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3DD587E8" w:rsidR="00EA6C38" w:rsidRPr="00DD5F74" w:rsidRDefault="00EA6C38" w:rsidP="00F304A1">
      <w:pPr>
        <w:pStyle w:val="CRCoverPage"/>
        <w:tabs>
          <w:tab w:val="right" w:pos="9639"/>
        </w:tabs>
        <w:spacing w:after="0"/>
        <w:rPr>
          <w:b/>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bookmarkStart w:id="2" w:name="_GoBack"/>
      <w:r w:rsidR="0003690F" w:rsidRPr="0003690F">
        <w:rPr>
          <w:b/>
          <w:sz w:val="24"/>
          <w:szCs w:val="24"/>
          <w:lang w:val="en-US" w:eastAsia="ko-KR"/>
        </w:rPr>
        <w:t>R1-</w:t>
      </w:r>
      <w:r w:rsidR="00DD5F74" w:rsidRPr="00DD5F74">
        <w:rPr>
          <w:b/>
          <w:sz w:val="24"/>
          <w:szCs w:val="24"/>
          <w:lang w:val="en-US" w:eastAsia="ko-KR"/>
        </w:rPr>
        <w:t>2505587</w:t>
      </w:r>
      <w:bookmarkEnd w:id="2"/>
    </w:p>
    <w:bookmarkEnd w:id="0"/>
    <w:bookmarkEnd w:id="1"/>
    <w:p w14:paraId="0A0E7923" w14:textId="07F75F99" w:rsidR="00E5067A" w:rsidRPr="00AC031B" w:rsidRDefault="00AC031B" w:rsidP="00E5067A">
      <w:pPr>
        <w:tabs>
          <w:tab w:val="left" w:pos="1985"/>
        </w:tabs>
        <w:ind w:left="2040" w:hangingChars="850" w:hanging="2040"/>
        <w:rPr>
          <w:rFonts w:ascii="Arial" w:hAnsi="Arial"/>
          <w:b/>
          <w:bCs/>
          <w:sz w:val="24"/>
          <w:szCs w:val="24"/>
          <w:lang w:eastAsia="ko-KR"/>
        </w:rPr>
      </w:pPr>
      <w:r w:rsidRPr="00AC031B">
        <w:rPr>
          <w:rFonts w:ascii="Arial" w:hAnsi="Arial"/>
          <w:b/>
          <w:bCs/>
          <w:sz w:val="24"/>
          <w:szCs w:val="24"/>
          <w:lang w:val="en-GB" w:eastAsia="ko-KR"/>
        </w:rPr>
        <w:t>Bengaluru, India, Aug 25th – 29th, 2025</w:t>
      </w:r>
    </w:p>
    <w:p w14:paraId="534B7880" w14:textId="4501AEAC"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AC031B">
        <w:rPr>
          <w:rFonts w:ascii="Arial" w:hAnsi="Arial"/>
          <w:sz w:val="24"/>
        </w:rPr>
        <w:t>11.</w:t>
      </w:r>
      <w:r w:rsidR="004766BF">
        <w:rPr>
          <w:rFonts w:ascii="Arial" w:hAnsi="Arial"/>
          <w:sz w:val="24"/>
        </w:rPr>
        <w:t>4</w:t>
      </w:r>
      <w:r w:rsidR="00CA548D">
        <w:rPr>
          <w:rFonts w:ascii="Arial" w:hAnsi="Arial"/>
          <w:sz w:val="24"/>
        </w:rPr>
        <w:t>.</w:t>
      </w:r>
      <w:r w:rsidR="002D0F7E">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EE58A0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D5F74">
        <w:rPr>
          <w:rFonts w:ascii="Arial" w:hAnsi="Arial"/>
          <w:sz w:val="24"/>
        </w:rPr>
        <w:t>Discussion on modulation and BICM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B524D73" w14:textId="46941CFD" w:rsidR="00AC031B" w:rsidRDefault="003A28B7" w:rsidP="00C9630A">
      <w:pPr>
        <w:spacing w:before="240" w:line="288" w:lineRule="auto"/>
        <w:jc w:val="both"/>
        <w:rPr>
          <w:bCs/>
        </w:rPr>
      </w:pPr>
      <w:r>
        <w:rPr>
          <w:bCs/>
        </w:rPr>
        <w:t xml:space="preserve">This contribution discusses </w:t>
      </w:r>
      <w:r w:rsidR="00F22ECD">
        <w:rPr>
          <w:bCs/>
        </w:rPr>
        <w:t>modulation</w:t>
      </w:r>
      <w:r w:rsidR="002A0F47">
        <w:rPr>
          <w:bCs/>
        </w:rPr>
        <w:t xml:space="preserve"> related issue in 6G, including consideration on </w:t>
      </w:r>
      <w:r w:rsidR="004766BF">
        <w:rPr>
          <w:bCs/>
        </w:rPr>
        <w:t>metric</w:t>
      </w:r>
      <w:r w:rsidR="00C4454B">
        <w:rPr>
          <w:bCs/>
        </w:rPr>
        <w:t>s</w:t>
      </w:r>
      <w:r w:rsidR="007C7C20">
        <w:rPr>
          <w:bCs/>
        </w:rPr>
        <w:t>/criteria</w:t>
      </w:r>
      <w:r w:rsidR="00C4454B">
        <w:rPr>
          <w:bCs/>
        </w:rPr>
        <w:t xml:space="preserve"> for evaluation</w:t>
      </w:r>
      <w:r w:rsidR="002A0F47">
        <w:rPr>
          <w:bCs/>
        </w:rPr>
        <w:t>.</w:t>
      </w:r>
      <w:r w:rsidR="00C15337">
        <w:rPr>
          <w:bCs/>
        </w:rPr>
        <w:t xml:space="preserve"> </w:t>
      </w:r>
    </w:p>
    <w:tbl>
      <w:tblPr>
        <w:tblStyle w:val="a6"/>
        <w:tblW w:w="0" w:type="auto"/>
        <w:tblLook w:val="04A0" w:firstRow="1" w:lastRow="0" w:firstColumn="1" w:lastColumn="0" w:noHBand="0" w:noVBand="1"/>
      </w:tblPr>
      <w:tblGrid>
        <w:gridCol w:w="9628"/>
      </w:tblGrid>
      <w:tr w:rsidR="00AC031B" w14:paraId="470C16A0" w14:textId="77777777" w:rsidTr="00AC031B">
        <w:tc>
          <w:tcPr>
            <w:tcW w:w="9628" w:type="dxa"/>
          </w:tcPr>
          <w:p w14:paraId="25076911" w14:textId="08C850B0" w:rsidR="00534337" w:rsidRPr="00BF027F" w:rsidRDefault="00534337" w:rsidP="00534337">
            <w:pPr>
              <w:rPr>
                <w:b/>
                <w:i/>
                <w:iCs/>
                <w:color w:val="000000" w:themeColor="text1"/>
                <w:lang w:eastAsia="ko-KR"/>
              </w:rPr>
            </w:pPr>
            <w:r w:rsidRPr="00BF027F">
              <w:rPr>
                <w:rFonts w:hint="eastAsia"/>
                <w:b/>
                <w:i/>
                <w:iCs/>
                <w:color w:val="000000" w:themeColor="text1"/>
                <w:lang w:eastAsia="ko-KR"/>
              </w:rPr>
              <w:t>R</w:t>
            </w:r>
            <w:r w:rsidRPr="00BF027F">
              <w:rPr>
                <w:b/>
                <w:i/>
                <w:iCs/>
                <w:color w:val="000000" w:themeColor="text1"/>
                <w:lang w:eastAsia="ko-KR"/>
              </w:rPr>
              <w:t>AN1 chair’s guidance (11.</w:t>
            </w:r>
            <w:r w:rsidR="004766BF">
              <w:rPr>
                <w:b/>
                <w:i/>
                <w:iCs/>
                <w:color w:val="000000" w:themeColor="text1"/>
                <w:lang w:eastAsia="ko-KR"/>
              </w:rPr>
              <w:t>4</w:t>
            </w:r>
            <w:r w:rsidRPr="00BF027F">
              <w:rPr>
                <w:b/>
                <w:i/>
                <w:iCs/>
                <w:color w:val="000000" w:themeColor="text1"/>
                <w:lang w:eastAsia="ko-KR"/>
              </w:rPr>
              <w:t>):</w:t>
            </w:r>
            <w:r w:rsidR="004766BF">
              <w:rPr>
                <w:b/>
                <w:i/>
                <w:iCs/>
                <w:color w:val="000000" w:themeColor="text1"/>
                <w:lang w:eastAsia="ko-KR"/>
              </w:rPr>
              <w:t xml:space="preserve"> </w:t>
            </w:r>
            <w:r w:rsidR="004766BF" w:rsidRPr="004766BF">
              <w:rPr>
                <w:iCs/>
                <w:color w:val="000000" w:themeColor="text1"/>
                <w:lang w:eastAsia="ko-KR"/>
              </w:rPr>
              <w:t>[</w:t>
            </w:r>
            <w:r w:rsidR="004766BF">
              <w:rPr>
                <w:iCs/>
                <w:color w:val="000000" w:themeColor="text1"/>
                <w:lang w:eastAsia="ko-KR"/>
              </w:rPr>
              <w:t>1</w:t>
            </w:r>
            <w:r w:rsidR="004766BF" w:rsidRPr="004766BF">
              <w:rPr>
                <w:iCs/>
                <w:color w:val="000000" w:themeColor="text1"/>
                <w:lang w:eastAsia="ko-KR"/>
              </w:rPr>
              <w:t>]</w:t>
            </w:r>
          </w:p>
          <w:p w14:paraId="64F9B0F7" w14:textId="11ABA7E5" w:rsidR="004766BF" w:rsidRPr="000700C0" w:rsidRDefault="004766BF" w:rsidP="004766BF">
            <w:pPr>
              <w:rPr>
                <w:rFonts w:eastAsia="DengXian"/>
                <w:lang w:eastAsia="zh-CN"/>
              </w:rPr>
            </w:pPr>
            <w:r>
              <w:rPr>
                <w:rFonts w:eastAsia="DengXian"/>
                <w:i/>
                <w:iCs/>
                <w:lang w:eastAsia="zh-CN"/>
              </w:rPr>
              <w:t>I</w:t>
            </w:r>
            <w:r>
              <w:rPr>
                <w:rFonts w:eastAsia="DengXian" w:hint="eastAsia"/>
                <w:i/>
                <w:iCs/>
                <w:lang w:eastAsia="zh-CN"/>
              </w:rPr>
              <w:t>ncluding metrics/criteria</w:t>
            </w:r>
            <w:r w:rsidRPr="000B1042">
              <w:rPr>
                <w:i/>
                <w:iCs/>
              </w:rPr>
              <w:t xml:space="preserve"> that can be used for evaluating technology proposals</w:t>
            </w:r>
            <w:r>
              <w:rPr>
                <w:rFonts w:eastAsia="DengXian" w:hint="eastAsia"/>
                <w:i/>
                <w:iCs/>
                <w:lang w:eastAsia="zh-CN"/>
              </w:rPr>
              <w:t xml:space="preserve"> and for down selecting proposals</w:t>
            </w:r>
            <w:r w:rsidRPr="000B1042">
              <w:rPr>
                <w:i/>
                <w:iCs/>
              </w:rPr>
              <w:t xml:space="preserve"> </w:t>
            </w:r>
          </w:p>
          <w:p w14:paraId="569FC625" w14:textId="77777777" w:rsidR="0061369D" w:rsidRPr="00027B01" w:rsidRDefault="0061369D" w:rsidP="0061369D">
            <w:pPr>
              <w:rPr>
                <w:i/>
                <w:iCs/>
              </w:rPr>
            </w:pPr>
          </w:p>
          <w:p w14:paraId="7A5B5275" w14:textId="7B044D61" w:rsidR="00AC031B" w:rsidRPr="0061369D" w:rsidRDefault="0061369D" w:rsidP="00AC031B">
            <w:pPr>
              <w:rPr>
                <w:rFonts w:eastAsia="DengXian"/>
                <w:b/>
                <w:bCs/>
                <w:i/>
                <w:iCs/>
                <w:lang w:eastAsia="zh-CN"/>
              </w:rPr>
            </w:pPr>
            <w:r w:rsidRPr="0061369D">
              <w:rPr>
                <w:rFonts w:eastAsia="DengXian" w:hint="eastAsia"/>
                <w:b/>
                <w:bCs/>
                <w:i/>
                <w:iCs/>
                <w:lang w:eastAsia="zh-CN"/>
              </w:rPr>
              <w:t>6</w:t>
            </w:r>
            <w:r w:rsidRPr="0061369D">
              <w:rPr>
                <w:rFonts w:eastAsia="DengXian"/>
                <w:b/>
                <w:bCs/>
                <w:i/>
                <w:iCs/>
                <w:lang w:eastAsia="zh-CN"/>
              </w:rPr>
              <w:t>G SID related part</w:t>
            </w:r>
            <w:r w:rsidR="004766BF">
              <w:rPr>
                <w:rFonts w:eastAsia="DengXian"/>
                <w:b/>
                <w:bCs/>
                <w:i/>
                <w:iCs/>
                <w:lang w:eastAsia="zh-CN"/>
              </w:rPr>
              <w:t xml:space="preserve"> </w:t>
            </w:r>
            <w:r w:rsidR="004766BF" w:rsidRPr="004766BF">
              <w:rPr>
                <w:rFonts w:eastAsia="DengXian"/>
                <w:bCs/>
                <w:iCs/>
                <w:lang w:eastAsia="zh-CN"/>
              </w:rPr>
              <w:t>[2]</w:t>
            </w:r>
          </w:p>
          <w:p w14:paraId="1C775542" w14:textId="77777777" w:rsidR="0061369D" w:rsidRPr="00934C60" w:rsidRDefault="0061369D" w:rsidP="0061369D">
            <w:pPr>
              <w:pStyle w:val="a4"/>
              <w:numPr>
                <w:ilvl w:val="0"/>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290E771B" w14:textId="77777777" w:rsidR="0061369D" w:rsidRPr="0093568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highlight w:val="cyan"/>
              </w:rPr>
            </w:pPr>
            <w:r w:rsidRPr="00935680">
              <w:rPr>
                <w:color w:val="000000" w:themeColor="text1"/>
                <w:highlight w:val="cyan"/>
              </w:rPr>
              <w:t>Waveforms (OFDM-based) and modulations. 5G NR Waveforms and modulation should be considered for 6GR and is also the benchmark for other potential proposals. [RAN1, RAN4]</w:t>
            </w:r>
          </w:p>
          <w:p w14:paraId="2AFC0E24"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Frame structure, including compatibility with 5G NR to allow for efficient 5G-6G Multi-RAT Spectrum Sharing (MRSS). [RAN1]</w:t>
            </w:r>
          </w:p>
          <w:p w14:paraId="22B751EC" w14:textId="77777777" w:rsidR="0061369D" w:rsidRPr="0093568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5680">
              <w:rPr>
                <w:color w:val="000000" w:themeColor="text1"/>
              </w:rPr>
              <w:t>Channel coding, using LDPC and Polar Code as baseline, considering applicable extensions to satisfy 6G requirements and characteristics with acceptable performance/complexity trade-off [RAN1]</w:t>
            </w:r>
          </w:p>
          <w:p w14:paraId="6DCE9237"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Channel Bandwidth (at least minimum and maximum), Numerology, avoiding multiple numerologies for the same band / sub-range (e.g., enabling synergies among frequency bands in the ~7GHz range)</w:t>
            </w:r>
            <w:r w:rsidRPr="007C7C20">
              <w:rPr>
                <w:rFonts w:hint="eastAsia"/>
                <w:color w:val="000000" w:themeColor="text1"/>
                <w:lang w:eastAsia="ja-JP"/>
              </w:rPr>
              <w:t xml:space="preserve"> </w:t>
            </w:r>
            <w:r w:rsidRPr="007C7C20">
              <w:rPr>
                <w:color w:val="000000" w:themeColor="text1"/>
              </w:rPr>
              <w:t>[RAN1, RAN4]</w:t>
            </w:r>
          </w:p>
          <w:p w14:paraId="28CC2CC3"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Physical layer control, data scheduling and HARQ operation [RAN1, RAN2]</w:t>
            </w:r>
          </w:p>
          <w:p w14:paraId="3BDDF428" w14:textId="77777777"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MIMO operation [RAN1, RAN4]</w:t>
            </w:r>
          </w:p>
          <w:p w14:paraId="4CEC68AA" w14:textId="7DD4D215" w:rsidR="0061369D" w:rsidRPr="007C7C2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7C7C20">
              <w:rPr>
                <w:color w:val="000000" w:themeColor="text1"/>
              </w:rPr>
              <w:t>Duplexing [RAN1, RAN4]</w:t>
            </w:r>
          </w:p>
          <w:p w14:paraId="24781C33" w14:textId="77777777" w:rsidR="0061369D" w:rsidRPr="00934C6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Initial access [RAN1, RAN2, RAN4]</w:t>
            </w:r>
          </w:p>
          <w:p w14:paraId="2EDE8D38" w14:textId="77777777" w:rsidR="0061369D" w:rsidRPr="00934C60" w:rsidRDefault="0061369D" w:rsidP="0061369D">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2ADC7C21" w14:textId="77777777" w:rsidR="0061369D" w:rsidRPr="00934C60" w:rsidRDefault="0061369D" w:rsidP="0061369D">
            <w:pPr>
              <w:pStyle w:val="a4"/>
              <w:numPr>
                <w:ilvl w:val="2"/>
                <w:numId w:val="15"/>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6792CF35" w14:textId="77777777" w:rsidR="0061369D" w:rsidRPr="003240FF"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3240FF">
              <w:rPr>
                <w:color w:val="000000" w:themeColor="text1"/>
              </w:rPr>
              <w:t>6GR spectrum utilization and aggregation.  [RAN1, RAN2, RAN4]</w:t>
            </w:r>
          </w:p>
          <w:p w14:paraId="06242090" w14:textId="77777777" w:rsidR="0061369D" w:rsidRPr="00934C60" w:rsidRDefault="0061369D" w:rsidP="0061369D">
            <w:pPr>
              <w:pStyle w:val="a4"/>
              <w:numPr>
                <w:ilvl w:val="1"/>
                <w:numId w:val="1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Other physical layer signals, channels and procedures [RAN1, RAN2, RAN4]</w:t>
            </w:r>
          </w:p>
          <w:p w14:paraId="3301F4E7" w14:textId="77777777" w:rsidR="0061369D" w:rsidRPr="00934C60" w:rsidRDefault="0061369D" w:rsidP="0061369D">
            <w:pPr>
              <w:pStyle w:val="a4"/>
              <w:numPr>
                <w:ilvl w:val="1"/>
                <w:numId w:val="14"/>
              </w:numPr>
              <w:overflowPunct w:val="0"/>
              <w:autoSpaceDE w:val="0"/>
              <w:autoSpaceDN w:val="0"/>
              <w:adjustRightInd w:val="0"/>
              <w:ind w:left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7DD748AD" w14:textId="3C15E695" w:rsidR="0061369D" w:rsidRPr="0061369D" w:rsidRDefault="0061369D" w:rsidP="00AC031B">
            <w:pPr>
              <w:pStyle w:val="a4"/>
              <w:numPr>
                <w:ilvl w:val="2"/>
                <w:numId w:val="14"/>
              </w:numPr>
              <w:overflowPunct w:val="0"/>
              <w:autoSpaceDE w:val="0"/>
              <w:autoSpaceDN w:val="0"/>
              <w:adjustRightInd w:val="0"/>
              <w:ind w:left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704B264F" w14:textId="77777777" w:rsidR="00420EE7" w:rsidRDefault="00420EE7" w:rsidP="00420EE7">
      <w:pPr>
        <w:rPr>
          <w:rFonts w:eastAsiaTheme="minorEastAsia"/>
          <w:color w:val="0000FF"/>
          <w:lang w:eastAsia="ko-KR"/>
        </w:rPr>
      </w:pPr>
    </w:p>
    <w:p w14:paraId="4362CC09" w14:textId="403A4405" w:rsidR="007840CA" w:rsidRDefault="007840CA">
      <w:pPr>
        <w:spacing w:after="0"/>
        <w:rPr>
          <w:rFonts w:eastAsiaTheme="minorEastAsia"/>
          <w:lang w:val="en-GB" w:eastAsia="ko-KR"/>
        </w:rPr>
      </w:pPr>
    </w:p>
    <w:p w14:paraId="6423B84A" w14:textId="649DAE5E" w:rsidR="002A0F47" w:rsidRDefault="002A0F47">
      <w:pPr>
        <w:spacing w:after="0"/>
        <w:rPr>
          <w:rFonts w:eastAsiaTheme="minorEastAsia"/>
          <w:lang w:val="en-GB" w:eastAsia="ko-KR"/>
        </w:rPr>
      </w:pPr>
    </w:p>
    <w:p w14:paraId="103738F3" w14:textId="31906BDD" w:rsidR="00663809" w:rsidRDefault="00663809">
      <w:pPr>
        <w:spacing w:after="0"/>
        <w:rPr>
          <w:rFonts w:eastAsiaTheme="minorEastAsia"/>
          <w:lang w:val="en-GB" w:eastAsia="ko-KR"/>
        </w:rPr>
      </w:pPr>
    </w:p>
    <w:p w14:paraId="0C86CFDC" w14:textId="2AE0E4D8" w:rsidR="00663809" w:rsidRDefault="00663809">
      <w:pPr>
        <w:spacing w:after="0"/>
        <w:rPr>
          <w:rFonts w:eastAsiaTheme="minorEastAsia"/>
          <w:lang w:val="en-GB" w:eastAsia="ko-KR"/>
        </w:rPr>
      </w:pPr>
    </w:p>
    <w:p w14:paraId="10B7F59C" w14:textId="7C560B8E" w:rsidR="00663809" w:rsidRDefault="00663809">
      <w:pPr>
        <w:spacing w:after="0"/>
        <w:rPr>
          <w:rFonts w:eastAsiaTheme="minorEastAsia"/>
          <w:lang w:val="en-GB" w:eastAsia="ko-KR"/>
        </w:rPr>
      </w:pPr>
    </w:p>
    <w:p w14:paraId="0C063509" w14:textId="652D43DA" w:rsidR="00663809" w:rsidRDefault="00663809">
      <w:pPr>
        <w:spacing w:after="0"/>
        <w:rPr>
          <w:rFonts w:eastAsiaTheme="minorEastAsia"/>
          <w:lang w:val="en-GB" w:eastAsia="ko-KR"/>
        </w:rPr>
      </w:pPr>
    </w:p>
    <w:p w14:paraId="1490FB22" w14:textId="18FF0146" w:rsidR="00663809" w:rsidRDefault="00663809">
      <w:pPr>
        <w:spacing w:after="0"/>
        <w:rPr>
          <w:rFonts w:eastAsiaTheme="minorEastAsia"/>
          <w:lang w:val="en-GB" w:eastAsia="ko-KR"/>
        </w:rPr>
      </w:pPr>
    </w:p>
    <w:p w14:paraId="09E09D92" w14:textId="090993ED" w:rsidR="00663809" w:rsidRDefault="00663809">
      <w:pPr>
        <w:spacing w:after="0"/>
        <w:rPr>
          <w:rFonts w:eastAsiaTheme="minorEastAsia"/>
          <w:lang w:val="en-GB" w:eastAsia="ko-KR"/>
        </w:rPr>
      </w:pPr>
    </w:p>
    <w:p w14:paraId="4F7CB32E" w14:textId="7DF2BB82" w:rsidR="00663809" w:rsidRDefault="00663809">
      <w:pPr>
        <w:spacing w:after="0"/>
        <w:rPr>
          <w:rFonts w:eastAsiaTheme="minorEastAsia"/>
          <w:lang w:val="en-GB" w:eastAsia="ko-KR"/>
        </w:rPr>
      </w:pPr>
    </w:p>
    <w:p w14:paraId="64105539" w14:textId="61A2543B" w:rsidR="00663809" w:rsidRDefault="00663809">
      <w:pPr>
        <w:spacing w:after="0"/>
        <w:rPr>
          <w:rFonts w:eastAsiaTheme="minorEastAsia"/>
          <w:lang w:val="en-GB" w:eastAsia="ko-KR"/>
        </w:rPr>
      </w:pPr>
    </w:p>
    <w:p w14:paraId="2B86442F" w14:textId="58F2965D" w:rsidR="00663809" w:rsidRDefault="00663809">
      <w:pPr>
        <w:spacing w:after="0"/>
        <w:rPr>
          <w:rFonts w:eastAsiaTheme="minorEastAsia"/>
          <w:lang w:val="en-GB" w:eastAsia="ko-KR"/>
        </w:rPr>
      </w:pPr>
    </w:p>
    <w:p w14:paraId="2B1C615A" w14:textId="77777777" w:rsidR="00663809" w:rsidRPr="005A6BA4" w:rsidRDefault="00663809">
      <w:pPr>
        <w:spacing w:after="0"/>
        <w:rPr>
          <w:rFonts w:eastAsiaTheme="minorEastAsia"/>
          <w:lang w:val="en-GB" w:eastAsia="ko-KR"/>
        </w:rPr>
      </w:pPr>
    </w:p>
    <w:p w14:paraId="2FC620D3"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3ABC9D2A"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428A92E" w14:textId="7F57C351" w:rsidR="004436B7" w:rsidRDefault="004436B7"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6G </w:t>
      </w:r>
      <w:r w:rsidR="00826261">
        <w:t xml:space="preserve">General </w:t>
      </w:r>
      <w:r w:rsidR="00EC15C7">
        <w:t>M</w:t>
      </w:r>
      <w:r w:rsidR="00AE6FF3">
        <w:t>odulation</w:t>
      </w:r>
      <w:r w:rsidR="00826261">
        <w:t xml:space="preserve"> </w:t>
      </w:r>
      <w:r w:rsidR="00EC15C7">
        <w:t>A</w:t>
      </w:r>
      <w:r w:rsidR="00826261">
        <w:t>spects</w:t>
      </w:r>
      <w:r w:rsidR="00C520E0">
        <w:t xml:space="preserve"> </w:t>
      </w:r>
    </w:p>
    <w:p w14:paraId="0815F694" w14:textId="78301644" w:rsidR="00161C01" w:rsidRDefault="00161C01" w:rsidP="00FA530A">
      <w:pPr>
        <w:pStyle w:val="maintext"/>
        <w:ind w:firstLineChars="0" w:firstLine="0"/>
        <w:rPr>
          <w:lang w:val="en-GB"/>
        </w:rPr>
      </w:pPr>
      <w:r w:rsidRPr="004953F2">
        <w:rPr>
          <w:lang w:val="en-GB"/>
        </w:rPr>
        <w:t xml:space="preserve">In the last RAN plenary (RAN#108), a study item on ‘6G Radio’ was approved [2] based on consensus that non-backward compatible radio access technology (hereafter “6GR”) </w:t>
      </w:r>
      <w:r>
        <w:rPr>
          <w:lang w:val="en-GB"/>
        </w:rPr>
        <w:t xml:space="preserve">is necessary </w:t>
      </w:r>
      <w:r w:rsidRPr="004953F2">
        <w:rPr>
          <w:lang w:val="en-GB"/>
        </w:rPr>
        <w:t>to meet a broad range of use cases, and requirements as defined during the RAN requirements study [TR</w:t>
      </w:r>
      <w:r w:rsidRPr="004953F2">
        <w:rPr>
          <w:rFonts w:hint="eastAsia"/>
          <w:lang w:val="en-GB"/>
        </w:rPr>
        <w:t>38.914</w:t>
      </w:r>
      <w:r w:rsidRPr="004953F2">
        <w:rPr>
          <w:lang w:val="en-GB"/>
        </w:rPr>
        <w:t>].</w:t>
      </w:r>
      <w:r>
        <w:rPr>
          <w:lang w:val="en-GB"/>
        </w:rPr>
        <w:t xml:space="preserve"> </w:t>
      </w:r>
      <w:r w:rsidRPr="004953F2">
        <w:rPr>
          <w:lang w:val="en-GB"/>
        </w:rPr>
        <w:t>The SI will study and evaluate potential technologies targeted for meeting key requirements under future deployment scenarios</w:t>
      </w:r>
      <w:r w:rsidR="00D51B5C">
        <w:rPr>
          <w:lang w:val="en-GB"/>
        </w:rPr>
        <w:t xml:space="preserve"> in 6GR</w:t>
      </w:r>
      <w:r w:rsidRPr="004953F2">
        <w:rPr>
          <w:lang w:val="en-GB"/>
        </w:rPr>
        <w:t xml:space="preserve"> and applications</w:t>
      </w:r>
      <w:r>
        <w:rPr>
          <w:lang w:val="en-GB"/>
        </w:rPr>
        <w:t xml:space="preserve"> </w:t>
      </w:r>
      <w:r w:rsidRPr="00ED5F82">
        <w:rPr>
          <w:rFonts w:eastAsia="Times New Roman" w:cstheme="minorHAnsi"/>
          <w:lang w:eastAsia="en-US"/>
        </w:rPr>
        <w:t xml:space="preserve">with specific objectives for </w:t>
      </w:r>
      <w:r w:rsidR="00D51B5C">
        <w:rPr>
          <w:rFonts w:eastAsia="Times New Roman" w:cstheme="minorHAnsi"/>
          <w:lang w:eastAsia="en-US"/>
        </w:rPr>
        <w:t>physical-layer</w:t>
      </w:r>
      <w:r w:rsidRPr="00ED5F82">
        <w:rPr>
          <w:rFonts w:eastAsia="Times New Roman" w:cstheme="minorHAnsi"/>
          <w:lang w:eastAsia="en-US"/>
        </w:rPr>
        <w:t xml:space="preserve"> enhancements</w:t>
      </w:r>
      <w:r w:rsidRPr="004953F2">
        <w:rPr>
          <w:lang w:val="en-GB"/>
        </w:rPr>
        <w:t>.</w:t>
      </w:r>
    </w:p>
    <w:p w14:paraId="1A92F7BD" w14:textId="65350390" w:rsidR="00945958" w:rsidRPr="00945958" w:rsidRDefault="00BA4DB4" w:rsidP="00FA530A">
      <w:pPr>
        <w:pStyle w:val="maintext"/>
        <w:ind w:firstLineChars="0" w:firstLine="0"/>
        <w:rPr>
          <w:lang w:val="en-GB"/>
        </w:rPr>
      </w:pPr>
      <w:r>
        <w:rPr>
          <w:lang w:val="en-GB"/>
        </w:rPr>
        <w:t xml:space="preserve">One of the key technologies for </w:t>
      </w:r>
      <w:r w:rsidR="00CA0068">
        <w:rPr>
          <w:lang w:val="en-GB"/>
        </w:rPr>
        <w:t>meeting key requirements</w:t>
      </w:r>
      <w:r w:rsidR="00D51B5C">
        <w:rPr>
          <w:lang w:val="en-GB"/>
        </w:rPr>
        <w:t xml:space="preserve"> in 6GR</w:t>
      </w:r>
      <w:r>
        <w:rPr>
          <w:lang w:val="en-GB"/>
        </w:rPr>
        <w:t xml:space="preserve"> is modulation. </w:t>
      </w:r>
      <w:r w:rsidR="00945958" w:rsidRPr="00945958">
        <w:rPr>
          <w:rFonts w:hint="eastAsia"/>
          <w:lang w:val="en-GB"/>
        </w:rPr>
        <w:t>This contribution addresses constellation shaping for improving spectral efficiency in 6G</w:t>
      </w:r>
      <w:r>
        <w:rPr>
          <w:lang w:val="en-GB"/>
        </w:rPr>
        <w:t>R</w:t>
      </w:r>
      <w:r w:rsidR="00945958" w:rsidRPr="00945958">
        <w:rPr>
          <w:rFonts w:hint="eastAsia"/>
          <w:lang w:val="en-GB"/>
        </w:rPr>
        <w:t xml:space="preserve"> while maintaining the same demodulation complexity as in NR. The approach focuses on 1-D non-uniform constellations (1D-NUCs), in which in-phase (I) and quadrature (Q) components can be processed independently. This design enables meaningful link performance gains at high modulation orders while reusing existing </w:t>
      </w:r>
      <w:r w:rsidR="00D51B5C">
        <w:rPr>
          <w:lang w:val="en-GB"/>
        </w:rPr>
        <w:t>NR</w:t>
      </w:r>
      <w:r w:rsidR="00945958" w:rsidRPr="00945958">
        <w:rPr>
          <w:rFonts w:hint="eastAsia"/>
          <w:lang w:val="en-GB"/>
        </w:rPr>
        <w:t xml:space="preserve"> demodulation functions. </w:t>
      </w:r>
    </w:p>
    <w:p w14:paraId="2FC295ED" w14:textId="77777777" w:rsidR="000D5B8C" w:rsidRPr="000D5B8C" w:rsidRDefault="000D5B8C" w:rsidP="000D5B8C">
      <w:pPr>
        <w:rPr>
          <w:rFonts w:eastAsia="SimSun"/>
          <w:b/>
          <w:bCs/>
          <w:lang w:val="en-GB" w:eastAsia="zh-CN"/>
        </w:rPr>
      </w:pPr>
    </w:p>
    <w:p w14:paraId="20203534" w14:textId="25B775CD" w:rsidR="002A0F47" w:rsidRPr="00560546" w:rsidRDefault="00EC15C7" w:rsidP="00560546">
      <w:pPr>
        <w:pStyle w:val="2"/>
        <w:numPr>
          <w:ilvl w:val="0"/>
          <w:numId w:val="2"/>
        </w:numPr>
        <w:pBdr>
          <w:top w:val="single" w:sz="12" w:space="3" w:color="auto"/>
        </w:pBdr>
        <w:overflowPunct/>
        <w:autoSpaceDE/>
        <w:autoSpaceDN/>
        <w:adjustRightInd/>
        <w:spacing w:before="240" w:after="180" w:line="240" w:lineRule="auto"/>
        <w:jc w:val="both"/>
        <w:textAlignment w:val="auto"/>
        <w:rPr>
          <w:sz w:val="32"/>
        </w:rPr>
      </w:pPr>
      <w:r>
        <w:rPr>
          <w:sz w:val="32"/>
        </w:rPr>
        <w:t>Constellation Shaping</w:t>
      </w:r>
    </w:p>
    <w:p w14:paraId="573F602E" w14:textId="5285DC78" w:rsidR="00A0503C" w:rsidRPr="00A0503C" w:rsidRDefault="00A0503C" w:rsidP="00FA530A">
      <w:pPr>
        <w:pStyle w:val="maintext"/>
        <w:ind w:firstLineChars="0" w:firstLine="0"/>
        <w:rPr>
          <w:lang w:val="en-GB"/>
        </w:rPr>
      </w:pPr>
      <w:r w:rsidRPr="00A0503C">
        <w:rPr>
          <w:rFonts w:hint="eastAsia"/>
          <w:lang w:val="en-GB"/>
        </w:rPr>
        <w:t>In NR, square QAM constellations with equidistant and equiprobably distributed points are widely used due to their simplicity and compatibility with bit-interleaved coded modulation (BICM). However, such constellations exhibit up to 1.53 dB shaping loss relative to the Shannon capacity bound at high modulation orders.</w:t>
      </w:r>
      <w:r w:rsidR="00585741">
        <w:rPr>
          <w:lang w:val="en-GB"/>
        </w:rPr>
        <w:t xml:space="preserve"> </w:t>
      </w:r>
      <w:r w:rsidR="00585741">
        <w:rPr>
          <w:rFonts w:hint="eastAsia"/>
        </w:rPr>
        <w:t>In 6G</w:t>
      </w:r>
      <w:r w:rsidR="00D51B5C">
        <w:t>R</w:t>
      </w:r>
      <w:r w:rsidR="00585741">
        <w:rPr>
          <w:rFonts w:hint="eastAsia"/>
        </w:rPr>
        <w:t xml:space="preserve">, there is a need to improve spectral efficiency without increasing the complexity of demodulation functions already optimized for </w:t>
      </w:r>
      <w:r w:rsidR="00D51B5C">
        <w:t>NR</w:t>
      </w:r>
      <w:r w:rsidR="00585741">
        <w:rPr>
          <w:rFonts w:hint="eastAsia"/>
        </w:rPr>
        <w:t>.</w:t>
      </w:r>
    </w:p>
    <w:p w14:paraId="3559A179" w14:textId="77777777" w:rsidR="00A0503C" w:rsidRPr="00A0503C" w:rsidRDefault="00A0503C" w:rsidP="00FA530A">
      <w:pPr>
        <w:pStyle w:val="maintext"/>
        <w:ind w:firstLineChars="0" w:firstLine="0"/>
        <w:rPr>
          <w:lang w:val="en-GB"/>
        </w:rPr>
      </w:pPr>
      <w:r w:rsidRPr="00A0503C">
        <w:rPr>
          <w:rFonts w:hint="eastAsia"/>
          <w:lang w:val="en-GB"/>
        </w:rPr>
        <w:t>Constellation shaping techniques are considered to address this limitation:</w:t>
      </w:r>
    </w:p>
    <w:p w14:paraId="4A9473DA" w14:textId="433BCB49" w:rsidR="00A0503C" w:rsidRPr="00A0503C" w:rsidRDefault="00A0503C" w:rsidP="00DB5ECA">
      <w:pPr>
        <w:pStyle w:val="maintext"/>
        <w:numPr>
          <w:ilvl w:val="0"/>
          <w:numId w:val="27"/>
        </w:numPr>
        <w:ind w:firstLineChars="0"/>
        <w:rPr>
          <w:lang w:val="en-GB"/>
        </w:rPr>
      </w:pPr>
      <w:r w:rsidRPr="00A0503C">
        <w:rPr>
          <w:rFonts w:hint="eastAsia"/>
          <w:b/>
          <w:bCs/>
          <w:lang w:val="en-GB"/>
        </w:rPr>
        <w:t>Geometric Shaping (GS)</w:t>
      </w:r>
      <w:r w:rsidRPr="00A0503C">
        <w:rPr>
          <w:rFonts w:hint="eastAsia"/>
          <w:lang w:val="en-GB"/>
        </w:rPr>
        <w:t>: Adjusts the positions of constellation points to form non-uniform constellations (NUCs) with irregular spacing while keeping equiprobable symbol occurrence</w:t>
      </w:r>
      <w:r w:rsidR="00F84E72">
        <w:rPr>
          <w:lang w:val="en-GB"/>
        </w:rPr>
        <w:t xml:space="preserve"> [3]</w:t>
      </w:r>
      <w:r w:rsidRPr="00A0503C">
        <w:rPr>
          <w:rFonts w:hint="eastAsia"/>
          <w:lang w:val="en-GB"/>
        </w:rPr>
        <w:t>.</w:t>
      </w:r>
      <w:r w:rsidR="00F84E72">
        <w:rPr>
          <w:lang w:val="en-GB"/>
        </w:rPr>
        <w:t xml:space="preserve"> (</w:t>
      </w:r>
      <w:r w:rsidR="00F84E72" w:rsidRPr="000333DD">
        <w:rPr>
          <w:lang w:val="en-GB"/>
        </w:rPr>
        <w:t>left in Figure 1</w:t>
      </w:r>
      <w:r w:rsidR="00F84E72">
        <w:rPr>
          <w:lang w:val="en-GB"/>
        </w:rPr>
        <w:t>)</w:t>
      </w:r>
    </w:p>
    <w:p w14:paraId="37DAFA10" w14:textId="2158A4F9" w:rsidR="00A0503C" w:rsidRDefault="00A0503C" w:rsidP="00DB5ECA">
      <w:pPr>
        <w:pStyle w:val="maintext"/>
        <w:numPr>
          <w:ilvl w:val="0"/>
          <w:numId w:val="27"/>
        </w:numPr>
        <w:ind w:firstLineChars="0"/>
        <w:rPr>
          <w:lang w:val="en-GB"/>
        </w:rPr>
      </w:pPr>
      <w:r w:rsidRPr="00A0503C">
        <w:rPr>
          <w:rFonts w:hint="eastAsia"/>
          <w:b/>
          <w:bCs/>
          <w:lang w:val="en-GB"/>
        </w:rPr>
        <w:t>Probabilistic Shaping (PS)</w:t>
      </w:r>
      <w:r w:rsidRPr="00A0503C">
        <w:rPr>
          <w:rFonts w:hint="eastAsia"/>
          <w:lang w:val="en-GB"/>
        </w:rPr>
        <w:t>: Maintains uniform spacing but applies a non-uniform probability distribution (e.g., Maxwell</w:t>
      </w:r>
      <w:r w:rsidRPr="00A0503C">
        <w:rPr>
          <w:rFonts w:hint="eastAsia"/>
          <w:lang w:val="en-GB"/>
        </w:rPr>
        <w:t>–</w:t>
      </w:r>
      <w:r w:rsidRPr="00A0503C">
        <w:rPr>
          <w:rFonts w:hint="eastAsia"/>
          <w:lang w:val="en-GB"/>
        </w:rPr>
        <w:t>Boltzmann) over constellation points</w:t>
      </w:r>
      <w:r w:rsidR="00F84E72">
        <w:rPr>
          <w:lang w:val="en-GB"/>
        </w:rPr>
        <w:t xml:space="preserve"> [4]</w:t>
      </w:r>
      <w:r w:rsidRPr="00A0503C">
        <w:rPr>
          <w:rFonts w:hint="eastAsia"/>
          <w:lang w:val="en-GB"/>
        </w:rPr>
        <w:t>.</w:t>
      </w:r>
      <w:r w:rsidR="00F84E72">
        <w:rPr>
          <w:lang w:val="en-GB"/>
        </w:rPr>
        <w:t xml:space="preserve"> (</w:t>
      </w:r>
      <w:r w:rsidR="00F84E72" w:rsidRPr="000333DD">
        <w:rPr>
          <w:lang w:val="en-GB"/>
        </w:rPr>
        <w:t>right in Figure 1</w:t>
      </w:r>
      <w:r w:rsidR="00F84E72">
        <w:rPr>
          <w:lang w:val="en-GB"/>
        </w:rPr>
        <w:t>)</w:t>
      </w:r>
    </w:p>
    <w:p w14:paraId="768D83A9" w14:textId="60BDB035" w:rsidR="007553DE" w:rsidRPr="000333DD" w:rsidRDefault="007553DE" w:rsidP="000333DD">
      <w:pPr>
        <w:pStyle w:val="maintext"/>
        <w:ind w:firstLine="400"/>
        <w:rPr>
          <w:lang w:val="en-GB"/>
        </w:rPr>
      </w:pPr>
    </w:p>
    <w:p w14:paraId="3CB7EB1A" w14:textId="77777777" w:rsidR="007553DE" w:rsidRPr="007553DE" w:rsidRDefault="007553DE" w:rsidP="007553DE">
      <w:pPr>
        <w:spacing w:after="0"/>
        <w:rPr>
          <w:rFonts w:eastAsia="SimSun"/>
          <w:iCs/>
          <w:lang w:val="en-GB" w:eastAsia="zh-CN"/>
        </w:rPr>
      </w:pPr>
    </w:p>
    <w:p w14:paraId="74DE9C63" w14:textId="77777777" w:rsidR="005948BC" w:rsidRDefault="00D853AB" w:rsidP="005948BC">
      <w:pPr>
        <w:keepNext/>
        <w:spacing w:after="0"/>
        <w:jc w:val="center"/>
      </w:pPr>
      <w:r>
        <w:rPr>
          <w:rFonts w:eastAsia="SimSun"/>
          <w:i/>
          <w:iCs/>
          <w:noProof/>
          <w:lang w:eastAsia="ko-KR"/>
        </w:rPr>
        <w:drawing>
          <wp:inline distT="0" distB="0" distL="0" distR="0" wp14:anchorId="32F204DA" wp14:editId="3D45C076">
            <wp:extent cx="3474720" cy="19751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vs_ps.png"/>
                    <pic:cNvPicPr/>
                  </pic:nvPicPr>
                  <pic:blipFill>
                    <a:blip r:embed="rId11">
                      <a:extLst>
                        <a:ext uri="{28A0092B-C50C-407E-A947-70E740481C1C}">
                          <a14:useLocalDpi xmlns:a14="http://schemas.microsoft.com/office/drawing/2010/main" val="0"/>
                        </a:ext>
                      </a:extLst>
                    </a:blip>
                    <a:stretch>
                      <a:fillRect/>
                    </a:stretch>
                  </pic:blipFill>
                  <pic:spPr>
                    <a:xfrm>
                      <a:off x="0" y="0"/>
                      <a:ext cx="3474720" cy="1975104"/>
                    </a:xfrm>
                    <a:prstGeom prst="rect">
                      <a:avLst/>
                    </a:prstGeom>
                  </pic:spPr>
                </pic:pic>
              </a:graphicData>
            </a:graphic>
          </wp:inline>
        </w:drawing>
      </w:r>
    </w:p>
    <w:p w14:paraId="1DAD754D" w14:textId="6668A250" w:rsidR="00D853AB" w:rsidRDefault="005948BC" w:rsidP="005948BC">
      <w:pPr>
        <w:pStyle w:val="a7"/>
        <w:jc w:val="center"/>
        <w:rPr>
          <w:rFonts w:eastAsia="SimSun"/>
          <w:i/>
          <w:iCs/>
          <w:lang w:val="en-GB" w:eastAsia="zh-CN"/>
        </w:rPr>
      </w:pPr>
      <w:r>
        <w:t xml:space="preserve">Figure </w:t>
      </w:r>
      <w:fldSimple w:instr=" SEQ Figure \* ARABIC ">
        <w:r w:rsidR="00535872">
          <w:rPr>
            <w:noProof/>
          </w:rPr>
          <w:t>1</w:t>
        </w:r>
      </w:fldSimple>
      <w:r>
        <w:t xml:space="preserve"> Geometric shaping and probabilistic shaping</w:t>
      </w:r>
    </w:p>
    <w:p w14:paraId="37B96357" w14:textId="4E3848A6" w:rsidR="00D853AB" w:rsidRDefault="00D853AB" w:rsidP="007553DE">
      <w:pPr>
        <w:spacing w:after="0"/>
        <w:rPr>
          <w:rFonts w:eastAsia="SimSun"/>
          <w:iCs/>
          <w:lang w:val="en-GB" w:eastAsia="zh-CN"/>
        </w:rPr>
      </w:pPr>
    </w:p>
    <w:p w14:paraId="7CB77C01" w14:textId="77777777" w:rsidR="007553DE" w:rsidRDefault="007553DE" w:rsidP="007553DE">
      <w:pPr>
        <w:spacing w:after="0"/>
        <w:rPr>
          <w:rFonts w:eastAsia="SimSun"/>
          <w:i/>
          <w:iCs/>
          <w:lang w:val="en-GB" w:eastAsia="zh-CN"/>
        </w:rPr>
      </w:pPr>
    </w:p>
    <w:p w14:paraId="13909727" w14:textId="77777777" w:rsidR="00585741" w:rsidRDefault="00585741" w:rsidP="00FA530A">
      <w:pPr>
        <w:pStyle w:val="maintext"/>
        <w:ind w:firstLineChars="0" w:firstLine="0"/>
        <w:rPr>
          <w:lang w:val="en-GB"/>
        </w:rPr>
      </w:pPr>
      <w:r w:rsidRPr="00585741">
        <w:rPr>
          <w:rFonts w:hint="eastAsia"/>
          <w:lang w:val="en-GB"/>
        </w:rPr>
        <w:t xml:space="preserve">We propose investigating </w:t>
      </w:r>
      <w:r w:rsidRPr="00585741">
        <w:rPr>
          <w:rFonts w:hint="eastAsia"/>
          <w:b/>
          <w:bCs/>
          <w:lang w:val="en-GB"/>
        </w:rPr>
        <w:t>1-D non-uniform constellations (1D-NUCs)</w:t>
      </w:r>
      <w:r w:rsidRPr="00585741">
        <w:rPr>
          <w:rFonts w:hint="eastAsia"/>
          <w:lang w:val="en-GB"/>
        </w:rPr>
        <w:t>, where:</w:t>
      </w:r>
      <w:r>
        <w:rPr>
          <w:lang w:val="en-GB"/>
        </w:rPr>
        <w:t xml:space="preserve"> </w:t>
      </w:r>
    </w:p>
    <w:p w14:paraId="2AF7451A" w14:textId="77777777" w:rsidR="00585741" w:rsidRDefault="00585741" w:rsidP="00DB5ECA">
      <w:pPr>
        <w:pStyle w:val="maintext"/>
        <w:numPr>
          <w:ilvl w:val="0"/>
          <w:numId w:val="26"/>
        </w:numPr>
        <w:ind w:firstLineChars="0"/>
        <w:rPr>
          <w:lang w:val="en-GB"/>
        </w:rPr>
      </w:pPr>
      <w:r w:rsidRPr="00585741">
        <w:rPr>
          <w:rFonts w:hint="eastAsia"/>
          <w:lang w:val="en-GB"/>
        </w:rPr>
        <w:t>The in-phase (I) and quadrature (Q) components are optimized independently.</w:t>
      </w:r>
      <w:r>
        <w:rPr>
          <w:lang w:val="en-GB"/>
        </w:rPr>
        <w:t xml:space="preserve"> </w:t>
      </w:r>
    </w:p>
    <w:p w14:paraId="791A220F" w14:textId="44AC8F03" w:rsidR="00585741" w:rsidRPr="00585741" w:rsidRDefault="00585741" w:rsidP="00DB5ECA">
      <w:pPr>
        <w:pStyle w:val="maintext"/>
        <w:numPr>
          <w:ilvl w:val="0"/>
          <w:numId w:val="26"/>
        </w:numPr>
        <w:ind w:firstLineChars="0"/>
        <w:rPr>
          <w:lang w:val="en-GB"/>
        </w:rPr>
      </w:pPr>
      <w:r w:rsidRPr="00585741">
        <w:rPr>
          <w:rFonts w:hint="eastAsia"/>
          <w:lang w:val="en-GB"/>
        </w:rPr>
        <w:t>Existing 5G NR demodulation functions (symbol-by-symbol LLR computation) can be reused without architectural changes.</w:t>
      </w:r>
    </w:p>
    <w:p w14:paraId="4F3DD71F" w14:textId="3207C1DF" w:rsidR="00083CA7" w:rsidRPr="008B420F" w:rsidRDefault="00B51F1C" w:rsidP="00FA530A">
      <w:pPr>
        <w:pStyle w:val="maintext"/>
        <w:ind w:firstLineChars="0" w:firstLine="0"/>
        <w:rPr>
          <w:lang w:val="en-GB"/>
        </w:rPr>
      </w:pPr>
      <w:r w:rsidRPr="008B420F">
        <w:rPr>
          <w:lang w:val="en-GB"/>
        </w:rPr>
        <w:t xml:space="preserve">Geometric shaping </w:t>
      </w:r>
      <w:r w:rsidR="0038197C" w:rsidRPr="008B420F">
        <w:rPr>
          <w:lang w:val="en-GB"/>
        </w:rPr>
        <w:t>ha</w:t>
      </w:r>
      <w:r w:rsidR="00B922DF" w:rsidRPr="008B420F">
        <w:rPr>
          <w:lang w:val="en-GB"/>
        </w:rPr>
        <w:t>s</w:t>
      </w:r>
      <w:r w:rsidR="0038197C" w:rsidRPr="008B420F">
        <w:rPr>
          <w:lang w:val="en-GB"/>
        </w:rPr>
        <w:t xml:space="preserve"> </w:t>
      </w:r>
      <w:r w:rsidR="008B315D" w:rsidRPr="008B420F">
        <w:rPr>
          <w:lang w:val="en-GB"/>
        </w:rPr>
        <w:t xml:space="preserve">much </w:t>
      </w:r>
      <w:r w:rsidR="0038197C" w:rsidRPr="008B420F">
        <w:rPr>
          <w:lang w:val="en-GB"/>
        </w:rPr>
        <w:t>lower implementation complexity than probabilistic shaping</w:t>
      </w:r>
      <w:r w:rsidR="000D235F" w:rsidRPr="008B420F">
        <w:rPr>
          <w:lang w:val="en-GB"/>
        </w:rPr>
        <w:t>.</w:t>
      </w:r>
      <w:r w:rsidR="00AF0D87" w:rsidRPr="008B420F">
        <w:rPr>
          <w:lang w:val="en-GB"/>
        </w:rPr>
        <w:t xml:space="preserve"> For example, consider the rectangular NUC </w:t>
      </w:r>
      <w:r w:rsidR="00E90F80" w:rsidRPr="008B420F">
        <w:rPr>
          <w:lang w:val="en-GB"/>
        </w:rPr>
        <w:t xml:space="preserve">on the left </w:t>
      </w:r>
      <w:r w:rsidR="00AF0D87" w:rsidRPr="008B420F">
        <w:rPr>
          <w:lang w:val="en-GB"/>
        </w:rPr>
        <w:t xml:space="preserve">in Figure </w:t>
      </w:r>
      <w:r w:rsidR="005C41F3">
        <w:rPr>
          <w:lang w:val="en-GB"/>
        </w:rPr>
        <w:t>2</w:t>
      </w:r>
      <w:r w:rsidR="00AF0D87" w:rsidRPr="008B420F">
        <w:rPr>
          <w:lang w:val="en-GB"/>
        </w:rPr>
        <w:t xml:space="preserve">. </w:t>
      </w:r>
      <w:r w:rsidR="00882B83" w:rsidRPr="008B420F">
        <w:rPr>
          <w:lang w:val="en-GB"/>
        </w:rPr>
        <w:t xml:space="preserve">This NUC can be labelled as a “1-D NUC”, as it facilitates separate processing of independent in-phase and quadrature </w:t>
      </w:r>
      <w:r w:rsidR="00485C08" w:rsidRPr="008B420F">
        <w:rPr>
          <w:lang w:val="en-GB"/>
        </w:rPr>
        <w:t>channels</w:t>
      </w:r>
      <w:r w:rsidR="00882B83" w:rsidRPr="008B420F">
        <w:rPr>
          <w:lang w:val="en-GB"/>
        </w:rPr>
        <w:t xml:space="preserve">. </w:t>
      </w:r>
      <w:r w:rsidR="005A144E" w:rsidRPr="008B420F">
        <w:rPr>
          <w:lang w:val="en-GB"/>
        </w:rPr>
        <w:t>The</w:t>
      </w:r>
      <w:r w:rsidR="00AF0D87" w:rsidRPr="008B420F">
        <w:rPr>
          <w:lang w:val="en-GB"/>
        </w:rPr>
        <w:t xml:space="preserve"> complexity of computing log-likelihood ratios (LLR) for this </w:t>
      </w:r>
      <w:r w:rsidR="003A490B" w:rsidRPr="008B420F">
        <w:rPr>
          <w:lang w:val="en-GB"/>
        </w:rPr>
        <w:t xml:space="preserve">1-D </w:t>
      </w:r>
      <w:r w:rsidR="00AF0D87" w:rsidRPr="008B420F">
        <w:rPr>
          <w:lang w:val="en-GB"/>
        </w:rPr>
        <w:t>NUC</w:t>
      </w:r>
      <w:r w:rsidR="00945044" w:rsidRPr="008B420F">
        <w:rPr>
          <w:lang w:val="en-GB"/>
        </w:rPr>
        <w:t xml:space="preserve">, with </w:t>
      </w:r>
      <w:r w:rsidR="00E90F80" w:rsidRPr="008B420F">
        <w:rPr>
          <w:lang w:val="en-GB"/>
        </w:rPr>
        <w:t xml:space="preserve">a well-designed </w:t>
      </w:r>
      <w:r w:rsidR="00945044" w:rsidRPr="008B420F">
        <w:rPr>
          <w:lang w:val="en-GB"/>
        </w:rPr>
        <w:t xml:space="preserve">Gray mapping, </w:t>
      </w:r>
      <w:r w:rsidR="00AF0D87" w:rsidRPr="008B420F">
        <w:rPr>
          <w:lang w:val="en-GB"/>
        </w:rPr>
        <w:t xml:space="preserve">is actually </w:t>
      </w:r>
      <w:r w:rsidR="00FA6669" w:rsidRPr="008B420F">
        <w:rPr>
          <w:lang w:val="en-GB"/>
        </w:rPr>
        <w:t>identical to</w:t>
      </w:r>
      <w:r w:rsidR="00AF0D87" w:rsidRPr="008B420F">
        <w:rPr>
          <w:lang w:val="en-GB"/>
        </w:rPr>
        <w:t xml:space="preserve"> that of a uniform QAM</w:t>
      </w:r>
      <w:r w:rsidR="00610C71" w:rsidRPr="008B420F">
        <w:rPr>
          <w:lang w:val="en-GB"/>
        </w:rPr>
        <w:t xml:space="preserve"> constellation. </w:t>
      </w:r>
      <w:r w:rsidR="00D33E3C" w:rsidRPr="008B420F">
        <w:rPr>
          <w:lang w:val="en-GB"/>
        </w:rPr>
        <w:t>LLR computation is simplified by</w:t>
      </w:r>
      <w:r w:rsidR="00610C71" w:rsidRPr="008B420F">
        <w:rPr>
          <w:lang w:val="en-GB"/>
        </w:rPr>
        <w:t xml:space="preserve"> thresholding operations for the constellation points</w:t>
      </w:r>
      <w:r w:rsidR="00585741">
        <w:rPr>
          <w:lang w:val="en-GB"/>
        </w:rPr>
        <w:t xml:space="preserve">. In other words, </w:t>
      </w:r>
      <w:r w:rsidR="00585741">
        <w:t>s</w:t>
      </w:r>
      <w:r w:rsidR="00585741">
        <w:rPr>
          <w:rFonts w:hint="eastAsia"/>
        </w:rPr>
        <w:t>ince each I/Q component is processed independently, the demodulation complexity remains the same as in NR, enabling straightforward integration.</w:t>
      </w:r>
      <w:r w:rsidR="003E0518">
        <w:t xml:space="preserve"> </w:t>
      </w:r>
      <w:r w:rsidR="00E90F80" w:rsidRPr="008B420F">
        <w:rPr>
          <w:lang w:val="en-GB"/>
        </w:rPr>
        <w:t>The</w:t>
      </w:r>
      <w:r w:rsidR="003C4DA4" w:rsidRPr="008B420F">
        <w:rPr>
          <w:lang w:val="en-GB"/>
        </w:rPr>
        <w:t xml:space="preserve"> BLER</w:t>
      </w:r>
      <w:r w:rsidR="00E90F80" w:rsidRPr="008B420F">
        <w:rPr>
          <w:lang w:val="en-GB"/>
        </w:rPr>
        <w:t xml:space="preserve"> plot </w:t>
      </w:r>
      <w:r w:rsidR="00AF112F" w:rsidRPr="008B420F">
        <w:rPr>
          <w:lang w:val="en-GB"/>
        </w:rPr>
        <w:t xml:space="preserve">for AWGN </w:t>
      </w:r>
      <w:r w:rsidR="00E90F80" w:rsidRPr="008B420F">
        <w:rPr>
          <w:lang w:val="en-GB"/>
        </w:rPr>
        <w:t>on the right in Figure 3 shows that 1-D NUCs can outperform 2-D NUCs</w:t>
      </w:r>
      <w:r w:rsidR="00F23F25" w:rsidRPr="008B420F">
        <w:rPr>
          <w:lang w:val="en-GB"/>
        </w:rPr>
        <w:t xml:space="preserve"> and uniform QAM</w:t>
      </w:r>
      <w:r w:rsidR="00F53A70" w:rsidRPr="008B420F">
        <w:rPr>
          <w:lang w:val="en-GB"/>
        </w:rPr>
        <w:t>s</w:t>
      </w:r>
      <w:r w:rsidR="00931666" w:rsidRPr="008B420F">
        <w:rPr>
          <w:lang w:val="en-GB"/>
        </w:rPr>
        <w:t xml:space="preserve"> </w:t>
      </w:r>
      <w:r w:rsidR="003C4DA4" w:rsidRPr="008B420F">
        <w:rPr>
          <w:lang w:val="en-GB"/>
        </w:rPr>
        <w:t>(by 0.</w:t>
      </w:r>
      <w:r w:rsidR="00F40126">
        <w:rPr>
          <w:lang w:val="en-GB"/>
        </w:rPr>
        <w:t>5</w:t>
      </w:r>
      <w:r w:rsidR="003C4DA4" w:rsidRPr="008B420F">
        <w:rPr>
          <w:lang w:val="en-GB"/>
        </w:rPr>
        <w:t xml:space="preserve"> dB </w:t>
      </w:r>
      <w:r w:rsidR="003C4DA4" w:rsidRPr="008B420F">
        <w:rPr>
          <w:lang w:val="en-GB"/>
        </w:rPr>
        <w:lastRenderedPageBreak/>
        <w:t>and 0.</w:t>
      </w:r>
      <w:r w:rsidR="00F40126">
        <w:rPr>
          <w:lang w:val="en-GB"/>
        </w:rPr>
        <w:t>52</w:t>
      </w:r>
      <w:r w:rsidR="003C4DA4" w:rsidRPr="008B420F">
        <w:rPr>
          <w:lang w:val="en-GB"/>
        </w:rPr>
        <w:t xml:space="preserve"> dB in the plot respectively) </w:t>
      </w:r>
      <w:r w:rsidR="00931666" w:rsidRPr="008B420F">
        <w:rPr>
          <w:lang w:val="en-GB"/>
        </w:rPr>
        <w:t>when they are designed based on the NR interleaver optimized for NR BICM</w:t>
      </w:r>
      <w:r w:rsidR="00E90F80" w:rsidRPr="008B420F">
        <w:rPr>
          <w:lang w:val="en-GB"/>
        </w:rPr>
        <w:t>.</w:t>
      </w:r>
      <w:r w:rsidR="00964376" w:rsidRPr="008B420F">
        <w:rPr>
          <w:lang w:val="en-GB"/>
        </w:rPr>
        <w:t xml:space="preserve"> The 1-D NUC depicted in Figure </w:t>
      </w:r>
      <w:r w:rsidR="00F40126">
        <w:rPr>
          <w:lang w:val="en-GB"/>
        </w:rPr>
        <w:t>2</w:t>
      </w:r>
      <w:r w:rsidR="00964376" w:rsidRPr="008B420F">
        <w:rPr>
          <w:lang w:val="en-GB"/>
        </w:rPr>
        <w:t xml:space="preserve"> were optimized for the target operating point, and outperform</w:t>
      </w:r>
      <w:r w:rsidR="0014259A" w:rsidRPr="008B420F">
        <w:rPr>
          <w:lang w:val="en-GB"/>
        </w:rPr>
        <w:t xml:space="preserve"> – </w:t>
      </w:r>
      <w:r w:rsidR="00964376" w:rsidRPr="008B420F">
        <w:rPr>
          <w:lang w:val="en-GB"/>
        </w:rPr>
        <w:t>or match the performance of</w:t>
      </w:r>
      <w:r w:rsidR="0014259A" w:rsidRPr="008B420F">
        <w:rPr>
          <w:lang w:val="en-GB"/>
        </w:rPr>
        <w:t xml:space="preserve"> – </w:t>
      </w:r>
      <w:r w:rsidR="00964376" w:rsidRPr="008B420F">
        <w:rPr>
          <w:lang w:val="en-GB"/>
        </w:rPr>
        <w:t>the constellations employed in ATSC/DVB standards.</w:t>
      </w:r>
    </w:p>
    <w:p w14:paraId="51BCA70C" w14:textId="77777777" w:rsidR="00083CA7" w:rsidRDefault="00083CA7" w:rsidP="007553DE">
      <w:pPr>
        <w:spacing w:after="0"/>
        <w:rPr>
          <w:rFonts w:eastAsia="SimSun"/>
          <w:iCs/>
          <w:lang w:val="en-GB" w:eastAsia="zh-CN"/>
        </w:rPr>
      </w:pPr>
    </w:p>
    <w:p w14:paraId="0A6139FF" w14:textId="77777777" w:rsidR="005948BC" w:rsidRDefault="005C41F3" w:rsidP="005948BC">
      <w:pPr>
        <w:keepNext/>
        <w:spacing w:after="0"/>
        <w:jc w:val="center"/>
      </w:pPr>
      <w:r>
        <w:rPr>
          <w:noProof/>
          <w:lang w:eastAsia="ko-KR"/>
        </w:rPr>
        <w:drawing>
          <wp:inline distT="0" distB="0" distL="0" distR="0" wp14:anchorId="713BB7D0" wp14:editId="6F80F44D">
            <wp:extent cx="1841350" cy="2376535"/>
            <wp:effectExtent l="0" t="0" r="6985"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1350" cy="2376535"/>
                    </a:xfrm>
                    <a:prstGeom prst="rect">
                      <a:avLst/>
                    </a:prstGeom>
                    <a:noFill/>
                  </pic:spPr>
                </pic:pic>
              </a:graphicData>
            </a:graphic>
          </wp:inline>
        </w:drawing>
      </w:r>
      <w:r>
        <w:rPr>
          <w:rFonts w:hint="eastAsia"/>
          <w:lang w:eastAsia="ko-KR"/>
        </w:rPr>
        <w:t xml:space="preserve">       </w:t>
      </w:r>
      <w:r>
        <w:rPr>
          <w:noProof/>
          <w:lang w:eastAsia="ko-KR"/>
        </w:rPr>
        <w:drawing>
          <wp:inline distT="0" distB="0" distL="0" distR="0" wp14:anchorId="0E011DC3" wp14:editId="1E6DF994">
            <wp:extent cx="2896322" cy="2394642"/>
            <wp:effectExtent l="0" t="0" r="0"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1811" cy="2407448"/>
                    </a:xfrm>
                    <a:prstGeom prst="rect">
                      <a:avLst/>
                    </a:prstGeom>
                    <a:noFill/>
                  </pic:spPr>
                </pic:pic>
              </a:graphicData>
            </a:graphic>
          </wp:inline>
        </w:drawing>
      </w:r>
    </w:p>
    <w:p w14:paraId="2B01915B" w14:textId="07E3642C" w:rsidR="00083CA7" w:rsidRDefault="005948BC" w:rsidP="005948BC">
      <w:pPr>
        <w:pStyle w:val="a7"/>
        <w:jc w:val="center"/>
        <w:rPr>
          <w:rFonts w:eastAsia="SimSun"/>
          <w:iCs/>
          <w:lang w:val="en-GB" w:eastAsia="zh-CN"/>
        </w:rPr>
      </w:pPr>
      <w:r>
        <w:t xml:space="preserve">Figure </w:t>
      </w:r>
      <w:fldSimple w:instr=" SEQ Figure \* ARABIC ">
        <w:r w:rsidR="00535872">
          <w:rPr>
            <w:noProof/>
          </w:rPr>
          <w:t>2</w:t>
        </w:r>
      </w:fldSimple>
      <w:r>
        <w:t xml:space="preserve"> Geometric shaping for rectangular constellation</w:t>
      </w:r>
    </w:p>
    <w:p w14:paraId="78AFE593" w14:textId="77777777" w:rsidR="00083CA7" w:rsidRDefault="00083CA7" w:rsidP="00AF0D87">
      <w:pPr>
        <w:spacing w:after="0"/>
        <w:rPr>
          <w:rFonts w:eastAsia="SimSun"/>
          <w:iCs/>
          <w:lang w:val="en-GB" w:eastAsia="zh-CN"/>
        </w:rPr>
      </w:pPr>
    </w:p>
    <w:p w14:paraId="7A2F067B" w14:textId="77777777" w:rsidR="00B17B0C" w:rsidRPr="00147724" w:rsidRDefault="00B17B0C" w:rsidP="00B17B0C">
      <w:pPr>
        <w:pStyle w:val="maintext"/>
        <w:ind w:firstLine="400"/>
        <w:rPr>
          <w:lang w:val="en-GB"/>
        </w:rPr>
      </w:pPr>
    </w:p>
    <w:p w14:paraId="7918844E" w14:textId="77777777" w:rsidR="00B17B0C" w:rsidRPr="00585741" w:rsidRDefault="00B17B0C" w:rsidP="00FA530A">
      <w:pPr>
        <w:pStyle w:val="maintext"/>
        <w:ind w:firstLineChars="0" w:firstLine="0"/>
        <w:rPr>
          <w:lang w:val="en-GB"/>
        </w:rPr>
      </w:pPr>
      <w:r w:rsidRPr="00585741">
        <w:rPr>
          <w:rFonts w:hint="eastAsia"/>
          <w:lang w:val="en-GB"/>
        </w:rPr>
        <w:t>The study should cover:</w:t>
      </w:r>
    </w:p>
    <w:p w14:paraId="3C98ACA2" w14:textId="77777777" w:rsidR="00B17B0C" w:rsidRPr="00585741" w:rsidRDefault="00B17B0C" w:rsidP="00DB5ECA">
      <w:pPr>
        <w:pStyle w:val="maintext"/>
        <w:numPr>
          <w:ilvl w:val="0"/>
          <w:numId w:val="28"/>
        </w:numPr>
        <w:ind w:firstLineChars="0"/>
        <w:rPr>
          <w:lang w:val="en-GB"/>
        </w:rPr>
      </w:pPr>
      <w:r w:rsidRPr="00585741">
        <w:rPr>
          <w:rFonts w:hint="eastAsia"/>
          <w:lang w:val="en-GB"/>
        </w:rPr>
        <w:t>Link-level performance and shaping gain across modulation orders.</w:t>
      </w:r>
    </w:p>
    <w:p w14:paraId="482385EA" w14:textId="6EA563DF" w:rsidR="00B17B0C" w:rsidRPr="00585741" w:rsidRDefault="00B17B0C" w:rsidP="00DB5ECA">
      <w:pPr>
        <w:pStyle w:val="maintext"/>
        <w:numPr>
          <w:ilvl w:val="0"/>
          <w:numId w:val="28"/>
        </w:numPr>
        <w:ind w:firstLineChars="0"/>
        <w:rPr>
          <w:lang w:val="en-GB"/>
        </w:rPr>
      </w:pPr>
      <w:r w:rsidRPr="00585741">
        <w:rPr>
          <w:rFonts w:hint="eastAsia"/>
          <w:lang w:val="en-GB"/>
        </w:rPr>
        <w:t>Complexity and memory requirements compared to NR demodulation functions.</w:t>
      </w:r>
    </w:p>
    <w:p w14:paraId="15D52B4A" w14:textId="0C094C4A" w:rsidR="00B17B0C" w:rsidRPr="008B420F" w:rsidRDefault="00B17B0C" w:rsidP="00DB5ECA">
      <w:pPr>
        <w:pStyle w:val="maintext"/>
        <w:numPr>
          <w:ilvl w:val="0"/>
          <w:numId w:val="28"/>
        </w:numPr>
        <w:ind w:firstLineChars="0"/>
        <w:rPr>
          <w:lang w:val="en-GB"/>
        </w:rPr>
      </w:pPr>
      <w:r w:rsidRPr="00585741">
        <w:rPr>
          <w:rFonts w:hint="eastAsia"/>
          <w:lang w:val="en-GB"/>
        </w:rPr>
        <w:t xml:space="preserve">Implementation feasibility and potential </w:t>
      </w:r>
      <w:r w:rsidR="009B2755" w:rsidRPr="00585741">
        <w:rPr>
          <w:lang w:val="en-GB"/>
        </w:rPr>
        <w:t>signalling</w:t>
      </w:r>
      <w:r w:rsidRPr="00585741">
        <w:rPr>
          <w:rFonts w:hint="eastAsia"/>
          <w:lang w:val="en-GB"/>
        </w:rPr>
        <w:t xml:space="preserve"> overhead.</w:t>
      </w:r>
    </w:p>
    <w:p w14:paraId="42C7E7C7" w14:textId="77777777" w:rsidR="007553DE" w:rsidRPr="00B17B0C" w:rsidRDefault="007553DE" w:rsidP="007553DE">
      <w:pPr>
        <w:spacing w:after="0"/>
        <w:rPr>
          <w:rFonts w:eastAsia="SimSun"/>
          <w:lang w:val="en-GB" w:eastAsia="zh-CN"/>
        </w:rPr>
      </w:pPr>
    </w:p>
    <w:p w14:paraId="16D42E1E" w14:textId="462DD168" w:rsidR="007B00A6" w:rsidRPr="00474B71" w:rsidRDefault="00CE6608" w:rsidP="00DB5ECA">
      <w:pPr>
        <w:pStyle w:val="a4"/>
        <w:numPr>
          <w:ilvl w:val="0"/>
          <w:numId w:val="24"/>
        </w:numPr>
        <w:spacing w:after="0"/>
        <w:ind w:leftChars="0"/>
        <w:rPr>
          <w:lang w:eastAsia="ko-KR"/>
        </w:rPr>
      </w:pPr>
      <w:r>
        <w:rPr>
          <w:rFonts w:eastAsia="SimSun"/>
          <w:b/>
          <w:bCs/>
          <w:lang w:val="en-GB" w:eastAsia="zh-CN"/>
        </w:rPr>
        <w:t>Study b</w:t>
      </w:r>
      <w:r w:rsidR="00F96EC5" w:rsidRPr="00474B71">
        <w:rPr>
          <w:rFonts w:eastAsia="SimSun"/>
          <w:b/>
          <w:bCs/>
          <w:lang w:val="en-GB" w:eastAsia="zh-CN"/>
        </w:rPr>
        <w:t xml:space="preserve">oth geometric and probabilistic shaping </w:t>
      </w:r>
      <w:r>
        <w:rPr>
          <w:rFonts w:eastAsia="SimSun"/>
          <w:b/>
          <w:bCs/>
          <w:lang w:val="en-GB" w:eastAsia="zh-CN"/>
        </w:rPr>
        <w:t>for enhancing the performance</w:t>
      </w:r>
    </w:p>
    <w:p w14:paraId="1F510590" w14:textId="38661047" w:rsidR="00474B71" w:rsidRPr="00975D8B" w:rsidRDefault="00474B71" w:rsidP="007553DE">
      <w:pPr>
        <w:spacing w:after="0"/>
        <w:rPr>
          <w:lang w:eastAsia="ko-KR"/>
        </w:rPr>
      </w:pPr>
    </w:p>
    <w:p w14:paraId="5263D915" w14:textId="4C912B91" w:rsidR="002A0F47" w:rsidRPr="00560546" w:rsidRDefault="00706599" w:rsidP="00706599">
      <w:pPr>
        <w:pStyle w:val="2"/>
        <w:numPr>
          <w:ilvl w:val="0"/>
          <w:numId w:val="2"/>
        </w:numPr>
        <w:pBdr>
          <w:top w:val="single" w:sz="12" w:space="3" w:color="auto"/>
        </w:pBdr>
        <w:overflowPunct/>
        <w:autoSpaceDE/>
        <w:autoSpaceDN/>
        <w:adjustRightInd/>
        <w:spacing w:before="240" w:after="180" w:line="240" w:lineRule="auto"/>
        <w:jc w:val="both"/>
        <w:textAlignment w:val="auto"/>
        <w:rPr>
          <w:sz w:val="32"/>
        </w:rPr>
      </w:pPr>
      <w:r w:rsidRPr="00706599">
        <w:rPr>
          <w:sz w:val="32"/>
        </w:rPr>
        <w:t>Optimization of Bit-Interleaved Coded Modulation (BICM)</w:t>
      </w:r>
    </w:p>
    <w:p w14:paraId="39881C2E" w14:textId="59F55660" w:rsidR="00706599" w:rsidRDefault="00706599" w:rsidP="00FA530A">
      <w:pPr>
        <w:spacing w:before="240" w:line="288" w:lineRule="auto"/>
        <w:jc w:val="both"/>
        <w:rPr>
          <w:rFonts w:eastAsiaTheme="minorEastAsia"/>
          <w:lang w:eastAsia="ko-KR"/>
        </w:rPr>
      </w:pPr>
      <w:bookmarkStart w:id="4" w:name="_Hlk142411003"/>
      <w:bookmarkStart w:id="5" w:name="_Ref142605378"/>
      <w:r w:rsidRPr="00C87FC9">
        <w:rPr>
          <w:rFonts w:eastAsia="SimSun"/>
          <w:lang w:eastAsia="zh-CN"/>
        </w:rPr>
        <w:t xml:space="preserve">Coded modulation plays a pivotal role in modern communication systems, enabling efficient and reliable transmission over bandwidth-limited and noisy channels. </w:t>
      </w:r>
      <w:r>
        <w:rPr>
          <w:rFonts w:eastAsiaTheme="minorEastAsia" w:hint="eastAsia"/>
          <w:lang w:eastAsia="ko-KR"/>
        </w:rPr>
        <w:t>V</w:t>
      </w:r>
      <w:r w:rsidRPr="00C87FC9">
        <w:rPr>
          <w:rFonts w:eastAsia="SimSun"/>
          <w:lang w:eastAsia="zh-CN"/>
        </w:rPr>
        <w:t>arious coded modulation schemes have been developed, including nonbinary coded modulation, multilevel coding (MLC), and bit-interleaved coded modulation (BICM).</w:t>
      </w:r>
      <w:r>
        <w:rPr>
          <w:rFonts w:eastAsiaTheme="minorEastAsia" w:hint="eastAsia"/>
          <w:lang w:eastAsia="ko-KR"/>
        </w:rPr>
        <w:t xml:space="preserve"> </w:t>
      </w:r>
      <w:r w:rsidRPr="00C87FC9">
        <w:rPr>
          <w:rFonts w:eastAsia="SimSun"/>
          <w:lang w:eastAsia="zh-CN"/>
        </w:rPr>
        <w:t xml:space="preserve">Among these, BICM </w:t>
      </w:r>
      <w:r>
        <w:rPr>
          <w:rFonts w:eastAsiaTheme="minorEastAsia" w:hint="eastAsia"/>
          <w:lang w:eastAsia="ko-KR"/>
        </w:rPr>
        <w:t>is</w:t>
      </w:r>
      <w:r w:rsidRPr="00C87FC9">
        <w:rPr>
          <w:rFonts w:eastAsia="SimSun"/>
          <w:lang w:eastAsia="zh-CN"/>
        </w:rPr>
        <w:t xml:space="preserve"> the most widely adopted approach, and it is employed in all coding schemes </w:t>
      </w:r>
      <w:r>
        <w:rPr>
          <w:rFonts w:eastAsiaTheme="minorEastAsia" w:hint="eastAsia"/>
          <w:lang w:eastAsia="ko-KR"/>
        </w:rPr>
        <w:t xml:space="preserve">(LDPC and polar codes) </w:t>
      </w:r>
      <w:r w:rsidRPr="00C87FC9">
        <w:rPr>
          <w:rFonts w:eastAsia="SimSun"/>
          <w:lang w:eastAsia="zh-CN"/>
        </w:rPr>
        <w:t xml:space="preserve">specified for </w:t>
      </w:r>
      <w:r w:rsidR="00D51B5C">
        <w:rPr>
          <w:rFonts w:eastAsia="SimSun"/>
          <w:lang w:eastAsia="zh-CN"/>
        </w:rPr>
        <w:t>NR</w:t>
      </w:r>
      <w:r w:rsidRPr="00C87FC9">
        <w:rPr>
          <w:rFonts w:eastAsia="SimSun"/>
          <w:lang w:eastAsia="zh-CN"/>
        </w:rPr>
        <w:t xml:space="preserve"> systems.</w:t>
      </w:r>
    </w:p>
    <w:p w14:paraId="35ADF02C" w14:textId="1161AAFE" w:rsidR="00706599" w:rsidRDefault="00706599" w:rsidP="00706599">
      <w:pPr>
        <w:keepNext/>
        <w:spacing w:before="240" w:line="288" w:lineRule="auto"/>
        <w:jc w:val="center"/>
      </w:pPr>
      <w:r w:rsidRPr="008E3002">
        <w:rPr>
          <w:rFonts w:eastAsiaTheme="minorEastAsia"/>
          <w:noProof/>
          <w:lang w:eastAsia="ko-KR"/>
        </w:rPr>
        <w:drawing>
          <wp:inline distT="0" distB="0" distL="0" distR="0" wp14:anchorId="1C3AD399" wp14:editId="2364F252">
            <wp:extent cx="2468363" cy="2673622"/>
            <wp:effectExtent l="0" t="0" r="8255" b="0"/>
            <wp:docPr id="22" name="그림 21" descr="텍스트, 라인, 도표, 그래프이(가) 표시된 사진&#10;&#10;AI가 생성한 콘텐츠는 부정확할 수 있습니다.">
              <a:extLst xmlns:a="http://schemas.openxmlformats.org/drawingml/2006/main">
                <a:ext uri="{FF2B5EF4-FFF2-40B4-BE49-F238E27FC236}">
                  <a16:creationId xmlns:a16="http://schemas.microsoft.com/office/drawing/2014/main" id="{6E7ECE66-1CF4-6574-61B0-98AEAA0D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descr="텍스트, 라인, 도표, 그래프이(가) 표시된 사진&#10;&#10;AI가 생성한 콘텐츠는 부정확할 수 있습니다.">
                      <a:extLst>
                        <a:ext uri="{FF2B5EF4-FFF2-40B4-BE49-F238E27FC236}">
                          <a16:creationId xmlns:a16="http://schemas.microsoft.com/office/drawing/2014/main" id="{6E7ECE66-1CF4-6574-61B0-98AEAA0DA14A}"/>
                        </a:ext>
                      </a:extLst>
                    </pic:cNvPr>
                    <pic:cNvPicPr>
                      <a:picLocks noChangeAspect="1"/>
                    </pic:cNvPicPr>
                  </pic:nvPicPr>
                  <pic:blipFill>
                    <a:blip r:embed="rId14"/>
                    <a:stretch>
                      <a:fillRect/>
                    </a:stretch>
                  </pic:blipFill>
                  <pic:spPr>
                    <a:xfrm>
                      <a:off x="0" y="0"/>
                      <a:ext cx="2471097" cy="2676583"/>
                    </a:xfrm>
                    <a:prstGeom prst="rect">
                      <a:avLst/>
                    </a:prstGeom>
                  </pic:spPr>
                </pic:pic>
              </a:graphicData>
            </a:graphic>
          </wp:inline>
        </w:drawing>
      </w:r>
    </w:p>
    <w:p w14:paraId="6CE38B31" w14:textId="5015A485" w:rsidR="00706599" w:rsidRDefault="00706599" w:rsidP="00706599">
      <w:pPr>
        <w:pStyle w:val="a7"/>
        <w:jc w:val="center"/>
        <w:rPr>
          <w:rFonts w:eastAsiaTheme="minorEastAsia"/>
          <w:lang w:eastAsia="ko-KR"/>
        </w:rPr>
      </w:pPr>
      <w:bookmarkStart w:id="6" w:name="_Ref206009457"/>
      <w:r>
        <w:t xml:space="preserve">Figure </w:t>
      </w:r>
      <w:fldSimple w:instr=" SEQ Figure \* ARABIC ">
        <w:r w:rsidR="00535872">
          <w:rPr>
            <w:noProof/>
          </w:rPr>
          <w:t>3</w:t>
        </w:r>
      </w:fldSimple>
      <w:bookmarkEnd w:id="6"/>
      <w:r>
        <w:rPr>
          <w:rFonts w:hint="eastAsia"/>
          <w:lang w:eastAsia="ko-KR"/>
        </w:rPr>
        <w:t xml:space="preserve"> </w:t>
      </w:r>
      <w:r w:rsidRPr="008E3002">
        <w:rPr>
          <w:rFonts w:hint="eastAsia"/>
          <w:b w:val="0"/>
          <w:bCs w:val="0"/>
          <w:lang w:eastAsia="ko-KR"/>
        </w:rPr>
        <w:t>Symbol-to-bit SNR transformation for uniform 256QAM</w:t>
      </w:r>
    </w:p>
    <w:p w14:paraId="705FD461" w14:textId="1CB12111" w:rsidR="00706599" w:rsidRPr="00C87FC9" w:rsidRDefault="00706599" w:rsidP="00FA530A">
      <w:pPr>
        <w:spacing w:before="240" w:line="288" w:lineRule="auto"/>
        <w:jc w:val="both"/>
        <w:rPr>
          <w:rFonts w:eastAsiaTheme="minorEastAsia"/>
          <w:lang w:eastAsia="ko-KR"/>
        </w:rPr>
      </w:pPr>
      <w:r>
        <w:rPr>
          <w:rFonts w:eastAsiaTheme="minorEastAsia"/>
          <w:lang w:eastAsia="ko-KR"/>
        </w:rPr>
        <w:lastRenderedPageBreak/>
        <w:fldChar w:fldCharType="begin"/>
      </w:r>
      <w:r>
        <w:rPr>
          <w:rFonts w:eastAsiaTheme="minorEastAsia"/>
          <w:lang w:eastAsia="ko-KR"/>
        </w:rPr>
        <w:instrText xml:space="preserve"> REF _Ref206009457 \h </w:instrText>
      </w:r>
      <w:r>
        <w:rPr>
          <w:rFonts w:eastAsiaTheme="minorEastAsia"/>
          <w:lang w:eastAsia="ko-KR"/>
        </w:rPr>
      </w:r>
      <w:r>
        <w:rPr>
          <w:rFonts w:eastAsiaTheme="minorEastAsia"/>
          <w:lang w:eastAsia="ko-KR"/>
        </w:rPr>
        <w:fldChar w:fldCharType="separate"/>
      </w:r>
      <w:r w:rsidR="00535872">
        <w:t xml:space="preserve">Figure </w:t>
      </w:r>
      <w:r w:rsidR="00535872">
        <w:rPr>
          <w:noProof/>
        </w:rPr>
        <w:t>3</w:t>
      </w:r>
      <w:r>
        <w:rPr>
          <w:rFonts w:eastAsiaTheme="minorEastAsia"/>
          <w:lang w:eastAsia="ko-KR"/>
        </w:rPr>
        <w:fldChar w:fldCharType="end"/>
      </w:r>
      <w:r>
        <w:rPr>
          <w:rFonts w:eastAsiaTheme="minorEastAsia" w:hint="eastAsia"/>
          <w:lang w:eastAsia="ko-KR"/>
        </w:rPr>
        <w:t xml:space="preserve"> </w:t>
      </w:r>
      <w:r w:rsidRPr="008E3002">
        <w:rPr>
          <w:rFonts w:eastAsiaTheme="minorEastAsia"/>
          <w:lang w:eastAsia="ko-KR"/>
        </w:rPr>
        <w:t>illustrates the variation in effective channel quality experienced by individual bits within a single modulation symbol. The horizontal axis represents the SNR of the physical channel seen by the modulation symbol, while the vertical axis shows the effective SNR of each bit position when approximated as a binary-input AWGN (BI-AWGN) channel. The example here corresponds to 256QAM, which has four distinct bit levels per I/Q component. As shown, the most significant bit (MSB) positions consistently experience higher effective SNR, with the values decreasing for less significant bits. For instance, when the symbol-level SNR is 15 dB, the MSB channel achieves an effective SNR of approximately 2.26 dB, whereas the least significant bit (LSB) channel suffers from about –9.18 dB. This substantial disparity means that, even within the same transmitted symbol, different bits undergo significantly different channel qualities. Therefore, the bit-to-symbol mapping process in BICM is critical for achieving optimal performance, as it determines which coded bits are placed on the more reliable bit-level channels.</w:t>
      </w:r>
    </w:p>
    <w:p w14:paraId="27637790" w14:textId="33FF7E29" w:rsidR="00706599" w:rsidRPr="00F756B3" w:rsidRDefault="00706599" w:rsidP="00FA530A">
      <w:pPr>
        <w:spacing w:before="240" w:line="288" w:lineRule="auto"/>
        <w:jc w:val="both"/>
        <w:rPr>
          <w:rFonts w:eastAsiaTheme="minorEastAsia"/>
          <w:bCs/>
          <w:lang w:eastAsia="zh-CN"/>
        </w:rPr>
      </w:pPr>
      <w:r w:rsidRPr="00F756B3">
        <w:rPr>
          <w:rFonts w:eastAsiaTheme="minorEastAsia"/>
          <w:bCs/>
          <w:lang w:eastAsia="zh-CN"/>
        </w:rPr>
        <w:t xml:space="preserve">BICM is designed by mapping the coded bits produced by the channel encoder onto the individual bit-level channels of a high-order modulation symbol. In </w:t>
      </w:r>
      <w:r w:rsidR="0068324A">
        <w:rPr>
          <w:rFonts w:eastAsiaTheme="minorEastAsia"/>
          <w:bCs/>
          <w:lang w:eastAsia="zh-CN"/>
        </w:rPr>
        <w:t>NR</w:t>
      </w:r>
      <w:r w:rsidRPr="00F756B3">
        <w:rPr>
          <w:rFonts w:eastAsiaTheme="minorEastAsia"/>
          <w:bCs/>
          <w:lang w:eastAsia="zh-CN"/>
        </w:rPr>
        <w:t xml:space="preserve"> systems, the specific BICM strategy depends on the employed coding scheme:</w:t>
      </w:r>
    </w:p>
    <w:p w14:paraId="2DEE9F90" w14:textId="77777777" w:rsidR="00706599" w:rsidRPr="00F756B3" w:rsidRDefault="00706599" w:rsidP="00706599">
      <w:pPr>
        <w:numPr>
          <w:ilvl w:val="0"/>
          <w:numId w:val="29"/>
        </w:numPr>
        <w:spacing w:before="240" w:line="288" w:lineRule="auto"/>
        <w:jc w:val="both"/>
        <w:rPr>
          <w:rFonts w:eastAsiaTheme="minorEastAsia"/>
          <w:bCs/>
          <w:lang w:eastAsia="zh-CN"/>
        </w:rPr>
      </w:pPr>
      <w:r w:rsidRPr="00F756B3">
        <w:rPr>
          <w:rFonts w:eastAsiaTheme="minorEastAsia"/>
          <w:b/>
          <w:bCs/>
          <w:lang w:eastAsia="zh-CN"/>
        </w:rPr>
        <w:t>LDPC codes</w:t>
      </w:r>
      <w:r w:rsidRPr="00F756B3">
        <w:rPr>
          <w:rFonts w:eastAsiaTheme="minorEastAsia"/>
          <w:bCs/>
          <w:lang w:eastAsia="zh-CN"/>
        </w:rPr>
        <w:t xml:space="preserve">: A </w:t>
      </w:r>
      <w:r w:rsidRPr="00F756B3">
        <w:rPr>
          <w:rFonts w:eastAsiaTheme="minorEastAsia"/>
          <w:bCs/>
          <w:i/>
          <w:iCs/>
          <w:lang w:eastAsia="zh-CN"/>
        </w:rPr>
        <w:t>rectangular interleaving</w:t>
      </w:r>
      <w:r w:rsidRPr="00F756B3">
        <w:rPr>
          <w:rFonts w:eastAsiaTheme="minorEastAsia"/>
          <w:bCs/>
          <w:lang w:eastAsia="zh-CN"/>
        </w:rPr>
        <w:t xml:space="preserve"> is used to ensure that systematic bits are mapped to the more reliable bit-level channels of the modulation symbol. </w:t>
      </w:r>
      <w:r>
        <w:rPr>
          <w:rFonts w:eastAsiaTheme="minorEastAsia" w:hint="eastAsia"/>
          <w:bCs/>
          <w:lang w:eastAsia="ko-KR"/>
        </w:rPr>
        <w:t>Roughly speaking, t</w:t>
      </w:r>
      <w:r w:rsidRPr="00F756B3">
        <w:rPr>
          <w:rFonts w:eastAsiaTheme="minorEastAsia"/>
          <w:bCs/>
          <w:lang w:eastAsia="zh-CN"/>
        </w:rPr>
        <w:t xml:space="preserve">his improves decoding performance </w:t>
      </w:r>
      <w:r>
        <w:rPr>
          <w:rFonts w:eastAsiaTheme="minorEastAsia" w:hint="eastAsia"/>
          <w:bCs/>
          <w:lang w:eastAsia="ko-KR"/>
        </w:rPr>
        <w:t xml:space="preserve">under message passing operation </w:t>
      </w:r>
      <w:r w:rsidRPr="00F756B3">
        <w:rPr>
          <w:rFonts w:eastAsiaTheme="minorEastAsia"/>
          <w:bCs/>
          <w:lang w:eastAsia="zh-CN"/>
        </w:rPr>
        <w:t>by prioritizing high-quality channels for the most critical bits.</w:t>
      </w:r>
    </w:p>
    <w:p w14:paraId="366C1F65" w14:textId="77777777" w:rsidR="00706599" w:rsidRPr="00F756B3" w:rsidRDefault="00706599" w:rsidP="00706599">
      <w:pPr>
        <w:numPr>
          <w:ilvl w:val="0"/>
          <w:numId w:val="29"/>
        </w:numPr>
        <w:spacing w:before="240" w:line="288" w:lineRule="auto"/>
        <w:jc w:val="both"/>
        <w:rPr>
          <w:rFonts w:eastAsiaTheme="minorEastAsia"/>
          <w:bCs/>
          <w:lang w:eastAsia="zh-CN"/>
        </w:rPr>
      </w:pPr>
      <w:r w:rsidRPr="00F756B3">
        <w:rPr>
          <w:rFonts w:eastAsiaTheme="minorEastAsia"/>
          <w:b/>
          <w:bCs/>
          <w:lang w:eastAsia="zh-CN"/>
        </w:rPr>
        <w:t>Polar codes</w:t>
      </w:r>
      <w:r w:rsidRPr="00F756B3">
        <w:rPr>
          <w:rFonts w:eastAsiaTheme="minorEastAsia"/>
          <w:bCs/>
          <w:lang w:eastAsia="zh-CN"/>
        </w:rPr>
        <w:t xml:space="preserve">: A </w:t>
      </w:r>
      <w:r w:rsidRPr="00F756B3">
        <w:rPr>
          <w:rFonts w:eastAsiaTheme="minorEastAsia"/>
          <w:bCs/>
          <w:i/>
          <w:iCs/>
          <w:lang w:eastAsia="zh-CN"/>
        </w:rPr>
        <w:t>triangular interleaving</w:t>
      </w:r>
      <w:r w:rsidRPr="00F756B3">
        <w:rPr>
          <w:rFonts w:eastAsiaTheme="minorEastAsia"/>
          <w:bCs/>
          <w:lang w:eastAsia="zh-CN"/>
        </w:rPr>
        <w:t xml:space="preserve"> is applied to avoid unintended alignment between the power-of-two recursive structure of polar codes and the power-of-two bit-level structure of modulation schemes such as 16QAM and 256QAM. This randomization helps prevent performance degradation due to structural correlations.</w:t>
      </w:r>
    </w:p>
    <w:p w14:paraId="6CFD357D" w14:textId="77777777" w:rsidR="00706599" w:rsidRPr="00F756B3" w:rsidRDefault="00706599" w:rsidP="00706599">
      <w:pPr>
        <w:numPr>
          <w:ilvl w:val="0"/>
          <w:numId w:val="29"/>
        </w:numPr>
        <w:spacing w:before="240" w:line="288" w:lineRule="auto"/>
        <w:jc w:val="both"/>
        <w:rPr>
          <w:rFonts w:eastAsiaTheme="minorEastAsia"/>
          <w:bCs/>
          <w:lang w:eastAsia="zh-CN"/>
        </w:rPr>
      </w:pPr>
      <w:r w:rsidRPr="00F756B3">
        <w:rPr>
          <w:rFonts w:eastAsiaTheme="minorEastAsia"/>
          <w:b/>
          <w:bCs/>
          <w:lang w:eastAsia="zh-CN"/>
        </w:rPr>
        <w:t>Short control payloads</w:t>
      </w:r>
      <w:r w:rsidRPr="00F756B3">
        <w:rPr>
          <w:rFonts w:eastAsiaTheme="minorEastAsia"/>
          <w:bCs/>
          <w:lang w:eastAsia="zh-CN"/>
        </w:rPr>
        <w:t xml:space="preserve"> (1 or 2 bits): For modulations such as π/2-BPSK or QPSK, a </w:t>
      </w:r>
      <w:r w:rsidRPr="00F756B3">
        <w:rPr>
          <w:rFonts w:eastAsiaTheme="minorEastAsia"/>
          <w:bCs/>
          <w:i/>
          <w:iCs/>
          <w:lang w:eastAsia="zh-CN"/>
        </w:rPr>
        <w:t>placeholder-bit mapping</w:t>
      </w:r>
      <w:r w:rsidRPr="00F756B3">
        <w:rPr>
          <w:rFonts w:eastAsiaTheme="minorEastAsia"/>
          <w:bCs/>
          <w:lang w:eastAsia="zh-CN"/>
        </w:rPr>
        <w:t xml:space="preserve"> is used to increase the Euclidean distance between modulation symbols rather than focusing solely on maximizing the Hamming distance. </w:t>
      </w:r>
    </w:p>
    <w:p w14:paraId="48F9E768" w14:textId="6B97CA33" w:rsidR="00706599" w:rsidRDefault="00706599" w:rsidP="00FA530A">
      <w:pPr>
        <w:spacing w:before="240" w:line="288" w:lineRule="auto"/>
        <w:jc w:val="both"/>
        <w:rPr>
          <w:rFonts w:eastAsiaTheme="minorEastAsia"/>
          <w:bCs/>
          <w:lang w:eastAsia="zh-CN"/>
        </w:rPr>
      </w:pPr>
      <w:r w:rsidRPr="00485DE3">
        <w:rPr>
          <w:rFonts w:eastAsiaTheme="minorEastAsia"/>
          <w:bCs/>
          <w:lang w:eastAsia="zh-CN"/>
        </w:rPr>
        <w:t xml:space="preserve">We now focus on the BICM design for LDPC-coded transmissions. </w:t>
      </w:r>
      <w:r>
        <w:rPr>
          <w:rFonts w:eastAsiaTheme="minorEastAsia"/>
          <w:bCs/>
          <w:lang w:eastAsia="zh-CN"/>
        </w:rPr>
        <w:fldChar w:fldCharType="begin"/>
      </w:r>
      <w:r>
        <w:rPr>
          <w:rFonts w:eastAsiaTheme="minorEastAsia"/>
          <w:bCs/>
          <w:lang w:eastAsia="zh-CN"/>
        </w:rPr>
        <w:instrText xml:space="preserve"> REF _Ref206009478 \h </w:instrText>
      </w:r>
      <w:r>
        <w:rPr>
          <w:rFonts w:eastAsiaTheme="minorEastAsia"/>
          <w:bCs/>
          <w:lang w:eastAsia="zh-CN"/>
        </w:rPr>
      </w:r>
      <w:r>
        <w:rPr>
          <w:rFonts w:eastAsiaTheme="minorEastAsia"/>
          <w:bCs/>
          <w:lang w:eastAsia="zh-CN"/>
        </w:rPr>
        <w:fldChar w:fldCharType="separate"/>
      </w:r>
      <w:r w:rsidR="00535872">
        <w:t xml:space="preserve">Figure </w:t>
      </w:r>
      <w:r w:rsidR="00535872">
        <w:rPr>
          <w:noProof/>
        </w:rPr>
        <w:t>4</w:t>
      </w:r>
      <w:r>
        <w:rPr>
          <w:rFonts w:eastAsiaTheme="minorEastAsia"/>
          <w:bCs/>
          <w:lang w:eastAsia="zh-CN"/>
        </w:rPr>
        <w:fldChar w:fldCharType="end"/>
      </w:r>
      <w:r>
        <w:rPr>
          <w:rFonts w:eastAsiaTheme="minorEastAsia" w:hint="eastAsia"/>
          <w:bCs/>
          <w:lang w:eastAsia="ko-KR"/>
        </w:rPr>
        <w:t xml:space="preserve"> </w:t>
      </w:r>
      <w:r w:rsidRPr="00485DE3">
        <w:rPr>
          <w:rFonts w:eastAsiaTheme="minorEastAsia"/>
          <w:bCs/>
          <w:lang w:eastAsia="zh-CN"/>
        </w:rPr>
        <w:t xml:space="preserve">illustrates the coding and modulation chain for LDPC codes in </w:t>
      </w:r>
      <w:r w:rsidR="0068324A">
        <w:rPr>
          <w:rFonts w:eastAsiaTheme="minorEastAsia"/>
          <w:bCs/>
          <w:lang w:eastAsia="zh-CN"/>
        </w:rPr>
        <w:t>NR</w:t>
      </w:r>
      <w:r w:rsidRPr="00485DE3">
        <w:rPr>
          <w:rFonts w:eastAsiaTheme="minorEastAsia"/>
          <w:bCs/>
          <w:lang w:eastAsia="zh-CN"/>
        </w:rPr>
        <w:t xml:space="preserve"> systems. As described earlier, the LDPC encoder output is connected to the modulator through a rectangular interleaving stage. This interleaver effectively aligns the statistical reliability of the coded bits with the bit-level channels of the modulation scheme. In particular, coded bits with lower index positions—often corresponding to systematic bits—are mapped to the most reliable bit-level channels, typically the </w:t>
      </w:r>
      <w:r>
        <w:rPr>
          <w:rFonts w:eastAsiaTheme="minorEastAsia" w:hint="eastAsia"/>
          <w:bCs/>
          <w:lang w:eastAsia="ko-KR"/>
        </w:rPr>
        <w:t>MSB</w:t>
      </w:r>
      <w:r w:rsidRPr="00485DE3">
        <w:rPr>
          <w:rFonts w:eastAsiaTheme="minorEastAsia"/>
          <w:bCs/>
          <w:lang w:eastAsia="zh-CN"/>
        </w:rPr>
        <w:t xml:space="preserve"> positions of the modulation symbols. This mapping ensures that the most important bits experience the most favorable channel conditions, thereby improving overall decoding performance.</w:t>
      </w:r>
    </w:p>
    <w:p w14:paraId="362F694F" w14:textId="77777777" w:rsidR="00706599" w:rsidRDefault="00706599" w:rsidP="00706599">
      <w:pPr>
        <w:keepNext/>
        <w:spacing w:before="240" w:line="288" w:lineRule="auto"/>
        <w:jc w:val="center"/>
      </w:pPr>
      <w:r>
        <w:rPr>
          <w:rFonts w:eastAsiaTheme="minorEastAsia"/>
          <w:bCs/>
          <w:noProof/>
          <w:lang w:eastAsia="ko-KR"/>
        </w:rPr>
        <w:drawing>
          <wp:inline distT="0" distB="0" distL="0" distR="0" wp14:anchorId="48C8977F" wp14:editId="5268BF39">
            <wp:extent cx="5940000" cy="2679904"/>
            <wp:effectExtent l="0" t="0" r="3810" b="6350"/>
            <wp:docPr id="195299164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0000" cy="2679904"/>
                    </a:xfrm>
                    <a:prstGeom prst="rect">
                      <a:avLst/>
                    </a:prstGeom>
                    <a:noFill/>
                  </pic:spPr>
                </pic:pic>
              </a:graphicData>
            </a:graphic>
          </wp:inline>
        </w:drawing>
      </w:r>
    </w:p>
    <w:p w14:paraId="53E7BE16" w14:textId="39350887" w:rsidR="00706599" w:rsidRPr="00485DE3" w:rsidRDefault="00706599" w:rsidP="00706599">
      <w:pPr>
        <w:pStyle w:val="a7"/>
        <w:jc w:val="center"/>
        <w:rPr>
          <w:rFonts w:eastAsiaTheme="minorEastAsia"/>
          <w:b w:val="0"/>
          <w:bCs w:val="0"/>
          <w:lang w:eastAsia="ko-KR"/>
        </w:rPr>
      </w:pPr>
      <w:bookmarkStart w:id="7" w:name="_Ref206009478"/>
      <w:r>
        <w:t xml:space="preserve">Figure </w:t>
      </w:r>
      <w:fldSimple w:instr=" SEQ Figure \* ARABIC ">
        <w:r w:rsidR="00535872">
          <w:rPr>
            <w:noProof/>
          </w:rPr>
          <w:t>4</w:t>
        </w:r>
      </w:fldSimple>
      <w:bookmarkEnd w:id="7"/>
      <w:r>
        <w:rPr>
          <w:rFonts w:hint="eastAsia"/>
          <w:lang w:eastAsia="ko-KR"/>
        </w:rPr>
        <w:t xml:space="preserve"> </w:t>
      </w:r>
      <w:r w:rsidRPr="00485DE3">
        <w:rPr>
          <w:rFonts w:hint="eastAsia"/>
          <w:b w:val="0"/>
          <w:bCs w:val="0"/>
          <w:lang w:eastAsia="ko-KR"/>
        </w:rPr>
        <w:t>BICM chain for NR LDPC codes</w:t>
      </w:r>
    </w:p>
    <w:p w14:paraId="7C742948" w14:textId="77777777" w:rsidR="00706599" w:rsidRDefault="00706599" w:rsidP="00706599">
      <w:pPr>
        <w:spacing w:before="240" w:line="288" w:lineRule="auto"/>
        <w:jc w:val="both"/>
        <w:rPr>
          <w:rFonts w:eastAsiaTheme="minorEastAsia"/>
          <w:bCs/>
          <w:lang w:eastAsia="ko-KR"/>
        </w:rPr>
      </w:pPr>
    </w:p>
    <w:p w14:paraId="0F60A073" w14:textId="77777777" w:rsidR="00706599" w:rsidRDefault="00706599" w:rsidP="00FA530A">
      <w:pPr>
        <w:spacing w:before="240" w:line="288" w:lineRule="auto"/>
        <w:jc w:val="both"/>
        <w:rPr>
          <w:rFonts w:eastAsiaTheme="minorEastAsia"/>
          <w:bCs/>
          <w:lang w:eastAsia="ko-KR"/>
        </w:rPr>
      </w:pPr>
      <w:r w:rsidRPr="00676B9D">
        <w:rPr>
          <w:rFonts w:eastAsiaTheme="minorEastAsia"/>
          <w:bCs/>
          <w:lang w:eastAsia="ko-KR"/>
        </w:rPr>
        <w:t xml:space="preserve">Despite its </w:t>
      </w:r>
      <w:r w:rsidRPr="008351FE">
        <w:rPr>
          <w:rFonts w:eastAsiaTheme="minorEastAsia"/>
          <w:bCs/>
          <w:lang w:eastAsia="ko-KR"/>
        </w:rPr>
        <w:t xml:space="preserve">effectiveness, the Despite its effectiveness, the rectangular interleaving approach is not fully optimized. This method simply sorts the coded bits in descending order of channel quality, without explicitly considering the underlying </w:t>
      </w:r>
      <w:r w:rsidRPr="008351FE">
        <w:rPr>
          <w:rFonts w:eastAsiaTheme="minorEastAsia"/>
          <w:bCs/>
          <w:lang w:eastAsia="ko-KR"/>
        </w:rPr>
        <w:lastRenderedPageBreak/>
        <w:t xml:space="preserve">code structure </w:t>
      </w:r>
      <w:r>
        <w:rPr>
          <w:rFonts w:eastAsiaTheme="minorEastAsia" w:hint="eastAsia"/>
          <w:bCs/>
          <w:lang w:eastAsia="ko-KR"/>
        </w:rPr>
        <w:t>and</w:t>
      </w:r>
      <w:r w:rsidRPr="008351FE">
        <w:rPr>
          <w:rFonts w:eastAsiaTheme="minorEastAsia"/>
          <w:bCs/>
          <w:lang w:eastAsia="ko-KR"/>
        </w:rPr>
        <w:t xml:space="preserve"> the </w:t>
      </w:r>
      <w:r>
        <w:rPr>
          <w:rFonts w:eastAsiaTheme="minorEastAsia" w:hint="eastAsia"/>
          <w:bCs/>
          <w:lang w:eastAsia="ko-KR"/>
        </w:rPr>
        <w:t>modulation</w:t>
      </w:r>
      <w:r w:rsidRPr="008351FE">
        <w:rPr>
          <w:rFonts w:eastAsiaTheme="minorEastAsia"/>
          <w:bCs/>
          <w:lang w:eastAsia="ko-KR"/>
        </w:rPr>
        <w:t xml:space="preserve"> being used. As a result, while it delivers reasonably good performance in practice, there remains substantial room for improvement. A more tailored bit-to-symbol mapping strategy</w:t>
      </w:r>
      <w:r>
        <w:rPr>
          <w:rFonts w:eastAsiaTheme="minorEastAsia" w:hint="eastAsia"/>
          <w:bCs/>
          <w:lang w:eastAsia="ko-KR"/>
        </w:rPr>
        <w:t xml:space="preserve">, </w:t>
      </w:r>
      <w:r w:rsidRPr="008351FE">
        <w:rPr>
          <w:rFonts w:eastAsiaTheme="minorEastAsia"/>
          <w:bCs/>
          <w:lang w:eastAsia="ko-KR"/>
        </w:rPr>
        <w:t>one that jointly accounts for the properties of the channel code and the modulation scheme</w:t>
      </w:r>
      <w:r>
        <w:rPr>
          <w:rFonts w:eastAsiaTheme="minorEastAsia" w:hint="eastAsia"/>
          <w:bCs/>
          <w:lang w:eastAsia="ko-KR"/>
        </w:rPr>
        <w:t xml:space="preserve">, </w:t>
      </w:r>
      <w:r w:rsidRPr="008351FE">
        <w:rPr>
          <w:rFonts w:eastAsiaTheme="minorEastAsia"/>
          <w:bCs/>
          <w:lang w:eastAsia="ko-KR"/>
        </w:rPr>
        <w:t>has the potential to yield significant performance gains beyond what the current rectangular interleaving can achieve.</w:t>
      </w:r>
    </w:p>
    <w:p w14:paraId="08F827D5" w14:textId="26277C92" w:rsidR="00706599" w:rsidRPr="00DA76B6" w:rsidRDefault="00706599" w:rsidP="00FA530A">
      <w:pPr>
        <w:spacing w:before="240" w:line="288" w:lineRule="auto"/>
        <w:jc w:val="both"/>
        <w:rPr>
          <w:rFonts w:eastAsiaTheme="minorEastAsia"/>
          <w:bCs/>
          <w:lang w:eastAsia="ko-KR"/>
        </w:rPr>
      </w:pPr>
      <w:r w:rsidRPr="00DA76B6">
        <w:rPr>
          <w:rFonts w:eastAsiaTheme="minorEastAsia"/>
          <w:bCs/>
          <w:lang w:eastAsia="ko-KR"/>
        </w:rPr>
        <w:t>To address the limitations of conventional rectangular interleaving, we propose a simple yet effective BICM scheme for LDPC-coded systems, as illustrated in</w:t>
      </w:r>
      <w:r>
        <w:rPr>
          <w:rFonts w:eastAsiaTheme="minorEastAsia" w:hint="eastAsia"/>
          <w:bCs/>
          <w:lang w:eastAsia="ko-KR"/>
        </w:rPr>
        <w:t xml:space="preserve">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_Ref206010235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sidR="00535872">
        <w:t xml:space="preserve">Figure </w:t>
      </w:r>
      <w:r w:rsidR="00535872">
        <w:rPr>
          <w:noProof/>
        </w:rPr>
        <w:t>5</w:t>
      </w:r>
      <w:r>
        <w:rPr>
          <w:rFonts w:eastAsiaTheme="minorEastAsia"/>
          <w:bCs/>
          <w:lang w:eastAsia="ko-KR"/>
        </w:rPr>
        <w:fldChar w:fldCharType="end"/>
      </w:r>
      <w:r>
        <w:rPr>
          <w:rFonts w:eastAsiaTheme="minorEastAsia" w:hint="eastAsia"/>
          <w:bCs/>
          <w:lang w:eastAsia="ko-KR"/>
        </w:rPr>
        <w:t xml:space="preserve">. </w:t>
      </w:r>
      <w:r w:rsidRPr="00DA76B6">
        <w:rPr>
          <w:rFonts w:eastAsiaTheme="minorEastAsia"/>
          <w:bCs/>
          <w:lang w:eastAsia="ko-KR"/>
        </w:rPr>
        <w:t xml:space="preserve">The key idea is to insert a quasi-cyclic (QC) block interleaving stage before the standard rectangular interleaving, explicitly leveraging the structure of QC-LDPC codes. The operation of QC-block interleaving is straightforward: the coded bit sequence is divided into subblocks of size </w:t>
      </w:r>
      <w:r w:rsidRPr="00DA76B6">
        <w:rPr>
          <w:rFonts w:eastAsiaTheme="minorEastAsia"/>
          <w:bCs/>
          <w:i/>
          <w:iCs/>
          <w:lang w:eastAsia="ko-KR"/>
        </w:rPr>
        <w:t>Z</w:t>
      </w:r>
      <w:r w:rsidRPr="00DA76B6">
        <w:rPr>
          <w:rFonts w:eastAsiaTheme="minorEastAsia"/>
          <w:bCs/>
          <w:lang w:eastAsia="ko-KR"/>
        </w:rPr>
        <w:t xml:space="preserve">, where </w:t>
      </w:r>
      <w:r w:rsidRPr="00DA76B6">
        <w:rPr>
          <w:rFonts w:eastAsiaTheme="minorEastAsia"/>
          <w:bCs/>
          <w:i/>
          <w:iCs/>
          <w:lang w:eastAsia="ko-KR"/>
        </w:rPr>
        <w:t>Z</w:t>
      </w:r>
      <w:r w:rsidRPr="00DA76B6">
        <w:rPr>
          <w:rFonts w:eastAsiaTheme="minorEastAsia"/>
          <w:bCs/>
          <w:lang w:eastAsia="ko-KR"/>
        </w:rPr>
        <w:t xml:space="preserve"> is the lifting size used in the QC-LDPC construction. These subblocks</w:t>
      </w:r>
      <w:r>
        <w:rPr>
          <w:rFonts w:eastAsiaTheme="minorEastAsia" w:hint="eastAsia"/>
          <w:bCs/>
          <w:lang w:eastAsia="ko-KR"/>
        </w:rPr>
        <w:t xml:space="preserve">, </w:t>
      </w:r>
      <w:r w:rsidRPr="00DA76B6">
        <w:rPr>
          <w:rFonts w:eastAsiaTheme="minorEastAsia"/>
          <w:bCs/>
          <w:lang w:eastAsia="ko-KR"/>
        </w:rPr>
        <w:t xml:space="preserve">each corresponding to the set of </w:t>
      </w:r>
      <w:r w:rsidRPr="00DA76B6">
        <w:rPr>
          <w:rFonts w:eastAsiaTheme="minorEastAsia"/>
          <w:bCs/>
          <w:i/>
          <w:iCs/>
          <w:lang w:eastAsia="ko-KR"/>
        </w:rPr>
        <w:t>Z</w:t>
      </w:r>
      <w:r w:rsidRPr="00DA76B6">
        <w:rPr>
          <w:rFonts w:eastAsiaTheme="minorEastAsia"/>
          <w:bCs/>
          <w:lang w:eastAsia="ko-KR"/>
        </w:rPr>
        <w:t xml:space="preserve"> bits generated from a single node</w:t>
      </w:r>
      <w:r>
        <w:rPr>
          <w:rFonts w:eastAsiaTheme="minorEastAsia" w:hint="eastAsia"/>
          <w:bCs/>
          <w:lang w:eastAsia="ko-KR"/>
        </w:rPr>
        <w:t xml:space="preserve"> in a base graph (BG), </w:t>
      </w:r>
      <w:r w:rsidRPr="00DA76B6">
        <w:rPr>
          <w:rFonts w:eastAsiaTheme="minorEastAsia"/>
          <w:bCs/>
          <w:lang w:eastAsia="ko-KR"/>
        </w:rPr>
        <w:t>are then permuted according to a well-designed sequence. The name “QC-block interleaving” stems from this direct correspondence between subblocks and QC-LDPC lifting blocks.</w:t>
      </w:r>
    </w:p>
    <w:p w14:paraId="331CD7DE" w14:textId="77777777" w:rsidR="00706599" w:rsidRDefault="00706599" w:rsidP="00706599">
      <w:pPr>
        <w:keepNext/>
        <w:spacing w:before="240" w:line="288" w:lineRule="auto"/>
        <w:jc w:val="center"/>
      </w:pPr>
      <w:r>
        <w:rPr>
          <w:rFonts w:eastAsiaTheme="minorEastAsia"/>
          <w:bCs/>
          <w:noProof/>
          <w:lang w:eastAsia="ko-KR"/>
        </w:rPr>
        <w:drawing>
          <wp:inline distT="0" distB="0" distL="0" distR="0" wp14:anchorId="177CD09D" wp14:editId="2A5BE7E2">
            <wp:extent cx="5940000" cy="903377"/>
            <wp:effectExtent l="0" t="0" r="3810" b="0"/>
            <wp:docPr id="93903071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0000" cy="903377"/>
                    </a:xfrm>
                    <a:prstGeom prst="rect">
                      <a:avLst/>
                    </a:prstGeom>
                    <a:noFill/>
                  </pic:spPr>
                </pic:pic>
              </a:graphicData>
            </a:graphic>
          </wp:inline>
        </w:drawing>
      </w:r>
    </w:p>
    <w:p w14:paraId="7492300B" w14:textId="45C895DE" w:rsidR="00706599" w:rsidRPr="00DA76B6" w:rsidRDefault="00706599" w:rsidP="00706599">
      <w:pPr>
        <w:pStyle w:val="a7"/>
        <w:jc w:val="center"/>
        <w:rPr>
          <w:rFonts w:eastAsiaTheme="minorEastAsia"/>
          <w:b w:val="0"/>
          <w:bCs w:val="0"/>
          <w:lang w:eastAsia="ko-KR"/>
        </w:rPr>
      </w:pPr>
      <w:bookmarkStart w:id="8" w:name="_Ref206010235"/>
      <w:r>
        <w:t xml:space="preserve">Figure </w:t>
      </w:r>
      <w:fldSimple w:instr=" SEQ Figure \* ARABIC ">
        <w:r w:rsidR="00535872">
          <w:rPr>
            <w:noProof/>
          </w:rPr>
          <w:t>5</w:t>
        </w:r>
      </w:fldSimple>
      <w:bookmarkEnd w:id="8"/>
      <w:r>
        <w:rPr>
          <w:rFonts w:hint="eastAsia"/>
          <w:lang w:eastAsia="ko-KR"/>
        </w:rPr>
        <w:t xml:space="preserve"> </w:t>
      </w:r>
      <w:r w:rsidRPr="00DA76B6">
        <w:rPr>
          <w:rFonts w:hint="eastAsia"/>
          <w:b w:val="0"/>
          <w:bCs w:val="0"/>
          <w:lang w:eastAsia="ko-KR"/>
        </w:rPr>
        <w:t>New BICM chain with QC-block interleaving for 6GR</w:t>
      </w:r>
    </w:p>
    <w:p w14:paraId="274A1261" w14:textId="77777777" w:rsidR="00706599" w:rsidRDefault="00706599" w:rsidP="00706599">
      <w:pPr>
        <w:spacing w:before="240" w:line="288" w:lineRule="auto"/>
        <w:ind w:firstLine="432"/>
        <w:jc w:val="both"/>
        <w:rPr>
          <w:rFonts w:eastAsiaTheme="minorEastAsia"/>
          <w:bCs/>
          <w:lang w:eastAsia="ko-KR"/>
        </w:rPr>
      </w:pPr>
    </w:p>
    <w:p w14:paraId="5FAFDACB" w14:textId="6990B1F1" w:rsidR="00706599" w:rsidRPr="00DA76B6" w:rsidRDefault="00706599" w:rsidP="00FA530A">
      <w:pPr>
        <w:spacing w:before="240" w:line="288" w:lineRule="auto"/>
        <w:jc w:val="both"/>
        <w:rPr>
          <w:rFonts w:eastAsiaTheme="minorEastAsia"/>
          <w:bCs/>
          <w:lang w:eastAsia="ko-KR"/>
        </w:rPr>
      </w:pPr>
      <w:r w:rsidRPr="00DA76B6">
        <w:rPr>
          <w:rFonts w:eastAsiaTheme="minorEastAsia"/>
          <w:bCs/>
          <w:lang w:eastAsia="ko-KR"/>
        </w:rPr>
        <w:t>This approach is conceptually similar to the subblock interleaving used in NR polar coding. Dividing a large codeword into multiple subblocks and permuting them is a well-established technique in many communication systems, and it is straightforward to implement. Notably, a similar mechanism is already employed in the U.S. digital television broadcasting standard ATSC 3.0, which further demonstrates its practical feasibility and implementation readiness. Given its proven track record in commercial systems, we believe this QC-block interleaving offers a low-complexity and deployment-ready enhancement to BICM performance for QC-LDPC coded systems.</w:t>
      </w:r>
    </w:p>
    <w:p w14:paraId="7869897D" w14:textId="77777777" w:rsidR="00706599" w:rsidRDefault="00706599" w:rsidP="00706599">
      <w:pPr>
        <w:keepNext/>
        <w:spacing w:before="240" w:line="288" w:lineRule="auto"/>
        <w:jc w:val="center"/>
      </w:pPr>
      <w:r>
        <w:rPr>
          <w:rFonts w:eastAsiaTheme="minorEastAsia"/>
          <w:bCs/>
          <w:noProof/>
          <w:lang w:eastAsia="ko-KR"/>
        </w:rPr>
        <w:drawing>
          <wp:inline distT="0" distB="0" distL="0" distR="0" wp14:anchorId="22DBA291" wp14:editId="5EF869DE">
            <wp:extent cx="5940000" cy="2901512"/>
            <wp:effectExtent l="0" t="0" r="3810" b="0"/>
            <wp:docPr id="45511957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000" cy="2901512"/>
                    </a:xfrm>
                    <a:prstGeom prst="rect">
                      <a:avLst/>
                    </a:prstGeom>
                    <a:noFill/>
                  </pic:spPr>
                </pic:pic>
              </a:graphicData>
            </a:graphic>
          </wp:inline>
        </w:drawing>
      </w:r>
    </w:p>
    <w:p w14:paraId="03CC8842" w14:textId="1E04C724" w:rsidR="00706599" w:rsidRDefault="00706599" w:rsidP="00706599">
      <w:pPr>
        <w:pStyle w:val="a7"/>
        <w:jc w:val="center"/>
        <w:rPr>
          <w:rFonts w:eastAsiaTheme="minorEastAsia"/>
          <w:bCs w:val="0"/>
          <w:lang w:eastAsia="ko-KR"/>
        </w:rPr>
      </w:pPr>
      <w:bookmarkStart w:id="9" w:name="_Ref206010645"/>
      <w:r>
        <w:t xml:space="preserve">Figure </w:t>
      </w:r>
      <w:fldSimple w:instr=" SEQ Figure \* ARABIC ">
        <w:r w:rsidR="00535872">
          <w:rPr>
            <w:noProof/>
          </w:rPr>
          <w:t>6</w:t>
        </w:r>
      </w:fldSimple>
      <w:bookmarkEnd w:id="9"/>
      <w:r>
        <w:rPr>
          <w:rFonts w:hint="eastAsia"/>
          <w:lang w:eastAsia="ko-KR"/>
        </w:rPr>
        <w:t xml:space="preserve"> </w:t>
      </w:r>
      <w:r w:rsidRPr="00D8611D">
        <w:rPr>
          <w:rFonts w:hint="eastAsia"/>
          <w:b w:val="0"/>
          <w:bCs w:val="0"/>
          <w:lang w:eastAsia="ko-KR"/>
        </w:rPr>
        <w:t xml:space="preserve">Example of bit-level mapping </w:t>
      </w:r>
      <w:r>
        <w:rPr>
          <w:rFonts w:hint="eastAsia"/>
          <w:b w:val="0"/>
          <w:bCs w:val="0"/>
          <w:lang w:eastAsia="ko-KR"/>
        </w:rPr>
        <w:t>for 256QAM</w:t>
      </w:r>
    </w:p>
    <w:p w14:paraId="58940B97" w14:textId="6F076402" w:rsidR="00706599" w:rsidRDefault="00706599" w:rsidP="00FA530A">
      <w:pPr>
        <w:spacing w:before="240" w:line="288" w:lineRule="auto"/>
        <w:jc w:val="both"/>
        <w:rPr>
          <w:rFonts w:eastAsiaTheme="minorEastAsia"/>
          <w:bCs/>
          <w:lang w:eastAsia="ko-KR"/>
        </w:rPr>
      </w:pPr>
      <w:r w:rsidRPr="00FF5366">
        <w:rPr>
          <w:rFonts w:eastAsiaTheme="minorEastAsia"/>
          <w:bCs/>
          <w:lang w:eastAsia="ko-KR"/>
        </w:rPr>
        <w:fldChar w:fldCharType="begin"/>
      </w:r>
      <w:r w:rsidRPr="00FF5366">
        <w:rPr>
          <w:rFonts w:eastAsiaTheme="minorEastAsia"/>
          <w:bCs/>
          <w:lang w:eastAsia="ko-KR"/>
        </w:rPr>
        <w:instrText xml:space="preserve"> REF _Ref206010645 \h  \* MERGEFORMAT </w:instrText>
      </w:r>
      <w:r w:rsidRPr="00FF5366">
        <w:rPr>
          <w:rFonts w:eastAsiaTheme="minorEastAsia"/>
          <w:bCs/>
          <w:lang w:eastAsia="ko-KR"/>
        </w:rPr>
      </w:r>
      <w:r w:rsidRPr="00FF5366">
        <w:rPr>
          <w:rFonts w:eastAsiaTheme="minorEastAsia"/>
          <w:bCs/>
          <w:lang w:eastAsia="ko-KR"/>
        </w:rPr>
        <w:fldChar w:fldCharType="separate"/>
      </w:r>
      <w:r w:rsidR="00535872" w:rsidRPr="00535872">
        <w:rPr>
          <w:bCs/>
        </w:rPr>
        <w:t xml:space="preserve">Figure </w:t>
      </w:r>
      <w:r w:rsidR="00535872" w:rsidRPr="00535872">
        <w:rPr>
          <w:bCs/>
          <w:noProof/>
        </w:rPr>
        <w:t>6</w:t>
      </w:r>
      <w:r w:rsidRPr="00FF5366">
        <w:rPr>
          <w:rFonts w:eastAsiaTheme="minorEastAsia"/>
          <w:bCs/>
          <w:lang w:eastAsia="ko-KR"/>
        </w:rPr>
        <w:fldChar w:fldCharType="end"/>
      </w:r>
      <w:r w:rsidRPr="00FF5366">
        <w:rPr>
          <w:rFonts w:eastAsiaTheme="minorEastAsia" w:hint="eastAsia"/>
          <w:bCs/>
          <w:lang w:eastAsia="ko-KR"/>
        </w:rPr>
        <w:t xml:space="preserve"> </w:t>
      </w:r>
      <w:r w:rsidRPr="00FF5366">
        <w:rPr>
          <w:rFonts w:eastAsiaTheme="minorEastAsia"/>
          <w:bCs/>
          <w:lang w:eastAsia="ko-KR"/>
        </w:rPr>
        <w:t xml:space="preserve">presents an example of the effective bit-level channel distribution when QC-block interleaving is applied in the BICM chain. As discussed earlier, in </w:t>
      </w:r>
      <w:r w:rsidR="0068324A">
        <w:rPr>
          <w:rFonts w:eastAsiaTheme="minorEastAsia"/>
          <w:bCs/>
          <w:lang w:eastAsia="ko-KR"/>
        </w:rPr>
        <w:t>NR</w:t>
      </w:r>
      <w:r w:rsidRPr="00FF5366">
        <w:rPr>
          <w:rFonts w:eastAsiaTheme="minorEastAsia"/>
          <w:bCs/>
          <w:lang w:eastAsia="ko-KR"/>
        </w:rPr>
        <w:t xml:space="preserve"> systems the bit-level assignment is determined by sorting the codeword bit indices in descending order of channel reliability. In contrast, QC-block interleaving groups together sets of </w:t>
      </w:r>
      <w:r w:rsidRPr="00FF5366">
        <w:rPr>
          <w:rFonts w:eastAsiaTheme="minorEastAsia"/>
          <w:bCs/>
          <w:i/>
          <w:iCs/>
          <w:lang w:eastAsia="ko-KR"/>
        </w:rPr>
        <w:t>Z</w:t>
      </w:r>
      <w:r w:rsidRPr="00FF5366">
        <w:rPr>
          <w:rFonts w:eastAsiaTheme="minorEastAsia"/>
          <w:bCs/>
          <w:lang w:eastAsia="ko-KR"/>
        </w:rPr>
        <w:t xml:space="preserve"> bits—corresponding to the basic structural unit of QC-LDPC codes—that are assumed to experience similar channel conditions. These grouped subblocks are then interleaved according to a sequence specifically designed to reflect the structural properties of the LDPC code. This design enables optimization that is aligned with the belief-propagation decoding process, ensuring that the mapping of bits to bit-level channels supports efficient iterative decoding. The prerequisite for </w:t>
      </w:r>
      <w:r w:rsidRPr="00FF5366">
        <w:rPr>
          <w:rFonts w:eastAsiaTheme="minorEastAsia"/>
          <w:bCs/>
          <w:lang w:eastAsia="ko-KR"/>
        </w:rPr>
        <w:lastRenderedPageBreak/>
        <w:t>this optimization is to define the baseline decoding behavior, which serves as the reference for tailoring the interleaving pattern.</w:t>
      </w:r>
    </w:p>
    <w:p w14:paraId="428D81DD" w14:textId="77777777" w:rsidR="00706599" w:rsidRDefault="00706599" w:rsidP="00FA530A">
      <w:pPr>
        <w:spacing w:before="240" w:line="288" w:lineRule="auto"/>
        <w:jc w:val="both"/>
        <w:rPr>
          <w:rFonts w:eastAsiaTheme="minorEastAsia"/>
          <w:bCs/>
          <w:lang w:eastAsia="ko-KR"/>
        </w:rPr>
      </w:pPr>
      <w:r w:rsidRPr="0046672D">
        <w:rPr>
          <w:rFonts w:eastAsiaTheme="minorEastAsia"/>
          <w:bCs/>
          <w:lang w:eastAsia="ko-KR"/>
        </w:rPr>
        <w:t xml:space="preserve">The QC-block interleaving sequence can be optimized based on the specific LDPC code (more precisely, its base graph), the modulation scheme, and the decoding algorithm. In practice, higher-order modulation </w:t>
      </w:r>
      <w:r>
        <w:rPr>
          <w:rFonts w:eastAsiaTheme="minorEastAsia" w:hint="eastAsia"/>
          <w:bCs/>
          <w:lang w:eastAsia="ko-KR"/>
        </w:rPr>
        <w:t>is</w:t>
      </w:r>
      <w:r w:rsidRPr="0046672D">
        <w:rPr>
          <w:rFonts w:eastAsiaTheme="minorEastAsia"/>
          <w:bCs/>
          <w:lang w:eastAsia="ko-KR"/>
        </w:rPr>
        <w:t xml:space="preserve"> often paired with higher code rates according to the modulation and coding scheme (MCS), and this trend can be used as a weighting factor when designing the interleaving pattern. However, it is also important to account for scenarios involving hybrid automatic repeat request (HARQ), where a high-order modulation may be combined with a low code rate. </w:t>
      </w:r>
    </w:p>
    <w:p w14:paraId="49BBC53D" w14:textId="77777777" w:rsidR="00706599" w:rsidRDefault="00706599" w:rsidP="00706599">
      <w:pPr>
        <w:spacing w:before="240" w:line="288" w:lineRule="auto"/>
        <w:ind w:firstLine="432"/>
        <w:jc w:val="both"/>
        <w:rPr>
          <w:rFonts w:eastAsiaTheme="minorEastAsia"/>
          <w:bCs/>
          <w:lang w:eastAsia="ko-KR"/>
        </w:rPr>
      </w:pPr>
    </w:p>
    <w:p w14:paraId="438A99B7" w14:textId="77777777" w:rsidR="00706599" w:rsidRDefault="00706599" w:rsidP="00706599">
      <w:pPr>
        <w:keepNext/>
        <w:spacing w:before="240" w:line="288" w:lineRule="auto"/>
        <w:jc w:val="center"/>
      </w:pPr>
      <w:r>
        <w:rPr>
          <w:rFonts w:eastAsiaTheme="minorEastAsia"/>
          <w:bCs/>
          <w:noProof/>
          <w:lang w:eastAsia="ko-KR"/>
        </w:rPr>
        <w:drawing>
          <wp:inline distT="0" distB="0" distL="0" distR="0" wp14:anchorId="7B0257A4" wp14:editId="23E9214C">
            <wp:extent cx="3600000" cy="3321463"/>
            <wp:effectExtent l="0" t="0" r="635" b="0"/>
            <wp:docPr id="126158453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3321463"/>
                    </a:xfrm>
                    <a:prstGeom prst="rect">
                      <a:avLst/>
                    </a:prstGeom>
                    <a:noFill/>
                  </pic:spPr>
                </pic:pic>
              </a:graphicData>
            </a:graphic>
          </wp:inline>
        </w:drawing>
      </w:r>
    </w:p>
    <w:p w14:paraId="3737D22E" w14:textId="2D81BEA0" w:rsidR="00706599" w:rsidRDefault="00706599" w:rsidP="00706599">
      <w:pPr>
        <w:pStyle w:val="a7"/>
        <w:jc w:val="center"/>
        <w:rPr>
          <w:rFonts w:eastAsiaTheme="minorEastAsia"/>
          <w:bCs w:val="0"/>
          <w:lang w:eastAsia="ko-KR"/>
        </w:rPr>
      </w:pPr>
      <w:bookmarkStart w:id="10" w:name="_Ref206011367"/>
      <w:r>
        <w:t xml:space="preserve">Figure </w:t>
      </w:r>
      <w:fldSimple w:instr=" SEQ Figure \* ARABIC ">
        <w:r w:rsidR="00535872">
          <w:rPr>
            <w:noProof/>
          </w:rPr>
          <w:t>7</w:t>
        </w:r>
      </w:fldSimple>
      <w:bookmarkEnd w:id="10"/>
      <w:r>
        <w:rPr>
          <w:rFonts w:hint="eastAsia"/>
          <w:lang w:eastAsia="ko-KR"/>
        </w:rPr>
        <w:t xml:space="preserve"> </w:t>
      </w:r>
      <w:r w:rsidRPr="00284F14">
        <w:rPr>
          <w:rFonts w:hint="eastAsia"/>
          <w:b w:val="0"/>
          <w:bCs w:val="0"/>
          <w:lang w:eastAsia="ko-KR"/>
        </w:rPr>
        <w:t>Initial evaluation result for the BICM chain with QC-block interleaving</w:t>
      </w:r>
    </w:p>
    <w:p w14:paraId="7386FA3C" w14:textId="22B5A140" w:rsidR="00706599" w:rsidRPr="00802F1F" w:rsidRDefault="00706599" w:rsidP="00FA530A">
      <w:pPr>
        <w:spacing w:before="240" w:line="288" w:lineRule="auto"/>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REF _Ref206011367 \h </w:instrText>
      </w:r>
      <w:r>
        <w:rPr>
          <w:rFonts w:eastAsiaTheme="minorEastAsia"/>
          <w:bCs/>
          <w:lang w:eastAsia="ko-KR"/>
        </w:rPr>
      </w:r>
      <w:r>
        <w:rPr>
          <w:rFonts w:eastAsiaTheme="minorEastAsia"/>
          <w:bCs/>
          <w:lang w:eastAsia="ko-KR"/>
        </w:rPr>
        <w:fldChar w:fldCharType="separate"/>
      </w:r>
      <w:r w:rsidR="00535872">
        <w:t xml:space="preserve">Figure </w:t>
      </w:r>
      <w:r w:rsidR="00535872">
        <w:rPr>
          <w:noProof/>
        </w:rPr>
        <w:t>7</w:t>
      </w:r>
      <w:r>
        <w:rPr>
          <w:rFonts w:eastAsiaTheme="minorEastAsia"/>
          <w:bCs/>
          <w:lang w:eastAsia="ko-KR"/>
        </w:rPr>
        <w:fldChar w:fldCharType="end"/>
      </w:r>
      <w:r>
        <w:rPr>
          <w:rFonts w:eastAsiaTheme="minorEastAsia" w:hint="eastAsia"/>
          <w:bCs/>
          <w:lang w:eastAsia="ko-KR"/>
        </w:rPr>
        <w:t xml:space="preserve"> </w:t>
      </w:r>
      <w:r w:rsidRPr="00802F1F">
        <w:rPr>
          <w:rFonts w:eastAsiaTheme="minorEastAsia"/>
          <w:bCs/>
          <w:lang w:eastAsia="ko-KR"/>
        </w:rPr>
        <w:t>presents the performance of the proposed QC-block interleaving design for 64QAM using the NR LDPC codes. The evaluated code rates are 22/44,</w:t>
      </w:r>
      <w:r>
        <w:rPr>
          <w:rFonts w:eastAsiaTheme="minorEastAsia" w:hint="eastAsia"/>
          <w:bCs/>
          <w:lang w:eastAsia="ko-KR"/>
        </w:rPr>
        <w:t xml:space="preserve"> </w:t>
      </w:r>
      <w:r w:rsidRPr="00802F1F">
        <w:rPr>
          <w:rFonts w:eastAsiaTheme="minorEastAsia"/>
          <w:bCs/>
          <w:lang w:eastAsia="ko-KR"/>
        </w:rPr>
        <w:t>22/48,</w:t>
      </w:r>
      <w:r>
        <w:rPr>
          <w:rFonts w:eastAsiaTheme="minorEastAsia" w:hint="eastAsia"/>
          <w:bCs/>
          <w:lang w:eastAsia="ko-KR"/>
        </w:rPr>
        <w:t xml:space="preserve"> </w:t>
      </w:r>
      <w:r w:rsidRPr="00802F1F">
        <w:rPr>
          <w:rFonts w:eastAsiaTheme="minorEastAsia"/>
          <w:bCs/>
          <w:lang w:eastAsia="ko-KR"/>
        </w:rPr>
        <w:t>22/52,</w:t>
      </w:r>
      <w:r>
        <w:rPr>
          <w:rFonts w:eastAsiaTheme="minorEastAsia" w:hint="eastAsia"/>
          <w:bCs/>
          <w:lang w:eastAsia="ko-KR"/>
        </w:rPr>
        <w:t xml:space="preserve"> </w:t>
      </w:r>
      <w:r w:rsidRPr="00802F1F">
        <w:rPr>
          <w:rFonts w:eastAsiaTheme="minorEastAsia"/>
          <w:bCs/>
          <w:lang w:eastAsia="ko-KR"/>
        </w:rPr>
        <w:t>22/56,</w:t>
      </w:r>
      <w:r>
        <w:rPr>
          <w:rFonts w:eastAsiaTheme="minorEastAsia" w:hint="eastAsia"/>
          <w:bCs/>
          <w:lang w:eastAsia="ko-KR"/>
        </w:rPr>
        <w:t xml:space="preserve"> </w:t>
      </w:r>
      <w:r w:rsidRPr="00802F1F">
        <w:rPr>
          <w:rFonts w:eastAsiaTheme="minorEastAsia"/>
          <w:bCs/>
          <w:lang w:eastAsia="ko-KR"/>
        </w:rPr>
        <w:t>22/60,</w:t>
      </w:r>
      <w:r>
        <w:rPr>
          <w:rFonts w:eastAsiaTheme="minorEastAsia" w:hint="eastAsia"/>
          <w:bCs/>
          <w:lang w:eastAsia="ko-KR"/>
        </w:rPr>
        <w:t xml:space="preserve"> and </w:t>
      </w:r>
      <w:r w:rsidRPr="00802F1F">
        <w:rPr>
          <w:rFonts w:eastAsiaTheme="minorEastAsia"/>
          <w:bCs/>
          <w:lang w:eastAsia="ko-KR"/>
        </w:rPr>
        <w:t>22/66. The horizontal axis represents the information block lengt</w:t>
      </w:r>
      <w:r>
        <w:rPr>
          <w:rFonts w:eastAsiaTheme="minorEastAsia" w:hint="eastAsia"/>
          <w:bCs/>
          <w:lang w:eastAsia="ko-KR"/>
        </w:rPr>
        <w:t>h</w:t>
      </w:r>
      <w:r w:rsidRPr="00802F1F">
        <w:rPr>
          <w:rFonts w:eastAsiaTheme="minorEastAsia"/>
          <w:bCs/>
          <w:lang w:eastAsia="ko-KR"/>
        </w:rPr>
        <w:t xml:space="preserve">, while the vertical axis shows the required </w:t>
      </w:r>
      <w:r>
        <w:rPr>
          <w:rFonts w:eastAsiaTheme="minorEastAsia" w:hint="eastAsia"/>
          <w:bCs/>
          <w:lang w:eastAsia="ko-KR"/>
        </w:rPr>
        <w:t>SNR</w:t>
      </w:r>
      <w:r w:rsidRPr="00802F1F">
        <w:rPr>
          <w:rFonts w:eastAsiaTheme="minorEastAsia"/>
          <w:bCs/>
          <w:lang w:eastAsia="ko-KR"/>
        </w:rPr>
        <w:t xml:space="preserve">​ in dB to achieve a block error rate (BLER) of </w:t>
      </w:r>
      <w:r>
        <w:rPr>
          <w:rFonts w:eastAsiaTheme="minorEastAsia" w:hint="eastAsia"/>
          <w:bCs/>
          <w:lang w:eastAsia="ko-KR"/>
        </w:rPr>
        <w:t>1%</w:t>
      </w:r>
      <w:r w:rsidRPr="00802F1F">
        <w:rPr>
          <w:rFonts w:eastAsiaTheme="minorEastAsia"/>
          <w:bCs/>
          <w:lang w:eastAsia="ko-KR"/>
        </w:rPr>
        <w:t>. Since lower</w:t>
      </w:r>
      <w:r>
        <w:rPr>
          <w:rFonts w:eastAsiaTheme="minorEastAsia" w:hint="eastAsia"/>
          <w:bCs/>
          <w:lang w:eastAsia="ko-KR"/>
        </w:rPr>
        <w:t xml:space="preserve"> SNR</w:t>
      </w:r>
      <w:r w:rsidRPr="00802F1F">
        <w:rPr>
          <w:rFonts w:eastAsiaTheme="minorEastAsia"/>
          <w:bCs/>
          <w:lang w:eastAsia="ko-KR"/>
        </w:rPr>
        <w:t xml:space="preserve">​ values indicate better link performance, curves closer to the bottom of the figure correspond to higher efficiency. The results clearly show that QC-block interleaving consistently outperforms the conventional </w:t>
      </w:r>
      <w:r w:rsidR="0068324A">
        <w:rPr>
          <w:rFonts w:eastAsiaTheme="minorEastAsia"/>
          <w:bCs/>
          <w:lang w:eastAsia="ko-KR"/>
        </w:rPr>
        <w:t>NR</w:t>
      </w:r>
      <w:r w:rsidR="0068324A" w:rsidRPr="00802F1F">
        <w:rPr>
          <w:rFonts w:eastAsiaTheme="minorEastAsia"/>
          <w:bCs/>
          <w:lang w:eastAsia="ko-KR"/>
        </w:rPr>
        <w:t xml:space="preserve"> </w:t>
      </w:r>
      <w:r w:rsidRPr="00802F1F">
        <w:rPr>
          <w:rFonts w:eastAsiaTheme="minorEastAsia"/>
          <w:bCs/>
          <w:lang w:eastAsia="ko-KR"/>
        </w:rPr>
        <w:t>BICM mapping across all tested code rates and block lengths. In particular, the proposed scheme achieves up to 0.4 dB SNR gain—a notable improvement for BICM systems—simply by introducing an additional interleaving stage without altering the existing LDPC code structure or decoding algorithm.</w:t>
      </w:r>
    </w:p>
    <w:bookmarkEnd w:id="4"/>
    <w:bookmarkEnd w:id="5"/>
    <w:p w14:paraId="117FD503" w14:textId="00F197D4" w:rsidR="001461F6" w:rsidRPr="00706599" w:rsidRDefault="001461F6" w:rsidP="00CD454C">
      <w:pPr>
        <w:pStyle w:val="a4"/>
        <w:ind w:leftChars="0" w:left="420"/>
        <w:rPr>
          <w:lang w:eastAsia="ko-KR"/>
        </w:rPr>
      </w:pPr>
    </w:p>
    <w:p w14:paraId="2A75E1B8" w14:textId="77777777" w:rsidR="00437593" w:rsidRPr="00104F4B" w:rsidRDefault="00437593" w:rsidP="00437593">
      <w:pPr>
        <w:pStyle w:val="a4"/>
        <w:ind w:leftChars="0" w:left="420"/>
        <w:rPr>
          <w:lang w:val="en-GB" w:eastAsia="ko-KR"/>
        </w:rPr>
      </w:pPr>
    </w:p>
    <w:p w14:paraId="1D11AF5D" w14:textId="77777777" w:rsidR="00D878DD" w:rsidRPr="00104F4B" w:rsidRDefault="00D878DD" w:rsidP="0065080F">
      <w:pPr>
        <w:pStyle w:val="a4"/>
        <w:ind w:leftChars="0" w:left="420"/>
        <w:rPr>
          <w:lang w:val="en-GB" w:eastAsia="ko-KR"/>
        </w:rPr>
      </w:pPr>
    </w:p>
    <w:p w14:paraId="302C5CDE" w14:textId="4D6150D3" w:rsidR="002A0F47" w:rsidRPr="00D878DD" w:rsidRDefault="00D878DD" w:rsidP="00D878DD">
      <w:pPr>
        <w:pStyle w:val="2"/>
        <w:numPr>
          <w:ilvl w:val="0"/>
          <w:numId w:val="2"/>
        </w:numPr>
        <w:pBdr>
          <w:top w:val="single" w:sz="12" w:space="3" w:color="auto"/>
        </w:pBdr>
        <w:overflowPunct/>
        <w:autoSpaceDE/>
        <w:autoSpaceDN/>
        <w:adjustRightInd/>
        <w:spacing w:before="240" w:after="180" w:line="240" w:lineRule="auto"/>
        <w:jc w:val="both"/>
        <w:textAlignment w:val="auto"/>
        <w:rPr>
          <w:sz w:val="32"/>
        </w:rPr>
      </w:pPr>
      <w:r>
        <w:rPr>
          <w:rFonts w:hint="eastAsia"/>
          <w:sz w:val="32"/>
        </w:rPr>
        <w:t>Evaluation Assumption</w:t>
      </w:r>
    </w:p>
    <w:p w14:paraId="3B1B2B25" w14:textId="66F3F520" w:rsidR="00975D8B" w:rsidRDefault="00975D8B" w:rsidP="00975D8B">
      <w:pPr>
        <w:rPr>
          <w:rFonts w:eastAsia="SimSun"/>
          <w:i/>
          <w:iCs/>
          <w:lang w:val="en-GB" w:eastAsia="zh-CN"/>
        </w:rPr>
      </w:pPr>
      <w:r w:rsidRPr="00975D8B">
        <w:rPr>
          <w:rFonts w:eastAsia="SimSun"/>
          <w:i/>
          <w:iCs/>
          <w:lang w:val="en-GB" w:eastAsia="zh-CN"/>
        </w:rPr>
        <w:t>Discussion and analysis</w:t>
      </w:r>
    </w:p>
    <w:p w14:paraId="0095ED38" w14:textId="4887B3E7" w:rsidR="0091515E" w:rsidRPr="0091515E" w:rsidRDefault="002C4E89" w:rsidP="00C631BF">
      <w:pPr>
        <w:pStyle w:val="a4"/>
        <w:numPr>
          <w:ilvl w:val="1"/>
          <w:numId w:val="13"/>
        </w:numPr>
        <w:ind w:leftChars="0" w:left="709" w:hanging="283"/>
        <w:rPr>
          <w:rFonts w:eastAsia="SimSun"/>
          <w:i/>
          <w:iCs/>
          <w:lang w:eastAsia="zh-CN"/>
        </w:rPr>
      </w:pPr>
      <w:r>
        <w:rPr>
          <w:rFonts w:eastAsiaTheme="minorEastAsia"/>
          <w:lang w:eastAsia="ko-KR"/>
        </w:rPr>
        <w:t xml:space="preserve">BICM capacity should be an </w:t>
      </w:r>
      <w:r w:rsidR="0091515E">
        <w:rPr>
          <w:rFonts w:eastAsiaTheme="minorEastAsia"/>
          <w:lang w:eastAsia="ko-KR"/>
        </w:rPr>
        <w:t xml:space="preserve">independent metric for </w:t>
      </w:r>
      <w:r w:rsidR="007F3CD1">
        <w:rPr>
          <w:rFonts w:eastAsiaTheme="minorEastAsia"/>
          <w:lang w:eastAsia="ko-KR"/>
        </w:rPr>
        <w:t xml:space="preserve">evaluating </w:t>
      </w:r>
      <w:r w:rsidR="0091515E">
        <w:rPr>
          <w:rFonts w:eastAsiaTheme="minorEastAsia"/>
          <w:lang w:eastAsia="ko-KR"/>
        </w:rPr>
        <w:t>constellation shaping</w:t>
      </w:r>
    </w:p>
    <w:p w14:paraId="72BB2ADF" w14:textId="72E61853" w:rsidR="002173F2" w:rsidRPr="002173F2" w:rsidRDefault="002C4E89" w:rsidP="00C631BF">
      <w:pPr>
        <w:pStyle w:val="a4"/>
        <w:numPr>
          <w:ilvl w:val="1"/>
          <w:numId w:val="13"/>
        </w:numPr>
        <w:ind w:leftChars="0" w:left="709" w:hanging="283"/>
        <w:rPr>
          <w:rFonts w:eastAsia="SimSun"/>
          <w:i/>
          <w:iCs/>
          <w:lang w:eastAsia="zh-CN"/>
        </w:rPr>
      </w:pPr>
      <w:r>
        <w:rPr>
          <w:rFonts w:eastAsiaTheme="minorEastAsia"/>
          <w:lang w:eastAsia="ko-KR"/>
        </w:rPr>
        <w:t>After determining the constellation shape and bit-to-symbol mapping, joint coding and modulation scheme should be studied</w:t>
      </w:r>
    </w:p>
    <w:p w14:paraId="3113B351" w14:textId="77D2839C" w:rsidR="00EF580A" w:rsidRPr="00EF580A" w:rsidRDefault="00EF580A" w:rsidP="002173F2">
      <w:pPr>
        <w:rPr>
          <w:rFonts w:eastAsia="SimSun"/>
          <w:i/>
          <w:iCs/>
          <w:lang w:val="en-GB" w:eastAsia="zh-CN"/>
        </w:rPr>
      </w:pPr>
    </w:p>
    <w:p w14:paraId="69207D56" w14:textId="69BFEBF4" w:rsidR="00EF580A" w:rsidRPr="007E0B6B" w:rsidRDefault="00EF580A" w:rsidP="00190439">
      <w:pPr>
        <w:pStyle w:val="maintext"/>
        <w:ind w:firstLineChars="0" w:firstLine="0"/>
        <w:rPr>
          <w:b/>
          <w:bCs/>
          <w:u w:val="single"/>
          <w:lang w:val="en-GB"/>
        </w:rPr>
      </w:pPr>
      <w:r w:rsidRPr="007E0B6B">
        <w:rPr>
          <w:b/>
          <w:bCs/>
          <w:u w:val="single"/>
          <w:lang w:val="en-GB"/>
        </w:rPr>
        <w:t xml:space="preserve">Simulation assumptions: </w:t>
      </w:r>
      <w:r>
        <w:rPr>
          <w:b/>
          <w:bCs/>
          <w:u w:val="single"/>
          <w:lang w:val="en-GB"/>
        </w:rPr>
        <w:t>Constellation Shaping</w:t>
      </w:r>
      <w:r w:rsidRPr="00EF580A">
        <w:rPr>
          <w:b/>
          <w:bCs/>
          <w:u w:val="single"/>
          <w:lang w:val="en-GB"/>
        </w:rPr>
        <w:t xml:space="preserve"> </w:t>
      </w:r>
      <w:r w:rsidR="00C631BF">
        <w:rPr>
          <w:b/>
          <w:bCs/>
          <w:u w:val="single"/>
          <w:lang w:val="en-GB"/>
        </w:rPr>
        <w:t xml:space="preserve">and BICM </w:t>
      </w:r>
    </w:p>
    <w:p w14:paraId="1E754853" w14:textId="77777777" w:rsidR="00EF580A" w:rsidRPr="00B76716" w:rsidRDefault="00EF580A" w:rsidP="00EF580A">
      <w:pPr>
        <w:numPr>
          <w:ilvl w:val="0"/>
          <w:numId w:val="25"/>
        </w:numPr>
        <w:spacing w:after="0"/>
        <w:rPr>
          <w:rFonts w:eastAsia="MS Mincho"/>
          <w:lang w:eastAsia="ja-JP"/>
        </w:rPr>
      </w:pPr>
      <w:r w:rsidRPr="00B76716">
        <w:rPr>
          <w:rFonts w:eastAsia="MS Mincho"/>
          <w:lang w:eastAsia="ja-JP"/>
        </w:rPr>
        <w:lastRenderedPageBreak/>
        <w:t xml:space="preserve">Evaluate the </w:t>
      </w:r>
      <w:r>
        <w:rPr>
          <w:rFonts w:eastAsia="MS Mincho"/>
          <w:lang w:eastAsia="ja-JP"/>
        </w:rPr>
        <w:t xml:space="preserve">complexity and </w:t>
      </w:r>
      <w:r w:rsidRPr="00B76716">
        <w:rPr>
          <w:rFonts w:eastAsia="MS Mincho"/>
          <w:lang w:eastAsia="ja-JP"/>
        </w:rPr>
        <w:t>block error rate (BLER) performance versus SNR</w:t>
      </w:r>
    </w:p>
    <w:tbl>
      <w:tblPr>
        <w:tblW w:w="9525" w:type="dxa"/>
        <w:tblCellMar>
          <w:left w:w="0" w:type="dxa"/>
          <w:right w:w="0" w:type="dxa"/>
        </w:tblCellMar>
        <w:tblLook w:val="04A0" w:firstRow="1" w:lastRow="0" w:firstColumn="1" w:lastColumn="0" w:noHBand="0" w:noVBand="1"/>
      </w:tblPr>
      <w:tblGrid>
        <w:gridCol w:w="3109"/>
        <w:gridCol w:w="6416"/>
      </w:tblGrid>
      <w:tr w:rsidR="009B23EE" w:rsidRPr="00F7544D" w14:paraId="3A8FD044" w14:textId="77777777" w:rsidTr="00B7680E">
        <w:trPr>
          <w:trHeight w:val="53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CB5C63" w14:textId="77777777" w:rsidR="009B23EE" w:rsidRPr="00F7544D" w:rsidRDefault="009B23EE" w:rsidP="00B7680E">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3FF8D" w14:textId="77777777" w:rsidR="009B23EE" w:rsidRPr="00F7544D" w:rsidRDefault="009B23EE" w:rsidP="00B7680E">
            <w:pPr>
              <w:overflowPunct w:val="0"/>
              <w:spacing w:line="344"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9B23EE" w:rsidRPr="00F7544D" w14:paraId="45A823A8" w14:textId="77777777" w:rsidTr="00B7680E">
        <w:trPr>
          <w:trHeight w:val="288"/>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586E9" w14:textId="77777777" w:rsidR="009B23EE" w:rsidRPr="00F7544D" w:rsidRDefault="009B23EE" w:rsidP="00B7680E">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57A0D" w14:textId="77777777" w:rsidR="009B23EE" w:rsidRPr="00F7544D" w:rsidRDefault="009B23EE" w:rsidP="00B7680E">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QPSK, </w:t>
            </w:r>
            <w:r>
              <w:rPr>
                <w:rFonts w:ascii="Nokia Pure Text" w:eastAsia="Nokia Pure Text" w:hAnsi="Nokia Pure Text" w:cs="Nokia Pure Text"/>
                <w:color w:val="000000"/>
                <w:kern w:val="24"/>
                <w:lang w:eastAsia="ko-KR"/>
              </w:rPr>
              <w:t xml:space="preserve">16QAM, </w:t>
            </w:r>
            <w:r w:rsidRPr="00F7544D">
              <w:rPr>
                <w:rFonts w:ascii="Nokia Pure Text" w:eastAsia="Nokia Pure Text" w:hAnsi="Nokia Pure Text" w:cs="Nokia Pure Text"/>
                <w:color w:val="000000"/>
                <w:kern w:val="24"/>
                <w:lang w:eastAsia="ko-KR"/>
              </w:rPr>
              <w:t>64 QAM</w:t>
            </w:r>
            <w:r>
              <w:rPr>
                <w:rFonts w:ascii="Nokia Pure Text" w:eastAsia="Nokia Pure Text" w:hAnsi="Nokia Pure Text" w:cs="Nokia Pure Text"/>
                <w:color w:val="000000"/>
                <w:kern w:val="24"/>
                <w:lang w:eastAsia="ko-KR"/>
              </w:rPr>
              <w:t>, 256QAM, 1024QAM</w:t>
            </w:r>
          </w:p>
        </w:tc>
      </w:tr>
      <w:tr w:rsidR="009B23EE" w:rsidRPr="00F7544D" w14:paraId="5B4BA233" w14:textId="77777777" w:rsidTr="00B7680E">
        <w:trPr>
          <w:trHeight w:val="50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CC330" w14:textId="77777777" w:rsidR="009B23EE" w:rsidRPr="00F7544D" w:rsidRDefault="009B23EE" w:rsidP="00B7680E">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8FC81" w14:textId="20BC6EAF" w:rsidR="009B23EE" w:rsidRPr="00F7544D" w:rsidRDefault="009B23EE" w:rsidP="00B7680E">
            <w:pPr>
              <w:overflowPunct w:val="0"/>
              <w:spacing w:line="325" w:lineRule="atLeast"/>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 LDPC</w:t>
            </w:r>
            <w:r>
              <w:rPr>
                <w:rFonts w:ascii="Nokia Pure Text" w:eastAsia="Nokia Pure Text" w:hAnsi="Nokia Pure Text" w:cs="Nokia Pure Text"/>
                <w:color w:val="000000"/>
                <w:kern w:val="24"/>
                <w:lang w:eastAsia="ko-KR"/>
              </w:rPr>
              <w:t xml:space="preserve"> code</w:t>
            </w:r>
            <w:r w:rsidR="005062AF">
              <w:rPr>
                <w:rFonts w:ascii="Nokia Pure Text" w:eastAsia="Nokia Pure Text" w:hAnsi="Nokia Pure Text" w:cs="Nokia Pure Text"/>
                <w:color w:val="000000"/>
                <w:kern w:val="24"/>
                <w:lang w:eastAsia="ko-KR"/>
              </w:rPr>
              <w:t xml:space="preserve"> BG1, BG2</w:t>
            </w:r>
          </w:p>
        </w:tc>
      </w:tr>
      <w:tr w:rsidR="009B23EE" w:rsidRPr="00F7544D" w14:paraId="64660EF6" w14:textId="77777777" w:rsidTr="00B7680E">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A6759" w14:textId="77777777" w:rsidR="009B23EE" w:rsidRPr="00F7544D" w:rsidRDefault="009B23EE" w:rsidP="00B7680E">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BC5F4" w14:textId="67173217" w:rsidR="009B23EE" w:rsidRPr="00F7544D" w:rsidRDefault="009B23EE" w:rsidP="00B7680E">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 xml:space="preserve">1/5, </w:t>
            </w:r>
            <w:r>
              <w:rPr>
                <w:rFonts w:ascii="Nokia Pure Text" w:eastAsia="Nokia Pure Text" w:hAnsi="Nokia Pure Text" w:cs="Nokia Pure Text"/>
                <w:color w:val="000000"/>
                <w:kern w:val="24"/>
                <w:lang w:eastAsia="ko-KR"/>
              </w:rPr>
              <w:t>1/3, 2/5, 1/2, 2/3, 3/4, 5/6</w:t>
            </w:r>
          </w:p>
        </w:tc>
      </w:tr>
      <w:tr w:rsidR="009B23EE" w:rsidRPr="00F7544D" w14:paraId="5C85B1B8" w14:textId="77777777" w:rsidTr="00B7680E">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8CDBB" w14:textId="77777777" w:rsidR="009B23EE" w:rsidRPr="00F7544D" w:rsidRDefault="009B23EE" w:rsidP="00B7680E">
            <w:pPr>
              <w:overflowPunct w:val="0"/>
              <w:jc w:val="center"/>
              <w:rPr>
                <w:rFonts w:ascii="Arial" w:eastAsia="굴림" w:hAnsi="Arial" w:cs="Arial"/>
                <w:sz w:val="36"/>
                <w:szCs w:val="36"/>
                <w:lang w:eastAsia="ko-KR"/>
              </w:rPr>
            </w:pPr>
            <w:r w:rsidRPr="00F7544D">
              <w:rPr>
                <w:rFonts w:ascii="Nokia Pure Text" w:eastAsia="Nokia Pure Text" w:hAnsi="Nokia Pure Text" w:cs="Nokia Pure Text"/>
                <w:color w:val="000000"/>
                <w:kern w:val="24"/>
                <w:lang w:eastAsia="ko-KR"/>
              </w:rPr>
              <w:t>Decoding algorithm</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95B04" w14:textId="5A8BF0D0" w:rsidR="009B23EE" w:rsidRPr="00F7544D" w:rsidRDefault="00C631BF" w:rsidP="00C631BF">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S</w:t>
            </w:r>
            <w:r w:rsidR="009B23EE">
              <w:rPr>
                <w:rFonts w:ascii="Nokia Pure Text" w:eastAsia="Nokia Pure Text" w:hAnsi="Nokia Pure Text" w:cs="Nokia Pure Text"/>
                <w:color w:val="000000"/>
                <w:kern w:val="24"/>
                <w:lang w:eastAsia="ko-KR"/>
              </w:rPr>
              <w:t xml:space="preserve">um-product </w:t>
            </w:r>
            <w:r w:rsidR="009B23EE">
              <w:rPr>
                <w:rFonts w:ascii="Nokia Pure Text" w:eastAsiaTheme="minorEastAsia" w:hAnsi="Nokia Pure Text" w:cs="Nokia Pure Text" w:hint="eastAsia"/>
                <w:color w:val="000000"/>
                <w:kern w:val="24"/>
                <w:lang w:eastAsia="ko-KR"/>
              </w:rPr>
              <w:t>+</w:t>
            </w:r>
            <w:r w:rsidR="009B23EE">
              <w:rPr>
                <w:rFonts w:ascii="Nokia Pure Text" w:eastAsiaTheme="minorEastAsia" w:hAnsi="Nokia Pure Text" w:cs="Nokia Pure Text"/>
                <w:color w:val="000000"/>
                <w:kern w:val="24"/>
                <w:lang w:eastAsia="ko-KR"/>
              </w:rPr>
              <w:t xml:space="preserve"> Layered decoding</w:t>
            </w:r>
          </w:p>
        </w:tc>
      </w:tr>
      <w:tr w:rsidR="009B23EE" w:rsidRPr="00F7544D" w14:paraId="0216AF6C" w14:textId="77777777" w:rsidTr="00B7680E">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FFD70F" w14:textId="77777777" w:rsidR="009B23EE" w:rsidRPr="00BF5887" w:rsidRDefault="009B23EE" w:rsidP="00B7680E">
            <w:pPr>
              <w:overflowPunct w:val="0"/>
              <w:jc w:val="center"/>
              <w:rPr>
                <w:rFonts w:ascii="Nokia Pure Text" w:eastAsiaTheme="minorEastAsia" w:hAnsi="Nokia Pure Text" w:cs="Nokia Pure Text" w:hint="eastAsia"/>
                <w:color w:val="000000"/>
                <w:kern w:val="24"/>
                <w:lang w:eastAsia="ko-KR"/>
              </w:rPr>
            </w:pPr>
            <w:r>
              <w:rPr>
                <w:rFonts w:ascii="Nokia Pure Text" w:eastAsiaTheme="minorEastAsia" w:hAnsi="Nokia Pure Text" w:cs="Nokia Pure Text" w:hint="eastAsia"/>
                <w:color w:val="000000"/>
                <w:kern w:val="24"/>
                <w:lang w:eastAsia="ko-KR"/>
              </w:rPr>
              <w:t>D</w:t>
            </w:r>
            <w:r>
              <w:rPr>
                <w:rFonts w:ascii="Nokia Pure Text" w:eastAsiaTheme="minorEastAsia" w:hAnsi="Nokia Pure Text" w:cs="Nokia Pure Text"/>
                <w:color w:val="000000"/>
                <w:kern w:val="24"/>
                <w:lang w:eastAsia="ko-KR"/>
              </w:rPr>
              <w:t>ecoding configuration</w:t>
            </w:r>
            <w:r>
              <w:rPr>
                <w:rFonts w:ascii="Nokia Pure Text" w:eastAsiaTheme="minorEastAsia" w:hAnsi="Nokia Pure Text" w:cs="Nokia Pure Text" w:hint="eastAsia"/>
                <w:color w:val="000000"/>
                <w:kern w:val="24"/>
                <w:lang w:eastAsia="ko-KR"/>
              </w:rPr>
              <w:t>s</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EA0D8C" w14:textId="77777777" w:rsidR="009B23EE" w:rsidRPr="00BF5887" w:rsidRDefault="009B23EE" w:rsidP="00B7680E">
            <w:pPr>
              <w:overflowPunct w:val="0"/>
              <w:jc w:val="center"/>
              <w:rPr>
                <w:rFonts w:ascii="Nokia Pure Text" w:eastAsiaTheme="minorEastAsia" w:hAnsi="Nokia Pure Text" w:cs="Nokia Pure Text" w:hint="eastAsia"/>
                <w:color w:val="000000"/>
                <w:kern w:val="24"/>
                <w:lang w:eastAsia="ko-KR"/>
              </w:rPr>
            </w:pPr>
            <w:r>
              <w:rPr>
                <w:rFonts w:ascii="Nokia Pure Text" w:eastAsiaTheme="minorEastAsia" w:hAnsi="Nokia Pure Text" w:cs="Nokia Pure Text"/>
                <w:color w:val="000000"/>
                <w:kern w:val="24"/>
                <w:lang w:eastAsia="ko-KR"/>
              </w:rPr>
              <w:t>Number of iterations = 10, 20</w:t>
            </w:r>
            <w:r>
              <w:rPr>
                <w:rFonts w:ascii="Nokia Pure Text" w:eastAsiaTheme="minorEastAsia" w:hAnsi="Nokia Pure Text" w:cs="Nokia Pure Text"/>
                <w:color w:val="000000"/>
                <w:kern w:val="24"/>
                <w:lang w:eastAsia="ko-KR"/>
              </w:rPr>
              <w:br/>
              <w:t>Precoder syndrome check (early termination)</w:t>
            </w:r>
            <w:r>
              <w:rPr>
                <w:rFonts w:ascii="Nokia Pure Text" w:eastAsiaTheme="minorEastAsia" w:hAnsi="Nokia Pure Text" w:cs="Nokia Pure Text"/>
                <w:color w:val="000000"/>
                <w:kern w:val="24"/>
                <w:lang w:eastAsia="ko-KR"/>
              </w:rPr>
              <w:br/>
              <w:t>Decoding validity check = syndrome &amp; CRC &amp; genie check</w:t>
            </w:r>
          </w:p>
        </w:tc>
      </w:tr>
      <w:tr w:rsidR="009B23EE" w:rsidRPr="00F7544D" w14:paraId="79FFEA57" w14:textId="77777777" w:rsidTr="00B7680E">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46381" w14:textId="77777777" w:rsidR="009B23EE" w:rsidRPr="00F7544D" w:rsidRDefault="009B23EE" w:rsidP="00B7680E">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Info. block length</w:t>
            </w:r>
            <w:r w:rsidRPr="00F7544D">
              <w:rPr>
                <w:rFonts w:ascii="Nokia Pure Text" w:eastAsia="Nokia Pure Text" w:hAnsi="Nokia Pure Text" w:cs="Nokia Pure Text"/>
                <w:color w:val="000000"/>
                <w:kern w:val="24"/>
                <w:lang w:eastAsia="ko-KR"/>
              </w:rPr>
              <w:t xml:space="preserve"> (bits w/o CRC)</w:t>
            </w:r>
          </w:p>
        </w:tc>
        <w:tc>
          <w:tcPr>
            <w:tcW w:w="6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A1838" w14:textId="302A1BD0" w:rsidR="009B23EE" w:rsidRPr="00F7544D" w:rsidRDefault="009B23EE" w:rsidP="00CD49BB">
            <w:pPr>
              <w:overflowPunct w:val="0"/>
              <w:jc w:val="center"/>
              <w:rPr>
                <w:rFonts w:ascii="Arial" w:eastAsia="굴림" w:hAnsi="Arial" w:cs="Arial"/>
                <w:sz w:val="36"/>
                <w:szCs w:val="36"/>
                <w:lang w:eastAsia="ko-KR"/>
              </w:rPr>
            </w:pPr>
            <w:r>
              <w:rPr>
                <w:rFonts w:ascii="Nokia Pure Text" w:eastAsia="Nokia Pure Text" w:hAnsi="Nokia Pure Text" w:cs="Nokia Pure Text"/>
                <w:color w:val="000000"/>
                <w:kern w:val="24"/>
                <w:lang w:eastAsia="ko-KR"/>
              </w:rPr>
              <w:t>1</w:t>
            </w:r>
            <w:r w:rsidR="00CD49BB">
              <w:rPr>
                <w:rFonts w:ascii="Nokia Pure Text" w:eastAsia="Nokia Pure Text" w:hAnsi="Nokia Pure Text" w:cs="Nokia Pure Text"/>
                <w:color w:val="000000"/>
                <w:kern w:val="24"/>
                <w:lang w:eastAsia="ko-KR"/>
              </w:rPr>
              <w:t>0</w:t>
            </w:r>
            <w:r>
              <w:rPr>
                <w:rFonts w:ascii="Nokia Pure Text" w:eastAsia="Nokia Pure Text" w:hAnsi="Nokia Pure Text" w:cs="Nokia Pure Text"/>
                <w:color w:val="000000"/>
                <w:kern w:val="24"/>
                <w:lang w:eastAsia="ko-KR"/>
              </w:rPr>
              <w:t>00:</w:t>
            </w:r>
            <w:r w:rsidR="00CD49BB">
              <w:rPr>
                <w:rFonts w:ascii="Nokia Pure Text" w:eastAsia="Nokia Pure Text" w:hAnsi="Nokia Pure Text" w:cs="Nokia Pure Text"/>
                <w:color w:val="000000"/>
                <w:kern w:val="24"/>
                <w:lang w:eastAsia="ko-KR"/>
              </w:rPr>
              <w:t>1000</w:t>
            </w:r>
            <w:r w:rsidR="00935DCA">
              <w:rPr>
                <w:rFonts w:ascii="Nokia Pure Text" w:eastAsia="Nokia Pure Text" w:hAnsi="Nokia Pure Text" w:cs="Nokia Pure Text"/>
                <w:color w:val="000000"/>
                <w:kern w:val="24"/>
                <w:lang w:eastAsia="ko-KR"/>
              </w:rPr>
              <w:t>:8000</w:t>
            </w:r>
          </w:p>
        </w:tc>
      </w:tr>
    </w:tbl>
    <w:p w14:paraId="69CE0F2D" w14:textId="77777777" w:rsidR="009B23EE" w:rsidRDefault="009B23EE" w:rsidP="009B23EE">
      <w:pPr>
        <w:rPr>
          <w:rFonts w:eastAsia="SimSun"/>
          <w:i/>
          <w:iCs/>
          <w:lang w:eastAsia="zh-CN"/>
        </w:rPr>
      </w:pPr>
    </w:p>
    <w:p w14:paraId="1D7DF6CC" w14:textId="77777777" w:rsidR="00DA2B75" w:rsidRPr="00B05BE9" w:rsidRDefault="00DA2B75" w:rsidP="00B05BE9">
      <w:pPr>
        <w:rPr>
          <w:rFonts w:eastAsia="SimSun"/>
          <w:lang w:eastAsia="zh-CN"/>
        </w:rPr>
      </w:pPr>
    </w:p>
    <w:p w14:paraId="6832DCE1" w14:textId="1A361A76" w:rsidR="002A3F1F" w:rsidRDefault="002A3F1F">
      <w:pPr>
        <w:spacing w:after="0"/>
        <w:rPr>
          <w:lang w:val="en-GB" w:eastAsia="ko-KR"/>
        </w:rPr>
      </w:pPr>
    </w:p>
    <w:p w14:paraId="0DC05BA9" w14:textId="34BBC65B" w:rsidR="00DA1B1A" w:rsidRPr="00F37C6B" w:rsidRDefault="388ED228" w:rsidP="388ED22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388ED228">
        <w:rPr>
          <w:lang w:val="en-US"/>
        </w:rPr>
        <w:t>Conclusion</w:t>
      </w:r>
    </w:p>
    <w:p w14:paraId="00531103" w14:textId="35DA001A" w:rsidR="00DA1B1A" w:rsidRDefault="009B3E88" w:rsidP="00FA530A">
      <w:pPr>
        <w:pStyle w:val="maintext"/>
        <w:ind w:firstLineChars="0" w:firstLine="0"/>
        <w:rPr>
          <w:lang w:val="en-GB"/>
        </w:rPr>
      </w:pPr>
      <w:r w:rsidRPr="009B3E88">
        <w:rPr>
          <w:rFonts w:hint="eastAsia"/>
          <w:lang w:val="en-GB"/>
        </w:rPr>
        <w:t xml:space="preserve">1D-NUCs offer a compelling way to enhance spectral efficiency in 6G NR without increasing demodulation complexity, by leveraging independent I/Q optimization and reuse of </w:t>
      </w:r>
      <w:r w:rsidR="0068324A">
        <w:rPr>
          <w:lang w:val="en-GB"/>
        </w:rPr>
        <w:t>NR</w:t>
      </w:r>
      <w:r w:rsidRPr="009B3E88">
        <w:rPr>
          <w:rFonts w:hint="eastAsia"/>
          <w:lang w:val="en-GB"/>
        </w:rPr>
        <w:t xml:space="preserve"> demodulation functions. Including 1D-</w:t>
      </w:r>
      <w:r w:rsidR="000E1230">
        <w:rPr>
          <w:lang w:val="en-GB"/>
        </w:rPr>
        <w:t>NUC</w:t>
      </w:r>
      <w:r w:rsidRPr="009B3E88">
        <w:rPr>
          <w:rFonts w:hint="eastAsia"/>
          <w:lang w:val="en-GB"/>
        </w:rPr>
        <w:t xml:space="preserve"> in a dedicated study will enable the standard to select the most suitable shaping approach, balancing performance and complexity requirements.</w:t>
      </w:r>
    </w:p>
    <w:p w14:paraId="3E01AAA5" w14:textId="77777777" w:rsidR="007B1986" w:rsidRPr="009B3E88" w:rsidRDefault="007B1986" w:rsidP="009B3E88">
      <w:pPr>
        <w:pStyle w:val="maintext"/>
        <w:ind w:firstLine="400"/>
        <w:rPr>
          <w:lang w:val="en-GB"/>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5E82D177" w:rsidR="00F958A0" w:rsidRDefault="00F958A0" w:rsidP="00150A87">
      <w:pPr>
        <w:pStyle w:val="1"/>
        <w:spacing w:before="240" w:after="180" w:line="240" w:lineRule="auto"/>
        <w:rPr>
          <w:lang w:val="en-US"/>
        </w:rPr>
      </w:pPr>
      <w:r w:rsidRPr="00553559">
        <w:rPr>
          <w:lang w:val="en-US"/>
        </w:rPr>
        <w:t>Reference:</w:t>
      </w:r>
    </w:p>
    <w:p w14:paraId="1EF00682" w14:textId="192774C8" w:rsidR="007C7C20" w:rsidRPr="007C7C20" w:rsidRDefault="007C7C20" w:rsidP="00131E76">
      <w:pPr>
        <w:pStyle w:val="References"/>
        <w:numPr>
          <w:ilvl w:val="0"/>
          <w:numId w:val="11"/>
        </w:numPr>
        <w:spacing w:after="0"/>
        <w:jc w:val="both"/>
      </w:pPr>
      <w:r>
        <w:rPr>
          <w:lang w:eastAsia="ko-KR"/>
        </w:rPr>
        <w:t>R</w:t>
      </w:r>
      <w:r>
        <w:rPr>
          <w:rFonts w:hint="eastAsia"/>
          <w:lang w:eastAsia="ko-KR"/>
        </w:rPr>
        <w:t xml:space="preserve">1-25xxxx, </w:t>
      </w:r>
      <w:r>
        <w:rPr>
          <w:lang w:eastAsia="ko-KR"/>
        </w:rPr>
        <w:t xml:space="preserve">Draft Agenda for RAN1#122, Chair </w:t>
      </w:r>
    </w:p>
    <w:p w14:paraId="2172ACA7" w14:textId="14AD513A" w:rsidR="0049571D" w:rsidRDefault="009C07B9" w:rsidP="00131E76">
      <w:pPr>
        <w:pStyle w:val="References"/>
        <w:numPr>
          <w:ilvl w:val="0"/>
          <w:numId w:val="11"/>
        </w:numPr>
        <w:spacing w:after="0"/>
        <w:jc w:val="both"/>
        <w:rPr>
          <w:rFonts w:eastAsia="SimSun"/>
          <w:lang w:eastAsia="zh-CN"/>
        </w:rPr>
      </w:pPr>
      <w:r w:rsidRPr="009C07B9">
        <w:rPr>
          <w:rFonts w:eastAsia="SimSun" w:hint="eastAsia"/>
          <w:bCs/>
          <w:lang w:val="en-GB" w:eastAsia="zh-CN"/>
        </w:rPr>
        <w:t>RP-251881</w:t>
      </w:r>
      <w:r w:rsidR="00982EC2" w:rsidRPr="0049571D">
        <w:rPr>
          <w:rFonts w:eastAsia="SimSun"/>
          <w:lang w:eastAsia="zh-CN"/>
        </w:rPr>
        <w:t xml:space="preserve">, </w:t>
      </w:r>
      <w:r w:rsidRPr="009C07B9">
        <w:rPr>
          <w:rFonts w:eastAsia="SimSun"/>
          <w:lang w:eastAsia="zh-CN"/>
        </w:rPr>
        <w:t>New SID: Study on 6G Radio</w:t>
      </w:r>
      <w:r>
        <w:rPr>
          <w:rFonts w:eastAsia="SimSun"/>
          <w:lang w:eastAsia="zh-CN"/>
        </w:rPr>
        <w:t xml:space="preserve">, </w:t>
      </w:r>
      <w:r w:rsidRPr="009C07B9">
        <w:rPr>
          <w:rFonts w:eastAsia="SimSun" w:hint="eastAsia"/>
          <w:lang w:eastAsia="zh-CN"/>
        </w:rPr>
        <w:t>NTT DOCOMO (Moderator)</w:t>
      </w:r>
    </w:p>
    <w:p w14:paraId="38DB57E9" w14:textId="64CC4DC8" w:rsidR="00131E76" w:rsidRDefault="00371DA0" w:rsidP="00131E76">
      <w:pPr>
        <w:spacing w:after="0"/>
        <w:rPr>
          <w:lang w:eastAsia="zh-CN"/>
        </w:rPr>
      </w:pPr>
      <w:r>
        <w:rPr>
          <w:lang w:eastAsia="zh-CN"/>
        </w:rPr>
        <w:t xml:space="preserve">[3] G.J. Foschini, R.D. Gitlin, and S.B. Weinstein, “Optimization of </w:t>
      </w:r>
      <w:r w:rsidR="000F3CC3">
        <w:rPr>
          <w:lang w:eastAsia="zh-CN"/>
        </w:rPr>
        <w:t>t</w:t>
      </w:r>
      <w:r>
        <w:rPr>
          <w:lang w:eastAsia="zh-CN"/>
        </w:rPr>
        <w:t>wo-</w:t>
      </w:r>
      <w:r w:rsidR="000F3CC3">
        <w:rPr>
          <w:lang w:eastAsia="zh-CN"/>
        </w:rPr>
        <w:t>d</w:t>
      </w:r>
      <w:r>
        <w:rPr>
          <w:lang w:eastAsia="zh-CN"/>
        </w:rPr>
        <w:t xml:space="preserve">imensional </w:t>
      </w:r>
      <w:r w:rsidR="000F3CC3">
        <w:rPr>
          <w:lang w:eastAsia="zh-CN"/>
        </w:rPr>
        <w:t>s</w:t>
      </w:r>
      <w:r>
        <w:rPr>
          <w:lang w:eastAsia="zh-CN"/>
        </w:rPr>
        <w:t xml:space="preserve">ignal </w:t>
      </w:r>
      <w:r w:rsidR="000F3CC3">
        <w:rPr>
          <w:lang w:eastAsia="zh-CN"/>
        </w:rPr>
        <w:t>c</w:t>
      </w:r>
      <w:r>
        <w:rPr>
          <w:lang w:eastAsia="zh-CN"/>
        </w:rPr>
        <w:t xml:space="preserve">onstellations in the </w:t>
      </w:r>
      <w:r w:rsidR="000F3CC3">
        <w:rPr>
          <w:lang w:eastAsia="zh-CN"/>
        </w:rPr>
        <w:t>p</w:t>
      </w:r>
      <w:r>
        <w:rPr>
          <w:lang w:eastAsia="zh-CN"/>
        </w:rPr>
        <w:t xml:space="preserve">resence of Gaussian </w:t>
      </w:r>
      <w:r w:rsidR="000F3CC3">
        <w:rPr>
          <w:lang w:eastAsia="zh-CN"/>
        </w:rPr>
        <w:t>n</w:t>
      </w:r>
      <w:r>
        <w:rPr>
          <w:lang w:eastAsia="zh-CN"/>
        </w:rPr>
        <w:t>oise”, IEEE Transactions on Communications, vol. 22, no. 1 (1974), pp. 28-38.</w:t>
      </w:r>
    </w:p>
    <w:p w14:paraId="33DDA62C" w14:textId="7E621699" w:rsidR="00131E76" w:rsidRPr="00371DA0" w:rsidRDefault="00131E76" w:rsidP="00131E76">
      <w:pPr>
        <w:spacing w:after="0"/>
        <w:rPr>
          <w:lang w:eastAsia="zh-CN"/>
        </w:rPr>
      </w:pPr>
      <w:r>
        <w:rPr>
          <w:lang w:eastAsia="zh-CN"/>
        </w:rPr>
        <w:t xml:space="preserve">[4] F.R. Kschischang and S. Pasupathy, “Optimal </w:t>
      </w:r>
      <w:r w:rsidR="000F3CC3">
        <w:rPr>
          <w:lang w:eastAsia="zh-CN"/>
        </w:rPr>
        <w:t>n</w:t>
      </w:r>
      <w:r>
        <w:rPr>
          <w:lang w:eastAsia="zh-CN"/>
        </w:rPr>
        <w:t xml:space="preserve">onuniform </w:t>
      </w:r>
      <w:r w:rsidR="000F3CC3">
        <w:rPr>
          <w:lang w:eastAsia="zh-CN"/>
        </w:rPr>
        <w:t>s</w:t>
      </w:r>
      <w:r>
        <w:rPr>
          <w:lang w:eastAsia="zh-CN"/>
        </w:rPr>
        <w:t xml:space="preserve">ignaling for Gaussian </w:t>
      </w:r>
      <w:r w:rsidR="000F3CC3">
        <w:rPr>
          <w:lang w:eastAsia="zh-CN"/>
        </w:rPr>
        <w:t>c</w:t>
      </w:r>
      <w:r>
        <w:rPr>
          <w:lang w:eastAsia="zh-CN"/>
        </w:rPr>
        <w:t>hannels,” IEEE Transactions on Information Theory, vol. 39, no. 3 (1993), pp. 913-929.</w:t>
      </w:r>
    </w:p>
    <w:tbl>
      <w:tblPr>
        <w:tblStyle w:val="a6"/>
        <w:tblW w:w="0" w:type="auto"/>
        <w:tblLook w:val="04A0" w:firstRow="1" w:lastRow="0" w:firstColumn="1" w:lastColumn="0" w:noHBand="0" w:noVBand="1"/>
      </w:tblPr>
      <w:tblGrid>
        <w:gridCol w:w="9628"/>
      </w:tblGrid>
      <w:tr w:rsidR="00420EE7" w14:paraId="4D8A2B89" w14:textId="77777777" w:rsidTr="00420EE7">
        <w:tc>
          <w:tcPr>
            <w:tcW w:w="9628" w:type="dxa"/>
          </w:tcPr>
          <w:p w14:paraId="3E2FD782" w14:textId="2C6474BC" w:rsidR="004766BF" w:rsidRPr="00E0103F" w:rsidRDefault="00D944C5" w:rsidP="00420EE7">
            <w:pPr>
              <w:keepNext/>
              <w:keepLines/>
              <w:overflowPunct w:val="0"/>
              <w:autoSpaceDE w:val="0"/>
              <w:autoSpaceDN w:val="0"/>
              <w:adjustRightInd w:val="0"/>
              <w:spacing w:before="120"/>
              <w:ind w:left="1134" w:hanging="1134"/>
              <w:textAlignment w:val="baseline"/>
              <w:outlineLvl w:val="2"/>
              <w:rPr>
                <w:sz w:val="22"/>
              </w:rPr>
            </w:pPr>
            <w:r w:rsidRPr="00E0103F">
              <w:rPr>
                <w:sz w:val="22"/>
              </w:rPr>
              <w:lastRenderedPageBreak/>
              <w:t>Annex</w:t>
            </w:r>
            <w:r w:rsidR="00AE39E9" w:rsidRPr="00E0103F">
              <w:rPr>
                <w:sz w:val="22"/>
              </w:rPr>
              <w:t xml:space="preserve"> A</w:t>
            </w:r>
            <w:r w:rsidRPr="00E0103F">
              <w:rPr>
                <w:sz w:val="22"/>
              </w:rPr>
              <w:t xml:space="preserve">: </w:t>
            </w:r>
            <w:r w:rsidR="009D019D" w:rsidRPr="00E0103F">
              <w:rPr>
                <w:sz w:val="22"/>
              </w:rPr>
              <w:t>Objective of 6G SI</w:t>
            </w:r>
            <w:r w:rsidR="005C6108" w:rsidRPr="00E0103F">
              <w:rPr>
                <w:sz w:val="22"/>
              </w:rPr>
              <w:t xml:space="preserve"> </w:t>
            </w:r>
            <w:r w:rsidR="00E0103F">
              <w:rPr>
                <w:sz w:val="22"/>
              </w:rPr>
              <w:t>[2]</w:t>
            </w:r>
          </w:p>
          <w:p w14:paraId="74F14CEA" w14:textId="6F1971CE" w:rsidR="00420EE7" w:rsidRPr="00420EE7" w:rsidRDefault="00420EE7" w:rsidP="00420EE7">
            <w:pPr>
              <w:keepNext/>
              <w:keepLines/>
              <w:overflowPunct w:val="0"/>
              <w:autoSpaceDE w:val="0"/>
              <w:autoSpaceDN w:val="0"/>
              <w:adjustRightInd w:val="0"/>
              <w:spacing w:before="120"/>
              <w:ind w:left="1134" w:hanging="1134"/>
              <w:textAlignment w:val="baseline"/>
              <w:outlineLvl w:val="2"/>
              <w:rPr>
                <w:rFonts w:ascii="Arial" w:eastAsia="MS Mincho" w:hAnsi="Arial"/>
                <w:color w:val="0000FF"/>
                <w:sz w:val="28"/>
                <w:lang w:val="en-GB" w:eastAsia="en-GB"/>
              </w:rPr>
            </w:pPr>
            <w:r w:rsidRPr="00420EE7">
              <w:rPr>
                <w:rFonts w:ascii="Arial" w:eastAsia="MS Mincho" w:hAnsi="Arial"/>
                <w:color w:val="0000FF"/>
                <w:sz w:val="28"/>
                <w:lang w:val="en-GB" w:eastAsia="en-GB"/>
              </w:rPr>
              <w:t>4.1</w:t>
            </w:r>
            <w:r w:rsidRPr="00420EE7">
              <w:rPr>
                <w:rFonts w:ascii="Arial" w:eastAsia="MS Mincho" w:hAnsi="Arial"/>
                <w:color w:val="0000FF"/>
                <w:sz w:val="28"/>
                <w:lang w:val="en-GB" w:eastAsia="en-GB"/>
              </w:rPr>
              <w:tab/>
              <w:t>Objective of SI or Core part WI or Testing part WI</w:t>
            </w:r>
          </w:p>
          <w:p w14:paraId="6820917C"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The study aims to develop one non-backward compatible radio access technology (hereafter “6GR”) to meet a broad range of use cases, and requirements as defined during the RAN requirements study [TR</w:t>
            </w:r>
            <w:r w:rsidRPr="00420EE7">
              <w:rPr>
                <w:rFonts w:eastAsia="MS Mincho" w:hint="eastAsia"/>
                <w:color w:val="000000"/>
                <w:lang w:val="en-GB" w:eastAsia="ja-JP"/>
              </w:rPr>
              <w:t>38.914</w:t>
            </w:r>
            <w:r w:rsidRPr="00420EE7">
              <w:rPr>
                <w:rFonts w:eastAsia="MS Mincho"/>
                <w:color w:val="000000"/>
                <w:lang w:val="en-GB" w:eastAsia="en-GB"/>
              </w:rPr>
              <w:t>].</w:t>
            </w:r>
          </w:p>
          <w:p w14:paraId="447A3237" w14:textId="77777777" w:rsidR="00420EE7" w:rsidRPr="00420EE7" w:rsidRDefault="00420EE7" w:rsidP="00420EE7">
            <w:pPr>
              <w:overflowPunct w:val="0"/>
              <w:autoSpaceDE w:val="0"/>
              <w:autoSpaceDN w:val="0"/>
              <w:adjustRightInd w:val="0"/>
              <w:textAlignment w:val="baseline"/>
              <w:rPr>
                <w:rFonts w:eastAsia="MS Mincho"/>
                <w:color w:val="000000"/>
                <w:lang w:val="en-GB" w:eastAsia="ja-JP"/>
              </w:rPr>
            </w:pPr>
            <w:r w:rsidRPr="00420EE7">
              <w:rPr>
                <w:rFonts w:eastAsia="MS Mincho"/>
                <w:color w:val="000000"/>
                <w:lang w:val="en-GB" w:eastAsia="en-GB"/>
              </w:rPr>
              <w:t xml:space="preserve">The study should strive </w:t>
            </w:r>
            <w:r w:rsidRPr="00420EE7">
              <w:rPr>
                <w:rFonts w:eastAsia="MS Mincho" w:hint="eastAsia"/>
                <w:color w:val="000000"/>
                <w:lang w:val="en-GB" w:eastAsia="ja-JP"/>
              </w:rPr>
              <w:t xml:space="preserve">at </w:t>
            </w:r>
            <w:r w:rsidRPr="00420EE7">
              <w:rPr>
                <w:rFonts w:eastAsia="MS Mincho"/>
                <w:color w:val="000000"/>
                <w:lang w:val="en-GB" w:eastAsia="en-GB"/>
              </w:rPr>
              <w:t>dimensioning an appropriate set of functionalities, minimizing the adoption of multiple options for the same functionality, focusing on practical user experience.</w:t>
            </w:r>
            <w:r w:rsidRPr="00420EE7">
              <w:rPr>
                <w:rFonts w:eastAsia="MS Mincho"/>
                <w:i/>
                <w:iCs/>
                <w:color w:val="000000"/>
                <w:lang w:val="en-GB" w:eastAsia="en-GB"/>
              </w:rPr>
              <w:t xml:space="preserve"> </w:t>
            </w:r>
            <w:r w:rsidRPr="00420EE7">
              <w:rPr>
                <w:rFonts w:eastAsia="MS Mincho"/>
                <w:color w:val="000000"/>
                <w:lang w:val="en-GB" w:eastAsia="en-GB"/>
              </w:rPr>
              <w:t>The study should identify principles to ensure extensibility and deliver superior performance</w:t>
            </w:r>
            <w:r w:rsidRPr="00420EE7">
              <w:rPr>
                <w:rFonts w:eastAsia="MS Mincho" w:hint="eastAsia"/>
                <w:color w:val="000000"/>
                <w:lang w:val="en-GB" w:eastAsia="ja-JP"/>
              </w:rPr>
              <w:t xml:space="preserve">. </w:t>
            </w:r>
          </w:p>
          <w:p w14:paraId="1EE53E9A" w14:textId="77777777" w:rsidR="00420EE7" w:rsidRPr="00420EE7" w:rsidRDefault="00420EE7" w:rsidP="00420EE7">
            <w:pPr>
              <w:keepLines/>
              <w:overflowPunct w:val="0"/>
              <w:autoSpaceDE w:val="0"/>
              <w:autoSpaceDN w:val="0"/>
              <w:adjustRightInd w:val="0"/>
              <w:ind w:left="1135" w:hanging="851"/>
              <w:textAlignment w:val="baseline"/>
              <w:rPr>
                <w:rFonts w:eastAsia="MS Mincho"/>
                <w:color w:val="000000"/>
                <w:lang w:val="en-GB" w:eastAsia="en-GB"/>
              </w:rPr>
            </w:pPr>
            <w:r w:rsidRPr="00420EE7">
              <w:rPr>
                <w:rFonts w:eastAsia="MS Mincho"/>
                <w:color w:val="000000"/>
                <w:lang w:val="en-GB" w:eastAsia="en-GB"/>
              </w:rPr>
              <w:t xml:space="preserve">NOTE: Section 4.1.1 shows interim milestones to reach certain agreements, including early consensus items. </w:t>
            </w:r>
          </w:p>
          <w:p w14:paraId="5B9F4C85"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09477B76" w14:textId="77777777" w:rsidR="00420EE7" w:rsidRPr="00420EE7" w:rsidRDefault="00420EE7" w:rsidP="00420EE7">
            <w:pPr>
              <w:keepLines/>
              <w:overflowPunct w:val="0"/>
              <w:autoSpaceDE w:val="0"/>
              <w:autoSpaceDN w:val="0"/>
              <w:adjustRightInd w:val="0"/>
              <w:ind w:left="1135" w:hanging="851"/>
              <w:textAlignment w:val="baseline"/>
              <w:rPr>
                <w:rFonts w:eastAsia="MS Mincho"/>
                <w:color w:val="000000"/>
                <w:lang w:val="en-GB" w:eastAsia="en-GB"/>
              </w:rPr>
            </w:pPr>
            <w:r w:rsidRPr="00420EE7">
              <w:rPr>
                <w:rFonts w:eastAsia="MS Mincho"/>
                <w:color w:val="000000"/>
                <w:lang w:val="en-GB" w:eastAsia="en-GB"/>
              </w:rPr>
              <w:t>NOTE: TR 38.921, TR 38.922 will be taken into account.</w:t>
            </w:r>
          </w:p>
          <w:p w14:paraId="16581BFC" w14:textId="77777777" w:rsidR="00420EE7" w:rsidRPr="00420EE7" w:rsidRDefault="00420EE7" w:rsidP="00420EE7">
            <w:pPr>
              <w:overflowPunct w:val="0"/>
              <w:autoSpaceDE w:val="0"/>
              <w:autoSpaceDN w:val="0"/>
              <w:adjustRightInd w:val="0"/>
              <w:ind w:firstLine="284"/>
              <w:textAlignment w:val="baseline"/>
              <w:rPr>
                <w:rFonts w:eastAsia="MS Mincho"/>
                <w:color w:val="000000"/>
                <w:lang w:val="en-GB" w:eastAsia="en-GB"/>
              </w:rPr>
            </w:pPr>
            <w:r w:rsidRPr="00420EE7">
              <w:rPr>
                <w:rFonts w:eastAsia="MS Mincho"/>
                <w:color w:val="000000"/>
                <w:lang w:val="en-GB" w:eastAsia="en-GB"/>
              </w:rPr>
              <w:t>NOTE: Frequency ranges beyond 52.6 GHz are not in scope of the work.</w:t>
            </w:r>
          </w:p>
          <w:p w14:paraId="4D365C47" w14:textId="77777777" w:rsidR="00420EE7" w:rsidRPr="00420EE7" w:rsidRDefault="00420EE7" w:rsidP="00420EE7">
            <w:pPr>
              <w:overflowPunct w:val="0"/>
              <w:autoSpaceDE w:val="0"/>
              <w:autoSpaceDN w:val="0"/>
              <w:adjustRightInd w:val="0"/>
              <w:textAlignment w:val="baseline"/>
              <w:rPr>
                <w:rFonts w:eastAsia="MS Mincho"/>
                <w:color w:val="000000"/>
                <w:lang w:val="en-GB" w:eastAsia="en-GB"/>
              </w:rPr>
            </w:pPr>
            <w:r w:rsidRPr="00420EE7">
              <w:rPr>
                <w:rFonts w:eastAsia="MS Mincho"/>
                <w:color w:val="000000"/>
                <w:lang w:val="en-GB" w:eastAsia="en-GB"/>
              </w:rPr>
              <w:t>The detailed objectives of the study are:</w:t>
            </w:r>
          </w:p>
          <w:p w14:paraId="397EDF71"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Single technology framework based on a stand-alone architecture</w:t>
            </w:r>
            <w:r w:rsidRPr="00420EE7">
              <w:rPr>
                <w:rFonts w:eastAsia="MS Mincho" w:hint="eastAsia"/>
                <w:color w:val="000000"/>
                <w:lang w:val="en-GB" w:eastAsia="ja-JP"/>
              </w:rPr>
              <w:t xml:space="preserve"> (Note1)</w:t>
            </w:r>
            <w:r w:rsidRPr="00420EE7">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34ECF1C"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116C55F1" w14:textId="77777777" w:rsidR="00420EE7" w:rsidRPr="00C4454B"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highlight w:val="cyan"/>
                <w:lang w:val="en-GB" w:eastAsia="en-GB"/>
              </w:rPr>
            </w:pPr>
            <w:r w:rsidRPr="00C4454B">
              <w:rPr>
                <w:rFonts w:eastAsia="MS Mincho"/>
                <w:color w:val="000000"/>
                <w:highlight w:val="cyan"/>
                <w:lang w:val="en-GB" w:eastAsia="en-GB"/>
              </w:rPr>
              <w:t>Energy efficiency and energy saving: both for network and device.</w:t>
            </w:r>
          </w:p>
          <w:p w14:paraId="0429C031" w14:textId="77777777" w:rsidR="00420EE7" w:rsidRPr="00C4454B"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highlight w:val="cyan"/>
                <w:lang w:val="en-GB" w:eastAsia="en-GB"/>
              </w:rPr>
            </w:pPr>
            <w:r w:rsidRPr="00C4454B">
              <w:rPr>
                <w:rFonts w:eastAsia="MS Mincho"/>
                <w:color w:val="000000"/>
                <w:highlight w:val="cyan"/>
                <w:lang w:val="en-GB" w:eastAsia="en-GB"/>
              </w:rPr>
              <w:t xml:space="preserve">Enhanced spectral efficiency. </w:t>
            </w:r>
          </w:p>
          <w:p w14:paraId="50BECFC6"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Enhanced overall coverage, focus on cell-edge performance and UL coverage.</w:t>
            </w:r>
          </w:p>
          <w:p w14:paraId="4335ACB5"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Wider channel bandwidth (at least 200MHz) support for 6G deployments at least above 2 GHz, around 7 GHz.</w:t>
            </w:r>
          </w:p>
          <w:p w14:paraId="7D2F640E"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Re-use of existing 5G mid-band (~3.5GHz) site grid for 6G deployments in at least around 7 GHz and targeting comparable coverage to 5G mid-band.</w:t>
            </w:r>
          </w:p>
          <w:p w14:paraId="1E1E7828"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B50271">
              <w:rPr>
                <w:rFonts w:eastAsia="MS Mincho"/>
                <w:color w:val="000000"/>
                <w:highlight w:val="cyan"/>
                <w:lang w:val="en-GB" w:eastAsia="en-GB"/>
              </w:rPr>
              <w:t>Target scalable and forward compatible design for diverse device types.</w:t>
            </w:r>
          </w:p>
          <w:p w14:paraId="11F44ECE"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Improved spectrum utilization and operations taking into account diverse spectrum allocations.</w:t>
            </w:r>
          </w:p>
          <w:p w14:paraId="647FF81F"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 at using common 6G Radio design, which meets mobile broadband service requirements as high priority, to also meet vertical needs.</w:t>
            </w:r>
          </w:p>
          <w:p w14:paraId="1C5E9B73"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 at a harmonized 6G Radio design for TN and NTN, including their integration.</w:t>
            </w:r>
          </w:p>
          <w:p w14:paraId="747E4A9D" w14:textId="77777777" w:rsidR="00420EE7" w:rsidRPr="00420EE7" w:rsidRDefault="00420EE7" w:rsidP="00A507C4">
            <w:pPr>
              <w:numPr>
                <w:ilvl w:val="1"/>
                <w:numId w:val="17"/>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System simplification, including reducing configuration complexity, enabling more efficient Cell/UE management, etc.</w:t>
            </w:r>
          </w:p>
          <w:p w14:paraId="2C015FF3"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Note1: </w:t>
            </w:r>
            <w:r w:rsidRPr="00420EE7">
              <w:rPr>
                <w:rFonts w:eastAsia="MS Mincho"/>
                <w:color w:val="000000"/>
                <w:lang w:val="en-GB" w:eastAsia="ja-JP"/>
              </w:rPr>
              <w:t>the term stand-alone architecture does not imply any particular Core network architecture, which is up to SA2 discussion.</w:t>
            </w:r>
          </w:p>
          <w:p w14:paraId="4BCAAAF1"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ja-JP"/>
              </w:rPr>
            </w:pPr>
          </w:p>
          <w:p w14:paraId="390CCC33"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Physical Layer structure for 6GR, </w:t>
            </w:r>
          </w:p>
          <w:p w14:paraId="3B02828A"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Waveforms (OFDM-based) and modulations. 5G NR Waveforms and modulation should be considered for 6GR and is also the benchmark for other potential proposals. [RAN1, RAN4]</w:t>
            </w:r>
          </w:p>
          <w:p w14:paraId="6A56C2F2"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Frame structure, including compatibility with 5G NR to allow for efficient 5G-6G Multi-RAT Spectrum Sharing (MRSS). [RAN1]</w:t>
            </w:r>
          </w:p>
          <w:p w14:paraId="1D819D73" w14:textId="77777777" w:rsidR="00420EE7" w:rsidRPr="00C4454B"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highlight w:val="cyan"/>
                <w:lang w:val="en-GB" w:eastAsia="en-GB"/>
              </w:rPr>
            </w:pPr>
            <w:r w:rsidRPr="00C4454B">
              <w:rPr>
                <w:rFonts w:eastAsia="MS Mincho"/>
                <w:color w:val="000000"/>
                <w:highlight w:val="cyan"/>
                <w:lang w:val="en-GB" w:eastAsia="en-GB"/>
              </w:rPr>
              <w:t>Channel coding, using LDPC and Polar Code as baseline, considering applicable extensions to satisfy 6G requirements and characteristics with acceptable performance/complexity trade-off [RAN1]</w:t>
            </w:r>
          </w:p>
          <w:p w14:paraId="10820EF6"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420EE7">
              <w:rPr>
                <w:rFonts w:eastAsia="MS Mincho" w:hint="eastAsia"/>
                <w:color w:val="000000"/>
                <w:lang w:val="en-GB" w:eastAsia="ja-JP"/>
              </w:rPr>
              <w:t xml:space="preserve"> </w:t>
            </w:r>
            <w:r w:rsidRPr="00420EE7">
              <w:rPr>
                <w:rFonts w:eastAsia="MS Mincho"/>
                <w:color w:val="000000"/>
                <w:lang w:val="en-GB" w:eastAsia="en-GB"/>
              </w:rPr>
              <w:t>[RAN1, RAN4]</w:t>
            </w:r>
          </w:p>
          <w:p w14:paraId="6884A019"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Physical layer control, data scheduling and HARQ operation [RAN1, RAN2]</w:t>
            </w:r>
          </w:p>
          <w:p w14:paraId="42FEC9C8"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MIMO operation [RAN1, RAN4]</w:t>
            </w:r>
          </w:p>
          <w:p w14:paraId="438FCA4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Duplexing [RAN1, RAN4] </w:t>
            </w:r>
          </w:p>
          <w:p w14:paraId="7E510B91"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Initial access [RAN1, RAN2, RAN4]</w:t>
            </w:r>
          </w:p>
          <w:p w14:paraId="0635B5D6"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Studies on synchronization signal and raster, broadcast signals/channel and physical random access channel [RAN1, RAN4]</w:t>
            </w:r>
          </w:p>
          <w:p w14:paraId="558D857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Studies on initial access procedure, random access procedures, system information and paging [RAN2, RAN1, RAN4]   </w:t>
            </w:r>
          </w:p>
          <w:p w14:paraId="3146254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lastRenderedPageBreak/>
              <w:t>6GR spectrum utilization and aggregation.  [RAN1, RAN2, RAN4]</w:t>
            </w:r>
          </w:p>
          <w:p w14:paraId="6B1223EF" w14:textId="77777777" w:rsidR="00420EE7" w:rsidRPr="00420EE7" w:rsidRDefault="00420EE7" w:rsidP="00A507C4">
            <w:pPr>
              <w:numPr>
                <w:ilvl w:val="1"/>
                <w:numId w:val="14"/>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Other physical layer signals, channels and procedures [RAN1, RAN2, RAN4]</w:t>
            </w:r>
          </w:p>
          <w:p w14:paraId="31F978AB" w14:textId="77777777" w:rsidR="00420EE7" w:rsidRPr="00420EE7" w:rsidRDefault="00420EE7" w:rsidP="00A507C4">
            <w:pPr>
              <w:numPr>
                <w:ilvl w:val="1"/>
                <w:numId w:val="14"/>
              </w:numPr>
              <w:overflowPunct w:val="0"/>
              <w:autoSpaceDE w:val="0"/>
              <w:autoSpaceDN w:val="0"/>
              <w:adjustRightInd w:val="0"/>
              <w:contextualSpacing/>
              <w:textAlignment w:val="baseline"/>
              <w:rPr>
                <w:rFonts w:eastAsia="MS Mincho"/>
                <w:color w:val="000000"/>
                <w:lang w:val="en-GB" w:eastAsia="en-GB"/>
              </w:rPr>
            </w:pPr>
            <w:r w:rsidRPr="002A0F47">
              <w:rPr>
                <w:rFonts w:eastAsia="MS Mincho"/>
                <w:color w:val="000000"/>
                <w:lang w:val="en-GB" w:eastAsia="en-GB"/>
              </w:rPr>
              <w:t>Evaluate performance of at least energy efficiency, spectrum efficiency, and coverage compared to 5G NR, and deliver the initial result at the end of study [R</w:t>
            </w:r>
            <w:r w:rsidRPr="00420EE7">
              <w:rPr>
                <w:rFonts w:eastAsia="MS Mincho"/>
                <w:color w:val="000000"/>
                <w:lang w:val="en-GB" w:eastAsia="en-GB"/>
              </w:rPr>
              <w:t>AN</w:t>
            </w:r>
            <w:r w:rsidRPr="00420EE7">
              <w:rPr>
                <w:rFonts w:eastAsia="MS Mincho" w:hint="eastAsia"/>
                <w:color w:val="000000"/>
                <w:lang w:val="en-GB" w:eastAsia="ja-JP"/>
              </w:rPr>
              <w:t>1</w:t>
            </w:r>
            <w:r w:rsidRPr="00420EE7">
              <w:rPr>
                <w:rFonts w:eastAsia="MS Mincho"/>
                <w:color w:val="000000"/>
                <w:lang w:val="en-GB" w:eastAsia="en-GB"/>
              </w:rPr>
              <w:t>].</w:t>
            </w:r>
          </w:p>
          <w:p w14:paraId="4A9700E0" w14:textId="77777777" w:rsidR="00420EE7" w:rsidRPr="00420EE7" w:rsidRDefault="00420EE7" w:rsidP="00A507C4">
            <w:pPr>
              <w:numPr>
                <w:ilvl w:val="2"/>
                <w:numId w:val="14"/>
              </w:numPr>
              <w:overflowPunct w:val="0"/>
              <w:autoSpaceDE w:val="0"/>
              <w:autoSpaceDN w:val="0"/>
              <w:adjustRightInd w:val="0"/>
              <w:contextualSpacing/>
              <w:textAlignment w:val="baseline"/>
              <w:rPr>
                <w:rFonts w:eastAsia="MS Mincho"/>
                <w:color w:val="000000"/>
                <w:lang w:val="en-GB" w:eastAsia="en-GB"/>
              </w:rPr>
            </w:pPr>
            <w:r w:rsidRPr="00420EE7">
              <w:rPr>
                <w:rFonts w:eastAsia="MS Mincho" w:hint="eastAsia"/>
                <w:color w:val="000000"/>
                <w:lang w:val="en-GB" w:eastAsia="ja-JP"/>
              </w:rPr>
              <w:t>RAN4 can be involved, if necessary, based on the LS from RAN1</w:t>
            </w:r>
          </w:p>
          <w:p w14:paraId="1E097987"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6C87F5F3"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 Radio interface protocol architecture and procedures for 6GR [RAN2, RAN1, RAN4, RAN3]</w:t>
            </w:r>
          </w:p>
          <w:p w14:paraId="36F3572D"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User Plane architecture and protocol design [RAN2]</w:t>
            </w:r>
          </w:p>
          <w:p w14:paraId="30642267"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Control Plane architecture (including RRC states) and protocol design [RAN2, RAN3]</w:t>
            </w:r>
          </w:p>
          <w:p w14:paraId="0C88A715"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Access stratum security aspects, in alignment with requirements from SA3 [RAN2]</w:t>
            </w:r>
          </w:p>
          <w:p w14:paraId="717E860D"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hint="eastAsia"/>
                <w:color w:val="000000"/>
                <w:lang w:val="en-GB" w:eastAsia="ja-JP"/>
              </w:rPr>
              <w:t>Radio s</w:t>
            </w:r>
            <w:r w:rsidRPr="00420EE7">
              <w:rPr>
                <w:rFonts w:eastAsia="MS Mincho"/>
                <w:color w:val="000000"/>
                <w:lang w:val="en-GB" w:eastAsia="en-GB"/>
              </w:rPr>
              <w:t>ignalling framework for UE capabilities, aiming at improvements and simplification compared to 5G NR [RAN2, RAN1, RAN4]</w:t>
            </w:r>
          </w:p>
          <w:p w14:paraId="1DE98E1F" w14:textId="77777777" w:rsidR="00420EE7" w:rsidRPr="00420EE7" w:rsidRDefault="00420EE7" w:rsidP="00A507C4">
            <w:pPr>
              <w:numPr>
                <w:ilvl w:val="0"/>
                <w:numId w:val="18"/>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Data transfer design to support various types of data (e.g. AI/ML, Sensing, etc) [RAN2</w:t>
            </w:r>
            <w:r w:rsidRPr="00420EE7">
              <w:rPr>
                <w:rFonts w:eastAsia="MS Mincho" w:hint="eastAsia"/>
                <w:bCs/>
                <w:lang w:val="en-GB" w:eastAsia="ja-JP"/>
              </w:rPr>
              <w:t xml:space="preserve">, </w:t>
            </w:r>
            <w:r w:rsidRPr="00420EE7">
              <w:rPr>
                <w:rFonts w:eastAsia="MS Mincho"/>
                <w:bCs/>
                <w:lang w:val="en-GB" w:eastAsia="en-GB"/>
              </w:rPr>
              <w:t>RAN3]</w:t>
            </w:r>
          </w:p>
          <w:p w14:paraId="23FDF63B" w14:textId="77777777" w:rsidR="00420EE7" w:rsidRPr="00420EE7" w:rsidRDefault="00420EE7" w:rsidP="00420EE7">
            <w:pPr>
              <w:overflowPunct w:val="0"/>
              <w:autoSpaceDE w:val="0"/>
              <w:autoSpaceDN w:val="0"/>
              <w:adjustRightInd w:val="0"/>
              <w:spacing w:after="120"/>
              <w:ind w:left="1080"/>
              <w:textAlignment w:val="baseline"/>
              <w:rPr>
                <w:rFonts w:eastAsia="MS Mincho"/>
                <w:bCs/>
                <w:lang w:val="en-GB" w:eastAsia="en-GB"/>
              </w:rPr>
            </w:pPr>
          </w:p>
          <w:p w14:paraId="60DC0D66"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Mobility for 6GR (for all RRC states), including related RRM [RAN2, RAN1, RAN4, RAN3]</w:t>
            </w:r>
          </w:p>
          <w:p w14:paraId="74FAE555"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en-GB"/>
              </w:rPr>
            </w:pPr>
          </w:p>
          <w:p w14:paraId="583CE191"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6GR core and performance requirements </w:t>
            </w:r>
          </w:p>
          <w:p w14:paraId="32A662E6"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General RF aspects [RAN4]</w:t>
            </w:r>
          </w:p>
          <w:p w14:paraId="342CE89F"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Intra-3GPP co-existence studies</w:t>
            </w:r>
          </w:p>
          <w:p w14:paraId="39E4F826"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RF related system parameters and requirements</w:t>
            </w:r>
          </w:p>
          <w:p w14:paraId="2010A239"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BS RF requirement aspects including band [RAN4]</w:t>
            </w:r>
          </w:p>
          <w:p w14:paraId="392C2512"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BS RF requirement and testing framework aiming at improvements and/or simplification compared to 5G NR, including MSR and AAS operation</w:t>
            </w:r>
          </w:p>
          <w:p w14:paraId="6D96FE80"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BS core,  conformance specifications, including structure and drafting principles </w:t>
            </w:r>
          </w:p>
          <w:p w14:paraId="54AE61F8"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UE RF requirement aspects including band and band combination [RAN4]</w:t>
            </w:r>
          </w:p>
          <w:p w14:paraId="40F14F7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UE RF requirement framework aiming at improvements and/or simplification compared to 5G NR</w:t>
            </w:r>
          </w:p>
          <w:p w14:paraId="04828969"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UE RF specification(s), including structure, drafting principles, and database for band combination </w:t>
            </w:r>
          </w:p>
          <w:p w14:paraId="1EDE3A51"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UE RF capabilities considering different device types and implementations</w:t>
            </w:r>
          </w:p>
          <w:p w14:paraId="4E6FFF9B"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RRM aspects for 6GR [RAN4, RAN1, RAN2]</w:t>
            </w:r>
          </w:p>
          <w:p w14:paraId="39ADB06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RRM requirement and procedure aspects aiming at improvements and/or simplification compared to 5G NR</w:t>
            </w:r>
          </w:p>
          <w:p w14:paraId="57554A1D"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Study how to improve 6G requirement specification, including structure and drafting principles </w:t>
            </w:r>
          </w:p>
          <w:p w14:paraId="7E092D8C"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Demodulation and performance aspects [RAN4]</w:t>
            </w:r>
          </w:p>
          <w:p w14:paraId="41254D18"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Demodulation and performance requirement framework and key assumptions, aiming at improvements and/or simplification compared to 5G NR</w:t>
            </w:r>
            <w:r w:rsidRPr="00420EE7">
              <w:rPr>
                <w:rFonts w:eastAsia="MS Mincho" w:hint="eastAsia"/>
                <w:color w:val="000000"/>
                <w:lang w:val="en-GB" w:eastAsia="ja-JP"/>
              </w:rPr>
              <w:t xml:space="preserve"> for UE and BS</w:t>
            </w:r>
          </w:p>
          <w:p w14:paraId="4F0B67A9"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Study how to improve 6G demodulation and performance specifications, including structure and drafting principles</w:t>
            </w:r>
            <w:r w:rsidRPr="00420EE7">
              <w:rPr>
                <w:rFonts w:eastAsia="MS Mincho" w:hint="eastAsia"/>
                <w:color w:val="000000"/>
                <w:lang w:val="en-GB" w:eastAsia="ja-JP"/>
              </w:rPr>
              <w:t xml:space="preserve"> for UE </w:t>
            </w:r>
            <w:r w:rsidRPr="00420EE7">
              <w:rPr>
                <w:rFonts w:eastAsia="MS Mincho"/>
                <w:color w:val="000000"/>
                <w:lang w:val="en-GB" w:eastAsia="ja-JP"/>
              </w:rPr>
              <w:t>and</w:t>
            </w:r>
            <w:r w:rsidRPr="00420EE7">
              <w:rPr>
                <w:rFonts w:eastAsia="MS Mincho" w:hint="eastAsia"/>
                <w:color w:val="000000"/>
                <w:lang w:val="en-GB" w:eastAsia="ja-JP"/>
              </w:rPr>
              <w:t xml:space="preserve"> BS</w:t>
            </w:r>
          </w:p>
          <w:p w14:paraId="0394A55A"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Aspects related to the testability [RAN4]</w:t>
            </w:r>
          </w:p>
          <w:p w14:paraId="789810D5"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CCAC2D9" w14:textId="77777777" w:rsidR="00420EE7" w:rsidRPr="00420EE7" w:rsidRDefault="00420EE7" w:rsidP="00A507C4">
            <w:pPr>
              <w:numPr>
                <w:ilvl w:val="0"/>
                <w:numId w:val="2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Other aspects</w:t>
            </w:r>
          </w:p>
          <w:p w14:paraId="09A1E843"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 xml:space="preserve">Handling </w:t>
            </w:r>
            <w:r w:rsidRPr="00420EE7">
              <w:rPr>
                <w:rFonts w:eastAsia="MS Mincho"/>
                <w:color w:val="000000"/>
                <w:lang w:val="en-GB" w:eastAsia="ja-JP"/>
              </w:rPr>
              <w:t>irregular</w:t>
            </w:r>
            <w:r w:rsidRPr="00420EE7">
              <w:rPr>
                <w:rFonts w:eastAsia="MS Mincho"/>
                <w:color w:val="000000"/>
                <w:lang w:val="en-GB" w:eastAsia="en-GB"/>
              </w:rPr>
              <w:t xml:space="preserve"> channel bandwidths </w:t>
            </w:r>
            <w:r w:rsidRPr="00420EE7">
              <w:rPr>
                <w:rFonts w:eastAsia="MS Mincho" w:hint="eastAsia"/>
                <w:color w:val="000000"/>
                <w:lang w:val="en-GB" w:eastAsia="ja-JP"/>
              </w:rPr>
              <w:t>including the definition [RAN4, RAN1]</w:t>
            </w:r>
          </w:p>
          <w:p w14:paraId="2357F555" w14:textId="77777777" w:rsidR="00420EE7" w:rsidRPr="00420EE7" w:rsidRDefault="00420EE7" w:rsidP="00A507C4">
            <w:pPr>
              <w:numPr>
                <w:ilvl w:val="2"/>
                <w:numId w:val="15"/>
              </w:numPr>
              <w:overflowPunct w:val="0"/>
              <w:autoSpaceDE w:val="0"/>
              <w:autoSpaceDN w:val="0"/>
              <w:adjustRightInd w:val="0"/>
              <w:spacing w:after="120"/>
              <w:ind w:left="1843" w:hanging="288"/>
              <w:contextualSpacing/>
              <w:textAlignment w:val="baseline"/>
              <w:rPr>
                <w:rFonts w:eastAsia="MS Mincho"/>
                <w:color w:val="000000"/>
                <w:lang w:val="en-GB" w:eastAsia="en-GB"/>
              </w:rPr>
            </w:pPr>
            <w:r w:rsidRPr="00420EE7">
              <w:rPr>
                <w:rFonts w:eastAsia="MS Mincho"/>
                <w:color w:val="000000"/>
                <w:lang w:val="en-GB" w:eastAsia="en-GB"/>
              </w:rPr>
              <w:t>Definition of ‘frequency range(s)’</w:t>
            </w:r>
            <w:r w:rsidRPr="00420EE7">
              <w:rPr>
                <w:rFonts w:eastAsia="MS Mincho" w:hint="eastAsia"/>
                <w:color w:val="000000"/>
                <w:lang w:val="en-GB" w:eastAsia="ja-JP"/>
              </w:rPr>
              <w:t>[RAN4]</w:t>
            </w:r>
          </w:p>
          <w:p w14:paraId="006B910E"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en-GB"/>
              </w:rPr>
            </w:pPr>
          </w:p>
          <w:p w14:paraId="39A86B07"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Radio Access Network architecture, interface protocols and procedures</w:t>
            </w:r>
            <w:r w:rsidRPr="00420EE7">
              <w:rPr>
                <w:rFonts w:eastAsia="MS Mincho"/>
                <w:lang w:val="en-GB" w:eastAsia="en-GB"/>
              </w:rPr>
              <w:t xml:space="preserve"> </w:t>
            </w:r>
            <w:r w:rsidRPr="00420EE7">
              <w:rPr>
                <w:rFonts w:eastAsia="MS Mincho"/>
                <w:color w:val="000000"/>
                <w:lang w:val="en-GB" w:eastAsia="en-GB"/>
              </w:rPr>
              <w:t xml:space="preserve">considering support of various services and </w:t>
            </w:r>
            <w:r w:rsidRPr="00420EE7">
              <w:rPr>
                <w:rFonts w:eastAsia="MS Mincho" w:hint="eastAsia"/>
                <w:color w:val="000000"/>
                <w:lang w:val="en-GB" w:eastAsia="ja-JP"/>
              </w:rPr>
              <w:t>functionalities</w:t>
            </w:r>
            <w:r w:rsidRPr="00420EE7">
              <w:rPr>
                <w:rFonts w:eastAsia="MS Mincho"/>
                <w:color w:val="000000"/>
                <w:lang w:val="en-GB" w:eastAsia="en-GB"/>
              </w:rPr>
              <w:t xml:space="preserve"> (e.g. AI/ML, sensing, etc). [RAN3, RAN2]</w:t>
            </w:r>
          </w:p>
          <w:p w14:paraId="0D1EB414"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Overall RAN architecture aspects</w:t>
            </w:r>
            <w:r w:rsidRPr="00420EE7">
              <w:rPr>
                <w:rFonts w:eastAsia="MS Mincho" w:hint="eastAsia"/>
                <w:color w:val="000000"/>
                <w:lang w:val="en-GB" w:eastAsia="ja-JP"/>
              </w:rPr>
              <w:t xml:space="preserve"> </w:t>
            </w:r>
            <w:r w:rsidRPr="00420EE7">
              <w:rPr>
                <w:rFonts w:eastAsia="MS Mincho"/>
                <w:color w:val="000000"/>
                <w:lang w:val="en-GB" w:eastAsia="en-GB"/>
              </w:rPr>
              <w:t>[RAN3, RAN2]</w:t>
            </w:r>
          </w:p>
          <w:p w14:paraId="6DEF1B9C"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RAN-CN functional split, interface, protocol stack and procedures [RAN3]</w:t>
            </w:r>
          </w:p>
          <w:p w14:paraId="0903204B" w14:textId="77777777" w:rsidR="00420EE7" w:rsidRPr="00420EE7" w:rsidRDefault="00420EE7" w:rsidP="00A507C4">
            <w:pPr>
              <w:numPr>
                <w:ilvl w:val="0"/>
                <w:numId w:val="16"/>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 internal functional split, interfaces, protocol stacks and procedures, [RAN3, RAN2]</w:t>
            </w:r>
          </w:p>
          <w:p w14:paraId="57FA9105"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429A5A5D"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Migration from 5G NR to 6GR as well as interworking and mobility between 5G NR and 6GR:</w:t>
            </w:r>
          </w:p>
          <w:p w14:paraId="36896AB1"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5G-6G Multi-RAT Spectrum Sharing for migration [RAN1</w:t>
            </w:r>
            <w:r w:rsidRPr="00420EE7">
              <w:rPr>
                <w:rFonts w:eastAsia="MS Mincho" w:hint="eastAsia"/>
                <w:color w:val="000000"/>
                <w:lang w:val="en-GB" w:eastAsia="ja-JP"/>
              </w:rPr>
              <w:t>,</w:t>
            </w:r>
            <w:r w:rsidRPr="00420EE7">
              <w:rPr>
                <w:rFonts w:eastAsia="MS Mincho"/>
                <w:color w:val="000000"/>
                <w:lang w:val="en-GB" w:eastAsia="en-GB"/>
              </w:rPr>
              <w:t xml:space="preserve"> RAN2, RAN4, RAN3]</w:t>
            </w:r>
          </w:p>
          <w:p w14:paraId="50CED806"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Study if any additional </w:t>
            </w:r>
            <w:r w:rsidRPr="00420EE7">
              <w:rPr>
                <w:rFonts w:eastAsia="MS Mincho" w:hint="eastAsia"/>
                <w:color w:val="000000"/>
                <w:lang w:val="en-GB" w:eastAsia="ja-JP"/>
              </w:rPr>
              <w:t>migration</w:t>
            </w:r>
            <w:r w:rsidRPr="00420EE7">
              <w:rPr>
                <w:rFonts w:eastAsia="MS Mincho"/>
                <w:color w:val="000000"/>
                <w:lang w:val="en-GB" w:eastAsia="en-GB"/>
              </w:rPr>
              <w:t xml:space="preserve"> mechanism is necessary. [RAN] [RAN2, RAN1, RAN3, RAN4]</w:t>
            </w:r>
            <w:r w:rsidRPr="00420EE7">
              <w:rPr>
                <w:rFonts w:eastAsia="MS Mincho"/>
                <w:color w:val="000000"/>
                <w:lang w:val="en-GB" w:eastAsia="en-GB"/>
              </w:rPr>
              <w:br/>
              <w:t>NOTE: the start of this study objective</w:t>
            </w:r>
            <w:r w:rsidRPr="00420EE7">
              <w:rPr>
                <w:rFonts w:eastAsia="MS Mincho" w:hint="eastAsia"/>
                <w:color w:val="000000"/>
                <w:lang w:val="en-GB" w:eastAsia="ja-JP"/>
              </w:rPr>
              <w:t xml:space="preserve"> (b)</w:t>
            </w:r>
            <w:r w:rsidRPr="00420EE7">
              <w:rPr>
                <w:rFonts w:eastAsia="MS Mincho"/>
                <w:color w:val="000000"/>
                <w:lang w:val="en-GB" w:eastAsia="en-GB"/>
              </w:rPr>
              <w:t xml:space="preserve"> </w:t>
            </w:r>
            <w:r w:rsidRPr="00420EE7">
              <w:rPr>
                <w:rFonts w:eastAsia="MS Mincho" w:hint="eastAsia"/>
                <w:color w:val="000000"/>
                <w:lang w:val="en-GB" w:eastAsia="ja-JP"/>
              </w:rPr>
              <w:t>should</w:t>
            </w:r>
            <w:r w:rsidRPr="00420EE7">
              <w:rPr>
                <w:rFonts w:eastAsia="MS Mincho"/>
                <w:color w:val="000000"/>
                <w:lang w:val="en-GB" w:eastAsia="en-GB"/>
              </w:rPr>
              <w:t xml:space="preserve"> be triggered by RAN plenary</w:t>
            </w:r>
            <w:r w:rsidRPr="00420EE7">
              <w:rPr>
                <w:rFonts w:eastAsia="MS Mincho" w:hint="eastAsia"/>
                <w:color w:val="000000"/>
                <w:lang w:val="en-GB" w:eastAsia="ja-JP"/>
              </w:rPr>
              <w:t xml:space="preserve"> in time to guarantee proper completion of the WG study</w:t>
            </w:r>
            <w:r w:rsidRPr="00420EE7">
              <w:rPr>
                <w:rFonts w:eastAsia="MS Mincho"/>
                <w:color w:val="000000"/>
                <w:lang w:val="en-GB" w:eastAsia="en-GB"/>
              </w:rPr>
              <w:t>.</w:t>
            </w:r>
          </w:p>
          <w:p w14:paraId="2A424236" w14:textId="77777777" w:rsidR="00420EE7" w:rsidRPr="00420EE7" w:rsidRDefault="00420EE7" w:rsidP="00A507C4">
            <w:pPr>
              <w:numPr>
                <w:ilvl w:val="0"/>
                <w:numId w:val="19"/>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Mobility between 5G NR and 6GR [RAN2, RAN3, RAN4]</w:t>
            </w:r>
          </w:p>
          <w:p w14:paraId="4AF2D7E6"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 </w:t>
            </w:r>
            <w:r w:rsidRPr="00420EE7">
              <w:rPr>
                <w:rFonts w:eastAsia="MS Mincho"/>
                <w:color w:val="000000"/>
                <w:lang w:val="en-GB" w:eastAsia="ja-JP"/>
              </w:rPr>
              <w:t>Inclusion</w:t>
            </w:r>
            <w:r w:rsidRPr="00420EE7">
              <w:rPr>
                <w:rFonts w:eastAsia="MS Mincho" w:hint="eastAsia"/>
                <w:color w:val="000000"/>
                <w:lang w:val="en-GB" w:eastAsia="ja-JP"/>
              </w:rPr>
              <w:t xml:space="preserve"> of LTE/6G interworking/coexistence aspects may be further discussed based on the requirement from RAN plenary</w:t>
            </w:r>
          </w:p>
          <w:p w14:paraId="61517AEE" w14:textId="77777777" w:rsidR="00420EE7" w:rsidRPr="00420EE7" w:rsidRDefault="00420EE7" w:rsidP="00420EE7">
            <w:pPr>
              <w:overflowPunct w:val="0"/>
              <w:autoSpaceDE w:val="0"/>
              <w:autoSpaceDN w:val="0"/>
              <w:adjustRightInd w:val="0"/>
              <w:spacing w:after="120"/>
              <w:textAlignment w:val="baseline"/>
              <w:rPr>
                <w:rFonts w:eastAsia="MS Mincho"/>
                <w:color w:val="000000"/>
                <w:lang w:val="en-GB" w:eastAsia="ja-JP"/>
              </w:rPr>
            </w:pPr>
          </w:p>
          <w:p w14:paraId="0DE5D747"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AI/ML for 6GR and Radio Access Network, leveraging 5G AI/ML framework, as appropriate [See TR38.843] [RAN1, RAN2, RAN3, RAN4]</w:t>
            </w:r>
          </w:p>
          <w:p w14:paraId="458077F7" w14:textId="77777777" w:rsidR="00420EE7" w:rsidRPr="00420EE7" w:rsidRDefault="00420EE7" w:rsidP="00A507C4">
            <w:pPr>
              <w:numPr>
                <w:ilvl w:val="0"/>
                <w:numId w:val="21"/>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Identify Use Case(s) of interest (either existing or new) with compelling trade-off between e.g., performance, complexity, etc… </w:t>
            </w:r>
            <w:r w:rsidRPr="00420EE7">
              <w:rPr>
                <w:rFonts w:eastAsia="MS Mincho"/>
                <w:color w:val="000000"/>
                <w:lang w:val="en-GB" w:eastAsia="en-GB"/>
              </w:rPr>
              <w:br/>
              <w:t>Coordinated discussion needs to be ensured with related design areas, where needed (e.g., MIMO, Mobility, etc…)</w:t>
            </w:r>
          </w:p>
          <w:p w14:paraId="6C8708E8" w14:textId="77777777" w:rsidR="00420EE7" w:rsidRPr="00420EE7" w:rsidRDefault="00420EE7" w:rsidP="00420EE7">
            <w:pPr>
              <w:overflowPunct w:val="0"/>
              <w:autoSpaceDE w:val="0"/>
              <w:autoSpaceDN w:val="0"/>
              <w:adjustRightInd w:val="0"/>
              <w:spacing w:after="120"/>
              <w:ind w:left="720" w:firstLine="720"/>
              <w:textAlignment w:val="baseline"/>
              <w:rPr>
                <w:rFonts w:eastAsia="MS Mincho"/>
                <w:color w:val="000000"/>
                <w:lang w:val="en-GB" w:eastAsia="en-GB"/>
              </w:rPr>
            </w:pPr>
            <w:r w:rsidRPr="00420EE7">
              <w:rPr>
                <w:rFonts w:eastAsia="MS Mincho"/>
                <w:color w:val="000000"/>
                <w:lang w:val="en-GB" w:eastAsia="en-GB"/>
              </w:rPr>
              <w:t>NOTE: lead WG depends on the use case.</w:t>
            </w:r>
          </w:p>
          <w:p w14:paraId="136DA5BE" w14:textId="77777777" w:rsidR="00420EE7" w:rsidRPr="00420EE7" w:rsidRDefault="00420EE7" w:rsidP="00A507C4">
            <w:pPr>
              <w:numPr>
                <w:ilvl w:val="0"/>
                <w:numId w:val="21"/>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AI/ML framework: Extensible AI/ML enablers based on the identified Use Case(s), including</w:t>
            </w:r>
          </w:p>
          <w:p w14:paraId="707C2E6E" w14:textId="77777777" w:rsidR="00420EE7" w:rsidRPr="00420EE7" w:rsidRDefault="00420EE7" w:rsidP="00A507C4">
            <w:pPr>
              <w:numPr>
                <w:ilvl w:val="1"/>
                <w:numId w:val="20"/>
              </w:numPr>
              <w:overflowPunct w:val="0"/>
              <w:autoSpaceDE w:val="0"/>
              <w:autoSpaceDN w:val="0"/>
              <w:adjustRightInd w:val="0"/>
              <w:spacing w:after="120"/>
              <w:ind w:left="1985" w:hanging="185"/>
              <w:contextualSpacing/>
              <w:textAlignment w:val="baseline"/>
              <w:rPr>
                <w:rFonts w:eastAsia="MS Mincho"/>
                <w:color w:val="000000"/>
                <w:lang w:val="en-GB" w:eastAsia="en-GB"/>
              </w:rPr>
            </w:pPr>
            <w:r w:rsidRPr="00420EE7">
              <w:rPr>
                <w:rFonts w:eastAsia="MS Mincho"/>
                <w:color w:val="000000"/>
                <w:lang w:val="en-GB" w:eastAsia="en-GB"/>
              </w:rPr>
              <w:t>LCM procedures</w:t>
            </w:r>
            <w:r w:rsidRPr="00420EE7" w:rsidDel="00135456">
              <w:rPr>
                <w:rFonts w:eastAsia="MS Mincho"/>
                <w:color w:val="000000"/>
                <w:lang w:val="en-GB" w:eastAsia="en-GB"/>
              </w:rPr>
              <w:t xml:space="preserve"> </w:t>
            </w:r>
            <w:r w:rsidRPr="00420EE7">
              <w:rPr>
                <w:rFonts w:eastAsia="MS Mincho"/>
                <w:color w:val="000000"/>
                <w:lang w:val="en-GB" w:eastAsia="en-GB"/>
              </w:rPr>
              <w:t>[RAN</w:t>
            </w:r>
            <w:r w:rsidRPr="00420EE7">
              <w:rPr>
                <w:rFonts w:eastAsia="MS Mincho" w:hint="eastAsia"/>
                <w:color w:val="000000"/>
                <w:lang w:val="en-GB" w:eastAsia="ja-JP"/>
              </w:rPr>
              <w:t>2</w:t>
            </w:r>
            <w:r w:rsidRPr="00420EE7">
              <w:rPr>
                <w:rFonts w:eastAsia="MS Mincho"/>
                <w:color w:val="000000"/>
                <w:lang w:val="en-GB" w:eastAsia="en-GB"/>
              </w:rPr>
              <w:t>, RAN</w:t>
            </w:r>
            <w:r w:rsidRPr="00420EE7">
              <w:rPr>
                <w:rFonts w:eastAsia="MS Mincho" w:hint="eastAsia"/>
                <w:color w:val="000000"/>
                <w:lang w:val="en-GB" w:eastAsia="ja-JP"/>
              </w:rPr>
              <w:t>1</w:t>
            </w:r>
            <w:r w:rsidRPr="00420EE7">
              <w:rPr>
                <w:rFonts w:eastAsia="MS Mincho"/>
                <w:color w:val="000000"/>
                <w:lang w:val="en-GB" w:eastAsia="en-GB"/>
              </w:rPr>
              <w:t>, RAN3, RAN4]</w:t>
            </w:r>
          </w:p>
          <w:p w14:paraId="670E2BF1" w14:textId="77777777" w:rsidR="00420EE7" w:rsidRPr="00420EE7" w:rsidRDefault="00420EE7" w:rsidP="00A507C4">
            <w:pPr>
              <w:numPr>
                <w:ilvl w:val="1"/>
                <w:numId w:val="20"/>
              </w:numPr>
              <w:overflowPunct w:val="0"/>
              <w:autoSpaceDE w:val="0"/>
              <w:autoSpaceDN w:val="0"/>
              <w:adjustRightInd w:val="0"/>
              <w:spacing w:after="120"/>
              <w:ind w:left="1985" w:hanging="185"/>
              <w:contextualSpacing/>
              <w:textAlignment w:val="baseline"/>
              <w:rPr>
                <w:rFonts w:eastAsia="MS Mincho"/>
                <w:color w:val="000000"/>
                <w:lang w:val="en-GB" w:eastAsia="en-GB"/>
              </w:rPr>
            </w:pPr>
            <w:r w:rsidRPr="00420EE7">
              <w:rPr>
                <w:rFonts w:eastAsia="MS Mincho"/>
                <w:color w:val="000000"/>
                <w:lang w:val="en-GB" w:eastAsia="en-GB"/>
              </w:rPr>
              <w:t>Data collection and data management, in coordination with SA WGs</w:t>
            </w:r>
            <w:r w:rsidRPr="00420EE7">
              <w:rPr>
                <w:rFonts w:eastAsia="MS Mincho" w:hint="eastAsia"/>
                <w:color w:val="000000"/>
                <w:lang w:val="en-GB" w:eastAsia="ja-JP"/>
              </w:rPr>
              <w:t xml:space="preserve"> </w:t>
            </w:r>
            <w:r w:rsidRPr="00420EE7">
              <w:rPr>
                <w:rFonts w:eastAsia="MS Mincho"/>
                <w:color w:val="000000"/>
                <w:lang w:val="en-GB" w:eastAsia="en-GB"/>
              </w:rPr>
              <w:t>[RAN2, RAN3</w:t>
            </w:r>
            <w:r w:rsidRPr="00420EE7">
              <w:rPr>
                <w:rFonts w:eastAsia="MS Mincho" w:hint="eastAsia"/>
                <w:color w:val="000000"/>
                <w:lang w:val="en-GB" w:eastAsia="ja-JP"/>
              </w:rPr>
              <w:t>, RAN1</w:t>
            </w:r>
            <w:r w:rsidRPr="00420EE7">
              <w:rPr>
                <w:rFonts w:eastAsia="MS Mincho"/>
                <w:color w:val="000000"/>
                <w:lang w:val="en-GB" w:eastAsia="en-GB"/>
              </w:rPr>
              <w:t>]</w:t>
            </w:r>
          </w:p>
          <w:p w14:paraId="25B8B1AA"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hint="eastAsia"/>
                <w:color w:val="000000"/>
                <w:lang w:val="en-GB" w:eastAsia="ja-JP"/>
              </w:rPr>
              <w:t xml:space="preserve">Note: NW for AI is assumed to be </w:t>
            </w:r>
            <w:r w:rsidRPr="00420EE7">
              <w:rPr>
                <w:rFonts w:eastAsia="MS Mincho"/>
                <w:color w:val="000000"/>
                <w:lang w:val="en-GB" w:eastAsia="ja-JP"/>
              </w:rPr>
              <w:t>covered</w:t>
            </w:r>
            <w:r w:rsidRPr="00420EE7">
              <w:rPr>
                <w:rFonts w:eastAsia="MS Mincho" w:hint="eastAsia"/>
                <w:color w:val="000000"/>
                <w:lang w:val="en-GB" w:eastAsia="ja-JP"/>
              </w:rPr>
              <w:t xml:space="preserve"> by new </w:t>
            </w:r>
            <w:r w:rsidRPr="00420EE7">
              <w:rPr>
                <w:rFonts w:eastAsia="MS Mincho"/>
                <w:color w:val="000000"/>
                <w:lang w:val="en-GB" w:eastAsia="ja-JP"/>
              </w:rPr>
              <w:t>services</w:t>
            </w:r>
          </w:p>
          <w:p w14:paraId="39849CED" w14:textId="77777777" w:rsidR="00420EE7" w:rsidRPr="00420EE7" w:rsidRDefault="00420EE7" w:rsidP="00420EE7">
            <w:pPr>
              <w:overflowPunct w:val="0"/>
              <w:autoSpaceDE w:val="0"/>
              <w:autoSpaceDN w:val="0"/>
              <w:adjustRightInd w:val="0"/>
              <w:spacing w:after="120"/>
              <w:ind w:leftChars="213" w:left="426"/>
              <w:textAlignment w:val="baseline"/>
              <w:rPr>
                <w:rFonts w:eastAsia="MS Mincho"/>
                <w:color w:val="000000"/>
                <w:lang w:val="en-GB" w:eastAsia="ja-JP"/>
              </w:rPr>
            </w:pPr>
            <w:r w:rsidRPr="00420EE7">
              <w:rPr>
                <w:rFonts w:eastAsia="MS Mincho"/>
                <w:color w:val="000000"/>
                <w:lang w:val="en-GB" w:eastAsia="en-GB"/>
              </w:rPr>
              <w:t>6GR and RAN design shall ensure that the 6G System can also operate without AI/ML</w:t>
            </w:r>
          </w:p>
          <w:p w14:paraId="2F850598"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en-GB"/>
              </w:rPr>
            </w:pPr>
          </w:p>
          <w:p w14:paraId="1D34555D" w14:textId="77777777" w:rsidR="00420EE7" w:rsidRPr="00420EE7" w:rsidRDefault="00420EE7" w:rsidP="00A507C4">
            <w:pPr>
              <w:numPr>
                <w:ilvl w:val="0"/>
                <w:numId w:val="13"/>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Sensing – Studies to be based on use cases and associated requirements, as defined in [TR38.914]</w:t>
            </w:r>
          </w:p>
          <w:p w14:paraId="7BBB8CA6"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PHY functions and procedures for sensing technology (e.g., waveform. reference signals, measurement feedback, etc…) [RAN1, RAN4] </w:t>
            </w:r>
          </w:p>
          <w:p w14:paraId="650FC186"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 xml:space="preserve">Evaluate sensing performance </w:t>
            </w:r>
            <w:r w:rsidRPr="00420EE7">
              <w:rPr>
                <w:rFonts w:eastAsia="MS Mincho" w:hint="eastAsia"/>
                <w:color w:val="000000"/>
                <w:lang w:val="en-GB" w:eastAsia="ja-JP"/>
              </w:rPr>
              <w:t xml:space="preserve">and if necessary, extend channel </w:t>
            </w:r>
            <w:r w:rsidRPr="00420EE7">
              <w:rPr>
                <w:rFonts w:eastAsia="MS Mincho"/>
                <w:color w:val="000000"/>
                <w:lang w:val="en-GB" w:eastAsia="ja-JP"/>
              </w:rPr>
              <w:t>modelling</w:t>
            </w:r>
            <w:r w:rsidRPr="00420EE7">
              <w:rPr>
                <w:rFonts w:eastAsia="MS Mincho" w:hint="eastAsia"/>
                <w:color w:val="000000"/>
                <w:lang w:val="en-GB" w:eastAsia="ja-JP"/>
              </w:rPr>
              <w:t xml:space="preserve">, </w:t>
            </w:r>
            <w:r w:rsidRPr="00420EE7">
              <w:rPr>
                <w:rFonts w:eastAsia="MS Mincho"/>
                <w:color w:val="000000"/>
                <w:lang w:val="en-GB" w:eastAsia="en-GB"/>
              </w:rPr>
              <w:t>for the selected use cases</w:t>
            </w:r>
            <w:r w:rsidRPr="00420EE7">
              <w:rPr>
                <w:rFonts w:eastAsia="MS Mincho" w:hint="eastAsia"/>
                <w:color w:val="000000"/>
                <w:lang w:val="en-GB" w:eastAsia="ja-JP"/>
              </w:rPr>
              <w:t xml:space="preserve"> </w:t>
            </w:r>
            <w:r w:rsidRPr="00420EE7">
              <w:rPr>
                <w:rFonts w:eastAsia="MS Mincho"/>
                <w:color w:val="000000"/>
                <w:lang w:val="en-GB" w:eastAsia="en-GB"/>
              </w:rPr>
              <w:t>[RAN1]</w:t>
            </w:r>
          </w:p>
          <w:p w14:paraId="28803063"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Aspects of integration with communication services [RAN1]</w:t>
            </w:r>
          </w:p>
          <w:p w14:paraId="58CCFF5C"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higher layer procedures and protocol aspects [RAN2]</w:t>
            </w:r>
          </w:p>
          <w:p w14:paraId="4B6D4B81" w14:textId="77777777" w:rsidR="00420EE7" w:rsidRPr="00420EE7" w:rsidRDefault="00420EE7" w:rsidP="00A507C4">
            <w:pPr>
              <w:numPr>
                <w:ilvl w:val="0"/>
                <w:numId w:val="22"/>
              </w:numPr>
              <w:overflowPunct w:val="0"/>
              <w:autoSpaceDE w:val="0"/>
              <w:autoSpaceDN w:val="0"/>
              <w:adjustRightInd w:val="0"/>
              <w:spacing w:after="120"/>
              <w:contextualSpacing/>
              <w:textAlignment w:val="baseline"/>
              <w:rPr>
                <w:rFonts w:eastAsia="MS Mincho"/>
                <w:color w:val="000000"/>
                <w:lang w:val="en-GB" w:eastAsia="en-GB"/>
              </w:rPr>
            </w:pPr>
            <w:r w:rsidRPr="00420EE7">
              <w:rPr>
                <w:rFonts w:eastAsia="MS Mincho"/>
                <w:color w:val="000000"/>
                <w:lang w:val="en-GB" w:eastAsia="en-GB"/>
              </w:rPr>
              <w:t>RAN4 aspects of sensing including RF, coexistence, and testability in coordination with other WGs [RAN4]</w:t>
            </w:r>
          </w:p>
          <w:p w14:paraId="3AF680F6" w14:textId="77777777" w:rsidR="00420EE7" w:rsidRPr="00420EE7" w:rsidRDefault="00420EE7" w:rsidP="00420EE7">
            <w:pPr>
              <w:overflowPunct w:val="0"/>
              <w:autoSpaceDE w:val="0"/>
              <w:autoSpaceDN w:val="0"/>
              <w:adjustRightInd w:val="0"/>
              <w:spacing w:after="120"/>
              <w:ind w:left="1080"/>
              <w:textAlignment w:val="baseline"/>
              <w:rPr>
                <w:rFonts w:eastAsia="MS Mincho"/>
                <w:color w:val="000000"/>
                <w:lang w:val="en-GB" w:eastAsia="ja-JP"/>
              </w:rPr>
            </w:pPr>
            <w:r w:rsidRPr="00420EE7">
              <w:rPr>
                <w:rFonts w:eastAsia="MS Mincho" w:hint="eastAsia"/>
                <w:color w:val="000000"/>
                <w:lang w:val="en-GB" w:eastAsia="ja-JP"/>
              </w:rPr>
              <w:t>Note: RAN1 i</w:t>
            </w:r>
            <w:r w:rsidRPr="00420EE7">
              <w:rPr>
                <w:rFonts w:eastAsia="MS Mincho"/>
                <w:color w:val="000000"/>
                <w:lang w:val="en-GB" w:eastAsia="ja-JP"/>
              </w:rPr>
              <w:t xml:space="preserve">dentify detailed requirements, if </w:t>
            </w:r>
            <w:r w:rsidRPr="00420EE7">
              <w:rPr>
                <w:rFonts w:eastAsia="MS Mincho" w:hint="eastAsia"/>
                <w:color w:val="000000"/>
                <w:lang w:val="en-GB" w:eastAsia="ja-JP"/>
              </w:rPr>
              <w:t xml:space="preserve">triggered </w:t>
            </w:r>
            <w:r w:rsidRPr="00420EE7">
              <w:rPr>
                <w:rFonts w:eastAsia="MS Mincho"/>
                <w:color w:val="000000"/>
                <w:lang w:val="en-GB" w:eastAsia="ja-JP"/>
              </w:rPr>
              <w:t xml:space="preserve">by </w:t>
            </w:r>
            <w:r w:rsidRPr="00420EE7">
              <w:rPr>
                <w:rFonts w:eastAsia="MS Mincho" w:hint="eastAsia"/>
                <w:color w:val="000000"/>
                <w:lang w:val="en-GB" w:eastAsia="ja-JP"/>
              </w:rPr>
              <w:t xml:space="preserve">TSG </w:t>
            </w:r>
            <w:r w:rsidRPr="00420EE7">
              <w:rPr>
                <w:rFonts w:eastAsia="MS Mincho"/>
                <w:color w:val="000000"/>
                <w:lang w:val="en-GB" w:eastAsia="ja-JP"/>
              </w:rPr>
              <w:t>RAN</w:t>
            </w:r>
          </w:p>
          <w:p w14:paraId="1DBE22D4"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p>
          <w:p w14:paraId="224AE11B"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NOTE:</w:t>
            </w:r>
            <w:r w:rsidRPr="00420EE7">
              <w:rPr>
                <w:rFonts w:eastAsia="MS Mincho"/>
                <w:bCs/>
                <w:lang w:val="en-GB" w:eastAsia="en-GB"/>
              </w:rPr>
              <w:tab/>
              <w:t>Coordination with TSG-SA and SA WGs will be done, as necessary.</w:t>
            </w:r>
          </w:p>
          <w:p w14:paraId="2DAA843A"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p>
          <w:p w14:paraId="019F807D" w14:textId="77777777" w:rsidR="00420EE7" w:rsidRPr="00420EE7" w:rsidRDefault="00420EE7" w:rsidP="00420EE7">
            <w:pPr>
              <w:keepNext/>
              <w:keepLines/>
              <w:overflowPunct w:val="0"/>
              <w:autoSpaceDE w:val="0"/>
              <w:autoSpaceDN w:val="0"/>
              <w:adjustRightInd w:val="0"/>
              <w:spacing w:before="120"/>
              <w:ind w:left="1418" w:hanging="1418"/>
              <w:textAlignment w:val="baseline"/>
              <w:outlineLvl w:val="3"/>
              <w:rPr>
                <w:rFonts w:ascii="Arial" w:eastAsia="MS Mincho" w:hAnsi="Arial"/>
                <w:lang w:val="en-GB" w:eastAsia="en-GB"/>
              </w:rPr>
            </w:pPr>
            <w:r w:rsidRPr="00420EE7">
              <w:rPr>
                <w:rFonts w:ascii="Arial" w:eastAsia="MS Mincho" w:hAnsi="Arial"/>
                <w:lang w:val="en-GB" w:eastAsia="en-GB"/>
              </w:rPr>
              <w:t>4.1.1</w:t>
            </w:r>
            <w:r w:rsidRPr="00420EE7">
              <w:rPr>
                <w:rFonts w:ascii="Arial" w:eastAsia="MS Mincho" w:hAnsi="Arial"/>
                <w:lang w:val="en-GB" w:eastAsia="en-GB"/>
              </w:rPr>
              <w:tab/>
            </w:r>
            <w:r w:rsidRPr="00420EE7">
              <w:rPr>
                <w:rFonts w:ascii="Arial" w:eastAsia="MS Mincho" w:hAnsi="Arial"/>
                <w:color w:val="000000"/>
                <w:lang w:val="en-GB" w:eastAsia="en-GB"/>
              </w:rPr>
              <w:t>Interim Milestone</w:t>
            </w:r>
          </w:p>
          <w:p w14:paraId="5F10DF99"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Interim results shall be delivered as per the milestones below, in coordination with the RAN Plenary 6G Study [RP-250810].</w:t>
            </w:r>
          </w:p>
          <w:p w14:paraId="255EE686" w14:textId="77777777" w:rsidR="00420EE7" w:rsidRPr="00C4454B" w:rsidRDefault="00420EE7" w:rsidP="00420EE7">
            <w:pPr>
              <w:keepLines/>
              <w:overflowPunct w:val="0"/>
              <w:autoSpaceDE w:val="0"/>
              <w:autoSpaceDN w:val="0"/>
              <w:adjustRightInd w:val="0"/>
              <w:textAlignment w:val="baseline"/>
              <w:rPr>
                <w:rFonts w:eastAsia="MS Mincho"/>
                <w:b/>
                <w:bCs/>
                <w:color w:val="000000"/>
                <w:highlight w:val="cyan"/>
                <w:u w:val="single"/>
                <w:lang w:val="en-GB" w:eastAsia="en-GB"/>
              </w:rPr>
            </w:pPr>
            <w:r w:rsidRPr="00C4454B">
              <w:rPr>
                <w:rFonts w:eastAsia="MS Mincho"/>
                <w:b/>
                <w:bCs/>
                <w:color w:val="000000"/>
                <w:highlight w:val="cyan"/>
                <w:u w:val="single"/>
                <w:lang w:val="en-GB" w:eastAsia="en-GB"/>
              </w:rPr>
              <w:t xml:space="preserve">TSG#112 (June/2026): </w:t>
            </w:r>
          </w:p>
          <w:p w14:paraId="44BE5DE0" w14:textId="77777777" w:rsidR="00420EE7" w:rsidRPr="00C4454B" w:rsidRDefault="00420EE7" w:rsidP="00420EE7">
            <w:pPr>
              <w:overflowPunct w:val="0"/>
              <w:autoSpaceDE w:val="0"/>
              <w:autoSpaceDN w:val="0"/>
              <w:adjustRightInd w:val="0"/>
              <w:spacing w:after="120"/>
              <w:textAlignment w:val="baseline"/>
              <w:rPr>
                <w:rFonts w:eastAsia="MS Mincho"/>
                <w:bCs/>
                <w:highlight w:val="cyan"/>
                <w:lang w:val="en-GB" w:eastAsia="en-GB"/>
              </w:rPr>
            </w:pPr>
            <w:r w:rsidRPr="00C4454B">
              <w:rPr>
                <w:rFonts w:eastAsia="MS Mincho"/>
                <w:bCs/>
                <w:highlight w:val="cyan"/>
                <w:lang w:val="en-GB" w:eastAsia="en-GB"/>
              </w:rPr>
              <w:t>RAN1 to provide interim assessment on the following areas:</w:t>
            </w:r>
          </w:p>
          <w:p w14:paraId="562420E2" w14:textId="77777777" w:rsidR="00420EE7" w:rsidRPr="00C4454B" w:rsidRDefault="00420EE7" w:rsidP="00A507C4">
            <w:pPr>
              <w:numPr>
                <w:ilvl w:val="0"/>
                <w:numId w:val="12"/>
              </w:numPr>
              <w:overflowPunct w:val="0"/>
              <w:autoSpaceDE w:val="0"/>
              <w:autoSpaceDN w:val="0"/>
              <w:adjustRightInd w:val="0"/>
              <w:spacing w:after="120"/>
              <w:contextualSpacing/>
              <w:textAlignment w:val="baseline"/>
              <w:rPr>
                <w:rFonts w:eastAsia="MS Mincho"/>
                <w:bCs/>
                <w:highlight w:val="cyan"/>
                <w:lang w:val="en-GB" w:eastAsia="en-GB"/>
              </w:rPr>
            </w:pPr>
            <w:r w:rsidRPr="00C4454B">
              <w:rPr>
                <w:rFonts w:eastAsia="MS Mincho"/>
                <w:bCs/>
                <w:highlight w:val="cyan"/>
                <w:lang w:val="en-GB" w:eastAsia="en-GB"/>
              </w:rPr>
              <w:t>Waveform, modulation, channel coding: scope of enhancements beyond NR baseline ((2) a, c)</w:t>
            </w:r>
          </w:p>
          <w:p w14:paraId="430E5505"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Channel bandwidth (min and max), frame structure, numerology ((2) b, d)</w:t>
            </w:r>
          </w:p>
          <w:p w14:paraId="17E06F45"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 xml:space="preserve">Basic sync signal structure and associated periodicity(ies) ((2) h) </w:t>
            </w:r>
          </w:p>
          <w:p w14:paraId="1819645D"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For objectives where RAN4 may be impacted, RAN1 shall coordinate with RAN4 early to enable the above assessment by June 2026.</w:t>
            </w:r>
          </w:p>
          <w:p w14:paraId="212C0367" w14:textId="77777777" w:rsidR="00420EE7" w:rsidRPr="00420EE7" w:rsidRDefault="00420EE7" w:rsidP="00420EE7">
            <w:pPr>
              <w:overflowPunct w:val="0"/>
              <w:autoSpaceDE w:val="0"/>
              <w:autoSpaceDN w:val="0"/>
              <w:adjustRightInd w:val="0"/>
              <w:spacing w:after="120"/>
              <w:textAlignment w:val="baseline"/>
              <w:rPr>
                <w:rFonts w:eastAsia="MS Mincho"/>
                <w:bCs/>
                <w:lang w:val="en-GB" w:eastAsia="en-GB"/>
              </w:rPr>
            </w:pPr>
            <w:r w:rsidRPr="00420EE7">
              <w:rPr>
                <w:rFonts w:eastAsia="MS Mincho"/>
                <w:bCs/>
                <w:lang w:val="en-GB" w:eastAsia="en-GB"/>
              </w:rPr>
              <w:t>RAN3 to provide interim study results to allow TSGs to make a decision on:</w:t>
            </w:r>
          </w:p>
          <w:p w14:paraId="308B4210"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RAN-CN interface: P2P vs SBI</w:t>
            </w:r>
          </w:p>
          <w:p w14:paraId="697229C4" w14:textId="77777777" w:rsidR="00420EE7" w:rsidRPr="00420EE7" w:rsidRDefault="00420EE7" w:rsidP="00A507C4">
            <w:pPr>
              <w:numPr>
                <w:ilvl w:val="0"/>
                <w:numId w:val="12"/>
              </w:numPr>
              <w:overflowPunct w:val="0"/>
              <w:autoSpaceDE w:val="0"/>
              <w:autoSpaceDN w:val="0"/>
              <w:adjustRightInd w:val="0"/>
              <w:spacing w:after="120"/>
              <w:contextualSpacing/>
              <w:textAlignment w:val="baseline"/>
              <w:rPr>
                <w:rFonts w:eastAsia="MS Mincho"/>
                <w:bCs/>
                <w:lang w:val="en-GB" w:eastAsia="en-GB"/>
              </w:rPr>
            </w:pPr>
            <w:r w:rsidRPr="00420EE7">
              <w:rPr>
                <w:rFonts w:eastAsia="MS Mincho"/>
                <w:bCs/>
                <w:lang w:val="en-GB" w:eastAsia="en-GB"/>
              </w:rPr>
              <w:t>RAN internal interfaces: CU-DU split, CP-UP split.</w:t>
            </w:r>
          </w:p>
          <w:p w14:paraId="5BB928C1" w14:textId="77777777" w:rsidR="00420EE7" w:rsidRPr="00420EE7" w:rsidRDefault="00420EE7" w:rsidP="00420EE7">
            <w:pPr>
              <w:overflowPunct w:val="0"/>
              <w:autoSpaceDE w:val="0"/>
              <w:autoSpaceDN w:val="0"/>
              <w:adjustRightInd w:val="0"/>
              <w:textAlignment w:val="baseline"/>
              <w:rPr>
                <w:rFonts w:eastAsia="MS Mincho"/>
                <w:bCs/>
                <w:lang w:val="en-GB" w:eastAsia="en-GB"/>
              </w:rPr>
            </w:pPr>
            <w:r w:rsidRPr="00420EE7">
              <w:rPr>
                <w:rFonts w:eastAsia="MS Mincho"/>
                <w:bCs/>
                <w:lang w:val="en-GB" w:eastAsia="en-GB"/>
              </w:rPr>
              <w:t>RAN plenary to make a decision on additional 6G-6G aggregation beyond 6G CA: 6G-6G DC. RAN plenary will task relevant RAN WGs for any specific technical analysis, as needed.</w:t>
            </w:r>
          </w:p>
          <w:p w14:paraId="37297C16" w14:textId="39648DFA" w:rsidR="00420EE7" w:rsidRPr="00420EE7" w:rsidRDefault="00420EE7" w:rsidP="009D019D">
            <w:pPr>
              <w:overflowPunct w:val="0"/>
              <w:autoSpaceDE w:val="0"/>
              <w:autoSpaceDN w:val="0"/>
              <w:adjustRightInd w:val="0"/>
              <w:textAlignment w:val="baseline"/>
              <w:rPr>
                <w:lang w:val="en-GB" w:eastAsia="ko-KR"/>
              </w:rPr>
            </w:pPr>
            <w:r w:rsidRPr="00420EE7">
              <w:rPr>
                <w:rFonts w:eastAsia="MS Mincho"/>
                <w:bCs/>
                <w:lang w:val="en-GB" w:eastAsia="en-GB"/>
              </w:rPr>
              <w:t>NOTE: It is planned to decide on Release-21 timeline in June/2026.</w:t>
            </w:r>
          </w:p>
        </w:tc>
      </w:tr>
    </w:tbl>
    <w:p w14:paraId="1238EE93" w14:textId="11ED1A6A" w:rsidR="00442FA3" w:rsidRDefault="00442FA3" w:rsidP="00C4454B">
      <w:pPr>
        <w:spacing w:after="0"/>
        <w:rPr>
          <w:lang w:eastAsia="ko-KR"/>
        </w:rPr>
      </w:pPr>
    </w:p>
    <w:sectPr w:rsidR="00442FA3" w:rsidSect="00A821DC">
      <w:headerReference w:type="default" r:id="rId1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8F27C" w14:textId="77777777" w:rsidR="000241BB" w:rsidRDefault="000241BB">
      <w:r>
        <w:separator/>
      </w:r>
    </w:p>
  </w:endnote>
  <w:endnote w:type="continuationSeparator" w:id="0">
    <w:p w14:paraId="6B031BE6" w14:textId="77777777" w:rsidR="000241BB" w:rsidRDefault="0002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2D4C" w14:textId="77777777" w:rsidR="000241BB" w:rsidRDefault="000241BB">
      <w:r>
        <w:separator/>
      </w:r>
    </w:p>
  </w:footnote>
  <w:footnote w:type="continuationSeparator" w:id="0">
    <w:p w14:paraId="4A336772" w14:textId="77777777" w:rsidR="000241BB" w:rsidRDefault="0002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D2642" w:rsidRDefault="004D264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0492A"/>
    <w:multiLevelType w:val="hybridMultilevel"/>
    <w:tmpl w:val="1A04955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4397281"/>
    <w:multiLevelType w:val="hybridMultilevel"/>
    <w:tmpl w:val="3B906578"/>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424A2E"/>
    <w:multiLevelType w:val="hybridMultilevel"/>
    <w:tmpl w:val="93745028"/>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85470"/>
    <w:multiLevelType w:val="multilevel"/>
    <w:tmpl w:val="378C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309705B"/>
    <w:multiLevelType w:val="hybridMultilevel"/>
    <w:tmpl w:val="77846E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7"/>
  </w:num>
  <w:num w:numId="4">
    <w:abstractNumId w:val="26"/>
  </w:num>
  <w:num w:numId="5">
    <w:abstractNumId w:val="16"/>
  </w:num>
  <w:num w:numId="6">
    <w:abstractNumId w:val="24"/>
  </w:num>
  <w:num w:numId="7">
    <w:abstractNumId w:val="9"/>
  </w:num>
  <w:num w:numId="8">
    <w:abstractNumId w:val="15"/>
  </w:num>
  <w:num w:numId="9">
    <w:abstractNumId w:val="6"/>
  </w:num>
  <w:num w:numId="10">
    <w:abstractNumId w:val="27"/>
  </w:num>
  <w:num w:numId="11">
    <w:abstractNumId w:val="5"/>
  </w:num>
  <w:num w:numId="12">
    <w:abstractNumId w:val="20"/>
  </w:num>
  <w:num w:numId="13">
    <w:abstractNumId w:val="13"/>
  </w:num>
  <w:num w:numId="14">
    <w:abstractNumId w:val="28"/>
  </w:num>
  <w:num w:numId="15">
    <w:abstractNumId w:val="14"/>
  </w:num>
  <w:num w:numId="16">
    <w:abstractNumId w:val="11"/>
  </w:num>
  <w:num w:numId="17">
    <w:abstractNumId w:val="23"/>
  </w:num>
  <w:num w:numId="18">
    <w:abstractNumId w:val="18"/>
  </w:num>
  <w:num w:numId="19">
    <w:abstractNumId w:val="8"/>
  </w:num>
  <w:num w:numId="20">
    <w:abstractNumId w:val="0"/>
  </w:num>
  <w:num w:numId="21">
    <w:abstractNumId w:val="22"/>
  </w:num>
  <w:num w:numId="22">
    <w:abstractNumId w:val="1"/>
  </w:num>
  <w:num w:numId="23">
    <w:abstractNumId w:val="7"/>
  </w:num>
  <w:num w:numId="24">
    <w:abstractNumId w:val="25"/>
  </w:num>
  <w:num w:numId="25">
    <w:abstractNumId w:val="2"/>
  </w:num>
  <w:num w:numId="26">
    <w:abstractNumId w:val="3"/>
  </w:num>
  <w:num w:numId="27">
    <w:abstractNumId w:val="19"/>
  </w:num>
  <w:num w:numId="28">
    <w:abstractNumId w:val="12"/>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DD"/>
    <w:rsid w:val="000172F4"/>
    <w:rsid w:val="000200C4"/>
    <w:rsid w:val="000206C4"/>
    <w:rsid w:val="00020776"/>
    <w:rsid w:val="000210FF"/>
    <w:rsid w:val="000214D8"/>
    <w:rsid w:val="00021CA4"/>
    <w:rsid w:val="00022194"/>
    <w:rsid w:val="00022677"/>
    <w:rsid w:val="00022C4C"/>
    <w:rsid w:val="00022E33"/>
    <w:rsid w:val="000241BB"/>
    <w:rsid w:val="0002457A"/>
    <w:rsid w:val="00024824"/>
    <w:rsid w:val="00024861"/>
    <w:rsid w:val="0002525D"/>
    <w:rsid w:val="00025609"/>
    <w:rsid w:val="0002580F"/>
    <w:rsid w:val="00025BC7"/>
    <w:rsid w:val="00025DDA"/>
    <w:rsid w:val="00026242"/>
    <w:rsid w:val="0002709D"/>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334"/>
    <w:rsid w:val="0003271D"/>
    <w:rsid w:val="00032854"/>
    <w:rsid w:val="00032E69"/>
    <w:rsid w:val="000333DD"/>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1DB3"/>
    <w:rsid w:val="0004305A"/>
    <w:rsid w:val="00043BBA"/>
    <w:rsid w:val="00043CFC"/>
    <w:rsid w:val="00043F06"/>
    <w:rsid w:val="00045082"/>
    <w:rsid w:val="00045210"/>
    <w:rsid w:val="0004660C"/>
    <w:rsid w:val="000467C2"/>
    <w:rsid w:val="00046AB8"/>
    <w:rsid w:val="00046EDE"/>
    <w:rsid w:val="00047C60"/>
    <w:rsid w:val="00047F35"/>
    <w:rsid w:val="00050071"/>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B5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332"/>
    <w:rsid w:val="000775AB"/>
    <w:rsid w:val="00077E76"/>
    <w:rsid w:val="00080411"/>
    <w:rsid w:val="00080838"/>
    <w:rsid w:val="00080AAE"/>
    <w:rsid w:val="00080E4B"/>
    <w:rsid w:val="00081372"/>
    <w:rsid w:val="000818BC"/>
    <w:rsid w:val="00081A2B"/>
    <w:rsid w:val="00082094"/>
    <w:rsid w:val="00082250"/>
    <w:rsid w:val="00083211"/>
    <w:rsid w:val="00083457"/>
    <w:rsid w:val="00083CA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0DF2"/>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374"/>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452"/>
    <w:rsid w:val="000C489F"/>
    <w:rsid w:val="000C492D"/>
    <w:rsid w:val="000C54C7"/>
    <w:rsid w:val="000C56CE"/>
    <w:rsid w:val="000C5859"/>
    <w:rsid w:val="000C5FD0"/>
    <w:rsid w:val="000C650F"/>
    <w:rsid w:val="000C66E2"/>
    <w:rsid w:val="000C69CC"/>
    <w:rsid w:val="000C6B7A"/>
    <w:rsid w:val="000C70BA"/>
    <w:rsid w:val="000C7D54"/>
    <w:rsid w:val="000D0010"/>
    <w:rsid w:val="000D00DD"/>
    <w:rsid w:val="000D0AE1"/>
    <w:rsid w:val="000D1026"/>
    <w:rsid w:val="000D19F4"/>
    <w:rsid w:val="000D1CB9"/>
    <w:rsid w:val="000D1F29"/>
    <w:rsid w:val="000D235F"/>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5B8C"/>
    <w:rsid w:val="000D6A5D"/>
    <w:rsid w:val="000D6BE8"/>
    <w:rsid w:val="000D6D8B"/>
    <w:rsid w:val="000D6E93"/>
    <w:rsid w:val="000D7506"/>
    <w:rsid w:val="000D758A"/>
    <w:rsid w:val="000D77B5"/>
    <w:rsid w:val="000E08F9"/>
    <w:rsid w:val="000E099A"/>
    <w:rsid w:val="000E1230"/>
    <w:rsid w:val="000E133C"/>
    <w:rsid w:val="000E1471"/>
    <w:rsid w:val="000E1717"/>
    <w:rsid w:val="000E1AF3"/>
    <w:rsid w:val="000E2201"/>
    <w:rsid w:val="000E2A33"/>
    <w:rsid w:val="000E34D6"/>
    <w:rsid w:val="000E37BB"/>
    <w:rsid w:val="000E3C3C"/>
    <w:rsid w:val="000E4098"/>
    <w:rsid w:val="000E4382"/>
    <w:rsid w:val="000E48A4"/>
    <w:rsid w:val="000E4D84"/>
    <w:rsid w:val="000E512F"/>
    <w:rsid w:val="000E549C"/>
    <w:rsid w:val="000E592D"/>
    <w:rsid w:val="000E5D1C"/>
    <w:rsid w:val="000E64CD"/>
    <w:rsid w:val="000E6539"/>
    <w:rsid w:val="000E677A"/>
    <w:rsid w:val="000E686C"/>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13E"/>
    <w:rsid w:val="000F3287"/>
    <w:rsid w:val="000F3728"/>
    <w:rsid w:val="000F3AB3"/>
    <w:rsid w:val="000F3CC3"/>
    <w:rsid w:val="000F41DF"/>
    <w:rsid w:val="000F433B"/>
    <w:rsid w:val="000F4C3D"/>
    <w:rsid w:val="000F5093"/>
    <w:rsid w:val="000F5D7C"/>
    <w:rsid w:val="000F5E7F"/>
    <w:rsid w:val="000F6091"/>
    <w:rsid w:val="000F60C9"/>
    <w:rsid w:val="000F6A2B"/>
    <w:rsid w:val="000F7193"/>
    <w:rsid w:val="000F729B"/>
    <w:rsid w:val="000F762B"/>
    <w:rsid w:val="000F7A66"/>
    <w:rsid w:val="000F7CD9"/>
    <w:rsid w:val="00100CCE"/>
    <w:rsid w:val="00100D26"/>
    <w:rsid w:val="00100E5A"/>
    <w:rsid w:val="00100FB0"/>
    <w:rsid w:val="00100FE7"/>
    <w:rsid w:val="0010112F"/>
    <w:rsid w:val="00101AC6"/>
    <w:rsid w:val="00101FE9"/>
    <w:rsid w:val="0010206A"/>
    <w:rsid w:val="00102506"/>
    <w:rsid w:val="00102872"/>
    <w:rsid w:val="00102F00"/>
    <w:rsid w:val="001032E4"/>
    <w:rsid w:val="001038BF"/>
    <w:rsid w:val="00103906"/>
    <w:rsid w:val="00103B5F"/>
    <w:rsid w:val="00103FB1"/>
    <w:rsid w:val="001040EC"/>
    <w:rsid w:val="00104A0F"/>
    <w:rsid w:val="00104BD6"/>
    <w:rsid w:val="00104F4B"/>
    <w:rsid w:val="00105507"/>
    <w:rsid w:val="00106079"/>
    <w:rsid w:val="00106085"/>
    <w:rsid w:val="001067FF"/>
    <w:rsid w:val="001069CE"/>
    <w:rsid w:val="00106C48"/>
    <w:rsid w:val="00106E00"/>
    <w:rsid w:val="00106F9A"/>
    <w:rsid w:val="00107218"/>
    <w:rsid w:val="001075C1"/>
    <w:rsid w:val="00107C3A"/>
    <w:rsid w:val="00107CA6"/>
    <w:rsid w:val="00110296"/>
    <w:rsid w:val="00110856"/>
    <w:rsid w:val="00110BB3"/>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AB"/>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3FF2"/>
    <w:rsid w:val="00125511"/>
    <w:rsid w:val="00125748"/>
    <w:rsid w:val="00125A9A"/>
    <w:rsid w:val="0012790F"/>
    <w:rsid w:val="001279C4"/>
    <w:rsid w:val="00127AD3"/>
    <w:rsid w:val="00130095"/>
    <w:rsid w:val="0013023F"/>
    <w:rsid w:val="0013041F"/>
    <w:rsid w:val="0013080D"/>
    <w:rsid w:val="00130A5C"/>
    <w:rsid w:val="00131189"/>
    <w:rsid w:val="0013134F"/>
    <w:rsid w:val="00131748"/>
    <w:rsid w:val="00131B0C"/>
    <w:rsid w:val="00131E76"/>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59A"/>
    <w:rsid w:val="0014272C"/>
    <w:rsid w:val="0014343A"/>
    <w:rsid w:val="001437A2"/>
    <w:rsid w:val="00143869"/>
    <w:rsid w:val="00143BCE"/>
    <w:rsid w:val="00145359"/>
    <w:rsid w:val="00145451"/>
    <w:rsid w:val="00145793"/>
    <w:rsid w:val="001461F6"/>
    <w:rsid w:val="0014695A"/>
    <w:rsid w:val="00146DE6"/>
    <w:rsid w:val="001471E4"/>
    <w:rsid w:val="00147305"/>
    <w:rsid w:val="0014764B"/>
    <w:rsid w:val="00147724"/>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1C01"/>
    <w:rsid w:val="00162169"/>
    <w:rsid w:val="00162392"/>
    <w:rsid w:val="001639BD"/>
    <w:rsid w:val="00164498"/>
    <w:rsid w:val="0016470A"/>
    <w:rsid w:val="001649A0"/>
    <w:rsid w:val="0016551E"/>
    <w:rsid w:val="00166242"/>
    <w:rsid w:val="00166B83"/>
    <w:rsid w:val="00166D47"/>
    <w:rsid w:val="0016793B"/>
    <w:rsid w:val="00167C4A"/>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EFE"/>
    <w:rsid w:val="00177F22"/>
    <w:rsid w:val="00180AD4"/>
    <w:rsid w:val="00180C1C"/>
    <w:rsid w:val="00180CFB"/>
    <w:rsid w:val="00180D8E"/>
    <w:rsid w:val="001811D3"/>
    <w:rsid w:val="001814A7"/>
    <w:rsid w:val="00181899"/>
    <w:rsid w:val="00181EF5"/>
    <w:rsid w:val="0018277A"/>
    <w:rsid w:val="00182E06"/>
    <w:rsid w:val="00182F58"/>
    <w:rsid w:val="001838C9"/>
    <w:rsid w:val="00184000"/>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884"/>
    <w:rsid w:val="001A3681"/>
    <w:rsid w:val="001A3760"/>
    <w:rsid w:val="001A3AFD"/>
    <w:rsid w:val="001A3E33"/>
    <w:rsid w:val="001A3EC6"/>
    <w:rsid w:val="001A43B4"/>
    <w:rsid w:val="001A53DF"/>
    <w:rsid w:val="001A5632"/>
    <w:rsid w:val="001A56C7"/>
    <w:rsid w:val="001A624C"/>
    <w:rsid w:val="001A675D"/>
    <w:rsid w:val="001A7B95"/>
    <w:rsid w:val="001A7C4B"/>
    <w:rsid w:val="001B010D"/>
    <w:rsid w:val="001B0D8A"/>
    <w:rsid w:val="001B0DB3"/>
    <w:rsid w:val="001B1347"/>
    <w:rsid w:val="001B1D24"/>
    <w:rsid w:val="001B1FAD"/>
    <w:rsid w:val="001B2796"/>
    <w:rsid w:val="001B4093"/>
    <w:rsid w:val="001B4848"/>
    <w:rsid w:val="001B4DC4"/>
    <w:rsid w:val="001B4FE8"/>
    <w:rsid w:val="001B620C"/>
    <w:rsid w:val="001B627D"/>
    <w:rsid w:val="001B65D6"/>
    <w:rsid w:val="001B66D3"/>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0E15"/>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C34"/>
    <w:rsid w:val="00201CCE"/>
    <w:rsid w:val="00202049"/>
    <w:rsid w:val="00202279"/>
    <w:rsid w:val="0020263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0E5"/>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412"/>
    <w:rsid w:val="0021595D"/>
    <w:rsid w:val="00215B52"/>
    <w:rsid w:val="00215C59"/>
    <w:rsid w:val="002160F1"/>
    <w:rsid w:val="002164F7"/>
    <w:rsid w:val="00216CB3"/>
    <w:rsid w:val="00217130"/>
    <w:rsid w:val="002171C5"/>
    <w:rsid w:val="002173F2"/>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3B7"/>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8E3"/>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A48"/>
    <w:rsid w:val="00274B12"/>
    <w:rsid w:val="00274B8B"/>
    <w:rsid w:val="00275030"/>
    <w:rsid w:val="00275673"/>
    <w:rsid w:val="002756AB"/>
    <w:rsid w:val="002757AF"/>
    <w:rsid w:val="002757F2"/>
    <w:rsid w:val="002758C2"/>
    <w:rsid w:val="00275C74"/>
    <w:rsid w:val="00275CB1"/>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27C3"/>
    <w:rsid w:val="002A2A55"/>
    <w:rsid w:val="002A34C0"/>
    <w:rsid w:val="002A3A3D"/>
    <w:rsid w:val="002A3B41"/>
    <w:rsid w:val="002A3BFE"/>
    <w:rsid w:val="002A3F1F"/>
    <w:rsid w:val="002A41D2"/>
    <w:rsid w:val="002A5F4A"/>
    <w:rsid w:val="002A626F"/>
    <w:rsid w:val="002A63E8"/>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1D2"/>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4E89"/>
    <w:rsid w:val="002C6363"/>
    <w:rsid w:val="002C64CC"/>
    <w:rsid w:val="002C6806"/>
    <w:rsid w:val="002C6EC9"/>
    <w:rsid w:val="002C7AAD"/>
    <w:rsid w:val="002C7E1E"/>
    <w:rsid w:val="002D0F7E"/>
    <w:rsid w:val="002D1258"/>
    <w:rsid w:val="002D1498"/>
    <w:rsid w:val="002D185B"/>
    <w:rsid w:val="002D19A9"/>
    <w:rsid w:val="002D1B83"/>
    <w:rsid w:val="002D21E4"/>
    <w:rsid w:val="002D233C"/>
    <w:rsid w:val="002D2483"/>
    <w:rsid w:val="002D2624"/>
    <w:rsid w:val="002D2C23"/>
    <w:rsid w:val="002D2DC2"/>
    <w:rsid w:val="002D2EF7"/>
    <w:rsid w:val="002D302D"/>
    <w:rsid w:val="002D3289"/>
    <w:rsid w:val="002D3528"/>
    <w:rsid w:val="002D4572"/>
    <w:rsid w:val="002D488B"/>
    <w:rsid w:val="002D4AD5"/>
    <w:rsid w:val="002D53AF"/>
    <w:rsid w:val="002D571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5C9"/>
    <w:rsid w:val="003079F1"/>
    <w:rsid w:val="00307D8D"/>
    <w:rsid w:val="00310596"/>
    <w:rsid w:val="0031062D"/>
    <w:rsid w:val="00310B3E"/>
    <w:rsid w:val="00310EF1"/>
    <w:rsid w:val="00311048"/>
    <w:rsid w:val="003114E5"/>
    <w:rsid w:val="00311A94"/>
    <w:rsid w:val="00313945"/>
    <w:rsid w:val="003139CF"/>
    <w:rsid w:val="00313DC6"/>
    <w:rsid w:val="00313E28"/>
    <w:rsid w:val="0031426B"/>
    <w:rsid w:val="0031472C"/>
    <w:rsid w:val="00314E63"/>
    <w:rsid w:val="0031526B"/>
    <w:rsid w:val="003155DC"/>
    <w:rsid w:val="00315DA1"/>
    <w:rsid w:val="00315DAA"/>
    <w:rsid w:val="00315EF0"/>
    <w:rsid w:val="003163A2"/>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1DA0"/>
    <w:rsid w:val="0037239C"/>
    <w:rsid w:val="003725FE"/>
    <w:rsid w:val="003727A2"/>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97C"/>
    <w:rsid w:val="00381CB6"/>
    <w:rsid w:val="00382687"/>
    <w:rsid w:val="00382AB2"/>
    <w:rsid w:val="00382B37"/>
    <w:rsid w:val="0038352B"/>
    <w:rsid w:val="003838AC"/>
    <w:rsid w:val="00383EA7"/>
    <w:rsid w:val="0038525C"/>
    <w:rsid w:val="003856B9"/>
    <w:rsid w:val="003856F6"/>
    <w:rsid w:val="0038584A"/>
    <w:rsid w:val="00385A9F"/>
    <w:rsid w:val="003869CE"/>
    <w:rsid w:val="003877AE"/>
    <w:rsid w:val="00387879"/>
    <w:rsid w:val="0038796C"/>
    <w:rsid w:val="00390B89"/>
    <w:rsid w:val="00390C96"/>
    <w:rsid w:val="00390D43"/>
    <w:rsid w:val="00391491"/>
    <w:rsid w:val="00391AA1"/>
    <w:rsid w:val="00391B86"/>
    <w:rsid w:val="00391D88"/>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3A52"/>
    <w:rsid w:val="003A4455"/>
    <w:rsid w:val="003A4727"/>
    <w:rsid w:val="003A4806"/>
    <w:rsid w:val="003A490B"/>
    <w:rsid w:val="003A5945"/>
    <w:rsid w:val="003A5E3D"/>
    <w:rsid w:val="003A68D3"/>
    <w:rsid w:val="003A708C"/>
    <w:rsid w:val="003A70AF"/>
    <w:rsid w:val="003A71C1"/>
    <w:rsid w:val="003A730C"/>
    <w:rsid w:val="003A79A9"/>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4DA4"/>
    <w:rsid w:val="003C53D6"/>
    <w:rsid w:val="003C58E9"/>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A01"/>
    <w:rsid w:val="003D7665"/>
    <w:rsid w:val="003D771C"/>
    <w:rsid w:val="003D79A3"/>
    <w:rsid w:val="003D79CD"/>
    <w:rsid w:val="003D7BC4"/>
    <w:rsid w:val="003D7D34"/>
    <w:rsid w:val="003E0518"/>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765"/>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0CE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530"/>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37593"/>
    <w:rsid w:val="00440276"/>
    <w:rsid w:val="00440C72"/>
    <w:rsid w:val="00440D1D"/>
    <w:rsid w:val="00440E60"/>
    <w:rsid w:val="00441077"/>
    <w:rsid w:val="004411A8"/>
    <w:rsid w:val="00442015"/>
    <w:rsid w:val="00442902"/>
    <w:rsid w:val="004429D7"/>
    <w:rsid w:val="00442C0D"/>
    <w:rsid w:val="00442D32"/>
    <w:rsid w:val="00442DC4"/>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6BC"/>
    <w:rsid w:val="00467A29"/>
    <w:rsid w:val="0047016A"/>
    <w:rsid w:val="004704D0"/>
    <w:rsid w:val="00470D36"/>
    <w:rsid w:val="0047128F"/>
    <w:rsid w:val="00471A3E"/>
    <w:rsid w:val="004725B7"/>
    <w:rsid w:val="004725F3"/>
    <w:rsid w:val="00472D72"/>
    <w:rsid w:val="00473867"/>
    <w:rsid w:val="00473944"/>
    <w:rsid w:val="00474060"/>
    <w:rsid w:val="00474768"/>
    <w:rsid w:val="00474B71"/>
    <w:rsid w:val="00474B94"/>
    <w:rsid w:val="00474BDC"/>
    <w:rsid w:val="00474D44"/>
    <w:rsid w:val="00474F44"/>
    <w:rsid w:val="004751CB"/>
    <w:rsid w:val="00475C77"/>
    <w:rsid w:val="00475C89"/>
    <w:rsid w:val="00476326"/>
    <w:rsid w:val="00476532"/>
    <w:rsid w:val="004766BF"/>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C08"/>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DCD"/>
    <w:rsid w:val="00494E34"/>
    <w:rsid w:val="0049551E"/>
    <w:rsid w:val="0049571D"/>
    <w:rsid w:val="00495765"/>
    <w:rsid w:val="0049581A"/>
    <w:rsid w:val="004958A6"/>
    <w:rsid w:val="00495C88"/>
    <w:rsid w:val="00496784"/>
    <w:rsid w:val="00496D3C"/>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3B30"/>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8F"/>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349"/>
    <w:rsid w:val="004E6A4C"/>
    <w:rsid w:val="004E6F5F"/>
    <w:rsid w:val="004E7094"/>
    <w:rsid w:val="004E7322"/>
    <w:rsid w:val="004E73CC"/>
    <w:rsid w:val="004E759E"/>
    <w:rsid w:val="004E79C7"/>
    <w:rsid w:val="004E7FD8"/>
    <w:rsid w:val="004F02B7"/>
    <w:rsid w:val="004F0306"/>
    <w:rsid w:val="004F040F"/>
    <w:rsid w:val="004F0C62"/>
    <w:rsid w:val="004F0DB0"/>
    <w:rsid w:val="004F0E9E"/>
    <w:rsid w:val="004F120F"/>
    <w:rsid w:val="004F17BB"/>
    <w:rsid w:val="004F1AAF"/>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7E8"/>
    <w:rsid w:val="00501D5F"/>
    <w:rsid w:val="00501E42"/>
    <w:rsid w:val="00502CBA"/>
    <w:rsid w:val="00503668"/>
    <w:rsid w:val="0050367A"/>
    <w:rsid w:val="00503993"/>
    <w:rsid w:val="00503F9D"/>
    <w:rsid w:val="00504E92"/>
    <w:rsid w:val="00504ED6"/>
    <w:rsid w:val="00504F94"/>
    <w:rsid w:val="00505255"/>
    <w:rsid w:val="005062AF"/>
    <w:rsid w:val="00507091"/>
    <w:rsid w:val="0050732F"/>
    <w:rsid w:val="005074C4"/>
    <w:rsid w:val="005079CC"/>
    <w:rsid w:val="005109A0"/>
    <w:rsid w:val="0051171D"/>
    <w:rsid w:val="00511774"/>
    <w:rsid w:val="00511BBE"/>
    <w:rsid w:val="00511E1B"/>
    <w:rsid w:val="00512B41"/>
    <w:rsid w:val="00513228"/>
    <w:rsid w:val="00513897"/>
    <w:rsid w:val="00514799"/>
    <w:rsid w:val="00514A34"/>
    <w:rsid w:val="00514BFF"/>
    <w:rsid w:val="00514D37"/>
    <w:rsid w:val="00514ED9"/>
    <w:rsid w:val="005155BB"/>
    <w:rsid w:val="005156D4"/>
    <w:rsid w:val="005159F4"/>
    <w:rsid w:val="00515B2F"/>
    <w:rsid w:val="00515B5F"/>
    <w:rsid w:val="00515DAE"/>
    <w:rsid w:val="00516549"/>
    <w:rsid w:val="00516854"/>
    <w:rsid w:val="0051746B"/>
    <w:rsid w:val="005177F9"/>
    <w:rsid w:val="00520036"/>
    <w:rsid w:val="0052049D"/>
    <w:rsid w:val="00520541"/>
    <w:rsid w:val="005227F2"/>
    <w:rsid w:val="005227F5"/>
    <w:rsid w:val="0052348B"/>
    <w:rsid w:val="00523529"/>
    <w:rsid w:val="00523ACC"/>
    <w:rsid w:val="00523B1E"/>
    <w:rsid w:val="00523C2E"/>
    <w:rsid w:val="0052423F"/>
    <w:rsid w:val="00524D95"/>
    <w:rsid w:val="005255D1"/>
    <w:rsid w:val="00526150"/>
    <w:rsid w:val="00526421"/>
    <w:rsid w:val="00526519"/>
    <w:rsid w:val="005269FB"/>
    <w:rsid w:val="00526A1A"/>
    <w:rsid w:val="00526A64"/>
    <w:rsid w:val="00526BC4"/>
    <w:rsid w:val="00526BE4"/>
    <w:rsid w:val="00526C5C"/>
    <w:rsid w:val="00526EB6"/>
    <w:rsid w:val="00526F30"/>
    <w:rsid w:val="00526FD1"/>
    <w:rsid w:val="00527225"/>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872"/>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0B"/>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3D6"/>
    <w:rsid w:val="00556926"/>
    <w:rsid w:val="00556AA9"/>
    <w:rsid w:val="00556CAB"/>
    <w:rsid w:val="00557019"/>
    <w:rsid w:val="005602DF"/>
    <w:rsid w:val="00560347"/>
    <w:rsid w:val="00560546"/>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B7"/>
    <w:rsid w:val="005742D7"/>
    <w:rsid w:val="005742E0"/>
    <w:rsid w:val="005744E6"/>
    <w:rsid w:val="00574520"/>
    <w:rsid w:val="00574795"/>
    <w:rsid w:val="0057498B"/>
    <w:rsid w:val="00574D57"/>
    <w:rsid w:val="00574FB3"/>
    <w:rsid w:val="005750FD"/>
    <w:rsid w:val="0057526F"/>
    <w:rsid w:val="00575276"/>
    <w:rsid w:val="00575307"/>
    <w:rsid w:val="00575D6B"/>
    <w:rsid w:val="00576176"/>
    <w:rsid w:val="0057617F"/>
    <w:rsid w:val="005762F5"/>
    <w:rsid w:val="00576688"/>
    <w:rsid w:val="005767D7"/>
    <w:rsid w:val="00576ADB"/>
    <w:rsid w:val="00576F91"/>
    <w:rsid w:val="0057738D"/>
    <w:rsid w:val="005775A8"/>
    <w:rsid w:val="00577A1F"/>
    <w:rsid w:val="005808CD"/>
    <w:rsid w:val="00580A38"/>
    <w:rsid w:val="00580BBA"/>
    <w:rsid w:val="005815C3"/>
    <w:rsid w:val="00581B33"/>
    <w:rsid w:val="00581EBB"/>
    <w:rsid w:val="00582077"/>
    <w:rsid w:val="00582473"/>
    <w:rsid w:val="00582C22"/>
    <w:rsid w:val="00583936"/>
    <w:rsid w:val="005839D9"/>
    <w:rsid w:val="00583AE1"/>
    <w:rsid w:val="0058443F"/>
    <w:rsid w:val="0058463D"/>
    <w:rsid w:val="005849C2"/>
    <w:rsid w:val="00584F3B"/>
    <w:rsid w:val="00585741"/>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8BC"/>
    <w:rsid w:val="00594AAF"/>
    <w:rsid w:val="00594FCC"/>
    <w:rsid w:val="00595038"/>
    <w:rsid w:val="0059568C"/>
    <w:rsid w:val="0059579A"/>
    <w:rsid w:val="00595A7F"/>
    <w:rsid w:val="00595A9F"/>
    <w:rsid w:val="00595B38"/>
    <w:rsid w:val="00596458"/>
    <w:rsid w:val="00596BF8"/>
    <w:rsid w:val="00597143"/>
    <w:rsid w:val="00597A50"/>
    <w:rsid w:val="00597B14"/>
    <w:rsid w:val="00597DB6"/>
    <w:rsid w:val="00597F38"/>
    <w:rsid w:val="005A0475"/>
    <w:rsid w:val="005A0DDA"/>
    <w:rsid w:val="005A144E"/>
    <w:rsid w:val="005A1577"/>
    <w:rsid w:val="005A1C36"/>
    <w:rsid w:val="005A1CF9"/>
    <w:rsid w:val="005A1D16"/>
    <w:rsid w:val="005A1F16"/>
    <w:rsid w:val="005A243A"/>
    <w:rsid w:val="005A2BF4"/>
    <w:rsid w:val="005A387D"/>
    <w:rsid w:val="005A4302"/>
    <w:rsid w:val="005A490C"/>
    <w:rsid w:val="005A4C2A"/>
    <w:rsid w:val="005A553D"/>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1F3"/>
    <w:rsid w:val="005C422D"/>
    <w:rsid w:val="005C4327"/>
    <w:rsid w:val="005C45CE"/>
    <w:rsid w:val="005C49BF"/>
    <w:rsid w:val="005C4BC0"/>
    <w:rsid w:val="005C51B4"/>
    <w:rsid w:val="005C53CD"/>
    <w:rsid w:val="005C5F06"/>
    <w:rsid w:val="005C6108"/>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07C"/>
    <w:rsid w:val="005D709E"/>
    <w:rsid w:val="005D7BC7"/>
    <w:rsid w:val="005E00E8"/>
    <w:rsid w:val="005E0296"/>
    <w:rsid w:val="005E0531"/>
    <w:rsid w:val="005E11FB"/>
    <w:rsid w:val="005E1EDD"/>
    <w:rsid w:val="005E2034"/>
    <w:rsid w:val="005E2803"/>
    <w:rsid w:val="005E28AF"/>
    <w:rsid w:val="005E2B10"/>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0C71"/>
    <w:rsid w:val="006118BE"/>
    <w:rsid w:val="00611924"/>
    <w:rsid w:val="00611B17"/>
    <w:rsid w:val="00611EC6"/>
    <w:rsid w:val="00612085"/>
    <w:rsid w:val="00612975"/>
    <w:rsid w:val="006131C2"/>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3BB"/>
    <w:rsid w:val="00626AC2"/>
    <w:rsid w:val="00626F3C"/>
    <w:rsid w:val="0062732B"/>
    <w:rsid w:val="00627467"/>
    <w:rsid w:val="00627509"/>
    <w:rsid w:val="00627805"/>
    <w:rsid w:val="00627DC6"/>
    <w:rsid w:val="00627E39"/>
    <w:rsid w:val="00630089"/>
    <w:rsid w:val="006307E7"/>
    <w:rsid w:val="00630B04"/>
    <w:rsid w:val="00630E9A"/>
    <w:rsid w:val="006310B0"/>
    <w:rsid w:val="00631A52"/>
    <w:rsid w:val="00631C9C"/>
    <w:rsid w:val="00631D7B"/>
    <w:rsid w:val="0063201C"/>
    <w:rsid w:val="00632056"/>
    <w:rsid w:val="00632544"/>
    <w:rsid w:val="00632830"/>
    <w:rsid w:val="006328FA"/>
    <w:rsid w:val="00632C38"/>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051"/>
    <w:rsid w:val="006464DD"/>
    <w:rsid w:val="00647880"/>
    <w:rsid w:val="00647F50"/>
    <w:rsid w:val="0065002D"/>
    <w:rsid w:val="0065003C"/>
    <w:rsid w:val="006501ED"/>
    <w:rsid w:val="0065053F"/>
    <w:rsid w:val="0065080F"/>
    <w:rsid w:val="00650BCC"/>
    <w:rsid w:val="00650F32"/>
    <w:rsid w:val="00651437"/>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09"/>
    <w:rsid w:val="0066385E"/>
    <w:rsid w:val="00664270"/>
    <w:rsid w:val="00664D64"/>
    <w:rsid w:val="0066519B"/>
    <w:rsid w:val="00665A5C"/>
    <w:rsid w:val="006663DD"/>
    <w:rsid w:val="00666A1E"/>
    <w:rsid w:val="00666B96"/>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4A"/>
    <w:rsid w:val="006832B9"/>
    <w:rsid w:val="0068354A"/>
    <w:rsid w:val="00683595"/>
    <w:rsid w:val="00683A14"/>
    <w:rsid w:val="00683C79"/>
    <w:rsid w:val="00684004"/>
    <w:rsid w:val="00684B10"/>
    <w:rsid w:val="006851F8"/>
    <w:rsid w:val="00686295"/>
    <w:rsid w:val="0068658D"/>
    <w:rsid w:val="006877EA"/>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A13"/>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45D"/>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ABF"/>
    <w:rsid w:val="006C5BD2"/>
    <w:rsid w:val="006C5ECC"/>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2ED5"/>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121"/>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3513"/>
    <w:rsid w:val="007040AC"/>
    <w:rsid w:val="00704B8C"/>
    <w:rsid w:val="0070565B"/>
    <w:rsid w:val="00705B9C"/>
    <w:rsid w:val="00705F8F"/>
    <w:rsid w:val="00706011"/>
    <w:rsid w:val="0070621D"/>
    <w:rsid w:val="00706599"/>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6B98"/>
    <w:rsid w:val="00717244"/>
    <w:rsid w:val="007177ED"/>
    <w:rsid w:val="0071798B"/>
    <w:rsid w:val="007201D8"/>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47F7"/>
    <w:rsid w:val="00735463"/>
    <w:rsid w:val="00735675"/>
    <w:rsid w:val="00736C17"/>
    <w:rsid w:val="007379E4"/>
    <w:rsid w:val="00737D6A"/>
    <w:rsid w:val="00737D76"/>
    <w:rsid w:val="00737DC9"/>
    <w:rsid w:val="00737EE7"/>
    <w:rsid w:val="00737F4D"/>
    <w:rsid w:val="00737FC9"/>
    <w:rsid w:val="0074007D"/>
    <w:rsid w:val="00740B38"/>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3DE"/>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9F9"/>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1DF6"/>
    <w:rsid w:val="007A234B"/>
    <w:rsid w:val="007A262F"/>
    <w:rsid w:val="007A2B4A"/>
    <w:rsid w:val="007A324D"/>
    <w:rsid w:val="007A325B"/>
    <w:rsid w:val="007A3BBF"/>
    <w:rsid w:val="007A3DB5"/>
    <w:rsid w:val="007A3FD4"/>
    <w:rsid w:val="007A408A"/>
    <w:rsid w:val="007A5795"/>
    <w:rsid w:val="007A5976"/>
    <w:rsid w:val="007A5FF9"/>
    <w:rsid w:val="007A7187"/>
    <w:rsid w:val="007A7989"/>
    <w:rsid w:val="007A7D70"/>
    <w:rsid w:val="007B00A6"/>
    <w:rsid w:val="007B010E"/>
    <w:rsid w:val="007B0E75"/>
    <w:rsid w:val="007B1986"/>
    <w:rsid w:val="007B2849"/>
    <w:rsid w:val="007B2881"/>
    <w:rsid w:val="007B299C"/>
    <w:rsid w:val="007B2A97"/>
    <w:rsid w:val="007B2EE7"/>
    <w:rsid w:val="007B3B82"/>
    <w:rsid w:val="007B3ED7"/>
    <w:rsid w:val="007B49B4"/>
    <w:rsid w:val="007B49DA"/>
    <w:rsid w:val="007B4C4C"/>
    <w:rsid w:val="007B5734"/>
    <w:rsid w:val="007B5CB4"/>
    <w:rsid w:val="007B5E3A"/>
    <w:rsid w:val="007B60BE"/>
    <w:rsid w:val="007B6146"/>
    <w:rsid w:val="007B784A"/>
    <w:rsid w:val="007C0DCF"/>
    <w:rsid w:val="007C0F93"/>
    <w:rsid w:val="007C14E8"/>
    <w:rsid w:val="007C1728"/>
    <w:rsid w:val="007C19F9"/>
    <w:rsid w:val="007C1AE2"/>
    <w:rsid w:val="007C1E90"/>
    <w:rsid w:val="007C1FEB"/>
    <w:rsid w:val="007C25EB"/>
    <w:rsid w:val="007C27D4"/>
    <w:rsid w:val="007C397B"/>
    <w:rsid w:val="007C3F01"/>
    <w:rsid w:val="007C4F18"/>
    <w:rsid w:val="007C5384"/>
    <w:rsid w:val="007C5842"/>
    <w:rsid w:val="007C5884"/>
    <w:rsid w:val="007C5C82"/>
    <w:rsid w:val="007C6231"/>
    <w:rsid w:val="007C62CC"/>
    <w:rsid w:val="007C67C9"/>
    <w:rsid w:val="007C6B46"/>
    <w:rsid w:val="007C742F"/>
    <w:rsid w:val="007C755C"/>
    <w:rsid w:val="007C7C20"/>
    <w:rsid w:val="007C7CD0"/>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9C"/>
    <w:rsid w:val="007F26C5"/>
    <w:rsid w:val="007F3371"/>
    <w:rsid w:val="007F3CD1"/>
    <w:rsid w:val="007F400E"/>
    <w:rsid w:val="007F4244"/>
    <w:rsid w:val="007F4368"/>
    <w:rsid w:val="007F4630"/>
    <w:rsid w:val="007F59E2"/>
    <w:rsid w:val="007F6796"/>
    <w:rsid w:val="007F682E"/>
    <w:rsid w:val="007F68E6"/>
    <w:rsid w:val="007F6D3A"/>
    <w:rsid w:val="007F6DA7"/>
    <w:rsid w:val="007F72BC"/>
    <w:rsid w:val="007F75CB"/>
    <w:rsid w:val="007F76E5"/>
    <w:rsid w:val="007F7D13"/>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3F8"/>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A23"/>
    <w:rsid w:val="00835CD4"/>
    <w:rsid w:val="008365A7"/>
    <w:rsid w:val="0083669C"/>
    <w:rsid w:val="008371F9"/>
    <w:rsid w:val="0083764E"/>
    <w:rsid w:val="00837B52"/>
    <w:rsid w:val="00837E33"/>
    <w:rsid w:val="00840022"/>
    <w:rsid w:val="00840761"/>
    <w:rsid w:val="0084079C"/>
    <w:rsid w:val="00841DB8"/>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0F4A"/>
    <w:rsid w:val="0085153B"/>
    <w:rsid w:val="00851584"/>
    <w:rsid w:val="0085199F"/>
    <w:rsid w:val="00852694"/>
    <w:rsid w:val="00852DDE"/>
    <w:rsid w:val="00852FCA"/>
    <w:rsid w:val="008533D5"/>
    <w:rsid w:val="008539DE"/>
    <w:rsid w:val="008544FA"/>
    <w:rsid w:val="00854627"/>
    <w:rsid w:val="00854EB8"/>
    <w:rsid w:val="00855434"/>
    <w:rsid w:val="00856065"/>
    <w:rsid w:val="00856233"/>
    <w:rsid w:val="0085642B"/>
    <w:rsid w:val="00856B3B"/>
    <w:rsid w:val="00856B72"/>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5D90"/>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2B83"/>
    <w:rsid w:val="008835D0"/>
    <w:rsid w:val="00883B97"/>
    <w:rsid w:val="00883DB5"/>
    <w:rsid w:val="00884784"/>
    <w:rsid w:val="00884972"/>
    <w:rsid w:val="00884FE0"/>
    <w:rsid w:val="008863AE"/>
    <w:rsid w:val="00886B22"/>
    <w:rsid w:val="00886B6C"/>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6A7"/>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15D"/>
    <w:rsid w:val="008B3E5F"/>
    <w:rsid w:val="008B4190"/>
    <w:rsid w:val="008B420F"/>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3C39"/>
    <w:rsid w:val="008E4053"/>
    <w:rsid w:val="008E4113"/>
    <w:rsid w:val="008E496F"/>
    <w:rsid w:val="008E4BAF"/>
    <w:rsid w:val="008E5260"/>
    <w:rsid w:val="008E52A2"/>
    <w:rsid w:val="008E54C4"/>
    <w:rsid w:val="008E5CDC"/>
    <w:rsid w:val="008E686B"/>
    <w:rsid w:val="008E6A4C"/>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15E"/>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105"/>
    <w:rsid w:val="0092441A"/>
    <w:rsid w:val="00924B3C"/>
    <w:rsid w:val="009250DB"/>
    <w:rsid w:val="0092530C"/>
    <w:rsid w:val="00925B6F"/>
    <w:rsid w:val="00926424"/>
    <w:rsid w:val="0092698D"/>
    <w:rsid w:val="0092769F"/>
    <w:rsid w:val="00927E22"/>
    <w:rsid w:val="00930DD2"/>
    <w:rsid w:val="00930E18"/>
    <w:rsid w:val="00930F31"/>
    <w:rsid w:val="00931666"/>
    <w:rsid w:val="00931D59"/>
    <w:rsid w:val="00931E59"/>
    <w:rsid w:val="009322F2"/>
    <w:rsid w:val="00933315"/>
    <w:rsid w:val="00933866"/>
    <w:rsid w:val="00933A1A"/>
    <w:rsid w:val="00933BB5"/>
    <w:rsid w:val="00933CAB"/>
    <w:rsid w:val="00933D10"/>
    <w:rsid w:val="0093464A"/>
    <w:rsid w:val="0093503E"/>
    <w:rsid w:val="0093554B"/>
    <w:rsid w:val="009355D7"/>
    <w:rsid w:val="00935680"/>
    <w:rsid w:val="0093589D"/>
    <w:rsid w:val="009358DD"/>
    <w:rsid w:val="00935ABE"/>
    <w:rsid w:val="00935DCA"/>
    <w:rsid w:val="00935E6D"/>
    <w:rsid w:val="0093688C"/>
    <w:rsid w:val="00936F0E"/>
    <w:rsid w:val="0093725F"/>
    <w:rsid w:val="00937E33"/>
    <w:rsid w:val="009409A5"/>
    <w:rsid w:val="009412C6"/>
    <w:rsid w:val="009424BE"/>
    <w:rsid w:val="009426F7"/>
    <w:rsid w:val="00942DB0"/>
    <w:rsid w:val="00943285"/>
    <w:rsid w:val="009443AF"/>
    <w:rsid w:val="009446EA"/>
    <w:rsid w:val="009447F7"/>
    <w:rsid w:val="00945044"/>
    <w:rsid w:val="00945157"/>
    <w:rsid w:val="00945537"/>
    <w:rsid w:val="00945935"/>
    <w:rsid w:val="00945958"/>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231E"/>
    <w:rsid w:val="009638A0"/>
    <w:rsid w:val="00963A2B"/>
    <w:rsid w:val="00963AD4"/>
    <w:rsid w:val="00963BBC"/>
    <w:rsid w:val="00963D65"/>
    <w:rsid w:val="00963F5D"/>
    <w:rsid w:val="00964376"/>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67D88"/>
    <w:rsid w:val="00970632"/>
    <w:rsid w:val="00970672"/>
    <w:rsid w:val="009706E4"/>
    <w:rsid w:val="009718CF"/>
    <w:rsid w:val="00972D70"/>
    <w:rsid w:val="009735EC"/>
    <w:rsid w:val="00973DAC"/>
    <w:rsid w:val="0097429C"/>
    <w:rsid w:val="00974595"/>
    <w:rsid w:val="0097506E"/>
    <w:rsid w:val="0097525A"/>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3EE"/>
    <w:rsid w:val="009B245D"/>
    <w:rsid w:val="009B2755"/>
    <w:rsid w:val="009B3025"/>
    <w:rsid w:val="009B3466"/>
    <w:rsid w:val="009B3E88"/>
    <w:rsid w:val="009B40B4"/>
    <w:rsid w:val="009B41CD"/>
    <w:rsid w:val="009B4445"/>
    <w:rsid w:val="009B4741"/>
    <w:rsid w:val="009B4837"/>
    <w:rsid w:val="009B5739"/>
    <w:rsid w:val="009B60CF"/>
    <w:rsid w:val="009B65D5"/>
    <w:rsid w:val="009B6B8C"/>
    <w:rsid w:val="009B6BC2"/>
    <w:rsid w:val="009B6D2A"/>
    <w:rsid w:val="009B6F16"/>
    <w:rsid w:val="009B72AA"/>
    <w:rsid w:val="009B7481"/>
    <w:rsid w:val="009B75F4"/>
    <w:rsid w:val="009B78C4"/>
    <w:rsid w:val="009B7BC4"/>
    <w:rsid w:val="009B7F8D"/>
    <w:rsid w:val="009C03F0"/>
    <w:rsid w:val="009C07B9"/>
    <w:rsid w:val="009C09A4"/>
    <w:rsid w:val="009C0B23"/>
    <w:rsid w:val="009C0C3E"/>
    <w:rsid w:val="009C1573"/>
    <w:rsid w:val="009C162E"/>
    <w:rsid w:val="009C1B11"/>
    <w:rsid w:val="009C2DD9"/>
    <w:rsid w:val="009C3A0D"/>
    <w:rsid w:val="009C43E2"/>
    <w:rsid w:val="009C5A62"/>
    <w:rsid w:val="009C608D"/>
    <w:rsid w:val="009C614B"/>
    <w:rsid w:val="009C65CA"/>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AD3"/>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2C"/>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03C"/>
    <w:rsid w:val="00A057D2"/>
    <w:rsid w:val="00A0599D"/>
    <w:rsid w:val="00A059A9"/>
    <w:rsid w:val="00A05C56"/>
    <w:rsid w:val="00A05E23"/>
    <w:rsid w:val="00A06613"/>
    <w:rsid w:val="00A0774C"/>
    <w:rsid w:val="00A07AA1"/>
    <w:rsid w:val="00A07B42"/>
    <w:rsid w:val="00A109F3"/>
    <w:rsid w:val="00A10AF9"/>
    <w:rsid w:val="00A10D73"/>
    <w:rsid w:val="00A10ED0"/>
    <w:rsid w:val="00A111A5"/>
    <w:rsid w:val="00A11711"/>
    <w:rsid w:val="00A11BF8"/>
    <w:rsid w:val="00A11F3D"/>
    <w:rsid w:val="00A1269E"/>
    <w:rsid w:val="00A12A90"/>
    <w:rsid w:val="00A13974"/>
    <w:rsid w:val="00A13F19"/>
    <w:rsid w:val="00A147F6"/>
    <w:rsid w:val="00A14A72"/>
    <w:rsid w:val="00A14FB4"/>
    <w:rsid w:val="00A1530B"/>
    <w:rsid w:val="00A16357"/>
    <w:rsid w:val="00A16523"/>
    <w:rsid w:val="00A16FDF"/>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1ED"/>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6486"/>
    <w:rsid w:val="00A471C4"/>
    <w:rsid w:val="00A47A1D"/>
    <w:rsid w:val="00A47A54"/>
    <w:rsid w:val="00A47D79"/>
    <w:rsid w:val="00A50369"/>
    <w:rsid w:val="00A5059E"/>
    <w:rsid w:val="00A507C4"/>
    <w:rsid w:val="00A511BD"/>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30A"/>
    <w:rsid w:val="00A75834"/>
    <w:rsid w:val="00A7598B"/>
    <w:rsid w:val="00A76C49"/>
    <w:rsid w:val="00A77710"/>
    <w:rsid w:val="00A778BB"/>
    <w:rsid w:val="00A77E50"/>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823"/>
    <w:rsid w:val="00A90A3A"/>
    <w:rsid w:val="00A90E0D"/>
    <w:rsid w:val="00A9156E"/>
    <w:rsid w:val="00A916FA"/>
    <w:rsid w:val="00A91810"/>
    <w:rsid w:val="00A91A85"/>
    <w:rsid w:val="00A91FD3"/>
    <w:rsid w:val="00A92289"/>
    <w:rsid w:val="00A92544"/>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5CD8"/>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116"/>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2DB"/>
    <w:rsid w:val="00AD058B"/>
    <w:rsid w:val="00AD0701"/>
    <w:rsid w:val="00AD0ADD"/>
    <w:rsid w:val="00AD0D8F"/>
    <w:rsid w:val="00AD0FDB"/>
    <w:rsid w:val="00AD14B5"/>
    <w:rsid w:val="00AD1D98"/>
    <w:rsid w:val="00AD202B"/>
    <w:rsid w:val="00AD27C0"/>
    <w:rsid w:val="00AD2C2E"/>
    <w:rsid w:val="00AD2DA9"/>
    <w:rsid w:val="00AD2F06"/>
    <w:rsid w:val="00AD3342"/>
    <w:rsid w:val="00AD3DB5"/>
    <w:rsid w:val="00AD3E7C"/>
    <w:rsid w:val="00AD4756"/>
    <w:rsid w:val="00AD568E"/>
    <w:rsid w:val="00AD5F6E"/>
    <w:rsid w:val="00AD5F7B"/>
    <w:rsid w:val="00AD639D"/>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27"/>
    <w:rsid w:val="00AE619F"/>
    <w:rsid w:val="00AE64B0"/>
    <w:rsid w:val="00AE6811"/>
    <w:rsid w:val="00AE6FF3"/>
    <w:rsid w:val="00AE722B"/>
    <w:rsid w:val="00AE7A51"/>
    <w:rsid w:val="00AE7B1A"/>
    <w:rsid w:val="00AE7D0F"/>
    <w:rsid w:val="00AE7FA8"/>
    <w:rsid w:val="00AF032B"/>
    <w:rsid w:val="00AF05C7"/>
    <w:rsid w:val="00AF05EB"/>
    <w:rsid w:val="00AF0D87"/>
    <w:rsid w:val="00AF0E2B"/>
    <w:rsid w:val="00AF112F"/>
    <w:rsid w:val="00AF1310"/>
    <w:rsid w:val="00AF1965"/>
    <w:rsid w:val="00AF1F04"/>
    <w:rsid w:val="00AF2132"/>
    <w:rsid w:val="00AF2653"/>
    <w:rsid w:val="00AF26BF"/>
    <w:rsid w:val="00AF2987"/>
    <w:rsid w:val="00AF2D87"/>
    <w:rsid w:val="00AF337A"/>
    <w:rsid w:val="00AF3637"/>
    <w:rsid w:val="00AF3989"/>
    <w:rsid w:val="00AF3BA7"/>
    <w:rsid w:val="00AF3E30"/>
    <w:rsid w:val="00AF4B2A"/>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3FCA"/>
    <w:rsid w:val="00B05313"/>
    <w:rsid w:val="00B058D3"/>
    <w:rsid w:val="00B05BE9"/>
    <w:rsid w:val="00B06290"/>
    <w:rsid w:val="00B06C31"/>
    <w:rsid w:val="00B074A7"/>
    <w:rsid w:val="00B07877"/>
    <w:rsid w:val="00B1048D"/>
    <w:rsid w:val="00B10E19"/>
    <w:rsid w:val="00B10EBC"/>
    <w:rsid w:val="00B11C17"/>
    <w:rsid w:val="00B11CAB"/>
    <w:rsid w:val="00B1219C"/>
    <w:rsid w:val="00B123AE"/>
    <w:rsid w:val="00B12513"/>
    <w:rsid w:val="00B12B1A"/>
    <w:rsid w:val="00B12C3B"/>
    <w:rsid w:val="00B12C62"/>
    <w:rsid w:val="00B12CB3"/>
    <w:rsid w:val="00B12EE5"/>
    <w:rsid w:val="00B12EF7"/>
    <w:rsid w:val="00B12FFB"/>
    <w:rsid w:val="00B13087"/>
    <w:rsid w:val="00B130CF"/>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17B0C"/>
    <w:rsid w:val="00B200F2"/>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8F3"/>
    <w:rsid w:val="00B45906"/>
    <w:rsid w:val="00B4722A"/>
    <w:rsid w:val="00B47A44"/>
    <w:rsid w:val="00B50271"/>
    <w:rsid w:val="00B50882"/>
    <w:rsid w:val="00B50EDA"/>
    <w:rsid w:val="00B51260"/>
    <w:rsid w:val="00B51428"/>
    <w:rsid w:val="00B51434"/>
    <w:rsid w:val="00B51715"/>
    <w:rsid w:val="00B51895"/>
    <w:rsid w:val="00B51F1C"/>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7E7"/>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77CB6"/>
    <w:rsid w:val="00B800C1"/>
    <w:rsid w:val="00B8018D"/>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12F"/>
    <w:rsid w:val="00B86802"/>
    <w:rsid w:val="00B86DB5"/>
    <w:rsid w:val="00B86F0F"/>
    <w:rsid w:val="00B875F1"/>
    <w:rsid w:val="00B8764A"/>
    <w:rsid w:val="00B87A6E"/>
    <w:rsid w:val="00B90553"/>
    <w:rsid w:val="00B90BFC"/>
    <w:rsid w:val="00B92291"/>
    <w:rsid w:val="00B922DF"/>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420"/>
    <w:rsid w:val="00BA4534"/>
    <w:rsid w:val="00BA4B8B"/>
    <w:rsid w:val="00BA4DB4"/>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306"/>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350E"/>
    <w:rsid w:val="00BD4462"/>
    <w:rsid w:val="00BD4B3D"/>
    <w:rsid w:val="00BD4CF4"/>
    <w:rsid w:val="00BD52B5"/>
    <w:rsid w:val="00BD53C3"/>
    <w:rsid w:val="00BD562E"/>
    <w:rsid w:val="00BD5A06"/>
    <w:rsid w:val="00BD5F9C"/>
    <w:rsid w:val="00BD61CC"/>
    <w:rsid w:val="00BD63C2"/>
    <w:rsid w:val="00BD6787"/>
    <w:rsid w:val="00BD6ED4"/>
    <w:rsid w:val="00BD745D"/>
    <w:rsid w:val="00BD759C"/>
    <w:rsid w:val="00BD7DAB"/>
    <w:rsid w:val="00BD7E03"/>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E0F"/>
    <w:rsid w:val="00BF5887"/>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337"/>
    <w:rsid w:val="00C15517"/>
    <w:rsid w:val="00C15584"/>
    <w:rsid w:val="00C15D7C"/>
    <w:rsid w:val="00C15EEA"/>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54B"/>
    <w:rsid w:val="00C44B47"/>
    <w:rsid w:val="00C44D97"/>
    <w:rsid w:val="00C44E3A"/>
    <w:rsid w:val="00C44EF2"/>
    <w:rsid w:val="00C4500B"/>
    <w:rsid w:val="00C45C2A"/>
    <w:rsid w:val="00C46602"/>
    <w:rsid w:val="00C466FB"/>
    <w:rsid w:val="00C46857"/>
    <w:rsid w:val="00C476B0"/>
    <w:rsid w:val="00C50936"/>
    <w:rsid w:val="00C51114"/>
    <w:rsid w:val="00C511E0"/>
    <w:rsid w:val="00C516C9"/>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D1A"/>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CD3"/>
    <w:rsid w:val="00C61FD2"/>
    <w:rsid w:val="00C62546"/>
    <w:rsid w:val="00C625F5"/>
    <w:rsid w:val="00C62BAD"/>
    <w:rsid w:val="00C63085"/>
    <w:rsid w:val="00C631BF"/>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6CAB"/>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6DA0"/>
    <w:rsid w:val="00C97084"/>
    <w:rsid w:val="00C971A8"/>
    <w:rsid w:val="00C97298"/>
    <w:rsid w:val="00CA006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117"/>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5EBF"/>
    <w:rsid w:val="00CC6391"/>
    <w:rsid w:val="00CC6844"/>
    <w:rsid w:val="00CC6FF4"/>
    <w:rsid w:val="00CC76E8"/>
    <w:rsid w:val="00CC7766"/>
    <w:rsid w:val="00CC7C8D"/>
    <w:rsid w:val="00CC7DFB"/>
    <w:rsid w:val="00CD0B5F"/>
    <w:rsid w:val="00CD0DC4"/>
    <w:rsid w:val="00CD13E5"/>
    <w:rsid w:val="00CD1BD3"/>
    <w:rsid w:val="00CD2503"/>
    <w:rsid w:val="00CD3320"/>
    <w:rsid w:val="00CD3597"/>
    <w:rsid w:val="00CD362F"/>
    <w:rsid w:val="00CD454C"/>
    <w:rsid w:val="00CD4704"/>
    <w:rsid w:val="00CD49BB"/>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08"/>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B8D"/>
    <w:rsid w:val="00CF3D18"/>
    <w:rsid w:val="00CF40C5"/>
    <w:rsid w:val="00CF41A4"/>
    <w:rsid w:val="00CF45B6"/>
    <w:rsid w:val="00CF4732"/>
    <w:rsid w:val="00CF47F7"/>
    <w:rsid w:val="00CF4C49"/>
    <w:rsid w:val="00CF4D92"/>
    <w:rsid w:val="00CF4F42"/>
    <w:rsid w:val="00CF57C7"/>
    <w:rsid w:val="00CF6652"/>
    <w:rsid w:val="00CF675C"/>
    <w:rsid w:val="00CF6AD3"/>
    <w:rsid w:val="00CF6F6A"/>
    <w:rsid w:val="00CF7537"/>
    <w:rsid w:val="00CF7976"/>
    <w:rsid w:val="00CF7C58"/>
    <w:rsid w:val="00CF7E6E"/>
    <w:rsid w:val="00CF7FD8"/>
    <w:rsid w:val="00D00637"/>
    <w:rsid w:val="00D007E7"/>
    <w:rsid w:val="00D007F5"/>
    <w:rsid w:val="00D00892"/>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6ECF"/>
    <w:rsid w:val="00D2719E"/>
    <w:rsid w:val="00D2724E"/>
    <w:rsid w:val="00D27B3D"/>
    <w:rsid w:val="00D3051E"/>
    <w:rsid w:val="00D3142E"/>
    <w:rsid w:val="00D31F82"/>
    <w:rsid w:val="00D32097"/>
    <w:rsid w:val="00D3280B"/>
    <w:rsid w:val="00D32DC9"/>
    <w:rsid w:val="00D33009"/>
    <w:rsid w:val="00D33ACD"/>
    <w:rsid w:val="00D33E3C"/>
    <w:rsid w:val="00D3453A"/>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675"/>
    <w:rsid w:val="00D46B14"/>
    <w:rsid w:val="00D4782B"/>
    <w:rsid w:val="00D47AEA"/>
    <w:rsid w:val="00D501EC"/>
    <w:rsid w:val="00D50ADD"/>
    <w:rsid w:val="00D5147E"/>
    <w:rsid w:val="00D51507"/>
    <w:rsid w:val="00D51890"/>
    <w:rsid w:val="00D519D8"/>
    <w:rsid w:val="00D51B09"/>
    <w:rsid w:val="00D51B5C"/>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2F7"/>
    <w:rsid w:val="00D63046"/>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67E58"/>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3AB"/>
    <w:rsid w:val="00D8542D"/>
    <w:rsid w:val="00D854DC"/>
    <w:rsid w:val="00D85974"/>
    <w:rsid w:val="00D8613B"/>
    <w:rsid w:val="00D866E9"/>
    <w:rsid w:val="00D86B40"/>
    <w:rsid w:val="00D86FA9"/>
    <w:rsid w:val="00D87747"/>
    <w:rsid w:val="00D878DD"/>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3E3F"/>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B75"/>
    <w:rsid w:val="00DA2C8D"/>
    <w:rsid w:val="00DA2DDB"/>
    <w:rsid w:val="00DA3175"/>
    <w:rsid w:val="00DA3CD0"/>
    <w:rsid w:val="00DA4624"/>
    <w:rsid w:val="00DA4A65"/>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5ECA"/>
    <w:rsid w:val="00DB7701"/>
    <w:rsid w:val="00DC05D5"/>
    <w:rsid w:val="00DC134D"/>
    <w:rsid w:val="00DC1896"/>
    <w:rsid w:val="00DC19D1"/>
    <w:rsid w:val="00DC1D4C"/>
    <w:rsid w:val="00DC26A1"/>
    <w:rsid w:val="00DC3442"/>
    <w:rsid w:val="00DC3836"/>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413"/>
    <w:rsid w:val="00DD356D"/>
    <w:rsid w:val="00DD41C8"/>
    <w:rsid w:val="00DD44AE"/>
    <w:rsid w:val="00DD4536"/>
    <w:rsid w:val="00DD4AFE"/>
    <w:rsid w:val="00DD51BA"/>
    <w:rsid w:val="00DD51F4"/>
    <w:rsid w:val="00DD5B4C"/>
    <w:rsid w:val="00DD5F74"/>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86C"/>
    <w:rsid w:val="00DE3B44"/>
    <w:rsid w:val="00DE47AD"/>
    <w:rsid w:val="00DE4BD0"/>
    <w:rsid w:val="00DE53F1"/>
    <w:rsid w:val="00DE5A7D"/>
    <w:rsid w:val="00DE6133"/>
    <w:rsid w:val="00DE62E6"/>
    <w:rsid w:val="00DE6624"/>
    <w:rsid w:val="00DE67ED"/>
    <w:rsid w:val="00DE6BBD"/>
    <w:rsid w:val="00DE6E63"/>
    <w:rsid w:val="00DE714A"/>
    <w:rsid w:val="00DE7E05"/>
    <w:rsid w:val="00DF1128"/>
    <w:rsid w:val="00DF1821"/>
    <w:rsid w:val="00DF190C"/>
    <w:rsid w:val="00DF1A3C"/>
    <w:rsid w:val="00DF1A89"/>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03F"/>
    <w:rsid w:val="00E01489"/>
    <w:rsid w:val="00E01882"/>
    <w:rsid w:val="00E01C4E"/>
    <w:rsid w:val="00E021A2"/>
    <w:rsid w:val="00E02E27"/>
    <w:rsid w:val="00E035B7"/>
    <w:rsid w:val="00E037FF"/>
    <w:rsid w:val="00E0387B"/>
    <w:rsid w:val="00E03B86"/>
    <w:rsid w:val="00E03D73"/>
    <w:rsid w:val="00E04581"/>
    <w:rsid w:val="00E04DA1"/>
    <w:rsid w:val="00E05230"/>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22"/>
    <w:rsid w:val="00E30AEB"/>
    <w:rsid w:val="00E31113"/>
    <w:rsid w:val="00E3135B"/>
    <w:rsid w:val="00E313B2"/>
    <w:rsid w:val="00E31C6E"/>
    <w:rsid w:val="00E31EEB"/>
    <w:rsid w:val="00E32430"/>
    <w:rsid w:val="00E3279D"/>
    <w:rsid w:val="00E32AF7"/>
    <w:rsid w:val="00E3341B"/>
    <w:rsid w:val="00E3372A"/>
    <w:rsid w:val="00E3384C"/>
    <w:rsid w:val="00E3397F"/>
    <w:rsid w:val="00E33A02"/>
    <w:rsid w:val="00E347AC"/>
    <w:rsid w:val="00E348FB"/>
    <w:rsid w:val="00E34E86"/>
    <w:rsid w:val="00E350F0"/>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637"/>
    <w:rsid w:val="00E42776"/>
    <w:rsid w:val="00E428C4"/>
    <w:rsid w:val="00E43D5B"/>
    <w:rsid w:val="00E43F57"/>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2583"/>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26"/>
    <w:rsid w:val="00E60D4C"/>
    <w:rsid w:val="00E61418"/>
    <w:rsid w:val="00E614BB"/>
    <w:rsid w:val="00E615B5"/>
    <w:rsid w:val="00E61668"/>
    <w:rsid w:val="00E6216B"/>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5EA9"/>
    <w:rsid w:val="00E7696A"/>
    <w:rsid w:val="00E769DB"/>
    <w:rsid w:val="00E76AD7"/>
    <w:rsid w:val="00E76B97"/>
    <w:rsid w:val="00E7718E"/>
    <w:rsid w:val="00E777AF"/>
    <w:rsid w:val="00E777F8"/>
    <w:rsid w:val="00E80B21"/>
    <w:rsid w:val="00E80EBC"/>
    <w:rsid w:val="00E813D4"/>
    <w:rsid w:val="00E81BA4"/>
    <w:rsid w:val="00E81D29"/>
    <w:rsid w:val="00E8206E"/>
    <w:rsid w:val="00E82173"/>
    <w:rsid w:val="00E825E1"/>
    <w:rsid w:val="00E82902"/>
    <w:rsid w:val="00E82AA4"/>
    <w:rsid w:val="00E82D39"/>
    <w:rsid w:val="00E82E59"/>
    <w:rsid w:val="00E8352E"/>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0F80"/>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DC7"/>
    <w:rsid w:val="00E95EBC"/>
    <w:rsid w:val="00E97091"/>
    <w:rsid w:val="00E979D2"/>
    <w:rsid w:val="00E97EE8"/>
    <w:rsid w:val="00EA0256"/>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72D"/>
    <w:rsid w:val="00EB4FEF"/>
    <w:rsid w:val="00EB5893"/>
    <w:rsid w:val="00EB6884"/>
    <w:rsid w:val="00EB77F5"/>
    <w:rsid w:val="00EB7B07"/>
    <w:rsid w:val="00EC03BE"/>
    <w:rsid w:val="00EC04C9"/>
    <w:rsid w:val="00EC05A6"/>
    <w:rsid w:val="00EC0893"/>
    <w:rsid w:val="00EC09FE"/>
    <w:rsid w:val="00EC0DE7"/>
    <w:rsid w:val="00EC0F40"/>
    <w:rsid w:val="00EC15C7"/>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73D"/>
    <w:rsid w:val="00EC6E9A"/>
    <w:rsid w:val="00EC7B50"/>
    <w:rsid w:val="00ED00DE"/>
    <w:rsid w:val="00ED048F"/>
    <w:rsid w:val="00ED0609"/>
    <w:rsid w:val="00ED0A8D"/>
    <w:rsid w:val="00ED0D74"/>
    <w:rsid w:val="00ED1964"/>
    <w:rsid w:val="00ED2486"/>
    <w:rsid w:val="00ED2492"/>
    <w:rsid w:val="00ED2688"/>
    <w:rsid w:val="00ED294D"/>
    <w:rsid w:val="00ED2A34"/>
    <w:rsid w:val="00ED2D50"/>
    <w:rsid w:val="00ED348B"/>
    <w:rsid w:val="00ED4419"/>
    <w:rsid w:val="00ED5831"/>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BFF"/>
    <w:rsid w:val="00EF2C8E"/>
    <w:rsid w:val="00EF2D06"/>
    <w:rsid w:val="00EF2E76"/>
    <w:rsid w:val="00EF31C6"/>
    <w:rsid w:val="00EF33B8"/>
    <w:rsid w:val="00EF34B2"/>
    <w:rsid w:val="00EF3DB6"/>
    <w:rsid w:val="00EF5623"/>
    <w:rsid w:val="00EF580A"/>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AE0"/>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ECD"/>
    <w:rsid w:val="00F22FFB"/>
    <w:rsid w:val="00F23176"/>
    <w:rsid w:val="00F23410"/>
    <w:rsid w:val="00F2372B"/>
    <w:rsid w:val="00F23D1C"/>
    <w:rsid w:val="00F23F25"/>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126"/>
    <w:rsid w:val="00F405FE"/>
    <w:rsid w:val="00F4068C"/>
    <w:rsid w:val="00F40B56"/>
    <w:rsid w:val="00F4106F"/>
    <w:rsid w:val="00F41741"/>
    <w:rsid w:val="00F417EA"/>
    <w:rsid w:val="00F41BE4"/>
    <w:rsid w:val="00F42037"/>
    <w:rsid w:val="00F42985"/>
    <w:rsid w:val="00F42A1A"/>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47E08"/>
    <w:rsid w:val="00F5037A"/>
    <w:rsid w:val="00F50EF1"/>
    <w:rsid w:val="00F510F0"/>
    <w:rsid w:val="00F51280"/>
    <w:rsid w:val="00F513F0"/>
    <w:rsid w:val="00F51AE4"/>
    <w:rsid w:val="00F5248C"/>
    <w:rsid w:val="00F526DE"/>
    <w:rsid w:val="00F52C01"/>
    <w:rsid w:val="00F53372"/>
    <w:rsid w:val="00F5375B"/>
    <w:rsid w:val="00F53927"/>
    <w:rsid w:val="00F53A70"/>
    <w:rsid w:val="00F53BCF"/>
    <w:rsid w:val="00F53CE3"/>
    <w:rsid w:val="00F54344"/>
    <w:rsid w:val="00F5463D"/>
    <w:rsid w:val="00F549BA"/>
    <w:rsid w:val="00F54AF2"/>
    <w:rsid w:val="00F54AF4"/>
    <w:rsid w:val="00F54BB1"/>
    <w:rsid w:val="00F54D56"/>
    <w:rsid w:val="00F55296"/>
    <w:rsid w:val="00F554E4"/>
    <w:rsid w:val="00F55945"/>
    <w:rsid w:val="00F56065"/>
    <w:rsid w:val="00F56310"/>
    <w:rsid w:val="00F56484"/>
    <w:rsid w:val="00F56658"/>
    <w:rsid w:val="00F56C05"/>
    <w:rsid w:val="00F56E59"/>
    <w:rsid w:val="00F578E6"/>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6CB"/>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E72"/>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3AE"/>
    <w:rsid w:val="00F938BF"/>
    <w:rsid w:val="00F9397F"/>
    <w:rsid w:val="00F93DAF"/>
    <w:rsid w:val="00F943EC"/>
    <w:rsid w:val="00F94A24"/>
    <w:rsid w:val="00F94C74"/>
    <w:rsid w:val="00F94DB4"/>
    <w:rsid w:val="00F950F3"/>
    <w:rsid w:val="00F9588D"/>
    <w:rsid w:val="00F958A0"/>
    <w:rsid w:val="00F95ADC"/>
    <w:rsid w:val="00F96EC5"/>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3C"/>
    <w:rsid w:val="00FA4F49"/>
    <w:rsid w:val="00FA530A"/>
    <w:rsid w:val="00FA5516"/>
    <w:rsid w:val="00FA56AE"/>
    <w:rsid w:val="00FA56B6"/>
    <w:rsid w:val="00FA5EF6"/>
    <w:rsid w:val="00FA6669"/>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432"/>
    <w:rsid w:val="00FC071B"/>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5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8EF"/>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E08"/>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character" w:styleId="af7">
    <w:name w:val="Placeholder Text"/>
    <w:basedOn w:val="a0"/>
    <w:uiPriority w:val="99"/>
    <w:semiHidden/>
    <w:rsid w:val="009B72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5117215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16212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7466591">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65310261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641841">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36A03-DD14-495D-9090-4399AA981F31}">
  <ds:schemaRefs>
    <ds:schemaRef ds:uri="http://purl.org/dc/dcmitype/"/>
    <ds:schemaRef ds:uri="http://purl.org/dc/elements/1.1/"/>
    <ds:schemaRef ds:uri="http://schemas.openxmlformats.org/package/2006/metadata/core-properties"/>
    <ds:schemaRef ds:uri="55d36f91-0ffc-4d12-9c3d-f61dee0a0436"/>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4.xml><?xml version="1.0" encoding="utf-8"?>
<ds:datastoreItem xmlns:ds="http://schemas.openxmlformats.org/officeDocument/2006/customXml" ds:itemID="{5639818A-4F5D-43C2-9FFD-8501A8CF2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3885</Words>
  <Characters>22145</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지형주/통신표준연구팀(SR)/삼성전자</cp:lastModifiedBy>
  <cp:revision>2</cp:revision>
  <cp:lastPrinted>2012-03-15T10:36:00Z</cp:lastPrinted>
  <dcterms:created xsi:type="dcterms:W3CDTF">2025-08-14T23:52:00Z</dcterms:created>
  <dcterms:modified xsi:type="dcterms:W3CDTF">2025-08-14T23:52:00Z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592C87CEE31EDBAAA243F7DA4B801D83B0E03C3F031B5ACD81EB3F87FE675F3CB1B43B8AD9F9731CBC1C2AA571520F050768AA9BEEA8112B6A67A4B5E5770088</vt:lpwstr>
  </property>
  <property fmtid="{D5CDD505-2E9C-101B-9397-08002B2CF9AE}" pid="4" name="ContentTypeId">
    <vt:lpwstr>0x0101003F18BD4427B20040B5E61800580951F0</vt:lpwstr>
  </property>
  <property fmtid="{D5CDD505-2E9C-101B-9397-08002B2CF9AE}" pid="5" name="DocumentId">
    <vt:lpwstr/>
  </property>
</Properties>
</file>