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5A09DA3E"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Pr="00CA79D7">
        <w:rPr>
          <w:b/>
          <w:sz w:val="24"/>
          <w:szCs w:val="24"/>
          <w:lang w:val="en-US" w:eastAsia="ko-KR"/>
        </w:rPr>
        <w:tab/>
      </w:r>
      <w:r w:rsidR="0003690F" w:rsidRPr="0003690F">
        <w:rPr>
          <w:b/>
          <w:sz w:val="24"/>
          <w:szCs w:val="24"/>
          <w:lang w:val="en-US" w:eastAsia="ko-KR"/>
        </w:rPr>
        <w:t>R1-2</w:t>
      </w:r>
      <w:r w:rsidR="00AC031B">
        <w:rPr>
          <w:b/>
          <w:sz w:val="24"/>
          <w:szCs w:val="24"/>
          <w:lang w:val="en-US" w:eastAsia="ko-KR"/>
        </w:rPr>
        <w:t>5</w:t>
      </w:r>
      <w:r w:rsidR="009C4DB4">
        <w:rPr>
          <w:b/>
          <w:sz w:val="24"/>
          <w:szCs w:val="24"/>
          <w:lang w:val="en-US" w:eastAsia="ko-KR"/>
        </w:rPr>
        <w:t>05584</w:t>
      </w:r>
    </w:p>
    <w:bookmarkEnd w:id="0"/>
    <w:bookmarkEnd w:id="1"/>
    <w:p w14:paraId="0A0E7923" w14:textId="07F75F99" w:rsidR="00E5067A" w:rsidRPr="00AC031B" w:rsidRDefault="00AC031B" w:rsidP="00E5067A">
      <w:pPr>
        <w:tabs>
          <w:tab w:val="left" w:pos="1985"/>
        </w:tabs>
        <w:ind w:left="2040" w:hangingChars="850" w:hanging="2040"/>
        <w:rPr>
          <w:rFonts w:ascii="Arial" w:hAnsi="Arial"/>
          <w:b/>
          <w:bCs/>
          <w:sz w:val="24"/>
          <w:szCs w:val="24"/>
          <w:lang w:eastAsia="ko-KR"/>
        </w:rPr>
      </w:pPr>
      <w:r w:rsidRPr="00AC031B">
        <w:rPr>
          <w:rFonts w:ascii="Arial" w:hAnsi="Arial"/>
          <w:b/>
          <w:bCs/>
          <w:sz w:val="24"/>
          <w:szCs w:val="24"/>
          <w:lang w:val="en-GB" w:eastAsia="ko-KR"/>
        </w:rPr>
        <w:t>Bengaluru, India, Aug 25th – 29th, 2025</w:t>
      </w:r>
    </w:p>
    <w:p w14:paraId="534B7880" w14:textId="68ADAF30" w:rsidR="0072162A" w:rsidRPr="00553559" w:rsidRDefault="0072162A" w:rsidP="00DE4E8C">
      <w:pPr>
        <w:ind w:left="2040" w:hangingChars="850" w:hanging="2040"/>
        <w:rPr>
          <w:rFonts w:ascii="Arial" w:hAnsi="Arial"/>
          <w:sz w:val="24"/>
          <w:lang w:eastAsia="ko-KR"/>
        </w:rPr>
      </w:pPr>
      <w:r w:rsidRPr="00553559">
        <w:rPr>
          <w:rFonts w:ascii="Arial" w:hAnsi="Arial"/>
          <w:b/>
          <w:sz w:val="24"/>
        </w:rPr>
        <w:t>Agenda item</w:t>
      </w:r>
      <w:r w:rsidR="006D0936">
        <w:rPr>
          <w:rFonts w:ascii="Arial" w:hAnsi="Arial"/>
          <w:sz w:val="24"/>
        </w:rPr>
        <w:t>:</w:t>
      </w:r>
      <w:r w:rsidR="006D0936">
        <w:rPr>
          <w:rFonts w:ascii="Arial" w:hAnsi="Arial"/>
          <w:sz w:val="24"/>
        </w:rPr>
        <w:tab/>
      </w:r>
      <w:bookmarkStart w:id="2" w:name="Source"/>
      <w:bookmarkEnd w:id="2"/>
      <w:r w:rsidR="00AC031B">
        <w:rPr>
          <w:rFonts w:ascii="Arial" w:hAnsi="Arial"/>
          <w:sz w:val="24"/>
        </w:rPr>
        <w:t>11.</w:t>
      </w:r>
      <w:r w:rsidR="00CA548D">
        <w:rPr>
          <w:rFonts w:ascii="Arial" w:hAnsi="Arial"/>
          <w:sz w:val="24"/>
        </w:rPr>
        <w:t>3.</w:t>
      </w:r>
      <w:r w:rsidR="00E0506B">
        <w:rPr>
          <w:rFonts w:ascii="Arial" w:hAnsi="Arial"/>
          <w:sz w:val="24"/>
        </w:rPr>
        <w:t>1</w:t>
      </w:r>
    </w:p>
    <w:p w14:paraId="115AAB48" w14:textId="6A26AF35" w:rsidR="0072162A" w:rsidRPr="00553559" w:rsidRDefault="0072162A" w:rsidP="00DE4E8C">
      <w:pPr>
        <w:tabs>
          <w:tab w:val="left" w:pos="2230"/>
        </w:tabs>
        <w:ind w:left="2040" w:hangingChars="850" w:hanging="2040"/>
        <w:rPr>
          <w:rFonts w:ascii="Arial" w:hAnsi="Arial"/>
          <w:sz w:val="24"/>
          <w:lang w:eastAsia="ko-KR"/>
        </w:rPr>
      </w:pPr>
      <w:r w:rsidRPr="00553559">
        <w:rPr>
          <w:rFonts w:ascii="Arial" w:hAnsi="Arial"/>
          <w:b/>
          <w:sz w:val="24"/>
        </w:rPr>
        <w:t>Source:</w:t>
      </w:r>
      <w:r w:rsidR="006D0936">
        <w:rPr>
          <w:rFonts w:ascii="Arial" w:hAnsi="Arial"/>
          <w:b/>
          <w:sz w:val="24"/>
        </w:rPr>
        <w:tab/>
      </w:r>
      <w:r w:rsidRPr="00553559">
        <w:rPr>
          <w:rFonts w:ascii="Arial" w:hAnsi="Arial"/>
          <w:sz w:val="24"/>
        </w:rPr>
        <w:t>Samsung</w:t>
      </w:r>
    </w:p>
    <w:p w14:paraId="5E69A865" w14:textId="41E8390E" w:rsidR="0072162A" w:rsidRPr="00553559" w:rsidRDefault="0072162A" w:rsidP="00DE4E8C">
      <w:pPr>
        <w:ind w:left="2040" w:hangingChars="850" w:hanging="2040"/>
        <w:rPr>
          <w:rFonts w:ascii="Arial" w:hAnsi="Arial"/>
          <w:sz w:val="24"/>
        </w:rPr>
      </w:pPr>
      <w:r w:rsidRPr="00553559">
        <w:rPr>
          <w:rFonts w:ascii="Arial" w:hAnsi="Arial"/>
          <w:b/>
          <w:sz w:val="24"/>
        </w:rPr>
        <w:t>Title:</w:t>
      </w:r>
      <w:r w:rsidR="006D0936">
        <w:rPr>
          <w:rFonts w:ascii="Arial" w:hAnsi="Arial"/>
          <w:b/>
          <w:sz w:val="24"/>
        </w:rPr>
        <w:tab/>
      </w:r>
      <w:r w:rsidR="006D0936">
        <w:rPr>
          <w:rFonts w:ascii="Arial" w:hAnsi="Arial"/>
          <w:sz w:val="24"/>
        </w:rPr>
        <w:t>Discussion</w:t>
      </w:r>
      <w:r w:rsidR="009C4DB4">
        <w:rPr>
          <w:rFonts w:ascii="Arial" w:hAnsi="Arial"/>
          <w:sz w:val="24"/>
        </w:rPr>
        <w:t xml:space="preserve"> on waveform for 6GR</w:t>
      </w:r>
    </w:p>
    <w:p w14:paraId="166E1039" w14:textId="4049BADA" w:rsidR="002938B1" w:rsidRPr="00DE4E8C" w:rsidRDefault="002938B1" w:rsidP="00DE4E8C">
      <w:pPr>
        <w:widowControl w:val="0"/>
        <w:pBdr>
          <w:bottom w:val="single" w:sz="6" w:space="1" w:color="auto"/>
        </w:pBdr>
        <w:wordWrap w:val="0"/>
        <w:autoSpaceDE w:val="0"/>
        <w:autoSpaceDN w:val="0"/>
        <w:spacing w:before="120" w:after="60" w:line="259" w:lineRule="auto"/>
        <w:jc w:val="both"/>
        <w:rPr>
          <w:rFonts w:ascii="Arial" w:eastAsia="MS Mincho" w:hAnsi="Arial"/>
          <w:b/>
          <w:sz w:val="24"/>
        </w:rPr>
      </w:pPr>
      <w:r w:rsidRPr="00DE4E8C">
        <w:rPr>
          <w:rFonts w:ascii="Arial" w:eastAsia="MS Mincho" w:hAnsi="Arial"/>
          <w:b/>
          <w:sz w:val="24"/>
        </w:rPr>
        <w:t>Document for</w:t>
      </w:r>
      <w:r w:rsidR="006D0936">
        <w:rPr>
          <w:rFonts w:ascii="Arial" w:eastAsia="MS Mincho" w:hAnsi="Arial"/>
          <w:b/>
          <w:sz w:val="24"/>
        </w:rPr>
        <w:t xml:space="preserve">:   </w:t>
      </w:r>
      <w:r w:rsidR="00320E2F" w:rsidRPr="00DE4E8C">
        <w:rPr>
          <w:rFonts w:ascii="Arial" w:eastAsia="MS Mincho" w:hAnsi="Arial"/>
          <w:sz w:val="24"/>
        </w:rPr>
        <w:t>D</w:t>
      </w:r>
      <w:r w:rsidR="00043CFC" w:rsidRPr="00DE4E8C">
        <w:rPr>
          <w:rFonts w:ascii="Arial" w:eastAsia="MS Mincho" w:hAnsi="Arial"/>
          <w:sz w:val="24"/>
        </w:rPr>
        <w:t>iscussion</w:t>
      </w:r>
      <w:r w:rsidR="00320E2F" w:rsidRPr="00DE4E8C">
        <w:rPr>
          <w:rFonts w:ascii="Arial" w:eastAsia="MS Mincho" w:hAnsi="Arial"/>
          <w:sz w:val="24"/>
        </w:rPr>
        <w:t xml:space="preserve"> and </w:t>
      </w:r>
      <w:r w:rsidR="009C4DB4">
        <w:rPr>
          <w:rFonts w:ascii="Arial" w:eastAsia="MS Mincho" w:hAnsi="Arial"/>
          <w:sz w:val="24"/>
        </w:rPr>
        <w:t>D</w:t>
      </w:r>
      <w:r w:rsidR="00320E2F" w:rsidRPr="00DE4E8C">
        <w:rPr>
          <w:rFonts w:ascii="Arial" w:eastAsia="MS Mincho" w:hAnsi="Arial"/>
          <w:sz w:val="24"/>
        </w:rPr>
        <w:t>ecision</w:t>
      </w:r>
    </w:p>
    <w:p w14:paraId="177112E8" w14:textId="65952557" w:rsidR="002938B1" w:rsidRPr="00DE4E8C" w:rsidRDefault="002938B1" w:rsidP="00DE4E8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DE4E8C">
        <w:rPr>
          <w:rFonts w:eastAsia="MS Mincho"/>
          <w:sz w:val="28"/>
          <w:szCs w:val="20"/>
          <w:lang w:val="en-US"/>
        </w:rPr>
        <w:t>Introduction</w:t>
      </w:r>
    </w:p>
    <w:p w14:paraId="0034072B" w14:textId="616B4D92" w:rsidR="00130AED" w:rsidRPr="00FB788D" w:rsidRDefault="002B5160" w:rsidP="00DE4E8C">
      <w:pPr>
        <w:pStyle w:val="maintext"/>
        <w:ind w:firstLineChars="0" w:firstLine="0"/>
        <w:rPr>
          <w:rFonts w:cs="Times New Roman"/>
          <w:lang w:val="en-GB"/>
        </w:rPr>
      </w:pPr>
      <w:r>
        <w:rPr>
          <w:rFonts w:cs="Times New Roman"/>
          <w:lang w:val="en-GB"/>
        </w:rPr>
        <w:t xml:space="preserve">During the </w:t>
      </w:r>
      <w:r w:rsidR="00130AED" w:rsidRPr="00FB788D">
        <w:rPr>
          <w:rFonts w:cs="Times New Roman"/>
          <w:lang w:val="en-GB"/>
        </w:rPr>
        <w:t xml:space="preserve">RAN </w:t>
      </w:r>
      <w:r>
        <w:rPr>
          <w:rFonts w:cs="Times New Roman"/>
          <w:lang w:val="en-GB"/>
        </w:rPr>
        <w:t xml:space="preserve">#108 </w:t>
      </w:r>
      <w:r w:rsidR="00130AED" w:rsidRPr="00FB788D">
        <w:rPr>
          <w:rFonts w:cs="Times New Roman"/>
          <w:lang w:val="en-GB"/>
        </w:rPr>
        <w:t>plenary, a study item on ‘6G Radio’ was approved [</w:t>
      </w:r>
      <w:r w:rsidR="00B26912">
        <w:rPr>
          <w:rFonts w:cs="Times New Roman"/>
          <w:lang w:val="en-GB"/>
        </w:rPr>
        <w:t>1</w:t>
      </w:r>
      <w:r w:rsidR="00130AED" w:rsidRPr="00FB788D">
        <w:rPr>
          <w:rFonts w:cs="Times New Roman"/>
          <w:lang w:val="en-GB"/>
        </w:rPr>
        <w:t>]</w:t>
      </w:r>
      <w:r>
        <w:rPr>
          <w:rFonts w:cs="Times New Roman"/>
          <w:lang w:val="en-GB"/>
        </w:rPr>
        <w:t>. This approval was</w:t>
      </w:r>
      <w:r w:rsidR="00130AED" w:rsidRPr="00FB788D">
        <w:rPr>
          <w:rFonts w:cs="Times New Roman"/>
          <w:lang w:val="en-GB"/>
        </w:rPr>
        <w:t xml:space="preserve"> based on consensus </w:t>
      </w:r>
      <w:r>
        <w:rPr>
          <w:rFonts w:cs="Times New Roman"/>
          <w:lang w:val="en-GB"/>
        </w:rPr>
        <w:t>regarding the need for a</w:t>
      </w:r>
      <w:r w:rsidR="00130AED" w:rsidRPr="00FB788D">
        <w:rPr>
          <w:rFonts w:cs="Times New Roman"/>
          <w:lang w:val="en-GB"/>
        </w:rPr>
        <w:t xml:space="preserve"> non-backward compatible radio access technology (hereafter “6GR”) to </w:t>
      </w:r>
      <w:r>
        <w:rPr>
          <w:rFonts w:cs="Times New Roman"/>
          <w:lang w:val="en-GB"/>
        </w:rPr>
        <w:t>address</w:t>
      </w:r>
      <w:r w:rsidRPr="00FB788D">
        <w:rPr>
          <w:rFonts w:cs="Times New Roman"/>
          <w:lang w:val="en-GB"/>
        </w:rPr>
        <w:t xml:space="preserve"> </w:t>
      </w:r>
      <w:r w:rsidR="00130AED" w:rsidRPr="00FB788D">
        <w:rPr>
          <w:rFonts w:cs="Times New Roman"/>
          <w:lang w:val="en-GB"/>
        </w:rPr>
        <w:t xml:space="preserve">a broad range of use cases and requirements as defined </w:t>
      </w:r>
      <w:r>
        <w:rPr>
          <w:rFonts w:cs="Times New Roman"/>
          <w:lang w:val="en-GB"/>
        </w:rPr>
        <w:t>in</w:t>
      </w:r>
      <w:r w:rsidR="00130AED" w:rsidRPr="00FB788D">
        <w:rPr>
          <w:rFonts w:cs="Times New Roman"/>
          <w:lang w:val="en-GB"/>
        </w:rPr>
        <w:t xml:space="preserve"> [TR38.914]. This </w:t>
      </w:r>
      <w:r>
        <w:rPr>
          <w:rFonts w:cs="Times New Roman"/>
          <w:lang w:val="en-GB"/>
        </w:rPr>
        <w:t>study item (</w:t>
      </w:r>
      <w:r w:rsidR="00130AED" w:rsidRPr="00FB788D">
        <w:rPr>
          <w:rFonts w:cs="Times New Roman"/>
          <w:lang w:val="en-GB"/>
        </w:rPr>
        <w:t>SI</w:t>
      </w:r>
      <w:r>
        <w:rPr>
          <w:rFonts w:cs="Times New Roman"/>
          <w:lang w:val="en-GB"/>
        </w:rPr>
        <w:t>)</w:t>
      </w:r>
      <w:r w:rsidR="00130AED" w:rsidRPr="00FB788D">
        <w:rPr>
          <w:rFonts w:cs="Times New Roman"/>
          <w:lang w:val="en-GB"/>
        </w:rPr>
        <w:t xml:space="preserve"> will evaluate potential technologies target</w:t>
      </w:r>
      <w:r w:rsidR="00F7734A">
        <w:rPr>
          <w:rFonts w:cs="Times New Roman" w:hint="eastAsia"/>
          <w:lang w:val="en-GB"/>
        </w:rPr>
        <w:t>ing</w:t>
      </w:r>
      <w:r w:rsidR="00130AED" w:rsidRPr="00FB788D">
        <w:rPr>
          <w:rFonts w:cs="Times New Roman"/>
          <w:lang w:val="en-GB"/>
        </w:rPr>
        <w:t xml:space="preserve"> </w:t>
      </w:r>
      <w:r w:rsidR="002247BE">
        <w:rPr>
          <w:rFonts w:cs="Times New Roman"/>
          <w:lang w:val="en-GB"/>
        </w:rPr>
        <w:t>k</w:t>
      </w:r>
      <w:r w:rsidR="00130AED" w:rsidRPr="00FB788D">
        <w:rPr>
          <w:rFonts w:cs="Times New Roman"/>
          <w:lang w:val="en-GB"/>
        </w:rPr>
        <w:t>ey 6G</w:t>
      </w:r>
      <w:r w:rsidR="004A7A01">
        <w:rPr>
          <w:rFonts w:cs="Times New Roman"/>
          <w:lang w:val="en-GB"/>
        </w:rPr>
        <w:t>R</w:t>
      </w:r>
      <w:r w:rsidR="00130AED" w:rsidRPr="00FB788D">
        <w:rPr>
          <w:rFonts w:cs="Times New Roman"/>
          <w:lang w:val="en-GB"/>
        </w:rPr>
        <w:t xml:space="preserve"> requirements under future 6G</w:t>
      </w:r>
      <w:r w:rsidR="004A7A01">
        <w:rPr>
          <w:rFonts w:cs="Times New Roman"/>
          <w:lang w:val="en-GB"/>
        </w:rPr>
        <w:t>R</w:t>
      </w:r>
      <w:r w:rsidR="00130AED" w:rsidRPr="00FB788D">
        <w:rPr>
          <w:rFonts w:cs="Times New Roman"/>
          <w:lang w:val="en-GB"/>
        </w:rPr>
        <w:t xml:space="preserve"> deployment scenarios and applications</w:t>
      </w:r>
      <w:r>
        <w:rPr>
          <w:rFonts w:cs="Times New Roman"/>
          <w:lang w:val="en-GB"/>
        </w:rPr>
        <w:t>.</w:t>
      </w:r>
    </w:p>
    <w:tbl>
      <w:tblPr>
        <w:tblStyle w:val="a6"/>
        <w:tblW w:w="0" w:type="auto"/>
        <w:tblLook w:val="04A0" w:firstRow="1" w:lastRow="0" w:firstColumn="1" w:lastColumn="0" w:noHBand="0" w:noVBand="1"/>
      </w:tblPr>
      <w:tblGrid>
        <w:gridCol w:w="9628"/>
      </w:tblGrid>
      <w:tr w:rsidR="001C6FA4" w14:paraId="1871BEC0" w14:textId="77777777" w:rsidTr="00AE7FB7">
        <w:trPr>
          <w:hidden/>
        </w:trPr>
        <w:tc>
          <w:tcPr>
            <w:tcW w:w="9628" w:type="dxa"/>
          </w:tcPr>
          <w:p w14:paraId="407AF7E8" w14:textId="77777777" w:rsidR="001C6FA4" w:rsidRPr="008038A1" w:rsidRDefault="001C6FA4" w:rsidP="00AE7FB7">
            <w:pPr>
              <w:pStyle w:val="a4"/>
              <w:numPr>
                <w:ilvl w:val="0"/>
                <w:numId w:val="13"/>
              </w:numPr>
              <w:overflowPunct w:val="0"/>
              <w:autoSpaceDE w:val="0"/>
              <w:autoSpaceDN w:val="0"/>
              <w:adjustRightInd w:val="0"/>
              <w:spacing w:after="120"/>
              <w:ind w:leftChars="0"/>
              <w:contextualSpacing/>
              <w:textAlignment w:val="baseline"/>
              <w:rPr>
                <w:vanish/>
                <w:color w:val="000000" w:themeColor="text1"/>
              </w:rPr>
            </w:pPr>
          </w:p>
          <w:p w14:paraId="3E0693F4" w14:textId="6C8BCC74" w:rsidR="001C6FA4" w:rsidRPr="0061369D" w:rsidRDefault="001C6FA4" w:rsidP="00AE7FB7">
            <w:pPr>
              <w:rPr>
                <w:rFonts w:eastAsia="DengXian"/>
                <w:b/>
                <w:bCs/>
                <w:i/>
                <w:iCs/>
                <w:lang w:eastAsia="zh-CN"/>
              </w:rPr>
            </w:pPr>
            <w:r w:rsidRPr="0061369D">
              <w:rPr>
                <w:rFonts w:eastAsia="DengXian" w:hint="eastAsia"/>
                <w:b/>
                <w:bCs/>
                <w:i/>
                <w:iCs/>
                <w:lang w:eastAsia="zh-CN"/>
              </w:rPr>
              <w:t>6</w:t>
            </w:r>
            <w:r w:rsidRPr="0061369D">
              <w:rPr>
                <w:rFonts w:eastAsia="DengXian"/>
                <w:b/>
                <w:bCs/>
                <w:i/>
                <w:iCs/>
                <w:lang w:eastAsia="zh-CN"/>
              </w:rPr>
              <w:t>G</w:t>
            </w:r>
            <w:r w:rsidR="004A7A01">
              <w:rPr>
                <w:rFonts w:eastAsia="DengXian"/>
                <w:b/>
                <w:bCs/>
                <w:i/>
                <w:iCs/>
                <w:lang w:eastAsia="zh-CN"/>
              </w:rPr>
              <w:t>R</w:t>
            </w:r>
            <w:r w:rsidRPr="0061369D">
              <w:rPr>
                <w:rFonts w:eastAsia="DengXian"/>
                <w:b/>
                <w:bCs/>
                <w:i/>
                <w:iCs/>
                <w:lang w:eastAsia="zh-CN"/>
              </w:rPr>
              <w:t xml:space="preserve"> SID related part</w:t>
            </w:r>
            <w:r>
              <w:rPr>
                <w:rFonts w:eastAsia="DengXian"/>
                <w:b/>
                <w:bCs/>
                <w:i/>
                <w:iCs/>
                <w:lang w:eastAsia="zh-CN"/>
              </w:rPr>
              <w:t xml:space="preserve"> </w:t>
            </w:r>
            <w:r w:rsidRPr="004766BF">
              <w:rPr>
                <w:rFonts w:eastAsia="DengXian"/>
                <w:bCs/>
                <w:iCs/>
                <w:lang w:eastAsia="zh-CN"/>
              </w:rPr>
              <w:t>[</w:t>
            </w:r>
            <w:r w:rsidR="00B26912">
              <w:rPr>
                <w:rFonts w:eastAsia="DengXian"/>
                <w:bCs/>
                <w:iCs/>
                <w:lang w:eastAsia="zh-CN"/>
              </w:rPr>
              <w:t>1</w:t>
            </w:r>
            <w:r w:rsidRPr="004766BF">
              <w:rPr>
                <w:rFonts w:eastAsia="DengXian"/>
                <w:bCs/>
                <w:iCs/>
                <w:lang w:eastAsia="zh-CN"/>
              </w:rPr>
              <w:t>]</w:t>
            </w:r>
          </w:p>
          <w:p w14:paraId="1D66C3FF" w14:textId="77777777" w:rsidR="001C6FA4" w:rsidRPr="00934C60" w:rsidRDefault="001C6FA4" w:rsidP="00AE7FB7">
            <w:pPr>
              <w:pStyle w:val="a4"/>
              <w:numPr>
                <w:ilvl w:val="0"/>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0A79C4A3" w14:textId="77777777" w:rsidR="001C6FA4" w:rsidRPr="008038A1"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highlight w:val="cyan"/>
              </w:rPr>
            </w:pPr>
            <w:r w:rsidRPr="008038A1">
              <w:rPr>
                <w:color w:val="000000" w:themeColor="text1"/>
                <w:highlight w:val="cyan"/>
              </w:rPr>
              <w:t>Waveforms (OFDM-based) and modulations. 5G NR Waveforms and modulation should be considered for 6GR and is also the benchmark for other potential proposals. [RAN1, RAN4]</w:t>
            </w:r>
          </w:p>
          <w:p w14:paraId="7C796120"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7900681"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4B5662B2"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C152CB7"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63615174"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277EBB57"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43E5B72C"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Initial access [RAN1, RAN2, RAN4]</w:t>
            </w:r>
          </w:p>
          <w:p w14:paraId="5EB0E029" w14:textId="77777777" w:rsidR="001C6FA4" w:rsidRPr="00934C60" w:rsidRDefault="001C6FA4" w:rsidP="00AE7FB7">
            <w:pPr>
              <w:pStyle w:val="a4"/>
              <w:numPr>
                <w:ilvl w:val="2"/>
                <w:numId w:val="15"/>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4294622E" w14:textId="77777777" w:rsidR="001C6FA4" w:rsidRPr="00934C60" w:rsidRDefault="001C6FA4" w:rsidP="00AE7FB7">
            <w:pPr>
              <w:pStyle w:val="a4"/>
              <w:numPr>
                <w:ilvl w:val="2"/>
                <w:numId w:val="15"/>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51875E05"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6GR spectrum utilization and aggregation.  [RAN1, RAN2, RAN4]</w:t>
            </w:r>
          </w:p>
          <w:p w14:paraId="512EC174" w14:textId="77777777" w:rsidR="001C6FA4" w:rsidRPr="00934C60"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Other physical layer signals, channels and procedures [RAN1, RAN2, RAN4]</w:t>
            </w:r>
          </w:p>
          <w:p w14:paraId="09C05E9A" w14:textId="77777777" w:rsidR="001C6FA4" w:rsidRPr="008038A1" w:rsidRDefault="001C6FA4" w:rsidP="00AE7FB7">
            <w:pPr>
              <w:pStyle w:val="a4"/>
              <w:numPr>
                <w:ilvl w:val="1"/>
                <w:numId w:val="14"/>
              </w:numPr>
              <w:overflowPunct w:val="0"/>
              <w:autoSpaceDE w:val="0"/>
              <w:autoSpaceDN w:val="0"/>
              <w:adjustRightInd w:val="0"/>
              <w:spacing w:after="120"/>
              <w:ind w:leftChars="0"/>
              <w:contextualSpacing/>
              <w:textAlignment w:val="baseline"/>
              <w:rPr>
                <w:color w:val="000000" w:themeColor="text1"/>
                <w:highlight w:val="cyan"/>
              </w:rPr>
            </w:pPr>
            <w:r w:rsidRPr="008038A1">
              <w:rPr>
                <w:color w:val="000000" w:themeColor="text1"/>
                <w:highlight w:val="cyan"/>
              </w:rPr>
              <w:t>Evaluate performance of at least energy efficiency, spectrum efficiency, and coverage compared to 5G NR, and deliver the initial result at the end of study [RAN</w:t>
            </w:r>
            <w:r w:rsidRPr="008038A1">
              <w:rPr>
                <w:rFonts w:hint="eastAsia"/>
                <w:color w:val="000000" w:themeColor="text1"/>
                <w:highlight w:val="cyan"/>
              </w:rPr>
              <w:t>1</w:t>
            </w:r>
            <w:r w:rsidRPr="008038A1">
              <w:rPr>
                <w:color w:val="000000" w:themeColor="text1"/>
                <w:highlight w:val="cyan"/>
              </w:rPr>
              <w:t>].</w:t>
            </w:r>
          </w:p>
          <w:p w14:paraId="33F9FD28" w14:textId="77777777" w:rsidR="001C6FA4" w:rsidRPr="0061369D" w:rsidRDefault="001C6FA4" w:rsidP="00AE7FB7">
            <w:pPr>
              <w:pStyle w:val="a4"/>
              <w:numPr>
                <w:ilvl w:val="2"/>
                <w:numId w:val="14"/>
              </w:numPr>
              <w:overflowPunct w:val="0"/>
              <w:autoSpaceDE w:val="0"/>
              <w:autoSpaceDN w:val="0"/>
              <w:adjustRightInd w:val="0"/>
              <w:ind w:leftChars="0"/>
              <w:contextualSpacing/>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6703B20B" w14:textId="2779D4EC" w:rsidR="00130AED" w:rsidRPr="00FB788D" w:rsidRDefault="00BD3E01" w:rsidP="00DE4E8C">
      <w:pPr>
        <w:pStyle w:val="maintext"/>
        <w:ind w:firstLineChars="0" w:firstLine="0"/>
        <w:rPr>
          <w:rFonts w:cs="Times New Roman"/>
          <w:lang w:val="en-GB"/>
        </w:rPr>
      </w:pPr>
      <w:r>
        <w:rPr>
          <w:rFonts w:cs="Times New Roman"/>
          <w:lang w:val="en-GB"/>
        </w:rPr>
        <w:t xml:space="preserve">The waveform design is a critical component in any wireless communication system. </w:t>
      </w:r>
      <w:r w:rsidR="002247BE">
        <w:rPr>
          <w:rFonts w:cs="Times New Roman"/>
          <w:lang w:val="en-GB"/>
        </w:rPr>
        <w:t>NR</w:t>
      </w:r>
      <w:r w:rsidR="00130AED" w:rsidRPr="00FB788D">
        <w:rPr>
          <w:rFonts w:cs="Times New Roman"/>
          <w:lang w:val="en-GB"/>
        </w:rPr>
        <w:t xml:space="preserve"> </w:t>
      </w:r>
      <w:r>
        <w:rPr>
          <w:rFonts w:cs="Times New Roman"/>
          <w:lang w:val="en-GB"/>
        </w:rPr>
        <w:t xml:space="preserve">leveraged </w:t>
      </w:r>
      <w:r w:rsidR="00130AED" w:rsidRPr="00FB788D">
        <w:rPr>
          <w:rFonts w:cs="Times New Roman"/>
          <w:lang w:val="en-GB"/>
        </w:rPr>
        <w:t xml:space="preserve">orthogonal division </w:t>
      </w:r>
      <w:proofErr w:type="gramStart"/>
      <w:r w:rsidR="00130AED" w:rsidRPr="00FB788D">
        <w:rPr>
          <w:rFonts w:cs="Times New Roman"/>
          <w:lang w:val="en-GB"/>
        </w:rPr>
        <w:t>multiplexing</w:t>
      </w:r>
      <w:proofErr w:type="gramEnd"/>
      <w:r w:rsidR="00130AED" w:rsidRPr="00FB788D">
        <w:rPr>
          <w:rFonts w:cs="Times New Roman"/>
          <w:lang w:val="en-GB"/>
        </w:rPr>
        <w:t xml:space="preserve"> (OFDM) for downlink and uplink</w:t>
      </w:r>
      <w:r>
        <w:rPr>
          <w:rFonts w:cs="Times New Roman"/>
          <w:lang w:val="en-GB"/>
        </w:rPr>
        <w:t>,</w:t>
      </w:r>
      <w:r w:rsidR="00130AED" w:rsidRPr="00FB788D">
        <w:rPr>
          <w:rFonts w:cs="Times New Roman"/>
          <w:lang w:val="en-GB"/>
        </w:rPr>
        <w:t xml:space="preserve"> and discrete Fourier transform spreading OFDM (DFT-s-OFDM) for uplink to </w:t>
      </w:r>
      <w:r>
        <w:rPr>
          <w:rFonts w:cs="Times New Roman"/>
          <w:lang w:val="en-GB"/>
        </w:rPr>
        <w:t>provide efficient resource utilization and channel compensation with manageable complexity in</w:t>
      </w:r>
      <w:r w:rsidR="00130AED" w:rsidRPr="00FB788D">
        <w:rPr>
          <w:rFonts w:cs="Times New Roman"/>
          <w:lang w:val="en-GB"/>
        </w:rPr>
        <w:t xml:space="preserve"> coverage-limited </w:t>
      </w:r>
      <w:r>
        <w:rPr>
          <w:rFonts w:cs="Times New Roman"/>
          <w:lang w:val="en-GB"/>
        </w:rPr>
        <w:t>scenarios</w:t>
      </w:r>
      <w:r w:rsidR="00130AED" w:rsidRPr="00FB788D">
        <w:rPr>
          <w:rFonts w:cs="Times New Roman"/>
          <w:lang w:val="en-GB"/>
        </w:rPr>
        <w:t xml:space="preserve">. However, </w:t>
      </w:r>
      <w:r>
        <w:rPr>
          <w:rFonts w:cs="Times New Roman"/>
          <w:lang w:val="en-GB"/>
        </w:rPr>
        <w:t>the</w:t>
      </w:r>
      <w:r w:rsidR="00130AED" w:rsidRPr="00FB788D">
        <w:rPr>
          <w:rFonts w:cs="Times New Roman"/>
          <w:lang w:val="en-GB"/>
        </w:rPr>
        <w:t xml:space="preserve"> physical-layer challenges </w:t>
      </w:r>
      <w:r>
        <w:rPr>
          <w:rFonts w:cs="Times New Roman"/>
          <w:lang w:val="en-GB"/>
        </w:rPr>
        <w:t>and</w:t>
      </w:r>
      <w:r w:rsidR="00130AED" w:rsidRPr="00FB788D">
        <w:rPr>
          <w:rFonts w:cs="Times New Roman"/>
          <w:lang w:val="en-GB"/>
        </w:rPr>
        <w:t xml:space="preserve"> 6G</w:t>
      </w:r>
      <w:r w:rsidR="004A7A01">
        <w:rPr>
          <w:rFonts w:cs="Times New Roman"/>
          <w:lang w:val="en-GB"/>
        </w:rPr>
        <w:t>R</w:t>
      </w:r>
      <w:r w:rsidR="00130AED" w:rsidRPr="00FB788D">
        <w:rPr>
          <w:rFonts w:cs="Times New Roman"/>
          <w:lang w:val="en-GB"/>
        </w:rPr>
        <w:t xml:space="preserve"> requirements</w:t>
      </w:r>
      <w:r>
        <w:rPr>
          <w:rFonts w:cs="Times New Roman"/>
          <w:lang w:val="en-GB"/>
        </w:rPr>
        <w:t xml:space="preserve"> emerging now necessitate a</w:t>
      </w:r>
      <w:r w:rsidR="0001592C">
        <w:rPr>
          <w:rFonts w:cs="Times New Roman"/>
          <w:lang w:val="en-GB"/>
        </w:rPr>
        <w:t>n</w:t>
      </w:r>
      <w:r>
        <w:rPr>
          <w:rFonts w:cs="Times New Roman"/>
          <w:lang w:val="en-GB"/>
        </w:rPr>
        <w:t xml:space="preserve"> improving </w:t>
      </w:r>
      <w:r w:rsidR="00130AED" w:rsidRPr="00FB788D">
        <w:rPr>
          <w:rFonts w:cs="Times New Roman"/>
          <w:lang w:val="en-GB"/>
        </w:rPr>
        <w:t>of waveform strategies.</w:t>
      </w:r>
    </w:p>
    <w:p w14:paraId="72995EE9" w14:textId="69EA3A39" w:rsidR="0022741E" w:rsidRDefault="00130AED" w:rsidP="00DE4E8C">
      <w:pPr>
        <w:pStyle w:val="maintext"/>
        <w:ind w:firstLineChars="0" w:firstLine="0"/>
        <w:rPr>
          <w:rFonts w:cs="Times New Roman"/>
          <w:lang w:val="en-GB"/>
        </w:rPr>
      </w:pPr>
      <w:r w:rsidRPr="00FB788D">
        <w:rPr>
          <w:rFonts w:cs="Times New Roman"/>
          <w:lang w:val="en-GB"/>
        </w:rPr>
        <w:t xml:space="preserve">Especially for </w:t>
      </w:r>
      <w:r w:rsidR="001C6FA4">
        <w:rPr>
          <w:rFonts w:cs="Times New Roman"/>
          <w:lang w:val="en-GB"/>
        </w:rPr>
        <w:t>waveform design</w:t>
      </w:r>
      <w:r w:rsidRPr="00FB788D">
        <w:rPr>
          <w:rFonts w:cs="Times New Roman"/>
          <w:lang w:val="en-GB"/>
        </w:rPr>
        <w:t xml:space="preserve">, </w:t>
      </w:r>
      <w:r w:rsidR="001C6FA4">
        <w:rPr>
          <w:rFonts w:cs="Times New Roman"/>
          <w:lang w:val="en-GB"/>
        </w:rPr>
        <w:t>SID indicates</w:t>
      </w:r>
      <w:r w:rsidRPr="00FB788D">
        <w:rPr>
          <w:rFonts w:cs="Times New Roman"/>
          <w:lang w:val="en-GB"/>
        </w:rPr>
        <w:t xml:space="preserve"> the following considerations: </w:t>
      </w:r>
      <w:r w:rsidR="001C6FA4">
        <w:rPr>
          <w:rFonts w:cs="Times New Roman"/>
          <w:lang w:val="en-GB"/>
        </w:rPr>
        <w:t>“</w:t>
      </w:r>
      <w:r w:rsidRPr="00FB788D">
        <w:rPr>
          <w:rFonts w:cs="Times New Roman"/>
          <w:lang w:val="en-GB"/>
        </w:rPr>
        <w:t xml:space="preserve">a) Waveforms (OFDM-based) and modulations. NR </w:t>
      </w:r>
      <w:r w:rsidR="002247BE">
        <w:rPr>
          <w:rFonts w:cs="Times New Roman"/>
          <w:lang w:val="en-GB"/>
        </w:rPr>
        <w:t>w</w:t>
      </w:r>
      <w:r w:rsidRPr="00FB788D">
        <w:rPr>
          <w:rFonts w:cs="Times New Roman"/>
          <w:lang w:val="en-GB"/>
        </w:rPr>
        <w:t>aveforms and modulation should be considered for 6GR and is also the benchmark for other potential proposals. [RAN1, RAN4]</w:t>
      </w:r>
      <w:r w:rsidR="001C6FA4">
        <w:rPr>
          <w:rFonts w:cs="Times New Roman"/>
          <w:lang w:val="en-GB"/>
        </w:rPr>
        <w:t>”</w:t>
      </w:r>
      <w:r w:rsidRPr="00FB788D">
        <w:rPr>
          <w:rFonts w:cs="Times New Roman"/>
          <w:lang w:val="en-GB"/>
        </w:rPr>
        <w:t>.</w:t>
      </w:r>
      <w:r w:rsidR="001C6FA4">
        <w:rPr>
          <w:rFonts w:cs="Times New Roman"/>
          <w:lang w:val="en-GB"/>
        </w:rPr>
        <w:t xml:space="preserve"> </w:t>
      </w:r>
      <w:r w:rsidR="002247BE">
        <w:rPr>
          <w:rFonts w:cs="Times New Roman"/>
          <w:lang w:val="en-GB"/>
        </w:rPr>
        <w:t>T</w:t>
      </w:r>
      <w:r w:rsidRPr="00FB788D">
        <w:rPr>
          <w:rFonts w:cs="Times New Roman"/>
          <w:lang w:val="en-GB"/>
        </w:rPr>
        <w:t xml:space="preserve">his contribution </w:t>
      </w:r>
      <w:r w:rsidR="001C6FA4">
        <w:rPr>
          <w:rFonts w:cs="Times New Roman"/>
          <w:lang w:val="en-GB"/>
        </w:rPr>
        <w:t>discuss</w:t>
      </w:r>
      <w:r w:rsidR="00AA50AC">
        <w:rPr>
          <w:rFonts w:cs="Times New Roman"/>
          <w:lang w:val="en-GB"/>
        </w:rPr>
        <w:t>es</w:t>
      </w:r>
      <w:r w:rsidR="001C6FA4">
        <w:rPr>
          <w:rFonts w:cs="Times New Roman"/>
          <w:lang w:val="en-GB"/>
        </w:rPr>
        <w:t xml:space="preserve"> about design considerations for waveform and </w:t>
      </w:r>
      <w:r w:rsidRPr="00FB788D">
        <w:rPr>
          <w:rFonts w:cs="Times New Roman"/>
          <w:lang w:val="en-GB"/>
        </w:rPr>
        <w:t>the relevant technical aspects</w:t>
      </w:r>
      <w:r w:rsidR="002247BE">
        <w:rPr>
          <w:rFonts w:cs="Times New Roman"/>
          <w:lang w:val="en-GB"/>
        </w:rPr>
        <w:t xml:space="preserve"> in 6GR</w:t>
      </w:r>
      <w:r w:rsidRPr="00FB788D">
        <w:rPr>
          <w:rFonts w:cs="Times New Roman"/>
          <w:lang w:val="en-GB"/>
        </w:rPr>
        <w:t xml:space="preserve"> with emphasis on technical criteria and evaluation methodology.</w:t>
      </w:r>
    </w:p>
    <w:p w14:paraId="749344D3" w14:textId="77777777" w:rsidR="00356CD5" w:rsidRPr="00FB788D" w:rsidRDefault="00356CD5" w:rsidP="00DE4E8C">
      <w:pPr>
        <w:pStyle w:val="maintext"/>
        <w:ind w:firstLineChars="0" w:firstLine="0"/>
        <w:rPr>
          <w:rFonts w:cs="Times New Roman"/>
          <w:lang w:val="en-GB"/>
        </w:rPr>
      </w:pPr>
    </w:p>
    <w:p w14:paraId="4AFDBD1F" w14:textId="59C87F3D" w:rsidR="008F5E81" w:rsidRPr="00DE4E8C" w:rsidRDefault="008F5E81" w:rsidP="00DE4E8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DE4E8C">
        <w:rPr>
          <w:rFonts w:eastAsia="MS Mincho"/>
          <w:sz w:val="28"/>
          <w:szCs w:val="20"/>
          <w:lang w:val="en-US"/>
        </w:rPr>
        <w:t>Considerations on Waveforms</w:t>
      </w:r>
      <w:r w:rsidR="00D06BE3">
        <w:rPr>
          <w:rFonts w:eastAsia="MS Mincho"/>
          <w:sz w:val="28"/>
          <w:szCs w:val="20"/>
          <w:lang w:val="en-US"/>
        </w:rPr>
        <w:t xml:space="preserve"> in 6GR</w:t>
      </w:r>
    </w:p>
    <w:p w14:paraId="7215C03E" w14:textId="2A22A737" w:rsidR="002A0F47" w:rsidRPr="00DE4E8C" w:rsidRDefault="00086239" w:rsidP="00DE4E8C">
      <w:pPr>
        <w:pStyle w:val="1"/>
        <w:numPr>
          <w:ilvl w:val="1"/>
          <w:numId w:val="2"/>
        </w:numPr>
        <w:tabs>
          <w:tab w:val="clear" w:pos="426"/>
        </w:tabs>
        <w:overflowPunct/>
        <w:autoSpaceDE/>
        <w:autoSpaceDN/>
        <w:adjustRightInd/>
        <w:spacing w:after="60" w:line="240" w:lineRule="auto"/>
        <w:textAlignment w:val="auto"/>
        <w:rPr>
          <w:rFonts w:eastAsia="MS Mincho"/>
          <w:szCs w:val="20"/>
          <w:lang w:val="en-US"/>
        </w:rPr>
      </w:pPr>
      <w:r w:rsidRPr="00DE4E8C">
        <w:rPr>
          <w:rFonts w:eastAsia="MS Mincho"/>
          <w:sz w:val="24"/>
          <w:szCs w:val="20"/>
          <w:lang w:val="en-US"/>
        </w:rPr>
        <w:t>Orthogonal-Based Waveform for 6G</w:t>
      </w:r>
      <w:r w:rsidR="00D06BE3">
        <w:rPr>
          <w:rFonts w:eastAsia="MS Mincho"/>
          <w:sz w:val="24"/>
          <w:szCs w:val="20"/>
          <w:lang w:val="en-US"/>
        </w:rPr>
        <w:t>R</w:t>
      </w:r>
    </w:p>
    <w:p w14:paraId="636BDC4F" w14:textId="7BC61B87" w:rsidR="00CA3E03" w:rsidRPr="00DE4E8C" w:rsidRDefault="007A5A43" w:rsidP="00DE4E8C">
      <w:pPr>
        <w:pStyle w:val="maintext"/>
        <w:ind w:firstLineChars="0" w:firstLine="0"/>
        <w:rPr>
          <w:lang w:val="en-GB"/>
        </w:rPr>
      </w:pPr>
      <w:r w:rsidRPr="00DE4E8C">
        <w:rPr>
          <w:rFonts w:cs="Times New Roman"/>
          <w:lang w:val="en-GB"/>
        </w:rPr>
        <w:t>OFDM</w:t>
      </w:r>
      <w:r w:rsidR="00CA3E03" w:rsidRPr="00DE4E8C">
        <w:rPr>
          <w:rFonts w:cs="Times New Roman"/>
          <w:lang w:val="en-GB"/>
        </w:rPr>
        <w:t xml:space="preserve"> and its derivative, Discrete Fourier Transform-Spread OFDM (DFT-s-OFDM), </w:t>
      </w:r>
      <w:r w:rsidRPr="00DE4E8C">
        <w:rPr>
          <w:rFonts w:cs="Times New Roman"/>
          <w:lang w:val="en-GB"/>
        </w:rPr>
        <w:t xml:space="preserve">have </w:t>
      </w:r>
      <w:r w:rsidR="00CA3E03" w:rsidRPr="00DE4E8C">
        <w:rPr>
          <w:rFonts w:cs="Times New Roman"/>
          <w:lang w:val="en-GB"/>
        </w:rPr>
        <w:t>proven to be foundational waveform technologies</w:t>
      </w:r>
      <w:r w:rsidRPr="00DE4E8C">
        <w:rPr>
          <w:rFonts w:cs="Times New Roman"/>
          <w:lang w:val="en-GB"/>
        </w:rPr>
        <w:t xml:space="preserve"> in LTE and NR </w:t>
      </w:r>
      <w:r w:rsidR="00CA3E03" w:rsidRPr="00DE4E8C">
        <w:rPr>
          <w:rFonts w:cs="Times New Roman"/>
          <w:lang w:val="en-GB"/>
        </w:rPr>
        <w:t xml:space="preserve">due to their ability to effectively address the diverse challenges of radio access </w:t>
      </w:r>
      <w:r w:rsidR="00CA3E03" w:rsidRPr="00DE4E8C">
        <w:rPr>
          <w:rFonts w:cs="Times New Roman"/>
          <w:lang w:val="en-GB"/>
        </w:rPr>
        <w:lastRenderedPageBreak/>
        <w:t>networks. OFDM's inherent spectral efficiency stems from its division of a wide bandwidth into numerous narrowband subcarriers, each modulated independently. This allows for efficient multi-user multiplexing through time, frequency, and spatial resource allocation facilitated by Fast Fourier Transform (FFT) processing and cyclic prefix insertion to mitigate Inter-Symbol Interference (ISI) and Inter-Carrier Interference (ICI). Furthermore, OFDM's subcarrier granularity significantly simplifies MIMO implementation; precoding, beamforming, and equalization operations can be efficiently performed on a per-subcarrier or subband basis, reducing computational complexity.</w:t>
      </w:r>
    </w:p>
    <w:p w14:paraId="61BB939A" w14:textId="29E4FEC8" w:rsidR="00CA3E03" w:rsidRDefault="00CA3E03" w:rsidP="00DE4E8C">
      <w:pPr>
        <w:pStyle w:val="maintext"/>
        <w:ind w:firstLineChars="0" w:firstLine="0"/>
        <w:rPr>
          <w:rStyle w:val="af6"/>
        </w:rPr>
      </w:pPr>
      <w:r w:rsidRPr="00DE4E8C">
        <w:rPr>
          <w:lang w:val="en-GB"/>
        </w:rPr>
        <w:t>DFT-s-OFDM builds upon the strengths of OFDM while primarily addressing the challenge of high Peak-to-Average Power Ratio (PAPR). The DFT-spreading process reduces PAPR, allowing for higher PA efficiency and reduced required back-off. This makes DFT-s-OFDM particularly well-suited for supporting UEs located at cell edges or experiencing limited coverage. Notably, DFT-s-OFDM retains the core advantages of OFDM, including flexible bandwidth allocation, inherent ISI/ICI mitigation capabilities, and frequency domain equalization potential. From an implementation perspective, both waveforms leverage efficient FFT/IFFT algorithms for modulation and demodulation, minimizing hardware complexity and power consumption. Given these established benefits and operational efficiencies, OFDM should serve as the baseline waveform for DL and UL transmission</w:t>
      </w:r>
      <w:r w:rsidR="006E112E">
        <w:rPr>
          <w:lang w:val="en-GB"/>
        </w:rPr>
        <w:t xml:space="preserve"> in 6GR</w:t>
      </w:r>
      <w:r w:rsidRPr="00DE4E8C">
        <w:rPr>
          <w:lang w:val="en-GB"/>
        </w:rPr>
        <w:t>, with DFT-s-OFDM retained as an option to enhance coverage</w:t>
      </w:r>
      <w:r w:rsidR="007A5A43" w:rsidRPr="00DE4E8C">
        <w:rPr>
          <w:lang w:val="en-GB"/>
        </w:rPr>
        <w:t xml:space="preserve"> in</w:t>
      </w:r>
      <w:r w:rsidRPr="00DE4E8C">
        <w:rPr>
          <w:lang w:val="en-GB"/>
        </w:rPr>
        <w:t xml:space="preserve"> challenging environments.</w:t>
      </w:r>
    </w:p>
    <w:p w14:paraId="27EB02D8" w14:textId="4B485084" w:rsidR="00B5573D" w:rsidRPr="00DE4E8C" w:rsidRDefault="00EB6677" w:rsidP="00671620">
      <w:pPr>
        <w:spacing w:before="120" w:after="120"/>
        <w:jc w:val="both"/>
        <w:rPr>
          <w:rStyle w:val="af6"/>
          <w:u w:val="single"/>
        </w:rPr>
      </w:pPr>
      <w:r w:rsidRPr="00DE4E8C">
        <w:rPr>
          <w:rStyle w:val="af6"/>
          <w:u w:val="single"/>
        </w:rPr>
        <w:t xml:space="preserve">Proposal </w:t>
      </w:r>
      <w:r w:rsidR="00AB166C" w:rsidRPr="00DE4E8C">
        <w:rPr>
          <w:rStyle w:val="af6"/>
          <w:u w:val="single"/>
        </w:rPr>
        <w:t>1</w:t>
      </w:r>
      <w:r w:rsidRPr="00DE4E8C">
        <w:rPr>
          <w:rStyle w:val="af6"/>
          <w:u w:val="single"/>
        </w:rPr>
        <w:t xml:space="preserve">: OFDM </w:t>
      </w:r>
      <w:r w:rsidR="00AB166C" w:rsidRPr="00DE4E8C">
        <w:rPr>
          <w:rStyle w:val="af6"/>
          <w:u w:val="single"/>
        </w:rPr>
        <w:t>shall be</w:t>
      </w:r>
      <w:r w:rsidRPr="00DE4E8C">
        <w:rPr>
          <w:rStyle w:val="af6"/>
          <w:u w:val="single"/>
        </w:rPr>
        <w:t xml:space="preserve"> the baseline waveform </w:t>
      </w:r>
      <w:r w:rsidR="00B5573D" w:rsidRPr="00DE4E8C">
        <w:rPr>
          <w:rStyle w:val="af6"/>
          <w:u w:val="single"/>
        </w:rPr>
        <w:t xml:space="preserve">for </w:t>
      </w:r>
      <w:r w:rsidR="00813825" w:rsidRPr="00DE4E8C">
        <w:rPr>
          <w:rStyle w:val="af6"/>
          <w:u w:val="single"/>
        </w:rPr>
        <w:t>6</w:t>
      </w:r>
      <w:r w:rsidR="00B5573D" w:rsidRPr="00DE4E8C">
        <w:rPr>
          <w:rStyle w:val="af6"/>
          <w:u w:val="single"/>
        </w:rPr>
        <w:t>GR</w:t>
      </w:r>
      <w:r w:rsidRPr="00DE4E8C">
        <w:rPr>
          <w:rStyle w:val="af6"/>
          <w:u w:val="single"/>
        </w:rPr>
        <w:t xml:space="preserve"> DL/UL with </w:t>
      </w:r>
      <w:r w:rsidR="00B5573D" w:rsidRPr="00DE4E8C">
        <w:rPr>
          <w:rStyle w:val="af6"/>
          <w:u w:val="single"/>
        </w:rPr>
        <w:t>DFT-s-OFDM</w:t>
      </w:r>
      <w:r w:rsidRPr="00DE4E8C">
        <w:rPr>
          <w:rStyle w:val="af6"/>
          <w:u w:val="single"/>
        </w:rPr>
        <w:t xml:space="preserve"> for the coverage</w:t>
      </w:r>
      <w:r w:rsidR="00B5573D" w:rsidRPr="00DE4E8C">
        <w:rPr>
          <w:rStyle w:val="af6"/>
          <w:u w:val="single"/>
        </w:rPr>
        <w:t>-</w:t>
      </w:r>
      <w:r w:rsidRPr="00DE4E8C">
        <w:rPr>
          <w:rStyle w:val="af6"/>
          <w:u w:val="single"/>
        </w:rPr>
        <w:t>limited environments</w:t>
      </w:r>
      <w:r w:rsidR="0001592C" w:rsidRPr="00DE4E8C">
        <w:rPr>
          <w:rStyle w:val="af6"/>
          <w:u w:val="single"/>
        </w:rPr>
        <w:t xml:space="preserve"> in UL</w:t>
      </w:r>
      <w:r w:rsidRPr="00DE4E8C">
        <w:rPr>
          <w:rStyle w:val="af6"/>
          <w:u w:val="single"/>
        </w:rPr>
        <w:t>.</w:t>
      </w:r>
    </w:p>
    <w:p w14:paraId="15EDE366" w14:textId="2C57808A" w:rsidR="0022741E" w:rsidRPr="003F6697" w:rsidRDefault="0022741E" w:rsidP="0022741E">
      <w:pPr>
        <w:spacing w:after="0"/>
        <w:rPr>
          <w:rFonts w:eastAsiaTheme="minorEastAsia"/>
          <w:lang w:eastAsia="ko-KR"/>
        </w:rPr>
      </w:pPr>
    </w:p>
    <w:p w14:paraId="62398AC2" w14:textId="77777777" w:rsidR="0022741E" w:rsidRPr="00B41A03" w:rsidRDefault="0022741E" w:rsidP="0022741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548D11FC" w14:textId="77777777" w:rsidR="0022741E" w:rsidRPr="00B41A03" w:rsidRDefault="0022741E" w:rsidP="0022741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42F7E4C3" w14:textId="37A383B8" w:rsidR="0022741E" w:rsidRPr="00DE4E8C" w:rsidRDefault="00C31166" w:rsidP="00DE4E8C">
      <w:pPr>
        <w:pStyle w:val="1"/>
        <w:numPr>
          <w:ilvl w:val="1"/>
          <w:numId w:val="2"/>
        </w:numPr>
        <w:tabs>
          <w:tab w:val="clear" w:pos="426"/>
        </w:tabs>
        <w:overflowPunct/>
        <w:autoSpaceDE/>
        <w:autoSpaceDN/>
        <w:adjustRightInd/>
        <w:spacing w:after="60" w:line="240" w:lineRule="auto"/>
        <w:textAlignment w:val="auto"/>
        <w:rPr>
          <w:rFonts w:eastAsia="MS Mincho"/>
          <w:sz w:val="24"/>
          <w:szCs w:val="20"/>
          <w:lang w:val="en-US"/>
        </w:rPr>
      </w:pPr>
      <w:r w:rsidRPr="00DE4E8C">
        <w:rPr>
          <w:rFonts w:eastAsia="MS Mincho"/>
          <w:sz w:val="24"/>
          <w:szCs w:val="20"/>
          <w:lang w:val="en-US"/>
        </w:rPr>
        <w:t xml:space="preserve">Considerations </w:t>
      </w:r>
      <w:r w:rsidR="0001592C">
        <w:rPr>
          <w:rFonts w:eastAsia="MS Mincho"/>
          <w:sz w:val="24"/>
          <w:szCs w:val="20"/>
          <w:lang w:val="en-US"/>
        </w:rPr>
        <w:t>to</w:t>
      </w:r>
      <w:r w:rsidR="0022741E" w:rsidRPr="00DE4E8C">
        <w:rPr>
          <w:rFonts w:eastAsia="MS Mincho"/>
          <w:sz w:val="24"/>
          <w:szCs w:val="20"/>
          <w:lang w:val="en-US"/>
        </w:rPr>
        <w:t xml:space="preserve"> </w:t>
      </w:r>
      <w:r w:rsidR="0001592C" w:rsidRPr="00DE4E8C">
        <w:rPr>
          <w:rFonts w:eastAsia="MS Mincho"/>
          <w:sz w:val="24"/>
          <w:szCs w:val="20"/>
          <w:lang w:val="en-US"/>
        </w:rPr>
        <w:t>Improve 6G</w:t>
      </w:r>
      <w:r w:rsidR="004A7A01">
        <w:rPr>
          <w:rFonts w:eastAsia="MS Mincho"/>
          <w:sz w:val="24"/>
          <w:szCs w:val="20"/>
          <w:lang w:val="en-US"/>
        </w:rPr>
        <w:t>R</w:t>
      </w:r>
      <w:r w:rsidR="0001592C" w:rsidRPr="00DE4E8C">
        <w:rPr>
          <w:rFonts w:eastAsia="MS Mincho"/>
          <w:sz w:val="24"/>
          <w:szCs w:val="20"/>
          <w:lang w:val="en-US"/>
        </w:rPr>
        <w:t xml:space="preserve"> </w:t>
      </w:r>
      <w:r w:rsidRPr="00DE4E8C">
        <w:rPr>
          <w:rFonts w:eastAsia="MS Mincho"/>
          <w:sz w:val="24"/>
          <w:szCs w:val="20"/>
          <w:lang w:val="en-US"/>
        </w:rPr>
        <w:t>C</w:t>
      </w:r>
      <w:r w:rsidR="0022741E" w:rsidRPr="00DE4E8C">
        <w:rPr>
          <w:rFonts w:eastAsia="MS Mincho"/>
          <w:sz w:val="24"/>
          <w:szCs w:val="20"/>
          <w:lang w:val="en-US"/>
        </w:rPr>
        <w:t>overage</w:t>
      </w:r>
    </w:p>
    <w:p w14:paraId="7EC3CF85" w14:textId="0DCF8DC5" w:rsidR="00C01FC0" w:rsidRDefault="00C01FC0" w:rsidP="00DE4E8C">
      <w:pPr>
        <w:pStyle w:val="maintext"/>
        <w:ind w:firstLineChars="0" w:firstLine="0"/>
        <w:rPr>
          <w:lang w:val="en-GB"/>
        </w:rPr>
      </w:pPr>
      <w:r w:rsidRPr="00C01FC0">
        <w:rPr>
          <w:lang w:val="en-GB"/>
        </w:rPr>
        <w:t>Improving coverage remains a fundamental requirement for wireless communication systems, particularly as 6G</w:t>
      </w:r>
      <w:r w:rsidR="005E18E8">
        <w:rPr>
          <w:lang w:val="en-GB"/>
        </w:rPr>
        <w:t>R</w:t>
      </w:r>
      <w:r w:rsidRPr="00C01FC0">
        <w:rPr>
          <w:lang w:val="en-GB"/>
        </w:rPr>
        <w:t xml:space="preserve"> aims to support increasingly demanding applications and scenarios. Leveraging waveforms with low </w:t>
      </w:r>
      <w:r>
        <w:rPr>
          <w:lang w:val="en-GB"/>
        </w:rPr>
        <w:t>PAPR</w:t>
      </w:r>
      <w:r w:rsidRPr="00C01FC0">
        <w:rPr>
          <w:lang w:val="en-GB"/>
        </w:rPr>
        <w:t xml:space="preserve"> presents a highly effective approach to achieving this goal. Reducing PAPR allows efficient utilization of </w:t>
      </w:r>
      <w:r>
        <w:rPr>
          <w:lang w:val="en-GB"/>
        </w:rPr>
        <w:t>PAs</w:t>
      </w:r>
      <w:r w:rsidRPr="00C01FC0">
        <w:rPr>
          <w:lang w:val="en-GB"/>
        </w:rPr>
        <w:t>, minimizing the required back-off n</w:t>
      </w:r>
      <w:r>
        <w:rPr>
          <w:lang w:val="en-GB"/>
        </w:rPr>
        <w:t xml:space="preserve">ecessary for linear operation, </w:t>
      </w:r>
      <w:r w:rsidRPr="00C01FC0">
        <w:rPr>
          <w:lang w:val="en-GB"/>
        </w:rPr>
        <w:t>thereby maximizing output power without necessitating costly hardware upgrades or compromising signal fidelity. While NR incorporates DFT-s-OFDM and π/2-BPSK modulation to address coverage limitations in uplink transmission, these solutions have inherent performance boundaries. Current spectrum shaping techniques, such as transparent frequency domain spectrum shaping (FDSS) allowed with π/2-BPSK, provide limited PAPR reduction potential. Furthermore, Rel-18 investigations into non-transparent Frequency Domain Spectrum Shaping with Spectrum Extension (FDSS-SE</w:t>
      </w:r>
      <w:r w:rsidR="00F31C23">
        <w:rPr>
          <w:lang w:val="en-GB"/>
        </w:rPr>
        <w:t>)</w:t>
      </w:r>
      <w:r w:rsidRPr="00C01FC0">
        <w:rPr>
          <w:lang w:val="en-GB"/>
        </w:rPr>
        <w:t xml:space="preserve"> were ultimately deemed incompatible with existing </w:t>
      </w:r>
      <w:r w:rsidR="005E18E8">
        <w:rPr>
          <w:lang w:val="en-GB"/>
        </w:rPr>
        <w:t>NR</w:t>
      </w:r>
      <w:r w:rsidRPr="00C01FC0">
        <w:rPr>
          <w:lang w:val="en-GB"/>
        </w:rPr>
        <w:t xml:space="preserve"> deployments due to complexity and backwards compatibility concerns. Therefore, a dedicated study of advanced PAPR reduction schemes beyond current techniques is crucial to unlock further uplink coverage enhancements in 6G</w:t>
      </w:r>
      <w:r w:rsidR="005E18E8">
        <w:rPr>
          <w:lang w:val="en-GB"/>
        </w:rPr>
        <w:t>R</w:t>
      </w:r>
      <w:r w:rsidRPr="00C01FC0">
        <w:rPr>
          <w:lang w:val="en-GB"/>
        </w:rPr>
        <w:t>. This research should specifically investigate novel FDSS approaches, explore the feasibility of combining DFT-s-OFDM with alternative modulation formats optimized for UL transmission, and analyse the trade-offs between PAPR reduction, spectral efficiency, and implementation complexity. Successfully addressing these challenges will be essential to meeting the stringent coverage requirements anticipated for 6G</w:t>
      </w:r>
      <w:r w:rsidR="008B0DF0">
        <w:rPr>
          <w:lang w:val="en-GB"/>
        </w:rPr>
        <w:t>R</w:t>
      </w:r>
      <w:r w:rsidRPr="00C01FC0">
        <w:rPr>
          <w:lang w:val="en-GB"/>
        </w:rPr>
        <w:t>.</w:t>
      </w:r>
    </w:p>
    <w:p w14:paraId="5AB57D65" w14:textId="20162DD9" w:rsidR="00C01FC0" w:rsidRDefault="00C01FC0" w:rsidP="00DE4E8C">
      <w:pPr>
        <w:pStyle w:val="maintext"/>
        <w:ind w:firstLineChars="0" w:firstLine="0"/>
        <w:rPr>
          <w:lang w:val="en-GB"/>
        </w:rPr>
      </w:pPr>
      <w:r w:rsidRPr="00C01FC0">
        <w:rPr>
          <w:lang w:val="en-GB"/>
        </w:rPr>
        <w:t>Achieving significant gains in uplink coverage through waveform design requires careful consideration beyond theoretical performance models. While simple yet powerful PAPR reduction schem</w:t>
      </w:r>
      <w:r>
        <w:rPr>
          <w:lang w:val="en-GB"/>
        </w:rPr>
        <w:t xml:space="preserve">es hold promise for improved 6GR uplink performance, </w:t>
      </w:r>
      <w:r w:rsidRPr="00C01FC0">
        <w:rPr>
          <w:lang w:val="en-GB"/>
        </w:rPr>
        <w:t xml:space="preserve">offering the potential to boost signal strength and leverage existing </w:t>
      </w:r>
      <w:r>
        <w:rPr>
          <w:lang w:val="en-GB"/>
        </w:rPr>
        <w:t>PA</w:t>
      </w:r>
      <w:r w:rsidRPr="00C01FC0">
        <w:rPr>
          <w:lang w:val="en-GB"/>
        </w:rPr>
        <w:t>, reducing capital expenditures (CAPEX) associated with networ</w:t>
      </w:r>
      <w:r>
        <w:rPr>
          <w:lang w:val="en-GB"/>
        </w:rPr>
        <w:t xml:space="preserve">k deployment, </w:t>
      </w:r>
      <w:r w:rsidRPr="00C01FC0">
        <w:rPr>
          <w:lang w:val="en-GB"/>
        </w:rPr>
        <w:t>their real-world effectiveness is critically dependent on how they interact with practical hardware limitations. Theoretical PAPR reduction often translates to increased spectral density or complex modulation schemes; however, these benefits can be significantly diminished by impairments inher</w:t>
      </w:r>
      <w:r>
        <w:rPr>
          <w:lang w:val="en-GB"/>
        </w:rPr>
        <w:t xml:space="preserve">ent in the transmission chain. </w:t>
      </w:r>
      <w:r w:rsidRPr="00C01FC0">
        <w:rPr>
          <w:lang w:val="en-GB"/>
        </w:rPr>
        <w:t>For example, non-ideal power amplifier characteristics (e.g., compression, AM/PM distortion) and filtering imperfections directly impact signal fidelity and overall coverage range. Therefore, a comprehensive evaluation of PAPR reduction techniques must incorporate realistic hardware impairments to accurately predict field performance. Fig. 1 illustrates the proposed transmitter and receiver block diagrams for this performance assessment. To faithfully model PA behaviour, the transmitted signal is generated using a 4x oversampling chain with a two-stage up</w:t>
      </w:r>
      <w:r>
        <w:rPr>
          <w:lang w:val="en-GB"/>
        </w:rPr>
        <w:t>-</w:t>
      </w:r>
      <w:r w:rsidRPr="00C01FC0">
        <w:rPr>
          <w:lang w:val="en-GB"/>
        </w:rPr>
        <w:t xml:space="preserve">sampler and low-pass </w:t>
      </w:r>
      <w:r>
        <w:rPr>
          <w:lang w:val="en-GB"/>
        </w:rPr>
        <w:t xml:space="preserve">filter (LPF) preceding the PA. </w:t>
      </w:r>
      <w:r w:rsidRPr="00C01FC0">
        <w:rPr>
          <w:lang w:val="en-GB"/>
        </w:rPr>
        <w:t>This detailed modelling allows us to assess the impact of PA non-</w:t>
      </w:r>
      <w:proofErr w:type="spellStart"/>
      <w:r w:rsidRPr="00C01FC0">
        <w:rPr>
          <w:lang w:val="en-GB"/>
        </w:rPr>
        <w:t>linearities</w:t>
      </w:r>
      <w:proofErr w:type="spellEnd"/>
      <w:r w:rsidRPr="00C01FC0">
        <w:rPr>
          <w:lang w:val="en-GB"/>
        </w:rPr>
        <w:t xml:space="preserve"> on key metrics such as PAPR, in-band emission (IBE), and adjacent carrier leakage ratio (ACLR). The reference points for these measurements are clearly indicated within the figure.</w:t>
      </w:r>
    </w:p>
    <w:p w14:paraId="5F44C03A" w14:textId="132B370F" w:rsidR="009748B5" w:rsidRPr="00DE4E8C" w:rsidRDefault="009748B5" w:rsidP="009748B5">
      <w:pPr>
        <w:spacing w:before="120" w:after="120"/>
        <w:jc w:val="both"/>
        <w:rPr>
          <w:rStyle w:val="af6"/>
          <w:u w:val="single"/>
        </w:rPr>
      </w:pPr>
      <w:r w:rsidRPr="00DE4E8C">
        <w:rPr>
          <w:rStyle w:val="af6"/>
          <w:u w:val="single"/>
        </w:rPr>
        <w:t>Proposal</w:t>
      </w:r>
      <w:r w:rsidR="00164A6B" w:rsidRPr="00DE4E8C">
        <w:rPr>
          <w:rStyle w:val="af6"/>
          <w:u w:val="single"/>
        </w:rPr>
        <w:t xml:space="preserve"> 2</w:t>
      </w:r>
      <w:r w:rsidRPr="00DE4E8C">
        <w:rPr>
          <w:rStyle w:val="af6"/>
          <w:u w:val="single"/>
        </w:rPr>
        <w:t xml:space="preserve">: </w:t>
      </w:r>
      <w:r w:rsidR="004E4B43" w:rsidRPr="00DE4E8C">
        <w:rPr>
          <w:rStyle w:val="af6"/>
          <w:u w:val="single"/>
        </w:rPr>
        <w:t>Study PAPR reduction schemes</w:t>
      </w:r>
      <w:r w:rsidR="004F0BC2" w:rsidRPr="00DE4E8C">
        <w:rPr>
          <w:rStyle w:val="af6"/>
          <w:u w:val="single"/>
        </w:rPr>
        <w:t xml:space="preserve"> over DFT-s-OFDM</w:t>
      </w:r>
      <w:r w:rsidR="004E4B43" w:rsidRPr="00DE4E8C">
        <w:rPr>
          <w:rStyle w:val="af6"/>
          <w:u w:val="single"/>
        </w:rPr>
        <w:t xml:space="preserve"> for better UL coverage than </w:t>
      </w:r>
      <w:r w:rsidR="00A255EC" w:rsidRPr="00DE4E8C">
        <w:rPr>
          <w:rStyle w:val="af6"/>
          <w:u w:val="single"/>
        </w:rPr>
        <w:t>NR</w:t>
      </w:r>
      <w:r w:rsidRPr="00DE4E8C">
        <w:rPr>
          <w:rStyle w:val="af6"/>
          <w:u w:val="single"/>
        </w:rPr>
        <w:t>.</w:t>
      </w:r>
    </w:p>
    <w:p w14:paraId="47C24C48" w14:textId="08619801" w:rsidR="00FE7E88" w:rsidRPr="00DE4E8C" w:rsidRDefault="00FE7E88" w:rsidP="00FE7E88">
      <w:pPr>
        <w:spacing w:before="120" w:after="120"/>
        <w:jc w:val="both"/>
        <w:rPr>
          <w:b/>
          <w:u w:val="single"/>
        </w:rPr>
      </w:pPr>
      <w:r w:rsidRPr="00DE4E8C">
        <w:rPr>
          <w:rStyle w:val="af6"/>
          <w:u w:val="single"/>
        </w:rPr>
        <w:t>Proposal</w:t>
      </w:r>
      <w:r w:rsidR="00164A6B" w:rsidRPr="00DE4E8C">
        <w:rPr>
          <w:rStyle w:val="af6"/>
          <w:u w:val="single"/>
        </w:rPr>
        <w:t xml:space="preserve"> 3</w:t>
      </w:r>
      <w:r w:rsidRPr="00DE4E8C">
        <w:rPr>
          <w:rStyle w:val="af6"/>
          <w:u w:val="single"/>
        </w:rPr>
        <w:t xml:space="preserve">: To </w:t>
      </w:r>
      <w:r w:rsidR="00C01FC0" w:rsidRPr="00DE4E8C">
        <w:rPr>
          <w:rStyle w:val="af6"/>
          <w:u w:val="single"/>
        </w:rPr>
        <w:t>evaluate and compare PAPR</w:t>
      </w:r>
      <w:r w:rsidRPr="00DE4E8C">
        <w:rPr>
          <w:rStyle w:val="af6"/>
          <w:u w:val="single"/>
        </w:rPr>
        <w:t xml:space="preserve"> reduction schemes, </w:t>
      </w:r>
      <w:r w:rsidR="006E1023" w:rsidRPr="00DE4E8C">
        <w:rPr>
          <w:rStyle w:val="af6"/>
          <w:u w:val="single"/>
        </w:rPr>
        <w:t>practical hardware impairments</w:t>
      </w:r>
      <w:r w:rsidR="00C01FC0" w:rsidRPr="00DE4E8C">
        <w:rPr>
          <w:rStyle w:val="af6"/>
          <w:u w:val="single"/>
        </w:rPr>
        <w:t xml:space="preserve"> should be considered together</w:t>
      </w:r>
      <w:r w:rsidR="006E1023" w:rsidRPr="00DE4E8C">
        <w:rPr>
          <w:rStyle w:val="af6"/>
          <w:u w:val="single"/>
        </w:rPr>
        <w:t>.</w:t>
      </w:r>
    </w:p>
    <w:p w14:paraId="2706B7B4" w14:textId="77777777" w:rsidR="00FE7E88" w:rsidRPr="009748B5" w:rsidRDefault="00FE7E88" w:rsidP="009748B5">
      <w:pPr>
        <w:spacing w:before="120" w:after="120"/>
        <w:jc w:val="both"/>
        <w:rPr>
          <w:b/>
          <w:bCs/>
          <w:i/>
        </w:rPr>
      </w:pPr>
    </w:p>
    <w:p w14:paraId="34D9FBC7" w14:textId="4E02E78E" w:rsidR="00051E80" w:rsidRDefault="00051E80" w:rsidP="00051E80">
      <w:pPr>
        <w:keepNext/>
        <w:jc w:val="center"/>
      </w:pPr>
      <w:r>
        <w:rPr>
          <w:noProof/>
          <w:lang w:eastAsia="ko-KR"/>
        </w:rPr>
        <w:lastRenderedPageBreak/>
        <w:drawing>
          <wp:inline distT="0" distB="0" distL="0" distR="0" wp14:anchorId="01346A2F" wp14:editId="6B165CDE">
            <wp:extent cx="5337961" cy="2059663"/>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2867" cy="2076990"/>
                    </a:xfrm>
                    <a:prstGeom prst="rect">
                      <a:avLst/>
                    </a:prstGeom>
                    <a:noFill/>
                  </pic:spPr>
                </pic:pic>
              </a:graphicData>
            </a:graphic>
          </wp:inline>
        </w:drawing>
      </w:r>
    </w:p>
    <w:p w14:paraId="5A8D079A" w14:textId="421FD69D" w:rsidR="00051E80" w:rsidRDefault="00051E80" w:rsidP="00051E80">
      <w:pPr>
        <w:pStyle w:val="a7"/>
        <w:jc w:val="center"/>
        <w:rPr>
          <w:lang w:val="en-GB" w:eastAsia="ko-KR"/>
        </w:rPr>
      </w:pPr>
      <w:r>
        <w:t xml:space="preserve">Figure </w:t>
      </w:r>
      <w:r w:rsidR="00386284">
        <w:t>1</w:t>
      </w:r>
      <w:r>
        <w:t>. Block diagram of transmitter/receiver for performance evaluation</w:t>
      </w:r>
    </w:p>
    <w:p w14:paraId="2F370A80" w14:textId="1221D501" w:rsidR="00FE7E88" w:rsidRDefault="00FE7E88" w:rsidP="00FE7E88">
      <w:pPr>
        <w:rPr>
          <w:lang w:val="en-GB" w:eastAsia="ko-KR"/>
        </w:rPr>
      </w:pPr>
    </w:p>
    <w:p w14:paraId="6D9AAE15" w14:textId="7BE23D2A" w:rsidR="00FE7E88" w:rsidRPr="00DE4E8C" w:rsidRDefault="007C6734" w:rsidP="00DE4E8C">
      <w:pPr>
        <w:pStyle w:val="1"/>
        <w:numPr>
          <w:ilvl w:val="1"/>
          <w:numId w:val="2"/>
        </w:numPr>
        <w:tabs>
          <w:tab w:val="clear" w:pos="426"/>
        </w:tabs>
        <w:overflowPunct/>
        <w:autoSpaceDE/>
        <w:autoSpaceDN/>
        <w:adjustRightInd/>
        <w:spacing w:after="60" w:line="240" w:lineRule="auto"/>
        <w:textAlignment w:val="auto"/>
        <w:rPr>
          <w:rFonts w:eastAsia="MS Mincho"/>
          <w:szCs w:val="20"/>
          <w:lang w:val="en-US"/>
        </w:rPr>
      </w:pPr>
      <w:r w:rsidRPr="00DE4E8C">
        <w:rPr>
          <w:rFonts w:eastAsia="MS Mincho"/>
          <w:sz w:val="24"/>
          <w:szCs w:val="20"/>
          <w:lang w:val="en-US"/>
        </w:rPr>
        <w:t>Coverage Enhancement</w:t>
      </w:r>
      <w:r w:rsidR="00C3713D">
        <w:rPr>
          <w:rFonts w:eastAsia="MS Mincho"/>
          <w:sz w:val="24"/>
          <w:szCs w:val="20"/>
          <w:lang w:val="en-US"/>
        </w:rPr>
        <w:t xml:space="preserve"> with FDSS-SE</w:t>
      </w:r>
    </w:p>
    <w:p w14:paraId="1AF48B47" w14:textId="69E43AE2" w:rsidR="0065074C" w:rsidRDefault="00C018F9" w:rsidP="00DE4E8C">
      <w:pPr>
        <w:pStyle w:val="maintext"/>
        <w:ind w:firstLineChars="0" w:firstLine="0"/>
        <w:rPr>
          <w:lang w:val="en-GB"/>
        </w:rPr>
      </w:pPr>
      <w:r>
        <w:rPr>
          <w:lang w:val="en-GB"/>
        </w:rPr>
        <w:t xml:space="preserve">To </w:t>
      </w:r>
      <w:r w:rsidR="00A37938">
        <w:rPr>
          <w:lang w:val="en-GB"/>
        </w:rPr>
        <w:t xml:space="preserve">extend </w:t>
      </w:r>
      <w:r>
        <w:rPr>
          <w:lang w:val="en-GB"/>
        </w:rPr>
        <w:t xml:space="preserve">beyond the current </w:t>
      </w:r>
      <w:r w:rsidR="00C86F72">
        <w:rPr>
          <w:lang w:val="en-GB"/>
        </w:rPr>
        <w:t xml:space="preserve">uplink coverage </w:t>
      </w:r>
      <w:r>
        <w:rPr>
          <w:lang w:val="en-GB"/>
        </w:rPr>
        <w:t xml:space="preserve">limits, FDSS-SE have emerged as a simple yet powerful method for achieving further PAPR reduction. </w:t>
      </w:r>
      <w:r w:rsidR="00EE7BBF">
        <w:rPr>
          <w:lang w:val="en-GB"/>
        </w:rPr>
        <w:t>The simplicity of FDSS-SE has led to its transparent adoption from NR. Fig</w:t>
      </w:r>
      <w:r w:rsidR="006A7762">
        <w:rPr>
          <w:lang w:val="en-GB"/>
        </w:rPr>
        <w:t>ure</w:t>
      </w:r>
      <w:r w:rsidR="00EE7BBF">
        <w:rPr>
          <w:lang w:val="en-GB"/>
        </w:rPr>
        <w:t xml:space="preserve"> 2 shows the transmitter block diagram of </w:t>
      </w:r>
      <w:r w:rsidR="00823F34">
        <w:rPr>
          <w:lang w:val="en-GB"/>
        </w:rPr>
        <w:t>DFT-s-OFDM with applying FDSS-SE</w:t>
      </w:r>
      <w:r w:rsidR="00EE7BBF">
        <w:rPr>
          <w:lang w:val="en-GB"/>
        </w:rPr>
        <w:t>.</w:t>
      </w:r>
      <w:r w:rsidR="00793356">
        <w:rPr>
          <w:lang w:val="en-GB"/>
        </w:rPr>
        <w:t xml:space="preserve"> In addition to the DFT-s-OFDM process, well-designed filters are applied to </w:t>
      </w:r>
      <w:r w:rsidR="00A37938">
        <w:rPr>
          <w:lang w:val="en-GB"/>
        </w:rPr>
        <w:t>the</w:t>
      </w:r>
      <w:r w:rsidR="00793356">
        <w:rPr>
          <w:lang w:val="en-GB"/>
        </w:rPr>
        <w:t xml:space="preserve"> extended spectrum to ensure low ISI as well as reduce PAPR.</w:t>
      </w:r>
    </w:p>
    <w:p w14:paraId="50794D8D" w14:textId="7330BEFB" w:rsidR="003C31EE" w:rsidRDefault="003C31EE" w:rsidP="003C31EE">
      <w:pPr>
        <w:keepNext/>
        <w:jc w:val="center"/>
      </w:pPr>
      <w:r>
        <w:rPr>
          <w:noProof/>
          <w:lang w:eastAsia="ko-KR"/>
        </w:rPr>
        <w:drawing>
          <wp:inline distT="0" distB="0" distL="0" distR="0" wp14:anchorId="3E9FD26D" wp14:editId="52ABC2F6">
            <wp:extent cx="4576526" cy="1403842"/>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9811" cy="1410985"/>
                    </a:xfrm>
                    <a:prstGeom prst="rect">
                      <a:avLst/>
                    </a:prstGeom>
                    <a:noFill/>
                  </pic:spPr>
                </pic:pic>
              </a:graphicData>
            </a:graphic>
          </wp:inline>
        </w:drawing>
      </w:r>
    </w:p>
    <w:p w14:paraId="4F219406" w14:textId="52B4A4EF" w:rsidR="003C31EE" w:rsidRDefault="003C31EE" w:rsidP="003C31EE">
      <w:pPr>
        <w:pStyle w:val="a7"/>
        <w:jc w:val="center"/>
        <w:rPr>
          <w:lang w:val="en-GB" w:eastAsia="ko-KR"/>
        </w:rPr>
      </w:pPr>
      <w:r>
        <w:t xml:space="preserve">Figure </w:t>
      </w:r>
      <w:r w:rsidR="00EE7BBF">
        <w:t>2</w:t>
      </w:r>
      <w:r>
        <w:t xml:space="preserve">. </w:t>
      </w:r>
      <w:r w:rsidR="003D161F">
        <w:t>Transmitter b</w:t>
      </w:r>
      <w:r>
        <w:t>lock diagram of DFT-s-OFDM with FDSS-SE</w:t>
      </w:r>
    </w:p>
    <w:p w14:paraId="5334FC00" w14:textId="01A51674" w:rsidR="00823F34" w:rsidRDefault="00E276CF" w:rsidP="00DE4E8C">
      <w:pPr>
        <w:pStyle w:val="maintext"/>
        <w:ind w:firstLineChars="0" w:firstLine="0"/>
        <w:rPr>
          <w:lang w:val="en-GB"/>
        </w:rPr>
      </w:pPr>
      <w:r>
        <w:rPr>
          <w:lang w:val="en-GB"/>
        </w:rPr>
        <w:t xml:space="preserve">For improving </w:t>
      </w:r>
      <w:r w:rsidR="004D7AE1">
        <w:rPr>
          <w:lang w:val="en-GB"/>
        </w:rPr>
        <w:t>uplink coverage, reduc</w:t>
      </w:r>
      <w:r w:rsidR="00A37938">
        <w:rPr>
          <w:lang w:val="en-GB"/>
        </w:rPr>
        <w:t>ing</w:t>
      </w:r>
      <w:r w:rsidR="004D7AE1">
        <w:rPr>
          <w:lang w:val="en-GB"/>
        </w:rPr>
        <w:t xml:space="preserve"> PAPR for</w:t>
      </w:r>
      <w:r>
        <w:rPr>
          <w:lang w:val="en-GB"/>
        </w:rPr>
        <w:t xml:space="preserve"> </w:t>
      </w:r>
      <w:r w:rsidR="004D7AE1" w:rsidRPr="00D10CAE">
        <w:rPr>
          <w:lang w:val="en-GB"/>
        </w:rPr>
        <w:t>π/2-BPSK</w:t>
      </w:r>
      <w:r w:rsidR="004D7AE1">
        <w:rPr>
          <w:lang w:val="en-GB"/>
        </w:rPr>
        <w:t xml:space="preserve"> transmission</w:t>
      </w:r>
      <w:r w:rsidR="00A37938">
        <w:rPr>
          <w:lang w:val="en-GB"/>
        </w:rPr>
        <w:t xml:space="preserve"> is essential</w:t>
      </w:r>
      <w:r w:rsidR="004D7AE1">
        <w:rPr>
          <w:lang w:val="en-GB"/>
        </w:rPr>
        <w:t xml:space="preserve">. </w:t>
      </w:r>
      <w:r>
        <w:rPr>
          <w:lang w:val="en-GB"/>
        </w:rPr>
        <w:t xml:space="preserve">Fig. 3 represents the </w:t>
      </w:r>
      <w:proofErr w:type="spellStart"/>
      <w:r w:rsidR="00422B33">
        <w:rPr>
          <w:lang w:val="en-GB"/>
        </w:rPr>
        <w:t>BL</w:t>
      </w:r>
      <w:r>
        <w:rPr>
          <w:lang w:val="en-GB"/>
        </w:rPr>
        <w:t>ock</w:t>
      </w:r>
      <w:proofErr w:type="spellEnd"/>
      <w:r>
        <w:rPr>
          <w:lang w:val="en-GB"/>
        </w:rPr>
        <w:t xml:space="preserve"> </w:t>
      </w:r>
      <w:r w:rsidR="00422B33">
        <w:rPr>
          <w:lang w:val="en-GB"/>
        </w:rPr>
        <w:t>E</w:t>
      </w:r>
      <w:r>
        <w:rPr>
          <w:lang w:val="en-GB"/>
        </w:rPr>
        <w:t xml:space="preserve">rror </w:t>
      </w:r>
      <w:r w:rsidR="00422B33">
        <w:rPr>
          <w:lang w:val="en-GB"/>
        </w:rPr>
        <w:t>R</w:t>
      </w:r>
      <w:r>
        <w:rPr>
          <w:lang w:val="en-GB"/>
        </w:rPr>
        <w:t>ate (BLER) performances of FDSS-SE</w:t>
      </w:r>
      <w:r w:rsidR="00AE7FB7">
        <w:rPr>
          <w:lang w:val="en-GB"/>
        </w:rPr>
        <w:t xml:space="preserve"> </w:t>
      </w:r>
      <w:r w:rsidR="00A37938">
        <w:rPr>
          <w:lang w:val="en-GB"/>
        </w:rPr>
        <w:t>utilizing</w:t>
      </w:r>
      <w:r w:rsidR="00AE7FB7">
        <w:rPr>
          <w:lang w:val="en-GB"/>
        </w:rPr>
        <w:t xml:space="preserve"> a formula-driven filter</w:t>
      </w:r>
      <w:r w:rsidR="00B26912">
        <w:rPr>
          <w:lang w:val="en-GB"/>
        </w:rPr>
        <w:t xml:space="preserve"> proposed in</w:t>
      </w:r>
      <w:r w:rsidR="00AE7FB7">
        <w:rPr>
          <w:lang w:val="en-GB"/>
        </w:rPr>
        <w:t xml:space="preserve"> [</w:t>
      </w:r>
      <w:r w:rsidR="00B26912">
        <w:rPr>
          <w:lang w:val="en-GB"/>
        </w:rPr>
        <w:t>2</w:t>
      </w:r>
      <w:r w:rsidR="00AE7FB7">
        <w:rPr>
          <w:lang w:val="en-GB"/>
        </w:rPr>
        <w:t>]</w:t>
      </w:r>
      <w:r w:rsidR="00ED7157">
        <w:rPr>
          <w:lang w:val="en-GB"/>
        </w:rPr>
        <w:t xml:space="preserve"> (</w:t>
      </w:r>
      <w:r w:rsidR="00422B33">
        <w:rPr>
          <w:lang w:val="en-GB"/>
        </w:rPr>
        <w:t>H</w:t>
      </w:r>
      <w:r w:rsidR="00ED7157">
        <w:rPr>
          <w:lang w:val="en-GB"/>
        </w:rPr>
        <w:t>alf-</w:t>
      </w:r>
      <w:r w:rsidR="00422B33">
        <w:rPr>
          <w:lang w:val="en-GB"/>
        </w:rPr>
        <w:t>S</w:t>
      </w:r>
      <w:r w:rsidR="00ED7157">
        <w:rPr>
          <w:lang w:val="en-GB"/>
        </w:rPr>
        <w:t xml:space="preserve">ine </w:t>
      </w:r>
      <w:r w:rsidR="00422B33">
        <w:rPr>
          <w:lang w:val="en-GB"/>
        </w:rPr>
        <w:t>P</w:t>
      </w:r>
      <w:r w:rsidR="00ED7157">
        <w:rPr>
          <w:lang w:val="en-GB"/>
        </w:rPr>
        <w:t>ulse filter)</w:t>
      </w:r>
      <w:r>
        <w:rPr>
          <w:lang w:val="en-GB"/>
        </w:rPr>
        <w:t xml:space="preserve"> </w:t>
      </w:r>
      <w:r w:rsidR="00823F34">
        <w:rPr>
          <w:lang w:val="en-GB"/>
        </w:rPr>
        <w:t xml:space="preserve">according to the </w:t>
      </w:r>
      <w:r w:rsidR="00AE7FB7">
        <w:rPr>
          <w:lang w:val="en-GB"/>
        </w:rPr>
        <w:t>receiver transparency</w:t>
      </w:r>
      <w:r w:rsidR="006A732C">
        <w:rPr>
          <w:lang w:val="en-GB"/>
        </w:rPr>
        <w:t xml:space="preserve"> under the environment presented in Table 1</w:t>
      </w:r>
      <w:r w:rsidR="00AE7FB7">
        <w:rPr>
          <w:lang w:val="en-GB"/>
        </w:rPr>
        <w:t xml:space="preserve">. </w:t>
      </w:r>
      <w:r w:rsidR="00782E65">
        <w:rPr>
          <w:lang w:val="en-GB"/>
        </w:rPr>
        <w:t>Non-transparent FDSS-SE performs receiver-side processes such as channel estimation and matched filtering with knowledge of filter information. As i</w:t>
      </w:r>
      <w:r w:rsidR="004A6F3D">
        <w:rPr>
          <w:lang w:val="en-GB"/>
        </w:rPr>
        <w:t xml:space="preserve">n the figure, </w:t>
      </w:r>
      <w:r w:rsidR="00782E65">
        <w:rPr>
          <w:lang w:val="en-GB"/>
        </w:rPr>
        <w:t>applying non-transparent FDSS-SE achieves a SNR gain of about 2</w:t>
      </w:r>
      <w:r w:rsidR="009C4DB4">
        <w:rPr>
          <w:lang w:val="en-GB"/>
        </w:rPr>
        <w:t xml:space="preserve"> </w:t>
      </w:r>
      <w:r w:rsidR="00782E65">
        <w:rPr>
          <w:lang w:val="en-GB"/>
        </w:rPr>
        <w:t>dB compared to transparent FDSS-SE.</w:t>
      </w:r>
    </w:p>
    <w:p w14:paraId="13778411" w14:textId="35039963" w:rsidR="0009619A" w:rsidRDefault="00823F34" w:rsidP="00DE4E8C">
      <w:pPr>
        <w:spacing w:before="120" w:after="120"/>
        <w:jc w:val="both"/>
        <w:rPr>
          <w:lang w:val="en-GB"/>
        </w:rPr>
      </w:pPr>
      <w:r w:rsidRPr="00351CA9">
        <w:rPr>
          <w:rStyle w:val="af6"/>
          <w:i/>
        </w:rPr>
        <w:t>Observation</w:t>
      </w:r>
      <w:r>
        <w:rPr>
          <w:rStyle w:val="af6"/>
          <w:i/>
        </w:rPr>
        <w:t xml:space="preserve"> 1: Applying FDSS-SE in a non-transparent manner can yield SNR gains compared to the transparent </w:t>
      </w:r>
      <w:r w:rsidR="00A37938">
        <w:rPr>
          <w:rStyle w:val="af6"/>
          <w:i/>
        </w:rPr>
        <w:t>approach</w:t>
      </w:r>
      <w:r>
        <w:rPr>
          <w:rStyle w:val="af6"/>
          <w:i/>
        </w:rPr>
        <w:t>.</w:t>
      </w:r>
    </w:p>
    <w:p w14:paraId="547EB1A1" w14:textId="61EB5B1F" w:rsidR="0009619A" w:rsidRDefault="004A6F3D" w:rsidP="0009619A">
      <w:pPr>
        <w:keepNext/>
        <w:jc w:val="center"/>
      </w:pPr>
      <w:r w:rsidRPr="004A6F3D">
        <w:rPr>
          <w:noProof/>
          <w:lang w:eastAsia="ko-KR"/>
        </w:rPr>
        <w:drawing>
          <wp:inline distT="0" distB="0" distL="0" distR="0" wp14:anchorId="00806DEB" wp14:editId="222D959C">
            <wp:extent cx="3362400" cy="252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3362400" cy="2520000"/>
                    </a:xfrm>
                    <a:prstGeom prst="rect">
                      <a:avLst/>
                    </a:prstGeom>
                  </pic:spPr>
                </pic:pic>
              </a:graphicData>
            </a:graphic>
          </wp:inline>
        </w:drawing>
      </w:r>
      <w:r w:rsidR="0009619A" w:rsidRPr="00802C10">
        <w:rPr>
          <w:lang w:eastAsia="ko-KR"/>
        </w:rPr>
        <w:t xml:space="preserve"> </w:t>
      </w:r>
    </w:p>
    <w:p w14:paraId="1B71459B" w14:textId="66204939" w:rsidR="0009619A" w:rsidRDefault="0009619A" w:rsidP="0009619A">
      <w:pPr>
        <w:pStyle w:val="a7"/>
        <w:jc w:val="center"/>
      </w:pPr>
      <w:r>
        <w:t xml:space="preserve">Figure </w:t>
      </w:r>
      <w:r w:rsidR="00AE7FB7">
        <w:t>3</w:t>
      </w:r>
      <w:r>
        <w:t>. BLER performance</w:t>
      </w:r>
      <w:r w:rsidR="00AA5BA7">
        <w:t>s</w:t>
      </w:r>
      <w:r>
        <w:t xml:space="preserve"> of transparent and non-transparent FDSS</w:t>
      </w:r>
      <w:r w:rsidR="00AA5BA7">
        <w:t>-SE</w:t>
      </w:r>
    </w:p>
    <w:p w14:paraId="5FCDF937" w14:textId="5D585B32" w:rsidR="006A732C" w:rsidRDefault="006A732C" w:rsidP="006A732C">
      <w:pPr>
        <w:pStyle w:val="a7"/>
        <w:keepNext/>
        <w:jc w:val="center"/>
        <w:rPr>
          <w:lang w:eastAsia="ko-KR"/>
        </w:rPr>
      </w:pPr>
      <w:r>
        <w:lastRenderedPageBreak/>
        <w:t xml:space="preserve">Table </w:t>
      </w:r>
      <w:fldSimple w:instr=" SEQ Table \* ARABIC ">
        <w:r>
          <w:rPr>
            <w:noProof/>
          </w:rPr>
          <w:t>1</w:t>
        </w:r>
      </w:fldSimple>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61"/>
      </w:tblGrid>
      <w:tr w:rsidR="006A732C" w14:paraId="6691DAEB"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BDE985B" w14:textId="77777777" w:rsidR="006A732C" w:rsidRDefault="006A732C" w:rsidP="00ED7157">
            <w:pPr>
              <w:spacing w:after="0"/>
              <w:jc w:val="center"/>
              <w:rPr>
                <w:bCs/>
              </w:rPr>
            </w:pPr>
            <w:r>
              <w:rPr>
                <w:bCs/>
              </w:rPr>
              <w:t>Channel Bandwidth</w:t>
            </w:r>
          </w:p>
        </w:tc>
        <w:tc>
          <w:tcPr>
            <w:tcW w:w="3461" w:type="dxa"/>
            <w:tcBorders>
              <w:top w:val="single" w:sz="4" w:space="0" w:color="auto"/>
              <w:left w:val="single" w:sz="4" w:space="0" w:color="auto"/>
              <w:bottom w:val="single" w:sz="4" w:space="0" w:color="auto"/>
              <w:right w:val="single" w:sz="4" w:space="0" w:color="auto"/>
            </w:tcBorders>
            <w:vAlign w:val="center"/>
            <w:hideMark/>
          </w:tcPr>
          <w:p w14:paraId="2587D20C" w14:textId="77777777" w:rsidR="006A732C" w:rsidRDefault="006A732C" w:rsidP="00ED7157">
            <w:pPr>
              <w:spacing w:after="0"/>
              <w:jc w:val="center"/>
              <w:rPr>
                <w:bCs/>
              </w:rPr>
            </w:pPr>
            <w:r>
              <w:rPr>
                <w:bCs/>
              </w:rPr>
              <w:t>10 MHz</w:t>
            </w:r>
          </w:p>
        </w:tc>
      </w:tr>
      <w:tr w:rsidR="00440CEB" w14:paraId="100ECB04"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4884AEF" w14:textId="6FCE5260" w:rsidR="00440CEB" w:rsidRDefault="00440CEB" w:rsidP="00440CEB">
            <w:pPr>
              <w:spacing w:after="0"/>
              <w:jc w:val="center"/>
              <w:rPr>
                <w:bCs/>
              </w:rPr>
            </w:pPr>
            <w:r>
              <w:rPr>
                <w:bCs/>
              </w:rPr>
              <w:t>Subcarrier Spacing</w:t>
            </w:r>
          </w:p>
        </w:tc>
        <w:tc>
          <w:tcPr>
            <w:tcW w:w="3461" w:type="dxa"/>
            <w:tcBorders>
              <w:top w:val="single" w:sz="4" w:space="0" w:color="auto"/>
              <w:left w:val="single" w:sz="4" w:space="0" w:color="auto"/>
              <w:bottom w:val="single" w:sz="4" w:space="0" w:color="auto"/>
              <w:right w:val="single" w:sz="4" w:space="0" w:color="auto"/>
            </w:tcBorders>
            <w:vAlign w:val="center"/>
          </w:tcPr>
          <w:p w14:paraId="7BAF52F7" w14:textId="33BC559D" w:rsidR="00440CEB" w:rsidRDefault="00440CEB" w:rsidP="00440CEB">
            <w:pPr>
              <w:spacing w:after="0"/>
              <w:jc w:val="center"/>
              <w:rPr>
                <w:bCs/>
              </w:rPr>
            </w:pPr>
            <w:r>
              <w:rPr>
                <w:bCs/>
              </w:rPr>
              <w:t>15</w:t>
            </w:r>
            <w:r w:rsidR="00A1445E">
              <w:rPr>
                <w:bCs/>
              </w:rPr>
              <w:t xml:space="preserve"> </w:t>
            </w:r>
            <w:r>
              <w:rPr>
                <w:bCs/>
              </w:rPr>
              <w:t>kHz</w:t>
            </w:r>
          </w:p>
        </w:tc>
      </w:tr>
      <w:tr w:rsidR="00440CEB" w14:paraId="6EF5CCB5"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DDA2ED1" w14:textId="4685078E" w:rsidR="00440CEB" w:rsidRDefault="00440CEB" w:rsidP="005B5145">
            <w:pPr>
              <w:spacing w:after="0"/>
              <w:jc w:val="center"/>
              <w:rPr>
                <w:bCs/>
              </w:rPr>
            </w:pPr>
            <w:r>
              <w:rPr>
                <w:bCs/>
              </w:rPr>
              <w:t xml:space="preserve">FFT </w:t>
            </w:r>
            <w:r w:rsidR="005B5145">
              <w:rPr>
                <w:bCs/>
              </w:rPr>
              <w:t>S</w:t>
            </w:r>
            <w:r>
              <w:rPr>
                <w:bCs/>
              </w:rPr>
              <w:t>ize</w:t>
            </w:r>
          </w:p>
        </w:tc>
        <w:tc>
          <w:tcPr>
            <w:tcW w:w="3461" w:type="dxa"/>
            <w:tcBorders>
              <w:top w:val="single" w:sz="4" w:space="0" w:color="auto"/>
              <w:left w:val="single" w:sz="4" w:space="0" w:color="auto"/>
              <w:bottom w:val="single" w:sz="4" w:space="0" w:color="auto"/>
              <w:right w:val="single" w:sz="4" w:space="0" w:color="auto"/>
            </w:tcBorders>
            <w:vAlign w:val="center"/>
          </w:tcPr>
          <w:p w14:paraId="2642E271" w14:textId="190F2AB9" w:rsidR="00440CEB" w:rsidRDefault="00440CEB" w:rsidP="00440CEB">
            <w:pPr>
              <w:spacing w:after="0"/>
              <w:jc w:val="center"/>
              <w:rPr>
                <w:bCs/>
              </w:rPr>
            </w:pPr>
            <w:r>
              <w:rPr>
                <w:bCs/>
              </w:rPr>
              <w:t>1024</w:t>
            </w:r>
          </w:p>
        </w:tc>
      </w:tr>
      <w:tr w:rsidR="005B5145" w14:paraId="330AA991"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E49100E" w14:textId="544922CB" w:rsidR="005B5145" w:rsidRDefault="005B5145" w:rsidP="005B5145">
            <w:pPr>
              <w:spacing w:after="0"/>
              <w:jc w:val="center"/>
              <w:rPr>
                <w:bCs/>
              </w:rPr>
            </w:pPr>
            <w:r>
              <w:rPr>
                <w:bCs/>
              </w:rPr>
              <w:t>CP Length</w:t>
            </w:r>
          </w:p>
        </w:tc>
        <w:tc>
          <w:tcPr>
            <w:tcW w:w="3461" w:type="dxa"/>
            <w:tcBorders>
              <w:top w:val="single" w:sz="4" w:space="0" w:color="auto"/>
              <w:left w:val="single" w:sz="4" w:space="0" w:color="auto"/>
              <w:bottom w:val="single" w:sz="4" w:space="0" w:color="auto"/>
              <w:right w:val="single" w:sz="4" w:space="0" w:color="auto"/>
            </w:tcBorders>
            <w:vAlign w:val="center"/>
          </w:tcPr>
          <w:p w14:paraId="53F9D91A" w14:textId="6DEA085B" w:rsidR="005B5145" w:rsidRDefault="005B5145" w:rsidP="00440CEB">
            <w:pPr>
              <w:spacing w:after="0"/>
              <w:jc w:val="center"/>
              <w:rPr>
                <w:bCs/>
              </w:rPr>
            </w:pPr>
            <w:r>
              <w:rPr>
                <w:rFonts w:hint="eastAsia"/>
                <w:bCs/>
                <w:lang w:eastAsia="ko-KR"/>
              </w:rPr>
              <w:t>7</w:t>
            </w:r>
            <w:r>
              <w:rPr>
                <w:bCs/>
                <w:lang w:eastAsia="ko-KR"/>
              </w:rPr>
              <w:t>2</w:t>
            </w:r>
          </w:p>
        </w:tc>
      </w:tr>
      <w:tr w:rsidR="00440CEB" w14:paraId="26B6C15D"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8F008B" w14:textId="77777777" w:rsidR="00440CEB" w:rsidRDefault="00440CEB" w:rsidP="00440CEB">
            <w:pPr>
              <w:spacing w:after="0"/>
              <w:jc w:val="center"/>
              <w:rPr>
                <w:bCs/>
              </w:rPr>
            </w:pPr>
            <w:r>
              <w:rPr>
                <w:bCs/>
              </w:rPr>
              <w:t>Allocated RB</w:t>
            </w:r>
          </w:p>
        </w:tc>
        <w:tc>
          <w:tcPr>
            <w:tcW w:w="3461" w:type="dxa"/>
            <w:tcBorders>
              <w:top w:val="single" w:sz="4" w:space="0" w:color="auto"/>
              <w:left w:val="single" w:sz="4" w:space="0" w:color="auto"/>
              <w:bottom w:val="single" w:sz="4" w:space="0" w:color="auto"/>
              <w:right w:val="single" w:sz="4" w:space="0" w:color="auto"/>
            </w:tcBorders>
            <w:vAlign w:val="center"/>
            <w:hideMark/>
          </w:tcPr>
          <w:p w14:paraId="63148ECA" w14:textId="77777777" w:rsidR="00440CEB" w:rsidRDefault="00440CEB" w:rsidP="00440CEB">
            <w:pPr>
              <w:spacing w:after="0"/>
              <w:jc w:val="center"/>
              <w:rPr>
                <w:bCs/>
              </w:rPr>
            </w:pPr>
            <w:r>
              <w:rPr>
                <w:bCs/>
              </w:rPr>
              <w:t>8 RB (96 subcarriers)</w:t>
            </w:r>
          </w:p>
        </w:tc>
      </w:tr>
      <w:tr w:rsidR="00440CEB" w14:paraId="2DD9E5E5"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8B7985" w14:textId="77777777" w:rsidR="00440CEB" w:rsidRDefault="00440CEB" w:rsidP="00440CEB">
            <w:pPr>
              <w:spacing w:after="0"/>
              <w:jc w:val="center"/>
              <w:rPr>
                <w:bCs/>
              </w:rPr>
            </w:pPr>
            <w:r>
              <w:rPr>
                <w:bCs/>
              </w:rPr>
              <w:t>Channel Model</w:t>
            </w:r>
          </w:p>
        </w:tc>
        <w:tc>
          <w:tcPr>
            <w:tcW w:w="3461" w:type="dxa"/>
            <w:tcBorders>
              <w:top w:val="single" w:sz="4" w:space="0" w:color="auto"/>
              <w:left w:val="single" w:sz="4" w:space="0" w:color="auto"/>
              <w:bottom w:val="single" w:sz="4" w:space="0" w:color="auto"/>
              <w:right w:val="single" w:sz="4" w:space="0" w:color="auto"/>
            </w:tcBorders>
            <w:vAlign w:val="center"/>
          </w:tcPr>
          <w:p w14:paraId="45C190B9" w14:textId="21AF697A" w:rsidR="00440CEB" w:rsidRDefault="00440CEB" w:rsidP="005B5145">
            <w:pPr>
              <w:spacing w:after="0"/>
              <w:jc w:val="center"/>
              <w:rPr>
                <w:bCs/>
              </w:rPr>
            </w:pPr>
            <w:r>
              <w:rPr>
                <w:rFonts w:hint="eastAsia"/>
                <w:bCs/>
                <w:lang w:eastAsia="ko-KR"/>
              </w:rPr>
              <w:t xml:space="preserve">TDL-C </w:t>
            </w:r>
            <w:r w:rsidR="005B5145">
              <w:rPr>
                <w:bCs/>
                <w:lang w:eastAsia="ko-KR"/>
              </w:rPr>
              <w:t>C</w:t>
            </w:r>
            <w:r>
              <w:rPr>
                <w:rFonts w:hint="eastAsia"/>
                <w:bCs/>
                <w:lang w:eastAsia="ko-KR"/>
              </w:rPr>
              <w:t>hann</w:t>
            </w:r>
            <w:r>
              <w:rPr>
                <w:bCs/>
                <w:lang w:eastAsia="ko-KR"/>
              </w:rPr>
              <w:t>e</w:t>
            </w:r>
            <w:r>
              <w:rPr>
                <w:rFonts w:hint="eastAsia"/>
                <w:bCs/>
                <w:lang w:eastAsia="ko-KR"/>
              </w:rPr>
              <w:t>l</w:t>
            </w:r>
          </w:p>
        </w:tc>
      </w:tr>
      <w:tr w:rsidR="00440CEB" w14:paraId="3CF07784" w14:textId="77777777" w:rsidTr="00DE4E8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55501F" w14:textId="616E3EC4" w:rsidR="00440CEB" w:rsidRDefault="005B5145" w:rsidP="005B5145">
            <w:pPr>
              <w:spacing w:after="0"/>
              <w:jc w:val="center"/>
              <w:rPr>
                <w:bCs/>
                <w:lang w:eastAsia="ko-KR"/>
              </w:rPr>
            </w:pPr>
            <w:r>
              <w:rPr>
                <w:bCs/>
                <w:lang w:eastAsia="ko-KR"/>
              </w:rPr>
              <w:t>FDSS-SE</w:t>
            </w:r>
          </w:p>
        </w:tc>
        <w:tc>
          <w:tcPr>
            <w:tcW w:w="3461" w:type="dxa"/>
            <w:tcBorders>
              <w:top w:val="single" w:sz="4" w:space="0" w:color="auto"/>
              <w:left w:val="single" w:sz="4" w:space="0" w:color="auto"/>
              <w:bottom w:val="single" w:sz="4" w:space="0" w:color="auto"/>
              <w:right w:val="single" w:sz="4" w:space="0" w:color="auto"/>
            </w:tcBorders>
            <w:vAlign w:val="center"/>
          </w:tcPr>
          <w:p w14:paraId="2507F28B" w14:textId="202996DB" w:rsidR="00440CEB" w:rsidRDefault="00422B33" w:rsidP="005B5145">
            <w:pPr>
              <w:spacing w:after="0"/>
              <w:jc w:val="center"/>
              <w:rPr>
                <w:bCs/>
                <w:lang w:eastAsia="ko-KR"/>
              </w:rPr>
            </w:pPr>
            <w:r>
              <w:rPr>
                <w:bCs/>
                <w:lang w:eastAsia="ko-KR"/>
              </w:rPr>
              <w:t xml:space="preserve">HSP </w:t>
            </w:r>
            <w:r w:rsidR="00A346EA">
              <w:rPr>
                <w:bCs/>
                <w:lang w:eastAsia="ko-KR"/>
              </w:rPr>
              <w:t>F</w:t>
            </w:r>
            <w:r w:rsidR="00440CEB">
              <w:rPr>
                <w:rFonts w:hint="eastAsia"/>
                <w:bCs/>
                <w:lang w:eastAsia="ko-KR"/>
              </w:rPr>
              <w:t>ilter</w:t>
            </w:r>
            <w:r w:rsidR="00A346EA">
              <w:rPr>
                <w:bCs/>
                <w:lang w:eastAsia="ko-KR"/>
              </w:rPr>
              <w:t xml:space="preserve"> in [2]</w:t>
            </w:r>
            <w:r w:rsidR="005B5145">
              <w:rPr>
                <w:bCs/>
                <w:lang w:eastAsia="ko-KR"/>
              </w:rPr>
              <w:t xml:space="preserve"> w/ 50% SE</w:t>
            </w:r>
          </w:p>
        </w:tc>
      </w:tr>
      <w:tr w:rsidR="00A87E6D" w14:paraId="7BF3D64C" w14:textId="77777777" w:rsidTr="00A346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90BC9DE" w14:textId="1B33705C" w:rsidR="00A87E6D" w:rsidDel="005B5145" w:rsidRDefault="00A87E6D" w:rsidP="00A87E6D">
            <w:pPr>
              <w:spacing w:after="0"/>
              <w:jc w:val="center"/>
              <w:rPr>
                <w:bCs/>
                <w:lang w:eastAsia="ko-KR"/>
              </w:rPr>
            </w:pPr>
            <w:r>
              <w:rPr>
                <w:bCs/>
              </w:rPr>
              <w:t>M</w:t>
            </w:r>
            <w:r>
              <w:rPr>
                <w:rFonts w:hint="eastAsia"/>
                <w:bCs/>
                <w:lang w:eastAsia="ko-KR"/>
              </w:rPr>
              <w:t>CS</w:t>
            </w:r>
            <w:r>
              <w:rPr>
                <w:bCs/>
                <w:lang w:eastAsia="ko-KR"/>
              </w:rPr>
              <w:t xml:space="preserve"> (I</w:t>
            </w:r>
            <w:r w:rsidRPr="007524F7">
              <w:rPr>
                <w:bCs/>
                <w:vertAlign w:val="subscript"/>
                <w:lang w:eastAsia="ko-KR"/>
              </w:rPr>
              <w:t>MCS</w:t>
            </w:r>
            <w:r>
              <w:rPr>
                <w:bCs/>
                <w:lang w:eastAsia="ko-KR"/>
              </w:rPr>
              <w:t>)</w:t>
            </w:r>
          </w:p>
        </w:tc>
        <w:tc>
          <w:tcPr>
            <w:tcW w:w="3461" w:type="dxa"/>
            <w:tcBorders>
              <w:top w:val="single" w:sz="4" w:space="0" w:color="auto"/>
              <w:left w:val="single" w:sz="4" w:space="0" w:color="auto"/>
              <w:bottom w:val="single" w:sz="4" w:space="0" w:color="auto"/>
              <w:right w:val="single" w:sz="4" w:space="0" w:color="auto"/>
            </w:tcBorders>
            <w:vAlign w:val="center"/>
          </w:tcPr>
          <w:p w14:paraId="5E38326F" w14:textId="095CB0D1" w:rsidR="00A87E6D" w:rsidRDefault="00A87E6D" w:rsidP="00A87E6D">
            <w:pPr>
              <w:spacing w:after="0"/>
              <w:jc w:val="center"/>
              <w:rPr>
                <w:lang w:val="en-GB" w:eastAsia="ko-KR"/>
              </w:rPr>
            </w:pPr>
            <w:r>
              <w:rPr>
                <w:lang w:val="en-GB" w:eastAsia="ko-KR"/>
              </w:rPr>
              <w:t>5 in TS 38.214 Table 6.1.4.1-2</w:t>
            </w:r>
          </w:p>
          <w:p w14:paraId="044C3E04" w14:textId="1FA9CC81" w:rsidR="00A87E6D" w:rsidRDefault="00A87E6D">
            <w:pPr>
              <w:spacing w:after="0"/>
              <w:jc w:val="center"/>
              <w:rPr>
                <w:bCs/>
                <w:lang w:eastAsia="ko-KR"/>
              </w:rPr>
            </w:pPr>
            <w:r>
              <w:rPr>
                <w:lang w:val="en-GB" w:eastAsia="ko-KR"/>
              </w:rPr>
              <w:t>(</w:t>
            </w:r>
            <w:r w:rsidRPr="00D10CAE">
              <w:rPr>
                <w:lang w:val="en-GB" w:eastAsia="ko-KR"/>
              </w:rPr>
              <w:t xml:space="preserve"> π/2-BPSK</w:t>
            </w:r>
            <w:r>
              <w:rPr>
                <w:lang w:val="en-GB" w:eastAsia="ko-KR"/>
              </w:rPr>
              <w:t xml:space="preserve"> w/ Code Rate </w:t>
            </w:r>
            <w:r w:rsidR="009C4DB4">
              <w:rPr>
                <w:lang w:val="en-GB" w:eastAsia="ko-KR"/>
              </w:rPr>
              <w:t>=</w:t>
            </w:r>
            <w:r>
              <w:rPr>
                <w:lang w:val="en-GB" w:eastAsia="ko-KR"/>
              </w:rPr>
              <w:t>198/1024)</w:t>
            </w:r>
          </w:p>
        </w:tc>
      </w:tr>
    </w:tbl>
    <w:p w14:paraId="0F310588" w14:textId="74AF67EE" w:rsidR="00823F34" w:rsidRDefault="00823F34" w:rsidP="00823F34">
      <w:pPr>
        <w:pStyle w:val="maintext"/>
        <w:ind w:firstLineChars="0" w:firstLine="0"/>
        <w:rPr>
          <w:lang w:val="en-GB"/>
        </w:rPr>
      </w:pPr>
      <w:r>
        <w:rPr>
          <w:lang w:val="en-GB"/>
        </w:rPr>
        <w:t>Fig</w:t>
      </w:r>
      <w:r w:rsidR="009C4DB4">
        <w:rPr>
          <w:lang w:val="en-GB"/>
        </w:rPr>
        <w:t>ure</w:t>
      </w:r>
      <w:r>
        <w:rPr>
          <w:lang w:val="en-GB"/>
        </w:rPr>
        <w:t xml:space="preserve"> 4 </w:t>
      </w:r>
      <w:r w:rsidR="00DE0724">
        <w:rPr>
          <w:lang w:val="en-GB"/>
        </w:rPr>
        <w:t>displays</w:t>
      </w:r>
      <w:r>
        <w:rPr>
          <w:lang w:val="en-GB"/>
        </w:rPr>
        <w:t xml:space="preserve"> the frequency domain responses of the FDSS-SE filters, </w:t>
      </w:r>
      <w:r w:rsidR="00E90B77">
        <w:rPr>
          <w:lang w:val="en-GB"/>
        </w:rPr>
        <w:t>while</w:t>
      </w:r>
      <w:r>
        <w:rPr>
          <w:lang w:val="en-GB"/>
        </w:rPr>
        <w:t xml:space="preserve"> Fig. 5 presents the </w:t>
      </w:r>
      <w:r w:rsidR="0019786E">
        <w:rPr>
          <w:lang w:val="en-GB"/>
        </w:rPr>
        <w:t xml:space="preserve">instantaneous </w:t>
      </w:r>
      <w:r>
        <w:rPr>
          <w:lang w:val="en-GB"/>
        </w:rPr>
        <w:t xml:space="preserve">PAPR performances according to the applied filters for </w:t>
      </w:r>
      <w:r w:rsidRPr="00D10CAE">
        <w:rPr>
          <w:lang w:val="en-GB"/>
        </w:rPr>
        <w:t>π/2-BPSK</w:t>
      </w:r>
      <w:r>
        <w:rPr>
          <w:lang w:val="en-GB"/>
        </w:rPr>
        <w:t xml:space="preserve"> transmission. In the figures, PAPR can be </w:t>
      </w:r>
      <w:r w:rsidR="00DE0724">
        <w:rPr>
          <w:lang w:val="en-GB"/>
        </w:rPr>
        <w:t>effectively reduced by implement</w:t>
      </w:r>
      <w:r>
        <w:rPr>
          <w:lang w:val="en-GB"/>
        </w:rPr>
        <w:t xml:space="preserve">ing FDSS-SE. With </w:t>
      </w:r>
      <w:r w:rsidR="00DE0724">
        <w:rPr>
          <w:lang w:val="en-GB"/>
        </w:rPr>
        <w:t>a</w:t>
      </w:r>
      <w:r>
        <w:rPr>
          <w:lang w:val="en-GB"/>
        </w:rPr>
        <w:t xml:space="preserve"> well-designed filter,</w:t>
      </w:r>
      <w:r w:rsidR="00DE0724">
        <w:rPr>
          <w:lang w:val="en-GB"/>
        </w:rPr>
        <w:t xml:space="preserve"> it is possible to achieve an extremely </w:t>
      </w:r>
      <w:r>
        <w:rPr>
          <w:lang w:val="en-GB"/>
        </w:rPr>
        <w:t>low PAPR of less than 1</w:t>
      </w:r>
      <w:r w:rsidR="00EA1967">
        <w:rPr>
          <w:lang w:val="en-GB"/>
        </w:rPr>
        <w:t xml:space="preserve"> </w:t>
      </w:r>
      <w:proofErr w:type="spellStart"/>
      <w:r>
        <w:rPr>
          <w:lang w:val="en-GB"/>
        </w:rPr>
        <w:t>dB.</w:t>
      </w:r>
      <w:proofErr w:type="spellEnd"/>
      <w:r>
        <w:rPr>
          <w:lang w:val="en-GB"/>
        </w:rPr>
        <w:t xml:space="preserve"> </w:t>
      </w:r>
      <w:r w:rsidR="00DE0724">
        <w:rPr>
          <w:lang w:val="en-GB"/>
        </w:rPr>
        <w:t>Consequently</w:t>
      </w:r>
      <w:r>
        <w:rPr>
          <w:lang w:val="en-GB"/>
        </w:rPr>
        <w:t xml:space="preserve">, FDSS-SE for </w:t>
      </w:r>
      <w:r w:rsidRPr="00D10CAE">
        <w:rPr>
          <w:lang w:val="en-GB"/>
        </w:rPr>
        <w:t>π/2-BPSK</w:t>
      </w:r>
      <w:r>
        <w:rPr>
          <w:lang w:val="en-GB"/>
        </w:rPr>
        <w:t xml:space="preserve"> should be studied for im</w:t>
      </w:r>
      <w:r w:rsidR="000F16C4">
        <w:rPr>
          <w:lang w:val="en-GB"/>
        </w:rPr>
        <w:t>proving uplink coverage in 6G</w:t>
      </w:r>
      <w:r w:rsidR="00EA1967">
        <w:rPr>
          <w:lang w:val="en-GB"/>
        </w:rPr>
        <w:t>R</w:t>
      </w:r>
      <w:r>
        <w:rPr>
          <w:lang w:val="en-GB"/>
        </w:rPr>
        <w:t>.</w:t>
      </w:r>
    </w:p>
    <w:p w14:paraId="03ED0213" w14:textId="1DE806C4" w:rsidR="008E60A4" w:rsidRDefault="008E60A4" w:rsidP="007F3B65">
      <w:pPr>
        <w:spacing w:before="120" w:after="120"/>
        <w:jc w:val="both"/>
        <w:rPr>
          <w:rStyle w:val="af6"/>
          <w:i/>
        </w:rPr>
      </w:pPr>
      <w:r w:rsidRPr="00351CA9">
        <w:rPr>
          <w:rStyle w:val="af6"/>
          <w:i/>
        </w:rPr>
        <w:t>Observation</w:t>
      </w:r>
      <w:r>
        <w:rPr>
          <w:rStyle w:val="af6"/>
          <w:i/>
        </w:rPr>
        <w:t xml:space="preserve"> 2: </w:t>
      </w:r>
      <w:r w:rsidRPr="008E60A4">
        <w:rPr>
          <w:rStyle w:val="af6"/>
          <w:i/>
        </w:rPr>
        <w:t>FDSS-SE with the well-designed filter enables achiev</w:t>
      </w:r>
      <w:r w:rsidR="00E90B77">
        <w:rPr>
          <w:rStyle w:val="af6"/>
          <w:i/>
        </w:rPr>
        <w:t>ing</w:t>
      </w:r>
      <w:r w:rsidRPr="008E60A4">
        <w:rPr>
          <w:rStyle w:val="af6"/>
          <w:i/>
        </w:rPr>
        <w:t xml:space="preserve"> </w:t>
      </w:r>
      <w:r w:rsidR="00E90B77">
        <w:rPr>
          <w:rStyle w:val="af6"/>
          <w:i/>
        </w:rPr>
        <w:t xml:space="preserve">a PAPR of </w:t>
      </w:r>
      <w:r w:rsidRPr="008E60A4">
        <w:rPr>
          <w:rStyle w:val="af6"/>
          <w:i/>
        </w:rPr>
        <w:t xml:space="preserve">below 1 dB </w:t>
      </w:r>
      <w:r w:rsidR="008510C1" w:rsidRPr="008E60A4">
        <w:rPr>
          <w:rStyle w:val="af6"/>
          <w:i/>
        </w:rPr>
        <w:t>for π/2-BPSK</w:t>
      </w:r>
      <w:r>
        <w:rPr>
          <w:rStyle w:val="af6"/>
          <w:i/>
        </w:rPr>
        <w:t>.</w:t>
      </w:r>
    </w:p>
    <w:p w14:paraId="77212E0D" w14:textId="77777777" w:rsidR="00ED7157" w:rsidRDefault="00ED7157" w:rsidP="00ED7157">
      <w:pPr>
        <w:keepNext/>
        <w:jc w:val="center"/>
        <w:rPr>
          <w:lang w:eastAsia="ko-KR"/>
        </w:rPr>
      </w:pPr>
      <w:r w:rsidRPr="00811E4C">
        <w:rPr>
          <w:noProof/>
          <w:lang w:eastAsia="ko-KR"/>
        </w:rPr>
        <w:drawing>
          <wp:inline distT="0" distB="0" distL="0" distR="0" wp14:anchorId="7E2C24D8" wp14:editId="57614111">
            <wp:extent cx="3362400" cy="2520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r w:rsidRPr="00802C10">
        <w:rPr>
          <w:lang w:eastAsia="ko-KR"/>
        </w:rPr>
        <w:t xml:space="preserve">  </w:t>
      </w:r>
      <w:r w:rsidRPr="002E1C4B">
        <w:rPr>
          <w:lang w:eastAsia="ko-KR"/>
        </w:rPr>
        <w:t xml:space="preserve"> </w:t>
      </w:r>
      <w:r w:rsidRPr="00480B50">
        <w:rPr>
          <w:lang w:eastAsia="ko-KR"/>
        </w:rPr>
        <w:t xml:space="preserve"> </w:t>
      </w:r>
    </w:p>
    <w:p w14:paraId="01E3F9FA" w14:textId="3344354B" w:rsidR="00ED7157" w:rsidRPr="00DE4E8C" w:rsidRDefault="00ED7157" w:rsidP="00DE4E8C">
      <w:pPr>
        <w:pStyle w:val="a7"/>
        <w:jc w:val="center"/>
        <w:rPr>
          <w:lang w:val="en-GB" w:eastAsia="ko-KR"/>
        </w:rPr>
      </w:pPr>
      <w:r>
        <w:t>Figure 4. Frequency domain responses of FDSS-SE f</w:t>
      </w:r>
      <w:r w:rsidR="00422B33">
        <w:t>ilters</w:t>
      </w:r>
      <w:r w:rsidR="004E1F44">
        <w:t xml:space="preserve"> for </w:t>
      </w:r>
      <w:r w:rsidR="004E1F44" w:rsidRPr="00D10CAE">
        <w:rPr>
          <w:lang w:val="en-GB"/>
        </w:rPr>
        <w:t>π</w:t>
      </w:r>
      <w:r w:rsidR="004E1F44">
        <w:rPr>
          <w:lang w:val="en-GB"/>
        </w:rPr>
        <w:t>/2-BPSK transmission</w:t>
      </w:r>
    </w:p>
    <w:p w14:paraId="7510B919" w14:textId="177B7AEA" w:rsidR="00422B33" w:rsidRDefault="00422B33">
      <w:pPr>
        <w:keepNext/>
        <w:jc w:val="center"/>
      </w:pPr>
      <w:r w:rsidRPr="00422B33">
        <w:t xml:space="preserve"> </w:t>
      </w:r>
      <w:r w:rsidRPr="00422B33">
        <w:rPr>
          <w:noProof/>
          <w:lang w:eastAsia="ko-KR"/>
        </w:rPr>
        <w:drawing>
          <wp:inline distT="0" distB="0" distL="0" distR="0" wp14:anchorId="2EFCD87C" wp14:editId="0C600C68">
            <wp:extent cx="3362400" cy="252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p>
    <w:p w14:paraId="40FA3431" w14:textId="5EA76E28" w:rsidR="008E60A4" w:rsidRPr="00687A25" w:rsidRDefault="00802C10">
      <w:pPr>
        <w:pStyle w:val="a7"/>
        <w:jc w:val="center"/>
        <w:rPr>
          <w:i/>
        </w:rPr>
      </w:pPr>
      <w:r>
        <w:t xml:space="preserve">Figure </w:t>
      </w:r>
      <w:r w:rsidR="00A346EA">
        <w:t>5</w:t>
      </w:r>
      <w:r>
        <w:t xml:space="preserve">. </w:t>
      </w:r>
      <w:r w:rsidR="004E1F44">
        <w:t xml:space="preserve">Instantaneous </w:t>
      </w:r>
      <w:r>
        <w:t xml:space="preserve">PAPR </w:t>
      </w:r>
      <w:r w:rsidR="00D37C99">
        <w:t>according to F</w:t>
      </w:r>
      <w:r w:rsidR="006868E1">
        <w:t>DSS-SE</w:t>
      </w:r>
      <w:r w:rsidR="00D37C99">
        <w:t xml:space="preserve"> filters</w:t>
      </w:r>
      <w:r w:rsidR="00AC61AC">
        <w:t xml:space="preserve"> for </w:t>
      </w:r>
      <w:r w:rsidR="00AC61AC" w:rsidRPr="00D10CAE">
        <w:rPr>
          <w:lang w:val="en-GB"/>
        </w:rPr>
        <w:t>π</w:t>
      </w:r>
      <w:r w:rsidR="00AC61AC">
        <w:rPr>
          <w:lang w:val="en-GB"/>
        </w:rPr>
        <w:t>/2-BPSK</w:t>
      </w:r>
      <w:r w:rsidR="007B176A">
        <w:rPr>
          <w:lang w:val="en-GB"/>
        </w:rPr>
        <w:t xml:space="preserve"> transmission</w:t>
      </w:r>
    </w:p>
    <w:p w14:paraId="4B574E97" w14:textId="5AD78DDF" w:rsidR="004E1F44" w:rsidRDefault="004E1F44" w:rsidP="004E1F44">
      <w:pPr>
        <w:pStyle w:val="maintext"/>
        <w:ind w:firstLineChars="0" w:firstLine="0"/>
      </w:pPr>
      <w:r>
        <w:t>FDSS-SE filter design can be optimized using Artificial Intelligence (AI). In order to satisfy both low PAPR and low distortion condition</w:t>
      </w:r>
      <w:r w:rsidR="003854C7">
        <w:t>s</w:t>
      </w:r>
      <w:r>
        <w:t xml:space="preserve">, AI-driven filter design can be performed by defining the weighted sum of PAPR and Minimum Squared Error (MSE), which measures the distortion </w:t>
      </w:r>
      <w:r w:rsidR="003854C7">
        <w:t>caused by the</w:t>
      </w:r>
      <w:r>
        <w:t xml:space="preserve"> filter, as a loss function for AI model training. Fig. 6 and Fig. 7 present the frequency domain responses of filters and PAPR performances </w:t>
      </w:r>
      <w:r w:rsidR="0019786E">
        <w:t>when</w:t>
      </w:r>
      <w:r>
        <w:t xml:space="preserve"> QPSK</w:t>
      </w:r>
      <w:r w:rsidR="0019786E">
        <w:t xml:space="preserve"> symbols are</w:t>
      </w:r>
      <w:r>
        <w:t xml:space="preserve"> transmi</w:t>
      </w:r>
      <w:r w:rsidR="0019786E">
        <w:t>tted</w:t>
      </w:r>
      <w:r>
        <w:t xml:space="preserve">. </w:t>
      </w:r>
      <w:r w:rsidR="00543CC9">
        <w:t>As shown</w:t>
      </w:r>
      <w:r>
        <w:t>, PAPR can be reduced by applying FDSS-SE</w:t>
      </w:r>
      <w:r w:rsidR="00CA3191">
        <w:t xml:space="preserve"> </w:t>
      </w:r>
      <w:r w:rsidR="006744A1">
        <w:t>with</w:t>
      </w:r>
      <w:r w:rsidR="00CA3191">
        <w:t xml:space="preserve"> well-designed filters</w:t>
      </w:r>
      <w:r>
        <w:t xml:space="preserve"> for QPSK</w:t>
      </w:r>
      <w:r w:rsidR="0019786E">
        <w:t xml:space="preserve"> transmission</w:t>
      </w:r>
      <w:r>
        <w:t>.</w:t>
      </w:r>
    </w:p>
    <w:p w14:paraId="69890356" w14:textId="7D246FA6" w:rsidR="004E1F44" w:rsidRPr="00DE4E8C" w:rsidRDefault="00E90B77" w:rsidP="00DE4E8C">
      <w:pPr>
        <w:spacing w:before="120" w:after="120"/>
        <w:jc w:val="both"/>
        <w:rPr>
          <w:b/>
          <w:bCs/>
          <w:i/>
        </w:rPr>
      </w:pPr>
      <w:r w:rsidRPr="009C4DB4">
        <w:rPr>
          <w:rStyle w:val="af6"/>
          <w:i/>
        </w:rPr>
        <w:t>Proposal 4:</w:t>
      </w:r>
      <w:r w:rsidRPr="00DE4E8C">
        <w:rPr>
          <w:rStyle w:val="af6"/>
          <w:i/>
        </w:rPr>
        <w:t xml:space="preserve"> Study</w:t>
      </w:r>
      <w:r>
        <w:rPr>
          <w:rStyle w:val="af6"/>
          <w:i/>
        </w:rPr>
        <w:t xml:space="preserve"> </w:t>
      </w:r>
      <w:r w:rsidRPr="007F3B65">
        <w:rPr>
          <w:rStyle w:val="af6"/>
          <w:i/>
        </w:rPr>
        <w:t>FDSS-SE for coverage enhancement in 6G</w:t>
      </w:r>
      <w:r w:rsidR="00DD2361">
        <w:rPr>
          <w:rStyle w:val="af6"/>
          <w:i/>
        </w:rPr>
        <w:t>R</w:t>
      </w:r>
      <w:r>
        <w:rPr>
          <w:rStyle w:val="af6"/>
          <w:i/>
        </w:rPr>
        <w:t>.</w:t>
      </w:r>
    </w:p>
    <w:p w14:paraId="7C5AD8F6" w14:textId="439F4495" w:rsidR="004E1F44" w:rsidRDefault="00A24255">
      <w:pPr>
        <w:pStyle w:val="maintext"/>
        <w:keepNext/>
        <w:ind w:firstLineChars="100"/>
        <w:jc w:val="center"/>
      </w:pPr>
      <w:r w:rsidRPr="00A24255">
        <w:rPr>
          <w:rFonts w:hint="eastAsia"/>
          <w:noProof/>
        </w:rPr>
        <w:lastRenderedPageBreak/>
        <w:drawing>
          <wp:inline distT="0" distB="0" distL="0" distR="0" wp14:anchorId="20C793FF" wp14:editId="31A5E06B">
            <wp:extent cx="3362400" cy="25200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p>
    <w:p w14:paraId="6223EA1C" w14:textId="73A32701" w:rsidR="004E1F44" w:rsidRDefault="004E1F44" w:rsidP="00DE4E8C">
      <w:pPr>
        <w:pStyle w:val="a7"/>
        <w:jc w:val="center"/>
      </w:pPr>
      <w:r>
        <w:t xml:space="preserve">Figure 6. Frequency domain responses of FDSS-SE filters for </w:t>
      </w:r>
      <w:r>
        <w:rPr>
          <w:lang w:val="en-GB"/>
        </w:rPr>
        <w:t>QPSK transmission</w:t>
      </w:r>
    </w:p>
    <w:p w14:paraId="7DA77D3D" w14:textId="436EBA3C" w:rsidR="008B19F9" w:rsidRDefault="00A24255" w:rsidP="008B19F9">
      <w:pPr>
        <w:pStyle w:val="maintext"/>
        <w:keepNext/>
        <w:ind w:firstLineChars="100"/>
        <w:jc w:val="center"/>
      </w:pPr>
      <w:r w:rsidRPr="00A24255">
        <w:rPr>
          <w:rFonts w:hint="eastAsia"/>
          <w:noProof/>
        </w:rPr>
        <w:drawing>
          <wp:inline distT="0" distB="0" distL="0" distR="0" wp14:anchorId="41F28676" wp14:editId="78CF4A9F">
            <wp:extent cx="3362400" cy="25200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r w:rsidR="004E1F44" w:rsidRPr="004E1F44">
        <w:rPr>
          <w:rFonts w:hint="eastAsia"/>
          <w:noProof/>
        </w:rPr>
        <w:t xml:space="preserve"> </w:t>
      </w:r>
    </w:p>
    <w:p w14:paraId="1D7C8AD1" w14:textId="1E94372B" w:rsidR="008B19F9" w:rsidRDefault="008B19F9" w:rsidP="008B19F9">
      <w:pPr>
        <w:pStyle w:val="a7"/>
        <w:jc w:val="center"/>
      </w:pPr>
      <w:r>
        <w:t xml:space="preserve">Figure </w:t>
      </w:r>
      <w:r w:rsidR="004E2469">
        <w:t>7</w:t>
      </w:r>
      <w:r>
        <w:t xml:space="preserve">. PAPR </w:t>
      </w:r>
      <w:r w:rsidR="009458A4">
        <w:t xml:space="preserve">according to </w:t>
      </w:r>
      <w:r>
        <w:t>FDSS-SE</w:t>
      </w:r>
      <w:r w:rsidR="009458A4">
        <w:t xml:space="preserve"> filters </w:t>
      </w:r>
      <w:r>
        <w:t xml:space="preserve">for </w:t>
      </w:r>
      <w:r>
        <w:rPr>
          <w:lang w:val="en-GB"/>
        </w:rPr>
        <w:t>QPSK</w:t>
      </w:r>
      <w:r w:rsidR="009458A4">
        <w:rPr>
          <w:lang w:val="en-GB"/>
        </w:rPr>
        <w:t xml:space="preserve"> transmission</w:t>
      </w:r>
    </w:p>
    <w:p w14:paraId="47255B02" w14:textId="17AEB131" w:rsidR="00675301" w:rsidRPr="00687A25" w:rsidRDefault="00675301" w:rsidP="00DE4E8C">
      <w:pPr>
        <w:pStyle w:val="maintext"/>
        <w:ind w:firstLine="400"/>
      </w:pPr>
    </w:p>
    <w:p w14:paraId="4383A28B" w14:textId="3D0983C7" w:rsidR="00BD319E" w:rsidRPr="00394842" w:rsidRDefault="008E60A4" w:rsidP="00DE4E8C">
      <w:pPr>
        <w:pStyle w:val="1"/>
        <w:numPr>
          <w:ilvl w:val="1"/>
          <w:numId w:val="2"/>
        </w:numPr>
        <w:tabs>
          <w:tab w:val="clear" w:pos="426"/>
        </w:tabs>
        <w:overflowPunct/>
        <w:autoSpaceDE/>
        <w:autoSpaceDN/>
        <w:adjustRightInd/>
        <w:spacing w:after="60" w:line="240" w:lineRule="auto"/>
        <w:textAlignment w:val="auto"/>
        <w:rPr>
          <w:rFonts w:eastAsia="MS Mincho"/>
          <w:szCs w:val="20"/>
          <w:lang w:val="en-US"/>
        </w:rPr>
      </w:pPr>
      <w:r w:rsidRPr="00DE4E8C">
        <w:rPr>
          <w:rFonts w:eastAsia="MS Mincho"/>
          <w:sz w:val="24"/>
          <w:szCs w:val="20"/>
          <w:lang w:val="en-US"/>
        </w:rPr>
        <w:t xml:space="preserve">Coverage Enhancement </w:t>
      </w:r>
      <w:r w:rsidR="005675BB">
        <w:rPr>
          <w:rFonts w:eastAsia="MS Mincho"/>
          <w:sz w:val="24"/>
          <w:szCs w:val="20"/>
          <w:lang w:val="en-US"/>
        </w:rPr>
        <w:t>with AI-based Transform Precoding</w:t>
      </w:r>
    </w:p>
    <w:p w14:paraId="6E96E753" w14:textId="3B974D0C" w:rsidR="00DD4E56" w:rsidRDefault="004E2469" w:rsidP="00DE4E8C">
      <w:pPr>
        <w:pStyle w:val="maintext"/>
        <w:ind w:firstLineChars="0" w:firstLine="0"/>
      </w:pPr>
      <w:r>
        <w:rPr>
          <w:rFonts w:hint="eastAsia"/>
        </w:rPr>
        <w:t>D</w:t>
      </w:r>
      <w:r>
        <w:t xml:space="preserve">FT-s-OFDM applies DFT spreading </w:t>
      </w:r>
      <w:r w:rsidR="00DD4E56">
        <w:t>prior to OFDM modulation, which spreads</w:t>
      </w:r>
      <w:r>
        <w:t xml:space="preserve"> each symbol across multiple subcarriers and effectively reduces time</w:t>
      </w:r>
      <w:r w:rsidR="004E1EAA">
        <w:t xml:space="preserve"> </w:t>
      </w:r>
      <w:r>
        <w:t xml:space="preserve">domain peaks. This operation is </w:t>
      </w:r>
      <w:r w:rsidR="00DD4E56">
        <w:t xml:space="preserve">mathematically </w:t>
      </w:r>
      <w:r>
        <w:t xml:space="preserve">equivalent to transform precoding using sinusoidal basis functions (i.e., DFT matrix), </w:t>
      </w:r>
      <w:r w:rsidR="00442296">
        <w:t>resulting in</w:t>
      </w:r>
      <w:r w:rsidR="00DD4E56">
        <w:t xml:space="preserve"> a time domain symbol response with a </w:t>
      </w:r>
      <w:proofErr w:type="spellStart"/>
      <w:r w:rsidR="00DD4E56">
        <w:t>Sinc</w:t>
      </w:r>
      <w:proofErr w:type="spellEnd"/>
      <w:r w:rsidR="00442296">
        <w:t xml:space="preserve">-shaped </w:t>
      </w:r>
      <w:r w:rsidR="00DD4E56">
        <w:t xml:space="preserve">pulse. </w:t>
      </w:r>
      <w:r w:rsidR="00A844F5">
        <w:t>Fig. 8 illustrates an example of the time domain symbol responses</w:t>
      </w:r>
      <w:r w:rsidR="004E1EAA">
        <w:t xml:space="preserve"> and</w:t>
      </w:r>
      <w:r w:rsidR="00442296">
        <w:t xml:space="preserve"> corresponding</w:t>
      </w:r>
      <w:r w:rsidR="004E1EAA">
        <w:t xml:space="preserve"> signal amplitude of DFT-s-OFDM for QPSK transmission</w:t>
      </w:r>
      <w:r w:rsidR="00A844F5">
        <w:t xml:space="preserve"> with 1024</w:t>
      </w:r>
      <w:r w:rsidR="00442296">
        <w:t>-point FFT</w:t>
      </w:r>
      <w:r w:rsidR="00A844F5">
        <w:t xml:space="preserve"> and 96 </w:t>
      </w:r>
      <w:r w:rsidR="00442296">
        <w:t xml:space="preserve">allocated </w:t>
      </w:r>
      <w:r w:rsidR="00A844F5">
        <w:t xml:space="preserve">Resource Elements (RE). </w:t>
      </w:r>
      <w:r w:rsidR="003A5122">
        <w:t>While t</w:t>
      </w:r>
      <w:r w:rsidR="00DD4E56">
        <w:t xml:space="preserve">his structure </w:t>
      </w:r>
      <w:r w:rsidR="004E1EAA">
        <w:t xml:space="preserve">lowers </w:t>
      </w:r>
      <w:r w:rsidR="00442296">
        <w:t xml:space="preserve">the </w:t>
      </w:r>
      <w:r w:rsidR="004E1EAA">
        <w:t>PAPR compared to CP-OFDM</w:t>
      </w:r>
      <w:r w:rsidR="00A844F5">
        <w:t>,</w:t>
      </w:r>
      <w:r w:rsidR="004E1EAA">
        <w:t xml:space="preserve"> </w:t>
      </w:r>
      <w:r w:rsidR="00A844F5">
        <w:t xml:space="preserve">the overlapping ripples of adjacent pulses contribute to residual peaks in </w:t>
      </w:r>
      <w:r w:rsidR="00442296">
        <w:t xml:space="preserve">the </w:t>
      </w:r>
      <w:r w:rsidR="00A844F5">
        <w:t>signal envelope.</w:t>
      </w:r>
      <w:r w:rsidR="00394842">
        <w:t xml:space="preserve"> </w:t>
      </w:r>
    </w:p>
    <w:p w14:paraId="56075039" w14:textId="04330149" w:rsidR="00B55EDE" w:rsidRDefault="00A844F5" w:rsidP="00DE4E8C">
      <w:pPr>
        <w:pStyle w:val="maintext"/>
        <w:ind w:firstLineChars="0" w:firstLine="0"/>
      </w:pPr>
      <w:r>
        <w:t xml:space="preserve">To achieve </w:t>
      </w:r>
      <w:r w:rsidR="00442296">
        <w:t xml:space="preserve">further </w:t>
      </w:r>
      <w:r>
        <w:t>PAPR</w:t>
      </w:r>
      <w:r w:rsidR="00442296">
        <w:t xml:space="preserve"> reduction</w:t>
      </w:r>
      <w:r>
        <w:t>, it is necessary to consider transform precoding</w:t>
      </w:r>
      <w:r w:rsidR="004E1EAA">
        <w:t xml:space="preserve"> schemes</w:t>
      </w:r>
      <w:r>
        <w:t xml:space="preserve"> that go beyond the </w:t>
      </w:r>
      <w:r w:rsidR="00442296">
        <w:t xml:space="preserve">conventional </w:t>
      </w:r>
      <w:r>
        <w:t xml:space="preserve">sinusoidal basis. </w:t>
      </w:r>
      <w:r w:rsidR="00394842" w:rsidRPr="00A8477A">
        <w:t>Fig</w:t>
      </w:r>
      <w:r w:rsidR="00E77F4A">
        <w:t>.</w:t>
      </w:r>
      <w:r w:rsidR="00394842" w:rsidRPr="00A8477A">
        <w:t xml:space="preserve"> 9 illustrates the</w:t>
      </w:r>
      <w:r w:rsidR="00BD4940">
        <w:t xml:space="preserve"> simplified transmitter</w:t>
      </w:r>
      <w:r w:rsidR="00394842" w:rsidRPr="00A8477A">
        <w:t xml:space="preserve"> block diagram of </w:t>
      </w:r>
      <w:r w:rsidR="00BD4940">
        <w:t>transmitter for uplink</w:t>
      </w:r>
      <w:r w:rsidR="00394842" w:rsidRPr="00A8477A">
        <w:t>.</w:t>
      </w:r>
      <w:r w:rsidR="004F2D6D">
        <w:t xml:space="preserve"> To overcome the limitations of conventional DFT spreading, transform precoding based on AI/ML approach to optimize time-domain characteristics can be considered. </w:t>
      </w:r>
      <w:r w:rsidR="00394842" w:rsidRPr="00A8477A">
        <w:t>Fig</w:t>
      </w:r>
      <w:r w:rsidR="007254D9">
        <w:t>.</w:t>
      </w:r>
      <w:r w:rsidR="00394842" w:rsidRPr="00A8477A">
        <w:t xml:space="preserve"> 10 </w:t>
      </w:r>
      <w:r w:rsidR="0019786E">
        <w:t>depicts</w:t>
      </w:r>
      <w:r w:rsidR="00394842" w:rsidRPr="00A8477A">
        <w:t xml:space="preserve"> the PAPR performance achieved through AI/ML-based transform precoding for QPSK transmission, as presented in [</w:t>
      </w:r>
      <w:r w:rsidR="007254D9">
        <w:t>3</w:t>
      </w:r>
      <w:r w:rsidR="00394842" w:rsidRPr="00A8477A">
        <w:t>].</w:t>
      </w:r>
      <w:r w:rsidR="00394842">
        <w:t xml:space="preserve"> The proposed AI/ML-based transform precoding demonstrates more than 1</w:t>
      </w:r>
      <w:r w:rsidR="00DD18B0">
        <w:t xml:space="preserve"> </w:t>
      </w:r>
      <w:r w:rsidR="00394842">
        <w:t>dB PAPR reduction compared to conventional DFT spreading. This result supports the continued exploration of AI-driven low PAPR waveform design as a key enabler for uplink coverage enhancement in 6G</w:t>
      </w:r>
      <w:r w:rsidR="00DD18B0">
        <w:t>R</w:t>
      </w:r>
      <w:r w:rsidR="00394842">
        <w:t>.</w:t>
      </w:r>
    </w:p>
    <w:p w14:paraId="77B109B6" w14:textId="53D11EAA" w:rsidR="00A37934" w:rsidRDefault="00A37934" w:rsidP="00DE4E8C">
      <w:pPr>
        <w:pStyle w:val="maintext"/>
        <w:ind w:firstLineChars="0" w:firstLine="0"/>
      </w:pPr>
      <w:r w:rsidRPr="00351CA9">
        <w:rPr>
          <w:rStyle w:val="af6"/>
          <w:i/>
        </w:rPr>
        <w:t>Observation</w:t>
      </w:r>
      <w:r>
        <w:rPr>
          <w:rStyle w:val="af6"/>
          <w:i/>
        </w:rPr>
        <w:t xml:space="preserve"> 3: The AI</w:t>
      </w:r>
      <w:r w:rsidR="00394842">
        <w:rPr>
          <w:rStyle w:val="af6"/>
          <w:i/>
        </w:rPr>
        <w:t>/ML</w:t>
      </w:r>
      <w:r>
        <w:rPr>
          <w:rStyle w:val="af6"/>
          <w:i/>
        </w:rPr>
        <w:t>-based transform precoding demonstrates PAPR reduction compared to conventional DFT spreading.</w:t>
      </w:r>
      <w:r>
        <w:t xml:space="preserve"> </w:t>
      </w:r>
    </w:p>
    <w:p w14:paraId="18923328" w14:textId="232916AE" w:rsidR="00295FC5" w:rsidRDefault="00295FC5" w:rsidP="00DE4E8C">
      <w:pPr>
        <w:pStyle w:val="maintext"/>
        <w:ind w:firstLineChars="0" w:firstLine="0"/>
      </w:pPr>
      <w:r w:rsidRPr="00406855">
        <w:rPr>
          <w:rStyle w:val="af6"/>
          <w:i/>
        </w:rPr>
        <w:t>Proposal</w:t>
      </w:r>
      <w:r>
        <w:rPr>
          <w:rStyle w:val="af6"/>
          <w:i/>
        </w:rPr>
        <w:t xml:space="preserve"> 5:</w:t>
      </w:r>
      <w:r w:rsidRPr="00C30FE2">
        <w:rPr>
          <w:rStyle w:val="af6"/>
          <w:i/>
          <w:color w:val="FF0000"/>
        </w:rPr>
        <w:t xml:space="preserve"> </w:t>
      </w:r>
      <w:r w:rsidRPr="00E3362B">
        <w:rPr>
          <w:rStyle w:val="af6"/>
          <w:i/>
        </w:rPr>
        <w:t xml:space="preserve">Study PAPR reduction with </w:t>
      </w:r>
      <w:r>
        <w:rPr>
          <w:rStyle w:val="af6"/>
          <w:i/>
        </w:rPr>
        <w:t>AI/ML-</w:t>
      </w:r>
      <w:r w:rsidRPr="00E3362B">
        <w:rPr>
          <w:rStyle w:val="af6"/>
          <w:i/>
        </w:rPr>
        <w:t>based transform-precoding for 6G</w:t>
      </w:r>
      <w:r w:rsidR="00DD18B0">
        <w:rPr>
          <w:rStyle w:val="af6"/>
          <w:i/>
        </w:rPr>
        <w:t>R</w:t>
      </w:r>
      <w:r>
        <w:rPr>
          <w:rStyle w:val="af6"/>
          <w:i/>
        </w:rPr>
        <w:t>.</w:t>
      </w:r>
    </w:p>
    <w:p w14:paraId="0F23A09D" w14:textId="1630D1DB" w:rsidR="00B55EDE" w:rsidRDefault="004E2469" w:rsidP="00DE4E8C">
      <w:pPr>
        <w:pStyle w:val="maintext"/>
        <w:keepNext/>
        <w:ind w:firstLineChars="0" w:firstLine="0"/>
        <w:jc w:val="center"/>
      </w:pPr>
      <w:r w:rsidRPr="004E2469">
        <w:rPr>
          <w:noProof/>
        </w:rPr>
        <w:lastRenderedPageBreak/>
        <w:drawing>
          <wp:inline distT="0" distB="0" distL="0" distR="0" wp14:anchorId="4323C400" wp14:editId="18BB9697">
            <wp:extent cx="4246075" cy="1945494"/>
            <wp:effectExtent l="0" t="0" r="254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46075" cy="1945494"/>
                    </a:xfrm>
                    <a:prstGeom prst="rect">
                      <a:avLst/>
                    </a:prstGeom>
                  </pic:spPr>
                </pic:pic>
              </a:graphicData>
            </a:graphic>
          </wp:inline>
        </w:drawing>
      </w:r>
    </w:p>
    <w:p w14:paraId="7D806889" w14:textId="3A8E280D" w:rsidR="00706EAA" w:rsidRDefault="00B55EDE">
      <w:pPr>
        <w:pStyle w:val="a7"/>
        <w:jc w:val="center"/>
        <w:rPr>
          <w:b w:val="0"/>
        </w:rPr>
      </w:pPr>
      <w:r>
        <w:t xml:space="preserve">Figure 8. Time domain symbol responses of DFT-s-OFDM </w:t>
      </w:r>
      <w:r w:rsidRPr="00DE4E8C">
        <w:rPr>
          <w:b w:val="0"/>
        </w:rPr>
        <w:t xml:space="preserve">(FFT size: 1024, </w:t>
      </w:r>
      <w:r>
        <w:rPr>
          <w:b w:val="0"/>
        </w:rPr>
        <w:t xml:space="preserve">RE size: </w:t>
      </w:r>
      <w:r w:rsidRPr="00DE4E8C">
        <w:rPr>
          <w:b w:val="0"/>
        </w:rPr>
        <w:t>96)</w:t>
      </w:r>
    </w:p>
    <w:p w14:paraId="7AA35382" w14:textId="77777777" w:rsidR="009C4DB4" w:rsidRPr="009C4DB4" w:rsidRDefault="009C4DB4" w:rsidP="00DE4E8C"/>
    <w:p w14:paraId="2D3C0458" w14:textId="13519A5E" w:rsidR="00394842" w:rsidRDefault="00BD5223" w:rsidP="00394842">
      <w:pPr>
        <w:pStyle w:val="maintext"/>
        <w:ind w:firstLineChars="0" w:firstLine="0"/>
        <w:jc w:val="center"/>
      </w:pPr>
      <w:r w:rsidRPr="00BD5223">
        <w:rPr>
          <w:noProof/>
        </w:rPr>
        <w:drawing>
          <wp:inline distT="0" distB="0" distL="0" distR="0" wp14:anchorId="3AC8A916" wp14:editId="0A059653">
            <wp:extent cx="4442460" cy="62801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2460" cy="628015"/>
                    </a:xfrm>
                    <a:prstGeom prst="rect">
                      <a:avLst/>
                    </a:prstGeom>
                    <a:noFill/>
                    <a:ln>
                      <a:noFill/>
                    </a:ln>
                  </pic:spPr>
                </pic:pic>
              </a:graphicData>
            </a:graphic>
          </wp:inline>
        </w:drawing>
      </w:r>
    </w:p>
    <w:p w14:paraId="727F7FAE" w14:textId="1C94D40C" w:rsidR="00394842" w:rsidRDefault="00394842" w:rsidP="00394842">
      <w:pPr>
        <w:pStyle w:val="a7"/>
        <w:jc w:val="center"/>
      </w:pPr>
      <w:r>
        <w:t xml:space="preserve">Figure 9. </w:t>
      </w:r>
      <w:r w:rsidR="00BD4940">
        <w:t>T</w:t>
      </w:r>
      <w:r>
        <w:t>ransmitter block diagram with transform precoding</w:t>
      </w:r>
    </w:p>
    <w:p w14:paraId="73E68117" w14:textId="77777777" w:rsidR="009C4DB4" w:rsidRPr="009C4DB4" w:rsidRDefault="009C4DB4" w:rsidP="00DE4E8C"/>
    <w:p w14:paraId="3460DC13" w14:textId="14979107" w:rsidR="00BD472C" w:rsidRDefault="00975B12" w:rsidP="00BD472C">
      <w:pPr>
        <w:pStyle w:val="maintext"/>
        <w:ind w:firstLine="400"/>
        <w:jc w:val="center"/>
      </w:pPr>
      <w:r w:rsidRPr="00975B12">
        <w:rPr>
          <w:noProof/>
        </w:rPr>
        <w:drawing>
          <wp:inline distT="0" distB="0" distL="0" distR="0" wp14:anchorId="19982001" wp14:editId="4D73CCDA">
            <wp:extent cx="3250800" cy="25200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t="4273" r="7556"/>
                    <a:stretch/>
                  </pic:blipFill>
                  <pic:spPr bwMode="auto">
                    <a:xfrm>
                      <a:off x="0" y="0"/>
                      <a:ext cx="3250800" cy="2520000"/>
                    </a:xfrm>
                    <a:prstGeom prst="rect">
                      <a:avLst/>
                    </a:prstGeom>
                    <a:noFill/>
                    <a:ln>
                      <a:noFill/>
                    </a:ln>
                    <a:extLst>
                      <a:ext uri="{53640926-AAD7-44D8-BBD7-CCE9431645EC}">
                        <a14:shadowObscured xmlns:a14="http://schemas.microsoft.com/office/drawing/2010/main"/>
                      </a:ext>
                    </a:extLst>
                  </pic:spPr>
                </pic:pic>
              </a:graphicData>
            </a:graphic>
          </wp:inline>
        </w:drawing>
      </w:r>
    </w:p>
    <w:p w14:paraId="02E793F5" w14:textId="2FA35660" w:rsidR="00BD472C" w:rsidRDefault="00BD472C" w:rsidP="00BD472C">
      <w:pPr>
        <w:pStyle w:val="a7"/>
        <w:jc w:val="center"/>
      </w:pPr>
      <w:bookmarkStart w:id="3" w:name="_Ref203484153"/>
      <w:r>
        <w:t xml:space="preserve">Figure </w:t>
      </w:r>
      <w:bookmarkEnd w:id="3"/>
      <w:r w:rsidR="00394842">
        <w:t>10</w:t>
      </w:r>
      <w:r w:rsidR="004E1EAA">
        <w:t xml:space="preserve">. </w:t>
      </w:r>
      <w:r>
        <w:t xml:space="preserve">PAPR </w:t>
      </w:r>
      <w:r w:rsidR="004E1EAA">
        <w:t xml:space="preserve">according to transform precoding </w:t>
      </w:r>
      <w:r>
        <w:t xml:space="preserve">for QPSK </w:t>
      </w:r>
      <w:r w:rsidR="004E1EAA">
        <w:t>transmission</w:t>
      </w:r>
    </w:p>
    <w:p w14:paraId="0BC0B246" w14:textId="54D2D626" w:rsidR="003D5940" w:rsidRPr="00DE4E8C" w:rsidRDefault="003D5940" w:rsidP="00DE4E8C">
      <w:pPr>
        <w:pStyle w:val="maintext"/>
        <w:ind w:firstLineChars="0" w:firstLine="0"/>
        <w:rPr>
          <w:rStyle w:val="af6"/>
          <w:b w:val="0"/>
          <w:bCs w:val="0"/>
        </w:rPr>
      </w:pPr>
    </w:p>
    <w:p w14:paraId="0DC05BA9" w14:textId="34BBC65B" w:rsidR="00DA1B1A" w:rsidRPr="00DE4E8C" w:rsidRDefault="388ED228" w:rsidP="00DE4E8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DE4E8C">
        <w:rPr>
          <w:rFonts w:eastAsia="MS Mincho"/>
          <w:sz w:val="28"/>
          <w:szCs w:val="20"/>
          <w:lang w:val="en-US"/>
        </w:rPr>
        <w:t>Conclusion</w:t>
      </w:r>
    </w:p>
    <w:p w14:paraId="325F821F" w14:textId="5366C338" w:rsidR="000C24E0" w:rsidRDefault="000C24E0" w:rsidP="00DE4E8C">
      <w:pPr>
        <w:pStyle w:val="maintext"/>
        <w:ind w:firstLineChars="0" w:firstLine="0"/>
      </w:pPr>
      <w:r>
        <w:rPr>
          <w:rFonts w:hint="eastAsia"/>
        </w:rPr>
        <w:t>In</w:t>
      </w:r>
      <w:r>
        <w:t xml:space="preserve"> this contribution, we provide an overview of the </w:t>
      </w:r>
      <w:r w:rsidR="00B07AC8">
        <w:t xml:space="preserve">design of 6GR </w:t>
      </w:r>
      <w:r>
        <w:t xml:space="preserve">waveform. Based on the discussion, </w:t>
      </w:r>
      <w:r w:rsidR="00B07AC8">
        <w:t>our observations and proposals are as follows</w:t>
      </w:r>
      <w:r>
        <w:t>:</w:t>
      </w:r>
    </w:p>
    <w:p w14:paraId="504100E1" w14:textId="77777777" w:rsidR="00B07AC8" w:rsidRDefault="00B07AC8" w:rsidP="00B07AC8">
      <w:pPr>
        <w:spacing w:before="120" w:after="120"/>
        <w:jc w:val="both"/>
        <w:rPr>
          <w:rStyle w:val="af6"/>
          <w:i/>
        </w:rPr>
      </w:pPr>
      <w:r w:rsidRPr="00351CA9">
        <w:rPr>
          <w:rStyle w:val="af6"/>
          <w:i/>
        </w:rPr>
        <w:t>Observation</w:t>
      </w:r>
      <w:r>
        <w:rPr>
          <w:rStyle w:val="af6"/>
          <w:i/>
        </w:rPr>
        <w:t xml:space="preserve"> 1: Applying FDSS-SE in a non-transparent manner can yield SNR gains compared to the transparent approach.</w:t>
      </w:r>
    </w:p>
    <w:p w14:paraId="68CB99D1" w14:textId="77777777" w:rsidR="00B07AC8" w:rsidRDefault="00B07AC8" w:rsidP="00B07AC8">
      <w:pPr>
        <w:spacing w:before="120" w:after="120"/>
        <w:jc w:val="both"/>
        <w:rPr>
          <w:rStyle w:val="af6"/>
          <w:i/>
        </w:rPr>
      </w:pPr>
      <w:r w:rsidRPr="00351CA9">
        <w:rPr>
          <w:rStyle w:val="af6"/>
          <w:i/>
        </w:rPr>
        <w:t>Observation</w:t>
      </w:r>
      <w:r>
        <w:rPr>
          <w:rStyle w:val="af6"/>
          <w:i/>
        </w:rPr>
        <w:t xml:space="preserve"> 2: </w:t>
      </w:r>
      <w:r w:rsidRPr="008E60A4">
        <w:rPr>
          <w:rStyle w:val="af6"/>
          <w:i/>
        </w:rPr>
        <w:t>FDSS-SE with th</w:t>
      </w:r>
      <w:r>
        <w:rPr>
          <w:rStyle w:val="af6"/>
          <w:i/>
        </w:rPr>
        <w:t xml:space="preserve">e well-designed filter enables </w:t>
      </w:r>
      <w:r w:rsidRPr="008E60A4">
        <w:rPr>
          <w:rStyle w:val="af6"/>
          <w:i/>
        </w:rPr>
        <w:t>achiev</w:t>
      </w:r>
      <w:r>
        <w:rPr>
          <w:rStyle w:val="af6"/>
          <w:i/>
        </w:rPr>
        <w:t>ing</w:t>
      </w:r>
      <w:r w:rsidRPr="008E60A4">
        <w:rPr>
          <w:rStyle w:val="af6"/>
          <w:i/>
        </w:rPr>
        <w:t xml:space="preserve"> </w:t>
      </w:r>
      <w:r>
        <w:rPr>
          <w:rStyle w:val="af6"/>
          <w:i/>
        </w:rPr>
        <w:t xml:space="preserve">a PAPR of </w:t>
      </w:r>
      <w:r w:rsidRPr="008E60A4">
        <w:rPr>
          <w:rStyle w:val="af6"/>
          <w:i/>
        </w:rPr>
        <w:t>below 1 dB for π/2-BPSK</w:t>
      </w:r>
      <w:r>
        <w:rPr>
          <w:rStyle w:val="af6"/>
          <w:i/>
        </w:rPr>
        <w:t>.</w:t>
      </w:r>
    </w:p>
    <w:p w14:paraId="4BD19E0D" w14:textId="2C13AF49" w:rsidR="00B07AC8" w:rsidRPr="0018141A" w:rsidRDefault="00B07AC8" w:rsidP="00DE4E8C">
      <w:pPr>
        <w:pStyle w:val="maintext"/>
        <w:ind w:firstLineChars="0" w:firstLine="0"/>
        <w:rPr>
          <w:b/>
          <w:bCs/>
          <w:i/>
        </w:rPr>
      </w:pPr>
      <w:r w:rsidRPr="00351CA9">
        <w:rPr>
          <w:rStyle w:val="af6"/>
          <w:i/>
        </w:rPr>
        <w:t>Observation</w:t>
      </w:r>
      <w:r>
        <w:rPr>
          <w:rStyle w:val="af6"/>
          <w:i/>
        </w:rPr>
        <w:t xml:space="preserve"> 3: The AI/ML-based transform precoding demonstrates PAPR reduction compared to conventional DFT spreading.</w:t>
      </w:r>
      <w:r>
        <w:t xml:space="preserve"> </w:t>
      </w:r>
    </w:p>
    <w:p w14:paraId="4B5A0FDD" w14:textId="3A064007" w:rsidR="00164A6B" w:rsidRDefault="00C67E81" w:rsidP="00164A6B">
      <w:pPr>
        <w:spacing w:before="120" w:after="120"/>
        <w:jc w:val="both"/>
        <w:rPr>
          <w:rStyle w:val="af6"/>
          <w:i/>
        </w:rPr>
      </w:pPr>
      <w:r w:rsidRPr="00406855">
        <w:rPr>
          <w:rStyle w:val="af6"/>
          <w:i/>
        </w:rPr>
        <w:t>Proposal</w:t>
      </w:r>
      <w:r w:rsidRPr="00AB166C">
        <w:rPr>
          <w:rStyle w:val="af6"/>
          <w:i/>
        </w:rPr>
        <w:t xml:space="preserve"> </w:t>
      </w:r>
      <w:r w:rsidR="00AB166C" w:rsidRPr="00AB166C">
        <w:rPr>
          <w:rStyle w:val="af6"/>
          <w:i/>
        </w:rPr>
        <w:t>1</w:t>
      </w:r>
      <w:r w:rsidRPr="00406855">
        <w:rPr>
          <w:rStyle w:val="af6"/>
          <w:i/>
        </w:rPr>
        <w:t>: OFDM</w:t>
      </w:r>
      <w:r w:rsidR="005C4F43">
        <w:rPr>
          <w:rStyle w:val="af6"/>
          <w:i/>
        </w:rPr>
        <w:t xml:space="preserve"> shall be</w:t>
      </w:r>
      <w:r w:rsidRPr="00406855">
        <w:rPr>
          <w:rStyle w:val="af6"/>
          <w:i/>
        </w:rPr>
        <w:t xml:space="preserve"> the baseline waveform </w:t>
      </w:r>
      <w:r>
        <w:rPr>
          <w:rStyle w:val="af6"/>
          <w:i/>
        </w:rPr>
        <w:t>for 6GR</w:t>
      </w:r>
      <w:r w:rsidRPr="00406855">
        <w:rPr>
          <w:rStyle w:val="af6"/>
          <w:i/>
        </w:rPr>
        <w:t xml:space="preserve"> DL/UL with </w:t>
      </w:r>
      <w:r>
        <w:rPr>
          <w:rStyle w:val="af6"/>
          <w:i/>
        </w:rPr>
        <w:t>DFT-</w:t>
      </w:r>
      <w:r w:rsidR="005C4F43">
        <w:rPr>
          <w:rStyle w:val="af6"/>
          <w:i/>
        </w:rPr>
        <w:t>s</w:t>
      </w:r>
      <w:r>
        <w:rPr>
          <w:rStyle w:val="af6"/>
          <w:i/>
        </w:rPr>
        <w:t>-OFDM</w:t>
      </w:r>
      <w:r w:rsidRPr="00406855">
        <w:rPr>
          <w:rStyle w:val="af6"/>
          <w:i/>
        </w:rPr>
        <w:t xml:space="preserve"> for </w:t>
      </w:r>
      <w:r w:rsidRPr="00406855">
        <w:rPr>
          <w:rStyle w:val="af6"/>
          <w:rFonts w:hint="eastAsia"/>
          <w:i/>
        </w:rPr>
        <w:t>the coverage</w:t>
      </w:r>
      <w:r>
        <w:rPr>
          <w:rStyle w:val="af6"/>
          <w:i/>
        </w:rPr>
        <w:t>-</w:t>
      </w:r>
      <w:r w:rsidRPr="00406855">
        <w:rPr>
          <w:rStyle w:val="af6"/>
          <w:rFonts w:hint="eastAsia"/>
          <w:i/>
        </w:rPr>
        <w:t>limited environments</w:t>
      </w:r>
      <w:r w:rsidR="00A12797">
        <w:rPr>
          <w:rStyle w:val="af6"/>
          <w:i/>
        </w:rPr>
        <w:t xml:space="preserve"> in UL</w:t>
      </w:r>
      <w:r w:rsidRPr="00406855">
        <w:rPr>
          <w:rStyle w:val="af6"/>
          <w:i/>
        </w:rPr>
        <w:t>.</w:t>
      </w:r>
    </w:p>
    <w:p w14:paraId="5BC88E1B" w14:textId="67C579B1" w:rsidR="008B7428" w:rsidRDefault="008B7428" w:rsidP="008B7428">
      <w:pPr>
        <w:spacing w:before="120" w:after="120"/>
        <w:jc w:val="both"/>
        <w:rPr>
          <w:rStyle w:val="af6"/>
          <w:i/>
        </w:rPr>
      </w:pPr>
      <w:r w:rsidRPr="00406855">
        <w:rPr>
          <w:rStyle w:val="af6"/>
          <w:i/>
        </w:rPr>
        <w:t>Proposal</w:t>
      </w:r>
      <w:r>
        <w:rPr>
          <w:rStyle w:val="af6"/>
          <w:i/>
        </w:rPr>
        <w:t xml:space="preserve"> 2</w:t>
      </w:r>
      <w:r w:rsidRPr="00406855">
        <w:rPr>
          <w:rStyle w:val="af6"/>
          <w:i/>
        </w:rPr>
        <w:t xml:space="preserve">: </w:t>
      </w:r>
      <w:r w:rsidR="00A12797">
        <w:rPr>
          <w:rStyle w:val="af6"/>
          <w:i/>
        </w:rPr>
        <w:t xml:space="preserve">Study PAPR reduction schemes over DFT-s-OFDM for better UL coverage than </w:t>
      </w:r>
      <w:r w:rsidR="00857FD9">
        <w:rPr>
          <w:rStyle w:val="af6"/>
          <w:i/>
        </w:rPr>
        <w:t>NR</w:t>
      </w:r>
      <w:r w:rsidR="00A12797">
        <w:rPr>
          <w:rStyle w:val="af6"/>
          <w:i/>
        </w:rPr>
        <w:t>.</w:t>
      </w:r>
    </w:p>
    <w:p w14:paraId="67A46730" w14:textId="5D48C901" w:rsidR="00164A6B" w:rsidRPr="00754212" w:rsidRDefault="00164A6B" w:rsidP="008B7428">
      <w:pPr>
        <w:spacing w:before="120" w:after="120"/>
        <w:jc w:val="both"/>
        <w:rPr>
          <w:b/>
          <w:bCs/>
          <w:i/>
        </w:rPr>
      </w:pPr>
      <w:r w:rsidRPr="00406855">
        <w:rPr>
          <w:rStyle w:val="af6"/>
          <w:i/>
        </w:rPr>
        <w:t>Proposal</w:t>
      </w:r>
      <w:r>
        <w:rPr>
          <w:rStyle w:val="af6"/>
          <w:i/>
        </w:rPr>
        <w:t xml:space="preserve"> 3</w:t>
      </w:r>
      <w:r w:rsidRPr="00406855">
        <w:rPr>
          <w:rStyle w:val="af6"/>
          <w:i/>
        </w:rPr>
        <w:t xml:space="preserve">: </w:t>
      </w:r>
      <w:r w:rsidR="006E1023">
        <w:rPr>
          <w:rStyle w:val="af6"/>
          <w:i/>
        </w:rPr>
        <w:t xml:space="preserve">To </w:t>
      </w:r>
      <w:r w:rsidR="00A12797">
        <w:rPr>
          <w:rStyle w:val="af6"/>
          <w:i/>
        </w:rPr>
        <w:t xml:space="preserve">evaluate and compare </w:t>
      </w:r>
      <w:r w:rsidR="006E1023">
        <w:rPr>
          <w:rStyle w:val="af6"/>
          <w:i/>
        </w:rPr>
        <w:t xml:space="preserve">PAPR reduction schemes, </w:t>
      </w:r>
      <w:r w:rsidR="00A12797">
        <w:rPr>
          <w:rStyle w:val="af6"/>
          <w:i/>
        </w:rPr>
        <w:t>practical hardware impairments should be considered together.</w:t>
      </w:r>
    </w:p>
    <w:p w14:paraId="08406299" w14:textId="43FE00E1" w:rsidR="008510C1" w:rsidRDefault="008510C1">
      <w:pPr>
        <w:spacing w:before="120" w:after="120"/>
        <w:jc w:val="both"/>
        <w:rPr>
          <w:rStyle w:val="af6"/>
          <w:i/>
        </w:rPr>
      </w:pPr>
      <w:r w:rsidRPr="00AD3770">
        <w:rPr>
          <w:rStyle w:val="af6"/>
          <w:i/>
        </w:rPr>
        <w:lastRenderedPageBreak/>
        <w:t>Proposal 4:</w:t>
      </w:r>
      <w:r w:rsidRPr="00DE4E8C">
        <w:rPr>
          <w:rStyle w:val="af6"/>
          <w:i/>
        </w:rPr>
        <w:t xml:space="preserve"> </w:t>
      </w:r>
      <w:r w:rsidR="00AD3770" w:rsidRPr="00DE4E8C">
        <w:rPr>
          <w:rStyle w:val="af6"/>
          <w:i/>
        </w:rPr>
        <w:t xml:space="preserve">Study </w:t>
      </w:r>
      <w:r w:rsidR="00AD3770">
        <w:rPr>
          <w:rStyle w:val="af6"/>
          <w:i/>
        </w:rPr>
        <w:t>FDSS-SE for coverage enhancement in 6G</w:t>
      </w:r>
      <w:r w:rsidR="00857FD9">
        <w:rPr>
          <w:rStyle w:val="af6"/>
          <w:i/>
        </w:rPr>
        <w:t>R</w:t>
      </w:r>
      <w:r w:rsidR="00AD3770">
        <w:rPr>
          <w:rStyle w:val="af6"/>
          <w:i/>
        </w:rPr>
        <w:t xml:space="preserve">. </w:t>
      </w:r>
    </w:p>
    <w:p w14:paraId="30913B06" w14:textId="3B130505" w:rsidR="003D5940" w:rsidRDefault="00B970B9">
      <w:pPr>
        <w:spacing w:before="120" w:after="120"/>
        <w:jc w:val="both"/>
        <w:rPr>
          <w:rStyle w:val="af6"/>
          <w:i/>
        </w:rPr>
      </w:pPr>
      <w:r w:rsidRPr="00406855">
        <w:rPr>
          <w:rStyle w:val="af6"/>
          <w:i/>
        </w:rPr>
        <w:t>Proposal</w:t>
      </w:r>
      <w:r>
        <w:rPr>
          <w:rStyle w:val="af6"/>
          <w:i/>
        </w:rPr>
        <w:t xml:space="preserve"> 5:</w:t>
      </w:r>
      <w:r w:rsidRPr="00C30FE2">
        <w:rPr>
          <w:rStyle w:val="af6"/>
          <w:i/>
          <w:color w:val="FF0000"/>
        </w:rPr>
        <w:t xml:space="preserve"> </w:t>
      </w:r>
      <w:r w:rsidRPr="00E3362B">
        <w:rPr>
          <w:rStyle w:val="af6"/>
          <w:i/>
        </w:rPr>
        <w:t xml:space="preserve">Study PAPR reduction with </w:t>
      </w:r>
      <w:r>
        <w:rPr>
          <w:rStyle w:val="af6"/>
          <w:i/>
        </w:rPr>
        <w:t>AI/ML-</w:t>
      </w:r>
      <w:r w:rsidRPr="00E3362B">
        <w:rPr>
          <w:rStyle w:val="af6"/>
          <w:i/>
        </w:rPr>
        <w:t>based transform-precoding for 6G</w:t>
      </w:r>
      <w:r w:rsidR="00857FD9">
        <w:rPr>
          <w:rStyle w:val="af6"/>
          <w:i/>
        </w:rPr>
        <w:t>R</w:t>
      </w:r>
      <w:r>
        <w:rPr>
          <w:rStyle w:val="af6"/>
          <w:i/>
        </w:rPr>
        <w:t>.</w:t>
      </w:r>
    </w:p>
    <w:p w14:paraId="240D4F2E" w14:textId="701A4697" w:rsidR="00DC46BE" w:rsidRPr="0018141A" w:rsidRDefault="00DC46BE" w:rsidP="00DE4E8C">
      <w:pPr>
        <w:pStyle w:val="maintext"/>
        <w:ind w:firstLineChars="0" w:firstLine="0"/>
      </w:pPr>
    </w:p>
    <w:p w14:paraId="77C216C6" w14:textId="5E82D177" w:rsidR="00F958A0" w:rsidRPr="00DE4E8C" w:rsidRDefault="00F958A0" w:rsidP="00DE4E8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DE4E8C">
        <w:rPr>
          <w:rFonts w:eastAsia="MS Mincho"/>
          <w:sz w:val="28"/>
          <w:szCs w:val="20"/>
          <w:lang w:val="en-US"/>
        </w:rPr>
        <w:t>Reference:</w:t>
      </w:r>
    </w:p>
    <w:p w14:paraId="4887CC7F" w14:textId="18851BB6" w:rsidR="008B26E2" w:rsidRPr="00014621" w:rsidRDefault="00BA5A12" w:rsidP="008B26E2">
      <w:pPr>
        <w:pStyle w:val="References"/>
        <w:numPr>
          <w:ilvl w:val="0"/>
          <w:numId w:val="11"/>
        </w:numPr>
        <w:spacing w:after="0"/>
        <w:jc w:val="both"/>
        <w:rPr>
          <w:rFonts w:eastAsia="SimSun"/>
          <w:lang w:eastAsia="zh-CN"/>
        </w:rPr>
      </w:pPr>
      <w:r w:rsidRPr="009C07B9">
        <w:rPr>
          <w:rFonts w:eastAsia="SimSun" w:hint="eastAsia"/>
          <w:bCs/>
          <w:lang w:val="en-GB" w:eastAsia="zh-CN"/>
        </w:rPr>
        <w:t>RP-251881</w:t>
      </w:r>
      <w:r w:rsidRPr="0049571D">
        <w:rPr>
          <w:rFonts w:eastAsia="SimSun"/>
          <w:lang w:eastAsia="zh-CN"/>
        </w:rPr>
        <w:t xml:space="preserve">, </w:t>
      </w:r>
      <w:r w:rsidRPr="009C07B9">
        <w:rPr>
          <w:rFonts w:eastAsia="SimSun"/>
          <w:lang w:eastAsia="zh-CN"/>
        </w:rPr>
        <w:t>New SID: Study on 6G Radio</w:t>
      </w:r>
      <w:r>
        <w:rPr>
          <w:rFonts w:eastAsia="SimSun"/>
          <w:lang w:eastAsia="zh-CN"/>
        </w:rPr>
        <w:t xml:space="preserve">, </w:t>
      </w:r>
      <w:r w:rsidRPr="009C07B9">
        <w:rPr>
          <w:rFonts w:eastAsia="SimSun" w:hint="eastAsia"/>
          <w:lang w:eastAsia="zh-CN"/>
        </w:rPr>
        <w:t>NTT DOCOMO (Moderator)</w:t>
      </w:r>
      <w:r w:rsidR="008B26E2" w:rsidRPr="008B26E2">
        <w:rPr>
          <w:rFonts w:eastAsia="SimSun" w:hint="eastAsia"/>
          <w:lang w:eastAsia="zh-CN"/>
        </w:rPr>
        <w:t xml:space="preserve"> </w:t>
      </w:r>
    </w:p>
    <w:p w14:paraId="2B02447B" w14:textId="56781F16" w:rsidR="00F86F96" w:rsidRDefault="00014621" w:rsidP="00F86F96">
      <w:pPr>
        <w:pStyle w:val="References"/>
        <w:numPr>
          <w:ilvl w:val="0"/>
          <w:numId w:val="11"/>
        </w:numPr>
        <w:spacing w:after="0"/>
        <w:jc w:val="both"/>
        <w:rPr>
          <w:lang w:eastAsia="ko-KR"/>
        </w:rPr>
      </w:pPr>
      <w:r>
        <w:rPr>
          <w:lang w:eastAsia="ko-KR"/>
        </w:rPr>
        <w:t>J. Choi et al., “Continuous-phase modulation</w:t>
      </w:r>
      <w:r w:rsidR="0017597A">
        <w:rPr>
          <w:lang w:eastAsia="ko-KR"/>
        </w:rPr>
        <w:t xml:space="preserve"> for DFT-spread localized OFDM,” </w:t>
      </w:r>
      <w:r w:rsidR="0017597A" w:rsidRPr="00E2486A">
        <w:rPr>
          <w:i/>
          <w:lang w:eastAsia="ko-KR"/>
        </w:rPr>
        <w:t>IEEE Open Journal of Communications Society</w:t>
      </w:r>
      <w:r w:rsidR="0017597A">
        <w:rPr>
          <w:lang w:eastAsia="ko-KR"/>
        </w:rPr>
        <w:t>, vol. 2, pp. 1405-1418, June 2021.</w:t>
      </w:r>
    </w:p>
    <w:p w14:paraId="3B840FDD" w14:textId="2AD8D482" w:rsidR="007254D9" w:rsidRDefault="007254D9">
      <w:pPr>
        <w:pStyle w:val="References"/>
        <w:numPr>
          <w:ilvl w:val="0"/>
          <w:numId w:val="11"/>
        </w:numPr>
        <w:spacing w:after="0"/>
        <w:jc w:val="both"/>
        <w:rPr>
          <w:lang w:eastAsia="ko-KR"/>
        </w:rPr>
      </w:pPr>
      <w:r>
        <w:rPr>
          <w:lang w:eastAsia="ko-KR"/>
        </w:rPr>
        <w:t>R1-25</w:t>
      </w:r>
      <w:r w:rsidR="009C4DB4">
        <w:rPr>
          <w:lang w:eastAsia="ko-KR"/>
        </w:rPr>
        <w:t>05588</w:t>
      </w:r>
      <w:r w:rsidRPr="00467F73">
        <w:rPr>
          <w:lang w:eastAsia="ko-KR"/>
        </w:rPr>
        <w:t xml:space="preserve">, AI/ML Use cases and framework for 6GR, </w:t>
      </w:r>
      <w:r>
        <w:rPr>
          <w:lang w:eastAsia="ko-KR"/>
        </w:rPr>
        <w:t>Samsung</w:t>
      </w:r>
    </w:p>
    <w:p w14:paraId="65ABBD2B" w14:textId="07A0E428" w:rsidR="00467F73" w:rsidRPr="00DE4E8C" w:rsidRDefault="00467F73" w:rsidP="00DE4E8C">
      <w:pPr>
        <w:pStyle w:val="References"/>
        <w:spacing w:after="0"/>
        <w:jc w:val="both"/>
        <w:rPr>
          <w:rFonts w:eastAsia="맑은 고딕"/>
          <w:szCs w:val="20"/>
          <w:lang w:eastAsia="ko-KR"/>
        </w:rPr>
      </w:pPr>
    </w:p>
    <w:p w14:paraId="1238EE93" w14:textId="30991FBE" w:rsidR="00442FA3" w:rsidRDefault="00442FA3" w:rsidP="00834BE4">
      <w:pPr>
        <w:spacing w:after="0"/>
        <w:rPr>
          <w:lang w:eastAsia="ko-KR"/>
        </w:rPr>
      </w:pPr>
      <w:bookmarkStart w:id="4" w:name="_GoBack"/>
      <w:bookmarkEnd w:id="4"/>
    </w:p>
    <w:sectPr w:rsidR="00442FA3" w:rsidSect="00A821DC">
      <w:headerReference w:type="default" r:id="rId2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ED9E5" w14:textId="77777777" w:rsidR="005B3D72" w:rsidRDefault="005B3D72">
      <w:r>
        <w:separator/>
      </w:r>
    </w:p>
  </w:endnote>
  <w:endnote w:type="continuationSeparator" w:id="0">
    <w:p w14:paraId="224F6118" w14:textId="77777777" w:rsidR="005B3D72" w:rsidRDefault="005B3D72">
      <w:r>
        <w:continuationSeparator/>
      </w:r>
    </w:p>
  </w:endnote>
  <w:endnote w:type="continuationNotice" w:id="1">
    <w:p w14:paraId="46350975" w14:textId="77777777" w:rsidR="005B3D72" w:rsidRDefault="005B3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F0232" w14:textId="77777777" w:rsidR="005B3D72" w:rsidRDefault="005B3D72">
      <w:r>
        <w:separator/>
      </w:r>
    </w:p>
  </w:footnote>
  <w:footnote w:type="continuationSeparator" w:id="0">
    <w:p w14:paraId="37BC0CD8" w14:textId="77777777" w:rsidR="005B3D72" w:rsidRDefault="005B3D72">
      <w:r>
        <w:continuationSeparator/>
      </w:r>
    </w:p>
  </w:footnote>
  <w:footnote w:type="continuationNotice" w:id="1">
    <w:p w14:paraId="39B9AA81" w14:textId="77777777" w:rsidR="005B3D72" w:rsidRDefault="005B3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B6D44" w:rsidRDefault="00BB6D4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BF1281"/>
    <w:multiLevelType w:val="hybridMultilevel"/>
    <w:tmpl w:val="22AEEEBE"/>
    <w:lvl w:ilvl="0" w:tplc="EFAA14F8">
      <w:start w:val="1"/>
      <w:numFmt w:val="lowerLetter"/>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75A70FB"/>
    <w:multiLevelType w:val="hybridMultilevel"/>
    <w:tmpl w:val="27C65190"/>
    <w:lvl w:ilvl="0" w:tplc="AC0E368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78A18F4"/>
    <w:multiLevelType w:val="hybridMultilevel"/>
    <w:tmpl w:val="849A7D8C"/>
    <w:lvl w:ilvl="0" w:tplc="5ACCC126">
      <w:numFmt w:val="bullet"/>
      <w:lvlText w:val="-"/>
      <w:lvlJc w:val="left"/>
      <w:pPr>
        <w:ind w:left="760" w:hanging="360"/>
      </w:pPr>
      <w:rPr>
        <w:rFonts w:ascii="Times New Roman" w:eastAsia="맑은 고딕"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503CB7"/>
    <w:multiLevelType w:val="hybridMultilevel"/>
    <w:tmpl w:val="668C7BAE"/>
    <w:lvl w:ilvl="0" w:tplc="956E1126">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2F750A"/>
    <w:multiLevelType w:val="hybridMultilevel"/>
    <w:tmpl w:val="BCA0E296"/>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07504"/>
    <w:multiLevelType w:val="hybridMultilevel"/>
    <w:tmpl w:val="5608FCC4"/>
    <w:lvl w:ilvl="0" w:tplc="04090011">
      <w:start w:val="1"/>
      <w:numFmt w:val="decimalEnclosedCircle"/>
      <w:lvlText w:val="%1"/>
      <w:lvlJc w:val="left"/>
      <w:pPr>
        <w:ind w:left="400" w:hanging="400"/>
      </w:pPr>
      <w:rPr>
        <w:rFonts w:hint="default"/>
      </w:rPr>
    </w:lvl>
    <w:lvl w:ilvl="1" w:tplc="040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484632"/>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ED83FE0"/>
    <w:multiLevelType w:val="multilevel"/>
    <w:tmpl w:val="56CEB4BA"/>
    <w:lvl w:ilvl="0">
      <w:start w:val="2"/>
      <w:numFmt w:val="decimal"/>
      <w:lvlText w:val="%1"/>
      <w:lvlJc w:val="left"/>
      <w:pPr>
        <w:ind w:left="400" w:hanging="40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513F94"/>
    <w:multiLevelType w:val="hybridMultilevel"/>
    <w:tmpl w:val="CF860024"/>
    <w:lvl w:ilvl="0" w:tplc="33C8DC0A">
      <w:start w:val="1"/>
      <w:numFmt w:val="decimal"/>
      <w:lvlText w:val="(%1)"/>
      <w:lvlJc w:val="left"/>
      <w:pPr>
        <w:ind w:left="720" w:hanging="360"/>
      </w:pPr>
      <w:rPr>
        <w:rFonts w:ascii="Times New Roman" w:eastAsia="맑은 고딕" w:hAnsi="Times New Roman" w:cs="Times New Roman"/>
      </w:rPr>
    </w:lvl>
    <w:lvl w:ilvl="1" w:tplc="EFAA14F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22"/>
  </w:num>
  <w:num w:numId="4">
    <w:abstractNumId w:val="30"/>
  </w:num>
  <w:num w:numId="5">
    <w:abstractNumId w:val="21"/>
  </w:num>
  <w:num w:numId="6">
    <w:abstractNumId w:val="28"/>
  </w:num>
  <w:num w:numId="7">
    <w:abstractNumId w:val="10"/>
  </w:num>
  <w:num w:numId="8">
    <w:abstractNumId w:val="19"/>
  </w:num>
  <w:num w:numId="9">
    <w:abstractNumId w:val="5"/>
  </w:num>
  <w:num w:numId="10">
    <w:abstractNumId w:val="31"/>
  </w:num>
  <w:num w:numId="11">
    <w:abstractNumId w:val="4"/>
  </w:num>
  <w:num w:numId="12">
    <w:abstractNumId w:val="25"/>
  </w:num>
  <w:num w:numId="13">
    <w:abstractNumId w:val="17"/>
  </w:num>
  <w:num w:numId="14">
    <w:abstractNumId w:val="32"/>
  </w:num>
  <w:num w:numId="15">
    <w:abstractNumId w:val="18"/>
  </w:num>
  <w:num w:numId="16">
    <w:abstractNumId w:val="14"/>
  </w:num>
  <w:num w:numId="17">
    <w:abstractNumId w:val="27"/>
  </w:num>
  <w:num w:numId="18">
    <w:abstractNumId w:val="23"/>
  </w:num>
  <w:num w:numId="19">
    <w:abstractNumId w:val="7"/>
  </w:num>
  <w:num w:numId="20">
    <w:abstractNumId w:val="0"/>
  </w:num>
  <w:num w:numId="21">
    <w:abstractNumId w:val="26"/>
  </w:num>
  <w:num w:numId="22">
    <w:abstractNumId w:val="2"/>
  </w:num>
  <w:num w:numId="23">
    <w:abstractNumId w:val="6"/>
  </w:num>
  <w:num w:numId="24">
    <w:abstractNumId w:val="29"/>
  </w:num>
  <w:num w:numId="25">
    <w:abstractNumId w:val="15"/>
  </w:num>
  <w:num w:numId="26">
    <w:abstractNumId w:val="33"/>
  </w:num>
  <w:num w:numId="27">
    <w:abstractNumId w:val="16"/>
  </w:num>
  <w:num w:numId="28">
    <w:abstractNumId w:val="8"/>
  </w:num>
  <w:num w:numId="29">
    <w:abstractNumId w:val="3"/>
  </w:num>
  <w:num w:numId="30">
    <w:abstractNumId w:val="9"/>
  </w:num>
  <w:num w:numId="31">
    <w:abstractNumId w:val="24"/>
  </w:num>
  <w:num w:numId="32">
    <w:abstractNumId w:val="12"/>
  </w:num>
  <w:num w:numId="33">
    <w:abstractNumId w:val="20"/>
  </w:num>
  <w:num w:numId="34">
    <w:abstractNumId w:val="13"/>
  </w:num>
  <w:num w:numId="3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96"/>
    <w:rsid w:val="00005F99"/>
    <w:rsid w:val="00006735"/>
    <w:rsid w:val="00006744"/>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4621"/>
    <w:rsid w:val="0001592C"/>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E5D"/>
    <w:rsid w:val="00035495"/>
    <w:rsid w:val="000359C4"/>
    <w:rsid w:val="00035D8B"/>
    <w:rsid w:val="000362E5"/>
    <w:rsid w:val="00036446"/>
    <w:rsid w:val="00036816"/>
    <w:rsid w:val="0003690F"/>
    <w:rsid w:val="00036A11"/>
    <w:rsid w:val="00036B1F"/>
    <w:rsid w:val="00036CE6"/>
    <w:rsid w:val="00036DAC"/>
    <w:rsid w:val="000375ED"/>
    <w:rsid w:val="00037B9F"/>
    <w:rsid w:val="00040220"/>
    <w:rsid w:val="00040774"/>
    <w:rsid w:val="00040D18"/>
    <w:rsid w:val="00041416"/>
    <w:rsid w:val="0004152C"/>
    <w:rsid w:val="000416B0"/>
    <w:rsid w:val="00041A13"/>
    <w:rsid w:val="0004305A"/>
    <w:rsid w:val="00043BBA"/>
    <w:rsid w:val="00043CFC"/>
    <w:rsid w:val="00043F06"/>
    <w:rsid w:val="00045082"/>
    <w:rsid w:val="00045210"/>
    <w:rsid w:val="000458B9"/>
    <w:rsid w:val="0004660C"/>
    <w:rsid w:val="000467C2"/>
    <w:rsid w:val="00046931"/>
    <w:rsid w:val="00046AB8"/>
    <w:rsid w:val="00046B72"/>
    <w:rsid w:val="00046EDE"/>
    <w:rsid w:val="00047C60"/>
    <w:rsid w:val="00047D62"/>
    <w:rsid w:val="00047F35"/>
    <w:rsid w:val="0005019A"/>
    <w:rsid w:val="00050412"/>
    <w:rsid w:val="00050C03"/>
    <w:rsid w:val="00051AFF"/>
    <w:rsid w:val="00051E80"/>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0D23"/>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2AF"/>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ED0"/>
    <w:rsid w:val="00083211"/>
    <w:rsid w:val="00083457"/>
    <w:rsid w:val="00083DE3"/>
    <w:rsid w:val="0008404D"/>
    <w:rsid w:val="00084192"/>
    <w:rsid w:val="0008461C"/>
    <w:rsid w:val="00084F49"/>
    <w:rsid w:val="000855D5"/>
    <w:rsid w:val="00085632"/>
    <w:rsid w:val="00085ED9"/>
    <w:rsid w:val="00085F0B"/>
    <w:rsid w:val="00086027"/>
    <w:rsid w:val="000861BF"/>
    <w:rsid w:val="00086239"/>
    <w:rsid w:val="000862ED"/>
    <w:rsid w:val="00086364"/>
    <w:rsid w:val="000867F2"/>
    <w:rsid w:val="000868E1"/>
    <w:rsid w:val="00086A31"/>
    <w:rsid w:val="00086E9D"/>
    <w:rsid w:val="000874AE"/>
    <w:rsid w:val="00087BDC"/>
    <w:rsid w:val="00087EEE"/>
    <w:rsid w:val="00087F06"/>
    <w:rsid w:val="000902E8"/>
    <w:rsid w:val="00090459"/>
    <w:rsid w:val="00090609"/>
    <w:rsid w:val="00090A57"/>
    <w:rsid w:val="00091C52"/>
    <w:rsid w:val="00092123"/>
    <w:rsid w:val="00092AC5"/>
    <w:rsid w:val="00092EDA"/>
    <w:rsid w:val="000934B6"/>
    <w:rsid w:val="00093E45"/>
    <w:rsid w:val="00094757"/>
    <w:rsid w:val="000948FB"/>
    <w:rsid w:val="00094B22"/>
    <w:rsid w:val="00094E01"/>
    <w:rsid w:val="00095DDE"/>
    <w:rsid w:val="00096004"/>
    <w:rsid w:val="0009619A"/>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60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091"/>
    <w:rsid w:val="000C14C1"/>
    <w:rsid w:val="000C15EF"/>
    <w:rsid w:val="000C1E2D"/>
    <w:rsid w:val="000C24E0"/>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5F0"/>
    <w:rsid w:val="000D19F4"/>
    <w:rsid w:val="000D1CB9"/>
    <w:rsid w:val="000D1F29"/>
    <w:rsid w:val="000D25AC"/>
    <w:rsid w:val="000D2CF0"/>
    <w:rsid w:val="000D321E"/>
    <w:rsid w:val="000D32B8"/>
    <w:rsid w:val="000D3700"/>
    <w:rsid w:val="000D375B"/>
    <w:rsid w:val="000D3B51"/>
    <w:rsid w:val="000D41D9"/>
    <w:rsid w:val="000D430E"/>
    <w:rsid w:val="000D435D"/>
    <w:rsid w:val="000D4680"/>
    <w:rsid w:val="000D4806"/>
    <w:rsid w:val="000D4B54"/>
    <w:rsid w:val="000D4D23"/>
    <w:rsid w:val="000D5200"/>
    <w:rsid w:val="000D54A3"/>
    <w:rsid w:val="000D5A14"/>
    <w:rsid w:val="000D5A35"/>
    <w:rsid w:val="000D6A5D"/>
    <w:rsid w:val="000D6D8B"/>
    <w:rsid w:val="000D6E93"/>
    <w:rsid w:val="000D7506"/>
    <w:rsid w:val="000D758A"/>
    <w:rsid w:val="000D77B5"/>
    <w:rsid w:val="000D78CE"/>
    <w:rsid w:val="000D7C5C"/>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CAF"/>
    <w:rsid w:val="000E512F"/>
    <w:rsid w:val="000E549C"/>
    <w:rsid w:val="000E592D"/>
    <w:rsid w:val="000E5D1C"/>
    <w:rsid w:val="000E64CD"/>
    <w:rsid w:val="000E6539"/>
    <w:rsid w:val="000E677A"/>
    <w:rsid w:val="000E6D34"/>
    <w:rsid w:val="000E7166"/>
    <w:rsid w:val="000E775C"/>
    <w:rsid w:val="000E7B86"/>
    <w:rsid w:val="000E7E9E"/>
    <w:rsid w:val="000F021D"/>
    <w:rsid w:val="000F0365"/>
    <w:rsid w:val="000F0774"/>
    <w:rsid w:val="000F0D83"/>
    <w:rsid w:val="000F16C4"/>
    <w:rsid w:val="000F19B4"/>
    <w:rsid w:val="000F1C6A"/>
    <w:rsid w:val="000F1F49"/>
    <w:rsid w:val="000F20EB"/>
    <w:rsid w:val="000F28A5"/>
    <w:rsid w:val="000F2916"/>
    <w:rsid w:val="000F2C33"/>
    <w:rsid w:val="000F3287"/>
    <w:rsid w:val="000F3728"/>
    <w:rsid w:val="000F3AB3"/>
    <w:rsid w:val="000F3B35"/>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75F"/>
    <w:rsid w:val="00102872"/>
    <w:rsid w:val="0010306D"/>
    <w:rsid w:val="001038BF"/>
    <w:rsid w:val="00103906"/>
    <w:rsid w:val="00103B5F"/>
    <w:rsid w:val="00103BB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67DE"/>
    <w:rsid w:val="001168DB"/>
    <w:rsid w:val="00116925"/>
    <w:rsid w:val="00116E87"/>
    <w:rsid w:val="0011716D"/>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0AED"/>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162"/>
    <w:rsid w:val="00134DE7"/>
    <w:rsid w:val="00135071"/>
    <w:rsid w:val="00135364"/>
    <w:rsid w:val="001358C6"/>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4A6B"/>
    <w:rsid w:val="0016551E"/>
    <w:rsid w:val="00166B83"/>
    <w:rsid w:val="00166D47"/>
    <w:rsid w:val="0016793B"/>
    <w:rsid w:val="00167DCF"/>
    <w:rsid w:val="00167F3F"/>
    <w:rsid w:val="0017024B"/>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97A"/>
    <w:rsid w:val="00175B19"/>
    <w:rsid w:val="00175C66"/>
    <w:rsid w:val="001761EB"/>
    <w:rsid w:val="0017629C"/>
    <w:rsid w:val="001763FC"/>
    <w:rsid w:val="00176B67"/>
    <w:rsid w:val="00176C72"/>
    <w:rsid w:val="00177061"/>
    <w:rsid w:val="00177303"/>
    <w:rsid w:val="00177F22"/>
    <w:rsid w:val="00180AD4"/>
    <w:rsid w:val="00180C1C"/>
    <w:rsid w:val="00180CFB"/>
    <w:rsid w:val="00180D8E"/>
    <w:rsid w:val="001811D3"/>
    <w:rsid w:val="001814A7"/>
    <w:rsid w:val="001815E6"/>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7AE"/>
    <w:rsid w:val="0019786E"/>
    <w:rsid w:val="001978FD"/>
    <w:rsid w:val="001979B6"/>
    <w:rsid w:val="00197BA4"/>
    <w:rsid w:val="00197DD4"/>
    <w:rsid w:val="001A00D9"/>
    <w:rsid w:val="001A0437"/>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E80"/>
    <w:rsid w:val="001B1FAD"/>
    <w:rsid w:val="001B2796"/>
    <w:rsid w:val="001B4093"/>
    <w:rsid w:val="001B4848"/>
    <w:rsid w:val="001B4DC4"/>
    <w:rsid w:val="001B4FE8"/>
    <w:rsid w:val="001B620C"/>
    <w:rsid w:val="001B6275"/>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E3F"/>
    <w:rsid w:val="001C3F57"/>
    <w:rsid w:val="001C46E4"/>
    <w:rsid w:val="001C480A"/>
    <w:rsid w:val="001C48F2"/>
    <w:rsid w:val="001C5880"/>
    <w:rsid w:val="001C5C02"/>
    <w:rsid w:val="001C64AB"/>
    <w:rsid w:val="001C6890"/>
    <w:rsid w:val="001C6AD9"/>
    <w:rsid w:val="001C6FA4"/>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D7E9A"/>
    <w:rsid w:val="001E01A3"/>
    <w:rsid w:val="001E083E"/>
    <w:rsid w:val="001E0954"/>
    <w:rsid w:val="001E0BE9"/>
    <w:rsid w:val="001E18B1"/>
    <w:rsid w:val="001E19A5"/>
    <w:rsid w:val="001E2551"/>
    <w:rsid w:val="001E296E"/>
    <w:rsid w:val="001E33A9"/>
    <w:rsid w:val="001E3981"/>
    <w:rsid w:val="001E3EF2"/>
    <w:rsid w:val="001E44F7"/>
    <w:rsid w:val="001E45C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9FF"/>
    <w:rsid w:val="001F5199"/>
    <w:rsid w:val="001F5218"/>
    <w:rsid w:val="001F5897"/>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06"/>
    <w:rsid w:val="0021034B"/>
    <w:rsid w:val="00210C39"/>
    <w:rsid w:val="00210CB4"/>
    <w:rsid w:val="00210D0E"/>
    <w:rsid w:val="00210D55"/>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526"/>
    <w:rsid w:val="00221965"/>
    <w:rsid w:val="00222B5E"/>
    <w:rsid w:val="00222D86"/>
    <w:rsid w:val="00223005"/>
    <w:rsid w:val="002234ED"/>
    <w:rsid w:val="00223BC8"/>
    <w:rsid w:val="00224170"/>
    <w:rsid w:val="002247BE"/>
    <w:rsid w:val="002247CA"/>
    <w:rsid w:val="0022484C"/>
    <w:rsid w:val="00225263"/>
    <w:rsid w:val="002257E0"/>
    <w:rsid w:val="00225F6B"/>
    <w:rsid w:val="00226513"/>
    <w:rsid w:val="00227023"/>
    <w:rsid w:val="0022741E"/>
    <w:rsid w:val="00227D8C"/>
    <w:rsid w:val="00227E85"/>
    <w:rsid w:val="002302CD"/>
    <w:rsid w:val="00230369"/>
    <w:rsid w:val="002306CF"/>
    <w:rsid w:val="00231C90"/>
    <w:rsid w:val="00232052"/>
    <w:rsid w:val="00232345"/>
    <w:rsid w:val="00232B73"/>
    <w:rsid w:val="00232E0C"/>
    <w:rsid w:val="00233868"/>
    <w:rsid w:val="002338D1"/>
    <w:rsid w:val="00234791"/>
    <w:rsid w:val="00234BB3"/>
    <w:rsid w:val="002354CF"/>
    <w:rsid w:val="00235759"/>
    <w:rsid w:val="0023660E"/>
    <w:rsid w:val="00237630"/>
    <w:rsid w:val="0023789F"/>
    <w:rsid w:val="00237EB6"/>
    <w:rsid w:val="0024012A"/>
    <w:rsid w:val="00240808"/>
    <w:rsid w:val="0024133B"/>
    <w:rsid w:val="0024179B"/>
    <w:rsid w:val="00241ACC"/>
    <w:rsid w:val="00242474"/>
    <w:rsid w:val="00242783"/>
    <w:rsid w:val="00242798"/>
    <w:rsid w:val="002428B8"/>
    <w:rsid w:val="00242921"/>
    <w:rsid w:val="00242B77"/>
    <w:rsid w:val="00243244"/>
    <w:rsid w:val="00243358"/>
    <w:rsid w:val="0024340D"/>
    <w:rsid w:val="00243694"/>
    <w:rsid w:val="0024430D"/>
    <w:rsid w:val="00244EF2"/>
    <w:rsid w:val="00244F8E"/>
    <w:rsid w:val="002451C4"/>
    <w:rsid w:val="00245426"/>
    <w:rsid w:val="002455BA"/>
    <w:rsid w:val="00245677"/>
    <w:rsid w:val="00245778"/>
    <w:rsid w:val="00245C3D"/>
    <w:rsid w:val="00245DF3"/>
    <w:rsid w:val="002465A8"/>
    <w:rsid w:val="00246872"/>
    <w:rsid w:val="00246985"/>
    <w:rsid w:val="002469F1"/>
    <w:rsid w:val="0024758D"/>
    <w:rsid w:val="00247D7B"/>
    <w:rsid w:val="00247E38"/>
    <w:rsid w:val="00247ED9"/>
    <w:rsid w:val="00250370"/>
    <w:rsid w:val="002509E2"/>
    <w:rsid w:val="00250FE8"/>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4BF7"/>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837"/>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5FC5"/>
    <w:rsid w:val="0029687F"/>
    <w:rsid w:val="00296E64"/>
    <w:rsid w:val="00297C2F"/>
    <w:rsid w:val="00297F37"/>
    <w:rsid w:val="002A0128"/>
    <w:rsid w:val="002A0578"/>
    <w:rsid w:val="002A08A3"/>
    <w:rsid w:val="002A0C68"/>
    <w:rsid w:val="002A0F47"/>
    <w:rsid w:val="002A1E47"/>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160"/>
    <w:rsid w:val="002B52C6"/>
    <w:rsid w:val="002B558D"/>
    <w:rsid w:val="002B55FC"/>
    <w:rsid w:val="002B57DB"/>
    <w:rsid w:val="002B6143"/>
    <w:rsid w:val="002B6A59"/>
    <w:rsid w:val="002B6AB2"/>
    <w:rsid w:val="002B6BDA"/>
    <w:rsid w:val="002B71B0"/>
    <w:rsid w:val="002B72E8"/>
    <w:rsid w:val="002C02C0"/>
    <w:rsid w:val="002C0794"/>
    <w:rsid w:val="002C0A12"/>
    <w:rsid w:val="002C0D28"/>
    <w:rsid w:val="002C1230"/>
    <w:rsid w:val="002C1928"/>
    <w:rsid w:val="002C1FF4"/>
    <w:rsid w:val="002C25DB"/>
    <w:rsid w:val="002C294D"/>
    <w:rsid w:val="002C299E"/>
    <w:rsid w:val="002C2BAD"/>
    <w:rsid w:val="002C300C"/>
    <w:rsid w:val="002C3A2C"/>
    <w:rsid w:val="002C3F56"/>
    <w:rsid w:val="002C4299"/>
    <w:rsid w:val="002C4386"/>
    <w:rsid w:val="002C46A5"/>
    <w:rsid w:val="002C4A7E"/>
    <w:rsid w:val="002C4E19"/>
    <w:rsid w:val="002C6363"/>
    <w:rsid w:val="002C64CC"/>
    <w:rsid w:val="002C6806"/>
    <w:rsid w:val="002C6877"/>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1C4B"/>
    <w:rsid w:val="002E206D"/>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042D"/>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74F"/>
    <w:rsid w:val="003079F1"/>
    <w:rsid w:val="00307D8D"/>
    <w:rsid w:val="00310596"/>
    <w:rsid w:val="0031062D"/>
    <w:rsid w:val="00310B3E"/>
    <w:rsid w:val="00310EF1"/>
    <w:rsid w:val="00311048"/>
    <w:rsid w:val="003114E5"/>
    <w:rsid w:val="00311A94"/>
    <w:rsid w:val="00313229"/>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0FF"/>
    <w:rsid w:val="00324DCD"/>
    <w:rsid w:val="00324E9C"/>
    <w:rsid w:val="003250F2"/>
    <w:rsid w:val="003254A4"/>
    <w:rsid w:val="00325654"/>
    <w:rsid w:val="00325902"/>
    <w:rsid w:val="003259F7"/>
    <w:rsid w:val="00326441"/>
    <w:rsid w:val="003264AA"/>
    <w:rsid w:val="00326E08"/>
    <w:rsid w:val="003272D5"/>
    <w:rsid w:val="0032732F"/>
    <w:rsid w:val="0032775A"/>
    <w:rsid w:val="00330018"/>
    <w:rsid w:val="0033129D"/>
    <w:rsid w:val="003324E2"/>
    <w:rsid w:val="00332797"/>
    <w:rsid w:val="00332B9B"/>
    <w:rsid w:val="0033312E"/>
    <w:rsid w:val="003333E6"/>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6CD5"/>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2B6"/>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6"/>
    <w:rsid w:val="0038352B"/>
    <w:rsid w:val="00383EA7"/>
    <w:rsid w:val="0038525C"/>
    <w:rsid w:val="003854C7"/>
    <w:rsid w:val="003856B9"/>
    <w:rsid w:val="003856F6"/>
    <w:rsid w:val="0038584A"/>
    <w:rsid w:val="00385A9F"/>
    <w:rsid w:val="00386284"/>
    <w:rsid w:val="003869CE"/>
    <w:rsid w:val="003877AE"/>
    <w:rsid w:val="00387879"/>
    <w:rsid w:val="0038796C"/>
    <w:rsid w:val="00390B89"/>
    <w:rsid w:val="00390C96"/>
    <w:rsid w:val="00390D43"/>
    <w:rsid w:val="00391491"/>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842"/>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122"/>
    <w:rsid w:val="003A5945"/>
    <w:rsid w:val="003A5E3D"/>
    <w:rsid w:val="003A68D3"/>
    <w:rsid w:val="003A708C"/>
    <w:rsid w:val="003A70AF"/>
    <w:rsid w:val="003A71C1"/>
    <w:rsid w:val="003A730C"/>
    <w:rsid w:val="003A79DD"/>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1EE"/>
    <w:rsid w:val="003C32F0"/>
    <w:rsid w:val="003C3AA1"/>
    <w:rsid w:val="003C3D90"/>
    <w:rsid w:val="003C5181"/>
    <w:rsid w:val="003C53D6"/>
    <w:rsid w:val="003C59C8"/>
    <w:rsid w:val="003C5A7F"/>
    <w:rsid w:val="003C5BAF"/>
    <w:rsid w:val="003C5ED0"/>
    <w:rsid w:val="003C6058"/>
    <w:rsid w:val="003C60DB"/>
    <w:rsid w:val="003C6489"/>
    <w:rsid w:val="003C6D30"/>
    <w:rsid w:val="003C73BB"/>
    <w:rsid w:val="003C748B"/>
    <w:rsid w:val="003D02B2"/>
    <w:rsid w:val="003D161F"/>
    <w:rsid w:val="003D1649"/>
    <w:rsid w:val="003D3265"/>
    <w:rsid w:val="003D3B9C"/>
    <w:rsid w:val="003D3BBB"/>
    <w:rsid w:val="003D3E2E"/>
    <w:rsid w:val="003D4117"/>
    <w:rsid w:val="003D44EF"/>
    <w:rsid w:val="003D5381"/>
    <w:rsid w:val="003D562F"/>
    <w:rsid w:val="003D5940"/>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3E"/>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93"/>
    <w:rsid w:val="003F15A4"/>
    <w:rsid w:val="003F1854"/>
    <w:rsid w:val="003F1A3F"/>
    <w:rsid w:val="003F2002"/>
    <w:rsid w:val="003F2788"/>
    <w:rsid w:val="003F2EED"/>
    <w:rsid w:val="003F3471"/>
    <w:rsid w:val="003F373A"/>
    <w:rsid w:val="003F38BC"/>
    <w:rsid w:val="003F48AA"/>
    <w:rsid w:val="003F4981"/>
    <w:rsid w:val="003F4D6D"/>
    <w:rsid w:val="003F4E14"/>
    <w:rsid w:val="003F540A"/>
    <w:rsid w:val="003F57E7"/>
    <w:rsid w:val="003F5BB2"/>
    <w:rsid w:val="003F5BD2"/>
    <w:rsid w:val="003F6697"/>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B6"/>
    <w:rsid w:val="00407201"/>
    <w:rsid w:val="00407604"/>
    <w:rsid w:val="00407CD6"/>
    <w:rsid w:val="004102F3"/>
    <w:rsid w:val="004103B7"/>
    <w:rsid w:val="004107E6"/>
    <w:rsid w:val="0041094B"/>
    <w:rsid w:val="00411322"/>
    <w:rsid w:val="0041132B"/>
    <w:rsid w:val="004114F7"/>
    <w:rsid w:val="00411681"/>
    <w:rsid w:val="00411BC2"/>
    <w:rsid w:val="00412162"/>
    <w:rsid w:val="00412504"/>
    <w:rsid w:val="00412753"/>
    <w:rsid w:val="00413160"/>
    <w:rsid w:val="00413516"/>
    <w:rsid w:val="0041365F"/>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B6D"/>
    <w:rsid w:val="00420EE7"/>
    <w:rsid w:val="004211BE"/>
    <w:rsid w:val="00421653"/>
    <w:rsid w:val="0042186B"/>
    <w:rsid w:val="00421E04"/>
    <w:rsid w:val="00422B33"/>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4429"/>
    <w:rsid w:val="00434D97"/>
    <w:rsid w:val="004351C1"/>
    <w:rsid w:val="00435554"/>
    <w:rsid w:val="00435EE6"/>
    <w:rsid w:val="00436166"/>
    <w:rsid w:val="00436AEE"/>
    <w:rsid w:val="00436F7E"/>
    <w:rsid w:val="0043706E"/>
    <w:rsid w:val="00437386"/>
    <w:rsid w:val="00440276"/>
    <w:rsid w:val="00440C72"/>
    <w:rsid w:val="00440CEB"/>
    <w:rsid w:val="00440D1D"/>
    <w:rsid w:val="00440E60"/>
    <w:rsid w:val="00441077"/>
    <w:rsid w:val="004411A8"/>
    <w:rsid w:val="00442296"/>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63D"/>
    <w:rsid w:val="004538E0"/>
    <w:rsid w:val="00453A81"/>
    <w:rsid w:val="00453CFF"/>
    <w:rsid w:val="00453D1B"/>
    <w:rsid w:val="00454D22"/>
    <w:rsid w:val="00454F76"/>
    <w:rsid w:val="00455965"/>
    <w:rsid w:val="00455E7A"/>
    <w:rsid w:val="00456447"/>
    <w:rsid w:val="004567CE"/>
    <w:rsid w:val="00456D82"/>
    <w:rsid w:val="00456E98"/>
    <w:rsid w:val="00456EE1"/>
    <w:rsid w:val="00457060"/>
    <w:rsid w:val="00457088"/>
    <w:rsid w:val="0045719A"/>
    <w:rsid w:val="00457509"/>
    <w:rsid w:val="00457713"/>
    <w:rsid w:val="004608CC"/>
    <w:rsid w:val="00461C28"/>
    <w:rsid w:val="004624A3"/>
    <w:rsid w:val="0046296D"/>
    <w:rsid w:val="0046388B"/>
    <w:rsid w:val="00463B12"/>
    <w:rsid w:val="00463D57"/>
    <w:rsid w:val="004651AF"/>
    <w:rsid w:val="00465880"/>
    <w:rsid w:val="00465A3C"/>
    <w:rsid w:val="00465C41"/>
    <w:rsid w:val="00466532"/>
    <w:rsid w:val="0046666D"/>
    <w:rsid w:val="0046687D"/>
    <w:rsid w:val="00466F1C"/>
    <w:rsid w:val="00467A29"/>
    <w:rsid w:val="00467F73"/>
    <w:rsid w:val="0047016A"/>
    <w:rsid w:val="004704D0"/>
    <w:rsid w:val="00470D36"/>
    <w:rsid w:val="0047128F"/>
    <w:rsid w:val="00471A3E"/>
    <w:rsid w:val="0047221D"/>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6F13"/>
    <w:rsid w:val="00477064"/>
    <w:rsid w:val="00477106"/>
    <w:rsid w:val="00477672"/>
    <w:rsid w:val="00477932"/>
    <w:rsid w:val="00477E34"/>
    <w:rsid w:val="00477E75"/>
    <w:rsid w:val="004800A8"/>
    <w:rsid w:val="0048015F"/>
    <w:rsid w:val="004804F5"/>
    <w:rsid w:val="00480B50"/>
    <w:rsid w:val="00480FE4"/>
    <w:rsid w:val="00481074"/>
    <w:rsid w:val="004819F4"/>
    <w:rsid w:val="00481A3A"/>
    <w:rsid w:val="00481D44"/>
    <w:rsid w:val="00481F84"/>
    <w:rsid w:val="004820CA"/>
    <w:rsid w:val="0048214F"/>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685"/>
    <w:rsid w:val="00490458"/>
    <w:rsid w:val="00490744"/>
    <w:rsid w:val="00491688"/>
    <w:rsid w:val="004918F3"/>
    <w:rsid w:val="004918F7"/>
    <w:rsid w:val="00491BB4"/>
    <w:rsid w:val="0049258D"/>
    <w:rsid w:val="00492A2B"/>
    <w:rsid w:val="0049325B"/>
    <w:rsid w:val="00493411"/>
    <w:rsid w:val="00493687"/>
    <w:rsid w:val="0049388E"/>
    <w:rsid w:val="00493A37"/>
    <w:rsid w:val="00494B01"/>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790"/>
    <w:rsid w:val="004A6831"/>
    <w:rsid w:val="004A6A0D"/>
    <w:rsid w:val="004A6F3D"/>
    <w:rsid w:val="004A70C4"/>
    <w:rsid w:val="004A73B7"/>
    <w:rsid w:val="004A75CF"/>
    <w:rsid w:val="004A76A5"/>
    <w:rsid w:val="004A7A01"/>
    <w:rsid w:val="004B02A2"/>
    <w:rsid w:val="004B0763"/>
    <w:rsid w:val="004B0927"/>
    <w:rsid w:val="004B1B19"/>
    <w:rsid w:val="004B1E8E"/>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3BB"/>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BD2"/>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6C65"/>
    <w:rsid w:val="004D7291"/>
    <w:rsid w:val="004D792F"/>
    <w:rsid w:val="004D7AE1"/>
    <w:rsid w:val="004D7CAE"/>
    <w:rsid w:val="004D7CE2"/>
    <w:rsid w:val="004D7EF4"/>
    <w:rsid w:val="004E02AE"/>
    <w:rsid w:val="004E03B4"/>
    <w:rsid w:val="004E0480"/>
    <w:rsid w:val="004E064B"/>
    <w:rsid w:val="004E0B50"/>
    <w:rsid w:val="004E1269"/>
    <w:rsid w:val="004E1985"/>
    <w:rsid w:val="004E1EAA"/>
    <w:rsid w:val="004E1F44"/>
    <w:rsid w:val="004E21AE"/>
    <w:rsid w:val="004E21B1"/>
    <w:rsid w:val="004E2469"/>
    <w:rsid w:val="004E3437"/>
    <w:rsid w:val="004E3469"/>
    <w:rsid w:val="004E3F8C"/>
    <w:rsid w:val="004E4832"/>
    <w:rsid w:val="004E4B43"/>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991"/>
    <w:rsid w:val="004F0BC2"/>
    <w:rsid w:val="004F0DB0"/>
    <w:rsid w:val="004F0E9E"/>
    <w:rsid w:val="004F120F"/>
    <w:rsid w:val="004F17BB"/>
    <w:rsid w:val="004F1AAF"/>
    <w:rsid w:val="004F2D6D"/>
    <w:rsid w:val="004F3084"/>
    <w:rsid w:val="004F3DE2"/>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5A3"/>
    <w:rsid w:val="00501634"/>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2005"/>
    <w:rsid w:val="00512B35"/>
    <w:rsid w:val="00513185"/>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2"/>
    <w:rsid w:val="005227F5"/>
    <w:rsid w:val="0052348B"/>
    <w:rsid w:val="00523529"/>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743"/>
    <w:rsid w:val="00530B79"/>
    <w:rsid w:val="0053146F"/>
    <w:rsid w:val="00531F7C"/>
    <w:rsid w:val="0053211B"/>
    <w:rsid w:val="00532953"/>
    <w:rsid w:val="00532AF5"/>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D7D"/>
    <w:rsid w:val="00542ECC"/>
    <w:rsid w:val="005434F9"/>
    <w:rsid w:val="0054367D"/>
    <w:rsid w:val="0054388E"/>
    <w:rsid w:val="00543CC9"/>
    <w:rsid w:val="00543F6E"/>
    <w:rsid w:val="0054481A"/>
    <w:rsid w:val="00544B8F"/>
    <w:rsid w:val="00545261"/>
    <w:rsid w:val="00545E88"/>
    <w:rsid w:val="00547D83"/>
    <w:rsid w:val="005501BF"/>
    <w:rsid w:val="00550BAC"/>
    <w:rsid w:val="00550FF8"/>
    <w:rsid w:val="0055125A"/>
    <w:rsid w:val="005515A9"/>
    <w:rsid w:val="0055161E"/>
    <w:rsid w:val="0055167A"/>
    <w:rsid w:val="00551ED4"/>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6DE5"/>
    <w:rsid w:val="00557019"/>
    <w:rsid w:val="005602DF"/>
    <w:rsid w:val="00560347"/>
    <w:rsid w:val="00560C0C"/>
    <w:rsid w:val="005617D4"/>
    <w:rsid w:val="00561E70"/>
    <w:rsid w:val="005622A4"/>
    <w:rsid w:val="005625B8"/>
    <w:rsid w:val="005625D6"/>
    <w:rsid w:val="00562A7C"/>
    <w:rsid w:val="00562BDC"/>
    <w:rsid w:val="0056320A"/>
    <w:rsid w:val="0056320F"/>
    <w:rsid w:val="00563F3F"/>
    <w:rsid w:val="00564470"/>
    <w:rsid w:val="00565CF1"/>
    <w:rsid w:val="005675BB"/>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6D5"/>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182"/>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5321"/>
    <w:rsid w:val="005A6852"/>
    <w:rsid w:val="005A696B"/>
    <w:rsid w:val="005A6BA4"/>
    <w:rsid w:val="005A71B5"/>
    <w:rsid w:val="005A73AC"/>
    <w:rsid w:val="005A7589"/>
    <w:rsid w:val="005A7F30"/>
    <w:rsid w:val="005B08BD"/>
    <w:rsid w:val="005B0E78"/>
    <w:rsid w:val="005B1255"/>
    <w:rsid w:val="005B26D9"/>
    <w:rsid w:val="005B2782"/>
    <w:rsid w:val="005B27BF"/>
    <w:rsid w:val="005B2ADD"/>
    <w:rsid w:val="005B2AE8"/>
    <w:rsid w:val="005B334E"/>
    <w:rsid w:val="005B33D7"/>
    <w:rsid w:val="005B3457"/>
    <w:rsid w:val="005B3651"/>
    <w:rsid w:val="005B367C"/>
    <w:rsid w:val="005B3D72"/>
    <w:rsid w:val="005B3F28"/>
    <w:rsid w:val="005B40FE"/>
    <w:rsid w:val="005B5145"/>
    <w:rsid w:val="005B540D"/>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F43"/>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4773"/>
    <w:rsid w:val="005D545E"/>
    <w:rsid w:val="005D547F"/>
    <w:rsid w:val="005D591D"/>
    <w:rsid w:val="005D59C6"/>
    <w:rsid w:val="005D5C0A"/>
    <w:rsid w:val="005D5C66"/>
    <w:rsid w:val="005D7BC7"/>
    <w:rsid w:val="005E00E8"/>
    <w:rsid w:val="005E0296"/>
    <w:rsid w:val="005E18E8"/>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662"/>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1F3"/>
    <w:rsid w:val="006133E4"/>
    <w:rsid w:val="0061369D"/>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C4A"/>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516"/>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6F1C"/>
    <w:rsid w:val="00647880"/>
    <w:rsid w:val="00647F50"/>
    <w:rsid w:val="0065002D"/>
    <w:rsid w:val="0065003C"/>
    <w:rsid w:val="006501ED"/>
    <w:rsid w:val="0065053F"/>
    <w:rsid w:val="0065074C"/>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2E2"/>
    <w:rsid w:val="00657828"/>
    <w:rsid w:val="00657ECF"/>
    <w:rsid w:val="00657F0C"/>
    <w:rsid w:val="0066002B"/>
    <w:rsid w:val="00660DCE"/>
    <w:rsid w:val="00660ECE"/>
    <w:rsid w:val="006610EE"/>
    <w:rsid w:val="00662F6A"/>
    <w:rsid w:val="00662FB7"/>
    <w:rsid w:val="006634B8"/>
    <w:rsid w:val="006635B2"/>
    <w:rsid w:val="00663809"/>
    <w:rsid w:val="0066385E"/>
    <w:rsid w:val="00664270"/>
    <w:rsid w:val="006646B2"/>
    <w:rsid w:val="00664D64"/>
    <w:rsid w:val="0066519B"/>
    <w:rsid w:val="00665428"/>
    <w:rsid w:val="00665A5C"/>
    <w:rsid w:val="006663DD"/>
    <w:rsid w:val="00666A1E"/>
    <w:rsid w:val="00666B96"/>
    <w:rsid w:val="00667377"/>
    <w:rsid w:val="006676C8"/>
    <w:rsid w:val="006678AE"/>
    <w:rsid w:val="00670120"/>
    <w:rsid w:val="006706D6"/>
    <w:rsid w:val="00670A8D"/>
    <w:rsid w:val="00670E86"/>
    <w:rsid w:val="00670EED"/>
    <w:rsid w:val="00670F1B"/>
    <w:rsid w:val="006710BE"/>
    <w:rsid w:val="00671620"/>
    <w:rsid w:val="00671C58"/>
    <w:rsid w:val="00672C86"/>
    <w:rsid w:val="006731FE"/>
    <w:rsid w:val="006735B3"/>
    <w:rsid w:val="00673BF4"/>
    <w:rsid w:val="00673D46"/>
    <w:rsid w:val="006744A1"/>
    <w:rsid w:val="00674542"/>
    <w:rsid w:val="00674695"/>
    <w:rsid w:val="00674714"/>
    <w:rsid w:val="00674974"/>
    <w:rsid w:val="00675301"/>
    <w:rsid w:val="00675415"/>
    <w:rsid w:val="00675513"/>
    <w:rsid w:val="0067593B"/>
    <w:rsid w:val="00675A33"/>
    <w:rsid w:val="00675C69"/>
    <w:rsid w:val="0067628D"/>
    <w:rsid w:val="00676CF0"/>
    <w:rsid w:val="0067769D"/>
    <w:rsid w:val="00677DDC"/>
    <w:rsid w:val="0068019C"/>
    <w:rsid w:val="006804AC"/>
    <w:rsid w:val="00680617"/>
    <w:rsid w:val="00680723"/>
    <w:rsid w:val="00680FE3"/>
    <w:rsid w:val="006811C4"/>
    <w:rsid w:val="00681373"/>
    <w:rsid w:val="0068172E"/>
    <w:rsid w:val="0068173F"/>
    <w:rsid w:val="00681C7F"/>
    <w:rsid w:val="00681E18"/>
    <w:rsid w:val="006826A1"/>
    <w:rsid w:val="006826B6"/>
    <w:rsid w:val="00682AF5"/>
    <w:rsid w:val="00682B1F"/>
    <w:rsid w:val="00682E04"/>
    <w:rsid w:val="0068307F"/>
    <w:rsid w:val="0068312D"/>
    <w:rsid w:val="006832B9"/>
    <w:rsid w:val="00683595"/>
    <w:rsid w:val="00683A14"/>
    <w:rsid w:val="00683C79"/>
    <w:rsid w:val="00684004"/>
    <w:rsid w:val="00684B10"/>
    <w:rsid w:val="0068617E"/>
    <w:rsid w:val="00686295"/>
    <w:rsid w:val="0068658D"/>
    <w:rsid w:val="006868E1"/>
    <w:rsid w:val="00687A25"/>
    <w:rsid w:val="00687AD9"/>
    <w:rsid w:val="00690293"/>
    <w:rsid w:val="00690437"/>
    <w:rsid w:val="0069071A"/>
    <w:rsid w:val="00690764"/>
    <w:rsid w:val="00690E90"/>
    <w:rsid w:val="006918CE"/>
    <w:rsid w:val="0069233F"/>
    <w:rsid w:val="00692348"/>
    <w:rsid w:val="00692566"/>
    <w:rsid w:val="00692806"/>
    <w:rsid w:val="00692C8B"/>
    <w:rsid w:val="00693E89"/>
    <w:rsid w:val="0069408F"/>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1E11"/>
    <w:rsid w:val="006A20B6"/>
    <w:rsid w:val="006A25EB"/>
    <w:rsid w:val="006A2B88"/>
    <w:rsid w:val="006A2D38"/>
    <w:rsid w:val="006A2FBD"/>
    <w:rsid w:val="006A3341"/>
    <w:rsid w:val="006A3D8F"/>
    <w:rsid w:val="006A5267"/>
    <w:rsid w:val="006A55B4"/>
    <w:rsid w:val="006A5DCD"/>
    <w:rsid w:val="006A6FAD"/>
    <w:rsid w:val="006A732C"/>
    <w:rsid w:val="006A7762"/>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3D6"/>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4A3A"/>
    <w:rsid w:val="006C5BD2"/>
    <w:rsid w:val="006C65B4"/>
    <w:rsid w:val="006C6915"/>
    <w:rsid w:val="006C6A27"/>
    <w:rsid w:val="006C7131"/>
    <w:rsid w:val="006C760F"/>
    <w:rsid w:val="006C7E15"/>
    <w:rsid w:val="006D01E1"/>
    <w:rsid w:val="006D025E"/>
    <w:rsid w:val="006D0388"/>
    <w:rsid w:val="006D05F6"/>
    <w:rsid w:val="006D0769"/>
    <w:rsid w:val="006D0936"/>
    <w:rsid w:val="006D0FBC"/>
    <w:rsid w:val="006D1219"/>
    <w:rsid w:val="006D17F0"/>
    <w:rsid w:val="006D1893"/>
    <w:rsid w:val="006D206D"/>
    <w:rsid w:val="006D28A4"/>
    <w:rsid w:val="006D2ED0"/>
    <w:rsid w:val="006D3533"/>
    <w:rsid w:val="006D3D85"/>
    <w:rsid w:val="006D4466"/>
    <w:rsid w:val="006D488F"/>
    <w:rsid w:val="006D5322"/>
    <w:rsid w:val="006D571E"/>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23"/>
    <w:rsid w:val="006E10AC"/>
    <w:rsid w:val="006E1109"/>
    <w:rsid w:val="006E112E"/>
    <w:rsid w:val="006E122E"/>
    <w:rsid w:val="006E136D"/>
    <w:rsid w:val="006E13C7"/>
    <w:rsid w:val="006E16B4"/>
    <w:rsid w:val="006E174C"/>
    <w:rsid w:val="006E1EC6"/>
    <w:rsid w:val="006E2140"/>
    <w:rsid w:val="006E326A"/>
    <w:rsid w:val="006E35A7"/>
    <w:rsid w:val="006E425E"/>
    <w:rsid w:val="006E4681"/>
    <w:rsid w:val="006E4F9C"/>
    <w:rsid w:val="006E502B"/>
    <w:rsid w:val="006E51A2"/>
    <w:rsid w:val="006E5428"/>
    <w:rsid w:val="006E559C"/>
    <w:rsid w:val="006E5798"/>
    <w:rsid w:val="006E6A76"/>
    <w:rsid w:val="006F09E4"/>
    <w:rsid w:val="006F0E21"/>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325F"/>
    <w:rsid w:val="007040AC"/>
    <w:rsid w:val="0070565B"/>
    <w:rsid w:val="00705B9C"/>
    <w:rsid w:val="00705F8F"/>
    <w:rsid w:val="00706011"/>
    <w:rsid w:val="0070621D"/>
    <w:rsid w:val="0070688A"/>
    <w:rsid w:val="00706EA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039"/>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B40"/>
    <w:rsid w:val="0072290A"/>
    <w:rsid w:val="007236BD"/>
    <w:rsid w:val="007238F8"/>
    <w:rsid w:val="00724190"/>
    <w:rsid w:val="00724593"/>
    <w:rsid w:val="007245E9"/>
    <w:rsid w:val="00724E78"/>
    <w:rsid w:val="007250C5"/>
    <w:rsid w:val="007254D9"/>
    <w:rsid w:val="00725549"/>
    <w:rsid w:val="007258AE"/>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24D"/>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8DB"/>
    <w:rsid w:val="00742A29"/>
    <w:rsid w:val="00742AB8"/>
    <w:rsid w:val="00742CA2"/>
    <w:rsid w:val="00742F13"/>
    <w:rsid w:val="007437F2"/>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8FF"/>
    <w:rsid w:val="00753A41"/>
    <w:rsid w:val="00753C85"/>
    <w:rsid w:val="00753E6F"/>
    <w:rsid w:val="00754212"/>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9DD"/>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65"/>
    <w:rsid w:val="00782EDA"/>
    <w:rsid w:val="00782F72"/>
    <w:rsid w:val="0078358F"/>
    <w:rsid w:val="00783985"/>
    <w:rsid w:val="00784097"/>
    <w:rsid w:val="007840CA"/>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356"/>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A43"/>
    <w:rsid w:val="007A5FF9"/>
    <w:rsid w:val="007A7187"/>
    <w:rsid w:val="007A7989"/>
    <w:rsid w:val="007A7D70"/>
    <w:rsid w:val="007A7E90"/>
    <w:rsid w:val="007B010E"/>
    <w:rsid w:val="007B0E75"/>
    <w:rsid w:val="007B176A"/>
    <w:rsid w:val="007B17B7"/>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34"/>
    <w:rsid w:val="007C67C9"/>
    <w:rsid w:val="007C6B46"/>
    <w:rsid w:val="007C742F"/>
    <w:rsid w:val="007C755C"/>
    <w:rsid w:val="007C7CD0"/>
    <w:rsid w:val="007C7FCC"/>
    <w:rsid w:val="007D032B"/>
    <w:rsid w:val="007D056F"/>
    <w:rsid w:val="007D0717"/>
    <w:rsid w:val="007D0BF0"/>
    <w:rsid w:val="007D0C26"/>
    <w:rsid w:val="007D1AAB"/>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65"/>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C10"/>
    <w:rsid w:val="00802FF9"/>
    <w:rsid w:val="0080308A"/>
    <w:rsid w:val="008036D2"/>
    <w:rsid w:val="00803725"/>
    <w:rsid w:val="008038A1"/>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1E4C"/>
    <w:rsid w:val="008124E6"/>
    <w:rsid w:val="00812707"/>
    <w:rsid w:val="00812952"/>
    <w:rsid w:val="008129B6"/>
    <w:rsid w:val="00812A05"/>
    <w:rsid w:val="00812B7C"/>
    <w:rsid w:val="0081357E"/>
    <w:rsid w:val="00813825"/>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3F34"/>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BE4"/>
    <w:rsid w:val="00834D00"/>
    <w:rsid w:val="00834ED1"/>
    <w:rsid w:val="00835051"/>
    <w:rsid w:val="00835CD4"/>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0E"/>
    <w:rsid w:val="00845D14"/>
    <w:rsid w:val="00847775"/>
    <w:rsid w:val="008503EC"/>
    <w:rsid w:val="008510C1"/>
    <w:rsid w:val="0085153B"/>
    <w:rsid w:val="00851584"/>
    <w:rsid w:val="00852694"/>
    <w:rsid w:val="00852DDE"/>
    <w:rsid w:val="00852FCA"/>
    <w:rsid w:val="008533D5"/>
    <w:rsid w:val="008539DE"/>
    <w:rsid w:val="008544FA"/>
    <w:rsid w:val="00854627"/>
    <w:rsid w:val="00854EB8"/>
    <w:rsid w:val="00855434"/>
    <w:rsid w:val="00856065"/>
    <w:rsid w:val="00856233"/>
    <w:rsid w:val="00856B3B"/>
    <w:rsid w:val="00856E54"/>
    <w:rsid w:val="00857868"/>
    <w:rsid w:val="00857C7F"/>
    <w:rsid w:val="00857D3E"/>
    <w:rsid w:val="00857FD9"/>
    <w:rsid w:val="0086009C"/>
    <w:rsid w:val="00860184"/>
    <w:rsid w:val="00860D24"/>
    <w:rsid w:val="00860D8F"/>
    <w:rsid w:val="00860ECC"/>
    <w:rsid w:val="008615D2"/>
    <w:rsid w:val="00861683"/>
    <w:rsid w:val="00861ED9"/>
    <w:rsid w:val="00862300"/>
    <w:rsid w:val="00862EFE"/>
    <w:rsid w:val="00863288"/>
    <w:rsid w:val="00863961"/>
    <w:rsid w:val="00863975"/>
    <w:rsid w:val="00863A6E"/>
    <w:rsid w:val="0086401C"/>
    <w:rsid w:val="008640F9"/>
    <w:rsid w:val="00864598"/>
    <w:rsid w:val="00864E80"/>
    <w:rsid w:val="00865ABE"/>
    <w:rsid w:val="00866475"/>
    <w:rsid w:val="00866E62"/>
    <w:rsid w:val="008677FE"/>
    <w:rsid w:val="00867C33"/>
    <w:rsid w:val="00870637"/>
    <w:rsid w:val="00872047"/>
    <w:rsid w:val="00872146"/>
    <w:rsid w:val="0087249F"/>
    <w:rsid w:val="008725B7"/>
    <w:rsid w:val="008726DC"/>
    <w:rsid w:val="00872B4C"/>
    <w:rsid w:val="00873B75"/>
    <w:rsid w:val="00873BC4"/>
    <w:rsid w:val="00874EFF"/>
    <w:rsid w:val="00875365"/>
    <w:rsid w:val="0087536A"/>
    <w:rsid w:val="0087541D"/>
    <w:rsid w:val="00875748"/>
    <w:rsid w:val="008759EE"/>
    <w:rsid w:val="00875FCE"/>
    <w:rsid w:val="008765FC"/>
    <w:rsid w:val="00876E4E"/>
    <w:rsid w:val="00876F66"/>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3F8"/>
    <w:rsid w:val="0089068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718"/>
    <w:rsid w:val="008B0DF0"/>
    <w:rsid w:val="008B19F9"/>
    <w:rsid w:val="008B1C04"/>
    <w:rsid w:val="008B26E2"/>
    <w:rsid w:val="008B2920"/>
    <w:rsid w:val="008B2E01"/>
    <w:rsid w:val="008B2E6D"/>
    <w:rsid w:val="008B3E5F"/>
    <w:rsid w:val="008B4190"/>
    <w:rsid w:val="008B4616"/>
    <w:rsid w:val="008B494B"/>
    <w:rsid w:val="008B4969"/>
    <w:rsid w:val="008B4E96"/>
    <w:rsid w:val="008B4FB4"/>
    <w:rsid w:val="008B508F"/>
    <w:rsid w:val="008B5371"/>
    <w:rsid w:val="008B6030"/>
    <w:rsid w:val="008B642B"/>
    <w:rsid w:val="008B642F"/>
    <w:rsid w:val="008B68A3"/>
    <w:rsid w:val="008B6A77"/>
    <w:rsid w:val="008B716C"/>
    <w:rsid w:val="008B72A9"/>
    <w:rsid w:val="008B7428"/>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3F"/>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0A4"/>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30B"/>
    <w:rsid w:val="008F45FB"/>
    <w:rsid w:val="008F4799"/>
    <w:rsid w:val="008F52E5"/>
    <w:rsid w:val="008F534F"/>
    <w:rsid w:val="008F53FA"/>
    <w:rsid w:val="008F55A4"/>
    <w:rsid w:val="008F5CF0"/>
    <w:rsid w:val="008F5D66"/>
    <w:rsid w:val="008F5E81"/>
    <w:rsid w:val="008F651A"/>
    <w:rsid w:val="008F6617"/>
    <w:rsid w:val="008F681A"/>
    <w:rsid w:val="008F6B64"/>
    <w:rsid w:val="008F70B9"/>
    <w:rsid w:val="008F719E"/>
    <w:rsid w:val="008F7A3C"/>
    <w:rsid w:val="008F7B1F"/>
    <w:rsid w:val="0090089A"/>
    <w:rsid w:val="00900D28"/>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1F1"/>
    <w:rsid w:val="00917B66"/>
    <w:rsid w:val="00917BD8"/>
    <w:rsid w:val="00917E70"/>
    <w:rsid w:val="0092003A"/>
    <w:rsid w:val="009200AF"/>
    <w:rsid w:val="009200CF"/>
    <w:rsid w:val="009203D6"/>
    <w:rsid w:val="009209BC"/>
    <w:rsid w:val="0092133D"/>
    <w:rsid w:val="00921495"/>
    <w:rsid w:val="00921C98"/>
    <w:rsid w:val="00922736"/>
    <w:rsid w:val="00922CBC"/>
    <w:rsid w:val="00922F41"/>
    <w:rsid w:val="0092316B"/>
    <w:rsid w:val="00923404"/>
    <w:rsid w:val="00923FCA"/>
    <w:rsid w:val="00924037"/>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3FE"/>
    <w:rsid w:val="00937E33"/>
    <w:rsid w:val="009409A5"/>
    <w:rsid w:val="00941235"/>
    <w:rsid w:val="009412C6"/>
    <w:rsid w:val="009424BE"/>
    <w:rsid w:val="009426F7"/>
    <w:rsid w:val="00942DB0"/>
    <w:rsid w:val="00943285"/>
    <w:rsid w:val="00943802"/>
    <w:rsid w:val="009443AF"/>
    <w:rsid w:val="009446EA"/>
    <w:rsid w:val="009447F7"/>
    <w:rsid w:val="00945157"/>
    <w:rsid w:val="00945480"/>
    <w:rsid w:val="00945537"/>
    <w:rsid w:val="009458A4"/>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A71"/>
    <w:rsid w:val="00953D70"/>
    <w:rsid w:val="00954215"/>
    <w:rsid w:val="00954A84"/>
    <w:rsid w:val="00954CD0"/>
    <w:rsid w:val="00954E21"/>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4D10"/>
    <w:rsid w:val="0096501C"/>
    <w:rsid w:val="009651A6"/>
    <w:rsid w:val="009656F0"/>
    <w:rsid w:val="00965C63"/>
    <w:rsid w:val="00965D96"/>
    <w:rsid w:val="00966103"/>
    <w:rsid w:val="009669BC"/>
    <w:rsid w:val="0096711C"/>
    <w:rsid w:val="00967198"/>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48B5"/>
    <w:rsid w:val="0097506E"/>
    <w:rsid w:val="009758C7"/>
    <w:rsid w:val="00975B12"/>
    <w:rsid w:val="00975CC7"/>
    <w:rsid w:val="00975D8B"/>
    <w:rsid w:val="009765B7"/>
    <w:rsid w:val="00976F41"/>
    <w:rsid w:val="009776F1"/>
    <w:rsid w:val="00977730"/>
    <w:rsid w:val="00977E64"/>
    <w:rsid w:val="00977F0F"/>
    <w:rsid w:val="009801E9"/>
    <w:rsid w:val="00980278"/>
    <w:rsid w:val="00980304"/>
    <w:rsid w:val="0098068D"/>
    <w:rsid w:val="0098191E"/>
    <w:rsid w:val="0098213A"/>
    <w:rsid w:val="009824CA"/>
    <w:rsid w:val="009829F0"/>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1BAF"/>
    <w:rsid w:val="00992B58"/>
    <w:rsid w:val="00992D1F"/>
    <w:rsid w:val="009934B8"/>
    <w:rsid w:val="00993A0C"/>
    <w:rsid w:val="00993AA0"/>
    <w:rsid w:val="00993DE4"/>
    <w:rsid w:val="00993FA9"/>
    <w:rsid w:val="00995128"/>
    <w:rsid w:val="0099527E"/>
    <w:rsid w:val="009952F9"/>
    <w:rsid w:val="009953AA"/>
    <w:rsid w:val="00996D1C"/>
    <w:rsid w:val="009977E9"/>
    <w:rsid w:val="009A03D7"/>
    <w:rsid w:val="009A0467"/>
    <w:rsid w:val="009A067C"/>
    <w:rsid w:val="009A13D5"/>
    <w:rsid w:val="009A20C6"/>
    <w:rsid w:val="009A2447"/>
    <w:rsid w:val="009A2456"/>
    <w:rsid w:val="009A24E5"/>
    <w:rsid w:val="009A2D78"/>
    <w:rsid w:val="009A2DC4"/>
    <w:rsid w:val="009A3A67"/>
    <w:rsid w:val="009A4121"/>
    <w:rsid w:val="009A546A"/>
    <w:rsid w:val="009A59E6"/>
    <w:rsid w:val="009A5C7D"/>
    <w:rsid w:val="009A64A9"/>
    <w:rsid w:val="009A6640"/>
    <w:rsid w:val="009A7328"/>
    <w:rsid w:val="009A7723"/>
    <w:rsid w:val="009A79D1"/>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A1A"/>
    <w:rsid w:val="009C0B23"/>
    <w:rsid w:val="009C0C3E"/>
    <w:rsid w:val="009C1573"/>
    <w:rsid w:val="009C162E"/>
    <w:rsid w:val="009C1B11"/>
    <w:rsid w:val="009C2DD9"/>
    <w:rsid w:val="009C3A0D"/>
    <w:rsid w:val="009C43E2"/>
    <w:rsid w:val="009C4DB4"/>
    <w:rsid w:val="009C5A62"/>
    <w:rsid w:val="009C6057"/>
    <w:rsid w:val="009C614B"/>
    <w:rsid w:val="009C65CA"/>
    <w:rsid w:val="009C69EE"/>
    <w:rsid w:val="009C69FD"/>
    <w:rsid w:val="009C6B41"/>
    <w:rsid w:val="009C6B5D"/>
    <w:rsid w:val="009C6D95"/>
    <w:rsid w:val="009C7129"/>
    <w:rsid w:val="009C7149"/>
    <w:rsid w:val="009C71CF"/>
    <w:rsid w:val="009C7CB4"/>
    <w:rsid w:val="009C7DD8"/>
    <w:rsid w:val="009D0066"/>
    <w:rsid w:val="009D019D"/>
    <w:rsid w:val="009D0202"/>
    <w:rsid w:val="009D0607"/>
    <w:rsid w:val="009D0769"/>
    <w:rsid w:val="009D0F6C"/>
    <w:rsid w:val="009D1438"/>
    <w:rsid w:val="009D15E4"/>
    <w:rsid w:val="009D17C2"/>
    <w:rsid w:val="009D1F40"/>
    <w:rsid w:val="009D26AB"/>
    <w:rsid w:val="009D2ED2"/>
    <w:rsid w:val="009D45C5"/>
    <w:rsid w:val="009D4692"/>
    <w:rsid w:val="009D4C96"/>
    <w:rsid w:val="009D4FF6"/>
    <w:rsid w:val="009D546B"/>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C03"/>
    <w:rsid w:val="009E4F85"/>
    <w:rsid w:val="009E5485"/>
    <w:rsid w:val="009E5704"/>
    <w:rsid w:val="009E5B8F"/>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077"/>
    <w:rsid w:val="009F5B4F"/>
    <w:rsid w:val="009F5FA9"/>
    <w:rsid w:val="009F64F4"/>
    <w:rsid w:val="009F6B54"/>
    <w:rsid w:val="009F774D"/>
    <w:rsid w:val="009F7946"/>
    <w:rsid w:val="00A005EE"/>
    <w:rsid w:val="00A00BAC"/>
    <w:rsid w:val="00A00D70"/>
    <w:rsid w:val="00A01FA4"/>
    <w:rsid w:val="00A024D3"/>
    <w:rsid w:val="00A026BA"/>
    <w:rsid w:val="00A02D0F"/>
    <w:rsid w:val="00A0478E"/>
    <w:rsid w:val="00A04804"/>
    <w:rsid w:val="00A04FCB"/>
    <w:rsid w:val="00A057D2"/>
    <w:rsid w:val="00A0599D"/>
    <w:rsid w:val="00A05C56"/>
    <w:rsid w:val="00A05E23"/>
    <w:rsid w:val="00A06613"/>
    <w:rsid w:val="00A0774C"/>
    <w:rsid w:val="00A07AA1"/>
    <w:rsid w:val="00A07B42"/>
    <w:rsid w:val="00A109F3"/>
    <w:rsid w:val="00A10AF9"/>
    <w:rsid w:val="00A10ED0"/>
    <w:rsid w:val="00A111A5"/>
    <w:rsid w:val="00A11711"/>
    <w:rsid w:val="00A11BF8"/>
    <w:rsid w:val="00A11F3D"/>
    <w:rsid w:val="00A1269E"/>
    <w:rsid w:val="00A12797"/>
    <w:rsid w:val="00A12A90"/>
    <w:rsid w:val="00A13974"/>
    <w:rsid w:val="00A1445E"/>
    <w:rsid w:val="00A14574"/>
    <w:rsid w:val="00A147F6"/>
    <w:rsid w:val="00A14A72"/>
    <w:rsid w:val="00A14FB4"/>
    <w:rsid w:val="00A1530B"/>
    <w:rsid w:val="00A16357"/>
    <w:rsid w:val="00A16523"/>
    <w:rsid w:val="00A16D05"/>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255"/>
    <w:rsid w:val="00A24514"/>
    <w:rsid w:val="00A2476A"/>
    <w:rsid w:val="00A24A91"/>
    <w:rsid w:val="00A24C2B"/>
    <w:rsid w:val="00A24DE2"/>
    <w:rsid w:val="00A24F67"/>
    <w:rsid w:val="00A252F2"/>
    <w:rsid w:val="00A255EC"/>
    <w:rsid w:val="00A2579A"/>
    <w:rsid w:val="00A26BD0"/>
    <w:rsid w:val="00A2712A"/>
    <w:rsid w:val="00A27237"/>
    <w:rsid w:val="00A27389"/>
    <w:rsid w:val="00A273E4"/>
    <w:rsid w:val="00A276FD"/>
    <w:rsid w:val="00A2781F"/>
    <w:rsid w:val="00A279D1"/>
    <w:rsid w:val="00A27C88"/>
    <w:rsid w:val="00A30133"/>
    <w:rsid w:val="00A3043C"/>
    <w:rsid w:val="00A31043"/>
    <w:rsid w:val="00A31613"/>
    <w:rsid w:val="00A31A41"/>
    <w:rsid w:val="00A31E66"/>
    <w:rsid w:val="00A32052"/>
    <w:rsid w:val="00A3237E"/>
    <w:rsid w:val="00A328DA"/>
    <w:rsid w:val="00A32D1B"/>
    <w:rsid w:val="00A334B2"/>
    <w:rsid w:val="00A33E4A"/>
    <w:rsid w:val="00A341B2"/>
    <w:rsid w:val="00A341BA"/>
    <w:rsid w:val="00A342A9"/>
    <w:rsid w:val="00A346EA"/>
    <w:rsid w:val="00A34E06"/>
    <w:rsid w:val="00A34E62"/>
    <w:rsid w:val="00A34E8F"/>
    <w:rsid w:val="00A35276"/>
    <w:rsid w:val="00A368E9"/>
    <w:rsid w:val="00A36C94"/>
    <w:rsid w:val="00A370D2"/>
    <w:rsid w:val="00A371FA"/>
    <w:rsid w:val="00A374C8"/>
    <w:rsid w:val="00A376CC"/>
    <w:rsid w:val="00A37830"/>
    <w:rsid w:val="00A37934"/>
    <w:rsid w:val="00A37938"/>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07C4"/>
    <w:rsid w:val="00A511BD"/>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895"/>
    <w:rsid w:val="00A6192D"/>
    <w:rsid w:val="00A619F9"/>
    <w:rsid w:val="00A61A8E"/>
    <w:rsid w:val="00A61FFF"/>
    <w:rsid w:val="00A62197"/>
    <w:rsid w:val="00A6241F"/>
    <w:rsid w:val="00A63CDC"/>
    <w:rsid w:val="00A63D53"/>
    <w:rsid w:val="00A64157"/>
    <w:rsid w:val="00A644DE"/>
    <w:rsid w:val="00A64ACD"/>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00F"/>
    <w:rsid w:val="00A75202"/>
    <w:rsid w:val="00A75834"/>
    <w:rsid w:val="00A7598B"/>
    <w:rsid w:val="00A77710"/>
    <w:rsid w:val="00A778BB"/>
    <w:rsid w:val="00A77D24"/>
    <w:rsid w:val="00A77E50"/>
    <w:rsid w:val="00A81097"/>
    <w:rsid w:val="00A81B80"/>
    <w:rsid w:val="00A81B88"/>
    <w:rsid w:val="00A81E8C"/>
    <w:rsid w:val="00A821DC"/>
    <w:rsid w:val="00A83127"/>
    <w:rsid w:val="00A8350B"/>
    <w:rsid w:val="00A83518"/>
    <w:rsid w:val="00A83797"/>
    <w:rsid w:val="00A83AB0"/>
    <w:rsid w:val="00A83ED5"/>
    <w:rsid w:val="00A844F5"/>
    <w:rsid w:val="00A846F3"/>
    <w:rsid w:val="00A84A00"/>
    <w:rsid w:val="00A84E99"/>
    <w:rsid w:val="00A85096"/>
    <w:rsid w:val="00A85D1B"/>
    <w:rsid w:val="00A86177"/>
    <w:rsid w:val="00A865BC"/>
    <w:rsid w:val="00A8662B"/>
    <w:rsid w:val="00A869DB"/>
    <w:rsid w:val="00A86D7B"/>
    <w:rsid w:val="00A872FF"/>
    <w:rsid w:val="00A876A2"/>
    <w:rsid w:val="00A87939"/>
    <w:rsid w:val="00A87E6D"/>
    <w:rsid w:val="00A902BF"/>
    <w:rsid w:val="00A90A3A"/>
    <w:rsid w:val="00A90E0D"/>
    <w:rsid w:val="00A9156E"/>
    <w:rsid w:val="00A916FA"/>
    <w:rsid w:val="00A91810"/>
    <w:rsid w:val="00A91A85"/>
    <w:rsid w:val="00A91FD3"/>
    <w:rsid w:val="00A92289"/>
    <w:rsid w:val="00A929A0"/>
    <w:rsid w:val="00A92F3A"/>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421"/>
    <w:rsid w:val="00AA07E6"/>
    <w:rsid w:val="00AA07F5"/>
    <w:rsid w:val="00AA0B07"/>
    <w:rsid w:val="00AA0FB7"/>
    <w:rsid w:val="00AA10C3"/>
    <w:rsid w:val="00AA2393"/>
    <w:rsid w:val="00AA26F6"/>
    <w:rsid w:val="00AA27E7"/>
    <w:rsid w:val="00AA293F"/>
    <w:rsid w:val="00AA2CF2"/>
    <w:rsid w:val="00AA320C"/>
    <w:rsid w:val="00AA3FC0"/>
    <w:rsid w:val="00AA3FC3"/>
    <w:rsid w:val="00AA431D"/>
    <w:rsid w:val="00AA44DA"/>
    <w:rsid w:val="00AA4C56"/>
    <w:rsid w:val="00AA50AC"/>
    <w:rsid w:val="00AA5BA7"/>
    <w:rsid w:val="00AA5CD8"/>
    <w:rsid w:val="00AA60CF"/>
    <w:rsid w:val="00AA649D"/>
    <w:rsid w:val="00AA729C"/>
    <w:rsid w:val="00AA7A6F"/>
    <w:rsid w:val="00AB0A10"/>
    <w:rsid w:val="00AB166C"/>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CCA"/>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3003"/>
    <w:rsid w:val="00AC4104"/>
    <w:rsid w:val="00AC46B2"/>
    <w:rsid w:val="00AC48A4"/>
    <w:rsid w:val="00AC4C7A"/>
    <w:rsid w:val="00AC4ED7"/>
    <w:rsid w:val="00AC519C"/>
    <w:rsid w:val="00AC524C"/>
    <w:rsid w:val="00AC59E2"/>
    <w:rsid w:val="00AC5F5B"/>
    <w:rsid w:val="00AC61AC"/>
    <w:rsid w:val="00AC6235"/>
    <w:rsid w:val="00AC6E98"/>
    <w:rsid w:val="00AC7214"/>
    <w:rsid w:val="00AD058B"/>
    <w:rsid w:val="00AD0701"/>
    <w:rsid w:val="00AD0ADD"/>
    <w:rsid w:val="00AD0FDB"/>
    <w:rsid w:val="00AD14B5"/>
    <w:rsid w:val="00AD1D98"/>
    <w:rsid w:val="00AD202B"/>
    <w:rsid w:val="00AD27C0"/>
    <w:rsid w:val="00AD2DA9"/>
    <w:rsid w:val="00AD2F06"/>
    <w:rsid w:val="00AD3342"/>
    <w:rsid w:val="00AD3770"/>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E7FB7"/>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59C"/>
    <w:rsid w:val="00AF4B2A"/>
    <w:rsid w:val="00AF4D11"/>
    <w:rsid w:val="00AF4DFC"/>
    <w:rsid w:val="00AF4E7D"/>
    <w:rsid w:val="00AF5475"/>
    <w:rsid w:val="00AF5631"/>
    <w:rsid w:val="00AF62AA"/>
    <w:rsid w:val="00AF6CEC"/>
    <w:rsid w:val="00AF715D"/>
    <w:rsid w:val="00AF744F"/>
    <w:rsid w:val="00AF75BE"/>
    <w:rsid w:val="00AF7635"/>
    <w:rsid w:val="00AF78AE"/>
    <w:rsid w:val="00B002B8"/>
    <w:rsid w:val="00B009C4"/>
    <w:rsid w:val="00B00B80"/>
    <w:rsid w:val="00B00C96"/>
    <w:rsid w:val="00B00FB6"/>
    <w:rsid w:val="00B01848"/>
    <w:rsid w:val="00B01DB5"/>
    <w:rsid w:val="00B02611"/>
    <w:rsid w:val="00B032ED"/>
    <w:rsid w:val="00B034F2"/>
    <w:rsid w:val="00B03629"/>
    <w:rsid w:val="00B05313"/>
    <w:rsid w:val="00B058D3"/>
    <w:rsid w:val="00B05BE9"/>
    <w:rsid w:val="00B06290"/>
    <w:rsid w:val="00B06C31"/>
    <w:rsid w:val="00B074A7"/>
    <w:rsid w:val="00B07877"/>
    <w:rsid w:val="00B07AC8"/>
    <w:rsid w:val="00B1048D"/>
    <w:rsid w:val="00B10E19"/>
    <w:rsid w:val="00B10EBC"/>
    <w:rsid w:val="00B11C17"/>
    <w:rsid w:val="00B11CAB"/>
    <w:rsid w:val="00B1219C"/>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BAB"/>
    <w:rsid w:val="00B2265E"/>
    <w:rsid w:val="00B22F37"/>
    <w:rsid w:val="00B22FC5"/>
    <w:rsid w:val="00B23883"/>
    <w:rsid w:val="00B23C63"/>
    <w:rsid w:val="00B243D1"/>
    <w:rsid w:val="00B24B87"/>
    <w:rsid w:val="00B256C0"/>
    <w:rsid w:val="00B259E1"/>
    <w:rsid w:val="00B25FAF"/>
    <w:rsid w:val="00B26520"/>
    <w:rsid w:val="00B2681C"/>
    <w:rsid w:val="00B26912"/>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6F8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A99"/>
    <w:rsid w:val="00B526D0"/>
    <w:rsid w:val="00B52A35"/>
    <w:rsid w:val="00B52FDC"/>
    <w:rsid w:val="00B53A5A"/>
    <w:rsid w:val="00B53B8E"/>
    <w:rsid w:val="00B55645"/>
    <w:rsid w:val="00B556E3"/>
    <w:rsid w:val="00B5573D"/>
    <w:rsid w:val="00B5582B"/>
    <w:rsid w:val="00B558B9"/>
    <w:rsid w:val="00B55EDE"/>
    <w:rsid w:val="00B565D9"/>
    <w:rsid w:val="00B5671E"/>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0E35"/>
    <w:rsid w:val="00B71261"/>
    <w:rsid w:val="00B712A8"/>
    <w:rsid w:val="00B71576"/>
    <w:rsid w:val="00B715DB"/>
    <w:rsid w:val="00B71CD5"/>
    <w:rsid w:val="00B71D72"/>
    <w:rsid w:val="00B72991"/>
    <w:rsid w:val="00B72E1F"/>
    <w:rsid w:val="00B72EC7"/>
    <w:rsid w:val="00B72F68"/>
    <w:rsid w:val="00B7329E"/>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50F3"/>
    <w:rsid w:val="00B96A28"/>
    <w:rsid w:val="00B96A34"/>
    <w:rsid w:val="00B96BFE"/>
    <w:rsid w:val="00B970B9"/>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A12"/>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2E8B"/>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B6D44"/>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19E"/>
    <w:rsid w:val="00BD33B2"/>
    <w:rsid w:val="00BD3E01"/>
    <w:rsid w:val="00BD4462"/>
    <w:rsid w:val="00BD472C"/>
    <w:rsid w:val="00BD4940"/>
    <w:rsid w:val="00BD4B3D"/>
    <w:rsid w:val="00BD4CF4"/>
    <w:rsid w:val="00BD5223"/>
    <w:rsid w:val="00BD52B5"/>
    <w:rsid w:val="00BD53C3"/>
    <w:rsid w:val="00BD562E"/>
    <w:rsid w:val="00BD572D"/>
    <w:rsid w:val="00BD5A06"/>
    <w:rsid w:val="00BD5F9C"/>
    <w:rsid w:val="00BD61CC"/>
    <w:rsid w:val="00BD6787"/>
    <w:rsid w:val="00BD6ED4"/>
    <w:rsid w:val="00BD745D"/>
    <w:rsid w:val="00BD759C"/>
    <w:rsid w:val="00BD7DAB"/>
    <w:rsid w:val="00BE03F6"/>
    <w:rsid w:val="00BE04A9"/>
    <w:rsid w:val="00BE08AC"/>
    <w:rsid w:val="00BE0B39"/>
    <w:rsid w:val="00BE1A0A"/>
    <w:rsid w:val="00BE2006"/>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6D0"/>
    <w:rsid w:val="00BF39D9"/>
    <w:rsid w:val="00BF5C32"/>
    <w:rsid w:val="00BF5E14"/>
    <w:rsid w:val="00BF5E8F"/>
    <w:rsid w:val="00BF61B5"/>
    <w:rsid w:val="00BF6311"/>
    <w:rsid w:val="00BF6F67"/>
    <w:rsid w:val="00BF73D9"/>
    <w:rsid w:val="00BF7D1A"/>
    <w:rsid w:val="00BF7D4F"/>
    <w:rsid w:val="00C00A3F"/>
    <w:rsid w:val="00C00D5F"/>
    <w:rsid w:val="00C00E96"/>
    <w:rsid w:val="00C018F9"/>
    <w:rsid w:val="00C01FC0"/>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739"/>
    <w:rsid w:val="00C30886"/>
    <w:rsid w:val="00C309E3"/>
    <w:rsid w:val="00C30F2D"/>
    <w:rsid w:val="00C30FE2"/>
    <w:rsid w:val="00C31166"/>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13D"/>
    <w:rsid w:val="00C372A5"/>
    <w:rsid w:val="00C37655"/>
    <w:rsid w:val="00C376D6"/>
    <w:rsid w:val="00C376E8"/>
    <w:rsid w:val="00C37963"/>
    <w:rsid w:val="00C37998"/>
    <w:rsid w:val="00C414CA"/>
    <w:rsid w:val="00C41ADD"/>
    <w:rsid w:val="00C41D58"/>
    <w:rsid w:val="00C421B7"/>
    <w:rsid w:val="00C422A7"/>
    <w:rsid w:val="00C428EE"/>
    <w:rsid w:val="00C42CF4"/>
    <w:rsid w:val="00C42EC1"/>
    <w:rsid w:val="00C42ED0"/>
    <w:rsid w:val="00C435D1"/>
    <w:rsid w:val="00C4364E"/>
    <w:rsid w:val="00C43A41"/>
    <w:rsid w:val="00C44B47"/>
    <w:rsid w:val="00C44D97"/>
    <w:rsid w:val="00C44E3A"/>
    <w:rsid w:val="00C44EF2"/>
    <w:rsid w:val="00C4500B"/>
    <w:rsid w:val="00C45C2A"/>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0F7"/>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81"/>
    <w:rsid w:val="00C67EAF"/>
    <w:rsid w:val="00C7010B"/>
    <w:rsid w:val="00C7035F"/>
    <w:rsid w:val="00C7077A"/>
    <w:rsid w:val="00C70F99"/>
    <w:rsid w:val="00C71218"/>
    <w:rsid w:val="00C714C1"/>
    <w:rsid w:val="00C71F57"/>
    <w:rsid w:val="00C720E0"/>
    <w:rsid w:val="00C72779"/>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0AB"/>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71"/>
    <w:rsid w:val="00C854F0"/>
    <w:rsid w:val="00C85EBB"/>
    <w:rsid w:val="00C85F77"/>
    <w:rsid w:val="00C8628A"/>
    <w:rsid w:val="00C865CD"/>
    <w:rsid w:val="00C865E0"/>
    <w:rsid w:val="00C86F72"/>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707"/>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191"/>
    <w:rsid w:val="00CA3593"/>
    <w:rsid w:val="00CA37ED"/>
    <w:rsid w:val="00CA3833"/>
    <w:rsid w:val="00CA3C3E"/>
    <w:rsid w:val="00CA3E03"/>
    <w:rsid w:val="00CA4959"/>
    <w:rsid w:val="00CA51C1"/>
    <w:rsid w:val="00CA51FB"/>
    <w:rsid w:val="00CA548D"/>
    <w:rsid w:val="00CA55B2"/>
    <w:rsid w:val="00CA56C6"/>
    <w:rsid w:val="00CA577A"/>
    <w:rsid w:val="00CA5BE5"/>
    <w:rsid w:val="00CA5E2B"/>
    <w:rsid w:val="00CA6324"/>
    <w:rsid w:val="00CA66E7"/>
    <w:rsid w:val="00CA6C44"/>
    <w:rsid w:val="00CA70AA"/>
    <w:rsid w:val="00CA79D7"/>
    <w:rsid w:val="00CA7B3E"/>
    <w:rsid w:val="00CA7BFC"/>
    <w:rsid w:val="00CA7D6A"/>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5B"/>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BD3"/>
    <w:rsid w:val="00CD2503"/>
    <w:rsid w:val="00CD3320"/>
    <w:rsid w:val="00CD3597"/>
    <w:rsid w:val="00CD362F"/>
    <w:rsid w:val="00CD3F96"/>
    <w:rsid w:val="00CD4704"/>
    <w:rsid w:val="00CD5208"/>
    <w:rsid w:val="00CD546E"/>
    <w:rsid w:val="00CD5B96"/>
    <w:rsid w:val="00CD65E9"/>
    <w:rsid w:val="00CD66F3"/>
    <w:rsid w:val="00CD6800"/>
    <w:rsid w:val="00CD6C24"/>
    <w:rsid w:val="00CD6CE3"/>
    <w:rsid w:val="00CD6D6B"/>
    <w:rsid w:val="00CD774B"/>
    <w:rsid w:val="00CD7989"/>
    <w:rsid w:val="00CD7CDF"/>
    <w:rsid w:val="00CD7D00"/>
    <w:rsid w:val="00CD7FC4"/>
    <w:rsid w:val="00CE0402"/>
    <w:rsid w:val="00CE0927"/>
    <w:rsid w:val="00CE1480"/>
    <w:rsid w:val="00CE1EF2"/>
    <w:rsid w:val="00CE1F1F"/>
    <w:rsid w:val="00CE29FE"/>
    <w:rsid w:val="00CE2F84"/>
    <w:rsid w:val="00CE3333"/>
    <w:rsid w:val="00CE3C19"/>
    <w:rsid w:val="00CE49F0"/>
    <w:rsid w:val="00CE4DF0"/>
    <w:rsid w:val="00CE4E0F"/>
    <w:rsid w:val="00CE4E60"/>
    <w:rsid w:val="00CE4F8B"/>
    <w:rsid w:val="00CE51B2"/>
    <w:rsid w:val="00CE566C"/>
    <w:rsid w:val="00CE574E"/>
    <w:rsid w:val="00CE597D"/>
    <w:rsid w:val="00CE5B1C"/>
    <w:rsid w:val="00CE6665"/>
    <w:rsid w:val="00CE679A"/>
    <w:rsid w:val="00CE7370"/>
    <w:rsid w:val="00CE7998"/>
    <w:rsid w:val="00CE7E8B"/>
    <w:rsid w:val="00CE7F74"/>
    <w:rsid w:val="00CF01AC"/>
    <w:rsid w:val="00CF0260"/>
    <w:rsid w:val="00CF03A8"/>
    <w:rsid w:val="00CF0789"/>
    <w:rsid w:val="00CF0C5D"/>
    <w:rsid w:val="00CF17EA"/>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ABA"/>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BE3"/>
    <w:rsid w:val="00D0788C"/>
    <w:rsid w:val="00D07B94"/>
    <w:rsid w:val="00D07EC2"/>
    <w:rsid w:val="00D1009F"/>
    <w:rsid w:val="00D1011E"/>
    <w:rsid w:val="00D10248"/>
    <w:rsid w:val="00D10778"/>
    <w:rsid w:val="00D10973"/>
    <w:rsid w:val="00D10CAE"/>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5E1C"/>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639"/>
    <w:rsid w:val="00D26D4B"/>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3CA"/>
    <w:rsid w:val="00D3567C"/>
    <w:rsid w:val="00D35A89"/>
    <w:rsid w:val="00D3618E"/>
    <w:rsid w:val="00D36C38"/>
    <w:rsid w:val="00D36D59"/>
    <w:rsid w:val="00D37C99"/>
    <w:rsid w:val="00D40860"/>
    <w:rsid w:val="00D40C40"/>
    <w:rsid w:val="00D40DAB"/>
    <w:rsid w:val="00D41510"/>
    <w:rsid w:val="00D42028"/>
    <w:rsid w:val="00D4280A"/>
    <w:rsid w:val="00D43686"/>
    <w:rsid w:val="00D44347"/>
    <w:rsid w:val="00D44B7D"/>
    <w:rsid w:val="00D45370"/>
    <w:rsid w:val="00D453DB"/>
    <w:rsid w:val="00D456A5"/>
    <w:rsid w:val="00D46B14"/>
    <w:rsid w:val="00D4782B"/>
    <w:rsid w:val="00D47AEA"/>
    <w:rsid w:val="00D501F6"/>
    <w:rsid w:val="00D50ADD"/>
    <w:rsid w:val="00D5147E"/>
    <w:rsid w:val="00D51890"/>
    <w:rsid w:val="00D519D8"/>
    <w:rsid w:val="00D51B09"/>
    <w:rsid w:val="00D5285C"/>
    <w:rsid w:val="00D53155"/>
    <w:rsid w:val="00D53B97"/>
    <w:rsid w:val="00D53BD8"/>
    <w:rsid w:val="00D53D00"/>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6F64"/>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332"/>
    <w:rsid w:val="00D659A0"/>
    <w:rsid w:val="00D65BEE"/>
    <w:rsid w:val="00D65FBF"/>
    <w:rsid w:val="00D65FCF"/>
    <w:rsid w:val="00D6636F"/>
    <w:rsid w:val="00D667D8"/>
    <w:rsid w:val="00D669B6"/>
    <w:rsid w:val="00D66AA4"/>
    <w:rsid w:val="00D675D0"/>
    <w:rsid w:val="00D675E8"/>
    <w:rsid w:val="00D67E42"/>
    <w:rsid w:val="00D701A1"/>
    <w:rsid w:val="00D70418"/>
    <w:rsid w:val="00D7043A"/>
    <w:rsid w:val="00D712EA"/>
    <w:rsid w:val="00D71842"/>
    <w:rsid w:val="00D71B8B"/>
    <w:rsid w:val="00D71C6F"/>
    <w:rsid w:val="00D7213C"/>
    <w:rsid w:val="00D725AF"/>
    <w:rsid w:val="00D729B3"/>
    <w:rsid w:val="00D72B03"/>
    <w:rsid w:val="00D72E1A"/>
    <w:rsid w:val="00D73183"/>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68"/>
    <w:rsid w:val="00D854DC"/>
    <w:rsid w:val="00D85974"/>
    <w:rsid w:val="00D8613B"/>
    <w:rsid w:val="00D866E9"/>
    <w:rsid w:val="00D86B40"/>
    <w:rsid w:val="00D86FA9"/>
    <w:rsid w:val="00D87637"/>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381"/>
    <w:rsid w:val="00DC05D5"/>
    <w:rsid w:val="00DC0DE3"/>
    <w:rsid w:val="00DC134D"/>
    <w:rsid w:val="00DC1896"/>
    <w:rsid w:val="00DC18EE"/>
    <w:rsid w:val="00DC19D1"/>
    <w:rsid w:val="00DC1D4C"/>
    <w:rsid w:val="00DC26A1"/>
    <w:rsid w:val="00DC3442"/>
    <w:rsid w:val="00DC3F52"/>
    <w:rsid w:val="00DC457B"/>
    <w:rsid w:val="00DC46BE"/>
    <w:rsid w:val="00DC4A9D"/>
    <w:rsid w:val="00DC4BF7"/>
    <w:rsid w:val="00DC4EE4"/>
    <w:rsid w:val="00DC50A5"/>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B0"/>
    <w:rsid w:val="00DD1DCF"/>
    <w:rsid w:val="00DD2039"/>
    <w:rsid w:val="00DD2361"/>
    <w:rsid w:val="00DD2445"/>
    <w:rsid w:val="00DD2ED7"/>
    <w:rsid w:val="00DD31CA"/>
    <w:rsid w:val="00DD32B5"/>
    <w:rsid w:val="00DD32BC"/>
    <w:rsid w:val="00DD356D"/>
    <w:rsid w:val="00DD41C8"/>
    <w:rsid w:val="00DD44AE"/>
    <w:rsid w:val="00DD4536"/>
    <w:rsid w:val="00DD4E56"/>
    <w:rsid w:val="00DD51BA"/>
    <w:rsid w:val="00DD51F4"/>
    <w:rsid w:val="00DD5B4C"/>
    <w:rsid w:val="00DD5D79"/>
    <w:rsid w:val="00DD602C"/>
    <w:rsid w:val="00DD6237"/>
    <w:rsid w:val="00DD64D9"/>
    <w:rsid w:val="00DD6C3B"/>
    <w:rsid w:val="00DD6CF5"/>
    <w:rsid w:val="00DD7E33"/>
    <w:rsid w:val="00DE0420"/>
    <w:rsid w:val="00DE0724"/>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4E8C"/>
    <w:rsid w:val="00DE53F1"/>
    <w:rsid w:val="00DE5A7D"/>
    <w:rsid w:val="00DE6133"/>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768"/>
    <w:rsid w:val="00DF68CC"/>
    <w:rsid w:val="00DF7329"/>
    <w:rsid w:val="00DF73AC"/>
    <w:rsid w:val="00DF7613"/>
    <w:rsid w:val="00DF7705"/>
    <w:rsid w:val="00E001C8"/>
    <w:rsid w:val="00E007C7"/>
    <w:rsid w:val="00E009AC"/>
    <w:rsid w:val="00E00AC9"/>
    <w:rsid w:val="00E00B63"/>
    <w:rsid w:val="00E01489"/>
    <w:rsid w:val="00E01C4E"/>
    <w:rsid w:val="00E01D4A"/>
    <w:rsid w:val="00E021A2"/>
    <w:rsid w:val="00E02E27"/>
    <w:rsid w:val="00E035B7"/>
    <w:rsid w:val="00E037FF"/>
    <w:rsid w:val="00E0387B"/>
    <w:rsid w:val="00E03B86"/>
    <w:rsid w:val="00E03D73"/>
    <w:rsid w:val="00E04581"/>
    <w:rsid w:val="00E04DA1"/>
    <w:rsid w:val="00E0506B"/>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5B"/>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6FD7"/>
    <w:rsid w:val="00E173C2"/>
    <w:rsid w:val="00E173DB"/>
    <w:rsid w:val="00E17D2B"/>
    <w:rsid w:val="00E2026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86A"/>
    <w:rsid w:val="00E24FE3"/>
    <w:rsid w:val="00E2520C"/>
    <w:rsid w:val="00E263F3"/>
    <w:rsid w:val="00E27117"/>
    <w:rsid w:val="00E271B6"/>
    <w:rsid w:val="00E276CF"/>
    <w:rsid w:val="00E2793E"/>
    <w:rsid w:val="00E27F58"/>
    <w:rsid w:val="00E30AEB"/>
    <w:rsid w:val="00E31113"/>
    <w:rsid w:val="00E31341"/>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07FC"/>
    <w:rsid w:val="00E41192"/>
    <w:rsid w:val="00E41411"/>
    <w:rsid w:val="00E416A2"/>
    <w:rsid w:val="00E41835"/>
    <w:rsid w:val="00E41CE2"/>
    <w:rsid w:val="00E422E6"/>
    <w:rsid w:val="00E42776"/>
    <w:rsid w:val="00E428C4"/>
    <w:rsid w:val="00E43D5B"/>
    <w:rsid w:val="00E4454D"/>
    <w:rsid w:val="00E447D8"/>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7C7"/>
    <w:rsid w:val="00E60877"/>
    <w:rsid w:val="00E60C30"/>
    <w:rsid w:val="00E60C67"/>
    <w:rsid w:val="00E60D4C"/>
    <w:rsid w:val="00E61418"/>
    <w:rsid w:val="00E614BB"/>
    <w:rsid w:val="00E615B5"/>
    <w:rsid w:val="00E61668"/>
    <w:rsid w:val="00E63323"/>
    <w:rsid w:val="00E6418E"/>
    <w:rsid w:val="00E64767"/>
    <w:rsid w:val="00E64C06"/>
    <w:rsid w:val="00E64C46"/>
    <w:rsid w:val="00E65071"/>
    <w:rsid w:val="00E65088"/>
    <w:rsid w:val="00E654AC"/>
    <w:rsid w:val="00E654FF"/>
    <w:rsid w:val="00E65D5F"/>
    <w:rsid w:val="00E65EE0"/>
    <w:rsid w:val="00E66160"/>
    <w:rsid w:val="00E6649E"/>
    <w:rsid w:val="00E66A19"/>
    <w:rsid w:val="00E66C6F"/>
    <w:rsid w:val="00E67498"/>
    <w:rsid w:val="00E6759A"/>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B00"/>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77F4A"/>
    <w:rsid w:val="00E809EE"/>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8D1"/>
    <w:rsid w:val="00E84AF3"/>
    <w:rsid w:val="00E84B03"/>
    <w:rsid w:val="00E84E01"/>
    <w:rsid w:val="00E84FCE"/>
    <w:rsid w:val="00E851E8"/>
    <w:rsid w:val="00E855E8"/>
    <w:rsid w:val="00E85C77"/>
    <w:rsid w:val="00E860E7"/>
    <w:rsid w:val="00E8673D"/>
    <w:rsid w:val="00E87215"/>
    <w:rsid w:val="00E87B10"/>
    <w:rsid w:val="00E9028D"/>
    <w:rsid w:val="00E902AB"/>
    <w:rsid w:val="00E90A1B"/>
    <w:rsid w:val="00E90B77"/>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967"/>
    <w:rsid w:val="00EA1E56"/>
    <w:rsid w:val="00EA23B6"/>
    <w:rsid w:val="00EA2580"/>
    <w:rsid w:val="00EA2847"/>
    <w:rsid w:val="00EA35A1"/>
    <w:rsid w:val="00EA39BC"/>
    <w:rsid w:val="00EA39E8"/>
    <w:rsid w:val="00EA3A6C"/>
    <w:rsid w:val="00EA3BBE"/>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702"/>
    <w:rsid w:val="00EB5893"/>
    <w:rsid w:val="00EB5B10"/>
    <w:rsid w:val="00EB605F"/>
    <w:rsid w:val="00EB6677"/>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69E"/>
    <w:rsid w:val="00EC673D"/>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831"/>
    <w:rsid w:val="00ED5D8C"/>
    <w:rsid w:val="00ED5E9F"/>
    <w:rsid w:val="00ED5EAB"/>
    <w:rsid w:val="00ED6676"/>
    <w:rsid w:val="00ED6838"/>
    <w:rsid w:val="00ED6B42"/>
    <w:rsid w:val="00ED7157"/>
    <w:rsid w:val="00ED76EE"/>
    <w:rsid w:val="00ED7F0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BBF"/>
    <w:rsid w:val="00EE7E07"/>
    <w:rsid w:val="00EF0701"/>
    <w:rsid w:val="00EF0DBD"/>
    <w:rsid w:val="00EF0FF1"/>
    <w:rsid w:val="00EF12AC"/>
    <w:rsid w:val="00EF21E2"/>
    <w:rsid w:val="00EF2A05"/>
    <w:rsid w:val="00EF2C8E"/>
    <w:rsid w:val="00EF2D06"/>
    <w:rsid w:val="00EF2E76"/>
    <w:rsid w:val="00EF31C6"/>
    <w:rsid w:val="00EF33B8"/>
    <w:rsid w:val="00EF34B2"/>
    <w:rsid w:val="00EF3D90"/>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D73"/>
    <w:rsid w:val="00F13F7A"/>
    <w:rsid w:val="00F1444B"/>
    <w:rsid w:val="00F14DB0"/>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29F"/>
    <w:rsid w:val="00F22471"/>
    <w:rsid w:val="00F229F9"/>
    <w:rsid w:val="00F22E65"/>
    <w:rsid w:val="00F22FFB"/>
    <w:rsid w:val="00F23176"/>
    <w:rsid w:val="00F23410"/>
    <w:rsid w:val="00F2372B"/>
    <w:rsid w:val="00F237A1"/>
    <w:rsid w:val="00F23D1C"/>
    <w:rsid w:val="00F24758"/>
    <w:rsid w:val="00F24927"/>
    <w:rsid w:val="00F249D9"/>
    <w:rsid w:val="00F24E97"/>
    <w:rsid w:val="00F25A6D"/>
    <w:rsid w:val="00F25EF9"/>
    <w:rsid w:val="00F25FD1"/>
    <w:rsid w:val="00F2601D"/>
    <w:rsid w:val="00F2615C"/>
    <w:rsid w:val="00F2776C"/>
    <w:rsid w:val="00F27C7B"/>
    <w:rsid w:val="00F27E1C"/>
    <w:rsid w:val="00F30306"/>
    <w:rsid w:val="00F303C2"/>
    <w:rsid w:val="00F304A1"/>
    <w:rsid w:val="00F30825"/>
    <w:rsid w:val="00F30B86"/>
    <w:rsid w:val="00F30E14"/>
    <w:rsid w:val="00F311A5"/>
    <w:rsid w:val="00F3162C"/>
    <w:rsid w:val="00F31BC2"/>
    <w:rsid w:val="00F31C23"/>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37EE0"/>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CF2"/>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34A"/>
    <w:rsid w:val="00F774C1"/>
    <w:rsid w:val="00F77576"/>
    <w:rsid w:val="00F77BF4"/>
    <w:rsid w:val="00F8054C"/>
    <w:rsid w:val="00F8069A"/>
    <w:rsid w:val="00F809BC"/>
    <w:rsid w:val="00F80C35"/>
    <w:rsid w:val="00F8160B"/>
    <w:rsid w:val="00F816D9"/>
    <w:rsid w:val="00F81B7A"/>
    <w:rsid w:val="00F81BF3"/>
    <w:rsid w:val="00F81E2B"/>
    <w:rsid w:val="00F82753"/>
    <w:rsid w:val="00F82A79"/>
    <w:rsid w:val="00F82AE5"/>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F96"/>
    <w:rsid w:val="00F87808"/>
    <w:rsid w:val="00F87CBA"/>
    <w:rsid w:val="00F901D6"/>
    <w:rsid w:val="00F902CB"/>
    <w:rsid w:val="00F90D2E"/>
    <w:rsid w:val="00F91053"/>
    <w:rsid w:val="00F91125"/>
    <w:rsid w:val="00F91701"/>
    <w:rsid w:val="00F92012"/>
    <w:rsid w:val="00F92066"/>
    <w:rsid w:val="00F92192"/>
    <w:rsid w:val="00F92923"/>
    <w:rsid w:val="00F92B60"/>
    <w:rsid w:val="00F9306F"/>
    <w:rsid w:val="00F93182"/>
    <w:rsid w:val="00F938BF"/>
    <w:rsid w:val="00F9397F"/>
    <w:rsid w:val="00F93DAF"/>
    <w:rsid w:val="00F943EC"/>
    <w:rsid w:val="00F94A24"/>
    <w:rsid w:val="00F94C74"/>
    <w:rsid w:val="00F94DB4"/>
    <w:rsid w:val="00F94E73"/>
    <w:rsid w:val="00F950F3"/>
    <w:rsid w:val="00F955E0"/>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9DF"/>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88D"/>
    <w:rsid w:val="00FB7AD4"/>
    <w:rsid w:val="00FB7C17"/>
    <w:rsid w:val="00FC071B"/>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5E9C"/>
    <w:rsid w:val="00FC6627"/>
    <w:rsid w:val="00FC6746"/>
    <w:rsid w:val="00FC69BB"/>
    <w:rsid w:val="00FC6A87"/>
    <w:rsid w:val="00FC6C75"/>
    <w:rsid w:val="00FC6D4E"/>
    <w:rsid w:val="00FC71D7"/>
    <w:rsid w:val="00FC7614"/>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6DEF"/>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E7E88"/>
    <w:rsid w:val="00FF0374"/>
    <w:rsid w:val="00FF05B5"/>
    <w:rsid w:val="00FF0AB0"/>
    <w:rsid w:val="00FF0C9D"/>
    <w:rsid w:val="00FF1299"/>
    <w:rsid w:val="00FF12AD"/>
    <w:rsid w:val="00FF1A46"/>
    <w:rsid w:val="00FF1BA1"/>
    <w:rsid w:val="00FF1FA5"/>
    <w:rsid w:val="00FF20EE"/>
    <w:rsid w:val="00FF2399"/>
    <w:rsid w:val="00FF24C0"/>
    <w:rsid w:val="00FF2B38"/>
    <w:rsid w:val="00FF36D7"/>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15:docId w15:val="{45A430F4-0B3E-46D4-90EE-5E7DFE22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E81"/>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条目"/>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qFormat/>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character" w:customStyle="1" w:styleId="TALChar">
    <w:name w:val="TAL Char"/>
    <w:rsid w:val="005B540D"/>
    <w:rPr>
      <w:rFonts w:ascii="Arial" w:hAnsi="Arial" w:cs="Times New Roman"/>
      <w:kern w:val="0"/>
      <w:sz w:val="18"/>
      <w:szCs w:val="20"/>
      <w:lang w:val="en-GB" w:eastAsia="en-US"/>
    </w:rPr>
  </w:style>
  <w:style w:type="paragraph" w:customStyle="1" w:styleId="DocumentTitle">
    <w:name w:val="DocumentTitle"/>
    <w:basedOn w:val="a"/>
    <w:qFormat/>
    <w:rsid w:val="006D0936"/>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6D0936"/>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6D0936"/>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6D0936"/>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6D0936"/>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6D0936"/>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6D0936"/>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6D0936"/>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6D0936"/>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6D0936"/>
    <w:pPr>
      <w:spacing w:after="160" w:line="259" w:lineRule="auto"/>
      <w:jc w:val="center"/>
    </w:pPr>
    <w:rPr>
      <w:rFonts w:ascii="Calibri" w:eastAsiaTheme="minorEastAsia" w:hAnsi="Calibri" w:cstheme="minorBidi"/>
      <w:sz w:val="24"/>
      <w:szCs w:val="22"/>
    </w:rPr>
  </w:style>
  <w:style w:type="paragraph" w:customStyle="1" w:styleId="Head3">
    <w:name w:val="Head3"/>
    <w:qFormat/>
    <w:rsid w:val="006D0936"/>
    <w:pPr>
      <w:spacing w:after="160" w:line="259" w:lineRule="auto"/>
    </w:pPr>
    <w:rPr>
      <w:rFonts w:ascii="Calibri" w:eastAsiaTheme="minorEastAsia" w:hAnsi="Calibri" w:cstheme="minorBidi"/>
      <w:b/>
      <w:sz w:val="26"/>
      <w:szCs w:val="22"/>
    </w:rPr>
  </w:style>
  <w:style w:type="paragraph" w:customStyle="1" w:styleId="Head4">
    <w:name w:val="Head4"/>
    <w:qFormat/>
    <w:rsid w:val="006D0936"/>
    <w:pPr>
      <w:spacing w:after="160" w:line="259" w:lineRule="auto"/>
    </w:pPr>
    <w:rPr>
      <w:rFonts w:ascii="Calibri" w:eastAsiaTheme="minorEastAsia" w:hAnsi="Calibri" w:cstheme="minorBidi"/>
      <w:b/>
      <w:sz w:val="24"/>
      <w:szCs w:val="22"/>
    </w:rPr>
  </w:style>
  <w:style w:type="paragraph" w:customStyle="1" w:styleId="Head5">
    <w:name w:val="Head5"/>
    <w:qFormat/>
    <w:rsid w:val="006D0936"/>
    <w:pPr>
      <w:spacing w:after="160" w:line="259" w:lineRule="auto"/>
    </w:pPr>
    <w:rPr>
      <w:rFonts w:ascii="Calibri" w:eastAsiaTheme="minorEastAsia" w:hAnsi="Calibri" w:cstheme="minorBidi"/>
      <w:sz w:val="24"/>
      <w:szCs w:val="22"/>
    </w:rPr>
  </w:style>
  <w:style w:type="paragraph" w:customStyle="1" w:styleId="Head6">
    <w:name w:val="Head6"/>
    <w:qFormat/>
    <w:rsid w:val="006D0936"/>
    <w:pPr>
      <w:spacing w:after="160" w:line="259" w:lineRule="auto"/>
    </w:pPr>
    <w:rPr>
      <w:rFonts w:ascii="Calibri" w:eastAsiaTheme="minorEastAsia" w:hAnsi="Calibri" w:cstheme="minorBidi"/>
      <w:sz w:val="24"/>
      <w:szCs w:val="22"/>
    </w:rPr>
  </w:style>
  <w:style w:type="paragraph" w:customStyle="1" w:styleId="TextPara">
    <w:name w:val="TextPara"/>
    <w:qFormat/>
    <w:rsid w:val="006D0936"/>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6D0936"/>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6D0936"/>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6D0936"/>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6D0936"/>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6D0936"/>
  </w:style>
  <w:style w:type="paragraph" w:customStyle="1" w:styleId="Quotation">
    <w:name w:val="Quotation"/>
    <w:basedOn w:val="a"/>
    <w:qFormat/>
    <w:rsid w:val="006D0936"/>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3860181">
      <w:bodyDiv w:val="1"/>
      <w:marLeft w:val="0"/>
      <w:marRight w:val="0"/>
      <w:marTop w:val="0"/>
      <w:marBottom w:val="0"/>
      <w:divBdr>
        <w:top w:val="none" w:sz="0" w:space="0" w:color="auto"/>
        <w:left w:val="none" w:sz="0" w:space="0" w:color="auto"/>
        <w:bottom w:val="none" w:sz="0" w:space="0" w:color="auto"/>
        <w:right w:val="none" w:sz="0" w:space="0" w:color="auto"/>
      </w:divBdr>
      <w:divsChild>
        <w:div w:id="243076959">
          <w:marLeft w:val="0"/>
          <w:marRight w:val="0"/>
          <w:marTop w:val="0"/>
          <w:marBottom w:val="0"/>
          <w:divBdr>
            <w:top w:val="none" w:sz="0" w:space="0" w:color="auto"/>
            <w:left w:val="none" w:sz="0" w:space="0" w:color="auto"/>
            <w:bottom w:val="none" w:sz="0" w:space="0" w:color="auto"/>
            <w:right w:val="none" w:sz="0" w:space="0" w:color="auto"/>
          </w:divBdr>
        </w:div>
        <w:div w:id="487137557">
          <w:marLeft w:val="0"/>
          <w:marRight w:val="0"/>
          <w:marTop w:val="0"/>
          <w:marBottom w:val="0"/>
          <w:divBdr>
            <w:top w:val="none" w:sz="0" w:space="0" w:color="auto"/>
            <w:left w:val="none" w:sz="0" w:space="0" w:color="auto"/>
            <w:bottom w:val="none" w:sz="0" w:space="0" w:color="auto"/>
            <w:right w:val="none" w:sz="0" w:space="0" w:color="auto"/>
          </w:divBdr>
        </w:div>
        <w:div w:id="750585594">
          <w:marLeft w:val="0"/>
          <w:marRight w:val="0"/>
          <w:marTop w:val="0"/>
          <w:marBottom w:val="0"/>
          <w:divBdr>
            <w:top w:val="none" w:sz="0" w:space="0" w:color="auto"/>
            <w:left w:val="none" w:sz="0" w:space="0" w:color="auto"/>
            <w:bottom w:val="none" w:sz="0" w:space="0" w:color="auto"/>
            <w:right w:val="none" w:sz="0" w:space="0" w:color="auto"/>
          </w:divBdr>
        </w:div>
        <w:div w:id="1031538350">
          <w:marLeft w:val="0"/>
          <w:marRight w:val="0"/>
          <w:marTop w:val="0"/>
          <w:marBottom w:val="0"/>
          <w:divBdr>
            <w:top w:val="none" w:sz="0" w:space="0" w:color="auto"/>
            <w:left w:val="none" w:sz="0" w:space="0" w:color="auto"/>
            <w:bottom w:val="none" w:sz="0" w:space="0" w:color="auto"/>
            <w:right w:val="none" w:sz="0" w:space="0" w:color="auto"/>
          </w:divBdr>
        </w:div>
        <w:div w:id="1172379572">
          <w:marLeft w:val="0"/>
          <w:marRight w:val="0"/>
          <w:marTop w:val="0"/>
          <w:marBottom w:val="0"/>
          <w:divBdr>
            <w:top w:val="none" w:sz="0" w:space="0" w:color="auto"/>
            <w:left w:val="none" w:sz="0" w:space="0" w:color="auto"/>
            <w:bottom w:val="none" w:sz="0" w:space="0" w:color="auto"/>
            <w:right w:val="none" w:sz="0" w:space="0" w:color="auto"/>
          </w:divBdr>
        </w:div>
        <w:div w:id="1480421857">
          <w:marLeft w:val="0"/>
          <w:marRight w:val="0"/>
          <w:marTop w:val="0"/>
          <w:marBottom w:val="0"/>
          <w:divBdr>
            <w:top w:val="none" w:sz="0" w:space="0" w:color="auto"/>
            <w:left w:val="none" w:sz="0" w:space="0" w:color="auto"/>
            <w:bottom w:val="none" w:sz="0" w:space="0" w:color="auto"/>
            <w:right w:val="none" w:sz="0" w:space="0" w:color="auto"/>
          </w:divBdr>
        </w:div>
        <w:div w:id="1751467139">
          <w:marLeft w:val="0"/>
          <w:marRight w:val="0"/>
          <w:marTop w:val="0"/>
          <w:marBottom w:val="0"/>
          <w:divBdr>
            <w:top w:val="none" w:sz="0" w:space="0" w:color="auto"/>
            <w:left w:val="none" w:sz="0" w:space="0" w:color="auto"/>
            <w:bottom w:val="none" w:sz="0" w:space="0" w:color="auto"/>
            <w:right w:val="none" w:sz="0" w:space="0" w:color="auto"/>
          </w:divBdr>
        </w:div>
        <w:div w:id="1766924364">
          <w:marLeft w:val="0"/>
          <w:marRight w:val="0"/>
          <w:marTop w:val="0"/>
          <w:marBottom w:val="0"/>
          <w:divBdr>
            <w:top w:val="none" w:sz="0" w:space="0" w:color="auto"/>
            <w:left w:val="none" w:sz="0" w:space="0" w:color="auto"/>
            <w:bottom w:val="none" w:sz="0" w:space="0" w:color="auto"/>
            <w:right w:val="none" w:sz="0" w:space="0" w:color="auto"/>
          </w:divBdr>
        </w:div>
        <w:div w:id="1797016719">
          <w:marLeft w:val="0"/>
          <w:marRight w:val="0"/>
          <w:marTop w:val="0"/>
          <w:marBottom w:val="0"/>
          <w:divBdr>
            <w:top w:val="none" w:sz="0" w:space="0" w:color="auto"/>
            <w:left w:val="none" w:sz="0" w:space="0" w:color="auto"/>
            <w:bottom w:val="none" w:sz="0" w:space="0" w:color="auto"/>
            <w:right w:val="none" w:sz="0" w:space="0" w:color="auto"/>
          </w:divBdr>
        </w:div>
        <w:div w:id="1947229083">
          <w:marLeft w:val="0"/>
          <w:marRight w:val="0"/>
          <w:marTop w:val="0"/>
          <w:marBottom w:val="0"/>
          <w:divBdr>
            <w:top w:val="none" w:sz="0" w:space="0" w:color="auto"/>
            <w:left w:val="none" w:sz="0" w:space="0" w:color="auto"/>
            <w:bottom w:val="none" w:sz="0" w:space="0" w:color="auto"/>
            <w:right w:val="none" w:sz="0" w:space="0" w:color="auto"/>
          </w:divBdr>
        </w:div>
        <w:div w:id="1955625752">
          <w:marLeft w:val="0"/>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1411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99908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7637660">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659436">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83526945">
      <w:bodyDiv w:val="1"/>
      <w:marLeft w:val="0"/>
      <w:marRight w:val="0"/>
      <w:marTop w:val="0"/>
      <w:marBottom w:val="0"/>
      <w:divBdr>
        <w:top w:val="none" w:sz="0" w:space="0" w:color="auto"/>
        <w:left w:val="none" w:sz="0" w:space="0" w:color="auto"/>
        <w:bottom w:val="none" w:sz="0" w:space="0" w:color="auto"/>
        <w:right w:val="none" w:sz="0" w:space="0" w:color="auto"/>
      </w:divBdr>
      <w:divsChild>
        <w:div w:id="26219264">
          <w:marLeft w:val="0"/>
          <w:marRight w:val="0"/>
          <w:marTop w:val="0"/>
          <w:marBottom w:val="0"/>
          <w:divBdr>
            <w:top w:val="none" w:sz="0" w:space="0" w:color="auto"/>
            <w:left w:val="none" w:sz="0" w:space="0" w:color="auto"/>
            <w:bottom w:val="none" w:sz="0" w:space="0" w:color="auto"/>
            <w:right w:val="none" w:sz="0" w:space="0" w:color="auto"/>
          </w:divBdr>
        </w:div>
        <w:div w:id="202910744">
          <w:marLeft w:val="0"/>
          <w:marRight w:val="0"/>
          <w:marTop w:val="0"/>
          <w:marBottom w:val="0"/>
          <w:divBdr>
            <w:top w:val="none" w:sz="0" w:space="0" w:color="auto"/>
            <w:left w:val="none" w:sz="0" w:space="0" w:color="auto"/>
            <w:bottom w:val="none" w:sz="0" w:space="0" w:color="auto"/>
            <w:right w:val="none" w:sz="0" w:space="0" w:color="auto"/>
          </w:divBdr>
        </w:div>
        <w:div w:id="207766716">
          <w:marLeft w:val="0"/>
          <w:marRight w:val="0"/>
          <w:marTop w:val="0"/>
          <w:marBottom w:val="0"/>
          <w:divBdr>
            <w:top w:val="none" w:sz="0" w:space="0" w:color="auto"/>
            <w:left w:val="none" w:sz="0" w:space="0" w:color="auto"/>
            <w:bottom w:val="none" w:sz="0" w:space="0" w:color="auto"/>
            <w:right w:val="none" w:sz="0" w:space="0" w:color="auto"/>
          </w:divBdr>
        </w:div>
        <w:div w:id="507797530">
          <w:marLeft w:val="0"/>
          <w:marRight w:val="0"/>
          <w:marTop w:val="0"/>
          <w:marBottom w:val="0"/>
          <w:divBdr>
            <w:top w:val="none" w:sz="0" w:space="0" w:color="auto"/>
            <w:left w:val="none" w:sz="0" w:space="0" w:color="auto"/>
            <w:bottom w:val="none" w:sz="0" w:space="0" w:color="auto"/>
            <w:right w:val="none" w:sz="0" w:space="0" w:color="auto"/>
          </w:divBdr>
        </w:div>
        <w:div w:id="622082871">
          <w:marLeft w:val="0"/>
          <w:marRight w:val="0"/>
          <w:marTop w:val="0"/>
          <w:marBottom w:val="0"/>
          <w:divBdr>
            <w:top w:val="none" w:sz="0" w:space="0" w:color="auto"/>
            <w:left w:val="none" w:sz="0" w:space="0" w:color="auto"/>
            <w:bottom w:val="none" w:sz="0" w:space="0" w:color="auto"/>
            <w:right w:val="none" w:sz="0" w:space="0" w:color="auto"/>
          </w:divBdr>
        </w:div>
        <w:div w:id="900481209">
          <w:marLeft w:val="0"/>
          <w:marRight w:val="0"/>
          <w:marTop w:val="0"/>
          <w:marBottom w:val="0"/>
          <w:divBdr>
            <w:top w:val="none" w:sz="0" w:space="0" w:color="auto"/>
            <w:left w:val="none" w:sz="0" w:space="0" w:color="auto"/>
            <w:bottom w:val="none" w:sz="0" w:space="0" w:color="auto"/>
            <w:right w:val="none" w:sz="0" w:space="0" w:color="auto"/>
          </w:divBdr>
        </w:div>
        <w:div w:id="1420297228">
          <w:marLeft w:val="0"/>
          <w:marRight w:val="0"/>
          <w:marTop w:val="0"/>
          <w:marBottom w:val="0"/>
          <w:divBdr>
            <w:top w:val="none" w:sz="0" w:space="0" w:color="auto"/>
            <w:left w:val="none" w:sz="0" w:space="0" w:color="auto"/>
            <w:bottom w:val="none" w:sz="0" w:space="0" w:color="auto"/>
            <w:right w:val="none" w:sz="0" w:space="0" w:color="auto"/>
          </w:divBdr>
        </w:div>
        <w:div w:id="1491022057">
          <w:marLeft w:val="0"/>
          <w:marRight w:val="0"/>
          <w:marTop w:val="0"/>
          <w:marBottom w:val="0"/>
          <w:divBdr>
            <w:top w:val="none" w:sz="0" w:space="0" w:color="auto"/>
            <w:left w:val="none" w:sz="0" w:space="0" w:color="auto"/>
            <w:bottom w:val="none" w:sz="0" w:space="0" w:color="auto"/>
            <w:right w:val="none" w:sz="0" w:space="0" w:color="auto"/>
          </w:divBdr>
        </w:div>
        <w:div w:id="1517649569">
          <w:marLeft w:val="0"/>
          <w:marRight w:val="0"/>
          <w:marTop w:val="0"/>
          <w:marBottom w:val="0"/>
          <w:divBdr>
            <w:top w:val="none" w:sz="0" w:space="0" w:color="auto"/>
            <w:left w:val="none" w:sz="0" w:space="0" w:color="auto"/>
            <w:bottom w:val="none" w:sz="0" w:space="0" w:color="auto"/>
            <w:right w:val="none" w:sz="0" w:space="0" w:color="auto"/>
          </w:divBdr>
        </w:div>
        <w:div w:id="1693072580">
          <w:marLeft w:val="0"/>
          <w:marRight w:val="0"/>
          <w:marTop w:val="0"/>
          <w:marBottom w:val="0"/>
          <w:divBdr>
            <w:top w:val="none" w:sz="0" w:space="0" w:color="auto"/>
            <w:left w:val="none" w:sz="0" w:space="0" w:color="auto"/>
            <w:bottom w:val="none" w:sz="0" w:space="0" w:color="auto"/>
            <w:right w:val="none" w:sz="0" w:space="0" w:color="auto"/>
          </w:divBdr>
        </w:div>
        <w:div w:id="1836149225">
          <w:marLeft w:val="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36A03-DD14-495D-9090-4399AA981F31}">
  <ds:schemaRefs>
    <ds:schemaRef ds:uri="http://purl.org/dc/dcmitype/"/>
    <ds:schemaRef ds:uri="http://www.w3.org/XML/1998/namespace"/>
    <ds:schemaRef ds:uri="http://purl.org/dc/terms/"/>
    <ds:schemaRef ds:uri="http://purl.org/dc/elements/1.1/"/>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4.xml><?xml version="1.0" encoding="utf-8"?>
<ds:datastoreItem xmlns:ds="http://schemas.openxmlformats.org/officeDocument/2006/customXml" ds:itemID="{CD928AB5-C5C2-4C4D-BA19-CEC3CC78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2238</Words>
  <Characters>12763</Characters>
  <Application>Microsoft Office Word</Application>
  <DocSecurity>0</DocSecurity>
  <Lines>106</Lines>
  <Paragraphs>29</Paragraphs>
  <ScaleCrop>false</ScaleCrop>
  <HeadingPairs>
    <vt:vector size="2" baseType="variant">
      <vt:variant>
        <vt:lpstr>제목</vt:lpstr>
      </vt:variant>
      <vt:variant>
        <vt:i4>1</vt:i4>
      </vt:variant>
    </vt:vector>
  </HeadingPairs>
  <TitlesOfParts>
    <vt:vector size="1" baseType="lpstr">
      <vt:lpstr>3GPP TSG RAN WG1 #55</vt:lpstr>
    </vt:vector>
  </TitlesOfParts>
  <Company>S</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지형주/통신표준연구팀(SR)/삼성전자</cp:lastModifiedBy>
  <cp:revision>2</cp:revision>
  <cp:lastPrinted>2012-03-15T10:36:00Z</cp:lastPrinted>
  <dcterms:created xsi:type="dcterms:W3CDTF">2025-08-14T23:51:00Z</dcterms:created>
  <dcterms:modified xsi:type="dcterms:W3CDTF">2025-08-14T23:51:00Z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08AB5AB282DD025ED6E2639AA09F42144323950ECF733E4A445813BA766D17F9332D0DA5274E0C91E60758E26EE06B8C3FAF833EF14FBC69FE7861073D400B03</vt:lpwstr>
  </property>
  <property fmtid="{D5CDD505-2E9C-101B-9397-08002B2CF9AE}" pid="5" name="DocumentId">
    <vt:lpwstr/>
  </property>
</Properties>
</file>