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2238CC35" w:rsidR="00D872F1" w:rsidRPr="000676A2" w:rsidRDefault="00A11046" w:rsidP="00D872F1">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58726B">
        <w:rPr>
          <w:rFonts w:ascii="Arial" w:hAnsi="Arial" w:cs="Arial"/>
          <w:b/>
          <w:bCs/>
          <w:sz w:val="24"/>
          <w:lang w:val="en-US"/>
        </w:rPr>
        <w:t>2</w:t>
      </w:r>
      <w:r w:rsidR="009F58A0">
        <w:rPr>
          <w:rFonts w:ascii="Arial" w:hAnsi="Arial" w:cs="Arial"/>
          <w:b/>
          <w:bCs/>
          <w:sz w:val="24"/>
          <w:lang w:val="en-US"/>
        </w:rPr>
        <w:t>2</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4D4F52" w:rsidRPr="004D4F52">
        <w:rPr>
          <w:rFonts w:ascii="Arial" w:hAnsi="Arial" w:cs="Arial"/>
          <w:b/>
          <w:bCs/>
          <w:sz w:val="24"/>
          <w:szCs w:val="24"/>
          <w:lang w:val="en-US"/>
        </w:rPr>
        <w:t>R1-2506692</w:t>
      </w:r>
    </w:p>
    <w:p w14:paraId="1A0F8C0D" w14:textId="77777777" w:rsidR="009F58A0" w:rsidRPr="00F66344" w:rsidRDefault="009F58A0" w:rsidP="009F58A0">
      <w:pPr>
        <w:pStyle w:val="CRCoverPage"/>
        <w:outlineLvl w:val="0"/>
        <w:rPr>
          <w:b/>
          <w:noProof/>
          <w:sz w:val="24"/>
        </w:rPr>
      </w:pPr>
      <w:fldSimple w:instr=" DOCPROPERTY  Location  \* MERGEFORMAT ">
        <w:r>
          <w:rPr>
            <w:b/>
            <w:bCs/>
            <w:noProof/>
            <w:sz w:val="24"/>
          </w:rPr>
          <w:t>Bengaluru</w:t>
        </w:r>
        <w:r w:rsidRPr="00F66344">
          <w:rPr>
            <w:b/>
            <w:bCs/>
            <w:noProof/>
            <w:sz w:val="24"/>
          </w:rPr>
          <w:t xml:space="preserve">, </w:t>
        </w:r>
        <w:r>
          <w:rPr>
            <w:b/>
            <w:bCs/>
            <w:noProof/>
            <w:sz w:val="24"/>
          </w:rPr>
          <w:t>India</w:t>
        </w:r>
        <w:r w:rsidRPr="00F66344">
          <w:rPr>
            <w:b/>
            <w:bCs/>
            <w:noProof/>
            <w:sz w:val="24"/>
          </w:rPr>
          <w:t xml:space="preserve">, </w:t>
        </w:r>
        <w:r>
          <w:rPr>
            <w:b/>
            <w:bCs/>
            <w:noProof/>
            <w:sz w:val="24"/>
          </w:rPr>
          <w:t>Aug</w:t>
        </w:r>
        <w:r w:rsidRPr="00F66344">
          <w:rPr>
            <w:b/>
            <w:bCs/>
            <w:noProof/>
            <w:sz w:val="24"/>
          </w:rPr>
          <w:t xml:space="preserve"> </w:t>
        </w:r>
        <w:r>
          <w:rPr>
            <w:b/>
            <w:bCs/>
            <w:noProof/>
            <w:sz w:val="24"/>
          </w:rPr>
          <w:t>25</w:t>
        </w:r>
        <w:r w:rsidRPr="00F66344">
          <w:rPr>
            <w:rFonts w:hint="eastAsia"/>
            <w:b/>
            <w:bCs/>
            <w:noProof/>
            <w:sz w:val="24"/>
            <w:vertAlign w:val="superscript"/>
          </w:rPr>
          <w:t>th</w:t>
        </w:r>
        <w:r w:rsidRPr="00F66344">
          <w:rPr>
            <w:b/>
            <w:bCs/>
            <w:noProof/>
            <w:sz w:val="24"/>
          </w:rPr>
          <w:t xml:space="preserve"> – </w:t>
        </w:r>
        <w:r>
          <w:rPr>
            <w:b/>
            <w:bCs/>
            <w:noProof/>
            <w:sz w:val="24"/>
          </w:rPr>
          <w:t>93</w:t>
        </w:r>
        <w:r>
          <w:rPr>
            <w:b/>
            <w:bCs/>
            <w:noProof/>
            <w:sz w:val="24"/>
            <w:vertAlign w:val="superscript"/>
          </w:rPr>
          <w:t>th</w:t>
        </w:r>
        <w:r w:rsidRPr="00F66344">
          <w:rPr>
            <w:b/>
            <w:bCs/>
            <w:noProof/>
            <w:sz w:val="24"/>
          </w:rPr>
          <w:t>, 2025</w:t>
        </w:r>
      </w:fldSimple>
    </w:p>
    <w:p w14:paraId="650415E4" w14:textId="77777777" w:rsidR="0058726B" w:rsidRPr="009A66B1" w:rsidRDefault="0058726B" w:rsidP="00D872F1">
      <w:pPr>
        <w:pStyle w:val="Header"/>
        <w:rPr>
          <w:bCs/>
          <w:noProof w:val="0"/>
          <w:sz w:val="24"/>
          <w:lang w:val="en-GB" w:eastAsia="ja-JP"/>
        </w:rPr>
      </w:pPr>
    </w:p>
    <w:p w14:paraId="59798EB4" w14:textId="1900DADE"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4D4F52">
        <w:rPr>
          <w:rFonts w:cs="Arial"/>
          <w:b/>
          <w:bCs/>
          <w:sz w:val="24"/>
          <w:lang w:val="en-US"/>
        </w:rPr>
        <w:t>8.3</w:t>
      </w:r>
    </w:p>
    <w:p w14:paraId="27646CFA" w14:textId="68C8BE51"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proofErr w:type="gramStart"/>
      <w:r w:rsidRPr="008E1C9C">
        <w:rPr>
          <w:rFonts w:ascii="Arial" w:hAnsi="Arial" w:cs="Arial"/>
          <w:b/>
          <w:bCs/>
          <w:sz w:val="24"/>
          <w:szCs w:val="24"/>
          <w:lang w:val="en-US"/>
        </w:rPr>
        <w:t>:</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roofErr w:type="gramEnd"/>
    </w:p>
    <w:p w14:paraId="52B587A3" w14:textId="077CBA01" w:rsidR="00D872F1" w:rsidRPr="008504C3"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proofErr w:type="gramStart"/>
      <w:r w:rsidRPr="008E1C9C">
        <w:rPr>
          <w:rFonts w:ascii="Arial" w:hAnsi="Arial" w:cs="Arial"/>
          <w:b/>
          <w:bCs/>
          <w:sz w:val="24"/>
          <w:szCs w:val="24"/>
          <w:lang w:val="en-US"/>
        </w:rPr>
        <w:t>:</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FF116F" w:rsidRPr="006040C9">
        <w:rPr>
          <w:rFonts w:ascii="Arial" w:hAnsi="Arial" w:cs="Arial"/>
          <w:b/>
          <w:bCs/>
          <w:sz w:val="24"/>
          <w:lang w:val="en-US"/>
        </w:rPr>
        <w:t>Summary</w:t>
      </w:r>
      <w:proofErr w:type="gramEnd"/>
      <w:r w:rsidR="00FF116F" w:rsidRPr="006040C9">
        <w:rPr>
          <w:rFonts w:ascii="Arial" w:hAnsi="Arial" w:cs="Arial"/>
          <w:b/>
          <w:bCs/>
          <w:sz w:val="24"/>
          <w:lang w:val="en-US"/>
        </w:rPr>
        <w:t xml:space="preserve"> of </w:t>
      </w:r>
      <w:r w:rsidR="00FF116F">
        <w:rPr>
          <w:rFonts w:ascii="Arial" w:hAnsi="Arial" w:cs="Arial"/>
          <w:b/>
          <w:bCs/>
          <w:sz w:val="24"/>
          <w:lang w:val="en-US"/>
        </w:rPr>
        <w:t xml:space="preserve">the discussion concerning the </w:t>
      </w:r>
      <w:proofErr w:type="spellStart"/>
      <w:r w:rsidR="00956CB4" w:rsidRPr="00956CB4">
        <w:rPr>
          <w:rFonts w:ascii="Arial" w:hAnsi="Arial" w:cs="Arial"/>
          <w:b/>
          <w:bCs/>
          <w:sz w:val="24"/>
          <w:lang w:val="en-US"/>
        </w:rPr>
        <w:t>NR_duplex_evo</w:t>
      </w:r>
      <w:proofErr w:type="spellEnd"/>
      <w:r w:rsidR="00FF116F">
        <w:rPr>
          <w:rFonts w:ascii="Arial" w:hAnsi="Arial" w:cs="Arial"/>
          <w:b/>
          <w:bCs/>
          <w:sz w:val="24"/>
          <w:lang w:val="en-US"/>
        </w:rPr>
        <w:t xml:space="preserve"> draft CR for Release 19.</w:t>
      </w:r>
    </w:p>
    <w:p w14:paraId="192169BC" w14:textId="75E25AC8"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w:t>
      </w:r>
    </w:p>
    <w:p w14:paraId="36CC0B75" w14:textId="686172D2" w:rsidR="000E1FAC" w:rsidRDefault="0058726B" w:rsidP="005558B8">
      <w:pPr>
        <w:pStyle w:val="Heading1"/>
        <w:rPr>
          <w:lang w:val="en-US"/>
        </w:rPr>
      </w:pPr>
      <w:bookmarkStart w:id="1" w:name="_Ref54348033"/>
      <w:r>
        <w:rPr>
          <w:lang w:val="en-US"/>
        </w:rPr>
        <w:t>1</w:t>
      </w:r>
      <w:r w:rsidR="000E1FAC" w:rsidRPr="008E1C9C">
        <w:rPr>
          <w:lang w:val="en-US"/>
        </w:rPr>
        <w:tab/>
      </w:r>
      <w:bookmarkEnd w:id="1"/>
      <w:r w:rsidR="00882F92" w:rsidRPr="00882F92">
        <w:rPr>
          <w:lang w:val="en-US"/>
        </w:rPr>
        <w:t>Discussion – first round</w:t>
      </w:r>
    </w:p>
    <w:p w14:paraId="16B34B76" w14:textId="2E9662AB" w:rsidR="009F58A0" w:rsidRDefault="009F58A0" w:rsidP="00FF116F">
      <w:r w:rsidRPr="009F58A0">
        <w:t xml:space="preserve">In this document we summarize the discussion with respect to the </w:t>
      </w:r>
      <w:r w:rsidRPr="0058726B">
        <w:t xml:space="preserve">Rel-19 </w:t>
      </w:r>
      <w:proofErr w:type="spellStart"/>
      <w:r w:rsidRPr="00956CB4">
        <w:t>NR_duplex_evo</w:t>
      </w:r>
      <w:proofErr w:type="spellEnd"/>
      <w:r w:rsidRPr="0058726B">
        <w:t xml:space="preserve"> draft CR</w:t>
      </w:r>
      <w:r w:rsidRPr="009F58A0">
        <w:t xml:space="preserve">. </w:t>
      </w:r>
    </w:p>
    <w:p w14:paraId="362588DF" w14:textId="77777777" w:rsidR="009F58A0" w:rsidRDefault="009F58A0" w:rsidP="009F58A0">
      <w:r>
        <w:t xml:space="preserve">According to the schedule, this draft CR needs to be </w:t>
      </w:r>
      <w:r w:rsidRPr="006A105C">
        <w:rPr>
          <w:highlight w:val="cyan"/>
        </w:rPr>
        <w:t>endorsed by</w:t>
      </w:r>
      <w:r>
        <w:rPr>
          <w:highlight w:val="cyan"/>
        </w:rPr>
        <w:t xml:space="preserve"> September</w:t>
      </w:r>
      <w:r w:rsidRPr="006A105C">
        <w:rPr>
          <w:highlight w:val="cyan"/>
        </w:rPr>
        <w:t xml:space="preserve"> </w:t>
      </w:r>
      <w:r>
        <w:rPr>
          <w:highlight w:val="cyan"/>
        </w:rPr>
        <w:t>10th</w:t>
      </w:r>
      <w:r w:rsidRPr="006A105C">
        <w:rPr>
          <w:highlight w:val="cyan"/>
        </w:rPr>
        <w:t>!</w:t>
      </w:r>
    </w:p>
    <w:p w14:paraId="51C35382" w14:textId="2A21B97C" w:rsidR="006040C9" w:rsidRPr="008504C3" w:rsidRDefault="006040C9" w:rsidP="008504C3">
      <w:pPr>
        <w:pStyle w:val="BodyText"/>
        <w:rPr>
          <w:rFonts w:ascii="Times New Roman" w:hAnsi="Times New Roman"/>
          <w:b/>
          <w:bCs/>
        </w:rPr>
      </w:pPr>
    </w:p>
    <w:tbl>
      <w:tblPr>
        <w:tblStyle w:val="TableGrid"/>
        <w:tblW w:w="0" w:type="auto"/>
        <w:jc w:val="center"/>
        <w:tblLook w:val="04A0" w:firstRow="1" w:lastRow="0" w:firstColumn="1" w:lastColumn="0" w:noHBand="0" w:noVBand="1"/>
      </w:tblPr>
      <w:tblGrid>
        <w:gridCol w:w="1405"/>
        <w:gridCol w:w="5820"/>
        <w:gridCol w:w="1837"/>
      </w:tblGrid>
      <w:tr w:rsidR="00882F92" w14:paraId="3D5D1E5D" w14:textId="77777777" w:rsidTr="002D56BB">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5820" w:type="dxa"/>
            <w:shd w:val="clear" w:color="auto" w:fill="D9D9D9" w:themeFill="background1" w:themeFillShade="D9"/>
          </w:tcPr>
          <w:p w14:paraId="7F896D9A" w14:textId="77777777" w:rsidR="00882F92" w:rsidRDefault="00882F92" w:rsidP="002D56BB">
            <w:r>
              <w:t>Comments</w:t>
            </w:r>
          </w:p>
        </w:tc>
        <w:tc>
          <w:tcPr>
            <w:tcW w:w="1837"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6040C9">
        <w:trPr>
          <w:trHeight w:val="244"/>
          <w:jc w:val="center"/>
        </w:trPr>
        <w:tc>
          <w:tcPr>
            <w:tcW w:w="1405" w:type="dxa"/>
          </w:tcPr>
          <w:p w14:paraId="3862A31D" w14:textId="79D1573F" w:rsidR="00882F92" w:rsidRPr="00504B8F" w:rsidRDefault="00504B8F" w:rsidP="002D56BB">
            <w:pPr>
              <w:rPr>
                <w:rFonts w:eastAsiaTheme="minorEastAsia"/>
                <w:lang w:eastAsia="ko-KR"/>
              </w:rPr>
            </w:pPr>
            <w:r>
              <w:rPr>
                <w:rFonts w:eastAsiaTheme="minorEastAsia" w:hint="eastAsia"/>
                <w:lang w:eastAsia="ko-KR"/>
              </w:rPr>
              <w:t>L</w:t>
            </w:r>
            <w:r>
              <w:rPr>
                <w:rFonts w:eastAsiaTheme="minorEastAsia"/>
                <w:lang w:eastAsia="ko-KR"/>
              </w:rPr>
              <w:t>G Electronics</w:t>
            </w:r>
          </w:p>
        </w:tc>
        <w:tc>
          <w:tcPr>
            <w:tcW w:w="5820" w:type="dxa"/>
          </w:tcPr>
          <w:p w14:paraId="10908CB6" w14:textId="7E089EEA" w:rsidR="003C3926" w:rsidRDefault="003C3926" w:rsidP="00504B8F">
            <w:pPr>
              <w:rPr>
                <w:rFonts w:ascii="Arial" w:eastAsia="Malgun Gothic" w:hAnsi="Arial"/>
                <w:color w:val="000000" w:themeColor="text1"/>
                <w:lang w:eastAsia="ko-KR"/>
              </w:rPr>
            </w:pPr>
            <w:r>
              <w:rPr>
                <w:rFonts w:ascii="Arial" w:eastAsia="Malgun Gothic" w:hAnsi="Arial" w:hint="eastAsia"/>
                <w:color w:val="000000" w:themeColor="text1"/>
                <w:lang w:eastAsia="ko-KR"/>
              </w:rPr>
              <w:t>T</w:t>
            </w:r>
            <w:r>
              <w:rPr>
                <w:rFonts w:ascii="Arial" w:eastAsia="Malgun Gothic" w:hAnsi="Arial"/>
                <w:color w:val="000000" w:themeColor="text1"/>
                <w:lang w:eastAsia="ko-KR"/>
              </w:rPr>
              <w:t>hank you very much for the update.</w:t>
            </w:r>
          </w:p>
          <w:p w14:paraId="42BEC47A" w14:textId="46D12DE3" w:rsidR="00504B8F" w:rsidRDefault="003C3926" w:rsidP="00504B8F">
            <w:pPr>
              <w:rPr>
                <w:rFonts w:ascii="Arial" w:eastAsia="Malgun Gothic" w:hAnsi="Arial"/>
                <w:color w:val="000000" w:themeColor="text1"/>
              </w:rPr>
            </w:pPr>
            <w:r>
              <w:rPr>
                <w:rFonts w:ascii="Arial" w:eastAsia="Malgun Gothic" w:hAnsi="Arial"/>
                <w:color w:val="000000" w:themeColor="text1"/>
              </w:rPr>
              <w:t>We have a comment related to the following WA made i</w:t>
            </w:r>
            <w:r w:rsidR="00504B8F">
              <w:rPr>
                <w:rFonts w:ascii="Arial" w:eastAsia="Malgun Gothic" w:hAnsi="Arial"/>
                <w:color w:val="000000" w:themeColor="text1"/>
              </w:rPr>
              <w:t>n RAN1#118</w:t>
            </w:r>
            <w:r>
              <w:rPr>
                <w:rFonts w:ascii="Arial" w:eastAsia="Malgun Gothic" w:hAnsi="Arial"/>
                <w:color w:val="000000" w:themeColor="text1"/>
              </w:rPr>
              <w:t>.</w:t>
            </w:r>
          </w:p>
          <w:tbl>
            <w:tblPr>
              <w:tblStyle w:val="TableGrid"/>
              <w:tblW w:w="0" w:type="auto"/>
              <w:tblLook w:val="04A0" w:firstRow="1" w:lastRow="0" w:firstColumn="1" w:lastColumn="0" w:noHBand="0" w:noVBand="1"/>
            </w:tblPr>
            <w:tblGrid>
              <w:gridCol w:w="5594"/>
            </w:tblGrid>
            <w:tr w:rsidR="00504B8F" w14:paraId="6068B885" w14:textId="77777777" w:rsidTr="000C6224">
              <w:tc>
                <w:tcPr>
                  <w:tcW w:w="12608" w:type="dxa"/>
                  <w:tcBorders>
                    <w:top w:val="single" w:sz="4" w:space="0" w:color="auto"/>
                    <w:left w:val="single" w:sz="4" w:space="0" w:color="auto"/>
                    <w:bottom w:val="single" w:sz="4" w:space="0" w:color="auto"/>
                    <w:right w:val="single" w:sz="4" w:space="0" w:color="auto"/>
                  </w:tcBorders>
                  <w:hideMark/>
                </w:tcPr>
                <w:p w14:paraId="2B844A79" w14:textId="77777777" w:rsidR="00504B8F" w:rsidRDefault="00504B8F" w:rsidP="00504B8F">
                  <w:pPr>
                    <w:autoSpaceDE/>
                    <w:ind w:leftChars="-32" w:left="-64"/>
                    <w:jc w:val="left"/>
                    <w:rPr>
                      <w:rFonts w:ascii="Times" w:eastAsia="Malgun Gothic" w:hAnsi="Times" w:cs="Times"/>
                      <w:b/>
                      <w:bCs/>
                      <w:lang w:eastAsia="zh-CN"/>
                    </w:rPr>
                  </w:pPr>
                  <w:r>
                    <w:rPr>
                      <w:rFonts w:ascii="Times" w:eastAsia="Malgun Gothic" w:hAnsi="Times" w:cs="Times"/>
                      <w:b/>
                      <w:bCs/>
                      <w:highlight w:val="darkYellow"/>
                      <w:lang w:eastAsia="zh-CN"/>
                    </w:rPr>
                    <w:t>Working Assumption</w:t>
                  </w:r>
                </w:p>
                <w:p w14:paraId="0D29C8BF" w14:textId="77777777" w:rsidR="00504B8F" w:rsidRDefault="00504B8F" w:rsidP="00504B8F">
                  <w:pPr>
                    <w:autoSpaceDE/>
                    <w:ind w:leftChars="-32" w:left="-64"/>
                    <w:jc w:val="left"/>
                    <w:rPr>
                      <w:rFonts w:ascii="Times" w:eastAsia="Malgun Gothic" w:hAnsi="Times" w:cs="Times"/>
                      <w:lang w:eastAsia="zh-CN"/>
                    </w:rPr>
                  </w:pPr>
                  <w:r>
                    <w:rPr>
                      <w:rFonts w:ascii="Times" w:eastAsia="Malgun Gothic" w:hAnsi="Times" w:cs="Times"/>
                      <w:lang w:eastAsia="zh-CN"/>
                    </w:rPr>
                    <w:t xml:space="preserve">For an SPS PDSCH configuration without repetitions, if the reception occasions are across SBFD symbols and non-SBFD symbols where each reception occasion has either all SBFD or all non-SBFD symbols (i.e. Configuration 2), </w:t>
                  </w:r>
                  <w:r>
                    <w:rPr>
                      <w:rFonts w:ascii="Times" w:eastAsia="Malgun Gothic" w:hAnsi="Times" w:cs="Times"/>
                      <w:highlight w:val="yellow"/>
                      <w:lang w:eastAsia="zh-CN"/>
                    </w:rPr>
                    <w:t>PDSCH repetitions across SBFD symbols and non-SBFD symbols in different slots where each repetition has either all SBFD or all non-SBFD symbols (i.e. Configuration 2)</w:t>
                  </w:r>
                  <w:r>
                    <w:rPr>
                      <w:rFonts w:ascii="Times" w:eastAsia="Malgun Gothic" w:hAnsi="Times" w:cs="Times"/>
                      <w:lang w:eastAsia="zh-CN"/>
                    </w:rPr>
                    <w:t xml:space="preserve">, and for multi-PDSCH scheduled by a single DCI across SBFD symbols and non-SBFD symbols, where each PDSCH within a slot has either all SBFD or all non-SBFD symbols (i.e. Configuration 2), </w:t>
                  </w:r>
                </w:p>
                <w:p w14:paraId="1706F120" w14:textId="77777777" w:rsidR="00504B8F" w:rsidRDefault="00504B8F" w:rsidP="00504B8F">
                  <w:pPr>
                    <w:numPr>
                      <w:ilvl w:val="0"/>
                      <w:numId w:val="36"/>
                    </w:numPr>
                    <w:overflowPunct/>
                    <w:autoSpaceDE/>
                    <w:adjustRightInd/>
                    <w:spacing w:after="160" w:line="252" w:lineRule="auto"/>
                    <w:ind w:leftChars="148" w:left="656"/>
                    <w:jc w:val="left"/>
                    <w:textAlignment w:val="auto"/>
                    <w:rPr>
                      <w:rFonts w:ascii="Times" w:eastAsia="Malgun Gothic" w:hAnsi="Times" w:cs="Times"/>
                      <w:lang w:eastAsia="zh-CN"/>
                    </w:rPr>
                  </w:pPr>
                  <w:r>
                    <w:rPr>
                      <w:rFonts w:ascii="Times" w:eastAsia="Malgun Gothic" w:hAnsi="Times" w:cs="Times"/>
                      <w:lang w:eastAsia="zh-CN"/>
                    </w:rPr>
                    <w:t>Option 5</w:t>
                  </w:r>
                  <w:r>
                    <w:rPr>
                      <w:rFonts w:ascii="Times" w:eastAsia="Malgun Gothic" w:hAnsi="Times" w:cs="Times"/>
                      <w:highlight w:val="yellow"/>
                      <w:lang w:eastAsia="zh-CN"/>
                    </w:rPr>
                    <w:t xml:space="preserve">: Only the assigned PRBs within DL usable PRBs in SBFD symbols </w:t>
                  </w:r>
                  <w:proofErr w:type="gramStart"/>
                  <w:r>
                    <w:rPr>
                      <w:rFonts w:ascii="Times" w:eastAsia="Malgun Gothic" w:hAnsi="Times" w:cs="Times"/>
                      <w:highlight w:val="yellow"/>
                      <w:lang w:eastAsia="zh-CN"/>
                    </w:rPr>
                    <w:t>are considered to be</w:t>
                  </w:r>
                  <w:proofErr w:type="gramEnd"/>
                  <w:r>
                    <w:rPr>
                      <w:rFonts w:ascii="Times" w:eastAsia="Malgun Gothic" w:hAnsi="Times" w:cs="Times"/>
                      <w:highlight w:val="yellow"/>
                      <w:lang w:eastAsia="zh-CN"/>
                    </w:rPr>
                    <w:t xml:space="preserve"> valid</w:t>
                  </w:r>
                  <w:r>
                    <w:rPr>
                      <w:rFonts w:ascii="Times" w:eastAsia="Malgun Gothic" w:hAnsi="Times" w:cs="Times"/>
                      <w:lang w:eastAsia="zh-CN"/>
                    </w:rPr>
                    <w:t>.</w:t>
                  </w:r>
                </w:p>
                <w:p w14:paraId="005D12C6" w14:textId="77777777" w:rsidR="00504B8F" w:rsidRDefault="00504B8F" w:rsidP="00504B8F">
                  <w:pPr>
                    <w:numPr>
                      <w:ilvl w:val="1"/>
                      <w:numId w:val="37"/>
                    </w:numPr>
                    <w:overflowPunct/>
                    <w:autoSpaceDE/>
                    <w:adjustRightInd/>
                    <w:spacing w:after="160" w:line="252" w:lineRule="auto"/>
                    <w:ind w:leftChars="508" w:left="1376"/>
                    <w:jc w:val="left"/>
                    <w:textAlignment w:val="auto"/>
                    <w:rPr>
                      <w:rFonts w:ascii="Times" w:eastAsia="Malgun Gothic" w:hAnsi="Times" w:cs="Times"/>
                      <w:lang w:eastAsia="zh-CN"/>
                    </w:rPr>
                  </w:pPr>
                  <w:r>
                    <w:rPr>
                      <w:rFonts w:ascii="Times" w:eastAsia="Malgun Gothic" w:hAnsi="Times" w:cs="Times"/>
                      <w:lang w:eastAsia="zh-CN"/>
                    </w:rPr>
                    <w:t xml:space="preserve">For SPS PDSCH, FFS whether the number of PRBs for TBS determination is based on assigned PRBs or assigned PRBs within DL usable PRBs only </w:t>
                  </w:r>
                </w:p>
                <w:p w14:paraId="0DA5E79C" w14:textId="77777777" w:rsidR="00504B8F" w:rsidRDefault="00504B8F" w:rsidP="00504B8F">
                  <w:pPr>
                    <w:numPr>
                      <w:ilvl w:val="1"/>
                      <w:numId w:val="37"/>
                    </w:numPr>
                    <w:overflowPunct/>
                    <w:autoSpaceDE/>
                    <w:adjustRightInd/>
                    <w:spacing w:after="160" w:line="252" w:lineRule="auto"/>
                    <w:ind w:leftChars="508" w:left="1376"/>
                    <w:jc w:val="left"/>
                    <w:textAlignment w:val="auto"/>
                    <w:rPr>
                      <w:rFonts w:ascii="Times" w:eastAsia="Malgun Gothic" w:hAnsi="Times" w:cs="Times"/>
                      <w:lang w:eastAsia="zh-CN"/>
                    </w:rPr>
                  </w:pPr>
                  <w:r>
                    <w:rPr>
                      <w:rFonts w:ascii="Times" w:eastAsia="Malgun Gothic" w:hAnsi="Times" w:cs="Times"/>
                      <w:lang w:eastAsia="zh-CN"/>
                    </w:rPr>
                    <w:t xml:space="preserve">For PDSCH repetitions, FFS whether the number of PRBs for TBS determination is based on assigned </w:t>
                  </w:r>
                  <w:proofErr w:type="gramStart"/>
                  <w:r>
                    <w:rPr>
                      <w:rFonts w:ascii="Times" w:eastAsia="Malgun Gothic" w:hAnsi="Times" w:cs="Times"/>
                      <w:lang w:eastAsia="zh-CN"/>
                    </w:rPr>
                    <w:t>PRBs, or</w:t>
                  </w:r>
                  <w:proofErr w:type="gramEnd"/>
                  <w:r>
                    <w:rPr>
                      <w:rFonts w:ascii="Times" w:eastAsia="Malgun Gothic" w:hAnsi="Times" w:cs="Times"/>
                      <w:lang w:eastAsia="zh-CN"/>
                    </w:rPr>
                    <w:t xml:space="preserve"> based on assigned PRBs within DL usable PRBs only, or based on assigned PRBs within DL usable PRBs of the first repetition. </w:t>
                  </w:r>
                </w:p>
                <w:p w14:paraId="30B30F8F" w14:textId="77777777" w:rsidR="00504B8F" w:rsidRDefault="00504B8F" w:rsidP="00504B8F">
                  <w:pPr>
                    <w:rPr>
                      <w:rFonts w:ascii="Arial" w:eastAsia="Malgun Gothic" w:hAnsi="Arial"/>
                      <w:color w:val="000000" w:themeColor="text1"/>
                    </w:rPr>
                  </w:pPr>
                  <w:r>
                    <w:rPr>
                      <w:rFonts w:ascii="Times" w:eastAsia="Malgun Gothic" w:hAnsi="Times" w:cs="Times"/>
                      <w:lang w:eastAsia="zh-CN"/>
                    </w:rPr>
                    <w:t>For multi-PDSCH scheduled by a single DCI, FFS whether the number of PRBs for TBS determination is based on assigned PRBs or assigned PRBs within DL usable PRBs only.</w:t>
                  </w:r>
                </w:p>
              </w:tc>
            </w:tr>
          </w:tbl>
          <w:p w14:paraId="2C7BB4FD" w14:textId="77777777" w:rsidR="00504B8F" w:rsidRDefault="00504B8F" w:rsidP="00504B8F">
            <w:pPr>
              <w:rPr>
                <w:rFonts w:ascii="Arial" w:eastAsia="Malgun Gothic" w:hAnsi="Arial"/>
                <w:color w:val="000000" w:themeColor="text1"/>
              </w:rPr>
            </w:pPr>
          </w:p>
          <w:p w14:paraId="20DB0C41" w14:textId="77777777" w:rsidR="00504B8F" w:rsidRDefault="00504B8F" w:rsidP="00504B8F">
            <w:pPr>
              <w:rPr>
                <w:rFonts w:ascii="Arial" w:eastAsia="Malgun Gothic" w:hAnsi="Arial"/>
                <w:color w:val="000000" w:themeColor="text1"/>
              </w:rPr>
            </w:pPr>
            <w:r>
              <w:rPr>
                <w:rFonts w:ascii="Arial" w:eastAsia="Malgun Gothic" w:hAnsi="Arial"/>
                <w:color w:val="000000" w:themeColor="text1"/>
              </w:rPr>
              <w:lastRenderedPageBreak/>
              <w:t xml:space="preserve">Based on the WA, for PDSCH repetitions with Configuration 2, only the assigned PRBs within DL usable PRBs in SBFD symbols are </w:t>
            </w:r>
            <w:r w:rsidRPr="00406AF3">
              <w:rPr>
                <w:rFonts w:ascii="Arial" w:eastAsia="Malgun Gothic" w:hAnsi="Arial"/>
                <w:color w:val="000000" w:themeColor="text1"/>
              </w:rPr>
              <w:t>considered valid (highlighted in yellow).</w:t>
            </w:r>
          </w:p>
          <w:p w14:paraId="0E71D1E3" w14:textId="77777777" w:rsidR="00504B8F" w:rsidRDefault="00504B8F" w:rsidP="00504B8F">
            <w:pPr>
              <w:rPr>
                <w:rFonts w:ascii="Arial" w:eastAsia="Malgun Gothic" w:hAnsi="Arial"/>
                <w:color w:val="000000" w:themeColor="text1"/>
              </w:rPr>
            </w:pPr>
            <w:r>
              <w:rPr>
                <w:rFonts w:ascii="Arial" w:eastAsia="Malgun Gothic" w:hAnsi="Arial"/>
                <w:color w:val="000000" w:themeColor="text1"/>
              </w:rPr>
              <w:t>However, Section 5.1.2.2.1 describes only the case of PDSCH repetitions with Configuration 1 (highlighted in cyan</w:t>
            </w:r>
            <w:proofErr w:type="gramStart"/>
            <w:r>
              <w:rPr>
                <w:rFonts w:ascii="Arial" w:eastAsia="Malgun Gothic" w:hAnsi="Arial"/>
                <w:color w:val="000000" w:themeColor="text1"/>
              </w:rPr>
              <w:t>), and</w:t>
            </w:r>
            <w:proofErr w:type="gramEnd"/>
            <w:r>
              <w:rPr>
                <w:rFonts w:ascii="Arial" w:eastAsia="Malgun Gothic" w:hAnsi="Arial"/>
                <w:color w:val="000000" w:themeColor="text1"/>
              </w:rPr>
              <w:t xml:space="preserve"> does not mention Configuration 2.</w:t>
            </w:r>
          </w:p>
          <w:p w14:paraId="3A5C07EF" w14:textId="1BA701A2" w:rsidR="00504B8F" w:rsidRPr="00504B8F" w:rsidRDefault="00504B8F" w:rsidP="00504B8F">
            <w:pPr>
              <w:rPr>
                <w:rFonts w:ascii="Arial" w:eastAsia="Malgun Gothic" w:hAnsi="Arial"/>
                <w:color w:val="000000" w:themeColor="text1"/>
              </w:rPr>
            </w:pPr>
            <w:r>
              <w:rPr>
                <w:rFonts w:ascii="Arial" w:eastAsia="Malgun Gothic" w:hAnsi="Arial" w:hint="eastAsia"/>
                <w:color w:val="000000" w:themeColor="text1"/>
              </w:rPr>
              <w:t>S</w:t>
            </w:r>
            <w:r>
              <w:rPr>
                <w:rFonts w:ascii="Arial" w:eastAsia="Malgun Gothic" w:hAnsi="Arial"/>
                <w:color w:val="000000" w:themeColor="text1"/>
              </w:rPr>
              <w:t xml:space="preserve">ince the valid symbol type is applicable only to Configuration1, we </w:t>
            </w:r>
            <w:r w:rsidRPr="004F7B98">
              <w:rPr>
                <w:rFonts w:ascii="Arial" w:eastAsia="Malgun Gothic" w:hAnsi="Arial"/>
                <w:color w:val="000000" w:themeColor="text1"/>
              </w:rPr>
              <w:t>believe this section does not cover the case of PDSCH repetitions with Configuration 2.</w:t>
            </w:r>
          </w:p>
          <w:tbl>
            <w:tblPr>
              <w:tblW w:w="0" w:type="auto"/>
              <w:tblCellMar>
                <w:left w:w="0" w:type="dxa"/>
                <w:right w:w="0" w:type="dxa"/>
              </w:tblCellMar>
              <w:tblLook w:val="04A0" w:firstRow="1" w:lastRow="0" w:firstColumn="1" w:lastColumn="0" w:noHBand="0" w:noVBand="1"/>
            </w:tblPr>
            <w:tblGrid>
              <w:gridCol w:w="5584"/>
            </w:tblGrid>
            <w:tr w:rsidR="00504B8F" w14:paraId="0B4616B5" w14:textId="77777777" w:rsidTr="000C6224">
              <w:tc>
                <w:tcPr>
                  <w:tcW w:w="12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A94206" w14:textId="77777777" w:rsidR="00504B8F" w:rsidRDefault="00504B8F" w:rsidP="00504B8F">
                  <w:pPr>
                    <w:keepNext/>
                    <w:autoSpaceDE/>
                    <w:spacing w:before="120"/>
                    <w:ind w:left="1400" w:hanging="400"/>
                    <w:jc w:val="left"/>
                    <w:rPr>
                      <w:rFonts w:ascii="Arial" w:hAnsi="Arial" w:cs="Arial"/>
                      <w:color w:val="000000"/>
                      <w:sz w:val="22"/>
                      <w:lang w:val="x-none"/>
                    </w:rPr>
                  </w:pPr>
                  <w:bookmarkStart w:id="2" w:name="_Toc202190686"/>
                  <w:r>
                    <w:rPr>
                      <w:rFonts w:ascii="Arial" w:hAnsi="Arial" w:cs="Arial"/>
                      <w:color w:val="000000"/>
                      <w:sz w:val="22"/>
                      <w:lang w:val="x-none"/>
                    </w:rPr>
                    <w:t>5.1.2.2.1         Downlink resource allocation type 0</w:t>
                  </w:r>
                  <w:bookmarkEnd w:id="2"/>
                </w:p>
                <w:p w14:paraId="3356D718" w14:textId="77777777" w:rsidR="00504B8F" w:rsidRPr="00F572C2" w:rsidRDefault="00504B8F" w:rsidP="00504B8F">
                  <w:pPr>
                    <w:autoSpaceDE/>
                    <w:jc w:val="center"/>
                    <w:rPr>
                      <w:color w:val="FF0000"/>
                      <w:lang w:val="x-none"/>
                    </w:rPr>
                  </w:pPr>
                  <w:r w:rsidRPr="00F572C2">
                    <w:rPr>
                      <w:color w:val="FF0000"/>
                    </w:rPr>
                    <w:t>*** Unchanged parts are omitted ***</w:t>
                  </w:r>
                </w:p>
                <w:p w14:paraId="25867163" w14:textId="77777777" w:rsidR="00504B8F" w:rsidRDefault="00504B8F" w:rsidP="00504B8F">
                  <w:pPr>
                    <w:autoSpaceDE/>
                    <w:jc w:val="left"/>
                    <w:rPr>
                      <w:color w:val="000000"/>
                    </w:rPr>
                  </w:pPr>
                  <w:r>
                    <w:rPr>
                      <w:color w:val="000000"/>
                    </w:rPr>
                    <w:t xml:space="preserve">In downlink resource allocation of type 0 scheduled using a DCI with CRC scrambled by G-RNTI for multicast or G-CS-RNTI, the resource block assignment information bitmap is calculated based on the description above with the following changes: the parameter </w:t>
                  </w:r>
                  <m:oMath>
                    <m:sSubSup>
                      <m:sSubSupPr>
                        <m:ctrlPr>
                          <w:rPr>
                            <w:rFonts w:ascii="Cambria Math" w:hAnsi="Cambria Math" w:cs="Gulim"/>
                            <w:i/>
                            <w:iCs/>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Pr>
                      <w:color w:val="000000"/>
                    </w:rPr>
                    <w:t xml:space="preserve"> is the starting PRB of the CFR, </w:t>
                  </w:r>
                  <m:oMath>
                    <m:sSubSup>
                      <m:sSubSupPr>
                        <m:ctrlPr>
                          <w:rPr>
                            <w:rFonts w:ascii="Cambria Math" w:hAnsi="Cambria Math" w:cs="Gulim"/>
                            <w:i/>
                            <w:iCs/>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Pr>
                      <w:color w:val="000000"/>
                    </w:rPr>
                    <w:t xml:space="preserve"> is the size of the common frequency resource (CFR) and the value of the higher layer parameter </w:t>
                  </w:r>
                  <w:proofErr w:type="spellStart"/>
                  <w:r>
                    <w:rPr>
                      <w:i/>
                      <w:iCs/>
                      <w:color w:val="000000"/>
                    </w:rPr>
                    <w:t>rbg</w:t>
                  </w:r>
                  <w:proofErr w:type="spellEnd"/>
                  <w:r>
                    <w:rPr>
                      <w:i/>
                      <w:iCs/>
                      <w:color w:val="000000"/>
                    </w:rPr>
                    <w:t>-Size</w:t>
                  </w:r>
                  <w:r>
                    <w:rPr>
                      <w:color w:val="000000"/>
                    </w:rPr>
                    <w:t xml:space="preserve"> is configured by </w:t>
                  </w:r>
                  <w:proofErr w:type="spellStart"/>
                  <w:r>
                    <w:rPr>
                      <w:i/>
                      <w:iCs/>
                    </w:rPr>
                    <w:t>pdsch-Config</w:t>
                  </w:r>
                  <w:r>
                    <w:rPr>
                      <w:i/>
                      <w:iCs/>
                      <w:lang w:eastAsia="ja-JP"/>
                    </w:rPr>
                    <w:t>Multicast</w:t>
                  </w:r>
                  <w:proofErr w:type="spellEnd"/>
                  <w:r>
                    <w:rPr>
                      <w:color w:val="000000"/>
                    </w:rPr>
                    <w:t>.</w:t>
                  </w:r>
                </w:p>
                <w:p w14:paraId="31B8A940" w14:textId="77777777" w:rsidR="00504B8F" w:rsidRDefault="00504B8F" w:rsidP="00504B8F">
                  <w:pPr>
                    <w:autoSpaceDE/>
                    <w:jc w:val="left"/>
                  </w:pPr>
                  <w:r>
                    <w:rPr>
                      <w:color w:val="000000"/>
                      <w:highlight w:val="cyan"/>
                    </w:rPr>
                    <w:t xml:space="preserve">If a UE is configured with SBFD symbols, only the assigned PRBs that are both in the active DL BWP and in the DL sub-band(s) are used </w:t>
                  </w:r>
                  <w:r w:rsidRPr="00BE7FBC">
                    <w:rPr>
                      <w:color w:val="000000"/>
                    </w:rPr>
                    <w:t xml:space="preserve">for a single PDSCH reception in SBFD symbol(s) within a slot or </w:t>
                  </w:r>
                  <w:r>
                    <w:rPr>
                      <w:color w:val="000000"/>
                      <w:highlight w:val="cyan"/>
                    </w:rPr>
                    <w:t>for PDSCH reception across different slots where the valid symbol type is SBFD symbol (Clause 5.1.2.1a)</w:t>
                  </w:r>
                  <w:r>
                    <w:rPr>
                      <w:color w:val="000000"/>
                    </w:rPr>
                    <w:t xml:space="preserve"> and the UE does not expect to be assigned with a RBG for PDSCH which is fully outside the PRBs that are both in the active DL BWP and in the DL sub-band(s).</w:t>
                  </w:r>
                </w:p>
                <w:p w14:paraId="1441BE44" w14:textId="77777777" w:rsidR="00504B8F" w:rsidRDefault="00504B8F" w:rsidP="00504B8F">
                  <w:pPr>
                    <w:autoSpaceDE/>
                    <w:jc w:val="left"/>
                  </w:pPr>
                  <w:r>
                    <w:t xml:space="preserve">The bitmap is of size </w:t>
                  </w:r>
                  <w:r>
                    <w:rPr>
                      <w:noProof/>
                      <w:position w:val="-10"/>
                    </w:rPr>
                    <w:drawing>
                      <wp:inline distT="0" distB="0" distL="0" distR="0" wp14:anchorId="52EE0CB8" wp14:editId="116ADF64">
                        <wp:extent cx="361950" cy="276225"/>
                        <wp:effectExtent l="0" t="0" r="0"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 xml:space="preserve">bits with one bitmap bit per RBG such that each RBG is addressable. </w:t>
                  </w:r>
                  <w:r>
                    <w:rPr>
                      <w:lang w:val="en-AU"/>
                    </w:rPr>
                    <w:t xml:space="preserve">The RBGs shall be indexed in the order of increasing frequency and starting at the lowest frequency of the bandwidth part. </w:t>
                  </w:r>
                  <w:r>
                    <w:t>The order of RBG bitmap is such that RBG 0 to RBG</w:t>
                  </w:r>
                  <w:r>
                    <w:rPr>
                      <w:noProof/>
                      <w:position w:val="-10"/>
                    </w:rPr>
                    <w:drawing>
                      <wp:inline distT="0" distB="0" distL="0" distR="0" wp14:anchorId="4C08AC0F" wp14:editId="03BDA627">
                        <wp:extent cx="561975" cy="1809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t xml:space="preserve"> are mapped from MSB to LSB. The RBG is allocated to the UE if the corresponding bit value in the bitmap is 1, the RBG is not allocated to the UE otherwise.</w:t>
                  </w:r>
                </w:p>
                <w:p w14:paraId="392CEB27" w14:textId="77777777" w:rsidR="00504B8F" w:rsidRPr="00F572C2" w:rsidRDefault="00504B8F" w:rsidP="00504B8F">
                  <w:pPr>
                    <w:autoSpaceDE/>
                    <w:jc w:val="center"/>
                    <w:rPr>
                      <w:color w:val="FF0000"/>
                      <w:lang w:val="x-none"/>
                    </w:rPr>
                  </w:pPr>
                  <w:r w:rsidRPr="00F572C2">
                    <w:rPr>
                      <w:color w:val="FF0000"/>
                    </w:rPr>
                    <w:t>*** Unchanged parts are omitted ***</w:t>
                  </w:r>
                </w:p>
              </w:tc>
            </w:tr>
          </w:tbl>
          <w:p w14:paraId="1AE1C192" w14:textId="77777777" w:rsidR="00504B8F" w:rsidRDefault="00504B8F" w:rsidP="00504B8F">
            <w:pPr>
              <w:rPr>
                <w:rFonts w:ascii="Arial" w:eastAsia="Malgun Gothic" w:hAnsi="Arial" w:cs="Arial"/>
              </w:rPr>
            </w:pPr>
          </w:p>
          <w:p w14:paraId="6322F00C" w14:textId="4137FB0D" w:rsidR="00504B8F" w:rsidRDefault="00504B8F" w:rsidP="00504B8F">
            <w:pPr>
              <w:rPr>
                <w:rFonts w:ascii="Arial" w:eastAsia="Malgun Gothic" w:hAnsi="Arial" w:cs="Arial"/>
              </w:rPr>
            </w:pPr>
            <w:r>
              <w:rPr>
                <w:rFonts w:ascii="Arial" w:eastAsia="Malgun Gothic" w:hAnsi="Arial" w:cs="Arial"/>
              </w:rPr>
              <w:t>Therefore, we’d like to suggest the following modification.</w:t>
            </w:r>
          </w:p>
          <w:tbl>
            <w:tblPr>
              <w:tblW w:w="0" w:type="auto"/>
              <w:tblCellMar>
                <w:left w:w="0" w:type="dxa"/>
                <w:right w:w="0" w:type="dxa"/>
              </w:tblCellMar>
              <w:tblLook w:val="04A0" w:firstRow="1" w:lastRow="0" w:firstColumn="1" w:lastColumn="0" w:noHBand="0" w:noVBand="1"/>
            </w:tblPr>
            <w:tblGrid>
              <w:gridCol w:w="5584"/>
            </w:tblGrid>
            <w:tr w:rsidR="00504B8F" w14:paraId="28F3A2A0" w14:textId="77777777" w:rsidTr="000C6224">
              <w:tc>
                <w:tcPr>
                  <w:tcW w:w="12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5FEF60" w14:textId="77777777" w:rsidR="00504B8F" w:rsidRDefault="00504B8F" w:rsidP="00504B8F">
                  <w:pPr>
                    <w:keepNext/>
                    <w:autoSpaceDE/>
                    <w:spacing w:before="120"/>
                    <w:ind w:left="1400" w:hanging="400"/>
                    <w:jc w:val="left"/>
                    <w:rPr>
                      <w:rFonts w:ascii="Arial" w:hAnsi="Arial" w:cs="Arial"/>
                      <w:color w:val="000000"/>
                      <w:sz w:val="22"/>
                      <w:lang w:val="x-none"/>
                    </w:rPr>
                  </w:pPr>
                  <w:r>
                    <w:rPr>
                      <w:rFonts w:ascii="Arial" w:hAnsi="Arial" w:cs="Arial"/>
                      <w:color w:val="000000"/>
                      <w:sz w:val="22"/>
                      <w:lang w:val="x-none"/>
                    </w:rPr>
                    <w:t>5.1.2.2.1         Downlink resource allocation type 0</w:t>
                  </w:r>
                </w:p>
                <w:p w14:paraId="516F08BF" w14:textId="77777777" w:rsidR="00504B8F" w:rsidRPr="00F572C2" w:rsidRDefault="00504B8F" w:rsidP="00504B8F">
                  <w:pPr>
                    <w:autoSpaceDE/>
                    <w:jc w:val="center"/>
                    <w:rPr>
                      <w:color w:val="FF0000"/>
                      <w:lang w:val="x-none"/>
                    </w:rPr>
                  </w:pPr>
                  <w:r w:rsidRPr="00F572C2">
                    <w:rPr>
                      <w:color w:val="FF0000"/>
                    </w:rPr>
                    <w:t>*** Unchanged parts are omitted ***</w:t>
                  </w:r>
                </w:p>
                <w:p w14:paraId="2BAF5D2E" w14:textId="77777777" w:rsidR="00504B8F" w:rsidRDefault="00504B8F" w:rsidP="00504B8F">
                  <w:pPr>
                    <w:autoSpaceDE/>
                    <w:jc w:val="left"/>
                    <w:rPr>
                      <w:color w:val="000000"/>
                    </w:rPr>
                  </w:pPr>
                  <w:r>
                    <w:rPr>
                      <w:color w:val="000000"/>
                    </w:rPr>
                    <w:t xml:space="preserve">In downlink resource allocation of type 0 scheduled using a DCI with CRC scrambled by G-RNTI for multicast or G-CS-RNTI, the resource block assignment information bitmap is calculated based on the description above with the following changes: the parameter </w:t>
                  </w:r>
                  <m:oMath>
                    <m:sSubSup>
                      <m:sSubSupPr>
                        <m:ctrlPr>
                          <w:rPr>
                            <w:rFonts w:ascii="Cambria Math" w:hAnsi="Cambria Math" w:cs="Gulim"/>
                            <w:i/>
                            <w:iCs/>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Pr>
                      <w:color w:val="000000"/>
                    </w:rPr>
                    <w:t xml:space="preserve"> is the starting PRB of the CFR, </w:t>
                  </w:r>
                  <m:oMath>
                    <m:sSubSup>
                      <m:sSubSupPr>
                        <m:ctrlPr>
                          <w:rPr>
                            <w:rFonts w:ascii="Cambria Math" w:hAnsi="Cambria Math" w:cs="Gulim"/>
                            <w:i/>
                            <w:iCs/>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Pr>
                      <w:color w:val="000000"/>
                    </w:rPr>
                    <w:t xml:space="preserve"> is the size of the common frequency resource (CFR) and the value of the </w:t>
                  </w:r>
                  <w:r>
                    <w:rPr>
                      <w:color w:val="000000"/>
                    </w:rPr>
                    <w:lastRenderedPageBreak/>
                    <w:t xml:space="preserve">higher layer parameter </w:t>
                  </w:r>
                  <w:proofErr w:type="spellStart"/>
                  <w:r>
                    <w:rPr>
                      <w:i/>
                      <w:iCs/>
                      <w:color w:val="000000"/>
                    </w:rPr>
                    <w:t>rbg</w:t>
                  </w:r>
                  <w:proofErr w:type="spellEnd"/>
                  <w:r>
                    <w:rPr>
                      <w:i/>
                      <w:iCs/>
                      <w:color w:val="000000"/>
                    </w:rPr>
                    <w:t>-Size</w:t>
                  </w:r>
                  <w:r>
                    <w:rPr>
                      <w:color w:val="000000"/>
                    </w:rPr>
                    <w:t xml:space="preserve"> is configured by </w:t>
                  </w:r>
                  <w:proofErr w:type="spellStart"/>
                  <w:r>
                    <w:rPr>
                      <w:i/>
                      <w:iCs/>
                    </w:rPr>
                    <w:t>pdsch-Config</w:t>
                  </w:r>
                  <w:r>
                    <w:rPr>
                      <w:i/>
                      <w:iCs/>
                      <w:lang w:eastAsia="ja-JP"/>
                    </w:rPr>
                    <w:t>Multicast</w:t>
                  </w:r>
                  <w:proofErr w:type="spellEnd"/>
                  <w:r>
                    <w:rPr>
                      <w:color w:val="000000"/>
                    </w:rPr>
                    <w:t>.</w:t>
                  </w:r>
                </w:p>
                <w:p w14:paraId="019686BB" w14:textId="77777777" w:rsidR="00504B8F" w:rsidRDefault="00504B8F" w:rsidP="00504B8F">
                  <w:pPr>
                    <w:autoSpaceDE/>
                    <w:jc w:val="left"/>
                  </w:pPr>
                  <w:r w:rsidRPr="00BE7FBC">
                    <w:rPr>
                      <w:color w:val="000000"/>
                    </w:rPr>
                    <w:t xml:space="preserve">If a UE is configured with SBFD symbols, only the assigned PRBs that are both in the active DL BWP and in the DL sub-band(s) are used for </w:t>
                  </w:r>
                  <w:r w:rsidRPr="00406AF3">
                    <w:rPr>
                      <w:strike/>
                      <w:color w:val="FF0000"/>
                    </w:rPr>
                    <w:t xml:space="preserve">a single </w:t>
                  </w:r>
                  <w:r w:rsidRPr="00BE7FBC">
                    <w:rPr>
                      <w:color w:val="000000"/>
                    </w:rPr>
                    <w:t>PDSCH reception in SBFD symbol(s)</w:t>
                  </w:r>
                  <w:r w:rsidRPr="00406AF3">
                    <w:rPr>
                      <w:strike/>
                      <w:color w:val="FF0000"/>
                    </w:rPr>
                    <w:t xml:space="preserve"> within a slot or for PDSCH reception across different slots where the valid symbol type is SBFD symbol (Clause 5.1.2.1a)</w:t>
                  </w:r>
                  <w:r>
                    <w:rPr>
                      <w:color w:val="FF0000"/>
                    </w:rPr>
                    <w:t xml:space="preserve"> </w:t>
                  </w:r>
                  <w:r w:rsidRPr="00BE7FBC">
                    <w:rPr>
                      <w:color w:val="000000"/>
                    </w:rPr>
                    <w:t>and the</w:t>
                  </w:r>
                  <w:r>
                    <w:rPr>
                      <w:color w:val="000000"/>
                    </w:rPr>
                    <w:t xml:space="preserve"> UE does not expect to be assigned with a RBG for PDSCH which is fully outside the PRBs that are both in the active DL BWP and in the DL sub-band(s).</w:t>
                  </w:r>
                </w:p>
                <w:p w14:paraId="06BB5F52" w14:textId="77777777" w:rsidR="00504B8F" w:rsidRDefault="00504B8F" w:rsidP="00504B8F">
                  <w:pPr>
                    <w:autoSpaceDE/>
                    <w:jc w:val="left"/>
                  </w:pPr>
                  <w:r>
                    <w:t xml:space="preserve">The bitmap is of size </w:t>
                  </w:r>
                  <w:r>
                    <w:rPr>
                      <w:noProof/>
                      <w:position w:val="-10"/>
                    </w:rPr>
                    <w:drawing>
                      <wp:inline distT="0" distB="0" distL="0" distR="0" wp14:anchorId="1D9BCC75" wp14:editId="7CFF775F">
                        <wp:extent cx="361950" cy="2762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 xml:space="preserve">bits with one bitmap bit per RBG such that each RBG is addressable. </w:t>
                  </w:r>
                  <w:r>
                    <w:rPr>
                      <w:lang w:val="en-AU"/>
                    </w:rPr>
                    <w:t xml:space="preserve">The RBGs shall be indexed in the order of increasing frequency and starting at the lowest frequency of the bandwidth part. </w:t>
                  </w:r>
                  <w:r>
                    <w:t>The order of RBG bitmap is such that RBG 0 to RBG</w:t>
                  </w:r>
                  <w:r>
                    <w:rPr>
                      <w:noProof/>
                      <w:position w:val="-10"/>
                    </w:rPr>
                    <w:drawing>
                      <wp:inline distT="0" distB="0" distL="0" distR="0" wp14:anchorId="6F9373AA" wp14:editId="06C94037">
                        <wp:extent cx="561975" cy="1809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t xml:space="preserve"> are mapped from MSB to LSB. The RBG is allocated to the UE if the corresponding bit value in the bitmap is 1, the RBG is not allocated to the UE otherwise.</w:t>
                  </w:r>
                </w:p>
                <w:p w14:paraId="5D4486C9" w14:textId="77777777" w:rsidR="00504B8F" w:rsidRPr="00F572C2" w:rsidRDefault="00504B8F" w:rsidP="00504B8F">
                  <w:pPr>
                    <w:autoSpaceDE/>
                    <w:jc w:val="center"/>
                    <w:rPr>
                      <w:color w:val="FF0000"/>
                      <w:lang w:val="x-none"/>
                    </w:rPr>
                  </w:pPr>
                  <w:r w:rsidRPr="00F572C2">
                    <w:rPr>
                      <w:color w:val="FF0000"/>
                    </w:rPr>
                    <w:t>*** Unchanged parts are omitted ***</w:t>
                  </w:r>
                </w:p>
              </w:tc>
            </w:tr>
          </w:tbl>
          <w:p w14:paraId="4DBC66C1" w14:textId="4F2B86BD" w:rsidR="00FC57D6" w:rsidRPr="00FC57D6" w:rsidRDefault="00FC57D6" w:rsidP="002D56BB">
            <w:pPr>
              <w:rPr>
                <w:lang w:val="en-US" w:eastAsia="zh-CN"/>
              </w:rPr>
            </w:pPr>
          </w:p>
        </w:tc>
        <w:tc>
          <w:tcPr>
            <w:tcW w:w="1837" w:type="dxa"/>
          </w:tcPr>
          <w:p w14:paraId="079D044B" w14:textId="77777777" w:rsidR="00882F92" w:rsidRDefault="00882F92" w:rsidP="002D56BB"/>
          <w:p w14:paraId="659C7D83" w14:textId="77777777" w:rsidR="0020394C" w:rsidRDefault="0020394C" w:rsidP="002D56BB"/>
          <w:p w14:paraId="4FBED513" w14:textId="1F5AB18C" w:rsidR="0020394C" w:rsidRDefault="0020394C" w:rsidP="0020394C">
            <w:pPr>
              <w:jc w:val="left"/>
            </w:pPr>
            <w:r>
              <w:t>Thanks for the comment! Implemented the change!</w:t>
            </w:r>
          </w:p>
        </w:tc>
      </w:tr>
      <w:tr w:rsidR="00882F92" w14:paraId="1683497F" w14:textId="77777777" w:rsidTr="00C57F6B">
        <w:trPr>
          <w:trHeight w:val="53"/>
          <w:jc w:val="center"/>
        </w:trPr>
        <w:tc>
          <w:tcPr>
            <w:tcW w:w="1405" w:type="dxa"/>
          </w:tcPr>
          <w:p w14:paraId="32504FD0" w14:textId="353560DA" w:rsidR="00882F92" w:rsidRPr="0020394C" w:rsidRDefault="0020394C" w:rsidP="002D56BB">
            <w:pPr>
              <w:rPr>
                <w:color w:val="002060"/>
                <w:lang w:eastAsia="zh-CN"/>
              </w:rPr>
            </w:pPr>
            <w:r w:rsidRPr="0020394C">
              <w:rPr>
                <w:color w:val="002060"/>
                <w:lang w:eastAsia="zh-CN"/>
              </w:rPr>
              <w:lastRenderedPageBreak/>
              <w:t>Editor, 05.09.2025</w:t>
            </w:r>
          </w:p>
        </w:tc>
        <w:tc>
          <w:tcPr>
            <w:tcW w:w="5820" w:type="dxa"/>
          </w:tcPr>
          <w:p w14:paraId="4E12B268" w14:textId="1F5F733B" w:rsidR="00882F92" w:rsidRPr="0020394C" w:rsidRDefault="0020394C" w:rsidP="002D56BB">
            <w:pPr>
              <w:rPr>
                <w:color w:val="002060"/>
                <w:lang w:eastAsia="zh-CN"/>
              </w:rPr>
            </w:pPr>
            <w:r w:rsidRPr="0020394C">
              <w:rPr>
                <w:color w:val="002060"/>
                <w:lang w:eastAsia="zh-CN"/>
              </w:rPr>
              <w:t xml:space="preserve">Version 1 is now available! I have implemented the above change from LGE </w:t>
            </w:r>
            <w:proofErr w:type="gramStart"/>
            <w:r w:rsidRPr="0020394C">
              <w:rPr>
                <w:color w:val="002060"/>
                <w:lang w:eastAsia="zh-CN"/>
              </w:rPr>
              <w:t>and also</w:t>
            </w:r>
            <w:proofErr w:type="gramEnd"/>
            <w:r w:rsidRPr="0020394C">
              <w:rPr>
                <w:color w:val="002060"/>
                <w:lang w:eastAsia="zh-CN"/>
              </w:rPr>
              <w:t xml:space="preserve"> updated some RRC parame</w:t>
            </w:r>
            <w:r w:rsidR="00D76C30">
              <w:rPr>
                <w:color w:val="002060"/>
                <w:lang w:eastAsia="zh-CN"/>
              </w:rPr>
              <w:t>te</w:t>
            </w:r>
            <w:r w:rsidRPr="0020394C">
              <w:rPr>
                <w:color w:val="002060"/>
                <w:lang w:eastAsia="zh-CN"/>
              </w:rPr>
              <w:t xml:space="preserve">rs and deleted </w:t>
            </w:r>
            <w:proofErr w:type="gramStart"/>
            <w:r w:rsidRPr="0020394C">
              <w:rPr>
                <w:color w:val="002060"/>
                <w:lang w:eastAsia="zh-CN"/>
              </w:rPr>
              <w:t>[</w:t>
            </w:r>
            <w:r w:rsidR="00D76C30">
              <w:rPr>
                <w:color w:val="002060"/>
                <w:lang w:eastAsia="zh-CN"/>
              </w:rPr>
              <w:t xml:space="preserve"> </w:t>
            </w:r>
            <w:r w:rsidRPr="0020394C">
              <w:rPr>
                <w:color w:val="002060"/>
                <w:lang w:eastAsia="zh-CN"/>
              </w:rPr>
              <w:t>]</w:t>
            </w:r>
            <w:proofErr w:type="gramEnd"/>
            <w:r w:rsidRPr="0020394C">
              <w:rPr>
                <w:color w:val="002060"/>
                <w:lang w:eastAsia="zh-CN"/>
              </w:rPr>
              <w:t>. Made also a small change in section 6.1.2.1a to smoothen out the text!</w:t>
            </w:r>
          </w:p>
        </w:tc>
        <w:tc>
          <w:tcPr>
            <w:tcW w:w="1837" w:type="dxa"/>
          </w:tcPr>
          <w:p w14:paraId="3E532370" w14:textId="77777777" w:rsidR="00882F92" w:rsidRDefault="00882F92" w:rsidP="002D56BB"/>
        </w:tc>
      </w:tr>
      <w:tr w:rsidR="00882F92" w14:paraId="6C81ADF2" w14:textId="77777777" w:rsidTr="00C57F6B">
        <w:trPr>
          <w:trHeight w:val="53"/>
          <w:jc w:val="center"/>
        </w:trPr>
        <w:tc>
          <w:tcPr>
            <w:tcW w:w="1405" w:type="dxa"/>
          </w:tcPr>
          <w:p w14:paraId="45A73D64" w14:textId="01CA3CAC" w:rsidR="00882F92" w:rsidRPr="004B0BE1" w:rsidRDefault="00882F92" w:rsidP="002D56BB">
            <w:pPr>
              <w:rPr>
                <w:color w:val="0000FF"/>
              </w:rPr>
            </w:pPr>
          </w:p>
        </w:tc>
        <w:tc>
          <w:tcPr>
            <w:tcW w:w="5820" w:type="dxa"/>
          </w:tcPr>
          <w:p w14:paraId="3BEAFE45" w14:textId="38A08990" w:rsidR="00882F92" w:rsidRPr="004B0BE1" w:rsidRDefault="00882F92" w:rsidP="002D56BB">
            <w:pPr>
              <w:rPr>
                <w:color w:val="0000FF"/>
              </w:rPr>
            </w:pPr>
          </w:p>
        </w:tc>
        <w:tc>
          <w:tcPr>
            <w:tcW w:w="1837" w:type="dxa"/>
          </w:tcPr>
          <w:p w14:paraId="412967D8" w14:textId="77777777" w:rsidR="00882F92" w:rsidRDefault="00882F92" w:rsidP="002D56BB"/>
        </w:tc>
      </w:tr>
      <w:tr w:rsidR="00C57F6B" w14:paraId="6DD5AC93" w14:textId="77777777" w:rsidTr="00C57F6B">
        <w:trPr>
          <w:trHeight w:val="53"/>
          <w:jc w:val="center"/>
        </w:trPr>
        <w:tc>
          <w:tcPr>
            <w:tcW w:w="1405" w:type="dxa"/>
          </w:tcPr>
          <w:p w14:paraId="6BB821F6" w14:textId="77777777" w:rsidR="00C57F6B" w:rsidRPr="004B0BE1" w:rsidRDefault="00C57F6B" w:rsidP="002D56BB">
            <w:pPr>
              <w:rPr>
                <w:color w:val="0000FF"/>
              </w:rPr>
            </w:pPr>
          </w:p>
        </w:tc>
        <w:tc>
          <w:tcPr>
            <w:tcW w:w="5820" w:type="dxa"/>
          </w:tcPr>
          <w:p w14:paraId="11FBCAC3" w14:textId="77777777" w:rsidR="00C57F6B" w:rsidRPr="004B0BE1" w:rsidRDefault="00C57F6B" w:rsidP="002D56BB">
            <w:pPr>
              <w:rPr>
                <w:color w:val="0000FF"/>
              </w:rPr>
            </w:pPr>
          </w:p>
        </w:tc>
        <w:tc>
          <w:tcPr>
            <w:tcW w:w="1837" w:type="dxa"/>
          </w:tcPr>
          <w:p w14:paraId="039E6001" w14:textId="77777777" w:rsidR="00C57F6B" w:rsidRDefault="00C57F6B" w:rsidP="002D56BB"/>
        </w:tc>
      </w:tr>
      <w:tr w:rsidR="00C57F6B" w14:paraId="710809CD" w14:textId="77777777" w:rsidTr="00C57F6B">
        <w:trPr>
          <w:trHeight w:val="53"/>
          <w:jc w:val="center"/>
        </w:trPr>
        <w:tc>
          <w:tcPr>
            <w:tcW w:w="1405" w:type="dxa"/>
          </w:tcPr>
          <w:p w14:paraId="394A75AB" w14:textId="77777777" w:rsidR="00C57F6B" w:rsidRPr="004B0BE1" w:rsidRDefault="00C57F6B" w:rsidP="002D56BB">
            <w:pPr>
              <w:rPr>
                <w:color w:val="0000FF"/>
              </w:rPr>
            </w:pPr>
          </w:p>
        </w:tc>
        <w:tc>
          <w:tcPr>
            <w:tcW w:w="5820" w:type="dxa"/>
          </w:tcPr>
          <w:p w14:paraId="7890FB1B" w14:textId="77777777" w:rsidR="00C57F6B" w:rsidRPr="004B0BE1" w:rsidRDefault="00C57F6B" w:rsidP="002D56BB">
            <w:pPr>
              <w:rPr>
                <w:color w:val="0000FF"/>
              </w:rPr>
            </w:pPr>
          </w:p>
        </w:tc>
        <w:tc>
          <w:tcPr>
            <w:tcW w:w="1837" w:type="dxa"/>
          </w:tcPr>
          <w:p w14:paraId="6CFE40C7" w14:textId="77777777" w:rsidR="00C57F6B" w:rsidRDefault="00C57F6B" w:rsidP="002D56BB"/>
        </w:tc>
      </w:tr>
      <w:tr w:rsidR="00C57F6B" w14:paraId="0F6DA4AD" w14:textId="77777777" w:rsidTr="00C57F6B">
        <w:trPr>
          <w:trHeight w:val="53"/>
          <w:jc w:val="center"/>
        </w:trPr>
        <w:tc>
          <w:tcPr>
            <w:tcW w:w="1405" w:type="dxa"/>
          </w:tcPr>
          <w:p w14:paraId="5C6CF2E2" w14:textId="77777777" w:rsidR="00C57F6B" w:rsidRPr="004B0BE1" w:rsidRDefault="00C57F6B" w:rsidP="002D56BB">
            <w:pPr>
              <w:rPr>
                <w:color w:val="0000FF"/>
              </w:rPr>
            </w:pPr>
          </w:p>
        </w:tc>
        <w:tc>
          <w:tcPr>
            <w:tcW w:w="5820" w:type="dxa"/>
          </w:tcPr>
          <w:p w14:paraId="5AAEBA37" w14:textId="77777777" w:rsidR="00C57F6B" w:rsidRPr="004B0BE1" w:rsidRDefault="00C57F6B" w:rsidP="002D56BB">
            <w:pPr>
              <w:rPr>
                <w:color w:val="0000FF"/>
              </w:rPr>
            </w:pPr>
          </w:p>
        </w:tc>
        <w:tc>
          <w:tcPr>
            <w:tcW w:w="1837" w:type="dxa"/>
          </w:tcPr>
          <w:p w14:paraId="7C2AC251" w14:textId="77777777" w:rsidR="00C57F6B" w:rsidRDefault="00C57F6B" w:rsidP="002D56BB"/>
        </w:tc>
      </w:tr>
      <w:bookmarkEnd w:id="0"/>
    </w:tbl>
    <w:p w14:paraId="347E5BAE" w14:textId="77777777" w:rsidR="00882F92" w:rsidRPr="00882F92" w:rsidRDefault="00882F92" w:rsidP="00882F92"/>
    <w:sectPr w:rsidR="00882F92"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AD94B" w14:textId="77777777" w:rsidR="008614E4" w:rsidRDefault="008614E4" w:rsidP="00D872F1">
      <w:pPr>
        <w:spacing w:after="0"/>
      </w:pPr>
      <w:r>
        <w:separator/>
      </w:r>
    </w:p>
  </w:endnote>
  <w:endnote w:type="continuationSeparator" w:id="0">
    <w:p w14:paraId="466388CC" w14:textId="77777777" w:rsidR="008614E4" w:rsidRDefault="008614E4" w:rsidP="00D872F1">
      <w:pPr>
        <w:spacing w:after="0"/>
      </w:pPr>
      <w:r>
        <w:continuationSeparator/>
      </w:r>
    </w:p>
  </w:endnote>
  <w:endnote w:type="continuationNotice" w:id="1">
    <w:p w14:paraId="20DA604F" w14:textId="77777777" w:rsidR="008614E4" w:rsidRDefault="00861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F7672" w14:textId="77777777" w:rsidR="008614E4" w:rsidRDefault="008614E4" w:rsidP="00D872F1">
      <w:pPr>
        <w:spacing w:after="0"/>
      </w:pPr>
      <w:r>
        <w:separator/>
      </w:r>
    </w:p>
  </w:footnote>
  <w:footnote w:type="continuationSeparator" w:id="0">
    <w:p w14:paraId="0AA7921E" w14:textId="77777777" w:rsidR="008614E4" w:rsidRDefault="008614E4" w:rsidP="00D872F1">
      <w:pPr>
        <w:spacing w:after="0"/>
      </w:pPr>
      <w:r>
        <w:continuationSeparator/>
      </w:r>
    </w:p>
  </w:footnote>
  <w:footnote w:type="continuationNotice" w:id="1">
    <w:p w14:paraId="01023677" w14:textId="77777777" w:rsidR="008614E4" w:rsidRDefault="008614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DDB0150"/>
    <w:multiLevelType w:val="hybridMultilevel"/>
    <w:tmpl w:val="115AF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078053">
    <w:abstractNumId w:val="20"/>
  </w:num>
  <w:num w:numId="2" w16cid:durableId="1030228644">
    <w:abstractNumId w:val="17"/>
  </w:num>
  <w:num w:numId="3" w16cid:durableId="802235879">
    <w:abstractNumId w:val="23"/>
  </w:num>
  <w:num w:numId="4" w16cid:durableId="1494561309">
    <w:abstractNumId w:val="14"/>
  </w:num>
  <w:num w:numId="5" w16cid:durableId="1315601628">
    <w:abstractNumId w:val="29"/>
  </w:num>
  <w:num w:numId="6" w16cid:durableId="962341809">
    <w:abstractNumId w:val="8"/>
  </w:num>
  <w:num w:numId="7" w16cid:durableId="324742845">
    <w:abstractNumId w:val="2"/>
  </w:num>
  <w:num w:numId="8" w16cid:durableId="1428041372">
    <w:abstractNumId w:val="12"/>
  </w:num>
  <w:num w:numId="9" w16cid:durableId="216669785">
    <w:abstractNumId w:val="16"/>
  </w:num>
  <w:num w:numId="10" w16cid:durableId="420954080">
    <w:abstractNumId w:val="0"/>
  </w:num>
  <w:num w:numId="11" w16cid:durableId="1971015769">
    <w:abstractNumId w:val="4"/>
  </w:num>
  <w:num w:numId="12" w16cid:durableId="2012679047">
    <w:abstractNumId w:val="7"/>
  </w:num>
  <w:num w:numId="13" w16cid:durableId="73442707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500033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4886586">
    <w:abstractNumId w:val="25"/>
  </w:num>
  <w:num w:numId="16" w16cid:durableId="910387570">
    <w:abstractNumId w:val="18"/>
  </w:num>
  <w:num w:numId="17" w16cid:durableId="1477989742">
    <w:abstractNumId w:val="31"/>
  </w:num>
  <w:num w:numId="18" w16cid:durableId="106942769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4938425">
    <w:abstractNumId w:val="22"/>
  </w:num>
  <w:num w:numId="20" w16cid:durableId="1709447235">
    <w:abstractNumId w:val="9"/>
  </w:num>
  <w:num w:numId="21" w16cid:durableId="31346332">
    <w:abstractNumId w:val="24"/>
  </w:num>
  <w:num w:numId="22" w16cid:durableId="1699160860">
    <w:abstractNumId w:val="3"/>
  </w:num>
  <w:num w:numId="23" w16cid:durableId="1369717582">
    <w:abstractNumId w:val="6"/>
  </w:num>
  <w:num w:numId="24" w16cid:durableId="1775783915">
    <w:abstractNumId w:val="26"/>
  </w:num>
  <w:num w:numId="25" w16cid:durableId="1099908315">
    <w:abstractNumId w:val="19"/>
  </w:num>
  <w:num w:numId="26" w16cid:durableId="518860088">
    <w:abstractNumId w:val="27"/>
  </w:num>
  <w:num w:numId="27" w16cid:durableId="1355031727">
    <w:abstractNumId w:val="28"/>
  </w:num>
  <w:num w:numId="28" w16cid:durableId="996688568">
    <w:abstractNumId w:val="11"/>
  </w:num>
  <w:num w:numId="29" w16cid:durableId="619608318">
    <w:abstractNumId w:val="5"/>
  </w:num>
  <w:num w:numId="30" w16cid:durableId="2033220422">
    <w:abstractNumId w:val="33"/>
  </w:num>
  <w:num w:numId="31" w16cid:durableId="1858346972">
    <w:abstractNumId w:val="15"/>
  </w:num>
  <w:num w:numId="32" w16cid:durableId="1112750261">
    <w:abstractNumId w:val="1"/>
  </w:num>
  <w:num w:numId="33" w16cid:durableId="1897859758">
    <w:abstractNumId w:val="30"/>
  </w:num>
  <w:num w:numId="34" w16cid:durableId="55050326">
    <w:abstractNumId w:val="13"/>
  </w:num>
  <w:num w:numId="35" w16cid:durableId="437336258">
    <w:abstractNumId w:val="35"/>
  </w:num>
  <w:num w:numId="36" w16cid:durableId="775711333">
    <w:abstractNumId w:val="10"/>
  </w:num>
  <w:num w:numId="37" w16cid:durableId="1173061184">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136"/>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450"/>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1F1F"/>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394C"/>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17E52"/>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96FA4"/>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3926"/>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1E5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4F52"/>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4B8F"/>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6F9"/>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091"/>
    <w:rsid w:val="0070520C"/>
    <w:rsid w:val="0070581C"/>
    <w:rsid w:val="0070619C"/>
    <w:rsid w:val="00706423"/>
    <w:rsid w:val="00706F91"/>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62F9"/>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7E5"/>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01"/>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4E4"/>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334"/>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38C"/>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6CB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6B1"/>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58A0"/>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252"/>
    <w:rsid w:val="00A22EEE"/>
    <w:rsid w:val="00A2312B"/>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63FC"/>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4CE2"/>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5FF"/>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C30"/>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2D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8EC"/>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14"/>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34A"/>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026"/>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Char"/>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リスト段落 Char,列出段落1 Char,列表段落 Char,¥¡¡¡¡ì¬º¥¹¥È¶ÎÂä Char,ÁÐ³ö¶ÎÂä Char,列表段落1 Char,—ño’i—Ž Char,¥ê¥¹¥È¶ÎÂä Char,Lettre d'introduction Char,列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semiHidden/>
    <w:rsid w:val="00FC57D6"/>
    <w:rPr>
      <w:b/>
      <w:position w:val="6"/>
      <w:sz w:val="16"/>
    </w:rPr>
  </w:style>
  <w:style w:type="character" w:customStyle="1" w:styleId="CRCoverPageChar">
    <w:name w:val="CR Cover Page Char"/>
    <w:link w:val="CRCoverPage"/>
    <w:qFormat/>
    <w:rsid w:val="009F58A0"/>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6.xml><?xml version="1.0" encoding="utf-8"?>
<ds:datastoreItem xmlns:ds="http://schemas.openxmlformats.org/officeDocument/2006/customXml" ds:itemID="{9F1452C5-85E3-4A3D-BA39-7D0C6765F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848</Words>
  <Characters>4834</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RAN1#122</cp:lastModifiedBy>
  <cp:revision>2</cp:revision>
  <dcterms:created xsi:type="dcterms:W3CDTF">2025-09-10T14:56:00Z</dcterms:created>
  <dcterms:modified xsi:type="dcterms:W3CDTF">2025-09-10T14:56:00Z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ies>
</file>