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2B63796C"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DB4D06">
        <w:rPr>
          <w:bCs/>
          <w:sz w:val="24"/>
          <w:szCs w:val="24"/>
          <w:lang w:val="en-GB"/>
        </w:rPr>
        <w:t>2</w:t>
      </w:r>
      <w:r w:rsidRPr="00FE68FA">
        <w:rPr>
          <w:bCs/>
          <w:sz w:val="24"/>
          <w:szCs w:val="24"/>
          <w:lang w:val="en-GB"/>
        </w:rPr>
        <w:tab/>
      </w:r>
      <w:r w:rsidR="005406E2" w:rsidRPr="00FE68FA">
        <w:rPr>
          <w:bCs/>
          <w:sz w:val="24"/>
          <w:szCs w:val="24"/>
          <w:lang w:val="en-GB"/>
        </w:rPr>
        <w:t>R1-25</w:t>
      </w:r>
      <w:r w:rsidR="00BB1A57">
        <w:rPr>
          <w:bCs/>
          <w:sz w:val="24"/>
          <w:szCs w:val="24"/>
          <w:lang w:val="en-GB"/>
        </w:rPr>
        <w:t>06375</w:t>
      </w:r>
    </w:p>
    <w:p w14:paraId="39FC1783" w14:textId="61FAE115" w:rsidR="0052234F" w:rsidRPr="00566DD3" w:rsidRDefault="00DB4D06">
      <w:pPr>
        <w:pStyle w:val="Header"/>
        <w:rPr>
          <w:sz w:val="24"/>
          <w:szCs w:val="24"/>
          <w:lang w:val="en-GB"/>
        </w:rPr>
      </w:pPr>
      <w:r>
        <w:rPr>
          <w:bCs/>
          <w:sz w:val="24"/>
          <w:szCs w:val="24"/>
          <w:lang w:val="en-GB"/>
        </w:rPr>
        <w:t>Bangalore</w:t>
      </w:r>
      <w:r w:rsidR="00DA5117" w:rsidRPr="00566DD3">
        <w:rPr>
          <w:bCs/>
          <w:sz w:val="24"/>
          <w:szCs w:val="24"/>
          <w:lang w:val="en-GB"/>
        </w:rPr>
        <w:t xml:space="preserve">, </w:t>
      </w:r>
      <w:r>
        <w:rPr>
          <w:bCs/>
          <w:sz w:val="24"/>
          <w:szCs w:val="24"/>
          <w:lang w:val="en-GB"/>
        </w:rPr>
        <w:t>2</w:t>
      </w:r>
      <w:r w:rsidR="00967608">
        <w:rPr>
          <w:bCs/>
          <w:sz w:val="24"/>
          <w:szCs w:val="24"/>
          <w:lang w:val="en-GB"/>
        </w:rPr>
        <w:t>3</w:t>
      </w:r>
      <w:r w:rsidR="00DA5117" w:rsidRPr="00566DD3">
        <w:rPr>
          <w:bCs/>
          <w:sz w:val="24"/>
          <w:szCs w:val="24"/>
          <w:lang w:val="en-GB"/>
        </w:rPr>
        <w:t xml:space="preserve"> – </w:t>
      </w:r>
      <w:r>
        <w:rPr>
          <w:bCs/>
          <w:sz w:val="24"/>
          <w:szCs w:val="24"/>
          <w:lang w:val="en-GB"/>
        </w:rPr>
        <w:t>29</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7170FFE3"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967608" w:rsidRPr="00967608">
        <w:rPr>
          <w:rFonts w:cs="Arial"/>
          <w:b/>
          <w:bCs/>
          <w:sz w:val="24"/>
          <w:szCs w:val="24"/>
          <w:lang w:val="en-JP"/>
        </w:rPr>
        <w:t>10.1.1</w:t>
      </w:r>
    </w:p>
    <w:p w14:paraId="06D868A8" w14:textId="409A3996" w:rsidR="0052234F" w:rsidRDefault="48B80E00">
      <w:pPr>
        <w:tabs>
          <w:tab w:val="left" w:pos="1985"/>
        </w:tabs>
        <w:spacing w:after="120"/>
        <w:ind w:left="1985" w:hanging="1985"/>
        <w:rPr>
          <w:rFonts w:ascii="Arial" w:hAnsi="Arial" w:cs="Arial"/>
          <w:b/>
          <w:bCs/>
          <w:sz w:val="24"/>
          <w:szCs w:val="24"/>
          <w:lang w:val="en-US"/>
        </w:rPr>
      </w:pPr>
      <w:r w:rsidRPr="48B80E00">
        <w:rPr>
          <w:rFonts w:ascii="Arial" w:hAnsi="Arial" w:cs="Arial"/>
          <w:b/>
          <w:bCs/>
          <w:sz w:val="24"/>
          <w:szCs w:val="24"/>
        </w:rPr>
        <w:t>Source:</w:t>
      </w:r>
      <w:r w:rsidR="0044534E">
        <w:tab/>
      </w:r>
      <w:r w:rsidRPr="48B80E00">
        <w:rPr>
          <w:rFonts w:ascii="Arial" w:hAnsi="Arial" w:cs="Arial"/>
          <w:b/>
          <w:bCs/>
          <w:sz w:val="24"/>
          <w:szCs w:val="24"/>
        </w:rPr>
        <w:t>Rakuten Mobile, Inc</w:t>
      </w:r>
    </w:p>
    <w:p w14:paraId="37339F84" w14:textId="746E9B0C"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67608" w:rsidRPr="00967608">
        <w:rPr>
          <w:rFonts w:ascii="Arial" w:hAnsi="Arial" w:cs="Arial"/>
          <w:b/>
          <w:bCs/>
          <w:sz w:val="24"/>
          <w:lang w:val="en-JP"/>
        </w:rPr>
        <w:t>Discussion on Operational Enhancements for Case-0 CSI Compression in Rel-20</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5E9AEB35" w14:textId="26763960" w:rsidR="00967608" w:rsidRPr="00967608" w:rsidRDefault="007A04BD" w:rsidP="2BADDF67">
      <w:pPr>
        <w:rPr>
          <w:lang w:val="en-US"/>
        </w:rPr>
      </w:pPr>
      <w:r>
        <w:rPr>
          <w:lang w:val="en-US"/>
        </w:rPr>
        <w:t>As per</w:t>
      </w:r>
      <w:r w:rsidR="2BADDF67" w:rsidRPr="2BADDF67">
        <w:rPr>
          <w:lang w:val="en-US"/>
        </w:rPr>
        <w:t xml:space="preserve"> the Rel-19 study on AI/ML-based CSI compression within RAN1, the concept of two-sided CSI inference (Case-0) was found to be technically feasible, achieving competitive accuracy across channels using encoder/decoder pairs trained offline. The study established a baseline functional understanding, including reuse of CSI-</w:t>
      </w:r>
      <w:proofErr w:type="spellStart"/>
      <w:r w:rsidR="2BADDF67" w:rsidRPr="2BADDF67">
        <w:rPr>
          <w:lang w:val="en-US"/>
        </w:rPr>
        <w:t>ReportConfig</w:t>
      </w:r>
      <w:proofErr w:type="spellEnd"/>
      <w:r w:rsidR="2BADDF67" w:rsidRPr="2BADDF67">
        <w:rPr>
          <w:lang w:val="en-US"/>
        </w:rPr>
        <w:t xml:space="preserve">, encoder inference on the UE, decoder mapping at the </w:t>
      </w:r>
      <w:proofErr w:type="spellStart"/>
      <w:r w:rsidR="2BADDF67" w:rsidRPr="2BADDF67">
        <w:rPr>
          <w:lang w:val="en-US"/>
        </w:rPr>
        <w:t>gNB</w:t>
      </w:r>
      <w:proofErr w:type="spellEnd"/>
      <w:r w:rsidR="2BADDF67" w:rsidRPr="2BADDF67">
        <w:rPr>
          <w:lang w:val="en-US"/>
        </w:rPr>
        <w:t>, and the use of SGCS as an accuracy metric.</w:t>
      </w:r>
    </w:p>
    <w:p w14:paraId="335ED8AA" w14:textId="00E530B1" w:rsidR="000D1270" w:rsidRPr="00967608" w:rsidRDefault="00967608" w:rsidP="000D1270">
      <w:pPr>
        <w:rPr>
          <w:lang w:val="en-JP"/>
        </w:rPr>
      </w:pPr>
      <w:r w:rsidRPr="00967608">
        <w:rPr>
          <w:lang w:val="en-JP"/>
        </w:rPr>
        <w:t>However, several key aspects required for practical deployment</w:t>
      </w:r>
      <w:r>
        <w:rPr>
          <w:lang w:val="en-JP"/>
        </w:rPr>
        <w:t xml:space="preserve"> </w:t>
      </w:r>
      <w:r w:rsidRPr="00967608">
        <w:rPr>
          <w:lang w:val="en-JP"/>
        </w:rPr>
        <w:t xml:space="preserve">such as flexible payload control, model lifecycle behaviour, and </w:t>
      </w:r>
      <w:r>
        <w:rPr>
          <w:lang w:val="en-JP"/>
        </w:rPr>
        <w:t xml:space="preserve">quality-based fallback decisions </w:t>
      </w:r>
      <w:r w:rsidRPr="00967608">
        <w:rPr>
          <w:lang w:val="en-JP"/>
        </w:rPr>
        <w:t>were not within the scope of the study and are therefore subject to specification in Rel-20. This contribution focuses on operational capabilities needed to support Case-0 deployment in a way that is scalable, scheduler-friendly, and compatible with existing UCI mechanisms.</w:t>
      </w:r>
    </w:p>
    <w:p w14:paraId="46B82012" w14:textId="77777777" w:rsidR="00BF588E" w:rsidRDefault="00BF588E" w:rsidP="00BF588E">
      <w:pPr>
        <w:pStyle w:val="Heading1"/>
      </w:pPr>
      <w:r>
        <w:t>Discussion</w:t>
      </w:r>
    </w:p>
    <w:p w14:paraId="02DF28EB" w14:textId="6E369742" w:rsidR="00276401" w:rsidRPr="00967608" w:rsidRDefault="00967608" w:rsidP="00BF588E">
      <w:pPr>
        <w:pStyle w:val="Heading2"/>
      </w:pPr>
      <w:r w:rsidRPr="00967608">
        <w:rPr>
          <w:lang w:val="en-JP"/>
        </w:rPr>
        <w:t>Payload Granularity and Overhead Control</w:t>
      </w:r>
    </w:p>
    <w:p w14:paraId="02681256" w14:textId="071548A0" w:rsidR="003729C5" w:rsidRPr="00967608" w:rsidRDefault="2BADDF67" w:rsidP="003729C5">
      <w:r w:rsidRPr="2BADDF67">
        <w:rPr>
          <w:lang w:val="en-US"/>
        </w:rPr>
        <w:t>AI</w:t>
      </w:r>
      <w:r w:rsidR="000C49F9">
        <w:rPr>
          <w:lang w:val="en-US"/>
        </w:rPr>
        <w:t>/ML</w:t>
      </w:r>
      <w:r w:rsidRPr="2BADDF67">
        <w:rPr>
          <w:lang w:val="en-US"/>
        </w:rPr>
        <w:t>-based CSI encoding introduces tunable compression parameters such as latent vector</w:t>
      </w:r>
      <w:r w:rsidRPr="2BADDF67">
        <w:rPr>
          <w:b/>
          <w:bCs/>
          <w:lang w:val="en-US"/>
        </w:rPr>
        <w:t xml:space="preserve"> </w:t>
      </w:r>
      <w:r w:rsidRPr="2BADDF67">
        <w:rPr>
          <w:lang w:val="en-US"/>
        </w:rPr>
        <w:t>dimension and quantization</w:t>
      </w:r>
      <w:r w:rsidRPr="2BADDF67">
        <w:rPr>
          <w:b/>
          <w:bCs/>
          <w:lang w:val="en-US"/>
        </w:rPr>
        <w:t xml:space="preserve"> </w:t>
      </w:r>
      <w:r w:rsidRPr="2BADDF67">
        <w:rPr>
          <w:lang w:val="en-US"/>
        </w:rPr>
        <w:t xml:space="preserve">bit depth. Meaningful trade-offs exist between payload size and CSI reconstruction quality. At present, there is no provision for the </w:t>
      </w:r>
      <w:proofErr w:type="spellStart"/>
      <w:r w:rsidRPr="2BADDF67">
        <w:rPr>
          <w:lang w:val="en-US"/>
        </w:rPr>
        <w:t>gNB</w:t>
      </w:r>
      <w:proofErr w:type="spellEnd"/>
      <w:r w:rsidRPr="2BADDF67">
        <w:rPr>
          <w:lang w:val="en-US"/>
        </w:rPr>
        <w:t xml:space="preserve"> to influence or constrain these parameters </w:t>
      </w:r>
      <w:r w:rsidRPr="2BADDF67">
        <w:rPr>
          <w:rFonts w:eastAsia="Times New Roman"/>
        </w:rPr>
        <w:t>per report or per configuration.</w:t>
      </w:r>
    </w:p>
    <w:p w14:paraId="7A7A76CF" w14:textId="6C04B8F6" w:rsidR="00967608" w:rsidRDefault="00967608" w:rsidP="003729C5">
      <w:pPr>
        <w:rPr>
          <w:lang w:val="en-JP"/>
        </w:rPr>
      </w:pPr>
      <w:r w:rsidRPr="00967608">
        <w:rPr>
          <w:lang w:val="en-JP"/>
        </w:rPr>
        <w:t>Allowing the network to configure compression granularity would support adaptation to scheduling conditions and cell-level performance targets. For example, a dense cell may tolerate a 192-bit payload with higher fidelity, while a lightly loaded cell may operate with coarser compression under tighter</w:t>
      </w:r>
      <w:r>
        <w:rPr>
          <w:lang w:val="en-JP"/>
        </w:rPr>
        <w:t xml:space="preserve"> uplink budgets.</w:t>
      </w:r>
    </w:p>
    <w:p w14:paraId="675FEE78" w14:textId="7DC3D454" w:rsidR="00BF588E" w:rsidRPr="00967608" w:rsidRDefault="00BF588E" w:rsidP="00BF588E">
      <w:pPr>
        <w:rPr>
          <w:i/>
          <w:iCs/>
          <w:lang w:val="en-JP"/>
        </w:rPr>
      </w:pPr>
      <w:bookmarkStart w:id="0" w:name="_Hlk205885286"/>
      <w:bookmarkStart w:id="1" w:name="_Hlk205885296"/>
      <w:bookmarkStart w:id="2" w:name="_Hlk205887852"/>
      <w:r>
        <w:rPr>
          <w:b/>
          <w:bCs/>
          <w:i/>
          <w:iCs/>
        </w:rPr>
        <w:t>Observation</w:t>
      </w:r>
      <w:r w:rsidRPr="00465622">
        <w:rPr>
          <w:b/>
          <w:bCs/>
          <w:i/>
          <w:iCs/>
        </w:rPr>
        <w:t xml:space="preserve"> 1</w:t>
      </w:r>
      <w:r w:rsidRPr="0096428D">
        <w:rPr>
          <w:b/>
          <w:bCs/>
          <w:i/>
          <w:iCs/>
        </w:rPr>
        <w:t>:</w:t>
      </w:r>
      <w:r w:rsidRPr="00CA5237">
        <w:rPr>
          <w:b/>
          <w:bCs/>
          <w:i/>
          <w:iCs/>
        </w:rPr>
        <w:t xml:space="preserve"> </w:t>
      </w:r>
      <w:bookmarkEnd w:id="0"/>
      <w:r w:rsidR="00967608" w:rsidRPr="00967608">
        <w:rPr>
          <w:i/>
          <w:iCs/>
          <w:lang w:val="en-JP"/>
        </w:rPr>
        <w:t>There is no mechanism for the gNB to constrain encoder output granularity (e.g., quantization depth, latent dimension), leading to inconsistent or inefficient payload sizes.</w:t>
      </w:r>
    </w:p>
    <w:bookmarkEnd w:id="1"/>
    <w:p w14:paraId="10F6379B" w14:textId="6A9FE41F" w:rsidR="00BF588E" w:rsidRDefault="00BF588E" w:rsidP="00BF588E">
      <w:pPr>
        <w:rPr>
          <w:i/>
          <w:iCs/>
        </w:rPr>
      </w:pPr>
      <w:r w:rsidRPr="00CD0FFE">
        <w:rPr>
          <w:b/>
          <w:bCs/>
          <w:i/>
          <w:iCs/>
        </w:rPr>
        <w:t xml:space="preserve">Proposal </w:t>
      </w:r>
      <w:r>
        <w:rPr>
          <w:b/>
          <w:bCs/>
          <w:i/>
          <w:iCs/>
        </w:rPr>
        <w:t>1</w:t>
      </w:r>
      <w:r w:rsidRPr="00CD0FFE">
        <w:rPr>
          <w:b/>
          <w:bCs/>
          <w:i/>
          <w:iCs/>
        </w:rPr>
        <w:t>:</w:t>
      </w:r>
      <w:r w:rsidRPr="00245B22">
        <w:rPr>
          <w:i/>
          <w:iCs/>
        </w:rPr>
        <w:t xml:space="preserve"> </w:t>
      </w:r>
      <w:r w:rsidR="00967608" w:rsidRPr="00967608">
        <w:rPr>
          <w:i/>
          <w:iCs/>
          <w:lang w:val="en-JP"/>
        </w:rPr>
        <w:t>RAN1 is invited to consider enabling gNB-side configuration</w:t>
      </w:r>
      <w:r w:rsidR="000C49F9">
        <w:rPr>
          <w:i/>
          <w:iCs/>
          <w:lang w:val="en-JP"/>
        </w:rPr>
        <w:t xml:space="preserve"> </w:t>
      </w:r>
      <w:r w:rsidR="00967608" w:rsidRPr="00967608">
        <w:rPr>
          <w:i/>
          <w:iCs/>
          <w:lang w:val="en-JP"/>
        </w:rPr>
        <w:t>via RRC or DCI</w:t>
      </w:r>
      <w:r w:rsidR="000C49F9">
        <w:rPr>
          <w:i/>
          <w:iCs/>
          <w:lang w:val="en-JP"/>
        </w:rPr>
        <w:t xml:space="preserve"> </w:t>
      </w:r>
      <w:r w:rsidR="00967608" w:rsidRPr="00967608">
        <w:rPr>
          <w:i/>
          <w:iCs/>
          <w:lang w:val="en-JP"/>
        </w:rPr>
        <w:t>of compression parameters such as quantization bit depth and latent vector size. These can be defined as profile indices to maintain abstraction from low-level encoder structure and enable dynamic adaptation.</w:t>
      </w:r>
    </w:p>
    <w:bookmarkEnd w:id="2"/>
    <w:p w14:paraId="50BFFB71" w14:textId="41AE4F03" w:rsidR="00BF588E" w:rsidRPr="00D5486C" w:rsidRDefault="00D5486C" w:rsidP="00BF588E">
      <w:pPr>
        <w:pStyle w:val="Heading2"/>
      </w:pPr>
      <w:r w:rsidRPr="00D5486C">
        <w:rPr>
          <w:lang w:val="en-JP"/>
        </w:rPr>
        <w:t>Model Activation with Validation Window</w:t>
      </w:r>
    </w:p>
    <w:p w14:paraId="3E3D73AA" w14:textId="362B28E6" w:rsidR="00C732F1" w:rsidRDefault="00D5486C" w:rsidP="00D5486C">
      <w:pPr>
        <w:rPr>
          <w:lang w:val="en-JP"/>
        </w:rPr>
      </w:pPr>
      <w:r>
        <w:t>I</w:t>
      </w:r>
      <w:r w:rsidRPr="00D5486C">
        <w:rPr>
          <w:lang w:val="en-JP"/>
        </w:rPr>
        <w:t>n current implementations, Model ID signalling is assumed to trigger immediate model activation. However, decoder quality (as measured by SGCS) may be suboptimal for the first few inference steps after a model switch, particularly if the channel conditions deviate from the training domain</w:t>
      </w:r>
      <w:r>
        <w:rPr>
          <w:lang w:val="en-JP"/>
        </w:rPr>
        <w:t>.</w:t>
      </w:r>
    </w:p>
    <w:p w14:paraId="3C8C1713" w14:textId="2EF8C98F" w:rsidR="00D5486C" w:rsidRDefault="00D5486C" w:rsidP="00D5486C">
      <w:pPr>
        <w:rPr>
          <w:lang w:val="en-JP"/>
        </w:rPr>
      </w:pPr>
      <w:r w:rsidRPr="00D5486C">
        <w:rPr>
          <w:lang w:val="en-JP"/>
        </w:rPr>
        <w:t>A short validation window would allow the UE to monitor the SGCS of the new model over N inference reports before applying it as the active encoder. This also avoids the need for manual rollback if quality proves unacceptable</w:t>
      </w:r>
      <w:r>
        <w:rPr>
          <w:lang w:val="en-JP"/>
        </w:rPr>
        <w:t>.</w:t>
      </w:r>
    </w:p>
    <w:p w14:paraId="6B722517" w14:textId="730D6401" w:rsidR="00D5486C" w:rsidRPr="00D5486C" w:rsidRDefault="00D5486C" w:rsidP="00D5486C">
      <w:pPr>
        <w:rPr>
          <w:i/>
          <w:iCs/>
          <w:lang w:val="en-JP"/>
        </w:rPr>
      </w:pPr>
      <w:bookmarkStart w:id="3" w:name="_Hlk205885577"/>
      <w:r>
        <w:rPr>
          <w:b/>
          <w:bCs/>
          <w:i/>
          <w:iCs/>
        </w:rPr>
        <w:t>Observation</w:t>
      </w:r>
      <w:r w:rsidRPr="00465622">
        <w:rPr>
          <w:b/>
          <w:bCs/>
          <w:i/>
          <w:iCs/>
        </w:rPr>
        <w:t xml:space="preserve"> </w:t>
      </w:r>
      <w:r>
        <w:rPr>
          <w:b/>
          <w:bCs/>
          <w:i/>
          <w:iCs/>
        </w:rPr>
        <w:t>2</w:t>
      </w:r>
      <w:r w:rsidRPr="0096428D">
        <w:rPr>
          <w:b/>
          <w:bCs/>
          <w:i/>
          <w:iCs/>
        </w:rPr>
        <w:t>:</w:t>
      </w:r>
      <w:r>
        <w:rPr>
          <w:b/>
          <w:bCs/>
          <w:i/>
          <w:iCs/>
        </w:rPr>
        <w:t xml:space="preserve"> </w:t>
      </w:r>
      <w:r w:rsidRPr="00D5486C">
        <w:rPr>
          <w:i/>
          <w:iCs/>
          <w:lang w:val="en-JP"/>
        </w:rPr>
        <w:t>There is no agreed procedure to delay model activation until the performance of the new model has been validated over a configurable number of CSI reports</w:t>
      </w:r>
      <w:r w:rsidRPr="00967608">
        <w:rPr>
          <w:i/>
          <w:iCs/>
          <w:lang w:val="en-JP"/>
        </w:rPr>
        <w:t>.</w:t>
      </w:r>
    </w:p>
    <w:p w14:paraId="48F46802" w14:textId="7D8D824C" w:rsidR="00403E5B" w:rsidRPr="00403E5B" w:rsidRDefault="002332A5" w:rsidP="00D5486C">
      <w:pPr>
        <w:tabs>
          <w:tab w:val="num" w:pos="720"/>
        </w:tabs>
        <w:spacing w:after="0"/>
        <w:rPr>
          <w:i/>
          <w:iCs/>
        </w:rPr>
      </w:pPr>
      <w:r>
        <w:rPr>
          <w:b/>
          <w:bCs/>
          <w:i/>
          <w:iCs/>
        </w:rPr>
        <w:t>Pr</w:t>
      </w:r>
      <w:r w:rsidR="00BF588E" w:rsidRPr="00CD0FFE">
        <w:rPr>
          <w:b/>
          <w:bCs/>
          <w:i/>
          <w:iCs/>
        </w:rPr>
        <w:t>oposal</w:t>
      </w:r>
      <w:r w:rsidR="0065411A">
        <w:rPr>
          <w:b/>
          <w:bCs/>
          <w:i/>
          <w:iCs/>
        </w:rPr>
        <w:t xml:space="preserve"> </w:t>
      </w:r>
      <w:r w:rsidR="00D5486C">
        <w:rPr>
          <w:b/>
          <w:bCs/>
          <w:i/>
          <w:iCs/>
        </w:rPr>
        <w:t>2</w:t>
      </w:r>
      <w:r w:rsidR="00BF588E" w:rsidRPr="00CD0FFE">
        <w:rPr>
          <w:b/>
          <w:bCs/>
          <w:i/>
          <w:iCs/>
        </w:rPr>
        <w:t>:</w:t>
      </w:r>
      <w:r w:rsidR="00BF588E" w:rsidRPr="00245B22">
        <w:rPr>
          <w:i/>
          <w:iCs/>
        </w:rPr>
        <w:t xml:space="preserve"> </w:t>
      </w:r>
      <w:r w:rsidR="00D5486C" w:rsidRPr="00D5486C">
        <w:rPr>
          <w:i/>
          <w:iCs/>
          <w:lang w:val="en-JP"/>
        </w:rPr>
        <w:t>RAN1 is encouraged to study the inclusion of a validation mechanism in the model lifecycle framework, allowing UEs to verify inference performance prior to declaring a new Model ID as active. The size of the validation window could be provided by the network or defaulted</w:t>
      </w:r>
      <w:r w:rsidR="00403E5B" w:rsidRPr="00403E5B">
        <w:rPr>
          <w:i/>
          <w:iCs/>
        </w:rPr>
        <w:t>.</w:t>
      </w:r>
    </w:p>
    <w:bookmarkEnd w:id="3"/>
    <w:p w14:paraId="179BFA93" w14:textId="2F6A1901" w:rsidR="00BF588E" w:rsidRPr="00D5486C" w:rsidRDefault="00D5486C" w:rsidP="00BF588E">
      <w:pPr>
        <w:pStyle w:val="Heading2"/>
      </w:pPr>
      <w:r w:rsidRPr="00D5486C">
        <w:rPr>
          <w:lang w:val="en-JP"/>
        </w:rPr>
        <w:lastRenderedPageBreak/>
        <w:t>Model Rollback Trigger Based on Inference Quality</w:t>
      </w:r>
    </w:p>
    <w:p w14:paraId="40C4BEA8" w14:textId="77777777" w:rsidR="00D5486C" w:rsidRDefault="00D5486C" w:rsidP="00D95783">
      <w:pPr>
        <w:rPr>
          <w:iCs/>
          <w:lang w:val="en-JP"/>
        </w:rPr>
      </w:pPr>
      <w:r w:rsidRPr="00D5486C">
        <w:rPr>
          <w:iCs/>
          <w:lang w:val="en-JP"/>
        </w:rPr>
        <w:t>While a validation window allows UEs to defer applying a new model until accuracy is confirmed, longer-term degradation in inference performance may also occur. This could be due to mismatch between the model and prevailing channel conditions (e.g., in high Doppler, cross-polar fading), or as a result of decoder-side misalignment</w:t>
      </w:r>
      <w:r>
        <w:rPr>
          <w:iCs/>
          <w:lang w:val="en-JP"/>
        </w:rPr>
        <w:t>.</w:t>
      </w:r>
    </w:p>
    <w:p w14:paraId="6EF70A39" w14:textId="57E0CB95" w:rsidR="00D95783" w:rsidRPr="00D95783" w:rsidRDefault="00D5486C" w:rsidP="00D95783">
      <w:pPr>
        <w:rPr>
          <w:iCs/>
          <w:lang w:val="en-US"/>
        </w:rPr>
      </w:pPr>
      <w:r w:rsidRPr="00D5486C">
        <w:rPr>
          <w:iCs/>
          <w:lang w:val="en-JP"/>
        </w:rPr>
        <w:t>In such cases, automatic reversion to the previously validated model is desirable to ensure CSI reliability without waiting for operator intervention. Field testing suggests that consecutive SGCS failures are an effective rollback criterion and do not add runtime burden on the UE</w:t>
      </w:r>
      <w:r w:rsidR="00D95783" w:rsidRPr="00D95783">
        <w:rPr>
          <w:iCs/>
        </w:rPr>
        <w:t>.</w:t>
      </w:r>
    </w:p>
    <w:p w14:paraId="03813AD3" w14:textId="7D8F83B5" w:rsidR="00D5486C" w:rsidRPr="00D5486C" w:rsidRDefault="00D5486C" w:rsidP="00D5486C">
      <w:pPr>
        <w:rPr>
          <w:i/>
          <w:iCs/>
          <w:lang w:val="en-JP"/>
        </w:rPr>
      </w:pPr>
      <w:bookmarkStart w:id="4" w:name="_Hlk205885849"/>
      <w:r>
        <w:rPr>
          <w:b/>
          <w:bCs/>
          <w:i/>
          <w:iCs/>
        </w:rPr>
        <w:t>Observation</w:t>
      </w:r>
      <w:r w:rsidRPr="00465622">
        <w:rPr>
          <w:b/>
          <w:bCs/>
          <w:i/>
          <w:iCs/>
        </w:rPr>
        <w:t xml:space="preserve"> </w:t>
      </w:r>
      <w:r>
        <w:rPr>
          <w:b/>
          <w:bCs/>
          <w:i/>
          <w:iCs/>
        </w:rPr>
        <w:t>3</w:t>
      </w:r>
      <w:r w:rsidRPr="0096428D">
        <w:rPr>
          <w:b/>
          <w:bCs/>
          <w:i/>
          <w:iCs/>
        </w:rPr>
        <w:t>:</w:t>
      </w:r>
      <w:r>
        <w:rPr>
          <w:b/>
          <w:bCs/>
          <w:i/>
          <w:iCs/>
        </w:rPr>
        <w:t xml:space="preserve"> </w:t>
      </w:r>
      <w:r w:rsidR="005B7B6E" w:rsidRPr="005B7B6E">
        <w:rPr>
          <w:i/>
          <w:iCs/>
          <w:lang w:val="en-JP"/>
        </w:rPr>
        <w:t>No rollback mechanism is defined in the Case-0 model lifecycle when inference quality remains consistently below expected thresholds after activation</w:t>
      </w:r>
      <w:r w:rsidRPr="00967608">
        <w:rPr>
          <w:i/>
          <w:iCs/>
          <w:lang w:val="en-JP"/>
        </w:rPr>
        <w:t>.</w:t>
      </w:r>
    </w:p>
    <w:p w14:paraId="0FBA7417" w14:textId="59E6820F" w:rsidR="00D5486C" w:rsidRPr="00403E5B" w:rsidRDefault="00D5486C" w:rsidP="00D5486C">
      <w:pPr>
        <w:tabs>
          <w:tab w:val="num" w:pos="720"/>
        </w:tabs>
        <w:spacing w:after="0"/>
        <w:rPr>
          <w:i/>
          <w:iCs/>
        </w:rPr>
      </w:pPr>
      <w:r>
        <w:rPr>
          <w:b/>
          <w:bCs/>
          <w:i/>
          <w:iCs/>
        </w:rPr>
        <w:t>Pr</w:t>
      </w:r>
      <w:r w:rsidRPr="00CD0FFE">
        <w:rPr>
          <w:b/>
          <w:bCs/>
          <w:i/>
          <w:iCs/>
        </w:rPr>
        <w:t>oposal</w:t>
      </w:r>
      <w:r>
        <w:rPr>
          <w:b/>
          <w:bCs/>
          <w:i/>
          <w:iCs/>
        </w:rPr>
        <w:t xml:space="preserve"> </w:t>
      </w:r>
      <w:r w:rsidR="005B7B6E">
        <w:rPr>
          <w:b/>
          <w:bCs/>
          <w:i/>
          <w:iCs/>
        </w:rPr>
        <w:t>3</w:t>
      </w:r>
      <w:r w:rsidRPr="00CD0FFE">
        <w:rPr>
          <w:b/>
          <w:bCs/>
          <w:i/>
          <w:iCs/>
        </w:rPr>
        <w:t>:</w:t>
      </w:r>
      <w:r w:rsidRPr="00245B22">
        <w:rPr>
          <w:i/>
          <w:iCs/>
        </w:rPr>
        <w:t xml:space="preserve"> </w:t>
      </w:r>
      <w:r w:rsidR="005B7B6E" w:rsidRPr="005B7B6E">
        <w:rPr>
          <w:i/>
          <w:iCs/>
          <w:lang w:val="en-JP"/>
        </w:rPr>
        <w:t>RAN1 is requested to study whether fallback behaviour should be triggered by a rolling SGCS (or NMSE) score falling below a network-provided threshold for a configurable number of consecutive reports. This would enable the UE to revert to a previously validated model and avoid degradation of scheduling performance</w:t>
      </w:r>
      <w:r w:rsidRPr="00403E5B">
        <w:rPr>
          <w:i/>
          <w:iCs/>
        </w:rPr>
        <w:t>.</w:t>
      </w:r>
      <w:bookmarkEnd w:id="4"/>
    </w:p>
    <w:p w14:paraId="2D493A21" w14:textId="4ED7CF50" w:rsidR="00F1107D" w:rsidRPr="005B7B6E" w:rsidRDefault="005B7B6E" w:rsidP="00F1107D">
      <w:pPr>
        <w:pStyle w:val="Heading2"/>
      </w:pPr>
      <w:r w:rsidRPr="005B7B6E">
        <w:rPr>
          <w:lang w:val="en-JP"/>
        </w:rPr>
        <w:t>Lightweight SGCS Feedback via Codepoint Representation</w:t>
      </w:r>
    </w:p>
    <w:p w14:paraId="77EB5F0E" w14:textId="3CF098F0" w:rsidR="00A93E5B" w:rsidRPr="00A93E5B" w:rsidRDefault="005B7B6E" w:rsidP="00507ADD">
      <w:r w:rsidRPr="005B7B6E">
        <w:rPr>
          <w:lang w:val="en-JP"/>
        </w:rPr>
        <w:t xml:space="preserve">The Rel-19 study defined SGCS as a beam-domain similarity metric for CSI accuracy. However, no specification exists for UEs to report this value, and doing so with high resolution may be inefficient. A quantised SGCS codepoint, representing 16 levels (4-bit) </w:t>
      </w:r>
      <w:r w:rsidR="00EB7C7E">
        <w:rPr>
          <w:lang w:val="en-JP"/>
        </w:rPr>
        <w:t xml:space="preserve">agreed in rel-19 </w:t>
      </w:r>
      <w:r w:rsidRPr="005B7B6E">
        <w:rPr>
          <w:lang w:val="en-JP"/>
        </w:rPr>
        <w:t>would offer sufficient granularity for the gNB to track model behaviour across time and cell conditions</w:t>
      </w:r>
      <w:r w:rsidR="00A93E5B" w:rsidRPr="00A93E5B">
        <w:t>.</w:t>
      </w:r>
    </w:p>
    <w:p w14:paraId="03CE4578" w14:textId="1551FA5F" w:rsidR="0006135D" w:rsidRPr="0006135D" w:rsidRDefault="005B7B6E" w:rsidP="00F1107D">
      <w:r w:rsidRPr="005B7B6E">
        <w:rPr>
          <w:lang w:val="en-JP"/>
        </w:rPr>
        <w:t>Such a report would be particularly useful after model activation or when validating new encoder settings (e.g., quantizer changes), and could be configured to report either periodically or upon quality drop</w:t>
      </w:r>
      <w:r>
        <w:t>.</w:t>
      </w:r>
    </w:p>
    <w:p w14:paraId="1368697C" w14:textId="771F3784" w:rsidR="005B7B6E" w:rsidRPr="00D5486C" w:rsidRDefault="005B7B6E" w:rsidP="005B7B6E">
      <w:pPr>
        <w:rPr>
          <w:i/>
          <w:iCs/>
          <w:lang w:val="en-JP"/>
        </w:rPr>
      </w:pPr>
      <w:bookmarkStart w:id="5" w:name="_Hlk205886201"/>
      <w:r>
        <w:rPr>
          <w:b/>
          <w:bCs/>
          <w:i/>
          <w:iCs/>
        </w:rPr>
        <w:t>Observation</w:t>
      </w:r>
      <w:r w:rsidRPr="00465622">
        <w:rPr>
          <w:b/>
          <w:bCs/>
          <w:i/>
          <w:iCs/>
        </w:rPr>
        <w:t xml:space="preserve"> </w:t>
      </w:r>
      <w:r>
        <w:rPr>
          <w:b/>
          <w:bCs/>
          <w:i/>
          <w:iCs/>
        </w:rPr>
        <w:t>4</w:t>
      </w:r>
      <w:r w:rsidRPr="0096428D">
        <w:rPr>
          <w:b/>
          <w:bCs/>
          <w:i/>
          <w:iCs/>
        </w:rPr>
        <w:t>:</w:t>
      </w:r>
      <w:r>
        <w:rPr>
          <w:b/>
          <w:bCs/>
          <w:i/>
          <w:iCs/>
        </w:rPr>
        <w:t xml:space="preserve"> </w:t>
      </w:r>
      <w:r w:rsidRPr="005B7B6E">
        <w:rPr>
          <w:i/>
          <w:iCs/>
          <w:lang w:val="en-JP"/>
        </w:rPr>
        <w:t>There is no compact signaling mechanism exists for UEs to report SGCS to the gNB, limiting runtime monitoring and performance visibility</w:t>
      </w:r>
      <w:r w:rsidRPr="00967608">
        <w:rPr>
          <w:i/>
          <w:iCs/>
          <w:lang w:val="en-JP"/>
        </w:rPr>
        <w:t>.</w:t>
      </w:r>
    </w:p>
    <w:p w14:paraId="757E0912" w14:textId="6DDD1D51" w:rsidR="00F1107D" w:rsidRPr="00962DBB" w:rsidRDefault="005B7B6E" w:rsidP="005B7B6E">
      <w:pPr>
        <w:rPr>
          <w:i/>
          <w:iCs/>
        </w:rPr>
      </w:pPr>
      <w:r>
        <w:rPr>
          <w:b/>
          <w:bCs/>
          <w:i/>
          <w:iCs/>
        </w:rPr>
        <w:t>Pr</w:t>
      </w:r>
      <w:r w:rsidRPr="00CD0FFE">
        <w:rPr>
          <w:b/>
          <w:bCs/>
          <w:i/>
          <w:iCs/>
        </w:rPr>
        <w:t>oposal</w:t>
      </w:r>
      <w:r>
        <w:rPr>
          <w:b/>
          <w:bCs/>
          <w:i/>
          <w:iCs/>
        </w:rPr>
        <w:t xml:space="preserve"> 4</w:t>
      </w:r>
      <w:r w:rsidRPr="00CD0FFE">
        <w:rPr>
          <w:b/>
          <w:bCs/>
          <w:i/>
          <w:iCs/>
        </w:rPr>
        <w:t>:</w:t>
      </w:r>
      <w:r w:rsidRPr="00245B22">
        <w:rPr>
          <w:i/>
          <w:iCs/>
        </w:rPr>
        <w:t xml:space="preserve"> </w:t>
      </w:r>
      <w:r w:rsidRPr="005B7B6E">
        <w:rPr>
          <w:i/>
          <w:iCs/>
          <w:lang w:val="en-JP"/>
        </w:rPr>
        <w:t>RAN1 is invited to defining a 4-bit SGCS codepoint structure that may be reported via uplink control (UCI), either periodically or in conjunction with compressed CSI payloads. The mapping table between SGCS ranges and codepoints can reuse the Rel-19 quantiser</w:t>
      </w:r>
      <w:r w:rsidR="00962DBB" w:rsidRPr="00962DBB">
        <w:rPr>
          <w:i/>
          <w:iCs/>
        </w:rPr>
        <w:t>.</w:t>
      </w:r>
    </w:p>
    <w:bookmarkEnd w:id="5"/>
    <w:p w14:paraId="34128C57" w14:textId="5B9D12BA" w:rsidR="00B360B6" w:rsidRDefault="2BADDF67" w:rsidP="2BADDF67">
      <w:pPr>
        <w:pStyle w:val="Heading2"/>
        <w:rPr>
          <w:lang w:val="en-US"/>
        </w:rPr>
      </w:pPr>
      <w:r w:rsidRPr="2BADDF67">
        <w:rPr>
          <w:lang w:val="en-US"/>
        </w:rPr>
        <w:t>Quantizer Codebook Indexing (QCID)</w:t>
      </w:r>
    </w:p>
    <w:p w14:paraId="30942963" w14:textId="44579BD2" w:rsidR="00B360B6" w:rsidRDefault="2BADDF67" w:rsidP="2BADDF67">
      <w:pPr>
        <w:rPr>
          <w:lang w:val="en-US"/>
        </w:rPr>
      </w:pPr>
      <w:r w:rsidRPr="2BADDF67">
        <w:rPr>
          <w:lang w:val="en-US"/>
        </w:rPr>
        <w:t xml:space="preserve">Compression performance in Case-0 is highly sensitive to the choice of scalar quantizer. Some studies have evaluated non-uniform quantizers such as µ-law, log-scale, each of which yields different distortion-rate trade-offs. At present, all quantization settings are vendor-specific, preventing the </w:t>
      </w:r>
      <w:proofErr w:type="spellStart"/>
      <w:r w:rsidRPr="2BADDF67">
        <w:rPr>
          <w:lang w:val="en-US"/>
        </w:rPr>
        <w:t>gNB</w:t>
      </w:r>
      <w:proofErr w:type="spellEnd"/>
      <w:r w:rsidRPr="2BADDF67">
        <w:rPr>
          <w:lang w:val="en-US"/>
        </w:rPr>
        <w:t xml:space="preserve"> from adjusting fidelity without retraining.</w:t>
      </w:r>
    </w:p>
    <w:p w14:paraId="0B5AD620" w14:textId="72B45539" w:rsidR="00B360B6" w:rsidRDefault="00B360B6" w:rsidP="00B360B6">
      <w:pPr>
        <w:rPr>
          <w:lang w:val="en-JP"/>
        </w:rPr>
      </w:pPr>
      <w:r w:rsidRPr="00B360B6">
        <w:rPr>
          <w:lang w:val="en-JP"/>
        </w:rPr>
        <w:t>A QCID approach—where the gNB selects one of N predefined quantizer profiles via an index—would allow dynamic adaptation while keeping the encoder and decoder consistent</w:t>
      </w:r>
      <w:r>
        <w:rPr>
          <w:lang w:val="en-JP"/>
        </w:rPr>
        <w:t>.</w:t>
      </w:r>
    </w:p>
    <w:p w14:paraId="77B4AE48" w14:textId="6CB81DCA" w:rsidR="00B360B6" w:rsidRPr="00D5486C" w:rsidRDefault="2BADDF67" w:rsidP="2BADDF67">
      <w:pPr>
        <w:rPr>
          <w:i/>
          <w:iCs/>
          <w:lang w:val="en-US"/>
        </w:rPr>
      </w:pPr>
      <w:bookmarkStart w:id="6" w:name="_Hlk205886944"/>
      <w:r w:rsidRPr="2BADDF67">
        <w:rPr>
          <w:b/>
          <w:bCs/>
          <w:i/>
          <w:iCs/>
        </w:rPr>
        <w:t xml:space="preserve">Observation 5: </w:t>
      </w:r>
      <w:r w:rsidRPr="2BADDF67">
        <w:rPr>
          <w:i/>
          <w:iCs/>
          <w:lang w:val="en-US"/>
        </w:rPr>
        <w:t>There is no method for selecting or identifying the quantizer curve used for latent-space compression in Case-0 reports.</w:t>
      </w:r>
    </w:p>
    <w:p w14:paraId="4163A091" w14:textId="7001A8B1" w:rsidR="00B360B6" w:rsidRPr="00B360B6" w:rsidRDefault="2BADDF67" w:rsidP="2BADDF67">
      <w:pPr>
        <w:rPr>
          <w:i/>
          <w:iCs/>
        </w:rPr>
      </w:pPr>
      <w:r w:rsidRPr="2BADDF67">
        <w:rPr>
          <w:b/>
          <w:bCs/>
          <w:i/>
          <w:iCs/>
        </w:rPr>
        <w:t>Proposal 5:</w:t>
      </w:r>
      <w:r w:rsidRPr="2BADDF67">
        <w:rPr>
          <w:i/>
          <w:iCs/>
          <w:lang w:val="en-US"/>
        </w:rPr>
        <w:t xml:space="preserve"> RAN1 is encouraged to evaluate the introduction of a quantizer codebook index (QCID) that selects from a small set of standard </w:t>
      </w:r>
      <w:proofErr w:type="gramStart"/>
      <w:r w:rsidRPr="2BADDF67">
        <w:rPr>
          <w:i/>
          <w:iCs/>
          <w:lang w:val="en-US"/>
        </w:rPr>
        <w:t>scalar</w:t>
      </w:r>
      <w:proofErr w:type="gramEnd"/>
      <w:r w:rsidRPr="2BADDF67">
        <w:rPr>
          <w:i/>
          <w:iCs/>
          <w:lang w:val="en-US"/>
        </w:rPr>
        <w:t xml:space="preserve"> quantizer type. This index could be provided via RRC or DCI to guide the encoder configuration</w:t>
      </w:r>
      <w:r w:rsidRPr="2BADDF67">
        <w:rPr>
          <w:i/>
          <w:iCs/>
        </w:rPr>
        <w:t>.</w:t>
      </w:r>
    </w:p>
    <w:p w14:paraId="713C63E9" w14:textId="53505464" w:rsidR="00B360B6" w:rsidRDefault="00B360B6" w:rsidP="00B360B6">
      <w:pPr>
        <w:pStyle w:val="Heading2"/>
        <w:rPr>
          <w:lang w:val="en-JP"/>
        </w:rPr>
      </w:pPr>
      <w:bookmarkStart w:id="7" w:name="_Hlk205886665"/>
      <w:bookmarkEnd w:id="6"/>
      <w:r w:rsidRPr="00B360B6">
        <w:rPr>
          <w:lang w:val="en-JP"/>
        </w:rPr>
        <w:t>Report Prioritisation for Case-0 CSI</w:t>
      </w:r>
    </w:p>
    <w:p w14:paraId="531F959A" w14:textId="5FDF8CC6" w:rsidR="00B360B6" w:rsidRDefault="00B360B6" w:rsidP="00B360B6">
      <w:pPr>
        <w:rPr>
          <w:lang w:val="en-JP"/>
        </w:rPr>
      </w:pPr>
      <w:r w:rsidRPr="00B360B6">
        <w:rPr>
          <w:lang w:val="en-JP"/>
        </w:rPr>
        <w:t>In multi-service deployments, Case-0 CSI reports may compete with other UCI elements such as HARQ-ACK, SR, or legacy CSI feedback. Without a clear priority level, such reports may be delayed or dropped, especially under tight PUCCH scheduling</w:t>
      </w:r>
      <w:r>
        <w:rPr>
          <w:lang w:val="en-JP"/>
        </w:rPr>
        <w:t>.</w:t>
      </w:r>
    </w:p>
    <w:p w14:paraId="11690FA4" w14:textId="77337DFD" w:rsidR="00B360B6" w:rsidRPr="00B360B6" w:rsidRDefault="00B360B6" w:rsidP="00B360B6">
      <w:pPr>
        <w:rPr>
          <w:lang w:val="en-JP"/>
        </w:rPr>
      </w:pPr>
      <w:r w:rsidRPr="00B360B6">
        <w:rPr>
          <w:lang w:val="en-JP"/>
        </w:rPr>
        <w:t>In legacy procedures, CSI reports are prioritised using Z₃ and Z₃′. An equivalent classification for AI-based CSI is needed to ensure fairness and coexistence, particularly when both legacy and AI CSI reports are active</w:t>
      </w:r>
      <w:r>
        <w:rPr>
          <w:lang w:val="en-JP"/>
        </w:rPr>
        <w:t>.</w:t>
      </w:r>
    </w:p>
    <w:p w14:paraId="75358FE2" w14:textId="597833D1" w:rsidR="00B360B6" w:rsidRPr="00D5486C" w:rsidRDefault="2BADDF67" w:rsidP="2BADDF67">
      <w:pPr>
        <w:rPr>
          <w:i/>
          <w:iCs/>
          <w:lang w:val="en-US"/>
        </w:rPr>
      </w:pPr>
      <w:bookmarkStart w:id="8" w:name="_Hlk205887898"/>
      <w:r w:rsidRPr="2BADDF67">
        <w:rPr>
          <w:b/>
          <w:bCs/>
          <w:i/>
          <w:iCs/>
        </w:rPr>
        <w:t xml:space="preserve">Observation 6: </w:t>
      </w:r>
      <w:r w:rsidRPr="2BADDF67">
        <w:rPr>
          <w:i/>
          <w:iCs/>
          <w:lang w:val="en-US"/>
        </w:rPr>
        <w:t>There is no report priority class defined at present for Case-0 CSI compression, potentially leading to unintended scheduling decisions</w:t>
      </w:r>
      <w:r w:rsidR="00EB7C7E">
        <w:rPr>
          <w:i/>
          <w:iCs/>
          <w:lang w:val="en-US"/>
        </w:rPr>
        <w:t>.</w:t>
      </w:r>
    </w:p>
    <w:p w14:paraId="5AFB493D" w14:textId="56AECEB0" w:rsidR="00B360B6" w:rsidRPr="00B91945" w:rsidRDefault="2BADDF67" w:rsidP="2BADDF67">
      <w:pPr>
        <w:rPr>
          <w:i/>
          <w:iCs/>
        </w:rPr>
      </w:pPr>
      <w:r w:rsidRPr="2BADDF67">
        <w:rPr>
          <w:b/>
          <w:bCs/>
          <w:i/>
          <w:iCs/>
        </w:rPr>
        <w:lastRenderedPageBreak/>
        <w:t>Proposal 6:</w:t>
      </w:r>
      <w:r w:rsidRPr="2BADDF67">
        <w:rPr>
          <w:i/>
          <w:iCs/>
          <w:lang w:val="en-US"/>
        </w:rPr>
        <w:t xml:space="preserve"> RAN1 is requested to consider assigning a distinct CSI report priority level (e.g., Z₃″ or extended Z₃ class) to Case-0 reports, allowing them to be integrated into existing scheduling policies and multiplexing logic</w:t>
      </w:r>
      <w:r w:rsidRPr="2BADDF67">
        <w:rPr>
          <w:i/>
          <w:iCs/>
        </w:rPr>
        <w:t>.</w:t>
      </w:r>
    </w:p>
    <w:p w14:paraId="2EFA1E3A" w14:textId="044A596F" w:rsidR="00B360B6" w:rsidRDefault="00B360B6" w:rsidP="00B360B6">
      <w:pPr>
        <w:pStyle w:val="Heading2"/>
        <w:rPr>
          <w:lang w:val="en-JP"/>
        </w:rPr>
      </w:pPr>
      <w:bookmarkStart w:id="9" w:name="_Hlk205886704"/>
      <w:bookmarkEnd w:id="8"/>
      <w:r w:rsidRPr="00B360B6">
        <w:rPr>
          <w:lang w:val="en-JP"/>
        </w:rPr>
        <w:t>Payload Truncation under Grant Size Constraints</w:t>
      </w:r>
    </w:p>
    <w:p w14:paraId="2F2D58C9" w14:textId="388D0995" w:rsidR="002C1E6B" w:rsidRDefault="002C1E6B" w:rsidP="002C1E6B">
      <w:pPr>
        <w:rPr>
          <w:lang w:val="en-JP"/>
        </w:rPr>
      </w:pPr>
      <w:r w:rsidRPr="002C1E6B">
        <w:rPr>
          <w:lang w:val="en-JP"/>
        </w:rPr>
        <w:t>Compressed CSI feedback often produces variable-length payloads, depending on latent dimension, quantizer, and optional elements. In situations where the uplink grant is insufficient to accommodate the full payload, there is no agreed behaviour—UEs may drop, truncate, or delay the report, leading to inconsistent reconstruction</w:t>
      </w:r>
      <w:r>
        <w:rPr>
          <w:lang w:val="en-JP"/>
        </w:rPr>
        <w:t>.</w:t>
      </w:r>
    </w:p>
    <w:p w14:paraId="6A5F246A" w14:textId="05E547F3" w:rsidR="002C1E6B" w:rsidRPr="002C1E6B" w:rsidRDefault="002C1E6B" w:rsidP="002C1E6B">
      <w:pPr>
        <w:rPr>
          <w:lang w:val="en-JP"/>
        </w:rPr>
      </w:pPr>
      <w:r w:rsidRPr="002C1E6B">
        <w:rPr>
          <w:lang w:val="en-JP"/>
        </w:rPr>
        <w:t>UEs require clear guidance on how to handle such cases to maintain decoding reliability at the gNB side</w:t>
      </w:r>
      <w:r>
        <w:rPr>
          <w:lang w:val="en-JP"/>
        </w:rPr>
        <w:t>.</w:t>
      </w:r>
    </w:p>
    <w:p w14:paraId="4955DA4E" w14:textId="58EA4D55" w:rsidR="00B360B6" w:rsidRPr="00D5486C" w:rsidRDefault="2BADDF67" w:rsidP="2BADDF67">
      <w:pPr>
        <w:rPr>
          <w:i/>
          <w:iCs/>
          <w:lang w:val="en-US"/>
        </w:rPr>
      </w:pPr>
      <w:bookmarkStart w:id="10" w:name="_Hlk205887903"/>
      <w:r w:rsidRPr="2BADDF67">
        <w:rPr>
          <w:b/>
          <w:bCs/>
          <w:i/>
          <w:iCs/>
        </w:rPr>
        <w:t xml:space="preserve">Observation 7: </w:t>
      </w:r>
      <w:r w:rsidRPr="2BADDF67">
        <w:rPr>
          <w:i/>
          <w:iCs/>
          <w:lang w:val="en-US"/>
        </w:rPr>
        <w:t>There is no truncation or fallback procedure defined when the available UL grant is smaller than the compressed CSI payload size.</w:t>
      </w:r>
    </w:p>
    <w:p w14:paraId="55E83C15" w14:textId="06DF1B50" w:rsidR="00B360B6" w:rsidRPr="00B91945" w:rsidRDefault="2BADDF67" w:rsidP="2BADDF67">
      <w:pPr>
        <w:rPr>
          <w:i/>
          <w:iCs/>
        </w:rPr>
      </w:pPr>
      <w:r w:rsidRPr="2BADDF67">
        <w:rPr>
          <w:b/>
          <w:bCs/>
          <w:i/>
          <w:iCs/>
        </w:rPr>
        <w:t>Proposal 7:</w:t>
      </w:r>
      <w:r w:rsidRPr="2BADDF67">
        <w:rPr>
          <w:i/>
          <w:iCs/>
          <w:lang w:val="en-US"/>
        </w:rPr>
        <w:t xml:space="preserve"> RAN1 is invited to investigate default </w:t>
      </w:r>
      <w:r w:rsidR="00EB7C7E" w:rsidRPr="2BADDF67">
        <w:rPr>
          <w:i/>
          <w:iCs/>
          <w:lang w:val="en-US"/>
        </w:rPr>
        <w:t>behavior</w:t>
      </w:r>
      <w:r w:rsidRPr="2BADDF67">
        <w:rPr>
          <w:i/>
          <w:iCs/>
          <w:lang w:val="en-US"/>
        </w:rPr>
        <w:t xml:space="preserve"> when UL capacity is insufficient, including whether payload truncation, report suppression, or segmentation is preferred. Consistent decoder </w:t>
      </w:r>
      <w:r w:rsidR="00EB7C7E" w:rsidRPr="2BADDF67">
        <w:rPr>
          <w:i/>
          <w:iCs/>
          <w:lang w:val="en-US"/>
        </w:rPr>
        <w:t>behavior</w:t>
      </w:r>
      <w:r w:rsidRPr="2BADDF67">
        <w:rPr>
          <w:i/>
          <w:iCs/>
          <w:lang w:val="en-US"/>
        </w:rPr>
        <w:t xml:space="preserve"> should be ensured across implementations</w:t>
      </w:r>
      <w:r w:rsidRPr="2BADDF67">
        <w:rPr>
          <w:i/>
          <w:iCs/>
        </w:rPr>
        <w:t>.</w:t>
      </w:r>
    </w:p>
    <w:bookmarkEnd w:id="7"/>
    <w:bookmarkEnd w:id="9"/>
    <w:bookmarkEnd w:id="10"/>
    <w:p w14:paraId="2B2ECC4F" w14:textId="77777777" w:rsidR="00BF588E" w:rsidRDefault="00BF588E" w:rsidP="00BF588E">
      <w:pPr>
        <w:pStyle w:val="Heading1"/>
        <w:spacing w:before="120" w:after="120"/>
      </w:pPr>
      <w:r>
        <w:rPr>
          <w:rFonts w:hint="eastAsia"/>
        </w:rPr>
        <w:t>Conclusion and Proposals</w:t>
      </w:r>
    </w:p>
    <w:p w14:paraId="3D60B982" w14:textId="77777777" w:rsidR="00BF588E" w:rsidRPr="0096428D" w:rsidRDefault="00BF588E" w:rsidP="00BF588E">
      <w:r>
        <w:t xml:space="preserve">Based on the discussion above, we conclude this contribution with the following observations and </w:t>
      </w:r>
      <w:proofErr w:type="gramStart"/>
      <w:r>
        <w:t>proposals:</w:t>
      </w:r>
      <w:r w:rsidRPr="00196B0F">
        <w:rPr>
          <w:i/>
          <w:iCs/>
        </w:rPr>
        <w:t>.</w:t>
      </w:r>
      <w:proofErr w:type="gramEnd"/>
    </w:p>
    <w:p w14:paraId="73DDFAB2" w14:textId="77777777" w:rsidR="00EB7C7E" w:rsidRPr="00967608" w:rsidRDefault="00EB7C7E" w:rsidP="00EB7C7E">
      <w:pPr>
        <w:rPr>
          <w:i/>
          <w:iCs/>
          <w:lang w:val="en-JP"/>
        </w:rPr>
      </w:pPr>
      <w:r>
        <w:rPr>
          <w:b/>
          <w:bCs/>
          <w:i/>
          <w:iCs/>
        </w:rPr>
        <w:t>Observation</w:t>
      </w:r>
      <w:r w:rsidRPr="00465622">
        <w:rPr>
          <w:b/>
          <w:bCs/>
          <w:i/>
          <w:iCs/>
        </w:rPr>
        <w:t xml:space="preserve"> 1</w:t>
      </w:r>
      <w:r w:rsidRPr="0096428D">
        <w:rPr>
          <w:b/>
          <w:bCs/>
          <w:i/>
          <w:iCs/>
        </w:rPr>
        <w:t>:</w:t>
      </w:r>
      <w:r w:rsidRPr="00CA5237">
        <w:rPr>
          <w:b/>
          <w:bCs/>
          <w:i/>
          <w:iCs/>
        </w:rPr>
        <w:t xml:space="preserve"> </w:t>
      </w:r>
      <w:r w:rsidRPr="00967608">
        <w:rPr>
          <w:i/>
          <w:iCs/>
          <w:lang w:val="en-JP"/>
        </w:rPr>
        <w:t>There is no mechanism for the gNB to constrain encoder output granularity (e.g., quantization depth, latent dimension), leading to inconsistent or inefficient payload sizes.</w:t>
      </w:r>
    </w:p>
    <w:p w14:paraId="25E761CC" w14:textId="77777777" w:rsidR="00EB7C7E" w:rsidRDefault="00EB7C7E" w:rsidP="00EB7C7E">
      <w:pPr>
        <w:rPr>
          <w:i/>
          <w:iCs/>
        </w:rPr>
      </w:pPr>
      <w:r w:rsidRPr="00CD0FFE">
        <w:rPr>
          <w:b/>
          <w:bCs/>
          <w:i/>
          <w:iCs/>
        </w:rPr>
        <w:t xml:space="preserve">Proposal </w:t>
      </w:r>
      <w:r>
        <w:rPr>
          <w:b/>
          <w:bCs/>
          <w:i/>
          <w:iCs/>
        </w:rPr>
        <w:t>1</w:t>
      </w:r>
      <w:r w:rsidRPr="00CD0FFE">
        <w:rPr>
          <w:b/>
          <w:bCs/>
          <w:i/>
          <w:iCs/>
        </w:rPr>
        <w:t>:</w:t>
      </w:r>
      <w:r w:rsidRPr="00245B22">
        <w:rPr>
          <w:i/>
          <w:iCs/>
        </w:rPr>
        <w:t xml:space="preserve"> </w:t>
      </w:r>
      <w:r w:rsidRPr="00967608">
        <w:rPr>
          <w:i/>
          <w:iCs/>
          <w:lang w:val="en-JP"/>
        </w:rPr>
        <w:t>RAN1 is invited to consider enabling gNB-side configuration</w:t>
      </w:r>
      <w:r>
        <w:rPr>
          <w:i/>
          <w:iCs/>
          <w:lang w:val="en-JP"/>
        </w:rPr>
        <w:t xml:space="preserve"> </w:t>
      </w:r>
      <w:r w:rsidRPr="00967608">
        <w:rPr>
          <w:i/>
          <w:iCs/>
          <w:lang w:val="en-JP"/>
        </w:rPr>
        <w:t>via RRC or DCI</w:t>
      </w:r>
      <w:r>
        <w:rPr>
          <w:i/>
          <w:iCs/>
          <w:lang w:val="en-JP"/>
        </w:rPr>
        <w:t xml:space="preserve"> </w:t>
      </w:r>
      <w:r w:rsidRPr="00967608">
        <w:rPr>
          <w:i/>
          <w:iCs/>
          <w:lang w:val="en-JP"/>
        </w:rPr>
        <w:t>of compression parameters such as quantization bit depth and latent vector size. These can be defined as profile indices to maintain abstraction from low-level encoder structure and enable dynamic adaptation.</w:t>
      </w:r>
    </w:p>
    <w:p w14:paraId="56670127" w14:textId="77777777" w:rsidR="00EB7C7E" w:rsidRPr="00D5486C" w:rsidRDefault="00EB7C7E" w:rsidP="00EB7C7E">
      <w:pPr>
        <w:rPr>
          <w:i/>
          <w:iCs/>
          <w:lang w:val="en-JP"/>
        </w:rPr>
      </w:pPr>
      <w:r>
        <w:rPr>
          <w:b/>
          <w:bCs/>
          <w:i/>
          <w:iCs/>
        </w:rPr>
        <w:t>Observation</w:t>
      </w:r>
      <w:r w:rsidRPr="00465622">
        <w:rPr>
          <w:b/>
          <w:bCs/>
          <w:i/>
          <w:iCs/>
        </w:rPr>
        <w:t xml:space="preserve"> </w:t>
      </w:r>
      <w:r>
        <w:rPr>
          <w:b/>
          <w:bCs/>
          <w:i/>
          <w:iCs/>
        </w:rPr>
        <w:t>2</w:t>
      </w:r>
      <w:r w:rsidRPr="0096428D">
        <w:rPr>
          <w:b/>
          <w:bCs/>
          <w:i/>
          <w:iCs/>
        </w:rPr>
        <w:t>:</w:t>
      </w:r>
      <w:r>
        <w:rPr>
          <w:b/>
          <w:bCs/>
          <w:i/>
          <w:iCs/>
        </w:rPr>
        <w:t xml:space="preserve"> </w:t>
      </w:r>
      <w:r w:rsidRPr="00D5486C">
        <w:rPr>
          <w:i/>
          <w:iCs/>
          <w:lang w:val="en-JP"/>
        </w:rPr>
        <w:t>There is no agreed procedure to delay model activation until the performance of the new model has been validated over a configurable number of CSI reports</w:t>
      </w:r>
      <w:r w:rsidRPr="00967608">
        <w:rPr>
          <w:i/>
          <w:iCs/>
          <w:lang w:val="en-JP"/>
        </w:rPr>
        <w:t>.</w:t>
      </w:r>
    </w:p>
    <w:p w14:paraId="48A418F9" w14:textId="77777777" w:rsidR="00EB7C7E" w:rsidRPr="00403E5B" w:rsidRDefault="00EB7C7E" w:rsidP="00EB7C7E">
      <w:pPr>
        <w:tabs>
          <w:tab w:val="num" w:pos="720"/>
        </w:tabs>
        <w:spacing w:after="0"/>
        <w:rPr>
          <w:i/>
          <w:iCs/>
        </w:rPr>
      </w:pPr>
      <w:r>
        <w:rPr>
          <w:b/>
          <w:bCs/>
          <w:i/>
          <w:iCs/>
        </w:rPr>
        <w:t>Pr</w:t>
      </w:r>
      <w:r w:rsidRPr="00CD0FFE">
        <w:rPr>
          <w:b/>
          <w:bCs/>
          <w:i/>
          <w:iCs/>
        </w:rPr>
        <w:t>oposal</w:t>
      </w:r>
      <w:r>
        <w:rPr>
          <w:b/>
          <w:bCs/>
          <w:i/>
          <w:iCs/>
        </w:rPr>
        <w:t xml:space="preserve"> 2</w:t>
      </w:r>
      <w:r w:rsidRPr="00CD0FFE">
        <w:rPr>
          <w:b/>
          <w:bCs/>
          <w:i/>
          <w:iCs/>
        </w:rPr>
        <w:t>:</w:t>
      </w:r>
      <w:r w:rsidRPr="00245B22">
        <w:rPr>
          <w:i/>
          <w:iCs/>
        </w:rPr>
        <w:t xml:space="preserve"> </w:t>
      </w:r>
      <w:r w:rsidRPr="00D5486C">
        <w:rPr>
          <w:i/>
          <w:iCs/>
          <w:lang w:val="en-JP"/>
        </w:rPr>
        <w:t>RAN1 is encouraged to study the inclusion of a validation mechanism in the model lifecycle framework, allowing UEs to verify inference performance prior to declaring a new Model ID as active. The size of the validation window could be provided by the network or defaulted</w:t>
      </w:r>
      <w:r w:rsidRPr="00403E5B">
        <w:rPr>
          <w:i/>
          <w:iCs/>
        </w:rPr>
        <w:t>.</w:t>
      </w:r>
    </w:p>
    <w:p w14:paraId="296BE0FF" w14:textId="77777777" w:rsidR="00B91945" w:rsidRDefault="00B91945" w:rsidP="00B91945">
      <w:pPr>
        <w:tabs>
          <w:tab w:val="num" w:pos="720"/>
        </w:tabs>
        <w:spacing w:after="0"/>
        <w:rPr>
          <w:i/>
          <w:iCs/>
        </w:rPr>
      </w:pPr>
    </w:p>
    <w:p w14:paraId="1A66C19C" w14:textId="77777777" w:rsidR="00EB7C7E" w:rsidRPr="00D5486C" w:rsidRDefault="00EB7C7E" w:rsidP="00EB7C7E">
      <w:pPr>
        <w:rPr>
          <w:i/>
          <w:iCs/>
          <w:lang w:val="en-JP"/>
        </w:rPr>
      </w:pPr>
      <w:r>
        <w:rPr>
          <w:b/>
          <w:bCs/>
          <w:i/>
          <w:iCs/>
        </w:rPr>
        <w:t>Observation</w:t>
      </w:r>
      <w:r w:rsidRPr="00465622">
        <w:rPr>
          <w:b/>
          <w:bCs/>
          <w:i/>
          <w:iCs/>
        </w:rPr>
        <w:t xml:space="preserve"> </w:t>
      </w:r>
      <w:r>
        <w:rPr>
          <w:b/>
          <w:bCs/>
          <w:i/>
          <w:iCs/>
        </w:rPr>
        <w:t>3</w:t>
      </w:r>
      <w:r w:rsidRPr="0096428D">
        <w:rPr>
          <w:b/>
          <w:bCs/>
          <w:i/>
          <w:iCs/>
        </w:rPr>
        <w:t>:</w:t>
      </w:r>
      <w:r>
        <w:rPr>
          <w:b/>
          <w:bCs/>
          <w:i/>
          <w:iCs/>
        </w:rPr>
        <w:t xml:space="preserve"> </w:t>
      </w:r>
      <w:r w:rsidRPr="005B7B6E">
        <w:rPr>
          <w:i/>
          <w:iCs/>
          <w:lang w:val="en-JP"/>
        </w:rPr>
        <w:t>No rollback mechanism is defined in the Case-0 model lifecycle when inference quality remains consistently below expected thresholds after activation</w:t>
      </w:r>
      <w:r w:rsidRPr="00967608">
        <w:rPr>
          <w:i/>
          <w:iCs/>
          <w:lang w:val="en-JP"/>
        </w:rPr>
        <w:t>.</w:t>
      </w:r>
    </w:p>
    <w:p w14:paraId="731E4167" w14:textId="77777777" w:rsidR="00EB7C7E" w:rsidRDefault="00EB7C7E" w:rsidP="00EB7C7E">
      <w:pPr>
        <w:tabs>
          <w:tab w:val="num" w:pos="720"/>
        </w:tabs>
        <w:spacing w:after="0"/>
        <w:rPr>
          <w:i/>
          <w:iCs/>
        </w:rPr>
      </w:pPr>
      <w:r>
        <w:rPr>
          <w:b/>
          <w:bCs/>
          <w:i/>
          <w:iCs/>
        </w:rPr>
        <w:t>Pr</w:t>
      </w:r>
      <w:r w:rsidRPr="00CD0FFE">
        <w:rPr>
          <w:b/>
          <w:bCs/>
          <w:i/>
          <w:iCs/>
        </w:rPr>
        <w:t>oposal</w:t>
      </w:r>
      <w:r>
        <w:rPr>
          <w:b/>
          <w:bCs/>
          <w:i/>
          <w:iCs/>
        </w:rPr>
        <w:t xml:space="preserve"> 3</w:t>
      </w:r>
      <w:r w:rsidRPr="00CD0FFE">
        <w:rPr>
          <w:b/>
          <w:bCs/>
          <w:i/>
          <w:iCs/>
        </w:rPr>
        <w:t>:</w:t>
      </w:r>
      <w:r w:rsidRPr="00245B22">
        <w:rPr>
          <w:i/>
          <w:iCs/>
        </w:rPr>
        <w:t xml:space="preserve"> </w:t>
      </w:r>
      <w:r w:rsidRPr="005B7B6E">
        <w:rPr>
          <w:i/>
          <w:iCs/>
          <w:lang w:val="en-JP"/>
        </w:rPr>
        <w:t>RAN1 is requested to study whether fallback behaviour should be triggered by a rolling SGCS (or NMSE) score falling below a network-provided threshold for a configurable number of consecutive reports. This would enable the UE to revert to a previously validated model and avoid degradation of scheduling performance</w:t>
      </w:r>
      <w:r w:rsidRPr="00403E5B">
        <w:rPr>
          <w:i/>
          <w:iCs/>
        </w:rPr>
        <w:t>.</w:t>
      </w:r>
    </w:p>
    <w:p w14:paraId="65DBF40E" w14:textId="77777777" w:rsidR="00EB7C7E" w:rsidRPr="00403E5B" w:rsidRDefault="00EB7C7E" w:rsidP="00EB7C7E">
      <w:pPr>
        <w:tabs>
          <w:tab w:val="num" w:pos="720"/>
        </w:tabs>
        <w:spacing w:after="0"/>
        <w:rPr>
          <w:i/>
          <w:iCs/>
        </w:rPr>
      </w:pPr>
    </w:p>
    <w:p w14:paraId="0C366417" w14:textId="77777777" w:rsidR="00EB7C7E" w:rsidRPr="00D5486C" w:rsidRDefault="00EB7C7E" w:rsidP="00EB7C7E">
      <w:pPr>
        <w:rPr>
          <w:i/>
          <w:iCs/>
          <w:lang w:val="en-JP"/>
        </w:rPr>
      </w:pPr>
      <w:r>
        <w:rPr>
          <w:b/>
          <w:bCs/>
          <w:i/>
          <w:iCs/>
        </w:rPr>
        <w:t>Observation</w:t>
      </w:r>
      <w:r w:rsidRPr="00465622">
        <w:rPr>
          <w:b/>
          <w:bCs/>
          <w:i/>
          <w:iCs/>
        </w:rPr>
        <w:t xml:space="preserve"> </w:t>
      </w:r>
      <w:r>
        <w:rPr>
          <w:b/>
          <w:bCs/>
          <w:i/>
          <w:iCs/>
        </w:rPr>
        <w:t>4</w:t>
      </w:r>
      <w:r w:rsidRPr="0096428D">
        <w:rPr>
          <w:b/>
          <w:bCs/>
          <w:i/>
          <w:iCs/>
        </w:rPr>
        <w:t>:</w:t>
      </w:r>
      <w:r>
        <w:rPr>
          <w:b/>
          <w:bCs/>
          <w:i/>
          <w:iCs/>
        </w:rPr>
        <w:t xml:space="preserve"> </w:t>
      </w:r>
      <w:r w:rsidRPr="005B7B6E">
        <w:rPr>
          <w:i/>
          <w:iCs/>
          <w:lang w:val="en-JP"/>
        </w:rPr>
        <w:t>There is no compact signaling mechanism exists for UEs to report SGCS to the gNB, limiting runtime monitoring and performance visibility</w:t>
      </w:r>
      <w:r w:rsidRPr="00967608">
        <w:rPr>
          <w:i/>
          <w:iCs/>
          <w:lang w:val="en-JP"/>
        </w:rPr>
        <w:t>.</w:t>
      </w:r>
    </w:p>
    <w:p w14:paraId="1DAA6DD8" w14:textId="77777777" w:rsidR="00EB7C7E" w:rsidRPr="00962DBB" w:rsidRDefault="00EB7C7E" w:rsidP="00EB7C7E">
      <w:pPr>
        <w:rPr>
          <w:i/>
          <w:iCs/>
        </w:rPr>
      </w:pPr>
      <w:r>
        <w:rPr>
          <w:b/>
          <w:bCs/>
          <w:i/>
          <w:iCs/>
        </w:rPr>
        <w:t>Pr</w:t>
      </w:r>
      <w:r w:rsidRPr="00CD0FFE">
        <w:rPr>
          <w:b/>
          <w:bCs/>
          <w:i/>
          <w:iCs/>
        </w:rPr>
        <w:t>oposal</w:t>
      </w:r>
      <w:r>
        <w:rPr>
          <w:b/>
          <w:bCs/>
          <w:i/>
          <w:iCs/>
        </w:rPr>
        <w:t xml:space="preserve"> 4</w:t>
      </w:r>
      <w:r w:rsidRPr="00CD0FFE">
        <w:rPr>
          <w:b/>
          <w:bCs/>
          <w:i/>
          <w:iCs/>
        </w:rPr>
        <w:t>:</w:t>
      </w:r>
      <w:r w:rsidRPr="00245B22">
        <w:rPr>
          <w:i/>
          <w:iCs/>
        </w:rPr>
        <w:t xml:space="preserve"> </w:t>
      </w:r>
      <w:r w:rsidRPr="005B7B6E">
        <w:rPr>
          <w:i/>
          <w:iCs/>
          <w:lang w:val="en-JP"/>
        </w:rPr>
        <w:t>RAN1 is invited to defining a 4-bit SGCS codepoint structure that may be reported via uplink control (UCI), either periodically or in conjunction with compressed CSI payloads. The mapping table between SGCS ranges and codepoints can reuse the Rel-19 quantiser</w:t>
      </w:r>
      <w:r w:rsidRPr="00962DBB">
        <w:rPr>
          <w:i/>
          <w:iCs/>
        </w:rPr>
        <w:t>.</w:t>
      </w:r>
    </w:p>
    <w:p w14:paraId="708CE451" w14:textId="77777777" w:rsidR="00EB7C7E" w:rsidRPr="00D5486C" w:rsidRDefault="00EB7C7E" w:rsidP="00EB7C7E">
      <w:pPr>
        <w:rPr>
          <w:i/>
          <w:iCs/>
          <w:lang w:val="en-US"/>
        </w:rPr>
      </w:pPr>
      <w:r w:rsidRPr="2BADDF67">
        <w:rPr>
          <w:b/>
          <w:bCs/>
          <w:i/>
          <w:iCs/>
        </w:rPr>
        <w:t xml:space="preserve">Observation 5: </w:t>
      </w:r>
      <w:r w:rsidRPr="2BADDF67">
        <w:rPr>
          <w:i/>
          <w:iCs/>
          <w:lang w:val="en-US"/>
        </w:rPr>
        <w:t>There is no method for selecting or identifying the quantizer curve used for latent-space compression in Case-0 reports.</w:t>
      </w:r>
    </w:p>
    <w:p w14:paraId="681FDD8D" w14:textId="77777777" w:rsidR="00EB7C7E" w:rsidRPr="00B360B6" w:rsidRDefault="00EB7C7E" w:rsidP="00EB7C7E">
      <w:pPr>
        <w:rPr>
          <w:i/>
          <w:iCs/>
        </w:rPr>
      </w:pPr>
      <w:r w:rsidRPr="2BADDF67">
        <w:rPr>
          <w:b/>
          <w:bCs/>
          <w:i/>
          <w:iCs/>
        </w:rPr>
        <w:t>Proposal 5:</w:t>
      </w:r>
      <w:r w:rsidRPr="2BADDF67">
        <w:rPr>
          <w:i/>
          <w:iCs/>
          <w:lang w:val="en-US"/>
        </w:rPr>
        <w:t xml:space="preserve"> RAN1 is encouraged to evaluate the introduction of a quantizer codebook index (QCID) that selects from a small set of standard </w:t>
      </w:r>
      <w:proofErr w:type="gramStart"/>
      <w:r w:rsidRPr="2BADDF67">
        <w:rPr>
          <w:i/>
          <w:iCs/>
          <w:lang w:val="en-US"/>
        </w:rPr>
        <w:t>scalar</w:t>
      </w:r>
      <w:proofErr w:type="gramEnd"/>
      <w:r w:rsidRPr="2BADDF67">
        <w:rPr>
          <w:i/>
          <w:iCs/>
          <w:lang w:val="en-US"/>
        </w:rPr>
        <w:t xml:space="preserve"> quantizer type. This index could be provided via RRC or DCI to guide the encoder configuration</w:t>
      </w:r>
      <w:r w:rsidRPr="2BADDF67">
        <w:rPr>
          <w:i/>
          <w:iCs/>
        </w:rPr>
        <w:t>.</w:t>
      </w:r>
    </w:p>
    <w:p w14:paraId="707F3D12" w14:textId="77777777" w:rsidR="00EB7C7E" w:rsidRPr="00D5486C" w:rsidRDefault="00EB7C7E" w:rsidP="00EB7C7E">
      <w:pPr>
        <w:rPr>
          <w:i/>
          <w:iCs/>
          <w:lang w:val="en-US"/>
        </w:rPr>
      </w:pPr>
      <w:r w:rsidRPr="2BADDF67">
        <w:rPr>
          <w:b/>
          <w:bCs/>
          <w:i/>
          <w:iCs/>
        </w:rPr>
        <w:t xml:space="preserve">Observation 6: </w:t>
      </w:r>
      <w:r w:rsidRPr="2BADDF67">
        <w:rPr>
          <w:i/>
          <w:iCs/>
          <w:lang w:val="en-US"/>
        </w:rPr>
        <w:t>There is no report priority class defined at present for Case-0 CSI compression, potentially leading to unintended scheduling decisions</w:t>
      </w:r>
      <w:r>
        <w:rPr>
          <w:i/>
          <w:iCs/>
          <w:lang w:val="en-US"/>
        </w:rPr>
        <w:t>.</w:t>
      </w:r>
    </w:p>
    <w:p w14:paraId="5C56CBEE" w14:textId="77777777" w:rsidR="00EB7C7E" w:rsidRPr="00B91945" w:rsidRDefault="00EB7C7E" w:rsidP="00EB7C7E">
      <w:pPr>
        <w:rPr>
          <w:i/>
          <w:iCs/>
        </w:rPr>
      </w:pPr>
      <w:r w:rsidRPr="2BADDF67">
        <w:rPr>
          <w:b/>
          <w:bCs/>
          <w:i/>
          <w:iCs/>
        </w:rPr>
        <w:t>Proposal 6:</w:t>
      </w:r>
      <w:r w:rsidRPr="2BADDF67">
        <w:rPr>
          <w:i/>
          <w:iCs/>
          <w:lang w:val="en-US"/>
        </w:rPr>
        <w:t xml:space="preserve"> RAN1 is requested to consider assigning a distinct CSI report priority level (e.g., Z₃″ or extended Z₃ class) to Case-0 reports, allowing them to be integrated into existing scheduling policies and multiplexing logic</w:t>
      </w:r>
      <w:r w:rsidRPr="2BADDF67">
        <w:rPr>
          <w:i/>
          <w:iCs/>
        </w:rPr>
        <w:t>.</w:t>
      </w:r>
    </w:p>
    <w:p w14:paraId="4D3FDB87" w14:textId="77777777" w:rsidR="00EB7C7E" w:rsidRPr="00D5486C" w:rsidRDefault="00EB7C7E" w:rsidP="00EB7C7E">
      <w:pPr>
        <w:rPr>
          <w:i/>
          <w:iCs/>
          <w:lang w:val="en-US"/>
        </w:rPr>
      </w:pPr>
      <w:r w:rsidRPr="2BADDF67">
        <w:rPr>
          <w:b/>
          <w:bCs/>
          <w:i/>
          <w:iCs/>
        </w:rPr>
        <w:lastRenderedPageBreak/>
        <w:t xml:space="preserve">Observation 7: </w:t>
      </w:r>
      <w:r w:rsidRPr="2BADDF67">
        <w:rPr>
          <w:i/>
          <w:iCs/>
          <w:lang w:val="en-US"/>
        </w:rPr>
        <w:t>There is no truncation or fallback procedure defined when the available UL grant is smaller than the compressed CSI payload size.</w:t>
      </w:r>
    </w:p>
    <w:p w14:paraId="79366B7A" w14:textId="245CFA85" w:rsidR="2BADDF67" w:rsidRPr="004D4ABF" w:rsidRDefault="00EB7C7E" w:rsidP="5F325465">
      <w:pPr>
        <w:rPr>
          <w:i/>
          <w:iCs/>
        </w:rPr>
      </w:pPr>
      <w:r w:rsidRPr="2BADDF67">
        <w:rPr>
          <w:b/>
          <w:bCs/>
          <w:i/>
          <w:iCs/>
        </w:rPr>
        <w:t>Proposal 7:</w:t>
      </w:r>
      <w:r w:rsidRPr="2BADDF67">
        <w:rPr>
          <w:i/>
          <w:iCs/>
          <w:lang w:val="en-US"/>
        </w:rPr>
        <w:t xml:space="preserve"> RAN1 is invited to investigate default behavior when UL capacity is insufficient, including whether payload truncation, report suppression, or segmentation is preferred. Consistent decoder behavior should be ensured across implementations</w:t>
      </w:r>
      <w:r w:rsidRPr="2BADDF67">
        <w:rPr>
          <w:i/>
          <w:iCs/>
        </w:rPr>
        <w:t>.</w:t>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37F2A50C" w14:textId="77777777" w:rsidR="008B1C55"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8B1C55" w14:paraId="0B3D8DB5" w14:textId="77777777" w:rsidTr="5F325465">
                <w:trPr>
                  <w:divId w:val="1282540834"/>
                  <w:tblCellSpacing w:w="15" w:type="dxa"/>
                </w:trPr>
                <w:tc>
                  <w:tcPr>
                    <w:tcW w:w="137" w:type="pct"/>
                    <w:hideMark/>
                  </w:tcPr>
                  <w:p w14:paraId="787B8298" w14:textId="6FA8C0A0" w:rsidR="008B1C55" w:rsidRDefault="008B1C55">
                    <w:pPr>
                      <w:pStyle w:val="Bibliography"/>
                      <w:rPr>
                        <w:noProof/>
                        <w:sz w:val="24"/>
                        <w:szCs w:val="24"/>
                      </w:rPr>
                    </w:pPr>
                    <w:bookmarkStart w:id="11" w:name="_Hlk205898107"/>
                    <w:r>
                      <w:rPr>
                        <w:noProof/>
                      </w:rPr>
                      <w:t xml:space="preserve">[1] </w:t>
                    </w:r>
                  </w:p>
                </w:tc>
                <w:tc>
                  <w:tcPr>
                    <w:tcW w:w="0" w:type="auto"/>
                    <w:hideMark/>
                  </w:tcPr>
                  <w:p w14:paraId="354DF85B" w14:textId="4580BDAE" w:rsidR="008B1C55" w:rsidRDefault="2BADDF67">
                    <w:pPr>
                      <w:pStyle w:val="Bibliography"/>
                      <w:rPr>
                        <w:noProof/>
                      </w:rPr>
                    </w:pPr>
                    <w:r w:rsidRPr="2BADDF67">
                      <w:rPr>
                        <w:noProof/>
                      </w:rPr>
                      <w:t>RP-251870 New WI on AIML for NR air inteface Ph 2</w:t>
                    </w:r>
                  </w:p>
                </w:tc>
              </w:tr>
              <w:bookmarkEnd w:id="11"/>
              <w:tr w:rsidR="008F64BD" w:rsidRPr="00D841B8" w14:paraId="42F59ECE" w14:textId="77777777" w:rsidTr="5F325465">
                <w:trPr>
                  <w:divId w:val="1282540834"/>
                  <w:trHeight w:val="300"/>
                  <w:tblCellSpacing w:w="15" w:type="dxa"/>
                </w:trPr>
                <w:tc>
                  <w:tcPr>
                    <w:tcW w:w="137" w:type="pct"/>
                    <w:hideMark/>
                  </w:tcPr>
                  <w:p w14:paraId="28C68296" w14:textId="77777777" w:rsidR="008F64BD" w:rsidRPr="008F64BD" w:rsidRDefault="5F325465" w:rsidP="007253C4">
                    <w:pPr>
                      <w:pStyle w:val="Bibliography"/>
                      <w:rPr>
                        <w:noProof/>
                      </w:rPr>
                    </w:pPr>
                    <w:r w:rsidRPr="5F325465">
                      <w:rPr>
                        <w:noProof/>
                      </w:rPr>
                      <w:t xml:space="preserve">[2] </w:t>
                    </w:r>
                  </w:p>
                </w:tc>
                <w:tc>
                  <w:tcPr>
                    <w:tcW w:w="0" w:type="auto"/>
                    <w:hideMark/>
                  </w:tcPr>
                  <w:p w14:paraId="628C7F1E" w14:textId="77777777" w:rsidR="008F64BD" w:rsidRPr="00D841B8" w:rsidRDefault="5F325465" w:rsidP="007253C4">
                    <w:pPr>
                      <w:pStyle w:val="Bibliography"/>
                      <w:rPr>
                        <w:noProof/>
                      </w:rPr>
                    </w:pPr>
                    <w:r w:rsidRPr="5F325465">
                      <w:rPr>
                        <w:noProof/>
                      </w:rPr>
                      <w:t xml:space="preserve">R1-250XXXX_Draft Agenda for RAN1#122 </w:t>
                    </w:r>
                  </w:p>
                </w:tc>
              </w:tr>
              <w:tr w:rsidR="008F64BD" w:rsidRPr="00D841B8" w14:paraId="4DEDED30" w14:textId="77777777" w:rsidTr="5F325465">
                <w:trPr>
                  <w:divId w:val="1282540834"/>
                  <w:trHeight w:val="300"/>
                  <w:tblCellSpacing w:w="15" w:type="dxa"/>
                </w:trPr>
                <w:tc>
                  <w:tcPr>
                    <w:tcW w:w="137" w:type="pct"/>
                    <w:hideMark/>
                  </w:tcPr>
                  <w:p w14:paraId="63DA16CE" w14:textId="77777777" w:rsidR="008F64BD" w:rsidRPr="00D841B8" w:rsidRDefault="5F325465" w:rsidP="007253C4">
                    <w:pPr>
                      <w:pStyle w:val="Bibliography"/>
                      <w:rPr>
                        <w:noProof/>
                      </w:rPr>
                    </w:pPr>
                    <w:r w:rsidRPr="5F325465">
                      <w:rPr>
                        <w:noProof/>
                      </w:rPr>
                      <w:t xml:space="preserve">[3] </w:t>
                    </w:r>
                  </w:p>
                </w:tc>
                <w:tc>
                  <w:tcPr>
                    <w:tcW w:w="0" w:type="auto"/>
                    <w:hideMark/>
                  </w:tcPr>
                  <w:p w14:paraId="40A9D219" w14:textId="77777777" w:rsidR="008F64BD" w:rsidRPr="00D841B8" w:rsidRDefault="5F325465" w:rsidP="007253C4">
                    <w:pPr>
                      <w:pStyle w:val="Bibliography"/>
                      <w:rPr>
                        <w:noProof/>
                      </w:rPr>
                    </w:pPr>
                    <w:r w:rsidRPr="5F325465">
                      <w:rPr>
                        <w:noProof/>
                      </w:rPr>
                      <w:t>RP-251184 SR for SI on NR_AIML_air_Ph2_v01</w:t>
                    </w:r>
                  </w:p>
                </w:tc>
              </w:tr>
            </w:tbl>
            <w:p w14:paraId="537219A4" w14:textId="77777777" w:rsidR="008B1C55" w:rsidRDefault="008B1C55">
              <w:pPr>
                <w:divId w:val="1282540834"/>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751A7" w14:textId="77777777" w:rsidR="00E50576" w:rsidRDefault="00E50576">
      <w:pPr>
        <w:spacing w:after="0"/>
      </w:pPr>
      <w:r>
        <w:separator/>
      </w:r>
    </w:p>
  </w:endnote>
  <w:endnote w:type="continuationSeparator" w:id="0">
    <w:p w14:paraId="13144C1C" w14:textId="77777777" w:rsidR="00E50576" w:rsidRDefault="00E50576">
      <w:pPr>
        <w:spacing w:after="0"/>
      </w:pPr>
      <w:r>
        <w:continuationSeparator/>
      </w:r>
    </w:p>
  </w:endnote>
  <w:endnote w:type="continuationNotice" w:id="1">
    <w:p w14:paraId="1E274569" w14:textId="77777777" w:rsidR="00E50576" w:rsidRDefault="00E50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DF3AE" w14:textId="77777777" w:rsidR="00E50576" w:rsidRDefault="00E50576">
      <w:pPr>
        <w:spacing w:after="0"/>
      </w:pPr>
      <w:r>
        <w:separator/>
      </w:r>
    </w:p>
  </w:footnote>
  <w:footnote w:type="continuationSeparator" w:id="0">
    <w:p w14:paraId="1CC3A645" w14:textId="77777777" w:rsidR="00E50576" w:rsidRDefault="00E50576">
      <w:pPr>
        <w:spacing w:after="0"/>
      </w:pPr>
      <w:r>
        <w:continuationSeparator/>
      </w:r>
    </w:p>
  </w:footnote>
  <w:footnote w:type="continuationNotice" w:id="1">
    <w:p w14:paraId="43C50904" w14:textId="77777777" w:rsidR="00E50576" w:rsidRDefault="00E505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734A39"/>
    <w:multiLevelType w:val="hybridMultilevel"/>
    <w:tmpl w:val="3DF69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4543494"/>
    <w:multiLevelType w:val="hybridMultilevel"/>
    <w:tmpl w:val="B7641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780306"/>
    <w:multiLevelType w:val="multilevel"/>
    <w:tmpl w:val="4D3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7"/>
  </w:num>
  <w:num w:numId="2" w16cid:durableId="135219078">
    <w:abstractNumId w:val="12"/>
  </w:num>
  <w:num w:numId="3" w16cid:durableId="1130828869">
    <w:abstractNumId w:val="0"/>
  </w:num>
  <w:num w:numId="4" w16cid:durableId="586613930">
    <w:abstractNumId w:val="23"/>
  </w:num>
  <w:num w:numId="5" w16cid:durableId="1616861889">
    <w:abstractNumId w:val="14"/>
  </w:num>
  <w:num w:numId="6" w16cid:durableId="793984029">
    <w:abstractNumId w:val="11"/>
  </w:num>
  <w:num w:numId="7" w16cid:durableId="1988630987">
    <w:abstractNumId w:val="20"/>
  </w:num>
  <w:num w:numId="8" w16cid:durableId="1209105048">
    <w:abstractNumId w:val="22"/>
  </w:num>
  <w:num w:numId="9" w16cid:durableId="451824868">
    <w:abstractNumId w:val="2"/>
  </w:num>
  <w:num w:numId="10" w16cid:durableId="238640512">
    <w:abstractNumId w:val="15"/>
  </w:num>
  <w:num w:numId="11" w16cid:durableId="1532567702">
    <w:abstractNumId w:val="3"/>
  </w:num>
  <w:num w:numId="12" w16cid:durableId="472648642">
    <w:abstractNumId w:val="13"/>
  </w:num>
  <w:num w:numId="13" w16cid:durableId="1393774252">
    <w:abstractNumId w:val="18"/>
  </w:num>
  <w:num w:numId="14" w16cid:durableId="1993288777">
    <w:abstractNumId w:val="6"/>
  </w:num>
  <w:num w:numId="15" w16cid:durableId="232160521">
    <w:abstractNumId w:val="5"/>
  </w:num>
  <w:num w:numId="16" w16cid:durableId="481121141">
    <w:abstractNumId w:val="29"/>
  </w:num>
  <w:num w:numId="17" w16cid:durableId="595597099">
    <w:abstractNumId w:val="24"/>
  </w:num>
  <w:num w:numId="18" w16cid:durableId="14817309">
    <w:abstractNumId w:val="19"/>
  </w:num>
  <w:num w:numId="19" w16cid:durableId="1095128713">
    <w:abstractNumId w:val="31"/>
  </w:num>
  <w:num w:numId="20" w16cid:durableId="2059425814">
    <w:abstractNumId w:val="21"/>
  </w:num>
  <w:num w:numId="21" w16cid:durableId="240066506">
    <w:abstractNumId w:val="8"/>
  </w:num>
  <w:num w:numId="22" w16cid:durableId="747308547">
    <w:abstractNumId w:val="4"/>
  </w:num>
  <w:num w:numId="23" w16cid:durableId="1804470020">
    <w:abstractNumId w:val="10"/>
  </w:num>
  <w:num w:numId="24" w16cid:durableId="479468790">
    <w:abstractNumId w:val="1"/>
  </w:num>
  <w:num w:numId="25" w16cid:durableId="1717700466">
    <w:abstractNumId w:val="25"/>
  </w:num>
  <w:num w:numId="26" w16cid:durableId="2005011462">
    <w:abstractNumId w:val="28"/>
  </w:num>
  <w:num w:numId="27" w16cid:durableId="1480029735">
    <w:abstractNumId w:val="32"/>
  </w:num>
  <w:num w:numId="28" w16cid:durableId="17985271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7"/>
  </w:num>
  <w:num w:numId="32" w16cid:durableId="1398941057">
    <w:abstractNumId w:val="7"/>
  </w:num>
  <w:num w:numId="33" w16cid:durableId="52567781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5186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0486422">
    <w:abstractNumId w:val="27"/>
  </w:num>
  <w:num w:numId="36" w16cid:durableId="835994112">
    <w:abstractNumId w:val="30"/>
  </w:num>
  <w:num w:numId="37" w16cid:durableId="644236680">
    <w:abstractNumId w:val="9"/>
  </w:num>
  <w:num w:numId="38" w16cid:durableId="54024377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B"/>
    <w:rsid w:val="00041C9D"/>
    <w:rsid w:val="000432DA"/>
    <w:rsid w:val="000436AC"/>
    <w:rsid w:val="00044AC2"/>
    <w:rsid w:val="00044CFA"/>
    <w:rsid w:val="00044E2D"/>
    <w:rsid w:val="00045457"/>
    <w:rsid w:val="0004572E"/>
    <w:rsid w:val="000457D3"/>
    <w:rsid w:val="000457DE"/>
    <w:rsid w:val="000459C7"/>
    <w:rsid w:val="00046630"/>
    <w:rsid w:val="00046672"/>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5702"/>
    <w:rsid w:val="00075965"/>
    <w:rsid w:val="00075FDA"/>
    <w:rsid w:val="00076386"/>
    <w:rsid w:val="00076959"/>
    <w:rsid w:val="00076D82"/>
    <w:rsid w:val="0007714D"/>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98F"/>
    <w:rsid w:val="000A1D7F"/>
    <w:rsid w:val="000A20BA"/>
    <w:rsid w:val="000A262C"/>
    <w:rsid w:val="000A2798"/>
    <w:rsid w:val="000A2F77"/>
    <w:rsid w:val="000A3C8D"/>
    <w:rsid w:val="000A3DFE"/>
    <w:rsid w:val="000A3EE7"/>
    <w:rsid w:val="000A40EC"/>
    <w:rsid w:val="000A41EF"/>
    <w:rsid w:val="000A54EE"/>
    <w:rsid w:val="000A59B5"/>
    <w:rsid w:val="000A692C"/>
    <w:rsid w:val="000A6A23"/>
    <w:rsid w:val="000A7BC5"/>
    <w:rsid w:val="000A7E0F"/>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D82"/>
    <w:rsid w:val="000B5F0A"/>
    <w:rsid w:val="000B5F76"/>
    <w:rsid w:val="000B6D65"/>
    <w:rsid w:val="000B743C"/>
    <w:rsid w:val="000B7633"/>
    <w:rsid w:val="000B7980"/>
    <w:rsid w:val="000B7A0C"/>
    <w:rsid w:val="000B7EB0"/>
    <w:rsid w:val="000C06F3"/>
    <w:rsid w:val="000C090A"/>
    <w:rsid w:val="000C1D59"/>
    <w:rsid w:val="000C2B09"/>
    <w:rsid w:val="000C2ED0"/>
    <w:rsid w:val="000C2F02"/>
    <w:rsid w:val="000C30CF"/>
    <w:rsid w:val="000C49F9"/>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A07"/>
    <w:rsid w:val="00102C9F"/>
    <w:rsid w:val="00103FC9"/>
    <w:rsid w:val="001045CA"/>
    <w:rsid w:val="0010469A"/>
    <w:rsid w:val="001048A4"/>
    <w:rsid w:val="00104C10"/>
    <w:rsid w:val="001057F4"/>
    <w:rsid w:val="00105D69"/>
    <w:rsid w:val="001068D2"/>
    <w:rsid w:val="001069F2"/>
    <w:rsid w:val="001071A3"/>
    <w:rsid w:val="001103BD"/>
    <w:rsid w:val="00110BC6"/>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16F6"/>
    <w:rsid w:val="00131870"/>
    <w:rsid w:val="00131BC5"/>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2F2"/>
    <w:rsid w:val="00155BFD"/>
    <w:rsid w:val="00156ABA"/>
    <w:rsid w:val="00156B42"/>
    <w:rsid w:val="00157390"/>
    <w:rsid w:val="001575B0"/>
    <w:rsid w:val="001604AF"/>
    <w:rsid w:val="001608A4"/>
    <w:rsid w:val="00160985"/>
    <w:rsid w:val="00160998"/>
    <w:rsid w:val="00160CD6"/>
    <w:rsid w:val="00160F5F"/>
    <w:rsid w:val="0016183C"/>
    <w:rsid w:val="0016230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345"/>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5062"/>
    <w:rsid w:val="001A54ED"/>
    <w:rsid w:val="001A5510"/>
    <w:rsid w:val="001A5906"/>
    <w:rsid w:val="001A5C7B"/>
    <w:rsid w:val="001A5E19"/>
    <w:rsid w:val="001A63B5"/>
    <w:rsid w:val="001A63D8"/>
    <w:rsid w:val="001A6DA0"/>
    <w:rsid w:val="001A791D"/>
    <w:rsid w:val="001A7BF1"/>
    <w:rsid w:val="001B000C"/>
    <w:rsid w:val="001B01FA"/>
    <w:rsid w:val="001B0278"/>
    <w:rsid w:val="001B03AC"/>
    <w:rsid w:val="001B0832"/>
    <w:rsid w:val="001B08EF"/>
    <w:rsid w:val="001B08F0"/>
    <w:rsid w:val="001B13BD"/>
    <w:rsid w:val="001B18A7"/>
    <w:rsid w:val="001B1A65"/>
    <w:rsid w:val="001B1BE3"/>
    <w:rsid w:val="001B2762"/>
    <w:rsid w:val="001B28D2"/>
    <w:rsid w:val="001B2E03"/>
    <w:rsid w:val="001B30BC"/>
    <w:rsid w:val="001B31F4"/>
    <w:rsid w:val="001B36FC"/>
    <w:rsid w:val="001B38EE"/>
    <w:rsid w:val="001B3EB2"/>
    <w:rsid w:val="001B41ED"/>
    <w:rsid w:val="001B4607"/>
    <w:rsid w:val="001B53E1"/>
    <w:rsid w:val="001B58E2"/>
    <w:rsid w:val="001B5E3D"/>
    <w:rsid w:val="001B6D31"/>
    <w:rsid w:val="001B6D8C"/>
    <w:rsid w:val="001B7E0C"/>
    <w:rsid w:val="001C051E"/>
    <w:rsid w:val="001C0674"/>
    <w:rsid w:val="001C1405"/>
    <w:rsid w:val="001C1B93"/>
    <w:rsid w:val="001C226F"/>
    <w:rsid w:val="001C22D5"/>
    <w:rsid w:val="001C2A2D"/>
    <w:rsid w:val="001C3889"/>
    <w:rsid w:val="001C3D0E"/>
    <w:rsid w:val="001C4817"/>
    <w:rsid w:val="001C4EDB"/>
    <w:rsid w:val="001C4FC9"/>
    <w:rsid w:val="001C5296"/>
    <w:rsid w:val="001C5AC4"/>
    <w:rsid w:val="001C66AC"/>
    <w:rsid w:val="001C6754"/>
    <w:rsid w:val="001C6DBD"/>
    <w:rsid w:val="001C6F25"/>
    <w:rsid w:val="001C77F0"/>
    <w:rsid w:val="001C79AA"/>
    <w:rsid w:val="001D09EA"/>
    <w:rsid w:val="001D0F45"/>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4F9"/>
    <w:rsid w:val="001E55B8"/>
    <w:rsid w:val="001E57CF"/>
    <w:rsid w:val="001E5981"/>
    <w:rsid w:val="001E5C2C"/>
    <w:rsid w:val="001E5EA3"/>
    <w:rsid w:val="001E65F5"/>
    <w:rsid w:val="001E6774"/>
    <w:rsid w:val="001E6826"/>
    <w:rsid w:val="001E6E8E"/>
    <w:rsid w:val="001E74BA"/>
    <w:rsid w:val="001E7B9F"/>
    <w:rsid w:val="001E7DF4"/>
    <w:rsid w:val="001F01FB"/>
    <w:rsid w:val="001F0658"/>
    <w:rsid w:val="001F080F"/>
    <w:rsid w:val="001F0C29"/>
    <w:rsid w:val="001F0C31"/>
    <w:rsid w:val="001F0E92"/>
    <w:rsid w:val="001F10F8"/>
    <w:rsid w:val="001F1987"/>
    <w:rsid w:val="001F1B26"/>
    <w:rsid w:val="001F201D"/>
    <w:rsid w:val="001F21BC"/>
    <w:rsid w:val="001F22D5"/>
    <w:rsid w:val="001F23BD"/>
    <w:rsid w:val="001F2555"/>
    <w:rsid w:val="001F335D"/>
    <w:rsid w:val="001F34DA"/>
    <w:rsid w:val="001F3555"/>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DA9"/>
    <w:rsid w:val="00226FEC"/>
    <w:rsid w:val="002306F8"/>
    <w:rsid w:val="002312F4"/>
    <w:rsid w:val="002313A2"/>
    <w:rsid w:val="0023171D"/>
    <w:rsid w:val="00231FC7"/>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DE8"/>
    <w:rsid w:val="00241F87"/>
    <w:rsid w:val="00242501"/>
    <w:rsid w:val="00242E22"/>
    <w:rsid w:val="00242F6C"/>
    <w:rsid w:val="0024336B"/>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42F0"/>
    <w:rsid w:val="002551BD"/>
    <w:rsid w:val="002552DC"/>
    <w:rsid w:val="0025533B"/>
    <w:rsid w:val="0025630B"/>
    <w:rsid w:val="002567BE"/>
    <w:rsid w:val="002568D0"/>
    <w:rsid w:val="00256B3C"/>
    <w:rsid w:val="00256FBB"/>
    <w:rsid w:val="002574BA"/>
    <w:rsid w:val="002578F6"/>
    <w:rsid w:val="00257D30"/>
    <w:rsid w:val="002608F5"/>
    <w:rsid w:val="00260A2D"/>
    <w:rsid w:val="00260AEE"/>
    <w:rsid w:val="00260B8F"/>
    <w:rsid w:val="00261585"/>
    <w:rsid w:val="002621A6"/>
    <w:rsid w:val="002623DF"/>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7C"/>
    <w:rsid w:val="00276397"/>
    <w:rsid w:val="002763E9"/>
    <w:rsid w:val="00276401"/>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1062"/>
    <w:rsid w:val="002A1D7E"/>
    <w:rsid w:val="002A1DD8"/>
    <w:rsid w:val="002A2012"/>
    <w:rsid w:val="002A2413"/>
    <w:rsid w:val="002A2500"/>
    <w:rsid w:val="002A2B69"/>
    <w:rsid w:val="002A2F5E"/>
    <w:rsid w:val="002A352A"/>
    <w:rsid w:val="002A3BE5"/>
    <w:rsid w:val="002A3EC0"/>
    <w:rsid w:val="002A4708"/>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004"/>
    <w:rsid w:val="002C0C4B"/>
    <w:rsid w:val="002C145C"/>
    <w:rsid w:val="002C167E"/>
    <w:rsid w:val="002C1C10"/>
    <w:rsid w:val="002C1E6B"/>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638"/>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4C0"/>
    <w:rsid w:val="00301605"/>
    <w:rsid w:val="00301D9C"/>
    <w:rsid w:val="003022D5"/>
    <w:rsid w:val="00302AE8"/>
    <w:rsid w:val="00302BB1"/>
    <w:rsid w:val="00302BEB"/>
    <w:rsid w:val="00302C56"/>
    <w:rsid w:val="00302EAE"/>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29E9"/>
    <w:rsid w:val="003239A7"/>
    <w:rsid w:val="00323B8D"/>
    <w:rsid w:val="00323C6F"/>
    <w:rsid w:val="00324FB4"/>
    <w:rsid w:val="003258E7"/>
    <w:rsid w:val="00325D7A"/>
    <w:rsid w:val="00326145"/>
    <w:rsid w:val="00327028"/>
    <w:rsid w:val="00327163"/>
    <w:rsid w:val="00327305"/>
    <w:rsid w:val="00327391"/>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4C09"/>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6025"/>
    <w:rsid w:val="003960BF"/>
    <w:rsid w:val="0039747B"/>
    <w:rsid w:val="00397AB6"/>
    <w:rsid w:val="00397ACA"/>
    <w:rsid w:val="003A0B6D"/>
    <w:rsid w:val="003A10C3"/>
    <w:rsid w:val="003A1978"/>
    <w:rsid w:val="003A286F"/>
    <w:rsid w:val="003A2C3E"/>
    <w:rsid w:val="003A35A4"/>
    <w:rsid w:val="003A3724"/>
    <w:rsid w:val="003A39FA"/>
    <w:rsid w:val="003A3CD9"/>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ED7"/>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C86"/>
    <w:rsid w:val="003D3F46"/>
    <w:rsid w:val="003D3FBA"/>
    <w:rsid w:val="003D402B"/>
    <w:rsid w:val="003D40F2"/>
    <w:rsid w:val="003D41E5"/>
    <w:rsid w:val="003D54B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5116"/>
    <w:rsid w:val="0040558F"/>
    <w:rsid w:val="004056D2"/>
    <w:rsid w:val="00405AB9"/>
    <w:rsid w:val="00406B4D"/>
    <w:rsid w:val="00406FCE"/>
    <w:rsid w:val="004075E2"/>
    <w:rsid w:val="00407EF7"/>
    <w:rsid w:val="00410B73"/>
    <w:rsid w:val="00411845"/>
    <w:rsid w:val="00412C2C"/>
    <w:rsid w:val="00412C54"/>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E81"/>
    <w:rsid w:val="0042078F"/>
    <w:rsid w:val="0042158A"/>
    <w:rsid w:val="00421892"/>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900"/>
    <w:rsid w:val="00426967"/>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E82"/>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8E2"/>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41DC"/>
    <w:rsid w:val="004D4ABF"/>
    <w:rsid w:val="004D4FBD"/>
    <w:rsid w:val="004D4FC0"/>
    <w:rsid w:val="004D5607"/>
    <w:rsid w:val="004D5CE7"/>
    <w:rsid w:val="004D6381"/>
    <w:rsid w:val="004D6BB3"/>
    <w:rsid w:val="004D76DD"/>
    <w:rsid w:val="004D793E"/>
    <w:rsid w:val="004D7A94"/>
    <w:rsid w:val="004D7DA8"/>
    <w:rsid w:val="004E045C"/>
    <w:rsid w:val="004E05B7"/>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549D"/>
    <w:rsid w:val="005256F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549"/>
    <w:rsid w:val="00545A43"/>
    <w:rsid w:val="005469F5"/>
    <w:rsid w:val="00546DA8"/>
    <w:rsid w:val="00546F36"/>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56EA0"/>
    <w:rsid w:val="00557EEE"/>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5E2"/>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65E"/>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C6D"/>
    <w:rsid w:val="005B4045"/>
    <w:rsid w:val="005B54CB"/>
    <w:rsid w:val="005B5995"/>
    <w:rsid w:val="005B609E"/>
    <w:rsid w:val="005B6726"/>
    <w:rsid w:val="005B6CF3"/>
    <w:rsid w:val="005B6DF6"/>
    <w:rsid w:val="005B7B6E"/>
    <w:rsid w:val="005B7B7D"/>
    <w:rsid w:val="005B7C6D"/>
    <w:rsid w:val="005B7F03"/>
    <w:rsid w:val="005C01AA"/>
    <w:rsid w:val="005C051C"/>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21B7"/>
    <w:rsid w:val="005D25E4"/>
    <w:rsid w:val="005D2DAD"/>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619C"/>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7A9"/>
    <w:rsid w:val="006641F4"/>
    <w:rsid w:val="00664A17"/>
    <w:rsid w:val="00664C65"/>
    <w:rsid w:val="00664E8C"/>
    <w:rsid w:val="0066583C"/>
    <w:rsid w:val="00665F7C"/>
    <w:rsid w:val="0066699A"/>
    <w:rsid w:val="00666DFC"/>
    <w:rsid w:val="00666EBB"/>
    <w:rsid w:val="0066779E"/>
    <w:rsid w:val="00667CF4"/>
    <w:rsid w:val="00667FAF"/>
    <w:rsid w:val="006700E0"/>
    <w:rsid w:val="00670328"/>
    <w:rsid w:val="00670409"/>
    <w:rsid w:val="0067096D"/>
    <w:rsid w:val="00670AF4"/>
    <w:rsid w:val="006719E0"/>
    <w:rsid w:val="0067269D"/>
    <w:rsid w:val="00672988"/>
    <w:rsid w:val="00672C64"/>
    <w:rsid w:val="00673492"/>
    <w:rsid w:val="00673E19"/>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348"/>
    <w:rsid w:val="00687488"/>
    <w:rsid w:val="006904ED"/>
    <w:rsid w:val="00690800"/>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BCA"/>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2A67"/>
    <w:rsid w:val="006D3715"/>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0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6F2"/>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828"/>
    <w:rsid w:val="00742370"/>
    <w:rsid w:val="00742A6A"/>
    <w:rsid w:val="00742B44"/>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5E58"/>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821"/>
    <w:rsid w:val="00774F39"/>
    <w:rsid w:val="0077500F"/>
    <w:rsid w:val="0077548E"/>
    <w:rsid w:val="007764DF"/>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BFC"/>
    <w:rsid w:val="00793F68"/>
    <w:rsid w:val="00794C58"/>
    <w:rsid w:val="00794D4D"/>
    <w:rsid w:val="0079591B"/>
    <w:rsid w:val="007962B4"/>
    <w:rsid w:val="00796BC3"/>
    <w:rsid w:val="00796F15"/>
    <w:rsid w:val="007972A2"/>
    <w:rsid w:val="00797738"/>
    <w:rsid w:val="00797C6D"/>
    <w:rsid w:val="00797E22"/>
    <w:rsid w:val="007A0274"/>
    <w:rsid w:val="007A04BD"/>
    <w:rsid w:val="007A0CB7"/>
    <w:rsid w:val="007A0F1A"/>
    <w:rsid w:val="007A138F"/>
    <w:rsid w:val="007A13D7"/>
    <w:rsid w:val="007A146C"/>
    <w:rsid w:val="007A1640"/>
    <w:rsid w:val="007A1AE4"/>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061"/>
    <w:rsid w:val="007D6F64"/>
    <w:rsid w:val="007D7205"/>
    <w:rsid w:val="007D731A"/>
    <w:rsid w:val="007D7441"/>
    <w:rsid w:val="007E013F"/>
    <w:rsid w:val="007E0D5B"/>
    <w:rsid w:val="007E1553"/>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D77"/>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3D9A"/>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B6E"/>
    <w:rsid w:val="008E7C48"/>
    <w:rsid w:val="008F00DB"/>
    <w:rsid w:val="008F0344"/>
    <w:rsid w:val="008F05E9"/>
    <w:rsid w:val="008F062C"/>
    <w:rsid w:val="008F0EE0"/>
    <w:rsid w:val="008F1264"/>
    <w:rsid w:val="008F17CA"/>
    <w:rsid w:val="008F1868"/>
    <w:rsid w:val="008F1BA4"/>
    <w:rsid w:val="008F2908"/>
    <w:rsid w:val="008F3F9E"/>
    <w:rsid w:val="008F3FD7"/>
    <w:rsid w:val="008F47C6"/>
    <w:rsid w:val="008F4BC9"/>
    <w:rsid w:val="008F4C42"/>
    <w:rsid w:val="008F4D60"/>
    <w:rsid w:val="008F5F6E"/>
    <w:rsid w:val="008F63A2"/>
    <w:rsid w:val="008F64B2"/>
    <w:rsid w:val="008F64BD"/>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6379"/>
    <w:rsid w:val="009067EC"/>
    <w:rsid w:val="00906925"/>
    <w:rsid w:val="00906A8C"/>
    <w:rsid w:val="00906AB8"/>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7C8"/>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231"/>
    <w:rsid w:val="00945532"/>
    <w:rsid w:val="009458CD"/>
    <w:rsid w:val="00946500"/>
    <w:rsid w:val="009465EE"/>
    <w:rsid w:val="00946C4D"/>
    <w:rsid w:val="009471B5"/>
    <w:rsid w:val="0095019A"/>
    <w:rsid w:val="00951FE0"/>
    <w:rsid w:val="0095285B"/>
    <w:rsid w:val="00952B36"/>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512"/>
    <w:rsid w:val="00962C93"/>
    <w:rsid w:val="00962DBB"/>
    <w:rsid w:val="00962E52"/>
    <w:rsid w:val="00962EF3"/>
    <w:rsid w:val="009633BB"/>
    <w:rsid w:val="00963A36"/>
    <w:rsid w:val="0096428D"/>
    <w:rsid w:val="009643DA"/>
    <w:rsid w:val="0096485F"/>
    <w:rsid w:val="0096488B"/>
    <w:rsid w:val="00964F9C"/>
    <w:rsid w:val="0096514C"/>
    <w:rsid w:val="00965C40"/>
    <w:rsid w:val="00966D11"/>
    <w:rsid w:val="00966E30"/>
    <w:rsid w:val="00967354"/>
    <w:rsid w:val="00967608"/>
    <w:rsid w:val="00967611"/>
    <w:rsid w:val="00970B1D"/>
    <w:rsid w:val="00971344"/>
    <w:rsid w:val="00971464"/>
    <w:rsid w:val="00971592"/>
    <w:rsid w:val="00971611"/>
    <w:rsid w:val="00971617"/>
    <w:rsid w:val="009717F8"/>
    <w:rsid w:val="00971936"/>
    <w:rsid w:val="00971DDF"/>
    <w:rsid w:val="00971EAF"/>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EE4"/>
    <w:rsid w:val="009763ED"/>
    <w:rsid w:val="00976F04"/>
    <w:rsid w:val="009777F4"/>
    <w:rsid w:val="00977AD8"/>
    <w:rsid w:val="00977E05"/>
    <w:rsid w:val="00980A10"/>
    <w:rsid w:val="00980D88"/>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514E"/>
    <w:rsid w:val="009F5411"/>
    <w:rsid w:val="009F550A"/>
    <w:rsid w:val="009F581D"/>
    <w:rsid w:val="009F59B7"/>
    <w:rsid w:val="009F5B45"/>
    <w:rsid w:val="009F659A"/>
    <w:rsid w:val="009F6C86"/>
    <w:rsid w:val="009F70B1"/>
    <w:rsid w:val="009F7185"/>
    <w:rsid w:val="009F7867"/>
    <w:rsid w:val="009F7B55"/>
    <w:rsid w:val="009F7D43"/>
    <w:rsid w:val="009F7D66"/>
    <w:rsid w:val="00A0052C"/>
    <w:rsid w:val="00A0062E"/>
    <w:rsid w:val="00A00BD2"/>
    <w:rsid w:val="00A00E56"/>
    <w:rsid w:val="00A010E4"/>
    <w:rsid w:val="00A0195C"/>
    <w:rsid w:val="00A01F0C"/>
    <w:rsid w:val="00A027F3"/>
    <w:rsid w:val="00A033F7"/>
    <w:rsid w:val="00A03967"/>
    <w:rsid w:val="00A03978"/>
    <w:rsid w:val="00A03AB1"/>
    <w:rsid w:val="00A04829"/>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9A"/>
    <w:rsid w:val="00A16A25"/>
    <w:rsid w:val="00A16C0F"/>
    <w:rsid w:val="00A16DBE"/>
    <w:rsid w:val="00A170AF"/>
    <w:rsid w:val="00A170DC"/>
    <w:rsid w:val="00A179E0"/>
    <w:rsid w:val="00A17C4F"/>
    <w:rsid w:val="00A20653"/>
    <w:rsid w:val="00A20A39"/>
    <w:rsid w:val="00A21196"/>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518"/>
    <w:rsid w:val="00A9499A"/>
    <w:rsid w:val="00A94E4E"/>
    <w:rsid w:val="00A95514"/>
    <w:rsid w:val="00A95BD5"/>
    <w:rsid w:val="00A95C53"/>
    <w:rsid w:val="00A95EBD"/>
    <w:rsid w:val="00A96F78"/>
    <w:rsid w:val="00A9734A"/>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569"/>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4048"/>
    <w:rsid w:val="00B0435F"/>
    <w:rsid w:val="00B0495D"/>
    <w:rsid w:val="00B04990"/>
    <w:rsid w:val="00B04F3D"/>
    <w:rsid w:val="00B05159"/>
    <w:rsid w:val="00B05702"/>
    <w:rsid w:val="00B05888"/>
    <w:rsid w:val="00B06AA0"/>
    <w:rsid w:val="00B06ADD"/>
    <w:rsid w:val="00B06DD9"/>
    <w:rsid w:val="00B06F2C"/>
    <w:rsid w:val="00B070E2"/>
    <w:rsid w:val="00B070E3"/>
    <w:rsid w:val="00B073CC"/>
    <w:rsid w:val="00B07CD6"/>
    <w:rsid w:val="00B07DA8"/>
    <w:rsid w:val="00B07E52"/>
    <w:rsid w:val="00B10010"/>
    <w:rsid w:val="00B10F5B"/>
    <w:rsid w:val="00B11775"/>
    <w:rsid w:val="00B12F75"/>
    <w:rsid w:val="00B1302D"/>
    <w:rsid w:val="00B134F5"/>
    <w:rsid w:val="00B13CD8"/>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0B6"/>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0F"/>
    <w:rsid w:val="00B648E8"/>
    <w:rsid w:val="00B64AA7"/>
    <w:rsid w:val="00B64F63"/>
    <w:rsid w:val="00B65452"/>
    <w:rsid w:val="00B65AC7"/>
    <w:rsid w:val="00B65B93"/>
    <w:rsid w:val="00B66594"/>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613"/>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45"/>
    <w:rsid w:val="00B9198D"/>
    <w:rsid w:val="00B9199B"/>
    <w:rsid w:val="00B91C9B"/>
    <w:rsid w:val="00B91FE1"/>
    <w:rsid w:val="00B92B3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872"/>
    <w:rsid w:val="00BA1913"/>
    <w:rsid w:val="00BA20EB"/>
    <w:rsid w:val="00BA2BC9"/>
    <w:rsid w:val="00BA3B38"/>
    <w:rsid w:val="00BA3DFC"/>
    <w:rsid w:val="00BA3F88"/>
    <w:rsid w:val="00BA412A"/>
    <w:rsid w:val="00BA445A"/>
    <w:rsid w:val="00BA4641"/>
    <w:rsid w:val="00BA4A54"/>
    <w:rsid w:val="00BA5E48"/>
    <w:rsid w:val="00BA6ACA"/>
    <w:rsid w:val="00BA6B30"/>
    <w:rsid w:val="00BA7205"/>
    <w:rsid w:val="00BA76A9"/>
    <w:rsid w:val="00BB0595"/>
    <w:rsid w:val="00BB0D18"/>
    <w:rsid w:val="00BB18AC"/>
    <w:rsid w:val="00BB190A"/>
    <w:rsid w:val="00BB1A57"/>
    <w:rsid w:val="00BB1AD6"/>
    <w:rsid w:val="00BB2282"/>
    <w:rsid w:val="00BB26A1"/>
    <w:rsid w:val="00BB2F36"/>
    <w:rsid w:val="00BB3688"/>
    <w:rsid w:val="00BB3E2B"/>
    <w:rsid w:val="00BB41FE"/>
    <w:rsid w:val="00BB428A"/>
    <w:rsid w:val="00BB43DA"/>
    <w:rsid w:val="00BB4428"/>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6D69"/>
    <w:rsid w:val="00BD71B3"/>
    <w:rsid w:val="00BD723F"/>
    <w:rsid w:val="00BD75B4"/>
    <w:rsid w:val="00BD7D14"/>
    <w:rsid w:val="00BE02B4"/>
    <w:rsid w:val="00BE0846"/>
    <w:rsid w:val="00BE219D"/>
    <w:rsid w:val="00BE2841"/>
    <w:rsid w:val="00BE28C1"/>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5BD"/>
    <w:rsid w:val="00C04699"/>
    <w:rsid w:val="00C0472F"/>
    <w:rsid w:val="00C047A8"/>
    <w:rsid w:val="00C05227"/>
    <w:rsid w:val="00C05AF2"/>
    <w:rsid w:val="00C070B7"/>
    <w:rsid w:val="00C07230"/>
    <w:rsid w:val="00C072FE"/>
    <w:rsid w:val="00C100A5"/>
    <w:rsid w:val="00C10435"/>
    <w:rsid w:val="00C113C1"/>
    <w:rsid w:val="00C11ADE"/>
    <w:rsid w:val="00C11CE3"/>
    <w:rsid w:val="00C11DB4"/>
    <w:rsid w:val="00C11FCD"/>
    <w:rsid w:val="00C12475"/>
    <w:rsid w:val="00C126E0"/>
    <w:rsid w:val="00C128BC"/>
    <w:rsid w:val="00C12E39"/>
    <w:rsid w:val="00C13306"/>
    <w:rsid w:val="00C13960"/>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A8E"/>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A91"/>
    <w:rsid w:val="00C75DDD"/>
    <w:rsid w:val="00C75F2F"/>
    <w:rsid w:val="00C75F5D"/>
    <w:rsid w:val="00C75FEE"/>
    <w:rsid w:val="00C76351"/>
    <w:rsid w:val="00C768E8"/>
    <w:rsid w:val="00C76CCE"/>
    <w:rsid w:val="00C76F1D"/>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D078F"/>
    <w:rsid w:val="00CD0FFE"/>
    <w:rsid w:val="00CD1111"/>
    <w:rsid w:val="00CD121E"/>
    <w:rsid w:val="00CD185D"/>
    <w:rsid w:val="00CD1AAB"/>
    <w:rsid w:val="00CD2319"/>
    <w:rsid w:val="00CD25B7"/>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3B6"/>
    <w:rsid w:val="00CF4976"/>
    <w:rsid w:val="00CF4ABD"/>
    <w:rsid w:val="00CF4CF2"/>
    <w:rsid w:val="00CF5454"/>
    <w:rsid w:val="00CF5A53"/>
    <w:rsid w:val="00CF5D28"/>
    <w:rsid w:val="00CF602E"/>
    <w:rsid w:val="00CF649E"/>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3FD"/>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69"/>
    <w:rsid w:val="00D33D5D"/>
    <w:rsid w:val="00D345D4"/>
    <w:rsid w:val="00D3462C"/>
    <w:rsid w:val="00D348FA"/>
    <w:rsid w:val="00D34B1B"/>
    <w:rsid w:val="00D34DEB"/>
    <w:rsid w:val="00D34F1D"/>
    <w:rsid w:val="00D350DE"/>
    <w:rsid w:val="00D35198"/>
    <w:rsid w:val="00D3584B"/>
    <w:rsid w:val="00D35A85"/>
    <w:rsid w:val="00D35D08"/>
    <w:rsid w:val="00D35F97"/>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86C"/>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AB2"/>
    <w:rsid w:val="00D64139"/>
    <w:rsid w:val="00D64265"/>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D8"/>
    <w:rsid w:val="00DE7257"/>
    <w:rsid w:val="00DE737B"/>
    <w:rsid w:val="00DE7FF3"/>
    <w:rsid w:val="00DF100B"/>
    <w:rsid w:val="00DF11B7"/>
    <w:rsid w:val="00DF1656"/>
    <w:rsid w:val="00DF1680"/>
    <w:rsid w:val="00DF2493"/>
    <w:rsid w:val="00DF29F1"/>
    <w:rsid w:val="00DF2EFD"/>
    <w:rsid w:val="00DF346D"/>
    <w:rsid w:val="00DF36F8"/>
    <w:rsid w:val="00DF4359"/>
    <w:rsid w:val="00DF66BC"/>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8BC"/>
    <w:rsid w:val="00E0708E"/>
    <w:rsid w:val="00E073F0"/>
    <w:rsid w:val="00E07B9D"/>
    <w:rsid w:val="00E10761"/>
    <w:rsid w:val="00E11225"/>
    <w:rsid w:val="00E11A30"/>
    <w:rsid w:val="00E11D78"/>
    <w:rsid w:val="00E11D7A"/>
    <w:rsid w:val="00E11E35"/>
    <w:rsid w:val="00E11EEB"/>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023"/>
    <w:rsid w:val="00E31678"/>
    <w:rsid w:val="00E319DB"/>
    <w:rsid w:val="00E31AFC"/>
    <w:rsid w:val="00E322D2"/>
    <w:rsid w:val="00E324B3"/>
    <w:rsid w:val="00E3250F"/>
    <w:rsid w:val="00E33994"/>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576"/>
    <w:rsid w:val="00E508B2"/>
    <w:rsid w:val="00E5091F"/>
    <w:rsid w:val="00E51E7B"/>
    <w:rsid w:val="00E527E5"/>
    <w:rsid w:val="00E52C75"/>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79C"/>
    <w:rsid w:val="00E72C6B"/>
    <w:rsid w:val="00E730EB"/>
    <w:rsid w:val="00E73AB7"/>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CB3"/>
    <w:rsid w:val="00E946A6"/>
    <w:rsid w:val="00E947E4"/>
    <w:rsid w:val="00E9480A"/>
    <w:rsid w:val="00E94B70"/>
    <w:rsid w:val="00E95B65"/>
    <w:rsid w:val="00E95BFC"/>
    <w:rsid w:val="00E95D07"/>
    <w:rsid w:val="00E9616B"/>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D14"/>
    <w:rsid w:val="00EB7307"/>
    <w:rsid w:val="00EB772D"/>
    <w:rsid w:val="00EB7B4D"/>
    <w:rsid w:val="00EB7C15"/>
    <w:rsid w:val="00EB7C24"/>
    <w:rsid w:val="00EB7C7E"/>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587"/>
    <w:rsid w:val="00F05759"/>
    <w:rsid w:val="00F058D4"/>
    <w:rsid w:val="00F064EC"/>
    <w:rsid w:val="00F06614"/>
    <w:rsid w:val="00F06E7B"/>
    <w:rsid w:val="00F072FF"/>
    <w:rsid w:val="00F07F39"/>
    <w:rsid w:val="00F1088E"/>
    <w:rsid w:val="00F10CB9"/>
    <w:rsid w:val="00F1107D"/>
    <w:rsid w:val="00F110CD"/>
    <w:rsid w:val="00F110D5"/>
    <w:rsid w:val="00F1145E"/>
    <w:rsid w:val="00F11776"/>
    <w:rsid w:val="00F12351"/>
    <w:rsid w:val="00F126B2"/>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5CF"/>
    <w:rsid w:val="00F46947"/>
    <w:rsid w:val="00F470D8"/>
    <w:rsid w:val="00F472CD"/>
    <w:rsid w:val="00F4735C"/>
    <w:rsid w:val="00F47423"/>
    <w:rsid w:val="00F47818"/>
    <w:rsid w:val="00F47D95"/>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5FB7"/>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37"/>
    <w:rsid w:val="00F752F2"/>
    <w:rsid w:val="00F75330"/>
    <w:rsid w:val="00F75B66"/>
    <w:rsid w:val="00F762AD"/>
    <w:rsid w:val="00F7632B"/>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BAD"/>
    <w:rsid w:val="00FC5C94"/>
    <w:rsid w:val="00FC6238"/>
    <w:rsid w:val="00FC65D0"/>
    <w:rsid w:val="00FC7740"/>
    <w:rsid w:val="00FC7951"/>
    <w:rsid w:val="00FC7EAE"/>
    <w:rsid w:val="00FD002A"/>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ADDF67"/>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8B80E00"/>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5F325465"/>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48D35C"/>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945"/>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textAlignment w:val="baseline"/>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textAlignment w:val="baseline"/>
    </w:pPr>
    <w:rPr>
      <w:b/>
    </w:rPr>
  </w:style>
  <w:style w:type="paragraph" w:styleId="DocumentMap">
    <w:name w:val="Document Map"/>
    <w:basedOn w:val="Normal"/>
    <w:semiHidden/>
    <w:qFormat/>
    <w:pPr>
      <w:shd w:val="clear" w:color="auto" w:fill="000080"/>
      <w:textAlignment w:val="baseline"/>
    </w:pPr>
    <w:rPr>
      <w:rFonts w:ascii="Tahoma" w:hAnsi="Tahoma" w:cs="Tahoma"/>
    </w:rPr>
  </w:style>
  <w:style w:type="paragraph" w:styleId="CommentText">
    <w:name w:val="annotation text"/>
    <w:basedOn w:val="Normal"/>
    <w:link w:val="CommentTextChar"/>
    <w:semiHidden/>
    <w:qFormat/>
    <w:pPr>
      <w:overflowPunct/>
      <w:autoSpaceDE/>
      <w:autoSpaceDN/>
      <w:adjustRightInd/>
    </w:pPr>
    <w:rPr>
      <w:rFonts w:eastAsia="MS Mincho"/>
    </w:rPr>
  </w:style>
  <w:style w:type="paragraph" w:styleId="BodyText">
    <w:name w:val="Body Text"/>
    <w:basedOn w:val="Normal"/>
    <w:link w:val="BodyTextChar"/>
    <w:qFormat/>
    <w:pPr>
      <w:spacing w:after="120"/>
      <w:textAlignment w:val="baseline"/>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textAlignment w:val="baseline"/>
    </w:pPr>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sz w:val="24"/>
      <w:szCs w:val="24"/>
      <w:lang w:val="en-US"/>
    </w:rPr>
  </w:style>
  <w:style w:type="paragraph" w:styleId="Index1">
    <w:name w:val="index 1"/>
    <w:basedOn w:val="Normal"/>
    <w:next w:val="Normal"/>
    <w:semiHidden/>
    <w:qFormat/>
    <w:pPr>
      <w:keepLines/>
      <w:spacing w:after="0"/>
      <w:textAlignment w:val="baseline"/>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NO">
    <w:name w:val="NO"/>
    <w:basedOn w:val="Normal"/>
    <w:qFormat/>
    <w:pPr>
      <w:keepLines/>
      <w:ind w:left="1135" w:hanging="851"/>
      <w:textAlignment w:val="baseline"/>
    </w:pPr>
  </w:style>
  <w:style w:type="paragraph" w:customStyle="1" w:styleId="EX">
    <w:name w:val="EX"/>
    <w:basedOn w:val="Normal"/>
    <w:qFormat/>
    <w:pPr>
      <w:keepLines/>
      <w:ind w:left="1702" w:hanging="1418"/>
      <w:textAlignment w:val="baseline"/>
    </w:pPr>
  </w:style>
  <w:style w:type="paragraph" w:customStyle="1" w:styleId="FP">
    <w:name w:val="FP"/>
    <w:basedOn w:val="Normal"/>
    <w:qFormat/>
    <w:pPr>
      <w:spacing w:after="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textAlignment w:val="baseline"/>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pPr>
      <w:textAlignment w:val="baseline"/>
    </w:pPr>
  </w:style>
  <w:style w:type="character" w:styleId="Strong">
    <w:name w:val="Strong"/>
    <w:basedOn w:val="DefaultParagraphFont"/>
    <w:uiPriority w:val="22"/>
    <w:qFormat/>
    <w:rsid w:val="004D7A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E84DC99-20DC-40F3-A07F-6E0E91554533}">
  <ds:schemaRefs>
    <ds:schemaRef ds:uri="http://schemas.openxmlformats.org/officeDocument/2006/bibliography"/>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2</TotalTime>
  <Pages>4</Pages>
  <Words>1730</Words>
  <Characters>9864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11571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Muhammad, Awn | Awn | RMI</cp:lastModifiedBy>
  <cp:revision>3</cp:revision>
  <cp:lastPrinted>2016-06-20T05:35:00Z</cp:lastPrinted>
  <dcterms:created xsi:type="dcterms:W3CDTF">2025-08-15T15:56:00Z</dcterms:created>
  <dcterms:modified xsi:type="dcterms:W3CDTF">2025-08-15T15:57:00Z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