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F73B1" w14:textId="078A0DA2" w:rsidR="008461AB" w:rsidRPr="00DD70F3" w:rsidRDefault="008461AB" w:rsidP="008461AB">
      <w:pPr>
        <w:widowControl/>
        <w:tabs>
          <w:tab w:val="left" w:pos="1985"/>
        </w:tabs>
        <w:snapToGrid w:val="0"/>
        <w:ind w:left="1977" w:hangingChars="706" w:hanging="1977"/>
        <w:jc w:val="both"/>
        <w:rPr>
          <w:rFonts w:ascii="Arial" w:hAnsi="Arial" w:cs="Arial"/>
          <w:b/>
          <w:bCs/>
          <w:kern w:val="0"/>
          <w:sz w:val="28"/>
          <w:szCs w:val="24"/>
          <w:lang w:val="en-GB"/>
        </w:rPr>
      </w:pPr>
      <w:bookmarkStart w:id="0" w:name="_Hlk117841894"/>
      <w:r w:rsidRPr="008461AB">
        <w:rPr>
          <w:rFonts w:ascii="Arial" w:eastAsia="Batang" w:hAnsi="Arial" w:cs="Arial" w:hint="eastAsia"/>
          <w:b/>
          <w:bCs/>
          <w:kern w:val="0"/>
          <w:sz w:val="28"/>
          <w:szCs w:val="24"/>
          <w:lang w:val="en-GB" w:eastAsia="en-US"/>
        </w:rPr>
        <w:t>3GPP TSG RAN WG1 #122</w:t>
      </w:r>
      <w:r w:rsidRPr="008461AB">
        <w:rPr>
          <w:rFonts w:ascii="Arial" w:eastAsia="Batang" w:hAnsi="Arial" w:cs="Arial" w:hint="eastAsia"/>
          <w:b/>
          <w:bCs/>
          <w:kern w:val="0"/>
          <w:sz w:val="28"/>
          <w:szCs w:val="24"/>
          <w:lang w:val="en-GB" w:eastAsia="en-US"/>
        </w:rPr>
        <w:tab/>
      </w:r>
      <w:r w:rsidRPr="008461AB">
        <w:rPr>
          <w:rFonts w:ascii="Arial" w:eastAsia="Batang" w:hAnsi="Arial" w:cs="Arial" w:hint="eastAsia"/>
          <w:b/>
          <w:bCs/>
          <w:kern w:val="0"/>
          <w:sz w:val="28"/>
          <w:szCs w:val="24"/>
          <w:lang w:val="en-GB" w:eastAsia="en-US"/>
        </w:rPr>
        <w:tab/>
      </w:r>
      <w:r w:rsidRPr="008461AB">
        <w:rPr>
          <w:rFonts w:ascii="Arial" w:eastAsia="Batang" w:hAnsi="Arial" w:cs="Arial" w:hint="eastAsia"/>
          <w:b/>
          <w:bCs/>
          <w:kern w:val="0"/>
          <w:sz w:val="28"/>
          <w:szCs w:val="24"/>
          <w:lang w:val="en-GB" w:eastAsia="en-US"/>
        </w:rPr>
        <w:tab/>
      </w:r>
      <w:r>
        <w:rPr>
          <w:rFonts w:ascii="Arial" w:hAnsi="Arial" w:cs="Arial" w:hint="eastAsia"/>
          <w:b/>
          <w:bCs/>
          <w:kern w:val="0"/>
          <w:sz w:val="28"/>
          <w:szCs w:val="24"/>
          <w:lang w:val="en-GB"/>
        </w:rPr>
        <w:t xml:space="preserve">                                          </w:t>
      </w:r>
      <w:r w:rsidRPr="008461AB">
        <w:rPr>
          <w:rFonts w:ascii="Arial" w:eastAsia="Batang" w:hAnsi="Arial" w:cs="Arial" w:hint="eastAsia"/>
          <w:b/>
          <w:bCs/>
          <w:kern w:val="0"/>
          <w:sz w:val="28"/>
          <w:szCs w:val="24"/>
          <w:lang w:val="en-GB" w:eastAsia="en-US"/>
        </w:rPr>
        <w:t>R1-</w:t>
      </w:r>
      <w:r w:rsidR="008657C7" w:rsidRPr="008461AB">
        <w:rPr>
          <w:rFonts w:ascii="Arial" w:eastAsia="Batang" w:hAnsi="Arial" w:cs="Arial" w:hint="eastAsia"/>
          <w:b/>
          <w:bCs/>
          <w:kern w:val="0"/>
          <w:sz w:val="28"/>
          <w:szCs w:val="24"/>
          <w:lang w:val="en-GB" w:eastAsia="en-US"/>
        </w:rPr>
        <w:t>250</w:t>
      </w:r>
      <w:r w:rsidR="008657C7">
        <w:rPr>
          <w:rFonts w:ascii="Arial" w:hAnsi="Arial" w:cs="Arial" w:hint="eastAsia"/>
          <w:b/>
          <w:bCs/>
          <w:kern w:val="0"/>
          <w:sz w:val="28"/>
          <w:szCs w:val="24"/>
          <w:lang w:val="en-GB"/>
        </w:rPr>
        <w:t>6011</w:t>
      </w:r>
    </w:p>
    <w:p w14:paraId="18548E2C" w14:textId="7416056B" w:rsidR="00E01E81" w:rsidRDefault="008461AB" w:rsidP="008461AB">
      <w:pPr>
        <w:widowControl/>
        <w:tabs>
          <w:tab w:val="left" w:pos="1985"/>
        </w:tabs>
        <w:snapToGrid w:val="0"/>
        <w:ind w:left="1977" w:hangingChars="706" w:hanging="1977"/>
        <w:jc w:val="both"/>
        <w:rPr>
          <w:rFonts w:ascii="Arial" w:hAnsi="Arial" w:cs="Arial"/>
          <w:b/>
          <w:bCs/>
          <w:kern w:val="0"/>
          <w:sz w:val="28"/>
          <w:szCs w:val="24"/>
          <w:lang w:val="en-GB"/>
        </w:rPr>
      </w:pPr>
      <w:r w:rsidRPr="008461AB">
        <w:rPr>
          <w:rFonts w:ascii="Arial" w:eastAsia="Batang" w:hAnsi="Arial" w:cs="Arial" w:hint="eastAsia"/>
          <w:b/>
          <w:bCs/>
          <w:kern w:val="0"/>
          <w:sz w:val="28"/>
          <w:szCs w:val="24"/>
          <w:lang w:val="en-GB" w:eastAsia="en-US"/>
        </w:rPr>
        <w:t>Bengaluru, India, Aug 25</w:t>
      </w:r>
      <w:r w:rsidRPr="008461AB">
        <w:rPr>
          <w:rFonts w:ascii="Arial" w:eastAsia="Batang" w:hAnsi="Arial" w:cs="Arial" w:hint="eastAsia"/>
          <w:b/>
          <w:bCs/>
          <w:kern w:val="0"/>
          <w:sz w:val="28"/>
          <w:szCs w:val="24"/>
          <w:vertAlign w:val="superscript"/>
          <w:lang w:val="en-GB" w:eastAsia="en-US"/>
        </w:rPr>
        <w:t>th</w:t>
      </w:r>
      <w:r w:rsidRPr="008461AB">
        <w:rPr>
          <w:rFonts w:ascii="Arial" w:eastAsia="Batang" w:hAnsi="Arial" w:cs="Arial" w:hint="eastAsia"/>
          <w:b/>
          <w:bCs/>
          <w:kern w:val="0"/>
          <w:sz w:val="28"/>
          <w:szCs w:val="24"/>
          <w:lang w:val="en-GB" w:eastAsia="en-US"/>
        </w:rPr>
        <w:t xml:space="preserve"> </w:t>
      </w:r>
      <w:r w:rsidRPr="008461AB">
        <w:rPr>
          <w:rFonts w:ascii="Arial" w:eastAsia="Batang" w:hAnsi="Arial" w:cs="Arial" w:hint="eastAsia"/>
          <w:b/>
          <w:bCs/>
          <w:kern w:val="0"/>
          <w:sz w:val="28"/>
          <w:szCs w:val="24"/>
          <w:lang w:val="en-GB" w:eastAsia="en-US"/>
        </w:rPr>
        <w:t>–</w:t>
      </w:r>
      <w:r w:rsidRPr="008461AB">
        <w:rPr>
          <w:rFonts w:ascii="Arial" w:eastAsia="Batang" w:hAnsi="Arial" w:cs="Arial" w:hint="eastAsia"/>
          <w:b/>
          <w:bCs/>
          <w:kern w:val="0"/>
          <w:sz w:val="28"/>
          <w:szCs w:val="24"/>
          <w:lang w:val="en-GB" w:eastAsia="en-US"/>
        </w:rPr>
        <w:t xml:space="preserve"> 29</w:t>
      </w:r>
      <w:r w:rsidRPr="008461AB">
        <w:rPr>
          <w:rFonts w:ascii="Arial" w:eastAsia="Batang" w:hAnsi="Arial" w:cs="Arial" w:hint="eastAsia"/>
          <w:b/>
          <w:bCs/>
          <w:kern w:val="0"/>
          <w:sz w:val="28"/>
          <w:szCs w:val="24"/>
          <w:vertAlign w:val="superscript"/>
          <w:lang w:val="en-GB" w:eastAsia="en-US"/>
        </w:rPr>
        <w:t>th</w:t>
      </w:r>
      <w:r w:rsidRPr="008461AB">
        <w:rPr>
          <w:rFonts w:ascii="Arial" w:eastAsia="Batang" w:hAnsi="Arial" w:cs="Arial" w:hint="eastAsia"/>
          <w:b/>
          <w:bCs/>
          <w:kern w:val="0"/>
          <w:sz w:val="28"/>
          <w:szCs w:val="24"/>
          <w:lang w:val="en-GB" w:eastAsia="en-US"/>
        </w:rPr>
        <w:t>, 2025</w:t>
      </w:r>
    </w:p>
    <w:p w14:paraId="4537D10B" w14:textId="77777777" w:rsidR="008461AB" w:rsidRPr="008461AB" w:rsidRDefault="008461AB" w:rsidP="008461AB">
      <w:pPr>
        <w:widowControl/>
        <w:tabs>
          <w:tab w:val="left" w:pos="1985"/>
        </w:tabs>
        <w:snapToGrid w:val="0"/>
        <w:ind w:left="1412" w:hangingChars="706" w:hanging="1412"/>
        <w:jc w:val="both"/>
        <w:rPr>
          <w:rFonts w:ascii="Times" w:hAnsi="Times" w:cs="Times New Roman"/>
          <w:kern w:val="0"/>
          <w:sz w:val="20"/>
          <w:szCs w:val="20"/>
          <w:lang w:val="en-GB"/>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34985A2D"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E757E9">
        <w:rPr>
          <w:rFonts w:ascii="Arial" w:hAnsi="Arial" w:cs="Arial" w:hint="eastAsia"/>
          <w:b/>
          <w:kern w:val="0"/>
          <w:sz w:val="28"/>
          <w:szCs w:val="28"/>
        </w:rPr>
        <w:t>R</w:t>
      </w:r>
      <w:r w:rsidR="00E757E9">
        <w:rPr>
          <w:rFonts w:ascii="Arial" w:hAnsi="Arial" w:cs="Arial"/>
          <w:b/>
          <w:kern w:val="0"/>
          <w:sz w:val="28"/>
          <w:szCs w:val="28"/>
        </w:rPr>
        <w:t>emaining</w:t>
      </w:r>
      <w:r w:rsidR="00E757E9">
        <w:rPr>
          <w:rFonts w:ascii="Arial" w:hAnsi="Arial" w:cs="Arial" w:hint="eastAsia"/>
          <w:b/>
          <w:kern w:val="0"/>
          <w:sz w:val="28"/>
          <w:szCs w:val="28"/>
        </w:rPr>
        <w:t xml:space="preserve"> issues on </w:t>
      </w:r>
      <w:r w:rsidR="00E757E9" w:rsidRPr="00E757E9">
        <w:rPr>
          <w:rFonts w:ascii="Arial" w:hAnsi="Arial" w:cs="Arial" w:hint="eastAsia"/>
          <w:b/>
          <w:kern w:val="0"/>
          <w:sz w:val="28"/>
          <w:szCs w:val="28"/>
        </w:rPr>
        <w:t xml:space="preserve">LP-WUS operation in </w:t>
      </w:r>
      <w:r w:rsidR="00F9229E" w:rsidRPr="00F9229E">
        <w:rPr>
          <w:rFonts w:ascii="Arial" w:hAnsi="Arial" w:cs="Arial" w:hint="eastAsia"/>
          <w:b/>
          <w:kern w:val="0"/>
          <w:sz w:val="28"/>
          <w:szCs w:val="28"/>
        </w:rPr>
        <w:t xml:space="preserve">CONNECTED </w:t>
      </w:r>
      <w:r w:rsidR="00E757E9" w:rsidRPr="00E757E9">
        <w:rPr>
          <w:rFonts w:ascii="Arial" w:hAnsi="Arial" w:cs="Arial" w:hint="eastAsia"/>
          <w:b/>
          <w:kern w:val="0"/>
          <w:sz w:val="28"/>
          <w:szCs w:val="28"/>
        </w:rPr>
        <w:t>mode</w:t>
      </w:r>
      <w:r w:rsidR="00AE75F3" w:rsidRPr="00AE75F3">
        <w:rPr>
          <w:rFonts w:ascii="Arial" w:eastAsia="MS Gothic" w:hAnsi="Arial" w:cs="Arial"/>
          <w:b/>
          <w:kern w:val="0"/>
          <w:sz w:val="28"/>
          <w:szCs w:val="28"/>
          <w:lang w:eastAsia="ja-JP"/>
        </w:rPr>
        <w:t xml:space="preserve"> </w:t>
      </w:r>
    </w:p>
    <w:p w14:paraId="4C65B044" w14:textId="6BD16E07" w:rsidR="00E01E81" w:rsidRPr="00FA53D3" w:rsidRDefault="00E01E81" w:rsidP="00E01E81">
      <w:pPr>
        <w:widowControl/>
        <w:snapToGrid w:val="0"/>
        <w:ind w:left="1985" w:hangingChars="706" w:hanging="1985"/>
        <w:jc w:val="both"/>
        <w:rPr>
          <w:rFonts w:ascii="Arial"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00FA53D3">
        <w:rPr>
          <w:rFonts w:ascii="Arial" w:hAnsi="Arial" w:cs="Arial" w:hint="eastAsia"/>
          <w:b/>
          <w:kern w:val="0"/>
          <w:sz w:val="28"/>
          <w:szCs w:val="28"/>
        </w:rPr>
        <w:t>8</w:t>
      </w:r>
      <w:r w:rsidRPr="00E01E81">
        <w:rPr>
          <w:rFonts w:ascii="Arial" w:eastAsia="MS Gothic" w:hAnsi="Arial" w:cs="Arial"/>
          <w:b/>
          <w:kern w:val="0"/>
          <w:sz w:val="28"/>
          <w:szCs w:val="28"/>
          <w:lang w:eastAsia="ja-JP"/>
        </w:rPr>
        <w:t>.6.</w:t>
      </w:r>
      <w:r w:rsidR="00F17245">
        <w:rPr>
          <w:rFonts w:ascii="Arial" w:hAnsi="Arial" w:cs="Arial" w:hint="eastAsia"/>
          <w:b/>
          <w:kern w:val="0"/>
          <w:sz w:val="28"/>
          <w:szCs w:val="28"/>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1070E442" w:rsidR="00855FB8" w:rsidRPr="008461AB" w:rsidRDefault="008461AB" w:rsidP="00E65F0E">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In this contribution, we discuss some </w:t>
      </w:r>
      <w:r>
        <w:rPr>
          <w:rFonts w:ascii="Times New Roman" w:eastAsia="宋体" w:hAnsi="Times New Roman" w:cs="Times New Roman"/>
          <w:kern w:val="0"/>
          <w:sz w:val="24"/>
          <w:szCs w:val="24"/>
        </w:rPr>
        <w:t>remaining</w:t>
      </w:r>
      <w:r>
        <w:rPr>
          <w:rFonts w:ascii="Times New Roman" w:eastAsia="宋体" w:hAnsi="Times New Roman" w:cs="Times New Roman" w:hint="eastAsia"/>
          <w:kern w:val="0"/>
          <w:sz w:val="24"/>
          <w:szCs w:val="24"/>
        </w:rPr>
        <w:t xml:space="preserve"> issues on </w:t>
      </w:r>
      <w:r w:rsidR="00E757E9">
        <w:rPr>
          <w:rFonts w:ascii="Times New Roman" w:eastAsia="宋体" w:hAnsi="Times New Roman" w:cs="Times New Roman" w:hint="eastAsia"/>
          <w:kern w:val="0"/>
          <w:sz w:val="24"/>
          <w:szCs w:val="24"/>
        </w:rPr>
        <w:t xml:space="preserve">LP-WUS </w:t>
      </w:r>
      <w:r>
        <w:rPr>
          <w:rFonts w:ascii="Times New Roman" w:eastAsia="宋体" w:hAnsi="Times New Roman" w:cs="Times New Roman" w:hint="eastAsia"/>
          <w:kern w:val="0"/>
          <w:sz w:val="24"/>
          <w:szCs w:val="24"/>
        </w:rPr>
        <w:t xml:space="preserve">monitoring </w:t>
      </w:r>
      <w:r w:rsidR="00BC5A1E">
        <w:rPr>
          <w:rFonts w:ascii="Times New Roman" w:eastAsia="宋体" w:hAnsi="Times New Roman" w:cs="Times New Roman" w:hint="eastAsia"/>
          <w:kern w:val="0"/>
          <w:sz w:val="24"/>
          <w:szCs w:val="24"/>
        </w:rPr>
        <w:t>for UE</w:t>
      </w:r>
      <w:r>
        <w:rPr>
          <w:rFonts w:ascii="Times New Roman" w:eastAsia="宋体" w:hAnsi="Times New Roman" w:cs="Times New Roman" w:hint="eastAsia"/>
          <w:kern w:val="0"/>
          <w:sz w:val="24"/>
          <w:szCs w:val="24"/>
        </w:rPr>
        <w:t xml:space="preserve"> in </w:t>
      </w:r>
      <w:r w:rsidR="00BC5A1E">
        <w:rPr>
          <w:rFonts w:ascii="Times New Roman" w:eastAsia="宋体" w:hAnsi="Times New Roman" w:cs="Times New Roman" w:hint="eastAsia"/>
          <w:kern w:val="0"/>
          <w:sz w:val="24"/>
          <w:szCs w:val="24"/>
        </w:rPr>
        <w:t>connected</w:t>
      </w:r>
      <w:r>
        <w:rPr>
          <w:rFonts w:ascii="Times New Roman" w:eastAsia="宋体" w:hAnsi="Times New Roman" w:cs="Times New Roman" w:hint="eastAsia"/>
          <w:kern w:val="0"/>
          <w:sz w:val="24"/>
          <w:szCs w:val="24"/>
        </w:rPr>
        <w:t xml:space="preserve"> mode.</w:t>
      </w:r>
    </w:p>
    <w:p w14:paraId="5A60FBA8" w14:textId="12883FA1" w:rsidR="004C0E12" w:rsidRDefault="004C0E12" w:rsidP="004C0E12">
      <w:pPr>
        <w:pStyle w:val="1"/>
        <w:rPr>
          <w:lang w:eastAsia="zh-CN"/>
        </w:rPr>
      </w:pPr>
      <w:r>
        <w:t>D</w:t>
      </w:r>
      <w:r>
        <w:rPr>
          <w:rFonts w:hint="eastAsia"/>
          <w:lang w:eastAsia="zh-CN"/>
        </w:rPr>
        <w:t>iscussion</w:t>
      </w:r>
    </w:p>
    <w:p w14:paraId="26204ACE" w14:textId="77777777" w:rsidR="008F5EF4" w:rsidRDefault="008F5EF4" w:rsidP="002423FD">
      <w:pPr>
        <w:rPr>
          <w:rFonts w:hint="eastAsia"/>
          <w:iCs/>
        </w:rPr>
      </w:pPr>
    </w:p>
    <w:p w14:paraId="58E04392" w14:textId="6D32DB13" w:rsidR="00202683" w:rsidRPr="00F9229E" w:rsidRDefault="00202683" w:rsidP="002423FD">
      <w:pPr>
        <w:rPr>
          <w:rFonts w:ascii="Times New Roman" w:hAnsi="Times New Roman" w:cs="Times New Roman"/>
          <w:iCs/>
          <w:sz w:val="24"/>
          <w:szCs w:val="24"/>
          <w:u w:val="single"/>
        </w:rPr>
      </w:pPr>
      <w:r w:rsidRPr="00F9229E">
        <w:rPr>
          <w:rFonts w:ascii="Times New Roman" w:hAnsi="Times New Roman" w:cs="Times New Roman"/>
          <w:iCs/>
          <w:sz w:val="24"/>
          <w:szCs w:val="24"/>
          <w:u w:val="single"/>
        </w:rPr>
        <w:t>on the TCI</w:t>
      </w:r>
      <w:r w:rsidR="002C165F">
        <w:rPr>
          <w:rFonts w:ascii="Times New Roman" w:hAnsi="Times New Roman" w:cs="Times New Roman" w:hint="eastAsia"/>
          <w:iCs/>
          <w:sz w:val="24"/>
          <w:szCs w:val="24"/>
          <w:u w:val="single"/>
        </w:rPr>
        <w:t>-state</w:t>
      </w:r>
      <w:r w:rsidRPr="00F9229E">
        <w:rPr>
          <w:rFonts w:ascii="Times New Roman" w:hAnsi="Times New Roman" w:cs="Times New Roman"/>
          <w:iCs/>
          <w:sz w:val="24"/>
          <w:szCs w:val="24"/>
          <w:u w:val="single"/>
        </w:rPr>
        <w:t xml:space="preserve">  activ</w:t>
      </w:r>
      <w:r w:rsidR="002C165F">
        <w:rPr>
          <w:rFonts w:ascii="Times New Roman" w:hAnsi="Times New Roman" w:cs="Times New Roman" w:hint="eastAsia"/>
          <w:iCs/>
          <w:sz w:val="24"/>
          <w:szCs w:val="24"/>
          <w:u w:val="single"/>
        </w:rPr>
        <w:t>ation</w:t>
      </w:r>
      <w:r w:rsidRPr="00F9229E">
        <w:rPr>
          <w:rFonts w:ascii="Times New Roman" w:hAnsi="Times New Roman" w:cs="Times New Roman"/>
          <w:iCs/>
          <w:sz w:val="24"/>
          <w:szCs w:val="24"/>
          <w:u w:val="single"/>
        </w:rPr>
        <w:t xml:space="preserve"> time for LP-WUS</w:t>
      </w:r>
    </w:p>
    <w:p w14:paraId="16577174" w14:textId="77777777" w:rsidR="00690F04" w:rsidRDefault="00690F04" w:rsidP="002423FD">
      <w:pPr>
        <w:rPr>
          <w:rFonts w:hint="eastAsia"/>
          <w:iCs/>
          <w:u w:val="single"/>
        </w:rPr>
      </w:pPr>
    </w:p>
    <w:p w14:paraId="4A9382AC" w14:textId="2191C658" w:rsidR="00690F04" w:rsidRPr="00F9229E" w:rsidRDefault="00690F04" w:rsidP="00F9229E">
      <w:pPr>
        <w:widowControl/>
        <w:snapToGrid w:val="0"/>
        <w:spacing w:before="240" w:after="240"/>
        <w:jc w:val="both"/>
        <w:rPr>
          <w:rFonts w:ascii="Times New Roman" w:eastAsia="宋体" w:hAnsi="Times New Roman" w:cs="Times New Roman"/>
          <w:kern w:val="0"/>
          <w:sz w:val="24"/>
          <w:szCs w:val="24"/>
        </w:rPr>
      </w:pPr>
      <w:r w:rsidRPr="00F9229E">
        <w:rPr>
          <w:rFonts w:ascii="Times New Roman" w:eastAsia="宋体" w:hAnsi="Times New Roman" w:cs="Times New Roman" w:hint="eastAsia"/>
          <w:kern w:val="0"/>
          <w:sz w:val="24"/>
          <w:szCs w:val="24"/>
        </w:rPr>
        <w:t>In RAN1-121, it</w:t>
      </w:r>
      <w:r w:rsidRPr="00F9229E">
        <w:rPr>
          <w:rFonts w:ascii="Times New Roman" w:eastAsia="宋体" w:hAnsi="Times New Roman" w:cs="Times New Roman"/>
          <w:kern w:val="0"/>
          <w:sz w:val="24"/>
          <w:szCs w:val="24"/>
        </w:rPr>
        <w:t>’</w:t>
      </w:r>
      <w:r w:rsidRPr="00F9229E">
        <w:rPr>
          <w:rFonts w:ascii="Times New Roman" w:eastAsia="宋体" w:hAnsi="Times New Roman" w:cs="Times New Roman" w:hint="eastAsia"/>
          <w:kern w:val="0"/>
          <w:sz w:val="24"/>
          <w:szCs w:val="24"/>
        </w:rPr>
        <w:t xml:space="preserve">s agreed that the LP-WUS follow the Rel-17 unified TCI or </w:t>
      </w:r>
      <w:r w:rsidR="00F9229E">
        <w:rPr>
          <w:rFonts w:ascii="Times New Roman" w:eastAsia="宋体" w:hAnsi="Times New Roman" w:cs="Times New Roman" w:hint="eastAsia"/>
          <w:kern w:val="0"/>
          <w:sz w:val="24"/>
          <w:szCs w:val="24"/>
        </w:rPr>
        <w:t xml:space="preserve">TCI state associated with a configured </w:t>
      </w:r>
      <w:r w:rsidR="005346D1" w:rsidRPr="00F9229E">
        <w:rPr>
          <w:rFonts w:ascii="Times New Roman" w:eastAsia="宋体" w:hAnsi="Times New Roman" w:cs="Times New Roman" w:hint="eastAsia"/>
          <w:kern w:val="0"/>
          <w:sz w:val="24"/>
          <w:szCs w:val="24"/>
        </w:rPr>
        <w:t>CORESET ID</w:t>
      </w:r>
      <w:r w:rsidR="00F9229E">
        <w:rPr>
          <w:rFonts w:ascii="Times New Roman" w:eastAsia="宋体" w:hAnsi="Times New Roman" w:cs="Times New Roman" w:hint="eastAsia"/>
          <w:kern w:val="0"/>
          <w:sz w:val="24"/>
          <w:szCs w:val="24"/>
        </w:rPr>
        <w:t>.</w:t>
      </w:r>
    </w:p>
    <w:tbl>
      <w:tblPr>
        <w:tblStyle w:val="a3"/>
        <w:tblW w:w="0" w:type="auto"/>
        <w:tblLook w:val="04A0" w:firstRow="1" w:lastRow="0" w:firstColumn="1" w:lastColumn="0" w:noHBand="0" w:noVBand="1"/>
      </w:tblPr>
      <w:tblGrid>
        <w:gridCol w:w="9736"/>
      </w:tblGrid>
      <w:tr w:rsidR="00F9229E" w14:paraId="38ABD3D2" w14:textId="77777777" w:rsidTr="00F9229E">
        <w:tc>
          <w:tcPr>
            <w:tcW w:w="9736" w:type="dxa"/>
          </w:tcPr>
          <w:p w14:paraId="4F7F836C" w14:textId="77777777" w:rsidR="00F9229E" w:rsidRPr="00BA25E2" w:rsidRDefault="00F9229E" w:rsidP="00F9229E">
            <w:pPr>
              <w:widowControl/>
              <w:rPr>
                <w:rFonts w:eastAsia="Malgun Gothic"/>
                <w:b/>
                <w:bCs/>
                <w:sz w:val="20"/>
              </w:rPr>
            </w:pPr>
            <w:bookmarkStart w:id="1" w:name="OLE_LINK12"/>
            <w:r w:rsidRPr="00BA25E2">
              <w:rPr>
                <w:rFonts w:eastAsia="Malgun Gothic"/>
                <w:b/>
                <w:bCs/>
                <w:sz w:val="20"/>
                <w:highlight w:val="green"/>
              </w:rPr>
              <w:t>Agreement</w:t>
            </w:r>
          </w:p>
          <w:p w14:paraId="69E19ECC" w14:textId="77777777" w:rsidR="00F9229E" w:rsidRPr="00BA25E2" w:rsidRDefault="00F9229E" w:rsidP="00F9229E">
            <w:pPr>
              <w:widowControl/>
              <w:contextualSpacing/>
              <w:jc w:val="both"/>
              <w:rPr>
                <w:rFonts w:ascii="Times" w:eastAsia="Batang" w:hAnsi="Times"/>
                <w:b/>
                <w:bCs/>
                <w:sz w:val="20"/>
                <w:lang w:eastAsia="en-US" w:bidi="ar"/>
              </w:rPr>
            </w:pPr>
            <w:r w:rsidRPr="00BA25E2">
              <w:rPr>
                <w:rFonts w:ascii="Times" w:eastAsia="Batang" w:hAnsi="Times"/>
                <w:sz w:val="20"/>
                <w:lang w:eastAsia="en-US"/>
              </w:rPr>
              <w:t>For LP-WUS monitoring in RRC CONNECTED mode</w:t>
            </w:r>
            <w:r w:rsidRPr="00BA25E2">
              <w:rPr>
                <w:rFonts w:ascii="Times" w:eastAsia="Batang" w:hAnsi="Times" w:hint="eastAsia"/>
                <w:sz w:val="20"/>
                <w:lang w:eastAsia="en-US"/>
              </w:rPr>
              <w:t>,</w:t>
            </w:r>
            <w:r w:rsidRPr="00BA25E2">
              <w:rPr>
                <w:rFonts w:ascii="Times" w:eastAsia="Batang" w:hAnsi="Times"/>
                <w:sz w:val="20"/>
                <w:lang w:eastAsia="en-US" w:bidi="ar"/>
              </w:rPr>
              <w:t xml:space="preserve"> </w:t>
            </w:r>
            <w:r w:rsidRPr="00BA25E2">
              <w:rPr>
                <w:rFonts w:ascii="Times" w:eastAsia="Batang" w:hAnsi="Times" w:hint="eastAsia"/>
                <w:sz w:val="20"/>
                <w:lang w:eastAsia="en-US" w:bidi="ar"/>
              </w:rPr>
              <w:t>w</w:t>
            </w:r>
            <w:r w:rsidRPr="00BA25E2">
              <w:rPr>
                <w:rFonts w:ascii="Times" w:eastAsia="Batang" w:hAnsi="Times"/>
                <w:sz w:val="20"/>
                <w:lang w:eastAsia="en-US" w:bidi="ar"/>
              </w:rPr>
              <w:t xml:space="preserve">hen Rel-17 unified TCI framework is </w:t>
            </w:r>
            <w:r w:rsidRPr="00BA25E2">
              <w:rPr>
                <w:rFonts w:ascii="Times" w:eastAsia="Batang" w:hAnsi="Times" w:hint="eastAsia"/>
                <w:sz w:val="20"/>
                <w:lang w:eastAsia="en-US" w:bidi="ar"/>
              </w:rPr>
              <w:t xml:space="preserve">NOT </w:t>
            </w:r>
            <w:r w:rsidRPr="00BA25E2">
              <w:rPr>
                <w:rFonts w:ascii="Times" w:eastAsia="Batang" w:hAnsi="Times"/>
                <w:sz w:val="20"/>
                <w:lang w:eastAsia="en-US" w:bidi="ar"/>
              </w:rPr>
              <w:t>configured</w:t>
            </w:r>
            <w:r w:rsidRPr="00BA25E2">
              <w:rPr>
                <w:rFonts w:ascii="Times" w:eastAsia="Batang" w:hAnsi="Times" w:hint="eastAsia"/>
                <w:sz w:val="20"/>
                <w:lang w:eastAsia="en-US" w:bidi="ar"/>
              </w:rPr>
              <w:t xml:space="preserve"> or </w:t>
            </w:r>
            <w:r w:rsidRPr="00BA25E2">
              <w:rPr>
                <w:rFonts w:ascii="Times" w:eastAsia="Batang" w:hAnsi="Times"/>
                <w:sz w:val="20"/>
                <w:lang w:eastAsia="en-US" w:bidi="ar"/>
              </w:rPr>
              <w:t>UE does NOT support Rel-17 unified TCI framework</w:t>
            </w:r>
          </w:p>
          <w:p w14:paraId="0F95ECC7" w14:textId="77777777" w:rsidR="00F9229E" w:rsidRPr="00BA25E2" w:rsidRDefault="00F9229E" w:rsidP="00F9229E">
            <w:pPr>
              <w:widowControl/>
              <w:numPr>
                <w:ilvl w:val="0"/>
                <w:numId w:val="30"/>
              </w:numPr>
              <w:contextualSpacing/>
              <w:jc w:val="both"/>
              <w:rPr>
                <w:rFonts w:ascii="Times" w:eastAsia="Batang" w:hAnsi="Times"/>
                <w:b/>
                <w:bCs/>
                <w:sz w:val="20"/>
                <w:lang w:eastAsia="x-none" w:bidi="ar"/>
              </w:rPr>
            </w:pPr>
            <w:r w:rsidRPr="00BA25E2">
              <w:rPr>
                <w:rFonts w:ascii="Times" w:eastAsia="Batang" w:hAnsi="Times"/>
                <w:sz w:val="20"/>
                <w:lang w:eastAsia="x-none" w:bidi="ar"/>
              </w:rPr>
              <w:t>Alt1: RRC provides the CORESET ID that UE shall derive the active TCI state for LP-WUS</w:t>
            </w:r>
          </w:p>
          <w:p w14:paraId="184F6394" w14:textId="77777777" w:rsidR="00F9229E" w:rsidRDefault="00F9229E" w:rsidP="00BA25E2">
            <w:pPr>
              <w:widowControl/>
              <w:rPr>
                <w:rFonts w:eastAsia="Malgun Gothic"/>
                <w:b/>
                <w:bCs/>
                <w:sz w:val="20"/>
                <w:highlight w:val="green"/>
              </w:rPr>
            </w:pPr>
          </w:p>
        </w:tc>
      </w:tr>
    </w:tbl>
    <w:bookmarkEnd w:id="1"/>
    <w:p w14:paraId="0AC23C8B" w14:textId="116173DD" w:rsidR="00700961" w:rsidRDefault="00700961" w:rsidP="00F9229E">
      <w:pPr>
        <w:widowControl/>
        <w:snapToGrid w:val="0"/>
        <w:spacing w:before="240" w:after="240"/>
        <w:jc w:val="both"/>
        <w:rPr>
          <w:rFonts w:ascii="Times New Roman" w:eastAsia="宋体" w:hAnsi="Times New Roman" w:cs="Times New Roman"/>
          <w:kern w:val="0"/>
          <w:sz w:val="24"/>
          <w:szCs w:val="24"/>
        </w:rPr>
      </w:pPr>
      <w:r w:rsidRPr="00700961">
        <w:rPr>
          <w:rFonts w:ascii="Times New Roman" w:eastAsia="宋体" w:hAnsi="Times New Roman" w:cs="Times New Roman" w:hint="eastAsia"/>
          <w:kern w:val="0"/>
          <w:sz w:val="24"/>
          <w:szCs w:val="24"/>
        </w:rPr>
        <w:t xml:space="preserve">In the endorsed CR to TS 38.213, this agreement is captured as: a UE receive WUS </w:t>
      </w:r>
      <w:r>
        <w:rPr>
          <w:rFonts w:ascii="Times New Roman" w:eastAsia="宋体" w:hAnsi="Times New Roman" w:cs="Times New Roman" w:hint="eastAsia"/>
          <w:kern w:val="0"/>
          <w:sz w:val="24"/>
          <w:szCs w:val="24"/>
        </w:rPr>
        <w:t xml:space="preserve">either </w:t>
      </w:r>
      <w:r w:rsidRPr="00700961">
        <w:rPr>
          <w:rFonts w:ascii="Times New Roman" w:eastAsia="宋体" w:hAnsi="Times New Roman" w:cs="Times New Roman" w:hint="eastAsia"/>
          <w:kern w:val="0"/>
          <w:sz w:val="24"/>
          <w:szCs w:val="24"/>
        </w:rPr>
        <w:t>based on the QCL information of the TCI state indicated by the most recent DCI format or MAC CE, after the respective application time</w:t>
      </w:r>
      <w:r>
        <w:rPr>
          <w:rFonts w:ascii="Times New Roman" w:eastAsia="宋体" w:hAnsi="Times New Roman" w:cs="Times New Roman" w:hint="eastAsia"/>
          <w:kern w:val="0"/>
          <w:sz w:val="24"/>
          <w:szCs w:val="24"/>
        </w:rPr>
        <w:t xml:space="preserve"> or </w:t>
      </w:r>
      <w:r w:rsidR="008F2BF5">
        <w:rPr>
          <w:rFonts w:ascii="Times New Roman" w:eastAsia="宋体" w:hAnsi="Times New Roman" w:cs="Times New Roman" w:hint="eastAsia"/>
          <w:kern w:val="0"/>
          <w:sz w:val="24"/>
          <w:szCs w:val="24"/>
        </w:rPr>
        <w:t>the same as the CORESET which have indicated CORESET ID for WUS.</w:t>
      </w:r>
    </w:p>
    <w:tbl>
      <w:tblPr>
        <w:tblStyle w:val="a3"/>
        <w:tblW w:w="0" w:type="auto"/>
        <w:tblLook w:val="04A0" w:firstRow="1" w:lastRow="0" w:firstColumn="1" w:lastColumn="0" w:noHBand="0" w:noVBand="1"/>
      </w:tblPr>
      <w:tblGrid>
        <w:gridCol w:w="9736"/>
      </w:tblGrid>
      <w:tr w:rsidR="00F9229E" w14:paraId="296DDB64" w14:textId="77777777" w:rsidTr="00F9229E">
        <w:tc>
          <w:tcPr>
            <w:tcW w:w="9736" w:type="dxa"/>
          </w:tcPr>
          <w:p w14:paraId="54E03EE6" w14:textId="77777777" w:rsidR="00F9229E" w:rsidRPr="00523205" w:rsidRDefault="00F9229E" w:rsidP="00F9229E">
            <w:pPr>
              <w:keepNext/>
              <w:keepLines/>
              <w:widowControl/>
              <w:spacing w:before="180" w:after="180"/>
              <w:outlineLvl w:val="1"/>
              <w:rPr>
                <w:rFonts w:ascii="Arial" w:eastAsia="宋体" w:hAnsi="Arial"/>
                <w:sz w:val="28"/>
                <w:szCs w:val="18"/>
              </w:rPr>
            </w:pPr>
            <w:bookmarkStart w:id="2" w:name="_Toc201953728"/>
            <w:r w:rsidRPr="00523205">
              <w:rPr>
                <w:rFonts w:ascii="Arial" w:eastAsia="宋体" w:hAnsi="Arial"/>
                <w:sz w:val="28"/>
                <w:szCs w:val="18"/>
              </w:rPr>
              <w:t>10.4D</w:t>
            </w:r>
            <w:r w:rsidRPr="00523205">
              <w:rPr>
                <w:rFonts w:ascii="Arial" w:eastAsia="宋体" w:hAnsi="Arial"/>
                <w:sz w:val="28"/>
                <w:szCs w:val="18"/>
              </w:rPr>
              <w:tab/>
              <w:t xml:space="preserve">PDCCH monitoring activation by WUS in </w:t>
            </w:r>
            <w:r w:rsidRPr="00523205">
              <w:rPr>
                <w:rFonts w:ascii="Arial" w:eastAsia="宋体" w:hAnsi="Arial"/>
                <w:sz w:val="28"/>
                <w:szCs w:val="18"/>
                <w:lang w:eastAsia="en-US"/>
              </w:rPr>
              <w:t>RRC_CONNECTED</w:t>
            </w:r>
            <w:bookmarkEnd w:id="2"/>
          </w:p>
          <w:p w14:paraId="39D9D5F9" w14:textId="77777777" w:rsidR="00F9229E" w:rsidRPr="00523205" w:rsidRDefault="00F9229E" w:rsidP="00F9229E">
            <w:pPr>
              <w:rPr>
                <w:iCs/>
              </w:rPr>
            </w:pPr>
            <w:r>
              <w:rPr>
                <w:iCs/>
              </w:rPr>
              <w:t>…</w:t>
            </w:r>
          </w:p>
          <w:p w14:paraId="74F271D1" w14:textId="77777777" w:rsidR="00F9229E" w:rsidRDefault="00F9229E" w:rsidP="00F9229E">
            <w:pPr>
              <w:widowControl/>
              <w:spacing w:after="180"/>
              <w:rPr>
                <w:rFonts w:eastAsia="宋体"/>
                <w:sz w:val="20"/>
                <w:lang w:eastAsia="en-US"/>
              </w:rPr>
            </w:pPr>
            <w:r w:rsidRPr="00523205">
              <w:rPr>
                <w:rFonts w:eastAsia="宋体"/>
                <w:sz w:val="20"/>
                <w:lang w:eastAsia="en-US"/>
              </w:rPr>
              <w:t xml:space="preserve">If a UE is provided </w:t>
            </w:r>
            <w:r w:rsidRPr="00523205">
              <w:rPr>
                <w:rFonts w:eastAsia="宋体"/>
                <w:i/>
                <w:sz w:val="20"/>
                <w:lang w:eastAsia="en-US"/>
              </w:rPr>
              <w:t>ABC</w:t>
            </w:r>
            <w:r w:rsidRPr="00523205">
              <w:rPr>
                <w:rFonts w:eastAsia="宋体"/>
                <w:sz w:val="20"/>
                <w:lang w:eastAsia="en-US"/>
              </w:rPr>
              <w:t xml:space="preserve">, the UE receives WUS based on the </w:t>
            </w:r>
            <w:proofErr w:type="gramStart"/>
            <w:r w:rsidRPr="00523205">
              <w:rPr>
                <w:rFonts w:eastAsia="宋体"/>
                <w:sz w:val="20"/>
                <w:lang w:eastAsia="en-US"/>
              </w:rPr>
              <w:t>quasi co-location</w:t>
            </w:r>
            <w:proofErr w:type="gramEnd"/>
            <w:r w:rsidRPr="00523205">
              <w:rPr>
                <w:rFonts w:eastAsia="宋体"/>
                <w:sz w:val="20"/>
                <w:lang w:eastAsia="en-US"/>
              </w:rPr>
              <w:t xml:space="preserve"> information of the TCI states indicated by a most recent DCI format or MAC CE, after a respective application time; otherwise, the UE receives WUS based on the </w:t>
            </w:r>
            <w:proofErr w:type="gramStart"/>
            <w:r w:rsidRPr="00523205">
              <w:rPr>
                <w:rFonts w:eastAsia="宋体"/>
                <w:sz w:val="20"/>
                <w:lang w:eastAsia="en-US"/>
              </w:rPr>
              <w:t>quasi co-location</w:t>
            </w:r>
            <w:proofErr w:type="gramEnd"/>
            <w:r w:rsidRPr="00523205">
              <w:rPr>
                <w:rFonts w:eastAsia="宋体"/>
                <w:sz w:val="20"/>
                <w:lang w:eastAsia="en-US"/>
              </w:rPr>
              <w:t xml:space="preserve"> information of the TCI states for a CORESET with </w:t>
            </w:r>
            <w:proofErr w:type="spellStart"/>
            <w:r w:rsidRPr="00523205">
              <w:rPr>
                <w:rFonts w:eastAsia="宋体"/>
                <w:i/>
                <w:sz w:val="20"/>
                <w:lang w:eastAsia="sv-SE"/>
              </w:rPr>
              <w:t>controlResourceSetId</w:t>
            </w:r>
            <w:proofErr w:type="spellEnd"/>
            <w:r w:rsidRPr="00523205">
              <w:rPr>
                <w:rFonts w:eastAsia="宋体"/>
                <w:i/>
                <w:sz w:val="20"/>
                <w:lang w:eastAsia="sv-SE"/>
              </w:rPr>
              <w:t xml:space="preserve"> </w:t>
            </w:r>
            <w:r w:rsidRPr="00523205">
              <w:rPr>
                <w:rFonts w:eastAsia="宋体"/>
                <w:sz w:val="20"/>
                <w:lang w:eastAsia="en-US"/>
              </w:rPr>
              <w:t xml:space="preserve">value that is same as the one indicated by </w:t>
            </w:r>
            <w:proofErr w:type="spellStart"/>
            <w:r w:rsidRPr="00523205">
              <w:rPr>
                <w:rFonts w:eastAsia="宋体"/>
                <w:i/>
                <w:sz w:val="20"/>
                <w:lang w:eastAsia="en-US"/>
              </w:rPr>
              <w:t>WUS_TCI_states_CONNECTED</w:t>
            </w:r>
            <w:proofErr w:type="spellEnd"/>
            <w:r w:rsidRPr="00523205">
              <w:rPr>
                <w:rFonts w:eastAsia="宋体"/>
                <w:sz w:val="20"/>
                <w:lang w:eastAsia="en-US"/>
              </w:rPr>
              <w:t xml:space="preserve">. </w:t>
            </w:r>
          </w:p>
          <w:p w14:paraId="4914437D" w14:textId="4DC3D233" w:rsidR="00F9229E" w:rsidRPr="002C165F" w:rsidRDefault="00F9229E" w:rsidP="002C165F">
            <w:pPr>
              <w:widowControl/>
              <w:spacing w:after="180"/>
              <w:rPr>
                <w:rFonts w:eastAsia="宋体"/>
                <w:sz w:val="20"/>
                <w:lang w:eastAsia="zh-CN"/>
              </w:rPr>
            </w:pPr>
            <w:r>
              <w:rPr>
                <w:rFonts w:eastAsia="宋体"/>
                <w:sz w:val="20"/>
              </w:rPr>
              <w:t>…</w:t>
            </w:r>
          </w:p>
        </w:tc>
      </w:tr>
    </w:tbl>
    <w:p w14:paraId="1A0C8EE3" w14:textId="1C5FF4B9" w:rsidR="00F9229E" w:rsidRPr="00201738" w:rsidRDefault="00CD22C1" w:rsidP="00201738">
      <w:pPr>
        <w:widowControl/>
        <w:snapToGrid w:val="0"/>
        <w:spacing w:before="240" w:after="240"/>
        <w:jc w:val="both"/>
        <w:rPr>
          <w:rFonts w:ascii="Times New Roman" w:eastAsia="宋体" w:hAnsi="Times New Roman" w:cs="Times New Roman"/>
          <w:kern w:val="0"/>
          <w:sz w:val="24"/>
          <w:szCs w:val="24"/>
        </w:rPr>
      </w:pPr>
      <w:r w:rsidRPr="00CD22C1">
        <w:rPr>
          <w:rFonts w:ascii="Times New Roman" w:eastAsia="宋体" w:hAnsi="Times New Roman" w:cs="Times New Roman" w:hint="eastAsia"/>
          <w:kern w:val="0"/>
          <w:sz w:val="24"/>
          <w:szCs w:val="24"/>
        </w:rPr>
        <w:t xml:space="preserve">We consider that the application time for WUS reception is </w:t>
      </w:r>
      <w:r w:rsidR="005651D7">
        <w:rPr>
          <w:rFonts w:ascii="Times New Roman" w:eastAsia="宋体" w:hAnsi="Times New Roman" w:cs="Times New Roman" w:hint="eastAsia"/>
          <w:kern w:val="0"/>
          <w:sz w:val="24"/>
          <w:szCs w:val="24"/>
        </w:rPr>
        <w:t xml:space="preserve">still </w:t>
      </w:r>
      <w:r w:rsidRPr="00CD22C1">
        <w:rPr>
          <w:rFonts w:ascii="Times New Roman" w:eastAsia="宋体" w:hAnsi="Times New Roman" w:cs="Times New Roman" w:hint="eastAsia"/>
          <w:kern w:val="0"/>
          <w:sz w:val="24"/>
          <w:szCs w:val="24"/>
        </w:rPr>
        <w:t xml:space="preserve">not clearly defined for </w:t>
      </w:r>
      <w:r w:rsidR="00D16ADD">
        <w:rPr>
          <w:rFonts w:ascii="Times New Roman" w:eastAsia="宋体" w:hAnsi="Times New Roman" w:cs="Times New Roman" w:hint="eastAsia"/>
          <w:kern w:val="0"/>
          <w:sz w:val="24"/>
          <w:szCs w:val="24"/>
        </w:rPr>
        <w:t>both case of unified TCI is supported or not</w:t>
      </w:r>
      <w:r w:rsidRPr="00CD22C1">
        <w:rPr>
          <w:rFonts w:ascii="Times New Roman" w:eastAsia="宋体" w:hAnsi="Times New Roman" w:cs="Times New Roman" w:hint="eastAsia"/>
          <w:kern w:val="0"/>
          <w:sz w:val="24"/>
          <w:szCs w:val="24"/>
        </w:rPr>
        <w:t xml:space="preserve">. For example, </w:t>
      </w:r>
      <w:r w:rsidR="00941F50">
        <w:rPr>
          <w:rFonts w:ascii="Times New Roman" w:eastAsia="宋体" w:hAnsi="Times New Roman" w:cs="Times New Roman" w:hint="eastAsia"/>
          <w:kern w:val="0"/>
          <w:sz w:val="24"/>
          <w:szCs w:val="24"/>
        </w:rPr>
        <w:t xml:space="preserve"> a MAC CE </w:t>
      </w:r>
      <w:r w:rsidR="00941F50" w:rsidRPr="00CD22C1">
        <w:rPr>
          <w:rFonts w:ascii="Times New Roman" w:eastAsia="宋体" w:hAnsi="Times New Roman" w:cs="Times New Roman" w:hint="eastAsia"/>
          <w:kern w:val="0"/>
          <w:sz w:val="24"/>
          <w:szCs w:val="24"/>
        </w:rPr>
        <w:t>activation command</w:t>
      </w:r>
      <w:r w:rsidR="00941F50">
        <w:rPr>
          <w:rFonts w:ascii="Times New Roman" w:eastAsia="宋体" w:hAnsi="Times New Roman" w:cs="Times New Roman" w:hint="eastAsia"/>
          <w:kern w:val="0"/>
          <w:sz w:val="24"/>
          <w:szCs w:val="24"/>
        </w:rPr>
        <w:t xml:space="preserve"> can be used to update a TCI-state for PDCCH. </w:t>
      </w:r>
      <w:r w:rsidR="00941F50">
        <w:rPr>
          <w:rFonts w:ascii="Times New Roman" w:eastAsia="宋体" w:hAnsi="Times New Roman" w:cs="Times New Roman"/>
          <w:kern w:val="0"/>
          <w:sz w:val="24"/>
          <w:szCs w:val="24"/>
        </w:rPr>
        <w:t>A</w:t>
      </w:r>
      <w:r w:rsidR="00941F50">
        <w:rPr>
          <w:rFonts w:ascii="Times New Roman" w:eastAsia="宋体" w:hAnsi="Times New Roman" w:cs="Times New Roman" w:hint="eastAsia"/>
          <w:kern w:val="0"/>
          <w:sz w:val="24"/>
          <w:szCs w:val="24"/>
        </w:rPr>
        <w:t xml:space="preserve">ccording to 38.213, </w:t>
      </w:r>
      <w:r w:rsidR="00B62BC8">
        <w:rPr>
          <w:rFonts w:ascii="Times New Roman" w:eastAsia="宋体" w:hAnsi="Times New Roman" w:cs="Times New Roman" w:hint="eastAsia"/>
          <w:kern w:val="0"/>
          <w:sz w:val="24"/>
          <w:szCs w:val="24"/>
        </w:rPr>
        <w:t>a</w:t>
      </w:r>
      <w:r w:rsidRPr="00CD22C1">
        <w:rPr>
          <w:rFonts w:ascii="Times New Roman" w:eastAsia="宋体" w:hAnsi="Times New Roman" w:cs="Times New Roman" w:hint="eastAsia"/>
          <w:kern w:val="0"/>
          <w:sz w:val="24"/>
          <w:szCs w:val="24"/>
        </w:rPr>
        <w:t xml:space="preserve"> UE applies the TCI state indicated in the MAC CE </w:t>
      </w:r>
      <w:r w:rsidR="00B62BC8">
        <w:rPr>
          <w:rFonts w:ascii="Times New Roman" w:eastAsia="宋体" w:hAnsi="Times New Roman" w:cs="Times New Roman" w:hint="eastAsia"/>
          <w:kern w:val="0"/>
          <w:sz w:val="24"/>
          <w:szCs w:val="24"/>
        </w:rPr>
        <w:t xml:space="preserve">activation command </w:t>
      </w:r>
      <w:r w:rsidRPr="00CD22C1">
        <w:rPr>
          <w:rFonts w:ascii="Times New Roman" w:eastAsia="宋体" w:hAnsi="Times New Roman" w:cs="Times New Roman" w:hint="eastAsia"/>
          <w:kern w:val="0"/>
          <w:sz w:val="24"/>
          <w:szCs w:val="24"/>
        </w:rPr>
        <w:t xml:space="preserve">starting from the first slot </w:t>
      </w:r>
      <w:r w:rsidR="0086672A">
        <w:rPr>
          <w:rFonts w:ascii="Times New Roman" w:eastAsia="宋体" w:hAnsi="Times New Roman" w:cs="Times New Roman" w:hint="eastAsia"/>
          <w:kern w:val="0"/>
          <w:sz w:val="24"/>
          <w:szCs w:val="24"/>
        </w:rPr>
        <w:t>after</w:t>
      </w:r>
      <w:r w:rsidR="0086672A" w:rsidRPr="00043282">
        <w:rPr>
          <w:rFonts w:ascii="Times New Roman" w:eastAsia="宋体" w:hAnsi="Times New Roman" w:cs="Times New Roman" w:hint="eastAsia"/>
          <w:kern w:val="0"/>
          <w:sz w:val="24"/>
          <w:szCs w:val="24"/>
        </w:rPr>
        <w:t xml:space="preserve"> </w:t>
      </w:r>
      <m:oMath>
        <m:r>
          <w:rPr>
            <w:rFonts w:ascii="Cambria Math" w:eastAsia="宋体" w:hAnsi="Cambria Math" w:cs="Times New Roman"/>
            <w:kern w:val="0"/>
            <w:sz w:val="24"/>
            <w:szCs w:val="24"/>
            <w:lang w:val="x-none" w:eastAsia="en-US"/>
          </w:rPr>
          <m:t>k+3</m:t>
        </m:r>
        <m:sSubSup>
          <m:sSubSupPr>
            <m:ctrlPr>
              <w:rPr>
                <w:rFonts w:ascii="Cambria Math" w:eastAsia="宋体" w:hAnsi="Cambria Math" w:cs="Times New Roman"/>
                <w:i/>
                <w:kern w:val="0"/>
                <w:sz w:val="24"/>
                <w:szCs w:val="24"/>
                <w:lang w:val="x-none" w:eastAsia="en-US"/>
              </w:rPr>
            </m:ctrlPr>
          </m:sSubSupPr>
          <m:e>
            <m:r>
              <w:rPr>
                <w:rFonts w:ascii="Cambria Math" w:eastAsia="宋体" w:hAnsi="Cambria Math" w:cs="Times New Roman"/>
                <w:kern w:val="0"/>
                <w:sz w:val="24"/>
                <w:szCs w:val="24"/>
                <w:lang w:val="x-none" w:eastAsia="en-US"/>
              </w:rPr>
              <m:t>N</m:t>
            </m:r>
          </m:e>
          <m:sub>
            <m:r>
              <m:rPr>
                <m:sty m:val="p"/>
              </m:rPr>
              <w:rPr>
                <w:rFonts w:ascii="Cambria Math" w:eastAsia="宋体" w:hAnsi="Cambria Math" w:cs="Times New Roman"/>
                <w:kern w:val="0"/>
                <w:sz w:val="24"/>
                <w:szCs w:val="24"/>
                <w:lang w:val="x-none" w:eastAsia="en-US"/>
              </w:rPr>
              <m:t>slot</m:t>
            </m:r>
          </m:sub>
          <m:sup>
            <m:r>
              <m:rPr>
                <m:sty m:val="p"/>
              </m:rPr>
              <w:rPr>
                <w:rFonts w:ascii="Cambria Math" w:eastAsia="宋体" w:hAnsi="Cambria Math" w:cs="Times New Roman"/>
                <w:kern w:val="0"/>
                <w:sz w:val="24"/>
                <w:szCs w:val="24"/>
                <w:lang w:val="x-none" w:eastAsia="en-US"/>
              </w:rPr>
              <m:t>subframe</m:t>
            </m:r>
            <m:r>
              <w:rPr>
                <w:rFonts w:ascii="Cambria Math" w:eastAsia="宋体" w:hAnsi="Cambria Math" w:cs="Times New Roman"/>
                <w:kern w:val="0"/>
                <w:sz w:val="24"/>
                <w:szCs w:val="24"/>
                <w:lang w:val="x-none" w:eastAsia="en-US"/>
              </w:rPr>
              <m:t>,μ</m:t>
            </m:r>
          </m:sup>
        </m:sSubSup>
        <m:r>
          <w:rPr>
            <w:rFonts w:ascii="Cambria Math" w:eastAsia="宋体" w:hAnsi="Cambria Math" w:cs="Times New Roman"/>
            <w:kern w:val="0"/>
            <w:sz w:val="24"/>
            <w:szCs w:val="24"/>
            <w:lang w:val="x-none" w:eastAsia="en-US"/>
          </w:rPr>
          <m:t>+</m:t>
        </m:r>
        <m:sSub>
          <m:sSubPr>
            <m:ctrlPr>
              <w:rPr>
                <w:rFonts w:ascii="Cambria Math" w:eastAsia="宋体" w:hAnsi="Cambria Math" w:cs="Times New Roman"/>
                <w:i/>
                <w:kern w:val="0"/>
                <w:sz w:val="24"/>
                <w:szCs w:val="24"/>
                <w:lang w:val="en-GB" w:eastAsia="en-US"/>
              </w:rPr>
            </m:ctrlPr>
          </m:sSubPr>
          <m:e>
            <m:sSup>
              <m:sSupPr>
                <m:ctrlPr>
                  <w:rPr>
                    <w:rFonts w:ascii="Cambria Math" w:eastAsia="MS Mincho" w:hAnsi="Cambria Math" w:cs="Times New Roman"/>
                    <w:i/>
                    <w:sz w:val="24"/>
                    <w:szCs w:val="24"/>
                    <w:lang w:val="x-none" w:eastAsia="en-US"/>
                  </w:rPr>
                </m:ctrlPr>
              </m:sSupPr>
              <m:e>
                <m:r>
                  <w:rPr>
                    <w:rFonts w:ascii="Cambria Math" w:eastAsia="MS Mincho" w:hAnsi="Cambria Math" w:cs="Times New Roman"/>
                    <w:sz w:val="24"/>
                    <w:szCs w:val="24"/>
                    <w:lang w:val="x-none" w:eastAsia="en-US"/>
                  </w:rPr>
                  <m:t>2</m:t>
                </m:r>
              </m:e>
              <m:sup>
                <m:r>
                  <w:rPr>
                    <w:rFonts w:ascii="Cambria Math" w:eastAsia="MS Mincho" w:hAnsi="Cambria Math" w:cs="Times New Roman"/>
                    <w:sz w:val="24"/>
                    <w:szCs w:val="24"/>
                    <w:lang w:val="x-none" w:eastAsia="en-US"/>
                  </w:rPr>
                  <m:t>μ</m:t>
                </m:r>
              </m:sup>
            </m:sSup>
            <m:r>
              <w:rPr>
                <w:rFonts w:ascii="Cambria Math" w:eastAsia="MS Mincho" w:hAnsi="Cambria Math" w:cs="Times New Roman"/>
                <w:sz w:val="24"/>
                <w:szCs w:val="24"/>
                <w:lang w:val="x-none" w:eastAsia="en-US"/>
              </w:rPr>
              <m:t>∙</m:t>
            </m:r>
            <m:r>
              <w:rPr>
                <w:rFonts w:ascii="Cambria Math" w:eastAsia="宋体" w:hAnsi="Cambria Math" w:cs="Times New Roman"/>
                <w:kern w:val="0"/>
                <w:sz w:val="24"/>
                <w:szCs w:val="24"/>
                <w:lang w:val="x-none" w:eastAsia="en-US"/>
              </w:rPr>
              <m:t>k</m:t>
            </m:r>
          </m:e>
          <m:sub>
            <m:r>
              <m:rPr>
                <m:sty m:val="p"/>
              </m:rPr>
              <w:rPr>
                <w:rFonts w:ascii="Cambria Math" w:eastAsia="宋体" w:hAnsi="Cambria Math" w:cs="Times New Roman"/>
                <w:kern w:val="0"/>
                <w:sz w:val="24"/>
                <w:szCs w:val="24"/>
                <w:lang w:val="x-none" w:eastAsia="en-US"/>
              </w:rPr>
              <m:t>mac</m:t>
            </m:r>
          </m:sub>
        </m:sSub>
      </m:oMath>
      <w:r w:rsidR="00043282">
        <w:rPr>
          <w:rFonts w:ascii="Times New Roman" w:eastAsia="宋体" w:hAnsi="Times New Roman" w:cs="Times New Roman" w:hint="eastAsia"/>
          <w:kern w:val="0"/>
          <w:sz w:val="20"/>
          <w:szCs w:val="20"/>
          <w:lang w:val="en-GB"/>
        </w:rPr>
        <w:t xml:space="preserve"> </w:t>
      </w:r>
      <w:r w:rsidR="00043282" w:rsidRPr="00043282">
        <w:rPr>
          <w:rFonts w:ascii="Times New Roman" w:eastAsia="宋体" w:hAnsi="Times New Roman" w:cs="Times New Roman" w:hint="eastAsia"/>
          <w:kern w:val="0"/>
          <w:sz w:val="24"/>
          <w:szCs w:val="24"/>
        </w:rPr>
        <w:t>slots</w:t>
      </w:r>
      <w:r w:rsidR="00B62BC8">
        <w:rPr>
          <w:rFonts w:ascii="Times New Roman" w:eastAsia="宋体" w:hAnsi="Times New Roman" w:cs="Times New Roman" w:hint="eastAsia"/>
          <w:kern w:val="0"/>
          <w:sz w:val="24"/>
          <w:szCs w:val="24"/>
        </w:rPr>
        <w:t>.</w:t>
      </w:r>
    </w:p>
    <w:tbl>
      <w:tblPr>
        <w:tblStyle w:val="a3"/>
        <w:tblW w:w="0" w:type="auto"/>
        <w:tblLook w:val="04A0" w:firstRow="1" w:lastRow="0" w:firstColumn="1" w:lastColumn="0" w:noHBand="0" w:noVBand="1"/>
      </w:tblPr>
      <w:tblGrid>
        <w:gridCol w:w="9736"/>
      </w:tblGrid>
      <w:tr w:rsidR="00A861AF" w14:paraId="2A56B2AB" w14:textId="77777777" w:rsidTr="00A861AF">
        <w:tc>
          <w:tcPr>
            <w:tcW w:w="9736" w:type="dxa"/>
          </w:tcPr>
          <w:p w14:paraId="2C580AC7" w14:textId="77777777" w:rsidR="00A861AF" w:rsidRPr="00BA25E2" w:rsidRDefault="00A861AF" w:rsidP="00A861AF">
            <w:pPr>
              <w:widowControl/>
              <w:tabs>
                <w:tab w:val="left" w:pos="720"/>
              </w:tabs>
              <w:spacing w:after="180"/>
              <w:rPr>
                <w:rFonts w:eastAsia="宋体"/>
                <w:sz w:val="20"/>
                <w:lang w:eastAsia="en-US"/>
              </w:rPr>
            </w:pPr>
            <w:r w:rsidRPr="00BA25E2">
              <w:rPr>
                <w:rFonts w:eastAsia="宋体"/>
                <w:sz w:val="20"/>
                <w:lang w:eastAsia="en-US"/>
              </w:rPr>
              <w:lastRenderedPageBreak/>
              <w:t>For a CORESET other than a CORESET with index 0</w:t>
            </w:r>
            <w:r w:rsidRPr="00BA25E2">
              <w:rPr>
                <w:rFonts w:eastAsia="宋体" w:hint="eastAsia"/>
                <w:sz w:val="20"/>
                <w:lang w:eastAsia="zh-TW"/>
              </w:rPr>
              <w:t>,</w:t>
            </w:r>
            <w:r w:rsidRPr="00BA25E2">
              <w:rPr>
                <w:rFonts w:eastAsia="宋体"/>
                <w:sz w:val="20"/>
                <w:lang w:eastAsia="zh-TW"/>
              </w:rPr>
              <w:t xml:space="preserve"> </w:t>
            </w:r>
            <w:r w:rsidRPr="00BA25E2">
              <w:rPr>
                <w:rFonts w:eastAsia="Malgun Gothic"/>
                <w:sz w:val="20"/>
                <w:lang w:eastAsia="en-US"/>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BA25E2">
              <w:rPr>
                <w:rFonts w:eastAsia="宋体"/>
                <w:sz w:val="20"/>
              </w:rPr>
              <w:t xml:space="preserve">the one or more DL RS configured by the TCI states. </w:t>
            </w:r>
            <w:r w:rsidRPr="00BA25E2">
              <w:rPr>
                <w:rFonts w:eastAsia="宋体"/>
                <w:sz w:val="20"/>
                <w:lang w:eastAsia="en-US"/>
              </w:rPr>
              <w:t xml:space="preserve">For a CORESET with index 0, the UE expects that a CSI-RS configured with </w:t>
            </w:r>
            <w:proofErr w:type="spellStart"/>
            <w:r w:rsidRPr="00BA25E2">
              <w:rPr>
                <w:rFonts w:eastAsia="宋体"/>
                <w:i/>
                <w:iCs/>
                <w:sz w:val="20"/>
                <w:lang w:eastAsia="en-US"/>
              </w:rPr>
              <w:t>qcl</w:t>
            </w:r>
            <w:proofErr w:type="spellEnd"/>
            <w:r w:rsidRPr="00BA25E2">
              <w:rPr>
                <w:rFonts w:eastAsia="宋体"/>
                <w:i/>
                <w:iCs/>
                <w:sz w:val="20"/>
                <w:lang w:eastAsia="en-US"/>
              </w:rPr>
              <w:t>-Type</w:t>
            </w:r>
            <w:r w:rsidRPr="00BA25E2">
              <w:rPr>
                <w:rFonts w:eastAsia="宋体"/>
                <w:sz w:val="20"/>
                <w:lang w:eastAsia="en-US"/>
              </w:rPr>
              <w:t xml:space="preserve"> set to '</w:t>
            </w:r>
            <w:proofErr w:type="spellStart"/>
            <w:r w:rsidRPr="00BA25E2">
              <w:rPr>
                <w:rFonts w:eastAsia="宋体"/>
                <w:sz w:val="20"/>
                <w:lang w:eastAsia="en-US"/>
              </w:rPr>
              <w:t>typeD</w:t>
            </w:r>
            <w:proofErr w:type="spellEnd"/>
            <w:r w:rsidRPr="00BA25E2">
              <w:rPr>
                <w:rFonts w:eastAsia="宋体"/>
                <w:sz w:val="20"/>
                <w:lang w:eastAsia="en-US"/>
              </w:rPr>
              <w:t>' in a TCI state indicated by a MAC CE activation command for the CORESET is provided by a SS/PBCH block</w:t>
            </w:r>
          </w:p>
          <w:p w14:paraId="16DFFF6D" w14:textId="1DA624F6" w:rsidR="00A861AF" w:rsidRDefault="00A861AF" w:rsidP="00A861AF">
            <w:pPr>
              <w:widowControl/>
              <w:spacing w:after="180"/>
              <w:ind w:left="568" w:hanging="284"/>
              <w:rPr>
                <w:rFonts w:eastAsia="宋体"/>
                <w:sz w:val="20"/>
                <w:lang w:eastAsia="zh-CN"/>
              </w:rPr>
            </w:pPr>
            <w:r w:rsidRPr="00BA25E2">
              <w:rPr>
                <w:rFonts w:eastAsia="宋体"/>
                <w:sz w:val="20"/>
                <w:lang w:val="x-none" w:eastAsia="en-US"/>
              </w:rPr>
              <w:t>-</w:t>
            </w:r>
            <w:r w:rsidRPr="00BA25E2">
              <w:rPr>
                <w:rFonts w:eastAsia="宋体"/>
                <w:sz w:val="20"/>
                <w:lang w:val="x-none" w:eastAsia="en-US"/>
              </w:rPr>
              <w:tab/>
            </w:r>
            <w:r w:rsidRPr="00BA25E2">
              <w:rPr>
                <w:rFonts w:eastAsia="宋体"/>
                <w:sz w:val="20"/>
                <w:lang w:eastAsia="en-US"/>
              </w:rPr>
              <w:t>if the UE receives a MAC CE activation command for one of the TCI states, the UE applies the activation command in</w:t>
            </w:r>
            <w:r w:rsidRPr="00BA25E2">
              <w:rPr>
                <w:rFonts w:eastAsia="宋体"/>
                <w:sz w:val="20"/>
                <w:lang w:val="x-none" w:eastAsia="en-US"/>
              </w:rPr>
              <w:t xml:space="preserve"> the first slot that is after slot </w:t>
            </w:r>
            <m:oMath>
              <m:r>
                <w:rPr>
                  <w:rFonts w:ascii="Cambria Math" w:eastAsia="宋体" w:hAnsi="Cambria Math"/>
                  <w:sz w:val="20"/>
                  <w:lang w:val="x-none" w:eastAsia="en-US"/>
                </w:rPr>
                <m:t>k+3</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slot</m:t>
                  </m:r>
                </m:sub>
                <m:sup>
                  <m:r>
                    <m:rPr>
                      <m:sty m:val="p"/>
                    </m:rPr>
                    <w:rPr>
                      <w:rFonts w:ascii="Cambria Math" w:eastAsia="宋体" w:hAnsi="Cambria Math"/>
                      <w:sz w:val="20"/>
                      <w:lang w:val="x-none" w:eastAsia="en-US"/>
                    </w:rPr>
                    <m:t>subframe</m:t>
                  </m:r>
                  <m:r>
                    <w:rPr>
                      <w:rFonts w:ascii="Cambria Math" w:eastAsia="宋体" w:hAnsi="Cambria Math"/>
                      <w:sz w:val="20"/>
                      <w:lang w:val="x-none" w:eastAsia="en-US"/>
                    </w:rPr>
                    <m:t>,μ</m:t>
                  </m:r>
                </m:sup>
              </m:sSubSup>
              <m:r>
                <w:rPr>
                  <w:rFonts w:ascii="Cambria Math" w:eastAsia="宋体" w:hAnsi="Cambria Math"/>
                  <w:sz w:val="20"/>
                  <w:lang w:val="x-none" w:eastAsia="en-US"/>
                </w:rPr>
                <m:t>+</m:t>
              </m:r>
              <m:sSub>
                <m:sSubPr>
                  <m:ctrlPr>
                    <w:rPr>
                      <w:rFonts w:ascii="Cambria Math" w:eastAsia="宋体" w:hAnsi="Cambria Math"/>
                      <w:i/>
                      <w:sz w:val="20"/>
                      <w:lang w:eastAsia="en-US"/>
                    </w:rPr>
                  </m:ctrlPr>
                </m:sSubPr>
                <m:e>
                  <m:sSup>
                    <m:sSupPr>
                      <m:ctrlPr>
                        <w:rPr>
                          <w:rFonts w:ascii="Cambria Math" w:eastAsia="MS Mincho" w:hAnsi="Cambria Math"/>
                          <w:i/>
                          <w:sz w:val="20"/>
                          <w:lang w:val="x-none" w:eastAsia="en-US"/>
                        </w:rPr>
                      </m:ctrlPr>
                    </m:sSupPr>
                    <m:e>
                      <m:r>
                        <w:rPr>
                          <w:rFonts w:ascii="Cambria Math" w:eastAsia="MS Mincho" w:hAnsi="Cambria Math"/>
                          <w:sz w:val="20"/>
                          <w:lang w:val="x-none" w:eastAsia="en-US"/>
                        </w:rPr>
                        <m:t>2</m:t>
                      </m:r>
                    </m:e>
                    <m:sup>
                      <m:r>
                        <w:rPr>
                          <w:rFonts w:ascii="Cambria Math" w:eastAsia="MS Mincho" w:hAnsi="Cambria Math"/>
                          <w:sz w:val="20"/>
                          <w:lang w:val="x-none" w:eastAsia="en-US"/>
                        </w:rPr>
                        <m:t>μ</m:t>
                      </m:r>
                    </m:sup>
                  </m:sSup>
                  <m:r>
                    <w:rPr>
                      <w:rFonts w:ascii="Cambria Math" w:eastAsia="MS Mincho" w:hAnsi="Cambria Math"/>
                      <w:sz w:val="20"/>
                      <w:lang w:val="x-none" w:eastAsia="en-US"/>
                    </w:rPr>
                    <m:t>∙</m:t>
                  </m:r>
                  <m:r>
                    <w:rPr>
                      <w:rFonts w:ascii="Cambria Math" w:eastAsia="宋体" w:hAnsi="Cambria Math"/>
                      <w:sz w:val="20"/>
                      <w:lang w:val="x-none" w:eastAsia="en-US"/>
                    </w:rPr>
                    <m:t>k</m:t>
                  </m:r>
                </m:e>
                <m:sub>
                  <m:r>
                    <m:rPr>
                      <m:sty m:val="p"/>
                    </m:rPr>
                    <w:rPr>
                      <w:rFonts w:ascii="Cambria Math" w:eastAsia="宋体" w:hAnsi="Cambria Math"/>
                      <w:sz w:val="20"/>
                      <w:lang w:val="x-none" w:eastAsia="en-US"/>
                    </w:rPr>
                    <m:t>mac</m:t>
                  </m:r>
                </m:sub>
              </m:sSub>
            </m:oMath>
            <w:r w:rsidRPr="00BA25E2">
              <w:rPr>
                <w:rFonts w:eastAsia="宋体"/>
                <w:sz w:val="20"/>
                <w:lang w:val="x-none" w:eastAsia="en-US"/>
              </w:rPr>
              <w:t xml:space="preserve"> where </w:t>
            </w:r>
            <m:oMath>
              <m:r>
                <w:rPr>
                  <w:rFonts w:ascii="Cambria Math" w:eastAsia="宋体" w:hAnsi="Cambria Math"/>
                  <w:sz w:val="20"/>
                  <w:lang w:val="x-none" w:eastAsia="en-US"/>
                </w:rPr>
                <m:t>k</m:t>
              </m:r>
            </m:oMath>
            <w:r w:rsidRPr="00BA25E2">
              <w:rPr>
                <w:rFonts w:eastAsia="宋体"/>
                <w:sz w:val="20"/>
                <w:lang w:eastAsia="en-US"/>
              </w:rPr>
              <w:t xml:space="preserve"> is the slot where the UE would transmit a PUCCH with HARQ-ACK information for the PDSCH providing the activation command, </w:t>
            </w:r>
            <m:oMath>
              <m:r>
                <w:rPr>
                  <w:rFonts w:ascii="Cambria Math" w:eastAsia="宋体" w:hAnsi="Cambria Math"/>
                  <w:sz w:val="20"/>
                  <w:lang w:val="x-none" w:eastAsia="en-US"/>
                </w:rPr>
                <m:t>μ</m:t>
              </m:r>
            </m:oMath>
            <w:r w:rsidRPr="00BA25E2">
              <w:rPr>
                <w:rFonts w:eastAsia="宋体"/>
                <w:sz w:val="20"/>
                <w:lang w:val="x-none" w:eastAsia="en-US"/>
              </w:rPr>
              <w:t xml:space="preserve"> is the SCS configuration for </w:t>
            </w:r>
            <w:r w:rsidRPr="00BA25E2">
              <w:rPr>
                <w:rFonts w:eastAsia="宋体"/>
                <w:sz w:val="20"/>
                <w:lang w:eastAsia="en-US"/>
              </w:rPr>
              <w:t xml:space="preserve">the </w:t>
            </w:r>
            <w:r w:rsidRPr="00BA25E2">
              <w:rPr>
                <w:rFonts w:eastAsia="宋体"/>
                <w:sz w:val="20"/>
                <w:lang w:val="x-none" w:eastAsia="en-US"/>
              </w:rPr>
              <w:t>PUCCH</w:t>
            </w:r>
            <w:r w:rsidRPr="00BA25E2">
              <w:rPr>
                <w:rFonts w:eastAsia="宋体"/>
                <w:sz w:val="20"/>
                <w:lang w:eastAsia="en-US"/>
              </w:rPr>
              <w:t xml:space="preserve"> in the slot when the activation command is applied, </w:t>
            </w:r>
            <w:r w:rsidRPr="00BA25E2">
              <w:rPr>
                <w:rFonts w:eastAsia="宋体"/>
                <w:sz w:val="20"/>
                <w:lang w:val="x-none" w:eastAsia="en-US"/>
              </w:rPr>
              <w:t xml:space="preserve">and </w:t>
            </w:r>
            <m:oMath>
              <m:sSub>
                <m:sSubPr>
                  <m:ctrlPr>
                    <w:rPr>
                      <w:rFonts w:ascii="Cambria Math" w:eastAsia="宋体" w:hAnsi="Cambria Math"/>
                      <w:i/>
                      <w:sz w:val="20"/>
                      <w:lang w:eastAsia="en-US"/>
                    </w:rPr>
                  </m:ctrlPr>
                </m:sSubPr>
                <m:e>
                  <m:r>
                    <w:rPr>
                      <w:rFonts w:ascii="Cambria Math" w:eastAsia="宋体" w:hAnsi="Cambria Math"/>
                      <w:sz w:val="20"/>
                      <w:lang w:val="x-none" w:eastAsia="en-US"/>
                    </w:rPr>
                    <m:t>k</m:t>
                  </m:r>
                </m:e>
                <m:sub>
                  <m:r>
                    <m:rPr>
                      <m:sty m:val="p"/>
                    </m:rPr>
                    <w:rPr>
                      <w:rFonts w:ascii="Cambria Math" w:eastAsia="宋体" w:hAnsi="Cambria Math"/>
                      <w:sz w:val="20"/>
                      <w:lang w:val="x-none" w:eastAsia="en-US"/>
                    </w:rPr>
                    <m:t>mac</m:t>
                  </m:r>
                </m:sub>
              </m:sSub>
            </m:oMath>
            <w:r w:rsidRPr="00BA25E2">
              <w:rPr>
                <w:rFonts w:eastAsia="宋体"/>
                <w:sz w:val="20"/>
                <w:lang w:val="x-none" w:eastAsia="en-US"/>
              </w:rPr>
              <w:t xml:space="preserve"> is </w:t>
            </w:r>
            <w:r w:rsidRPr="00BA25E2">
              <w:rPr>
                <w:rFonts w:eastAsia="宋体"/>
                <w:sz w:val="20"/>
                <w:lang w:eastAsia="en-US"/>
              </w:rPr>
              <w:t xml:space="preserve">a </w:t>
            </w:r>
            <w:r w:rsidRPr="00BA25E2">
              <w:rPr>
                <w:rFonts w:eastAsia="宋体"/>
                <w:sz w:val="20"/>
                <w:lang w:val="x-none" w:eastAsia="en-US"/>
              </w:rPr>
              <w:t xml:space="preserve">number of slots for SCS configuration </w:t>
            </w:r>
            <m:oMath>
              <m:r>
                <w:rPr>
                  <w:rFonts w:ascii="Cambria Math" w:eastAsia="MS Mincho" w:hAnsi="Cambria Math"/>
                  <w:sz w:val="20"/>
                  <w:lang w:val="x-none" w:eastAsia="en-US"/>
                </w:rPr>
                <m:t>μ</m:t>
              </m:r>
              <m:r>
                <w:rPr>
                  <w:rFonts w:ascii="Cambria Math" w:eastAsia="宋体" w:hAnsi="Cambria Math"/>
                  <w:sz w:val="20"/>
                  <w:lang w:val="x-none" w:eastAsia="en-US"/>
                </w:rPr>
                <m:t>=0</m:t>
              </m:r>
            </m:oMath>
            <w:r w:rsidRPr="00BA25E2" w:rsidDel="00F51603">
              <w:rPr>
                <w:rFonts w:eastAsia="宋体"/>
                <w:sz w:val="20"/>
                <w:lang w:val="x-none" w:eastAsia="en-US"/>
              </w:rPr>
              <w:t xml:space="preserve"> </w:t>
            </w:r>
            <w:r w:rsidRPr="00BA25E2">
              <w:rPr>
                <w:rFonts w:eastAsia="宋体"/>
                <w:sz w:val="20"/>
                <w:lang w:val="x-none" w:eastAsia="en-US"/>
              </w:rPr>
              <w:t xml:space="preserve">provided by </w:t>
            </w:r>
            <w:proofErr w:type="spellStart"/>
            <w:r w:rsidRPr="00BA25E2">
              <w:rPr>
                <w:rFonts w:eastAsia="宋体"/>
                <w:i/>
                <w:iCs/>
                <w:sz w:val="20"/>
                <w:lang w:val="x-none" w:eastAsia="en-US"/>
              </w:rPr>
              <w:t>kmac</w:t>
            </w:r>
            <w:proofErr w:type="spellEnd"/>
            <w:r w:rsidRPr="00BA25E2">
              <w:rPr>
                <w:rFonts w:eastAsia="宋体"/>
                <w:sz w:val="20"/>
                <w:lang w:val="x-none" w:eastAsia="en-US"/>
              </w:rPr>
              <w:t xml:space="preserve"> </w:t>
            </w:r>
            <w:r w:rsidRPr="00BA25E2">
              <w:rPr>
                <w:rFonts w:eastAsia="宋体"/>
                <w:sz w:val="20"/>
                <w:lang w:eastAsia="en-US"/>
              </w:rPr>
              <w:t xml:space="preserve">or </w:t>
            </w:r>
            <m:oMath>
              <m:sSub>
                <m:sSubPr>
                  <m:ctrlPr>
                    <w:rPr>
                      <w:rFonts w:ascii="Cambria Math" w:eastAsia="宋体" w:hAnsi="Cambria Math"/>
                      <w:i/>
                      <w:sz w:val="20"/>
                      <w:lang w:eastAsia="en-US"/>
                    </w:rPr>
                  </m:ctrlPr>
                </m:sSubPr>
                <m:e>
                  <m:r>
                    <w:rPr>
                      <w:rFonts w:ascii="Cambria Math" w:eastAsia="宋体" w:hAnsi="Cambria Math"/>
                      <w:sz w:val="20"/>
                      <w:lang w:val="x-none" w:eastAsia="en-US"/>
                    </w:rPr>
                    <m:t>k</m:t>
                  </m:r>
                </m:e>
                <m:sub>
                  <m:r>
                    <m:rPr>
                      <m:sty m:val="p"/>
                    </m:rPr>
                    <w:rPr>
                      <w:rFonts w:ascii="Cambria Math" w:eastAsia="宋体" w:hAnsi="Cambria Math"/>
                      <w:sz w:val="20"/>
                      <w:lang w:val="x-none" w:eastAsia="en-US"/>
                    </w:rPr>
                    <m:t>mac</m:t>
                  </m:r>
                </m:sub>
              </m:sSub>
              <m:r>
                <w:rPr>
                  <w:rFonts w:ascii="Cambria Math" w:eastAsia="宋体" w:hAnsi="Cambria Math"/>
                  <w:sz w:val="20"/>
                  <w:lang w:val="x-none" w:eastAsia="en-US"/>
                </w:rPr>
                <m:t>=0</m:t>
              </m:r>
            </m:oMath>
            <w:r w:rsidRPr="00BA25E2">
              <w:rPr>
                <w:rFonts w:eastAsia="宋体"/>
                <w:sz w:val="20"/>
                <w:lang w:val="x-none" w:eastAsia="en-US"/>
              </w:rPr>
              <w:t xml:space="preserve"> if </w:t>
            </w:r>
            <w:proofErr w:type="spellStart"/>
            <w:r w:rsidRPr="00BA25E2">
              <w:rPr>
                <w:rFonts w:eastAsia="宋体"/>
                <w:i/>
                <w:iCs/>
                <w:sz w:val="20"/>
                <w:lang w:val="x-none" w:eastAsia="en-US"/>
              </w:rPr>
              <w:t>kmac</w:t>
            </w:r>
            <w:proofErr w:type="spellEnd"/>
            <w:r w:rsidRPr="00BA25E2">
              <w:rPr>
                <w:rFonts w:eastAsia="宋体"/>
                <w:sz w:val="20"/>
                <w:lang w:val="x-none" w:eastAsia="en-US"/>
              </w:rPr>
              <w:t xml:space="preserve"> is not provided</w:t>
            </w:r>
            <w:r w:rsidRPr="00BA25E2">
              <w:rPr>
                <w:rFonts w:eastAsia="宋体"/>
                <w:sz w:val="20"/>
                <w:lang w:eastAsia="en-US"/>
              </w:rPr>
              <w:t>.</w:t>
            </w:r>
          </w:p>
        </w:tc>
      </w:tr>
    </w:tbl>
    <w:p w14:paraId="286381B5" w14:textId="77777777" w:rsidR="006B4EDB" w:rsidRPr="006B4EDB" w:rsidRDefault="006B4EDB" w:rsidP="006B4EDB">
      <w:pPr>
        <w:widowControl/>
        <w:snapToGrid w:val="0"/>
        <w:spacing w:before="240" w:after="240"/>
        <w:jc w:val="both"/>
        <w:rPr>
          <w:rFonts w:ascii="Times New Roman" w:eastAsia="宋体" w:hAnsi="Times New Roman" w:cs="Times New Roman"/>
          <w:kern w:val="0"/>
          <w:sz w:val="24"/>
          <w:szCs w:val="24"/>
        </w:rPr>
      </w:pPr>
      <w:r w:rsidRPr="006B4EDB">
        <w:rPr>
          <w:rFonts w:ascii="Times New Roman" w:eastAsia="宋体" w:hAnsi="Times New Roman" w:cs="Times New Roman" w:hint="eastAsia"/>
          <w:kern w:val="0"/>
          <w:sz w:val="24"/>
          <w:szCs w:val="24"/>
        </w:rPr>
        <w:t xml:space="preserve">For a PDCCH transmission, the timing for applying a new TCI state is straightforward since the PDCCH always occupies resources within a single slot. However, for LP-WUS, which may span multiple consecutive slots, the </w:t>
      </w:r>
      <w:r w:rsidRPr="006B4EDB">
        <w:rPr>
          <w:rFonts w:ascii="Times New Roman" w:eastAsia="宋体" w:hAnsi="Times New Roman" w:cs="Times New Roman" w:hint="eastAsia"/>
          <w:kern w:val="0"/>
          <w:sz w:val="24"/>
          <w:szCs w:val="24"/>
        </w:rPr>
        <w:t>“</w:t>
      </w:r>
      <w:r w:rsidRPr="006B4EDB">
        <w:rPr>
          <w:rFonts w:ascii="Times New Roman" w:eastAsia="宋体" w:hAnsi="Times New Roman" w:cs="Times New Roman" w:hint="eastAsia"/>
          <w:kern w:val="0"/>
          <w:sz w:val="24"/>
          <w:szCs w:val="24"/>
        </w:rPr>
        <w:t>first slot</w:t>
      </w:r>
      <w:r w:rsidRPr="006B4EDB">
        <w:rPr>
          <w:rFonts w:ascii="Times New Roman" w:eastAsia="宋体" w:hAnsi="Times New Roman" w:cs="Times New Roman" w:hint="eastAsia"/>
          <w:kern w:val="0"/>
          <w:sz w:val="24"/>
          <w:szCs w:val="24"/>
        </w:rPr>
        <w:t>”</w:t>
      </w:r>
      <w:r w:rsidRPr="006B4EDB">
        <w:rPr>
          <w:rFonts w:ascii="Times New Roman" w:eastAsia="宋体" w:hAnsi="Times New Roman" w:cs="Times New Roman" w:hint="eastAsia"/>
          <w:kern w:val="0"/>
          <w:sz w:val="24"/>
          <w:szCs w:val="24"/>
        </w:rPr>
        <w:t xml:space="preserve"> timing rule may introduce additional considerations.</w:t>
      </w:r>
    </w:p>
    <w:p w14:paraId="0C73C8F6" w14:textId="77777777" w:rsidR="006B4EDB" w:rsidRPr="006B4EDB" w:rsidRDefault="006B4EDB" w:rsidP="006B4EDB">
      <w:pPr>
        <w:widowControl/>
        <w:snapToGrid w:val="0"/>
        <w:spacing w:before="240" w:after="240"/>
        <w:jc w:val="both"/>
        <w:rPr>
          <w:rFonts w:ascii="Times New Roman" w:eastAsia="宋体" w:hAnsi="Times New Roman" w:cs="Times New Roman"/>
          <w:kern w:val="0"/>
          <w:sz w:val="24"/>
          <w:szCs w:val="24"/>
        </w:rPr>
      </w:pPr>
      <w:r w:rsidRPr="006B4EDB">
        <w:rPr>
          <w:rFonts w:ascii="Times New Roman" w:eastAsia="宋体" w:hAnsi="Times New Roman" w:cs="Times New Roman" w:hint="eastAsia"/>
          <w:kern w:val="0"/>
          <w:sz w:val="24"/>
          <w:szCs w:val="24"/>
        </w:rPr>
        <w:t>Specifically, if the first slot to which the new TCI state is applied falls within the LP-WUS duration but is not the first slot of the LP-WUS, the UE would receive different portions of the LP-WUS with different TCI states. This partial change of spatial reception parameters within the same LP-WUS instance may result in increased UE implementation complexity, such as handling symbol-level QCL changes, re-alignment of combining buffers, and potential degradation in WUS detection performance.</w:t>
      </w:r>
    </w:p>
    <w:p w14:paraId="3B1E27AB" w14:textId="77777777" w:rsidR="006B4EDB" w:rsidRDefault="006B4EDB" w:rsidP="006B4EDB">
      <w:pPr>
        <w:widowControl/>
        <w:snapToGrid w:val="0"/>
        <w:spacing w:before="240" w:after="240"/>
        <w:jc w:val="both"/>
        <w:rPr>
          <w:rFonts w:ascii="Times New Roman" w:eastAsia="宋体" w:hAnsi="Times New Roman" w:cs="Times New Roman"/>
          <w:kern w:val="0"/>
          <w:sz w:val="24"/>
          <w:szCs w:val="24"/>
        </w:rPr>
      </w:pPr>
      <w:r w:rsidRPr="006B4EDB">
        <w:rPr>
          <w:rFonts w:ascii="Times New Roman" w:eastAsia="宋体" w:hAnsi="Times New Roman" w:cs="Times New Roman" w:hint="eastAsia"/>
          <w:kern w:val="0"/>
          <w:sz w:val="24"/>
          <w:szCs w:val="24"/>
        </w:rPr>
        <w:t>Therefore, clarification on the intended timing behavior for WUS reception in the presence of TCI state updates would help ensure consistent UE implementation and avoid unnecessary complexity.</w:t>
      </w:r>
    </w:p>
    <w:p w14:paraId="107F8649" w14:textId="1159E2E7" w:rsidR="00644D1E" w:rsidRPr="00F61C65" w:rsidRDefault="00F61C65" w:rsidP="00F61C65">
      <w:pPr>
        <w:widowControl/>
        <w:snapToGrid w:val="0"/>
        <w:spacing w:before="240" w:after="240"/>
        <w:jc w:val="both"/>
        <w:rPr>
          <w:rFonts w:ascii="Times New Roman" w:eastAsia="宋体" w:hAnsi="Times New Roman" w:cs="Times New Roman"/>
          <w:b/>
          <w:bCs/>
          <w:kern w:val="0"/>
          <w:sz w:val="24"/>
          <w:szCs w:val="24"/>
        </w:rPr>
      </w:pPr>
      <w:r w:rsidRPr="00F61C65">
        <w:rPr>
          <w:rFonts w:ascii="Times New Roman" w:eastAsia="宋体" w:hAnsi="Times New Roman" w:cs="Times New Roman" w:hint="eastAsia"/>
          <w:b/>
          <w:bCs/>
          <w:kern w:val="0"/>
          <w:sz w:val="24"/>
          <w:szCs w:val="24"/>
        </w:rPr>
        <w:t>Proposal: Further discussion is needed on the definition of the application time for LP-WUS that spans multiple slots. In particular, clarification should be made to ensure that a TCI state change does not occur mid-way through an LP-WUS duration, which could result in different portions of the same LP-WUS being received with different QCL parameters.</w:t>
      </w: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4569DA58" w14:textId="77777777" w:rsidR="0099709E" w:rsidRPr="00F61C65" w:rsidRDefault="0099709E" w:rsidP="0099709E">
      <w:pPr>
        <w:widowControl/>
        <w:snapToGrid w:val="0"/>
        <w:spacing w:before="240" w:after="240"/>
        <w:jc w:val="both"/>
        <w:rPr>
          <w:rFonts w:ascii="Times New Roman" w:eastAsia="宋体" w:hAnsi="Times New Roman" w:cs="Times New Roman"/>
          <w:b/>
          <w:bCs/>
          <w:kern w:val="0"/>
          <w:sz w:val="24"/>
          <w:szCs w:val="24"/>
        </w:rPr>
      </w:pPr>
      <w:r w:rsidRPr="00F61C65">
        <w:rPr>
          <w:rFonts w:ascii="Times New Roman" w:eastAsia="宋体" w:hAnsi="Times New Roman" w:cs="Times New Roman" w:hint="eastAsia"/>
          <w:b/>
          <w:bCs/>
          <w:kern w:val="0"/>
          <w:sz w:val="24"/>
          <w:szCs w:val="24"/>
        </w:rPr>
        <w:t>Proposal: Further discussion is needed on the definition of the application time for LP-WUS that spans multiple slots. In particular, clarification should be made to ensure that a TCI state change does not occur mid-way through an LP-WUS duration, which could result in different portions of the same LP-WUS being received with different QCL parameters.</w:t>
      </w:r>
    </w:p>
    <w:p w14:paraId="5939B300" w14:textId="77777777" w:rsidR="0099709E" w:rsidRPr="0099709E" w:rsidRDefault="0099709E" w:rsidP="00024666">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1BFAEF2" w14:textId="6274336C" w:rsidR="00297348" w:rsidRPr="00EB6B89" w:rsidRDefault="00297348" w:rsidP="00297348">
      <w:pPr>
        <w:rPr>
          <w:rFonts w:hint="eastAsia"/>
        </w:rPr>
      </w:pPr>
      <w:r w:rsidRPr="00EB6B89">
        <w:rPr>
          <w:rFonts w:ascii="Times New Roman" w:hAnsi="Times New Roman" w:cs="Times New Roman" w:hint="eastAsia"/>
        </w:rPr>
        <w:t>[</w:t>
      </w:r>
      <w:r w:rsidR="0099709E">
        <w:rPr>
          <w:rFonts w:ascii="Times New Roman" w:hAnsi="Times New Roman" w:cs="Times New Roman" w:hint="eastAsia"/>
        </w:rPr>
        <w:t>1</w:t>
      </w:r>
      <w:r w:rsidRPr="00EB6B89">
        <w:rPr>
          <w:rFonts w:ascii="Times New Roman" w:hAnsi="Times New Roman" w:cs="Times New Roman" w:hint="eastAsia"/>
        </w:rPr>
        <w:t xml:space="preserve">] </w:t>
      </w:r>
      <w:r w:rsidRPr="00EB6B89">
        <w:rPr>
          <w:rFonts w:ascii="Times New Roman" w:hAnsi="Times New Roman" w:cs="Times New Roman"/>
        </w:rPr>
        <w:t>Chair notes RAN1#</w:t>
      </w:r>
      <w:r w:rsidR="0099709E" w:rsidRPr="00EB6B89">
        <w:rPr>
          <w:rFonts w:ascii="Times New Roman" w:hAnsi="Times New Roman" w:cs="Times New Roman"/>
        </w:rPr>
        <w:t>1</w:t>
      </w:r>
      <w:r w:rsidR="0099709E">
        <w:rPr>
          <w:rFonts w:ascii="Times New Roman" w:hAnsi="Times New Roman" w:cs="Times New Roman" w:hint="eastAsia"/>
        </w:rPr>
        <w:t>21</w:t>
      </w:r>
    </w:p>
    <w:p w14:paraId="42DFCB7C" w14:textId="77777777" w:rsidR="00B7118E" w:rsidRPr="00297348" w:rsidRDefault="00B7118E" w:rsidP="006A73DB">
      <w:pPr>
        <w:rPr>
          <w:rFonts w:hint="eastAsia"/>
        </w:rPr>
      </w:pPr>
    </w:p>
    <w:sectPr w:rsidR="00B7118E" w:rsidRPr="00297348"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45113DE"/>
    <w:multiLevelType w:val="hybridMultilevel"/>
    <w:tmpl w:val="A052E74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0E5B0F"/>
    <w:multiLevelType w:val="hybridMultilevel"/>
    <w:tmpl w:val="247AD5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6588644">
    <w:abstractNumId w:val="20"/>
  </w:num>
  <w:num w:numId="2" w16cid:durableId="1549297124">
    <w:abstractNumId w:val="1"/>
  </w:num>
  <w:num w:numId="3" w16cid:durableId="1364668179">
    <w:abstractNumId w:val="6"/>
  </w:num>
  <w:num w:numId="4" w16cid:durableId="2047442147">
    <w:abstractNumId w:val="32"/>
  </w:num>
  <w:num w:numId="5" w16cid:durableId="1010565641">
    <w:abstractNumId w:val="19"/>
  </w:num>
  <w:num w:numId="6" w16cid:durableId="519975392">
    <w:abstractNumId w:val="27"/>
  </w:num>
  <w:num w:numId="7" w16cid:durableId="1678993726">
    <w:abstractNumId w:val="23"/>
  </w:num>
  <w:num w:numId="8" w16cid:durableId="1955214153">
    <w:abstractNumId w:val="14"/>
  </w:num>
  <w:num w:numId="9" w16cid:durableId="541987358">
    <w:abstractNumId w:val="2"/>
  </w:num>
  <w:num w:numId="10" w16cid:durableId="444469678">
    <w:abstractNumId w:val="5"/>
  </w:num>
  <w:num w:numId="11" w16cid:durableId="207956309">
    <w:abstractNumId w:val="31"/>
  </w:num>
  <w:num w:numId="12" w16cid:durableId="1380131487">
    <w:abstractNumId w:val="26"/>
  </w:num>
  <w:num w:numId="13" w16cid:durableId="1355879869">
    <w:abstractNumId w:val="22"/>
  </w:num>
  <w:num w:numId="14" w16cid:durableId="1660572896">
    <w:abstractNumId w:val="16"/>
  </w:num>
  <w:num w:numId="15" w16cid:durableId="1159611917">
    <w:abstractNumId w:val="17"/>
  </w:num>
  <w:num w:numId="16" w16cid:durableId="355814321">
    <w:abstractNumId w:val="13"/>
  </w:num>
  <w:num w:numId="17" w16cid:durableId="380131909">
    <w:abstractNumId w:val="0"/>
  </w:num>
  <w:num w:numId="18" w16cid:durableId="352537904">
    <w:abstractNumId w:val="9"/>
  </w:num>
  <w:num w:numId="19" w16cid:durableId="298268850">
    <w:abstractNumId w:val="21"/>
  </w:num>
  <w:num w:numId="20" w16cid:durableId="2065526209">
    <w:abstractNumId w:val="20"/>
  </w:num>
  <w:num w:numId="21" w16cid:durableId="480315073">
    <w:abstractNumId w:val="20"/>
  </w:num>
  <w:num w:numId="22" w16cid:durableId="344015202">
    <w:abstractNumId w:val="25"/>
  </w:num>
  <w:num w:numId="23" w16cid:durableId="517699500">
    <w:abstractNumId w:val="20"/>
  </w:num>
  <w:num w:numId="24" w16cid:durableId="517231729">
    <w:abstractNumId w:val="20"/>
  </w:num>
  <w:num w:numId="25" w16cid:durableId="995457925">
    <w:abstractNumId w:val="20"/>
  </w:num>
  <w:num w:numId="26" w16cid:durableId="1310939778">
    <w:abstractNumId w:val="20"/>
  </w:num>
  <w:num w:numId="27" w16cid:durableId="976102637">
    <w:abstractNumId w:val="15"/>
  </w:num>
  <w:num w:numId="28" w16cid:durableId="2090761166">
    <w:abstractNumId w:val="11"/>
  </w:num>
  <w:num w:numId="29" w16cid:durableId="870923653">
    <w:abstractNumId w:val="18"/>
  </w:num>
  <w:num w:numId="30" w16cid:durableId="2004314050">
    <w:abstractNumId w:val="30"/>
  </w:num>
  <w:num w:numId="31" w16cid:durableId="1186481733">
    <w:abstractNumId w:val="12"/>
  </w:num>
  <w:num w:numId="32" w16cid:durableId="1292204758">
    <w:abstractNumId w:val="3"/>
  </w:num>
  <w:num w:numId="33" w16cid:durableId="275842150">
    <w:abstractNumId w:val="34"/>
  </w:num>
  <w:num w:numId="34" w16cid:durableId="1932737205">
    <w:abstractNumId w:val="10"/>
  </w:num>
  <w:num w:numId="35" w16cid:durableId="279191884">
    <w:abstractNumId w:val="33"/>
  </w:num>
  <w:num w:numId="36" w16cid:durableId="934242612">
    <w:abstractNumId w:val="24"/>
  </w:num>
  <w:num w:numId="37" w16cid:durableId="862744711">
    <w:abstractNumId w:val="28"/>
  </w:num>
  <w:num w:numId="38" w16cid:durableId="1799839338">
    <w:abstractNumId w:val="29"/>
  </w:num>
  <w:num w:numId="39" w16cid:durableId="797845070">
    <w:abstractNumId w:val="4"/>
  </w:num>
  <w:num w:numId="40" w16cid:durableId="1450124644">
    <w:abstractNumId w:val="8"/>
  </w:num>
  <w:num w:numId="41" w16cid:durableId="147517515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trackRevisions/>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015D8"/>
    <w:rsid w:val="00002555"/>
    <w:rsid w:val="00003FEE"/>
    <w:rsid w:val="000048A4"/>
    <w:rsid w:val="00006E39"/>
    <w:rsid w:val="00007084"/>
    <w:rsid w:val="00010E8D"/>
    <w:rsid w:val="00011D99"/>
    <w:rsid w:val="000134E9"/>
    <w:rsid w:val="000135F8"/>
    <w:rsid w:val="00013A0C"/>
    <w:rsid w:val="00015D74"/>
    <w:rsid w:val="00024666"/>
    <w:rsid w:val="0002501C"/>
    <w:rsid w:val="00030611"/>
    <w:rsid w:val="00031AB2"/>
    <w:rsid w:val="00034379"/>
    <w:rsid w:val="00034727"/>
    <w:rsid w:val="0004076B"/>
    <w:rsid w:val="00043282"/>
    <w:rsid w:val="0004560E"/>
    <w:rsid w:val="000456C7"/>
    <w:rsid w:val="000574B2"/>
    <w:rsid w:val="0006282C"/>
    <w:rsid w:val="00064536"/>
    <w:rsid w:val="0006480A"/>
    <w:rsid w:val="00067CE0"/>
    <w:rsid w:val="000706D3"/>
    <w:rsid w:val="00070E94"/>
    <w:rsid w:val="000721B2"/>
    <w:rsid w:val="00074D15"/>
    <w:rsid w:val="00080FF4"/>
    <w:rsid w:val="000811AC"/>
    <w:rsid w:val="000841AE"/>
    <w:rsid w:val="00087731"/>
    <w:rsid w:val="00094B1D"/>
    <w:rsid w:val="000A1A5A"/>
    <w:rsid w:val="000A2277"/>
    <w:rsid w:val="000A2B8E"/>
    <w:rsid w:val="000A3F0B"/>
    <w:rsid w:val="000A6A79"/>
    <w:rsid w:val="000A7456"/>
    <w:rsid w:val="000B0F71"/>
    <w:rsid w:val="000B1A38"/>
    <w:rsid w:val="000B1AA5"/>
    <w:rsid w:val="000B3620"/>
    <w:rsid w:val="000C1675"/>
    <w:rsid w:val="000C331D"/>
    <w:rsid w:val="000C54E0"/>
    <w:rsid w:val="000C5677"/>
    <w:rsid w:val="000C624E"/>
    <w:rsid w:val="000C6D8D"/>
    <w:rsid w:val="000C7687"/>
    <w:rsid w:val="000C7EDC"/>
    <w:rsid w:val="000D04BA"/>
    <w:rsid w:val="000D1EF0"/>
    <w:rsid w:val="000D49FB"/>
    <w:rsid w:val="000D52FC"/>
    <w:rsid w:val="000E0393"/>
    <w:rsid w:val="000E645C"/>
    <w:rsid w:val="000F326B"/>
    <w:rsid w:val="000F3685"/>
    <w:rsid w:val="00101639"/>
    <w:rsid w:val="0010527D"/>
    <w:rsid w:val="00106DAD"/>
    <w:rsid w:val="00111C1E"/>
    <w:rsid w:val="00112613"/>
    <w:rsid w:val="00122881"/>
    <w:rsid w:val="001245F8"/>
    <w:rsid w:val="001255F7"/>
    <w:rsid w:val="001269A9"/>
    <w:rsid w:val="00126E8D"/>
    <w:rsid w:val="001310CB"/>
    <w:rsid w:val="00133BA3"/>
    <w:rsid w:val="0013641A"/>
    <w:rsid w:val="0013672D"/>
    <w:rsid w:val="00140D15"/>
    <w:rsid w:val="001414D8"/>
    <w:rsid w:val="00141C27"/>
    <w:rsid w:val="00151984"/>
    <w:rsid w:val="001535D1"/>
    <w:rsid w:val="00155434"/>
    <w:rsid w:val="00162A9F"/>
    <w:rsid w:val="00162B1D"/>
    <w:rsid w:val="001723BF"/>
    <w:rsid w:val="00175093"/>
    <w:rsid w:val="00180456"/>
    <w:rsid w:val="00180878"/>
    <w:rsid w:val="0018095C"/>
    <w:rsid w:val="0018748D"/>
    <w:rsid w:val="001907C4"/>
    <w:rsid w:val="00191533"/>
    <w:rsid w:val="00192456"/>
    <w:rsid w:val="0019598D"/>
    <w:rsid w:val="001A3E78"/>
    <w:rsid w:val="001A75E3"/>
    <w:rsid w:val="001B3A9C"/>
    <w:rsid w:val="001C7F4D"/>
    <w:rsid w:val="001D0DC6"/>
    <w:rsid w:val="001D1503"/>
    <w:rsid w:val="001D1AF8"/>
    <w:rsid w:val="001D5285"/>
    <w:rsid w:val="001E4112"/>
    <w:rsid w:val="001E46AD"/>
    <w:rsid w:val="001F730C"/>
    <w:rsid w:val="00201738"/>
    <w:rsid w:val="00201ED0"/>
    <w:rsid w:val="00202683"/>
    <w:rsid w:val="00214178"/>
    <w:rsid w:val="002161AA"/>
    <w:rsid w:val="002166B2"/>
    <w:rsid w:val="00222F65"/>
    <w:rsid w:val="00224A73"/>
    <w:rsid w:val="00230BF6"/>
    <w:rsid w:val="0023111F"/>
    <w:rsid w:val="00232A47"/>
    <w:rsid w:val="00235E75"/>
    <w:rsid w:val="002364A2"/>
    <w:rsid w:val="00236F18"/>
    <w:rsid w:val="00240F86"/>
    <w:rsid w:val="002423FD"/>
    <w:rsid w:val="0024669F"/>
    <w:rsid w:val="00247A10"/>
    <w:rsid w:val="00250B65"/>
    <w:rsid w:val="00251A4C"/>
    <w:rsid w:val="00251B52"/>
    <w:rsid w:val="0025227E"/>
    <w:rsid w:val="00255D97"/>
    <w:rsid w:val="00263AF3"/>
    <w:rsid w:val="0026669C"/>
    <w:rsid w:val="002705E0"/>
    <w:rsid w:val="002717EB"/>
    <w:rsid w:val="00272ADC"/>
    <w:rsid w:val="0027530C"/>
    <w:rsid w:val="00280688"/>
    <w:rsid w:val="0028360B"/>
    <w:rsid w:val="002864D6"/>
    <w:rsid w:val="0028676F"/>
    <w:rsid w:val="0028791A"/>
    <w:rsid w:val="002906E7"/>
    <w:rsid w:val="00290D1A"/>
    <w:rsid w:val="00293068"/>
    <w:rsid w:val="0029325A"/>
    <w:rsid w:val="002941F2"/>
    <w:rsid w:val="00296325"/>
    <w:rsid w:val="00297348"/>
    <w:rsid w:val="002A4823"/>
    <w:rsid w:val="002B2B81"/>
    <w:rsid w:val="002C165F"/>
    <w:rsid w:val="002C297B"/>
    <w:rsid w:val="002D0036"/>
    <w:rsid w:val="002D1082"/>
    <w:rsid w:val="002D2132"/>
    <w:rsid w:val="002D319F"/>
    <w:rsid w:val="002D65D7"/>
    <w:rsid w:val="002E0E18"/>
    <w:rsid w:val="002E1D2D"/>
    <w:rsid w:val="002E2969"/>
    <w:rsid w:val="002E4A14"/>
    <w:rsid w:val="002E501C"/>
    <w:rsid w:val="002E50F5"/>
    <w:rsid w:val="002F54F4"/>
    <w:rsid w:val="002F77B1"/>
    <w:rsid w:val="00303549"/>
    <w:rsid w:val="00305DC2"/>
    <w:rsid w:val="003140EA"/>
    <w:rsid w:val="00317C1F"/>
    <w:rsid w:val="00320357"/>
    <w:rsid w:val="003267F6"/>
    <w:rsid w:val="00327B72"/>
    <w:rsid w:val="00334298"/>
    <w:rsid w:val="00344E85"/>
    <w:rsid w:val="00345048"/>
    <w:rsid w:val="003506B9"/>
    <w:rsid w:val="00350705"/>
    <w:rsid w:val="00354308"/>
    <w:rsid w:val="00355769"/>
    <w:rsid w:val="00356E7E"/>
    <w:rsid w:val="00364CFE"/>
    <w:rsid w:val="0036718A"/>
    <w:rsid w:val="00371FE1"/>
    <w:rsid w:val="00373F70"/>
    <w:rsid w:val="00382075"/>
    <w:rsid w:val="003824B8"/>
    <w:rsid w:val="00383415"/>
    <w:rsid w:val="00385F86"/>
    <w:rsid w:val="0039095B"/>
    <w:rsid w:val="00391199"/>
    <w:rsid w:val="003A0712"/>
    <w:rsid w:val="003A11D5"/>
    <w:rsid w:val="003A21DE"/>
    <w:rsid w:val="003A6D73"/>
    <w:rsid w:val="003B0879"/>
    <w:rsid w:val="003B4288"/>
    <w:rsid w:val="003C1AE8"/>
    <w:rsid w:val="003C6EAB"/>
    <w:rsid w:val="003D3C0E"/>
    <w:rsid w:val="003F120C"/>
    <w:rsid w:val="003F19C7"/>
    <w:rsid w:val="003F2A9C"/>
    <w:rsid w:val="003F54B5"/>
    <w:rsid w:val="004028AB"/>
    <w:rsid w:val="00402B4B"/>
    <w:rsid w:val="00412CAE"/>
    <w:rsid w:val="00420A7F"/>
    <w:rsid w:val="004261FD"/>
    <w:rsid w:val="00426B1F"/>
    <w:rsid w:val="00426D4F"/>
    <w:rsid w:val="00431E85"/>
    <w:rsid w:val="00434BF4"/>
    <w:rsid w:val="00436FE1"/>
    <w:rsid w:val="0044049B"/>
    <w:rsid w:val="00440814"/>
    <w:rsid w:val="00444CB5"/>
    <w:rsid w:val="004460E7"/>
    <w:rsid w:val="004465E8"/>
    <w:rsid w:val="00450E40"/>
    <w:rsid w:val="0045135C"/>
    <w:rsid w:val="0045135F"/>
    <w:rsid w:val="004516A1"/>
    <w:rsid w:val="00455DC8"/>
    <w:rsid w:val="00455FEA"/>
    <w:rsid w:val="00471CF1"/>
    <w:rsid w:val="0047453E"/>
    <w:rsid w:val="00480DC7"/>
    <w:rsid w:val="00483922"/>
    <w:rsid w:val="00486320"/>
    <w:rsid w:val="00492176"/>
    <w:rsid w:val="00494622"/>
    <w:rsid w:val="00495D0F"/>
    <w:rsid w:val="004B21CB"/>
    <w:rsid w:val="004B6E6A"/>
    <w:rsid w:val="004C0526"/>
    <w:rsid w:val="004C0A35"/>
    <w:rsid w:val="004C0E12"/>
    <w:rsid w:val="004C22F8"/>
    <w:rsid w:val="004C6805"/>
    <w:rsid w:val="004D2D88"/>
    <w:rsid w:val="004D3FB1"/>
    <w:rsid w:val="004D5C26"/>
    <w:rsid w:val="004D67B5"/>
    <w:rsid w:val="004E1F0B"/>
    <w:rsid w:val="004E5C1B"/>
    <w:rsid w:val="004E6B76"/>
    <w:rsid w:val="004F20F4"/>
    <w:rsid w:val="00500F77"/>
    <w:rsid w:val="00502D0E"/>
    <w:rsid w:val="00505721"/>
    <w:rsid w:val="00507A1D"/>
    <w:rsid w:val="00507E9F"/>
    <w:rsid w:val="00512B55"/>
    <w:rsid w:val="005140FB"/>
    <w:rsid w:val="005158BD"/>
    <w:rsid w:val="00516885"/>
    <w:rsid w:val="005227AD"/>
    <w:rsid w:val="00523205"/>
    <w:rsid w:val="00524001"/>
    <w:rsid w:val="005258C9"/>
    <w:rsid w:val="00532BA0"/>
    <w:rsid w:val="005346D1"/>
    <w:rsid w:val="00537FC3"/>
    <w:rsid w:val="00543B6E"/>
    <w:rsid w:val="00544747"/>
    <w:rsid w:val="00550731"/>
    <w:rsid w:val="005549C9"/>
    <w:rsid w:val="0055512A"/>
    <w:rsid w:val="0056015A"/>
    <w:rsid w:val="005651D7"/>
    <w:rsid w:val="00565212"/>
    <w:rsid w:val="005664A8"/>
    <w:rsid w:val="00566629"/>
    <w:rsid w:val="0057437A"/>
    <w:rsid w:val="005861F2"/>
    <w:rsid w:val="0059289C"/>
    <w:rsid w:val="00593B61"/>
    <w:rsid w:val="00596D57"/>
    <w:rsid w:val="005A3A27"/>
    <w:rsid w:val="005A5D4B"/>
    <w:rsid w:val="005A61D2"/>
    <w:rsid w:val="005A7DB3"/>
    <w:rsid w:val="005B014C"/>
    <w:rsid w:val="005B47C5"/>
    <w:rsid w:val="005B48F7"/>
    <w:rsid w:val="005B7433"/>
    <w:rsid w:val="005C5C62"/>
    <w:rsid w:val="005C74D4"/>
    <w:rsid w:val="005C7DB8"/>
    <w:rsid w:val="005D0DEC"/>
    <w:rsid w:val="005D1C4B"/>
    <w:rsid w:val="005D7556"/>
    <w:rsid w:val="005E0BAA"/>
    <w:rsid w:val="005E7062"/>
    <w:rsid w:val="005F1967"/>
    <w:rsid w:val="005F4BAF"/>
    <w:rsid w:val="00607072"/>
    <w:rsid w:val="00617C88"/>
    <w:rsid w:val="00625579"/>
    <w:rsid w:val="00640268"/>
    <w:rsid w:val="006404C2"/>
    <w:rsid w:val="0064097F"/>
    <w:rsid w:val="00643F63"/>
    <w:rsid w:val="00644D1E"/>
    <w:rsid w:val="00646B9A"/>
    <w:rsid w:val="0065083C"/>
    <w:rsid w:val="00650B7D"/>
    <w:rsid w:val="0065189B"/>
    <w:rsid w:val="00651900"/>
    <w:rsid w:val="0065341E"/>
    <w:rsid w:val="006558C6"/>
    <w:rsid w:val="00665A4C"/>
    <w:rsid w:val="00672A93"/>
    <w:rsid w:val="00677987"/>
    <w:rsid w:val="00683027"/>
    <w:rsid w:val="00687AF9"/>
    <w:rsid w:val="00690F04"/>
    <w:rsid w:val="0069450F"/>
    <w:rsid w:val="0069466A"/>
    <w:rsid w:val="00697B32"/>
    <w:rsid w:val="006A5878"/>
    <w:rsid w:val="006A73DB"/>
    <w:rsid w:val="006A7CE7"/>
    <w:rsid w:val="006B4EDB"/>
    <w:rsid w:val="006C03B9"/>
    <w:rsid w:val="006C1DFE"/>
    <w:rsid w:val="006C24E6"/>
    <w:rsid w:val="006C37AE"/>
    <w:rsid w:val="006C5D3E"/>
    <w:rsid w:val="006D00F9"/>
    <w:rsid w:val="006D59B2"/>
    <w:rsid w:val="006F70C7"/>
    <w:rsid w:val="00700961"/>
    <w:rsid w:val="007026B8"/>
    <w:rsid w:val="00707447"/>
    <w:rsid w:val="0071120B"/>
    <w:rsid w:val="00712900"/>
    <w:rsid w:val="0071371F"/>
    <w:rsid w:val="0071657A"/>
    <w:rsid w:val="00720218"/>
    <w:rsid w:val="00721CE4"/>
    <w:rsid w:val="007225A6"/>
    <w:rsid w:val="0072709F"/>
    <w:rsid w:val="00727131"/>
    <w:rsid w:val="0072746D"/>
    <w:rsid w:val="00731DBC"/>
    <w:rsid w:val="0073451A"/>
    <w:rsid w:val="0074197A"/>
    <w:rsid w:val="00743CB7"/>
    <w:rsid w:val="00745DB6"/>
    <w:rsid w:val="00751293"/>
    <w:rsid w:val="00753034"/>
    <w:rsid w:val="00753269"/>
    <w:rsid w:val="007672F7"/>
    <w:rsid w:val="00767994"/>
    <w:rsid w:val="00767BB7"/>
    <w:rsid w:val="00773DBF"/>
    <w:rsid w:val="00773F2E"/>
    <w:rsid w:val="00780B76"/>
    <w:rsid w:val="00782820"/>
    <w:rsid w:val="00786D25"/>
    <w:rsid w:val="007871A4"/>
    <w:rsid w:val="0078750C"/>
    <w:rsid w:val="00790E2E"/>
    <w:rsid w:val="00791BE6"/>
    <w:rsid w:val="00794D86"/>
    <w:rsid w:val="007B123E"/>
    <w:rsid w:val="007B2BC3"/>
    <w:rsid w:val="007C10F0"/>
    <w:rsid w:val="007D1F18"/>
    <w:rsid w:val="007D6C82"/>
    <w:rsid w:val="007E0E4D"/>
    <w:rsid w:val="007E150D"/>
    <w:rsid w:val="007F1B16"/>
    <w:rsid w:val="007F409B"/>
    <w:rsid w:val="007F42C3"/>
    <w:rsid w:val="007F691B"/>
    <w:rsid w:val="007F6B0C"/>
    <w:rsid w:val="00805750"/>
    <w:rsid w:val="008060FF"/>
    <w:rsid w:val="00810FE5"/>
    <w:rsid w:val="00815C0D"/>
    <w:rsid w:val="008207EC"/>
    <w:rsid w:val="008304F3"/>
    <w:rsid w:val="00831DC2"/>
    <w:rsid w:val="00836D3C"/>
    <w:rsid w:val="00840702"/>
    <w:rsid w:val="00841F41"/>
    <w:rsid w:val="0084371D"/>
    <w:rsid w:val="008461AB"/>
    <w:rsid w:val="00846B7F"/>
    <w:rsid w:val="00854363"/>
    <w:rsid w:val="00855FB8"/>
    <w:rsid w:val="008657C7"/>
    <w:rsid w:val="0086672A"/>
    <w:rsid w:val="00872CED"/>
    <w:rsid w:val="00875F23"/>
    <w:rsid w:val="008779FF"/>
    <w:rsid w:val="00881241"/>
    <w:rsid w:val="008855F7"/>
    <w:rsid w:val="00886490"/>
    <w:rsid w:val="00896D32"/>
    <w:rsid w:val="00897C4B"/>
    <w:rsid w:val="008A017F"/>
    <w:rsid w:val="008A20FB"/>
    <w:rsid w:val="008A3E3F"/>
    <w:rsid w:val="008B41F2"/>
    <w:rsid w:val="008B4642"/>
    <w:rsid w:val="008B4EFF"/>
    <w:rsid w:val="008B54F1"/>
    <w:rsid w:val="008C1DA0"/>
    <w:rsid w:val="008C2A51"/>
    <w:rsid w:val="008C6693"/>
    <w:rsid w:val="008D6038"/>
    <w:rsid w:val="008E132D"/>
    <w:rsid w:val="008E255D"/>
    <w:rsid w:val="008E3070"/>
    <w:rsid w:val="008E512D"/>
    <w:rsid w:val="008E73BC"/>
    <w:rsid w:val="008E75BD"/>
    <w:rsid w:val="008F149B"/>
    <w:rsid w:val="008F2BF5"/>
    <w:rsid w:val="008F5EF4"/>
    <w:rsid w:val="008F7066"/>
    <w:rsid w:val="009049B4"/>
    <w:rsid w:val="00910B5C"/>
    <w:rsid w:val="00913BD1"/>
    <w:rsid w:val="009145BD"/>
    <w:rsid w:val="00914963"/>
    <w:rsid w:val="0092342D"/>
    <w:rsid w:val="00936595"/>
    <w:rsid w:val="00941381"/>
    <w:rsid w:val="0094144D"/>
    <w:rsid w:val="00941F50"/>
    <w:rsid w:val="009451F4"/>
    <w:rsid w:val="0094608F"/>
    <w:rsid w:val="00951993"/>
    <w:rsid w:val="009538B0"/>
    <w:rsid w:val="009566A4"/>
    <w:rsid w:val="00957779"/>
    <w:rsid w:val="00960B21"/>
    <w:rsid w:val="00964155"/>
    <w:rsid w:val="0097058A"/>
    <w:rsid w:val="00973242"/>
    <w:rsid w:val="00973627"/>
    <w:rsid w:val="00975062"/>
    <w:rsid w:val="00975B92"/>
    <w:rsid w:val="00976E69"/>
    <w:rsid w:val="00976F07"/>
    <w:rsid w:val="0098003A"/>
    <w:rsid w:val="00980043"/>
    <w:rsid w:val="0098041B"/>
    <w:rsid w:val="009919AE"/>
    <w:rsid w:val="00991D53"/>
    <w:rsid w:val="009929C7"/>
    <w:rsid w:val="0099709E"/>
    <w:rsid w:val="009A5434"/>
    <w:rsid w:val="009A718E"/>
    <w:rsid w:val="009B08CB"/>
    <w:rsid w:val="009B2145"/>
    <w:rsid w:val="009B69B2"/>
    <w:rsid w:val="009B797F"/>
    <w:rsid w:val="009C4131"/>
    <w:rsid w:val="009D0A8E"/>
    <w:rsid w:val="009D3B9E"/>
    <w:rsid w:val="009D67E8"/>
    <w:rsid w:val="009E1BCD"/>
    <w:rsid w:val="009E3585"/>
    <w:rsid w:val="009F0618"/>
    <w:rsid w:val="009F5D68"/>
    <w:rsid w:val="00A04119"/>
    <w:rsid w:val="00A049B0"/>
    <w:rsid w:val="00A11612"/>
    <w:rsid w:val="00A13480"/>
    <w:rsid w:val="00A22B98"/>
    <w:rsid w:val="00A330AE"/>
    <w:rsid w:val="00A34773"/>
    <w:rsid w:val="00A3499A"/>
    <w:rsid w:val="00A47290"/>
    <w:rsid w:val="00A51E14"/>
    <w:rsid w:val="00A5353D"/>
    <w:rsid w:val="00A53686"/>
    <w:rsid w:val="00A53796"/>
    <w:rsid w:val="00A56DEB"/>
    <w:rsid w:val="00A62978"/>
    <w:rsid w:val="00A71727"/>
    <w:rsid w:val="00A76B9F"/>
    <w:rsid w:val="00A825BA"/>
    <w:rsid w:val="00A84211"/>
    <w:rsid w:val="00A843AD"/>
    <w:rsid w:val="00A84FAB"/>
    <w:rsid w:val="00A861AF"/>
    <w:rsid w:val="00A8702C"/>
    <w:rsid w:val="00A93706"/>
    <w:rsid w:val="00A96334"/>
    <w:rsid w:val="00A96695"/>
    <w:rsid w:val="00A96B30"/>
    <w:rsid w:val="00AA420D"/>
    <w:rsid w:val="00AB1C8F"/>
    <w:rsid w:val="00AD11A9"/>
    <w:rsid w:val="00AD2B1D"/>
    <w:rsid w:val="00AD5A98"/>
    <w:rsid w:val="00AD6112"/>
    <w:rsid w:val="00AE08C3"/>
    <w:rsid w:val="00AE2435"/>
    <w:rsid w:val="00AE6531"/>
    <w:rsid w:val="00AE6B07"/>
    <w:rsid w:val="00AE7370"/>
    <w:rsid w:val="00AE75F3"/>
    <w:rsid w:val="00AF497C"/>
    <w:rsid w:val="00AF5716"/>
    <w:rsid w:val="00AF7E50"/>
    <w:rsid w:val="00B0090A"/>
    <w:rsid w:val="00B01C08"/>
    <w:rsid w:val="00B02512"/>
    <w:rsid w:val="00B03528"/>
    <w:rsid w:val="00B071B4"/>
    <w:rsid w:val="00B108C5"/>
    <w:rsid w:val="00B14F82"/>
    <w:rsid w:val="00B3097D"/>
    <w:rsid w:val="00B31A6A"/>
    <w:rsid w:val="00B332DA"/>
    <w:rsid w:val="00B3505C"/>
    <w:rsid w:val="00B41A54"/>
    <w:rsid w:val="00B4225F"/>
    <w:rsid w:val="00B42326"/>
    <w:rsid w:val="00B45CA3"/>
    <w:rsid w:val="00B54331"/>
    <w:rsid w:val="00B54593"/>
    <w:rsid w:val="00B60997"/>
    <w:rsid w:val="00B62612"/>
    <w:rsid w:val="00B62BC8"/>
    <w:rsid w:val="00B6311E"/>
    <w:rsid w:val="00B647A5"/>
    <w:rsid w:val="00B65392"/>
    <w:rsid w:val="00B700A6"/>
    <w:rsid w:val="00B7118E"/>
    <w:rsid w:val="00B72BA2"/>
    <w:rsid w:val="00B734B6"/>
    <w:rsid w:val="00B779E0"/>
    <w:rsid w:val="00BA25E2"/>
    <w:rsid w:val="00BA28F8"/>
    <w:rsid w:val="00BA45C7"/>
    <w:rsid w:val="00BB0C95"/>
    <w:rsid w:val="00BB305B"/>
    <w:rsid w:val="00BC14EC"/>
    <w:rsid w:val="00BC5A1E"/>
    <w:rsid w:val="00BD1062"/>
    <w:rsid w:val="00BD1E2E"/>
    <w:rsid w:val="00BE022B"/>
    <w:rsid w:val="00BE2AC5"/>
    <w:rsid w:val="00BE2FE4"/>
    <w:rsid w:val="00BE6C86"/>
    <w:rsid w:val="00BE7419"/>
    <w:rsid w:val="00BF0036"/>
    <w:rsid w:val="00BF4A05"/>
    <w:rsid w:val="00BF5ADB"/>
    <w:rsid w:val="00C01332"/>
    <w:rsid w:val="00C03313"/>
    <w:rsid w:val="00C058A6"/>
    <w:rsid w:val="00C110BE"/>
    <w:rsid w:val="00C16C74"/>
    <w:rsid w:val="00C223EC"/>
    <w:rsid w:val="00C23A2C"/>
    <w:rsid w:val="00C321D6"/>
    <w:rsid w:val="00C33A2C"/>
    <w:rsid w:val="00C4215E"/>
    <w:rsid w:val="00C502B1"/>
    <w:rsid w:val="00C552D7"/>
    <w:rsid w:val="00C5769C"/>
    <w:rsid w:val="00C60626"/>
    <w:rsid w:val="00C64868"/>
    <w:rsid w:val="00C65888"/>
    <w:rsid w:val="00C734EF"/>
    <w:rsid w:val="00C8289D"/>
    <w:rsid w:val="00C872F2"/>
    <w:rsid w:val="00C87F33"/>
    <w:rsid w:val="00C87F45"/>
    <w:rsid w:val="00C907CD"/>
    <w:rsid w:val="00C934EB"/>
    <w:rsid w:val="00CA0F3E"/>
    <w:rsid w:val="00CA62E1"/>
    <w:rsid w:val="00CA6D41"/>
    <w:rsid w:val="00CB0C13"/>
    <w:rsid w:val="00CB57F7"/>
    <w:rsid w:val="00CB5D1D"/>
    <w:rsid w:val="00CC15EE"/>
    <w:rsid w:val="00CC4BBF"/>
    <w:rsid w:val="00CD22C1"/>
    <w:rsid w:val="00CD2DC1"/>
    <w:rsid w:val="00CD3BAB"/>
    <w:rsid w:val="00CD4BCC"/>
    <w:rsid w:val="00CE191E"/>
    <w:rsid w:val="00CE3599"/>
    <w:rsid w:val="00CE658D"/>
    <w:rsid w:val="00CE711A"/>
    <w:rsid w:val="00CF331F"/>
    <w:rsid w:val="00CF567E"/>
    <w:rsid w:val="00D02845"/>
    <w:rsid w:val="00D02B91"/>
    <w:rsid w:val="00D05155"/>
    <w:rsid w:val="00D0636E"/>
    <w:rsid w:val="00D10A41"/>
    <w:rsid w:val="00D117D0"/>
    <w:rsid w:val="00D15511"/>
    <w:rsid w:val="00D16ADD"/>
    <w:rsid w:val="00D22CBF"/>
    <w:rsid w:val="00D26CB3"/>
    <w:rsid w:val="00D319CB"/>
    <w:rsid w:val="00D31E70"/>
    <w:rsid w:val="00D34812"/>
    <w:rsid w:val="00D40115"/>
    <w:rsid w:val="00D433B0"/>
    <w:rsid w:val="00D43850"/>
    <w:rsid w:val="00D47BDA"/>
    <w:rsid w:val="00D50D88"/>
    <w:rsid w:val="00D64761"/>
    <w:rsid w:val="00D70E34"/>
    <w:rsid w:val="00D76FD0"/>
    <w:rsid w:val="00D77518"/>
    <w:rsid w:val="00D814DF"/>
    <w:rsid w:val="00D84DDA"/>
    <w:rsid w:val="00D96377"/>
    <w:rsid w:val="00D96509"/>
    <w:rsid w:val="00DA4826"/>
    <w:rsid w:val="00DA53F2"/>
    <w:rsid w:val="00DA5564"/>
    <w:rsid w:val="00DC1EB3"/>
    <w:rsid w:val="00DC7F0A"/>
    <w:rsid w:val="00DD2114"/>
    <w:rsid w:val="00DD59E0"/>
    <w:rsid w:val="00DD6AAC"/>
    <w:rsid w:val="00DD70F3"/>
    <w:rsid w:val="00DF1450"/>
    <w:rsid w:val="00E01E81"/>
    <w:rsid w:val="00E06EAC"/>
    <w:rsid w:val="00E070B4"/>
    <w:rsid w:val="00E11594"/>
    <w:rsid w:val="00E2113D"/>
    <w:rsid w:val="00E272AB"/>
    <w:rsid w:val="00E348D2"/>
    <w:rsid w:val="00E40BE7"/>
    <w:rsid w:val="00E42DD7"/>
    <w:rsid w:val="00E45702"/>
    <w:rsid w:val="00E542CB"/>
    <w:rsid w:val="00E55093"/>
    <w:rsid w:val="00E5617A"/>
    <w:rsid w:val="00E57004"/>
    <w:rsid w:val="00E63458"/>
    <w:rsid w:val="00E65F0E"/>
    <w:rsid w:val="00E70F74"/>
    <w:rsid w:val="00E740B0"/>
    <w:rsid w:val="00E74E3B"/>
    <w:rsid w:val="00E757E9"/>
    <w:rsid w:val="00E807FC"/>
    <w:rsid w:val="00E84120"/>
    <w:rsid w:val="00E84FF9"/>
    <w:rsid w:val="00E85A01"/>
    <w:rsid w:val="00E86806"/>
    <w:rsid w:val="00E8770A"/>
    <w:rsid w:val="00E87B1E"/>
    <w:rsid w:val="00E91E8D"/>
    <w:rsid w:val="00E92AA1"/>
    <w:rsid w:val="00E94CEF"/>
    <w:rsid w:val="00E961CC"/>
    <w:rsid w:val="00E9732E"/>
    <w:rsid w:val="00E97B6E"/>
    <w:rsid w:val="00EB0F50"/>
    <w:rsid w:val="00EB6B89"/>
    <w:rsid w:val="00EC07C8"/>
    <w:rsid w:val="00EC1C55"/>
    <w:rsid w:val="00EC4804"/>
    <w:rsid w:val="00EC6580"/>
    <w:rsid w:val="00ED408B"/>
    <w:rsid w:val="00EE3136"/>
    <w:rsid w:val="00EE5099"/>
    <w:rsid w:val="00EE731F"/>
    <w:rsid w:val="00EF1AFD"/>
    <w:rsid w:val="00EF75A3"/>
    <w:rsid w:val="00F01937"/>
    <w:rsid w:val="00F05901"/>
    <w:rsid w:val="00F06E05"/>
    <w:rsid w:val="00F13C3C"/>
    <w:rsid w:val="00F17245"/>
    <w:rsid w:val="00F2103F"/>
    <w:rsid w:val="00F2228D"/>
    <w:rsid w:val="00F23961"/>
    <w:rsid w:val="00F24BDA"/>
    <w:rsid w:val="00F30C83"/>
    <w:rsid w:val="00F41721"/>
    <w:rsid w:val="00F42E22"/>
    <w:rsid w:val="00F4550F"/>
    <w:rsid w:val="00F50595"/>
    <w:rsid w:val="00F52FBB"/>
    <w:rsid w:val="00F55FFC"/>
    <w:rsid w:val="00F56D56"/>
    <w:rsid w:val="00F57935"/>
    <w:rsid w:val="00F61C65"/>
    <w:rsid w:val="00F63667"/>
    <w:rsid w:val="00F65334"/>
    <w:rsid w:val="00F670FB"/>
    <w:rsid w:val="00F67792"/>
    <w:rsid w:val="00F74128"/>
    <w:rsid w:val="00F9142F"/>
    <w:rsid w:val="00F9229E"/>
    <w:rsid w:val="00F96A84"/>
    <w:rsid w:val="00F97689"/>
    <w:rsid w:val="00FA2FA2"/>
    <w:rsid w:val="00FA53D3"/>
    <w:rsid w:val="00FA5BE3"/>
    <w:rsid w:val="00FA6BA6"/>
    <w:rsid w:val="00FA750D"/>
    <w:rsid w:val="00FB49E2"/>
    <w:rsid w:val="00FB5621"/>
    <w:rsid w:val="00FB6CA6"/>
    <w:rsid w:val="00FC0D62"/>
    <w:rsid w:val="00FC16FE"/>
    <w:rsid w:val="00FC3C11"/>
    <w:rsid w:val="00FC7973"/>
    <w:rsid w:val="00FD0236"/>
    <w:rsid w:val="00FD143B"/>
    <w:rsid w:val="00FD1BC7"/>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709E"/>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189338265">
      <w:bodyDiv w:val="1"/>
      <w:marLeft w:val="0"/>
      <w:marRight w:val="0"/>
      <w:marTop w:val="0"/>
      <w:marBottom w:val="0"/>
      <w:divBdr>
        <w:top w:val="none" w:sz="0" w:space="0" w:color="auto"/>
        <w:left w:val="none" w:sz="0" w:space="0" w:color="auto"/>
        <w:bottom w:val="none" w:sz="0" w:space="0" w:color="auto"/>
        <w:right w:val="none" w:sz="0" w:space="0" w:color="auto"/>
      </w:divBdr>
    </w:div>
    <w:div w:id="496846477">
      <w:bodyDiv w:val="1"/>
      <w:marLeft w:val="0"/>
      <w:marRight w:val="0"/>
      <w:marTop w:val="0"/>
      <w:marBottom w:val="0"/>
      <w:divBdr>
        <w:top w:val="none" w:sz="0" w:space="0" w:color="auto"/>
        <w:left w:val="none" w:sz="0" w:space="0" w:color="auto"/>
        <w:bottom w:val="none" w:sz="0" w:space="0" w:color="auto"/>
        <w:right w:val="none" w:sz="0" w:space="0" w:color="auto"/>
      </w:divBdr>
    </w:div>
    <w:div w:id="513497960">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213348131">
      <w:bodyDiv w:val="1"/>
      <w:marLeft w:val="0"/>
      <w:marRight w:val="0"/>
      <w:marTop w:val="0"/>
      <w:marBottom w:val="0"/>
      <w:divBdr>
        <w:top w:val="none" w:sz="0" w:space="0" w:color="auto"/>
        <w:left w:val="none" w:sz="0" w:space="0" w:color="auto"/>
        <w:bottom w:val="none" w:sz="0" w:space="0" w:color="auto"/>
        <w:right w:val="none" w:sz="0" w:space="0" w:color="auto"/>
      </w:divBdr>
    </w:div>
    <w:div w:id="1706176734">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0C5AA-508F-4DAD-9CA1-7846F615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6753</TotalTime>
  <Pages>2</Pages>
  <Words>714</Words>
  <Characters>4073</Characters>
  <Application>Microsoft Office Word</Application>
  <DocSecurity>0</DocSecurity>
  <Lines>33</Lines>
  <Paragraphs>9</Paragraphs>
  <ScaleCrop>false</ScaleCrop>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334</cp:revision>
  <dcterms:created xsi:type="dcterms:W3CDTF">2023-12-12T01:05:00Z</dcterms:created>
  <dcterms:modified xsi:type="dcterms:W3CDTF">2025-08-15T03:19:00Z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