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75774C" w14:textId="68250943" w:rsidR="0086597B" w:rsidRDefault="0086597B" w:rsidP="0086597B">
      <w:pPr>
        <w:pStyle w:val="CRCoverPage"/>
        <w:tabs>
          <w:tab w:val="right" w:pos="9639"/>
        </w:tabs>
        <w:rPr>
          <w:b/>
        </w:rPr>
      </w:pPr>
      <w:r>
        <w:rPr>
          <w:b/>
          <w:sz w:val="24"/>
        </w:rPr>
        <w:t>3GPP TSG RAN WG1 #1</w:t>
      </w:r>
      <w:r w:rsidR="00024696">
        <w:rPr>
          <w:b/>
          <w:sz w:val="24"/>
        </w:rPr>
        <w:t>2</w:t>
      </w:r>
      <w:r w:rsidR="00A87569">
        <w:rPr>
          <w:b/>
          <w:sz w:val="24"/>
        </w:rPr>
        <w:t>2</w:t>
      </w:r>
      <w:r>
        <w:rPr>
          <w:b/>
          <w:sz w:val="24"/>
        </w:rPr>
        <w:t xml:space="preserve">                                           </w:t>
      </w:r>
      <w:r w:rsidR="00FF706B">
        <w:rPr>
          <w:b/>
          <w:sz w:val="24"/>
        </w:rPr>
        <w:t xml:space="preserve">    </w:t>
      </w:r>
      <w:r>
        <w:rPr>
          <w:b/>
          <w:sz w:val="24"/>
        </w:rPr>
        <w:t xml:space="preserve">              R1-</w:t>
      </w:r>
      <w:r w:rsidRPr="009B3591">
        <w:rPr>
          <w:b/>
          <w:sz w:val="24"/>
        </w:rPr>
        <w:t xml:space="preserve"> </w:t>
      </w:r>
      <w:r w:rsidR="00BF75BC" w:rsidRPr="00BF75BC">
        <w:rPr>
          <w:b/>
          <w:bCs/>
          <w:sz w:val="24"/>
          <w:lang w:val="en-US"/>
        </w:rPr>
        <w:t>2505918</w:t>
      </w:r>
      <w:r>
        <w:rPr>
          <w:b/>
          <w:i/>
          <w:sz w:val="28"/>
        </w:rPr>
        <w:tab/>
      </w:r>
    </w:p>
    <w:p w14:paraId="73336DD2" w14:textId="77777777" w:rsidR="00A87569" w:rsidRPr="00A87569" w:rsidRDefault="00A87569" w:rsidP="00A87569">
      <w:pPr>
        <w:tabs>
          <w:tab w:val="center" w:pos="4536"/>
          <w:tab w:val="right" w:pos="9072"/>
        </w:tabs>
        <w:rPr>
          <w:rFonts w:ascii="Arial" w:eastAsia="MS Mincho" w:hAnsi="Arial" w:cs="Arial"/>
          <w:b/>
          <w:bCs/>
          <w:lang w:val="en-GB" w:eastAsia="ja-JP"/>
        </w:rPr>
      </w:pPr>
      <w:r w:rsidRPr="00A87569">
        <w:rPr>
          <w:rFonts w:ascii="Arial" w:eastAsia="MS Mincho" w:hAnsi="Arial" w:cs="Arial"/>
          <w:b/>
          <w:bCs/>
          <w:lang w:val="en-GB" w:eastAsia="ja-JP"/>
        </w:rPr>
        <w:t xml:space="preserve">Bengaluru, </w:t>
      </w:r>
      <w:r w:rsidRPr="00A87569">
        <w:rPr>
          <w:rFonts w:ascii="Arial" w:eastAsia="MS Mincho" w:hAnsi="Arial" w:cs="Arial" w:hint="eastAsia"/>
          <w:b/>
          <w:bCs/>
          <w:lang w:val="en-GB" w:eastAsia="ja-JP"/>
        </w:rPr>
        <w:t>India</w:t>
      </w:r>
      <w:r w:rsidRPr="00A87569">
        <w:rPr>
          <w:rFonts w:ascii="Arial" w:eastAsia="MS Mincho" w:hAnsi="Arial" w:cs="Arial"/>
          <w:b/>
          <w:bCs/>
          <w:lang w:val="en-GB" w:eastAsia="ja-JP"/>
        </w:rPr>
        <w:t xml:space="preserve">, </w:t>
      </w:r>
      <w:r w:rsidRPr="00A87569">
        <w:rPr>
          <w:rFonts w:ascii="Arial" w:eastAsia="MS Mincho" w:hAnsi="Arial" w:cs="Arial" w:hint="eastAsia"/>
          <w:b/>
          <w:bCs/>
          <w:lang w:val="en-GB" w:eastAsia="ja-JP"/>
        </w:rPr>
        <w:t>Aug 25</w:t>
      </w:r>
      <w:r w:rsidRPr="00A87569">
        <w:rPr>
          <w:rFonts w:ascii="Arial" w:eastAsia="MS Mincho" w:hAnsi="Arial" w:cs="Arial" w:hint="eastAsia"/>
          <w:b/>
          <w:bCs/>
          <w:vertAlign w:val="superscript"/>
          <w:lang w:val="en-GB" w:eastAsia="ja-JP"/>
        </w:rPr>
        <w:t>th</w:t>
      </w:r>
      <w:r w:rsidRPr="00A87569">
        <w:rPr>
          <w:rFonts w:ascii="Arial" w:eastAsia="MS Mincho" w:hAnsi="Arial" w:cs="Arial"/>
          <w:b/>
          <w:bCs/>
          <w:lang w:val="en-GB" w:eastAsia="ja-JP"/>
        </w:rPr>
        <w:t xml:space="preserve"> – 2</w:t>
      </w:r>
      <w:r w:rsidRPr="00A87569">
        <w:rPr>
          <w:rFonts w:ascii="Arial" w:eastAsia="MS Mincho" w:hAnsi="Arial" w:cs="Arial" w:hint="eastAsia"/>
          <w:b/>
          <w:bCs/>
          <w:lang w:val="en-GB" w:eastAsia="ja-JP"/>
        </w:rPr>
        <w:t>9</w:t>
      </w:r>
      <w:r w:rsidRPr="00A87569">
        <w:rPr>
          <w:rFonts w:ascii="Arial" w:eastAsia="MS Mincho" w:hAnsi="Arial" w:cs="Arial"/>
          <w:b/>
          <w:bCs/>
          <w:vertAlign w:val="superscript"/>
          <w:lang w:val="en-GB" w:eastAsia="ja-JP"/>
        </w:rPr>
        <w:t>th</w:t>
      </w:r>
      <w:r w:rsidRPr="00A87569">
        <w:rPr>
          <w:rFonts w:ascii="Arial" w:eastAsia="MS Mincho" w:hAnsi="Arial" w:cs="Arial"/>
          <w:b/>
          <w:bCs/>
          <w:lang w:val="en-GB" w:eastAsia="ja-JP"/>
        </w:rPr>
        <w:t>, 2025</w:t>
      </w:r>
    </w:p>
    <w:p w14:paraId="066B74D3" w14:textId="77777777" w:rsidR="00E1410C" w:rsidRPr="007A3593" w:rsidRDefault="00E1410C">
      <w:pPr>
        <w:tabs>
          <w:tab w:val="center" w:pos="4536"/>
          <w:tab w:val="right" w:pos="9072"/>
        </w:tabs>
        <w:rPr>
          <w:rFonts w:ascii="Arial" w:eastAsia="MS Mincho" w:hAnsi="Arial" w:cs="Arial"/>
          <w:b/>
          <w:bCs/>
          <w:lang w:val="en-GB" w:eastAsia="ja-JP"/>
        </w:rPr>
      </w:pPr>
    </w:p>
    <w:p w14:paraId="636D8650" w14:textId="36AF2E20" w:rsidR="00E1410C" w:rsidRDefault="00000000">
      <w:pPr>
        <w:pStyle w:val="3GPPHeader"/>
      </w:pPr>
      <w:r>
        <w:t>Agenda Item:</w:t>
      </w:r>
      <w:r>
        <w:tab/>
      </w:r>
      <w:r w:rsidR="006F401A">
        <w:t>11</w:t>
      </w:r>
      <w:r w:rsidR="005A3F36">
        <w:t>.</w:t>
      </w:r>
      <w:r w:rsidR="00380C73">
        <w:t>6</w:t>
      </w:r>
      <w:r w:rsidR="005A3F36">
        <w:t xml:space="preserve"> </w:t>
      </w:r>
    </w:p>
    <w:p w14:paraId="7BC685B9" w14:textId="77777777" w:rsidR="00E1410C" w:rsidRDefault="00000000">
      <w:pPr>
        <w:pStyle w:val="3GPPHeader"/>
      </w:pPr>
      <w:r>
        <w:t>Source:</w:t>
      </w:r>
      <w:r>
        <w:tab/>
        <w:t>Apple Inc.</w:t>
      </w:r>
    </w:p>
    <w:p w14:paraId="0A05022C" w14:textId="22201943" w:rsidR="00E1410C" w:rsidRDefault="00000000">
      <w:pPr>
        <w:pStyle w:val="3GPPHeader"/>
      </w:pPr>
      <w:r>
        <w:t>Title:</w:t>
      </w:r>
      <w:r>
        <w:tab/>
      </w:r>
      <w:r w:rsidR="006F401A">
        <w:t xml:space="preserve">On </w:t>
      </w:r>
      <w:r w:rsidR="00380C73">
        <w:t xml:space="preserve">AI/ML for 6G </w:t>
      </w:r>
      <w:r w:rsidR="006F401A">
        <w:t xml:space="preserve">air interface </w:t>
      </w:r>
    </w:p>
    <w:p w14:paraId="7D30FE1D" w14:textId="77777777" w:rsidR="00E1410C" w:rsidRDefault="00000000">
      <w:pPr>
        <w:pStyle w:val="3GPPHeader"/>
      </w:pPr>
      <w:r>
        <w:t>Document for:</w:t>
      </w:r>
      <w:r>
        <w:tab/>
        <w:t>Discussion/Decision</w:t>
      </w:r>
    </w:p>
    <w:p w14:paraId="5B919E36" w14:textId="77777777" w:rsidR="00E1410C" w:rsidRDefault="00000000">
      <w:pPr>
        <w:pStyle w:val="Heading1"/>
      </w:pPr>
      <w:r>
        <w:t>Introduction</w:t>
      </w:r>
    </w:p>
    <w:p w14:paraId="259F6BFD" w14:textId="435DAE3B" w:rsidR="00432C84" w:rsidRDefault="00331577">
      <w:pPr>
        <w:pStyle w:val="0Maintext"/>
        <w:spacing w:after="120" w:afterAutospacing="0" w:line="240" w:lineRule="auto"/>
        <w:ind w:firstLine="0"/>
        <w:rPr>
          <w:sz w:val="22"/>
          <w:szCs w:val="22"/>
          <w:lang w:val="en-US"/>
        </w:rPr>
      </w:pPr>
      <w:r>
        <w:rPr>
          <w:noProof/>
          <w:sz w:val="22"/>
          <w:szCs w:val="22"/>
          <w:lang w:val="en-US"/>
        </w:rPr>
        <mc:AlternateContent>
          <mc:Choice Requires="wps">
            <w:drawing>
              <wp:anchor distT="0" distB="0" distL="114300" distR="114300" simplePos="0" relativeHeight="251663360" behindDoc="0" locked="0" layoutInCell="1" allowOverlap="1" wp14:anchorId="45AC6B21" wp14:editId="099655B1">
                <wp:simplePos x="0" y="0"/>
                <wp:positionH relativeFrom="column">
                  <wp:posOffset>-56515</wp:posOffset>
                </wp:positionH>
                <wp:positionV relativeFrom="paragraph">
                  <wp:posOffset>354874</wp:posOffset>
                </wp:positionV>
                <wp:extent cx="5790746" cy="2588079"/>
                <wp:effectExtent l="0" t="0" r="13335" b="15875"/>
                <wp:wrapNone/>
                <wp:docPr id="285647618" name="Text Box 1"/>
                <wp:cNvGraphicFramePr/>
                <a:graphic xmlns:a="http://schemas.openxmlformats.org/drawingml/2006/main">
                  <a:graphicData uri="http://schemas.microsoft.com/office/word/2010/wordprocessingShape">
                    <wps:wsp>
                      <wps:cNvSpPr txBox="1"/>
                      <wps:spPr>
                        <a:xfrm>
                          <a:off x="0" y="0"/>
                          <a:ext cx="5790746" cy="2588079"/>
                        </a:xfrm>
                        <a:prstGeom prst="rect">
                          <a:avLst/>
                        </a:prstGeom>
                        <a:solidFill>
                          <a:schemeClr val="lt1"/>
                        </a:solidFill>
                        <a:ln w="6350">
                          <a:solidFill>
                            <a:prstClr val="black"/>
                          </a:solidFill>
                        </a:ln>
                      </wps:spPr>
                      <wps:txbx>
                        <w:txbxContent>
                          <w:p w14:paraId="768CD71F" w14:textId="299EC68E" w:rsidR="00331577" w:rsidRPr="00187A88" w:rsidRDefault="00331577" w:rsidP="00331577">
                            <w:pPr>
                              <w:pStyle w:val="ListParagraph"/>
                              <w:numPr>
                                <w:ilvl w:val="0"/>
                                <w:numId w:val="53"/>
                              </w:numPr>
                              <w:ind w:leftChars="0"/>
                              <w:rPr>
                                <w:rFonts w:ascii="Times New Roman" w:hAnsi="Times New Roman"/>
                                <w:color w:val="000000" w:themeColor="text1"/>
                                <w:sz w:val="22"/>
                                <w:szCs w:val="22"/>
                              </w:rPr>
                            </w:pPr>
                            <w:r w:rsidRPr="00187A88">
                              <w:rPr>
                                <w:rFonts w:ascii="Times New Roman" w:hAnsi="Times New Roman"/>
                                <w:color w:val="000000" w:themeColor="text1"/>
                                <w:sz w:val="22"/>
                                <w:szCs w:val="22"/>
                              </w:rPr>
                              <w:t>AI/ML for 6GR and Radio Access Network, leveraging 5G AI/ML framework, as appropriate [See TR38.843] [RAN1, RAN2, RAN3, RAN4]</w:t>
                            </w:r>
                          </w:p>
                          <w:p w14:paraId="1425B647" w14:textId="77777777" w:rsidR="00331577" w:rsidRPr="00187A88" w:rsidRDefault="00331577" w:rsidP="00331577">
                            <w:pPr>
                              <w:numPr>
                                <w:ilvl w:val="0"/>
                                <w:numId w:val="52"/>
                              </w:numPr>
                              <w:rPr>
                                <w:rFonts w:eastAsia="Batang"/>
                                <w:color w:val="000000" w:themeColor="text1"/>
                                <w:sz w:val="22"/>
                                <w:szCs w:val="22"/>
                                <w:lang w:val="en-GB"/>
                              </w:rPr>
                            </w:pPr>
                            <w:r w:rsidRPr="00187A88">
                              <w:rPr>
                                <w:rFonts w:eastAsia="Batang"/>
                                <w:color w:val="000000" w:themeColor="text1"/>
                                <w:sz w:val="22"/>
                                <w:szCs w:val="22"/>
                                <w:lang w:val="en-GB"/>
                              </w:rPr>
                              <w:t xml:space="preserve">Identify Use Case(s) of interest (either existing or new) with compelling trade-off between e.g., performance, complexity, etc… </w:t>
                            </w:r>
                            <w:r w:rsidRPr="00187A88">
                              <w:rPr>
                                <w:rFonts w:eastAsia="Batang"/>
                                <w:color w:val="000000" w:themeColor="text1"/>
                                <w:sz w:val="22"/>
                                <w:szCs w:val="22"/>
                                <w:lang w:val="en-GB"/>
                              </w:rPr>
                              <w:br/>
                              <w:t>Coordinated discussion needs to be ensured with related design areas, where needed (e.g., MIMO, Mobility, etc…)</w:t>
                            </w:r>
                          </w:p>
                          <w:p w14:paraId="05CE7892" w14:textId="77777777" w:rsidR="00331577" w:rsidRPr="00187A88" w:rsidRDefault="00331577" w:rsidP="00331577">
                            <w:pPr>
                              <w:rPr>
                                <w:rFonts w:eastAsia="Batang"/>
                                <w:color w:val="000000" w:themeColor="text1"/>
                                <w:sz w:val="22"/>
                                <w:szCs w:val="22"/>
                                <w:lang w:val="en-GB"/>
                              </w:rPr>
                            </w:pPr>
                            <w:r w:rsidRPr="00187A88">
                              <w:rPr>
                                <w:rFonts w:eastAsia="Batang"/>
                                <w:color w:val="000000" w:themeColor="text1"/>
                                <w:sz w:val="22"/>
                                <w:szCs w:val="22"/>
                                <w:lang w:val="en-GB"/>
                              </w:rPr>
                              <w:t>NOTE: lead WG depends on the use case.</w:t>
                            </w:r>
                          </w:p>
                          <w:p w14:paraId="5CF4240C" w14:textId="77777777" w:rsidR="00331577" w:rsidRPr="00187A88" w:rsidRDefault="00331577" w:rsidP="00331577">
                            <w:pPr>
                              <w:numPr>
                                <w:ilvl w:val="0"/>
                                <w:numId w:val="52"/>
                              </w:numPr>
                              <w:rPr>
                                <w:rFonts w:eastAsia="Batang"/>
                                <w:color w:val="000000" w:themeColor="text1"/>
                                <w:sz w:val="22"/>
                                <w:szCs w:val="22"/>
                                <w:lang w:val="en-GB"/>
                              </w:rPr>
                            </w:pPr>
                            <w:r w:rsidRPr="00187A88">
                              <w:rPr>
                                <w:rFonts w:eastAsia="Batang"/>
                                <w:color w:val="000000" w:themeColor="text1"/>
                                <w:sz w:val="22"/>
                                <w:szCs w:val="22"/>
                                <w:lang w:val="en-GB"/>
                              </w:rPr>
                              <w:t>AI/ML framework: Extensible AI/ML enablers based on the identified Use Case(s), including</w:t>
                            </w:r>
                          </w:p>
                          <w:p w14:paraId="1D17C43E" w14:textId="77777777" w:rsidR="00331577" w:rsidRPr="00187A88" w:rsidRDefault="00331577" w:rsidP="00331577">
                            <w:pPr>
                              <w:numPr>
                                <w:ilvl w:val="1"/>
                                <w:numId w:val="51"/>
                              </w:numPr>
                              <w:rPr>
                                <w:rFonts w:eastAsia="Batang"/>
                                <w:color w:val="000000" w:themeColor="text1"/>
                                <w:sz w:val="22"/>
                                <w:szCs w:val="22"/>
                                <w:lang w:val="en-GB"/>
                              </w:rPr>
                            </w:pPr>
                            <w:r w:rsidRPr="00187A88">
                              <w:rPr>
                                <w:rFonts w:eastAsia="Batang"/>
                                <w:color w:val="000000" w:themeColor="text1"/>
                                <w:sz w:val="22"/>
                                <w:szCs w:val="22"/>
                                <w:lang w:val="en-GB"/>
                              </w:rPr>
                              <w:t>LCM procedures</w:t>
                            </w:r>
                            <w:r w:rsidRPr="00187A88" w:rsidDel="00135456">
                              <w:rPr>
                                <w:rFonts w:eastAsia="Batang"/>
                                <w:color w:val="000000" w:themeColor="text1"/>
                                <w:sz w:val="22"/>
                                <w:szCs w:val="22"/>
                                <w:lang w:val="en-GB"/>
                              </w:rPr>
                              <w:t xml:space="preserve"> </w:t>
                            </w:r>
                            <w:r w:rsidRPr="00187A88">
                              <w:rPr>
                                <w:rFonts w:eastAsia="Batang"/>
                                <w:color w:val="000000" w:themeColor="text1"/>
                                <w:sz w:val="22"/>
                                <w:szCs w:val="22"/>
                                <w:lang w:val="en-GB"/>
                              </w:rPr>
                              <w:t>[RAN2, RAN1, RAN3, RAN4]</w:t>
                            </w:r>
                          </w:p>
                          <w:p w14:paraId="33D036DF" w14:textId="77777777" w:rsidR="00331577" w:rsidRPr="00187A88" w:rsidRDefault="00331577" w:rsidP="00331577">
                            <w:pPr>
                              <w:numPr>
                                <w:ilvl w:val="1"/>
                                <w:numId w:val="51"/>
                              </w:numPr>
                              <w:rPr>
                                <w:rFonts w:eastAsia="Batang"/>
                                <w:color w:val="000000" w:themeColor="text1"/>
                                <w:sz w:val="22"/>
                                <w:szCs w:val="22"/>
                                <w:lang w:val="en-GB"/>
                              </w:rPr>
                            </w:pPr>
                            <w:r w:rsidRPr="00187A88">
                              <w:rPr>
                                <w:rFonts w:eastAsia="Batang"/>
                                <w:color w:val="000000" w:themeColor="text1"/>
                                <w:sz w:val="22"/>
                                <w:szCs w:val="22"/>
                                <w:lang w:val="en-GB"/>
                              </w:rPr>
                              <w:t>Data collection and data management, in coordination with SA WGs [RAN2, RAN3, RAN1]</w:t>
                            </w:r>
                          </w:p>
                          <w:p w14:paraId="55D5D344" w14:textId="77777777" w:rsidR="00331577" w:rsidRPr="00187A88" w:rsidRDefault="00331577" w:rsidP="00331577">
                            <w:pPr>
                              <w:rPr>
                                <w:rFonts w:eastAsia="Batang"/>
                                <w:color w:val="000000" w:themeColor="text1"/>
                                <w:sz w:val="22"/>
                                <w:szCs w:val="22"/>
                                <w:lang w:val="en-GB"/>
                              </w:rPr>
                            </w:pPr>
                            <w:r w:rsidRPr="00187A88">
                              <w:rPr>
                                <w:rFonts w:eastAsia="Batang"/>
                                <w:color w:val="000000" w:themeColor="text1"/>
                                <w:sz w:val="22"/>
                                <w:szCs w:val="22"/>
                                <w:lang w:val="en-GB"/>
                              </w:rPr>
                              <w:t>Note: NW for AI is assumed to be covered by new services</w:t>
                            </w:r>
                          </w:p>
                          <w:p w14:paraId="0716B1C5" w14:textId="77777777" w:rsidR="00331577" w:rsidRPr="00187A88" w:rsidRDefault="00331577" w:rsidP="00331577">
                            <w:pPr>
                              <w:rPr>
                                <w:rFonts w:eastAsia="Batang"/>
                                <w:color w:val="000000" w:themeColor="text1"/>
                                <w:sz w:val="22"/>
                                <w:szCs w:val="22"/>
                                <w:lang w:val="en-GB"/>
                              </w:rPr>
                            </w:pPr>
                            <w:r w:rsidRPr="00187A88">
                              <w:rPr>
                                <w:rFonts w:eastAsia="Batang"/>
                                <w:color w:val="000000" w:themeColor="text1"/>
                                <w:sz w:val="22"/>
                                <w:szCs w:val="22"/>
                                <w:lang w:val="en-GB"/>
                              </w:rPr>
                              <w:t>6GR and RAN design shall ensure that the 6G System can also operate without AI/ML</w:t>
                            </w:r>
                          </w:p>
                          <w:p w14:paraId="640865BE" w14:textId="77777777" w:rsidR="00432C84" w:rsidRPr="00187A88" w:rsidRDefault="00432C84">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AC6B21" id="_x0000_t202" coordsize="21600,21600" o:spt="202" path="m,l,21600r21600,l21600,xe">
                <v:stroke joinstyle="miter"/>
                <v:path gradientshapeok="t" o:connecttype="rect"/>
              </v:shapetype>
              <v:shape id="Text Box 1" o:spid="_x0000_s1026" type="#_x0000_t202" style="position:absolute;left:0;text-align:left;margin-left:-4.45pt;margin-top:27.95pt;width:455.95pt;height:203.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" fillcolor="white [3201]" strokeweight=".5pt">
                <v:textbox>
                  <w:txbxContent>
                    <w:p w14:paraId="768CD71F" w14:textId="299EC68E" w:rsidR="00331577" w:rsidRPr="00187A88" w:rsidRDefault="00331577" w:rsidP="00331577">
                      <w:pPr>
                        <w:pStyle w:val="ListParagraph"/>
                        <w:numPr>
                          <w:ilvl w:val="0"/>
                          <w:numId w:val="53"/>
                        </w:numPr>
                        <w:ind w:leftChars="0"/>
                        <w:rPr>
                          <w:rFonts w:ascii="Times New Roman" w:hAnsi="Times New Roman"/>
                          <w:color w:val="000000" w:themeColor="text1"/>
                          <w:sz w:val="22"/>
                          <w:szCs w:val="22"/>
                        </w:rPr>
                      </w:pPr>
                      <w:r w:rsidRPr="00187A88">
                        <w:rPr>
                          <w:rFonts w:ascii="Times New Roman" w:hAnsi="Times New Roman"/>
                          <w:color w:val="000000" w:themeColor="text1"/>
                          <w:sz w:val="22"/>
                          <w:szCs w:val="22"/>
                        </w:rPr>
                        <w:t>AI/ML for 6GR and Radio Access Network, leveraging 5G AI/ML framework, as appropriate [See TR38.843] [RAN1, RAN2, RAN3, RAN4]</w:t>
                      </w:r>
                    </w:p>
                    <w:p w14:paraId="1425B647" w14:textId="77777777" w:rsidR="00331577" w:rsidRPr="00187A88" w:rsidRDefault="00331577" w:rsidP="00331577">
                      <w:pPr>
                        <w:numPr>
                          <w:ilvl w:val="0"/>
                          <w:numId w:val="52"/>
                        </w:numPr>
                        <w:rPr>
                          <w:rFonts w:eastAsia="Batang"/>
                          <w:color w:val="000000" w:themeColor="text1"/>
                          <w:sz w:val="22"/>
                          <w:szCs w:val="22"/>
                          <w:lang w:val="en-GB"/>
                        </w:rPr>
                      </w:pPr>
                      <w:r w:rsidRPr="00187A88">
                        <w:rPr>
                          <w:rFonts w:eastAsia="Batang"/>
                          <w:color w:val="000000" w:themeColor="text1"/>
                          <w:sz w:val="22"/>
                          <w:szCs w:val="22"/>
                          <w:lang w:val="en-GB"/>
                        </w:rPr>
                        <w:t xml:space="preserve">Identify Use Case(s) of interest (either existing or new) with compelling trade-off between e.g., performance, complexity, etc… </w:t>
                      </w:r>
                      <w:r w:rsidRPr="00187A88">
                        <w:rPr>
                          <w:rFonts w:eastAsia="Batang"/>
                          <w:color w:val="000000" w:themeColor="text1"/>
                          <w:sz w:val="22"/>
                          <w:szCs w:val="22"/>
                          <w:lang w:val="en-GB"/>
                        </w:rPr>
                        <w:br/>
                        <w:t>Coordinated discussion needs to be ensured with related design areas, where needed (e.g., MIMO, Mobility, etc…)</w:t>
                      </w:r>
                    </w:p>
                    <w:p w14:paraId="05CE7892" w14:textId="77777777" w:rsidR="00331577" w:rsidRPr="00187A88" w:rsidRDefault="00331577" w:rsidP="00331577">
                      <w:pPr>
                        <w:rPr>
                          <w:rFonts w:eastAsia="Batang"/>
                          <w:color w:val="000000" w:themeColor="text1"/>
                          <w:sz w:val="22"/>
                          <w:szCs w:val="22"/>
                          <w:lang w:val="en-GB"/>
                        </w:rPr>
                      </w:pPr>
                      <w:r w:rsidRPr="00187A88">
                        <w:rPr>
                          <w:rFonts w:eastAsia="Batang"/>
                          <w:color w:val="000000" w:themeColor="text1"/>
                          <w:sz w:val="22"/>
                          <w:szCs w:val="22"/>
                          <w:lang w:val="en-GB"/>
                        </w:rPr>
                        <w:t>NOTE: lead WG depends on the use case.</w:t>
                      </w:r>
                    </w:p>
                    <w:p w14:paraId="5CF4240C" w14:textId="77777777" w:rsidR="00331577" w:rsidRPr="00187A88" w:rsidRDefault="00331577" w:rsidP="00331577">
                      <w:pPr>
                        <w:numPr>
                          <w:ilvl w:val="0"/>
                          <w:numId w:val="52"/>
                        </w:numPr>
                        <w:rPr>
                          <w:rFonts w:eastAsia="Batang"/>
                          <w:color w:val="000000" w:themeColor="text1"/>
                          <w:sz w:val="22"/>
                          <w:szCs w:val="22"/>
                          <w:lang w:val="en-GB"/>
                        </w:rPr>
                      </w:pPr>
                      <w:r w:rsidRPr="00187A88">
                        <w:rPr>
                          <w:rFonts w:eastAsia="Batang"/>
                          <w:color w:val="000000" w:themeColor="text1"/>
                          <w:sz w:val="22"/>
                          <w:szCs w:val="22"/>
                          <w:lang w:val="en-GB"/>
                        </w:rPr>
                        <w:t>AI/ML framework: Extensible AI/ML enablers based on the identified Use Case(s), including</w:t>
                      </w:r>
                    </w:p>
                    <w:p w14:paraId="1D17C43E" w14:textId="77777777" w:rsidR="00331577" w:rsidRPr="00187A88" w:rsidRDefault="00331577" w:rsidP="00331577">
                      <w:pPr>
                        <w:numPr>
                          <w:ilvl w:val="1"/>
                          <w:numId w:val="51"/>
                        </w:numPr>
                        <w:rPr>
                          <w:rFonts w:eastAsia="Batang"/>
                          <w:color w:val="000000" w:themeColor="text1"/>
                          <w:sz w:val="22"/>
                          <w:szCs w:val="22"/>
                          <w:lang w:val="en-GB"/>
                        </w:rPr>
                      </w:pPr>
                      <w:r w:rsidRPr="00187A88">
                        <w:rPr>
                          <w:rFonts w:eastAsia="Batang"/>
                          <w:color w:val="000000" w:themeColor="text1"/>
                          <w:sz w:val="22"/>
                          <w:szCs w:val="22"/>
                          <w:lang w:val="en-GB"/>
                        </w:rPr>
                        <w:t>LCM procedures</w:t>
                      </w:r>
                      <w:r w:rsidRPr="00187A88" w:rsidDel="00135456">
                        <w:rPr>
                          <w:rFonts w:eastAsia="Batang"/>
                          <w:color w:val="000000" w:themeColor="text1"/>
                          <w:sz w:val="22"/>
                          <w:szCs w:val="22"/>
                          <w:lang w:val="en-GB"/>
                        </w:rPr>
                        <w:t xml:space="preserve"> </w:t>
                      </w:r>
                      <w:r w:rsidRPr="00187A88">
                        <w:rPr>
                          <w:rFonts w:eastAsia="Batang"/>
                          <w:color w:val="000000" w:themeColor="text1"/>
                          <w:sz w:val="22"/>
                          <w:szCs w:val="22"/>
                          <w:lang w:val="en-GB"/>
                        </w:rPr>
                        <w:t>[RAN2, RAN1, RAN3, RAN4]</w:t>
                      </w:r>
                    </w:p>
                    <w:p w14:paraId="33D036DF" w14:textId="77777777" w:rsidR="00331577" w:rsidRPr="00187A88" w:rsidRDefault="00331577" w:rsidP="00331577">
                      <w:pPr>
                        <w:numPr>
                          <w:ilvl w:val="1"/>
                          <w:numId w:val="51"/>
                        </w:numPr>
                        <w:rPr>
                          <w:rFonts w:eastAsia="Batang"/>
                          <w:color w:val="000000" w:themeColor="text1"/>
                          <w:sz w:val="22"/>
                          <w:szCs w:val="22"/>
                          <w:lang w:val="en-GB"/>
                        </w:rPr>
                      </w:pPr>
                      <w:r w:rsidRPr="00187A88">
                        <w:rPr>
                          <w:rFonts w:eastAsia="Batang"/>
                          <w:color w:val="000000" w:themeColor="text1"/>
                          <w:sz w:val="22"/>
                          <w:szCs w:val="22"/>
                          <w:lang w:val="en-GB"/>
                        </w:rPr>
                        <w:t>Data collection and data management, in coordination with SA WGs [RAN2, RAN3, RAN1]</w:t>
                      </w:r>
                    </w:p>
                    <w:p w14:paraId="55D5D344" w14:textId="77777777" w:rsidR="00331577" w:rsidRPr="00187A88" w:rsidRDefault="00331577" w:rsidP="00331577">
                      <w:pPr>
                        <w:rPr>
                          <w:rFonts w:eastAsia="Batang"/>
                          <w:color w:val="000000" w:themeColor="text1"/>
                          <w:sz w:val="22"/>
                          <w:szCs w:val="22"/>
                          <w:lang w:val="en-GB"/>
                        </w:rPr>
                      </w:pPr>
                      <w:r w:rsidRPr="00187A88">
                        <w:rPr>
                          <w:rFonts w:eastAsia="Batang"/>
                          <w:color w:val="000000" w:themeColor="text1"/>
                          <w:sz w:val="22"/>
                          <w:szCs w:val="22"/>
                          <w:lang w:val="en-GB"/>
                        </w:rPr>
                        <w:t>Note: NW for AI is assumed to be covered by new services</w:t>
                      </w:r>
                    </w:p>
                    <w:p w14:paraId="0716B1C5" w14:textId="77777777" w:rsidR="00331577" w:rsidRPr="00187A88" w:rsidRDefault="00331577" w:rsidP="00331577">
                      <w:pPr>
                        <w:rPr>
                          <w:rFonts w:eastAsia="Batang"/>
                          <w:color w:val="000000" w:themeColor="text1"/>
                          <w:sz w:val="22"/>
                          <w:szCs w:val="22"/>
                          <w:lang w:val="en-GB"/>
                        </w:rPr>
                      </w:pPr>
                      <w:r w:rsidRPr="00187A88">
                        <w:rPr>
                          <w:rFonts w:eastAsia="Batang"/>
                          <w:color w:val="000000" w:themeColor="text1"/>
                          <w:sz w:val="22"/>
                          <w:szCs w:val="22"/>
                          <w:lang w:val="en-GB"/>
                        </w:rPr>
                        <w:t>6GR and RAN design shall ensure that the 6G System can also operate without AI/ML</w:t>
                      </w:r>
                    </w:p>
                    <w:p w14:paraId="640865BE" w14:textId="77777777" w:rsidR="00432C84" w:rsidRPr="00187A88" w:rsidRDefault="00432C84">
                      <w:pPr>
                        <w:rPr>
                          <w:lang w:val="en-GB"/>
                        </w:rPr>
                      </w:pPr>
                    </w:p>
                  </w:txbxContent>
                </v:textbox>
              </v:shape>
            </w:pict>
          </mc:Fallback>
        </mc:AlternateContent>
      </w:r>
      <w:r w:rsidR="001D091D">
        <w:rPr>
          <w:noProof/>
          <w:sz w:val="22"/>
          <w:szCs w:val="22"/>
          <w:lang w:val="en-US"/>
        </w:rPr>
        <w:t xml:space="preserve">6G study item was approved in </w:t>
      </w:r>
      <w:r w:rsidR="0015426E">
        <w:rPr>
          <w:sz w:val="22"/>
          <w:szCs w:val="22"/>
          <w:lang w:val="en-US"/>
        </w:rPr>
        <w:t>[1].</w:t>
      </w:r>
      <w:r w:rsidR="001D091D">
        <w:rPr>
          <w:sz w:val="22"/>
          <w:szCs w:val="22"/>
          <w:lang w:val="en-US"/>
        </w:rPr>
        <w:t xml:space="preserve"> </w:t>
      </w:r>
      <w:r>
        <w:rPr>
          <w:sz w:val="22"/>
          <w:szCs w:val="22"/>
          <w:lang w:val="en-US"/>
        </w:rPr>
        <w:t xml:space="preserve"> AI/ML for 6G air interface is one key design component to be studied in day 1. </w:t>
      </w:r>
    </w:p>
    <w:p w14:paraId="7215B68E" w14:textId="40882E1C" w:rsidR="00432C84" w:rsidRDefault="00432C84">
      <w:pPr>
        <w:pStyle w:val="0Maintext"/>
        <w:spacing w:after="120" w:afterAutospacing="0" w:line="240" w:lineRule="auto"/>
        <w:ind w:firstLine="0"/>
        <w:rPr>
          <w:sz w:val="22"/>
          <w:szCs w:val="22"/>
          <w:lang w:val="en-US"/>
        </w:rPr>
      </w:pPr>
    </w:p>
    <w:p w14:paraId="6E00B141" w14:textId="18CC8776" w:rsidR="00432C84" w:rsidRDefault="00432C84">
      <w:pPr>
        <w:pStyle w:val="0Maintext"/>
        <w:spacing w:after="120" w:afterAutospacing="0" w:line="240" w:lineRule="auto"/>
        <w:ind w:firstLine="0"/>
        <w:rPr>
          <w:sz w:val="22"/>
          <w:szCs w:val="22"/>
          <w:lang w:val="en-US"/>
        </w:rPr>
      </w:pPr>
    </w:p>
    <w:p w14:paraId="3EDAD1F5" w14:textId="07C4088C" w:rsidR="00432C84" w:rsidRDefault="00432C84">
      <w:pPr>
        <w:pStyle w:val="0Maintext"/>
        <w:spacing w:after="120" w:afterAutospacing="0" w:line="240" w:lineRule="auto"/>
        <w:ind w:firstLine="0"/>
        <w:rPr>
          <w:sz w:val="22"/>
          <w:szCs w:val="22"/>
          <w:lang w:val="en-US"/>
        </w:rPr>
      </w:pPr>
    </w:p>
    <w:p w14:paraId="2BB54423" w14:textId="0582EAED" w:rsidR="00432C84" w:rsidRDefault="00432C84">
      <w:pPr>
        <w:pStyle w:val="0Maintext"/>
        <w:spacing w:after="120" w:afterAutospacing="0" w:line="240" w:lineRule="auto"/>
        <w:ind w:firstLine="0"/>
        <w:rPr>
          <w:sz w:val="22"/>
          <w:szCs w:val="22"/>
          <w:lang w:val="en-US"/>
        </w:rPr>
      </w:pPr>
    </w:p>
    <w:p w14:paraId="17CBB919" w14:textId="77777777" w:rsidR="00331577" w:rsidRDefault="00331577" w:rsidP="001D091D">
      <w:pPr>
        <w:pStyle w:val="0Maintext"/>
        <w:spacing w:after="120" w:afterAutospacing="0" w:line="240" w:lineRule="auto"/>
        <w:ind w:firstLine="0"/>
        <w:rPr>
          <w:sz w:val="22"/>
          <w:szCs w:val="22"/>
          <w:lang w:val="en-US"/>
        </w:rPr>
      </w:pPr>
    </w:p>
    <w:p w14:paraId="0017D909" w14:textId="77777777" w:rsidR="00331577" w:rsidRDefault="00331577" w:rsidP="001D091D">
      <w:pPr>
        <w:pStyle w:val="0Maintext"/>
        <w:spacing w:after="120" w:afterAutospacing="0" w:line="240" w:lineRule="auto"/>
        <w:ind w:firstLine="0"/>
        <w:rPr>
          <w:sz w:val="22"/>
          <w:szCs w:val="22"/>
          <w:lang w:val="en-US"/>
        </w:rPr>
      </w:pPr>
    </w:p>
    <w:p w14:paraId="1C27D4F9" w14:textId="77777777" w:rsidR="00331577" w:rsidRDefault="00331577" w:rsidP="001D091D">
      <w:pPr>
        <w:pStyle w:val="0Maintext"/>
        <w:spacing w:after="120" w:afterAutospacing="0" w:line="240" w:lineRule="auto"/>
        <w:ind w:firstLine="0"/>
        <w:rPr>
          <w:sz w:val="22"/>
          <w:szCs w:val="22"/>
          <w:lang w:val="en-US"/>
        </w:rPr>
      </w:pPr>
    </w:p>
    <w:p w14:paraId="1A7CCC22" w14:textId="77777777" w:rsidR="00331577" w:rsidRDefault="00331577" w:rsidP="001D091D">
      <w:pPr>
        <w:pStyle w:val="0Maintext"/>
        <w:spacing w:after="120" w:afterAutospacing="0" w:line="240" w:lineRule="auto"/>
        <w:ind w:firstLine="0"/>
        <w:rPr>
          <w:sz w:val="22"/>
          <w:szCs w:val="22"/>
          <w:lang w:val="en-US"/>
        </w:rPr>
      </w:pPr>
    </w:p>
    <w:p w14:paraId="38EFEF95" w14:textId="77777777" w:rsidR="00331577" w:rsidRDefault="00331577" w:rsidP="001D091D">
      <w:pPr>
        <w:pStyle w:val="0Maintext"/>
        <w:spacing w:after="120" w:afterAutospacing="0" w:line="240" w:lineRule="auto"/>
        <w:ind w:firstLine="0"/>
        <w:rPr>
          <w:sz w:val="22"/>
          <w:szCs w:val="22"/>
          <w:lang w:val="en-US"/>
        </w:rPr>
      </w:pPr>
    </w:p>
    <w:p w14:paraId="58323F20" w14:textId="77777777" w:rsidR="00331577" w:rsidRDefault="00331577" w:rsidP="001D091D">
      <w:pPr>
        <w:pStyle w:val="0Maintext"/>
        <w:spacing w:after="120" w:afterAutospacing="0" w:line="240" w:lineRule="auto"/>
        <w:ind w:firstLine="0"/>
        <w:rPr>
          <w:sz w:val="22"/>
          <w:szCs w:val="22"/>
          <w:lang w:val="en-US"/>
        </w:rPr>
      </w:pPr>
    </w:p>
    <w:p w14:paraId="6C79DB2B" w14:textId="77777777" w:rsidR="00331577" w:rsidRDefault="00331577" w:rsidP="001D091D">
      <w:pPr>
        <w:pStyle w:val="0Maintext"/>
        <w:spacing w:after="120" w:afterAutospacing="0" w:line="240" w:lineRule="auto"/>
        <w:ind w:firstLine="0"/>
        <w:rPr>
          <w:sz w:val="22"/>
          <w:szCs w:val="22"/>
          <w:lang w:val="en-US"/>
        </w:rPr>
      </w:pPr>
    </w:p>
    <w:p w14:paraId="0EF19565" w14:textId="1C230EB9" w:rsidR="005155A0" w:rsidRDefault="00B31653" w:rsidP="001D091D">
      <w:pPr>
        <w:pStyle w:val="0Maintext"/>
        <w:spacing w:after="120" w:afterAutospacing="0" w:line="240" w:lineRule="auto"/>
        <w:ind w:firstLine="0"/>
      </w:pPr>
      <w:r>
        <w:rPr>
          <w:sz w:val="22"/>
          <w:szCs w:val="22"/>
          <w:lang w:val="en-US"/>
        </w:rPr>
        <w:t xml:space="preserve">In this paper, we </w:t>
      </w:r>
      <w:r w:rsidR="000241E5">
        <w:rPr>
          <w:sz w:val="22"/>
          <w:szCs w:val="22"/>
          <w:lang w:val="en-US"/>
        </w:rPr>
        <w:t>discuss</w:t>
      </w:r>
      <w:r w:rsidR="000F03A1">
        <w:rPr>
          <w:sz w:val="22"/>
          <w:szCs w:val="22"/>
          <w:lang w:val="en-US"/>
        </w:rPr>
        <w:t xml:space="preserve"> </w:t>
      </w:r>
      <w:r w:rsidR="00B54C15">
        <w:rPr>
          <w:sz w:val="22"/>
          <w:szCs w:val="22"/>
          <w:lang w:val="en-US"/>
        </w:rPr>
        <w:t xml:space="preserve">6G </w:t>
      </w:r>
      <w:r w:rsidR="00331577">
        <w:rPr>
          <w:sz w:val="22"/>
          <w:szCs w:val="22"/>
          <w:lang w:val="en-US"/>
        </w:rPr>
        <w:t>AI/ML use cases</w:t>
      </w:r>
      <w:r w:rsidR="00B54C15">
        <w:rPr>
          <w:sz w:val="22"/>
          <w:szCs w:val="22"/>
          <w:lang w:val="en-US"/>
        </w:rPr>
        <w:t xml:space="preserve"> and general framework</w:t>
      </w:r>
      <w:r w:rsidR="00331577">
        <w:rPr>
          <w:sz w:val="22"/>
          <w:szCs w:val="22"/>
          <w:lang w:val="en-US"/>
        </w:rPr>
        <w:t xml:space="preserve">.  </w:t>
      </w:r>
      <w:r w:rsidR="001D091D">
        <w:rPr>
          <w:sz w:val="22"/>
          <w:szCs w:val="22"/>
          <w:lang w:val="en-US"/>
        </w:rPr>
        <w:t xml:space="preserve"> </w:t>
      </w:r>
    </w:p>
    <w:p w14:paraId="617207C9" w14:textId="0CBDA0C5" w:rsidR="00777E23" w:rsidRDefault="00331577" w:rsidP="00777E23">
      <w:pPr>
        <w:pStyle w:val="Heading1"/>
      </w:pPr>
      <w:r>
        <w:t>AI/ML use cases for 6G</w:t>
      </w:r>
    </w:p>
    <w:p w14:paraId="74E79EEF" w14:textId="1F265994" w:rsidR="002341A4" w:rsidRDefault="002341A4" w:rsidP="00A17182">
      <w:pPr>
        <w:pStyle w:val="Heading2"/>
      </w:pPr>
      <w:r>
        <w:t xml:space="preserve">R19/R20 use cases </w:t>
      </w:r>
    </w:p>
    <w:p w14:paraId="2FE4CB09" w14:textId="4DF73589" w:rsidR="002341A4" w:rsidRDefault="002341A4" w:rsidP="002341A4">
      <w:pPr>
        <w:rPr>
          <w:sz w:val="22"/>
          <w:szCs w:val="22"/>
        </w:rPr>
      </w:pPr>
      <w:r>
        <w:rPr>
          <w:sz w:val="22"/>
          <w:szCs w:val="22"/>
        </w:rPr>
        <w:t xml:space="preserve">Release 19 specified AI based beam management, AI based CSI prediction and AI based positioning. In release 20, AI based CSI compression will be specified. For 6G day 1 use cases, the NR specified CSI related use cases can be part of the day 1 use cases. AI based positioning can be discussed together with positioning feature itself for 6G day 1 support.  </w:t>
      </w:r>
    </w:p>
    <w:p w14:paraId="708BC0A7" w14:textId="77777777" w:rsidR="002341A4" w:rsidRDefault="002341A4" w:rsidP="002341A4"/>
    <w:p w14:paraId="1FBB3BAC" w14:textId="7693842F" w:rsidR="002341A4" w:rsidRPr="002341A4" w:rsidRDefault="002341A4" w:rsidP="002341A4">
      <w:r w:rsidRPr="002D03B8">
        <w:rPr>
          <w:b/>
          <w:bCs/>
          <w:sz w:val="22"/>
          <w:szCs w:val="22"/>
        </w:rPr>
        <w:t xml:space="preserve">Proposal </w:t>
      </w:r>
      <w:r>
        <w:rPr>
          <w:b/>
          <w:bCs/>
          <w:sz w:val="22"/>
          <w:szCs w:val="22"/>
        </w:rPr>
        <w:t>1</w:t>
      </w:r>
      <w:r w:rsidRPr="002D03B8">
        <w:rPr>
          <w:b/>
          <w:bCs/>
          <w:sz w:val="22"/>
          <w:szCs w:val="22"/>
        </w:rPr>
        <w:t>:</w:t>
      </w:r>
      <w:r>
        <w:rPr>
          <w:b/>
          <w:bCs/>
          <w:sz w:val="22"/>
          <w:szCs w:val="22"/>
        </w:rPr>
        <w:t xml:space="preserve"> NR use cases on AI based beam management, AI based CSI prediction and AI based CSI compression are part of 6G day 1 AI/ML use cases. </w:t>
      </w:r>
    </w:p>
    <w:p w14:paraId="5B48DCF1" w14:textId="510982B1" w:rsidR="000127EC" w:rsidRPr="000127EC" w:rsidRDefault="00331577" w:rsidP="00A17182">
      <w:pPr>
        <w:pStyle w:val="Heading2"/>
      </w:pPr>
      <w:r>
        <w:t xml:space="preserve">Extension of R19/R20 use cases to in RRC-inactive/RRC-idle mode </w:t>
      </w:r>
      <w:bookmarkStart w:id="0" w:name="_Ref202751469"/>
      <w:bookmarkStart w:id="1" w:name="_Toc202953603"/>
    </w:p>
    <w:p w14:paraId="56EED600" w14:textId="463A8FF4" w:rsidR="00B54C15" w:rsidRDefault="00B54C15" w:rsidP="000127EC">
      <w:pPr>
        <w:pStyle w:val="0Maintext"/>
        <w:spacing w:after="120" w:afterAutospacing="0" w:line="240" w:lineRule="auto"/>
        <w:ind w:firstLine="0"/>
        <w:rPr>
          <w:rFonts w:cs="Times New Roman"/>
          <w:sz w:val="22"/>
          <w:szCs w:val="22"/>
          <w:lang w:val="en-US"/>
        </w:rPr>
      </w:pPr>
      <w:r w:rsidRPr="00B54C15">
        <w:rPr>
          <w:rFonts w:cs="Times New Roman"/>
          <w:sz w:val="22"/>
          <w:szCs w:val="22"/>
          <w:lang w:val="en-US"/>
        </w:rPr>
        <w:t>AI-based beam management</w:t>
      </w:r>
      <w:r w:rsidR="002341A4">
        <w:rPr>
          <w:rFonts w:cs="Times New Roman"/>
          <w:sz w:val="22"/>
          <w:szCs w:val="22"/>
          <w:lang w:val="en-US"/>
        </w:rPr>
        <w:t xml:space="preserve"> was specified in</w:t>
      </w:r>
      <w:r w:rsidRPr="00B54C15">
        <w:rPr>
          <w:rFonts w:cs="Times New Roman"/>
          <w:sz w:val="22"/>
          <w:szCs w:val="22"/>
          <w:lang w:val="en-US"/>
        </w:rPr>
        <w:t xml:space="preserve"> </w:t>
      </w:r>
      <w:r w:rsidR="002341A4">
        <w:rPr>
          <w:rFonts w:cs="Times New Roman"/>
          <w:sz w:val="22"/>
          <w:szCs w:val="22"/>
          <w:lang w:val="en-US"/>
        </w:rPr>
        <w:t>R</w:t>
      </w:r>
      <w:r w:rsidRPr="00B54C15">
        <w:rPr>
          <w:rFonts w:cs="Times New Roman"/>
          <w:sz w:val="22"/>
          <w:szCs w:val="22"/>
          <w:lang w:val="en-US"/>
        </w:rPr>
        <w:t>elease 19 (R19) work items for RRC-connected UEs</w:t>
      </w:r>
      <w:r w:rsidR="002341A4">
        <w:rPr>
          <w:rFonts w:cs="Times New Roman"/>
          <w:sz w:val="22"/>
          <w:szCs w:val="22"/>
          <w:lang w:val="en-US"/>
        </w:rPr>
        <w:t xml:space="preserve"> only</w:t>
      </w:r>
      <w:r w:rsidRPr="00B54C15">
        <w:rPr>
          <w:rFonts w:cs="Times New Roman"/>
          <w:sz w:val="22"/>
          <w:szCs w:val="22"/>
          <w:lang w:val="en-US"/>
        </w:rPr>
        <w:t xml:space="preserve">. This included RS configuration for training, inference, and monitoring, as well as the report </w:t>
      </w:r>
      <w:r w:rsidRPr="00B54C15">
        <w:rPr>
          <w:rFonts w:cs="Times New Roman"/>
          <w:sz w:val="22"/>
          <w:szCs w:val="22"/>
          <w:lang w:val="en-US"/>
        </w:rPr>
        <w:lastRenderedPageBreak/>
        <w:t>formats for inference results and performance monitoring. Additionally, methods to ensure consistency between training and inference were extensively discussed and specified.</w:t>
      </w:r>
    </w:p>
    <w:p w14:paraId="1781C26E" w14:textId="5E3BB36B" w:rsidR="00B54C15" w:rsidRDefault="00B54C15" w:rsidP="000127EC">
      <w:pPr>
        <w:pStyle w:val="0Maintext"/>
        <w:spacing w:after="120" w:afterAutospacing="0" w:line="240" w:lineRule="auto"/>
        <w:ind w:firstLine="0"/>
        <w:rPr>
          <w:rFonts w:cs="Times New Roman"/>
          <w:sz w:val="22"/>
          <w:szCs w:val="22"/>
          <w:lang w:val="en-US"/>
        </w:rPr>
      </w:pPr>
      <w:r w:rsidRPr="00B54C15">
        <w:rPr>
          <w:rFonts w:cs="Times New Roman"/>
          <w:sz w:val="22"/>
          <w:szCs w:val="22"/>
          <w:lang w:val="en-US"/>
        </w:rPr>
        <w:t>Field observations have shown that FR2 deployments often suffer from coverage issues, particularly during the RACH procedure, where the UE struggles to detect FR2 cells. Once connected, beam refinement and tracking typically ensure that link quality is no longer a limiting factor for FR2 cell usage. One of the main reasons for limited RACH coverage is the use of wide beams during the RACH procedure. To address this, both Release 18 (R18) and Release 20 (R20) introduced coverage extension work items, specifying UE-side repetition of messages 1, 3, and 5 to enhance coverage. However, extensive repetition of these messages leads to high resource overhead and increased UE power consumption. As a result, using AI to predict finer beams for the RACH procedure has emerged as a promising approach to improve FR2 cell coverage and utilization.</w:t>
      </w:r>
    </w:p>
    <w:p w14:paraId="51F07A95" w14:textId="77777777" w:rsidR="00B54C15" w:rsidRPr="00B54C15" w:rsidRDefault="00B54C15" w:rsidP="00B54C15">
      <w:pPr>
        <w:pStyle w:val="0Maintext"/>
        <w:spacing w:after="120" w:afterAutospacing="0"/>
        <w:ind w:firstLine="0"/>
        <w:rPr>
          <w:sz w:val="22"/>
          <w:szCs w:val="22"/>
        </w:rPr>
      </w:pPr>
      <w:r w:rsidRPr="00B54C15">
        <w:rPr>
          <w:sz w:val="22"/>
          <w:szCs w:val="22"/>
        </w:rPr>
        <w:t>An example procedure for the UE-side model is illustrated in Fig. 1.</w:t>
      </w:r>
    </w:p>
    <w:p w14:paraId="62DE045E" w14:textId="4DB7D3E0" w:rsidR="003232B4" w:rsidRDefault="003232B4" w:rsidP="003232B4">
      <w:pPr>
        <w:pStyle w:val="0Maintext"/>
        <w:spacing w:after="120" w:afterAutospacing="0" w:line="240" w:lineRule="auto"/>
        <w:ind w:firstLine="0"/>
        <w:jc w:val="center"/>
        <w:rPr>
          <w:sz w:val="22"/>
          <w:szCs w:val="22"/>
          <w:lang w:val="en-US"/>
        </w:rPr>
      </w:pPr>
      <w:r w:rsidRPr="003232B4">
        <w:rPr>
          <w:noProof/>
          <w:sz w:val="22"/>
          <w:szCs w:val="22"/>
          <w:lang w:val="en-US"/>
        </w:rPr>
        <w:drawing>
          <wp:inline distT="0" distB="0" distL="0" distR="0" wp14:anchorId="2048107E" wp14:editId="68828FF0">
            <wp:extent cx="4212000" cy="3167872"/>
            <wp:effectExtent l="0" t="0" r="0" b="0"/>
            <wp:docPr id="335205108" name="Picture 1" descr="A diagram of a model predi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205108" name="Picture 1" descr="A diagram of a model prediction&#10;&#10;AI-generated content may be incorrect."/>
                    <pic:cNvPicPr/>
                  </pic:nvPicPr>
                  <pic:blipFill>
                    <a:blip r:embed="rId6"/>
                    <a:stretch>
                      <a:fillRect/>
                    </a:stretch>
                  </pic:blipFill>
                  <pic:spPr>
                    <a:xfrm>
                      <a:off x="0" y="0"/>
                      <a:ext cx="4241478" cy="3190042"/>
                    </a:xfrm>
                    <a:prstGeom prst="rect">
                      <a:avLst/>
                    </a:prstGeom>
                  </pic:spPr>
                </pic:pic>
              </a:graphicData>
            </a:graphic>
          </wp:inline>
        </w:drawing>
      </w:r>
    </w:p>
    <w:p w14:paraId="60BC517E" w14:textId="4796A6CF" w:rsidR="003232B4" w:rsidRDefault="003232B4" w:rsidP="003232B4">
      <w:pPr>
        <w:pStyle w:val="0Maintext"/>
        <w:spacing w:after="120" w:afterAutospacing="0" w:line="240" w:lineRule="auto"/>
        <w:ind w:firstLine="0"/>
        <w:jc w:val="center"/>
        <w:rPr>
          <w:sz w:val="22"/>
          <w:szCs w:val="22"/>
          <w:lang w:val="en-US"/>
        </w:rPr>
      </w:pPr>
      <w:r>
        <w:rPr>
          <w:sz w:val="22"/>
          <w:szCs w:val="22"/>
          <w:lang w:val="en-US"/>
        </w:rPr>
        <w:t>Fig. 1 Example of extending R18 AI based spatial beam prediction to RACH procedure</w:t>
      </w:r>
    </w:p>
    <w:p w14:paraId="3FE5DF80" w14:textId="6754C474" w:rsidR="00B54C15" w:rsidRPr="002341A4" w:rsidRDefault="00B54C15" w:rsidP="00B54C15">
      <w:pPr>
        <w:pStyle w:val="0Maintext"/>
        <w:numPr>
          <w:ilvl w:val="0"/>
          <w:numId w:val="54"/>
        </w:numPr>
        <w:spacing w:after="120" w:afterAutospacing="0"/>
        <w:rPr>
          <w:rFonts w:cs="Times New Roman"/>
          <w:sz w:val="22"/>
          <w:szCs w:val="22"/>
          <w:lang w:val="en-US"/>
        </w:rPr>
      </w:pPr>
      <w:r w:rsidRPr="002341A4">
        <w:rPr>
          <w:rFonts w:cs="Times New Roman"/>
          <w:sz w:val="22"/>
          <w:szCs w:val="22"/>
          <w:lang w:val="en-US"/>
        </w:rPr>
        <w:t>The gNB transmits the SSB using a wide beam. The UE receives the SSB using its own wide beam via beam sweeping. This step is consistent with standard NR operation.</w:t>
      </w:r>
    </w:p>
    <w:p w14:paraId="70BC1AFF" w14:textId="2890EE60" w:rsidR="00B54C15" w:rsidRPr="002341A4" w:rsidRDefault="00B54C15" w:rsidP="00B54C15">
      <w:pPr>
        <w:pStyle w:val="0Maintext"/>
        <w:numPr>
          <w:ilvl w:val="0"/>
          <w:numId w:val="54"/>
        </w:numPr>
        <w:spacing w:after="120" w:afterAutospacing="0"/>
        <w:rPr>
          <w:rFonts w:cs="Times New Roman"/>
          <w:sz w:val="22"/>
          <w:szCs w:val="22"/>
          <w:lang w:val="en-US"/>
        </w:rPr>
      </w:pPr>
      <w:r w:rsidRPr="002341A4">
        <w:rPr>
          <w:rFonts w:cs="Times New Roman"/>
          <w:sz w:val="22"/>
          <w:szCs w:val="22"/>
          <w:lang w:val="en-US"/>
        </w:rPr>
        <w:t>To enable the use of the UE-side AI model, an association ID is included in SIB1. This allows the UE to determine whether its model can be applied. Additionally, the RO (Random Access Occasion) configuration for Set A is provided in SIB1, enabling the UE to transmit PRACH sequences aligned with finer gNB beams for messages 1 through 5. For non-AI UEs, RO groups are defined similarly to the R18 coverage extension operation, where beams in Set A are grouped according to their corresponding wide beams in Set B.</w:t>
      </w:r>
    </w:p>
    <w:p w14:paraId="7B649F3F" w14:textId="251D455C" w:rsidR="00B54C15" w:rsidRPr="002341A4" w:rsidRDefault="00B54C15" w:rsidP="00B54C15">
      <w:pPr>
        <w:pStyle w:val="0Maintext"/>
        <w:numPr>
          <w:ilvl w:val="0"/>
          <w:numId w:val="54"/>
        </w:numPr>
        <w:spacing w:after="120" w:afterAutospacing="0"/>
        <w:rPr>
          <w:rFonts w:cs="Times New Roman"/>
          <w:sz w:val="22"/>
          <w:szCs w:val="22"/>
          <w:lang w:val="en-US"/>
        </w:rPr>
      </w:pPr>
      <w:r w:rsidRPr="002341A4">
        <w:rPr>
          <w:rFonts w:cs="Times New Roman"/>
          <w:sz w:val="22"/>
          <w:szCs w:val="22"/>
          <w:lang w:val="en-US"/>
        </w:rPr>
        <w:t>Based on the applicability of the AI model, the UE either predicts the finer beam and transmits on the corresponding RO, or—if the model is not applicable—transmits using the RO group defined for non-AI UEs.</w:t>
      </w:r>
    </w:p>
    <w:p w14:paraId="2BF6B24F" w14:textId="5F6305E3" w:rsidR="00B54C15" w:rsidRPr="002341A4" w:rsidRDefault="00B54C15" w:rsidP="006B25F5">
      <w:pPr>
        <w:pStyle w:val="0Maintext"/>
        <w:numPr>
          <w:ilvl w:val="0"/>
          <w:numId w:val="54"/>
        </w:numPr>
        <w:spacing w:after="120" w:afterAutospacing="0"/>
        <w:rPr>
          <w:rFonts w:cs="Times New Roman"/>
          <w:sz w:val="22"/>
          <w:szCs w:val="22"/>
          <w:lang w:val="en-US"/>
        </w:rPr>
      </w:pPr>
      <w:r w:rsidRPr="002341A4">
        <w:rPr>
          <w:rFonts w:cs="Times New Roman"/>
          <w:sz w:val="22"/>
          <w:szCs w:val="22"/>
          <w:lang w:val="en-US"/>
        </w:rPr>
        <w:t>For messages 2, 3, 4, and 5, the gNB can use narrow beams to enhance coverage. This benefits both AI-capable and non-AI UEs by enabling message 3 and 5 transmissions without requiring repetition.</w:t>
      </w:r>
    </w:p>
    <w:p w14:paraId="386CB76B" w14:textId="77777777" w:rsidR="003232B4" w:rsidRDefault="003232B4" w:rsidP="000127EC">
      <w:pPr>
        <w:rPr>
          <w:b/>
          <w:bCs/>
          <w:sz w:val="22"/>
          <w:szCs w:val="22"/>
        </w:rPr>
      </w:pPr>
    </w:p>
    <w:p w14:paraId="5BFC5BD1" w14:textId="2A57FC52" w:rsidR="000127EC" w:rsidRPr="002341A4" w:rsidRDefault="000127EC" w:rsidP="00A17182">
      <w:pPr>
        <w:rPr>
          <w:b/>
          <w:bCs/>
          <w:sz w:val="22"/>
          <w:szCs w:val="22"/>
        </w:rPr>
      </w:pPr>
      <w:r w:rsidRPr="002D03B8">
        <w:rPr>
          <w:b/>
          <w:bCs/>
          <w:sz w:val="22"/>
          <w:szCs w:val="22"/>
        </w:rPr>
        <w:t xml:space="preserve">Proposal </w:t>
      </w:r>
      <w:r w:rsidR="002341A4">
        <w:rPr>
          <w:b/>
          <w:bCs/>
          <w:sz w:val="22"/>
          <w:szCs w:val="22"/>
        </w:rPr>
        <w:t>2</w:t>
      </w:r>
      <w:r w:rsidRPr="002D03B8">
        <w:rPr>
          <w:b/>
          <w:bCs/>
          <w:sz w:val="22"/>
          <w:szCs w:val="22"/>
        </w:rPr>
        <w:t xml:space="preserve">: </w:t>
      </w:r>
      <w:r>
        <w:rPr>
          <w:b/>
          <w:bCs/>
          <w:sz w:val="22"/>
          <w:szCs w:val="22"/>
        </w:rPr>
        <w:t xml:space="preserve">For R20 </w:t>
      </w:r>
      <w:r w:rsidR="003C1CCD">
        <w:rPr>
          <w:b/>
          <w:bCs/>
          <w:sz w:val="22"/>
          <w:szCs w:val="22"/>
        </w:rPr>
        <w:t xml:space="preserve">6G AI, </w:t>
      </w:r>
      <w:r>
        <w:rPr>
          <w:b/>
          <w:bCs/>
          <w:sz w:val="22"/>
          <w:szCs w:val="22"/>
        </w:rPr>
        <w:t xml:space="preserve">specify </w:t>
      </w:r>
      <w:r w:rsidR="003C1CCD">
        <w:rPr>
          <w:b/>
          <w:bCs/>
          <w:sz w:val="22"/>
          <w:szCs w:val="22"/>
        </w:rPr>
        <w:t xml:space="preserve">R18/R19 </w:t>
      </w:r>
      <w:r>
        <w:rPr>
          <w:b/>
          <w:bCs/>
          <w:sz w:val="22"/>
          <w:szCs w:val="22"/>
        </w:rPr>
        <w:t xml:space="preserve">AI based beam management in the RACH procedure </w:t>
      </w:r>
      <w:r w:rsidR="003C1CCD">
        <w:rPr>
          <w:b/>
          <w:bCs/>
          <w:sz w:val="22"/>
          <w:szCs w:val="22"/>
        </w:rPr>
        <w:t xml:space="preserve">for unified operation of AI and non-AI capable UEs.  </w:t>
      </w:r>
    </w:p>
    <w:p w14:paraId="1E8AB539" w14:textId="77777777" w:rsidR="006B25F5" w:rsidRDefault="006B25F5" w:rsidP="003C1CCD">
      <w:pPr>
        <w:rPr>
          <w:sz w:val="22"/>
          <w:szCs w:val="22"/>
        </w:rPr>
      </w:pPr>
    </w:p>
    <w:p w14:paraId="25CAF799" w14:textId="4A8FDF10" w:rsidR="006B25F5" w:rsidRDefault="006B25F5" w:rsidP="006B25F5">
      <w:pPr>
        <w:rPr>
          <w:sz w:val="22"/>
          <w:szCs w:val="22"/>
        </w:rPr>
      </w:pPr>
      <w:r w:rsidRPr="006B25F5">
        <w:rPr>
          <w:sz w:val="22"/>
          <w:szCs w:val="22"/>
        </w:rPr>
        <w:t>In general, AI/ML operations for the NR air interface have been limited to the RRC-connected mode, for AI-based beam management, CSI prediction, and mobility. From the AI model perspective, once the model is trained, it can also be utilized in RRC idle or inactive modes with a simple applicability check—essentially by moving the applicability check, currently performed via the RRC Reconfiguration message, to an earlier stage.</w:t>
      </w:r>
    </w:p>
    <w:p w14:paraId="4433F56C" w14:textId="77777777" w:rsidR="006B25F5" w:rsidRPr="006B25F5" w:rsidRDefault="006B25F5" w:rsidP="006B25F5">
      <w:pPr>
        <w:rPr>
          <w:sz w:val="22"/>
          <w:szCs w:val="22"/>
        </w:rPr>
      </w:pPr>
    </w:p>
    <w:p w14:paraId="76896B0A" w14:textId="77777777" w:rsidR="006B25F5" w:rsidRPr="006B25F5" w:rsidRDefault="006B25F5" w:rsidP="006B25F5">
      <w:pPr>
        <w:rPr>
          <w:sz w:val="22"/>
          <w:szCs w:val="22"/>
        </w:rPr>
      </w:pPr>
      <w:r w:rsidRPr="006B25F5">
        <w:rPr>
          <w:sz w:val="22"/>
          <w:szCs w:val="22"/>
        </w:rPr>
        <w:t xml:space="preserve">More broadly, in the context of 6G-native AI, new AI use cases should not be restricted to the RRC-connected mode only. For example, in scenarios such as early CSI reporting during RRC-idle or </w:t>
      </w:r>
      <w:proofErr w:type="spellStart"/>
      <w:r w:rsidRPr="006B25F5">
        <w:rPr>
          <w:sz w:val="22"/>
          <w:szCs w:val="22"/>
        </w:rPr>
        <w:t>SCell</w:t>
      </w:r>
      <w:proofErr w:type="spellEnd"/>
      <w:r w:rsidRPr="006B25F5">
        <w:rPr>
          <w:sz w:val="22"/>
          <w:szCs w:val="22"/>
        </w:rPr>
        <w:t xml:space="preserve"> activation, both AI-based and non-AI-based CSI reporting should be supported. This would enable the full benefits of AI in the 6G-native AI air interface.</w:t>
      </w:r>
    </w:p>
    <w:p w14:paraId="0A9ED0AD" w14:textId="77777777" w:rsidR="006B25F5" w:rsidRDefault="006B25F5" w:rsidP="003C1CCD">
      <w:pPr>
        <w:rPr>
          <w:sz w:val="22"/>
          <w:szCs w:val="22"/>
        </w:rPr>
      </w:pPr>
    </w:p>
    <w:p w14:paraId="5509EBA1" w14:textId="77777777" w:rsidR="003C1CCD" w:rsidRDefault="003C1CCD" w:rsidP="003C1CCD">
      <w:pPr>
        <w:rPr>
          <w:sz w:val="22"/>
          <w:szCs w:val="22"/>
        </w:rPr>
      </w:pPr>
    </w:p>
    <w:p w14:paraId="634A009C" w14:textId="63498B4F" w:rsidR="003C1CCD" w:rsidRPr="00545B9A" w:rsidRDefault="003C1CCD" w:rsidP="003C1CCD">
      <w:pPr>
        <w:rPr>
          <w:b/>
          <w:bCs/>
          <w:sz w:val="22"/>
          <w:szCs w:val="22"/>
        </w:rPr>
      </w:pPr>
      <w:r w:rsidRPr="002D03B8">
        <w:rPr>
          <w:b/>
          <w:bCs/>
          <w:sz w:val="22"/>
          <w:szCs w:val="22"/>
        </w:rPr>
        <w:t xml:space="preserve">Proposal </w:t>
      </w:r>
      <w:r w:rsidR="002341A4">
        <w:rPr>
          <w:b/>
          <w:bCs/>
          <w:sz w:val="22"/>
          <w:szCs w:val="22"/>
        </w:rPr>
        <w:t>3</w:t>
      </w:r>
      <w:r w:rsidRPr="002D03B8">
        <w:rPr>
          <w:b/>
          <w:bCs/>
          <w:sz w:val="22"/>
          <w:szCs w:val="22"/>
        </w:rPr>
        <w:t xml:space="preserve">: </w:t>
      </w:r>
      <w:r>
        <w:rPr>
          <w:b/>
          <w:bCs/>
          <w:sz w:val="22"/>
          <w:szCs w:val="22"/>
        </w:rPr>
        <w:t>For R20 6G AI, unified AI and non-AI CSI report (such as CSI-RS</w:t>
      </w:r>
      <w:r w:rsidR="0054609F">
        <w:rPr>
          <w:b/>
          <w:bCs/>
          <w:sz w:val="22"/>
          <w:szCs w:val="22"/>
        </w:rPr>
        <w:t xml:space="preserve"> overhead reduction</w:t>
      </w:r>
      <w:r>
        <w:rPr>
          <w:b/>
          <w:bCs/>
          <w:sz w:val="22"/>
          <w:szCs w:val="22"/>
        </w:rPr>
        <w:t>, CSI prediction) should be considered for early CSI report during RRC-idl</w:t>
      </w:r>
      <w:r w:rsidR="009E21F3">
        <w:rPr>
          <w:b/>
          <w:bCs/>
          <w:sz w:val="22"/>
          <w:szCs w:val="22"/>
        </w:rPr>
        <w:t>e</w:t>
      </w:r>
      <w:r>
        <w:rPr>
          <w:b/>
          <w:bCs/>
          <w:sz w:val="22"/>
          <w:szCs w:val="22"/>
        </w:rPr>
        <w:t xml:space="preserve">/inactive and </w:t>
      </w:r>
      <w:proofErr w:type="spellStart"/>
      <w:r>
        <w:rPr>
          <w:b/>
          <w:bCs/>
          <w:sz w:val="22"/>
          <w:szCs w:val="22"/>
        </w:rPr>
        <w:t>SCell</w:t>
      </w:r>
      <w:proofErr w:type="spellEnd"/>
      <w:r>
        <w:rPr>
          <w:b/>
          <w:bCs/>
          <w:sz w:val="22"/>
          <w:szCs w:val="22"/>
        </w:rPr>
        <w:t xml:space="preserve"> activation.  </w:t>
      </w:r>
    </w:p>
    <w:p w14:paraId="61AA74A6" w14:textId="77777777" w:rsidR="003C1CCD" w:rsidRDefault="003C1CCD" w:rsidP="003C1CCD">
      <w:pPr>
        <w:rPr>
          <w:sz w:val="22"/>
          <w:szCs w:val="22"/>
        </w:rPr>
      </w:pPr>
    </w:p>
    <w:p w14:paraId="6D05947B" w14:textId="58B59756" w:rsidR="00331577" w:rsidRDefault="00331577" w:rsidP="00331577">
      <w:pPr>
        <w:pStyle w:val="Heading2"/>
      </w:pPr>
      <w:r>
        <w:t xml:space="preserve">Extension of R19/R20 </w:t>
      </w:r>
      <w:r w:rsidR="00D37CC4">
        <w:t>use cases</w:t>
      </w:r>
      <w:r w:rsidR="009E21F3">
        <w:t xml:space="preserve"> to</w:t>
      </w:r>
      <w:r w:rsidR="00D37CC4">
        <w:t xml:space="preserve"> new dimension </w:t>
      </w:r>
    </w:p>
    <w:p w14:paraId="61ACB16F" w14:textId="039B6EE6" w:rsidR="00D37CC4" w:rsidRPr="00D37CC4" w:rsidRDefault="00D37CC4" w:rsidP="00D37CC4">
      <w:pPr>
        <w:pStyle w:val="Heading3"/>
      </w:pPr>
      <w:r>
        <w:t>Cross frequency</w:t>
      </w:r>
      <w:r>
        <w:t xml:space="preserve"> BM</w:t>
      </w:r>
      <w:r>
        <w:t xml:space="preserve"> </w:t>
      </w:r>
      <w:r>
        <w:t xml:space="preserve"> </w:t>
      </w:r>
    </w:p>
    <w:p w14:paraId="52E5EAFA" w14:textId="77777777" w:rsidR="00B27432" w:rsidRPr="00B27432" w:rsidRDefault="00B27432" w:rsidP="00B27432">
      <w:pPr>
        <w:rPr>
          <w:sz w:val="22"/>
          <w:szCs w:val="22"/>
        </w:rPr>
      </w:pPr>
      <w:bookmarkStart w:id="2" w:name="OLE_LINK1"/>
      <w:bookmarkStart w:id="3" w:name="OLE_LINK2"/>
      <w:bookmarkEnd w:id="0"/>
      <w:bookmarkEnd w:id="1"/>
      <w:r w:rsidRPr="00B27432">
        <w:rPr>
          <w:sz w:val="22"/>
          <w:szCs w:val="22"/>
        </w:rPr>
        <w:t>In Releases 18 and 19, AI-based beam prediction focused on two sub-use cases: spatial domain beam prediction and temporal (time) domain beam prediction. These approaches aim to reduce reference signal (RS) overhead associated with beam measurements.</w:t>
      </w:r>
    </w:p>
    <w:p w14:paraId="5F3980C0" w14:textId="77777777" w:rsidR="00B27432" w:rsidRPr="00DE6B59" w:rsidRDefault="00B27432" w:rsidP="00DE6B59">
      <w:pPr>
        <w:rPr>
          <w:sz w:val="22"/>
          <w:szCs w:val="22"/>
        </w:rPr>
      </w:pPr>
    </w:p>
    <w:p w14:paraId="2A11E9DB" w14:textId="7FBFD812" w:rsidR="00B27432" w:rsidRPr="00B27432" w:rsidRDefault="00B27432" w:rsidP="00B27432">
      <w:pPr>
        <w:rPr>
          <w:sz w:val="22"/>
          <w:szCs w:val="22"/>
        </w:rPr>
      </w:pPr>
      <w:r w:rsidRPr="00B27432">
        <w:rPr>
          <w:sz w:val="22"/>
          <w:szCs w:val="22"/>
        </w:rPr>
        <w:t>AI-based beam management for predicting beamforming in millimeter-wave (FR2) bands using information from sub-6 GHz (FR1) bands is an emerging solution in 5G and future wireless systems. Cross-frequency domain beam prediction, as illustrated in Fig. 2, leverages FR1 channel information to predict beams for FR2/FR3, and is particularly valuable in carrier aggregation (CA) scenarios. Key benefits include:</w:t>
      </w:r>
    </w:p>
    <w:p w14:paraId="0C454C94" w14:textId="77777777" w:rsidR="00B27432" w:rsidRPr="00B27432" w:rsidRDefault="00B27432" w:rsidP="00B27432">
      <w:pPr>
        <w:numPr>
          <w:ilvl w:val="0"/>
          <w:numId w:val="56"/>
        </w:numPr>
        <w:rPr>
          <w:sz w:val="22"/>
          <w:szCs w:val="22"/>
        </w:rPr>
      </w:pPr>
      <w:r w:rsidRPr="00B27432">
        <w:rPr>
          <w:sz w:val="22"/>
          <w:szCs w:val="22"/>
        </w:rPr>
        <w:t>Reduced overhead for beam sweeping</w:t>
      </w:r>
    </w:p>
    <w:p w14:paraId="59979152" w14:textId="77777777" w:rsidR="00B27432" w:rsidRPr="00B27432" w:rsidRDefault="00B27432" w:rsidP="00B27432">
      <w:pPr>
        <w:numPr>
          <w:ilvl w:val="0"/>
          <w:numId w:val="56"/>
        </w:numPr>
        <w:rPr>
          <w:sz w:val="22"/>
          <w:szCs w:val="22"/>
        </w:rPr>
      </w:pPr>
      <w:r w:rsidRPr="00B27432">
        <w:rPr>
          <w:sz w:val="22"/>
          <w:szCs w:val="22"/>
        </w:rPr>
        <w:t>Faster secondary cell (</w:t>
      </w:r>
      <w:proofErr w:type="spellStart"/>
      <w:r w:rsidRPr="00B27432">
        <w:rPr>
          <w:sz w:val="22"/>
          <w:szCs w:val="22"/>
        </w:rPr>
        <w:t>Scell</w:t>
      </w:r>
      <w:proofErr w:type="spellEnd"/>
      <w:r w:rsidRPr="00B27432">
        <w:rPr>
          <w:sz w:val="22"/>
          <w:szCs w:val="22"/>
        </w:rPr>
        <w:t>) activation through quicker beam alignment</w:t>
      </w:r>
    </w:p>
    <w:p w14:paraId="26AEE28A" w14:textId="77777777" w:rsidR="00B27432" w:rsidRPr="00B27432" w:rsidRDefault="00B27432" w:rsidP="00B27432">
      <w:pPr>
        <w:numPr>
          <w:ilvl w:val="0"/>
          <w:numId w:val="56"/>
        </w:numPr>
        <w:rPr>
          <w:sz w:val="22"/>
          <w:szCs w:val="22"/>
        </w:rPr>
      </w:pPr>
      <w:r w:rsidRPr="00B27432">
        <w:rPr>
          <w:sz w:val="22"/>
          <w:szCs w:val="22"/>
        </w:rPr>
        <w:t xml:space="preserve">Network and UE energy savings due to </w:t>
      </w:r>
      <w:proofErr w:type="spellStart"/>
      <w:r w:rsidRPr="00B27432">
        <w:rPr>
          <w:sz w:val="22"/>
          <w:szCs w:val="22"/>
        </w:rPr>
        <w:t>reduced</w:t>
      </w:r>
      <w:proofErr w:type="spellEnd"/>
      <w:r w:rsidRPr="00B27432">
        <w:rPr>
          <w:sz w:val="22"/>
          <w:szCs w:val="22"/>
        </w:rPr>
        <w:t xml:space="preserve"> on-demand SSB transmission and reception, as well as lower UE power consumption for FR2 beam measurements</w:t>
      </w:r>
    </w:p>
    <w:p w14:paraId="1E358341" w14:textId="77777777" w:rsidR="00B27432" w:rsidRPr="00B27432" w:rsidRDefault="00B27432" w:rsidP="00B27432">
      <w:pPr>
        <w:numPr>
          <w:ilvl w:val="0"/>
          <w:numId w:val="56"/>
        </w:numPr>
        <w:rPr>
          <w:sz w:val="22"/>
          <w:szCs w:val="22"/>
        </w:rPr>
      </w:pPr>
      <w:r w:rsidRPr="00B27432">
        <w:rPr>
          <w:sz w:val="22"/>
          <w:szCs w:val="22"/>
        </w:rPr>
        <w:t>Potentially improved uplink coverage during the RACH procedure</w:t>
      </w:r>
    </w:p>
    <w:p w14:paraId="0985074B" w14:textId="10423CB6" w:rsidR="0032700F" w:rsidRDefault="0032700F" w:rsidP="00A17182">
      <w:pPr>
        <w:rPr>
          <w:sz w:val="22"/>
          <w:szCs w:val="22"/>
        </w:rPr>
      </w:pPr>
    </w:p>
    <w:p w14:paraId="4133E4C8" w14:textId="7EDCB660" w:rsidR="00CE217D" w:rsidRDefault="00CE217D" w:rsidP="00CE217D">
      <w:pPr>
        <w:jc w:val="center"/>
        <w:rPr>
          <w:sz w:val="22"/>
          <w:szCs w:val="22"/>
        </w:rPr>
      </w:pPr>
      <w:r w:rsidRPr="00086A04">
        <w:rPr>
          <w:noProof/>
        </w:rPr>
        <w:drawing>
          <wp:inline distT="0" distB="0" distL="0" distR="0" wp14:anchorId="744D8C63" wp14:editId="5E0FBA68">
            <wp:extent cx="2339788" cy="1919648"/>
            <wp:effectExtent l="0" t="0" r="0" b="0"/>
            <wp:docPr id="1388723628" name="Picture 1"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23628" name="Picture 1" descr="A diagram of a cell phone&#10;&#10;Description automatically generated"/>
                    <pic:cNvPicPr/>
                  </pic:nvPicPr>
                  <pic:blipFill>
                    <a:blip r:embed="rId7"/>
                    <a:stretch>
                      <a:fillRect/>
                    </a:stretch>
                  </pic:blipFill>
                  <pic:spPr>
                    <a:xfrm>
                      <a:off x="0" y="0"/>
                      <a:ext cx="2371474" cy="1945644"/>
                    </a:xfrm>
                    <a:prstGeom prst="rect">
                      <a:avLst/>
                    </a:prstGeom>
                  </pic:spPr>
                </pic:pic>
              </a:graphicData>
            </a:graphic>
          </wp:inline>
        </w:drawing>
      </w:r>
    </w:p>
    <w:p w14:paraId="1305D93D" w14:textId="146B966F" w:rsidR="00CE217D" w:rsidRDefault="00CE217D" w:rsidP="00CE217D">
      <w:pPr>
        <w:jc w:val="center"/>
        <w:rPr>
          <w:sz w:val="22"/>
          <w:szCs w:val="22"/>
        </w:rPr>
      </w:pPr>
      <w:r>
        <w:rPr>
          <w:sz w:val="22"/>
          <w:szCs w:val="22"/>
        </w:rPr>
        <w:t xml:space="preserve">Fig. 2. Cross frequency band beam prediction </w:t>
      </w:r>
    </w:p>
    <w:p w14:paraId="2F353652" w14:textId="77777777" w:rsidR="00CE217D" w:rsidRDefault="00CE217D" w:rsidP="00CE217D">
      <w:pPr>
        <w:jc w:val="center"/>
        <w:rPr>
          <w:sz w:val="22"/>
          <w:szCs w:val="22"/>
        </w:rPr>
      </w:pPr>
    </w:p>
    <w:p w14:paraId="0FCD61B9" w14:textId="77777777" w:rsidR="00B27432" w:rsidRDefault="00B27432" w:rsidP="00CE217D">
      <w:pPr>
        <w:rPr>
          <w:sz w:val="22"/>
          <w:szCs w:val="22"/>
        </w:rPr>
      </w:pPr>
    </w:p>
    <w:p w14:paraId="46C84428" w14:textId="77777777" w:rsidR="00B27432" w:rsidRPr="00B27432" w:rsidRDefault="00B27432" w:rsidP="00B27432">
      <w:pPr>
        <w:rPr>
          <w:sz w:val="22"/>
          <w:szCs w:val="22"/>
        </w:rPr>
      </w:pPr>
      <w:r w:rsidRPr="00B27432">
        <w:rPr>
          <w:sz w:val="22"/>
          <w:szCs w:val="22"/>
        </w:rPr>
        <w:lastRenderedPageBreak/>
        <w:t>For evaluation, a non-collocated FR1 and FR2 deployment scenario is considered, where the antenna parameters for both FR1 and FR2 follow similar assumptions as those used in MIMO evaluations, for both the gNB and UE. Spatial consistency is a key component for this use case and is implemented in accordance with TR 38.901.</w:t>
      </w:r>
    </w:p>
    <w:p w14:paraId="57C1989D" w14:textId="77777777" w:rsidR="00B27432" w:rsidRDefault="00B27432" w:rsidP="00B27432">
      <w:pPr>
        <w:rPr>
          <w:sz w:val="22"/>
          <w:szCs w:val="22"/>
        </w:rPr>
      </w:pPr>
    </w:p>
    <w:p w14:paraId="68C50F8A" w14:textId="125B1CED" w:rsidR="00B27432" w:rsidRPr="00B27432" w:rsidRDefault="00B27432" w:rsidP="00B27432">
      <w:pPr>
        <w:rPr>
          <w:sz w:val="22"/>
          <w:szCs w:val="22"/>
        </w:rPr>
      </w:pPr>
      <w:r w:rsidRPr="00B27432">
        <w:rPr>
          <w:sz w:val="22"/>
          <w:szCs w:val="22"/>
        </w:rPr>
        <w:t>In our preliminary evaluation, we consider one FR1 site with three sectorized FR1 cells, and three non-collocated FR2 sites, resulting in a total of nine FR2 cells. The AI model uses the FR1 channel impulse response in the delay and angular domains to predict the associated FR2 cells, their corresponding FR2 beams, and the UE receive beam for FR2.</w:t>
      </w:r>
      <w:r w:rsidR="00613C53">
        <w:rPr>
          <w:sz w:val="22"/>
          <w:szCs w:val="22"/>
        </w:rPr>
        <w:t xml:space="preserve"> </w:t>
      </w:r>
      <w:r w:rsidRPr="00B27432">
        <w:rPr>
          <w:sz w:val="22"/>
          <w:szCs w:val="22"/>
        </w:rPr>
        <w:t xml:space="preserve">Using the prediction accuracy metric defined in the Release 18 AI-based beam evaluation (with a 1 dB RSRP margin), the results show a </w:t>
      </w:r>
      <w:proofErr w:type="gramStart"/>
      <w:r w:rsidRPr="00B27432">
        <w:rPr>
          <w:sz w:val="22"/>
          <w:szCs w:val="22"/>
        </w:rPr>
        <w:t>top-1</w:t>
      </w:r>
      <w:proofErr w:type="gramEnd"/>
      <w:r w:rsidRPr="00B27432">
        <w:rPr>
          <w:sz w:val="22"/>
          <w:szCs w:val="22"/>
        </w:rPr>
        <w:t xml:space="preserve"> predicted beam pair accuracy of 69.2%, </w:t>
      </w:r>
      <w:proofErr w:type="gramStart"/>
      <w:r w:rsidRPr="00B27432">
        <w:rPr>
          <w:sz w:val="22"/>
          <w:szCs w:val="22"/>
        </w:rPr>
        <w:t>top-3</w:t>
      </w:r>
      <w:proofErr w:type="gramEnd"/>
      <w:r w:rsidRPr="00B27432">
        <w:rPr>
          <w:sz w:val="22"/>
          <w:szCs w:val="22"/>
        </w:rPr>
        <w:t xml:space="preserve"> accuracy of 83.9%, and </w:t>
      </w:r>
      <w:proofErr w:type="gramStart"/>
      <w:r w:rsidRPr="00B27432">
        <w:rPr>
          <w:sz w:val="22"/>
          <w:szCs w:val="22"/>
        </w:rPr>
        <w:t>top-5</w:t>
      </w:r>
      <w:proofErr w:type="gramEnd"/>
      <w:r w:rsidRPr="00B27432">
        <w:rPr>
          <w:sz w:val="22"/>
          <w:szCs w:val="22"/>
        </w:rPr>
        <w:t xml:space="preserve"> accuracy of 89.1%.</w:t>
      </w:r>
    </w:p>
    <w:p w14:paraId="60F30DCA" w14:textId="77777777" w:rsidR="00B27432" w:rsidRDefault="00B27432" w:rsidP="00CE217D">
      <w:pPr>
        <w:rPr>
          <w:sz w:val="22"/>
          <w:szCs w:val="22"/>
        </w:rPr>
      </w:pPr>
    </w:p>
    <w:p w14:paraId="1C47A3F8" w14:textId="22B99AFD" w:rsidR="00F552E4" w:rsidRPr="00B27432" w:rsidRDefault="00F552E4" w:rsidP="00F552E4">
      <w:pPr>
        <w:rPr>
          <w:b/>
          <w:bCs/>
          <w:sz w:val="22"/>
          <w:szCs w:val="22"/>
        </w:rPr>
      </w:pPr>
      <w:r>
        <w:rPr>
          <w:b/>
          <w:bCs/>
          <w:sz w:val="22"/>
          <w:szCs w:val="22"/>
        </w:rPr>
        <w:t>Observation 1: For cross frequency beam prediction with non-collocated FR1 and FR2 sites, u</w:t>
      </w:r>
      <w:r w:rsidRPr="00B27432">
        <w:rPr>
          <w:b/>
          <w:bCs/>
          <w:sz w:val="22"/>
          <w:szCs w:val="22"/>
        </w:rPr>
        <w:t xml:space="preserve">sing the prediction accuracy metric defined in the Release 18 AI-based beam evaluation (with a 1 dB RSRP margin), the results show a </w:t>
      </w:r>
      <w:proofErr w:type="gramStart"/>
      <w:r w:rsidRPr="00B27432">
        <w:rPr>
          <w:b/>
          <w:bCs/>
          <w:sz w:val="22"/>
          <w:szCs w:val="22"/>
        </w:rPr>
        <w:t>top-1</w:t>
      </w:r>
      <w:proofErr w:type="gramEnd"/>
      <w:r w:rsidRPr="00B27432">
        <w:rPr>
          <w:b/>
          <w:bCs/>
          <w:sz w:val="22"/>
          <w:szCs w:val="22"/>
        </w:rPr>
        <w:t xml:space="preserve"> predicted beam pair accuracy of 69.2%, </w:t>
      </w:r>
      <w:proofErr w:type="gramStart"/>
      <w:r w:rsidRPr="00B27432">
        <w:rPr>
          <w:b/>
          <w:bCs/>
          <w:sz w:val="22"/>
          <w:szCs w:val="22"/>
        </w:rPr>
        <w:t>top-3</w:t>
      </w:r>
      <w:proofErr w:type="gramEnd"/>
      <w:r w:rsidRPr="00B27432">
        <w:rPr>
          <w:b/>
          <w:bCs/>
          <w:sz w:val="22"/>
          <w:szCs w:val="22"/>
        </w:rPr>
        <w:t xml:space="preserve"> accuracy of 83.9%, and </w:t>
      </w:r>
      <w:proofErr w:type="gramStart"/>
      <w:r w:rsidRPr="00B27432">
        <w:rPr>
          <w:b/>
          <w:bCs/>
          <w:sz w:val="22"/>
          <w:szCs w:val="22"/>
        </w:rPr>
        <w:t>top-5</w:t>
      </w:r>
      <w:proofErr w:type="gramEnd"/>
      <w:r w:rsidRPr="00B27432">
        <w:rPr>
          <w:b/>
          <w:bCs/>
          <w:sz w:val="22"/>
          <w:szCs w:val="22"/>
        </w:rPr>
        <w:t xml:space="preserve"> accuracy of 89.1%.</w:t>
      </w:r>
    </w:p>
    <w:p w14:paraId="167C05EE" w14:textId="77777777" w:rsidR="002341A4" w:rsidRDefault="002341A4" w:rsidP="00FD6F44">
      <w:pPr>
        <w:rPr>
          <w:b/>
          <w:bCs/>
          <w:sz w:val="22"/>
          <w:szCs w:val="22"/>
        </w:rPr>
      </w:pPr>
    </w:p>
    <w:p w14:paraId="1AC73EE9" w14:textId="7887AF93" w:rsidR="00D37CC4" w:rsidRPr="00D37CC4" w:rsidRDefault="00D37CC4" w:rsidP="00FD6F44">
      <w:pPr>
        <w:pStyle w:val="Heading3"/>
      </w:pPr>
      <w:r>
        <w:t xml:space="preserve">Cross frequency </w:t>
      </w:r>
      <w:r>
        <w:t>CSI prediction</w:t>
      </w:r>
      <w:r>
        <w:t xml:space="preserve">  </w:t>
      </w:r>
    </w:p>
    <w:p w14:paraId="65BB28A9" w14:textId="2F9E1EC1" w:rsidR="00436D1A" w:rsidRDefault="00436D1A" w:rsidP="00FD6F44">
      <w:pPr>
        <w:rPr>
          <w:sz w:val="22"/>
          <w:szCs w:val="22"/>
        </w:rPr>
      </w:pPr>
      <w:r w:rsidRPr="00436D1A">
        <w:rPr>
          <w:sz w:val="22"/>
          <w:szCs w:val="22"/>
        </w:rPr>
        <w:t>In Releases 18 and 19, AI-based CSI prediction primarily focused on time-domain prediction. Typical AI models</w:t>
      </w:r>
      <w:r w:rsidR="001B6A3A">
        <w:rPr>
          <w:sz w:val="22"/>
          <w:szCs w:val="22"/>
        </w:rPr>
        <w:t xml:space="preserve"> </w:t>
      </w:r>
      <w:r w:rsidRPr="00436D1A">
        <w:rPr>
          <w:sz w:val="22"/>
          <w:szCs w:val="22"/>
        </w:rPr>
        <w:t xml:space="preserve">leverage temporal, frequency, and spatial domain correlations within a carrier to predict CSI in future time slots. </w:t>
      </w:r>
      <w:proofErr w:type="gramStart"/>
      <w:r w:rsidRPr="00436D1A">
        <w:rPr>
          <w:sz w:val="22"/>
          <w:szCs w:val="22"/>
        </w:rPr>
        <w:t>Similar to</w:t>
      </w:r>
      <w:proofErr w:type="gramEnd"/>
      <w:r w:rsidRPr="00436D1A">
        <w:rPr>
          <w:sz w:val="22"/>
          <w:szCs w:val="22"/>
        </w:rPr>
        <w:t xml:space="preserve"> cross-frequency beam prediction, cross-</w:t>
      </w:r>
      <w:r w:rsidR="00E151C3">
        <w:rPr>
          <w:sz w:val="22"/>
          <w:szCs w:val="22"/>
        </w:rPr>
        <w:t>frequency</w:t>
      </w:r>
      <w:r w:rsidRPr="00436D1A">
        <w:rPr>
          <w:sz w:val="22"/>
          <w:szCs w:val="22"/>
        </w:rPr>
        <w:t xml:space="preserve"> CSI prediction aims to use CSI from one </w:t>
      </w:r>
      <w:r w:rsidR="00E151C3">
        <w:rPr>
          <w:sz w:val="22"/>
          <w:szCs w:val="22"/>
        </w:rPr>
        <w:t>frequency</w:t>
      </w:r>
      <w:r w:rsidRPr="00436D1A">
        <w:rPr>
          <w:sz w:val="22"/>
          <w:szCs w:val="22"/>
        </w:rPr>
        <w:t xml:space="preserve"> to predict that of another. However, due to the finer granularity of CSI compared to beam prediction, </w:t>
      </w:r>
      <w:r w:rsidR="001B6A3A">
        <w:rPr>
          <w:sz w:val="22"/>
          <w:szCs w:val="22"/>
        </w:rPr>
        <w:t xml:space="preserve">the study can focus </w:t>
      </w:r>
      <w:r w:rsidRPr="00436D1A">
        <w:rPr>
          <w:sz w:val="22"/>
          <w:szCs w:val="22"/>
        </w:rPr>
        <w:t>on intra-band adjacent carrier prediction in FR1.</w:t>
      </w:r>
    </w:p>
    <w:p w14:paraId="43245D4D" w14:textId="77777777" w:rsidR="00E151C3" w:rsidRDefault="00E151C3" w:rsidP="00FD6F44">
      <w:pPr>
        <w:rPr>
          <w:sz w:val="22"/>
          <w:szCs w:val="22"/>
        </w:rPr>
      </w:pPr>
    </w:p>
    <w:p w14:paraId="06C1A44A" w14:textId="5380854C" w:rsidR="00E151C3" w:rsidRDefault="00E151C3" w:rsidP="00FD6F44">
      <w:pPr>
        <w:rPr>
          <w:sz w:val="22"/>
          <w:szCs w:val="22"/>
        </w:rPr>
      </w:pPr>
      <w:r w:rsidRPr="00E151C3">
        <w:rPr>
          <w:sz w:val="22"/>
          <w:szCs w:val="22"/>
        </w:rPr>
        <w:t xml:space="preserve">For evaluation, a collocated FR1 carrier aggregation deployment scenario </w:t>
      </w:r>
      <w:r w:rsidR="001B6A3A">
        <w:rPr>
          <w:sz w:val="22"/>
          <w:szCs w:val="22"/>
        </w:rPr>
        <w:t xml:space="preserve">can be </w:t>
      </w:r>
      <w:r w:rsidRPr="00E151C3">
        <w:rPr>
          <w:sz w:val="22"/>
          <w:szCs w:val="22"/>
        </w:rPr>
        <w:t xml:space="preserve">considered, where antenna parameters for both the gNB and UE follow assumptions </w:t>
      </w:r>
      <w:proofErr w:type="gramStart"/>
      <w:r w:rsidRPr="00E151C3">
        <w:rPr>
          <w:sz w:val="22"/>
          <w:szCs w:val="22"/>
        </w:rPr>
        <w:t>similar to</w:t>
      </w:r>
      <w:proofErr w:type="gramEnd"/>
      <w:r w:rsidRPr="00E151C3">
        <w:rPr>
          <w:sz w:val="22"/>
          <w:szCs w:val="22"/>
        </w:rPr>
        <w:t xml:space="preserve"> those used in MIMO evaluations. </w:t>
      </w:r>
      <w:r w:rsidR="001B6A3A">
        <w:rPr>
          <w:sz w:val="22"/>
          <w:szCs w:val="22"/>
        </w:rPr>
        <w:t xml:space="preserve"> </w:t>
      </w:r>
    </w:p>
    <w:p w14:paraId="385950B8" w14:textId="77777777" w:rsidR="00E151C3" w:rsidRDefault="00E151C3" w:rsidP="00A17182">
      <w:pPr>
        <w:rPr>
          <w:sz w:val="22"/>
          <w:szCs w:val="22"/>
        </w:rPr>
      </w:pPr>
    </w:p>
    <w:p w14:paraId="11A861F1" w14:textId="69795CA1" w:rsidR="00E151C3" w:rsidRDefault="00E151C3" w:rsidP="00A17182">
      <w:pPr>
        <w:rPr>
          <w:sz w:val="22"/>
          <w:szCs w:val="22"/>
        </w:rPr>
      </w:pPr>
      <w:r w:rsidRPr="00E151C3">
        <w:rPr>
          <w:sz w:val="22"/>
          <w:szCs w:val="22"/>
        </w:rPr>
        <w:t xml:space="preserve">As the performance metric, the Spatial Geometric Cosine Similarity (SGCS) between the predicted precoding vector and the ground-truth eigenvector of the secondary carrier (CC2) is calculated. For benchmarking without cross-frequency CSI prediction, the SGCS between the Type-1 precoding vector of the primary carrier (CC1) and the ground-truth eigenvector of CC2 </w:t>
      </w:r>
      <w:r w:rsidR="001B6A3A">
        <w:rPr>
          <w:sz w:val="22"/>
          <w:szCs w:val="22"/>
        </w:rPr>
        <w:t xml:space="preserve">can be used. Different codebook type can be tested, together with various carrier bandwidth and carrier separation.  </w:t>
      </w:r>
    </w:p>
    <w:p w14:paraId="4A7A5BC1" w14:textId="69B64CAC" w:rsidR="002579B5" w:rsidRDefault="00580AE6" w:rsidP="00A17182">
      <w:pPr>
        <w:rPr>
          <w:sz w:val="22"/>
          <w:szCs w:val="22"/>
        </w:rPr>
      </w:pPr>
      <w:r>
        <w:rPr>
          <w:sz w:val="22"/>
          <w:szCs w:val="22"/>
        </w:rPr>
        <w:t xml:space="preserve"> </w:t>
      </w:r>
    </w:p>
    <w:p w14:paraId="096C125E" w14:textId="77777777" w:rsidR="001B6A3A" w:rsidRDefault="00F64929" w:rsidP="00F64929">
      <w:pPr>
        <w:rPr>
          <w:b/>
          <w:bCs/>
          <w:sz w:val="22"/>
          <w:szCs w:val="22"/>
        </w:rPr>
      </w:pPr>
      <w:r w:rsidRPr="00F64929">
        <w:rPr>
          <w:b/>
          <w:bCs/>
          <w:sz w:val="22"/>
          <w:szCs w:val="22"/>
        </w:rPr>
        <w:t xml:space="preserve">Proposal </w:t>
      </w:r>
      <w:r w:rsidR="001B6A3A">
        <w:rPr>
          <w:b/>
          <w:bCs/>
          <w:sz w:val="22"/>
          <w:szCs w:val="22"/>
        </w:rPr>
        <w:t>4</w:t>
      </w:r>
      <w:r w:rsidRPr="00F64929">
        <w:rPr>
          <w:b/>
          <w:bCs/>
          <w:sz w:val="22"/>
          <w:szCs w:val="22"/>
        </w:rPr>
        <w:t>: For 6G SI</w:t>
      </w:r>
      <w:r>
        <w:rPr>
          <w:b/>
          <w:bCs/>
          <w:sz w:val="22"/>
          <w:szCs w:val="22"/>
        </w:rPr>
        <w:t xml:space="preserve"> on AI/ML</w:t>
      </w:r>
      <w:r w:rsidRPr="00F64929">
        <w:rPr>
          <w:b/>
          <w:bCs/>
          <w:sz w:val="22"/>
          <w:szCs w:val="22"/>
        </w:rPr>
        <w:t>, as an extension of 5G NR use cases into new dimension, further study the use cases of cross-frequency beam prediction and CSI prediction.</w:t>
      </w:r>
      <w:r w:rsidR="001B6A3A">
        <w:rPr>
          <w:b/>
          <w:bCs/>
          <w:sz w:val="22"/>
          <w:szCs w:val="22"/>
        </w:rPr>
        <w:t xml:space="preserve"> </w:t>
      </w:r>
    </w:p>
    <w:p w14:paraId="19AC91B2" w14:textId="329FE161" w:rsidR="00B86490" w:rsidRDefault="00B86490" w:rsidP="001B6A3A">
      <w:pPr>
        <w:pStyle w:val="ListParagraph"/>
        <w:numPr>
          <w:ilvl w:val="0"/>
          <w:numId w:val="59"/>
        </w:numPr>
        <w:ind w:leftChars="0"/>
        <w:rPr>
          <w:b/>
          <w:bCs/>
          <w:sz w:val="22"/>
          <w:szCs w:val="22"/>
        </w:rPr>
      </w:pPr>
      <w:r>
        <w:rPr>
          <w:b/>
          <w:bCs/>
          <w:sz w:val="22"/>
          <w:szCs w:val="22"/>
        </w:rPr>
        <w:t>For cross-frequency BM, r</w:t>
      </w:r>
      <w:r w:rsidR="001B6A3A" w:rsidRPr="001B6A3A">
        <w:rPr>
          <w:b/>
          <w:bCs/>
          <w:sz w:val="22"/>
          <w:szCs w:val="22"/>
        </w:rPr>
        <w:t>euse R18 AI based beam management</w:t>
      </w:r>
      <w:r>
        <w:rPr>
          <w:b/>
          <w:bCs/>
          <w:sz w:val="22"/>
          <w:szCs w:val="22"/>
        </w:rPr>
        <w:t xml:space="preserve"> evaluation methodology as starting point, with </w:t>
      </w:r>
      <w:r w:rsidRPr="001B6A3A">
        <w:rPr>
          <w:b/>
          <w:bCs/>
          <w:sz w:val="22"/>
          <w:szCs w:val="22"/>
        </w:rPr>
        <w:t>top K</w:t>
      </w:r>
      <w:r w:rsidRPr="001B6A3A">
        <w:rPr>
          <w:b/>
          <w:bCs/>
          <w:sz w:val="22"/>
          <w:szCs w:val="22"/>
        </w:rPr>
        <w:t xml:space="preserve"> beam prediction accuracy</w:t>
      </w:r>
      <w:r>
        <w:rPr>
          <w:b/>
          <w:bCs/>
          <w:sz w:val="22"/>
          <w:szCs w:val="22"/>
        </w:rPr>
        <w:t xml:space="preserve"> as KPI. </w:t>
      </w:r>
    </w:p>
    <w:p w14:paraId="28854F66" w14:textId="00B6FCE9" w:rsidR="00F64929" w:rsidRPr="001B6A3A" w:rsidRDefault="00B86490" w:rsidP="00B86490">
      <w:pPr>
        <w:pStyle w:val="ListParagraph"/>
        <w:numPr>
          <w:ilvl w:val="0"/>
          <w:numId w:val="59"/>
        </w:numPr>
        <w:ind w:leftChars="0"/>
        <w:rPr>
          <w:b/>
          <w:bCs/>
          <w:sz w:val="22"/>
          <w:szCs w:val="22"/>
        </w:rPr>
      </w:pPr>
      <w:r>
        <w:rPr>
          <w:b/>
          <w:bCs/>
          <w:sz w:val="22"/>
          <w:szCs w:val="22"/>
        </w:rPr>
        <w:t xml:space="preserve">For cross-frequency CSI prediction, reuse R18 CSI prediction evaluation methodology as a starting point, with </w:t>
      </w:r>
      <w:r w:rsidR="001B6A3A" w:rsidRPr="001B6A3A">
        <w:rPr>
          <w:b/>
          <w:bCs/>
          <w:sz w:val="22"/>
          <w:szCs w:val="22"/>
        </w:rPr>
        <w:t xml:space="preserve">SGCS as KPI. </w:t>
      </w:r>
    </w:p>
    <w:p w14:paraId="5A4A179C" w14:textId="77777777" w:rsidR="001B6A3A" w:rsidRPr="00B86490" w:rsidRDefault="001B6A3A" w:rsidP="00A17182">
      <w:pPr>
        <w:rPr>
          <w:sz w:val="22"/>
          <w:szCs w:val="22"/>
          <w:lang w:val="en-GB"/>
        </w:rPr>
      </w:pPr>
    </w:p>
    <w:p w14:paraId="4FEFC971" w14:textId="010C0022" w:rsidR="00FF68DC" w:rsidRPr="00EC2169" w:rsidRDefault="001B6A3A" w:rsidP="00A17182">
      <w:pPr>
        <w:pStyle w:val="Heading2"/>
      </w:pPr>
      <w:r>
        <w:t xml:space="preserve"> </w:t>
      </w:r>
      <w:r w:rsidR="00FD6F44">
        <w:t xml:space="preserve">6G new use cases  </w:t>
      </w:r>
    </w:p>
    <w:p w14:paraId="1E56E435" w14:textId="1F77B667" w:rsidR="00331577" w:rsidRPr="008C5728" w:rsidRDefault="00FD6F44" w:rsidP="00A17182">
      <w:pPr>
        <w:pStyle w:val="Heading3"/>
        <w:rPr>
          <w:sz w:val="22"/>
          <w:szCs w:val="22"/>
        </w:rPr>
      </w:pPr>
      <w:r>
        <w:t xml:space="preserve"> DMRS overhead reduction  </w:t>
      </w:r>
    </w:p>
    <w:p w14:paraId="639BAFC5" w14:textId="4C5185D1" w:rsidR="00FA4D7F" w:rsidRDefault="00FA4D7F" w:rsidP="008C5728">
      <w:pPr>
        <w:rPr>
          <w:sz w:val="22"/>
          <w:szCs w:val="22"/>
        </w:rPr>
      </w:pPr>
      <w:r w:rsidRPr="00FA4D7F">
        <w:rPr>
          <w:sz w:val="22"/>
          <w:szCs w:val="22"/>
        </w:rPr>
        <w:t xml:space="preserve">Traditionally, DMRS plays a crucial role in enabling accurate channel estimation for coherent demodulation. However, it incurs considerable resource overhead, which negatively impacts both spectral efficiency and energy efficiency. </w:t>
      </w:r>
      <w:r w:rsidR="00E6116A">
        <w:rPr>
          <w:sz w:val="22"/>
          <w:szCs w:val="22"/>
        </w:rPr>
        <w:t>H</w:t>
      </w:r>
      <w:r w:rsidR="00E6116A" w:rsidRPr="00FA4D7F">
        <w:rPr>
          <w:sz w:val="22"/>
          <w:szCs w:val="22"/>
        </w:rPr>
        <w:t xml:space="preserve">igh-order MU-MIMO transmission in 6G is expected to significantly increase the number of DMRS ports. </w:t>
      </w:r>
      <w:r w:rsidRPr="00FA4D7F">
        <w:rPr>
          <w:sz w:val="22"/>
          <w:szCs w:val="22"/>
        </w:rPr>
        <w:t>Given 6G’s ambitious performance targets, AI-based techniques present a promising avenue for reducing DMRS overhead while maintaining or improving receiver performance.</w:t>
      </w:r>
    </w:p>
    <w:p w14:paraId="0F211781" w14:textId="77777777" w:rsidR="00FA4D7F" w:rsidRDefault="00FA4D7F" w:rsidP="008C5728">
      <w:pPr>
        <w:rPr>
          <w:sz w:val="22"/>
          <w:szCs w:val="22"/>
        </w:rPr>
      </w:pPr>
    </w:p>
    <w:p w14:paraId="645BE3A1" w14:textId="1D176A82" w:rsidR="00526D41" w:rsidRDefault="00FA4D7F" w:rsidP="008C5728">
      <w:pPr>
        <w:rPr>
          <w:sz w:val="22"/>
          <w:szCs w:val="22"/>
        </w:rPr>
      </w:pPr>
      <w:r w:rsidRPr="00FA4D7F">
        <w:rPr>
          <w:sz w:val="22"/>
          <w:szCs w:val="22"/>
        </w:rPr>
        <w:t>In conventional systems, MMSE channel estimation is widely used, where MMSE coefficients are derived from the channel covariance matrices. However, practical MMSE estimators often suffer from performance degradation due to covariance</w:t>
      </w:r>
      <w:r>
        <w:rPr>
          <w:sz w:val="22"/>
          <w:szCs w:val="22"/>
        </w:rPr>
        <w:t xml:space="preserve"> matrix</w:t>
      </w:r>
      <w:r w:rsidRPr="00FA4D7F">
        <w:rPr>
          <w:sz w:val="22"/>
          <w:szCs w:val="22"/>
        </w:rPr>
        <w:t xml:space="preserve"> mismatch and limitations in PRB group size. AI-based receivers </w:t>
      </w:r>
      <w:proofErr w:type="gramStart"/>
      <w:r w:rsidRPr="00FA4D7F">
        <w:rPr>
          <w:sz w:val="22"/>
          <w:szCs w:val="22"/>
        </w:rPr>
        <w:t>open up</w:t>
      </w:r>
      <w:proofErr w:type="gramEnd"/>
      <w:r w:rsidRPr="00FA4D7F">
        <w:rPr>
          <w:sz w:val="22"/>
          <w:szCs w:val="22"/>
        </w:rPr>
        <w:t xml:space="preserve"> multiple design possibilities: using AI to improve the estimation of covariance matrices (followed by a linear estimator), enhancing the channel estimator itself, or employing a fully AI-driven receiver that performs both channel estimation and demodulation jointly.</w:t>
      </w:r>
    </w:p>
    <w:p w14:paraId="2984480E" w14:textId="77777777" w:rsidR="006F0519" w:rsidRDefault="006F0519" w:rsidP="00526D41">
      <w:pPr>
        <w:rPr>
          <w:sz w:val="22"/>
          <w:szCs w:val="22"/>
        </w:rPr>
      </w:pPr>
    </w:p>
    <w:p w14:paraId="618E9487" w14:textId="77777777" w:rsidR="006F0519" w:rsidRPr="006F0519" w:rsidRDefault="006F0519" w:rsidP="006F0519">
      <w:pPr>
        <w:rPr>
          <w:sz w:val="22"/>
          <w:szCs w:val="22"/>
        </w:rPr>
      </w:pPr>
      <w:r w:rsidRPr="006F0519">
        <w:rPr>
          <w:sz w:val="22"/>
          <w:szCs w:val="22"/>
        </w:rPr>
        <w:t>In our evaluation, we performed SISO fading transmission tests to assess the performance gains of the AI-based receiver. The channel model used was TDL-A, with a delay spread of 300 ns and a Doppler frequency of 100 Hz. Based on the NR DMRS configuration, various DMRS patterns were evaluated, and the optimal pattern for the simulated channel was selected, as shown in Fig. 3. The DMRS overhead was 7.1%.</w:t>
      </w:r>
    </w:p>
    <w:p w14:paraId="6CAD5AE6" w14:textId="77777777" w:rsidR="006F0519" w:rsidRDefault="006F0519" w:rsidP="006F0519">
      <w:pPr>
        <w:rPr>
          <w:sz w:val="22"/>
          <w:szCs w:val="22"/>
        </w:rPr>
      </w:pPr>
    </w:p>
    <w:p w14:paraId="35E4FAD3" w14:textId="46D0C675" w:rsidR="006F0519" w:rsidRPr="006F0519" w:rsidRDefault="006F0519" w:rsidP="006F0519">
      <w:pPr>
        <w:rPr>
          <w:sz w:val="22"/>
          <w:szCs w:val="22"/>
        </w:rPr>
      </w:pPr>
      <w:r w:rsidRPr="006F0519">
        <w:rPr>
          <w:sz w:val="22"/>
          <w:szCs w:val="22"/>
        </w:rPr>
        <w:t>We compared several benchmarks: a receiver with perfect CSI, a practical MMSE channel estimator</w:t>
      </w:r>
      <w:r w:rsidR="0040248F">
        <w:rPr>
          <w:sz w:val="22"/>
          <w:szCs w:val="22"/>
        </w:rPr>
        <w:t xml:space="preserve"> (algorithm implemented in MATLAB NR toolbox)</w:t>
      </w:r>
      <w:r w:rsidRPr="006F0519">
        <w:rPr>
          <w:sz w:val="22"/>
          <w:szCs w:val="22"/>
        </w:rPr>
        <w:t>, an ideal MMSE estimator (using covariance matrices derived from actual channel samples), and the AI-based receiver. To evaluate RB group-based channel estimation, the frequency-domain resource allocation was set to 4 PRBs. The BLER and throughput curves for the first transmission only are shown in Fig. 4.</w:t>
      </w:r>
    </w:p>
    <w:p w14:paraId="1E2AAED4" w14:textId="77777777" w:rsidR="006F0519" w:rsidRDefault="006F0519" w:rsidP="00526D41">
      <w:pPr>
        <w:rPr>
          <w:sz w:val="22"/>
          <w:szCs w:val="22"/>
        </w:rPr>
      </w:pPr>
    </w:p>
    <w:p w14:paraId="6757955E" w14:textId="77777777" w:rsidR="006F0519" w:rsidRDefault="006F0519" w:rsidP="00526D41">
      <w:pPr>
        <w:rPr>
          <w:sz w:val="22"/>
          <w:szCs w:val="22"/>
        </w:rPr>
      </w:pPr>
    </w:p>
    <w:p w14:paraId="0BB6B4AB" w14:textId="48A701E9" w:rsidR="00ED004A" w:rsidRDefault="00ED004A" w:rsidP="00ED004A">
      <w:pPr>
        <w:jc w:val="center"/>
        <w:rPr>
          <w:sz w:val="22"/>
          <w:szCs w:val="22"/>
        </w:rPr>
      </w:pPr>
      <w:r w:rsidRPr="00ED004A">
        <w:rPr>
          <w:noProof/>
          <w:sz w:val="22"/>
          <w:szCs w:val="22"/>
        </w:rPr>
        <w:drawing>
          <wp:inline distT="0" distB="0" distL="0" distR="0" wp14:anchorId="4A0125FB" wp14:editId="00F2A3D0">
            <wp:extent cx="2954215" cy="1337912"/>
            <wp:effectExtent l="0" t="0" r="5080" b="0"/>
            <wp:docPr id="2003955402" name="Picture 1" descr="A diagram of a subcarrier inde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55402" name="Picture 1" descr="A diagram of a subcarrier index&#10;&#10;AI-generated content may be incorrect."/>
                    <pic:cNvPicPr/>
                  </pic:nvPicPr>
                  <pic:blipFill>
                    <a:blip r:embed="rId8"/>
                    <a:stretch>
                      <a:fillRect/>
                    </a:stretch>
                  </pic:blipFill>
                  <pic:spPr>
                    <a:xfrm>
                      <a:off x="0" y="0"/>
                      <a:ext cx="2981619" cy="1350323"/>
                    </a:xfrm>
                    <a:prstGeom prst="rect">
                      <a:avLst/>
                    </a:prstGeom>
                  </pic:spPr>
                </pic:pic>
              </a:graphicData>
            </a:graphic>
          </wp:inline>
        </w:drawing>
      </w:r>
    </w:p>
    <w:p w14:paraId="798FBF36" w14:textId="08EC132F" w:rsidR="00ED004A" w:rsidRDefault="00ED004A" w:rsidP="00ED004A">
      <w:pPr>
        <w:jc w:val="center"/>
        <w:rPr>
          <w:sz w:val="22"/>
          <w:szCs w:val="22"/>
        </w:rPr>
      </w:pPr>
      <w:r>
        <w:rPr>
          <w:sz w:val="22"/>
          <w:szCs w:val="22"/>
        </w:rPr>
        <w:t xml:space="preserve">Fig. 3. Example DMRS pattern for </w:t>
      </w:r>
      <w:r w:rsidRPr="00FA4D7F">
        <w:rPr>
          <w:sz w:val="22"/>
          <w:szCs w:val="22"/>
        </w:rPr>
        <w:t>TDL-</w:t>
      </w:r>
      <w:r>
        <w:rPr>
          <w:sz w:val="22"/>
          <w:szCs w:val="22"/>
        </w:rPr>
        <w:t>A</w:t>
      </w:r>
      <w:r w:rsidRPr="00FA4D7F">
        <w:rPr>
          <w:sz w:val="22"/>
          <w:szCs w:val="22"/>
        </w:rPr>
        <w:t xml:space="preserve"> </w:t>
      </w:r>
      <w:r>
        <w:rPr>
          <w:sz w:val="22"/>
          <w:szCs w:val="22"/>
        </w:rPr>
        <w:t xml:space="preserve">channel </w:t>
      </w:r>
      <w:r w:rsidRPr="00747EE5">
        <w:rPr>
          <w:sz w:val="22"/>
          <w:szCs w:val="22"/>
        </w:rPr>
        <w:t>with a delay spread of 300ns and Doppler frequency of 100 Hz</w:t>
      </w:r>
    </w:p>
    <w:p w14:paraId="08352BB7" w14:textId="77777777" w:rsidR="00ED004A" w:rsidRDefault="00ED004A" w:rsidP="00526D41">
      <w:pPr>
        <w:rPr>
          <w:sz w:val="22"/>
          <w:szCs w:val="22"/>
        </w:rPr>
      </w:pPr>
    </w:p>
    <w:p w14:paraId="56238392" w14:textId="77777777" w:rsidR="00ED004A" w:rsidRDefault="00ED004A" w:rsidP="00526D41">
      <w:pPr>
        <w:rPr>
          <w:sz w:val="22"/>
          <w:szCs w:val="22"/>
        </w:rPr>
      </w:pPr>
    </w:p>
    <w:p w14:paraId="35BEADE0" w14:textId="50C56587" w:rsidR="00ED004A" w:rsidRDefault="00ED004A" w:rsidP="00ED004A">
      <w:pPr>
        <w:jc w:val="center"/>
        <w:rPr>
          <w:sz w:val="22"/>
          <w:szCs w:val="22"/>
        </w:rPr>
      </w:pPr>
      <w:r w:rsidRPr="00ED004A">
        <w:rPr>
          <w:noProof/>
          <w:sz w:val="22"/>
          <w:szCs w:val="22"/>
        </w:rPr>
        <w:drawing>
          <wp:inline distT="0" distB="0" distL="0" distR="0" wp14:anchorId="3FD4C2CF" wp14:editId="48FC3709">
            <wp:extent cx="3919771" cy="1865585"/>
            <wp:effectExtent l="0" t="0" r="5080" b="1905"/>
            <wp:docPr id="486531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531813" name=""/>
                    <pic:cNvPicPr/>
                  </pic:nvPicPr>
                  <pic:blipFill>
                    <a:blip r:embed="rId9"/>
                    <a:stretch>
                      <a:fillRect/>
                    </a:stretch>
                  </pic:blipFill>
                  <pic:spPr>
                    <a:xfrm>
                      <a:off x="0" y="0"/>
                      <a:ext cx="3962746" cy="1886038"/>
                    </a:xfrm>
                    <a:prstGeom prst="rect">
                      <a:avLst/>
                    </a:prstGeom>
                  </pic:spPr>
                </pic:pic>
              </a:graphicData>
            </a:graphic>
          </wp:inline>
        </w:drawing>
      </w:r>
    </w:p>
    <w:p w14:paraId="1915E7DB" w14:textId="78C4D9B2" w:rsidR="00EC369E" w:rsidRDefault="00EC369E" w:rsidP="00ED004A">
      <w:pPr>
        <w:jc w:val="center"/>
        <w:rPr>
          <w:sz w:val="22"/>
          <w:szCs w:val="22"/>
        </w:rPr>
      </w:pPr>
      <w:r w:rsidRPr="00EC369E">
        <w:rPr>
          <w:noProof/>
          <w:sz w:val="22"/>
          <w:szCs w:val="22"/>
        </w:rPr>
        <w:lastRenderedPageBreak/>
        <w:drawing>
          <wp:inline distT="0" distB="0" distL="0" distR="0" wp14:anchorId="32E08B9C" wp14:editId="3B6B5F87">
            <wp:extent cx="3932559" cy="1888239"/>
            <wp:effectExtent l="0" t="0" r="4445" b="4445"/>
            <wp:docPr id="989804634" name="Picture 1" descr="A graph with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804634" name="Picture 1" descr="A graph with colored lines&#10;&#10;AI-generated content may be incorrect."/>
                    <pic:cNvPicPr/>
                  </pic:nvPicPr>
                  <pic:blipFill>
                    <a:blip r:embed="rId10"/>
                    <a:stretch>
                      <a:fillRect/>
                    </a:stretch>
                  </pic:blipFill>
                  <pic:spPr>
                    <a:xfrm>
                      <a:off x="0" y="0"/>
                      <a:ext cx="4016234" cy="1928416"/>
                    </a:xfrm>
                    <a:prstGeom prst="rect">
                      <a:avLst/>
                    </a:prstGeom>
                  </pic:spPr>
                </pic:pic>
              </a:graphicData>
            </a:graphic>
          </wp:inline>
        </w:drawing>
      </w:r>
    </w:p>
    <w:p w14:paraId="6809738C" w14:textId="34D1D21A" w:rsidR="00ED004A" w:rsidRDefault="00ED004A" w:rsidP="00ED004A">
      <w:pPr>
        <w:jc w:val="center"/>
        <w:rPr>
          <w:sz w:val="22"/>
          <w:szCs w:val="22"/>
        </w:rPr>
      </w:pPr>
      <w:r>
        <w:rPr>
          <w:sz w:val="22"/>
          <w:szCs w:val="22"/>
        </w:rPr>
        <w:t xml:space="preserve">Fig. 4. BLER and throughput for </w:t>
      </w:r>
      <w:r w:rsidR="00EE7690">
        <w:rPr>
          <w:sz w:val="22"/>
          <w:szCs w:val="22"/>
        </w:rPr>
        <w:t>optimized DMRS pattern for MMSE receiver</w:t>
      </w:r>
      <w:r>
        <w:rPr>
          <w:sz w:val="22"/>
          <w:szCs w:val="22"/>
        </w:rPr>
        <w:t xml:space="preserve"> </w:t>
      </w:r>
    </w:p>
    <w:p w14:paraId="73A063A9" w14:textId="77777777" w:rsidR="00ED004A" w:rsidRDefault="00ED004A" w:rsidP="00ED004A">
      <w:pPr>
        <w:jc w:val="center"/>
        <w:rPr>
          <w:sz w:val="22"/>
          <w:szCs w:val="22"/>
        </w:rPr>
      </w:pPr>
    </w:p>
    <w:p w14:paraId="06EFA964" w14:textId="081196A2" w:rsidR="00FA4D7F" w:rsidRDefault="006F0519" w:rsidP="00526D41">
      <w:pPr>
        <w:rPr>
          <w:sz w:val="22"/>
          <w:szCs w:val="22"/>
        </w:rPr>
      </w:pPr>
      <w:r w:rsidRPr="006F0519">
        <w:rPr>
          <w:sz w:val="22"/>
          <w:szCs w:val="22"/>
        </w:rPr>
        <w:t>When the time-domain density is reduced by 50%</w:t>
      </w:r>
      <w:r>
        <w:rPr>
          <w:sz w:val="22"/>
          <w:szCs w:val="22"/>
        </w:rPr>
        <w:t xml:space="preserve">, </w:t>
      </w:r>
      <w:r w:rsidRPr="006F0519">
        <w:rPr>
          <w:sz w:val="22"/>
          <w:szCs w:val="22"/>
        </w:rPr>
        <w:t xml:space="preserve">as in the DMRS pattern shown in Fig. </w:t>
      </w:r>
      <w:r w:rsidR="009D74DC">
        <w:rPr>
          <w:sz w:val="22"/>
          <w:szCs w:val="22"/>
        </w:rPr>
        <w:t>5</w:t>
      </w:r>
      <w:r>
        <w:rPr>
          <w:sz w:val="22"/>
          <w:szCs w:val="22"/>
        </w:rPr>
        <w:t xml:space="preserve">, </w:t>
      </w:r>
      <w:r w:rsidRPr="006F0519">
        <w:rPr>
          <w:sz w:val="22"/>
          <w:szCs w:val="22"/>
        </w:rPr>
        <w:t xml:space="preserve">we observe that the AI-based receiver demonstrates significantly greater robustness compared to the practical MMSE estimator, as illustrated in Fig. </w:t>
      </w:r>
      <w:r w:rsidR="009D74DC">
        <w:rPr>
          <w:sz w:val="22"/>
          <w:szCs w:val="22"/>
        </w:rPr>
        <w:t>6</w:t>
      </w:r>
      <w:r w:rsidRPr="006F0519">
        <w:rPr>
          <w:sz w:val="22"/>
          <w:szCs w:val="22"/>
        </w:rPr>
        <w:t>.</w:t>
      </w:r>
      <w:r w:rsidR="00ED004A">
        <w:rPr>
          <w:sz w:val="22"/>
          <w:szCs w:val="22"/>
        </w:rPr>
        <w:t xml:space="preserve"> </w:t>
      </w:r>
    </w:p>
    <w:p w14:paraId="44AA018E" w14:textId="77777777" w:rsidR="00FA4D7F" w:rsidRDefault="00FA4D7F" w:rsidP="00526D41">
      <w:pPr>
        <w:rPr>
          <w:sz w:val="22"/>
          <w:szCs w:val="22"/>
        </w:rPr>
      </w:pPr>
    </w:p>
    <w:p w14:paraId="1107380D" w14:textId="686FC69B" w:rsidR="00EE7690" w:rsidRDefault="00EE7690" w:rsidP="00EE7690">
      <w:pPr>
        <w:jc w:val="center"/>
        <w:rPr>
          <w:sz w:val="22"/>
          <w:szCs w:val="22"/>
        </w:rPr>
      </w:pPr>
      <w:r w:rsidRPr="00EE7690">
        <w:rPr>
          <w:noProof/>
          <w:sz w:val="22"/>
          <w:szCs w:val="22"/>
        </w:rPr>
        <w:drawing>
          <wp:inline distT="0" distB="0" distL="0" distR="0" wp14:anchorId="23231DCC" wp14:editId="219FF1E6">
            <wp:extent cx="3229175" cy="1462437"/>
            <wp:effectExtent l="0" t="0" r="0" b="0"/>
            <wp:docPr id="27536627" name="Picture 1" descr="A graph of a number of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36627" name="Picture 1" descr="A graph of a number of black squares&#10;&#10;AI-generated content may be incorrect."/>
                    <pic:cNvPicPr/>
                  </pic:nvPicPr>
                  <pic:blipFill>
                    <a:blip r:embed="rId11"/>
                    <a:stretch>
                      <a:fillRect/>
                    </a:stretch>
                  </pic:blipFill>
                  <pic:spPr>
                    <a:xfrm>
                      <a:off x="0" y="0"/>
                      <a:ext cx="3255123" cy="1474188"/>
                    </a:xfrm>
                    <a:prstGeom prst="rect">
                      <a:avLst/>
                    </a:prstGeom>
                  </pic:spPr>
                </pic:pic>
              </a:graphicData>
            </a:graphic>
          </wp:inline>
        </w:drawing>
      </w:r>
    </w:p>
    <w:p w14:paraId="6015406B" w14:textId="59D454D5" w:rsidR="00EE7690" w:rsidRDefault="00EE7690" w:rsidP="00EE7690">
      <w:pPr>
        <w:jc w:val="center"/>
        <w:rPr>
          <w:sz w:val="22"/>
          <w:szCs w:val="22"/>
        </w:rPr>
      </w:pPr>
      <w:r>
        <w:rPr>
          <w:sz w:val="22"/>
          <w:szCs w:val="22"/>
        </w:rPr>
        <w:t xml:space="preserve">Fig. 5. Example DMRS pattern with </w:t>
      </w:r>
      <w:r w:rsidR="008A1AA6">
        <w:rPr>
          <w:sz w:val="22"/>
          <w:szCs w:val="22"/>
        </w:rPr>
        <w:t>reduced</w:t>
      </w:r>
      <w:r>
        <w:rPr>
          <w:sz w:val="22"/>
          <w:szCs w:val="22"/>
        </w:rPr>
        <w:t xml:space="preserve"> time domain density for 100Hz Doppler channel</w:t>
      </w:r>
    </w:p>
    <w:p w14:paraId="18740E62" w14:textId="77777777" w:rsidR="00EE7690" w:rsidRDefault="00EE7690" w:rsidP="00EE7690">
      <w:pPr>
        <w:jc w:val="center"/>
        <w:rPr>
          <w:sz w:val="22"/>
          <w:szCs w:val="22"/>
        </w:rPr>
      </w:pPr>
    </w:p>
    <w:p w14:paraId="77723E89" w14:textId="66350916" w:rsidR="00EE7690" w:rsidRDefault="00EE7690" w:rsidP="00EE7690">
      <w:pPr>
        <w:jc w:val="center"/>
        <w:rPr>
          <w:sz w:val="22"/>
          <w:szCs w:val="22"/>
        </w:rPr>
      </w:pPr>
      <w:r w:rsidRPr="00EE7690">
        <w:rPr>
          <w:noProof/>
          <w:sz w:val="22"/>
          <w:szCs w:val="22"/>
        </w:rPr>
        <w:drawing>
          <wp:inline distT="0" distB="0" distL="0" distR="0" wp14:anchorId="1BAA7433" wp14:editId="0394986E">
            <wp:extent cx="3670389" cy="1746894"/>
            <wp:effectExtent l="0" t="0" r="0" b="5715"/>
            <wp:docPr id="1122463323"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463323" name="Picture 1" descr="A graph with different colored lines&#10;&#10;AI-generated content may be incorrect."/>
                    <pic:cNvPicPr/>
                  </pic:nvPicPr>
                  <pic:blipFill>
                    <a:blip r:embed="rId12"/>
                    <a:stretch>
                      <a:fillRect/>
                    </a:stretch>
                  </pic:blipFill>
                  <pic:spPr>
                    <a:xfrm>
                      <a:off x="0" y="0"/>
                      <a:ext cx="3708517" cy="1765041"/>
                    </a:xfrm>
                    <a:prstGeom prst="rect">
                      <a:avLst/>
                    </a:prstGeom>
                  </pic:spPr>
                </pic:pic>
              </a:graphicData>
            </a:graphic>
          </wp:inline>
        </w:drawing>
      </w:r>
    </w:p>
    <w:p w14:paraId="17B474B3" w14:textId="2FB2839D" w:rsidR="00EE7690" w:rsidRDefault="00EE7690" w:rsidP="00EE7690">
      <w:pPr>
        <w:jc w:val="center"/>
        <w:rPr>
          <w:sz w:val="22"/>
          <w:szCs w:val="22"/>
        </w:rPr>
      </w:pPr>
      <w:r w:rsidRPr="00EE7690">
        <w:rPr>
          <w:noProof/>
          <w:sz w:val="22"/>
          <w:szCs w:val="22"/>
        </w:rPr>
        <w:drawing>
          <wp:inline distT="0" distB="0" distL="0" distR="0" wp14:anchorId="6E6FF82C" wp14:editId="670AE1AF">
            <wp:extent cx="3414613" cy="1639544"/>
            <wp:effectExtent l="0" t="0" r="1905" b="0"/>
            <wp:docPr id="1772914195"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914195" name="Picture 1" descr="A graph of a function&#10;&#10;AI-generated content may be incorrect."/>
                    <pic:cNvPicPr/>
                  </pic:nvPicPr>
                  <pic:blipFill>
                    <a:blip r:embed="rId13"/>
                    <a:stretch>
                      <a:fillRect/>
                    </a:stretch>
                  </pic:blipFill>
                  <pic:spPr>
                    <a:xfrm>
                      <a:off x="0" y="0"/>
                      <a:ext cx="3442177" cy="1652779"/>
                    </a:xfrm>
                    <a:prstGeom prst="rect">
                      <a:avLst/>
                    </a:prstGeom>
                  </pic:spPr>
                </pic:pic>
              </a:graphicData>
            </a:graphic>
          </wp:inline>
        </w:drawing>
      </w:r>
    </w:p>
    <w:p w14:paraId="32C665B1" w14:textId="77777777" w:rsidR="00EE7690" w:rsidRDefault="00EE7690" w:rsidP="00526D41">
      <w:pPr>
        <w:rPr>
          <w:sz w:val="22"/>
          <w:szCs w:val="22"/>
        </w:rPr>
      </w:pPr>
    </w:p>
    <w:p w14:paraId="40D7CD29" w14:textId="192F449A" w:rsidR="00EE7690" w:rsidRDefault="00EE7690" w:rsidP="00EE7690">
      <w:pPr>
        <w:jc w:val="center"/>
        <w:rPr>
          <w:sz w:val="22"/>
          <w:szCs w:val="22"/>
        </w:rPr>
      </w:pPr>
      <w:r>
        <w:rPr>
          <w:sz w:val="22"/>
          <w:szCs w:val="22"/>
        </w:rPr>
        <w:t xml:space="preserve">Fig. </w:t>
      </w:r>
      <w:r w:rsidR="009D74DC">
        <w:rPr>
          <w:sz w:val="22"/>
          <w:szCs w:val="22"/>
        </w:rPr>
        <w:t>6</w:t>
      </w:r>
      <w:r>
        <w:rPr>
          <w:sz w:val="22"/>
          <w:szCs w:val="22"/>
        </w:rPr>
        <w:t xml:space="preserve">. BLER and throughput for DMRS pattern with </w:t>
      </w:r>
      <w:proofErr w:type="gramStart"/>
      <w:r>
        <w:rPr>
          <w:sz w:val="22"/>
          <w:szCs w:val="22"/>
        </w:rPr>
        <w:t>50% time</w:t>
      </w:r>
      <w:proofErr w:type="gramEnd"/>
      <w:r>
        <w:rPr>
          <w:sz w:val="22"/>
          <w:szCs w:val="22"/>
        </w:rPr>
        <w:t xml:space="preserve"> density   </w:t>
      </w:r>
    </w:p>
    <w:p w14:paraId="67F1C322" w14:textId="77777777" w:rsidR="00EE7690" w:rsidRDefault="00EE7690" w:rsidP="00526D41">
      <w:pPr>
        <w:rPr>
          <w:sz w:val="22"/>
          <w:szCs w:val="22"/>
        </w:rPr>
      </w:pPr>
    </w:p>
    <w:p w14:paraId="4EDFA973" w14:textId="166D4E37" w:rsidR="002C758B" w:rsidRDefault="002C758B" w:rsidP="00526D41">
      <w:pPr>
        <w:rPr>
          <w:b/>
          <w:bCs/>
          <w:sz w:val="22"/>
          <w:szCs w:val="22"/>
        </w:rPr>
      </w:pPr>
      <w:r>
        <w:rPr>
          <w:b/>
          <w:bCs/>
          <w:sz w:val="22"/>
          <w:szCs w:val="22"/>
        </w:rPr>
        <w:t>Observation 2:</w:t>
      </w:r>
      <w:r w:rsidR="006F0519">
        <w:rPr>
          <w:b/>
          <w:bCs/>
          <w:sz w:val="22"/>
          <w:szCs w:val="22"/>
        </w:rPr>
        <w:t xml:space="preserve"> Using AI based receiver can achieve similar performance as ideal </w:t>
      </w:r>
      <w:proofErr w:type="gramStart"/>
      <w:r w:rsidR="006F0519">
        <w:rPr>
          <w:b/>
          <w:bCs/>
          <w:sz w:val="22"/>
          <w:szCs w:val="22"/>
        </w:rPr>
        <w:t>MMSE, and</w:t>
      </w:r>
      <w:proofErr w:type="gramEnd"/>
      <w:r w:rsidR="006F0519">
        <w:rPr>
          <w:b/>
          <w:bCs/>
          <w:sz w:val="22"/>
          <w:szCs w:val="22"/>
        </w:rPr>
        <w:t xml:space="preserve"> achieve good performance in low</w:t>
      </w:r>
      <w:r w:rsidR="008A1AA6">
        <w:rPr>
          <w:b/>
          <w:bCs/>
          <w:sz w:val="22"/>
          <w:szCs w:val="22"/>
        </w:rPr>
        <w:t>er</w:t>
      </w:r>
      <w:r w:rsidR="006F0519">
        <w:rPr>
          <w:b/>
          <w:bCs/>
          <w:sz w:val="22"/>
          <w:szCs w:val="22"/>
        </w:rPr>
        <w:t xml:space="preserve"> density DMRS comparing to practical MMSE receiver. </w:t>
      </w:r>
    </w:p>
    <w:p w14:paraId="1D08CF15" w14:textId="77777777" w:rsidR="002C758B" w:rsidRDefault="002C758B" w:rsidP="00526D41">
      <w:pPr>
        <w:rPr>
          <w:sz w:val="22"/>
          <w:szCs w:val="22"/>
        </w:rPr>
      </w:pPr>
    </w:p>
    <w:p w14:paraId="2996D9A9" w14:textId="206A435E" w:rsidR="0090235D" w:rsidRDefault="0090235D" w:rsidP="00526D41">
      <w:pPr>
        <w:rPr>
          <w:sz w:val="22"/>
          <w:szCs w:val="22"/>
        </w:rPr>
      </w:pPr>
      <w:r w:rsidRPr="00F64929">
        <w:rPr>
          <w:b/>
          <w:bCs/>
          <w:sz w:val="22"/>
          <w:szCs w:val="22"/>
        </w:rPr>
        <w:t xml:space="preserve">Proposal </w:t>
      </w:r>
      <w:r>
        <w:rPr>
          <w:b/>
          <w:bCs/>
          <w:sz w:val="22"/>
          <w:szCs w:val="22"/>
        </w:rPr>
        <w:t>5</w:t>
      </w:r>
      <w:r w:rsidRPr="00F64929">
        <w:rPr>
          <w:b/>
          <w:bCs/>
          <w:sz w:val="22"/>
          <w:szCs w:val="22"/>
        </w:rPr>
        <w:t>:</w:t>
      </w:r>
      <w:r>
        <w:rPr>
          <w:b/>
          <w:bCs/>
          <w:sz w:val="22"/>
          <w:szCs w:val="22"/>
        </w:rPr>
        <w:t xml:space="preserve"> </w:t>
      </w:r>
      <w:r w:rsidRPr="00F64929">
        <w:rPr>
          <w:b/>
          <w:bCs/>
          <w:sz w:val="22"/>
          <w:szCs w:val="22"/>
        </w:rPr>
        <w:t>For 6G SI on AI/ML</w:t>
      </w:r>
      <w:r w:rsidR="006F0519">
        <w:rPr>
          <w:b/>
          <w:bCs/>
          <w:sz w:val="22"/>
          <w:szCs w:val="22"/>
        </w:rPr>
        <w:t xml:space="preserve"> use case, </w:t>
      </w:r>
      <w:r w:rsidR="006F0519" w:rsidRPr="00F64929">
        <w:rPr>
          <w:b/>
          <w:bCs/>
          <w:sz w:val="22"/>
          <w:szCs w:val="22"/>
        </w:rPr>
        <w:t>further study</w:t>
      </w:r>
      <w:r w:rsidR="006F0519">
        <w:rPr>
          <w:b/>
          <w:bCs/>
          <w:sz w:val="22"/>
          <w:szCs w:val="22"/>
        </w:rPr>
        <w:t xml:space="preserve"> DMRS overhead reduction for low density DMRS ports. </w:t>
      </w:r>
    </w:p>
    <w:p w14:paraId="556EFAB7" w14:textId="77777777" w:rsidR="00526D41" w:rsidRDefault="00526D41" w:rsidP="00526D41">
      <w:pPr>
        <w:rPr>
          <w:sz w:val="22"/>
          <w:szCs w:val="22"/>
        </w:rPr>
      </w:pPr>
    </w:p>
    <w:p w14:paraId="0BDDE81F" w14:textId="77777777" w:rsidR="00EC2169" w:rsidRPr="00FF68DC" w:rsidRDefault="00EC2169" w:rsidP="00EC2169">
      <w:pPr>
        <w:pStyle w:val="Heading3"/>
        <w:rPr>
          <w:sz w:val="22"/>
          <w:szCs w:val="22"/>
        </w:rPr>
      </w:pPr>
      <w:r>
        <w:t xml:space="preserve">CSI-RS overhead reduction  </w:t>
      </w:r>
    </w:p>
    <w:p w14:paraId="5B1EB258" w14:textId="77777777" w:rsidR="00EC2169" w:rsidRDefault="00EC2169" w:rsidP="00EC2169">
      <w:pPr>
        <w:rPr>
          <w:sz w:val="22"/>
          <w:szCs w:val="22"/>
        </w:rPr>
      </w:pPr>
      <w:r w:rsidRPr="00FF68DC">
        <w:rPr>
          <w:sz w:val="22"/>
          <w:szCs w:val="22"/>
        </w:rPr>
        <w:t xml:space="preserve">6G </w:t>
      </w:r>
      <w:proofErr w:type="spellStart"/>
      <w:r w:rsidRPr="00FF68DC">
        <w:rPr>
          <w:sz w:val="22"/>
          <w:szCs w:val="22"/>
        </w:rPr>
        <w:t>gNBs</w:t>
      </w:r>
      <w:proofErr w:type="spellEnd"/>
      <w:r w:rsidRPr="00FF68DC">
        <w:rPr>
          <w:sz w:val="22"/>
          <w:szCs w:val="22"/>
        </w:rPr>
        <w:t xml:space="preserve"> are expected to support between 128 and 256 </w:t>
      </w:r>
      <w:r>
        <w:rPr>
          <w:sz w:val="22"/>
          <w:szCs w:val="22"/>
        </w:rPr>
        <w:t>antenna</w:t>
      </w:r>
      <w:r w:rsidRPr="00FF68DC">
        <w:rPr>
          <w:sz w:val="22"/>
          <w:szCs w:val="22"/>
        </w:rPr>
        <w:t xml:space="preserve"> ports, along with significantly wider channel bandwidths. This expansion will result in substantial overhead for CSI-RS (Channel State Information Reference Signal) transmission. To address this, the use of AI for reducing CSI-RS overhead is considered a fundamental feature of 6G from the outset. These AI-driven techniques aim to minimize overhead through joint time-frequency-spatial domain CSI estimation.</w:t>
      </w:r>
    </w:p>
    <w:p w14:paraId="43ACC5F1" w14:textId="77777777" w:rsidR="00EC2169" w:rsidRPr="00FF68DC" w:rsidRDefault="00EC2169" w:rsidP="00EC2169">
      <w:pPr>
        <w:rPr>
          <w:sz w:val="22"/>
          <w:szCs w:val="22"/>
        </w:rPr>
      </w:pPr>
    </w:p>
    <w:p w14:paraId="56327E93" w14:textId="77777777" w:rsidR="00EC2169" w:rsidRPr="00FF68DC" w:rsidRDefault="00EC2169" w:rsidP="00EC2169">
      <w:pPr>
        <w:rPr>
          <w:sz w:val="22"/>
          <w:szCs w:val="22"/>
        </w:rPr>
      </w:pPr>
      <w:r w:rsidRPr="00FF68DC">
        <w:rPr>
          <w:sz w:val="22"/>
          <w:szCs w:val="22"/>
        </w:rPr>
        <w:t>In 3GPP Release 18, the Network Energy Saving work item (WI) defines two types of spatial adaptation. AI-based methods for reducing CSI-RS overhead can be applied to both Type 1 and Type 2 spatial domain network energy-saving techniques.</w:t>
      </w:r>
    </w:p>
    <w:p w14:paraId="6A2EA6F0" w14:textId="77777777" w:rsidR="00EC2169" w:rsidRDefault="00EC2169" w:rsidP="00EC2169">
      <w:pPr>
        <w:rPr>
          <w:sz w:val="22"/>
          <w:szCs w:val="22"/>
        </w:rPr>
      </w:pPr>
    </w:p>
    <w:p w14:paraId="1AC747B7" w14:textId="77777777" w:rsidR="00EC2169" w:rsidRDefault="00EC2169" w:rsidP="00EC2169">
      <w:pPr>
        <w:rPr>
          <w:sz w:val="22"/>
          <w:szCs w:val="22"/>
        </w:rPr>
      </w:pPr>
      <w:r>
        <w:t xml:space="preserve">For evaluation, we propose to focus on FR1 and frequency range around 7GHz band. For FR1, the NR MIMO </w:t>
      </w:r>
      <w:proofErr w:type="spellStart"/>
      <w:r>
        <w:t>evulation</w:t>
      </w:r>
      <w:proofErr w:type="spellEnd"/>
      <w:r>
        <w:t xml:space="preserve"> </w:t>
      </w:r>
      <w:proofErr w:type="spellStart"/>
      <w:r>
        <w:t>methodogy</w:t>
      </w:r>
      <w:proofErr w:type="spellEnd"/>
      <w:r>
        <w:t xml:space="preserve"> can be used as a starting point. For FR3, 200 MHz carrier bandwidth and 128 antenna ports can be evaluated. The intermediate KPI is SGCS between the precoding vector of predicted full dimension channel matrix, versus the precoding vector of the ground truth channel matrix. For benchmark, the SGCS is always 1. How much CSI-RS overhead reduction is evaluated within a </w:t>
      </w:r>
      <w:proofErr w:type="spellStart"/>
      <w:r>
        <w:t>threathold</w:t>
      </w:r>
      <w:proofErr w:type="spellEnd"/>
      <w:r>
        <w:t xml:space="preserve"> of SGCS loss. </w:t>
      </w:r>
    </w:p>
    <w:p w14:paraId="6A16FAFD" w14:textId="77777777" w:rsidR="00EC2169" w:rsidRDefault="00EC2169" w:rsidP="00EC2169">
      <w:pPr>
        <w:rPr>
          <w:sz w:val="22"/>
          <w:szCs w:val="22"/>
        </w:rPr>
      </w:pPr>
    </w:p>
    <w:p w14:paraId="0EA7AF01" w14:textId="35E945C7" w:rsidR="00EC2169" w:rsidRDefault="00EC2169" w:rsidP="00EC2169">
      <w:pPr>
        <w:rPr>
          <w:b/>
          <w:bCs/>
          <w:sz w:val="22"/>
          <w:szCs w:val="22"/>
        </w:rPr>
      </w:pPr>
      <w:r w:rsidRPr="00F64929">
        <w:rPr>
          <w:b/>
          <w:bCs/>
          <w:sz w:val="22"/>
          <w:szCs w:val="22"/>
        </w:rPr>
        <w:t xml:space="preserve">Proposal </w:t>
      </w:r>
      <w:r>
        <w:rPr>
          <w:b/>
          <w:bCs/>
          <w:sz w:val="22"/>
          <w:szCs w:val="22"/>
        </w:rPr>
        <w:t>6</w:t>
      </w:r>
      <w:r w:rsidRPr="00F64929">
        <w:rPr>
          <w:b/>
          <w:bCs/>
          <w:sz w:val="22"/>
          <w:szCs w:val="22"/>
        </w:rPr>
        <w:t>:</w:t>
      </w:r>
      <w:r>
        <w:rPr>
          <w:b/>
          <w:bCs/>
          <w:sz w:val="22"/>
          <w:szCs w:val="22"/>
        </w:rPr>
        <w:t xml:space="preserve"> </w:t>
      </w:r>
      <w:r w:rsidRPr="00F64929">
        <w:rPr>
          <w:b/>
          <w:bCs/>
          <w:sz w:val="22"/>
          <w:szCs w:val="22"/>
        </w:rPr>
        <w:t>For 6G SI on AI/ML, further study</w:t>
      </w:r>
      <w:r>
        <w:rPr>
          <w:b/>
          <w:bCs/>
          <w:sz w:val="22"/>
          <w:szCs w:val="22"/>
        </w:rPr>
        <w:t xml:space="preserve"> port and frequency domain CSI-RS prediction for overhead reduction and NW energy saving.  The study focuses on FR1 and frequency range around 7GHz band. Use SGCS as intermediate KPI for the evaluation. </w:t>
      </w:r>
    </w:p>
    <w:p w14:paraId="4328B614" w14:textId="77777777" w:rsidR="00EC2169" w:rsidRPr="008C5728" w:rsidRDefault="00EC2169" w:rsidP="00526D41">
      <w:pPr>
        <w:rPr>
          <w:sz w:val="22"/>
          <w:szCs w:val="22"/>
        </w:rPr>
      </w:pPr>
    </w:p>
    <w:p w14:paraId="4A4512D9" w14:textId="77777777" w:rsidR="00F64929" w:rsidRPr="00FD6F44" w:rsidRDefault="00F64929" w:rsidP="00FD6F44"/>
    <w:p w14:paraId="40840986" w14:textId="361F201B" w:rsidR="00331577" w:rsidRPr="0072463E" w:rsidRDefault="00331577" w:rsidP="00A17182">
      <w:pPr>
        <w:pStyle w:val="Heading1"/>
      </w:pPr>
      <w:r>
        <w:t xml:space="preserve">AI/ML framework  </w:t>
      </w:r>
    </w:p>
    <w:bookmarkEnd w:id="2"/>
    <w:bookmarkEnd w:id="3"/>
    <w:p w14:paraId="1B7D2777" w14:textId="77777777" w:rsidR="001E0021" w:rsidRDefault="001E0021" w:rsidP="00A0594C">
      <w:pPr>
        <w:rPr>
          <w:sz w:val="22"/>
          <w:szCs w:val="22"/>
        </w:rPr>
      </w:pPr>
    </w:p>
    <w:p w14:paraId="150A4F90" w14:textId="33FBB826" w:rsidR="001E0021" w:rsidRPr="001E0021" w:rsidRDefault="001E0021" w:rsidP="00A0594C">
      <w:pPr>
        <w:rPr>
          <w:sz w:val="22"/>
          <w:szCs w:val="22"/>
        </w:rPr>
      </w:pPr>
      <w:r w:rsidRPr="001E0021">
        <w:rPr>
          <w:sz w:val="22"/>
          <w:szCs w:val="22"/>
        </w:rPr>
        <w:t>The AI/ML Lifecycle Management (LCM) framework is a fundamental component for enabling native AI capabilities in 6G and supporting additional AI-driven use cases in future releases. In Releases 18 and 19, the LCM framework was primarily defined for a one-sided model. Release 20 is set to introduce specifications for a two-sided model. The inter-vendor training collaboration framework</w:t>
      </w:r>
      <w:r>
        <w:rPr>
          <w:sz w:val="22"/>
          <w:szCs w:val="22"/>
        </w:rPr>
        <w:t xml:space="preserve">, </w:t>
      </w:r>
      <w:r w:rsidRPr="001E0021">
        <w:rPr>
          <w:sz w:val="22"/>
          <w:szCs w:val="22"/>
        </w:rPr>
        <w:t>covering Direction A and Direction C</w:t>
      </w:r>
      <w:r>
        <w:rPr>
          <w:sz w:val="22"/>
          <w:szCs w:val="22"/>
        </w:rPr>
        <w:t xml:space="preserve">, </w:t>
      </w:r>
      <w:r w:rsidRPr="001E0021">
        <w:rPr>
          <w:sz w:val="22"/>
          <w:szCs w:val="22"/>
        </w:rPr>
        <w:t>forms part of this upcoming two-sided training approach and can serve as a foundational baseline for the broader 6G AI/ML framework.</w:t>
      </w:r>
    </w:p>
    <w:p w14:paraId="3DE3DCE8" w14:textId="77777777" w:rsidR="00CD305C" w:rsidRDefault="00CD305C" w:rsidP="005E6FC2">
      <w:pPr>
        <w:tabs>
          <w:tab w:val="left" w:pos="1772"/>
        </w:tabs>
        <w:rPr>
          <w:sz w:val="22"/>
          <w:szCs w:val="22"/>
        </w:rPr>
      </w:pPr>
    </w:p>
    <w:p w14:paraId="5E973422" w14:textId="1D1C6C1D" w:rsidR="00614F92" w:rsidRDefault="00614F92" w:rsidP="005E6FC2">
      <w:pPr>
        <w:tabs>
          <w:tab w:val="left" w:pos="1772"/>
        </w:tabs>
        <w:rPr>
          <w:sz w:val="22"/>
          <w:szCs w:val="22"/>
        </w:rPr>
      </w:pPr>
      <w:r w:rsidRPr="00614F92">
        <w:rPr>
          <w:sz w:val="22"/>
          <w:szCs w:val="22"/>
        </w:rPr>
        <w:t xml:space="preserve">However, there are additional critical aspects that need to be addressed to enable large-scale deployment of AI/ML in wireless networks. One such aspect is the association ID. Introduced in AI-based beam management; the association ID abstracts network-side additional conditions that are essential for AI performance while protecting proprietary network implementation details. Currently, the association ID defined in Release 19 applies only to </w:t>
      </w:r>
      <w:proofErr w:type="gramStart"/>
      <w:r w:rsidRPr="00614F92">
        <w:rPr>
          <w:sz w:val="22"/>
          <w:szCs w:val="22"/>
        </w:rPr>
        <w:t>single-cell</w:t>
      </w:r>
      <w:proofErr w:type="gramEnd"/>
      <w:r w:rsidRPr="00614F92">
        <w:rPr>
          <w:sz w:val="22"/>
          <w:szCs w:val="22"/>
        </w:rPr>
        <w:t>, which leads to significant complexity in data collection, categorization, model design, and training when extended to multi-cell or broader network environments.</w:t>
      </w:r>
    </w:p>
    <w:p w14:paraId="06BAC2A2" w14:textId="77777777" w:rsidR="00614F92" w:rsidRDefault="00614F92" w:rsidP="005E6FC2">
      <w:pPr>
        <w:tabs>
          <w:tab w:val="left" w:pos="1772"/>
        </w:tabs>
        <w:rPr>
          <w:sz w:val="22"/>
          <w:szCs w:val="22"/>
        </w:rPr>
      </w:pPr>
    </w:p>
    <w:p w14:paraId="725F65A7" w14:textId="7C28C889" w:rsidR="00460F6E" w:rsidRDefault="00614F92" w:rsidP="00811CDC">
      <w:pPr>
        <w:rPr>
          <w:rFonts w:cs="Batang"/>
          <w:sz w:val="20"/>
          <w:szCs w:val="20"/>
        </w:rPr>
      </w:pPr>
      <w:r w:rsidRPr="00614F92">
        <w:rPr>
          <w:sz w:val="22"/>
          <w:szCs w:val="22"/>
        </w:rPr>
        <w:t xml:space="preserve">In addition, the AI Processing Unit (APU) framework was introduced on top of the existing CPU framework toward the end of the Release 19 Work Item. In Release 19, the APU framework was applied specifically to CSI-related feedback, with definitions specifying the number of APUs occupied and the duration of occupation per </w:t>
      </w:r>
      <w:r>
        <w:rPr>
          <w:sz w:val="22"/>
          <w:szCs w:val="22"/>
        </w:rPr>
        <w:t xml:space="preserve">CSI </w:t>
      </w:r>
      <w:r w:rsidRPr="00614F92">
        <w:rPr>
          <w:sz w:val="22"/>
          <w:szCs w:val="22"/>
        </w:rPr>
        <w:t xml:space="preserve">report. As we move toward 6G, the scope of AI use cases is expanding significantly, including more general and time-critical applications such as DMRS overhead reduction using AI-enabled receivers. To support these advanced scenarios, a more scalable </w:t>
      </w:r>
      <w:r w:rsidRPr="00614F92">
        <w:rPr>
          <w:sz w:val="22"/>
          <w:szCs w:val="22"/>
        </w:rPr>
        <w:lastRenderedPageBreak/>
        <w:t>and simplified APU framework should be considered and discussed to ensure efficient AI processing across a broader range of use cases and deployment scenarios.</w:t>
      </w:r>
    </w:p>
    <w:p w14:paraId="4236D7B6" w14:textId="77777777" w:rsidR="00A0594C" w:rsidRDefault="00A0594C" w:rsidP="00811CDC">
      <w:pPr>
        <w:rPr>
          <w:rFonts w:cs="Batang"/>
          <w:sz w:val="20"/>
          <w:szCs w:val="20"/>
        </w:rPr>
      </w:pPr>
    </w:p>
    <w:p w14:paraId="328F3243" w14:textId="2F40299C" w:rsidR="008150A1" w:rsidRPr="006A7C1A" w:rsidRDefault="008150A1" w:rsidP="008150A1">
      <w:pPr>
        <w:spacing w:before="100" w:beforeAutospacing="1" w:after="100" w:afterAutospacing="1"/>
        <w:rPr>
          <w:b/>
          <w:bCs/>
          <w:sz w:val="22"/>
          <w:szCs w:val="22"/>
        </w:rPr>
      </w:pPr>
      <w:r w:rsidRPr="006A7C1A">
        <w:rPr>
          <w:b/>
          <w:bCs/>
          <w:sz w:val="22"/>
          <w:szCs w:val="22"/>
        </w:rPr>
        <w:t xml:space="preserve">Proposal </w:t>
      </w:r>
      <w:r w:rsidR="003B32D5">
        <w:rPr>
          <w:b/>
          <w:bCs/>
          <w:sz w:val="22"/>
          <w:szCs w:val="22"/>
        </w:rPr>
        <w:t>7</w:t>
      </w:r>
      <w:r w:rsidRPr="006A7C1A">
        <w:rPr>
          <w:b/>
          <w:bCs/>
          <w:sz w:val="22"/>
          <w:szCs w:val="22"/>
        </w:rPr>
        <w:t>: For the 6G SI on AI/ML Lifecycle Management (LCM) framework, use the 5G AI/ML LCM framework as the starting point for both one-sided and two-sided model architectures. Additional enhancements to be considered include:</w:t>
      </w:r>
    </w:p>
    <w:p w14:paraId="3A880603" w14:textId="77777777" w:rsidR="008150A1" w:rsidRPr="006A7C1A" w:rsidRDefault="008150A1" w:rsidP="008150A1">
      <w:pPr>
        <w:numPr>
          <w:ilvl w:val="0"/>
          <w:numId w:val="58"/>
        </w:numPr>
        <w:spacing w:before="100" w:beforeAutospacing="1" w:after="100" w:afterAutospacing="1"/>
        <w:rPr>
          <w:b/>
          <w:bCs/>
          <w:sz w:val="22"/>
          <w:szCs w:val="22"/>
        </w:rPr>
      </w:pPr>
      <w:r w:rsidRPr="006A7C1A">
        <w:rPr>
          <w:b/>
          <w:bCs/>
          <w:sz w:val="22"/>
          <w:szCs w:val="22"/>
        </w:rPr>
        <w:t>Extending the Association ID to support multi-cell scenarios, applicable to both one-sided and two-sided models</w:t>
      </w:r>
    </w:p>
    <w:p w14:paraId="43768EE9" w14:textId="2552FD9D" w:rsidR="008150A1" w:rsidRPr="006A7C1A" w:rsidRDefault="008150A1" w:rsidP="008150A1">
      <w:pPr>
        <w:numPr>
          <w:ilvl w:val="0"/>
          <w:numId w:val="58"/>
        </w:numPr>
        <w:spacing w:before="100" w:beforeAutospacing="1" w:after="100" w:afterAutospacing="1"/>
        <w:rPr>
          <w:b/>
          <w:bCs/>
          <w:sz w:val="22"/>
          <w:szCs w:val="22"/>
        </w:rPr>
      </w:pPr>
      <w:r w:rsidRPr="006A7C1A">
        <w:rPr>
          <w:b/>
          <w:bCs/>
          <w:sz w:val="22"/>
          <w:szCs w:val="22"/>
        </w:rPr>
        <w:t xml:space="preserve">Study a simplified and scalable APU framework applicable to a wide range of AI/ML use cases other than AI based CSI report. </w:t>
      </w:r>
    </w:p>
    <w:p w14:paraId="218EA03E" w14:textId="77777777" w:rsidR="008150A1" w:rsidRPr="00A0594C" w:rsidRDefault="008150A1" w:rsidP="008150A1">
      <w:pPr>
        <w:rPr>
          <w:b/>
          <w:bCs/>
          <w:sz w:val="22"/>
          <w:szCs w:val="22"/>
        </w:rPr>
      </w:pPr>
    </w:p>
    <w:p w14:paraId="51DAA726" w14:textId="43D978A0" w:rsidR="00A0594C" w:rsidRPr="005155A0" w:rsidRDefault="00A0594C" w:rsidP="00811CDC">
      <w:pPr>
        <w:rPr>
          <w:rFonts w:cs="Batang"/>
          <w:sz w:val="20"/>
          <w:szCs w:val="20"/>
        </w:rPr>
      </w:pPr>
    </w:p>
    <w:p w14:paraId="0E539A8F" w14:textId="77777777" w:rsidR="00E1410C" w:rsidRDefault="00000000">
      <w:pPr>
        <w:pStyle w:val="Heading1"/>
      </w:pPr>
      <w:r>
        <w:t>Conclusion</w:t>
      </w:r>
    </w:p>
    <w:p w14:paraId="385D1899" w14:textId="17C7A4A2" w:rsidR="00E1410C" w:rsidRDefault="00000000">
      <w:pPr>
        <w:pStyle w:val="0Maintext"/>
        <w:spacing w:after="120" w:afterAutospacing="0" w:line="240" w:lineRule="auto"/>
        <w:ind w:firstLine="0"/>
        <w:rPr>
          <w:sz w:val="22"/>
          <w:szCs w:val="22"/>
          <w:lang w:val="en-US" w:eastAsia="zh-CN"/>
        </w:rPr>
      </w:pPr>
      <w:r>
        <w:rPr>
          <w:sz w:val="22"/>
          <w:szCs w:val="22"/>
          <w:lang w:val="en-US" w:eastAsia="zh-CN"/>
        </w:rPr>
        <w:t xml:space="preserve">In this contribution, we discussed </w:t>
      </w:r>
      <w:r w:rsidR="00716D14">
        <w:rPr>
          <w:sz w:val="22"/>
          <w:szCs w:val="22"/>
          <w:lang w:val="en-US" w:eastAsia="zh-CN"/>
        </w:rPr>
        <w:t>the</w:t>
      </w:r>
      <w:r w:rsidR="007A0625">
        <w:rPr>
          <w:sz w:val="22"/>
          <w:szCs w:val="22"/>
          <w:lang w:val="en-US" w:eastAsia="zh-CN"/>
        </w:rPr>
        <w:t xml:space="preserve"> potential </w:t>
      </w:r>
      <w:r w:rsidR="002579B5">
        <w:rPr>
          <w:sz w:val="22"/>
          <w:szCs w:val="22"/>
          <w:lang w:val="en-US" w:eastAsia="zh-CN"/>
        </w:rPr>
        <w:t xml:space="preserve">use cases and general framework for 6G AI/ML for air interface.  </w:t>
      </w:r>
      <w:r w:rsidR="00C704D1">
        <w:rPr>
          <w:sz w:val="22"/>
          <w:szCs w:val="22"/>
          <w:lang w:val="en-US" w:eastAsia="zh-CN"/>
        </w:rPr>
        <w:t xml:space="preserve">Based on the discussion, we propose: </w:t>
      </w:r>
    </w:p>
    <w:p w14:paraId="60E488BA" w14:textId="77777777" w:rsidR="003B32D5" w:rsidRPr="002341A4" w:rsidRDefault="003B32D5" w:rsidP="003B32D5">
      <w:r w:rsidRPr="002D03B8">
        <w:rPr>
          <w:b/>
          <w:bCs/>
          <w:sz w:val="22"/>
          <w:szCs w:val="22"/>
        </w:rPr>
        <w:t xml:space="preserve">Proposal </w:t>
      </w:r>
      <w:r>
        <w:rPr>
          <w:b/>
          <w:bCs/>
          <w:sz w:val="22"/>
          <w:szCs w:val="22"/>
        </w:rPr>
        <w:t>1</w:t>
      </w:r>
      <w:r w:rsidRPr="002D03B8">
        <w:rPr>
          <w:b/>
          <w:bCs/>
          <w:sz w:val="22"/>
          <w:szCs w:val="22"/>
        </w:rPr>
        <w:t>:</w:t>
      </w:r>
      <w:r>
        <w:rPr>
          <w:b/>
          <w:bCs/>
          <w:sz w:val="22"/>
          <w:szCs w:val="22"/>
        </w:rPr>
        <w:t xml:space="preserve"> NR use cases on AI based beam management, AI based CSI prediction and AI based CSI compression are part of 6G day 1 AI/ML use cases. </w:t>
      </w:r>
    </w:p>
    <w:p w14:paraId="54EEA494" w14:textId="77777777" w:rsidR="00D84C9C" w:rsidRDefault="00D84C9C">
      <w:pPr>
        <w:pStyle w:val="0Maintext"/>
        <w:spacing w:after="120" w:afterAutospacing="0" w:line="240" w:lineRule="auto"/>
        <w:ind w:firstLine="0"/>
        <w:rPr>
          <w:lang w:val="en-US" w:eastAsia="zh-CN"/>
        </w:rPr>
      </w:pPr>
    </w:p>
    <w:p w14:paraId="73B08227" w14:textId="77777777" w:rsidR="003B32D5" w:rsidRPr="002341A4" w:rsidRDefault="003B32D5" w:rsidP="003B32D5">
      <w:pPr>
        <w:rPr>
          <w:b/>
          <w:bCs/>
          <w:sz w:val="22"/>
          <w:szCs w:val="22"/>
        </w:rPr>
      </w:pPr>
      <w:r w:rsidRPr="002D03B8">
        <w:rPr>
          <w:b/>
          <w:bCs/>
          <w:sz w:val="22"/>
          <w:szCs w:val="22"/>
        </w:rPr>
        <w:t xml:space="preserve">Proposal </w:t>
      </w:r>
      <w:r>
        <w:rPr>
          <w:b/>
          <w:bCs/>
          <w:sz w:val="22"/>
          <w:szCs w:val="22"/>
        </w:rPr>
        <w:t>2</w:t>
      </w:r>
      <w:r w:rsidRPr="002D03B8">
        <w:rPr>
          <w:b/>
          <w:bCs/>
          <w:sz w:val="22"/>
          <w:szCs w:val="22"/>
        </w:rPr>
        <w:t xml:space="preserve">: </w:t>
      </w:r>
      <w:r>
        <w:rPr>
          <w:b/>
          <w:bCs/>
          <w:sz w:val="22"/>
          <w:szCs w:val="22"/>
        </w:rPr>
        <w:t xml:space="preserve">For R20 6G AI, specify R18/R19 AI based beam management in the RACH procedure for unified operation of AI and non-AI capable UEs.  </w:t>
      </w:r>
    </w:p>
    <w:p w14:paraId="695C95FA" w14:textId="77777777" w:rsidR="003B32D5" w:rsidRDefault="003B32D5" w:rsidP="003B32D5">
      <w:pPr>
        <w:rPr>
          <w:sz w:val="22"/>
          <w:szCs w:val="22"/>
        </w:rPr>
      </w:pPr>
    </w:p>
    <w:p w14:paraId="1FF28A8A" w14:textId="77777777" w:rsidR="003B32D5" w:rsidRPr="00545B9A" w:rsidRDefault="003B32D5" w:rsidP="003B32D5">
      <w:pPr>
        <w:rPr>
          <w:b/>
          <w:bCs/>
          <w:sz w:val="22"/>
          <w:szCs w:val="22"/>
        </w:rPr>
      </w:pPr>
      <w:r w:rsidRPr="002D03B8">
        <w:rPr>
          <w:b/>
          <w:bCs/>
          <w:sz w:val="22"/>
          <w:szCs w:val="22"/>
        </w:rPr>
        <w:t xml:space="preserve">Proposal </w:t>
      </w:r>
      <w:r>
        <w:rPr>
          <w:b/>
          <w:bCs/>
          <w:sz w:val="22"/>
          <w:szCs w:val="22"/>
        </w:rPr>
        <w:t>3</w:t>
      </w:r>
      <w:r w:rsidRPr="002D03B8">
        <w:rPr>
          <w:b/>
          <w:bCs/>
          <w:sz w:val="22"/>
          <w:szCs w:val="22"/>
        </w:rPr>
        <w:t xml:space="preserve">: </w:t>
      </w:r>
      <w:r>
        <w:rPr>
          <w:b/>
          <w:bCs/>
          <w:sz w:val="22"/>
          <w:szCs w:val="22"/>
        </w:rPr>
        <w:t xml:space="preserve">For R20 6G AI, unified AI and non-AI CSI report (such as CSI-RS overhead reduction, CSI prediction) should be considered for early CSI report during RRC-idle/inactive and </w:t>
      </w:r>
      <w:proofErr w:type="spellStart"/>
      <w:r>
        <w:rPr>
          <w:b/>
          <w:bCs/>
          <w:sz w:val="22"/>
          <w:szCs w:val="22"/>
        </w:rPr>
        <w:t>SCell</w:t>
      </w:r>
      <w:proofErr w:type="spellEnd"/>
      <w:r>
        <w:rPr>
          <w:b/>
          <w:bCs/>
          <w:sz w:val="22"/>
          <w:szCs w:val="22"/>
        </w:rPr>
        <w:t xml:space="preserve"> activation.  </w:t>
      </w:r>
    </w:p>
    <w:p w14:paraId="5C2FAAC0" w14:textId="77777777" w:rsidR="003B32D5" w:rsidRDefault="003B32D5">
      <w:pPr>
        <w:pStyle w:val="0Maintext"/>
        <w:spacing w:after="120" w:afterAutospacing="0" w:line="240" w:lineRule="auto"/>
        <w:ind w:firstLine="0"/>
        <w:rPr>
          <w:lang w:val="en-US" w:eastAsia="zh-CN"/>
        </w:rPr>
      </w:pPr>
    </w:p>
    <w:p w14:paraId="0AC40F67" w14:textId="77777777" w:rsidR="003B32D5" w:rsidRPr="00B27432" w:rsidRDefault="003B32D5" w:rsidP="003B32D5">
      <w:pPr>
        <w:rPr>
          <w:b/>
          <w:bCs/>
          <w:sz w:val="22"/>
          <w:szCs w:val="22"/>
        </w:rPr>
      </w:pPr>
      <w:r>
        <w:rPr>
          <w:b/>
          <w:bCs/>
          <w:sz w:val="22"/>
          <w:szCs w:val="22"/>
        </w:rPr>
        <w:t>Observation 1: For cross frequency beam prediction with non-collocated FR1 and FR2 sites, u</w:t>
      </w:r>
      <w:r w:rsidRPr="00B27432">
        <w:rPr>
          <w:b/>
          <w:bCs/>
          <w:sz w:val="22"/>
          <w:szCs w:val="22"/>
        </w:rPr>
        <w:t xml:space="preserve">sing the prediction accuracy metric defined in the Release 18 AI-based beam evaluation (with a 1 dB RSRP margin), the results show a </w:t>
      </w:r>
      <w:proofErr w:type="gramStart"/>
      <w:r w:rsidRPr="00B27432">
        <w:rPr>
          <w:b/>
          <w:bCs/>
          <w:sz w:val="22"/>
          <w:szCs w:val="22"/>
        </w:rPr>
        <w:t>top-1</w:t>
      </w:r>
      <w:proofErr w:type="gramEnd"/>
      <w:r w:rsidRPr="00B27432">
        <w:rPr>
          <w:b/>
          <w:bCs/>
          <w:sz w:val="22"/>
          <w:szCs w:val="22"/>
        </w:rPr>
        <w:t xml:space="preserve"> predicted beam pair accuracy of 69.2%, </w:t>
      </w:r>
      <w:proofErr w:type="gramStart"/>
      <w:r w:rsidRPr="00B27432">
        <w:rPr>
          <w:b/>
          <w:bCs/>
          <w:sz w:val="22"/>
          <w:szCs w:val="22"/>
        </w:rPr>
        <w:t>top-3</w:t>
      </w:r>
      <w:proofErr w:type="gramEnd"/>
      <w:r w:rsidRPr="00B27432">
        <w:rPr>
          <w:b/>
          <w:bCs/>
          <w:sz w:val="22"/>
          <w:szCs w:val="22"/>
        </w:rPr>
        <w:t xml:space="preserve"> accuracy of 83.9%, and </w:t>
      </w:r>
      <w:proofErr w:type="gramStart"/>
      <w:r w:rsidRPr="00B27432">
        <w:rPr>
          <w:b/>
          <w:bCs/>
          <w:sz w:val="22"/>
          <w:szCs w:val="22"/>
        </w:rPr>
        <w:t>top-5</w:t>
      </w:r>
      <w:proofErr w:type="gramEnd"/>
      <w:r w:rsidRPr="00B27432">
        <w:rPr>
          <w:b/>
          <w:bCs/>
          <w:sz w:val="22"/>
          <w:szCs w:val="22"/>
        </w:rPr>
        <w:t xml:space="preserve"> accuracy of 89.1%.</w:t>
      </w:r>
    </w:p>
    <w:p w14:paraId="1E8FA508" w14:textId="77777777" w:rsidR="003B32D5" w:rsidRDefault="003B32D5" w:rsidP="003B32D5">
      <w:pPr>
        <w:rPr>
          <w:b/>
          <w:bCs/>
          <w:sz w:val="22"/>
          <w:szCs w:val="22"/>
        </w:rPr>
      </w:pPr>
    </w:p>
    <w:p w14:paraId="3AE6C231" w14:textId="77777777" w:rsidR="003B32D5" w:rsidRDefault="003B32D5" w:rsidP="003B32D5">
      <w:pPr>
        <w:rPr>
          <w:b/>
          <w:bCs/>
          <w:sz w:val="22"/>
          <w:szCs w:val="22"/>
        </w:rPr>
      </w:pPr>
      <w:r w:rsidRPr="00F64929">
        <w:rPr>
          <w:b/>
          <w:bCs/>
          <w:sz w:val="22"/>
          <w:szCs w:val="22"/>
        </w:rPr>
        <w:t xml:space="preserve">Proposal </w:t>
      </w:r>
      <w:r>
        <w:rPr>
          <w:b/>
          <w:bCs/>
          <w:sz w:val="22"/>
          <w:szCs w:val="22"/>
        </w:rPr>
        <w:t>4</w:t>
      </w:r>
      <w:r w:rsidRPr="00F64929">
        <w:rPr>
          <w:b/>
          <w:bCs/>
          <w:sz w:val="22"/>
          <w:szCs w:val="22"/>
        </w:rPr>
        <w:t>: For 6G SI</w:t>
      </w:r>
      <w:r>
        <w:rPr>
          <w:b/>
          <w:bCs/>
          <w:sz w:val="22"/>
          <w:szCs w:val="22"/>
        </w:rPr>
        <w:t xml:space="preserve"> on AI/ML</w:t>
      </w:r>
      <w:r w:rsidRPr="00F64929">
        <w:rPr>
          <w:b/>
          <w:bCs/>
          <w:sz w:val="22"/>
          <w:szCs w:val="22"/>
        </w:rPr>
        <w:t>, as an extension of 5G NR use cases into new dimension, further study the use cases of cross-frequency beam prediction and CSI prediction.</w:t>
      </w:r>
      <w:r>
        <w:rPr>
          <w:b/>
          <w:bCs/>
          <w:sz w:val="22"/>
          <w:szCs w:val="22"/>
        </w:rPr>
        <w:t xml:space="preserve"> </w:t>
      </w:r>
    </w:p>
    <w:p w14:paraId="41B4B12F" w14:textId="77777777" w:rsidR="003B32D5" w:rsidRDefault="003B32D5" w:rsidP="003B32D5">
      <w:pPr>
        <w:pStyle w:val="ListParagraph"/>
        <w:numPr>
          <w:ilvl w:val="0"/>
          <w:numId w:val="59"/>
        </w:numPr>
        <w:ind w:leftChars="0"/>
        <w:rPr>
          <w:b/>
          <w:bCs/>
          <w:sz w:val="22"/>
          <w:szCs w:val="22"/>
        </w:rPr>
      </w:pPr>
      <w:r>
        <w:rPr>
          <w:b/>
          <w:bCs/>
          <w:sz w:val="22"/>
          <w:szCs w:val="22"/>
        </w:rPr>
        <w:t>For cross-frequency BM, r</w:t>
      </w:r>
      <w:r w:rsidRPr="001B6A3A">
        <w:rPr>
          <w:b/>
          <w:bCs/>
          <w:sz w:val="22"/>
          <w:szCs w:val="22"/>
        </w:rPr>
        <w:t>euse R18 AI based beam management</w:t>
      </w:r>
      <w:r>
        <w:rPr>
          <w:b/>
          <w:bCs/>
          <w:sz w:val="22"/>
          <w:szCs w:val="22"/>
        </w:rPr>
        <w:t xml:space="preserve"> evaluation methodology as starting point, with </w:t>
      </w:r>
      <w:r w:rsidRPr="001B6A3A">
        <w:rPr>
          <w:b/>
          <w:bCs/>
          <w:sz w:val="22"/>
          <w:szCs w:val="22"/>
        </w:rPr>
        <w:t>top K beam prediction accuracy</w:t>
      </w:r>
      <w:r>
        <w:rPr>
          <w:b/>
          <w:bCs/>
          <w:sz w:val="22"/>
          <w:szCs w:val="22"/>
        </w:rPr>
        <w:t xml:space="preserve"> as KPI. </w:t>
      </w:r>
    </w:p>
    <w:p w14:paraId="4BFE3AAE" w14:textId="77777777" w:rsidR="003B32D5" w:rsidRPr="001B6A3A" w:rsidRDefault="003B32D5" w:rsidP="003B32D5">
      <w:pPr>
        <w:pStyle w:val="ListParagraph"/>
        <w:numPr>
          <w:ilvl w:val="0"/>
          <w:numId w:val="59"/>
        </w:numPr>
        <w:ind w:leftChars="0"/>
        <w:rPr>
          <w:b/>
          <w:bCs/>
          <w:sz w:val="22"/>
          <w:szCs w:val="22"/>
        </w:rPr>
      </w:pPr>
      <w:r>
        <w:rPr>
          <w:b/>
          <w:bCs/>
          <w:sz w:val="22"/>
          <w:szCs w:val="22"/>
        </w:rPr>
        <w:t xml:space="preserve">For cross-frequency CSI prediction, reuse R18 CSI prediction evaluation methodology as a starting point, with </w:t>
      </w:r>
      <w:r w:rsidRPr="001B6A3A">
        <w:rPr>
          <w:b/>
          <w:bCs/>
          <w:sz w:val="22"/>
          <w:szCs w:val="22"/>
        </w:rPr>
        <w:t xml:space="preserve">SGCS as KPI. </w:t>
      </w:r>
    </w:p>
    <w:p w14:paraId="0681E345" w14:textId="77777777" w:rsidR="003B32D5" w:rsidRDefault="003B32D5">
      <w:pPr>
        <w:pStyle w:val="0Maintext"/>
        <w:spacing w:after="120" w:afterAutospacing="0" w:line="240" w:lineRule="auto"/>
        <w:ind w:firstLine="0"/>
        <w:rPr>
          <w:lang w:eastAsia="zh-CN"/>
        </w:rPr>
      </w:pPr>
    </w:p>
    <w:p w14:paraId="4741DA2B" w14:textId="77777777" w:rsidR="003B32D5" w:rsidRDefault="003B32D5" w:rsidP="003B32D5">
      <w:pPr>
        <w:rPr>
          <w:b/>
          <w:bCs/>
          <w:sz w:val="22"/>
          <w:szCs w:val="22"/>
        </w:rPr>
      </w:pPr>
      <w:r>
        <w:rPr>
          <w:b/>
          <w:bCs/>
          <w:sz w:val="22"/>
          <w:szCs w:val="22"/>
        </w:rPr>
        <w:t xml:space="preserve">Observation 2: Using AI based receiver can achieve similar performance as ideal </w:t>
      </w:r>
      <w:proofErr w:type="gramStart"/>
      <w:r>
        <w:rPr>
          <w:b/>
          <w:bCs/>
          <w:sz w:val="22"/>
          <w:szCs w:val="22"/>
        </w:rPr>
        <w:t>MMSE, and</w:t>
      </w:r>
      <w:proofErr w:type="gramEnd"/>
      <w:r>
        <w:rPr>
          <w:b/>
          <w:bCs/>
          <w:sz w:val="22"/>
          <w:szCs w:val="22"/>
        </w:rPr>
        <w:t xml:space="preserve"> achieve good performance in lower density DMRS comparing to practical MMSE receiver. </w:t>
      </w:r>
    </w:p>
    <w:p w14:paraId="445B839B" w14:textId="77777777" w:rsidR="003B32D5" w:rsidRDefault="003B32D5" w:rsidP="003B32D5">
      <w:pPr>
        <w:rPr>
          <w:sz w:val="22"/>
          <w:szCs w:val="22"/>
        </w:rPr>
      </w:pPr>
    </w:p>
    <w:p w14:paraId="05D49EF0" w14:textId="77777777" w:rsidR="003B32D5" w:rsidRDefault="003B32D5" w:rsidP="003B32D5">
      <w:pPr>
        <w:rPr>
          <w:sz w:val="22"/>
          <w:szCs w:val="22"/>
        </w:rPr>
      </w:pPr>
      <w:r w:rsidRPr="00F64929">
        <w:rPr>
          <w:b/>
          <w:bCs/>
          <w:sz w:val="22"/>
          <w:szCs w:val="22"/>
        </w:rPr>
        <w:t xml:space="preserve">Proposal </w:t>
      </w:r>
      <w:r>
        <w:rPr>
          <w:b/>
          <w:bCs/>
          <w:sz w:val="22"/>
          <w:szCs w:val="22"/>
        </w:rPr>
        <w:t>5</w:t>
      </w:r>
      <w:r w:rsidRPr="00F64929">
        <w:rPr>
          <w:b/>
          <w:bCs/>
          <w:sz w:val="22"/>
          <w:szCs w:val="22"/>
        </w:rPr>
        <w:t>:</w:t>
      </w:r>
      <w:r>
        <w:rPr>
          <w:b/>
          <w:bCs/>
          <w:sz w:val="22"/>
          <w:szCs w:val="22"/>
        </w:rPr>
        <w:t xml:space="preserve"> </w:t>
      </w:r>
      <w:r w:rsidRPr="00F64929">
        <w:rPr>
          <w:b/>
          <w:bCs/>
          <w:sz w:val="22"/>
          <w:szCs w:val="22"/>
        </w:rPr>
        <w:t>For 6G SI on AI/ML</w:t>
      </w:r>
      <w:r>
        <w:rPr>
          <w:b/>
          <w:bCs/>
          <w:sz w:val="22"/>
          <w:szCs w:val="22"/>
        </w:rPr>
        <w:t xml:space="preserve"> use case, </w:t>
      </w:r>
      <w:r w:rsidRPr="00F64929">
        <w:rPr>
          <w:b/>
          <w:bCs/>
          <w:sz w:val="22"/>
          <w:szCs w:val="22"/>
        </w:rPr>
        <w:t>further study</w:t>
      </w:r>
      <w:r>
        <w:rPr>
          <w:b/>
          <w:bCs/>
          <w:sz w:val="22"/>
          <w:szCs w:val="22"/>
        </w:rPr>
        <w:t xml:space="preserve"> DMRS overhead reduction for low density DMRS ports. </w:t>
      </w:r>
    </w:p>
    <w:p w14:paraId="522096B1" w14:textId="77777777" w:rsidR="003B32D5" w:rsidRDefault="003B32D5">
      <w:pPr>
        <w:pStyle w:val="0Maintext"/>
        <w:spacing w:after="120" w:afterAutospacing="0" w:line="240" w:lineRule="auto"/>
        <w:ind w:firstLine="0"/>
        <w:rPr>
          <w:lang w:val="en-US" w:eastAsia="zh-CN"/>
        </w:rPr>
      </w:pPr>
    </w:p>
    <w:p w14:paraId="43273193" w14:textId="77777777" w:rsidR="003B32D5" w:rsidRDefault="003B32D5" w:rsidP="003B32D5">
      <w:pPr>
        <w:rPr>
          <w:b/>
          <w:bCs/>
          <w:sz w:val="22"/>
          <w:szCs w:val="22"/>
        </w:rPr>
      </w:pPr>
      <w:r w:rsidRPr="00F64929">
        <w:rPr>
          <w:b/>
          <w:bCs/>
          <w:sz w:val="22"/>
          <w:szCs w:val="22"/>
        </w:rPr>
        <w:t xml:space="preserve">Proposal </w:t>
      </w:r>
      <w:r>
        <w:rPr>
          <w:b/>
          <w:bCs/>
          <w:sz w:val="22"/>
          <w:szCs w:val="22"/>
        </w:rPr>
        <w:t>6</w:t>
      </w:r>
      <w:r w:rsidRPr="00F64929">
        <w:rPr>
          <w:b/>
          <w:bCs/>
          <w:sz w:val="22"/>
          <w:szCs w:val="22"/>
        </w:rPr>
        <w:t>:</w:t>
      </w:r>
      <w:r>
        <w:rPr>
          <w:b/>
          <w:bCs/>
          <w:sz w:val="22"/>
          <w:szCs w:val="22"/>
        </w:rPr>
        <w:t xml:space="preserve"> </w:t>
      </w:r>
      <w:r w:rsidRPr="00F64929">
        <w:rPr>
          <w:b/>
          <w:bCs/>
          <w:sz w:val="22"/>
          <w:szCs w:val="22"/>
        </w:rPr>
        <w:t>For 6G SI on AI/ML, further study</w:t>
      </w:r>
      <w:r>
        <w:rPr>
          <w:b/>
          <w:bCs/>
          <w:sz w:val="22"/>
          <w:szCs w:val="22"/>
        </w:rPr>
        <w:t xml:space="preserve"> port and frequency domain CSI-RS prediction for overhead reduction and NW energy saving.  The study focuses on FR1 and frequency range around 7GHz band. Use SGCS as intermediate KPI for the evaluation. </w:t>
      </w:r>
    </w:p>
    <w:p w14:paraId="24AE8F89" w14:textId="77777777" w:rsidR="003B32D5" w:rsidRDefault="003B32D5">
      <w:pPr>
        <w:pStyle w:val="0Maintext"/>
        <w:spacing w:after="120" w:afterAutospacing="0" w:line="240" w:lineRule="auto"/>
        <w:ind w:firstLine="0"/>
        <w:rPr>
          <w:lang w:val="en-US" w:eastAsia="zh-CN"/>
        </w:rPr>
      </w:pPr>
    </w:p>
    <w:p w14:paraId="7230E36B" w14:textId="77777777" w:rsidR="003B32D5" w:rsidRPr="006A7C1A" w:rsidRDefault="003B32D5" w:rsidP="003B32D5">
      <w:pPr>
        <w:spacing w:before="100" w:beforeAutospacing="1" w:after="100" w:afterAutospacing="1"/>
        <w:rPr>
          <w:b/>
          <w:bCs/>
          <w:sz w:val="22"/>
          <w:szCs w:val="22"/>
        </w:rPr>
      </w:pPr>
      <w:r w:rsidRPr="006A7C1A">
        <w:rPr>
          <w:b/>
          <w:bCs/>
          <w:sz w:val="22"/>
          <w:szCs w:val="22"/>
        </w:rPr>
        <w:lastRenderedPageBreak/>
        <w:t xml:space="preserve">Proposal </w:t>
      </w:r>
      <w:r>
        <w:rPr>
          <w:b/>
          <w:bCs/>
          <w:sz w:val="22"/>
          <w:szCs w:val="22"/>
        </w:rPr>
        <w:t>7</w:t>
      </w:r>
      <w:r w:rsidRPr="006A7C1A">
        <w:rPr>
          <w:b/>
          <w:bCs/>
          <w:sz w:val="22"/>
          <w:szCs w:val="22"/>
        </w:rPr>
        <w:t>: For the 6G SI on AI/ML Lifecycle Management (LCM) framework, use the 5G AI/ML LCM framework as the starting point for both one-sided and two-sided model architectures. Additional enhancements to be considered include:</w:t>
      </w:r>
    </w:p>
    <w:p w14:paraId="58917B21" w14:textId="77777777" w:rsidR="003B32D5" w:rsidRPr="006A7C1A" w:rsidRDefault="003B32D5" w:rsidP="003B32D5">
      <w:pPr>
        <w:numPr>
          <w:ilvl w:val="0"/>
          <w:numId w:val="58"/>
        </w:numPr>
        <w:spacing w:before="100" w:beforeAutospacing="1" w:after="100" w:afterAutospacing="1"/>
        <w:rPr>
          <w:b/>
          <w:bCs/>
          <w:sz w:val="22"/>
          <w:szCs w:val="22"/>
        </w:rPr>
      </w:pPr>
      <w:r w:rsidRPr="006A7C1A">
        <w:rPr>
          <w:b/>
          <w:bCs/>
          <w:sz w:val="22"/>
          <w:szCs w:val="22"/>
        </w:rPr>
        <w:t>Extending the Association ID to support multi-cell scenarios, applicable to both one-sided and two-sided models</w:t>
      </w:r>
    </w:p>
    <w:p w14:paraId="602D732F" w14:textId="77777777" w:rsidR="003B32D5" w:rsidRPr="006A7C1A" w:rsidRDefault="003B32D5" w:rsidP="003B32D5">
      <w:pPr>
        <w:numPr>
          <w:ilvl w:val="0"/>
          <w:numId w:val="58"/>
        </w:numPr>
        <w:spacing w:before="100" w:beforeAutospacing="1" w:after="100" w:afterAutospacing="1"/>
        <w:rPr>
          <w:b/>
          <w:bCs/>
          <w:sz w:val="22"/>
          <w:szCs w:val="22"/>
        </w:rPr>
      </w:pPr>
      <w:r w:rsidRPr="006A7C1A">
        <w:rPr>
          <w:b/>
          <w:bCs/>
          <w:sz w:val="22"/>
          <w:szCs w:val="22"/>
        </w:rPr>
        <w:t xml:space="preserve">Study a simplified and scalable APU framework applicable to a wide range of AI/ML use cases other than AI based CSI report. </w:t>
      </w:r>
    </w:p>
    <w:p w14:paraId="24C344BE" w14:textId="77777777" w:rsidR="003B32D5" w:rsidRPr="003B32D5" w:rsidRDefault="003B32D5">
      <w:pPr>
        <w:pStyle w:val="0Maintext"/>
        <w:spacing w:after="120" w:afterAutospacing="0" w:line="240" w:lineRule="auto"/>
        <w:ind w:firstLine="0"/>
        <w:rPr>
          <w:lang w:val="en-US" w:eastAsia="zh-CN"/>
        </w:rPr>
      </w:pPr>
    </w:p>
    <w:p w14:paraId="717F967E" w14:textId="77777777" w:rsidR="00377BE8" w:rsidRPr="00571548" w:rsidRDefault="00377BE8">
      <w:pPr>
        <w:pStyle w:val="0Maintext"/>
        <w:spacing w:after="120" w:afterAutospacing="0" w:line="240" w:lineRule="auto"/>
        <w:ind w:firstLine="0"/>
        <w:rPr>
          <w:lang w:val="en-US" w:eastAsia="zh-CN"/>
        </w:rPr>
      </w:pPr>
    </w:p>
    <w:p w14:paraId="6DC56A59" w14:textId="77777777" w:rsidR="00E1410C" w:rsidRDefault="00000000">
      <w:pPr>
        <w:pStyle w:val="Heading1"/>
      </w:pPr>
      <w:r>
        <w:t xml:space="preserve">Reference </w:t>
      </w:r>
    </w:p>
    <w:p w14:paraId="162633EF" w14:textId="112CA2D9" w:rsidR="005A3F36" w:rsidRPr="00FA36BA" w:rsidRDefault="005A3F36" w:rsidP="005A3F36">
      <w:pPr>
        <w:pStyle w:val="0Maintext"/>
        <w:spacing w:after="120" w:afterAutospacing="0" w:line="240" w:lineRule="auto"/>
        <w:ind w:firstLine="0"/>
        <w:rPr>
          <w:sz w:val="22"/>
          <w:szCs w:val="22"/>
          <w:lang w:val="en-US"/>
        </w:rPr>
      </w:pPr>
      <w:r w:rsidRPr="0048664D">
        <w:rPr>
          <w:sz w:val="22"/>
          <w:szCs w:val="22"/>
          <w:lang w:val="en-US" w:eastAsia="zh-CN"/>
        </w:rPr>
        <w:t xml:space="preserve">[1] </w:t>
      </w:r>
      <w:r w:rsidRPr="0048664D">
        <w:rPr>
          <w:sz w:val="22"/>
          <w:szCs w:val="22"/>
          <w:lang w:val="en-US"/>
        </w:rPr>
        <w:t>RP-</w:t>
      </w:r>
      <w:r w:rsidR="006F401A">
        <w:rPr>
          <w:sz w:val="22"/>
          <w:szCs w:val="22"/>
          <w:lang w:val="en-US"/>
        </w:rPr>
        <w:t>251881</w:t>
      </w:r>
      <w:r w:rsidRPr="0048664D">
        <w:rPr>
          <w:sz w:val="22"/>
          <w:szCs w:val="22"/>
          <w:lang w:val="en-US"/>
        </w:rPr>
        <w:t xml:space="preserve">, </w:t>
      </w:r>
      <w:r w:rsidR="006F401A" w:rsidRPr="006F401A">
        <w:rPr>
          <w:bCs/>
          <w:sz w:val="22"/>
          <w:szCs w:val="22"/>
          <w:lang w:val="en-US"/>
        </w:rPr>
        <w:t>New SID: Study on 6G Radio</w:t>
      </w:r>
      <w:r w:rsidRPr="006F401A">
        <w:rPr>
          <w:bCs/>
          <w:sz w:val="22"/>
          <w:szCs w:val="22"/>
          <w:lang w:val="en-US"/>
        </w:rPr>
        <w:t>,</w:t>
      </w:r>
      <w:r w:rsidR="008776BA" w:rsidRPr="00FA36BA">
        <w:rPr>
          <w:sz w:val="22"/>
          <w:szCs w:val="22"/>
          <w:lang w:val="en-US"/>
        </w:rPr>
        <w:t xml:space="preserve"> </w:t>
      </w:r>
      <w:r w:rsidR="006F401A">
        <w:rPr>
          <w:sz w:val="22"/>
          <w:szCs w:val="22"/>
          <w:lang w:val="en-US"/>
        </w:rPr>
        <w:t>Prague, Czech Republic, June</w:t>
      </w:r>
      <w:r w:rsidRPr="00FA36BA">
        <w:rPr>
          <w:sz w:val="22"/>
          <w:szCs w:val="22"/>
          <w:lang w:val="en-US"/>
        </w:rPr>
        <w:t xml:space="preserve"> </w:t>
      </w:r>
      <w:r w:rsidR="008776BA" w:rsidRPr="00FA36BA">
        <w:rPr>
          <w:sz w:val="22"/>
          <w:szCs w:val="22"/>
          <w:lang w:val="en-US"/>
        </w:rPr>
        <w:t>9</w:t>
      </w:r>
      <w:r w:rsidRPr="00FA36BA">
        <w:rPr>
          <w:sz w:val="22"/>
          <w:szCs w:val="22"/>
          <w:lang w:val="en-US"/>
        </w:rPr>
        <w:t>-1</w:t>
      </w:r>
      <w:r w:rsidR="006F401A">
        <w:rPr>
          <w:sz w:val="22"/>
          <w:szCs w:val="22"/>
          <w:lang w:val="en-US"/>
        </w:rPr>
        <w:t>3</w:t>
      </w:r>
      <w:r w:rsidRPr="00FA36BA">
        <w:rPr>
          <w:sz w:val="22"/>
          <w:szCs w:val="22"/>
          <w:lang w:val="en-US"/>
        </w:rPr>
        <w:t>, 202</w:t>
      </w:r>
      <w:r w:rsidR="006F401A">
        <w:rPr>
          <w:sz w:val="22"/>
          <w:szCs w:val="22"/>
          <w:lang w:val="en-US"/>
        </w:rPr>
        <w:t>5</w:t>
      </w:r>
    </w:p>
    <w:p w14:paraId="289351BC" w14:textId="65F052A8" w:rsidR="00FA36BA" w:rsidRPr="00FA36BA" w:rsidRDefault="003A473C" w:rsidP="00C120E2">
      <w:pPr>
        <w:rPr>
          <w:rFonts w:cs="Batang"/>
          <w:sz w:val="22"/>
          <w:szCs w:val="22"/>
        </w:rPr>
      </w:pPr>
      <w:r>
        <w:rPr>
          <w:rFonts w:cs="Batang"/>
          <w:sz w:val="22"/>
          <w:szCs w:val="22"/>
        </w:rPr>
        <w:t xml:space="preserve"> </w:t>
      </w:r>
    </w:p>
    <w:sectPr w:rsidR="00FA36BA" w:rsidRPr="00FA36B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39B418CC"/>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360" w:hanging="360"/>
      </w:p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 w15:restartNumberingAfterBreak="0">
    <w:nsid w:val="034E773F"/>
    <w:multiLevelType w:val="hybridMultilevel"/>
    <w:tmpl w:val="F82C7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6A02AB"/>
    <w:multiLevelType w:val="multilevel"/>
    <w:tmpl w:val="0D82A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6A6420"/>
    <w:multiLevelType w:val="hybridMultilevel"/>
    <w:tmpl w:val="E47AC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825192"/>
    <w:multiLevelType w:val="multilevel"/>
    <w:tmpl w:val="100E3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18123F"/>
    <w:multiLevelType w:val="hybridMultilevel"/>
    <w:tmpl w:val="70F83E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3497DF7"/>
    <w:multiLevelType w:val="hybridMultilevel"/>
    <w:tmpl w:val="73343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1B666B"/>
    <w:multiLevelType w:val="hybridMultilevel"/>
    <w:tmpl w:val="DA184F96"/>
    <w:lvl w:ilvl="0" w:tplc="E65AA64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D6125A"/>
    <w:multiLevelType w:val="hybridMultilevel"/>
    <w:tmpl w:val="649E8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1C633F"/>
    <w:multiLevelType w:val="hybridMultilevel"/>
    <w:tmpl w:val="74822D68"/>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17" w15:restartNumberingAfterBreak="0">
    <w:nsid w:val="216C55CE"/>
    <w:multiLevelType w:val="hybridMultilevel"/>
    <w:tmpl w:val="1F3A7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D533D3"/>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9"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7E2B78"/>
    <w:multiLevelType w:val="hybridMultilevel"/>
    <w:tmpl w:val="C4D6C072"/>
    <w:lvl w:ilvl="0" w:tplc="96F6F3D2">
      <w:start w:val="5"/>
      <w:numFmt w:val="bullet"/>
      <w:lvlText w:val=""/>
      <w:lvlJc w:val="left"/>
      <w:pPr>
        <w:ind w:left="800" w:hanging="400"/>
      </w:pPr>
      <w:rPr>
        <w:rFonts w:ascii="Symbol" w:eastAsia="SimSun"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1861AAA"/>
    <w:multiLevelType w:val="hybridMultilevel"/>
    <w:tmpl w:val="731C73B0"/>
    <w:lvl w:ilvl="0" w:tplc="37BA67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381300D8"/>
    <w:multiLevelType w:val="hybridMultilevel"/>
    <w:tmpl w:val="F6DE4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2B00B21"/>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6" w15:restartNumberingAfterBreak="0">
    <w:nsid w:val="45B85D1C"/>
    <w:multiLevelType w:val="hybridMultilevel"/>
    <w:tmpl w:val="AD18E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7A82EAC"/>
    <w:multiLevelType w:val="multilevel"/>
    <w:tmpl w:val="47A82EAC"/>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0" w15:restartNumberingAfterBreak="0">
    <w:nsid w:val="4D5209B9"/>
    <w:multiLevelType w:val="hybridMultilevel"/>
    <w:tmpl w:val="50707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52902124"/>
    <w:multiLevelType w:val="multilevel"/>
    <w:tmpl w:val="2ABE3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55B95CE5"/>
    <w:multiLevelType w:val="multilevel"/>
    <w:tmpl w:val="55B95CE5"/>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804551F"/>
    <w:multiLevelType w:val="hybridMultilevel"/>
    <w:tmpl w:val="BBBA42CE"/>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821B4AD"/>
    <w:multiLevelType w:val="hybridMultilevel"/>
    <w:tmpl w:val="D3BC928E"/>
    <w:lvl w:ilvl="0" w:tplc="E2A0C660">
      <w:start w:val="1"/>
      <w:numFmt w:val="bullet"/>
      <w:lvlText w:val=""/>
      <w:lvlJc w:val="left"/>
      <w:pPr>
        <w:ind w:left="720" w:hanging="360"/>
      </w:pPr>
      <w:rPr>
        <w:rFonts w:ascii="Symbol" w:hAnsi="Symbol" w:hint="default"/>
      </w:rPr>
    </w:lvl>
    <w:lvl w:ilvl="1" w:tplc="D2802178">
      <w:start w:val="1"/>
      <w:numFmt w:val="bullet"/>
      <w:lvlText w:val="o"/>
      <w:lvlJc w:val="left"/>
      <w:pPr>
        <w:ind w:left="1440" w:hanging="360"/>
      </w:pPr>
      <w:rPr>
        <w:rFonts w:ascii="Courier New" w:hAnsi="Courier New" w:hint="default"/>
      </w:rPr>
    </w:lvl>
    <w:lvl w:ilvl="2" w:tplc="482C37B8">
      <w:start w:val="1"/>
      <w:numFmt w:val="bullet"/>
      <w:lvlText w:val=""/>
      <w:lvlJc w:val="left"/>
      <w:pPr>
        <w:ind w:left="2160" w:hanging="360"/>
      </w:pPr>
      <w:rPr>
        <w:rFonts w:ascii="Wingdings" w:hAnsi="Wingdings" w:hint="default"/>
      </w:rPr>
    </w:lvl>
    <w:lvl w:ilvl="3" w:tplc="0A304886">
      <w:start w:val="1"/>
      <w:numFmt w:val="bullet"/>
      <w:lvlText w:val=""/>
      <w:lvlJc w:val="left"/>
      <w:pPr>
        <w:ind w:left="2880" w:hanging="360"/>
      </w:pPr>
      <w:rPr>
        <w:rFonts w:ascii="Symbol" w:hAnsi="Symbol" w:hint="default"/>
      </w:rPr>
    </w:lvl>
    <w:lvl w:ilvl="4" w:tplc="AE020044">
      <w:start w:val="1"/>
      <w:numFmt w:val="bullet"/>
      <w:lvlText w:val="o"/>
      <w:lvlJc w:val="left"/>
      <w:pPr>
        <w:ind w:left="3600" w:hanging="360"/>
      </w:pPr>
      <w:rPr>
        <w:rFonts w:ascii="Courier New" w:hAnsi="Courier New" w:hint="default"/>
      </w:rPr>
    </w:lvl>
    <w:lvl w:ilvl="5" w:tplc="B26418C0">
      <w:start w:val="1"/>
      <w:numFmt w:val="bullet"/>
      <w:lvlText w:val=""/>
      <w:lvlJc w:val="left"/>
      <w:pPr>
        <w:ind w:left="4320" w:hanging="360"/>
      </w:pPr>
      <w:rPr>
        <w:rFonts w:ascii="Wingdings" w:hAnsi="Wingdings" w:hint="default"/>
      </w:rPr>
    </w:lvl>
    <w:lvl w:ilvl="6" w:tplc="ED7AEAE0">
      <w:start w:val="1"/>
      <w:numFmt w:val="bullet"/>
      <w:lvlText w:val=""/>
      <w:lvlJc w:val="left"/>
      <w:pPr>
        <w:ind w:left="5040" w:hanging="360"/>
      </w:pPr>
      <w:rPr>
        <w:rFonts w:ascii="Symbol" w:hAnsi="Symbol" w:hint="default"/>
      </w:rPr>
    </w:lvl>
    <w:lvl w:ilvl="7" w:tplc="19925A7C">
      <w:start w:val="1"/>
      <w:numFmt w:val="bullet"/>
      <w:lvlText w:val="o"/>
      <w:lvlJc w:val="left"/>
      <w:pPr>
        <w:ind w:left="5760" w:hanging="360"/>
      </w:pPr>
      <w:rPr>
        <w:rFonts w:ascii="Courier New" w:hAnsi="Courier New" w:hint="default"/>
      </w:rPr>
    </w:lvl>
    <w:lvl w:ilvl="8" w:tplc="B0485876">
      <w:start w:val="1"/>
      <w:numFmt w:val="bullet"/>
      <w:lvlText w:val=""/>
      <w:lvlJc w:val="left"/>
      <w:pPr>
        <w:ind w:left="6480" w:hanging="360"/>
      </w:pPr>
      <w:rPr>
        <w:rFonts w:ascii="Wingdings" w:hAnsi="Wingdings" w:hint="default"/>
      </w:rPr>
    </w:lvl>
  </w:abstractNum>
  <w:abstractNum w:abstractNumId="39"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B7B462F"/>
    <w:multiLevelType w:val="hybridMultilevel"/>
    <w:tmpl w:val="43906D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6744AF8"/>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45" w15:restartNumberingAfterBreak="0">
    <w:nsid w:val="66BA4017"/>
    <w:multiLevelType w:val="hybridMultilevel"/>
    <w:tmpl w:val="E7765A0A"/>
    <w:lvl w:ilvl="0" w:tplc="2326E9A8">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6773649D"/>
    <w:multiLevelType w:val="hybridMultilevel"/>
    <w:tmpl w:val="549A1CB4"/>
    <w:lvl w:ilvl="0" w:tplc="9BDA976A">
      <w:start w:val="1"/>
      <w:numFmt w:val="bullet"/>
      <w:lvlText w:val=""/>
      <w:lvlJc w:val="left"/>
      <w:pPr>
        <w:tabs>
          <w:tab w:val="num" w:pos="720"/>
        </w:tabs>
        <w:ind w:left="720" w:hanging="360"/>
      </w:pPr>
      <w:rPr>
        <w:rFonts w:ascii="Symbol" w:hAnsi="Symbol" w:hint="default"/>
      </w:rPr>
    </w:lvl>
    <w:lvl w:ilvl="1" w:tplc="26EA2BDC">
      <w:numFmt w:val="bullet"/>
      <w:lvlText w:val="-"/>
      <w:lvlJc w:val="left"/>
      <w:pPr>
        <w:tabs>
          <w:tab w:val="num" w:pos="1440"/>
        </w:tabs>
        <w:ind w:left="1440" w:hanging="360"/>
      </w:pPr>
      <w:rPr>
        <w:rFonts w:ascii="Times New Roman" w:hAnsi="Times New Roman" w:hint="default"/>
      </w:rPr>
    </w:lvl>
    <w:lvl w:ilvl="2" w:tplc="E9006BB6">
      <w:numFmt w:val="bullet"/>
      <w:lvlText w:val="-"/>
      <w:lvlJc w:val="left"/>
      <w:pPr>
        <w:tabs>
          <w:tab w:val="num" w:pos="2160"/>
        </w:tabs>
        <w:ind w:left="2160" w:hanging="360"/>
      </w:pPr>
      <w:rPr>
        <w:rFonts w:ascii="Times New Roman" w:hAnsi="Times New Roman" w:hint="default"/>
      </w:rPr>
    </w:lvl>
    <w:lvl w:ilvl="3" w:tplc="B6EE5500" w:tentative="1">
      <w:start w:val="1"/>
      <w:numFmt w:val="bullet"/>
      <w:lvlText w:val=""/>
      <w:lvlJc w:val="left"/>
      <w:pPr>
        <w:tabs>
          <w:tab w:val="num" w:pos="2880"/>
        </w:tabs>
        <w:ind w:left="2880" w:hanging="360"/>
      </w:pPr>
      <w:rPr>
        <w:rFonts w:ascii="Symbol" w:hAnsi="Symbol" w:hint="default"/>
      </w:rPr>
    </w:lvl>
    <w:lvl w:ilvl="4" w:tplc="3A588DC4" w:tentative="1">
      <w:start w:val="1"/>
      <w:numFmt w:val="bullet"/>
      <w:lvlText w:val=""/>
      <w:lvlJc w:val="left"/>
      <w:pPr>
        <w:tabs>
          <w:tab w:val="num" w:pos="3600"/>
        </w:tabs>
        <w:ind w:left="3600" w:hanging="360"/>
      </w:pPr>
      <w:rPr>
        <w:rFonts w:ascii="Symbol" w:hAnsi="Symbol" w:hint="default"/>
      </w:rPr>
    </w:lvl>
    <w:lvl w:ilvl="5" w:tplc="27488344" w:tentative="1">
      <w:start w:val="1"/>
      <w:numFmt w:val="bullet"/>
      <w:lvlText w:val=""/>
      <w:lvlJc w:val="left"/>
      <w:pPr>
        <w:tabs>
          <w:tab w:val="num" w:pos="4320"/>
        </w:tabs>
        <w:ind w:left="4320" w:hanging="360"/>
      </w:pPr>
      <w:rPr>
        <w:rFonts w:ascii="Symbol" w:hAnsi="Symbol" w:hint="default"/>
      </w:rPr>
    </w:lvl>
    <w:lvl w:ilvl="6" w:tplc="4C3C13E4" w:tentative="1">
      <w:start w:val="1"/>
      <w:numFmt w:val="bullet"/>
      <w:lvlText w:val=""/>
      <w:lvlJc w:val="left"/>
      <w:pPr>
        <w:tabs>
          <w:tab w:val="num" w:pos="5040"/>
        </w:tabs>
        <w:ind w:left="5040" w:hanging="360"/>
      </w:pPr>
      <w:rPr>
        <w:rFonts w:ascii="Symbol" w:hAnsi="Symbol" w:hint="default"/>
      </w:rPr>
    </w:lvl>
    <w:lvl w:ilvl="7" w:tplc="6032D5D4" w:tentative="1">
      <w:start w:val="1"/>
      <w:numFmt w:val="bullet"/>
      <w:lvlText w:val=""/>
      <w:lvlJc w:val="left"/>
      <w:pPr>
        <w:tabs>
          <w:tab w:val="num" w:pos="5760"/>
        </w:tabs>
        <w:ind w:left="5760" w:hanging="360"/>
      </w:pPr>
      <w:rPr>
        <w:rFonts w:ascii="Symbol" w:hAnsi="Symbol" w:hint="default"/>
      </w:rPr>
    </w:lvl>
    <w:lvl w:ilvl="8" w:tplc="CB1462C2" w:tentative="1">
      <w:start w:val="1"/>
      <w:numFmt w:val="bullet"/>
      <w:lvlText w:val=""/>
      <w:lvlJc w:val="left"/>
      <w:pPr>
        <w:tabs>
          <w:tab w:val="num" w:pos="6480"/>
        </w:tabs>
        <w:ind w:left="6480" w:hanging="360"/>
      </w:pPr>
      <w:rPr>
        <w:rFonts w:ascii="Symbol" w:hAnsi="Symbol" w:hint="default"/>
      </w:rPr>
    </w:lvl>
  </w:abstractNum>
  <w:abstractNum w:abstractNumId="47"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49" w15:restartNumberingAfterBreak="0">
    <w:nsid w:val="6C0F45A2"/>
    <w:multiLevelType w:val="multilevel"/>
    <w:tmpl w:val="59348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D9A088B"/>
    <w:multiLevelType w:val="hybridMultilevel"/>
    <w:tmpl w:val="EACAC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C8C6C4F"/>
    <w:multiLevelType w:val="multilevel"/>
    <w:tmpl w:val="AFB68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EF55E1B"/>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8"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7170504">
    <w:abstractNumId w:val="3"/>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47160940">
    <w:abstractNumId w:val="36"/>
  </w:num>
  <w:num w:numId="4" w16cid:durableId="1500922045">
    <w:abstractNumId w:val="47"/>
  </w:num>
  <w:num w:numId="5" w16cid:durableId="402070213">
    <w:abstractNumId w:val="52"/>
  </w:num>
  <w:num w:numId="6" w16cid:durableId="1249382853">
    <w:abstractNumId w:val="48"/>
  </w:num>
  <w:num w:numId="7" w16cid:durableId="1937329399">
    <w:abstractNumId w:val="50"/>
  </w:num>
  <w:num w:numId="8" w16cid:durableId="97070147">
    <w:abstractNumId w:val="24"/>
  </w:num>
  <w:num w:numId="9" w16cid:durableId="341511140">
    <w:abstractNumId w:val="53"/>
  </w:num>
  <w:num w:numId="10" w16cid:durableId="1198738198">
    <w:abstractNumId w:val="58"/>
  </w:num>
  <w:num w:numId="11" w16cid:durableId="899245401">
    <w:abstractNumId w:val="41"/>
  </w:num>
  <w:num w:numId="12" w16cid:durableId="968122515">
    <w:abstractNumId w:val="34"/>
  </w:num>
  <w:num w:numId="13" w16cid:durableId="1118185810">
    <w:abstractNumId w:val="6"/>
  </w:num>
  <w:num w:numId="14" w16cid:durableId="65691594">
    <w:abstractNumId w:val="9"/>
  </w:num>
  <w:num w:numId="15" w16cid:durableId="740179988">
    <w:abstractNumId w:val="56"/>
  </w:num>
  <w:num w:numId="16" w16cid:durableId="1148547661">
    <w:abstractNumId w:val="27"/>
  </w:num>
  <w:num w:numId="17" w16cid:durableId="1821115802">
    <w:abstractNumId w:val="33"/>
  </w:num>
  <w:num w:numId="18" w16cid:durableId="1736276848">
    <w:abstractNumId w:val="20"/>
  </w:num>
  <w:num w:numId="19" w16cid:durableId="756249442">
    <w:abstractNumId w:val="1"/>
  </w:num>
  <w:num w:numId="20" w16cid:durableId="1708987211">
    <w:abstractNumId w:val="19"/>
  </w:num>
  <w:num w:numId="21" w16cid:durableId="726226496">
    <w:abstractNumId w:val="31"/>
  </w:num>
  <w:num w:numId="22" w16cid:durableId="1044328813">
    <w:abstractNumId w:val="51"/>
  </w:num>
  <w:num w:numId="23" w16cid:durableId="305470919">
    <w:abstractNumId w:val="39"/>
  </w:num>
  <w:num w:numId="24" w16cid:durableId="1124081522">
    <w:abstractNumId w:val="17"/>
  </w:num>
  <w:num w:numId="25" w16cid:durableId="2131393897">
    <w:abstractNumId w:val="5"/>
  </w:num>
  <w:num w:numId="26" w16cid:durableId="62990998">
    <w:abstractNumId w:val="35"/>
  </w:num>
  <w:num w:numId="27" w16cid:durableId="1395933402">
    <w:abstractNumId w:val="16"/>
  </w:num>
  <w:num w:numId="28" w16cid:durableId="1763911173">
    <w:abstractNumId w:val="26"/>
  </w:num>
  <w:num w:numId="29" w16cid:durableId="1938900649">
    <w:abstractNumId w:val="29"/>
  </w:num>
  <w:num w:numId="30" w16cid:durableId="1623144957">
    <w:abstractNumId w:val="45"/>
  </w:num>
  <w:num w:numId="31" w16cid:durableId="1322855650">
    <w:abstractNumId w:val="22"/>
  </w:num>
  <w:num w:numId="32" w16cid:durableId="1741901486">
    <w:abstractNumId w:val="21"/>
  </w:num>
  <w:num w:numId="33" w16cid:durableId="16851234">
    <w:abstractNumId w:val="30"/>
  </w:num>
  <w:num w:numId="34" w16cid:durableId="1223980657">
    <w:abstractNumId w:val="15"/>
  </w:num>
  <w:num w:numId="35" w16cid:durableId="1786805069">
    <w:abstractNumId w:val="4"/>
  </w:num>
  <w:num w:numId="36" w16cid:durableId="2014841231">
    <w:abstractNumId w:val="7"/>
  </w:num>
  <w:num w:numId="37" w16cid:durableId="279842072">
    <w:abstractNumId w:val="46"/>
  </w:num>
  <w:num w:numId="38" w16cid:durableId="30157663">
    <w:abstractNumId w:val="8"/>
  </w:num>
  <w:num w:numId="39" w16cid:durableId="1975020833">
    <w:abstractNumId w:val="43"/>
  </w:num>
  <w:num w:numId="40" w16cid:durableId="381178554">
    <w:abstractNumId w:val="28"/>
  </w:num>
  <w:num w:numId="41" w16cid:durableId="2124416032">
    <w:abstractNumId w:val="54"/>
  </w:num>
  <w:num w:numId="42" w16cid:durableId="1318420277">
    <w:abstractNumId w:val="44"/>
  </w:num>
  <w:num w:numId="43" w16cid:durableId="1356535984">
    <w:abstractNumId w:val="25"/>
  </w:num>
  <w:num w:numId="44" w16cid:durableId="864295277">
    <w:abstractNumId w:val="18"/>
  </w:num>
  <w:num w:numId="45" w16cid:durableId="1083993812">
    <w:abstractNumId w:val="57"/>
  </w:num>
  <w:num w:numId="46" w16cid:durableId="790974927">
    <w:abstractNumId w:val="55"/>
  </w:num>
  <w:num w:numId="47" w16cid:durableId="2021349013">
    <w:abstractNumId w:val="49"/>
  </w:num>
  <w:num w:numId="48" w16cid:durableId="468137430">
    <w:abstractNumId w:val="14"/>
  </w:num>
  <w:num w:numId="49" w16cid:durableId="1878007893">
    <w:abstractNumId w:val="40"/>
  </w:num>
  <w:num w:numId="50" w16cid:durableId="624653603">
    <w:abstractNumId w:val="13"/>
  </w:num>
  <w:num w:numId="51" w16cid:durableId="1515420346">
    <w:abstractNumId w:val="2"/>
  </w:num>
  <w:num w:numId="52" w16cid:durableId="2087459430">
    <w:abstractNumId w:val="42"/>
  </w:num>
  <w:num w:numId="53" w16cid:durableId="163613">
    <w:abstractNumId w:val="37"/>
  </w:num>
  <w:num w:numId="54" w16cid:durableId="280918691">
    <w:abstractNumId w:val="12"/>
  </w:num>
  <w:num w:numId="55" w16cid:durableId="972053594">
    <w:abstractNumId w:val="23"/>
  </w:num>
  <w:num w:numId="56" w16cid:durableId="1577200739">
    <w:abstractNumId w:val="11"/>
  </w:num>
  <w:num w:numId="57" w16cid:durableId="822701271">
    <w:abstractNumId w:val="38"/>
  </w:num>
  <w:num w:numId="58" w16cid:durableId="941185814">
    <w:abstractNumId w:val="32"/>
  </w:num>
  <w:num w:numId="59" w16cid:durableId="208949875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3"/>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3990"/>
    <w:rsid w:val="00003BF3"/>
    <w:rsid w:val="000070F3"/>
    <w:rsid w:val="000127EC"/>
    <w:rsid w:val="00017B94"/>
    <w:rsid w:val="00017E93"/>
    <w:rsid w:val="000212EC"/>
    <w:rsid w:val="000241E5"/>
    <w:rsid w:val="00024696"/>
    <w:rsid w:val="0003054B"/>
    <w:rsid w:val="00031D27"/>
    <w:rsid w:val="00031E68"/>
    <w:rsid w:val="000321B8"/>
    <w:rsid w:val="000354D1"/>
    <w:rsid w:val="00035D3E"/>
    <w:rsid w:val="00036DC1"/>
    <w:rsid w:val="00037E22"/>
    <w:rsid w:val="00041988"/>
    <w:rsid w:val="00042D5F"/>
    <w:rsid w:val="00044CC2"/>
    <w:rsid w:val="00046585"/>
    <w:rsid w:val="00050D4A"/>
    <w:rsid w:val="000531E2"/>
    <w:rsid w:val="00053536"/>
    <w:rsid w:val="00055D16"/>
    <w:rsid w:val="00055F76"/>
    <w:rsid w:val="0005612B"/>
    <w:rsid w:val="000605BB"/>
    <w:rsid w:val="000619F2"/>
    <w:rsid w:val="00062AD2"/>
    <w:rsid w:val="00066866"/>
    <w:rsid w:val="0006765A"/>
    <w:rsid w:val="000714A2"/>
    <w:rsid w:val="0007732F"/>
    <w:rsid w:val="00077851"/>
    <w:rsid w:val="00085223"/>
    <w:rsid w:val="000939AE"/>
    <w:rsid w:val="000944F3"/>
    <w:rsid w:val="000A1890"/>
    <w:rsid w:val="000A5ABF"/>
    <w:rsid w:val="000D0B8C"/>
    <w:rsid w:val="000D0F78"/>
    <w:rsid w:val="000D1716"/>
    <w:rsid w:val="000D249C"/>
    <w:rsid w:val="000D2660"/>
    <w:rsid w:val="000D36CE"/>
    <w:rsid w:val="000D57FF"/>
    <w:rsid w:val="000E10FE"/>
    <w:rsid w:val="000E4793"/>
    <w:rsid w:val="000E5050"/>
    <w:rsid w:val="000E71B3"/>
    <w:rsid w:val="000E7563"/>
    <w:rsid w:val="000F03A1"/>
    <w:rsid w:val="000F2C70"/>
    <w:rsid w:val="00100BE4"/>
    <w:rsid w:val="0010269A"/>
    <w:rsid w:val="001032CE"/>
    <w:rsid w:val="00103310"/>
    <w:rsid w:val="0010526F"/>
    <w:rsid w:val="00105285"/>
    <w:rsid w:val="00110AB3"/>
    <w:rsid w:val="00116DEB"/>
    <w:rsid w:val="0012163E"/>
    <w:rsid w:val="00122769"/>
    <w:rsid w:val="00123D0A"/>
    <w:rsid w:val="00126945"/>
    <w:rsid w:val="00126CE9"/>
    <w:rsid w:val="00127219"/>
    <w:rsid w:val="0013108B"/>
    <w:rsid w:val="00132404"/>
    <w:rsid w:val="001360F7"/>
    <w:rsid w:val="001363B0"/>
    <w:rsid w:val="00140849"/>
    <w:rsid w:val="00141B97"/>
    <w:rsid w:val="00142822"/>
    <w:rsid w:val="0014691C"/>
    <w:rsid w:val="001511AC"/>
    <w:rsid w:val="001526ED"/>
    <w:rsid w:val="00153773"/>
    <w:rsid w:val="0015426E"/>
    <w:rsid w:val="00160149"/>
    <w:rsid w:val="001616CF"/>
    <w:rsid w:val="00161E92"/>
    <w:rsid w:val="00162C20"/>
    <w:rsid w:val="001812F0"/>
    <w:rsid w:val="00181B8D"/>
    <w:rsid w:val="0018214E"/>
    <w:rsid w:val="00184FEF"/>
    <w:rsid w:val="0018607A"/>
    <w:rsid w:val="001875F4"/>
    <w:rsid w:val="00187A88"/>
    <w:rsid w:val="00193222"/>
    <w:rsid w:val="00193CAC"/>
    <w:rsid w:val="00193EB6"/>
    <w:rsid w:val="00194BBD"/>
    <w:rsid w:val="0019666E"/>
    <w:rsid w:val="00197A1C"/>
    <w:rsid w:val="001A47D0"/>
    <w:rsid w:val="001A5A42"/>
    <w:rsid w:val="001A5F2D"/>
    <w:rsid w:val="001A61C8"/>
    <w:rsid w:val="001B377D"/>
    <w:rsid w:val="001B6A3A"/>
    <w:rsid w:val="001C0BE2"/>
    <w:rsid w:val="001C299A"/>
    <w:rsid w:val="001C4632"/>
    <w:rsid w:val="001C730D"/>
    <w:rsid w:val="001C73C4"/>
    <w:rsid w:val="001D091D"/>
    <w:rsid w:val="001D1AEC"/>
    <w:rsid w:val="001D27A7"/>
    <w:rsid w:val="001D4551"/>
    <w:rsid w:val="001E0021"/>
    <w:rsid w:val="001E1130"/>
    <w:rsid w:val="001E38F9"/>
    <w:rsid w:val="001E62A2"/>
    <w:rsid w:val="001F0C75"/>
    <w:rsid w:val="001F1442"/>
    <w:rsid w:val="001F144E"/>
    <w:rsid w:val="001F2FAA"/>
    <w:rsid w:val="002006BC"/>
    <w:rsid w:val="00203277"/>
    <w:rsid w:val="00203A0D"/>
    <w:rsid w:val="0021044D"/>
    <w:rsid w:val="002134C9"/>
    <w:rsid w:val="0022221B"/>
    <w:rsid w:val="0022367D"/>
    <w:rsid w:val="00226826"/>
    <w:rsid w:val="00232779"/>
    <w:rsid w:val="00232EDC"/>
    <w:rsid w:val="002330E2"/>
    <w:rsid w:val="002341A4"/>
    <w:rsid w:val="002349B9"/>
    <w:rsid w:val="002368AF"/>
    <w:rsid w:val="00242013"/>
    <w:rsid w:val="002454C7"/>
    <w:rsid w:val="00245D27"/>
    <w:rsid w:val="00247330"/>
    <w:rsid w:val="00252B41"/>
    <w:rsid w:val="00252BC5"/>
    <w:rsid w:val="002579B5"/>
    <w:rsid w:val="002661EE"/>
    <w:rsid w:val="0026630E"/>
    <w:rsid w:val="00266E0F"/>
    <w:rsid w:val="0027174D"/>
    <w:rsid w:val="0027181A"/>
    <w:rsid w:val="002740D8"/>
    <w:rsid w:val="00274F27"/>
    <w:rsid w:val="00283945"/>
    <w:rsid w:val="00283CD3"/>
    <w:rsid w:val="00284AB0"/>
    <w:rsid w:val="002858E6"/>
    <w:rsid w:val="00285B13"/>
    <w:rsid w:val="00286131"/>
    <w:rsid w:val="002948FF"/>
    <w:rsid w:val="0029576E"/>
    <w:rsid w:val="002962DF"/>
    <w:rsid w:val="0029769A"/>
    <w:rsid w:val="00297E2A"/>
    <w:rsid w:val="002A0285"/>
    <w:rsid w:val="002A274D"/>
    <w:rsid w:val="002A50CD"/>
    <w:rsid w:val="002A5B21"/>
    <w:rsid w:val="002B0171"/>
    <w:rsid w:val="002B1430"/>
    <w:rsid w:val="002B1739"/>
    <w:rsid w:val="002B72F3"/>
    <w:rsid w:val="002C4C61"/>
    <w:rsid w:val="002C4EFD"/>
    <w:rsid w:val="002C758B"/>
    <w:rsid w:val="002C7B33"/>
    <w:rsid w:val="002D67D6"/>
    <w:rsid w:val="002D7E5D"/>
    <w:rsid w:val="002E6F65"/>
    <w:rsid w:val="002E7A89"/>
    <w:rsid w:val="002F31B1"/>
    <w:rsid w:val="002F31FA"/>
    <w:rsid w:val="002F363E"/>
    <w:rsid w:val="002F57AA"/>
    <w:rsid w:val="00300243"/>
    <w:rsid w:val="0030554A"/>
    <w:rsid w:val="003105DC"/>
    <w:rsid w:val="00310FC2"/>
    <w:rsid w:val="003123C8"/>
    <w:rsid w:val="00315F36"/>
    <w:rsid w:val="00320127"/>
    <w:rsid w:val="003208A5"/>
    <w:rsid w:val="003232B4"/>
    <w:rsid w:val="00324614"/>
    <w:rsid w:val="00324650"/>
    <w:rsid w:val="00324EF2"/>
    <w:rsid w:val="0032627D"/>
    <w:rsid w:val="003262D0"/>
    <w:rsid w:val="00326AED"/>
    <w:rsid w:val="0032700F"/>
    <w:rsid w:val="00331577"/>
    <w:rsid w:val="003358BE"/>
    <w:rsid w:val="00341938"/>
    <w:rsid w:val="0034417B"/>
    <w:rsid w:val="00344AE3"/>
    <w:rsid w:val="00346D86"/>
    <w:rsid w:val="00347021"/>
    <w:rsid w:val="00351207"/>
    <w:rsid w:val="00360D3B"/>
    <w:rsid w:val="00361704"/>
    <w:rsid w:val="00361D33"/>
    <w:rsid w:val="003654D8"/>
    <w:rsid w:val="00365C2D"/>
    <w:rsid w:val="003667C1"/>
    <w:rsid w:val="00366F52"/>
    <w:rsid w:val="00367DFA"/>
    <w:rsid w:val="00377BE8"/>
    <w:rsid w:val="003802E1"/>
    <w:rsid w:val="00380C73"/>
    <w:rsid w:val="00382EFA"/>
    <w:rsid w:val="00384B5B"/>
    <w:rsid w:val="0038526E"/>
    <w:rsid w:val="003856D0"/>
    <w:rsid w:val="003945C6"/>
    <w:rsid w:val="00395974"/>
    <w:rsid w:val="00397A9A"/>
    <w:rsid w:val="003A0744"/>
    <w:rsid w:val="003A473C"/>
    <w:rsid w:val="003A66C8"/>
    <w:rsid w:val="003A76C0"/>
    <w:rsid w:val="003A7CA0"/>
    <w:rsid w:val="003B32D5"/>
    <w:rsid w:val="003B4CC2"/>
    <w:rsid w:val="003B620C"/>
    <w:rsid w:val="003C1CCD"/>
    <w:rsid w:val="003C47B0"/>
    <w:rsid w:val="003C49B0"/>
    <w:rsid w:val="003C6F95"/>
    <w:rsid w:val="003D2C8D"/>
    <w:rsid w:val="003D51F2"/>
    <w:rsid w:val="003D5363"/>
    <w:rsid w:val="003D6711"/>
    <w:rsid w:val="003E66DF"/>
    <w:rsid w:val="003E75B6"/>
    <w:rsid w:val="0040248F"/>
    <w:rsid w:val="00405814"/>
    <w:rsid w:val="00406B80"/>
    <w:rsid w:val="00414547"/>
    <w:rsid w:val="00416874"/>
    <w:rsid w:val="00417FC9"/>
    <w:rsid w:val="004202C6"/>
    <w:rsid w:val="004204FB"/>
    <w:rsid w:val="0042327A"/>
    <w:rsid w:val="004264B1"/>
    <w:rsid w:val="00426838"/>
    <w:rsid w:val="00431D58"/>
    <w:rsid w:val="00432C4C"/>
    <w:rsid w:val="00432C84"/>
    <w:rsid w:val="00433858"/>
    <w:rsid w:val="00436D1A"/>
    <w:rsid w:val="004466B0"/>
    <w:rsid w:val="00446F00"/>
    <w:rsid w:val="004527EA"/>
    <w:rsid w:val="00454CE0"/>
    <w:rsid w:val="00460F6E"/>
    <w:rsid w:val="00461B15"/>
    <w:rsid w:val="00475A4C"/>
    <w:rsid w:val="0047711F"/>
    <w:rsid w:val="004772B6"/>
    <w:rsid w:val="00481934"/>
    <w:rsid w:val="0048664D"/>
    <w:rsid w:val="00487DA6"/>
    <w:rsid w:val="00492C11"/>
    <w:rsid w:val="00493FB2"/>
    <w:rsid w:val="004975B6"/>
    <w:rsid w:val="004A2991"/>
    <w:rsid w:val="004A41EF"/>
    <w:rsid w:val="004B2815"/>
    <w:rsid w:val="004B3124"/>
    <w:rsid w:val="004B368D"/>
    <w:rsid w:val="004B40FD"/>
    <w:rsid w:val="004B4D8D"/>
    <w:rsid w:val="004B744E"/>
    <w:rsid w:val="004B74CC"/>
    <w:rsid w:val="004B7539"/>
    <w:rsid w:val="004B7C51"/>
    <w:rsid w:val="004C26CE"/>
    <w:rsid w:val="004C4A14"/>
    <w:rsid w:val="004D2E9D"/>
    <w:rsid w:val="004D7355"/>
    <w:rsid w:val="004D79CD"/>
    <w:rsid w:val="004E0A64"/>
    <w:rsid w:val="004E23BD"/>
    <w:rsid w:val="004E3DEF"/>
    <w:rsid w:val="004E5595"/>
    <w:rsid w:val="004E55EC"/>
    <w:rsid w:val="005062CA"/>
    <w:rsid w:val="00507402"/>
    <w:rsid w:val="005101C3"/>
    <w:rsid w:val="005155A0"/>
    <w:rsid w:val="00516D13"/>
    <w:rsid w:val="00517ADD"/>
    <w:rsid w:val="00523D91"/>
    <w:rsid w:val="00526D41"/>
    <w:rsid w:val="005272D3"/>
    <w:rsid w:val="00532033"/>
    <w:rsid w:val="005327E9"/>
    <w:rsid w:val="0053782C"/>
    <w:rsid w:val="00543FAA"/>
    <w:rsid w:val="0054609F"/>
    <w:rsid w:val="005554AA"/>
    <w:rsid w:val="00556671"/>
    <w:rsid w:val="005618B2"/>
    <w:rsid w:val="00563B5E"/>
    <w:rsid w:val="00565431"/>
    <w:rsid w:val="005668B0"/>
    <w:rsid w:val="00571548"/>
    <w:rsid w:val="00571709"/>
    <w:rsid w:val="0057377F"/>
    <w:rsid w:val="0057794A"/>
    <w:rsid w:val="00580A71"/>
    <w:rsid w:val="00580AE6"/>
    <w:rsid w:val="0058232B"/>
    <w:rsid w:val="00583230"/>
    <w:rsid w:val="00584AE9"/>
    <w:rsid w:val="0058648A"/>
    <w:rsid w:val="005900C9"/>
    <w:rsid w:val="0059417B"/>
    <w:rsid w:val="00594BEE"/>
    <w:rsid w:val="00596063"/>
    <w:rsid w:val="005A3F36"/>
    <w:rsid w:val="005A4F76"/>
    <w:rsid w:val="005B0F7A"/>
    <w:rsid w:val="005B1AD1"/>
    <w:rsid w:val="005B67D6"/>
    <w:rsid w:val="005B6997"/>
    <w:rsid w:val="005C0767"/>
    <w:rsid w:val="005C2840"/>
    <w:rsid w:val="005C4124"/>
    <w:rsid w:val="005C684C"/>
    <w:rsid w:val="005C6A60"/>
    <w:rsid w:val="005D45F7"/>
    <w:rsid w:val="005D5233"/>
    <w:rsid w:val="005E020C"/>
    <w:rsid w:val="005E275C"/>
    <w:rsid w:val="005E6FC2"/>
    <w:rsid w:val="005F1792"/>
    <w:rsid w:val="005F5CBF"/>
    <w:rsid w:val="005F7200"/>
    <w:rsid w:val="005F7A0E"/>
    <w:rsid w:val="00600EDA"/>
    <w:rsid w:val="0060184C"/>
    <w:rsid w:val="00602687"/>
    <w:rsid w:val="00602753"/>
    <w:rsid w:val="00604A3D"/>
    <w:rsid w:val="00604C3D"/>
    <w:rsid w:val="006131DF"/>
    <w:rsid w:val="00613C53"/>
    <w:rsid w:val="006144B1"/>
    <w:rsid w:val="00614F92"/>
    <w:rsid w:val="0061765C"/>
    <w:rsid w:val="00622552"/>
    <w:rsid w:val="0062443A"/>
    <w:rsid w:val="006248A5"/>
    <w:rsid w:val="00626534"/>
    <w:rsid w:val="0062691E"/>
    <w:rsid w:val="00626B33"/>
    <w:rsid w:val="00631A14"/>
    <w:rsid w:val="00631E79"/>
    <w:rsid w:val="00634AF5"/>
    <w:rsid w:val="00636D7B"/>
    <w:rsid w:val="006414B9"/>
    <w:rsid w:val="00641951"/>
    <w:rsid w:val="00643594"/>
    <w:rsid w:val="00645994"/>
    <w:rsid w:val="006531B1"/>
    <w:rsid w:val="006640CD"/>
    <w:rsid w:val="00664A1E"/>
    <w:rsid w:val="00666868"/>
    <w:rsid w:val="006729A5"/>
    <w:rsid w:val="00675F27"/>
    <w:rsid w:val="00682F29"/>
    <w:rsid w:val="00685C73"/>
    <w:rsid w:val="00693262"/>
    <w:rsid w:val="006936BB"/>
    <w:rsid w:val="00693A1D"/>
    <w:rsid w:val="00694016"/>
    <w:rsid w:val="00697442"/>
    <w:rsid w:val="006A2FDA"/>
    <w:rsid w:val="006A45D6"/>
    <w:rsid w:val="006A57C0"/>
    <w:rsid w:val="006A7301"/>
    <w:rsid w:val="006A7897"/>
    <w:rsid w:val="006A7C1A"/>
    <w:rsid w:val="006B25F5"/>
    <w:rsid w:val="006B39E9"/>
    <w:rsid w:val="006C4E0D"/>
    <w:rsid w:val="006D5109"/>
    <w:rsid w:val="006D54CF"/>
    <w:rsid w:val="006D6B1A"/>
    <w:rsid w:val="006E6598"/>
    <w:rsid w:val="006E74D1"/>
    <w:rsid w:val="006F0519"/>
    <w:rsid w:val="006F07E3"/>
    <w:rsid w:val="006F0EC9"/>
    <w:rsid w:val="006F2389"/>
    <w:rsid w:val="006F401A"/>
    <w:rsid w:val="006F50F8"/>
    <w:rsid w:val="006F6192"/>
    <w:rsid w:val="00707829"/>
    <w:rsid w:val="007128A2"/>
    <w:rsid w:val="007143AD"/>
    <w:rsid w:val="00716D14"/>
    <w:rsid w:val="00717D4D"/>
    <w:rsid w:val="00720EBF"/>
    <w:rsid w:val="00720F32"/>
    <w:rsid w:val="0072304C"/>
    <w:rsid w:val="00723A6C"/>
    <w:rsid w:val="0072463E"/>
    <w:rsid w:val="00727B93"/>
    <w:rsid w:val="00732388"/>
    <w:rsid w:val="0073426D"/>
    <w:rsid w:val="00747284"/>
    <w:rsid w:val="00747EE5"/>
    <w:rsid w:val="00751E2A"/>
    <w:rsid w:val="00754B81"/>
    <w:rsid w:val="0075517A"/>
    <w:rsid w:val="007570AB"/>
    <w:rsid w:val="00770366"/>
    <w:rsid w:val="0077092E"/>
    <w:rsid w:val="0077201A"/>
    <w:rsid w:val="007727CB"/>
    <w:rsid w:val="00775228"/>
    <w:rsid w:val="00777E23"/>
    <w:rsid w:val="007806CE"/>
    <w:rsid w:val="0078114E"/>
    <w:rsid w:val="007857E3"/>
    <w:rsid w:val="00792183"/>
    <w:rsid w:val="007938BA"/>
    <w:rsid w:val="00795842"/>
    <w:rsid w:val="0079632E"/>
    <w:rsid w:val="00796733"/>
    <w:rsid w:val="00797EF2"/>
    <w:rsid w:val="007A0625"/>
    <w:rsid w:val="007A1F9E"/>
    <w:rsid w:val="007A3593"/>
    <w:rsid w:val="007B468F"/>
    <w:rsid w:val="007B76B3"/>
    <w:rsid w:val="007B783E"/>
    <w:rsid w:val="007D1FCA"/>
    <w:rsid w:val="007E3054"/>
    <w:rsid w:val="007E554B"/>
    <w:rsid w:val="007E6FF6"/>
    <w:rsid w:val="007F128C"/>
    <w:rsid w:val="007F30A1"/>
    <w:rsid w:val="007F4737"/>
    <w:rsid w:val="007F5342"/>
    <w:rsid w:val="007F6B1C"/>
    <w:rsid w:val="008071BD"/>
    <w:rsid w:val="008073FE"/>
    <w:rsid w:val="00811CDC"/>
    <w:rsid w:val="00813078"/>
    <w:rsid w:val="008138A9"/>
    <w:rsid w:val="00813E10"/>
    <w:rsid w:val="008149CF"/>
    <w:rsid w:val="00814D82"/>
    <w:rsid w:val="008150A1"/>
    <w:rsid w:val="008200DD"/>
    <w:rsid w:val="00820D52"/>
    <w:rsid w:val="00822058"/>
    <w:rsid w:val="0082319F"/>
    <w:rsid w:val="008248CF"/>
    <w:rsid w:val="008251B2"/>
    <w:rsid w:val="00831BA9"/>
    <w:rsid w:val="0083672B"/>
    <w:rsid w:val="00837D8A"/>
    <w:rsid w:val="00851E8D"/>
    <w:rsid w:val="0085377C"/>
    <w:rsid w:val="00856407"/>
    <w:rsid w:val="00857358"/>
    <w:rsid w:val="00860F75"/>
    <w:rsid w:val="0086391A"/>
    <w:rsid w:val="0086597B"/>
    <w:rsid w:val="008660B1"/>
    <w:rsid w:val="008670BC"/>
    <w:rsid w:val="00870F0E"/>
    <w:rsid w:val="00874C49"/>
    <w:rsid w:val="008776BA"/>
    <w:rsid w:val="00880EB0"/>
    <w:rsid w:val="008810A3"/>
    <w:rsid w:val="00882A4D"/>
    <w:rsid w:val="008833E9"/>
    <w:rsid w:val="00887C4A"/>
    <w:rsid w:val="00887E77"/>
    <w:rsid w:val="0089138A"/>
    <w:rsid w:val="00894787"/>
    <w:rsid w:val="00894B5F"/>
    <w:rsid w:val="0089524F"/>
    <w:rsid w:val="00896C3A"/>
    <w:rsid w:val="00897289"/>
    <w:rsid w:val="008A0861"/>
    <w:rsid w:val="008A0E80"/>
    <w:rsid w:val="008A1AA6"/>
    <w:rsid w:val="008A25E9"/>
    <w:rsid w:val="008A2806"/>
    <w:rsid w:val="008A5F33"/>
    <w:rsid w:val="008A65A1"/>
    <w:rsid w:val="008B24BF"/>
    <w:rsid w:val="008B49BE"/>
    <w:rsid w:val="008B58DC"/>
    <w:rsid w:val="008B73CE"/>
    <w:rsid w:val="008C2187"/>
    <w:rsid w:val="008C3D9B"/>
    <w:rsid w:val="008C5728"/>
    <w:rsid w:val="008D0789"/>
    <w:rsid w:val="008D4152"/>
    <w:rsid w:val="008D5723"/>
    <w:rsid w:val="008D6AE1"/>
    <w:rsid w:val="008E1D99"/>
    <w:rsid w:val="008E2649"/>
    <w:rsid w:val="008F11CC"/>
    <w:rsid w:val="008F24DB"/>
    <w:rsid w:val="008F535A"/>
    <w:rsid w:val="008F54FC"/>
    <w:rsid w:val="008F6C88"/>
    <w:rsid w:val="008F7250"/>
    <w:rsid w:val="009015E3"/>
    <w:rsid w:val="00901D2D"/>
    <w:rsid w:val="00901E25"/>
    <w:rsid w:val="0090235D"/>
    <w:rsid w:val="00903694"/>
    <w:rsid w:val="00906E5E"/>
    <w:rsid w:val="00911E05"/>
    <w:rsid w:val="00911EFA"/>
    <w:rsid w:val="009169C4"/>
    <w:rsid w:val="00916E49"/>
    <w:rsid w:val="00917528"/>
    <w:rsid w:val="00920227"/>
    <w:rsid w:val="009203BC"/>
    <w:rsid w:val="00921039"/>
    <w:rsid w:val="00922BBD"/>
    <w:rsid w:val="00923A3D"/>
    <w:rsid w:val="009242FD"/>
    <w:rsid w:val="009259FD"/>
    <w:rsid w:val="00925F54"/>
    <w:rsid w:val="0092646A"/>
    <w:rsid w:val="00926ACF"/>
    <w:rsid w:val="00927D99"/>
    <w:rsid w:val="0093181E"/>
    <w:rsid w:val="00932507"/>
    <w:rsid w:val="009327D8"/>
    <w:rsid w:val="009351FA"/>
    <w:rsid w:val="00935AC3"/>
    <w:rsid w:val="00937025"/>
    <w:rsid w:val="00937F7C"/>
    <w:rsid w:val="0094568A"/>
    <w:rsid w:val="00945B62"/>
    <w:rsid w:val="00955DED"/>
    <w:rsid w:val="00956383"/>
    <w:rsid w:val="0095741E"/>
    <w:rsid w:val="009622B6"/>
    <w:rsid w:val="0096597B"/>
    <w:rsid w:val="00965BA8"/>
    <w:rsid w:val="00977119"/>
    <w:rsid w:val="00981FA5"/>
    <w:rsid w:val="00983F09"/>
    <w:rsid w:val="00985108"/>
    <w:rsid w:val="00985F99"/>
    <w:rsid w:val="00990DAB"/>
    <w:rsid w:val="00992D77"/>
    <w:rsid w:val="00993596"/>
    <w:rsid w:val="00997267"/>
    <w:rsid w:val="00997C08"/>
    <w:rsid w:val="009A15C4"/>
    <w:rsid w:val="009A6D87"/>
    <w:rsid w:val="009B22D3"/>
    <w:rsid w:val="009B3425"/>
    <w:rsid w:val="009B5172"/>
    <w:rsid w:val="009B6EFE"/>
    <w:rsid w:val="009B6FCF"/>
    <w:rsid w:val="009B7B3B"/>
    <w:rsid w:val="009C6472"/>
    <w:rsid w:val="009D117D"/>
    <w:rsid w:val="009D18CF"/>
    <w:rsid w:val="009D1C4F"/>
    <w:rsid w:val="009D2AB1"/>
    <w:rsid w:val="009D2C5E"/>
    <w:rsid w:val="009D74DC"/>
    <w:rsid w:val="009D7D7D"/>
    <w:rsid w:val="009E0E57"/>
    <w:rsid w:val="009E114C"/>
    <w:rsid w:val="009E16AA"/>
    <w:rsid w:val="009E21F3"/>
    <w:rsid w:val="009E4EEA"/>
    <w:rsid w:val="009E703E"/>
    <w:rsid w:val="009F02E8"/>
    <w:rsid w:val="009F490B"/>
    <w:rsid w:val="009F58CE"/>
    <w:rsid w:val="009F61FA"/>
    <w:rsid w:val="009F7D20"/>
    <w:rsid w:val="00A03166"/>
    <w:rsid w:val="00A0594C"/>
    <w:rsid w:val="00A111CE"/>
    <w:rsid w:val="00A12B7F"/>
    <w:rsid w:val="00A13568"/>
    <w:rsid w:val="00A17182"/>
    <w:rsid w:val="00A21BA7"/>
    <w:rsid w:val="00A21FF0"/>
    <w:rsid w:val="00A32ABF"/>
    <w:rsid w:val="00A34A7C"/>
    <w:rsid w:val="00A352F0"/>
    <w:rsid w:val="00A37303"/>
    <w:rsid w:val="00A37C99"/>
    <w:rsid w:val="00A40F80"/>
    <w:rsid w:val="00A41EE3"/>
    <w:rsid w:val="00A462E1"/>
    <w:rsid w:val="00A50E6C"/>
    <w:rsid w:val="00A6087C"/>
    <w:rsid w:val="00A63A40"/>
    <w:rsid w:val="00A64907"/>
    <w:rsid w:val="00A805B9"/>
    <w:rsid w:val="00A80DF8"/>
    <w:rsid w:val="00A86777"/>
    <w:rsid w:val="00A87569"/>
    <w:rsid w:val="00A87595"/>
    <w:rsid w:val="00A93DE6"/>
    <w:rsid w:val="00A93DEE"/>
    <w:rsid w:val="00A95A78"/>
    <w:rsid w:val="00A96977"/>
    <w:rsid w:val="00AA4EE3"/>
    <w:rsid w:val="00AA7B93"/>
    <w:rsid w:val="00AB0956"/>
    <w:rsid w:val="00AB1601"/>
    <w:rsid w:val="00AB26E1"/>
    <w:rsid w:val="00AC2430"/>
    <w:rsid w:val="00AD1997"/>
    <w:rsid w:val="00AD6EB0"/>
    <w:rsid w:val="00AE4BF6"/>
    <w:rsid w:val="00AE4CD1"/>
    <w:rsid w:val="00AF0147"/>
    <w:rsid w:val="00AF13FC"/>
    <w:rsid w:val="00AF4092"/>
    <w:rsid w:val="00AF7DC9"/>
    <w:rsid w:val="00B00E98"/>
    <w:rsid w:val="00B02855"/>
    <w:rsid w:val="00B03439"/>
    <w:rsid w:val="00B0669A"/>
    <w:rsid w:val="00B12FE5"/>
    <w:rsid w:val="00B229DD"/>
    <w:rsid w:val="00B23EB7"/>
    <w:rsid w:val="00B27432"/>
    <w:rsid w:val="00B31653"/>
    <w:rsid w:val="00B32BF0"/>
    <w:rsid w:val="00B33668"/>
    <w:rsid w:val="00B337B1"/>
    <w:rsid w:val="00B34F66"/>
    <w:rsid w:val="00B4058C"/>
    <w:rsid w:val="00B40BB2"/>
    <w:rsid w:val="00B40DA5"/>
    <w:rsid w:val="00B42EB4"/>
    <w:rsid w:val="00B4365C"/>
    <w:rsid w:val="00B44DB0"/>
    <w:rsid w:val="00B46FE6"/>
    <w:rsid w:val="00B54C15"/>
    <w:rsid w:val="00B54E3D"/>
    <w:rsid w:val="00B57473"/>
    <w:rsid w:val="00B628E5"/>
    <w:rsid w:val="00B638DE"/>
    <w:rsid w:val="00B658E6"/>
    <w:rsid w:val="00B7196B"/>
    <w:rsid w:val="00B72388"/>
    <w:rsid w:val="00B7346B"/>
    <w:rsid w:val="00B759BC"/>
    <w:rsid w:val="00B76F27"/>
    <w:rsid w:val="00B81924"/>
    <w:rsid w:val="00B86490"/>
    <w:rsid w:val="00B86B50"/>
    <w:rsid w:val="00B875E8"/>
    <w:rsid w:val="00B954A3"/>
    <w:rsid w:val="00B95BC5"/>
    <w:rsid w:val="00B97182"/>
    <w:rsid w:val="00BA0528"/>
    <w:rsid w:val="00BA1AF6"/>
    <w:rsid w:val="00BA2E33"/>
    <w:rsid w:val="00BA48B5"/>
    <w:rsid w:val="00BA56C8"/>
    <w:rsid w:val="00BA7D4B"/>
    <w:rsid w:val="00BB1C62"/>
    <w:rsid w:val="00BB64B1"/>
    <w:rsid w:val="00BB6DA2"/>
    <w:rsid w:val="00BB7015"/>
    <w:rsid w:val="00BB7080"/>
    <w:rsid w:val="00BC0F30"/>
    <w:rsid w:val="00BC4034"/>
    <w:rsid w:val="00BC69DE"/>
    <w:rsid w:val="00BD1731"/>
    <w:rsid w:val="00BD197A"/>
    <w:rsid w:val="00BD1C70"/>
    <w:rsid w:val="00BD5870"/>
    <w:rsid w:val="00BD67EC"/>
    <w:rsid w:val="00BE2B6D"/>
    <w:rsid w:val="00BE2DC2"/>
    <w:rsid w:val="00BF487F"/>
    <w:rsid w:val="00BF6DEF"/>
    <w:rsid w:val="00BF75BC"/>
    <w:rsid w:val="00C120E2"/>
    <w:rsid w:val="00C20B5B"/>
    <w:rsid w:val="00C2111A"/>
    <w:rsid w:val="00C25A82"/>
    <w:rsid w:val="00C310AB"/>
    <w:rsid w:val="00C3672D"/>
    <w:rsid w:val="00C36E32"/>
    <w:rsid w:val="00C46B5C"/>
    <w:rsid w:val="00C63891"/>
    <w:rsid w:val="00C66A4A"/>
    <w:rsid w:val="00C704D1"/>
    <w:rsid w:val="00C70860"/>
    <w:rsid w:val="00C73B23"/>
    <w:rsid w:val="00C73EAA"/>
    <w:rsid w:val="00C7607E"/>
    <w:rsid w:val="00C772F3"/>
    <w:rsid w:val="00C772F6"/>
    <w:rsid w:val="00C8088E"/>
    <w:rsid w:val="00C84FE2"/>
    <w:rsid w:val="00C91F9E"/>
    <w:rsid w:val="00C94971"/>
    <w:rsid w:val="00CA7537"/>
    <w:rsid w:val="00CB1134"/>
    <w:rsid w:val="00CB170B"/>
    <w:rsid w:val="00CB3368"/>
    <w:rsid w:val="00CB39B6"/>
    <w:rsid w:val="00CB5B83"/>
    <w:rsid w:val="00CB5D21"/>
    <w:rsid w:val="00CB6B9A"/>
    <w:rsid w:val="00CC7DB0"/>
    <w:rsid w:val="00CD27DB"/>
    <w:rsid w:val="00CD305C"/>
    <w:rsid w:val="00CD7F6C"/>
    <w:rsid w:val="00CE171E"/>
    <w:rsid w:val="00CE217D"/>
    <w:rsid w:val="00CE2EA5"/>
    <w:rsid w:val="00CE7503"/>
    <w:rsid w:val="00CF4C5A"/>
    <w:rsid w:val="00CF6463"/>
    <w:rsid w:val="00CF7399"/>
    <w:rsid w:val="00D03288"/>
    <w:rsid w:val="00D0700B"/>
    <w:rsid w:val="00D07261"/>
    <w:rsid w:val="00D1218B"/>
    <w:rsid w:val="00D177E7"/>
    <w:rsid w:val="00D22343"/>
    <w:rsid w:val="00D263F1"/>
    <w:rsid w:val="00D313A3"/>
    <w:rsid w:val="00D37CC4"/>
    <w:rsid w:val="00D402CA"/>
    <w:rsid w:val="00D43B96"/>
    <w:rsid w:val="00D44CB2"/>
    <w:rsid w:val="00D45E02"/>
    <w:rsid w:val="00D471A6"/>
    <w:rsid w:val="00D516C8"/>
    <w:rsid w:val="00D53C1D"/>
    <w:rsid w:val="00D6213F"/>
    <w:rsid w:val="00D623A6"/>
    <w:rsid w:val="00D71E82"/>
    <w:rsid w:val="00D72144"/>
    <w:rsid w:val="00D77F0F"/>
    <w:rsid w:val="00D82BE1"/>
    <w:rsid w:val="00D84C9C"/>
    <w:rsid w:val="00D86C99"/>
    <w:rsid w:val="00D9083F"/>
    <w:rsid w:val="00D92B71"/>
    <w:rsid w:val="00DA1C78"/>
    <w:rsid w:val="00DA780A"/>
    <w:rsid w:val="00DB1A36"/>
    <w:rsid w:val="00DB481F"/>
    <w:rsid w:val="00DC0C3B"/>
    <w:rsid w:val="00DC2136"/>
    <w:rsid w:val="00DC2924"/>
    <w:rsid w:val="00DC2D3B"/>
    <w:rsid w:val="00DC4573"/>
    <w:rsid w:val="00DD3883"/>
    <w:rsid w:val="00DD4294"/>
    <w:rsid w:val="00DE401D"/>
    <w:rsid w:val="00DE6B59"/>
    <w:rsid w:val="00DE6C20"/>
    <w:rsid w:val="00DF0066"/>
    <w:rsid w:val="00DF7804"/>
    <w:rsid w:val="00E00694"/>
    <w:rsid w:val="00E00FB0"/>
    <w:rsid w:val="00E064CA"/>
    <w:rsid w:val="00E06A06"/>
    <w:rsid w:val="00E105BF"/>
    <w:rsid w:val="00E10633"/>
    <w:rsid w:val="00E11B95"/>
    <w:rsid w:val="00E12E3A"/>
    <w:rsid w:val="00E1410C"/>
    <w:rsid w:val="00E151C3"/>
    <w:rsid w:val="00E157F7"/>
    <w:rsid w:val="00E16830"/>
    <w:rsid w:val="00E21B49"/>
    <w:rsid w:val="00E21CB0"/>
    <w:rsid w:val="00E24076"/>
    <w:rsid w:val="00E25ECE"/>
    <w:rsid w:val="00E327AE"/>
    <w:rsid w:val="00E362EF"/>
    <w:rsid w:val="00E52B37"/>
    <w:rsid w:val="00E55EB5"/>
    <w:rsid w:val="00E55EC1"/>
    <w:rsid w:val="00E56A0E"/>
    <w:rsid w:val="00E60394"/>
    <w:rsid w:val="00E6116A"/>
    <w:rsid w:val="00E65E91"/>
    <w:rsid w:val="00E67C8D"/>
    <w:rsid w:val="00E70688"/>
    <w:rsid w:val="00E70C39"/>
    <w:rsid w:val="00E75888"/>
    <w:rsid w:val="00E77F95"/>
    <w:rsid w:val="00E80518"/>
    <w:rsid w:val="00E83861"/>
    <w:rsid w:val="00E852C2"/>
    <w:rsid w:val="00E86D94"/>
    <w:rsid w:val="00E87AD0"/>
    <w:rsid w:val="00E922A1"/>
    <w:rsid w:val="00E944DC"/>
    <w:rsid w:val="00E96332"/>
    <w:rsid w:val="00EA73C1"/>
    <w:rsid w:val="00EB4CAE"/>
    <w:rsid w:val="00EB77A4"/>
    <w:rsid w:val="00EC0F55"/>
    <w:rsid w:val="00EC2169"/>
    <w:rsid w:val="00EC2A35"/>
    <w:rsid w:val="00EC30B5"/>
    <w:rsid w:val="00EC369E"/>
    <w:rsid w:val="00EC4BEC"/>
    <w:rsid w:val="00EC5440"/>
    <w:rsid w:val="00EC54C2"/>
    <w:rsid w:val="00ED004A"/>
    <w:rsid w:val="00ED0BCC"/>
    <w:rsid w:val="00ED0C58"/>
    <w:rsid w:val="00EE18CC"/>
    <w:rsid w:val="00EE7690"/>
    <w:rsid w:val="00EF1E35"/>
    <w:rsid w:val="00EF7114"/>
    <w:rsid w:val="00F01BD8"/>
    <w:rsid w:val="00F01CBB"/>
    <w:rsid w:val="00F02ADB"/>
    <w:rsid w:val="00F05BCC"/>
    <w:rsid w:val="00F06AA2"/>
    <w:rsid w:val="00F075A5"/>
    <w:rsid w:val="00F1151B"/>
    <w:rsid w:val="00F17D02"/>
    <w:rsid w:val="00F2024E"/>
    <w:rsid w:val="00F24869"/>
    <w:rsid w:val="00F35307"/>
    <w:rsid w:val="00F36F33"/>
    <w:rsid w:val="00F37734"/>
    <w:rsid w:val="00F419A6"/>
    <w:rsid w:val="00F43CD1"/>
    <w:rsid w:val="00F4509E"/>
    <w:rsid w:val="00F509C1"/>
    <w:rsid w:val="00F552E4"/>
    <w:rsid w:val="00F560B3"/>
    <w:rsid w:val="00F56DA8"/>
    <w:rsid w:val="00F607F8"/>
    <w:rsid w:val="00F64136"/>
    <w:rsid w:val="00F64929"/>
    <w:rsid w:val="00F66CB2"/>
    <w:rsid w:val="00F71B43"/>
    <w:rsid w:val="00F730A3"/>
    <w:rsid w:val="00F763E7"/>
    <w:rsid w:val="00F77E38"/>
    <w:rsid w:val="00F838D1"/>
    <w:rsid w:val="00F86C35"/>
    <w:rsid w:val="00F874FE"/>
    <w:rsid w:val="00F87CB0"/>
    <w:rsid w:val="00F901AF"/>
    <w:rsid w:val="00F9063F"/>
    <w:rsid w:val="00FA0560"/>
    <w:rsid w:val="00FA36BA"/>
    <w:rsid w:val="00FA3C64"/>
    <w:rsid w:val="00FA48C3"/>
    <w:rsid w:val="00FA4D7F"/>
    <w:rsid w:val="00FA5250"/>
    <w:rsid w:val="00FA538C"/>
    <w:rsid w:val="00FB6A72"/>
    <w:rsid w:val="00FC288E"/>
    <w:rsid w:val="00FC6350"/>
    <w:rsid w:val="00FC685C"/>
    <w:rsid w:val="00FD0043"/>
    <w:rsid w:val="00FD5867"/>
    <w:rsid w:val="00FD6F44"/>
    <w:rsid w:val="00FE04B1"/>
    <w:rsid w:val="00FE0ECE"/>
    <w:rsid w:val="00FE2969"/>
    <w:rsid w:val="00FE455C"/>
    <w:rsid w:val="00FE5522"/>
    <w:rsid w:val="00FE5718"/>
    <w:rsid w:val="00FE7353"/>
    <w:rsid w:val="00FF2772"/>
    <w:rsid w:val="00FF2A5C"/>
    <w:rsid w:val="00FF68DC"/>
    <w:rsid w:val="00FF706B"/>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68DC"/>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38"/>
      </w:numPr>
    </w:pPr>
  </w:style>
  <w:style w:type="character" w:customStyle="1" w:styleId="3GPPNormalTextChar">
    <w:name w:val="3GPP Normal Text Char"/>
    <w:rsid w:val="009E114C"/>
    <w:rPr>
      <w:rFonts w:eastAsia="MS Mincho"/>
      <w:sz w:val="22"/>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Pages>
  <Words>2683</Words>
  <Characters>15294</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Huaning Niu</cp:lastModifiedBy>
  <cp:revision>4</cp:revision>
  <dcterms:created xsi:type="dcterms:W3CDTF">2025-08-15T16:41:00Z</dcterms:created>
  <dcterms:modified xsi:type="dcterms:W3CDTF">2025-08-15T16:44:00Z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