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C5C1A" w14:textId="56E91C17" w:rsidR="0083207F" w:rsidRPr="00E50A6E" w:rsidRDefault="0083207F" w:rsidP="0083207F">
      <w:pPr>
        <w:tabs>
          <w:tab w:val="center" w:pos="4536"/>
          <w:tab w:val="right" w:pos="9072"/>
        </w:tabs>
        <w:rPr>
          <w:rFonts w:eastAsia="MS Mincho"/>
          <w:b/>
          <w:bCs/>
          <w:sz w:val="22"/>
          <w:szCs w:val="22"/>
        </w:rPr>
      </w:pPr>
      <w:r w:rsidRPr="00E50A6E">
        <w:rPr>
          <w:rFonts w:eastAsia="MS Mincho"/>
          <w:b/>
          <w:bCs/>
          <w:sz w:val="22"/>
          <w:szCs w:val="22"/>
        </w:rPr>
        <w:t>3GPP TSG RAN WG1 #122</w:t>
      </w:r>
      <w:r w:rsidRPr="00E50A6E">
        <w:rPr>
          <w:rFonts w:eastAsia="MS Mincho"/>
          <w:b/>
          <w:bCs/>
          <w:sz w:val="22"/>
          <w:szCs w:val="22"/>
        </w:rPr>
        <w:tab/>
      </w:r>
      <w:r w:rsidRPr="00E50A6E">
        <w:rPr>
          <w:rFonts w:eastAsia="MS Mincho"/>
          <w:b/>
          <w:bCs/>
          <w:sz w:val="22"/>
          <w:szCs w:val="22"/>
        </w:rPr>
        <w:tab/>
        <w:t xml:space="preserve">        R1-250590</w:t>
      </w:r>
      <w:r w:rsidR="0004337D">
        <w:rPr>
          <w:rFonts w:eastAsia="MS Mincho"/>
          <w:b/>
          <w:bCs/>
          <w:sz w:val="22"/>
          <w:szCs w:val="22"/>
        </w:rPr>
        <w:t>0</w:t>
      </w:r>
    </w:p>
    <w:p w14:paraId="42E63480" w14:textId="77777777" w:rsidR="0083207F" w:rsidRPr="00E50A6E" w:rsidRDefault="0083207F" w:rsidP="0083207F">
      <w:pPr>
        <w:tabs>
          <w:tab w:val="center" w:pos="4536"/>
          <w:tab w:val="right" w:pos="9072"/>
        </w:tabs>
        <w:rPr>
          <w:rFonts w:eastAsia="MS Mincho"/>
          <w:b/>
          <w:bCs/>
          <w:sz w:val="22"/>
          <w:szCs w:val="22"/>
          <w:lang w:val="en-GB"/>
        </w:rPr>
      </w:pPr>
      <w:r w:rsidRPr="00E50A6E">
        <w:rPr>
          <w:rFonts w:eastAsia="MS Mincho"/>
          <w:b/>
          <w:bCs/>
          <w:sz w:val="22"/>
          <w:szCs w:val="22"/>
          <w:lang w:val="en-GB"/>
        </w:rPr>
        <w:t>Bengaluru, India, Aug 25</w:t>
      </w:r>
      <w:r w:rsidRPr="00E50A6E">
        <w:rPr>
          <w:rFonts w:eastAsia="MS Mincho"/>
          <w:b/>
          <w:bCs/>
          <w:sz w:val="22"/>
          <w:szCs w:val="22"/>
          <w:vertAlign w:val="superscript"/>
          <w:lang w:val="en-GB"/>
        </w:rPr>
        <w:t>th</w:t>
      </w:r>
      <w:r w:rsidRPr="00E50A6E">
        <w:rPr>
          <w:rFonts w:eastAsia="MS Mincho"/>
          <w:b/>
          <w:bCs/>
          <w:sz w:val="22"/>
          <w:szCs w:val="22"/>
          <w:lang w:val="en-GB"/>
        </w:rPr>
        <w:t xml:space="preserve"> – 29</w:t>
      </w:r>
      <w:r w:rsidRPr="00E50A6E">
        <w:rPr>
          <w:rFonts w:eastAsia="MS Mincho"/>
          <w:b/>
          <w:bCs/>
          <w:sz w:val="22"/>
          <w:szCs w:val="22"/>
          <w:vertAlign w:val="superscript"/>
          <w:lang w:val="en-GB"/>
        </w:rPr>
        <w:t>th</w:t>
      </w:r>
      <w:r w:rsidRPr="00E50A6E">
        <w:rPr>
          <w:rFonts w:eastAsia="MS Mincho"/>
          <w:b/>
          <w:bCs/>
          <w:sz w:val="22"/>
          <w:szCs w:val="22"/>
          <w:lang w:val="en-GB"/>
        </w:rPr>
        <w:t>, 2025</w:t>
      </w:r>
    </w:p>
    <w:p w14:paraId="1478F14A" w14:textId="77777777" w:rsidR="0083207F" w:rsidRPr="00E50A6E" w:rsidRDefault="0083207F" w:rsidP="0083207F">
      <w:pPr>
        <w:tabs>
          <w:tab w:val="center" w:pos="4536"/>
          <w:tab w:val="right" w:pos="9072"/>
        </w:tabs>
        <w:rPr>
          <w:rFonts w:eastAsia="MS Mincho"/>
          <w:b/>
          <w:bCs/>
          <w:sz w:val="22"/>
          <w:szCs w:val="22"/>
          <w:lang w:val="en-GB" w:eastAsia="ja-JP"/>
        </w:rPr>
      </w:pPr>
    </w:p>
    <w:p w14:paraId="7ECD4EBD" w14:textId="25C1B7BE" w:rsidR="0083207F" w:rsidRPr="00E50A6E" w:rsidRDefault="0083207F" w:rsidP="0083207F">
      <w:pPr>
        <w:pStyle w:val="3GPPHeader"/>
        <w:spacing w:after="20"/>
        <w:rPr>
          <w:sz w:val="22"/>
          <w:szCs w:val="22"/>
        </w:rPr>
      </w:pPr>
      <w:r w:rsidRPr="00E50A6E">
        <w:rPr>
          <w:sz w:val="22"/>
          <w:szCs w:val="22"/>
        </w:rPr>
        <w:t>Agenda Item:</w:t>
      </w:r>
      <w:r w:rsidRPr="00E50A6E">
        <w:rPr>
          <w:sz w:val="22"/>
          <w:szCs w:val="22"/>
        </w:rPr>
        <w:tab/>
      </w:r>
      <w:r w:rsidR="002D3F4E">
        <w:rPr>
          <w:sz w:val="22"/>
          <w:szCs w:val="22"/>
        </w:rPr>
        <w:t>9.1</w:t>
      </w:r>
      <w:r w:rsidR="00926A7E">
        <w:rPr>
          <w:sz w:val="22"/>
          <w:szCs w:val="22"/>
        </w:rPr>
        <w:t>1</w:t>
      </w:r>
    </w:p>
    <w:p w14:paraId="2552A4F8" w14:textId="77777777" w:rsidR="0083207F" w:rsidRPr="00E50A6E" w:rsidRDefault="0083207F" w:rsidP="0083207F">
      <w:pPr>
        <w:pStyle w:val="3GPPHeader"/>
        <w:spacing w:after="20"/>
        <w:rPr>
          <w:sz w:val="22"/>
          <w:szCs w:val="22"/>
        </w:rPr>
      </w:pPr>
      <w:r w:rsidRPr="00E50A6E">
        <w:rPr>
          <w:sz w:val="22"/>
          <w:szCs w:val="22"/>
        </w:rPr>
        <w:t>Source:</w:t>
      </w:r>
      <w:r w:rsidRPr="00E50A6E">
        <w:rPr>
          <w:sz w:val="22"/>
          <w:szCs w:val="22"/>
        </w:rPr>
        <w:tab/>
        <w:t>Apple</w:t>
      </w:r>
    </w:p>
    <w:p w14:paraId="6E8F7EC1" w14:textId="41F658D3" w:rsidR="0083207F" w:rsidRPr="00E50A6E" w:rsidRDefault="0083207F" w:rsidP="0083207F">
      <w:pPr>
        <w:pStyle w:val="3GPPHeader"/>
        <w:spacing w:after="20"/>
        <w:rPr>
          <w:sz w:val="22"/>
          <w:szCs w:val="22"/>
        </w:rPr>
      </w:pPr>
      <w:r w:rsidRPr="00E50A6E">
        <w:rPr>
          <w:sz w:val="22"/>
          <w:szCs w:val="22"/>
        </w:rPr>
        <w:t>Title:</w:t>
      </w:r>
      <w:r w:rsidRPr="00E50A6E">
        <w:rPr>
          <w:sz w:val="22"/>
          <w:szCs w:val="22"/>
        </w:rPr>
        <w:tab/>
      </w:r>
      <w:r w:rsidR="00926A7E" w:rsidRPr="00926A7E">
        <w:rPr>
          <w:sz w:val="22"/>
          <w:szCs w:val="22"/>
        </w:rPr>
        <w:t>Views on UE features for Rel-19 MCE</w:t>
      </w:r>
    </w:p>
    <w:p w14:paraId="74501583" w14:textId="7FD60099" w:rsidR="00301012" w:rsidRPr="0083207F" w:rsidRDefault="0083207F" w:rsidP="009220A8">
      <w:pPr>
        <w:pStyle w:val="3GPPHeader"/>
        <w:spacing w:after="20"/>
        <w:rPr>
          <w:sz w:val="22"/>
          <w:szCs w:val="22"/>
        </w:rPr>
      </w:pPr>
      <w:r w:rsidRPr="00E50A6E">
        <w:rPr>
          <w:sz w:val="22"/>
          <w:szCs w:val="22"/>
        </w:rPr>
        <w:t>Document for:</w:t>
      </w:r>
      <w:r w:rsidRPr="00E50A6E">
        <w:rPr>
          <w:sz w:val="22"/>
          <w:szCs w:val="22"/>
        </w:rPr>
        <w:tab/>
        <w:t>Discussion/Decision</w:t>
      </w:r>
    </w:p>
    <w:p w14:paraId="4A8507FF" w14:textId="77777777" w:rsidR="00B23EB7" w:rsidRPr="00BA3534" w:rsidRDefault="00B23EB7" w:rsidP="008134DE">
      <w:pPr>
        <w:pStyle w:val="Heading1"/>
      </w:pPr>
      <w:r w:rsidRPr="00BA3534">
        <w:t>Introduction</w:t>
      </w:r>
    </w:p>
    <w:p w14:paraId="75C5D129" w14:textId="56E30CFD" w:rsidR="006D086B" w:rsidRDefault="008B5920" w:rsidP="00E528A4">
      <w:pPr>
        <w:pStyle w:val="0Maintext"/>
        <w:spacing w:after="0" w:afterAutospacing="0" w:line="276"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t>
      </w:r>
      <w:r w:rsidR="00E528A4">
        <w:rPr>
          <w:rFonts w:cs="Times New Roman"/>
          <w:iCs/>
          <w:sz w:val="22"/>
          <w:szCs w:val="22"/>
          <w:lang w:val="en-US"/>
        </w:rPr>
        <w:t>we share our views on the UE feature</w:t>
      </w:r>
      <w:r w:rsidR="0083207F">
        <w:rPr>
          <w:rFonts w:cs="Times New Roman"/>
          <w:iCs/>
          <w:sz w:val="22"/>
          <w:szCs w:val="22"/>
          <w:lang w:val="en-US"/>
        </w:rPr>
        <w:t>s</w:t>
      </w:r>
      <w:r w:rsidR="00E528A4">
        <w:rPr>
          <w:rFonts w:cs="Times New Roman"/>
          <w:iCs/>
          <w:sz w:val="22"/>
          <w:szCs w:val="22"/>
          <w:lang w:val="en-US"/>
        </w:rPr>
        <w:t xml:space="preserve"> </w:t>
      </w:r>
      <w:r w:rsidR="00B66D2D">
        <w:rPr>
          <w:rFonts w:cs="Times New Roman"/>
          <w:iCs/>
          <w:sz w:val="22"/>
          <w:szCs w:val="22"/>
          <w:lang w:val="en-US"/>
        </w:rPr>
        <w:t xml:space="preserve">for </w:t>
      </w:r>
      <w:r w:rsidR="00F15036">
        <w:rPr>
          <w:rFonts w:cs="Times New Roman"/>
          <w:iCs/>
          <w:sz w:val="22"/>
          <w:szCs w:val="22"/>
          <w:lang w:val="en-US"/>
        </w:rPr>
        <w:t>Rel-19 multi-carrier enhancements</w:t>
      </w:r>
      <w:r w:rsidR="00B66D2D">
        <w:rPr>
          <w:rFonts w:cs="Times New Roman"/>
          <w:iCs/>
          <w:sz w:val="22"/>
          <w:szCs w:val="22"/>
          <w:lang w:val="en-US"/>
        </w:rPr>
        <w:t xml:space="preserve">, based on the agreements </w:t>
      </w:r>
      <w:r w:rsidR="0083207F">
        <w:rPr>
          <w:rFonts w:cs="Times New Roman"/>
          <w:iCs/>
          <w:sz w:val="22"/>
          <w:szCs w:val="22"/>
          <w:lang w:val="en-US"/>
        </w:rPr>
        <w:t>in RAN1.</w:t>
      </w:r>
      <w:r w:rsidR="00E528A4">
        <w:rPr>
          <w:rFonts w:cs="Times New Roman"/>
          <w:iCs/>
          <w:sz w:val="22"/>
          <w:szCs w:val="22"/>
          <w:lang w:val="en-US"/>
        </w:rPr>
        <w:t xml:space="preserve"> In appendix, all the </w:t>
      </w:r>
      <w:r w:rsidR="00CC0AC8">
        <w:rPr>
          <w:rFonts w:cs="Times New Roman"/>
          <w:iCs/>
          <w:sz w:val="22"/>
          <w:szCs w:val="22"/>
          <w:lang w:val="en-US"/>
        </w:rPr>
        <w:t xml:space="preserve">key </w:t>
      </w:r>
      <w:r w:rsidR="00B66D2D">
        <w:rPr>
          <w:rFonts w:cs="Times New Roman"/>
          <w:iCs/>
          <w:sz w:val="22"/>
          <w:szCs w:val="22"/>
          <w:lang w:val="en-US"/>
        </w:rPr>
        <w:t xml:space="preserve">RAN1 </w:t>
      </w:r>
      <w:r w:rsidR="00E528A4">
        <w:rPr>
          <w:rFonts w:cs="Times New Roman"/>
          <w:iCs/>
          <w:sz w:val="22"/>
          <w:szCs w:val="22"/>
          <w:lang w:val="en-US"/>
        </w:rPr>
        <w:t xml:space="preserve">agreements during this WI </w:t>
      </w:r>
      <w:r w:rsidR="00B654B6">
        <w:rPr>
          <w:rFonts w:cs="Times New Roman"/>
          <w:iCs/>
          <w:sz w:val="22"/>
          <w:szCs w:val="22"/>
          <w:lang w:val="en-US"/>
        </w:rPr>
        <w:t>are listed</w:t>
      </w:r>
      <w:r w:rsidR="00E528A4">
        <w:rPr>
          <w:rFonts w:cs="Times New Roman"/>
          <w:iCs/>
          <w:sz w:val="22"/>
          <w:szCs w:val="22"/>
          <w:lang w:val="en-US"/>
        </w:rPr>
        <w:t>.</w:t>
      </w:r>
    </w:p>
    <w:p w14:paraId="45D69AA9" w14:textId="77777777" w:rsidR="005D3831" w:rsidRPr="006D086B" w:rsidRDefault="005D3831" w:rsidP="00E528A4">
      <w:pPr>
        <w:pStyle w:val="0Maintext"/>
        <w:spacing w:after="0" w:afterAutospacing="0" w:line="276" w:lineRule="auto"/>
        <w:ind w:firstLine="0"/>
        <w:rPr>
          <w:rFonts w:cs="Times New Roman"/>
          <w:iCs/>
          <w:sz w:val="22"/>
          <w:szCs w:val="22"/>
          <w:lang w:val="en-US"/>
        </w:rPr>
      </w:pPr>
    </w:p>
    <w:p w14:paraId="6CD3CA0B" w14:textId="17E77BB3" w:rsidR="008A13B7" w:rsidRPr="00BA3534" w:rsidRDefault="00532BE1" w:rsidP="00006719">
      <w:pPr>
        <w:pStyle w:val="Heading1"/>
        <w:jc w:val="both"/>
      </w:pPr>
      <w:r w:rsidRPr="00BA3534">
        <w:t>Discussion</w:t>
      </w:r>
    </w:p>
    <w:bookmarkEnd w:id="0"/>
    <w:p w14:paraId="7B0AFE6C" w14:textId="278D92B8" w:rsidR="009B4E1D" w:rsidRDefault="009B4E1D" w:rsidP="0060172A">
      <w:pPr>
        <w:jc w:val="both"/>
        <w:rPr>
          <w:sz w:val="22"/>
          <w:szCs w:val="22"/>
        </w:rPr>
      </w:pPr>
      <w:r>
        <w:rPr>
          <w:sz w:val="22"/>
          <w:szCs w:val="22"/>
        </w:rPr>
        <w:t>In RAN1#120bis [1] and RAN1#121 [2], following agreements have been made related to the UE FGs for MCE in Rel-19:</w:t>
      </w:r>
    </w:p>
    <w:p w14:paraId="546F868E" w14:textId="77777777" w:rsidR="009B4E1D" w:rsidRDefault="009B4E1D" w:rsidP="0060172A">
      <w:pPr>
        <w:jc w:val="both"/>
        <w:rPr>
          <w:sz w:val="22"/>
          <w:szCs w:val="22"/>
        </w:rPr>
      </w:pPr>
    </w:p>
    <w:p w14:paraId="57353187" w14:textId="77777777" w:rsidR="009B4E1D" w:rsidRPr="007C264E" w:rsidRDefault="009B4E1D" w:rsidP="009B4E1D">
      <w:pPr>
        <w:rPr>
          <w:rFonts w:eastAsia="Yu Mincho"/>
          <w:b/>
          <w:bCs/>
          <w:i/>
          <w:iCs/>
          <w:sz w:val="22"/>
          <w:szCs w:val="22"/>
          <w:lang w:val="en-GB" w:eastAsia="ja-JP"/>
        </w:rPr>
      </w:pPr>
      <w:r w:rsidRPr="007C264E">
        <w:rPr>
          <w:rFonts w:eastAsia="Yu Mincho"/>
          <w:b/>
          <w:bCs/>
          <w:i/>
          <w:iCs/>
          <w:sz w:val="22"/>
          <w:szCs w:val="22"/>
          <w:highlight w:val="green"/>
          <w:lang w:val="en-GB" w:eastAsia="ja-JP"/>
        </w:rPr>
        <w:t>Agreement</w:t>
      </w:r>
    </w:p>
    <w:p w14:paraId="2EB9DEF6" w14:textId="77777777" w:rsidR="009B4E1D" w:rsidRPr="007C264E" w:rsidRDefault="009B4E1D" w:rsidP="009B4E1D">
      <w:pPr>
        <w:rPr>
          <w:rFonts w:eastAsia="Yu Mincho"/>
          <w:i/>
          <w:iCs/>
          <w:sz w:val="22"/>
          <w:szCs w:val="22"/>
          <w:lang w:val="en-GB" w:eastAsia="ja-JP"/>
        </w:rPr>
      </w:pPr>
      <w:r w:rsidRPr="007C264E">
        <w:rPr>
          <w:rFonts w:eastAsia="Yu Mincho"/>
          <w:i/>
          <w:iCs/>
          <w:sz w:val="22"/>
          <w:szCs w:val="22"/>
          <w:lang w:val="en-GB" w:eastAsia="ja-JP"/>
        </w:rPr>
        <w:t xml:space="preserve">Introduce the following 2 FGs for Rel-19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178"/>
        <w:gridCol w:w="2432"/>
        <w:gridCol w:w="222"/>
        <w:gridCol w:w="425"/>
        <w:gridCol w:w="450"/>
        <w:gridCol w:w="1260"/>
        <w:gridCol w:w="371"/>
        <w:gridCol w:w="232"/>
        <w:gridCol w:w="232"/>
        <w:gridCol w:w="232"/>
        <w:gridCol w:w="1083"/>
        <w:gridCol w:w="817"/>
      </w:tblGrid>
      <w:tr w:rsidR="009B4E1D" w:rsidRPr="009B4E1D" w14:paraId="002BD852" w14:textId="77777777" w:rsidTr="00B24D4D">
        <w:trPr>
          <w:trHeight w:val="20"/>
        </w:trPr>
        <w:tc>
          <w:tcPr>
            <w:tcW w:w="141" w:type="pct"/>
            <w:tcBorders>
              <w:top w:val="single" w:sz="4" w:space="0" w:color="auto"/>
              <w:left w:val="single" w:sz="4" w:space="0" w:color="auto"/>
              <w:bottom w:val="single" w:sz="4" w:space="0" w:color="auto"/>
              <w:right w:val="single" w:sz="4" w:space="0" w:color="auto"/>
            </w:tcBorders>
            <w:hideMark/>
          </w:tcPr>
          <w:p w14:paraId="2BAB51D2" w14:textId="77777777" w:rsidR="009B4E1D" w:rsidRPr="009B4E1D" w:rsidRDefault="009B4E1D" w:rsidP="00B24D4D">
            <w:pPr>
              <w:keepLines/>
              <w:overflowPunct w:val="0"/>
              <w:autoSpaceDE w:val="0"/>
              <w:autoSpaceDN w:val="0"/>
              <w:adjustRightInd w:val="0"/>
              <w:rPr>
                <w:rFonts w:eastAsia="MS Mincho" w:cs="Arial"/>
                <w:i/>
                <w:iCs/>
                <w:color w:val="000000"/>
                <w:sz w:val="15"/>
                <w:szCs w:val="15"/>
                <w:lang w:val="en-GB" w:eastAsia="ja-JP"/>
              </w:rPr>
            </w:pPr>
            <w:r w:rsidRPr="009B4E1D">
              <w:rPr>
                <w:rFonts w:eastAsia="MS Mincho" w:cs="Arial"/>
                <w:i/>
                <w:iCs/>
                <w:color w:val="000000"/>
                <w:sz w:val="15"/>
                <w:szCs w:val="15"/>
                <w:lang w:val="en-GB" w:eastAsia="ja-JP"/>
              </w:rPr>
              <w:t>66-</w:t>
            </w:r>
            <w:r w:rsidRPr="009B4E1D">
              <w:rPr>
                <w:rFonts w:eastAsia="MS Mincho" w:cs="Arial" w:hint="eastAsia"/>
                <w:i/>
                <w:iCs/>
                <w:color w:val="000000"/>
                <w:sz w:val="15"/>
                <w:szCs w:val="15"/>
                <w:lang w:val="en-GB" w:eastAsia="ja-JP"/>
              </w:rPr>
              <w:t>3</w:t>
            </w:r>
          </w:p>
        </w:tc>
        <w:tc>
          <w:tcPr>
            <w:tcW w:w="664" w:type="pct"/>
            <w:tcBorders>
              <w:top w:val="single" w:sz="4" w:space="0" w:color="auto"/>
              <w:left w:val="single" w:sz="4" w:space="0" w:color="auto"/>
              <w:bottom w:val="single" w:sz="4" w:space="0" w:color="auto"/>
              <w:right w:val="single" w:sz="4" w:space="0" w:color="auto"/>
            </w:tcBorders>
            <w:hideMark/>
          </w:tcPr>
          <w:p w14:paraId="666E9F95" w14:textId="77777777" w:rsidR="009B4E1D" w:rsidRPr="009B4E1D" w:rsidRDefault="009B4E1D" w:rsidP="00B24D4D">
            <w:pPr>
              <w:keepLines/>
              <w:overflowPunct w:val="0"/>
              <w:autoSpaceDE w:val="0"/>
              <w:autoSpaceDN w:val="0"/>
              <w:adjustRightInd w:val="0"/>
              <w:rPr>
                <w:rFonts w:eastAsia="MS Mincho" w:cs="Arial"/>
                <w:i/>
                <w:iCs/>
                <w:color w:val="000000"/>
                <w:sz w:val="15"/>
                <w:szCs w:val="15"/>
                <w:lang w:val="en-GB" w:eastAsia="ja-JP"/>
              </w:rPr>
            </w:pPr>
            <w:r w:rsidRPr="009B4E1D">
              <w:rPr>
                <w:rFonts w:eastAsia="MS Mincho" w:cs="Arial"/>
                <w:i/>
                <w:iCs/>
                <w:color w:val="000000"/>
                <w:sz w:val="15"/>
                <w:szCs w:val="15"/>
                <w:lang w:val="en-GB" w:eastAsia="ja-JP"/>
              </w:rPr>
              <w:t xml:space="preserve">Multi-cell </w:t>
            </w:r>
            <w:r w:rsidRPr="009B4E1D">
              <w:rPr>
                <w:rFonts w:eastAsia="MS Mincho" w:cs="Arial" w:hint="eastAsia"/>
                <w:i/>
                <w:iCs/>
                <w:color w:val="000000"/>
                <w:sz w:val="15"/>
                <w:szCs w:val="15"/>
                <w:lang w:val="en-GB" w:eastAsia="ja-JP"/>
              </w:rPr>
              <w:t>multi-</w:t>
            </w:r>
            <w:r w:rsidRPr="009B4E1D">
              <w:rPr>
                <w:rFonts w:eastAsia="MS Mincho" w:cs="Arial"/>
                <w:i/>
                <w:iCs/>
                <w:color w:val="000000"/>
                <w:sz w:val="15"/>
                <w:szCs w:val="15"/>
                <w:lang w:val="en-GB" w:eastAsia="ja-JP"/>
              </w:rPr>
              <w:t xml:space="preserve">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3CECFD1B" w14:textId="77777777" w:rsidR="009B4E1D" w:rsidRPr="009B4E1D" w:rsidRDefault="009B4E1D" w:rsidP="00B24D4D">
            <w:pPr>
              <w:overflowPunct w:val="0"/>
              <w:autoSpaceDE w:val="0"/>
              <w:autoSpaceDN w:val="0"/>
              <w:adjustRightInd w:val="0"/>
              <w:rPr>
                <w:rFonts w:eastAsia="MS Mincho" w:cs="Arial"/>
                <w:i/>
                <w:iCs/>
                <w:color w:val="000000"/>
                <w:sz w:val="15"/>
                <w:szCs w:val="15"/>
                <w:lang w:val="en-GB" w:eastAsia="ja-JP"/>
              </w:rPr>
            </w:pPr>
            <w:r w:rsidRPr="009B4E1D">
              <w:rPr>
                <w:rFonts w:eastAsia="MS Mincho" w:cs="Arial"/>
                <w:i/>
                <w:iCs/>
                <w:color w:val="000000"/>
                <w:sz w:val="15"/>
                <w:szCs w:val="15"/>
                <w:lang w:val="en-GB" w:eastAsia="zh-CN"/>
              </w:rPr>
              <w:t>1.</w:t>
            </w:r>
            <w:r w:rsidRPr="009B4E1D">
              <w:rPr>
                <w:rFonts w:eastAsia="MS Mincho" w:cs="Arial"/>
                <w:i/>
                <w:iCs/>
                <w:color w:val="000000"/>
                <w:sz w:val="15"/>
                <w:szCs w:val="15"/>
                <w:lang w:val="en-GB" w:eastAsia="ja-JP"/>
              </w:rPr>
              <w:t xml:space="preserve"> UE supports DCI format 1_3 for DL scheduling of </w:t>
            </w:r>
            <w:r w:rsidRPr="009B4E1D">
              <w:rPr>
                <w:rFonts w:eastAsia="MS Mincho" w:cs="Arial" w:hint="eastAsia"/>
                <w:i/>
                <w:iCs/>
                <w:color w:val="000000"/>
                <w:sz w:val="15"/>
                <w:szCs w:val="15"/>
                <w:highlight w:val="yellow"/>
                <w:lang w:val="en-GB" w:eastAsia="ja-JP"/>
              </w:rPr>
              <w:t>[one or]</w:t>
            </w:r>
            <w:r w:rsidRPr="009B4E1D">
              <w:rPr>
                <w:rFonts w:eastAsia="MS Mincho" w:cs="Arial" w:hint="eastAsia"/>
                <w:i/>
                <w:iCs/>
                <w:color w:val="000000"/>
                <w:sz w:val="15"/>
                <w:szCs w:val="15"/>
                <w:lang w:val="en-GB" w:eastAsia="ja-JP"/>
              </w:rPr>
              <w:t xml:space="preserve"> </w:t>
            </w:r>
            <w:r w:rsidRPr="009B4E1D">
              <w:rPr>
                <w:rFonts w:eastAsia="MS Mincho" w:cs="Arial"/>
                <w:i/>
                <w:iCs/>
                <w:color w:val="000000"/>
                <w:sz w:val="15"/>
                <w:szCs w:val="15"/>
                <w:lang w:val="en-GB" w:eastAsia="ja-JP"/>
              </w:rPr>
              <w:t>more PDSCH</w:t>
            </w:r>
            <w:r w:rsidRPr="009B4E1D">
              <w:rPr>
                <w:rFonts w:eastAsia="MS Mincho" w:cs="Arial" w:hint="eastAsia"/>
                <w:i/>
                <w:iCs/>
                <w:color w:val="000000"/>
                <w:sz w:val="15"/>
                <w:szCs w:val="15"/>
                <w:lang w:val="en-GB" w:eastAsia="ja-JP"/>
              </w:rPr>
              <w:t>(s)</w:t>
            </w:r>
            <w:r w:rsidRPr="009B4E1D">
              <w:rPr>
                <w:rFonts w:eastAsia="MS Mincho" w:cs="Arial"/>
                <w:i/>
                <w:iCs/>
                <w:color w:val="000000"/>
                <w:sz w:val="15"/>
                <w:szCs w:val="15"/>
                <w:lang w:val="en-GB" w:eastAsia="ja-JP"/>
              </w:rPr>
              <w:t xml:space="preserve"> per cell in the set of cells</w:t>
            </w:r>
          </w:p>
          <w:p w14:paraId="6AB6D6D0" w14:textId="77777777" w:rsidR="009B4E1D" w:rsidRPr="009B4E1D" w:rsidRDefault="009B4E1D" w:rsidP="00B24D4D">
            <w:pPr>
              <w:overflowPunct w:val="0"/>
              <w:autoSpaceDE w:val="0"/>
              <w:autoSpaceDN w:val="0"/>
              <w:adjustRightInd w:val="0"/>
              <w:rPr>
                <w:rFonts w:eastAsia="MS Mincho" w:cs="Arial"/>
                <w:i/>
                <w:iCs/>
                <w:color w:val="000000"/>
                <w:sz w:val="15"/>
                <w:szCs w:val="15"/>
                <w:lang w:val="en-GB" w:eastAsia="ja-JP"/>
              </w:rPr>
            </w:pPr>
            <w:r w:rsidRPr="009B4E1D">
              <w:rPr>
                <w:rFonts w:eastAsia="MS Mincho" w:cs="Arial" w:hint="eastAsia"/>
                <w:i/>
                <w:iCs/>
                <w:color w:val="000000"/>
                <w:sz w:val="15"/>
                <w:szCs w:val="15"/>
                <w:highlight w:val="yellow"/>
                <w:lang w:val="en-GB" w:eastAsia="ja-JP"/>
              </w:rPr>
              <w:t>FFS: 2. supported HARQ enhancement. details for component 2</w:t>
            </w:r>
          </w:p>
          <w:p w14:paraId="035BD9E2" w14:textId="77777777" w:rsidR="009B4E1D" w:rsidRPr="009B4E1D" w:rsidRDefault="009B4E1D" w:rsidP="00B24D4D">
            <w:pPr>
              <w:overflowPunct w:val="0"/>
              <w:autoSpaceDE w:val="0"/>
              <w:autoSpaceDN w:val="0"/>
              <w:adjustRightInd w:val="0"/>
              <w:rPr>
                <w:rFonts w:eastAsia="MS Mincho" w:cs="Arial"/>
                <w:i/>
                <w:iCs/>
                <w:color w:val="000000"/>
                <w:sz w:val="15"/>
                <w:szCs w:val="15"/>
                <w:highlight w:val="yellow"/>
                <w:lang w:val="en-GB" w:eastAsia="ja-JP"/>
              </w:rPr>
            </w:pPr>
          </w:p>
          <w:p w14:paraId="75C2714A" w14:textId="77777777" w:rsidR="009B4E1D" w:rsidRPr="009B4E1D" w:rsidRDefault="009B4E1D" w:rsidP="00B24D4D">
            <w:pPr>
              <w:overflowPunct w:val="0"/>
              <w:autoSpaceDE w:val="0"/>
              <w:autoSpaceDN w:val="0"/>
              <w:adjustRightInd w:val="0"/>
              <w:rPr>
                <w:rFonts w:eastAsia="MS Mincho" w:cs="Arial"/>
                <w:i/>
                <w:iCs/>
                <w:color w:val="000000"/>
                <w:sz w:val="15"/>
                <w:szCs w:val="15"/>
                <w:lang w:val="en-GB" w:eastAsia="ja-JP"/>
              </w:rPr>
            </w:pPr>
            <w:r w:rsidRPr="009B4E1D">
              <w:rPr>
                <w:rFonts w:eastAsia="MS Mincho" w:cs="Arial" w:hint="eastAsia"/>
                <w:i/>
                <w:iCs/>
                <w:color w:val="000000"/>
                <w:sz w:val="15"/>
                <w:szCs w:val="15"/>
                <w:highlight w:val="yellow"/>
                <w:lang w:val="en-GB" w:eastAsia="ja-JP"/>
              </w:rPr>
              <w:t xml:space="preserve">FFS: Whether to limit this FG to </w:t>
            </w:r>
            <w:r w:rsidRPr="009B4E1D">
              <w:rPr>
                <w:rFonts w:eastAsia="MS Mincho" w:cs="Arial"/>
                <w:i/>
                <w:iCs/>
                <w:color w:val="000000"/>
                <w:sz w:val="15"/>
                <w:szCs w:val="15"/>
                <w:highlight w:val="yellow"/>
                <w:lang w:val="en-GB" w:eastAsia="ja-JP"/>
              </w:rPr>
              <w:t>particular</w:t>
            </w:r>
            <w:r w:rsidRPr="009B4E1D">
              <w:rPr>
                <w:rFonts w:eastAsia="MS Mincho" w:cs="Arial" w:hint="eastAsia"/>
                <w:i/>
                <w:iCs/>
                <w:color w:val="000000"/>
                <w:sz w:val="15"/>
                <w:szCs w:val="15"/>
                <w:highlight w:val="yellow"/>
                <w:lang w:val="en-GB" w:eastAsia="ja-JP"/>
              </w:rPr>
              <w:t xml:space="preserve"> FR and/or SCS</w:t>
            </w:r>
          </w:p>
          <w:p w14:paraId="3F811AF2" w14:textId="77777777" w:rsidR="009B4E1D" w:rsidRPr="009B4E1D" w:rsidRDefault="009B4E1D" w:rsidP="00B24D4D">
            <w:pPr>
              <w:overflowPunct w:val="0"/>
              <w:autoSpaceDE w:val="0"/>
              <w:autoSpaceDN w:val="0"/>
              <w:adjustRightInd w:val="0"/>
              <w:rPr>
                <w:rFonts w:eastAsia="MS Mincho" w:cs="Arial"/>
                <w:i/>
                <w:iCs/>
                <w:color w:val="000000"/>
                <w:sz w:val="15"/>
                <w:szCs w:val="15"/>
                <w:highlight w:val="yellow"/>
                <w:lang w:val="en-GB" w:eastAsia="ja-JP"/>
              </w:rPr>
            </w:pPr>
            <w:r w:rsidRPr="009B4E1D">
              <w:rPr>
                <w:rFonts w:eastAsia="MS Mincho" w:cs="Arial" w:hint="eastAsia"/>
                <w:i/>
                <w:iCs/>
                <w:color w:val="000000"/>
                <w:sz w:val="15"/>
                <w:szCs w:val="15"/>
                <w:highlight w:val="yellow"/>
                <w:lang w:val="en-GB" w:eastAsia="ja-JP"/>
              </w:rPr>
              <w:t>FFS: Whether to separate this FG per FR and/or SCS</w:t>
            </w:r>
          </w:p>
          <w:p w14:paraId="56F38184" w14:textId="77777777" w:rsidR="009B4E1D" w:rsidRPr="009B4E1D" w:rsidRDefault="009B4E1D" w:rsidP="00B24D4D">
            <w:pPr>
              <w:overflowPunct w:val="0"/>
              <w:autoSpaceDE w:val="0"/>
              <w:autoSpaceDN w:val="0"/>
              <w:adjustRightInd w:val="0"/>
              <w:rPr>
                <w:rFonts w:eastAsia="MS Mincho" w:cs="Arial"/>
                <w:i/>
                <w:iCs/>
                <w:color w:val="000000"/>
                <w:sz w:val="15"/>
                <w:szCs w:val="15"/>
                <w:highlight w:val="yellow"/>
                <w:lang w:val="en-GB" w:eastAsia="ja-JP"/>
              </w:rPr>
            </w:pPr>
            <w:r w:rsidRPr="009B4E1D">
              <w:rPr>
                <w:rFonts w:eastAsia="MS Mincho" w:cs="Arial" w:hint="eastAsia"/>
                <w:i/>
                <w:iCs/>
                <w:color w:val="000000"/>
                <w:sz w:val="15"/>
                <w:szCs w:val="15"/>
                <w:highlight w:val="yellow"/>
                <w:lang w:val="en-GB" w:eastAsia="ja-JP"/>
              </w:rPr>
              <w:t xml:space="preserve">FFS: Whether/how to define component to report the supported number of maximum schedulable PDSCHs per cell </w:t>
            </w:r>
          </w:p>
          <w:p w14:paraId="56BC895B" w14:textId="77777777" w:rsidR="009B4E1D" w:rsidRPr="009B4E1D" w:rsidRDefault="009B4E1D" w:rsidP="00B24D4D">
            <w:pPr>
              <w:overflowPunct w:val="0"/>
              <w:autoSpaceDE w:val="0"/>
              <w:autoSpaceDN w:val="0"/>
              <w:adjustRightInd w:val="0"/>
              <w:rPr>
                <w:rFonts w:eastAsia="MS Mincho" w:cs="Arial"/>
                <w:i/>
                <w:iCs/>
                <w:color w:val="000000"/>
                <w:sz w:val="15"/>
                <w:szCs w:val="15"/>
                <w:highlight w:val="yellow"/>
                <w:lang w:val="en-GB" w:eastAsia="ja-JP"/>
              </w:rPr>
            </w:pPr>
            <w:r w:rsidRPr="009B4E1D">
              <w:rPr>
                <w:rFonts w:eastAsia="MS Mincho" w:cs="Arial" w:hint="eastAsia"/>
                <w:i/>
                <w:iCs/>
                <w:color w:val="000000"/>
                <w:sz w:val="15"/>
                <w:szCs w:val="15"/>
                <w:highlight w:val="yellow"/>
                <w:lang w:val="en-GB" w:eastAsia="ja-JP"/>
              </w:rPr>
              <w:t>FFS: Whether/how to define component to report the supported maximum total number of schedulable PDSCHs per DCI</w:t>
            </w:r>
          </w:p>
          <w:p w14:paraId="19EE5130" w14:textId="77777777" w:rsidR="009B4E1D" w:rsidRPr="009B4E1D" w:rsidRDefault="009B4E1D" w:rsidP="00B24D4D">
            <w:pPr>
              <w:overflowPunct w:val="0"/>
              <w:autoSpaceDE w:val="0"/>
              <w:autoSpaceDN w:val="0"/>
              <w:adjustRightInd w:val="0"/>
              <w:rPr>
                <w:rFonts w:eastAsia="MS Mincho" w:cs="Arial"/>
                <w:i/>
                <w:iCs/>
                <w:color w:val="000000"/>
                <w:sz w:val="15"/>
                <w:szCs w:val="15"/>
                <w:lang w:val="en-GB" w:eastAsia="ja-JP"/>
              </w:rPr>
            </w:pPr>
            <w:r w:rsidRPr="009B4E1D">
              <w:rPr>
                <w:rFonts w:eastAsia="MS Mincho" w:cs="Arial" w:hint="eastAsia"/>
                <w:i/>
                <w:iCs/>
                <w:color w:val="000000"/>
                <w:sz w:val="15"/>
                <w:szCs w:val="15"/>
                <w:highlight w:val="yellow"/>
                <w:lang w:val="en-GB"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6AD4BD8" w14:textId="77777777" w:rsidR="009B4E1D" w:rsidRPr="009B4E1D" w:rsidRDefault="009B4E1D" w:rsidP="00B24D4D">
            <w:pPr>
              <w:keepLines/>
              <w:overflowPunct w:val="0"/>
              <w:autoSpaceDE w:val="0"/>
              <w:autoSpaceDN w:val="0"/>
              <w:adjustRightInd w:val="0"/>
              <w:rPr>
                <w:rFonts w:eastAsia="MS Mincho" w:cs="Arial"/>
                <w:i/>
                <w:iCs/>
                <w:color w:val="000000"/>
                <w:sz w:val="15"/>
                <w:szCs w:val="15"/>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21437A28" w14:textId="77777777" w:rsidR="009B4E1D" w:rsidRPr="009B4E1D" w:rsidRDefault="009B4E1D" w:rsidP="00B24D4D">
            <w:pPr>
              <w:keepLines/>
              <w:overflowPunct w:val="0"/>
              <w:autoSpaceDE w:val="0"/>
              <w:autoSpaceDN w:val="0"/>
              <w:adjustRightInd w:val="0"/>
              <w:jc w:val="center"/>
              <w:rPr>
                <w:rFonts w:eastAsia="MS Mincho" w:cs="Arial"/>
                <w:i/>
                <w:iCs/>
                <w:color w:val="000000"/>
                <w:sz w:val="15"/>
                <w:szCs w:val="15"/>
                <w:lang w:val="en-GB" w:eastAsia="ja-JP"/>
              </w:rPr>
            </w:pPr>
            <w:r w:rsidRPr="009B4E1D">
              <w:rPr>
                <w:rFonts w:eastAsia="MS Mincho" w:cs="Arial"/>
                <w:i/>
                <w:iCs/>
                <w:color w:val="000000"/>
                <w:sz w:val="15"/>
                <w:szCs w:val="15"/>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34B21E75" w14:textId="77777777" w:rsidR="009B4E1D" w:rsidRPr="009B4E1D" w:rsidRDefault="009B4E1D" w:rsidP="00B24D4D">
            <w:pPr>
              <w:keepLines/>
              <w:overflowPunct w:val="0"/>
              <w:autoSpaceDE w:val="0"/>
              <w:autoSpaceDN w:val="0"/>
              <w:adjustRightInd w:val="0"/>
              <w:jc w:val="center"/>
              <w:rPr>
                <w:rFonts w:eastAsia="MS Mincho" w:cs="Arial"/>
                <w:i/>
                <w:iCs/>
                <w:color w:val="000000"/>
                <w:sz w:val="15"/>
                <w:szCs w:val="15"/>
                <w:lang w:val="en-GB" w:eastAsia="ja-JP"/>
              </w:rPr>
            </w:pPr>
            <w:r w:rsidRPr="009B4E1D">
              <w:rPr>
                <w:rFonts w:eastAsia="MS Mincho" w:cs="Arial"/>
                <w:i/>
                <w:iCs/>
                <w:color w:val="000000"/>
                <w:sz w:val="15"/>
                <w:szCs w:val="15"/>
                <w:lang w:val="en-GB" w:eastAsia="ja-JP"/>
              </w:rPr>
              <w:t>N/A</w:t>
            </w:r>
          </w:p>
        </w:tc>
        <w:tc>
          <w:tcPr>
            <w:tcW w:w="720" w:type="pct"/>
            <w:tcBorders>
              <w:top w:val="single" w:sz="4" w:space="0" w:color="auto"/>
              <w:left w:val="single" w:sz="4" w:space="0" w:color="auto"/>
              <w:bottom w:val="single" w:sz="4" w:space="0" w:color="auto"/>
              <w:right w:val="single" w:sz="4" w:space="0" w:color="auto"/>
            </w:tcBorders>
            <w:hideMark/>
          </w:tcPr>
          <w:p w14:paraId="304744BF" w14:textId="77777777" w:rsidR="009B4E1D" w:rsidRPr="009B4E1D" w:rsidRDefault="009B4E1D" w:rsidP="00B24D4D">
            <w:pPr>
              <w:keepLines/>
              <w:overflowPunct w:val="0"/>
              <w:autoSpaceDE w:val="0"/>
              <w:autoSpaceDN w:val="0"/>
              <w:adjustRightInd w:val="0"/>
              <w:rPr>
                <w:rFonts w:eastAsia="MS Mincho" w:cs="Arial"/>
                <w:i/>
                <w:iCs/>
                <w:color w:val="000000"/>
                <w:sz w:val="15"/>
                <w:szCs w:val="15"/>
                <w:lang w:val="en-GB" w:eastAsia="ja-JP"/>
              </w:rPr>
            </w:pPr>
            <w:r w:rsidRPr="009B4E1D">
              <w:rPr>
                <w:rFonts w:eastAsia="MS Mincho" w:cs="Arial"/>
                <w:i/>
                <w:iCs/>
                <w:color w:val="000000"/>
                <w:sz w:val="15"/>
                <w:szCs w:val="15"/>
                <w:lang w:val="en-GB" w:eastAsia="ja-JP"/>
              </w:rPr>
              <w:t xml:space="preserve">Multi-cell </w:t>
            </w:r>
            <w:r w:rsidRPr="009B4E1D">
              <w:rPr>
                <w:rFonts w:eastAsia="MS Mincho" w:cs="Arial" w:hint="eastAsia"/>
                <w:i/>
                <w:iCs/>
                <w:color w:val="000000"/>
                <w:sz w:val="15"/>
                <w:szCs w:val="15"/>
                <w:lang w:val="en-GB" w:eastAsia="ja-JP"/>
              </w:rPr>
              <w:t>multi-</w:t>
            </w:r>
            <w:r w:rsidRPr="009B4E1D">
              <w:rPr>
                <w:rFonts w:eastAsia="MS Mincho" w:cs="Arial"/>
                <w:i/>
                <w:iCs/>
                <w:color w:val="000000"/>
                <w:sz w:val="15"/>
                <w:szCs w:val="15"/>
                <w:lang w:val="en-GB" w:eastAsia="ja-JP"/>
              </w:rPr>
              <w:t>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39252FD9" w14:textId="77777777" w:rsidR="009B4E1D" w:rsidRPr="009B4E1D" w:rsidRDefault="009B4E1D" w:rsidP="00B24D4D">
            <w:pPr>
              <w:keepLines/>
              <w:overflowPunct w:val="0"/>
              <w:autoSpaceDE w:val="0"/>
              <w:autoSpaceDN w:val="0"/>
              <w:adjustRightInd w:val="0"/>
              <w:jc w:val="center"/>
              <w:rPr>
                <w:rFonts w:eastAsia="MS Mincho" w:cs="Arial"/>
                <w:i/>
                <w:iCs/>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62A97737" w14:textId="77777777" w:rsidR="009B4E1D" w:rsidRPr="009B4E1D" w:rsidRDefault="009B4E1D" w:rsidP="00B24D4D">
            <w:pPr>
              <w:keepLines/>
              <w:overflowPunct w:val="0"/>
              <w:autoSpaceDE w:val="0"/>
              <w:autoSpaceDN w:val="0"/>
              <w:adjustRightInd w:val="0"/>
              <w:jc w:val="center"/>
              <w:rPr>
                <w:rFonts w:eastAsia="MS Mincho" w:cs="Arial"/>
                <w:i/>
                <w:iCs/>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A4F5B97" w14:textId="77777777" w:rsidR="009B4E1D" w:rsidRPr="009B4E1D" w:rsidRDefault="009B4E1D" w:rsidP="00B24D4D">
            <w:pPr>
              <w:keepLines/>
              <w:overflowPunct w:val="0"/>
              <w:autoSpaceDE w:val="0"/>
              <w:autoSpaceDN w:val="0"/>
              <w:adjustRightInd w:val="0"/>
              <w:jc w:val="center"/>
              <w:rPr>
                <w:rFonts w:eastAsia="SimSun" w:cs="Arial"/>
                <w:i/>
                <w:iCs/>
                <w:color w:val="000000"/>
                <w:sz w:val="15"/>
                <w:szCs w:val="15"/>
                <w:highlight w:val="yellow"/>
                <w:lang w:val="en-GB"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17964D4" w14:textId="77777777" w:rsidR="009B4E1D" w:rsidRPr="009B4E1D" w:rsidRDefault="009B4E1D" w:rsidP="00B24D4D">
            <w:pPr>
              <w:keepLines/>
              <w:overflowPunct w:val="0"/>
              <w:autoSpaceDE w:val="0"/>
              <w:autoSpaceDN w:val="0"/>
              <w:adjustRightInd w:val="0"/>
              <w:jc w:val="center"/>
              <w:rPr>
                <w:rFonts w:eastAsia="SimSun" w:cs="Arial"/>
                <w:i/>
                <w:iCs/>
                <w:color w:val="000000"/>
                <w:sz w:val="15"/>
                <w:szCs w:val="15"/>
                <w:highlight w:val="yellow"/>
                <w:lang w:val="en-GB" w:eastAsia="zh-CN"/>
              </w:rPr>
            </w:pPr>
          </w:p>
        </w:tc>
        <w:tc>
          <w:tcPr>
            <w:tcW w:w="613" w:type="pct"/>
            <w:tcBorders>
              <w:top w:val="single" w:sz="4" w:space="0" w:color="auto"/>
              <w:left w:val="single" w:sz="4" w:space="0" w:color="auto"/>
              <w:bottom w:val="single" w:sz="4" w:space="0" w:color="auto"/>
              <w:right w:val="single" w:sz="4" w:space="0" w:color="auto"/>
            </w:tcBorders>
          </w:tcPr>
          <w:p w14:paraId="591E02F7" w14:textId="77777777" w:rsidR="009B4E1D" w:rsidRPr="009B4E1D" w:rsidRDefault="009B4E1D" w:rsidP="00B24D4D">
            <w:pPr>
              <w:overflowPunct w:val="0"/>
              <w:autoSpaceDE w:val="0"/>
              <w:autoSpaceDN w:val="0"/>
              <w:adjustRightInd w:val="0"/>
              <w:rPr>
                <w:rFonts w:eastAsia="MS Mincho" w:cs="Arial"/>
                <w:i/>
                <w:iCs/>
                <w:strike/>
                <w:color w:val="000000"/>
                <w:sz w:val="15"/>
                <w:szCs w:val="15"/>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6F64916C" w14:textId="77777777" w:rsidR="009B4E1D" w:rsidRPr="009B4E1D" w:rsidRDefault="009B4E1D" w:rsidP="00B24D4D">
            <w:pPr>
              <w:keepLines/>
              <w:overflowPunct w:val="0"/>
              <w:autoSpaceDE w:val="0"/>
              <w:autoSpaceDN w:val="0"/>
              <w:adjustRightInd w:val="0"/>
              <w:rPr>
                <w:rFonts w:eastAsia="SimSun" w:cs="Arial"/>
                <w:i/>
                <w:iCs/>
                <w:color w:val="000000"/>
                <w:sz w:val="15"/>
                <w:szCs w:val="15"/>
                <w:lang w:val="en-GB" w:eastAsia="ja-JP"/>
              </w:rPr>
            </w:pPr>
            <w:r w:rsidRPr="009B4E1D">
              <w:rPr>
                <w:rFonts w:eastAsia="SimSun" w:cs="Arial"/>
                <w:i/>
                <w:iCs/>
                <w:color w:val="000000"/>
                <w:sz w:val="15"/>
                <w:szCs w:val="15"/>
                <w:lang w:val="en-GB" w:eastAsia="ja-JP"/>
              </w:rPr>
              <w:t>Optional with capability signalling</w:t>
            </w:r>
          </w:p>
        </w:tc>
      </w:tr>
      <w:tr w:rsidR="009B4E1D" w:rsidRPr="009B4E1D" w14:paraId="326806EF" w14:textId="77777777" w:rsidTr="00B24D4D">
        <w:trPr>
          <w:trHeight w:val="20"/>
        </w:trPr>
        <w:tc>
          <w:tcPr>
            <w:tcW w:w="141" w:type="pct"/>
            <w:tcBorders>
              <w:top w:val="single" w:sz="4" w:space="0" w:color="auto"/>
              <w:left w:val="single" w:sz="4" w:space="0" w:color="auto"/>
              <w:bottom w:val="single" w:sz="4" w:space="0" w:color="auto"/>
              <w:right w:val="single" w:sz="4" w:space="0" w:color="auto"/>
            </w:tcBorders>
          </w:tcPr>
          <w:p w14:paraId="2D166D79" w14:textId="77777777" w:rsidR="009B4E1D" w:rsidRPr="009B4E1D" w:rsidRDefault="009B4E1D" w:rsidP="00B24D4D">
            <w:pPr>
              <w:keepLines/>
              <w:overflowPunct w:val="0"/>
              <w:autoSpaceDE w:val="0"/>
              <w:autoSpaceDN w:val="0"/>
              <w:adjustRightInd w:val="0"/>
              <w:rPr>
                <w:rFonts w:eastAsia="MS Mincho" w:cs="Arial"/>
                <w:i/>
                <w:iCs/>
                <w:color w:val="000000"/>
                <w:sz w:val="15"/>
                <w:szCs w:val="15"/>
                <w:lang w:val="en-GB" w:eastAsia="ja-JP"/>
              </w:rPr>
            </w:pPr>
            <w:r w:rsidRPr="009B4E1D">
              <w:rPr>
                <w:rFonts w:eastAsia="MS Mincho" w:cs="Arial"/>
                <w:i/>
                <w:iCs/>
                <w:color w:val="000000"/>
                <w:sz w:val="15"/>
                <w:szCs w:val="15"/>
                <w:lang w:val="en-GB" w:eastAsia="ja-JP"/>
              </w:rPr>
              <w:t>66-</w:t>
            </w:r>
            <w:r w:rsidRPr="009B4E1D">
              <w:rPr>
                <w:rFonts w:eastAsia="MS Mincho" w:cs="Arial" w:hint="eastAsia"/>
                <w:i/>
                <w:iCs/>
                <w:color w:val="000000"/>
                <w:sz w:val="15"/>
                <w:szCs w:val="15"/>
                <w:lang w:val="en-GB" w:eastAsia="ja-JP"/>
              </w:rPr>
              <w:t>4</w:t>
            </w:r>
          </w:p>
        </w:tc>
        <w:tc>
          <w:tcPr>
            <w:tcW w:w="664" w:type="pct"/>
            <w:tcBorders>
              <w:top w:val="single" w:sz="4" w:space="0" w:color="auto"/>
              <w:left w:val="single" w:sz="4" w:space="0" w:color="auto"/>
              <w:bottom w:val="single" w:sz="4" w:space="0" w:color="auto"/>
              <w:right w:val="single" w:sz="4" w:space="0" w:color="auto"/>
            </w:tcBorders>
          </w:tcPr>
          <w:p w14:paraId="507290D3" w14:textId="77777777" w:rsidR="009B4E1D" w:rsidRPr="009B4E1D" w:rsidRDefault="009B4E1D" w:rsidP="00B24D4D">
            <w:pPr>
              <w:keepLines/>
              <w:overflowPunct w:val="0"/>
              <w:autoSpaceDE w:val="0"/>
              <w:autoSpaceDN w:val="0"/>
              <w:adjustRightInd w:val="0"/>
              <w:rPr>
                <w:rFonts w:eastAsia="MS Mincho" w:cs="Arial"/>
                <w:i/>
                <w:iCs/>
                <w:color w:val="000000"/>
                <w:sz w:val="15"/>
                <w:szCs w:val="15"/>
                <w:lang w:val="en-GB" w:eastAsia="ja-JP"/>
              </w:rPr>
            </w:pPr>
            <w:r w:rsidRPr="009B4E1D">
              <w:rPr>
                <w:rFonts w:eastAsia="MS Mincho" w:cs="Arial"/>
                <w:i/>
                <w:iCs/>
                <w:color w:val="000000"/>
                <w:sz w:val="15"/>
                <w:szCs w:val="15"/>
                <w:lang w:val="en-GB" w:eastAsia="ja-JP"/>
              </w:rPr>
              <w:t xml:space="preserve">Multi-cell </w:t>
            </w:r>
            <w:r w:rsidRPr="009B4E1D">
              <w:rPr>
                <w:rFonts w:eastAsia="MS Mincho" w:cs="Arial" w:hint="eastAsia"/>
                <w:i/>
                <w:iCs/>
                <w:color w:val="000000"/>
                <w:sz w:val="15"/>
                <w:szCs w:val="15"/>
                <w:lang w:val="en-GB" w:eastAsia="ja-JP"/>
              </w:rPr>
              <w:t>multi-</w:t>
            </w:r>
            <w:r w:rsidRPr="009B4E1D">
              <w:rPr>
                <w:rFonts w:eastAsia="MS Mincho" w:cs="Arial"/>
                <w:i/>
                <w:iCs/>
                <w:color w:val="000000"/>
                <w:sz w:val="15"/>
                <w:szCs w:val="15"/>
                <w:lang w:val="en-GB" w:eastAsia="ja-JP"/>
              </w:rPr>
              <w:t>P</w:t>
            </w:r>
            <w:r w:rsidRPr="009B4E1D">
              <w:rPr>
                <w:rFonts w:eastAsia="MS Mincho" w:cs="Arial" w:hint="eastAsia"/>
                <w:i/>
                <w:iCs/>
                <w:color w:val="000000"/>
                <w:sz w:val="15"/>
                <w:szCs w:val="15"/>
                <w:lang w:val="en-GB" w:eastAsia="ja-JP"/>
              </w:rPr>
              <w:t>U</w:t>
            </w:r>
            <w:r w:rsidRPr="009B4E1D">
              <w:rPr>
                <w:rFonts w:eastAsia="MS Mincho" w:cs="Arial"/>
                <w:i/>
                <w:iCs/>
                <w:color w:val="000000"/>
                <w:sz w:val="15"/>
                <w:szCs w:val="15"/>
                <w:lang w:val="en-GB" w:eastAsia="ja-JP"/>
              </w:rPr>
              <w:t xml:space="preserve">SCH scheduling by DCI format </w:t>
            </w:r>
            <w:r w:rsidRPr="009B4E1D">
              <w:rPr>
                <w:rFonts w:eastAsia="MS Mincho" w:cs="Arial" w:hint="eastAsia"/>
                <w:i/>
                <w:iCs/>
                <w:color w:val="000000"/>
                <w:sz w:val="15"/>
                <w:szCs w:val="15"/>
                <w:lang w:val="en-GB" w:eastAsia="ja-JP"/>
              </w:rPr>
              <w:t>0</w:t>
            </w:r>
            <w:r w:rsidRPr="009B4E1D">
              <w:rPr>
                <w:rFonts w:eastAsia="MS Mincho" w:cs="Arial"/>
                <w:i/>
                <w:iCs/>
                <w:color w:val="000000"/>
                <w:sz w:val="15"/>
                <w:szCs w:val="15"/>
                <w:lang w:val="en-GB" w:eastAsia="ja-JP"/>
              </w:rPr>
              <w:t xml:space="preserve">_3 </w:t>
            </w:r>
          </w:p>
        </w:tc>
        <w:tc>
          <w:tcPr>
            <w:tcW w:w="1335" w:type="pct"/>
            <w:tcBorders>
              <w:top w:val="single" w:sz="4" w:space="0" w:color="auto"/>
              <w:left w:val="single" w:sz="4" w:space="0" w:color="auto"/>
              <w:bottom w:val="single" w:sz="4" w:space="0" w:color="auto"/>
              <w:right w:val="single" w:sz="4" w:space="0" w:color="auto"/>
            </w:tcBorders>
          </w:tcPr>
          <w:p w14:paraId="562ADD05" w14:textId="77777777" w:rsidR="009B4E1D" w:rsidRPr="009B4E1D" w:rsidRDefault="009B4E1D" w:rsidP="00B24D4D">
            <w:pPr>
              <w:overflowPunct w:val="0"/>
              <w:autoSpaceDE w:val="0"/>
              <w:autoSpaceDN w:val="0"/>
              <w:adjustRightInd w:val="0"/>
              <w:rPr>
                <w:rFonts w:eastAsia="MS Mincho" w:cs="Arial"/>
                <w:i/>
                <w:iCs/>
                <w:color w:val="000000"/>
                <w:sz w:val="15"/>
                <w:szCs w:val="15"/>
                <w:lang w:val="en-GB" w:eastAsia="ja-JP"/>
              </w:rPr>
            </w:pPr>
            <w:r w:rsidRPr="009B4E1D">
              <w:rPr>
                <w:rFonts w:eastAsia="MS Mincho" w:cs="Arial"/>
                <w:i/>
                <w:iCs/>
                <w:color w:val="000000"/>
                <w:sz w:val="15"/>
                <w:szCs w:val="15"/>
                <w:lang w:val="en-GB" w:eastAsia="zh-CN"/>
              </w:rPr>
              <w:t xml:space="preserve">1. </w:t>
            </w:r>
            <w:r w:rsidRPr="009B4E1D">
              <w:rPr>
                <w:rFonts w:eastAsia="MS Mincho" w:cs="Arial"/>
                <w:i/>
                <w:iCs/>
                <w:color w:val="000000"/>
                <w:sz w:val="15"/>
                <w:szCs w:val="15"/>
                <w:lang w:val="en-GB" w:eastAsia="ja-JP"/>
              </w:rPr>
              <w:t xml:space="preserve">UE supports DCI format </w:t>
            </w:r>
            <w:r w:rsidRPr="009B4E1D">
              <w:rPr>
                <w:rFonts w:eastAsia="MS Mincho" w:cs="Arial" w:hint="eastAsia"/>
                <w:i/>
                <w:iCs/>
                <w:color w:val="000000"/>
                <w:sz w:val="15"/>
                <w:szCs w:val="15"/>
                <w:lang w:val="en-GB" w:eastAsia="ja-JP"/>
              </w:rPr>
              <w:t>0</w:t>
            </w:r>
            <w:r w:rsidRPr="009B4E1D">
              <w:rPr>
                <w:rFonts w:eastAsia="MS Mincho" w:cs="Arial"/>
                <w:i/>
                <w:iCs/>
                <w:color w:val="000000"/>
                <w:sz w:val="15"/>
                <w:szCs w:val="15"/>
                <w:lang w:val="en-GB" w:eastAsia="ja-JP"/>
              </w:rPr>
              <w:t xml:space="preserve">_3 for </w:t>
            </w:r>
            <w:r w:rsidRPr="009B4E1D">
              <w:rPr>
                <w:rFonts w:eastAsia="MS Mincho" w:cs="Arial" w:hint="eastAsia"/>
                <w:i/>
                <w:iCs/>
                <w:color w:val="000000"/>
                <w:sz w:val="15"/>
                <w:szCs w:val="15"/>
                <w:lang w:val="en-GB" w:eastAsia="ja-JP"/>
              </w:rPr>
              <w:t>U</w:t>
            </w:r>
            <w:r w:rsidRPr="009B4E1D">
              <w:rPr>
                <w:rFonts w:eastAsia="MS Mincho" w:cs="Arial"/>
                <w:i/>
                <w:iCs/>
                <w:color w:val="000000"/>
                <w:sz w:val="15"/>
                <w:szCs w:val="15"/>
                <w:lang w:val="en-GB" w:eastAsia="ja-JP"/>
              </w:rPr>
              <w:t xml:space="preserve">L scheduling of </w:t>
            </w:r>
            <w:r w:rsidRPr="009B4E1D">
              <w:rPr>
                <w:rFonts w:eastAsia="MS Mincho" w:cs="Arial" w:hint="eastAsia"/>
                <w:i/>
                <w:iCs/>
                <w:color w:val="000000"/>
                <w:sz w:val="15"/>
                <w:szCs w:val="15"/>
                <w:highlight w:val="yellow"/>
                <w:lang w:val="en-GB" w:eastAsia="ja-JP"/>
              </w:rPr>
              <w:t>[one or]</w:t>
            </w:r>
            <w:r w:rsidRPr="009B4E1D">
              <w:rPr>
                <w:rFonts w:eastAsia="MS Mincho" w:cs="Arial" w:hint="eastAsia"/>
                <w:i/>
                <w:iCs/>
                <w:color w:val="000000"/>
                <w:sz w:val="15"/>
                <w:szCs w:val="15"/>
                <w:lang w:val="en-GB" w:eastAsia="ja-JP"/>
              </w:rPr>
              <w:t xml:space="preserve"> </w:t>
            </w:r>
            <w:r w:rsidRPr="009B4E1D">
              <w:rPr>
                <w:rFonts w:eastAsia="MS Mincho" w:cs="Arial"/>
                <w:i/>
                <w:iCs/>
                <w:color w:val="000000"/>
                <w:sz w:val="15"/>
                <w:szCs w:val="15"/>
                <w:lang w:val="en-GB" w:eastAsia="ja-JP"/>
              </w:rPr>
              <w:t>more P</w:t>
            </w:r>
            <w:r w:rsidRPr="009B4E1D">
              <w:rPr>
                <w:rFonts w:eastAsia="MS Mincho" w:cs="Arial" w:hint="eastAsia"/>
                <w:i/>
                <w:iCs/>
                <w:color w:val="000000"/>
                <w:sz w:val="15"/>
                <w:szCs w:val="15"/>
                <w:lang w:val="en-GB" w:eastAsia="ja-JP"/>
              </w:rPr>
              <w:t>U</w:t>
            </w:r>
            <w:r w:rsidRPr="009B4E1D">
              <w:rPr>
                <w:rFonts w:eastAsia="MS Mincho" w:cs="Arial"/>
                <w:i/>
                <w:iCs/>
                <w:color w:val="000000"/>
                <w:sz w:val="15"/>
                <w:szCs w:val="15"/>
                <w:lang w:val="en-GB" w:eastAsia="ja-JP"/>
              </w:rPr>
              <w:t>SCH</w:t>
            </w:r>
            <w:r w:rsidRPr="009B4E1D">
              <w:rPr>
                <w:rFonts w:eastAsia="MS Mincho" w:cs="Arial" w:hint="eastAsia"/>
                <w:i/>
                <w:iCs/>
                <w:color w:val="000000"/>
                <w:sz w:val="15"/>
                <w:szCs w:val="15"/>
                <w:lang w:val="en-GB" w:eastAsia="ja-JP"/>
              </w:rPr>
              <w:t>(s)</w:t>
            </w:r>
            <w:r w:rsidRPr="009B4E1D">
              <w:rPr>
                <w:rFonts w:eastAsia="MS Mincho" w:cs="Arial"/>
                <w:i/>
                <w:iCs/>
                <w:color w:val="000000"/>
                <w:sz w:val="15"/>
                <w:szCs w:val="15"/>
                <w:lang w:val="en-GB" w:eastAsia="ja-JP"/>
              </w:rPr>
              <w:t xml:space="preserve"> per cell in the set of cells</w:t>
            </w:r>
          </w:p>
          <w:p w14:paraId="456DF803" w14:textId="77777777" w:rsidR="009B4E1D" w:rsidRPr="009B4E1D" w:rsidRDefault="009B4E1D" w:rsidP="00B24D4D">
            <w:pPr>
              <w:overflowPunct w:val="0"/>
              <w:autoSpaceDE w:val="0"/>
              <w:autoSpaceDN w:val="0"/>
              <w:adjustRightInd w:val="0"/>
              <w:rPr>
                <w:rFonts w:eastAsia="MS Mincho" w:cs="Arial"/>
                <w:i/>
                <w:iCs/>
                <w:color w:val="000000"/>
                <w:sz w:val="15"/>
                <w:szCs w:val="15"/>
                <w:lang w:val="en-GB" w:eastAsia="ja-JP"/>
              </w:rPr>
            </w:pPr>
          </w:p>
          <w:p w14:paraId="26D053D9" w14:textId="77777777" w:rsidR="009B4E1D" w:rsidRPr="009B4E1D" w:rsidRDefault="009B4E1D" w:rsidP="00B24D4D">
            <w:pPr>
              <w:overflowPunct w:val="0"/>
              <w:autoSpaceDE w:val="0"/>
              <w:autoSpaceDN w:val="0"/>
              <w:adjustRightInd w:val="0"/>
              <w:rPr>
                <w:rFonts w:eastAsia="MS Mincho" w:cs="Arial"/>
                <w:i/>
                <w:iCs/>
                <w:color w:val="000000"/>
                <w:sz w:val="15"/>
                <w:szCs w:val="15"/>
                <w:lang w:val="en-GB" w:eastAsia="ja-JP"/>
              </w:rPr>
            </w:pPr>
            <w:r w:rsidRPr="009B4E1D">
              <w:rPr>
                <w:rFonts w:eastAsia="MS Mincho" w:cs="Arial" w:hint="eastAsia"/>
                <w:i/>
                <w:iCs/>
                <w:color w:val="000000"/>
                <w:sz w:val="15"/>
                <w:szCs w:val="15"/>
                <w:highlight w:val="yellow"/>
                <w:lang w:val="en-GB" w:eastAsia="ja-JP"/>
              </w:rPr>
              <w:t xml:space="preserve">FFS: Whether to limit this FG to </w:t>
            </w:r>
            <w:r w:rsidRPr="009B4E1D">
              <w:rPr>
                <w:rFonts w:eastAsia="MS Mincho" w:cs="Arial"/>
                <w:i/>
                <w:iCs/>
                <w:color w:val="000000"/>
                <w:sz w:val="15"/>
                <w:szCs w:val="15"/>
                <w:highlight w:val="yellow"/>
                <w:lang w:val="en-GB" w:eastAsia="ja-JP"/>
              </w:rPr>
              <w:t>particular</w:t>
            </w:r>
            <w:r w:rsidRPr="009B4E1D">
              <w:rPr>
                <w:rFonts w:eastAsia="MS Mincho" w:cs="Arial" w:hint="eastAsia"/>
                <w:i/>
                <w:iCs/>
                <w:color w:val="000000"/>
                <w:sz w:val="15"/>
                <w:szCs w:val="15"/>
                <w:highlight w:val="yellow"/>
                <w:lang w:val="en-GB" w:eastAsia="ja-JP"/>
              </w:rPr>
              <w:t xml:space="preserve"> FR and/or SCS</w:t>
            </w:r>
          </w:p>
          <w:p w14:paraId="212D6D9F" w14:textId="77777777" w:rsidR="009B4E1D" w:rsidRPr="009B4E1D" w:rsidRDefault="009B4E1D" w:rsidP="00B24D4D">
            <w:pPr>
              <w:overflowPunct w:val="0"/>
              <w:autoSpaceDE w:val="0"/>
              <w:autoSpaceDN w:val="0"/>
              <w:adjustRightInd w:val="0"/>
              <w:rPr>
                <w:rFonts w:eastAsia="MS Mincho" w:cs="Arial"/>
                <w:i/>
                <w:iCs/>
                <w:color w:val="000000"/>
                <w:sz w:val="15"/>
                <w:szCs w:val="15"/>
                <w:highlight w:val="yellow"/>
                <w:lang w:val="en-GB" w:eastAsia="ja-JP"/>
              </w:rPr>
            </w:pPr>
            <w:r w:rsidRPr="009B4E1D">
              <w:rPr>
                <w:rFonts w:eastAsia="MS Mincho" w:cs="Arial" w:hint="eastAsia"/>
                <w:i/>
                <w:iCs/>
                <w:color w:val="000000"/>
                <w:sz w:val="15"/>
                <w:szCs w:val="15"/>
                <w:highlight w:val="yellow"/>
                <w:lang w:val="en-GB" w:eastAsia="ja-JP"/>
              </w:rPr>
              <w:t>FFS: Whether to separate this FG per FR and/or SCS</w:t>
            </w:r>
          </w:p>
          <w:p w14:paraId="66D332AB" w14:textId="77777777" w:rsidR="009B4E1D" w:rsidRPr="009B4E1D" w:rsidRDefault="009B4E1D" w:rsidP="00B24D4D">
            <w:pPr>
              <w:overflowPunct w:val="0"/>
              <w:autoSpaceDE w:val="0"/>
              <w:autoSpaceDN w:val="0"/>
              <w:adjustRightInd w:val="0"/>
              <w:rPr>
                <w:rFonts w:eastAsia="MS Mincho" w:cs="Arial"/>
                <w:i/>
                <w:iCs/>
                <w:color w:val="000000"/>
                <w:sz w:val="15"/>
                <w:szCs w:val="15"/>
                <w:highlight w:val="yellow"/>
                <w:lang w:val="en-GB" w:eastAsia="ja-JP"/>
              </w:rPr>
            </w:pPr>
            <w:r w:rsidRPr="009B4E1D">
              <w:rPr>
                <w:rFonts w:eastAsia="MS Mincho" w:cs="Arial" w:hint="eastAsia"/>
                <w:i/>
                <w:iCs/>
                <w:color w:val="000000"/>
                <w:sz w:val="15"/>
                <w:szCs w:val="15"/>
                <w:highlight w:val="yellow"/>
                <w:lang w:val="en-GB" w:eastAsia="ja-JP"/>
              </w:rPr>
              <w:t xml:space="preserve">FFS: Whether/how to define component to report the supported number of maximum schedulable PUSCHs per cell </w:t>
            </w:r>
          </w:p>
          <w:p w14:paraId="4F4BB604" w14:textId="77777777" w:rsidR="009B4E1D" w:rsidRPr="009B4E1D" w:rsidRDefault="009B4E1D" w:rsidP="00B24D4D">
            <w:pPr>
              <w:overflowPunct w:val="0"/>
              <w:autoSpaceDE w:val="0"/>
              <w:autoSpaceDN w:val="0"/>
              <w:adjustRightInd w:val="0"/>
              <w:rPr>
                <w:rFonts w:eastAsia="MS Mincho" w:cs="Arial"/>
                <w:i/>
                <w:iCs/>
                <w:color w:val="000000"/>
                <w:sz w:val="15"/>
                <w:szCs w:val="15"/>
                <w:highlight w:val="yellow"/>
                <w:lang w:val="en-GB" w:eastAsia="ja-JP"/>
              </w:rPr>
            </w:pPr>
            <w:r w:rsidRPr="009B4E1D">
              <w:rPr>
                <w:rFonts w:eastAsia="MS Mincho" w:cs="Arial" w:hint="eastAsia"/>
                <w:i/>
                <w:iCs/>
                <w:color w:val="000000"/>
                <w:sz w:val="15"/>
                <w:szCs w:val="15"/>
                <w:highlight w:val="yellow"/>
                <w:lang w:val="en-GB" w:eastAsia="ja-JP"/>
              </w:rPr>
              <w:t>FFS: Whether/how to define component to report the supported maximum total number of schedulable PUSCHs per DCI</w:t>
            </w:r>
          </w:p>
          <w:p w14:paraId="2692A6E0" w14:textId="77777777" w:rsidR="009B4E1D" w:rsidRPr="009B4E1D" w:rsidRDefault="009B4E1D" w:rsidP="00B24D4D">
            <w:pPr>
              <w:overflowPunct w:val="0"/>
              <w:autoSpaceDE w:val="0"/>
              <w:autoSpaceDN w:val="0"/>
              <w:adjustRightInd w:val="0"/>
              <w:rPr>
                <w:rFonts w:eastAsia="MS Mincho" w:cs="Arial"/>
                <w:i/>
                <w:iCs/>
                <w:color w:val="000000"/>
                <w:sz w:val="15"/>
                <w:szCs w:val="15"/>
                <w:lang w:val="en-GB" w:eastAsia="ja-JP"/>
              </w:rPr>
            </w:pPr>
            <w:r w:rsidRPr="009B4E1D">
              <w:rPr>
                <w:rFonts w:eastAsia="MS Mincho" w:cs="Arial" w:hint="eastAsia"/>
                <w:i/>
                <w:iCs/>
                <w:color w:val="000000"/>
                <w:sz w:val="15"/>
                <w:szCs w:val="15"/>
                <w:highlight w:val="yellow"/>
                <w:lang w:val="en-GB"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31896AC" w14:textId="77777777" w:rsidR="009B4E1D" w:rsidRPr="009B4E1D" w:rsidRDefault="009B4E1D" w:rsidP="00B24D4D">
            <w:pPr>
              <w:keepLines/>
              <w:overflowPunct w:val="0"/>
              <w:autoSpaceDE w:val="0"/>
              <w:autoSpaceDN w:val="0"/>
              <w:adjustRightInd w:val="0"/>
              <w:rPr>
                <w:rFonts w:eastAsia="MS Mincho" w:cs="Arial"/>
                <w:i/>
                <w:iCs/>
                <w:color w:val="000000"/>
                <w:sz w:val="15"/>
                <w:szCs w:val="15"/>
                <w:lang w:val="en-GB" w:eastAsia="ja-JP"/>
              </w:rPr>
            </w:pPr>
          </w:p>
        </w:tc>
        <w:tc>
          <w:tcPr>
            <w:tcW w:w="195" w:type="pct"/>
            <w:tcBorders>
              <w:top w:val="single" w:sz="4" w:space="0" w:color="auto"/>
              <w:left w:val="single" w:sz="4" w:space="0" w:color="auto"/>
              <w:bottom w:val="single" w:sz="4" w:space="0" w:color="auto"/>
              <w:right w:val="single" w:sz="4" w:space="0" w:color="auto"/>
            </w:tcBorders>
          </w:tcPr>
          <w:p w14:paraId="41592046" w14:textId="77777777" w:rsidR="009B4E1D" w:rsidRPr="009B4E1D" w:rsidRDefault="009B4E1D" w:rsidP="00B24D4D">
            <w:pPr>
              <w:keepLines/>
              <w:overflowPunct w:val="0"/>
              <w:autoSpaceDE w:val="0"/>
              <w:autoSpaceDN w:val="0"/>
              <w:adjustRightInd w:val="0"/>
              <w:jc w:val="center"/>
              <w:rPr>
                <w:rFonts w:eastAsia="MS Mincho" w:cs="Arial"/>
                <w:i/>
                <w:iCs/>
                <w:color w:val="000000"/>
                <w:sz w:val="15"/>
                <w:szCs w:val="15"/>
                <w:lang w:val="en-GB" w:eastAsia="ja-JP"/>
              </w:rPr>
            </w:pPr>
            <w:r w:rsidRPr="009B4E1D">
              <w:rPr>
                <w:rFonts w:eastAsia="MS Mincho" w:cs="Arial"/>
                <w:i/>
                <w:iCs/>
                <w:color w:val="000000"/>
                <w:sz w:val="15"/>
                <w:szCs w:val="15"/>
                <w:lang w:val="en-GB" w:eastAsia="ja-JP"/>
              </w:rPr>
              <w:t>Yes</w:t>
            </w:r>
          </w:p>
        </w:tc>
        <w:tc>
          <w:tcPr>
            <w:tcW w:w="158" w:type="pct"/>
            <w:tcBorders>
              <w:top w:val="single" w:sz="4" w:space="0" w:color="auto"/>
              <w:left w:val="single" w:sz="4" w:space="0" w:color="auto"/>
              <w:bottom w:val="single" w:sz="4" w:space="0" w:color="auto"/>
              <w:right w:val="single" w:sz="4" w:space="0" w:color="auto"/>
            </w:tcBorders>
          </w:tcPr>
          <w:p w14:paraId="1337E477" w14:textId="77777777" w:rsidR="009B4E1D" w:rsidRPr="009B4E1D" w:rsidRDefault="009B4E1D" w:rsidP="00B24D4D">
            <w:pPr>
              <w:keepLines/>
              <w:overflowPunct w:val="0"/>
              <w:autoSpaceDE w:val="0"/>
              <w:autoSpaceDN w:val="0"/>
              <w:adjustRightInd w:val="0"/>
              <w:jc w:val="center"/>
              <w:rPr>
                <w:rFonts w:eastAsia="MS Mincho" w:cs="Arial"/>
                <w:i/>
                <w:iCs/>
                <w:color w:val="000000"/>
                <w:sz w:val="15"/>
                <w:szCs w:val="15"/>
                <w:lang w:val="en-GB" w:eastAsia="ja-JP"/>
              </w:rPr>
            </w:pPr>
            <w:r w:rsidRPr="009B4E1D">
              <w:rPr>
                <w:rFonts w:eastAsia="MS Mincho" w:cs="Arial"/>
                <w:i/>
                <w:iCs/>
                <w:color w:val="000000"/>
                <w:sz w:val="15"/>
                <w:szCs w:val="15"/>
                <w:lang w:val="en-GB" w:eastAsia="ja-JP"/>
              </w:rPr>
              <w:t>N/A</w:t>
            </w:r>
          </w:p>
        </w:tc>
        <w:tc>
          <w:tcPr>
            <w:tcW w:w="720" w:type="pct"/>
            <w:tcBorders>
              <w:top w:val="single" w:sz="4" w:space="0" w:color="auto"/>
              <w:left w:val="single" w:sz="4" w:space="0" w:color="auto"/>
              <w:bottom w:val="single" w:sz="4" w:space="0" w:color="auto"/>
              <w:right w:val="single" w:sz="4" w:space="0" w:color="auto"/>
            </w:tcBorders>
          </w:tcPr>
          <w:p w14:paraId="62446433" w14:textId="77777777" w:rsidR="009B4E1D" w:rsidRPr="009B4E1D" w:rsidRDefault="009B4E1D" w:rsidP="00B24D4D">
            <w:pPr>
              <w:keepLines/>
              <w:overflowPunct w:val="0"/>
              <w:autoSpaceDE w:val="0"/>
              <w:autoSpaceDN w:val="0"/>
              <w:adjustRightInd w:val="0"/>
              <w:rPr>
                <w:rFonts w:eastAsia="MS Mincho" w:cs="Arial"/>
                <w:i/>
                <w:iCs/>
                <w:color w:val="000000"/>
                <w:sz w:val="15"/>
                <w:szCs w:val="15"/>
                <w:lang w:val="en-GB" w:eastAsia="ja-JP"/>
              </w:rPr>
            </w:pPr>
            <w:r w:rsidRPr="009B4E1D">
              <w:rPr>
                <w:rFonts w:eastAsia="MS Mincho" w:cs="Arial"/>
                <w:i/>
                <w:iCs/>
                <w:color w:val="000000"/>
                <w:sz w:val="15"/>
                <w:szCs w:val="15"/>
                <w:lang w:val="en-GB" w:eastAsia="ja-JP"/>
              </w:rPr>
              <w:t xml:space="preserve">Multi-cell </w:t>
            </w:r>
            <w:r w:rsidRPr="009B4E1D">
              <w:rPr>
                <w:rFonts w:eastAsia="MS Mincho" w:cs="Arial" w:hint="eastAsia"/>
                <w:i/>
                <w:iCs/>
                <w:color w:val="000000"/>
                <w:sz w:val="15"/>
                <w:szCs w:val="15"/>
                <w:lang w:val="en-GB" w:eastAsia="ja-JP"/>
              </w:rPr>
              <w:t>multi-</w:t>
            </w:r>
            <w:r w:rsidRPr="009B4E1D">
              <w:rPr>
                <w:rFonts w:eastAsia="MS Mincho" w:cs="Arial"/>
                <w:i/>
                <w:iCs/>
                <w:color w:val="000000"/>
                <w:sz w:val="15"/>
                <w:szCs w:val="15"/>
                <w:lang w:val="en-GB" w:eastAsia="ja-JP"/>
              </w:rPr>
              <w:t>P</w:t>
            </w:r>
            <w:r w:rsidRPr="009B4E1D">
              <w:rPr>
                <w:rFonts w:eastAsia="MS Mincho" w:cs="Arial" w:hint="eastAsia"/>
                <w:i/>
                <w:iCs/>
                <w:color w:val="000000"/>
                <w:sz w:val="15"/>
                <w:szCs w:val="15"/>
                <w:lang w:val="en-GB" w:eastAsia="ja-JP"/>
              </w:rPr>
              <w:t>U</w:t>
            </w:r>
            <w:r w:rsidRPr="009B4E1D">
              <w:rPr>
                <w:rFonts w:eastAsia="MS Mincho" w:cs="Arial"/>
                <w:i/>
                <w:iCs/>
                <w:color w:val="000000"/>
                <w:sz w:val="15"/>
                <w:szCs w:val="15"/>
                <w:lang w:val="en-GB" w:eastAsia="ja-JP"/>
              </w:rPr>
              <w:t xml:space="preserve">SCH scheduling by DCI format </w:t>
            </w:r>
            <w:r w:rsidRPr="009B4E1D">
              <w:rPr>
                <w:rFonts w:eastAsia="MS Mincho" w:cs="Arial" w:hint="eastAsia"/>
                <w:i/>
                <w:iCs/>
                <w:color w:val="000000"/>
                <w:sz w:val="15"/>
                <w:szCs w:val="15"/>
                <w:lang w:val="en-GB" w:eastAsia="ja-JP"/>
              </w:rPr>
              <w:t>0</w:t>
            </w:r>
            <w:r w:rsidRPr="009B4E1D">
              <w:rPr>
                <w:rFonts w:eastAsia="MS Mincho" w:cs="Arial"/>
                <w:i/>
                <w:iCs/>
                <w:color w:val="000000"/>
                <w:sz w:val="15"/>
                <w:szCs w:val="15"/>
                <w:lang w:val="en-GB" w:eastAsia="ja-JP"/>
              </w:rPr>
              <w:t>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74C4D07E" w14:textId="77777777" w:rsidR="009B4E1D" w:rsidRPr="009B4E1D" w:rsidRDefault="009B4E1D" w:rsidP="00B24D4D">
            <w:pPr>
              <w:keepLines/>
              <w:overflowPunct w:val="0"/>
              <w:autoSpaceDE w:val="0"/>
              <w:autoSpaceDN w:val="0"/>
              <w:adjustRightInd w:val="0"/>
              <w:jc w:val="center"/>
              <w:rPr>
                <w:rFonts w:eastAsia="MS Mincho" w:cs="Arial"/>
                <w:i/>
                <w:iCs/>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D7F550E" w14:textId="77777777" w:rsidR="009B4E1D" w:rsidRPr="009B4E1D" w:rsidRDefault="009B4E1D" w:rsidP="00B24D4D">
            <w:pPr>
              <w:keepLines/>
              <w:overflowPunct w:val="0"/>
              <w:autoSpaceDE w:val="0"/>
              <w:autoSpaceDN w:val="0"/>
              <w:adjustRightInd w:val="0"/>
              <w:jc w:val="center"/>
              <w:rPr>
                <w:rFonts w:eastAsia="MS Mincho" w:cs="Arial"/>
                <w:i/>
                <w:iCs/>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8EEC77C" w14:textId="77777777" w:rsidR="009B4E1D" w:rsidRPr="009B4E1D" w:rsidRDefault="009B4E1D" w:rsidP="00B24D4D">
            <w:pPr>
              <w:keepLines/>
              <w:overflowPunct w:val="0"/>
              <w:autoSpaceDE w:val="0"/>
              <w:autoSpaceDN w:val="0"/>
              <w:adjustRightInd w:val="0"/>
              <w:jc w:val="center"/>
              <w:rPr>
                <w:rFonts w:eastAsia="MS Mincho" w:cs="Arial"/>
                <w:i/>
                <w:iCs/>
                <w:color w:val="000000"/>
                <w:sz w:val="15"/>
                <w:szCs w:val="15"/>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B67D23C" w14:textId="77777777" w:rsidR="009B4E1D" w:rsidRPr="009B4E1D" w:rsidRDefault="009B4E1D" w:rsidP="00B24D4D">
            <w:pPr>
              <w:keepLines/>
              <w:overflowPunct w:val="0"/>
              <w:autoSpaceDE w:val="0"/>
              <w:autoSpaceDN w:val="0"/>
              <w:adjustRightInd w:val="0"/>
              <w:jc w:val="center"/>
              <w:rPr>
                <w:rFonts w:eastAsia="MS Mincho" w:cs="Arial"/>
                <w:i/>
                <w:iCs/>
                <w:color w:val="000000"/>
                <w:sz w:val="15"/>
                <w:szCs w:val="15"/>
                <w:highlight w:val="yellow"/>
                <w:lang w:val="en-GB" w:eastAsia="ja-JP"/>
              </w:rPr>
            </w:pPr>
          </w:p>
        </w:tc>
        <w:tc>
          <w:tcPr>
            <w:tcW w:w="613" w:type="pct"/>
            <w:tcBorders>
              <w:top w:val="single" w:sz="4" w:space="0" w:color="auto"/>
              <w:left w:val="single" w:sz="4" w:space="0" w:color="auto"/>
              <w:bottom w:val="single" w:sz="4" w:space="0" w:color="auto"/>
              <w:right w:val="single" w:sz="4" w:space="0" w:color="auto"/>
            </w:tcBorders>
          </w:tcPr>
          <w:p w14:paraId="38F9411B" w14:textId="77777777" w:rsidR="009B4E1D" w:rsidRPr="009B4E1D" w:rsidRDefault="009B4E1D" w:rsidP="00B24D4D">
            <w:pPr>
              <w:overflowPunct w:val="0"/>
              <w:autoSpaceDE w:val="0"/>
              <w:autoSpaceDN w:val="0"/>
              <w:adjustRightInd w:val="0"/>
              <w:rPr>
                <w:rFonts w:eastAsia="MS Mincho" w:cs="Arial"/>
                <w:i/>
                <w:iCs/>
                <w:strike/>
                <w:color w:val="000000"/>
                <w:sz w:val="15"/>
                <w:szCs w:val="15"/>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tcPr>
          <w:p w14:paraId="4D438592" w14:textId="77777777" w:rsidR="009B4E1D" w:rsidRPr="009B4E1D" w:rsidRDefault="009B4E1D" w:rsidP="00B24D4D">
            <w:pPr>
              <w:keepLines/>
              <w:overflowPunct w:val="0"/>
              <w:autoSpaceDE w:val="0"/>
              <w:autoSpaceDN w:val="0"/>
              <w:adjustRightInd w:val="0"/>
              <w:rPr>
                <w:rFonts w:eastAsia="SimSun" w:cs="Arial"/>
                <w:i/>
                <w:iCs/>
                <w:color w:val="000000"/>
                <w:sz w:val="15"/>
                <w:szCs w:val="15"/>
                <w:lang w:val="en-GB" w:eastAsia="ja-JP"/>
              </w:rPr>
            </w:pPr>
            <w:r w:rsidRPr="009B4E1D">
              <w:rPr>
                <w:rFonts w:eastAsia="SimSun" w:cs="Arial"/>
                <w:i/>
                <w:iCs/>
                <w:color w:val="000000"/>
                <w:sz w:val="15"/>
                <w:szCs w:val="15"/>
                <w:lang w:val="en-GB" w:eastAsia="ja-JP"/>
              </w:rPr>
              <w:t>Optional with capability signalling</w:t>
            </w:r>
          </w:p>
        </w:tc>
      </w:tr>
    </w:tbl>
    <w:p w14:paraId="2576BCC9" w14:textId="77777777" w:rsidR="009B4E1D" w:rsidRDefault="009B4E1D" w:rsidP="0060172A">
      <w:pPr>
        <w:jc w:val="both"/>
        <w:rPr>
          <w:sz w:val="22"/>
          <w:szCs w:val="22"/>
        </w:rPr>
      </w:pPr>
    </w:p>
    <w:p w14:paraId="627C04E1" w14:textId="77777777" w:rsidR="009B4E1D" w:rsidRDefault="009B4E1D" w:rsidP="0060172A">
      <w:pPr>
        <w:jc w:val="both"/>
        <w:rPr>
          <w:sz w:val="22"/>
          <w:szCs w:val="22"/>
        </w:rPr>
      </w:pPr>
    </w:p>
    <w:p w14:paraId="36937F2E" w14:textId="77777777" w:rsidR="009B4E1D" w:rsidRDefault="009B4E1D" w:rsidP="0060172A">
      <w:pPr>
        <w:jc w:val="both"/>
        <w:rPr>
          <w:sz w:val="22"/>
          <w:szCs w:val="22"/>
        </w:rPr>
      </w:pPr>
    </w:p>
    <w:p w14:paraId="68614A72" w14:textId="77777777" w:rsidR="009B4E1D" w:rsidRPr="009B4E1D" w:rsidRDefault="009B4E1D" w:rsidP="009B4E1D">
      <w:pPr>
        <w:rPr>
          <w:rFonts w:eastAsia="Yu Mincho"/>
          <w:b/>
          <w:bCs/>
          <w:i/>
          <w:iCs/>
          <w:sz w:val="22"/>
          <w:szCs w:val="22"/>
          <w:highlight w:val="green"/>
          <w:lang w:val="en-GB" w:eastAsia="ja-JP"/>
        </w:rPr>
      </w:pPr>
      <w:r w:rsidRPr="009B4E1D">
        <w:rPr>
          <w:rFonts w:eastAsia="Yu Mincho"/>
          <w:b/>
          <w:bCs/>
          <w:i/>
          <w:iCs/>
          <w:sz w:val="22"/>
          <w:szCs w:val="22"/>
          <w:highlight w:val="green"/>
          <w:lang w:val="en-GB" w:eastAsia="ja-JP"/>
        </w:rPr>
        <w:lastRenderedPageBreak/>
        <w:t xml:space="preserve">Agreement: </w:t>
      </w:r>
    </w:p>
    <w:p w14:paraId="7771DE70" w14:textId="77777777" w:rsidR="009B4E1D" w:rsidRPr="009B4E1D" w:rsidRDefault="009B4E1D" w:rsidP="009B4E1D">
      <w:pPr>
        <w:rPr>
          <w:rFonts w:eastAsia="Yu Mincho"/>
          <w:i/>
          <w:iCs/>
          <w:sz w:val="22"/>
          <w:szCs w:val="22"/>
          <w:lang w:val="en-GB" w:eastAsia="ja-JP"/>
        </w:rPr>
      </w:pPr>
      <w:r w:rsidRPr="009B4E1D">
        <w:rPr>
          <w:rFonts w:eastAsia="Yu Mincho"/>
          <w:i/>
          <w:iCs/>
          <w:sz w:val="22"/>
          <w:szCs w:val="22"/>
          <w:lang w:val="en-GB" w:eastAsia="ja-JP"/>
        </w:rPr>
        <w:t xml:space="preserve">Introduce the following two FGs for multi-cell PDSCH/PUSCH scheduling by DCI format 1_3 and 0_3 with different SCS, respectively: </w:t>
      </w:r>
    </w:p>
    <w:p w14:paraId="666F6586" w14:textId="77777777" w:rsidR="009B4E1D" w:rsidRPr="009B4E1D" w:rsidRDefault="009B4E1D" w:rsidP="009B4E1D">
      <w:pPr>
        <w:numPr>
          <w:ilvl w:val="0"/>
          <w:numId w:val="121"/>
        </w:numPr>
        <w:rPr>
          <w:rFonts w:eastAsia="Yu Mincho"/>
          <w:i/>
          <w:iCs/>
          <w:sz w:val="22"/>
          <w:szCs w:val="22"/>
          <w:lang w:val="en-GB" w:eastAsia="ja-JP"/>
        </w:rPr>
      </w:pPr>
      <w:r w:rsidRPr="009B4E1D">
        <w:rPr>
          <w:rFonts w:eastAsia="Yu Mincho"/>
          <w:i/>
          <w:iCs/>
          <w:sz w:val="22"/>
          <w:szCs w:val="22"/>
          <w:lang w:val="en-GB" w:eastAsia="ja-JP"/>
        </w:rPr>
        <w:t xml:space="preserve">Prerequisite FG(s): </w:t>
      </w:r>
      <w:r w:rsidRPr="009B4E1D">
        <w:rPr>
          <w:rFonts w:eastAsia="Yu Mincho"/>
          <w:i/>
          <w:iCs/>
          <w:sz w:val="22"/>
          <w:szCs w:val="22"/>
          <w:highlight w:val="yellow"/>
          <w:lang w:val="en-GB" w:eastAsia="ja-JP"/>
        </w:rPr>
        <w:t>FFS</w:t>
      </w:r>
    </w:p>
    <w:p w14:paraId="5A96A2AA" w14:textId="77777777" w:rsidR="009B4E1D" w:rsidRPr="009B4E1D" w:rsidRDefault="009B4E1D" w:rsidP="009B4E1D">
      <w:pPr>
        <w:numPr>
          <w:ilvl w:val="0"/>
          <w:numId w:val="121"/>
        </w:numPr>
        <w:rPr>
          <w:rFonts w:eastAsia="Yu Mincho"/>
          <w:i/>
          <w:iCs/>
          <w:sz w:val="22"/>
          <w:szCs w:val="22"/>
          <w:lang w:val="en-GB" w:eastAsia="ja-JP"/>
        </w:rPr>
      </w:pPr>
      <w:r w:rsidRPr="009B4E1D">
        <w:rPr>
          <w:rFonts w:eastAsia="Yu Mincho"/>
          <w:i/>
          <w:iCs/>
          <w:sz w:val="22"/>
          <w:szCs w:val="22"/>
          <w:lang w:val="en-GB" w:eastAsia="ja-JP"/>
        </w:rPr>
        <w:t>Need for gNB to know if the feature is supported: Yes</w:t>
      </w:r>
    </w:p>
    <w:p w14:paraId="5FEB3D8E" w14:textId="77777777" w:rsidR="009B4E1D" w:rsidRPr="009B4E1D" w:rsidRDefault="009B4E1D" w:rsidP="009B4E1D">
      <w:pPr>
        <w:numPr>
          <w:ilvl w:val="0"/>
          <w:numId w:val="121"/>
        </w:numPr>
        <w:rPr>
          <w:rFonts w:eastAsia="Yu Mincho"/>
          <w:i/>
          <w:iCs/>
          <w:sz w:val="22"/>
          <w:szCs w:val="22"/>
          <w:lang w:val="en-GB" w:eastAsia="ja-JP"/>
        </w:rPr>
      </w:pPr>
      <w:r w:rsidRPr="009B4E1D">
        <w:rPr>
          <w:rFonts w:eastAsia="Yu Mincho"/>
          <w:i/>
          <w:iCs/>
          <w:sz w:val="22"/>
          <w:szCs w:val="22"/>
          <w:lang w:val="en-GB" w:eastAsia="ja-JP"/>
        </w:rPr>
        <w:t xml:space="preserve">Consequence if the feature is not supported by the UE: </w:t>
      </w:r>
      <w:r w:rsidRPr="009B4E1D">
        <w:rPr>
          <w:rFonts w:eastAsia="Yu Mincho"/>
          <w:i/>
          <w:iCs/>
          <w:sz w:val="22"/>
          <w:szCs w:val="22"/>
          <w:highlight w:val="yellow"/>
          <w:lang w:val="en-GB" w:eastAsia="ja-JP"/>
        </w:rPr>
        <w:t>FFS</w:t>
      </w:r>
    </w:p>
    <w:p w14:paraId="5EA55CB5" w14:textId="77777777" w:rsidR="009B4E1D" w:rsidRPr="009B4E1D" w:rsidRDefault="009B4E1D" w:rsidP="009B4E1D">
      <w:pPr>
        <w:numPr>
          <w:ilvl w:val="0"/>
          <w:numId w:val="121"/>
        </w:numPr>
        <w:rPr>
          <w:rFonts w:eastAsia="Yu Mincho"/>
          <w:i/>
          <w:iCs/>
          <w:sz w:val="22"/>
          <w:szCs w:val="22"/>
          <w:lang w:val="en-GB" w:eastAsia="ja-JP"/>
        </w:rPr>
      </w:pPr>
      <w:r w:rsidRPr="009B4E1D">
        <w:rPr>
          <w:rFonts w:eastAsia="Yu Mincho"/>
          <w:i/>
          <w:iCs/>
          <w:sz w:val="22"/>
          <w:szCs w:val="22"/>
          <w:lang w:val="en-GB" w:eastAsia="ja-JP"/>
        </w:rPr>
        <w:t>Type: Per BC</w:t>
      </w:r>
    </w:p>
    <w:p w14:paraId="08E269B8" w14:textId="77777777" w:rsidR="009B4E1D" w:rsidRPr="009B4E1D" w:rsidRDefault="009B4E1D" w:rsidP="009B4E1D">
      <w:pPr>
        <w:numPr>
          <w:ilvl w:val="0"/>
          <w:numId w:val="121"/>
        </w:numPr>
        <w:rPr>
          <w:rFonts w:eastAsia="Yu Mincho"/>
          <w:i/>
          <w:iCs/>
          <w:sz w:val="22"/>
          <w:szCs w:val="22"/>
          <w:lang w:val="en-GB" w:eastAsia="ja-JP"/>
        </w:rPr>
      </w:pPr>
      <w:r w:rsidRPr="009B4E1D">
        <w:rPr>
          <w:rFonts w:eastAsia="Yu Mincho"/>
          <w:i/>
          <w:iCs/>
          <w:sz w:val="22"/>
          <w:szCs w:val="22"/>
          <w:lang w:val="en-GB" w:eastAsia="ja-JP"/>
        </w:rPr>
        <w:t>Need of FDD/TDD differentiation, need of FR1/FR2 differentiation, capability interpretation for mixture of FDD/TDD and/or FR1/FR2: n/a</w:t>
      </w:r>
    </w:p>
    <w:p w14:paraId="70FE62C6" w14:textId="77777777" w:rsidR="009B4E1D" w:rsidRPr="009B4E1D" w:rsidRDefault="009B4E1D" w:rsidP="009B4E1D">
      <w:pPr>
        <w:numPr>
          <w:ilvl w:val="0"/>
          <w:numId w:val="121"/>
        </w:numPr>
        <w:rPr>
          <w:rFonts w:eastAsia="Yu Mincho"/>
          <w:i/>
          <w:iCs/>
          <w:sz w:val="22"/>
          <w:szCs w:val="22"/>
          <w:lang w:val="en-GB" w:eastAsia="ja-JP"/>
        </w:rPr>
      </w:pPr>
      <w:r w:rsidRPr="009B4E1D">
        <w:rPr>
          <w:rFonts w:eastAsia="Yu Mincho"/>
          <w:i/>
          <w:iCs/>
          <w:sz w:val="22"/>
          <w:szCs w:val="22"/>
          <w:lang w:val="en-GB" w:eastAsia="ja-JP"/>
        </w:rPr>
        <w:t xml:space="preserve">Note: </w:t>
      </w:r>
      <w:r w:rsidRPr="009B4E1D">
        <w:rPr>
          <w:rFonts w:eastAsia="Yu Mincho"/>
          <w:i/>
          <w:iCs/>
          <w:sz w:val="22"/>
          <w:szCs w:val="22"/>
          <w:highlight w:val="yellow"/>
          <w:lang w:val="en-GB" w:eastAsia="ja-JP"/>
        </w:rPr>
        <w:t>FFS</w:t>
      </w:r>
    </w:p>
    <w:p w14:paraId="45F1CD64" w14:textId="51EFF113" w:rsidR="009B4E1D" w:rsidRPr="009B4E1D" w:rsidRDefault="009B4E1D" w:rsidP="009B4E1D">
      <w:pPr>
        <w:numPr>
          <w:ilvl w:val="0"/>
          <w:numId w:val="121"/>
        </w:numPr>
        <w:rPr>
          <w:rFonts w:eastAsia="Yu Mincho"/>
          <w:i/>
          <w:iCs/>
          <w:sz w:val="22"/>
          <w:szCs w:val="22"/>
          <w:lang w:val="en-GB" w:eastAsia="ja-JP"/>
        </w:rPr>
      </w:pPr>
      <w:r w:rsidRPr="009B4E1D">
        <w:rPr>
          <w:rFonts w:eastAsia="Yu Mincho"/>
          <w:i/>
          <w:iCs/>
          <w:sz w:val="22"/>
          <w:szCs w:val="22"/>
          <w:lang w:val="en-GB" w:eastAsia="ja-JP"/>
        </w:rPr>
        <w:t>Mandatory/optional: Optional with capability signalling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3490"/>
        <w:gridCol w:w="5285"/>
      </w:tblGrid>
      <w:tr w:rsidR="009B4E1D" w:rsidRPr="009B4E1D" w14:paraId="72A9820F" w14:textId="77777777" w:rsidTr="00B24D4D">
        <w:trPr>
          <w:trHeight w:val="20"/>
        </w:trPr>
        <w:tc>
          <w:tcPr>
            <w:tcW w:w="0" w:type="auto"/>
            <w:tcBorders>
              <w:top w:val="single" w:sz="4" w:space="0" w:color="auto"/>
              <w:left w:val="single" w:sz="4" w:space="0" w:color="auto"/>
              <w:bottom w:val="single" w:sz="4" w:space="0" w:color="auto"/>
              <w:right w:val="single" w:sz="4" w:space="0" w:color="auto"/>
            </w:tcBorders>
            <w:hideMark/>
          </w:tcPr>
          <w:p w14:paraId="6078D739" w14:textId="77777777" w:rsidR="009B4E1D" w:rsidRPr="009B4E1D" w:rsidRDefault="009B4E1D" w:rsidP="00B24D4D">
            <w:pPr>
              <w:keepNext/>
              <w:keepLines/>
              <w:overflowPunct w:val="0"/>
              <w:autoSpaceDE w:val="0"/>
              <w:autoSpaceDN w:val="0"/>
              <w:adjustRightInd w:val="0"/>
              <w:jc w:val="center"/>
              <w:rPr>
                <w:rFonts w:cs="Arial"/>
                <w:b/>
                <w:i/>
                <w:iCs/>
                <w:color w:val="000000"/>
                <w:sz w:val="15"/>
                <w:szCs w:val="15"/>
                <w:lang w:val="en-GB" w:eastAsia="ja-JP"/>
              </w:rPr>
            </w:pPr>
            <w:r w:rsidRPr="009B4E1D">
              <w:rPr>
                <w:rFonts w:cs="Arial"/>
                <w:b/>
                <w:i/>
                <w:iCs/>
                <w:color w:val="000000"/>
                <w:sz w:val="15"/>
                <w:szCs w:val="15"/>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6E59D85" w14:textId="77777777" w:rsidR="009B4E1D" w:rsidRPr="009B4E1D" w:rsidRDefault="009B4E1D" w:rsidP="00B24D4D">
            <w:pPr>
              <w:keepNext/>
              <w:keepLines/>
              <w:overflowPunct w:val="0"/>
              <w:autoSpaceDE w:val="0"/>
              <w:autoSpaceDN w:val="0"/>
              <w:adjustRightInd w:val="0"/>
              <w:jc w:val="center"/>
              <w:rPr>
                <w:rFonts w:cs="Arial"/>
                <w:b/>
                <w:i/>
                <w:iCs/>
                <w:color w:val="000000"/>
                <w:sz w:val="15"/>
                <w:szCs w:val="15"/>
                <w:lang w:val="en-GB" w:eastAsia="ja-JP"/>
              </w:rPr>
            </w:pPr>
            <w:r w:rsidRPr="009B4E1D">
              <w:rPr>
                <w:rFonts w:cs="Arial"/>
                <w:b/>
                <w:i/>
                <w:iCs/>
                <w:color w:val="000000"/>
                <w:sz w:val="15"/>
                <w:szCs w:val="15"/>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1D8BBCE" w14:textId="77777777" w:rsidR="009B4E1D" w:rsidRPr="009B4E1D" w:rsidRDefault="009B4E1D" w:rsidP="00B24D4D">
            <w:pPr>
              <w:keepNext/>
              <w:keepLines/>
              <w:overflowPunct w:val="0"/>
              <w:autoSpaceDE w:val="0"/>
              <w:autoSpaceDN w:val="0"/>
              <w:adjustRightInd w:val="0"/>
              <w:jc w:val="center"/>
              <w:rPr>
                <w:rFonts w:cs="Arial"/>
                <w:b/>
                <w:i/>
                <w:iCs/>
                <w:color w:val="000000"/>
                <w:sz w:val="15"/>
                <w:szCs w:val="15"/>
                <w:lang w:val="en-GB" w:eastAsia="ja-JP"/>
              </w:rPr>
            </w:pPr>
            <w:r w:rsidRPr="009B4E1D">
              <w:rPr>
                <w:rFonts w:cs="Arial"/>
                <w:b/>
                <w:i/>
                <w:iCs/>
                <w:color w:val="000000"/>
                <w:sz w:val="15"/>
                <w:szCs w:val="15"/>
                <w:lang w:val="en-GB" w:eastAsia="ja-JP"/>
              </w:rPr>
              <w:t>Components</w:t>
            </w:r>
          </w:p>
        </w:tc>
      </w:tr>
      <w:tr w:rsidR="009B4E1D" w:rsidRPr="009B4E1D" w14:paraId="38AF5E10" w14:textId="77777777" w:rsidTr="00B24D4D">
        <w:trPr>
          <w:trHeight w:val="20"/>
        </w:trPr>
        <w:tc>
          <w:tcPr>
            <w:tcW w:w="0" w:type="auto"/>
            <w:tcBorders>
              <w:top w:val="single" w:sz="4" w:space="0" w:color="auto"/>
              <w:left w:val="single" w:sz="4" w:space="0" w:color="auto"/>
              <w:bottom w:val="single" w:sz="4" w:space="0" w:color="auto"/>
              <w:right w:val="single" w:sz="4" w:space="0" w:color="auto"/>
            </w:tcBorders>
            <w:hideMark/>
          </w:tcPr>
          <w:p w14:paraId="6BEF6A71" w14:textId="77777777" w:rsidR="009B4E1D" w:rsidRPr="009B4E1D" w:rsidRDefault="009B4E1D" w:rsidP="00B24D4D">
            <w:pPr>
              <w:keepNext/>
              <w:keepLines/>
              <w:rPr>
                <w:rFonts w:eastAsia="MS Mincho" w:cs="Arial" w:hint="eastAsia"/>
                <w:i/>
                <w:iCs/>
                <w:color w:val="000000"/>
                <w:sz w:val="15"/>
                <w:szCs w:val="15"/>
                <w:lang w:val="en-GB" w:eastAsia="ja-JP"/>
              </w:rPr>
            </w:pPr>
            <w:r w:rsidRPr="009B4E1D">
              <w:rPr>
                <w:rFonts w:eastAsia="MS Mincho" w:cs="Arial"/>
                <w:i/>
                <w:iCs/>
                <w:color w:val="000000"/>
                <w:sz w:val="15"/>
                <w:szCs w:val="15"/>
                <w:lang w:val="en-GB" w:eastAsia="ja-JP"/>
              </w:rPr>
              <w:t>6</w:t>
            </w:r>
            <w:r w:rsidRPr="009B4E1D">
              <w:rPr>
                <w:rFonts w:eastAsia="MS Mincho" w:cs="Arial" w:hint="eastAsia"/>
                <w:i/>
                <w:iCs/>
                <w:color w:val="000000"/>
                <w:sz w:val="15"/>
                <w:szCs w:val="15"/>
                <w:lang w:val="en-GB" w:eastAsia="ja-JP"/>
              </w:rPr>
              <w:t>6</w:t>
            </w:r>
            <w:r w:rsidRPr="009B4E1D">
              <w:rPr>
                <w:rFonts w:eastAsia="MS Mincho" w:cs="Arial"/>
                <w:i/>
                <w:iCs/>
                <w:color w:val="000000"/>
                <w:sz w:val="15"/>
                <w:szCs w:val="15"/>
                <w:lang w:val="en-GB" w:eastAsia="ja-JP"/>
              </w:rPr>
              <w:t>-</w:t>
            </w:r>
            <w:r w:rsidRPr="009B4E1D">
              <w:rPr>
                <w:rFonts w:eastAsia="MS Mincho" w:cs="Arial" w:hint="eastAsia"/>
                <w:i/>
                <w:iCs/>
                <w:color w:val="000000"/>
                <w:sz w:val="15"/>
                <w:szCs w:val="15"/>
                <w:lang w:val="en-GB" w:eastAsia="ja-JP"/>
              </w:rPr>
              <w:t>1</w:t>
            </w:r>
          </w:p>
        </w:tc>
        <w:tc>
          <w:tcPr>
            <w:tcW w:w="0" w:type="auto"/>
            <w:tcBorders>
              <w:top w:val="single" w:sz="4" w:space="0" w:color="auto"/>
              <w:left w:val="single" w:sz="4" w:space="0" w:color="auto"/>
              <w:bottom w:val="single" w:sz="4" w:space="0" w:color="auto"/>
              <w:right w:val="single" w:sz="4" w:space="0" w:color="auto"/>
            </w:tcBorders>
          </w:tcPr>
          <w:p w14:paraId="5AD35E85" w14:textId="77777777" w:rsidR="009B4E1D" w:rsidRPr="009B4E1D" w:rsidRDefault="009B4E1D" w:rsidP="00B24D4D">
            <w:pPr>
              <w:keepNext/>
              <w:keepLines/>
              <w:rPr>
                <w:rFonts w:eastAsia="Yu Mincho" w:cs="Arial" w:hint="eastAsia"/>
                <w:i/>
                <w:iCs/>
                <w:color w:val="000000"/>
                <w:sz w:val="15"/>
                <w:szCs w:val="15"/>
                <w:lang w:val="en-GB" w:eastAsia="ja-JP"/>
              </w:rPr>
            </w:pPr>
            <w:r w:rsidRPr="009B4E1D">
              <w:rPr>
                <w:rFonts w:eastAsia="Yu Mincho" w:cs="Arial"/>
                <w:i/>
                <w:iCs/>
                <w:color w:val="000000"/>
                <w:sz w:val="15"/>
                <w:szCs w:val="15"/>
                <w:lang w:val="en-GB" w:eastAsia="ja-JP"/>
              </w:rPr>
              <w:t>M</w:t>
            </w:r>
            <w:r w:rsidRPr="009B4E1D">
              <w:rPr>
                <w:rFonts w:eastAsia="Yu Mincho" w:cs="Arial" w:hint="eastAsia"/>
                <w:i/>
                <w:iCs/>
                <w:color w:val="000000"/>
                <w:sz w:val="15"/>
                <w:szCs w:val="15"/>
                <w:lang w:val="en-GB" w:eastAsia="ja-JP"/>
              </w:rPr>
              <w:t xml:space="preserve">ulti-cell PDSCH scheduling by DCI format 1_3 with different SCS </w:t>
            </w:r>
            <w:r w:rsidRPr="009B4E1D">
              <w:rPr>
                <w:rFonts w:eastAsia="Yu Mincho" w:cs="Arial" w:hint="eastAsia"/>
                <w:i/>
                <w:iCs/>
                <w:color w:val="000000"/>
                <w:sz w:val="15"/>
                <w:szCs w:val="15"/>
                <w:highlight w:val="yellow"/>
                <w:lang w:val="en-GB" w:eastAsia="ja-JP"/>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79DDFCB0"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lang w:val="en-GB" w:eastAsia="ja-JP"/>
              </w:rPr>
              <w:t xml:space="preserve">1. UE supports monitoring DCI format 1_3 for DL scheduling with different SCS </w:t>
            </w:r>
            <w:r w:rsidRPr="009B4E1D">
              <w:rPr>
                <w:rFonts w:eastAsia="MS Gothic" w:cs="Arial" w:hint="eastAsia"/>
                <w:i/>
                <w:iCs/>
                <w:color w:val="000000"/>
                <w:sz w:val="15"/>
                <w:szCs w:val="15"/>
                <w:highlight w:val="yellow"/>
                <w:lang w:val="en-GB" w:eastAsia="ja-JP"/>
              </w:rPr>
              <w:t>[and/or different carrier type]</w:t>
            </w:r>
            <w:r w:rsidRPr="009B4E1D">
              <w:rPr>
                <w:rFonts w:eastAsia="MS Gothic" w:cs="Arial" w:hint="eastAsia"/>
                <w:i/>
                <w:iCs/>
                <w:color w:val="000000"/>
                <w:sz w:val="15"/>
                <w:szCs w:val="15"/>
                <w:lang w:val="en-GB" w:eastAsia="ja-JP"/>
              </w:rPr>
              <w:t xml:space="preserve"> for the cells in the set</w:t>
            </w:r>
          </w:p>
          <w:p w14:paraId="5433ED1D"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lang w:val="en-GB" w:eastAsia="ja-JP"/>
              </w:rPr>
              <w:t xml:space="preserve">2. Supported applicable combinations of the following from the band combination: </w:t>
            </w:r>
          </w:p>
          <w:p w14:paraId="671C5111"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lang w:val="en-GB" w:eastAsia="ja-JP"/>
              </w:rPr>
              <w:t xml:space="preserve">- Two </w:t>
            </w:r>
            <w:r w:rsidRPr="009B4E1D">
              <w:rPr>
                <w:rFonts w:eastAsia="MS Gothic" w:cs="Arial" w:hint="eastAsia"/>
                <w:i/>
                <w:iCs/>
                <w:color w:val="000000"/>
                <w:sz w:val="15"/>
                <w:szCs w:val="15"/>
                <w:highlight w:val="yellow"/>
                <w:lang w:val="en-GB" w:eastAsia="ja-JP"/>
              </w:rPr>
              <w:t>[or three]</w:t>
            </w:r>
            <w:r w:rsidRPr="009B4E1D">
              <w:rPr>
                <w:rFonts w:eastAsia="MS Gothic" w:cs="Arial" w:hint="eastAsia"/>
                <w:i/>
                <w:iCs/>
                <w:color w:val="000000"/>
                <w:sz w:val="15"/>
                <w:szCs w:val="15"/>
                <w:lang w:val="en-GB" w:eastAsia="ja-JP"/>
              </w:rPr>
              <w:t xml:space="preserve"> sets of (carrier type, SCS) for the cells in the set: {(FR1 licensed FDD, 15kHz), (FR1 licensed TDD, 30kHz), (FR2, 60kHz), (FR2, 120kHz)} </w:t>
            </w:r>
          </w:p>
          <w:p w14:paraId="445EE9B8"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lang w:val="en-GB" w:eastAsia="ja-JP"/>
              </w:rPr>
              <w:t>- A set of (carrier type, SCS) for scheduling cell: {(FR1 licensed FDD, 15kHz), (FR1 licensed TDD, 30kHz)}</w:t>
            </w:r>
          </w:p>
          <w:p w14:paraId="08390AF1" w14:textId="77777777" w:rsidR="009B4E1D" w:rsidRPr="009B4E1D" w:rsidRDefault="009B4E1D" w:rsidP="00B24D4D">
            <w:pPr>
              <w:rPr>
                <w:rFonts w:eastAsia="MS Gothic" w:cs="Arial"/>
                <w:i/>
                <w:iCs/>
                <w:color w:val="000000"/>
                <w:sz w:val="15"/>
                <w:szCs w:val="15"/>
                <w:lang w:val="en-GB" w:eastAsia="ja-JP"/>
              </w:rPr>
            </w:pPr>
          </w:p>
          <w:p w14:paraId="0F6583E4" w14:textId="77777777" w:rsidR="009B4E1D" w:rsidRPr="009B4E1D" w:rsidRDefault="009B4E1D" w:rsidP="00B24D4D">
            <w:pPr>
              <w:rPr>
                <w:rFonts w:eastAsia="MS Gothic" w:cs="Arial" w:hint="eastAsia"/>
                <w:i/>
                <w:iCs/>
                <w:color w:val="000000"/>
                <w:sz w:val="15"/>
                <w:szCs w:val="15"/>
                <w:lang w:val="en-GB" w:eastAsia="ja-JP"/>
              </w:rPr>
            </w:pPr>
            <w:r w:rsidRPr="009B4E1D">
              <w:rPr>
                <w:rFonts w:eastAsia="MS Gothic" w:cs="Arial" w:hint="eastAsia"/>
                <w:i/>
                <w:iCs/>
                <w:color w:val="000000"/>
                <w:sz w:val="15"/>
                <w:szCs w:val="15"/>
                <w:highlight w:val="yellow"/>
                <w:lang w:val="en-GB" w:eastAsia="ja-JP"/>
              </w:rPr>
              <w:t>FFS: Other set of (carrier type, SCS) for the cells in the set and/or scheduling cell</w:t>
            </w:r>
          </w:p>
          <w:p w14:paraId="4481681E" w14:textId="77777777" w:rsidR="009B4E1D" w:rsidRPr="009B4E1D" w:rsidRDefault="009B4E1D" w:rsidP="00B24D4D">
            <w:pPr>
              <w:rPr>
                <w:rFonts w:eastAsia="MS Gothic" w:cs="Arial" w:hint="eastAsia"/>
                <w:i/>
                <w:iCs/>
                <w:color w:val="000000"/>
                <w:sz w:val="15"/>
                <w:szCs w:val="15"/>
                <w:lang w:val="en-GB" w:eastAsia="ja-JP"/>
              </w:rPr>
            </w:pPr>
          </w:p>
          <w:p w14:paraId="338419C5"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highlight w:val="yellow"/>
                <w:lang w:val="en-GB" w:eastAsia="ja-JP"/>
              </w:rPr>
              <w:t>FFS: Whether this FG can indicate two sets of (carrier type, SCS) for the cells in the set as (FR2, 60kHz) and (FR2, 120kHz)</w:t>
            </w:r>
          </w:p>
          <w:p w14:paraId="6DDD705B" w14:textId="77777777" w:rsidR="009B4E1D" w:rsidRPr="009B4E1D" w:rsidRDefault="009B4E1D" w:rsidP="00B24D4D">
            <w:pPr>
              <w:rPr>
                <w:rFonts w:eastAsia="MS Gothic" w:cs="Arial"/>
                <w:i/>
                <w:iCs/>
                <w:color w:val="000000"/>
                <w:sz w:val="15"/>
                <w:szCs w:val="15"/>
                <w:lang w:val="en-GB" w:eastAsia="ja-JP"/>
              </w:rPr>
            </w:pPr>
          </w:p>
          <w:p w14:paraId="632C526F"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highlight w:val="yellow"/>
                <w:lang w:val="en-GB" w:eastAsia="ja-JP"/>
              </w:rPr>
              <w:t>FFS: Whether/how to define separate FG for reporting three sets of (carrier type, SCS) for the cells in the set</w:t>
            </w:r>
          </w:p>
          <w:p w14:paraId="3663646F" w14:textId="77777777" w:rsidR="009B4E1D" w:rsidRPr="009B4E1D" w:rsidRDefault="009B4E1D" w:rsidP="00B24D4D">
            <w:pPr>
              <w:rPr>
                <w:rFonts w:eastAsia="MS Gothic" w:cs="Arial"/>
                <w:i/>
                <w:iCs/>
                <w:color w:val="000000"/>
                <w:sz w:val="15"/>
                <w:szCs w:val="15"/>
                <w:lang w:val="en-GB" w:eastAsia="ja-JP"/>
              </w:rPr>
            </w:pPr>
          </w:p>
          <w:p w14:paraId="1E10D6AF" w14:textId="77777777" w:rsidR="009B4E1D" w:rsidRPr="009B4E1D" w:rsidRDefault="009B4E1D" w:rsidP="00B24D4D">
            <w:pPr>
              <w:rPr>
                <w:rFonts w:eastAsia="MS Gothic" w:cs="Arial" w:hint="eastAsia"/>
                <w:i/>
                <w:iCs/>
                <w:color w:val="000000"/>
                <w:sz w:val="15"/>
                <w:szCs w:val="15"/>
                <w:lang w:val="en-GB" w:eastAsia="ja-JP"/>
              </w:rPr>
            </w:pPr>
            <w:r w:rsidRPr="009B4E1D">
              <w:rPr>
                <w:rFonts w:eastAsia="MS Gothic" w:cs="Arial" w:hint="eastAsia"/>
                <w:i/>
                <w:iCs/>
                <w:color w:val="000000"/>
                <w:sz w:val="15"/>
                <w:szCs w:val="15"/>
                <w:highlight w:val="yellow"/>
                <w:lang w:val="en-GB" w:eastAsia="ja-JP"/>
              </w:rPr>
              <w:t>FFS: Whether/how to define separate FG for reporting unlicensed band in the sets of (carrier type, SCS) for the cells in the set</w:t>
            </w:r>
          </w:p>
          <w:p w14:paraId="0708C1AF" w14:textId="77777777" w:rsidR="009B4E1D" w:rsidRPr="009B4E1D" w:rsidRDefault="009B4E1D" w:rsidP="00B24D4D">
            <w:pPr>
              <w:rPr>
                <w:rFonts w:eastAsia="MS Gothic" w:cs="Arial"/>
                <w:i/>
                <w:iCs/>
                <w:color w:val="000000"/>
                <w:sz w:val="15"/>
                <w:szCs w:val="15"/>
                <w:lang w:val="en-GB" w:eastAsia="ja-JP"/>
              </w:rPr>
            </w:pPr>
          </w:p>
          <w:p w14:paraId="75FAFC56" w14:textId="77777777" w:rsidR="009B4E1D" w:rsidRPr="009B4E1D" w:rsidRDefault="009B4E1D" w:rsidP="00B24D4D">
            <w:pPr>
              <w:rPr>
                <w:rFonts w:eastAsia="MS Gothic" w:cs="Arial" w:hint="eastAsia"/>
                <w:i/>
                <w:iCs/>
                <w:color w:val="000000"/>
                <w:sz w:val="15"/>
                <w:szCs w:val="15"/>
                <w:lang w:val="en-GB" w:eastAsia="ja-JP"/>
              </w:rPr>
            </w:pPr>
            <w:r w:rsidRPr="009B4E1D">
              <w:rPr>
                <w:rFonts w:eastAsia="MS Gothic" w:cs="Arial" w:hint="eastAsia"/>
                <w:i/>
                <w:iCs/>
                <w:color w:val="000000"/>
                <w:sz w:val="15"/>
                <w:szCs w:val="15"/>
                <w:highlight w:val="yellow"/>
                <w:lang w:val="en-GB" w:eastAsia="ja-JP"/>
              </w:rPr>
              <w:t>FFS: Other component(s)</w:t>
            </w:r>
          </w:p>
        </w:tc>
      </w:tr>
      <w:tr w:rsidR="009B4E1D" w:rsidRPr="009B4E1D" w14:paraId="50E5CAE2" w14:textId="77777777" w:rsidTr="00B24D4D">
        <w:trPr>
          <w:trHeight w:val="20"/>
        </w:trPr>
        <w:tc>
          <w:tcPr>
            <w:tcW w:w="0" w:type="auto"/>
            <w:tcBorders>
              <w:top w:val="single" w:sz="4" w:space="0" w:color="auto"/>
              <w:left w:val="single" w:sz="4" w:space="0" w:color="auto"/>
              <w:bottom w:val="single" w:sz="4" w:space="0" w:color="auto"/>
              <w:right w:val="single" w:sz="4" w:space="0" w:color="auto"/>
            </w:tcBorders>
          </w:tcPr>
          <w:p w14:paraId="3AB8582A" w14:textId="77777777" w:rsidR="009B4E1D" w:rsidRPr="009B4E1D" w:rsidRDefault="009B4E1D" w:rsidP="00B24D4D">
            <w:pPr>
              <w:keepNext/>
              <w:keepLines/>
              <w:rPr>
                <w:rFonts w:eastAsia="MS Mincho" w:cs="Arial" w:hint="eastAsia"/>
                <w:i/>
                <w:iCs/>
                <w:color w:val="000000"/>
                <w:sz w:val="15"/>
                <w:szCs w:val="15"/>
                <w:lang w:val="en-GB" w:eastAsia="ja-JP"/>
              </w:rPr>
            </w:pPr>
            <w:r w:rsidRPr="009B4E1D">
              <w:rPr>
                <w:rFonts w:eastAsia="MS Mincho" w:cs="Arial" w:hint="eastAsia"/>
                <w:i/>
                <w:iCs/>
                <w:color w:val="000000"/>
                <w:sz w:val="15"/>
                <w:szCs w:val="15"/>
                <w:lang w:val="en-GB" w:eastAsia="ja-JP"/>
              </w:rPr>
              <w:t>66-2</w:t>
            </w:r>
          </w:p>
        </w:tc>
        <w:tc>
          <w:tcPr>
            <w:tcW w:w="0" w:type="auto"/>
            <w:tcBorders>
              <w:top w:val="single" w:sz="4" w:space="0" w:color="auto"/>
              <w:left w:val="single" w:sz="4" w:space="0" w:color="auto"/>
              <w:bottom w:val="single" w:sz="4" w:space="0" w:color="auto"/>
              <w:right w:val="single" w:sz="4" w:space="0" w:color="auto"/>
            </w:tcBorders>
          </w:tcPr>
          <w:p w14:paraId="4D1B209E" w14:textId="77777777" w:rsidR="009B4E1D" w:rsidRPr="009B4E1D" w:rsidRDefault="009B4E1D" w:rsidP="00B24D4D">
            <w:pPr>
              <w:keepNext/>
              <w:keepLines/>
              <w:rPr>
                <w:rFonts w:eastAsia="Yu Mincho" w:cs="Arial" w:hint="eastAsia"/>
                <w:i/>
                <w:iCs/>
                <w:color w:val="000000"/>
                <w:sz w:val="15"/>
                <w:szCs w:val="15"/>
                <w:lang w:val="en-GB" w:eastAsia="ja-JP"/>
              </w:rPr>
            </w:pPr>
            <w:r w:rsidRPr="009B4E1D">
              <w:rPr>
                <w:rFonts w:eastAsia="Yu Mincho" w:cs="Arial"/>
                <w:i/>
                <w:iCs/>
                <w:color w:val="000000"/>
                <w:sz w:val="15"/>
                <w:szCs w:val="15"/>
                <w:lang w:val="en-GB" w:eastAsia="ja-JP"/>
              </w:rPr>
              <w:t>M</w:t>
            </w:r>
            <w:r w:rsidRPr="009B4E1D">
              <w:rPr>
                <w:rFonts w:eastAsia="Yu Mincho" w:cs="Arial" w:hint="eastAsia"/>
                <w:i/>
                <w:iCs/>
                <w:color w:val="000000"/>
                <w:sz w:val="15"/>
                <w:szCs w:val="15"/>
                <w:lang w:val="en-GB" w:eastAsia="ja-JP"/>
              </w:rPr>
              <w:t xml:space="preserve">ulti-cell PUSCH scheduling by DCI format 0_3 with different SCS </w:t>
            </w:r>
            <w:r w:rsidRPr="009B4E1D">
              <w:rPr>
                <w:rFonts w:eastAsia="Yu Mincho" w:cs="Arial" w:hint="eastAsia"/>
                <w:i/>
                <w:iCs/>
                <w:color w:val="000000"/>
                <w:sz w:val="15"/>
                <w:szCs w:val="15"/>
                <w:highlight w:val="yellow"/>
                <w:lang w:val="en-GB" w:eastAsia="ja-JP"/>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24BF33AD"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lang w:val="en-GB" w:eastAsia="ja-JP"/>
              </w:rPr>
              <w:t xml:space="preserve">1. UE supports monitoring DCI format 0_3 for UL scheduling with different SCS </w:t>
            </w:r>
            <w:r w:rsidRPr="009B4E1D">
              <w:rPr>
                <w:rFonts w:eastAsia="MS Gothic" w:cs="Arial" w:hint="eastAsia"/>
                <w:i/>
                <w:iCs/>
                <w:color w:val="000000"/>
                <w:sz w:val="15"/>
                <w:szCs w:val="15"/>
                <w:highlight w:val="yellow"/>
                <w:lang w:val="en-GB" w:eastAsia="ja-JP"/>
              </w:rPr>
              <w:t>[and/or different carrier type]</w:t>
            </w:r>
            <w:r w:rsidRPr="009B4E1D">
              <w:rPr>
                <w:rFonts w:eastAsia="MS Gothic" w:cs="Arial" w:hint="eastAsia"/>
                <w:i/>
                <w:iCs/>
                <w:color w:val="000000"/>
                <w:sz w:val="15"/>
                <w:szCs w:val="15"/>
                <w:lang w:val="en-GB" w:eastAsia="ja-JP"/>
              </w:rPr>
              <w:t xml:space="preserve"> for the cells in the set</w:t>
            </w:r>
          </w:p>
          <w:p w14:paraId="562E4B5D"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lang w:val="en-GB" w:eastAsia="ja-JP"/>
              </w:rPr>
              <w:t xml:space="preserve">2. Supported applicable combinations of the following from the band combination: </w:t>
            </w:r>
          </w:p>
          <w:p w14:paraId="490E0E9E"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lang w:val="en-GB" w:eastAsia="ja-JP"/>
              </w:rPr>
              <w:t xml:space="preserve">- Two </w:t>
            </w:r>
            <w:r w:rsidRPr="009B4E1D">
              <w:rPr>
                <w:rFonts w:eastAsia="MS Gothic" w:cs="Arial" w:hint="eastAsia"/>
                <w:i/>
                <w:iCs/>
                <w:color w:val="000000"/>
                <w:sz w:val="15"/>
                <w:szCs w:val="15"/>
                <w:highlight w:val="yellow"/>
                <w:lang w:val="en-GB" w:eastAsia="ja-JP"/>
              </w:rPr>
              <w:t>[or three]</w:t>
            </w:r>
            <w:r w:rsidRPr="009B4E1D">
              <w:rPr>
                <w:rFonts w:eastAsia="MS Gothic" w:cs="Arial" w:hint="eastAsia"/>
                <w:i/>
                <w:iCs/>
                <w:color w:val="000000"/>
                <w:sz w:val="15"/>
                <w:szCs w:val="15"/>
                <w:lang w:val="en-GB" w:eastAsia="ja-JP"/>
              </w:rPr>
              <w:t xml:space="preserve"> sets of (carrier type, SCS) for the cells in the set: {(FR1 licensed FDD, 15kHz), (FR1 licensed TDD, 30kHz), (FR2, 60kHz), (FR2, 120kHz)} </w:t>
            </w:r>
          </w:p>
          <w:p w14:paraId="3B53A974"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lang w:val="en-GB" w:eastAsia="ja-JP"/>
              </w:rPr>
              <w:t>- A set of (carrier type, SCS) for scheduling cell: {(FR1 licensed FDD, 15kHz), (FR1 licensed TDD, 30kHz)}</w:t>
            </w:r>
          </w:p>
          <w:p w14:paraId="139889C1" w14:textId="77777777" w:rsidR="009B4E1D" w:rsidRPr="009B4E1D" w:rsidRDefault="009B4E1D" w:rsidP="00B24D4D">
            <w:pPr>
              <w:rPr>
                <w:rFonts w:eastAsia="MS Gothic" w:cs="Arial"/>
                <w:i/>
                <w:iCs/>
                <w:color w:val="000000"/>
                <w:sz w:val="15"/>
                <w:szCs w:val="15"/>
                <w:lang w:val="en-GB" w:eastAsia="ja-JP"/>
              </w:rPr>
            </w:pPr>
          </w:p>
          <w:p w14:paraId="5DE976F2" w14:textId="77777777" w:rsidR="009B4E1D" w:rsidRPr="009B4E1D" w:rsidRDefault="009B4E1D" w:rsidP="00B24D4D">
            <w:pPr>
              <w:rPr>
                <w:rFonts w:eastAsia="MS Gothic" w:cs="Arial" w:hint="eastAsia"/>
                <w:i/>
                <w:iCs/>
                <w:color w:val="000000"/>
                <w:sz w:val="15"/>
                <w:szCs w:val="15"/>
                <w:lang w:val="en-GB" w:eastAsia="ja-JP"/>
              </w:rPr>
            </w:pPr>
            <w:r w:rsidRPr="009B4E1D">
              <w:rPr>
                <w:rFonts w:eastAsia="MS Gothic" w:cs="Arial" w:hint="eastAsia"/>
                <w:i/>
                <w:iCs/>
                <w:color w:val="000000"/>
                <w:sz w:val="15"/>
                <w:szCs w:val="15"/>
                <w:highlight w:val="yellow"/>
                <w:lang w:val="en-GB" w:eastAsia="ja-JP"/>
              </w:rPr>
              <w:t>FFS: Other set of (carrier type, SCS) for the cells in the set and/or scheduling cell</w:t>
            </w:r>
          </w:p>
          <w:p w14:paraId="608506D7" w14:textId="77777777" w:rsidR="009B4E1D" w:rsidRPr="009B4E1D" w:rsidRDefault="009B4E1D" w:rsidP="00B24D4D">
            <w:pPr>
              <w:rPr>
                <w:rFonts w:eastAsia="MS Gothic" w:cs="Arial" w:hint="eastAsia"/>
                <w:i/>
                <w:iCs/>
                <w:color w:val="000000"/>
                <w:sz w:val="15"/>
                <w:szCs w:val="15"/>
                <w:lang w:val="en-GB" w:eastAsia="ja-JP"/>
              </w:rPr>
            </w:pPr>
          </w:p>
          <w:p w14:paraId="6A6459A5"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highlight w:val="yellow"/>
                <w:lang w:val="en-GB" w:eastAsia="ja-JP"/>
              </w:rPr>
              <w:t>FFS: Whether this FG can indicate two sets of (carrier type, SCS) for the cells in the set as (FR2, 60kHz) and (FR2, 120kHz)</w:t>
            </w:r>
          </w:p>
          <w:p w14:paraId="26CFEC3B" w14:textId="77777777" w:rsidR="009B4E1D" w:rsidRPr="009B4E1D" w:rsidRDefault="009B4E1D" w:rsidP="00B24D4D">
            <w:pPr>
              <w:rPr>
                <w:rFonts w:eastAsia="MS Gothic" w:cs="Arial"/>
                <w:i/>
                <w:iCs/>
                <w:color w:val="000000"/>
                <w:sz w:val="15"/>
                <w:szCs w:val="15"/>
                <w:lang w:val="en-GB" w:eastAsia="ja-JP"/>
              </w:rPr>
            </w:pPr>
          </w:p>
          <w:p w14:paraId="11A64C62" w14:textId="77777777" w:rsidR="009B4E1D" w:rsidRPr="009B4E1D" w:rsidRDefault="009B4E1D" w:rsidP="00B24D4D">
            <w:pPr>
              <w:rPr>
                <w:rFonts w:eastAsia="MS Gothic" w:cs="Arial"/>
                <w:i/>
                <w:iCs/>
                <w:color w:val="000000"/>
                <w:sz w:val="15"/>
                <w:szCs w:val="15"/>
                <w:lang w:val="en-GB" w:eastAsia="ja-JP"/>
              </w:rPr>
            </w:pPr>
            <w:r w:rsidRPr="009B4E1D">
              <w:rPr>
                <w:rFonts w:eastAsia="MS Gothic" w:cs="Arial" w:hint="eastAsia"/>
                <w:i/>
                <w:iCs/>
                <w:color w:val="000000"/>
                <w:sz w:val="15"/>
                <w:szCs w:val="15"/>
                <w:highlight w:val="yellow"/>
                <w:lang w:val="en-GB" w:eastAsia="ja-JP"/>
              </w:rPr>
              <w:t>FFS: Whether/how to define separate FG for reporting three sets of (carrier type, SCS) for the cells in the set</w:t>
            </w:r>
          </w:p>
          <w:p w14:paraId="33CD00E0" w14:textId="77777777" w:rsidR="009B4E1D" w:rsidRPr="009B4E1D" w:rsidRDefault="009B4E1D" w:rsidP="00B24D4D">
            <w:pPr>
              <w:rPr>
                <w:rFonts w:eastAsia="MS Gothic" w:cs="Arial"/>
                <w:i/>
                <w:iCs/>
                <w:color w:val="000000"/>
                <w:sz w:val="15"/>
                <w:szCs w:val="15"/>
                <w:lang w:val="en-GB" w:eastAsia="ja-JP"/>
              </w:rPr>
            </w:pPr>
          </w:p>
          <w:p w14:paraId="5AA770D5" w14:textId="77777777" w:rsidR="009B4E1D" w:rsidRPr="009B4E1D" w:rsidRDefault="009B4E1D" w:rsidP="00B24D4D">
            <w:pPr>
              <w:rPr>
                <w:rFonts w:eastAsia="MS Gothic" w:cs="Arial" w:hint="eastAsia"/>
                <w:i/>
                <w:iCs/>
                <w:color w:val="000000"/>
                <w:sz w:val="15"/>
                <w:szCs w:val="15"/>
                <w:lang w:val="en-GB" w:eastAsia="ja-JP"/>
              </w:rPr>
            </w:pPr>
            <w:r w:rsidRPr="009B4E1D">
              <w:rPr>
                <w:rFonts w:eastAsia="MS Gothic" w:cs="Arial" w:hint="eastAsia"/>
                <w:i/>
                <w:iCs/>
                <w:color w:val="000000"/>
                <w:sz w:val="15"/>
                <w:szCs w:val="15"/>
                <w:highlight w:val="yellow"/>
                <w:lang w:val="en-GB" w:eastAsia="ja-JP"/>
              </w:rPr>
              <w:t>FFS: Whether/how to define separate FG for reporting unlicensed band in the sets of (carrier type, SCS) for the cells in the set</w:t>
            </w:r>
          </w:p>
          <w:p w14:paraId="64A084F3" w14:textId="77777777" w:rsidR="009B4E1D" w:rsidRPr="009B4E1D" w:rsidRDefault="009B4E1D" w:rsidP="00B24D4D">
            <w:pPr>
              <w:rPr>
                <w:rFonts w:eastAsia="MS Gothic" w:cs="Arial"/>
                <w:i/>
                <w:iCs/>
                <w:color w:val="000000"/>
                <w:sz w:val="15"/>
                <w:szCs w:val="15"/>
                <w:lang w:val="en-GB" w:eastAsia="ja-JP"/>
              </w:rPr>
            </w:pPr>
          </w:p>
          <w:p w14:paraId="7D195BDB" w14:textId="77777777" w:rsidR="009B4E1D" w:rsidRPr="009B4E1D" w:rsidRDefault="009B4E1D" w:rsidP="00B24D4D">
            <w:pPr>
              <w:rPr>
                <w:rFonts w:eastAsia="MS Gothic" w:cs="Arial" w:hint="eastAsia"/>
                <w:i/>
                <w:iCs/>
                <w:color w:val="000000"/>
                <w:sz w:val="15"/>
                <w:szCs w:val="15"/>
                <w:lang w:val="en-GB" w:eastAsia="ja-JP"/>
              </w:rPr>
            </w:pPr>
            <w:r w:rsidRPr="009B4E1D">
              <w:rPr>
                <w:rFonts w:eastAsia="MS Gothic" w:cs="Arial" w:hint="eastAsia"/>
                <w:i/>
                <w:iCs/>
                <w:color w:val="000000"/>
                <w:sz w:val="15"/>
                <w:szCs w:val="15"/>
                <w:highlight w:val="yellow"/>
                <w:lang w:val="en-GB" w:eastAsia="ja-JP"/>
              </w:rPr>
              <w:t>FFS: Other component(s)</w:t>
            </w:r>
          </w:p>
        </w:tc>
      </w:tr>
    </w:tbl>
    <w:p w14:paraId="525088EF" w14:textId="77777777" w:rsidR="009B4E1D" w:rsidRDefault="009B4E1D" w:rsidP="0060172A">
      <w:pPr>
        <w:jc w:val="both"/>
        <w:rPr>
          <w:sz w:val="22"/>
          <w:szCs w:val="22"/>
        </w:rPr>
      </w:pPr>
    </w:p>
    <w:p w14:paraId="32860575" w14:textId="77777777" w:rsidR="00735957" w:rsidRDefault="00735957" w:rsidP="0060172A">
      <w:pPr>
        <w:jc w:val="both"/>
        <w:rPr>
          <w:sz w:val="22"/>
          <w:szCs w:val="22"/>
        </w:rPr>
      </w:pPr>
    </w:p>
    <w:p w14:paraId="618B1708" w14:textId="72265F81" w:rsidR="005A77C9" w:rsidRDefault="005A77C9" w:rsidP="0060172A">
      <w:pPr>
        <w:jc w:val="both"/>
        <w:rPr>
          <w:sz w:val="22"/>
          <w:szCs w:val="22"/>
        </w:rPr>
      </w:pPr>
      <w:r>
        <w:rPr>
          <w:sz w:val="22"/>
          <w:szCs w:val="22"/>
        </w:rPr>
        <w:t xml:space="preserve">For 66-3 and 66-4, one of the critical components from our point of view is to limit the total number of PDSCHs/PUSCHs across all the co-scheduled cells. In our view, this should be included as a component </w:t>
      </w:r>
      <w:r w:rsidR="00360BC9">
        <w:rPr>
          <w:sz w:val="22"/>
          <w:szCs w:val="22"/>
        </w:rPr>
        <w:t>for both these FGs.</w:t>
      </w:r>
    </w:p>
    <w:p w14:paraId="19CC5A19" w14:textId="77777777" w:rsidR="005A77C9" w:rsidRDefault="005A77C9" w:rsidP="0060172A">
      <w:pPr>
        <w:jc w:val="both"/>
        <w:rPr>
          <w:sz w:val="22"/>
          <w:szCs w:val="22"/>
        </w:rPr>
      </w:pPr>
    </w:p>
    <w:p w14:paraId="11D53C25" w14:textId="6563A6B0" w:rsidR="005A77C9" w:rsidRPr="00106627" w:rsidRDefault="005A77C9" w:rsidP="0060172A">
      <w:pPr>
        <w:jc w:val="both"/>
        <w:rPr>
          <w:b/>
          <w:bCs/>
          <w:i/>
          <w:iCs/>
          <w:sz w:val="22"/>
          <w:szCs w:val="22"/>
        </w:rPr>
      </w:pPr>
      <w:r w:rsidRPr="00106627">
        <w:rPr>
          <w:b/>
          <w:bCs/>
          <w:i/>
          <w:iCs/>
          <w:sz w:val="22"/>
          <w:szCs w:val="22"/>
        </w:rPr>
        <w:t>Proposal 1: For 66-3, support component for UE to report at least maximum number of PDSCHs across all cells, i.e</w:t>
      </w:r>
      <w:r w:rsidR="00FC375A" w:rsidRPr="00106627">
        <w:rPr>
          <w:b/>
          <w:bCs/>
          <w:i/>
          <w:iCs/>
          <w:sz w:val="22"/>
          <w:szCs w:val="22"/>
        </w:rPr>
        <w:t>.</w:t>
      </w:r>
      <w:r w:rsidRPr="00106627">
        <w:rPr>
          <w:b/>
          <w:bCs/>
          <w:i/>
          <w:iCs/>
          <w:sz w:val="22"/>
          <w:szCs w:val="22"/>
        </w:rPr>
        <w:t xml:space="preserve"> per DCI</w:t>
      </w:r>
    </w:p>
    <w:p w14:paraId="14DBA7D0" w14:textId="77777777" w:rsidR="00FC375A" w:rsidRPr="00106627" w:rsidRDefault="00FC375A" w:rsidP="0060172A">
      <w:pPr>
        <w:jc w:val="both"/>
        <w:rPr>
          <w:b/>
          <w:bCs/>
          <w:i/>
          <w:iCs/>
          <w:sz w:val="22"/>
          <w:szCs w:val="22"/>
        </w:rPr>
      </w:pPr>
    </w:p>
    <w:p w14:paraId="47498516" w14:textId="67BC15C1" w:rsidR="00FC375A" w:rsidRPr="00106627" w:rsidRDefault="00FC375A" w:rsidP="00FC375A">
      <w:pPr>
        <w:jc w:val="both"/>
        <w:rPr>
          <w:b/>
          <w:bCs/>
          <w:i/>
          <w:iCs/>
          <w:sz w:val="22"/>
          <w:szCs w:val="22"/>
        </w:rPr>
      </w:pPr>
      <w:r w:rsidRPr="00106627">
        <w:rPr>
          <w:b/>
          <w:bCs/>
          <w:i/>
          <w:iCs/>
          <w:sz w:val="22"/>
          <w:szCs w:val="22"/>
        </w:rPr>
        <w:t xml:space="preserve">Proposal </w:t>
      </w:r>
      <w:r w:rsidRPr="00106627">
        <w:rPr>
          <w:b/>
          <w:bCs/>
          <w:i/>
          <w:iCs/>
          <w:sz w:val="22"/>
          <w:szCs w:val="22"/>
        </w:rPr>
        <w:t>2</w:t>
      </w:r>
      <w:r w:rsidRPr="00106627">
        <w:rPr>
          <w:b/>
          <w:bCs/>
          <w:i/>
          <w:iCs/>
          <w:sz w:val="22"/>
          <w:szCs w:val="22"/>
        </w:rPr>
        <w:t>: For 66-</w:t>
      </w:r>
      <w:r w:rsidRPr="00106627">
        <w:rPr>
          <w:b/>
          <w:bCs/>
          <w:i/>
          <w:iCs/>
          <w:sz w:val="22"/>
          <w:szCs w:val="22"/>
        </w:rPr>
        <w:t>4</w:t>
      </w:r>
      <w:r w:rsidRPr="00106627">
        <w:rPr>
          <w:b/>
          <w:bCs/>
          <w:i/>
          <w:iCs/>
          <w:sz w:val="22"/>
          <w:szCs w:val="22"/>
        </w:rPr>
        <w:t>, support component for UE to report at least maximum number of P</w:t>
      </w:r>
      <w:r w:rsidRPr="00106627">
        <w:rPr>
          <w:b/>
          <w:bCs/>
          <w:i/>
          <w:iCs/>
          <w:sz w:val="22"/>
          <w:szCs w:val="22"/>
        </w:rPr>
        <w:t>U</w:t>
      </w:r>
      <w:r w:rsidRPr="00106627">
        <w:rPr>
          <w:b/>
          <w:bCs/>
          <w:i/>
          <w:iCs/>
          <w:sz w:val="22"/>
          <w:szCs w:val="22"/>
        </w:rPr>
        <w:t>SCHs across all cells, i.e</w:t>
      </w:r>
      <w:r w:rsidRPr="00106627">
        <w:rPr>
          <w:b/>
          <w:bCs/>
          <w:i/>
          <w:iCs/>
          <w:sz w:val="22"/>
          <w:szCs w:val="22"/>
        </w:rPr>
        <w:t xml:space="preserve">. </w:t>
      </w:r>
      <w:r w:rsidRPr="00106627">
        <w:rPr>
          <w:b/>
          <w:bCs/>
          <w:i/>
          <w:iCs/>
          <w:sz w:val="22"/>
          <w:szCs w:val="22"/>
        </w:rPr>
        <w:t>per DCI</w:t>
      </w:r>
    </w:p>
    <w:p w14:paraId="2104915E" w14:textId="77777777" w:rsidR="00FC375A" w:rsidRDefault="00FC375A" w:rsidP="0060172A">
      <w:pPr>
        <w:jc w:val="both"/>
        <w:rPr>
          <w:sz w:val="22"/>
          <w:szCs w:val="22"/>
        </w:rPr>
      </w:pPr>
    </w:p>
    <w:p w14:paraId="6E65C7AC" w14:textId="77777777" w:rsidR="005A77C9" w:rsidRDefault="005A77C9" w:rsidP="0060172A">
      <w:pPr>
        <w:jc w:val="both"/>
        <w:rPr>
          <w:sz w:val="22"/>
          <w:szCs w:val="22"/>
        </w:rPr>
      </w:pPr>
    </w:p>
    <w:p w14:paraId="4BEF3EF5" w14:textId="77777777" w:rsidR="005A77C9" w:rsidRDefault="005A77C9" w:rsidP="0060172A">
      <w:pPr>
        <w:jc w:val="both"/>
        <w:rPr>
          <w:sz w:val="22"/>
          <w:szCs w:val="22"/>
        </w:rPr>
      </w:pPr>
    </w:p>
    <w:p w14:paraId="4EE850A9" w14:textId="2C00EF72" w:rsidR="00735957" w:rsidRDefault="009D1D24" w:rsidP="0060172A">
      <w:pPr>
        <w:jc w:val="both"/>
        <w:rPr>
          <w:sz w:val="22"/>
          <w:szCs w:val="22"/>
        </w:rPr>
      </w:pPr>
      <w:r>
        <w:rPr>
          <w:sz w:val="22"/>
          <w:szCs w:val="22"/>
        </w:rPr>
        <w:t>In addition to this UE FGs, we can also consider additional UE FGs for reporting combined functionality of multi-cell multi-PDSCH/PUSCH with different SCS. Following is proposed related to this potential new UE FG:</w:t>
      </w:r>
    </w:p>
    <w:p w14:paraId="7AEB8512" w14:textId="77777777" w:rsidR="005A77C9" w:rsidRPr="00DF10DD" w:rsidRDefault="005A77C9" w:rsidP="009D1D24">
      <w:pPr>
        <w:jc w:val="both"/>
        <w:rPr>
          <w:sz w:val="22"/>
          <w:szCs w:val="22"/>
        </w:rPr>
      </w:pPr>
    </w:p>
    <w:p w14:paraId="25D61506" w14:textId="0001E842" w:rsidR="009D1D24" w:rsidRPr="007B07A5" w:rsidRDefault="009D1D24" w:rsidP="009D1D24">
      <w:pPr>
        <w:jc w:val="both"/>
        <w:rPr>
          <w:b/>
          <w:bCs/>
          <w:i/>
          <w:iCs/>
          <w:sz w:val="22"/>
          <w:szCs w:val="22"/>
        </w:rPr>
      </w:pPr>
      <w:r w:rsidRPr="007B07A5">
        <w:rPr>
          <w:b/>
          <w:bCs/>
          <w:i/>
          <w:iCs/>
          <w:sz w:val="22"/>
          <w:szCs w:val="22"/>
        </w:rPr>
        <w:t xml:space="preserve">Proposal </w:t>
      </w:r>
      <w:r w:rsidR="00455DB1">
        <w:rPr>
          <w:b/>
          <w:bCs/>
          <w:i/>
          <w:iCs/>
          <w:sz w:val="22"/>
          <w:szCs w:val="22"/>
        </w:rPr>
        <w:t>3</w:t>
      </w:r>
      <w:r w:rsidRPr="007B07A5">
        <w:rPr>
          <w:b/>
          <w:bCs/>
          <w:i/>
          <w:iCs/>
          <w:sz w:val="22"/>
          <w:szCs w:val="22"/>
        </w:rPr>
        <w:t xml:space="preserve">: </w:t>
      </w:r>
    </w:p>
    <w:p w14:paraId="64335EAD" w14:textId="77777777" w:rsidR="00234985" w:rsidRPr="00202D7F" w:rsidRDefault="009D1D24" w:rsidP="009D1D24">
      <w:pPr>
        <w:jc w:val="both"/>
        <w:rPr>
          <w:b/>
          <w:bCs/>
          <w:i/>
          <w:iCs/>
          <w:sz w:val="22"/>
          <w:szCs w:val="22"/>
        </w:rPr>
      </w:pPr>
      <w:r w:rsidRPr="00202D7F">
        <w:rPr>
          <w:b/>
          <w:bCs/>
          <w:i/>
          <w:iCs/>
          <w:sz w:val="22"/>
          <w:szCs w:val="22"/>
          <w:u w:val="single"/>
        </w:rPr>
        <w:t xml:space="preserve">UE FG </w:t>
      </w:r>
      <w:r w:rsidR="00081516" w:rsidRPr="00202D7F">
        <w:rPr>
          <w:b/>
          <w:bCs/>
          <w:i/>
          <w:iCs/>
          <w:sz w:val="22"/>
          <w:szCs w:val="22"/>
          <w:u w:val="single"/>
        </w:rPr>
        <w:t>66-</w:t>
      </w:r>
      <w:r w:rsidRPr="00202D7F">
        <w:rPr>
          <w:b/>
          <w:bCs/>
          <w:i/>
          <w:iCs/>
          <w:sz w:val="22"/>
          <w:szCs w:val="22"/>
          <w:u w:val="single"/>
        </w:rPr>
        <w:t>XX</w:t>
      </w:r>
      <w:r w:rsidRPr="00202D7F">
        <w:rPr>
          <w:b/>
          <w:bCs/>
          <w:i/>
          <w:iCs/>
          <w:sz w:val="22"/>
          <w:szCs w:val="22"/>
        </w:rPr>
        <w:t>: If UE reports this FG, then UE supports multi-cell multi-PDSCH scheduling by DCI format 1_3 on a scheduling cell (within the set) with different SCS and/or different carrier type between the cells in the set is proposed</w:t>
      </w:r>
    </w:p>
    <w:p w14:paraId="644C8F35" w14:textId="0EC35981" w:rsidR="009D1D24" w:rsidRDefault="00234985" w:rsidP="00234985">
      <w:pPr>
        <w:pStyle w:val="ListParagraph"/>
        <w:numPr>
          <w:ilvl w:val="0"/>
          <w:numId w:val="121"/>
        </w:numPr>
        <w:ind w:leftChars="0"/>
        <w:jc w:val="both"/>
        <w:rPr>
          <w:rFonts w:ascii="Times New Roman" w:hAnsi="Times New Roman"/>
          <w:b/>
          <w:bCs/>
          <w:i/>
          <w:iCs/>
          <w:sz w:val="22"/>
          <w:szCs w:val="22"/>
        </w:rPr>
      </w:pPr>
      <w:r w:rsidRPr="00202D7F">
        <w:rPr>
          <w:rFonts w:ascii="Times New Roman" w:hAnsi="Times New Roman"/>
          <w:b/>
          <w:bCs/>
          <w:i/>
          <w:iCs/>
          <w:sz w:val="22"/>
          <w:szCs w:val="22"/>
          <w:lang w:val="en-US"/>
        </w:rPr>
        <w:t xml:space="preserve">FFS: </w:t>
      </w:r>
      <w:r w:rsidRPr="00202D7F">
        <w:rPr>
          <w:rFonts w:ascii="Times New Roman" w:hAnsi="Times New Roman"/>
          <w:b/>
          <w:bCs/>
          <w:i/>
          <w:iCs/>
          <w:sz w:val="22"/>
          <w:szCs w:val="22"/>
        </w:rPr>
        <w:t>C</w:t>
      </w:r>
      <w:r w:rsidR="009D1D24" w:rsidRPr="00202D7F">
        <w:rPr>
          <w:rFonts w:ascii="Times New Roman" w:hAnsi="Times New Roman"/>
          <w:b/>
          <w:bCs/>
          <w:i/>
          <w:iCs/>
          <w:sz w:val="22"/>
          <w:szCs w:val="22"/>
        </w:rPr>
        <w:t>omponent details depending on the components agreed for 66-1</w:t>
      </w:r>
      <w:r w:rsidR="00DF50A7" w:rsidRPr="00202D7F">
        <w:rPr>
          <w:rFonts w:ascii="Times New Roman" w:hAnsi="Times New Roman"/>
          <w:b/>
          <w:bCs/>
          <w:i/>
          <w:iCs/>
          <w:sz w:val="22"/>
          <w:szCs w:val="22"/>
        </w:rPr>
        <w:t xml:space="preserve"> and </w:t>
      </w:r>
      <w:r w:rsidR="009D1D24" w:rsidRPr="00202D7F">
        <w:rPr>
          <w:rFonts w:ascii="Times New Roman" w:hAnsi="Times New Roman"/>
          <w:b/>
          <w:bCs/>
          <w:i/>
          <w:iCs/>
          <w:sz w:val="22"/>
          <w:szCs w:val="22"/>
        </w:rPr>
        <w:t>66-3</w:t>
      </w:r>
    </w:p>
    <w:p w14:paraId="76503DAF" w14:textId="77777777" w:rsidR="00455DB1" w:rsidRPr="00202D7F" w:rsidRDefault="00455DB1" w:rsidP="00455DB1">
      <w:pPr>
        <w:pStyle w:val="ListParagraph"/>
        <w:ind w:leftChars="0" w:left="360" w:firstLine="0"/>
        <w:jc w:val="both"/>
        <w:rPr>
          <w:rFonts w:ascii="Times New Roman" w:hAnsi="Times New Roman"/>
          <w:b/>
          <w:bCs/>
          <w:i/>
          <w:iCs/>
          <w:sz w:val="22"/>
          <w:szCs w:val="22"/>
        </w:rPr>
      </w:pPr>
    </w:p>
    <w:p w14:paraId="049C44FC" w14:textId="4E92962B" w:rsidR="00081516" w:rsidRPr="007B07A5" w:rsidRDefault="00081516" w:rsidP="00081516">
      <w:pPr>
        <w:jc w:val="both"/>
        <w:rPr>
          <w:b/>
          <w:bCs/>
          <w:i/>
          <w:iCs/>
          <w:sz w:val="22"/>
          <w:szCs w:val="22"/>
        </w:rPr>
      </w:pPr>
      <w:r w:rsidRPr="007B07A5">
        <w:rPr>
          <w:b/>
          <w:bCs/>
          <w:i/>
          <w:iCs/>
          <w:sz w:val="22"/>
          <w:szCs w:val="22"/>
        </w:rPr>
        <w:t xml:space="preserve">Proposal </w:t>
      </w:r>
      <w:r w:rsidR="00455DB1">
        <w:rPr>
          <w:b/>
          <w:bCs/>
          <w:i/>
          <w:iCs/>
          <w:sz w:val="22"/>
          <w:szCs w:val="22"/>
        </w:rPr>
        <w:t>4</w:t>
      </w:r>
      <w:r w:rsidRPr="007B07A5">
        <w:rPr>
          <w:b/>
          <w:bCs/>
          <w:i/>
          <w:iCs/>
          <w:sz w:val="22"/>
          <w:szCs w:val="22"/>
        </w:rPr>
        <w:t xml:space="preserve">: </w:t>
      </w:r>
    </w:p>
    <w:p w14:paraId="7A0F31B0" w14:textId="508CBED6" w:rsidR="00081516" w:rsidRDefault="00081516" w:rsidP="00081516">
      <w:pPr>
        <w:jc w:val="both"/>
        <w:rPr>
          <w:b/>
          <w:bCs/>
          <w:i/>
          <w:iCs/>
          <w:sz w:val="22"/>
          <w:szCs w:val="22"/>
        </w:rPr>
      </w:pPr>
      <w:r w:rsidRPr="005D04D6">
        <w:rPr>
          <w:b/>
          <w:bCs/>
          <w:i/>
          <w:iCs/>
          <w:sz w:val="22"/>
          <w:szCs w:val="22"/>
          <w:u w:val="single"/>
        </w:rPr>
        <w:t xml:space="preserve">UE FG </w:t>
      </w:r>
      <w:r>
        <w:rPr>
          <w:b/>
          <w:bCs/>
          <w:i/>
          <w:iCs/>
          <w:sz w:val="22"/>
          <w:szCs w:val="22"/>
          <w:u w:val="single"/>
        </w:rPr>
        <w:t>66-YY</w:t>
      </w:r>
      <w:r w:rsidRPr="007B07A5">
        <w:rPr>
          <w:b/>
          <w:bCs/>
          <w:i/>
          <w:iCs/>
          <w:sz w:val="22"/>
          <w:szCs w:val="22"/>
        </w:rPr>
        <w:t>: If UE reports this FG, then UE supports multi-cell multi-P</w:t>
      </w:r>
      <w:r w:rsidR="00D36C5A">
        <w:rPr>
          <w:b/>
          <w:bCs/>
          <w:i/>
          <w:iCs/>
          <w:sz w:val="22"/>
          <w:szCs w:val="22"/>
        </w:rPr>
        <w:t>U</w:t>
      </w:r>
      <w:r w:rsidRPr="007B07A5">
        <w:rPr>
          <w:b/>
          <w:bCs/>
          <w:i/>
          <w:iCs/>
          <w:sz w:val="22"/>
          <w:szCs w:val="22"/>
        </w:rPr>
        <w:t xml:space="preserve">SCH scheduling by DCI format </w:t>
      </w:r>
      <w:r w:rsidR="00D36C5A">
        <w:rPr>
          <w:b/>
          <w:bCs/>
          <w:i/>
          <w:iCs/>
          <w:sz w:val="22"/>
          <w:szCs w:val="22"/>
        </w:rPr>
        <w:t>0</w:t>
      </w:r>
      <w:r w:rsidRPr="007B07A5">
        <w:rPr>
          <w:b/>
          <w:bCs/>
          <w:i/>
          <w:iCs/>
          <w:sz w:val="22"/>
          <w:szCs w:val="22"/>
        </w:rPr>
        <w:t>_3 on a scheduling cell</w:t>
      </w:r>
      <w:r>
        <w:rPr>
          <w:b/>
          <w:bCs/>
          <w:i/>
          <w:iCs/>
          <w:sz w:val="22"/>
          <w:szCs w:val="22"/>
        </w:rPr>
        <w:t xml:space="preserve"> (within the set)</w:t>
      </w:r>
      <w:r w:rsidRPr="007B07A5">
        <w:rPr>
          <w:b/>
          <w:bCs/>
          <w:i/>
          <w:iCs/>
          <w:sz w:val="22"/>
          <w:szCs w:val="22"/>
        </w:rPr>
        <w:t xml:space="preserve"> with different SCS and/or different carrier type between the cells in the set is proposed </w:t>
      </w:r>
    </w:p>
    <w:p w14:paraId="55F91AFA" w14:textId="59DCCBAA" w:rsidR="009823FF" w:rsidRPr="00202D7F" w:rsidRDefault="009823FF" w:rsidP="009823FF">
      <w:pPr>
        <w:pStyle w:val="ListParagraph"/>
        <w:numPr>
          <w:ilvl w:val="0"/>
          <w:numId w:val="121"/>
        </w:numPr>
        <w:ind w:leftChars="0"/>
        <w:jc w:val="both"/>
        <w:rPr>
          <w:rFonts w:ascii="Times New Roman" w:hAnsi="Times New Roman"/>
          <w:b/>
          <w:bCs/>
          <w:i/>
          <w:iCs/>
          <w:sz w:val="22"/>
          <w:szCs w:val="22"/>
        </w:rPr>
      </w:pPr>
      <w:r w:rsidRPr="00202D7F">
        <w:rPr>
          <w:rFonts w:ascii="Times New Roman" w:hAnsi="Times New Roman"/>
          <w:b/>
          <w:bCs/>
          <w:i/>
          <w:iCs/>
          <w:sz w:val="22"/>
          <w:szCs w:val="22"/>
          <w:lang w:val="en-US"/>
        </w:rPr>
        <w:t xml:space="preserve">FFS: </w:t>
      </w:r>
      <w:r w:rsidRPr="00202D7F">
        <w:rPr>
          <w:rFonts w:ascii="Times New Roman" w:hAnsi="Times New Roman"/>
          <w:b/>
          <w:bCs/>
          <w:i/>
          <w:iCs/>
          <w:sz w:val="22"/>
          <w:szCs w:val="22"/>
        </w:rPr>
        <w:t>Component details depending on the components agreed for 66</w:t>
      </w:r>
      <w:r w:rsidR="00A624AA">
        <w:rPr>
          <w:rFonts w:ascii="Times New Roman" w:hAnsi="Times New Roman"/>
          <w:b/>
          <w:bCs/>
          <w:i/>
          <w:iCs/>
          <w:sz w:val="22"/>
          <w:szCs w:val="22"/>
        </w:rPr>
        <w:t>-2</w:t>
      </w:r>
      <w:r w:rsidRPr="00202D7F">
        <w:rPr>
          <w:rFonts w:ascii="Times New Roman" w:hAnsi="Times New Roman"/>
          <w:b/>
          <w:bCs/>
          <w:i/>
          <w:iCs/>
          <w:sz w:val="22"/>
          <w:szCs w:val="22"/>
        </w:rPr>
        <w:t xml:space="preserve"> and 66-</w:t>
      </w:r>
      <w:r w:rsidR="00A624AA">
        <w:rPr>
          <w:rFonts w:ascii="Times New Roman" w:hAnsi="Times New Roman"/>
          <w:b/>
          <w:bCs/>
          <w:i/>
          <w:iCs/>
          <w:sz w:val="22"/>
          <w:szCs w:val="22"/>
        </w:rPr>
        <w:t>4</w:t>
      </w:r>
    </w:p>
    <w:p w14:paraId="689923A3" w14:textId="77777777" w:rsidR="009823FF" w:rsidRPr="009823FF" w:rsidRDefault="009823FF" w:rsidP="00081516">
      <w:pPr>
        <w:jc w:val="both"/>
        <w:rPr>
          <w:b/>
          <w:bCs/>
          <w:i/>
          <w:iCs/>
          <w:sz w:val="22"/>
          <w:szCs w:val="22"/>
          <w:lang w:val="en-GB"/>
        </w:rPr>
      </w:pPr>
    </w:p>
    <w:p w14:paraId="73E7118F" w14:textId="77777777" w:rsidR="009D1D24" w:rsidRDefault="009D1D24" w:rsidP="0060172A">
      <w:pPr>
        <w:jc w:val="both"/>
        <w:rPr>
          <w:sz w:val="22"/>
          <w:szCs w:val="22"/>
        </w:rPr>
      </w:pPr>
    </w:p>
    <w:p w14:paraId="5AF7F5BB" w14:textId="56D7FAD9" w:rsidR="00ED7653" w:rsidRPr="00BA3534" w:rsidRDefault="008A13B7" w:rsidP="008134DE">
      <w:pPr>
        <w:pStyle w:val="Heading1"/>
      </w:pPr>
      <w:r w:rsidRPr="00BA3534">
        <w:t>Con</w:t>
      </w:r>
      <w:r w:rsidR="00ED7653" w:rsidRPr="00BA3534">
        <w:t>clusion</w:t>
      </w:r>
    </w:p>
    <w:p w14:paraId="353C5148" w14:textId="106E4729" w:rsidR="00EC2AA5" w:rsidRDefault="002134C9" w:rsidP="00DA3A46">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t>
      </w:r>
      <w:r w:rsidR="00A97941">
        <w:rPr>
          <w:rFonts w:cs="Times New Roman"/>
          <w:sz w:val="22"/>
          <w:szCs w:val="22"/>
          <w:lang w:val="en-US"/>
        </w:rPr>
        <w:t xml:space="preserve">based on the agreements so far, </w:t>
      </w:r>
      <w:r w:rsidRPr="00BA3534">
        <w:rPr>
          <w:rFonts w:cs="Times New Roman"/>
          <w:sz w:val="22"/>
          <w:szCs w:val="22"/>
          <w:lang w:val="en-US"/>
        </w:rPr>
        <w:t xml:space="preserve">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following proposal</w:t>
      </w:r>
      <w:r w:rsidR="00212BCA" w:rsidRPr="00BA3534">
        <w:rPr>
          <w:rFonts w:cs="Times New Roman"/>
          <w:sz w:val="22"/>
          <w:szCs w:val="22"/>
          <w:lang w:val="en-US"/>
        </w:rPr>
        <w:t xml:space="preserve"> </w:t>
      </w:r>
      <w:r w:rsidR="00371DC2">
        <w:rPr>
          <w:rFonts w:cs="Times New Roman"/>
          <w:sz w:val="22"/>
          <w:szCs w:val="22"/>
          <w:lang w:val="en-US"/>
        </w:rPr>
        <w:t xml:space="preserve">on </w:t>
      </w:r>
      <w:r w:rsidR="00A97941">
        <w:rPr>
          <w:rFonts w:cs="Times New Roman"/>
          <w:sz w:val="22"/>
          <w:szCs w:val="22"/>
          <w:lang w:val="en-US"/>
        </w:rPr>
        <w:t xml:space="preserve">RAN1 related </w:t>
      </w:r>
      <w:r w:rsidR="000069E5">
        <w:rPr>
          <w:rFonts w:cs="Times New Roman"/>
          <w:sz w:val="22"/>
          <w:szCs w:val="22"/>
          <w:lang w:val="en-US"/>
        </w:rPr>
        <w:t>UE FG</w:t>
      </w:r>
      <w:r w:rsidR="001B1CD3">
        <w:rPr>
          <w:rFonts w:cs="Times New Roman"/>
          <w:sz w:val="22"/>
          <w:szCs w:val="22"/>
          <w:lang w:val="en-US"/>
        </w:rPr>
        <w:t>s</w:t>
      </w:r>
      <w:r w:rsidR="000069E5">
        <w:rPr>
          <w:rFonts w:cs="Times New Roman"/>
          <w:sz w:val="22"/>
          <w:szCs w:val="22"/>
          <w:lang w:val="en-US"/>
        </w:rPr>
        <w:t xml:space="preserve"> for </w:t>
      </w:r>
      <w:r w:rsidR="00433792">
        <w:rPr>
          <w:rFonts w:cs="Times New Roman"/>
          <w:sz w:val="22"/>
          <w:szCs w:val="22"/>
          <w:lang w:val="en-US"/>
        </w:rPr>
        <w:t>MCE</w:t>
      </w:r>
      <w:r w:rsidR="001B7320">
        <w:rPr>
          <w:rFonts w:cs="Times New Roman"/>
          <w:sz w:val="22"/>
          <w:szCs w:val="22"/>
          <w:lang w:val="en-US"/>
        </w:rPr>
        <w:t>:</w:t>
      </w:r>
    </w:p>
    <w:p w14:paraId="294489E5" w14:textId="77777777" w:rsidR="00EC2AA5" w:rsidRPr="00106627" w:rsidRDefault="00EC2AA5" w:rsidP="00EC2AA5">
      <w:pPr>
        <w:jc w:val="both"/>
        <w:rPr>
          <w:b/>
          <w:bCs/>
          <w:i/>
          <w:iCs/>
          <w:sz w:val="22"/>
          <w:szCs w:val="22"/>
        </w:rPr>
      </w:pPr>
      <w:r w:rsidRPr="00106627">
        <w:rPr>
          <w:b/>
          <w:bCs/>
          <w:i/>
          <w:iCs/>
          <w:sz w:val="22"/>
          <w:szCs w:val="22"/>
        </w:rPr>
        <w:t>Proposal 1: For 66-3, support component for UE to report at least maximum number of PDSCHs across all cells, i.e. per DCI</w:t>
      </w:r>
    </w:p>
    <w:p w14:paraId="456AD8BA" w14:textId="77777777" w:rsidR="00EC2AA5" w:rsidRPr="00106627" w:rsidRDefault="00EC2AA5" w:rsidP="00EC2AA5">
      <w:pPr>
        <w:jc w:val="both"/>
        <w:rPr>
          <w:b/>
          <w:bCs/>
          <w:i/>
          <w:iCs/>
          <w:sz w:val="22"/>
          <w:szCs w:val="22"/>
        </w:rPr>
      </w:pPr>
    </w:p>
    <w:p w14:paraId="2F093CCD" w14:textId="77777777" w:rsidR="00EC2AA5" w:rsidRPr="00106627" w:rsidRDefault="00EC2AA5" w:rsidP="00EC2AA5">
      <w:pPr>
        <w:jc w:val="both"/>
        <w:rPr>
          <w:b/>
          <w:bCs/>
          <w:i/>
          <w:iCs/>
          <w:sz w:val="22"/>
          <w:szCs w:val="22"/>
        </w:rPr>
      </w:pPr>
      <w:r w:rsidRPr="00106627">
        <w:rPr>
          <w:b/>
          <w:bCs/>
          <w:i/>
          <w:iCs/>
          <w:sz w:val="22"/>
          <w:szCs w:val="22"/>
        </w:rPr>
        <w:t>Proposal 2: For 66-4, support component for UE to report at least maximum number of PUSCHs across all cells, i.e. per DCI</w:t>
      </w:r>
    </w:p>
    <w:p w14:paraId="357D76D5" w14:textId="77777777" w:rsidR="00EC2AA5" w:rsidRDefault="00EC2AA5" w:rsidP="00DA3A46">
      <w:pPr>
        <w:pStyle w:val="0Maintext"/>
        <w:spacing w:after="120" w:afterAutospacing="0" w:line="276" w:lineRule="auto"/>
        <w:ind w:firstLine="0"/>
        <w:rPr>
          <w:rFonts w:cs="Times New Roman"/>
          <w:sz w:val="22"/>
          <w:szCs w:val="22"/>
          <w:lang w:val="en-US"/>
        </w:rPr>
      </w:pPr>
    </w:p>
    <w:p w14:paraId="474EE551" w14:textId="4782F8D9" w:rsidR="008B7928" w:rsidRPr="007B07A5" w:rsidRDefault="008B7928" w:rsidP="008B7928">
      <w:pPr>
        <w:jc w:val="both"/>
        <w:rPr>
          <w:b/>
          <w:bCs/>
          <w:i/>
          <w:iCs/>
          <w:sz w:val="22"/>
          <w:szCs w:val="22"/>
        </w:rPr>
      </w:pPr>
      <w:r w:rsidRPr="007B07A5">
        <w:rPr>
          <w:b/>
          <w:bCs/>
          <w:i/>
          <w:iCs/>
          <w:sz w:val="22"/>
          <w:szCs w:val="22"/>
        </w:rPr>
        <w:t xml:space="preserve">Proposal </w:t>
      </w:r>
      <w:r w:rsidR="00644643">
        <w:rPr>
          <w:b/>
          <w:bCs/>
          <w:i/>
          <w:iCs/>
          <w:sz w:val="22"/>
          <w:szCs w:val="22"/>
        </w:rPr>
        <w:t>3</w:t>
      </w:r>
      <w:r w:rsidRPr="007B07A5">
        <w:rPr>
          <w:b/>
          <w:bCs/>
          <w:i/>
          <w:iCs/>
          <w:sz w:val="22"/>
          <w:szCs w:val="22"/>
        </w:rPr>
        <w:t xml:space="preserve">: </w:t>
      </w:r>
    </w:p>
    <w:p w14:paraId="38C02952" w14:textId="77777777" w:rsidR="008B7928" w:rsidRDefault="008B7928" w:rsidP="008B7928">
      <w:pPr>
        <w:jc w:val="both"/>
        <w:rPr>
          <w:b/>
          <w:bCs/>
          <w:i/>
          <w:iCs/>
          <w:sz w:val="22"/>
          <w:szCs w:val="22"/>
        </w:rPr>
      </w:pPr>
      <w:r w:rsidRPr="005D04D6">
        <w:rPr>
          <w:b/>
          <w:bCs/>
          <w:i/>
          <w:iCs/>
          <w:sz w:val="22"/>
          <w:szCs w:val="22"/>
          <w:u w:val="single"/>
        </w:rPr>
        <w:t xml:space="preserve">UE FG </w:t>
      </w:r>
      <w:r>
        <w:rPr>
          <w:b/>
          <w:bCs/>
          <w:i/>
          <w:iCs/>
          <w:sz w:val="22"/>
          <w:szCs w:val="22"/>
          <w:u w:val="single"/>
        </w:rPr>
        <w:t>66-</w:t>
      </w:r>
      <w:r w:rsidRPr="005D04D6">
        <w:rPr>
          <w:b/>
          <w:bCs/>
          <w:i/>
          <w:iCs/>
          <w:sz w:val="22"/>
          <w:szCs w:val="22"/>
          <w:u w:val="single"/>
        </w:rPr>
        <w:t>XX</w:t>
      </w:r>
      <w:r w:rsidRPr="007B07A5">
        <w:rPr>
          <w:b/>
          <w:bCs/>
          <w:i/>
          <w:iCs/>
          <w:sz w:val="22"/>
          <w:szCs w:val="22"/>
        </w:rPr>
        <w:t>: If UE reports this FG, then UE supports multi-cell multi-PDSCH scheduling by DCI format 1_3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w:t>
      </w:r>
      <w:r>
        <w:rPr>
          <w:b/>
          <w:bCs/>
          <w:i/>
          <w:iCs/>
          <w:sz w:val="22"/>
          <w:szCs w:val="22"/>
        </w:rPr>
        <w:t>component details for FFS depending on the components agreed for 66-1 and 66-3</w:t>
      </w:r>
    </w:p>
    <w:p w14:paraId="16CD0749" w14:textId="77777777" w:rsidR="00644643" w:rsidRDefault="00644643" w:rsidP="008B7928">
      <w:pPr>
        <w:jc w:val="both"/>
        <w:rPr>
          <w:b/>
          <w:bCs/>
          <w:i/>
          <w:iCs/>
          <w:sz w:val="22"/>
          <w:szCs w:val="22"/>
        </w:rPr>
      </w:pPr>
    </w:p>
    <w:p w14:paraId="5CDFE9DC" w14:textId="4996248E" w:rsidR="008B7928" w:rsidRPr="007B07A5" w:rsidRDefault="008B7928" w:rsidP="008B7928">
      <w:pPr>
        <w:jc w:val="both"/>
        <w:rPr>
          <w:b/>
          <w:bCs/>
          <w:i/>
          <w:iCs/>
          <w:sz w:val="22"/>
          <w:szCs w:val="22"/>
        </w:rPr>
      </w:pPr>
      <w:r w:rsidRPr="007B07A5">
        <w:rPr>
          <w:b/>
          <w:bCs/>
          <w:i/>
          <w:iCs/>
          <w:sz w:val="22"/>
          <w:szCs w:val="22"/>
        </w:rPr>
        <w:t xml:space="preserve">Proposal </w:t>
      </w:r>
      <w:r w:rsidR="00644643">
        <w:rPr>
          <w:b/>
          <w:bCs/>
          <w:i/>
          <w:iCs/>
          <w:sz w:val="22"/>
          <w:szCs w:val="22"/>
        </w:rPr>
        <w:t>4</w:t>
      </w:r>
      <w:r w:rsidRPr="007B07A5">
        <w:rPr>
          <w:b/>
          <w:bCs/>
          <w:i/>
          <w:iCs/>
          <w:sz w:val="22"/>
          <w:szCs w:val="22"/>
        </w:rPr>
        <w:t xml:space="preserve">: </w:t>
      </w:r>
    </w:p>
    <w:p w14:paraId="3175C77B" w14:textId="77777777" w:rsidR="008B7928" w:rsidRPr="007B07A5" w:rsidRDefault="008B7928" w:rsidP="008B7928">
      <w:pPr>
        <w:jc w:val="both"/>
        <w:rPr>
          <w:b/>
          <w:bCs/>
          <w:i/>
          <w:iCs/>
          <w:sz w:val="22"/>
          <w:szCs w:val="22"/>
        </w:rPr>
      </w:pPr>
      <w:r w:rsidRPr="005D04D6">
        <w:rPr>
          <w:b/>
          <w:bCs/>
          <w:i/>
          <w:iCs/>
          <w:sz w:val="22"/>
          <w:szCs w:val="22"/>
          <w:u w:val="single"/>
        </w:rPr>
        <w:t xml:space="preserve">UE FG </w:t>
      </w:r>
      <w:r>
        <w:rPr>
          <w:b/>
          <w:bCs/>
          <w:i/>
          <w:iCs/>
          <w:sz w:val="22"/>
          <w:szCs w:val="22"/>
          <w:u w:val="single"/>
        </w:rPr>
        <w:t>66-YY</w:t>
      </w:r>
      <w:r w:rsidRPr="007B07A5">
        <w:rPr>
          <w:b/>
          <w:bCs/>
          <w:i/>
          <w:iCs/>
          <w:sz w:val="22"/>
          <w:szCs w:val="22"/>
        </w:rPr>
        <w:t>: If UE reports this FG, then UE supports multi-cell multi-P</w:t>
      </w:r>
      <w:r>
        <w:rPr>
          <w:b/>
          <w:bCs/>
          <w:i/>
          <w:iCs/>
          <w:sz w:val="22"/>
          <w:szCs w:val="22"/>
        </w:rPr>
        <w:t>U</w:t>
      </w:r>
      <w:r w:rsidRPr="007B07A5">
        <w:rPr>
          <w:b/>
          <w:bCs/>
          <w:i/>
          <w:iCs/>
          <w:sz w:val="22"/>
          <w:szCs w:val="22"/>
        </w:rPr>
        <w:t xml:space="preserve">SCH scheduling by DCI format </w:t>
      </w:r>
      <w:r>
        <w:rPr>
          <w:b/>
          <w:bCs/>
          <w:i/>
          <w:iCs/>
          <w:sz w:val="22"/>
          <w:szCs w:val="22"/>
        </w:rPr>
        <w:t>0</w:t>
      </w:r>
      <w:r w:rsidRPr="007B07A5">
        <w:rPr>
          <w:b/>
          <w:bCs/>
          <w:i/>
          <w:iCs/>
          <w:sz w:val="22"/>
          <w:szCs w:val="22"/>
        </w:rPr>
        <w:t>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w:t>
      </w:r>
      <w:r>
        <w:rPr>
          <w:b/>
          <w:bCs/>
          <w:i/>
          <w:iCs/>
          <w:sz w:val="22"/>
          <w:szCs w:val="22"/>
        </w:rPr>
        <w:t>component details for FFS depending on the components agreed for 66-2 and 66-4</w:t>
      </w:r>
    </w:p>
    <w:p w14:paraId="6B62C5E5" w14:textId="77777777" w:rsidR="008B7928" w:rsidRDefault="008B7928" w:rsidP="00DA3A46">
      <w:pPr>
        <w:pStyle w:val="0Maintext"/>
        <w:spacing w:after="120" w:afterAutospacing="0" w:line="276" w:lineRule="auto"/>
        <w:ind w:firstLine="0"/>
        <w:rPr>
          <w:rFonts w:cs="Times New Roman"/>
          <w:sz w:val="22"/>
          <w:szCs w:val="22"/>
          <w:lang w:val="en-US"/>
        </w:rPr>
      </w:pPr>
    </w:p>
    <w:p w14:paraId="2A5BA4DC" w14:textId="70EB23E2" w:rsidR="002134C9" w:rsidRPr="00BA3534" w:rsidRDefault="002134C9" w:rsidP="008134DE">
      <w:pPr>
        <w:pStyle w:val="Heading1"/>
      </w:pPr>
      <w:r w:rsidRPr="00BA3534">
        <w:t>Reference</w:t>
      </w:r>
      <w:r w:rsidR="00C71DBB" w:rsidRPr="00BA3534">
        <w:t>s</w:t>
      </w:r>
    </w:p>
    <w:p w14:paraId="5B75F688" w14:textId="176083A8" w:rsidR="005B5B61" w:rsidRDefault="008B641D" w:rsidP="0019463E">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Pr>
          <w:sz w:val="22"/>
          <w:szCs w:val="22"/>
        </w:rPr>
        <w:t>RAN1#12</w:t>
      </w:r>
      <w:r w:rsidR="009110DA">
        <w:rPr>
          <w:sz w:val="22"/>
          <w:szCs w:val="22"/>
        </w:rPr>
        <w:t xml:space="preserve">0-bis, </w:t>
      </w:r>
      <w:r>
        <w:rPr>
          <w:sz w:val="22"/>
          <w:szCs w:val="22"/>
        </w:rPr>
        <w:t>“</w:t>
      </w:r>
      <w:r w:rsidRPr="008B641D">
        <w:rPr>
          <w:i/>
          <w:iCs/>
          <w:sz w:val="22"/>
          <w:szCs w:val="22"/>
        </w:rPr>
        <w:t>Chairman Notes</w:t>
      </w:r>
      <w:r w:rsidR="005B5B61" w:rsidRPr="00B6113F">
        <w:rPr>
          <w:sz w:val="22"/>
          <w:szCs w:val="22"/>
        </w:rPr>
        <w:t>”</w:t>
      </w:r>
    </w:p>
    <w:p w14:paraId="6EC8A71A" w14:textId="71D7F0B0" w:rsidR="00E8256E" w:rsidRPr="00C929E4" w:rsidRDefault="009110DA" w:rsidP="00C929E4">
      <w:pPr>
        <w:numPr>
          <w:ilvl w:val="0"/>
          <w:numId w:val="2"/>
        </w:numPr>
        <w:overflowPunct w:val="0"/>
        <w:autoSpaceDE w:val="0"/>
        <w:autoSpaceDN w:val="0"/>
        <w:adjustRightInd w:val="0"/>
        <w:spacing w:before="100" w:beforeAutospacing="1" w:after="120" w:line="276" w:lineRule="auto"/>
        <w:ind w:left="562" w:hanging="562"/>
        <w:jc w:val="both"/>
        <w:textAlignment w:val="baseline"/>
        <w:rPr>
          <w:sz w:val="22"/>
          <w:szCs w:val="22"/>
        </w:rPr>
      </w:pPr>
      <w:r>
        <w:rPr>
          <w:sz w:val="22"/>
          <w:szCs w:val="22"/>
        </w:rPr>
        <w:lastRenderedPageBreak/>
        <w:t>RAN1#121</w:t>
      </w:r>
      <w:r w:rsidR="00D27F1C">
        <w:rPr>
          <w:sz w:val="22"/>
          <w:szCs w:val="22"/>
        </w:rPr>
        <w:t>,</w:t>
      </w:r>
      <w:r>
        <w:rPr>
          <w:sz w:val="22"/>
          <w:szCs w:val="22"/>
        </w:rPr>
        <w:t xml:space="preserve"> “</w:t>
      </w:r>
      <w:r w:rsidRPr="008B641D">
        <w:rPr>
          <w:i/>
          <w:iCs/>
          <w:sz w:val="22"/>
          <w:szCs w:val="22"/>
        </w:rPr>
        <w:t>Chairman Notes</w:t>
      </w:r>
      <w:r w:rsidR="00C929E4">
        <w:rPr>
          <w:sz w:val="22"/>
          <w:szCs w:val="22"/>
        </w:rPr>
        <w:t>”</w:t>
      </w:r>
    </w:p>
    <w:p w14:paraId="090A16B5" w14:textId="285982C9" w:rsidR="00882DFD" w:rsidRPr="00BA3534" w:rsidRDefault="00882DFD" w:rsidP="00882DFD">
      <w:pPr>
        <w:pStyle w:val="Heading1"/>
      </w:pPr>
      <w:r>
        <w:t>Appendix</w:t>
      </w:r>
      <w:r w:rsidR="00BF4625">
        <w:t xml:space="preserve">: </w:t>
      </w:r>
      <w:r w:rsidR="00E22C9B">
        <w:t xml:space="preserve">RAN1 Agreements for </w:t>
      </w:r>
      <w:r w:rsidR="00BF4625">
        <w:t xml:space="preserve">Rel-19 </w:t>
      </w:r>
      <w:r w:rsidR="00E22C9B">
        <w:t>LB CA via switching</w:t>
      </w:r>
    </w:p>
    <w:p w14:paraId="4AA0135D" w14:textId="77777777" w:rsidR="00E50731" w:rsidRPr="00862399" w:rsidRDefault="00E50731" w:rsidP="00E50731">
      <w:pPr>
        <w:overflowPunct w:val="0"/>
        <w:autoSpaceDE w:val="0"/>
        <w:autoSpaceDN w:val="0"/>
        <w:adjustRightInd w:val="0"/>
        <w:spacing w:before="100" w:beforeAutospacing="1" w:after="120" w:line="276" w:lineRule="auto"/>
        <w:jc w:val="both"/>
        <w:textAlignment w:val="baseline"/>
        <w:rPr>
          <w:b/>
          <w:bCs/>
          <w:sz w:val="22"/>
          <w:szCs w:val="22"/>
        </w:rPr>
      </w:pPr>
      <w:r w:rsidRPr="00862399">
        <w:rPr>
          <w:b/>
          <w:bCs/>
          <w:sz w:val="22"/>
          <w:szCs w:val="22"/>
        </w:rPr>
        <w:t>DCI</w:t>
      </w:r>
      <w:r>
        <w:rPr>
          <w:b/>
          <w:bCs/>
          <w:sz w:val="22"/>
          <w:szCs w:val="22"/>
        </w:rPr>
        <w:t xml:space="preserve"> </w:t>
      </w:r>
      <w:r w:rsidRPr="00862399">
        <w:rPr>
          <w:b/>
          <w:bCs/>
          <w:sz w:val="22"/>
          <w:szCs w:val="22"/>
        </w:rPr>
        <w:t>related Agreements:</w:t>
      </w:r>
    </w:p>
    <w:p w14:paraId="7A13BC9C"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NDI/RV indication in DCI format 0_3/1_3 for TB, following is adopted:</w:t>
      </w:r>
    </w:p>
    <w:p w14:paraId="6237A71A" w14:textId="77777777" w:rsidR="00E50731" w:rsidRPr="00862399"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each block of NDI/RV field, the number of bits is equal to the maximum number of schedulable PUSCHs/PDSCHs on the corresponding cell by the DCI format 0_3/1_3.</w:t>
      </w:r>
    </w:p>
    <w:p w14:paraId="0C128902" w14:textId="77777777" w:rsidR="00E50731" w:rsidRPr="00862399" w:rsidRDefault="00E50731" w:rsidP="00E50731">
      <w:pPr>
        <w:pStyle w:val="ListParagraph"/>
        <w:numPr>
          <w:ilvl w:val="2"/>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Maximum number of schedulable PUSCHs/PDSCHs on the corresponding cell is determined by TDRA table for the cell.</w:t>
      </w:r>
    </w:p>
    <w:p w14:paraId="3E1ECF2B" w14:textId="77777777" w:rsidR="00E50731" w:rsidRPr="00862399"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Within each block of NDI/RV field, the NDI/RV bits are placed in the LSBs based on the SLIV position in the indicated TDRA row. Padding bits, if any, are placed in the MSBs within the block.</w:t>
      </w:r>
    </w:p>
    <w:p w14:paraId="3EFE7C5D"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Common FDRA is applied to the PUSCHs/PDSCHs on the cell as Rel-16/17 multi-PUSCH/PDSCH scheduling.</w:t>
      </w:r>
    </w:p>
    <w:p w14:paraId="43F5CA29"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Common MCS is applied to the PUSCHs/PDSCHs on the cell as Rel-16/17 multi-PUSCH/PDSCH scheduling.</w:t>
      </w:r>
    </w:p>
    <w:p w14:paraId="47596095"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A single TDRA field in DCI format 0_3/1_3 indicates one row from a joint TDRA table. </w:t>
      </w:r>
    </w:p>
    <w:p w14:paraId="4ADB1E3A" w14:textId="77777777" w:rsidR="00E50731" w:rsidRPr="00862399"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Each row in the table contains only one TDRA index for each BWP of each cell within the set of cells. Each TDRA index points to </w:t>
      </w:r>
      <w:proofErr w:type="gramStart"/>
      <w:r w:rsidRPr="00862399">
        <w:rPr>
          <w:rFonts w:ascii="Times New Roman" w:hAnsi="Times New Roman"/>
          <w:sz w:val="22"/>
          <w:szCs w:val="22"/>
        </w:rPr>
        <w:t>one or multiple time</w:t>
      </w:r>
      <w:proofErr w:type="gramEnd"/>
      <w:r w:rsidRPr="00862399">
        <w:rPr>
          <w:rFonts w:ascii="Times New Roman" w:hAnsi="Times New Roman"/>
          <w:sz w:val="22"/>
          <w:szCs w:val="22"/>
        </w:rPr>
        <w:t xml:space="preserve"> domain resource allocations in the TDRA table applicable for multi-PUSCH/PDSCH scheduling by DCI format 0_3/1_3 for the corresponding cell.</w:t>
      </w:r>
    </w:p>
    <w:p w14:paraId="532378B3"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Type-1C fields in DCI format 0_3, when the TDRA field indicates more than one scheduled PUSCHs on the scheduled cell with the smallest cell index:</w:t>
      </w:r>
    </w:p>
    <w:p w14:paraId="12DA5EDF" w14:textId="77777777" w:rsidR="00E50731" w:rsidRPr="00862399"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The CSI request field applies to the PUSCH determined based on Rel-17 multi-PUSCH scheduling on same serving cell. </w:t>
      </w:r>
    </w:p>
    <w:p w14:paraId="5E763D71"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 xml:space="preserve">Regarding presence of UL-SCH field, </w:t>
      </w:r>
    </w:p>
    <w:p w14:paraId="79200D3C" w14:textId="77777777" w:rsidR="00E50731" w:rsidRPr="00862399"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1 bit UL-SCH field is always present in DCI format 0_3.</w:t>
      </w:r>
    </w:p>
    <w:p w14:paraId="5DA8BA4B" w14:textId="77777777" w:rsidR="00E50731" w:rsidRPr="00862399"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UL-SCH field and CSI request field in a DCI format 0_3 are applied to the same PUSCH.</w:t>
      </w:r>
    </w:p>
    <w:p w14:paraId="2CFFC70F" w14:textId="77777777" w:rsidR="00E50731"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862399">
        <w:rPr>
          <w:rFonts w:ascii="Times New Roman" w:hAnsi="Times New Roman"/>
          <w:sz w:val="22"/>
          <w:szCs w:val="22"/>
        </w:rPr>
        <w:t>For a DCI format 1_3 with fields repurposed for SCell dormancy indication and scheduling one or more PDSCHs, if TDRA field indicates multiple SLIVs for the serving cell with smallest serving cell index with invalid FDRA, the HARQ-ACK information bit for SCell dormancy indication is ACK for the first SLIV and followed by NACK bits for the remaining SLIVs.</w:t>
      </w:r>
    </w:p>
    <w:p w14:paraId="6B844EEE" w14:textId="77777777" w:rsidR="00E50731" w:rsidRDefault="00E50731" w:rsidP="00E50731">
      <w:pPr>
        <w:tabs>
          <w:tab w:val="left" w:pos="640"/>
        </w:tabs>
        <w:overflowPunct w:val="0"/>
        <w:autoSpaceDE w:val="0"/>
        <w:autoSpaceDN w:val="0"/>
        <w:adjustRightInd w:val="0"/>
        <w:spacing w:line="276" w:lineRule="auto"/>
        <w:jc w:val="both"/>
        <w:textAlignment w:val="baseline"/>
        <w:rPr>
          <w:sz w:val="22"/>
          <w:szCs w:val="22"/>
        </w:rPr>
      </w:pPr>
    </w:p>
    <w:p w14:paraId="4DD50169" w14:textId="77777777" w:rsidR="00E50731" w:rsidRPr="00862399" w:rsidRDefault="00E50731" w:rsidP="00E50731">
      <w:pPr>
        <w:overflowPunct w:val="0"/>
        <w:autoSpaceDE w:val="0"/>
        <w:autoSpaceDN w:val="0"/>
        <w:adjustRightInd w:val="0"/>
        <w:spacing w:before="100" w:beforeAutospacing="1" w:after="120" w:line="276" w:lineRule="auto"/>
        <w:jc w:val="both"/>
        <w:textAlignment w:val="baseline"/>
        <w:rPr>
          <w:b/>
          <w:bCs/>
          <w:sz w:val="22"/>
          <w:szCs w:val="22"/>
        </w:rPr>
      </w:pPr>
      <w:r>
        <w:rPr>
          <w:b/>
          <w:bCs/>
          <w:sz w:val="22"/>
          <w:szCs w:val="22"/>
        </w:rPr>
        <w:t>HARQ</w:t>
      </w:r>
      <w:r w:rsidRPr="00862399">
        <w:rPr>
          <w:b/>
          <w:bCs/>
          <w:sz w:val="22"/>
          <w:szCs w:val="22"/>
        </w:rPr>
        <w:t>-</w:t>
      </w:r>
      <w:r>
        <w:rPr>
          <w:b/>
          <w:bCs/>
          <w:sz w:val="22"/>
          <w:szCs w:val="22"/>
        </w:rPr>
        <w:t xml:space="preserve">ACK </w:t>
      </w:r>
      <w:r w:rsidRPr="00862399">
        <w:rPr>
          <w:b/>
          <w:bCs/>
          <w:sz w:val="22"/>
          <w:szCs w:val="22"/>
        </w:rPr>
        <w:t>related Agreements:</w:t>
      </w:r>
    </w:p>
    <w:p w14:paraId="7FA40A35"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HARQ process number indicated for the cell is applied to the first scheduled PUSCH/PDSCH and then incremented by 1 for subsequent PUSCHs/PDSCHs on the cell (with modulo operation if needed) as Rel-16/17 multi-PUSCH/PDSCH scheduling.</w:t>
      </w:r>
    </w:p>
    <w:p w14:paraId="53289720"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Time domain HARQ-ACK bundling is supported.</w:t>
      </w:r>
    </w:p>
    <w:p w14:paraId="573A9AD6"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Type-2 HARQ-ACK codebook is generated by concatenating a first sub-codebook and a second sub-codebook. </w:t>
      </w:r>
    </w:p>
    <w:p w14:paraId="7E52F960"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lastRenderedPageBreak/>
        <w:t xml:space="preserve">The first sub-codebook comprises HARQ-ACK information bits for PDSCH(s) scheduled by DCI(s) with each scheduling a single PDSCH, or each scheduling a single cell with multiple PDSCHs on it and </w:t>
      </w:r>
      <w:proofErr w:type="spellStart"/>
      <w:r w:rsidRPr="00046520">
        <w:rPr>
          <w:rFonts w:ascii="Times New Roman" w:hAnsi="Times New Roman"/>
          <w:sz w:val="22"/>
          <w:szCs w:val="22"/>
        </w:rPr>
        <w:t>nrofHARQ-BundlingGroups</w:t>
      </w:r>
      <w:proofErr w:type="spellEnd"/>
      <w:r w:rsidRPr="00046520">
        <w:rPr>
          <w:rFonts w:ascii="Times New Roman" w:hAnsi="Times New Roman"/>
          <w:sz w:val="22"/>
          <w:szCs w:val="22"/>
        </w:rPr>
        <w:t xml:space="preserve"> configured as 1, and HARQ-ACK information bit(s) for DCI(s) having associated HARQ-ACK information without scheduling PDSCH reception. </w:t>
      </w:r>
    </w:p>
    <w:p w14:paraId="5035DED2"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The second sub-codebook comprises HARQ-ACK information bits for PDSCHs scheduled by DCI(s) with each scheduling more than one cell, or each scheduling a single cell with multiple PDSCHs on it without </w:t>
      </w:r>
      <w:proofErr w:type="spellStart"/>
      <w:r w:rsidRPr="00046520">
        <w:rPr>
          <w:rFonts w:ascii="Times New Roman" w:hAnsi="Times New Roman"/>
          <w:sz w:val="22"/>
          <w:szCs w:val="22"/>
        </w:rPr>
        <w:t>nrofHARQ-BundlingGroups</w:t>
      </w:r>
      <w:proofErr w:type="spellEnd"/>
      <w:r w:rsidRPr="00046520">
        <w:rPr>
          <w:rFonts w:ascii="Times New Roman" w:hAnsi="Times New Roman"/>
          <w:sz w:val="22"/>
          <w:szCs w:val="22"/>
        </w:rPr>
        <w:t xml:space="preserve"> or </w:t>
      </w:r>
      <w:proofErr w:type="spellStart"/>
      <w:r w:rsidRPr="00046520">
        <w:rPr>
          <w:rFonts w:ascii="Times New Roman" w:hAnsi="Times New Roman"/>
          <w:sz w:val="22"/>
          <w:szCs w:val="22"/>
        </w:rPr>
        <w:t>nrofHARQ-BundlingGroups</w:t>
      </w:r>
      <w:proofErr w:type="spellEnd"/>
      <w:r w:rsidRPr="00046520">
        <w:rPr>
          <w:rFonts w:ascii="Times New Roman" w:hAnsi="Times New Roman"/>
          <w:sz w:val="22"/>
          <w:szCs w:val="22"/>
        </w:rPr>
        <w:t xml:space="preserve"> configured larger than 1. </w:t>
      </w:r>
    </w:p>
    <w:p w14:paraId="3DB1FD60"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Separate DAI counting is applied for DCI(s) associated with the first sub-codebook and DCI(s) associated with the second sub-codebook as Rel-18.</w:t>
      </w:r>
    </w:p>
    <w:p w14:paraId="7052129B" w14:textId="77777777" w:rsidR="00E50731" w:rsidRPr="00046520"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For the second sub-codebook, the number of HARQ-ACK information bits for each DCI format 1_3 is equal to M.</w:t>
      </w:r>
    </w:p>
    <w:p w14:paraId="17A0B022" w14:textId="77777777" w:rsidR="00E50731" w:rsidRPr="00046520"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 xml:space="preserve">M is the maximum number of HARQ-ACK information bits which can be generated for a DCI format 1_3 across all the configured </w:t>
      </w:r>
      <w:proofErr w:type="gramStart"/>
      <w:r w:rsidRPr="00046520">
        <w:rPr>
          <w:rFonts w:ascii="Times New Roman" w:hAnsi="Times New Roman"/>
          <w:sz w:val="22"/>
          <w:szCs w:val="22"/>
        </w:rPr>
        <w:t>cell</w:t>
      </w:r>
      <w:proofErr w:type="gramEnd"/>
      <w:r w:rsidRPr="00046520">
        <w:rPr>
          <w:rFonts w:ascii="Times New Roman" w:hAnsi="Times New Roman"/>
          <w:sz w:val="22"/>
          <w:szCs w:val="22"/>
        </w:rPr>
        <w:t xml:space="preserve"> set(s) in the PUCCH group for the UE. M is implicitly derived based on RRC configuration. </w:t>
      </w:r>
    </w:p>
    <w:p w14:paraId="0A91CA84" w14:textId="77777777" w:rsidR="00E50731" w:rsidRPr="0018727B"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046520">
        <w:rPr>
          <w:rFonts w:ascii="Times New Roman" w:hAnsi="Times New Roman"/>
          <w:sz w:val="22"/>
          <w:szCs w:val="22"/>
        </w:rPr>
        <w:t>For the second sub-codebook, the HARQ-ACK information bits for a DCI format 1_3 are ordered firstly according to same ordering as in Rel-17 multi-PDSCHs scheduling for PDSCH receptions on a same serving cell, then according to ascending order of associated serving cell indexes.</w:t>
      </w:r>
    </w:p>
    <w:p w14:paraId="1612EC58" w14:textId="77777777" w:rsidR="00E50731" w:rsidRDefault="00E50731" w:rsidP="00E50731">
      <w:pPr>
        <w:tabs>
          <w:tab w:val="left" w:pos="640"/>
        </w:tabs>
        <w:overflowPunct w:val="0"/>
        <w:autoSpaceDE w:val="0"/>
        <w:autoSpaceDN w:val="0"/>
        <w:adjustRightInd w:val="0"/>
        <w:spacing w:line="276" w:lineRule="auto"/>
        <w:jc w:val="both"/>
        <w:textAlignment w:val="baseline"/>
        <w:rPr>
          <w:sz w:val="22"/>
          <w:szCs w:val="22"/>
        </w:rPr>
      </w:pPr>
    </w:p>
    <w:p w14:paraId="6F019CE5" w14:textId="77777777" w:rsidR="00E50731" w:rsidRPr="00E65E9F" w:rsidRDefault="00E50731" w:rsidP="00E50731">
      <w:pPr>
        <w:overflowPunct w:val="0"/>
        <w:autoSpaceDE w:val="0"/>
        <w:autoSpaceDN w:val="0"/>
        <w:adjustRightInd w:val="0"/>
        <w:spacing w:line="276" w:lineRule="auto"/>
        <w:jc w:val="both"/>
        <w:textAlignment w:val="baseline"/>
        <w:rPr>
          <w:b/>
          <w:bCs/>
          <w:sz w:val="22"/>
          <w:szCs w:val="22"/>
        </w:rPr>
      </w:pPr>
      <w:r w:rsidRPr="00E65E9F">
        <w:rPr>
          <w:b/>
          <w:bCs/>
          <w:sz w:val="22"/>
          <w:szCs w:val="22"/>
        </w:rPr>
        <w:t>HARQ-ACK timeline related Agreements:</w:t>
      </w:r>
    </w:p>
    <w:p w14:paraId="2BECEE7C" w14:textId="77777777" w:rsidR="00E50731" w:rsidRPr="00E65E9F"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For determining the timing of a PUCCH carrying HARQ-ACK information corresponding to a set of co-scheduled PDSCHs by a DCI format 1_3, follow Rel-18 operation.</w:t>
      </w:r>
    </w:p>
    <w:p w14:paraId="3B85D71A"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If the UE is not provided </w:t>
      </w:r>
      <w:proofErr w:type="spellStart"/>
      <w:r w:rsidRPr="00E65E9F">
        <w:rPr>
          <w:rFonts w:ascii="Times New Roman" w:hAnsi="Times New Roman"/>
          <w:sz w:val="22"/>
          <w:szCs w:val="22"/>
        </w:rPr>
        <w:t>subslotLengthForPUCCH</w:t>
      </w:r>
      <w:proofErr w:type="spellEnd"/>
      <w:r w:rsidRPr="00E65E9F">
        <w:rPr>
          <w:rFonts w:ascii="Times New Roman" w:hAnsi="Times New Roman"/>
          <w:sz w:val="22"/>
          <w:szCs w:val="22"/>
        </w:rPr>
        <w:t xml:space="preserve">, the DL slot </w:t>
      </w:r>
      <w:r w:rsidRPr="00E65E9F">
        <w:rPr>
          <w:rFonts w:ascii="Cambria Math" w:hAnsi="Cambria Math" w:cs="Cambria Math"/>
          <w:sz w:val="22"/>
          <w:szCs w:val="22"/>
        </w:rPr>
        <w:t>𝑛𝐷</w:t>
      </w:r>
      <w:r w:rsidRPr="00E65E9F">
        <w:rPr>
          <w:rFonts w:ascii="Times New Roman" w:hAnsi="Times New Roman"/>
          <w:sz w:val="22"/>
          <w:szCs w:val="22"/>
        </w:rPr>
        <w:t xml:space="preserve"> is the DL slot ending last, amongst the DL slots where the more than one PDSCH are scheduled by the DCI format 1_3.</w:t>
      </w:r>
    </w:p>
    <w:p w14:paraId="1899C1EF"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If the UE is provided </w:t>
      </w:r>
      <w:proofErr w:type="spellStart"/>
      <w:r w:rsidRPr="00E65E9F">
        <w:rPr>
          <w:rFonts w:ascii="Times New Roman" w:hAnsi="Times New Roman"/>
          <w:sz w:val="22"/>
          <w:szCs w:val="22"/>
        </w:rPr>
        <w:t>subslotLengthForPUCCH</w:t>
      </w:r>
      <w:proofErr w:type="spellEnd"/>
      <w:r w:rsidRPr="00E65E9F">
        <w:rPr>
          <w:rFonts w:ascii="Times New Roman" w:hAnsi="Times New Roman"/>
          <w:sz w:val="22"/>
          <w:szCs w:val="22"/>
        </w:rPr>
        <w:t>, no spec change is necessary.</w:t>
      </w:r>
    </w:p>
    <w:p w14:paraId="5DB1BE39" w14:textId="77777777" w:rsidR="00E50731" w:rsidRPr="00E65E9F" w:rsidRDefault="00E50731" w:rsidP="00E50731">
      <w:pPr>
        <w:pStyle w:val="ListParagraph"/>
        <w:numPr>
          <w:ilvl w:val="2"/>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Note: Specification of this feature shall not impact the existing UE processing PDSCH timeline requirement for any individual PDSCH, as specified in 5.3.1 of TS38.214.</w:t>
      </w:r>
    </w:p>
    <w:p w14:paraId="06DB66BB" w14:textId="77777777" w:rsidR="00E50731" w:rsidRPr="00E65E9F" w:rsidRDefault="00E50731" w:rsidP="00E50731">
      <w:pPr>
        <w:tabs>
          <w:tab w:val="left" w:pos="640"/>
        </w:tabs>
        <w:overflowPunct w:val="0"/>
        <w:autoSpaceDE w:val="0"/>
        <w:autoSpaceDN w:val="0"/>
        <w:adjustRightInd w:val="0"/>
        <w:spacing w:line="276" w:lineRule="auto"/>
        <w:jc w:val="both"/>
        <w:textAlignment w:val="baseline"/>
        <w:rPr>
          <w:sz w:val="22"/>
          <w:szCs w:val="22"/>
        </w:rPr>
      </w:pPr>
    </w:p>
    <w:p w14:paraId="2A00B521" w14:textId="77777777" w:rsidR="00E50731" w:rsidRPr="00E65E9F" w:rsidRDefault="00E50731" w:rsidP="00E50731">
      <w:pPr>
        <w:tabs>
          <w:tab w:val="left" w:pos="640"/>
        </w:tabs>
        <w:overflowPunct w:val="0"/>
        <w:autoSpaceDE w:val="0"/>
        <w:autoSpaceDN w:val="0"/>
        <w:adjustRightInd w:val="0"/>
        <w:spacing w:line="276" w:lineRule="auto"/>
        <w:jc w:val="both"/>
        <w:textAlignment w:val="baseline"/>
        <w:rPr>
          <w:b/>
          <w:bCs/>
          <w:sz w:val="22"/>
          <w:szCs w:val="22"/>
        </w:rPr>
      </w:pPr>
      <w:r w:rsidRPr="00E65E9F">
        <w:rPr>
          <w:b/>
          <w:bCs/>
          <w:sz w:val="22"/>
          <w:szCs w:val="22"/>
        </w:rPr>
        <w:t>High-level agreements</w:t>
      </w:r>
    </w:p>
    <w:p w14:paraId="7831785E" w14:textId="77777777" w:rsidR="00E50731" w:rsidRPr="00E65E9F"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Specification supports the maximum number of PUSCHs/PDSCHs for a scheduled cell by a DCI format 0_3/1_3 is 8.</w:t>
      </w:r>
    </w:p>
    <w:p w14:paraId="1CE3B5FF" w14:textId="77777777" w:rsidR="00E50731" w:rsidRPr="00E65E9F"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Payload size of a DCI format 0_3/1_3 exceeding 140 is not supported in Rel-19.</w:t>
      </w:r>
    </w:p>
    <w:p w14:paraId="66C9B740" w14:textId="77777777" w:rsidR="00E50731" w:rsidRPr="00E65E9F"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Consider at least the case that up to two different SCS can be scheduled by a DCI format 0_3/1_3 in Rel-19.</w:t>
      </w:r>
    </w:p>
    <w:p w14:paraId="6387F441" w14:textId="77777777" w:rsidR="00E50731" w:rsidRPr="00E65E9F" w:rsidRDefault="00E50731" w:rsidP="00E50731">
      <w:pPr>
        <w:pStyle w:val="ListParagraph"/>
        <w:numPr>
          <w:ilvl w:val="0"/>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Consider at least the following cases for scheduled cells in Rel-19: </w:t>
      </w:r>
    </w:p>
    <w:p w14:paraId="71B251EE"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1: A DCI format 0_3/1_3 scheduling PUSCHs/PDSCHs on FR1 licensed FDD cell(s) with SCS1 and FR1 licensed TDD cell(s) with SCS2.</w:t>
      </w:r>
    </w:p>
    <w:p w14:paraId="60FDFC03"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0AB9F628"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 xml:space="preserve">Case 2: A DCI format 0_3/1_3 scheduling PUSCHs/PDSCHs on FR1 licensed FDD cell(s) with SCS1 and FR2-1 cell(s) with SCS2. </w:t>
      </w:r>
    </w:p>
    <w:p w14:paraId="1B2501B3"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75BEE719"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lastRenderedPageBreak/>
        <w:t xml:space="preserve">Case 3: A DCI format 0_3/1_3 scheduling PUSCHs/PDSCHs on FR1 licensed TDD cell(s) with SCS1 and FR2-1 cell(s) with SCS2. </w:t>
      </w:r>
    </w:p>
    <w:p w14:paraId="37B49754"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SCS1 can be same or different to SCS2.</w:t>
      </w:r>
    </w:p>
    <w:p w14:paraId="261E44EA"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4: A DCI format 0_3/1_3 scheduling PUSCHs/PDSCHs on FR1 licensed FDD cell(s) with different SCS.</w:t>
      </w:r>
    </w:p>
    <w:p w14:paraId="72467EDA"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5: A DCI format 0_3/1_3 scheduling PUSCHs/PDSCHs on FR1 licensed TDD cell(s) with different SCS.</w:t>
      </w:r>
    </w:p>
    <w:p w14:paraId="157D53BB" w14:textId="77777777" w:rsidR="00E50731" w:rsidRPr="00E65E9F" w:rsidRDefault="00E50731" w:rsidP="00E50731">
      <w:pPr>
        <w:pStyle w:val="ListParagraph"/>
        <w:numPr>
          <w:ilvl w:val="1"/>
          <w:numId w:val="107"/>
        </w:numPr>
        <w:tabs>
          <w:tab w:val="left" w:pos="640"/>
        </w:tabs>
        <w:overflowPunct w:val="0"/>
        <w:autoSpaceDE w:val="0"/>
        <w:autoSpaceDN w:val="0"/>
        <w:adjustRightInd w:val="0"/>
        <w:spacing w:line="276" w:lineRule="auto"/>
        <w:ind w:leftChars="0"/>
        <w:jc w:val="both"/>
        <w:textAlignment w:val="baseline"/>
        <w:rPr>
          <w:rFonts w:ascii="Times New Roman" w:hAnsi="Times New Roman"/>
          <w:sz w:val="22"/>
          <w:szCs w:val="22"/>
        </w:rPr>
      </w:pPr>
      <w:r w:rsidRPr="00E65E9F">
        <w:rPr>
          <w:rFonts w:ascii="Times New Roman" w:hAnsi="Times New Roman"/>
          <w:sz w:val="22"/>
          <w:szCs w:val="22"/>
        </w:rPr>
        <w:t>Case 6: A DCI format 0_3/1_3 scheduling PUSCHs/PDSCHs on FR2-1 cell(s) with different SCS.</w:t>
      </w:r>
    </w:p>
    <w:p w14:paraId="7C338D0E" w14:textId="77777777" w:rsidR="009D0811" w:rsidRPr="009D0811" w:rsidRDefault="009D0811" w:rsidP="00E50731">
      <w:pPr>
        <w:rPr>
          <w:i/>
          <w:iCs/>
          <w:sz w:val="22"/>
          <w:szCs w:val="22"/>
          <w:lang w:val="en-GB"/>
        </w:rPr>
      </w:pPr>
    </w:p>
    <w:sectPr w:rsidR="009D0811" w:rsidRPr="009D0811"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85AD2" w14:textId="77777777" w:rsidR="00540741" w:rsidRDefault="00540741" w:rsidP="00161DF4">
      <w:r>
        <w:separator/>
      </w:r>
    </w:p>
  </w:endnote>
  <w:endnote w:type="continuationSeparator" w:id="0">
    <w:p w14:paraId="47493692" w14:textId="77777777" w:rsidR="00540741" w:rsidRDefault="0054074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D81B8" w14:textId="77777777" w:rsidR="00540741" w:rsidRDefault="00540741" w:rsidP="00161DF4">
      <w:r>
        <w:separator/>
      </w:r>
    </w:p>
  </w:footnote>
  <w:footnote w:type="continuationSeparator" w:id="0">
    <w:p w14:paraId="1EE10497" w14:textId="77777777" w:rsidR="00540741" w:rsidRDefault="0054074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5FD61E6"/>
    <w:multiLevelType w:val="hybridMultilevel"/>
    <w:tmpl w:val="536A8FEC"/>
    <w:lvl w:ilvl="0" w:tplc="30BCE658">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3"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8" w15:restartNumberingAfterBreak="0">
    <w:nsid w:val="2861E905"/>
    <w:multiLevelType w:val="hybridMultilevel"/>
    <w:tmpl w:val="E5488F14"/>
    <w:lvl w:ilvl="0" w:tplc="602CCB3C">
      <w:start w:val="1"/>
      <w:numFmt w:val="bullet"/>
      <w:lvlText w:val="-"/>
      <w:lvlJc w:val="left"/>
      <w:pPr>
        <w:ind w:left="420" w:hanging="420"/>
      </w:pPr>
      <w:rPr>
        <w:rFonts w:ascii="MS Mincho" w:hAnsi="MS Mincho" w:hint="default"/>
      </w:rPr>
    </w:lvl>
    <w:lvl w:ilvl="1" w:tplc="4CDAA5A0">
      <w:start w:val="1"/>
      <w:numFmt w:val="bullet"/>
      <w:lvlText w:val="o"/>
      <w:lvlJc w:val="left"/>
      <w:pPr>
        <w:ind w:left="840" w:hanging="420"/>
      </w:pPr>
      <w:rPr>
        <w:rFonts w:ascii="Courier New" w:hAnsi="Courier New" w:hint="default"/>
      </w:rPr>
    </w:lvl>
    <w:lvl w:ilvl="2" w:tplc="88720638">
      <w:start w:val="1"/>
      <w:numFmt w:val="bullet"/>
      <w:lvlText w:val=""/>
      <w:lvlJc w:val="left"/>
      <w:pPr>
        <w:ind w:left="1260" w:hanging="420"/>
      </w:pPr>
      <w:rPr>
        <w:rFonts w:ascii="Wingdings" w:hAnsi="Wingdings" w:hint="default"/>
      </w:rPr>
    </w:lvl>
    <w:lvl w:ilvl="3" w:tplc="E74C03DC">
      <w:start w:val="1"/>
      <w:numFmt w:val="bullet"/>
      <w:lvlText w:val=""/>
      <w:lvlJc w:val="left"/>
      <w:pPr>
        <w:ind w:left="1680" w:hanging="420"/>
      </w:pPr>
      <w:rPr>
        <w:rFonts w:ascii="Symbol" w:hAnsi="Symbol" w:hint="default"/>
      </w:rPr>
    </w:lvl>
    <w:lvl w:ilvl="4" w:tplc="48A2EBC2">
      <w:start w:val="1"/>
      <w:numFmt w:val="bullet"/>
      <w:lvlText w:val="o"/>
      <w:lvlJc w:val="left"/>
      <w:pPr>
        <w:ind w:left="2100" w:hanging="420"/>
      </w:pPr>
      <w:rPr>
        <w:rFonts w:ascii="Courier New" w:hAnsi="Courier New" w:hint="default"/>
      </w:rPr>
    </w:lvl>
    <w:lvl w:ilvl="5" w:tplc="FCBE986E">
      <w:start w:val="1"/>
      <w:numFmt w:val="bullet"/>
      <w:lvlText w:val=""/>
      <w:lvlJc w:val="left"/>
      <w:pPr>
        <w:ind w:left="2520" w:hanging="420"/>
      </w:pPr>
      <w:rPr>
        <w:rFonts w:ascii="Wingdings" w:hAnsi="Wingdings" w:hint="default"/>
      </w:rPr>
    </w:lvl>
    <w:lvl w:ilvl="6" w:tplc="4EDCC022">
      <w:start w:val="1"/>
      <w:numFmt w:val="bullet"/>
      <w:lvlText w:val=""/>
      <w:lvlJc w:val="left"/>
      <w:pPr>
        <w:ind w:left="2940" w:hanging="420"/>
      </w:pPr>
      <w:rPr>
        <w:rFonts w:ascii="Symbol" w:hAnsi="Symbol" w:hint="default"/>
      </w:rPr>
    </w:lvl>
    <w:lvl w:ilvl="7" w:tplc="58CAD3F6">
      <w:start w:val="1"/>
      <w:numFmt w:val="bullet"/>
      <w:lvlText w:val="o"/>
      <w:lvlJc w:val="left"/>
      <w:pPr>
        <w:ind w:left="3360" w:hanging="420"/>
      </w:pPr>
      <w:rPr>
        <w:rFonts w:ascii="Courier New" w:hAnsi="Courier New" w:hint="default"/>
      </w:rPr>
    </w:lvl>
    <w:lvl w:ilvl="8" w:tplc="FB72FDB0">
      <w:start w:val="1"/>
      <w:numFmt w:val="bullet"/>
      <w:lvlText w:val=""/>
      <w:lvlJc w:val="left"/>
      <w:pPr>
        <w:ind w:left="3780" w:hanging="420"/>
      </w:pPr>
      <w:rPr>
        <w:rFonts w:ascii="Wingdings" w:hAnsi="Wingdings" w:hint="default"/>
      </w:rPr>
    </w:lvl>
  </w:abstractNum>
  <w:abstractNum w:abstractNumId="3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19C7371"/>
    <w:multiLevelType w:val="hybridMultilevel"/>
    <w:tmpl w:val="598CA1F8"/>
    <w:lvl w:ilvl="0" w:tplc="8506995E">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203C3A"/>
    <w:multiLevelType w:val="hybridMultilevel"/>
    <w:tmpl w:val="B13831D2"/>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342E04B7"/>
    <w:multiLevelType w:val="hybridMultilevel"/>
    <w:tmpl w:val="26B2BDCA"/>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9" w15:restartNumberingAfterBreak="0">
    <w:nsid w:val="3A6D3489"/>
    <w:multiLevelType w:val="hybridMultilevel"/>
    <w:tmpl w:val="A57021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4FB23C7"/>
    <w:multiLevelType w:val="hybridMultilevel"/>
    <w:tmpl w:val="FD4CD238"/>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5976A25"/>
    <w:multiLevelType w:val="hybridMultilevel"/>
    <w:tmpl w:val="B5227B9E"/>
    <w:lvl w:ilvl="0" w:tplc="D3026CCA">
      <w:start w:val="6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4"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5"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8"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1"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3"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9"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1"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3"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6"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78743E"/>
    <w:multiLevelType w:val="hybridMultilevel"/>
    <w:tmpl w:val="DD0CA266"/>
    <w:lvl w:ilvl="0" w:tplc="B1B640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18"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86"/>
  </w:num>
  <w:num w:numId="5" w16cid:durableId="533924545">
    <w:abstractNumId w:val="115"/>
  </w:num>
  <w:num w:numId="6" w16cid:durableId="1118446670">
    <w:abstractNumId w:val="114"/>
  </w:num>
  <w:num w:numId="7" w16cid:durableId="1904900216">
    <w:abstractNumId w:val="102"/>
  </w:num>
  <w:num w:numId="8" w16cid:durableId="1583759346">
    <w:abstractNumId w:val="27"/>
  </w:num>
  <w:num w:numId="9" w16cid:durableId="2006324698">
    <w:abstractNumId w:val="119"/>
  </w:num>
  <w:num w:numId="10" w16cid:durableId="1977908070">
    <w:abstractNumId w:val="43"/>
  </w:num>
  <w:num w:numId="11" w16cid:durableId="1442458455">
    <w:abstractNumId w:val="103"/>
  </w:num>
  <w:num w:numId="12" w16cid:durableId="114847758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0"/>
  </w:num>
  <w:num w:numId="14" w16cid:durableId="1949895284">
    <w:abstractNumId w:val="107"/>
  </w:num>
  <w:num w:numId="15" w16cid:durableId="812212295">
    <w:abstractNumId w:val="36"/>
  </w:num>
  <w:num w:numId="16" w16cid:durableId="28916563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9"/>
  </w:num>
  <w:num w:numId="18" w16cid:durableId="1327242941">
    <w:abstractNumId w:val="32"/>
  </w:num>
  <w:num w:numId="19" w16cid:durableId="1714962288">
    <w:abstractNumId w:val="67"/>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6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53"/>
  </w:num>
  <w:num w:numId="26" w16cid:durableId="2122992082">
    <w:abstractNumId w:val="95"/>
  </w:num>
  <w:num w:numId="27" w16cid:durableId="1175730389">
    <w:abstractNumId w:val="113"/>
  </w:num>
  <w:num w:numId="28" w16cid:durableId="197729183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17"/>
  </w:num>
  <w:num w:numId="30" w16cid:durableId="1718889214">
    <w:abstractNumId w:val="77"/>
  </w:num>
  <w:num w:numId="31" w16cid:durableId="140313560">
    <w:abstractNumId w:val="112"/>
  </w:num>
  <w:num w:numId="32" w16cid:durableId="76476948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2"/>
  </w:num>
  <w:num w:numId="34" w16cid:durableId="437867653">
    <w:abstractNumId w:val="15"/>
  </w:num>
  <w:num w:numId="35" w16cid:durableId="842084302">
    <w:abstractNumId w:val="108"/>
  </w:num>
  <w:num w:numId="36" w16cid:durableId="782109994">
    <w:abstractNumId w:val="88"/>
    <w:lvlOverride w:ilvl="0">
      <w:startOverride w:val="1"/>
    </w:lvlOverride>
  </w:num>
  <w:num w:numId="37" w16cid:durableId="919942872">
    <w:abstractNumId w:val="82"/>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5"/>
  </w:num>
  <w:num w:numId="39" w16cid:durableId="1517647927">
    <w:abstractNumId w:val="7"/>
  </w:num>
  <w:num w:numId="40" w16cid:durableId="589704731">
    <w:abstractNumId w:val="89"/>
  </w:num>
  <w:num w:numId="41" w16cid:durableId="337082865">
    <w:abstractNumId w:val="5"/>
  </w:num>
  <w:num w:numId="42" w16cid:durableId="1338264511">
    <w:abstractNumId w:val="100"/>
  </w:num>
  <w:num w:numId="43" w16cid:durableId="412703773">
    <w:abstractNumId w:val="21"/>
  </w:num>
  <w:num w:numId="44" w16cid:durableId="10836410">
    <w:abstractNumId w:val="10"/>
  </w:num>
  <w:num w:numId="45" w16cid:durableId="326177258">
    <w:abstractNumId w:val="23"/>
  </w:num>
  <w:num w:numId="46" w16cid:durableId="2092505769">
    <w:abstractNumId w:val="56"/>
  </w:num>
  <w:num w:numId="47" w16cid:durableId="2035038037">
    <w:abstractNumId w:val="4"/>
  </w:num>
  <w:num w:numId="48" w16cid:durableId="71434614">
    <w:abstractNumId w:val="34"/>
  </w:num>
  <w:num w:numId="49" w16cid:durableId="713845741">
    <w:abstractNumId w:val="98"/>
  </w:num>
  <w:num w:numId="50" w16cid:durableId="620579395">
    <w:abstractNumId w:val="61"/>
  </w:num>
  <w:num w:numId="51" w16cid:durableId="533428454">
    <w:abstractNumId w:val="28"/>
  </w:num>
  <w:num w:numId="52" w16cid:durableId="1568034136">
    <w:abstractNumId w:val="109"/>
  </w:num>
  <w:num w:numId="53" w16cid:durableId="1865896129">
    <w:abstractNumId w:val="80"/>
  </w:num>
  <w:num w:numId="54" w16cid:durableId="594174754">
    <w:abstractNumId w:val="101"/>
  </w:num>
  <w:num w:numId="55" w16cid:durableId="1723752453">
    <w:abstractNumId w:val="35"/>
  </w:num>
  <w:num w:numId="56" w16cid:durableId="1217470011">
    <w:abstractNumId w:val="48"/>
  </w:num>
  <w:num w:numId="57" w16cid:durableId="350373187">
    <w:abstractNumId w:val="37"/>
  </w:num>
  <w:num w:numId="58" w16cid:durableId="1331518823">
    <w:abstractNumId w:val="94"/>
  </w:num>
  <w:num w:numId="59" w16cid:durableId="2062898844">
    <w:abstractNumId w:val="30"/>
  </w:num>
  <w:num w:numId="60" w16cid:durableId="1693451868">
    <w:abstractNumId w:val="106"/>
  </w:num>
  <w:num w:numId="61" w16cid:durableId="941498212">
    <w:abstractNumId w:val="45"/>
  </w:num>
  <w:num w:numId="62" w16cid:durableId="1673218367">
    <w:abstractNumId w:val="25"/>
  </w:num>
  <w:num w:numId="63" w16cid:durableId="1222401847">
    <w:abstractNumId w:val="47"/>
  </w:num>
  <w:num w:numId="64" w16cid:durableId="125860560">
    <w:abstractNumId w:val="90"/>
  </w:num>
  <w:num w:numId="65" w16cid:durableId="1227302266">
    <w:abstractNumId w:val="13"/>
  </w:num>
  <w:num w:numId="66" w16cid:durableId="1646619423">
    <w:abstractNumId w:val="99"/>
  </w:num>
  <w:num w:numId="67" w16cid:durableId="1143355205">
    <w:abstractNumId w:val="66"/>
  </w:num>
  <w:num w:numId="68" w16cid:durableId="1419794322">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4"/>
  </w:num>
  <w:num w:numId="70" w16cid:durableId="623466001">
    <w:abstractNumId w:val="0"/>
  </w:num>
  <w:num w:numId="71" w16cid:durableId="404648242">
    <w:abstractNumId w:val="64"/>
  </w:num>
  <w:num w:numId="72" w16cid:durableId="1728718260">
    <w:abstractNumId w:val="62"/>
  </w:num>
  <w:num w:numId="73" w16cid:durableId="593434983">
    <w:abstractNumId w:val="29"/>
  </w:num>
  <w:num w:numId="74" w16cid:durableId="1283457125">
    <w:abstractNumId w:val="44"/>
  </w:num>
  <w:num w:numId="75" w16cid:durableId="1361514045">
    <w:abstractNumId w:val="1"/>
  </w:num>
  <w:num w:numId="76" w16cid:durableId="771516520">
    <w:abstractNumId w:val="116"/>
  </w:num>
  <w:num w:numId="77" w16cid:durableId="689993886">
    <w:abstractNumId w:val="82"/>
  </w:num>
  <w:num w:numId="78" w16cid:durableId="1162621695">
    <w:abstractNumId w:val="19"/>
  </w:num>
  <w:num w:numId="79" w16cid:durableId="330181258">
    <w:abstractNumId w:val="84"/>
  </w:num>
  <w:num w:numId="80" w16cid:durableId="890507097">
    <w:abstractNumId w:val="16"/>
  </w:num>
  <w:num w:numId="81" w16cid:durableId="1827018100">
    <w:abstractNumId w:val="97"/>
  </w:num>
  <w:num w:numId="82" w16cid:durableId="1881551831">
    <w:abstractNumId w:val="110"/>
  </w:num>
  <w:num w:numId="83" w16cid:durableId="1981642690">
    <w:abstractNumId w:val="17"/>
  </w:num>
  <w:num w:numId="84" w16cid:durableId="376440818">
    <w:abstractNumId w:val="91"/>
  </w:num>
  <w:num w:numId="85" w16cid:durableId="492258641">
    <w:abstractNumId w:val="57"/>
  </w:num>
  <w:num w:numId="86" w16cid:durableId="231935571">
    <w:abstractNumId w:val="75"/>
  </w:num>
  <w:num w:numId="87" w16cid:durableId="274597954">
    <w:abstractNumId w:val="104"/>
  </w:num>
  <w:num w:numId="88" w16cid:durableId="786437119">
    <w:abstractNumId w:val="3"/>
  </w:num>
  <w:num w:numId="89" w16cid:durableId="342977563">
    <w:abstractNumId w:val="22"/>
  </w:num>
  <w:num w:numId="90" w16cid:durableId="1179852474">
    <w:abstractNumId w:val="41"/>
  </w:num>
  <w:num w:numId="91" w16cid:durableId="1012804782">
    <w:abstractNumId w:val="78"/>
  </w:num>
  <w:num w:numId="92" w16cid:durableId="1841237982">
    <w:abstractNumId w:val="96"/>
  </w:num>
  <w:num w:numId="93" w16cid:durableId="1166480605">
    <w:abstractNumId w:val="20"/>
  </w:num>
  <w:num w:numId="94" w16cid:durableId="535436976">
    <w:abstractNumId w:val="118"/>
  </w:num>
  <w:num w:numId="95" w16cid:durableId="1712878081">
    <w:abstractNumId w:val="70"/>
  </w:num>
  <w:num w:numId="96" w16cid:durableId="661004034">
    <w:abstractNumId w:val="76"/>
  </w:num>
  <w:num w:numId="97" w16cid:durableId="1901406367">
    <w:abstractNumId w:val="24"/>
  </w:num>
  <w:num w:numId="98" w16cid:durableId="1429153853">
    <w:abstractNumId w:val="58"/>
  </w:num>
  <w:num w:numId="99" w16cid:durableId="2045129631">
    <w:abstractNumId w:val="33"/>
  </w:num>
  <w:num w:numId="100" w16cid:durableId="1015500349">
    <w:abstractNumId w:val="85"/>
  </w:num>
  <w:num w:numId="101" w16cid:durableId="2061704356">
    <w:abstractNumId w:val="51"/>
  </w:num>
  <w:num w:numId="102" w16cid:durableId="72705013">
    <w:abstractNumId w:val="31"/>
  </w:num>
  <w:num w:numId="103" w16cid:durableId="649401481">
    <w:abstractNumId w:val="50"/>
  </w:num>
  <w:num w:numId="104" w16cid:durableId="1256204469">
    <w:abstractNumId w:val="59"/>
  </w:num>
  <w:num w:numId="105" w16cid:durableId="2095544354">
    <w:abstractNumId w:val="38"/>
  </w:num>
  <w:num w:numId="106" w16cid:durableId="1738744935">
    <w:abstractNumId w:val="60"/>
  </w:num>
  <w:num w:numId="107" w16cid:durableId="1629580346">
    <w:abstractNumId w:val="49"/>
  </w:num>
  <w:num w:numId="108" w16cid:durableId="1777023642">
    <w:abstractNumId w:val="68"/>
  </w:num>
  <w:num w:numId="109" w16cid:durableId="2022000362">
    <w:abstractNumId w:val="71"/>
  </w:num>
  <w:num w:numId="110" w16cid:durableId="1881824253">
    <w:abstractNumId w:val="52"/>
  </w:num>
  <w:num w:numId="111" w16cid:durableId="408963691">
    <w:abstractNumId w:val="93"/>
  </w:num>
  <w:num w:numId="112" w16cid:durableId="1588542390">
    <w:abstractNumId w:val="46"/>
  </w:num>
  <w:num w:numId="113" w16cid:durableId="285089405">
    <w:abstractNumId w:val="26"/>
  </w:num>
  <w:num w:numId="114" w16cid:durableId="1650935264">
    <w:abstractNumId w:val="111"/>
  </w:num>
  <w:num w:numId="115" w16cid:durableId="1685206321">
    <w:abstractNumId w:val="39"/>
  </w:num>
  <w:num w:numId="116" w16cid:durableId="1322542188">
    <w:abstractNumId w:val="54"/>
  </w:num>
  <w:num w:numId="117" w16cid:durableId="1025181707">
    <w:abstractNumId w:val="18"/>
  </w:num>
  <w:num w:numId="118" w16cid:durableId="2108500155">
    <w:abstractNumId w:val="105"/>
  </w:num>
  <w:num w:numId="119" w16cid:durableId="227960866">
    <w:abstractNumId w:val="81"/>
  </w:num>
  <w:num w:numId="120" w16cid:durableId="784925438">
    <w:abstractNumId w:val="83"/>
  </w:num>
  <w:num w:numId="121" w16cid:durableId="1223911741">
    <w:abstractNumId w:val="1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69E5"/>
    <w:rsid w:val="00007041"/>
    <w:rsid w:val="00010FBD"/>
    <w:rsid w:val="00011793"/>
    <w:rsid w:val="00013022"/>
    <w:rsid w:val="00013BC3"/>
    <w:rsid w:val="00014F15"/>
    <w:rsid w:val="00015A87"/>
    <w:rsid w:val="00016412"/>
    <w:rsid w:val="00016CC8"/>
    <w:rsid w:val="000171DE"/>
    <w:rsid w:val="000201ED"/>
    <w:rsid w:val="00020C91"/>
    <w:rsid w:val="000212EC"/>
    <w:rsid w:val="000213B6"/>
    <w:rsid w:val="000218EC"/>
    <w:rsid w:val="00022117"/>
    <w:rsid w:val="0002214C"/>
    <w:rsid w:val="00023957"/>
    <w:rsid w:val="00023A6D"/>
    <w:rsid w:val="00023CFF"/>
    <w:rsid w:val="00024CD4"/>
    <w:rsid w:val="000262F4"/>
    <w:rsid w:val="00026645"/>
    <w:rsid w:val="00027244"/>
    <w:rsid w:val="000274A7"/>
    <w:rsid w:val="00027C7D"/>
    <w:rsid w:val="00027E57"/>
    <w:rsid w:val="00030098"/>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37D"/>
    <w:rsid w:val="000434E5"/>
    <w:rsid w:val="00044CC2"/>
    <w:rsid w:val="00044EAE"/>
    <w:rsid w:val="00045175"/>
    <w:rsid w:val="000454C1"/>
    <w:rsid w:val="00045E78"/>
    <w:rsid w:val="00046520"/>
    <w:rsid w:val="000469C0"/>
    <w:rsid w:val="000479E0"/>
    <w:rsid w:val="00047AA4"/>
    <w:rsid w:val="00050930"/>
    <w:rsid w:val="00050F0C"/>
    <w:rsid w:val="000511AE"/>
    <w:rsid w:val="000524F9"/>
    <w:rsid w:val="00052A30"/>
    <w:rsid w:val="0005319B"/>
    <w:rsid w:val="00053B8B"/>
    <w:rsid w:val="00053D4F"/>
    <w:rsid w:val="000546E3"/>
    <w:rsid w:val="00054FDD"/>
    <w:rsid w:val="0005612B"/>
    <w:rsid w:val="000561F4"/>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5FE0"/>
    <w:rsid w:val="00076942"/>
    <w:rsid w:val="0007774D"/>
    <w:rsid w:val="00080ADE"/>
    <w:rsid w:val="00081516"/>
    <w:rsid w:val="000821B7"/>
    <w:rsid w:val="000833DB"/>
    <w:rsid w:val="0008484D"/>
    <w:rsid w:val="0008535C"/>
    <w:rsid w:val="0008678C"/>
    <w:rsid w:val="00086ABC"/>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044"/>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33E"/>
    <w:rsid w:val="000C4D39"/>
    <w:rsid w:val="000C5288"/>
    <w:rsid w:val="000C5599"/>
    <w:rsid w:val="000C560B"/>
    <w:rsid w:val="000C56F4"/>
    <w:rsid w:val="000C5F46"/>
    <w:rsid w:val="000C62A2"/>
    <w:rsid w:val="000C65A9"/>
    <w:rsid w:val="000C7231"/>
    <w:rsid w:val="000C7439"/>
    <w:rsid w:val="000C75AC"/>
    <w:rsid w:val="000C769E"/>
    <w:rsid w:val="000C7C97"/>
    <w:rsid w:val="000D1A8F"/>
    <w:rsid w:val="000D1B1C"/>
    <w:rsid w:val="000D3387"/>
    <w:rsid w:val="000D43D9"/>
    <w:rsid w:val="000D4809"/>
    <w:rsid w:val="000D48BB"/>
    <w:rsid w:val="000D59B6"/>
    <w:rsid w:val="000D6076"/>
    <w:rsid w:val="000D60C6"/>
    <w:rsid w:val="000D65F8"/>
    <w:rsid w:val="000D7597"/>
    <w:rsid w:val="000D7976"/>
    <w:rsid w:val="000D7B2A"/>
    <w:rsid w:val="000D7BD6"/>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20"/>
    <w:rsid w:val="000F4A3E"/>
    <w:rsid w:val="000F4A4E"/>
    <w:rsid w:val="000F4CD4"/>
    <w:rsid w:val="000F5127"/>
    <w:rsid w:val="000F583A"/>
    <w:rsid w:val="000F5CE6"/>
    <w:rsid w:val="000F6852"/>
    <w:rsid w:val="000F69F9"/>
    <w:rsid w:val="000F6F21"/>
    <w:rsid w:val="0010038D"/>
    <w:rsid w:val="0010119A"/>
    <w:rsid w:val="00102383"/>
    <w:rsid w:val="001026DB"/>
    <w:rsid w:val="001034D1"/>
    <w:rsid w:val="0010356D"/>
    <w:rsid w:val="001036DD"/>
    <w:rsid w:val="0010387D"/>
    <w:rsid w:val="001039E4"/>
    <w:rsid w:val="00105122"/>
    <w:rsid w:val="00106627"/>
    <w:rsid w:val="00106710"/>
    <w:rsid w:val="0010681A"/>
    <w:rsid w:val="001070B0"/>
    <w:rsid w:val="0010756F"/>
    <w:rsid w:val="00107A31"/>
    <w:rsid w:val="0011051D"/>
    <w:rsid w:val="00110B93"/>
    <w:rsid w:val="001110CB"/>
    <w:rsid w:val="00111E92"/>
    <w:rsid w:val="00112434"/>
    <w:rsid w:val="00112C6B"/>
    <w:rsid w:val="00113040"/>
    <w:rsid w:val="001133BA"/>
    <w:rsid w:val="0011357D"/>
    <w:rsid w:val="001144DC"/>
    <w:rsid w:val="00114732"/>
    <w:rsid w:val="001147B9"/>
    <w:rsid w:val="0011561F"/>
    <w:rsid w:val="00115704"/>
    <w:rsid w:val="00116619"/>
    <w:rsid w:val="00116922"/>
    <w:rsid w:val="00116B81"/>
    <w:rsid w:val="00116C03"/>
    <w:rsid w:val="00116CE5"/>
    <w:rsid w:val="0012068C"/>
    <w:rsid w:val="0012096D"/>
    <w:rsid w:val="00120A1C"/>
    <w:rsid w:val="00120EA4"/>
    <w:rsid w:val="0012133D"/>
    <w:rsid w:val="001217B8"/>
    <w:rsid w:val="00123C79"/>
    <w:rsid w:val="00123D7C"/>
    <w:rsid w:val="001241F7"/>
    <w:rsid w:val="001245C7"/>
    <w:rsid w:val="00124848"/>
    <w:rsid w:val="00124C70"/>
    <w:rsid w:val="00124D0E"/>
    <w:rsid w:val="001250DF"/>
    <w:rsid w:val="0012523C"/>
    <w:rsid w:val="00125B8A"/>
    <w:rsid w:val="00126AA9"/>
    <w:rsid w:val="00127219"/>
    <w:rsid w:val="001274ED"/>
    <w:rsid w:val="00130600"/>
    <w:rsid w:val="0013116B"/>
    <w:rsid w:val="00131739"/>
    <w:rsid w:val="00131BB0"/>
    <w:rsid w:val="00131C7D"/>
    <w:rsid w:val="00134C64"/>
    <w:rsid w:val="00135CA7"/>
    <w:rsid w:val="00136733"/>
    <w:rsid w:val="00136761"/>
    <w:rsid w:val="001367D8"/>
    <w:rsid w:val="00136CF3"/>
    <w:rsid w:val="0014014D"/>
    <w:rsid w:val="00140849"/>
    <w:rsid w:val="001408EE"/>
    <w:rsid w:val="00140D7D"/>
    <w:rsid w:val="001412B7"/>
    <w:rsid w:val="001414F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0624"/>
    <w:rsid w:val="0016105C"/>
    <w:rsid w:val="0016192F"/>
    <w:rsid w:val="00161CCF"/>
    <w:rsid w:val="00161DF4"/>
    <w:rsid w:val="0016210A"/>
    <w:rsid w:val="00162801"/>
    <w:rsid w:val="00162915"/>
    <w:rsid w:val="00162B1F"/>
    <w:rsid w:val="00163E9A"/>
    <w:rsid w:val="00164D7E"/>
    <w:rsid w:val="001651B6"/>
    <w:rsid w:val="00165253"/>
    <w:rsid w:val="001658B1"/>
    <w:rsid w:val="001666C6"/>
    <w:rsid w:val="00167941"/>
    <w:rsid w:val="00167BE8"/>
    <w:rsid w:val="00167C04"/>
    <w:rsid w:val="00170659"/>
    <w:rsid w:val="00171E60"/>
    <w:rsid w:val="001723E1"/>
    <w:rsid w:val="00172BE7"/>
    <w:rsid w:val="0017322E"/>
    <w:rsid w:val="00174B1B"/>
    <w:rsid w:val="00174BF8"/>
    <w:rsid w:val="0017503E"/>
    <w:rsid w:val="00176615"/>
    <w:rsid w:val="001767CF"/>
    <w:rsid w:val="00177649"/>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63E"/>
    <w:rsid w:val="00194BBD"/>
    <w:rsid w:val="00194DED"/>
    <w:rsid w:val="001951C7"/>
    <w:rsid w:val="0019618D"/>
    <w:rsid w:val="001965CA"/>
    <w:rsid w:val="00196E1D"/>
    <w:rsid w:val="00196F0A"/>
    <w:rsid w:val="0019732D"/>
    <w:rsid w:val="001A076A"/>
    <w:rsid w:val="001A0AE1"/>
    <w:rsid w:val="001A0F1F"/>
    <w:rsid w:val="001A124E"/>
    <w:rsid w:val="001A1666"/>
    <w:rsid w:val="001A2BA3"/>
    <w:rsid w:val="001A5FE6"/>
    <w:rsid w:val="001A66F9"/>
    <w:rsid w:val="001A6E2A"/>
    <w:rsid w:val="001A7109"/>
    <w:rsid w:val="001A711F"/>
    <w:rsid w:val="001B12F2"/>
    <w:rsid w:val="001B1CD3"/>
    <w:rsid w:val="001B1F33"/>
    <w:rsid w:val="001B2944"/>
    <w:rsid w:val="001B2A5D"/>
    <w:rsid w:val="001B2AEE"/>
    <w:rsid w:val="001B2CC3"/>
    <w:rsid w:val="001B2F37"/>
    <w:rsid w:val="001B35AA"/>
    <w:rsid w:val="001B3C64"/>
    <w:rsid w:val="001B4EDD"/>
    <w:rsid w:val="001B636A"/>
    <w:rsid w:val="001B6FBC"/>
    <w:rsid w:val="001B7320"/>
    <w:rsid w:val="001B7AE9"/>
    <w:rsid w:val="001C066A"/>
    <w:rsid w:val="001C0731"/>
    <w:rsid w:val="001C0E12"/>
    <w:rsid w:val="001C133C"/>
    <w:rsid w:val="001C21D5"/>
    <w:rsid w:val="001C222F"/>
    <w:rsid w:val="001C2369"/>
    <w:rsid w:val="001C26AB"/>
    <w:rsid w:val="001C3207"/>
    <w:rsid w:val="001C332E"/>
    <w:rsid w:val="001C4008"/>
    <w:rsid w:val="001C4121"/>
    <w:rsid w:val="001C435F"/>
    <w:rsid w:val="001C528B"/>
    <w:rsid w:val="001C5343"/>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46B"/>
    <w:rsid w:val="001E19D2"/>
    <w:rsid w:val="001E1D88"/>
    <w:rsid w:val="001E1E81"/>
    <w:rsid w:val="001E1FF1"/>
    <w:rsid w:val="001E397C"/>
    <w:rsid w:val="001E40E2"/>
    <w:rsid w:val="001E4CFE"/>
    <w:rsid w:val="001E6C97"/>
    <w:rsid w:val="001E6D36"/>
    <w:rsid w:val="001E7F86"/>
    <w:rsid w:val="001F0387"/>
    <w:rsid w:val="001F12F2"/>
    <w:rsid w:val="001F14B7"/>
    <w:rsid w:val="001F16C3"/>
    <w:rsid w:val="001F1C53"/>
    <w:rsid w:val="001F22C4"/>
    <w:rsid w:val="001F2867"/>
    <w:rsid w:val="001F330D"/>
    <w:rsid w:val="001F35CB"/>
    <w:rsid w:val="001F4E90"/>
    <w:rsid w:val="001F5BE6"/>
    <w:rsid w:val="001F649B"/>
    <w:rsid w:val="0020019B"/>
    <w:rsid w:val="00201935"/>
    <w:rsid w:val="00201FE9"/>
    <w:rsid w:val="0020223C"/>
    <w:rsid w:val="00202D7F"/>
    <w:rsid w:val="00203043"/>
    <w:rsid w:val="002031E7"/>
    <w:rsid w:val="00203849"/>
    <w:rsid w:val="00203AE4"/>
    <w:rsid w:val="00203C6D"/>
    <w:rsid w:val="00203D8E"/>
    <w:rsid w:val="00203FFA"/>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BF"/>
    <w:rsid w:val="00212BCA"/>
    <w:rsid w:val="002134C9"/>
    <w:rsid w:val="002135C2"/>
    <w:rsid w:val="00214538"/>
    <w:rsid w:val="00214C2F"/>
    <w:rsid w:val="00214FC5"/>
    <w:rsid w:val="00216070"/>
    <w:rsid w:val="00216A54"/>
    <w:rsid w:val="00217186"/>
    <w:rsid w:val="002172B2"/>
    <w:rsid w:val="00217514"/>
    <w:rsid w:val="00217BB8"/>
    <w:rsid w:val="002201FA"/>
    <w:rsid w:val="002202C5"/>
    <w:rsid w:val="00220B0E"/>
    <w:rsid w:val="00220E08"/>
    <w:rsid w:val="002215F3"/>
    <w:rsid w:val="00222460"/>
    <w:rsid w:val="00222848"/>
    <w:rsid w:val="00223324"/>
    <w:rsid w:val="002239CE"/>
    <w:rsid w:val="00223E81"/>
    <w:rsid w:val="002266AB"/>
    <w:rsid w:val="00226F2D"/>
    <w:rsid w:val="0022754F"/>
    <w:rsid w:val="002276E3"/>
    <w:rsid w:val="00230B4A"/>
    <w:rsid w:val="00231A45"/>
    <w:rsid w:val="00231AAB"/>
    <w:rsid w:val="00232222"/>
    <w:rsid w:val="00234985"/>
    <w:rsid w:val="002352F2"/>
    <w:rsid w:val="002355FE"/>
    <w:rsid w:val="002404E5"/>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4566"/>
    <w:rsid w:val="0025636B"/>
    <w:rsid w:val="00260250"/>
    <w:rsid w:val="00260310"/>
    <w:rsid w:val="00260391"/>
    <w:rsid w:val="00260880"/>
    <w:rsid w:val="0026227D"/>
    <w:rsid w:val="00262995"/>
    <w:rsid w:val="00262E81"/>
    <w:rsid w:val="00262FDB"/>
    <w:rsid w:val="00264D62"/>
    <w:rsid w:val="00264E3B"/>
    <w:rsid w:val="0026512A"/>
    <w:rsid w:val="00265E61"/>
    <w:rsid w:val="00266C2A"/>
    <w:rsid w:val="00266E0F"/>
    <w:rsid w:val="0026766C"/>
    <w:rsid w:val="00267F35"/>
    <w:rsid w:val="002717CF"/>
    <w:rsid w:val="00271941"/>
    <w:rsid w:val="00271C3C"/>
    <w:rsid w:val="00272192"/>
    <w:rsid w:val="0027242E"/>
    <w:rsid w:val="002725DE"/>
    <w:rsid w:val="002733C8"/>
    <w:rsid w:val="0027377F"/>
    <w:rsid w:val="002738F9"/>
    <w:rsid w:val="00273F4C"/>
    <w:rsid w:val="0027445E"/>
    <w:rsid w:val="00274C79"/>
    <w:rsid w:val="00274EA1"/>
    <w:rsid w:val="00274F27"/>
    <w:rsid w:val="00275A73"/>
    <w:rsid w:val="00275BA2"/>
    <w:rsid w:val="0027640C"/>
    <w:rsid w:val="00276534"/>
    <w:rsid w:val="00276D63"/>
    <w:rsid w:val="00276E1B"/>
    <w:rsid w:val="00276E66"/>
    <w:rsid w:val="00277816"/>
    <w:rsid w:val="00280650"/>
    <w:rsid w:val="00280D94"/>
    <w:rsid w:val="00280DB3"/>
    <w:rsid w:val="00280F9D"/>
    <w:rsid w:val="002813D3"/>
    <w:rsid w:val="002814BE"/>
    <w:rsid w:val="00281CD5"/>
    <w:rsid w:val="00281D41"/>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3DBB"/>
    <w:rsid w:val="002948FF"/>
    <w:rsid w:val="00295595"/>
    <w:rsid w:val="002957AA"/>
    <w:rsid w:val="00295B2A"/>
    <w:rsid w:val="00296098"/>
    <w:rsid w:val="002960C1"/>
    <w:rsid w:val="002972B7"/>
    <w:rsid w:val="002A120C"/>
    <w:rsid w:val="002A1C98"/>
    <w:rsid w:val="002A1D03"/>
    <w:rsid w:val="002A24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309D"/>
    <w:rsid w:val="002B4957"/>
    <w:rsid w:val="002B5813"/>
    <w:rsid w:val="002B592F"/>
    <w:rsid w:val="002B5C61"/>
    <w:rsid w:val="002B5FC9"/>
    <w:rsid w:val="002B65F2"/>
    <w:rsid w:val="002B6731"/>
    <w:rsid w:val="002B6803"/>
    <w:rsid w:val="002B6C30"/>
    <w:rsid w:val="002B6C9F"/>
    <w:rsid w:val="002B72F3"/>
    <w:rsid w:val="002B75D8"/>
    <w:rsid w:val="002B7E2A"/>
    <w:rsid w:val="002C02D5"/>
    <w:rsid w:val="002C02F7"/>
    <w:rsid w:val="002C138A"/>
    <w:rsid w:val="002C13BA"/>
    <w:rsid w:val="002C146B"/>
    <w:rsid w:val="002C1897"/>
    <w:rsid w:val="002C237D"/>
    <w:rsid w:val="002C25FB"/>
    <w:rsid w:val="002C2AE5"/>
    <w:rsid w:val="002C3656"/>
    <w:rsid w:val="002C384D"/>
    <w:rsid w:val="002C46F5"/>
    <w:rsid w:val="002C4764"/>
    <w:rsid w:val="002C4EFD"/>
    <w:rsid w:val="002C537C"/>
    <w:rsid w:val="002C57AC"/>
    <w:rsid w:val="002C5ABA"/>
    <w:rsid w:val="002C6717"/>
    <w:rsid w:val="002C7954"/>
    <w:rsid w:val="002D0135"/>
    <w:rsid w:val="002D0A90"/>
    <w:rsid w:val="002D157A"/>
    <w:rsid w:val="002D1697"/>
    <w:rsid w:val="002D183A"/>
    <w:rsid w:val="002D1A8A"/>
    <w:rsid w:val="002D1C02"/>
    <w:rsid w:val="002D21AB"/>
    <w:rsid w:val="002D39EC"/>
    <w:rsid w:val="002D3F4E"/>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5DE1"/>
    <w:rsid w:val="002F6A37"/>
    <w:rsid w:val="002F7B91"/>
    <w:rsid w:val="003001A6"/>
    <w:rsid w:val="0030084A"/>
    <w:rsid w:val="00300D23"/>
    <w:rsid w:val="00300F3B"/>
    <w:rsid w:val="00301012"/>
    <w:rsid w:val="003011B5"/>
    <w:rsid w:val="003018D7"/>
    <w:rsid w:val="00302D87"/>
    <w:rsid w:val="00303C42"/>
    <w:rsid w:val="00303D85"/>
    <w:rsid w:val="003043B3"/>
    <w:rsid w:val="00304FE1"/>
    <w:rsid w:val="00305A66"/>
    <w:rsid w:val="00306758"/>
    <w:rsid w:val="00306D98"/>
    <w:rsid w:val="00307049"/>
    <w:rsid w:val="003072F8"/>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661"/>
    <w:rsid w:val="00337D27"/>
    <w:rsid w:val="003402D4"/>
    <w:rsid w:val="00340BE4"/>
    <w:rsid w:val="003420AB"/>
    <w:rsid w:val="0034266A"/>
    <w:rsid w:val="0034274C"/>
    <w:rsid w:val="003429B4"/>
    <w:rsid w:val="00342FC3"/>
    <w:rsid w:val="00343175"/>
    <w:rsid w:val="003439C6"/>
    <w:rsid w:val="0034417B"/>
    <w:rsid w:val="00345127"/>
    <w:rsid w:val="00345D90"/>
    <w:rsid w:val="00346BC2"/>
    <w:rsid w:val="003478D1"/>
    <w:rsid w:val="00347C0B"/>
    <w:rsid w:val="00347F11"/>
    <w:rsid w:val="00352226"/>
    <w:rsid w:val="003523E6"/>
    <w:rsid w:val="00352A29"/>
    <w:rsid w:val="00352DF4"/>
    <w:rsid w:val="00353321"/>
    <w:rsid w:val="0035386A"/>
    <w:rsid w:val="00353B76"/>
    <w:rsid w:val="0035494F"/>
    <w:rsid w:val="00354E9A"/>
    <w:rsid w:val="00355683"/>
    <w:rsid w:val="00355ED4"/>
    <w:rsid w:val="00355FCF"/>
    <w:rsid w:val="0035617F"/>
    <w:rsid w:val="00356A2B"/>
    <w:rsid w:val="00356CFF"/>
    <w:rsid w:val="003570C6"/>
    <w:rsid w:val="003572AA"/>
    <w:rsid w:val="00360BC9"/>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1A"/>
    <w:rsid w:val="00367D79"/>
    <w:rsid w:val="00370563"/>
    <w:rsid w:val="003708F5"/>
    <w:rsid w:val="003715EE"/>
    <w:rsid w:val="00371AB2"/>
    <w:rsid w:val="00371D56"/>
    <w:rsid w:val="00371DC2"/>
    <w:rsid w:val="00371DFE"/>
    <w:rsid w:val="00371E2A"/>
    <w:rsid w:val="00372BFB"/>
    <w:rsid w:val="00373AE6"/>
    <w:rsid w:val="00374E59"/>
    <w:rsid w:val="00375225"/>
    <w:rsid w:val="0037590C"/>
    <w:rsid w:val="00376956"/>
    <w:rsid w:val="0037788F"/>
    <w:rsid w:val="00377DBC"/>
    <w:rsid w:val="00377EA2"/>
    <w:rsid w:val="003800EB"/>
    <w:rsid w:val="0038015B"/>
    <w:rsid w:val="00380298"/>
    <w:rsid w:val="00380AEC"/>
    <w:rsid w:val="003817C4"/>
    <w:rsid w:val="00381F69"/>
    <w:rsid w:val="0038341E"/>
    <w:rsid w:val="00383936"/>
    <w:rsid w:val="00383C81"/>
    <w:rsid w:val="00384C75"/>
    <w:rsid w:val="00385A7A"/>
    <w:rsid w:val="00386204"/>
    <w:rsid w:val="00386BDB"/>
    <w:rsid w:val="00390DE7"/>
    <w:rsid w:val="0039182D"/>
    <w:rsid w:val="00391DF6"/>
    <w:rsid w:val="00391F46"/>
    <w:rsid w:val="00391FC3"/>
    <w:rsid w:val="00392041"/>
    <w:rsid w:val="00392341"/>
    <w:rsid w:val="00392AE7"/>
    <w:rsid w:val="0039362D"/>
    <w:rsid w:val="00393882"/>
    <w:rsid w:val="00394063"/>
    <w:rsid w:val="00394072"/>
    <w:rsid w:val="00394C1C"/>
    <w:rsid w:val="00394ED9"/>
    <w:rsid w:val="00395B78"/>
    <w:rsid w:val="003968DC"/>
    <w:rsid w:val="003976F6"/>
    <w:rsid w:val="00397AA2"/>
    <w:rsid w:val="00397DA5"/>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429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5FB2"/>
    <w:rsid w:val="003C6398"/>
    <w:rsid w:val="003C6E39"/>
    <w:rsid w:val="003C7107"/>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5B2A"/>
    <w:rsid w:val="003E75B6"/>
    <w:rsid w:val="003E79C1"/>
    <w:rsid w:val="003F1670"/>
    <w:rsid w:val="003F1894"/>
    <w:rsid w:val="003F1969"/>
    <w:rsid w:val="003F2F07"/>
    <w:rsid w:val="003F2F79"/>
    <w:rsid w:val="003F3120"/>
    <w:rsid w:val="003F48E0"/>
    <w:rsid w:val="003F4C38"/>
    <w:rsid w:val="003F5316"/>
    <w:rsid w:val="003F6005"/>
    <w:rsid w:val="003F670D"/>
    <w:rsid w:val="003F67CF"/>
    <w:rsid w:val="003F73E4"/>
    <w:rsid w:val="004002C4"/>
    <w:rsid w:val="00400B25"/>
    <w:rsid w:val="004017DC"/>
    <w:rsid w:val="00401983"/>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E1D"/>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2F59"/>
    <w:rsid w:val="0043338E"/>
    <w:rsid w:val="00433792"/>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782"/>
    <w:rsid w:val="00453936"/>
    <w:rsid w:val="00453A4E"/>
    <w:rsid w:val="004549D3"/>
    <w:rsid w:val="004551BC"/>
    <w:rsid w:val="00455AD2"/>
    <w:rsid w:val="00455DB1"/>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AD4"/>
    <w:rsid w:val="00464C6B"/>
    <w:rsid w:val="00465550"/>
    <w:rsid w:val="00465589"/>
    <w:rsid w:val="0046615D"/>
    <w:rsid w:val="00467161"/>
    <w:rsid w:val="004672D5"/>
    <w:rsid w:val="0046786A"/>
    <w:rsid w:val="004679FD"/>
    <w:rsid w:val="00467B67"/>
    <w:rsid w:val="00470A2A"/>
    <w:rsid w:val="00471720"/>
    <w:rsid w:val="00472946"/>
    <w:rsid w:val="0047390B"/>
    <w:rsid w:val="00474078"/>
    <w:rsid w:val="00474B27"/>
    <w:rsid w:val="00475C2B"/>
    <w:rsid w:val="0047620C"/>
    <w:rsid w:val="0047662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8ED"/>
    <w:rsid w:val="00493CE1"/>
    <w:rsid w:val="004945A5"/>
    <w:rsid w:val="00495ACD"/>
    <w:rsid w:val="00496416"/>
    <w:rsid w:val="004968E1"/>
    <w:rsid w:val="00496CA3"/>
    <w:rsid w:val="00496D0C"/>
    <w:rsid w:val="00497218"/>
    <w:rsid w:val="004A1C18"/>
    <w:rsid w:val="004A1F1C"/>
    <w:rsid w:val="004A2317"/>
    <w:rsid w:val="004A26F2"/>
    <w:rsid w:val="004A30B3"/>
    <w:rsid w:val="004A3477"/>
    <w:rsid w:val="004A3559"/>
    <w:rsid w:val="004A41EF"/>
    <w:rsid w:val="004A4D8E"/>
    <w:rsid w:val="004A5D94"/>
    <w:rsid w:val="004A68B2"/>
    <w:rsid w:val="004A6F9D"/>
    <w:rsid w:val="004A7222"/>
    <w:rsid w:val="004A73C8"/>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B7D84"/>
    <w:rsid w:val="004C05F7"/>
    <w:rsid w:val="004C0BBE"/>
    <w:rsid w:val="004C10FD"/>
    <w:rsid w:val="004C152A"/>
    <w:rsid w:val="004C20C0"/>
    <w:rsid w:val="004C2D8B"/>
    <w:rsid w:val="004C3071"/>
    <w:rsid w:val="004C31FA"/>
    <w:rsid w:val="004C354C"/>
    <w:rsid w:val="004C48B7"/>
    <w:rsid w:val="004C4B3D"/>
    <w:rsid w:val="004C50F8"/>
    <w:rsid w:val="004C5127"/>
    <w:rsid w:val="004C5D11"/>
    <w:rsid w:val="004C7266"/>
    <w:rsid w:val="004C72E5"/>
    <w:rsid w:val="004C7B02"/>
    <w:rsid w:val="004D05BE"/>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2BB1"/>
    <w:rsid w:val="004F358B"/>
    <w:rsid w:val="004F3EB7"/>
    <w:rsid w:val="004F4059"/>
    <w:rsid w:val="004F56D1"/>
    <w:rsid w:val="004F58E9"/>
    <w:rsid w:val="004F63AE"/>
    <w:rsid w:val="004F6A5B"/>
    <w:rsid w:val="00500932"/>
    <w:rsid w:val="005013DA"/>
    <w:rsid w:val="005014E1"/>
    <w:rsid w:val="005015FC"/>
    <w:rsid w:val="00501FAC"/>
    <w:rsid w:val="005023F4"/>
    <w:rsid w:val="005025E2"/>
    <w:rsid w:val="005027C3"/>
    <w:rsid w:val="00502B10"/>
    <w:rsid w:val="00502C01"/>
    <w:rsid w:val="00502DA5"/>
    <w:rsid w:val="00504160"/>
    <w:rsid w:val="00504B73"/>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8E6"/>
    <w:rsid w:val="00517ADD"/>
    <w:rsid w:val="00517CF1"/>
    <w:rsid w:val="00520558"/>
    <w:rsid w:val="00520C19"/>
    <w:rsid w:val="0052156F"/>
    <w:rsid w:val="00522CAB"/>
    <w:rsid w:val="0052323D"/>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741"/>
    <w:rsid w:val="00540C72"/>
    <w:rsid w:val="00543076"/>
    <w:rsid w:val="0054345C"/>
    <w:rsid w:val="005449FD"/>
    <w:rsid w:val="005452B8"/>
    <w:rsid w:val="00545C12"/>
    <w:rsid w:val="0054757B"/>
    <w:rsid w:val="00547F1D"/>
    <w:rsid w:val="005501F4"/>
    <w:rsid w:val="00550F71"/>
    <w:rsid w:val="0055238B"/>
    <w:rsid w:val="00552A99"/>
    <w:rsid w:val="00552DC1"/>
    <w:rsid w:val="00553EB0"/>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67FC3"/>
    <w:rsid w:val="0057007C"/>
    <w:rsid w:val="0057007D"/>
    <w:rsid w:val="005710CA"/>
    <w:rsid w:val="0057119D"/>
    <w:rsid w:val="00571844"/>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5B9"/>
    <w:rsid w:val="005807A5"/>
    <w:rsid w:val="0058082D"/>
    <w:rsid w:val="005808CC"/>
    <w:rsid w:val="005811A6"/>
    <w:rsid w:val="00581425"/>
    <w:rsid w:val="00581686"/>
    <w:rsid w:val="00581A25"/>
    <w:rsid w:val="00581CE2"/>
    <w:rsid w:val="00584294"/>
    <w:rsid w:val="00584E07"/>
    <w:rsid w:val="005877A6"/>
    <w:rsid w:val="005879E3"/>
    <w:rsid w:val="00587C69"/>
    <w:rsid w:val="00587F4E"/>
    <w:rsid w:val="00590243"/>
    <w:rsid w:val="00590CCB"/>
    <w:rsid w:val="00590E2D"/>
    <w:rsid w:val="00591382"/>
    <w:rsid w:val="00591408"/>
    <w:rsid w:val="00591848"/>
    <w:rsid w:val="0059262B"/>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02A"/>
    <w:rsid w:val="005A18D9"/>
    <w:rsid w:val="005A1D64"/>
    <w:rsid w:val="005A219B"/>
    <w:rsid w:val="005A21AE"/>
    <w:rsid w:val="005A308F"/>
    <w:rsid w:val="005A327A"/>
    <w:rsid w:val="005A332B"/>
    <w:rsid w:val="005A49A7"/>
    <w:rsid w:val="005A5321"/>
    <w:rsid w:val="005A5860"/>
    <w:rsid w:val="005A63E5"/>
    <w:rsid w:val="005A6819"/>
    <w:rsid w:val="005A6B75"/>
    <w:rsid w:val="005A6B95"/>
    <w:rsid w:val="005A7407"/>
    <w:rsid w:val="005A77C9"/>
    <w:rsid w:val="005B00C3"/>
    <w:rsid w:val="005B0215"/>
    <w:rsid w:val="005B072F"/>
    <w:rsid w:val="005B1A50"/>
    <w:rsid w:val="005B1AD1"/>
    <w:rsid w:val="005B2630"/>
    <w:rsid w:val="005B3161"/>
    <w:rsid w:val="005B4535"/>
    <w:rsid w:val="005B4853"/>
    <w:rsid w:val="005B49BA"/>
    <w:rsid w:val="005B4C12"/>
    <w:rsid w:val="005B5B61"/>
    <w:rsid w:val="005B6997"/>
    <w:rsid w:val="005B6C69"/>
    <w:rsid w:val="005B6CAD"/>
    <w:rsid w:val="005B6DB5"/>
    <w:rsid w:val="005B7D91"/>
    <w:rsid w:val="005B7E89"/>
    <w:rsid w:val="005C20DC"/>
    <w:rsid w:val="005C2A68"/>
    <w:rsid w:val="005C2E41"/>
    <w:rsid w:val="005C4C3C"/>
    <w:rsid w:val="005C520B"/>
    <w:rsid w:val="005C5DC0"/>
    <w:rsid w:val="005C76A6"/>
    <w:rsid w:val="005C79F7"/>
    <w:rsid w:val="005D0006"/>
    <w:rsid w:val="005D005D"/>
    <w:rsid w:val="005D04D6"/>
    <w:rsid w:val="005D05F5"/>
    <w:rsid w:val="005D135F"/>
    <w:rsid w:val="005D2371"/>
    <w:rsid w:val="005D25FA"/>
    <w:rsid w:val="005D3018"/>
    <w:rsid w:val="005D3831"/>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6C8"/>
    <w:rsid w:val="005F0B11"/>
    <w:rsid w:val="005F1085"/>
    <w:rsid w:val="005F3C4E"/>
    <w:rsid w:val="005F4FE6"/>
    <w:rsid w:val="005F5024"/>
    <w:rsid w:val="005F5500"/>
    <w:rsid w:val="005F5A01"/>
    <w:rsid w:val="005F5C2C"/>
    <w:rsid w:val="005F5FAE"/>
    <w:rsid w:val="005F63CB"/>
    <w:rsid w:val="005F7A0E"/>
    <w:rsid w:val="005F7A68"/>
    <w:rsid w:val="00600E91"/>
    <w:rsid w:val="00601648"/>
    <w:rsid w:val="0060172A"/>
    <w:rsid w:val="00602780"/>
    <w:rsid w:val="00602B08"/>
    <w:rsid w:val="00603060"/>
    <w:rsid w:val="006036FC"/>
    <w:rsid w:val="0060403A"/>
    <w:rsid w:val="006042C0"/>
    <w:rsid w:val="00604FE5"/>
    <w:rsid w:val="006060C5"/>
    <w:rsid w:val="00606410"/>
    <w:rsid w:val="00606EB5"/>
    <w:rsid w:val="00607333"/>
    <w:rsid w:val="00607DA1"/>
    <w:rsid w:val="006106CF"/>
    <w:rsid w:val="00610BE9"/>
    <w:rsid w:val="00610CC8"/>
    <w:rsid w:val="00611B43"/>
    <w:rsid w:val="00611C2B"/>
    <w:rsid w:val="00613423"/>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4E2"/>
    <w:rsid w:val="00623FD0"/>
    <w:rsid w:val="00624923"/>
    <w:rsid w:val="00625437"/>
    <w:rsid w:val="0062634A"/>
    <w:rsid w:val="00626534"/>
    <w:rsid w:val="00626A17"/>
    <w:rsid w:val="00630483"/>
    <w:rsid w:val="00630727"/>
    <w:rsid w:val="00630780"/>
    <w:rsid w:val="00630950"/>
    <w:rsid w:val="00631171"/>
    <w:rsid w:val="00631A14"/>
    <w:rsid w:val="00631B44"/>
    <w:rsid w:val="00632085"/>
    <w:rsid w:val="00632965"/>
    <w:rsid w:val="00632967"/>
    <w:rsid w:val="00632ECF"/>
    <w:rsid w:val="00635837"/>
    <w:rsid w:val="0063630E"/>
    <w:rsid w:val="00636626"/>
    <w:rsid w:val="006368CA"/>
    <w:rsid w:val="00636D7B"/>
    <w:rsid w:val="00637DB5"/>
    <w:rsid w:val="00637F87"/>
    <w:rsid w:val="00640CCC"/>
    <w:rsid w:val="006412FC"/>
    <w:rsid w:val="00642303"/>
    <w:rsid w:val="00642664"/>
    <w:rsid w:val="00643437"/>
    <w:rsid w:val="00643AED"/>
    <w:rsid w:val="00643EFF"/>
    <w:rsid w:val="00643F8C"/>
    <w:rsid w:val="00644476"/>
    <w:rsid w:val="00644643"/>
    <w:rsid w:val="00644DA6"/>
    <w:rsid w:val="006459EA"/>
    <w:rsid w:val="00645F94"/>
    <w:rsid w:val="00646B05"/>
    <w:rsid w:val="00646CC7"/>
    <w:rsid w:val="00647210"/>
    <w:rsid w:val="0064793E"/>
    <w:rsid w:val="00647FDF"/>
    <w:rsid w:val="006502BA"/>
    <w:rsid w:val="00652116"/>
    <w:rsid w:val="00652639"/>
    <w:rsid w:val="00652FDB"/>
    <w:rsid w:val="006531B1"/>
    <w:rsid w:val="00653C3E"/>
    <w:rsid w:val="00654055"/>
    <w:rsid w:val="00654302"/>
    <w:rsid w:val="0065488A"/>
    <w:rsid w:val="006554EC"/>
    <w:rsid w:val="0065619A"/>
    <w:rsid w:val="006565E6"/>
    <w:rsid w:val="0065688F"/>
    <w:rsid w:val="00656D9E"/>
    <w:rsid w:val="006574C7"/>
    <w:rsid w:val="00657B7C"/>
    <w:rsid w:val="00661178"/>
    <w:rsid w:val="00661562"/>
    <w:rsid w:val="00662371"/>
    <w:rsid w:val="00662506"/>
    <w:rsid w:val="006626DD"/>
    <w:rsid w:val="006631BD"/>
    <w:rsid w:val="006640E3"/>
    <w:rsid w:val="00664689"/>
    <w:rsid w:val="00666024"/>
    <w:rsid w:val="006664E6"/>
    <w:rsid w:val="0066683D"/>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233F"/>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2720"/>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8C"/>
    <w:rsid w:val="006C099A"/>
    <w:rsid w:val="006C0D76"/>
    <w:rsid w:val="006C111C"/>
    <w:rsid w:val="006C19DC"/>
    <w:rsid w:val="006C30D0"/>
    <w:rsid w:val="006C3900"/>
    <w:rsid w:val="006C39C8"/>
    <w:rsid w:val="006C3A31"/>
    <w:rsid w:val="006C3A52"/>
    <w:rsid w:val="006C5EAF"/>
    <w:rsid w:val="006C5F12"/>
    <w:rsid w:val="006D0468"/>
    <w:rsid w:val="006D07BF"/>
    <w:rsid w:val="006D086B"/>
    <w:rsid w:val="006D1163"/>
    <w:rsid w:val="006D120D"/>
    <w:rsid w:val="006D2608"/>
    <w:rsid w:val="006D26F5"/>
    <w:rsid w:val="006D29A2"/>
    <w:rsid w:val="006D3459"/>
    <w:rsid w:val="006D3CF4"/>
    <w:rsid w:val="006D44F4"/>
    <w:rsid w:val="006D4D47"/>
    <w:rsid w:val="006D4DF1"/>
    <w:rsid w:val="006D54CF"/>
    <w:rsid w:val="006D5F50"/>
    <w:rsid w:val="006D6F6D"/>
    <w:rsid w:val="006D703C"/>
    <w:rsid w:val="006D7760"/>
    <w:rsid w:val="006D79C4"/>
    <w:rsid w:val="006E0A98"/>
    <w:rsid w:val="006E0C6F"/>
    <w:rsid w:val="006E220E"/>
    <w:rsid w:val="006E2447"/>
    <w:rsid w:val="006E314D"/>
    <w:rsid w:val="006E3463"/>
    <w:rsid w:val="006E4B0D"/>
    <w:rsid w:val="006E5D87"/>
    <w:rsid w:val="006E6080"/>
    <w:rsid w:val="006E62CF"/>
    <w:rsid w:val="006E6350"/>
    <w:rsid w:val="006E6D68"/>
    <w:rsid w:val="006E71A0"/>
    <w:rsid w:val="006E7FF1"/>
    <w:rsid w:val="006F031E"/>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7B9"/>
    <w:rsid w:val="00704C45"/>
    <w:rsid w:val="00704C59"/>
    <w:rsid w:val="0070597C"/>
    <w:rsid w:val="007061D4"/>
    <w:rsid w:val="00706353"/>
    <w:rsid w:val="00706622"/>
    <w:rsid w:val="00707303"/>
    <w:rsid w:val="007073D5"/>
    <w:rsid w:val="007111EB"/>
    <w:rsid w:val="00711880"/>
    <w:rsid w:val="00713573"/>
    <w:rsid w:val="00713629"/>
    <w:rsid w:val="00713A2E"/>
    <w:rsid w:val="00714487"/>
    <w:rsid w:val="0071683E"/>
    <w:rsid w:val="007168DF"/>
    <w:rsid w:val="00716C64"/>
    <w:rsid w:val="007174A4"/>
    <w:rsid w:val="00717E15"/>
    <w:rsid w:val="0072017A"/>
    <w:rsid w:val="007211DF"/>
    <w:rsid w:val="00721446"/>
    <w:rsid w:val="00721A00"/>
    <w:rsid w:val="00721E79"/>
    <w:rsid w:val="00722166"/>
    <w:rsid w:val="00722E72"/>
    <w:rsid w:val="0072418D"/>
    <w:rsid w:val="00725DBD"/>
    <w:rsid w:val="00732388"/>
    <w:rsid w:val="00732693"/>
    <w:rsid w:val="00732F2C"/>
    <w:rsid w:val="007332EA"/>
    <w:rsid w:val="00733B2B"/>
    <w:rsid w:val="007342C2"/>
    <w:rsid w:val="00734C93"/>
    <w:rsid w:val="00734F92"/>
    <w:rsid w:val="007355E3"/>
    <w:rsid w:val="00735957"/>
    <w:rsid w:val="00735E28"/>
    <w:rsid w:val="00736021"/>
    <w:rsid w:val="0073650D"/>
    <w:rsid w:val="0073667B"/>
    <w:rsid w:val="0073708C"/>
    <w:rsid w:val="00740295"/>
    <w:rsid w:val="0074041E"/>
    <w:rsid w:val="0074056D"/>
    <w:rsid w:val="00740DA6"/>
    <w:rsid w:val="00742037"/>
    <w:rsid w:val="0074385E"/>
    <w:rsid w:val="00744279"/>
    <w:rsid w:val="00745146"/>
    <w:rsid w:val="00745905"/>
    <w:rsid w:val="007503BA"/>
    <w:rsid w:val="00750441"/>
    <w:rsid w:val="007507A5"/>
    <w:rsid w:val="00750A0B"/>
    <w:rsid w:val="007514AF"/>
    <w:rsid w:val="00751993"/>
    <w:rsid w:val="007544F6"/>
    <w:rsid w:val="00754B3C"/>
    <w:rsid w:val="00754BFD"/>
    <w:rsid w:val="00754F87"/>
    <w:rsid w:val="00756E0E"/>
    <w:rsid w:val="00756F9A"/>
    <w:rsid w:val="00756FBE"/>
    <w:rsid w:val="0076028F"/>
    <w:rsid w:val="00760492"/>
    <w:rsid w:val="00760F9A"/>
    <w:rsid w:val="00763674"/>
    <w:rsid w:val="00763C8F"/>
    <w:rsid w:val="007644BF"/>
    <w:rsid w:val="00765907"/>
    <w:rsid w:val="00765C68"/>
    <w:rsid w:val="00766534"/>
    <w:rsid w:val="007666E9"/>
    <w:rsid w:val="0076673A"/>
    <w:rsid w:val="00766AAB"/>
    <w:rsid w:val="00766F27"/>
    <w:rsid w:val="00767D39"/>
    <w:rsid w:val="00767F84"/>
    <w:rsid w:val="007716AC"/>
    <w:rsid w:val="00772072"/>
    <w:rsid w:val="00772296"/>
    <w:rsid w:val="007726A5"/>
    <w:rsid w:val="0077373E"/>
    <w:rsid w:val="0077475A"/>
    <w:rsid w:val="00777087"/>
    <w:rsid w:val="0078114E"/>
    <w:rsid w:val="00781FC0"/>
    <w:rsid w:val="00782BA5"/>
    <w:rsid w:val="007837A8"/>
    <w:rsid w:val="00783BDE"/>
    <w:rsid w:val="007849F5"/>
    <w:rsid w:val="00784DF0"/>
    <w:rsid w:val="00784EA6"/>
    <w:rsid w:val="007854B5"/>
    <w:rsid w:val="0078666B"/>
    <w:rsid w:val="00787541"/>
    <w:rsid w:val="007879E8"/>
    <w:rsid w:val="0079007E"/>
    <w:rsid w:val="0079015F"/>
    <w:rsid w:val="007901F7"/>
    <w:rsid w:val="0079026F"/>
    <w:rsid w:val="00790894"/>
    <w:rsid w:val="0079126B"/>
    <w:rsid w:val="007917E0"/>
    <w:rsid w:val="00791B37"/>
    <w:rsid w:val="00791CD0"/>
    <w:rsid w:val="007925E3"/>
    <w:rsid w:val="007932B8"/>
    <w:rsid w:val="00795054"/>
    <w:rsid w:val="00795259"/>
    <w:rsid w:val="007954BF"/>
    <w:rsid w:val="007959B0"/>
    <w:rsid w:val="0079662D"/>
    <w:rsid w:val="00796BEA"/>
    <w:rsid w:val="007976FB"/>
    <w:rsid w:val="0079774D"/>
    <w:rsid w:val="00797DFF"/>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07A5"/>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A7B"/>
    <w:rsid w:val="007B6D10"/>
    <w:rsid w:val="007B777F"/>
    <w:rsid w:val="007B7BA5"/>
    <w:rsid w:val="007C041A"/>
    <w:rsid w:val="007C2AF4"/>
    <w:rsid w:val="007C405F"/>
    <w:rsid w:val="007C5685"/>
    <w:rsid w:val="007C59EE"/>
    <w:rsid w:val="007C5C8C"/>
    <w:rsid w:val="007C5E22"/>
    <w:rsid w:val="007C675E"/>
    <w:rsid w:val="007C7721"/>
    <w:rsid w:val="007C7CD1"/>
    <w:rsid w:val="007D09C4"/>
    <w:rsid w:val="007D0A6F"/>
    <w:rsid w:val="007D0B54"/>
    <w:rsid w:val="007D0D93"/>
    <w:rsid w:val="007D550B"/>
    <w:rsid w:val="007D597E"/>
    <w:rsid w:val="007D5D42"/>
    <w:rsid w:val="007D6196"/>
    <w:rsid w:val="007D61E0"/>
    <w:rsid w:val="007D63ED"/>
    <w:rsid w:val="007D64A9"/>
    <w:rsid w:val="007D68E1"/>
    <w:rsid w:val="007E03C3"/>
    <w:rsid w:val="007E04B1"/>
    <w:rsid w:val="007E2299"/>
    <w:rsid w:val="007E2DED"/>
    <w:rsid w:val="007E4EA4"/>
    <w:rsid w:val="007E554B"/>
    <w:rsid w:val="007E5AF0"/>
    <w:rsid w:val="007E6F4E"/>
    <w:rsid w:val="007E6FC5"/>
    <w:rsid w:val="007E6FF6"/>
    <w:rsid w:val="007E720B"/>
    <w:rsid w:val="007E72BE"/>
    <w:rsid w:val="007E7699"/>
    <w:rsid w:val="007F002C"/>
    <w:rsid w:val="007F07F8"/>
    <w:rsid w:val="007F128C"/>
    <w:rsid w:val="007F15EB"/>
    <w:rsid w:val="007F167F"/>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39B0"/>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1C"/>
    <w:rsid w:val="008262B1"/>
    <w:rsid w:val="008263A7"/>
    <w:rsid w:val="00826479"/>
    <w:rsid w:val="008273C9"/>
    <w:rsid w:val="00827CBB"/>
    <w:rsid w:val="00830097"/>
    <w:rsid w:val="0083064B"/>
    <w:rsid w:val="00830F9D"/>
    <w:rsid w:val="0083207F"/>
    <w:rsid w:val="008324F8"/>
    <w:rsid w:val="00833199"/>
    <w:rsid w:val="00834075"/>
    <w:rsid w:val="00836085"/>
    <w:rsid w:val="00837347"/>
    <w:rsid w:val="00837696"/>
    <w:rsid w:val="00837779"/>
    <w:rsid w:val="00840173"/>
    <w:rsid w:val="00840BD9"/>
    <w:rsid w:val="00840EF3"/>
    <w:rsid w:val="0084192D"/>
    <w:rsid w:val="00842E69"/>
    <w:rsid w:val="00843064"/>
    <w:rsid w:val="0084395B"/>
    <w:rsid w:val="008449DA"/>
    <w:rsid w:val="00844D2C"/>
    <w:rsid w:val="00845050"/>
    <w:rsid w:val="00845923"/>
    <w:rsid w:val="00845EE8"/>
    <w:rsid w:val="00846196"/>
    <w:rsid w:val="00846460"/>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29E"/>
    <w:rsid w:val="00857A1E"/>
    <w:rsid w:val="0086124E"/>
    <w:rsid w:val="00861D60"/>
    <w:rsid w:val="00862399"/>
    <w:rsid w:val="008625DE"/>
    <w:rsid w:val="0086332B"/>
    <w:rsid w:val="008644F6"/>
    <w:rsid w:val="00864C02"/>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6FAA"/>
    <w:rsid w:val="00877E4F"/>
    <w:rsid w:val="0088023F"/>
    <w:rsid w:val="00881435"/>
    <w:rsid w:val="00881FE7"/>
    <w:rsid w:val="00882118"/>
    <w:rsid w:val="00882124"/>
    <w:rsid w:val="00882416"/>
    <w:rsid w:val="00882DFD"/>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7F7"/>
    <w:rsid w:val="008A4CCE"/>
    <w:rsid w:val="008A5505"/>
    <w:rsid w:val="008A5F46"/>
    <w:rsid w:val="008A65A1"/>
    <w:rsid w:val="008A6AEF"/>
    <w:rsid w:val="008A7F11"/>
    <w:rsid w:val="008B0C3D"/>
    <w:rsid w:val="008B1CFF"/>
    <w:rsid w:val="008B1F1F"/>
    <w:rsid w:val="008B24BF"/>
    <w:rsid w:val="008B25C4"/>
    <w:rsid w:val="008B3298"/>
    <w:rsid w:val="008B3B70"/>
    <w:rsid w:val="008B3E35"/>
    <w:rsid w:val="008B4077"/>
    <w:rsid w:val="008B41B3"/>
    <w:rsid w:val="008B4B8C"/>
    <w:rsid w:val="008B4C6D"/>
    <w:rsid w:val="008B58F1"/>
    <w:rsid w:val="008B5920"/>
    <w:rsid w:val="008B5B8B"/>
    <w:rsid w:val="008B641D"/>
    <w:rsid w:val="008B7164"/>
    <w:rsid w:val="008B7928"/>
    <w:rsid w:val="008B7DBE"/>
    <w:rsid w:val="008C0839"/>
    <w:rsid w:val="008C0F6F"/>
    <w:rsid w:val="008C2163"/>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D7DD5"/>
    <w:rsid w:val="008E0056"/>
    <w:rsid w:val="008E0156"/>
    <w:rsid w:val="008E03A1"/>
    <w:rsid w:val="008E07A2"/>
    <w:rsid w:val="008E10F0"/>
    <w:rsid w:val="008E1449"/>
    <w:rsid w:val="008E1481"/>
    <w:rsid w:val="008E191A"/>
    <w:rsid w:val="008E42D7"/>
    <w:rsid w:val="008E4BF3"/>
    <w:rsid w:val="008E4EC6"/>
    <w:rsid w:val="008E5031"/>
    <w:rsid w:val="008E5A3A"/>
    <w:rsid w:val="008E5F8E"/>
    <w:rsid w:val="008E5FD7"/>
    <w:rsid w:val="008E66F0"/>
    <w:rsid w:val="008E687B"/>
    <w:rsid w:val="008E7E27"/>
    <w:rsid w:val="008F11CF"/>
    <w:rsid w:val="008F1BE7"/>
    <w:rsid w:val="008F2C98"/>
    <w:rsid w:val="008F3797"/>
    <w:rsid w:val="008F3FC6"/>
    <w:rsid w:val="008F428E"/>
    <w:rsid w:val="008F4BD4"/>
    <w:rsid w:val="008F4D93"/>
    <w:rsid w:val="008F524F"/>
    <w:rsid w:val="008F5A70"/>
    <w:rsid w:val="008F5C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478B"/>
    <w:rsid w:val="009057C0"/>
    <w:rsid w:val="00905E3A"/>
    <w:rsid w:val="00906297"/>
    <w:rsid w:val="009076AD"/>
    <w:rsid w:val="00910090"/>
    <w:rsid w:val="00910220"/>
    <w:rsid w:val="00910705"/>
    <w:rsid w:val="009110DA"/>
    <w:rsid w:val="0091129A"/>
    <w:rsid w:val="00911A38"/>
    <w:rsid w:val="00911E05"/>
    <w:rsid w:val="00911EFA"/>
    <w:rsid w:val="00911FA3"/>
    <w:rsid w:val="00912A98"/>
    <w:rsid w:val="00912E51"/>
    <w:rsid w:val="00912F48"/>
    <w:rsid w:val="009145E9"/>
    <w:rsid w:val="009158D0"/>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6A7E"/>
    <w:rsid w:val="00927339"/>
    <w:rsid w:val="00927C5C"/>
    <w:rsid w:val="00930D4D"/>
    <w:rsid w:val="009316D7"/>
    <w:rsid w:val="00931AB9"/>
    <w:rsid w:val="00931B98"/>
    <w:rsid w:val="00931DE7"/>
    <w:rsid w:val="00933BA9"/>
    <w:rsid w:val="00933EA1"/>
    <w:rsid w:val="00933F5A"/>
    <w:rsid w:val="009342A9"/>
    <w:rsid w:val="0093460D"/>
    <w:rsid w:val="00935C71"/>
    <w:rsid w:val="00935E6B"/>
    <w:rsid w:val="00942052"/>
    <w:rsid w:val="00942626"/>
    <w:rsid w:val="0094282C"/>
    <w:rsid w:val="00942CE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579DC"/>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ED"/>
    <w:rsid w:val="009721F4"/>
    <w:rsid w:val="009723C1"/>
    <w:rsid w:val="00972708"/>
    <w:rsid w:val="0097297A"/>
    <w:rsid w:val="009740C8"/>
    <w:rsid w:val="009748C5"/>
    <w:rsid w:val="00976123"/>
    <w:rsid w:val="00977119"/>
    <w:rsid w:val="00980153"/>
    <w:rsid w:val="00980758"/>
    <w:rsid w:val="00980819"/>
    <w:rsid w:val="009809E5"/>
    <w:rsid w:val="00980B45"/>
    <w:rsid w:val="00980DF7"/>
    <w:rsid w:val="00981596"/>
    <w:rsid w:val="00981A6F"/>
    <w:rsid w:val="009823FF"/>
    <w:rsid w:val="00983530"/>
    <w:rsid w:val="00983F09"/>
    <w:rsid w:val="00984107"/>
    <w:rsid w:val="00984D15"/>
    <w:rsid w:val="00986DA8"/>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4E1D"/>
    <w:rsid w:val="009B5B0A"/>
    <w:rsid w:val="009B5E85"/>
    <w:rsid w:val="009B6262"/>
    <w:rsid w:val="009B6444"/>
    <w:rsid w:val="009B64C1"/>
    <w:rsid w:val="009B66BC"/>
    <w:rsid w:val="009B6AD4"/>
    <w:rsid w:val="009B6F9E"/>
    <w:rsid w:val="009B71FB"/>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0811"/>
    <w:rsid w:val="009D0E90"/>
    <w:rsid w:val="009D1682"/>
    <w:rsid w:val="009D1B56"/>
    <w:rsid w:val="009D1C4F"/>
    <w:rsid w:val="009D1D24"/>
    <w:rsid w:val="009D26F0"/>
    <w:rsid w:val="009D27D2"/>
    <w:rsid w:val="009D35FD"/>
    <w:rsid w:val="009D3803"/>
    <w:rsid w:val="009D4AED"/>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986"/>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5D5D"/>
    <w:rsid w:val="009F64E0"/>
    <w:rsid w:val="009F66FE"/>
    <w:rsid w:val="009F71FE"/>
    <w:rsid w:val="009F72BE"/>
    <w:rsid w:val="009F79BB"/>
    <w:rsid w:val="009F7B2A"/>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08A"/>
    <w:rsid w:val="00A154A2"/>
    <w:rsid w:val="00A159B3"/>
    <w:rsid w:val="00A163F1"/>
    <w:rsid w:val="00A176ED"/>
    <w:rsid w:val="00A1787D"/>
    <w:rsid w:val="00A17B45"/>
    <w:rsid w:val="00A200F4"/>
    <w:rsid w:val="00A20311"/>
    <w:rsid w:val="00A21A21"/>
    <w:rsid w:val="00A21BE4"/>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3A10"/>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B48"/>
    <w:rsid w:val="00A54E8C"/>
    <w:rsid w:val="00A54FDC"/>
    <w:rsid w:val="00A55048"/>
    <w:rsid w:val="00A5508F"/>
    <w:rsid w:val="00A55649"/>
    <w:rsid w:val="00A563DD"/>
    <w:rsid w:val="00A5675A"/>
    <w:rsid w:val="00A56A79"/>
    <w:rsid w:val="00A607E0"/>
    <w:rsid w:val="00A60BA9"/>
    <w:rsid w:val="00A60D6F"/>
    <w:rsid w:val="00A61993"/>
    <w:rsid w:val="00A624AA"/>
    <w:rsid w:val="00A62655"/>
    <w:rsid w:val="00A65B7B"/>
    <w:rsid w:val="00A66105"/>
    <w:rsid w:val="00A66D14"/>
    <w:rsid w:val="00A66D16"/>
    <w:rsid w:val="00A6779E"/>
    <w:rsid w:val="00A67BC6"/>
    <w:rsid w:val="00A70428"/>
    <w:rsid w:val="00A71130"/>
    <w:rsid w:val="00A71667"/>
    <w:rsid w:val="00A71931"/>
    <w:rsid w:val="00A72101"/>
    <w:rsid w:val="00A7251C"/>
    <w:rsid w:val="00A736B8"/>
    <w:rsid w:val="00A73864"/>
    <w:rsid w:val="00A745AF"/>
    <w:rsid w:val="00A75912"/>
    <w:rsid w:val="00A75B8D"/>
    <w:rsid w:val="00A76793"/>
    <w:rsid w:val="00A7710E"/>
    <w:rsid w:val="00A7750D"/>
    <w:rsid w:val="00A778FC"/>
    <w:rsid w:val="00A77E79"/>
    <w:rsid w:val="00A805B9"/>
    <w:rsid w:val="00A80761"/>
    <w:rsid w:val="00A815FA"/>
    <w:rsid w:val="00A81DF0"/>
    <w:rsid w:val="00A825A4"/>
    <w:rsid w:val="00A83802"/>
    <w:rsid w:val="00A83BF9"/>
    <w:rsid w:val="00A83D9E"/>
    <w:rsid w:val="00A843E3"/>
    <w:rsid w:val="00A8445C"/>
    <w:rsid w:val="00A84A25"/>
    <w:rsid w:val="00A85160"/>
    <w:rsid w:val="00A857E5"/>
    <w:rsid w:val="00A85F15"/>
    <w:rsid w:val="00A86FC2"/>
    <w:rsid w:val="00A8740F"/>
    <w:rsid w:val="00A877F3"/>
    <w:rsid w:val="00A917B8"/>
    <w:rsid w:val="00A91A66"/>
    <w:rsid w:val="00A92E25"/>
    <w:rsid w:val="00A934CF"/>
    <w:rsid w:val="00A937E8"/>
    <w:rsid w:val="00A93DEE"/>
    <w:rsid w:val="00A93EA1"/>
    <w:rsid w:val="00A947BC"/>
    <w:rsid w:val="00A948CA"/>
    <w:rsid w:val="00A95871"/>
    <w:rsid w:val="00A95A78"/>
    <w:rsid w:val="00A96BFF"/>
    <w:rsid w:val="00A97365"/>
    <w:rsid w:val="00A97941"/>
    <w:rsid w:val="00A97A7B"/>
    <w:rsid w:val="00A97C54"/>
    <w:rsid w:val="00A97E20"/>
    <w:rsid w:val="00A97E41"/>
    <w:rsid w:val="00A97F6F"/>
    <w:rsid w:val="00AA0AD7"/>
    <w:rsid w:val="00AA0B64"/>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4828"/>
    <w:rsid w:val="00AB621B"/>
    <w:rsid w:val="00AB657C"/>
    <w:rsid w:val="00AB754E"/>
    <w:rsid w:val="00AB7940"/>
    <w:rsid w:val="00AB7A4E"/>
    <w:rsid w:val="00AC13BB"/>
    <w:rsid w:val="00AC1961"/>
    <w:rsid w:val="00AC1B37"/>
    <w:rsid w:val="00AC33D5"/>
    <w:rsid w:val="00AC33E4"/>
    <w:rsid w:val="00AC58FF"/>
    <w:rsid w:val="00AC6D5C"/>
    <w:rsid w:val="00AC724B"/>
    <w:rsid w:val="00AC778E"/>
    <w:rsid w:val="00AC7E91"/>
    <w:rsid w:val="00AD17C3"/>
    <w:rsid w:val="00AD1997"/>
    <w:rsid w:val="00AD1A56"/>
    <w:rsid w:val="00AD2358"/>
    <w:rsid w:val="00AD2974"/>
    <w:rsid w:val="00AD2F87"/>
    <w:rsid w:val="00AD300F"/>
    <w:rsid w:val="00AD343D"/>
    <w:rsid w:val="00AD3ED2"/>
    <w:rsid w:val="00AD453E"/>
    <w:rsid w:val="00AD4EFB"/>
    <w:rsid w:val="00AD53D0"/>
    <w:rsid w:val="00AD5A99"/>
    <w:rsid w:val="00AD5FD2"/>
    <w:rsid w:val="00AD781E"/>
    <w:rsid w:val="00AE00C6"/>
    <w:rsid w:val="00AE0FB0"/>
    <w:rsid w:val="00AE13C6"/>
    <w:rsid w:val="00AE1517"/>
    <w:rsid w:val="00AE21B6"/>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3895"/>
    <w:rsid w:val="00AF5574"/>
    <w:rsid w:val="00AF62F9"/>
    <w:rsid w:val="00AF63C4"/>
    <w:rsid w:val="00AF6913"/>
    <w:rsid w:val="00AF6BBF"/>
    <w:rsid w:val="00AF6E9A"/>
    <w:rsid w:val="00AF706E"/>
    <w:rsid w:val="00AF77E1"/>
    <w:rsid w:val="00AF7ACC"/>
    <w:rsid w:val="00AF7E58"/>
    <w:rsid w:val="00B00726"/>
    <w:rsid w:val="00B01A6A"/>
    <w:rsid w:val="00B01AD4"/>
    <w:rsid w:val="00B01CCA"/>
    <w:rsid w:val="00B0240D"/>
    <w:rsid w:val="00B027CA"/>
    <w:rsid w:val="00B0286F"/>
    <w:rsid w:val="00B03283"/>
    <w:rsid w:val="00B032A6"/>
    <w:rsid w:val="00B0389D"/>
    <w:rsid w:val="00B03CAA"/>
    <w:rsid w:val="00B044F7"/>
    <w:rsid w:val="00B05023"/>
    <w:rsid w:val="00B0519A"/>
    <w:rsid w:val="00B05382"/>
    <w:rsid w:val="00B0600B"/>
    <w:rsid w:val="00B0669A"/>
    <w:rsid w:val="00B06AF7"/>
    <w:rsid w:val="00B06D01"/>
    <w:rsid w:val="00B0773A"/>
    <w:rsid w:val="00B07AF0"/>
    <w:rsid w:val="00B102AD"/>
    <w:rsid w:val="00B10D25"/>
    <w:rsid w:val="00B11037"/>
    <w:rsid w:val="00B116BC"/>
    <w:rsid w:val="00B1293A"/>
    <w:rsid w:val="00B129A6"/>
    <w:rsid w:val="00B1339D"/>
    <w:rsid w:val="00B13600"/>
    <w:rsid w:val="00B14426"/>
    <w:rsid w:val="00B14C03"/>
    <w:rsid w:val="00B14FC6"/>
    <w:rsid w:val="00B1512A"/>
    <w:rsid w:val="00B153F3"/>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542C"/>
    <w:rsid w:val="00B258ED"/>
    <w:rsid w:val="00B27E70"/>
    <w:rsid w:val="00B305FF"/>
    <w:rsid w:val="00B3084C"/>
    <w:rsid w:val="00B308DA"/>
    <w:rsid w:val="00B30AF5"/>
    <w:rsid w:val="00B314BC"/>
    <w:rsid w:val="00B31BFF"/>
    <w:rsid w:val="00B32C02"/>
    <w:rsid w:val="00B32CBD"/>
    <w:rsid w:val="00B32D61"/>
    <w:rsid w:val="00B332D9"/>
    <w:rsid w:val="00B3399D"/>
    <w:rsid w:val="00B33A9A"/>
    <w:rsid w:val="00B33CEE"/>
    <w:rsid w:val="00B34393"/>
    <w:rsid w:val="00B356DE"/>
    <w:rsid w:val="00B37087"/>
    <w:rsid w:val="00B3718D"/>
    <w:rsid w:val="00B3766F"/>
    <w:rsid w:val="00B3775D"/>
    <w:rsid w:val="00B37FEE"/>
    <w:rsid w:val="00B40750"/>
    <w:rsid w:val="00B4102D"/>
    <w:rsid w:val="00B41B8E"/>
    <w:rsid w:val="00B41BB5"/>
    <w:rsid w:val="00B42449"/>
    <w:rsid w:val="00B425BD"/>
    <w:rsid w:val="00B42969"/>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2C2C"/>
    <w:rsid w:val="00B633CB"/>
    <w:rsid w:val="00B648D1"/>
    <w:rsid w:val="00B64AFF"/>
    <w:rsid w:val="00B654B6"/>
    <w:rsid w:val="00B658CD"/>
    <w:rsid w:val="00B66598"/>
    <w:rsid w:val="00B66646"/>
    <w:rsid w:val="00B6675A"/>
    <w:rsid w:val="00B66D2D"/>
    <w:rsid w:val="00B66ECD"/>
    <w:rsid w:val="00B676B3"/>
    <w:rsid w:val="00B679AE"/>
    <w:rsid w:val="00B67B38"/>
    <w:rsid w:val="00B70673"/>
    <w:rsid w:val="00B706ED"/>
    <w:rsid w:val="00B708AB"/>
    <w:rsid w:val="00B7104D"/>
    <w:rsid w:val="00B71606"/>
    <w:rsid w:val="00B72388"/>
    <w:rsid w:val="00B72DF1"/>
    <w:rsid w:val="00B7368E"/>
    <w:rsid w:val="00B73BC3"/>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70"/>
    <w:rsid w:val="00B97A8D"/>
    <w:rsid w:val="00BA11BE"/>
    <w:rsid w:val="00BA24F8"/>
    <w:rsid w:val="00BA2D7C"/>
    <w:rsid w:val="00BA2E7B"/>
    <w:rsid w:val="00BA3534"/>
    <w:rsid w:val="00BA3B55"/>
    <w:rsid w:val="00BA3C29"/>
    <w:rsid w:val="00BA3E1C"/>
    <w:rsid w:val="00BA4101"/>
    <w:rsid w:val="00BA5609"/>
    <w:rsid w:val="00BB0627"/>
    <w:rsid w:val="00BB0ED6"/>
    <w:rsid w:val="00BB146E"/>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16C7"/>
    <w:rsid w:val="00BD18B9"/>
    <w:rsid w:val="00BD2135"/>
    <w:rsid w:val="00BD32F5"/>
    <w:rsid w:val="00BD3680"/>
    <w:rsid w:val="00BD39EA"/>
    <w:rsid w:val="00BD4DEC"/>
    <w:rsid w:val="00BD65C1"/>
    <w:rsid w:val="00BD6E1D"/>
    <w:rsid w:val="00BD76CD"/>
    <w:rsid w:val="00BE0DE4"/>
    <w:rsid w:val="00BE118C"/>
    <w:rsid w:val="00BE148D"/>
    <w:rsid w:val="00BE2ED9"/>
    <w:rsid w:val="00BE549B"/>
    <w:rsid w:val="00BE54EA"/>
    <w:rsid w:val="00BE5D43"/>
    <w:rsid w:val="00BE68FB"/>
    <w:rsid w:val="00BE6E1C"/>
    <w:rsid w:val="00BF0537"/>
    <w:rsid w:val="00BF0CE4"/>
    <w:rsid w:val="00BF1113"/>
    <w:rsid w:val="00BF140C"/>
    <w:rsid w:val="00BF1ACE"/>
    <w:rsid w:val="00BF2972"/>
    <w:rsid w:val="00BF4625"/>
    <w:rsid w:val="00BF59B4"/>
    <w:rsid w:val="00BF5FA8"/>
    <w:rsid w:val="00BF608F"/>
    <w:rsid w:val="00BF662D"/>
    <w:rsid w:val="00BF6DEF"/>
    <w:rsid w:val="00BF74C3"/>
    <w:rsid w:val="00C014CD"/>
    <w:rsid w:val="00C019FA"/>
    <w:rsid w:val="00C01CC4"/>
    <w:rsid w:val="00C02175"/>
    <w:rsid w:val="00C029F5"/>
    <w:rsid w:val="00C03300"/>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0CC"/>
    <w:rsid w:val="00C2314F"/>
    <w:rsid w:val="00C231D3"/>
    <w:rsid w:val="00C255CA"/>
    <w:rsid w:val="00C265B0"/>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451"/>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637"/>
    <w:rsid w:val="00C608CE"/>
    <w:rsid w:val="00C617B3"/>
    <w:rsid w:val="00C619E9"/>
    <w:rsid w:val="00C61B54"/>
    <w:rsid w:val="00C61C8E"/>
    <w:rsid w:val="00C623B7"/>
    <w:rsid w:val="00C6256C"/>
    <w:rsid w:val="00C62A64"/>
    <w:rsid w:val="00C62C84"/>
    <w:rsid w:val="00C62C99"/>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6F5F"/>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7DE"/>
    <w:rsid w:val="00C87B00"/>
    <w:rsid w:val="00C87D55"/>
    <w:rsid w:val="00C90C2B"/>
    <w:rsid w:val="00C91612"/>
    <w:rsid w:val="00C91905"/>
    <w:rsid w:val="00C919A8"/>
    <w:rsid w:val="00C91D2B"/>
    <w:rsid w:val="00C91E8A"/>
    <w:rsid w:val="00C929E4"/>
    <w:rsid w:val="00C92F4F"/>
    <w:rsid w:val="00C941E5"/>
    <w:rsid w:val="00C945FD"/>
    <w:rsid w:val="00C95560"/>
    <w:rsid w:val="00C959FC"/>
    <w:rsid w:val="00C96503"/>
    <w:rsid w:val="00C96EF8"/>
    <w:rsid w:val="00C97127"/>
    <w:rsid w:val="00C976E6"/>
    <w:rsid w:val="00C97ADC"/>
    <w:rsid w:val="00C97BE1"/>
    <w:rsid w:val="00CA0687"/>
    <w:rsid w:val="00CA0AF2"/>
    <w:rsid w:val="00CA0D10"/>
    <w:rsid w:val="00CA1058"/>
    <w:rsid w:val="00CA26DE"/>
    <w:rsid w:val="00CA2E1A"/>
    <w:rsid w:val="00CA69B4"/>
    <w:rsid w:val="00CA6A92"/>
    <w:rsid w:val="00CA7141"/>
    <w:rsid w:val="00CA7CF4"/>
    <w:rsid w:val="00CB0378"/>
    <w:rsid w:val="00CB0E0B"/>
    <w:rsid w:val="00CB135B"/>
    <w:rsid w:val="00CB1535"/>
    <w:rsid w:val="00CB2FF3"/>
    <w:rsid w:val="00CB3368"/>
    <w:rsid w:val="00CB38F0"/>
    <w:rsid w:val="00CB3D5C"/>
    <w:rsid w:val="00CB441C"/>
    <w:rsid w:val="00CB4AF4"/>
    <w:rsid w:val="00CB5BED"/>
    <w:rsid w:val="00CB607B"/>
    <w:rsid w:val="00CB60F4"/>
    <w:rsid w:val="00CB6EA4"/>
    <w:rsid w:val="00CB74A7"/>
    <w:rsid w:val="00CC02DB"/>
    <w:rsid w:val="00CC0AC8"/>
    <w:rsid w:val="00CC19A6"/>
    <w:rsid w:val="00CC283E"/>
    <w:rsid w:val="00CC2BD8"/>
    <w:rsid w:val="00CC37FA"/>
    <w:rsid w:val="00CC54AC"/>
    <w:rsid w:val="00CC60CF"/>
    <w:rsid w:val="00CC6388"/>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22EB"/>
    <w:rsid w:val="00CE3168"/>
    <w:rsid w:val="00CE42AC"/>
    <w:rsid w:val="00CE4350"/>
    <w:rsid w:val="00CE4C1B"/>
    <w:rsid w:val="00CE5858"/>
    <w:rsid w:val="00CE5968"/>
    <w:rsid w:val="00CE623D"/>
    <w:rsid w:val="00CE69F1"/>
    <w:rsid w:val="00CE6C73"/>
    <w:rsid w:val="00CE6CAA"/>
    <w:rsid w:val="00CE6DE0"/>
    <w:rsid w:val="00CE7069"/>
    <w:rsid w:val="00CE73B1"/>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37D"/>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07E00"/>
    <w:rsid w:val="00D102E2"/>
    <w:rsid w:val="00D114EF"/>
    <w:rsid w:val="00D1157B"/>
    <w:rsid w:val="00D11A4E"/>
    <w:rsid w:val="00D11C1A"/>
    <w:rsid w:val="00D13EEE"/>
    <w:rsid w:val="00D14B77"/>
    <w:rsid w:val="00D16273"/>
    <w:rsid w:val="00D16C6A"/>
    <w:rsid w:val="00D178FE"/>
    <w:rsid w:val="00D17A21"/>
    <w:rsid w:val="00D17B0A"/>
    <w:rsid w:val="00D204A4"/>
    <w:rsid w:val="00D213C0"/>
    <w:rsid w:val="00D222EA"/>
    <w:rsid w:val="00D224DF"/>
    <w:rsid w:val="00D224FA"/>
    <w:rsid w:val="00D22E25"/>
    <w:rsid w:val="00D2331E"/>
    <w:rsid w:val="00D233E9"/>
    <w:rsid w:val="00D2378C"/>
    <w:rsid w:val="00D23E40"/>
    <w:rsid w:val="00D2427F"/>
    <w:rsid w:val="00D259E4"/>
    <w:rsid w:val="00D26176"/>
    <w:rsid w:val="00D26245"/>
    <w:rsid w:val="00D2627A"/>
    <w:rsid w:val="00D263F1"/>
    <w:rsid w:val="00D26E4D"/>
    <w:rsid w:val="00D27F1C"/>
    <w:rsid w:val="00D310A3"/>
    <w:rsid w:val="00D310C4"/>
    <w:rsid w:val="00D3138C"/>
    <w:rsid w:val="00D313A3"/>
    <w:rsid w:val="00D31DD7"/>
    <w:rsid w:val="00D3218F"/>
    <w:rsid w:val="00D32778"/>
    <w:rsid w:val="00D32C97"/>
    <w:rsid w:val="00D34DD5"/>
    <w:rsid w:val="00D35270"/>
    <w:rsid w:val="00D359BA"/>
    <w:rsid w:val="00D35A40"/>
    <w:rsid w:val="00D3643C"/>
    <w:rsid w:val="00D36C5A"/>
    <w:rsid w:val="00D36ED1"/>
    <w:rsid w:val="00D370DE"/>
    <w:rsid w:val="00D371A7"/>
    <w:rsid w:val="00D37AD5"/>
    <w:rsid w:val="00D449B6"/>
    <w:rsid w:val="00D452D5"/>
    <w:rsid w:val="00D45FFA"/>
    <w:rsid w:val="00D46C38"/>
    <w:rsid w:val="00D47EA5"/>
    <w:rsid w:val="00D505D7"/>
    <w:rsid w:val="00D507CD"/>
    <w:rsid w:val="00D511E4"/>
    <w:rsid w:val="00D52BD4"/>
    <w:rsid w:val="00D530E4"/>
    <w:rsid w:val="00D531E0"/>
    <w:rsid w:val="00D53BAD"/>
    <w:rsid w:val="00D540FE"/>
    <w:rsid w:val="00D545CB"/>
    <w:rsid w:val="00D546D4"/>
    <w:rsid w:val="00D55299"/>
    <w:rsid w:val="00D560C5"/>
    <w:rsid w:val="00D565E0"/>
    <w:rsid w:val="00D566DF"/>
    <w:rsid w:val="00D57166"/>
    <w:rsid w:val="00D57780"/>
    <w:rsid w:val="00D613A7"/>
    <w:rsid w:val="00D61496"/>
    <w:rsid w:val="00D623A6"/>
    <w:rsid w:val="00D62F45"/>
    <w:rsid w:val="00D63245"/>
    <w:rsid w:val="00D638EE"/>
    <w:rsid w:val="00D64A04"/>
    <w:rsid w:val="00D64A65"/>
    <w:rsid w:val="00D657C2"/>
    <w:rsid w:val="00D658BE"/>
    <w:rsid w:val="00D65A07"/>
    <w:rsid w:val="00D663AE"/>
    <w:rsid w:val="00D66952"/>
    <w:rsid w:val="00D66B6E"/>
    <w:rsid w:val="00D7180C"/>
    <w:rsid w:val="00D7181A"/>
    <w:rsid w:val="00D71B44"/>
    <w:rsid w:val="00D72EE4"/>
    <w:rsid w:val="00D74D14"/>
    <w:rsid w:val="00D75012"/>
    <w:rsid w:val="00D76239"/>
    <w:rsid w:val="00D76C84"/>
    <w:rsid w:val="00D772D4"/>
    <w:rsid w:val="00D774D0"/>
    <w:rsid w:val="00D77D6D"/>
    <w:rsid w:val="00D801AA"/>
    <w:rsid w:val="00D80527"/>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97F3D"/>
    <w:rsid w:val="00DA02CB"/>
    <w:rsid w:val="00DA158D"/>
    <w:rsid w:val="00DA3A46"/>
    <w:rsid w:val="00DA40AC"/>
    <w:rsid w:val="00DA43A2"/>
    <w:rsid w:val="00DA5C6E"/>
    <w:rsid w:val="00DA5F28"/>
    <w:rsid w:val="00DA652B"/>
    <w:rsid w:val="00DA6C07"/>
    <w:rsid w:val="00DB0CF0"/>
    <w:rsid w:val="00DB2464"/>
    <w:rsid w:val="00DB2C6E"/>
    <w:rsid w:val="00DB37F5"/>
    <w:rsid w:val="00DB3E8F"/>
    <w:rsid w:val="00DB55E2"/>
    <w:rsid w:val="00DB69FF"/>
    <w:rsid w:val="00DB6AED"/>
    <w:rsid w:val="00DB7692"/>
    <w:rsid w:val="00DB7BD1"/>
    <w:rsid w:val="00DB7F6F"/>
    <w:rsid w:val="00DC0267"/>
    <w:rsid w:val="00DC12C0"/>
    <w:rsid w:val="00DC143C"/>
    <w:rsid w:val="00DC21A5"/>
    <w:rsid w:val="00DC24CB"/>
    <w:rsid w:val="00DC26BD"/>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488"/>
    <w:rsid w:val="00DD3683"/>
    <w:rsid w:val="00DD43FA"/>
    <w:rsid w:val="00DD5660"/>
    <w:rsid w:val="00DD56AE"/>
    <w:rsid w:val="00DD5720"/>
    <w:rsid w:val="00DD57F0"/>
    <w:rsid w:val="00DD592D"/>
    <w:rsid w:val="00DD655F"/>
    <w:rsid w:val="00DD6C7D"/>
    <w:rsid w:val="00DD6CD5"/>
    <w:rsid w:val="00DD7737"/>
    <w:rsid w:val="00DD7902"/>
    <w:rsid w:val="00DE0741"/>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0DD"/>
    <w:rsid w:val="00DF13DA"/>
    <w:rsid w:val="00DF1C31"/>
    <w:rsid w:val="00DF20F8"/>
    <w:rsid w:val="00DF26C5"/>
    <w:rsid w:val="00DF2ACF"/>
    <w:rsid w:val="00DF2BBD"/>
    <w:rsid w:val="00DF4732"/>
    <w:rsid w:val="00DF4D5A"/>
    <w:rsid w:val="00DF50A7"/>
    <w:rsid w:val="00DF53F0"/>
    <w:rsid w:val="00DF5476"/>
    <w:rsid w:val="00DF5B4F"/>
    <w:rsid w:val="00DF6E91"/>
    <w:rsid w:val="00DF785A"/>
    <w:rsid w:val="00DF7F95"/>
    <w:rsid w:val="00E00102"/>
    <w:rsid w:val="00E0028A"/>
    <w:rsid w:val="00E00AFE"/>
    <w:rsid w:val="00E018FB"/>
    <w:rsid w:val="00E0193A"/>
    <w:rsid w:val="00E03B00"/>
    <w:rsid w:val="00E0449F"/>
    <w:rsid w:val="00E04EAC"/>
    <w:rsid w:val="00E058A6"/>
    <w:rsid w:val="00E058A9"/>
    <w:rsid w:val="00E058D0"/>
    <w:rsid w:val="00E05EFB"/>
    <w:rsid w:val="00E06140"/>
    <w:rsid w:val="00E067AA"/>
    <w:rsid w:val="00E075A2"/>
    <w:rsid w:val="00E07633"/>
    <w:rsid w:val="00E07FCF"/>
    <w:rsid w:val="00E1023E"/>
    <w:rsid w:val="00E10456"/>
    <w:rsid w:val="00E106B9"/>
    <w:rsid w:val="00E10BE3"/>
    <w:rsid w:val="00E119AC"/>
    <w:rsid w:val="00E11B95"/>
    <w:rsid w:val="00E13837"/>
    <w:rsid w:val="00E14A1C"/>
    <w:rsid w:val="00E15193"/>
    <w:rsid w:val="00E15C33"/>
    <w:rsid w:val="00E1695D"/>
    <w:rsid w:val="00E172E3"/>
    <w:rsid w:val="00E2038E"/>
    <w:rsid w:val="00E2056E"/>
    <w:rsid w:val="00E208B9"/>
    <w:rsid w:val="00E20939"/>
    <w:rsid w:val="00E20AFF"/>
    <w:rsid w:val="00E2106B"/>
    <w:rsid w:val="00E22C9B"/>
    <w:rsid w:val="00E2355A"/>
    <w:rsid w:val="00E24D94"/>
    <w:rsid w:val="00E24E85"/>
    <w:rsid w:val="00E2590A"/>
    <w:rsid w:val="00E25F92"/>
    <w:rsid w:val="00E2616D"/>
    <w:rsid w:val="00E26B10"/>
    <w:rsid w:val="00E26D56"/>
    <w:rsid w:val="00E2708B"/>
    <w:rsid w:val="00E27372"/>
    <w:rsid w:val="00E30128"/>
    <w:rsid w:val="00E308C5"/>
    <w:rsid w:val="00E30BC1"/>
    <w:rsid w:val="00E324AA"/>
    <w:rsid w:val="00E3334A"/>
    <w:rsid w:val="00E33B02"/>
    <w:rsid w:val="00E348A3"/>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81"/>
    <w:rsid w:val="00E468EE"/>
    <w:rsid w:val="00E47494"/>
    <w:rsid w:val="00E47701"/>
    <w:rsid w:val="00E47720"/>
    <w:rsid w:val="00E5019D"/>
    <w:rsid w:val="00E50731"/>
    <w:rsid w:val="00E519E2"/>
    <w:rsid w:val="00E51C44"/>
    <w:rsid w:val="00E51DB7"/>
    <w:rsid w:val="00E528A4"/>
    <w:rsid w:val="00E534EA"/>
    <w:rsid w:val="00E542EC"/>
    <w:rsid w:val="00E54932"/>
    <w:rsid w:val="00E54A7F"/>
    <w:rsid w:val="00E54F0C"/>
    <w:rsid w:val="00E556A4"/>
    <w:rsid w:val="00E55959"/>
    <w:rsid w:val="00E55EB5"/>
    <w:rsid w:val="00E55F7B"/>
    <w:rsid w:val="00E56299"/>
    <w:rsid w:val="00E56A0E"/>
    <w:rsid w:val="00E56F52"/>
    <w:rsid w:val="00E575C1"/>
    <w:rsid w:val="00E604F4"/>
    <w:rsid w:val="00E60D90"/>
    <w:rsid w:val="00E61319"/>
    <w:rsid w:val="00E613CF"/>
    <w:rsid w:val="00E61A3D"/>
    <w:rsid w:val="00E62B46"/>
    <w:rsid w:val="00E630C8"/>
    <w:rsid w:val="00E63283"/>
    <w:rsid w:val="00E63417"/>
    <w:rsid w:val="00E63589"/>
    <w:rsid w:val="00E63784"/>
    <w:rsid w:val="00E63EFE"/>
    <w:rsid w:val="00E641CF"/>
    <w:rsid w:val="00E64C5F"/>
    <w:rsid w:val="00E64CD1"/>
    <w:rsid w:val="00E65771"/>
    <w:rsid w:val="00E65E9F"/>
    <w:rsid w:val="00E660E2"/>
    <w:rsid w:val="00E6655C"/>
    <w:rsid w:val="00E66574"/>
    <w:rsid w:val="00E67160"/>
    <w:rsid w:val="00E701C9"/>
    <w:rsid w:val="00E70BF7"/>
    <w:rsid w:val="00E70DAF"/>
    <w:rsid w:val="00E70EE0"/>
    <w:rsid w:val="00E71549"/>
    <w:rsid w:val="00E71C32"/>
    <w:rsid w:val="00E7233B"/>
    <w:rsid w:val="00E72732"/>
    <w:rsid w:val="00E72FEE"/>
    <w:rsid w:val="00E735FB"/>
    <w:rsid w:val="00E73617"/>
    <w:rsid w:val="00E74197"/>
    <w:rsid w:val="00E74597"/>
    <w:rsid w:val="00E74F7C"/>
    <w:rsid w:val="00E750C3"/>
    <w:rsid w:val="00E752B1"/>
    <w:rsid w:val="00E75308"/>
    <w:rsid w:val="00E7594E"/>
    <w:rsid w:val="00E75A8B"/>
    <w:rsid w:val="00E75B77"/>
    <w:rsid w:val="00E763A4"/>
    <w:rsid w:val="00E76928"/>
    <w:rsid w:val="00E7738A"/>
    <w:rsid w:val="00E778E1"/>
    <w:rsid w:val="00E819FF"/>
    <w:rsid w:val="00E81AE3"/>
    <w:rsid w:val="00E81D71"/>
    <w:rsid w:val="00E8233A"/>
    <w:rsid w:val="00E8256E"/>
    <w:rsid w:val="00E82A19"/>
    <w:rsid w:val="00E83F7D"/>
    <w:rsid w:val="00E847D0"/>
    <w:rsid w:val="00E85CC7"/>
    <w:rsid w:val="00E8621D"/>
    <w:rsid w:val="00E86894"/>
    <w:rsid w:val="00E86D06"/>
    <w:rsid w:val="00E9207B"/>
    <w:rsid w:val="00E9359E"/>
    <w:rsid w:val="00E93AA5"/>
    <w:rsid w:val="00E944DB"/>
    <w:rsid w:val="00E94A81"/>
    <w:rsid w:val="00E94E57"/>
    <w:rsid w:val="00E9701D"/>
    <w:rsid w:val="00E97C5A"/>
    <w:rsid w:val="00EA04A3"/>
    <w:rsid w:val="00EA0E63"/>
    <w:rsid w:val="00EA0F35"/>
    <w:rsid w:val="00EA15E4"/>
    <w:rsid w:val="00EA24EE"/>
    <w:rsid w:val="00EA27AA"/>
    <w:rsid w:val="00EA28EF"/>
    <w:rsid w:val="00EA2C39"/>
    <w:rsid w:val="00EA2DD6"/>
    <w:rsid w:val="00EA2E9D"/>
    <w:rsid w:val="00EA36A8"/>
    <w:rsid w:val="00EA5968"/>
    <w:rsid w:val="00EA67F5"/>
    <w:rsid w:val="00EA68E6"/>
    <w:rsid w:val="00EA69BA"/>
    <w:rsid w:val="00EA73C1"/>
    <w:rsid w:val="00EB0962"/>
    <w:rsid w:val="00EB0A11"/>
    <w:rsid w:val="00EB151A"/>
    <w:rsid w:val="00EB1635"/>
    <w:rsid w:val="00EB1E96"/>
    <w:rsid w:val="00EB26C1"/>
    <w:rsid w:val="00EB3C1C"/>
    <w:rsid w:val="00EB3DF8"/>
    <w:rsid w:val="00EB54F6"/>
    <w:rsid w:val="00EB5BA6"/>
    <w:rsid w:val="00EB6C46"/>
    <w:rsid w:val="00EB76EF"/>
    <w:rsid w:val="00EB7A23"/>
    <w:rsid w:val="00EC0F55"/>
    <w:rsid w:val="00EC165F"/>
    <w:rsid w:val="00EC2917"/>
    <w:rsid w:val="00EC2A35"/>
    <w:rsid w:val="00EC2AA5"/>
    <w:rsid w:val="00EC3D13"/>
    <w:rsid w:val="00EC5D8F"/>
    <w:rsid w:val="00EC6F22"/>
    <w:rsid w:val="00EC726F"/>
    <w:rsid w:val="00EC7BF1"/>
    <w:rsid w:val="00EC7CE5"/>
    <w:rsid w:val="00ED1024"/>
    <w:rsid w:val="00ED1D20"/>
    <w:rsid w:val="00ED211C"/>
    <w:rsid w:val="00ED291D"/>
    <w:rsid w:val="00ED318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05ED"/>
    <w:rsid w:val="00EE18CC"/>
    <w:rsid w:val="00EE1F51"/>
    <w:rsid w:val="00EE2AEF"/>
    <w:rsid w:val="00EE333B"/>
    <w:rsid w:val="00EE41DE"/>
    <w:rsid w:val="00EE4636"/>
    <w:rsid w:val="00EE581E"/>
    <w:rsid w:val="00EE5C0E"/>
    <w:rsid w:val="00EE5ED6"/>
    <w:rsid w:val="00EE70D1"/>
    <w:rsid w:val="00EE76F6"/>
    <w:rsid w:val="00EF0648"/>
    <w:rsid w:val="00EF0866"/>
    <w:rsid w:val="00EF094F"/>
    <w:rsid w:val="00EF0A66"/>
    <w:rsid w:val="00EF1312"/>
    <w:rsid w:val="00EF18C5"/>
    <w:rsid w:val="00EF1E08"/>
    <w:rsid w:val="00EF457F"/>
    <w:rsid w:val="00EF590A"/>
    <w:rsid w:val="00EF5E1E"/>
    <w:rsid w:val="00EF7114"/>
    <w:rsid w:val="00EF796F"/>
    <w:rsid w:val="00EF7A4E"/>
    <w:rsid w:val="00F00D3F"/>
    <w:rsid w:val="00F01E86"/>
    <w:rsid w:val="00F020CB"/>
    <w:rsid w:val="00F022DD"/>
    <w:rsid w:val="00F02ACA"/>
    <w:rsid w:val="00F0328A"/>
    <w:rsid w:val="00F03A7D"/>
    <w:rsid w:val="00F046E1"/>
    <w:rsid w:val="00F04945"/>
    <w:rsid w:val="00F04BE7"/>
    <w:rsid w:val="00F05177"/>
    <w:rsid w:val="00F05BCC"/>
    <w:rsid w:val="00F05BEB"/>
    <w:rsid w:val="00F0605E"/>
    <w:rsid w:val="00F06B12"/>
    <w:rsid w:val="00F06BC0"/>
    <w:rsid w:val="00F0701D"/>
    <w:rsid w:val="00F10476"/>
    <w:rsid w:val="00F10DAE"/>
    <w:rsid w:val="00F10E84"/>
    <w:rsid w:val="00F12418"/>
    <w:rsid w:val="00F1440E"/>
    <w:rsid w:val="00F14D9E"/>
    <w:rsid w:val="00F14DC6"/>
    <w:rsid w:val="00F15036"/>
    <w:rsid w:val="00F156E0"/>
    <w:rsid w:val="00F15CED"/>
    <w:rsid w:val="00F15EB8"/>
    <w:rsid w:val="00F1685D"/>
    <w:rsid w:val="00F16ADA"/>
    <w:rsid w:val="00F1799C"/>
    <w:rsid w:val="00F17D02"/>
    <w:rsid w:val="00F2143F"/>
    <w:rsid w:val="00F21D54"/>
    <w:rsid w:val="00F22769"/>
    <w:rsid w:val="00F22874"/>
    <w:rsid w:val="00F2467B"/>
    <w:rsid w:val="00F25393"/>
    <w:rsid w:val="00F2555D"/>
    <w:rsid w:val="00F262F8"/>
    <w:rsid w:val="00F26B9A"/>
    <w:rsid w:val="00F2764C"/>
    <w:rsid w:val="00F34E69"/>
    <w:rsid w:val="00F352A5"/>
    <w:rsid w:val="00F36D7D"/>
    <w:rsid w:val="00F36D9A"/>
    <w:rsid w:val="00F3722E"/>
    <w:rsid w:val="00F37734"/>
    <w:rsid w:val="00F401F4"/>
    <w:rsid w:val="00F404C5"/>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1960"/>
    <w:rsid w:val="00F62778"/>
    <w:rsid w:val="00F62C49"/>
    <w:rsid w:val="00F6301C"/>
    <w:rsid w:val="00F6474F"/>
    <w:rsid w:val="00F658AE"/>
    <w:rsid w:val="00F658DF"/>
    <w:rsid w:val="00F66603"/>
    <w:rsid w:val="00F66E0A"/>
    <w:rsid w:val="00F67246"/>
    <w:rsid w:val="00F679FE"/>
    <w:rsid w:val="00F702A4"/>
    <w:rsid w:val="00F702A9"/>
    <w:rsid w:val="00F70809"/>
    <w:rsid w:val="00F73BD9"/>
    <w:rsid w:val="00F73EC7"/>
    <w:rsid w:val="00F750F2"/>
    <w:rsid w:val="00F7565E"/>
    <w:rsid w:val="00F7589A"/>
    <w:rsid w:val="00F763E7"/>
    <w:rsid w:val="00F76485"/>
    <w:rsid w:val="00F7775C"/>
    <w:rsid w:val="00F7794F"/>
    <w:rsid w:val="00F77A95"/>
    <w:rsid w:val="00F81028"/>
    <w:rsid w:val="00F813C8"/>
    <w:rsid w:val="00F81434"/>
    <w:rsid w:val="00F81607"/>
    <w:rsid w:val="00F824B3"/>
    <w:rsid w:val="00F82590"/>
    <w:rsid w:val="00F8275F"/>
    <w:rsid w:val="00F841D7"/>
    <w:rsid w:val="00F84301"/>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4606"/>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687E"/>
    <w:rsid w:val="00FA7626"/>
    <w:rsid w:val="00FB0051"/>
    <w:rsid w:val="00FB0923"/>
    <w:rsid w:val="00FB0956"/>
    <w:rsid w:val="00FB1DFB"/>
    <w:rsid w:val="00FB29A9"/>
    <w:rsid w:val="00FB2CF9"/>
    <w:rsid w:val="00FB3482"/>
    <w:rsid w:val="00FB34C1"/>
    <w:rsid w:val="00FB42C6"/>
    <w:rsid w:val="00FB553B"/>
    <w:rsid w:val="00FB5771"/>
    <w:rsid w:val="00FB79FA"/>
    <w:rsid w:val="00FC0A66"/>
    <w:rsid w:val="00FC0E4E"/>
    <w:rsid w:val="00FC13B1"/>
    <w:rsid w:val="00FC163D"/>
    <w:rsid w:val="00FC2C5A"/>
    <w:rsid w:val="00FC305E"/>
    <w:rsid w:val="00FC3465"/>
    <w:rsid w:val="00FC375A"/>
    <w:rsid w:val="00FC3CAD"/>
    <w:rsid w:val="00FC45A7"/>
    <w:rsid w:val="00FC4C40"/>
    <w:rsid w:val="00FC5FFB"/>
    <w:rsid w:val="00FC6A1D"/>
    <w:rsid w:val="00FC70A5"/>
    <w:rsid w:val="00FC75C4"/>
    <w:rsid w:val="00FD0517"/>
    <w:rsid w:val="00FD0D69"/>
    <w:rsid w:val="00FD2F2B"/>
    <w:rsid w:val="00FD3E70"/>
    <w:rsid w:val="00FD3EE8"/>
    <w:rsid w:val="00FD47C6"/>
    <w:rsid w:val="00FD4D9E"/>
    <w:rsid w:val="00FD511C"/>
    <w:rsid w:val="00FD51B5"/>
    <w:rsid w:val="00FD55DD"/>
    <w:rsid w:val="00FD58A6"/>
    <w:rsid w:val="00FD60F0"/>
    <w:rsid w:val="00FD77F9"/>
    <w:rsid w:val="00FD7F2E"/>
    <w:rsid w:val="00FE016B"/>
    <w:rsid w:val="00FE0266"/>
    <w:rsid w:val="00FE0389"/>
    <w:rsid w:val="00FE0CEA"/>
    <w:rsid w:val="00FE0D2B"/>
    <w:rsid w:val="00FE1AC7"/>
    <w:rsid w:val="00FE2036"/>
    <w:rsid w:val="00FE2980"/>
    <w:rsid w:val="00FE29E4"/>
    <w:rsid w:val="00FE356C"/>
    <w:rsid w:val="00FE3B0F"/>
    <w:rsid w:val="00FE47AA"/>
    <w:rsid w:val="00FE4871"/>
    <w:rsid w:val="00FE5E12"/>
    <w:rsid w:val="00FE5F1C"/>
    <w:rsid w:val="00FE6A98"/>
    <w:rsid w:val="00FE6ABF"/>
    <w:rsid w:val="00FE78B4"/>
    <w:rsid w:val="00FF005B"/>
    <w:rsid w:val="00FF00EB"/>
    <w:rsid w:val="00FF035A"/>
    <w:rsid w:val="00FF04EF"/>
    <w:rsid w:val="00FF0EB8"/>
    <w:rsid w:val="00FF1590"/>
    <w:rsid w:val="00FF233D"/>
    <w:rsid w:val="00FF3056"/>
    <w:rsid w:val="00FF34EF"/>
    <w:rsid w:val="00FF4442"/>
    <w:rsid w:val="00FF4C9F"/>
    <w:rsid w:val="00FF6604"/>
    <w:rsid w:val="00FF6A2A"/>
    <w:rsid w:val="00FF6BE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97C"/>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 Smart_H Light" w:eastAsia="LG Smart_H Light" w:hAnsi="LG Smart_H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0777142">
      <w:bodyDiv w:val="1"/>
      <w:marLeft w:val="0"/>
      <w:marRight w:val="0"/>
      <w:marTop w:val="0"/>
      <w:marBottom w:val="0"/>
      <w:divBdr>
        <w:top w:val="none" w:sz="0" w:space="0" w:color="auto"/>
        <w:left w:val="none" w:sz="0" w:space="0" w:color="auto"/>
        <w:bottom w:val="none" w:sz="0" w:space="0" w:color="auto"/>
        <w:right w:val="none" w:sz="0" w:space="0" w:color="auto"/>
      </w:divBdr>
      <w:divsChild>
        <w:div w:id="898369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1544780">
              <w:marLeft w:val="0"/>
              <w:marRight w:val="0"/>
              <w:marTop w:val="0"/>
              <w:marBottom w:val="0"/>
              <w:divBdr>
                <w:top w:val="none" w:sz="0" w:space="0" w:color="auto"/>
                <w:left w:val="none" w:sz="0" w:space="0" w:color="auto"/>
                <w:bottom w:val="none" w:sz="0" w:space="0" w:color="auto"/>
                <w:right w:val="none" w:sz="0" w:space="0" w:color="auto"/>
              </w:divBdr>
              <w:divsChild>
                <w:div w:id="974674093">
                  <w:marLeft w:val="0"/>
                  <w:marRight w:val="0"/>
                  <w:marTop w:val="0"/>
                  <w:marBottom w:val="0"/>
                  <w:divBdr>
                    <w:top w:val="none" w:sz="0" w:space="0" w:color="auto"/>
                    <w:left w:val="none" w:sz="0" w:space="0" w:color="auto"/>
                    <w:bottom w:val="none" w:sz="0" w:space="0" w:color="auto"/>
                    <w:right w:val="none" w:sz="0" w:space="0" w:color="auto"/>
                  </w:divBdr>
                  <w:divsChild>
                    <w:div w:id="512843661">
                      <w:marLeft w:val="0"/>
                      <w:marRight w:val="0"/>
                      <w:marTop w:val="0"/>
                      <w:marBottom w:val="0"/>
                      <w:divBdr>
                        <w:top w:val="none" w:sz="0" w:space="0" w:color="auto"/>
                        <w:left w:val="none" w:sz="0" w:space="0" w:color="auto"/>
                        <w:bottom w:val="none" w:sz="0" w:space="0" w:color="auto"/>
                        <w:right w:val="none" w:sz="0" w:space="0" w:color="auto"/>
                      </w:divBdr>
                      <w:divsChild>
                        <w:div w:id="11314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2025-08-14T13:26:00Z</dcterms:created>
  <dcterms:modified xsi:type="dcterms:W3CDTF">2025-08-14T13:59:00Z</dcterms:modified>
  <cp:category/>
</cp:coreProperties>
</file>