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24279" w14:textId="77777777" w:rsidR="00F068D9" w:rsidRDefault="0047602C">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#122</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R1-2505769</w:t>
      </w:r>
    </w:p>
    <w:p w14:paraId="07B9A673" w14:textId="2606451D" w:rsidR="00F068D9" w:rsidRDefault="0047602C">
      <w:pPr>
        <w:tabs>
          <w:tab w:val="left" w:pos="1985"/>
        </w:tabs>
        <w:spacing w:line="259" w:lineRule="auto"/>
        <w:ind w:left="0" w:firstLine="0"/>
        <w:rPr>
          <w:rFonts w:ascii="Arial" w:eastAsia="宋体" w:hAnsi="Arial" w:cs="Arial"/>
          <w:b/>
          <w:bCs/>
          <w:sz w:val="28"/>
          <w:lang w:val="en-US" w:eastAsia="zh-CN"/>
        </w:rPr>
      </w:pPr>
      <w:r>
        <w:rPr>
          <w:rFonts w:ascii="Arial" w:eastAsia="宋体" w:hAnsi="Arial" w:cs="Arial"/>
          <w:b/>
          <w:bCs/>
          <w:sz w:val="28"/>
          <w:lang w:val="en-US" w:eastAsia="zh-CN"/>
        </w:rPr>
        <w:t>Bengaluru, I</w:t>
      </w:r>
      <w:r>
        <w:rPr>
          <w:rFonts w:ascii="Arial" w:eastAsia="宋体" w:hAnsi="Arial" w:cs="Arial" w:hint="eastAsia"/>
          <w:b/>
          <w:bCs/>
          <w:sz w:val="28"/>
          <w:lang w:val="en-US" w:eastAsia="zh-CN"/>
        </w:rPr>
        <w:t>ndia</w:t>
      </w:r>
      <w:r>
        <w:rPr>
          <w:rFonts w:ascii="Arial" w:eastAsia="宋体" w:hAnsi="Arial" w:cs="Arial"/>
          <w:b/>
          <w:bCs/>
          <w:sz w:val="28"/>
          <w:lang w:val="en-US" w:eastAsia="zh-CN"/>
        </w:rPr>
        <w:t xml:space="preserve">, August </w:t>
      </w:r>
      <w:r w:rsidR="004D175C">
        <w:rPr>
          <w:rFonts w:ascii="Arial" w:eastAsia="宋体" w:hAnsi="Arial" w:cs="Arial"/>
          <w:b/>
          <w:bCs/>
          <w:sz w:val="28"/>
          <w:lang w:val="en-US" w:eastAsia="zh-CN"/>
        </w:rPr>
        <w:t>25</w:t>
      </w:r>
      <w:r w:rsidR="004D175C" w:rsidRPr="004D175C">
        <w:rPr>
          <w:rFonts w:ascii="Arial" w:eastAsia="宋体" w:hAnsi="Arial" w:cs="Arial"/>
          <w:b/>
          <w:bCs/>
          <w:sz w:val="28"/>
          <w:vertAlign w:val="superscript"/>
          <w:lang w:val="en-US" w:eastAsia="zh-CN"/>
        </w:rPr>
        <w:t>th</w:t>
      </w:r>
      <w:r>
        <w:rPr>
          <w:rFonts w:ascii="Arial" w:eastAsia="宋体" w:hAnsi="Arial" w:cs="Arial"/>
          <w:b/>
          <w:bCs/>
          <w:sz w:val="28"/>
          <w:lang w:val="en-US" w:eastAsia="zh-CN"/>
        </w:rPr>
        <w:t xml:space="preserve"> – 29</w:t>
      </w:r>
      <w:r w:rsidRPr="004D175C">
        <w:rPr>
          <w:rFonts w:ascii="Arial" w:eastAsia="宋体" w:hAnsi="Arial" w:cs="Arial"/>
          <w:b/>
          <w:bCs/>
          <w:sz w:val="28"/>
          <w:vertAlign w:val="superscript"/>
          <w:lang w:val="en-US" w:eastAsia="zh-CN"/>
        </w:rPr>
        <w:t>th</w:t>
      </w:r>
      <w:r>
        <w:rPr>
          <w:rFonts w:ascii="Arial" w:eastAsia="宋体" w:hAnsi="Arial" w:cs="Arial"/>
          <w:b/>
          <w:bCs/>
          <w:sz w:val="28"/>
          <w:lang w:val="en-US" w:eastAsia="zh-CN"/>
        </w:rPr>
        <w:t>, 2025</w:t>
      </w:r>
    </w:p>
    <w:p w14:paraId="70C5A98C" w14:textId="77777777" w:rsidR="00F068D9" w:rsidRDefault="00F068D9">
      <w:pPr>
        <w:tabs>
          <w:tab w:val="left" w:pos="1985"/>
        </w:tabs>
        <w:spacing w:line="259" w:lineRule="auto"/>
        <w:ind w:left="0" w:firstLine="0"/>
        <w:rPr>
          <w:rFonts w:ascii="Arial" w:hAnsi="Arial"/>
          <w:b/>
          <w:sz w:val="24"/>
        </w:rPr>
      </w:pPr>
    </w:p>
    <w:p w14:paraId="1D0A5345" w14:textId="77777777" w:rsidR="00F068D9" w:rsidRDefault="0047602C">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11</w:t>
      </w:r>
      <w:r>
        <w:rPr>
          <w:rFonts w:ascii="Arial" w:hAnsi="Arial"/>
          <w:sz w:val="24"/>
          <w:lang w:val="en-US"/>
        </w:rPr>
        <w:t>.</w:t>
      </w:r>
      <w:r>
        <w:rPr>
          <w:rFonts w:ascii="Arial" w:eastAsia="宋体" w:hAnsi="Arial"/>
          <w:sz w:val="24"/>
          <w:lang w:val="en-US" w:eastAsia="zh-CN"/>
        </w:rPr>
        <w:t>5</w:t>
      </w:r>
    </w:p>
    <w:p w14:paraId="302B8F7C" w14:textId="77777777" w:rsidR="00F068D9" w:rsidRDefault="0047602C">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bookmarkStart w:id="0" w:name="_GoBack"/>
      <w:bookmarkEnd w:id="0"/>
      <w:proofErr w:type="spellEnd"/>
    </w:p>
    <w:p w14:paraId="3E48B688" w14:textId="77777777" w:rsidR="00F068D9" w:rsidRDefault="0047602C">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r>
        <w:rPr>
          <w:rFonts w:ascii="Arial" w:eastAsia="宋体" w:hAnsi="Arial"/>
          <w:sz w:val="24"/>
          <w:lang w:val="en-US" w:eastAsia="zh-CN"/>
        </w:rPr>
        <w:t>Discussion on Energy Efficiency for 6GR</w:t>
      </w:r>
    </w:p>
    <w:p w14:paraId="4A03B550" w14:textId="77777777" w:rsidR="00F068D9" w:rsidRDefault="0047602C">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 and decision</w:t>
      </w:r>
    </w:p>
    <w:p w14:paraId="1A445732" w14:textId="77777777"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40EE27BA" w14:textId="0252CC26" w:rsidR="00F068D9" w:rsidRDefault="0047602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In the la</w:t>
      </w:r>
      <w:r>
        <w:rPr>
          <w:rFonts w:ascii="Times New Roman" w:eastAsia="宋体" w:hAnsi="Times New Roman" w:hint="eastAsia"/>
          <w:sz w:val="22"/>
          <w:szCs w:val="22"/>
          <w:lang w:val="en-US" w:eastAsia="zh-CN"/>
        </w:rPr>
        <w:t>test</w:t>
      </w:r>
      <w:r>
        <w:rPr>
          <w:rFonts w:ascii="Times New Roman" w:eastAsia="宋体" w:hAnsi="Times New Roman"/>
          <w:sz w:val="22"/>
          <w:szCs w:val="22"/>
          <w:lang w:val="en-US" w:eastAsia="zh-CN"/>
        </w:rPr>
        <w:t xml:space="preserve"> RAN plenary</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RAN#108, the </w:t>
      </w:r>
      <w:r>
        <w:rPr>
          <w:rFonts w:ascii="Times New Roman" w:eastAsia="宋体" w:hAnsi="Times New Roman" w:hint="eastAsia"/>
          <w:sz w:val="22"/>
          <w:szCs w:val="22"/>
          <w:lang w:val="en-US" w:eastAsia="zh-CN"/>
        </w:rPr>
        <w:t>New S</w:t>
      </w:r>
      <w:r>
        <w:rPr>
          <w:rFonts w:ascii="Times New Roman" w:eastAsia="宋体" w:hAnsi="Times New Roman"/>
          <w:sz w:val="22"/>
          <w:szCs w:val="22"/>
          <w:lang w:val="en-US" w:eastAsia="zh-CN"/>
        </w:rPr>
        <w:t xml:space="preserve">tudy </w:t>
      </w: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tem </w:t>
      </w:r>
      <w:r>
        <w:rPr>
          <w:rFonts w:ascii="Times New Roman" w:eastAsia="宋体" w:hAnsi="Times New Roman" w:hint="eastAsia"/>
          <w:sz w:val="22"/>
          <w:szCs w:val="22"/>
          <w:lang w:val="en-US" w:eastAsia="zh-CN"/>
        </w:rPr>
        <w:t xml:space="preserve">Description (SID) </w:t>
      </w:r>
      <w:r>
        <w:rPr>
          <w:rFonts w:ascii="Times New Roman" w:eastAsia="宋体" w:hAnsi="Times New Roman"/>
          <w:sz w:val="22"/>
          <w:szCs w:val="22"/>
          <w:lang w:val="en-US" w:eastAsia="zh-CN"/>
        </w:rPr>
        <w:t xml:space="preserve">on </w:t>
      </w:r>
      <w:r>
        <w:rPr>
          <w:rFonts w:ascii="Times New Roman" w:eastAsia="宋体" w:hAnsi="Times New Roman" w:hint="eastAsia"/>
          <w:sz w:val="22"/>
          <w:szCs w:val="22"/>
          <w:lang w:val="en-US" w:eastAsia="zh-CN"/>
        </w:rPr>
        <w:t>6G Radio (6GR)</w:t>
      </w:r>
      <w:r>
        <w:rPr>
          <w:rFonts w:ascii="Times New Roman" w:eastAsia="宋体" w:hAnsi="Times New Roman"/>
          <w:sz w:val="22"/>
          <w:szCs w:val="22"/>
          <w:lang w:val="en-US" w:eastAsia="zh-CN"/>
        </w:rPr>
        <w:t xml:space="preserve"> was approved [1]. </w:t>
      </w:r>
      <w:r>
        <w:rPr>
          <w:rFonts w:ascii="Times New Roman" w:eastAsia="宋体" w:hAnsi="Times New Roman" w:hint="eastAsia"/>
          <w:sz w:val="22"/>
          <w:szCs w:val="22"/>
          <w:lang w:val="en-US" w:eastAsia="zh-CN"/>
        </w:rPr>
        <w:t>T</w:t>
      </w:r>
      <w:r>
        <w:rPr>
          <w:rFonts w:ascii="Times New Roman" w:eastAsia="宋体" w:hAnsi="Times New Roman"/>
          <w:sz w:val="22"/>
          <w:szCs w:val="22"/>
          <w:lang w:val="en-US" w:eastAsia="zh-CN"/>
        </w:rPr>
        <w:t xml:space="preserve">his SI will </w:t>
      </w:r>
      <w:r>
        <w:rPr>
          <w:rFonts w:ascii="Times New Roman" w:eastAsia="宋体" w:hAnsi="Times New Roman" w:hint="eastAsia"/>
          <w:sz w:val="22"/>
          <w:szCs w:val="22"/>
          <w:lang w:val="en-US" w:eastAsia="zh-CN"/>
        </w:rPr>
        <w:t>investigate</w:t>
      </w:r>
      <w:r>
        <w:rPr>
          <w:rFonts w:ascii="Times New Roman" w:eastAsia="宋体" w:hAnsi="Times New Roman"/>
          <w:sz w:val="22"/>
          <w:szCs w:val="22"/>
          <w:lang w:val="en-US" w:eastAsia="zh-CN"/>
        </w:rPr>
        <w:t xml:space="preserve"> and evaluate potential energy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saving technologies to </w:t>
      </w:r>
      <w:r>
        <w:rPr>
          <w:rFonts w:ascii="Times New Roman" w:eastAsia="宋体" w:hAnsi="Times New Roman" w:hint="eastAsia"/>
          <w:sz w:val="22"/>
          <w:szCs w:val="22"/>
          <w:lang w:val="en-US" w:eastAsia="zh-CN"/>
        </w:rPr>
        <w:t xml:space="preserve">address the challenges of next-generation radio access systems. The study goal is to </w:t>
      </w:r>
      <w:r>
        <w:rPr>
          <w:rFonts w:ascii="Times New Roman" w:eastAsia="宋体" w:hAnsi="Times New Roman"/>
          <w:sz w:val="22"/>
          <w:szCs w:val="22"/>
          <w:lang w:val="en-US" w:eastAsia="zh-CN"/>
        </w:rPr>
        <w:t xml:space="preserve">reduce environmental impact (greenhouse gas emissions) and </w:t>
      </w:r>
      <w:r>
        <w:rPr>
          <w:rFonts w:ascii="Times New Roman" w:eastAsia="宋体" w:hAnsi="Times New Roman" w:hint="eastAsia"/>
          <w:sz w:val="22"/>
          <w:szCs w:val="22"/>
          <w:lang w:val="en-US" w:eastAsia="zh-CN"/>
        </w:rPr>
        <w:t xml:space="preserve">lower </w:t>
      </w:r>
      <w:r>
        <w:rPr>
          <w:rFonts w:ascii="Times New Roman" w:eastAsia="宋体" w:hAnsi="Times New Roman"/>
          <w:sz w:val="22"/>
          <w:szCs w:val="22"/>
          <w:lang w:val="en-US" w:eastAsia="zh-CN"/>
        </w:rPr>
        <w:t>operational cost</w:t>
      </w:r>
      <w:r>
        <w:rPr>
          <w:rFonts w:ascii="Times New Roman" w:eastAsia="宋体" w:hAnsi="Times New Roman" w:hint="eastAsia"/>
          <w:sz w:val="22"/>
          <w:szCs w:val="22"/>
          <w:lang w:val="en-US" w:eastAsia="zh-CN"/>
        </w:rPr>
        <w:t>s</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across diverse</w:t>
      </w:r>
      <w:r>
        <w:rPr>
          <w:rFonts w:ascii="Times New Roman" w:eastAsia="宋体" w:hAnsi="Times New Roman"/>
          <w:sz w:val="22"/>
          <w:szCs w:val="22"/>
          <w:lang w:val="en-US" w:eastAsia="zh-CN"/>
        </w:rPr>
        <w:t xml:space="preserve"> 6G scenarios and applications.</w:t>
      </w:r>
    </w:p>
    <w:p w14:paraId="5053B3F4" w14:textId="5A4C36AB" w:rsidR="00F068D9" w:rsidRDefault="0047602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6GR</w:t>
      </w:r>
      <w:r>
        <w:rPr>
          <w:rFonts w:ascii="Times New Roman" w:eastAsia="宋体" w:hAnsi="Times New Roman" w:hint="eastAsia"/>
          <w:sz w:val="22"/>
          <w:szCs w:val="22"/>
          <w:lang w:val="en-US" w:eastAsia="zh-CN"/>
        </w:rPr>
        <w:t xml:space="preserve"> is motivated by the need to</w:t>
      </w:r>
      <w:r>
        <w:rPr>
          <w:rFonts w:ascii="Times New Roman" w:eastAsia="宋体" w:hAnsi="Times New Roman"/>
          <w:sz w:val="22"/>
          <w:szCs w:val="22"/>
          <w:lang w:val="en-US" w:eastAsia="zh-CN"/>
        </w:rPr>
        <w:t xml:space="preserve"> design efficient, open and diverse network</w:t>
      </w:r>
      <w:r>
        <w:rPr>
          <w:rFonts w:ascii="Times New Roman" w:eastAsia="宋体" w:hAnsi="Times New Roman" w:hint="eastAsia"/>
          <w:sz w:val="22"/>
          <w:szCs w:val="22"/>
          <w:lang w:val="en-US" w:eastAsia="zh-CN"/>
        </w:rPr>
        <w:t>s</w:t>
      </w:r>
      <w:r>
        <w:rPr>
          <w:rFonts w:ascii="Times New Roman" w:eastAsia="宋体" w:hAnsi="Times New Roman"/>
          <w:sz w:val="22"/>
          <w:szCs w:val="22"/>
          <w:lang w:val="en-US" w:eastAsia="zh-CN"/>
        </w:rPr>
        <w:t xml:space="preserve"> from day</w:t>
      </w:r>
      <w:r>
        <w:rPr>
          <w:rFonts w:ascii="Times New Roman" w:eastAsia="宋体" w:hAnsi="Times New Roman" w:hint="eastAsia"/>
          <w:sz w:val="22"/>
          <w:szCs w:val="22"/>
          <w:lang w:val="en-US" w:eastAsia="zh-CN"/>
        </w:rPr>
        <w:t xml:space="preserve"> one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As</w:t>
      </w:r>
      <w:r>
        <w:rPr>
          <w:rFonts w:ascii="Times New Roman" w:eastAsia="宋体" w:hAnsi="Times New Roman"/>
          <w:sz w:val="22"/>
          <w:szCs w:val="22"/>
          <w:lang w:val="en-US" w:eastAsia="zh-CN"/>
        </w:rPr>
        <w:t xml:space="preserve"> 5G</w:t>
      </w:r>
      <w:r>
        <w:rPr>
          <w:rFonts w:ascii="Times New Roman" w:eastAsia="宋体" w:hAnsi="Times New Roman" w:hint="eastAsia"/>
          <w:sz w:val="22"/>
          <w:szCs w:val="22"/>
          <w:lang w:val="en-US" w:eastAsia="zh-CN"/>
        </w:rPr>
        <w:t xml:space="preserve"> NR deployment expands across varied</w:t>
      </w:r>
      <w:r>
        <w:rPr>
          <w:rFonts w:ascii="Times New Roman" w:eastAsia="宋体" w:hAnsi="Times New Roman"/>
          <w:sz w:val="22"/>
          <w:szCs w:val="22"/>
          <w:lang w:val="en-US" w:eastAsia="zh-CN"/>
        </w:rPr>
        <w:t xml:space="preserve"> device types and scenarios, </w:t>
      </w:r>
      <w:r>
        <w:rPr>
          <w:rFonts w:ascii="Times New Roman" w:eastAsia="宋体" w:hAnsi="Times New Roman" w:hint="eastAsia"/>
          <w:sz w:val="22"/>
          <w:szCs w:val="22"/>
          <w:lang w:val="en-US" w:eastAsia="zh-CN"/>
        </w:rPr>
        <w:t xml:space="preserve">5G NR </w:t>
      </w:r>
      <w:r>
        <w:rPr>
          <w:rFonts w:ascii="Times New Roman" w:eastAsia="宋体" w:hAnsi="Times New Roman"/>
          <w:sz w:val="22"/>
          <w:szCs w:val="22"/>
          <w:lang w:val="en-US" w:eastAsia="zh-CN"/>
        </w:rPr>
        <w:t>networks are be</w:t>
      </w:r>
      <w:r>
        <w:rPr>
          <w:rFonts w:ascii="Times New Roman" w:eastAsia="宋体" w:hAnsi="Times New Roman" w:hint="eastAsia"/>
          <w:sz w:val="22"/>
          <w:szCs w:val="22"/>
          <w:lang w:val="en-US" w:eastAsia="zh-CN"/>
        </w:rPr>
        <w:t>com</w:t>
      </w:r>
      <w:r>
        <w:rPr>
          <w:rFonts w:ascii="Times New Roman" w:eastAsia="宋体" w:hAnsi="Times New Roman"/>
          <w:sz w:val="22"/>
          <w:szCs w:val="22"/>
          <w:lang w:val="en-US" w:eastAsia="zh-CN"/>
        </w:rPr>
        <w:t xml:space="preserve">ing denser, </w:t>
      </w:r>
      <w:r>
        <w:rPr>
          <w:rFonts w:ascii="Times New Roman" w:eastAsia="宋体" w:hAnsi="Times New Roman" w:hint="eastAsia"/>
          <w:sz w:val="22"/>
          <w:szCs w:val="22"/>
          <w:lang w:val="en-US" w:eastAsia="zh-CN"/>
        </w:rPr>
        <w:t>more complicated, equipping</w:t>
      </w:r>
      <w:r>
        <w:rPr>
          <w:rFonts w:ascii="Times New Roman" w:eastAsia="宋体" w:hAnsi="Times New Roman"/>
          <w:sz w:val="22"/>
          <w:szCs w:val="22"/>
          <w:lang w:val="en-US" w:eastAsia="zh-CN"/>
        </w:rPr>
        <w:t xml:space="preserve"> more antennas, </w:t>
      </w:r>
      <w:r>
        <w:rPr>
          <w:rFonts w:ascii="Times New Roman" w:eastAsia="宋体" w:hAnsi="Times New Roman" w:hint="eastAsia"/>
          <w:sz w:val="22"/>
          <w:szCs w:val="22"/>
          <w:lang w:val="en-US" w:eastAsia="zh-CN"/>
        </w:rPr>
        <w:t xml:space="preserve">occupying </w:t>
      </w:r>
      <w:r>
        <w:rPr>
          <w:rFonts w:ascii="Times New Roman" w:eastAsia="宋体" w:hAnsi="Times New Roman"/>
          <w:sz w:val="22"/>
          <w:szCs w:val="22"/>
          <w:lang w:val="en-US" w:eastAsia="zh-CN"/>
        </w:rPr>
        <w:t xml:space="preserve">larger bandwidths and </w:t>
      </w:r>
      <w:r>
        <w:rPr>
          <w:rFonts w:ascii="Times New Roman" w:eastAsia="宋体" w:hAnsi="Times New Roman" w:hint="eastAsia"/>
          <w:sz w:val="22"/>
          <w:szCs w:val="22"/>
          <w:lang w:val="en-US" w:eastAsia="zh-CN"/>
        </w:rPr>
        <w:t>additional</w:t>
      </w:r>
      <w:r>
        <w:rPr>
          <w:rFonts w:ascii="Times New Roman" w:eastAsia="宋体" w:hAnsi="Times New Roman"/>
          <w:sz w:val="22"/>
          <w:szCs w:val="22"/>
          <w:lang w:val="en-US" w:eastAsia="zh-CN"/>
        </w:rPr>
        <w:t xml:space="preserve"> frequency bands. </w:t>
      </w:r>
      <w:r>
        <w:rPr>
          <w:rFonts w:ascii="Times New Roman" w:eastAsia="宋体" w:hAnsi="Times New Roman" w:hint="eastAsia"/>
          <w:sz w:val="22"/>
          <w:szCs w:val="22"/>
          <w:lang w:val="en-US" w:eastAsia="zh-CN"/>
        </w:rPr>
        <w:t>However</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 xml:space="preserve">energy constraints inherent in </w:t>
      </w:r>
      <w:r>
        <w:rPr>
          <w:rFonts w:ascii="Times New Roman" w:eastAsia="宋体" w:hAnsi="Times New Roman"/>
          <w:sz w:val="22"/>
          <w:szCs w:val="22"/>
          <w:lang w:val="en-US" w:eastAsia="zh-CN"/>
        </w:rPr>
        <w:t>network (</w:t>
      </w:r>
      <w:r>
        <w:rPr>
          <w:rFonts w:ascii="Times New Roman" w:eastAsia="宋体" w:hAnsi="Times New Roman" w:hint="eastAsia"/>
          <w:sz w:val="22"/>
          <w:szCs w:val="22"/>
          <w:lang w:val="en-US" w:eastAsia="zh-CN"/>
        </w:rPr>
        <w:t xml:space="preserve">e.g., </w:t>
      </w:r>
      <w:r>
        <w:rPr>
          <w:rFonts w:ascii="Times New Roman" w:eastAsia="宋体" w:hAnsi="Times New Roman"/>
          <w:sz w:val="22"/>
          <w:szCs w:val="22"/>
          <w:lang w:val="en-US" w:eastAsia="zh-CN"/>
        </w:rPr>
        <w:t xml:space="preserve">satellites) and </w:t>
      </w:r>
      <w:r>
        <w:rPr>
          <w:rFonts w:ascii="Times New Roman" w:eastAsia="宋体" w:hAnsi="Times New Roman" w:hint="eastAsia"/>
          <w:sz w:val="22"/>
          <w:szCs w:val="22"/>
          <w:lang w:val="en-US" w:eastAsia="zh-CN"/>
        </w:rPr>
        <w:t>device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 xml:space="preserve">e.g., </w:t>
      </w:r>
      <w:r>
        <w:rPr>
          <w:rFonts w:ascii="Times New Roman" w:eastAsia="宋体" w:hAnsi="Times New Roman"/>
          <w:sz w:val="22"/>
          <w:szCs w:val="22"/>
          <w:lang w:val="en-US" w:eastAsia="zh-CN"/>
        </w:rPr>
        <w:t>vehicle</w:t>
      </w:r>
      <w:r>
        <w:rPr>
          <w:rFonts w:ascii="Times New Roman" w:eastAsia="宋体" w:hAnsi="Times New Roman" w:hint="eastAsia"/>
          <w:sz w:val="22"/>
          <w:szCs w:val="22"/>
          <w:lang w:val="en-US" w:eastAsia="zh-CN"/>
        </w:rPr>
        <w:t>s</w:t>
      </w:r>
      <w:r>
        <w:rPr>
          <w:rFonts w:ascii="Times New Roman" w:eastAsia="宋体" w:hAnsi="Times New Roman"/>
          <w:sz w:val="22"/>
          <w:szCs w:val="22"/>
          <w:lang w:val="en-US" w:eastAsia="zh-CN"/>
        </w:rPr>
        <w:t xml:space="preserve">, IoT) </w:t>
      </w:r>
      <w:r>
        <w:rPr>
          <w:rFonts w:ascii="Times New Roman" w:eastAsia="宋体" w:hAnsi="Times New Roman" w:hint="eastAsia"/>
          <w:sz w:val="22"/>
          <w:szCs w:val="22"/>
          <w:lang w:val="en-US" w:eastAsia="zh-CN"/>
        </w:rPr>
        <w:t>necessitate energy consumption optimization from network aspect, device aspect and/or both within these specific contexts</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 xml:space="preserve"> </w:t>
      </w:r>
    </w:p>
    <w:p w14:paraId="38DA1470" w14:textId="43B877E1" w:rsidR="00EF0351" w:rsidRPr="00EF0351" w:rsidRDefault="009A239A">
      <w:pPr>
        <w:overflowPunct w:val="0"/>
        <w:autoSpaceDE w:val="0"/>
        <w:autoSpaceDN w:val="0"/>
        <w:adjustRightInd w:val="0"/>
        <w:spacing w:before="120" w:line="259" w:lineRule="auto"/>
        <w:ind w:leftChars="-10" w:left="-20" w:firstLine="0"/>
        <w:jc w:val="both"/>
        <w:rPr>
          <w:rFonts w:ascii="Times New Roman" w:eastAsiaTheme="minorEastAsia" w:hAnsi="Times New Roman"/>
          <w:sz w:val="22"/>
          <w:szCs w:val="22"/>
          <w:lang w:val="en-US" w:eastAsia="zh-CN"/>
        </w:rPr>
      </w:pPr>
      <w:r w:rsidRPr="009A239A">
        <w:rPr>
          <w:rFonts w:ascii="Times New Roman" w:hAnsi="Times New Roman"/>
          <w:sz w:val="22"/>
          <w:szCs w:val="22"/>
          <w:lang w:val="en-US" w:eastAsia="ko-KR"/>
        </w:rPr>
        <w:t>Energy efficiency of networks and devices must be considered alongside latency, reliability, and availability. Evaluation should cover time, frequency, and spatial domains</w:t>
      </w:r>
      <w:r w:rsidR="00EF0351" w:rsidRPr="00EF0351">
        <w:rPr>
          <w:rFonts w:ascii="Times New Roman" w:hAnsi="Times New Roman"/>
          <w:sz w:val="22"/>
          <w:szCs w:val="22"/>
          <w:lang w:val="en-US" w:eastAsia="ko-KR"/>
        </w:rPr>
        <w:t>. In Rel-18 and Rel-19, there are several related study/work items.</w:t>
      </w:r>
      <w:r w:rsidR="001946FB" w:rsidRPr="001946FB">
        <w:t xml:space="preserve"> </w:t>
      </w:r>
      <w:r w:rsidR="001946FB" w:rsidRPr="001946FB">
        <w:rPr>
          <w:rFonts w:ascii="Times New Roman" w:hAnsi="Times New Roman"/>
          <w:sz w:val="22"/>
          <w:szCs w:val="22"/>
          <w:lang w:val="en-US" w:eastAsia="ko-KR"/>
        </w:rPr>
        <w:t xml:space="preserve">The standardized energy-saving technologies in 5G include OD-SSB, OD-SIB1, and LP-WUS. Additional techniques underwent evaluation and discussion, but due to </w:t>
      </w:r>
      <w:r w:rsidR="001946FB">
        <w:rPr>
          <w:rFonts w:ascii="Times New Roman" w:hAnsi="Times New Roman"/>
          <w:sz w:val="22"/>
          <w:szCs w:val="22"/>
          <w:lang w:val="en-US" w:eastAsia="ko-KR"/>
        </w:rPr>
        <w:t xml:space="preserve">legacy </w:t>
      </w:r>
      <w:r w:rsidR="001946FB" w:rsidRPr="001946FB">
        <w:rPr>
          <w:rFonts w:ascii="Times New Roman" w:hAnsi="Times New Roman"/>
          <w:sz w:val="22"/>
          <w:szCs w:val="22"/>
          <w:lang w:val="en-US" w:eastAsia="ko-KR"/>
        </w:rPr>
        <w:t xml:space="preserve">UE capabilities and 5G </w:t>
      </w:r>
      <w:r w:rsidR="001946FB">
        <w:rPr>
          <w:rFonts w:ascii="Times New Roman" w:hAnsi="Times New Roman"/>
          <w:sz w:val="22"/>
          <w:szCs w:val="22"/>
          <w:lang w:val="en-US" w:eastAsia="ko-KR"/>
        </w:rPr>
        <w:t>specification</w:t>
      </w:r>
      <w:r w:rsidR="009324E6" w:rsidRPr="009324E6">
        <w:rPr>
          <w:rFonts w:ascii="Times New Roman" w:hAnsi="Times New Roman"/>
          <w:sz w:val="22"/>
          <w:szCs w:val="22"/>
          <w:lang w:val="en-US" w:eastAsia="ko-KR"/>
        </w:rPr>
        <w:t xml:space="preserve"> </w:t>
      </w:r>
      <w:r w:rsidR="009324E6" w:rsidRPr="001946FB">
        <w:rPr>
          <w:rFonts w:ascii="Times New Roman" w:hAnsi="Times New Roman"/>
          <w:sz w:val="22"/>
          <w:szCs w:val="22"/>
          <w:lang w:val="en-US" w:eastAsia="ko-KR"/>
        </w:rPr>
        <w:t>version</w:t>
      </w:r>
      <w:r w:rsidR="009324E6" w:rsidRPr="009324E6">
        <w:rPr>
          <w:rFonts w:ascii="Times New Roman" w:hAnsi="Times New Roman"/>
          <w:sz w:val="22"/>
          <w:szCs w:val="22"/>
          <w:lang w:val="en-US" w:eastAsia="ko-KR"/>
        </w:rPr>
        <w:t xml:space="preserve"> </w:t>
      </w:r>
      <w:r w:rsidR="009324E6" w:rsidRPr="001946FB">
        <w:rPr>
          <w:rFonts w:ascii="Times New Roman" w:hAnsi="Times New Roman"/>
          <w:sz w:val="22"/>
          <w:szCs w:val="22"/>
          <w:lang w:val="en-US" w:eastAsia="ko-KR"/>
        </w:rPr>
        <w:t>limitations</w:t>
      </w:r>
      <w:r w:rsidR="001946FB" w:rsidRPr="001946FB">
        <w:rPr>
          <w:rFonts w:ascii="Times New Roman" w:hAnsi="Times New Roman"/>
          <w:sz w:val="22"/>
          <w:szCs w:val="22"/>
          <w:lang w:val="en-US" w:eastAsia="ko-KR"/>
        </w:rPr>
        <w:t xml:space="preserve">, they were not further standardized. This </w:t>
      </w:r>
      <w:r w:rsidR="00DC5A0F">
        <w:rPr>
          <w:rFonts w:ascii="Times New Roman" w:hAnsi="Times New Roman"/>
          <w:sz w:val="22"/>
          <w:szCs w:val="22"/>
          <w:lang w:val="en-US" w:eastAsia="ko-KR"/>
        </w:rPr>
        <w:t>document</w:t>
      </w:r>
      <w:r w:rsidR="001946FB" w:rsidRPr="001946FB">
        <w:rPr>
          <w:rFonts w:ascii="Times New Roman" w:hAnsi="Times New Roman"/>
          <w:sz w:val="22"/>
          <w:szCs w:val="22"/>
          <w:lang w:val="en-US" w:eastAsia="ko-KR"/>
        </w:rPr>
        <w:t xml:space="preserve"> will articulate our perspectives on these technologies.</w:t>
      </w:r>
    </w:p>
    <w:p w14:paraId="3A328D22" w14:textId="19016BD4"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Pr>
          <w:rFonts w:eastAsia="宋体" w:hint="eastAsia"/>
          <w:kern w:val="0"/>
          <w:szCs w:val="28"/>
          <w:lang w:val="en-US"/>
        </w:rPr>
        <w:t>Energy</w:t>
      </w:r>
      <w:r>
        <w:rPr>
          <w:rFonts w:eastAsia="宋体"/>
          <w:kern w:val="0"/>
          <w:szCs w:val="28"/>
          <w:lang w:val="en-US"/>
        </w:rPr>
        <w:t xml:space="preserve"> </w:t>
      </w:r>
      <w:r>
        <w:rPr>
          <w:rFonts w:eastAsia="宋体" w:hint="eastAsia"/>
          <w:kern w:val="0"/>
          <w:szCs w:val="28"/>
          <w:lang w:val="en-US"/>
        </w:rPr>
        <w:t>efficiency</w:t>
      </w:r>
      <w:r>
        <w:rPr>
          <w:rFonts w:eastAsia="宋体"/>
          <w:kern w:val="0"/>
          <w:szCs w:val="28"/>
          <w:lang w:val="en-US"/>
        </w:rPr>
        <w:t xml:space="preserve"> </w:t>
      </w:r>
      <w:r>
        <w:rPr>
          <w:rFonts w:eastAsia="宋体" w:hint="eastAsia"/>
          <w:kern w:val="0"/>
          <w:szCs w:val="28"/>
          <w:lang w:val="en-US"/>
        </w:rPr>
        <w:t>techniques</w:t>
      </w:r>
      <w:r>
        <w:rPr>
          <w:rFonts w:eastAsia="宋体"/>
          <w:kern w:val="0"/>
          <w:szCs w:val="28"/>
          <w:lang w:val="en-US"/>
        </w:rPr>
        <w:t xml:space="preserve"> </w:t>
      </w:r>
      <w:r>
        <w:rPr>
          <w:rFonts w:eastAsia="宋体" w:hint="eastAsia"/>
          <w:kern w:val="0"/>
          <w:szCs w:val="28"/>
          <w:lang w:val="en-US"/>
        </w:rPr>
        <w:t>in</w:t>
      </w:r>
      <w:r>
        <w:rPr>
          <w:rFonts w:eastAsia="宋体"/>
          <w:kern w:val="0"/>
          <w:szCs w:val="28"/>
          <w:lang w:val="en-US"/>
        </w:rPr>
        <w:t xml:space="preserve"> </w:t>
      </w:r>
      <w:r w:rsidR="006014E3">
        <w:rPr>
          <w:rFonts w:eastAsia="宋体" w:hint="eastAsia"/>
          <w:kern w:val="0"/>
          <w:szCs w:val="28"/>
          <w:lang w:val="en-US"/>
        </w:rPr>
        <w:t>time</w:t>
      </w:r>
      <w:r w:rsidR="006014E3">
        <w:rPr>
          <w:rFonts w:eastAsia="宋体"/>
          <w:kern w:val="0"/>
          <w:szCs w:val="28"/>
          <w:lang w:val="en-US"/>
        </w:rPr>
        <w:t xml:space="preserve"> </w:t>
      </w:r>
      <w:r w:rsidR="006014E3">
        <w:rPr>
          <w:rFonts w:eastAsia="宋体" w:hint="eastAsia"/>
          <w:kern w:val="0"/>
          <w:szCs w:val="28"/>
          <w:lang w:val="en-US"/>
        </w:rPr>
        <w:t>domain</w:t>
      </w:r>
      <w:r>
        <w:rPr>
          <w:rFonts w:eastAsia="宋体" w:hint="eastAsia"/>
          <w:kern w:val="0"/>
          <w:szCs w:val="28"/>
          <w:lang w:val="en-US"/>
        </w:rPr>
        <w:t xml:space="preserve"> </w:t>
      </w:r>
    </w:p>
    <w:bookmarkEnd w:id="1"/>
    <w:p w14:paraId="52FC8271" w14:textId="37A2D0EC"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During the work item on ‘DTX/DRX’, ‌a‌ cell</w:t>
      </w:r>
      <w:r>
        <w:rPr>
          <w:rFonts w:ascii="Times New Roman" w:eastAsia="宋体" w:hAnsi="Times New Roman"/>
          <w:sz w:val="22"/>
          <w:szCs w:val="22"/>
          <w:lang w:val="en-US" w:eastAsia="zh-CN"/>
        </w:rPr>
        <w:t>-</w:t>
      </w:r>
      <w:r w:rsidRPr="00886612">
        <w:rPr>
          <w:rFonts w:ascii="Times New Roman" w:eastAsia="宋体" w:hAnsi="Times New Roman"/>
          <w:sz w:val="22"/>
          <w:szCs w:val="22"/>
          <w:lang w:val="en-US" w:eastAsia="zh-CN"/>
        </w:rPr>
        <w:t>‌</w:t>
      </w:r>
      <w:r>
        <w:rPr>
          <w:rFonts w:ascii="Times New Roman" w:eastAsia="宋体" w:hAnsi="Times New Roman"/>
          <w:sz w:val="22"/>
          <w:szCs w:val="22"/>
          <w:lang w:val="en-US" w:eastAsia="zh-CN"/>
        </w:rPr>
        <w:t>level</w:t>
      </w:r>
      <w:r w:rsidRPr="00886612">
        <w:rPr>
          <w:rFonts w:ascii="Times New Roman" w:eastAsia="宋体" w:hAnsi="Times New Roman"/>
          <w:sz w:val="22"/>
          <w:szCs w:val="22"/>
          <w:lang w:val="en-US" w:eastAsia="zh-CN"/>
        </w:rPr>
        <w:t xml:space="preserve"> device sleep technique ‌was‌ first introduced into ‌the‌ protocol. But it still has ‌the‌ drawback that some periodic reference signal‌ need to be kept, and UEs need to periodically wake up ‌at least‌ once per ‌DRX cycle‌.</w:t>
      </w:r>
    </w:p>
    <w:p w14:paraId="714349A3" w14:textId="5802F800"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LP-WUS has proven effective in practical scenarios. Only ‌a‌ few milliwatts ‌are‌ needed to monitor LP-WUS, ‌avoiding‌ continuous wake-up‌ and energy ‌waste‌. It reduces ‌high-energy-consumption state durations‌ at the receiver and can combine with DTX/DRX to achieve energy savings for both ‌the‌ NW and UE.</w:t>
      </w:r>
    </w:p>
    <w:p w14:paraId="16F60C1F" w14:textId="77777777"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The study item on ‘Enhancements of network energy savings for NR’ in Rel-19 ‌focuses‌ on OD-SSB and OD-SIB1[3], corresponding to connected mode and idle/inactive mode, respectively.</w:t>
      </w:r>
    </w:p>
    <w:p w14:paraId="6B684D0E" w14:textId="171FB521" w:rsidR="002C2FCC" w:rsidRPr="002C2FCC" w:rsidRDefault="00886612" w:rsidP="002C2FC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 xml:space="preserve">In discussions about OD-SSB </w:t>
      </w:r>
      <w:proofErr w:type="spellStart"/>
      <w:r w:rsidRPr="00886612">
        <w:rPr>
          <w:rFonts w:ascii="Times New Roman" w:eastAsia="宋体" w:hAnsi="Times New Roman"/>
          <w:sz w:val="22"/>
          <w:szCs w:val="22"/>
          <w:lang w:val="en-US" w:eastAsia="zh-CN"/>
        </w:rPr>
        <w:t>SCell</w:t>
      </w:r>
      <w:proofErr w:type="spellEnd"/>
      <w:r w:rsidRPr="00886612">
        <w:rPr>
          <w:rFonts w:ascii="Times New Roman" w:eastAsia="宋体" w:hAnsi="Times New Roman"/>
          <w:sz w:val="22"/>
          <w:szCs w:val="22"/>
          <w:lang w:val="en-US" w:eastAsia="zh-CN"/>
        </w:rPr>
        <w:t xml:space="preserve"> operation, ‌meeting</w:t>
      </w:r>
      <w:r w:rsidR="009324E6" w:rsidRPr="009324E6">
        <w:rPr>
          <w:rFonts w:ascii="Times New Roman" w:eastAsia="宋体" w:hAnsi="Times New Roman"/>
          <w:sz w:val="22"/>
          <w:szCs w:val="22"/>
          <w:lang w:val="en-US" w:eastAsia="zh-CN"/>
        </w:rPr>
        <w:t xml:space="preserve"> </w:t>
      </w:r>
      <w:r w:rsidR="009324E6" w:rsidRPr="00886612">
        <w:rPr>
          <w:rFonts w:ascii="Times New Roman" w:eastAsia="宋体" w:hAnsi="Times New Roman"/>
          <w:sz w:val="22"/>
          <w:szCs w:val="22"/>
          <w:lang w:val="en-US" w:eastAsia="zh-CN"/>
        </w:rPr>
        <w:t>agreements</w:t>
      </w:r>
      <w:r w:rsidRPr="00886612">
        <w:rPr>
          <w:rFonts w:ascii="Times New Roman" w:eastAsia="宋体" w:hAnsi="Times New Roman"/>
          <w:sz w:val="22"/>
          <w:szCs w:val="22"/>
          <w:lang w:val="en-US" w:eastAsia="zh-CN"/>
        </w:rPr>
        <w:t xml:space="preserve"> ‌addressed‌ excessive SSB overhead ‌across‌ multiple carriers/cells in CA. 6G ‌system‌ bandwidth will increase significantly, requiring base stations and UEs to support wider RF ‌ranges‌. OD-SSB provides ‌a solution for reducing‌ fixed overhead ‌from‌ synchronization and measurement ‌across‌ multiple carriers/cells. </w:t>
      </w:r>
      <w:r w:rsidR="002C2FCC" w:rsidRPr="00F14C58">
        <w:rPr>
          <w:rFonts w:ascii="Times New Roman" w:eastAsia="宋体" w:hAnsi="Times New Roman"/>
          <w:sz w:val="22"/>
          <w:szCs w:val="22"/>
          <w:lang w:val="en-US" w:eastAsia="zh-CN"/>
        </w:rPr>
        <w:t>Duri</w:t>
      </w:r>
      <w:r w:rsidR="002C2FCC" w:rsidRPr="002C2FCC">
        <w:rPr>
          <w:rFonts w:ascii="Times New Roman" w:eastAsia="宋体" w:hAnsi="Times New Roman"/>
          <w:sz w:val="22"/>
          <w:szCs w:val="22"/>
          <w:lang w:val="en-US" w:eastAsia="zh-CN"/>
        </w:rPr>
        <w:t xml:space="preserve">ng the early discussions of Rel-18, the </w:t>
      </w:r>
      <w:r w:rsidR="00F14C58">
        <w:rPr>
          <w:rFonts w:ascii="Times New Roman" w:eastAsia="宋体" w:hAnsi="Times New Roman" w:hint="eastAsia"/>
          <w:sz w:val="22"/>
          <w:szCs w:val="22"/>
          <w:lang w:val="en-US" w:eastAsia="zh-CN"/>
        </w:rPr>
        <w:t>period</w:t>
      </w:r>
      <w:r w:rsidR="002C2FCC" w:rsidRPr="002C2FCC">
        <w:rPr>
          <w:rFonts w:ascii="Times New Roman" w:eastAsia="宋体" w:hAnsi="Times New Roman"/>
          <w:sz w:val="22"/>
          <w:szCs w:val="22"/>
          <w:lang w:val="en-US" w:eastAsia="zh-CN"/>
        </w:rPr>
        <w:t>, frequency domain positions, and structures of OD-SSB were evaluated by various companies.</w:t>
      </w:r>
      <w:r w:rsidR="002C2FCC">
        <w:rPr>
          <w:rFonts w:ascii="Times New Roman" w:eastAsia="宋体" w:hAnsi="Times New Roman"/>
          <w:sz w:val="22"/>
          <w:szCs w:val="22"/>
          <w:lang w:val="en-US" w:eastAsia="zh-CN"/>
        </w:rPr>
        <w:t xml:space="preserve"> </w:t>
      </w:r>
      <w:r w:rsidR="00F14C58">
        <w:rPr>
          <w:rFonts w:ascii="Times New Roman" w:eastAsia="宋体" w:hAnsi="Times New Roman"/>
          <w:sz w:val="22"/>
          <w:szCs w:val="22"/>
          <w:lang w:val="en-US" w:eastAsia="zh-CN"/>
        </w:rPr>
        <w:t xml:space="preserve">Some company’s result </w:t>
      </w:r>
      <w:r w:rsidR="00F14C58" w:rsidRPr="00F14C58">
        <w:rPr>
          <w:rFonts w:ascii="Times New Roman" w:eastAsia="宋体" w:hAnsi="Times New Roman"/>
          <w:sz w:val="22"/>
          <w:szCs w:val="22"/>
          <w:lang w:val="en-US" w:eastAsia="zh-CN"/>
        </w:rPr>
        <w:t xml:space="preserve">shows on-demand SSB can achieve BS energy savings by 22.0% or 43.4% at low load compared to a baseline of 20ms SSB/SIB1 periodicity, for without or with </w:t>
      </w:r>
      <w:proofErr w:type="spellStart"/>
      <w:r w:rsidR="00F14C58" w:rsidRPr="00F14C58">
        <w:rPr>
          <w:rFonts w:ascii="Times New Roman" w:eastAsia="宋体" w:hAnsi="Times New Roman"/>
          <w:sz w:val="22"/>
          <w:szCs w:val="22"/>
          <w:lang w:val="en-US" w:eastAsia="zh-CN"/>
        </w:rPr>
        <w:t>gNB</w:t>
      </w:r>
      <w:proofErr w:type="spellEnd"/>
      <w:r w:rsidR="00F14C58">
        <w:rPr>
          <w:rFonts w:ascii="Times New Roman" w:eastAsia="宋体" w:hAnsi="Times New Roman"/>
          <w:sz w:val="22"/>
          <w:szCs w:val="22"/>
          <w:lang w:val="en-US" w:eastAsia="zh-CN"/>
        </w:rPr>
        <w:t>-</w:t>
      </w:r>
      <w:r w:rsidR="00F14C58" w:rsidRPr="00F14C58">
        <w:rPr>
          <w:rFonts w:ascii="Times New Roman" w:eastAsia="宋体" w:hAnsi="Times New Roman"/>
          <w:sz w:val="22"/>
          <w:szCs w:val="22"/>
          <w:lang w:val="en-US" w:eastAsia="zh-CN"/>
        </w:rPr>
        <w:t xml:space="preserve">DTX configuration respectively. </w:t>
      </w:r>
    </w:p>
    <w:p w14:paraId="6296411E" w14:textId="1D2395D7" w:rsidR="00D916C6" w:rsidRPr="00886612" w:rsidRDefault="002C2FCC" w:rsidP="002C2FC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2C2FCC">
        <w:rPr>
          <w:rFonts w:ascii="Times New Roman" w:eastAsia="宋体" w:hAnsi="Times New Roman"/>
          <w:sz w:val="22"/>
          <w:szCs w:val="22"/>
          <w:lang w:val="en-US" w:eastAsia="zh-CN"/>
        </w:rPr>
        <w:t xml:space="preserve">Meanwhile, </w:t>
      </w:r>
      <w:r w:rsidR="00F14C58">
        <w:rPr>
          <w:rFonts w:ascii="Times New Roman" w:eastAsia="宋体" w:hAnsi="Times New Roman"/>
          <w:sz w:val="22"/>
          <w:szCs w:val="22"/>
          <w:lang w:val="en-US" w:eastAsia="zh-CN"/>
        </w:rPr>
        <w:t>the structure simplifying of</w:t>
      </w:r>
      <w:r w:rsidRPr="002C2FCC">
        <w:rPr>
          <w:rFonts w:ascii="Times New Roman" w:eastAsia="宋体" w:hAnsi="Times New Roman"/>
          <w:sz w:val="22"/>
          <w:szCs w:val="22"/>
          <w:lang w:val="en-US" w:eastAsia="zh-CN"/>
        </w:rPr>
        <w:t xml:space="preserve"> SSB and SIB1 yielded gains</w:t>
      </w:r>
      <w:r w:rsidR="00F14C58">
        <w:rPr>
          <w:rFonts w:ascii="Times New Roman" w:eastAsia="宋体" w:hAnsi="Times New Roman"/>
          <w:sz w:val="22"/>
          <w:szCs w:val="22"/>
          <w:lang w:val="en-US" w:eastAsia="zh-CN"/>
        </w:rPr>
        <w:t xml:space="preserve"> about 20% in some cases</w:t>
      </w:r>
      <w:r w:rsidRPr="002C2FCC">
        <w:rPr>
          <w:rFonts w:ascii="Times New Roman" w:eastAsia="宋体" w:hAnsi="Times New Roman"/>
          <w:sz w:val="22"/>
          <w:szCs w:val="22"/>
          <w:lang w:val="en-US" w:eastAsia="zh-CN"/>
        </w:rPr>
        <w:t xml:space="preserve"> but were not further </w:t>
      </w:r>
      <w:r w:rsidR="00F14C58">
        <w:rPr>
          <w:rFonts w:ascii="Times New Roman" w:eastAsia="宋体" w:hAnsi="Times New Roman"/>
          <w:sz w:val="22"/>
          <w:szCs w:val="22"/>
          <w:lang w:val="en-US" w:eastAsia="zh-CN"/>
        </w:rPr>
        <w:t>discussed</w:t>
      </w:r>
      <w:r w:rsidRPr="002C2FCC">
        <w:rPr>
          <w:rFonts w:ascii="Times New Roman" w:eastAsia="宋体" w:hAnsi="Times New Roman"/>
          <w:sz w:val="22"/>
          <w:szCs w:val="22"/>
          <w:lang w:val="en-US" w:eastAsia="zh-CN"/>
        </w:rPr>
        <w:t>.</w:t>
      </w:r>
      <w:r w:rsidR="00F14C58" w:rsidRPr="00886612">
        <w:rPr>
          <w:rFonts w:ascii="Times New Roman" w:eastAsia="宋体" w:hAnsi="Times New Roman"/>
          <w:sz w:val="22"/>
          <w:szCs w:val="22"/>
          <w:lang w:val="en-US" w:eastAsia="zh-CN"/>
        </w:rPr>
        <w:t xml:space="preserve"> </w:t>
      </w:r>
      <w:r w:rsidR="00F14C58">
        <w:rPr>
          <w:rFonts w:ascii="Times New Roman" w:eastAsia="宋体" w:hAnsi="Times New Roman"/>
          <w:sz w:val="22"/>
          <w:szCs w:val="22"/>
          <w:lang w:val="en-US" w:eastAsia="zh-CN"/>
        </w:rPr>
        <w:t>W</w:t>
      </w:r>
      <w:r w:rsidR="00D916C6" w:rsidRPr="00D916C6">
        <w:rPr>
          <w:rFonts w:ascii="Times New Roman" w:eastAsia="宋体" w:hAnsi="Times New Roman"/>
          <w:sz w:val="22"/>
          <w:szCs w:val="22"/>
          <w:lang w:val="en-US" w:eastAsia="zh-CN"/>
        </w:rPr>
        <w:t>e propose continuing discussions regarding OD-SSB and OD-SIB1.</w:t>
      </w:r>
    </w:p>
    <w:p w14:paraId="2488699B"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lastRenderedPageBreak/>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1</w:t>
      </w:r>
      <w:r>
        <w:rPr>
          <w:rFonts w:ascii="Times New Roman" w:hAnsi="Times New Roman" w:hint="eastAsia"/>
          <w:b/>
          <w:i/>
          <w:sz w:val="22"/>
          <w:szCs w:val="20"/>
          <w:lang w:eastAsia="ko-KR"/>
        </w:rPr>
        <w:t xml:space="preserve">: </w:t>
      </w:r>
    </w:p>
    <w:p w14:paraId="20481EDA" w14:textId="77777777" w:rsidR="00743FFE" w:rsidRPr="00E70E5E" w:rsidRDefault="00743FFE"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ascii="Times New Roman" w:hAnsi="Times New Roman"/>
          <w:b/>
          <w:i/>
          <w:sz w:val="22"/>
          <w:szCs w:val="20"/>
          <w:lang w:eastAsia="ko-KR"/>
        </w:rPr>
        <w:t>The OD-SSB/OD-SIB1 structure simplifying SSB/SIB1 needs discussion in 6G.</w:t>
      </w:r>
    </w:p>
    <w:p w14:paraId="70DE288A" w14:textId="559AB27D" w:rsidR="00E70E5E" w:rsidRDefault="004C5C6E" w:rsidP="00E70E5E">
      <w:pPr>
        <w:spacing w:beforeLines="50" w:before="120" w:afterLines="50" w:after="120"/>
        <w:rPr>
          <w:sz w:val="22"/>
          <w:szCs w:val="22"/>
        </w:rPr>
      </w:pPr>
      <w:r w:rsidRPr="004C5C6E">
        <w:rPr>
          <w:sz w:val="22"/>
          <w:szCs w:val="22"/>
        </w:rPr>
        <w:t>We list some</w:t>
      </w:r>
      <w:r w:rsidR="00857C4F">
        <w:rPr>
          <w:sz w:val="22"/>
          <w:szCs w:val="22"/>
        </w:rPr>
        <w:t xml:space="preserve"> other</w:t>
      </w:r>
      <w:r w:rsidRPr="004C5C6E">
        <w:rPr>
          <w:sz w:val="22"/>
          <w:szCs w:val="22"/>
        </w:rPr>
        <w:t xml:space="preserve"> relevant issues that we are inclined to in the b</w:t>
      </w:r>
      <w:r w:rsidR="009324E6">
        <w:rPr>
          <w:sz w:val="22"/>
          <w:szCs w:val="22"/>
        </w:rPr>
        <w:t>elo</w:t>
      </w:r>
      <w:r w:rsidRPr="004C5C6E">
        <w:rPr>
          <w:sz w:val="22"/>
          <w:szCs w:val="22"/>
        </w:rPr>
        <w:t>w.</w:t>
      </w:r>
      <w:r>
        <w:rPr>
          <w:sz w:val="22"/>
          <w:szCs w:val="22"/>
        </w:rPr>
        <w:t xml:space="preserve"> </w:t>
      </w:r>
    </w:p>
    <w:p w14:paraId="64FFF518" w14:textId="77777777" w:rsidR="00F1744A" w:rsidRPr="00F1744A" w:rsidRDefault="00F1744A" w:rsidP="00F1744A">
      <w:pPr>
        <w:pStyle w:val="ac"/>
        <w:widowControl w:val="0"/>
        <w:numPr>
          <w:ilvl w:val="0"/>
          <w:numId w:val="3"/>
        </w:numPr>
        <w:spacing w:beforeLines="50" w:before="120" w:afterLines="50" w:after="120"/>
        <w:ind w:leftChars="0"/>
        <w:jc w:val="both"/>
        <w:rPr>
          <w:sz w:val="22"/>
          <w:szCs w:val="22"/>
        </w:rPr>
      </w:pPr>
      <w:r w:rsidRPr="00F1744A">
        <w:rPr>
          <w:sz w:val="22"/>
          <w:szCs w:val="22"/>
        </w:rPr>
        <w:t>Energy efficient physical signals design:</w:t>
      </w:r>
    </w:p>
    <w:p w14:paraId="4A6A7B6D" w14:textId="77777777" w:rsidR="00F1744A" w:rsidRPr="00D05FDB" w:rsidRDefault="00F1744A" w:rsidP="00D05FDB">
      <w:pPr>
        <w:widowControl w:val="0"/>
        <w:spacing w:beforeLines="50" w:before="120" w:afterLines="50" w:after="120"/>
        <w:ind w:leftChars="200" w:left="400" w:firstLine="0"/>
        <w:jc w:val="both"/>
        <w:rPr>
          <w:sz w:val="22"/>
          <w:szCs w:val="22"/>
        </w:rPr>
      </w:pPr>
      <w:r w:rsidRPr="00D05FDB">
        <w:rPr>
          <w:sz w:val="22"/>
          <w:szCs w:val="22"/>
        </w:rPr>
        <w:t>Without the constraints of existing protocols, we can design physical signals based on scenario-specific demands. For instance:</w:t>
      </w:r>
    </w:p>
    <w:p w14:paraId="720DD90A" w14:textId="48C6D6EC"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Reconsider function mapping (e.g., synchronization, measurement, channel estimation) to physical signals</w:t>
      </w:r>
      <w:r w:rsidR="00D05FDB">
        <w:rPr>
          <w:sz w:val="22"/>
          <w:szCs w:val="22"/>
        </w:rPr>
        <w:t>.</w:t>
      </w:r>
    </w:p>
    <w:p w14:paraId="184C49AC" w14:textId="0F2FEA7D" w:rsidR="00F1744A" w:rsidRPr="00F1744A" w:rsidRDefault="00D05FDB" w:rsidP="00F1744A">
      <w:pPr>
        <w:pStyle w:val="ac"/>
        <w:widowControl w:val="0"/>
        <w:numPr>
          <w:ilvl w:val="1"/>
          <w:numId w:val="9"/>
        </w:numPr>
        <w:spacing w:beforeLines="50" w:before="120" w:afterLines="50" w:after="120"/>
        <w:ind w:leftChars="0"/>
        <w:jc w:val="both"/>
        <w:rPr>
          <w:sz w:val="22"/>
          <w:szCs w:val="22"/>
        </w:rPr>
      </w:pPr>
      <w:r>
        <w:rPr>
          <w:sz w:val="22"/>
          <w:szCs w:val="22"/>
        </w:rPr>
        <w:t>M</w:t>
      </w:r>
      <w:r w:rsidR="00F1744A" w:rsidRPr="00F1744A">
        <w:rPr>
          <w:sz w:val="22"/>
          <w:szCs w:val="22"/>
        </w:rPr>
        <w:t>ap</w:t>
      </w:r>
      <w:r>
        <w:rPr>
          <w:sz w:val="22"/>
          <w:szCs w:val="22"/>
        </w:rPr>
        <w:t>ping</w:t>
      </w:r>
      <w:r w:rsidR="00F1744A" w:rsidRPr="00F1744A">
        <w:rPr>
          <w:sz w:val="22"/>
          <w:szCs w:val="22"/>
        </w:rPr>
        <w:t xml:space="preserve"> different carriers to coverage and capacity functions</w:t>
      </w:r>
      <w:r>
        <w:rPr>
          <w:sz w:val="22"/>
          <w:szCs w:val="22"/>
        </w:rPr>
        <w:t>.</w:t>
      </w:r>
    </w:p>
    <w:p w14:paraId="41B31AD5" w14:textId="3C436D37"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Re-evaluate physical signal design and allocation across carriers/cells</w:t>
      </w:r>
      <w:r w:rsidR="00D05FDB">
        <w:rPr>
          <w:sz w:val="22"/>
          <w:szCs w:val="22"/>
        </w:rPr>
        <w:t>.</w:t>
      </w:r>
    </w:p>
    <w:p w14:paraId="0F1944EF" w14:textId="01C1AC7A"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In CA or standalone scenarios, configure bandwidth/number of carriers to meet UE transmission requirements</w:t>
      </w:r>
      <w:r w:rsidR="00D05FDB">
        <w:rPr>
          <w:sz w:val="22"/>
          <w:szCs w:val="22"/>
        </w:rPr>
        <w:t>.</w:t>
      </w:r>
    </w:p>
    <w:p w14:paraId="57763959" w14:textId="77777777"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In other words, when data streams arrive, expand working bands with more sync/measurement signals (PSS, SSS, CSI-RS, PRS, etc.) across the frequency range.</w:t>
      </w:r>
    </w:p>
    <w:p w14:paraId="7E9C3F11" w14:textId="77777777" w:rsidR="00D04434" w:rsidRPr="00D04434" w:rsidRDefault="00D04434" w:rsidP="00D04434">
      <w:pPr>
        <w:pStyle w:val="ac"/>
        <w:widowControl w:val="0"/>
        <w:numPr>
          <w:ilvl w:val="0"/>
          <w:numId w:val="9"/>
        </w:numPr>
        <w:spacing w:beforeLines="50" w:before="120" w:afterLines="50" w:after="120"/>
        <w:ind w:leftChars="0"/>
        <w:jc w:val="both"/>
        <w:rPr>
          <w:sz w:val="22"/>
          <w:szCs w:val="22"/>
        </w:rPr>
      </w:pPr>
      <w:r w:rsidRPr="00D04434">
        <w:rPr>
          <w:sz w:val="22"/>
          <w:szCs w:val="22"/>
        </w:rPr>
        <w:t>Control of always-on signals:</w:t>
      </w:r>
    </w:p>
    <w:p w14:paraId="34184CBD" w14:textId="219CA597" w:rsidR="00D04434" w:rsidRPr="00D05FDB" w:rsidRDefault="00D04434" w:rsidP="001A7426">
      <w:pPr>
        <w:pStyle w:val="ac"/>
        <w:widowControl w:val="0"/>
        <w:numPr>
          <w:ilvl w:val="1"/>
          <w:numId w:val="10"/>
        </w:numPr>
        <w:spacing w:beforeLines="50" w:before="120" w:afterLines="50" w:after="120"/>
        <w:ind w:leftChars="0"/>
        <w:jc w:val="both"/>
        <w:rPr>
          <w:sz w:val="22"/>
          <w:szCs w:val="22"/>
        </w:rPr>
      </w:pPr>
      <w:r w:rsidRPr="00D05FDB">
        <w:rPr>
          <w:sz w:val="22"/>
          <w:szCs w:val="22"/>
        </w:rPr>
        <w:t>In LTE design, several always-on signals (e.g., CRS) were retained until the end</w:t>
      </w:r>
      <w:r w:rsidR="00D05FDB" w:rsidRPr="00D05FDB">
        <w:rPr>
          <w:sz w:val="22"/>
          <w:szCs w:val="22"/>
        </w:rPr>
        <w:t xml:space="preserve">. </w:t>
      </w:r>
      <w:r w:rsidRPr="00D05FDB">
        <w:rPr>
          <w:sz w:val="22"/>
          <w:szCs w:val="22"/>
        </w:rPr>
        <w:t>In NR design, the number of always-on signals is minimized (only SSB and SIB1 remain)</w:t>
      </w:r>
      <w:r w:rsidR="00D05FDB" w:rsidRPr="00D05FDB">
        <w:rPr>
          <w:sz w:val="22"/>
          <w:szCs w:val="22"/>
        </w:rPr>
        <w:t>.</w:t>
      </w:r>
      <w:r w:rsidR="00D05FDB">
        <w:rPr>
          <w:sz w:val="22"/>
          <w:szCs w:val="22"/>
        </w:rPr>
        <w:t xml:space="preserve"> </w:t>
      </w:r>
      <w:r w:rsidRPr="00D05FDB">
        <w:rPr>
          <w:sz w:val="22"/>
          <w:szCs w:val="22"/>
        </w:rPr>
        <w:t>For 6GR, this design philosophy should be preserved</w:t>
      </w:r>
      <w:r w:rsidR="00D05FDB" w:rsidRPr="00D05FDB">
        <w:rPr>
          <w:sz w:val="22"/>
          <w:szCs w:val="22"/>
        </w:rPr>
        <w:t>.</w:t>
      </w:r>
    </w:p>
    <w:p w14:paraId="2344C4C2" w14:textId="33DBD50A"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Any new always-on signals with similar/different functions than SSB/SIB1 require wide discussion</w:t>
      </w:r>
      <w:r w:rsidR="00D05FDB">
        <w:rPr>
          <w:sz w:val="22"/>
          <w:szCs w:val="22"/>
        </w:rPr>
        <w:t>.</w:t>
      </w:r>
    </w:p>
    <w:p w14:paraId="203D05A5" w14:textId="1388B348"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Consider larger bandwidths and more variable wireless channels in 6GR</w:t>
      </w:r>
      <w:r w:rsidR="00D05FDB">
        <w:rPr>
          <w:sz w:val="22"/>
          <w:szCs w:val="22"/>
        </w:rPr>
        <w:t>.</w:t>
      </w:r>
    </w:p>
    <w:p w14:paraId="600E4323" w14:textId="7E52920A"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Research practical use cases and AI/ML-based RS consumption reduction techniques</w:t>
      </w:r>
      <w:r w:rsidR="00D05FDB">
        <w:rPr>
          <w:sz w:val="22"/>
          <w:szCs w:val="22"/>
        </w:rPr>
        <w:t>.</w:t>
      </w:r>
    </w:p>
    <w:p w14:paraId="7C948C7E"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2</w:t>
      </w:r>
      <w:r>
        <w:rPr>
          <w:rFonts w:ascii="Times New Roman" w:hAnsi="Times New Roman" w:hint="eastAsia"/>
          <w:b/>
          <w:i/>
          <w:sz w:val="22"/>
          <w:szCs w:val="20"/>
          <w:lang w:eastAsia="ko-KR"/>
        </w:rPr>
        <w:t xml:space="preserve">: </w:t>
      </w:r>
    </w:p>
    <w:p w14:paraId="69DEAAA5" w14:textId="77777777" w:rsidR="00743FFE" w:rsidRPr="00857C4F" w:rsidRDefault="00743FFE"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Several well-studied time-domain energy efficiency techniques in 5G and their streamlined physical signal design concepts still hold reference value for 6G</w:t>
      </w:r>
      <w:r w:rsidRPr="00857C4F">
        <w:rPr>
          <w:rFonts w:eastAsiaTheme="minorEastAsia"/>
          <w:b/>
          <w:bCs/>
          <w:i/>
          <w:iCs/>
          <w:sz w:val="22"/>
          <w:szCs w:val="22"/>
          <w:lang w:val="en-US" w:eastAsia="zh-CN"/>
        </w:rPr>
        <w:t>.</w:t>
      </w:r>
      <w:r>
        <w:rPr>
          <w:rFonts w:ascii="Times New Roman" w:hAnsi="Times New Roman"/>
          <w:b/>
          <w:bCs/>
          <w:i/>
          <w:iCs/>
          <w:sz w:val="22"/>
          <w:szCs w:val="22"/>
          <w:lang w:eastAsia="ko-KR"/>
        </w:rPr>
        <w:t xml:space="preserve"> </w:t>
      </w:r>
    </w:p>
    <w:p w14:paraId="0AA61B75" w14:textId="0C2AC5D1" w:rsidR="00F068D9" w:rsidRDefault="004C5C6E">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Energy efficiency techniques in spatial domain</w:t>
      </w:r>
      <w:r w:rsidR="0047602C">
        <w:rPr>
          <w:rFonts w:eastAsia="宋体"/>
          <w:kern w:val="0"/>
          <w:szCs w:val="28"/>
          <w:lang w:val="en-US"/>
        </w:rPr>
        <w:t xml:space="preserve"> </w:t>
      </w:r>
    </w:p>
    <w:p w14:paraId="6004D8CF" w14:textId="29EAE012" w:rsidR="00F068D9" w:rsidRDefault="00D04434" w:rsidP="00B676DC">
      <w:pPr>
        <w:spacing w:beforeLines="50" w:before="120" w:afterLines="50" w:after="120"/>
        <w:ind w:left="0" w:firstLine="0"/>
        <w:rPr>
          <w:sz w:val="22"/>
          <w:szCs w:val="22"/>
        </w:rPr>
      </w:pPr>
      <w:bookmarkStart w:id="2" w:name="OLE_LINK8"/>
      <w:r w:rsidRPr="00D04434">
        <w:rPr>
          <w:sz w:val="22"/>
          <w:szCs w:val="22"/>
        </w:rPr>
        <w:t xml:space="preserve">For 6G Radio (6GR), there are some techniques that should be carried over to further research. </w:t>
      </w:r>
      <w:r w:rsidR="0046519F">
        <w:rPr>
          <w:sz w:val="22"/>
          <w:szCs w:val="22"/>
        </w:rPr>
        <w:t xml:space="preserve"> </w:t>
      </w:r>
    </w:p>
    <w:p w14:paraId="3C14D2E4" w14:textId="42CF110C" w:rsidR="00F068D9" w:rsidRPr="0047602C" w:rsidRDefault="0047602C" w:rsidP="0047602C">
      <w:pPr>
        <w:pStyle w:val="ac"/>
        <w:widowControl w:val="0"/>
        <w:numPr>
          <w:ilvl w:val="0"/>
          <w:numId w:val="3"/>
        </w:numPr>
        <w:spacing w:beforeLines="50" w:before="120" w:afterLines="50" w:after="120"/>
        <w:ind w:leftChars="0"/>
        <w:jc w:val="both"/>
        <w:rPr>
          <w:sz w:val="22"/>
          <w:szCs w:val="22"/>
        </w:rPr>
      </w:pPr>
      <w:r>
        <w:rPr>
          <w:sz w:val="22"/>
          <w:szCs w:val="22"/>
        </w:rPr>
        <w:t>D</w:t>
      </w:r>
      <w:r>
        <w:rPr>
          <w:rFonts w:hint="eastAsia"/>
          <w:sz w:val="22"/>
          <w:szCs w:val="22"/>
        </w:rPr>
        <w:t>evice</w:t>
      </w:r>
      <w:r>
        <w:rPr>
          <w:sz w:val="22"/>
          <w:szCs w:val="22"/>
        </w:rPr>
        <w:t>/</w:t>
      </w:r>
      <w:r>
        <w:rPr>
          <w:rFonts w:hint="eastAsia"/>
          <w:sz w:val="22"/>
          <w:szCs w:val="22"/>
        </w:rPr>
        <w:t>carrier</w:t>
      </w:r>
      <w:r>
        <w:rPr>
          <w:sz w:val="22"/>
          <w:szCs w:val="22"/>
        </w:rPr>
        <w:t xml:space="preserve">’s RF panels </w:t>
      </w:r>
      <w:r>
        <w:rPr>
          <w:rFonts w:hint="eastAsia"/>
          <w:sz w:val="22"/>
          <w:szCs w:val="22"/>
        </w:rPr>
        <w:t>on</w:t>
      </w:r>
      <w:r>
        <w:rPr>
          <w:sz w:val="22"/>
          <w:szCs w:val="22"/>
        </w:rPr>
        <w:t>/</w:t>
      </w:r>
      <w:r>
        <w:rPr>
          <w:rFonts w:hint="eastAsia"/>
          <w:sz w:val="22"/>
          <w:szCs w:val="22"/>
        </w:rPr>
        <w:t>off</w:t>
      </w:r>
      <w:r>
        <w:rPr>
          <w:sz w:val="22"/>
          <w:szCs w:val="22"/>
        </w:rPr>
        <w:t xml:space="preserve">. Fractional use of the antenna panels could be using for both capacity and </w:t>
      </w:r>
      <w:r>
        <w:rPr>
          <w:rFonts w:hint="eastAsia"/>
          <w:sz w:val="22"/>
          <w:szCs w:val="22"/>
        </w:rPr>
        <w:t>coverage</w:t>
      </w:r>
      <w:r>
        <w:rPr>
          <w:sz w:val="22"/>
          <w:szCs w:val="22"/>
        </w:rPr>
        <w:t xml:space="preserve"> </w:t>
      </w:r>
      <w:r>
        <w:rPr>
          <w:rFonts w:hint="eastAsia"/>
          <w:sz w:val="22"/>
          <w:szCs w:val="22"/>
        </w:rPr>
        <w:t>scenarios</w:t>
      </w:r>
      <w:r>
        <w:rPr>
          <w:sz w:val="22"/>
          <w:szCs w:val="22"/>
        </w:rPr>
        <w:t>.</w:t>
      </w:r>
      <w:r w:rsidRPr="0047602C">
        <w:rPr>
          <w:sz w:val="22"/>
          <w:szCs w:val="22"/>
        </w:rPr>
        <w:t xml:space="preserve"> </w:t>
      </w:r>
      <w:r>
        <w:rPr>
          <w:sz w:val="22"/>
          <w:szCs w:val="22"/>
        </w:rPr>
        <w:t xml:space="preserve">In the same way, NW device on/off in low capacity period (midnight, etc.). And </w:t>
      </w:r>
      <w:r>
        <w:rPr>
          <w:rFonts w:hint="eastAsia"/>
          <w:sz w:val="22"/>
          <w:szCs w:val="22"/>
        </w:rPr>
        <w:t>A</w:t>
      </w:r>
      <w:r>
        <w:rPr>
          <w:sz w:val="22"/>
          <w:szCs w:val="22"/>
        </w:rPr>
        <w:t>I/ML conducted energy saving modes switch can be applied with this use case</w:t>
      </w:r>
      <w:r>
        <w:rPr>
          <w:rFonts w:hint="eastAsia"/>
          <w:sz w:val="22"/>
          <w:szCs w:val="22"/>
        </w:rPr>
        <w:t>.</w:t>
      </w:r>
    </w:p>
    <w:p w14:paraId="6C1D6474" w14:textId="77777777" w:rsidR="00F068D9" w:rsidRDefault="0047602C">
      <w:pPr>
        <w:pStyle w:val="ac"/>
        <w:widowControl w:val="0"/>
        <w:numPr>
          <w:ilvl w:val="0"/>
          <w:numId w:val="3"/>
        </w:numPr>
        <w:spacing w:beforeLines="50" w:before="120" w:afterLines="50" w:after="120"/>
        <w:ind w:leftChars="0"/>
        <w:jc w:val="both"/>
        <w:rPr>
          <w:sz w:val="22"/>
          <w:szCs w:val="22"/>
        </w:rPr>
      </w:pPr>
      <w:r>
        <w:rPr>
          <w:sz w:val="22"/>
          <w:szCs w:val="22"/>
        </w:rPr>
        <w:t xml:space="preserve">Moreover, the carriers in 5G have relatively complete mobility management and data capacity </w:t>
      </w:r>
      <w:r>
        <w:rPr>
          <w:rFonts w:hint="eastAsia"/>
          <w:sz w:val="22"/>
          <w:szCs w:val="22"/>
        </w:rPr>
        <w:t>abilities</w:t>
      </w:r>
      <w:r>
        <w:rPr>
          <w:sz w:val="22"/>
          <w:szCs w:val="22"/>
        </w:rPr>
        <w:t xml:space="preserve">. For the sake of flexibility and energy conservation, 6G can define different carrier types, enabling the carriers for </w:t>
      </w:r>
      <w:r>
        <w:rPr>
          <w:rFonts w:hint="eastAsia"/>
          <w:sz w:val="22"/>
          <w:szCs w:val="22"/>
        </w:rPr>
        <w:t>capacity</w:t>
      </w:r>
      <w:r>
        <w:rPr>
          <w:sz w:val="22"/>
          <w:szCs w:val="22"/>
        </w:rPr>
        <w:t xml:space="preserve"> </w:t>
      </w:r>
      <w:r>
        <w:rPr>
          <w:rFonts w:hint="eastAsia"/>
          <w:sz w:val="22"/>
          <w:szCs w:val="22"/>
        </w:rPr>
        <w:t>can</w:t>
      </w:r>
      <w:r>
        <w:rPr>
          <w:sz w:val="22"/>
          <w:szCs w:val="22"/>
        </w:rPr>
        <w:t xml:space="preserve"> shut down flexibly. Or, considering the </w:t>
      </w:r>
      <w:r>
        <w:rPr>
          <w:rFonts w:hint="eastAsia"/>
          <w:sz w:val="22"/>
          <w:szCs w:val="22"/>
        </w:rPr>
        <w:t>higher</w:t>
      </w:r>
      <w:r>
        <w:rPr>
          <w:sz w:val="22"/>
          <w:szCs w:val="22"/>
        </w:rPr>
        <w:t xml:space="preserve"> </w:t>
      </w:r>
      <w:r>
        <w:rPr>
          <w:rFonts w:hint="eastAsia"/>
          <w:sz w:val="22"/>
          <w:szCs w:val="22"/>
        </w:rPr>
        <w:t>frequency</w:t>
      </w:r>
      <w:r>
        <w:rPr>
          <w:sz w:val="22"/>
          <w:szCs w:val="22"/>
        </w:rPr>
        <w:t xml:space="preserve"> </w:t>
      </w:r>
      <w:r>
        <w:rPr>
          <w:rFonts w:hint="eastAsia"/>
          <w:sz w:val="22"/>
          <w:szCs w:val="22"/>
        </w:rPr>
        <w:t>range</w:t>
      </w:r>
      <w:r>
        <w:rPr>
          <w:sz w:val="22"/>
          <w:szCs w:val="22"/>
        </w:rPr>
        <w:t xml:space="preserve"> </w:t>
      </w:r>
      <w:r>
        <w:rPr>
          <w:rFonts w:hint="eastAsia"/>
          <w:sz w:val="22"/>
          <w:szCs w:val="22"/>
        </w:rPr>
        <w:t>of</w:t>
      </w:r>
      <w:r>
        <w:rPr>
          <w:sz w:val="22"/>
          <w:szCs w:val="22"/>
        </w:rPr>
        <w:t xml:space="preserve"> 6G and the trend of miniaturization </w:t>
      </w:r>
      <w:r>
        <w:rPr>
          <w:rFonts w:hint="eastAsia"/>
          <w:sz w:val="22"/>
          <w:szCs w:val="22"/>
        </w:rPr>
        <w:t>and</w:t>
      </w:r>
      <w:r>
        <w:rPr>
          <w:sz w:val="22"/>
          <w:szCs w:val="22"/>
        </w:rPr>
        <w:t xml:space="preserve"> densification of </w:t>
      </w:r>
      <w:r>
        <w:rPr>
          <w:rFonts w:hint="eastAsia"/>
          <w:sz w:val="22"/>
          <w:szCs w:val="22"/>
        </w:rPr>
        <w:t>access</w:t>
      </w:r>
      <w:r>
        <w:rPr>
          <w:sz w:val="22"/>
          <w:szCs w:val="22"/>
        </w:rPr>
        <w:t xml:space="preserve"> </w:t>
      </w:r>
      <w:r>
        <w:rPr>
          <w:rFonts w:hint="eastAsia"/>
          <w:sz w:val="22"/>
          <w:szCs w:val="22"/>
        </w:rPr>
        <w:t>points</w:t>
      </w:r>
      <w:r>
        <w:rPr>
          <w:sz w:val="22"/>
          <w:szCs w:val="22"/>
        </w:rPr>
        <w:t xml:space="preserve">, </w:t>
      </w:r>
      <w:r>
        <w:rPr>
          <w:rFonts w:hint="eastAsia"/>
          <w:sz w:val="22"/>
          <w:szCs w:val="22"/>
        </w:rPr>
        <w:t>multiple</w:t>
      </w:r>
      <w:r>
        <w:rPr>
          <w:sz w:val="22"/>
          <w:szCs w:val="22"/>
        </w:rPr>
        <w:t xml:space="preserve"> coordinat</w:t>
      </w:r>
      <w:r>
        <w:rPr>
          <w:rFonts w:hint="eastAsia"/>
          <w:sz w:val="22"/>
          <w:szCs w:val="22"/>
        </w:rPr>
        <w:t>ed</w:t>
      </w:r>
      <w:r>
        <w:rPr>
          <w:sz w:val="22"/>
          <w:szCs w:val="22"/>
        </w:rPr>
        <w:t xml:space="preserve"> TRP </w:t>
      </w:r>
      <w:r>
        <w:rPr>
          <w:rFonts w:hint="eastAsia"/>
          <w:sz w:val="22"/>
          <w:szCs w:val="22"/>
        </w:rPr>
        <w:t>with</w:t>
      </w:r>
      <w:r>
        <w:rPr>
          <w:sz w:val="22"/>
          <w:szCs w:val="22"/>
        </w:rPr>
        <w:t xml:space="preserve"> </w:t>
      </w:r>
      <w:r>
        <w:rPr>
          <w:rFonts w:hint="eastAsia"/>
          <w:sz w:val="22"/>
          <w:szCs w:val="22"/>
        </w:rPr>
        <w:t>fast</w:t>
      </w:r>
      <w:r>
        <w:rPr>
          <w:sz w:val="22"/>
          <w:szCs w:val="22"/>
        </w:rPr>
        <w:t xml:space="preserve"> </w:t>
      </w:r>
      <w:r>
        <w:rPr>
          <w:rFonts w:hint="eastAsia"/>
          <w:sz w:val="22"/>
          <w:szCs w:val="22"/>
        </w:rPr>
        <w:t>on/off</w:t>
      </w:r>
      <w:r>
        <w:rPr>
          <w:sz w:val="22"/>
          <w:szCs w:val="22"/>
        </w:rPr>
        <w:t xml:space="preserve"> is also a potential </w:t>
      </w:r>
      <w:r>
        <w:rPr>
          <w:rFonts w:hint="eastAsia"/>
          <w:sz w:val="22"/>
          <w:szCs w:val="22"/>
        </w:rPr>
        <w:t>solution</w:t>
      </w:r>
      <w:r>
        <w:rPr>
          <w:sz w:val="22"/>
          <w:szCs w:val="22"/>
        </w:rPr>
        <w:t xml:space="preserve"> under this item.</w:t>
      </w:r>
    </w:p>
    <w:p w14:paraId="0EF4BC47" w14:textId="2A523D00" w:rsidR="00D04434" w:rsidRPr="00D04434" w:rsidRDefault="0047602C" w:rsidP="00D04434">
      <w:pPr>
        <w:spacing w:beforeLines="50" w:before="120" w:afterLines="50" w:after="120"/>
        <w:ind w:left="0" w:firstLine="0"/>
        <w:rPr>
          <w:sz w:val="22"/>
          <w:szCs w:val="22"/>
        </w:rPr>
      </w:pPr>
      <w:r>
        <w:rPr>
          <w:rFonts w:hint="eastAsia"/>
          <w:sz w:val="22"/>
          <w:szCs w:val="22"/>
        </w:rPr>
        <w:t>Some</w:t>
      </w:r>
      <w:r>
        <w:rPr>
          <w:sz w:val="22"/>
          <w:szCs w:val="22"/>
        </w:rPr>
        <w:t xml:space="preserve"> </w:t>
      </w:r>
      <w:r>
        <w:rPr>
          <w:rFonts w:hint="eastAsia"/>
          <w:sz w:val="22"/>
          <w:szCs w:val="22"/>
        </w:rPr>
        <w:t>of</w:t>
      </w:r>
      <w:r>
        <w:rPr>
          <w:sz w:val="22"/>
          <w:szCs w:val="22"/>
        </w:rPr>
        <w:t xml:space="preserve"> </w:t>
      </w:r>
      <w:r>
        <w:rPr>
          <w:rFonts w:hint="eastAsia"/>
          <w:sz w:val="22"/>
          <w:szCs w:val="22"/>
        </w:rPr>
        <w:t>these</w:t>
      </w:r>
      <w:r>
        <w:rPr>
          <w:sz w:val="22"/>
          <w:szCs w:val="22"/>
        </w:rPr>
        <w:t xml:space="preserve"> </w:t>
      </w:r>
      <w:r>
        <w:rPr>
          <w:rFonts w:hint="eastAsia"/>
          <w:sz w:val="22"/>
          <w:szCs w:val="22"/>
        </w:rPr>
        <w:t>cases</w:t>
      </w:r>
      <w:r>
        <w:rPr>
          <w:sz w:val="22"/>
          <w:szCs w:val="22"/>
        </w:rPr>
        <w:t xml:space="preserve"> </w:t>
      </w:r>
      <w:r>
        <w:rPr>
          <w:rFonts w:hint="eastAsia"/>
          <w:sz w:val="22"/>
          <w:szCs w:val="22"/>
        </w:rPr>
        <w:t>were</w:t>
      </w:r>
      <w:r>
        <w:rPr>
          <w:sz w:val="22"/>
          <w:szCs w:val="22"/>
        </w:rPr>
        <w:t xml:space="preserve"> </w:t>
      </w:r>
      <w:r>
        <w:rPr>
          <w:rFonts w:hint="eastAsia"/>
          <w:sz w:val="22"/>
          <w:szCs w:val="22"/>
        </w:rPr>
        <w:t>introduced</w:t>
      </w:r>
      <w:r>
        <w:rPr>
          <w:sz w:val="22"/>
          <w:szCs w:val="22"/>
        </w:rPr>
        <w:t xml:space="preserve"> </w:t>
      </w:r>
      <w:r>
        <w:rPr>
          <w:rFonts w:hint="eastAsia"/>
          <w:sz w:val="22"/>
          <w:szCs w:val="22"/>
        </w:rPr>
        <w:t>in</w:t>
      </w:r>
      <w:r>
        <w:rPr>
          <w:sz w:val="22"/>
          <w:szCs w:val="22"/>
        </w:rPr>
        <w:t xml:space="preserve"> R</w:t>
      </w:r>
      <w:r>
        <w:rPr>
          <w:rFonts w:hint="eastAsia"/>
          <w:sz w:val="22"/>
          <w:szCs w:val="22"/>
        </w:rPr>
        <w:t>el</w:t>
      </w:r>
      <w:r>
        <w:rPr>
          <w:sz w:val="22"/>
          <w:szCs w:val="22"/>
        </w:rPr>
        <w:t xml:space="preserve">-18 and </w:t>
      </w:r>
      <w:r>
        <w:rPr>
          <w:rFonts w:hint="eastAsia"/>
          <w:sz w:val="22"/>
          <w:szCs w:val="22"/>
        </w:rPr>
        <w:t>evaluation</w:t>
      </w:r>
      <w:r>
        <w:rPr>
          <w:sz w:val="22"/>
          <w:szCs w:val="22"/>
        </w:rPr>
        <w:t xml:space="preserve"> of </w:t>
      </w:r>
      <w:r>
        <w:rPr>
          <w:rFonts w:hint="eastAsia"/>
          <w:sz w:val="22"/>
          <w:szCs w:val="22"/>
        </w:rPr>
        <w:t>these</w:t>
      </w:r>
      <w:r>
        <w:rPr>
          <w:sz w:val="22"/>
          <w:szCs w:val="22"/>
        </w:rPr>
        <w:t xml:space="preserve"> </w:t>
      </w:r>
      <w:r>
        <w:rPr>
          <w:rFonts w:hint="eastAsia"/>
          <w:sz w:val="22"/>
          <w:szCs w:val="22"/>
        </w:rPr>
        <w:t>cases results</w:t>
      </w:r>
      <w:r>
        <w:rPr>
          <w:sz w:val="22"/>
          <w:szCs w:val="22"/>
        </w:rPr>
        <w:t xml:space="preserve"> were </w:t>
      </w:r>
      <w:r>
        <w:rPr>
          <w:rFonts w:hint="eastAsia"/>
          <w:sz w:val="22"/>
          <w:szCs w:val="22"/>
        </w:rPr>
        <w:t>pretty</w:t>
      </w:r>
      <w:r>
        <w:rPr>
          <w:sz w:val="22"/>
          <w:szCs w:val="22"/>
        </w:rPr>
        <w:t xml:space="preserve"> </w:t>
      </w:r>
      <w:r>
        <w:rPr>
          <w:rFonts w:hint="eastAsia"/>
          <w:sz w:val="22"/>
          <w:szCs w:val="22"/>
        </w:rPr>
        <w:t>positive.</w:t>
      </w:r>
      <w:r w:rsidR="00D04434">
        <w:rPr>
          <w:sz w:val="22"/>
          <w:szCs w:val="22"/>
        </w:rPr>
        <w:t xml:space="preserve"> </w:t>
      </w:r>
      <w:r w:rsidR="00D04434" w:rsidRPr="00D04434">
        <w:rPr>
          <w:sz w:val="22"/>
          <w:szCs w:val="22"/>
        </w:rPr>
        <w:t>These concepts may be difficult to solve with traditional methods or pose significant challenges to legacy specification frameworks.</w:t>
      </w:r>
    </w:p>
    <w:p w14:paraId="5DE79B40" w14:textId="77777777" w:rsidR="00D04434" w:rsidRPr="00D04434" w:rsidRDefault="00D04434" w:rsidP="00D04434">
      <w:pPr>
        <w:spacing w:beforeLines="50" w:before="120" w:afterLines="50" w:after="120"/>
        <w:ind w:left="0" w:firstLine="0"/>
        <w:rPr>
          <w:sz w:val="22"/>
          <w:szCs w:val="22"/>
        </w:rPr>
      </w:pPr>
    </w:p>
    <w:bookmarkEnd w:id="2"/>
    <w:p w14:paraId="5FD14C0B"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3</w:t>
      </w:r>
      <w:r>
        <w:rPr>
          <w:rFonts w:ascii="Times New Roman" w:hAnsi="Times New Roman" w:hint="eastAsia"/>
          <w:b/>
          <w:i/>
          <w:sz w:val="22"/>
          <w:szCs w:val="20"/>
          <w:lang w:eastAsia="ko-KR"/>
        </w:rPr>
        <w:t xml:space="preserve">: </w:t>
      </w:r>
    </w:p>
    <w:p w14:paraId="7B5F3B9A" w14:textId="77777777" w:rsidR="00743FFE" w:rsidRDefault="00743FFE"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lastRenderedPageBreak/>
        <w:t>Antenna/TRP on/off techniques can be discussed in 6G. Techniques that are difficult to solve with traditional methods can be integrated with AI/ML methods</w:t>
      </w:r>
      <w:r>
        <w:rPr>
          <w:rFonts w:eastAsiaTheme="minorEastAsia"/>
          <w:b/>
          <w:bCs/>
          <w:i/>
          <w:iCs/>
          <w:sz w:val="22"/>
          <w:szCs w:val="22"/>
          <w:lang w:val="en-US" w:eastAsia="zh-CN"/>
        </w:rPr>
        <w:t>.</w:t>
      </w:r>
    </w:p>
    <w:p w14:paraId="7C995418" w14:textId="77777777"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eastAsia="ko-KR"/>
        </w:rPr>
      </w:pPr>
      <w:r>
        <w:rPr>
          <w:rFonts w:eastAsia="宋体" w:hint="eastAsia"/>
          <w:kern w:val="0"/>
          <w:szCs w:val="28"/>
          <w:lang w:val="en-US" w:eastAsia="ko-KR"/>
        </w:rPr>
        <w:t>Conclusion</w:t>
      </w:r>
    </w:p>
    <w:p w14:paraId="6AD8723E" w14:textId="77777777" w:rsidR="00F068D9" w:rsidRDefault="0047602C">
      <w:pPr>
        <w:spacing w:afterLines="50" w:after="120"/>
        <w:ind w:left="0" w:firstLine="0"/>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In this contribution, </w:t>
      </w:r>
      <w:r>
        <w:rPr>
          <w:rFonts w:ascii="Times New Roman" w:eastAsia="宋体" w:hAnsi="Times New Roman" w:hint="eastAsia"/>
          <w:sz w:val="22"/>
          <w:szCs w:val="22"/>
          <w:lang w:val="en-US" w:eastAsia="zh-CN"/>
        </w:rPr>
        <w:t xml:space="preserve">we </w:t>
      </w:r>
      <w:r>
        <w:rPr>
          <w:rFonts w:ascii="Times New Roman" w:eastAsia="宋体" w:hAnsi="Times New Roman"/>
          <w:sz w:val="22"/>
          <w:szCs w:val="22"/>
          <w:lang w:val="en-US" w:eastAsia="zh-CN"/>
        </w:rPr>
        <w:t>listed our concerns and proposals on 6GR’s Energy efficiency techniques. The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proposals are summarized as follows</w:t>
      </w:r>
      <w:r>
        <w:rPr>
          <w:rFonts w:ascii="Times New Roman" w:eastAsia="宋体" w:hAnsi="Times New Roman" w:hint="eastAsia"/>
          <w:sz w:val="22"/>
          <w:szCs w:val="22"/>
          <w:lang w:val="en-US" w:eastAsia="zh-CN"/>
        </w:rPr>
        <w:t>:</w:t>
      </w:r>
    </w:p>
    <w:p w14:paraId="31BAE786"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1</w:t>
      </w:r>
      <w:r>
        <w:rPr>
          <w:rFonts w:ascii="Times New Roman" w:hAnsi="Times New Roman" w:hint="eastAsia"/>
          <w:b/>
          <w:i/>
          <w:sz w:val="22"/>
          <w:szCs w:val="20"/>
          <w:lang w:eastAsia="ko-KR"/>
        </w:rPr>
        <w:t xml:space="preserve">: </w:t>
      </w:r>
    </w:p>
    <w:p w14:paraId="6A50CFED" w14:textId="4F87D756" w:rsidR="0047602C" w:rsidRPr="00E70E5E"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ascii="Times New Roman" w:hAnsi="Times New Roman"/>
          <w:b/>
          <w:i/>
          <w:sz w:val="22"/>
          <w:szCs w:val="20"/>
          <w:lang w:eastAsia="ko-KR"/>
        </w:rPr>
        <w:t>The OD-SSB/OD-SIB1 structure simplifying SSB/SIB1 needs discussion in 6G.</w:t>
      </w:r>
    </w:p>
    <w:p w14:paraId="7228493E"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2</w:t>
      </w:r>
      <w:r>
        <w:rPr>
          <w:rFonts w:ascii="Times New Roman" w:hAnsi="Times New Roman" w:hint="eastAsia"/>
          <w:b/>
          <w:i/>
          <w:sz w:val="22"/>
          <w:szCs w:val="20"/>
          <w:lang w:eastAsia="ko-KR"/>
        </w:rPr>
        <w:t xml:space="preserve">: </w:t>
      </w:r>
    </w:p>
    <w:p w14:paraId="0E8EB80D" w14:textId="202CD9CE" w:rsidR="0047602C" w:rsidRPr="00857C4F"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Several well-studied time-domain energy efficiency techniques in 5G and their streamlined physical signal design concepts still hold reference value for 6G</w:t>
      </w:r>
      <w:r w:rsidR="0047602C" w:rsidRPr="00857C4F">
        <w:rPr>
          <w:rFonts w:eastAsiaTheme="minorEastAsia"/>
          <w:b/>
          <w:bCs/>
          <w:i/>
          <w:iCs/>
          <w:sz w:val="22"/>
          <w:szCs w:val="22"/>
          <w:lang w:val="en-US" w:eastAsia="zh-CN"/>
        </w:rPr>
        <w:t>.</w:t>
      </w:r>
      <w:r w:rsidR="0047602C">
        <w:rPr>
          <w:rFonts w:ascii="Times New Roman" w:hAnsi="Times New Roman"/>
          <w:b/>
          <w:bCs/>
          <w:i/>
          <w:iCs/>
          <w:sz w:val="22"/>
          <w:szCs w:val="22"/>
          <w:lang w:eastAsia="ko-KR"/>
        </w:rPr>
        <w:t xml:space="preserve"> </w:t>
      </w:r>
    </w:p>
    <w:p w14:paraId="7BA2040C"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3</w:t>
      </w:r>
      <w:r>
        <w:rPr>
          <w:rFonts w:ascii="Times New Roman" w:hAnsi="Times New Roman" w:hint="eastAsia"/>
          <w:b/>
          <w:i/>
          <w:sz w:val="22"/>
          <w:szCs w:val="20"/>
          <w:lang w:eastAsia="ko-KR"/>
        </w:rPr>
        <w:t xml:space="preserve">: </w:t>
      </w:r>
    </w:p>
    <w:p w14:paraId="11823327" w14:textId="07554C7B" w:rsidR="0047602C"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Antenna/TRP on/off techniques can be discussed in 6G. Techniques that are difficult to solve with traditional methods can be integrated with AI/ML methods</w:t>
      </w:r>
      <w:r w:rsidR="0047602C">
        <w:rPr>
          <w:rFonts w:eastAsiaTheme="minorEastAsia"/>
          <w:b/>
          <w:bCs/>
          <w:i/>
          <w:iCs/>
          <w:sz w:val="22"/>
          <w:szCs w:val="22"/>
          <w:lang w:val="en-US" w:eastAsia="zh-CN"/>
        </w:rPr>
        <w:t>.</w:t>
      </w:r>
    </w:p>
    <w:p w14:paraId="3333FA05" w14:textId="20D1C7EB" w:rsidR="00E36A03" w:rsidRPr="00743FFE" w:rsidRDefault="00E36A03" w:rsidP="00743FFE">
      <w:pPr>
        <w:shd w:val="clear" w:color="auto" w:fill="FFFFFF"/>
        <w:spacing w:line="435" w:lineRule="atLeast"/>
        <w:ind w:left="0" w:firstLine="0"/>
        <w:rPr>
          <w:rFonts w:ascii="Arial" w:eastAsia="宋体" w:hAnsi="Arial" w:cs="Arial"/>
          <w:color w:val="333333"/>
          <w:sz w:val="24"/>
          <w:lang w:val="en-US" w:eastAsia="zh-CN"/>
        </w:rPr>
      </w:pPr>
    </w:p>
    <w:p w14:paraId="0BD2FA35" w14:textId="77777777" w:rsidR="00F068D9" w:rsidRDefault="0047602C">
      <w:pPr>
        <w:pStyle w:val="1"/>
        <w:spacing w:line="259" w:lineRule="auto"/>
      </w:pPr>
      <w:r>
        <w:rPr>
          <w:rFonts w:hint="eastAsia"/>
          <w:lang w:eastAsia="ko-KR"/>
        </w:rPr>
        <w:t>Reference</w:t>
      </w:r>
    </w:p>
    <w:p w14:paraId="37147EBC" w14:textId="77777777"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 xml:space="preserve">RP-251881 New SID: Study on 6G Radio </w:t>
      </w:r>
    </w:p>
    <w:p w14:paraId="7FDB612A" w14:textId="77777777"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RP-234056 New WID: Low-power wake-up signal and receiver for NR (LP-WUS/WUR)</w:t>
      </w:r>
    </w:p>
    <w:p w14:paraId="7448C3A3" w14:textId="77777777"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RP-234065 New WID: Enhancements of network energy savings for NR</w:t>
      </w:r>
    </w:p>
    <w:p w14:paraId="0F82C447" w14:textId="77777777" w:rsidR="00F068D9" w:rsidRDefault="00F068D9">
      <w:pPr>
        <w:overflowPunct w:val="0"/>
        <w:autoSpaceDE w:val="0"/>
        <w:autoSpaceDN w:val="0"/>
        <w:adjustRightInd w:val="0"/>
        <w:spacing w:before="120"/>
        <w:jc w:val="both"/>
        <w:rPr>
          <w:b/>
          <w:u w:val="single"/>
          <w:lang w:eastAsia="ko-KR"/>
        </w:rPr>
      </w:pPr>
    </w:p>
    <w:sectPr w:rsidR="00F068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EC183" w14:textId="77777777" w:rsidR="009F3F33" w:rsidRDefault="009F3F33" w:rsidP="00E36A03">
      <w:r>
        <w:separator/>
      </w:r>
    </w:p>
  </w:endnote>
  <w:endnote w:type="continuationSeparator" w:id="0">
    <w:p w14:paraId="265518C6" w14:textId="77777777" w:rsidR="009F3F33" w:rsidRDefault="009F3F33" w:rsidP="00E3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7E4A3" w14:textId="77777777" w:rsidR="009F3F33" w:rsidRDefault="009F3F33" w:rsidP="00E36A03">
      <w:r>
        <w:separator/>
      </w:r>
    </w:p>
  </w:footnote>
  <w:footnote w:type="continuationSeparator" w:id="0">
    <w:p w14:paraId="6F8284E1" w14:textId="77777777" w:rsidR="009F3F33" w:rsidRDefault="009F3F33" w:rsidP="00E36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DD05E9E"/>
    <w:multiLevelType w:val="multilevel"/>
    <w:tmpl w:val="5222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8B6FFC"/>
    <w:multiLevelType w:val="multilevel"/>
    <w:tmpl w:val="CE06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BAB5F4A"/>
    <w:multiLevelType w:val="multilevel"/>
    <w:tmpl w:val="3BAB5F4A"/>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ED5A19"/>
    <w:multiLevelType w:val="multilevel"/>
    <w:tmpl w:val="722C7BEA"/>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78104674"/>
    <w:multiLevelType w:val="multilevel"/>
    <w:tmpl w:val="0408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9803E2"/>
    <w:multiLevelType w:val="multilevel"/>
    <w:tmpl w:val="30C41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7"/>
  </w:num>
  <w:num w:numId="2">
    <w:abstractNumId w:val="3"/>
  </w:num>
  <w:num w:numId="3">
    <w:abstractNumId w:val="0"/>
  </w:num>
  <w:num w:numId="4">
    <w:abstractNumId w:val="6"/>
  </w:num>
  <w:num w:numId="5">
    <w:abstractNumId w:val="4"/>
  </w:num>
  <w:num w:numId="6">
    <w:abstractNumId w:val="8"/>
  </w:num>
  <w:num w:numId="7">
    <w:abstractNumId w:val="1"/>
  </w:num>
  <w:num w:numId="8">
    <w:abstractNumId w:val="2"/>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E139E"/>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46FB"/>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C2FCC"/>
    <w:rsid w:val="002D29C9"/>
    <w:rsid w:val="002D77B0"/>
    <w:rsid w:val="002D7ECF"/>
    <w:rsid w:val="002E5499"/>
    <w:rsid w:val="00301F6E"/>
    <w:rsid w:val="00302BD4"/>
    <w:rsid w:val="00316717"/>
    <w:rsid w:val="00320626"/>
    <w:rsid w:val="00325660"/>
    <w:rsid w:val="00334E9C"/>
    <w:rsid w:val="00342F6B"/>
    <w:rsid w:val="00344FC9"/>
    <w:rsid w:val="003561E1"/>
    <w:rsid w:val="00356749"/>
    <w:rsid w:val="003765FF"/>
    <w:rsid w:val="00383576"/>
    <w:rsid w:val="003835C8"/>
    <w:rsid w:val="0039059F"/>
    <w:rsid w:val="0039461A"/>
    <w:rsid w:val="003C7FBC"/>
    <w:rsid w:val="0040713E"/>
    <w:rsid w:val="00427D10"/>
    <w:rsid w:val="004376B4"/>
    <w:rsid w:val="00454E6B"/>
    <w:rsid w:val="0046186D"/>
    <w:rsid w:val="00464F7B"/>
    <w:rsid w:val="0046519F"/>
    <w:rsid w:val="0047602C"/>
    <w:rsid w:val="004A37C7"/>
    <w:rsid w:val="004C19C1"/>
    <w:rsid w:val="004C5C6E"/>
    <w:rsid w:val="004D175C"/>
    <w:rsid w:val="004D2ABC"/>
    <w:rsid w:val="004E7B9B"/>
    <w:rsid w:val="005152BE"/>
    <w:rsid w:val="00542A9E"/>
    <w:rsid w:val="005472C9"/>
    <w:rsid w:val="00547DA3"/>
    <w:rsid w:val="005522AD"/>
    <w:rsid w:val="00560A2F"/>
    <w:rsid w:val="005632EF"/>
    <w:rsid w:val="005650D1"/>
    <w:rsid w:val="00565322"/>
    <w:rsid w:val="00566E39"/>
    <w:rsid w:val="005915F7"/>
    <w:rsid w:val="005B39D3"/>
    <w:rsid w:val="005C2008"/>
    <w:rsid w:val="005C5F6F"/>
    <w:rsid w:val="005D655D"/>
    <w:rsid w:val="005D7931"/>
    <w:rsid w:val="005E7E3F"/>
    <w:rsid w:val="005F1AE6"/>
    <w:rsid w:val="006014E3"/>
    <w:rsid w:val="00610A0D"/>
    <w:rsid w:val="00653E1D"/>
    <w:rsid w:val="00657321"/>
    <w:rsid w:val="00675ADF"/>
    <w:rsid w:val="00683714"/>
    <w:rsid w:val="0068794B"/>
    <w:rsid w:val="006A2177"/>
    <w:rsid w:val="006A5883"/>
    <w:rsid w:val="006E60BE"/>
    <w:rsid w:val="006E6C26"/>
    <w:rsid w:val="006E7C1F"/>
    <w:rsid w:val="006F2719"/>
    <w:rsid w:val="006F4EE6"/>
    <w:rsid w:val="0070796F"/>
    <w:rsid w:val="00710439"/>
    <w:rsid w:val="00723F5F"/>
    <w:rsid w:val="007374E4"/>
    <w:rsid w:val="00741727"/>
    <w:rsid w:val="00743FFE"/>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57C4F"/>
    <w:rsid w:val="008618F9"/>
    <w:rsid w:val="008665FC"/>
    <w:rsid w:val="00886612"/>
    <w:rsid w:val="008879DC"/>
    <w:rsid w:val="008951A9"/>
    <w:rsid w:val="008B0564"/>
    <w:rsid w:val="008B762E"/>
    <w:rsid w:val="008D2339"/>
    <w:rsid w:val="008D715D"/>
    <w:rsid w:val="008E3ECC"/>
    <w:rsid w:val="00922BBC"/>
    <w:rsid w:val="00923805"/>
    <w:rsid w:val="009238A1"/>
    <w:rsid w:val="009324E6"/>
    <w:rsid w:val="009351CF"/>
    <w:rsid w:val="00943D86"/>
    <w:rsid w:val="0095266F"/>
    <w:rsid w:val="00981397"/>
    <w:rsid w:val="009868A2"/>
    <w:rsid w:val="009A1F4A"/>
    <w:rsid w:val="009A239A"/>
    <w:rsid w:val="009A3DB3"/>
    <w:rsid w:val="009D388D"/>
    <w:rsid w:val="009D5AD7"/>
    <w:rsid w:val="009E381F"/>
    <w:rsid w:val="009E4858"/>
    <w:rsid w:val="009F3F33"/>
    <w:rsid w:val="009F4323"/>
    <w:rsid w:val="00A019C1"/>
    <w:rsid w:val="00A32D2C"/>
    <w:rsid w:val="00A37839"/>
    <w:rsid w:val="00A40BD7"/>
    <w:rsid w:val="00A45B01"/>
    <w:rsid w:val="00A645CF"/>
    <w:rsid w:val="00A73163"/>
    <w:rsid w:val="00A74E63"/>
    <w:rsid w:val="00A77A9B"/>
    <w:rsid w:val="00A83B51"/>
    <w:rsid w:val="00A94326"/>
    <w:rsid w:val="00AB1179"/>
    <w:rsid w:val="00AC3A0C"/>
    <w:rsid w:val="00AD2D06"/>
    <w:rsid w:val="00AD5924"/>
    <w:rsid w:val="00AF4AB0"/>
    <w:rsid w:val="00B059B0"/>
    <w:rsid w:val="00B06F4F"/>
    <w:rsid w:val="00B127B1"/>
    <w:rsid w:val="00B32727"/>
    <w:rsid w:val="00B45FE3"/>
    <w:rsid w:val="00B51206"/>
    <w:rsid w:val="00B61569"/>
    <w:rsid w:val="00B64098"/>
    <w:rsid w:val="00B676DC"/>
    <w:rsid w:val="00B872FA"/>
    <w:rsid w:val="00BA179F"/>
    <w:rsid w:val="00BC49FF"/>
    <w:rsid w:val="00BC51AD"/>
    <w:rsid w:val="00BD004B"/>
    <w:rsid w:val="00BD3244"/>
    <w:rsid w:val="00BF5E50"/>
    <w:rsid w:val="00C5393F"/>
    <w:rsid w:val="00C77562"/>
    <w:rsid w:val="00C77FA8"/>
    <w:rsid w:val="00C95FBF"/>
    <w:rsid w:val="00CA201E"/>
    <w:rsid w:val="00CA5E9C"/>
    <w:rsid w:val="00CB32BF"/>
    <w:rsid w:val="00CC641E"/>
    <w:rsid w:val="00CC7396"/>
    <w:rsid w:val="00CD2F3F"/>
    <w:rsid w:val="00CF3899"/>
    <w:rsid w:val="00CF4F77"/>
    <w:rsid w:val="00D04434"/>
    <w:rsid w:val="00D05FDB"/>
    <w:rsid w:val="00D06C46"/>
    <w:rsid w:val="00D14885"/>
    <w:rsid w:val="00D23ECB"/>
    <w:rsid w:val="00D34FF0"/>
    <w:rsid w:val="00D3611E"/>
    <w:rsid w:val="00D71DE7"/>
    <w:rsid w:val="00D75874"/>
    <w:rsid w:val="00D76C57"/>
    <w:rsid w:val="00D916C6"/>
    <w:rsid w:val="00D9246C"/>
    <w:rsid w:val="00D92FFC"/>
    <w:rsid w:val="00DB76BD"/>
    <w:rsid w:val="00DC5A0F"/>
    <w:rsid w:val="00DD35EE"/>
    <w:rsid w:val="00DE1BC6"/>
    <w:rsid w:val="00DE52A5"/>
    <w:rsid w:val="00DE67D8"/>
    <w:rsid w:val="00E00189"/>
    <w:rsid w:val="00E00C6B"/>
    <w:rsid w:val="00E019DB"/>
    <w:rsid w:val="00E01A5F"/>
    <w:rsid w:val="00E05D54"/>
    <w:rsid w:val="00E0798B"/>
    <w:rsid w:val="00E23EAB"/>
    <w:rsid w:val="00E3140D"/>
    <w:rsid w:val="00E36A03"/>
    <w:rsid w:val="00E46CB1"/>
    <w:rsid w:val="00E70E5E"/>
    <w:rsid w:val="00E719FE"/>
    <w:rsid w:val="00E86BAB"/>
    <w:rsid w:val="00EA2DCC"/>
    <w:rsid w:val="00EB7498"/>
    <w:rsid w:val="00EC1421"/>
    <w:rsid w:val="00EC1EED"/>
    <w:rsid w:val="00ED33CD"/>
    <w:rsid w:val="00ED4568"/>
    <w:rsid w:val="00ED5B39"/>
    <w:rsid w:val="00EF0351"/>
    <w:rsid w:val="00EF3CD4"/>
    <w:rsid w:val="00EF67D4"/>
    <w:rsid w:val="00F03565"/>
    <w:rsid w:val="00F049C3"/>
    <w:rsid w:val="00F068D9"/>
    <w:rsid w:val="00F14C58"/>
    <w:rsid w:val="00F1744A"/>
    <w:rsid w:val="00F46403"/>
    <w:rsid w:val="00F739D7"/>
    <w:rsid w:val="00F874C6"/>
    <w:rsid w:val="00F9720A"/>
    <w:rsid w:val="00F97D1E"/>
    <w:rsid w:val="00FA2517"/>
    <w:rsid w:val="00FA4E17"/>
    <w:rsid w:val="00FD0AAC"/>
    <w:rsid w:val="00FE720C"/>
    <w:rsid w:val="00FF23F5"/>
    <w:rsid w:val="00FF5C79"/>
    <w:rsid w:val="01042CD0"/>
    <w:rsid w:val="015E6DD6"/>
    <w:rsid w:val="0195013F"/>
    <w:rsid w:val="01C37B53"/>
    <w:rsid w:val="02C22B7A"/>
    <w:rsid w:val="03117995"/>
    <w:rsid w:val="04776FF3"/>
    <w:rsid w:val="04A74A06"/>
    <w:rsid w:val="04C71395"/>
    <w:rsid w:val="051E5F3F"/>
    <w:rsid w:val="057A571F"/>
    <w:rsid w:val="05ED5E1A"/>
    <w:rsid w:val="06757C7B"/>
    <w:rsid w:val="068D10A1"/>
    <w:rsid w:val="070B125C"/>
    <w:rsid w:val="07107473"/>
    <w:rsid w:val="07350AA2"/>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44827"/>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6D40FD"/>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A4A42"/>
  <w15:docId w15:val="{81DDF5C8-304D-4FE3-A3DE-D8B0B450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basedOn w:val="a"/>
    <w:link w:val="ad"/>
    <w:uiPriority w:val="34"/>
    <w:qFormat/>
    <w:pPr>
      <w:ind w:leftChars="400" w:left="800"/>
    </w:pPr>
  </w:style>
  <w:style w:type="character" w:customStyle="1" w:styleId="ad">
    <w:name w:val="列表段落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uiPriority w:val="34"/>
    <w:qFormat/>
    <w:locked/>
  </w:style>
  <w:style w:type="paragraph" w:customStyle="1" w:styleId="B1">
    <w:name w:val="B1"/>
    <w:basedOn w:val="a"/>
    <w:link w:val="B1Zchn"/>
    <w:qFormat/>
    <w:pPr>
      <w:spacing w:after="180"/>
      <w:ind w:left="568" w:hanging="284"/>
    </w:pPr>
    <w:rPr>
      <w:rFonts w:ascii="Times New Roman" w:eastAsiaTheme="minorEastAsia" w:hAnsi="Times New Roman"/>
      <w:szCs w:val="20"/>
    </w:rPr>
  </w:style>
  <w:style w:type="character" w:customStyle="1" w:styleId="B1Zchn">
    <w:name w:val="B1 Zchn"/>
    <w:link w:val="B1"/>
    <w:qFormat/>
    <w:rPr>
      <w:rFonts w:ascii="Times New Roman" w:hAnsi="Times New Roman" w:cs="Times New Roman"/>
      <w:lang w:val="en-GB" w:eastAsia="en-US"/>
    </w:rPr>
  </w:style>
  <w:style w:type="paragraph" w:customStyle="1" w:styleId="marklang-paragraph">
    <w:name w:val="marklang-paragraph"/>
    <w:basedOn w:val="a"/>
    <w:rsid w:val="00E36A03"/>
    <w:pPr>
      <w:spacing w:before="100" w:beforeAutospacing="1" w:after="100" w:afterAutospacing="1"/>
      <w:ind w:left="0" w:firstLine="0"/>
    </w:pPr>
    <w:rPr>
      <w:rFonts w:ascii="宋体" w:eastAsia="宋体" w:hAnsi="宋体" w:cs="宋体"/>
      <w:sz w:val="24"/>
      <w:lang w:val="en-US" w:eastAsia="zh-CN"/>
    </w:rPr>
  </w:style>
  <w:style w:type="character" w:styleId="ae">
    <w:name w:val="Strong"/>
    <w:basedOn w:val="a0"/>
    <w:uiPriority w:val="22"/>
    <w:qFormat/>
    <w:rsid w:val="00E36A03"/>
    <w:rPr>
      <w:b/>
      <w:bCs/>
    </w:rPr>
  </w:style>
  <w:style w:type="character" w:styleId="af">
    <w:name w:val="Emphasis"/>
    <w:basedOn w:val="a0"/>
    <w:uiPriority w:val="20"/>
    <w:qFormat/>
    <w:rsid w:val="00E36A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457">
      <w:bodyDiv w:val="1"/>
      <w:marLeft w:val="0"/>
      <w:marRight w:val="0"/>
      <w:marTop w:val="0"/>
      <w:marBottom w:val="0"/>
      <w:divBdr>
        <w:top w:val="none" w:sz="0" w:space="0" w:color="auto"/>
        <w:left w:val="none" w:sz="0" w:space="0" w:color="auto"/>
        <w:bottom w:val="none" w:sz="0" w:space="0" w:color="auto"/>
        <w:right w:val="none" w:sz="0" w:space="0" w:color="auto"/>
      </w:divBdr>
    </w:div>
    <w:div w:id="191656255">
      <w:bodyDiv w:val="1"/>
      <w:marLeft w:val="0"/>
      <w:marRight w:val="0"/>
      <w:marTop w:val="0"/>
      <w:marBottom w:val="0"/>
      <w:divBdr>
        <w:top w:val="none" w:sz="0" w:space="0" w:color="auto"/>
        <w:left w:val="none" w:sz="0" w:space="0" w:color="auto"/>
        <w:bottom w:val="none" w:sz="0" w:space="0" w:color="auto"/>
        <w:right w:val="none" w:sz="0" w:space="0" w:color="auto"/>
      </w:divBdr>
    </w:div>
    <w:div w:id="734165580">
      <w:bodyDiv w:val="1"/>
      <w:marLeft w:val="0"/>
      <w:marRight w:val="0"/>
      <w:marTop w:val="0"/>
      <w:marBottom w:val="0"/>
      <w:divBdr>
        <w:top w:val="none" w:sz="0" w:space="0" w:color="auto"/>
        <w:left w:val="none" w:sz="0" w:space="0" w:color="auto"/>
        <w:bottom w:val="none" w:sz="0" w:space="0" w:color="auto"/>
        <w:right w:val="none" w:sz="0" w:space="0" w:color="auto"/>
      </w:divBdr>
    </w:div>
    <w:div w:id="1151020046">
      <w:bodyDiv w:val="1"/>
      <w:marLeft w:val="0"/>
      <w:marRight w:val="0"/>
      <w:marTop w:val="0"/>
      <w:marBottom w:val="0"/>
      <w:divBdr>
        <w:top w:val="none" w:sz="0" w:space="0" w:color="auto"/>
        <w:left w:val="none" w:sz="0" w:space="0" w:color="auto"/>
        <w:bottom w:val="none" w:sz="0" w:space="0" w:color="auto"/>
        <w:right w:val="none" w:sz="0" w:space="0" w:color="auto"/>
      </w:divBdr>
    </w:div>
    <w:div w:id="1733233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3</Pages>
  <Words>1051</Words>
  <Characters>5993</Characters>
  <Application>Microsoft Office Word</Application>
  <DocSecurity>0</DocSecurity>
  <Lines>49</Lines>
  <Paragraphs>14</Paragraphs>
  <ScaleCrop>false</ScaleCrop>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24</cp:revision>
  <dcterms:created xsi:type="dcterms:W3CDTF">2022-11-01T03:21:00Z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8D44F1F2671446ED8790170BDE7A7004_13</vt:lpwstr>
  </property>
  <property fmtid="{D5CDD505-2E9C-101B-9397-08002B2CF9AE}" pid="4" name="KSOTemplateDocerSaveRecord">
    <vt:lpwstr>eyJoZGlkIjoiMTc2ODEwMjBmOGNhM2Y4ZWE1NDYzZjZlNGQ5ZWM5OTMiLCJ1c2VySWQiOiIzMDYwMjEzMjAifQ==</vt:lpwstr>
  </property>
</Properties>
</file>