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6ECC1" w14:textId="755F67BA" w:rsidR="00DA1E68" w:rsidRDefault="001151B4">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62A35105" wp14:editId="2E681D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Meeting #122</w:t>
      </w:r>
      <w:r>
        <w:rPr>
          <w:b/>
          <w:kern w:val="2"/>
          <w:lang w:eastAsia="zh-CN"/>
        </w:rPr>
        <w:tab/>
        <w:t xml:space="preserve">                                                                      </w:t>
      </w:r>
      <w:r w:rsidR="00C70033" w:rsidRPr="00C70033">
        <w:rPr>
          <w:b/>
          <w:kern w:val="2"/>
          <w:lang w:eastAsia="zh-CN"/>
        </w:rPr>
        <w:t>R1-2505618</w:t>
      </w:r>
    </w:p>
    <w:p w14:paraId="22C597C2" w14:textId="77777777" w:rsidR="00DA1E68" w:rsidRDefault="001151B4">
      <w:pPr>
        <w:autoSpaceDE/>
        <w:autoSpaceDN/>
        <w:adjustRightInd/>
        <w:snapToGrid/>
        <w:spacing w:after="0"/>
        <w:jc w:val="left"/>
        <w:rPr>
          <w:b/>
          <w:kern w:val="2"/>
          <w:lang w:eastAsia="zh-CN"/>
        </w:rPr>
      </w:pPr>
      <w:r>
        <w:rPr>
          <w:b/>
          <w:kern w:val="2"/>
          <w:lang w:eastAsia="zh-CN"/>
        </w:rPr>
        <w:t>Bengaluru, India, August 25</w:t>
      </w:r>
      <w:r>
        <w:rPr>
          <w:b/>
          <w:kern w:val="2"/>
          <w:vertAlign w:val="superscript"/>
          <w:lang w:eastAsia="zh-CN"/>
        </w:rPr>
        <w:t xml:space="preserve"> </w:t>
      </w:r>
      <w:r>
        <w:rPr>
          <w:b/>
          <w:kern w:val="2"/>
          <w:lang w:eastAsia="zh-CN"/>
        </w:rPr>
        <w:t>– August 29 2025</w:t>
      </w:r>
    </w:p>
    <w:p w14:paraId="115BB9D5" w14:textId="77777777" w:rsidR="00DA1E68" w:rsidRDefault="00DA1E68">
      <w:pPr>
        <w:pBdr>
          <w:top w:val="single" w:sz="4" w:space="1" w:color="auto"/>
        </w:pBdr>
        <w:spacing w:after="0"/>
        <w:jc w:val="left"/>
        <w:rPr>
          <w:b/>
          <w:kern w:val="2"/>
          <w:sz w:val="16"/>
          <w:szCs w:val="16"/>
          <w:lang w:eastAsia="zh-CN"/>
        </w:rPr>
      </w:pPr>
    </w:p>
    <w:p w14:paraId="06F4D761" w14:textId="77777777" w:rsidR="00DA1E68" w:rsidRDefault="001151B4">
      <w:pPr>
        <w:spacing w:after="60"/>
        <w:ind w:left="1555" w:hanging="1555"/>
        <w:jc w:val="left"/>
        <w:rPr>
          <w:b/>
          <w:kern w:val="2"/>
          <w:lang w:eastAsia="zh-CN"/>
        </w:rPr>
      </w:pPr>
      <w:r>
        <w:rPr>
          <w:b/>
          <w:kern w:val="2"/>
          <w:lang w:eastAsia="zh-CN"/>
        </w:rPr>
        <w:t>Agenda Item:</w:t>
      </w:r>
      <w:r>
        <w:rPr>
          <w:b/>
          <w:kern w:val="2"/>
          <w:lang w:eastAsia="zh-CN"/>
        </w:rPr>
        <w:tab/>
        <w:t>11.3.2</w:t>
      </w:r>
    </w:p>
    <w:p w14:paraId="79F76426" w14:textId="77777777" w:rsidR="00DA1E68" w:rsidRDefault="001151B4">
      <w:pPr>
        <w:spacing w:after="60"/>
        <w:ind w:left="1555" w:hanging="1555"/>
        <w:jc w:val="left"/>
        <w:rPr>
          <w:b/>
          <w:kern w:val="2"/>
          <w:lang w:eastAsia="zh-CN"/>
        </w:rPr>
      </w:pPr>
      <w:r>
        <w:rPr>
          <w:b/>
          <w:kern w:val="2"/>
          <w:lang w:eastAsia="zh-CN"/>
        </w:rPr>
        <w:t>Source:</w:t>
      </w:r>
      <w:r>
        <w:rPr>
          <w:b/>
          <w:kern w:val="2"/>
          <w:lang w:eastAsia="zh-CN"/>
        </w:rPr>
        <w:tab/>
        <w:t xml:space="preserve">TCL </w:t>
      </w:r>
    </w:p>
    <w:p w14:paraId="22CA03B0" w14:textId="77777777" w:rsidR="00DA1E68" w:rsidRDefault="001151B4">
      <w:pPr>
        <w:spacing w:after="60"/>
        <w:ind w:left="1555" w:hanging="1555"/>
        <w:jc w:val="left"/>
        <w:rPr>
          <w:b/>
          <w:kern w:val="2"/>
          <w:lang w:eastAsia="zh-CN"/>
        </w:rPr>
      </w:pPr>
      <w:r>
        <w:rPr>
          <w:b/>
          <w:kern w:val="2"/>
          <w:lang w:eastAsia="zh-CN"/>
        </w:rPr>
        <w:t>Title:</w:t>
      </w:r>
      <w:r>
        <w:rPr>
          <w:b/>
          <w:kern w:val="2"/>
          <w:lang w:eastAsia="zh-CN"/>
        </w:rPr>
        <w:tab/>
        <w:t>Discussion on Frame structure</w:t>
      </w:r>
    </w:p>
    <w:p w14:paraId="3AFC3068" w14:textId="77777777" w:rsidR="00DA1E68" w:rsidRDefault="001151B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pPr>
        <w:pBdr>
          <w:bottom w:val="single" w:sz="4" w:space="1" w:color="auto"/>
        </w:pBdr>
        <w:spacing w:after="0"/>
        <w:jc w:val="left"/>
        <w:rPr>
          <w:b/>
          <w:kern w:val="2"/>
          <w:sz w:val="16"/>
          <w:szCs w:val="16"/>
          <w:lang w:eastAsia="zh-CN"/>
        </w:rPr>
      </w:pPr>
    </w:p>
    <w:p w14:paraId="7E39335A" w14:textId="77777777" w:rsidR="00DA1E68" w:rsidRDefault="001151B4">
      <w:pPr>
        <w:pStyle w:val="Heading1"/>
      </w:pPr>
      <w:r>
        <w:t xml:space="preserve">Introduction </w:t>
      </w:r>
    </w:p>
    <w:p w14:paraId="7373EFF7" w14:textId="77777777" w:rsidR="00DA1E68" w:rsidRDefault="001151B4">
      <w:pPr>
        <w:rPr>
          <w:bCs/>
          <w:szCs w:val="28"/>
        </w:rPr>
      </w:pPr>
      <w:r>
        <w:rPr>
          <w:rFonts w:hint="eastAsia"/>
          <w:bCs/>
          <w:szCs w:val="28"/>
        </w:rPr>
        <w:t>In 3GPP RAN plenary meeting a new study item</w:t>
      </w:r>
      <w:r>
        <w:rPr>
          <w:bCs/>
          <w:szCs w:val="28"/>
        </w:rPr>
        <w:t xml:space="preserve"> [1],</w:t>
      </w:r>
      <w:r>
        <w:rPr>
          <w:rFonts w:hint="eastAsia"/>
          <w:bCs/>
          <w:szCs w:val="28"/>
        </w:rPr>
        <w:t xml:space="preserve"> dedicated to 6G radio development was approved. </w:t>
      </w:r>
      <w:r>
        <w:rPr>
          <w:bCs/>
          <w:szCs w:val="28"/>
        </w:rPr>
        <w:t xml:space="preserve">The main aim of this study item is to </w:t>
      </w:r>
      <w:r>
        <w:rPr>
          <w:rFonts w:hint="eastAsia"/>
          <w:bCs/>
          <w:szCs w:val="28"/>
        </w:rPr>
        <w:t>create a non-backward compatible radio access technology, referred as "6GR</w:t>
      </w:r>
      <w:r>
        <w:rPr>
          <w:bCs/>
          <w:szCs w:val="28"/>
        </w:rPr>
        <w:t>”</w:t>
      </w:r>
      <w:r>
        <w:rPr>
          <w:rFonts w:hint="eastAsia"/>
          <w:bCs/>
          <w:szCs w:val="28"/>
        </w:rPr>
        <w:t xml:space="preserve">. From a technological standpoint, the </w:t>
      </w:r>
      <w:r>
        <w:rPr>
          <w:bCs/>
          <w:szCs w:val="28"/>
        </w:rPr>
        <w:t xml:space="preserve">6GR </w:t>
      </w:r>
      <w:r>
        <w:rPr>
          <w:rFonts w:hint="eastAsia"/>
          <w:bCs/>
          <w:szCs w:val="28"/>
        </w:rPr>
        <w:t xml:space="preserve">study will explore frequency ranges up to 52.6 GHz, </w:t>
      </w:r>
      <w:r>
        <w:rPr>
          <w:bCs/>
          <w:szCs w:val="28"/>
        </w:rPr>
        <w:t>including</w:t>
      </w:r>
      <w:r>
        <w:rPr>
          <w:rFonts w:hint="eastAsia"/>
          <w:bCs/>
          <w:szCs w:val="28"/>
        </w:rPr>
        <w:t xml:space="preserve"> the entire FR1 range (up to 7.125 GHz), the </w:t>
      </w:r>
      <w:r>
        <w:rPr>
          <w:bCs/>
          <w:szCs w:val="28"/>
        </w:rPr>
        <w:t>mid</w:t>
      </w:r>
      <w:r>
        <w:rPr>
          <w:rFonts w:hint="eastAsia"/>
          <w:bCs/>
          <w:szCs w:val="28"/>
        </w:rPr>
        <w:t>-range between FR1 and FR2-1 (including frequencies around ~7 GHz), and the FR2-1 range (24.25 GHz to 52.6 GHz).</w:t>
      </w:r>
      <w:r>
        <w:rPr>
          <w:bCs/>
          <w:szCs w:val="28"/>
        </w:rPr>
        <w:t xml:space="preserve"> In addition</w:t>
      </w:r>
      <w:r>
        <w:rPr>
          <w:rFonts w:hint="eastAsia"/>
          <w:bCs/>
          <w:szCs w:val="28"/>
        </w:rPr>
        <w:t xml:space="preserve">, the study item </w:t>
      </w:r>
      <w:r>
        <w:rPr>
          <w:bCs/>
          <w:szCs w:val="28"/>
        </w:rPr>
        <w:t>summaries</w:t>
      </w:r>
      <w:r>
        <w:rPr>
          <w:rFonts w:hint="eastAsia"/>
          <w:bCs/>
          <w:szCs w:val="28"/>
        </w:rPr>
        <w:t xml:space="preserve"> several key objectives to guide its development, where one of the objective </w:t>
      </w:r>
      <w:r>
        <w:rPr>
          <w:bCs/>
          <w:szCs w:val="28"/>
        </w:rPr>
        <w:t xml:space="preserve">is to study the Frame structure of </w:t>
      </w:r>
      <w:r>
        <w:rPr>
          <w:rFonts w:hint="eastAsia"/>
          <w:bCs/>
          <w:szCs w:val="28"/>
        </w:rPr>
        <w:t xml:space="preserve">6G </w:t>
      </w:r>
      <w:r>
        <w:rPr>
          <w:bCs/>
          <w:szCs w:val="28"/>
        </w:rPr>
        <w:t xml:space="preserve">with focus on compatibility with 5G as given below. </w:t>
      </w:r>
    </w:p>
    <w:tbl>
      <w:tblPr>
        <w:tblStyle w:val="TableGrid"/>
        <w:tblW w:w="0" w:type="auto"/>
        <w:tblLook w:val="04A0" w:firstRow="1" w:lastRow="0" w:firstColumn="1" w:lastColumn="0" w:noHBand="0" w:noVBand="1"/>
      </w:tblPr>
      <w:tblGrid>
        <w:gridCol w:w="9307"/>
      </w:tblGrid>
      <w:tr w:rsidR="00DA1E68" w14:paraId="3A0CF2EB" w14:textId="77777777">
        <w:tc>
          <w:tcPr>
            <w:tcW w:w="9307" w:type="dxa"/>
          </w:tcPr>
          <w:p w14:paraId="41C9C2B4" w14:textId="77777777" w:rsidR="00DA1E68" w:rsidRDefault="001151B4">
            <w:pPr>
              <w:pStyle w:val="ListParagraph"/>
              <w:numPr>
                <w:ilvl w:val="0"/>
                <w:numId w:val="5"/>
              </w:numPr>
              <w:overflowPunct w:val="0"/>
              <w:contextualSpacing/>
              <w:textAlignment w:val="baseline"/>
              <w:rPr>
                <w:rFonts w:ascii="Times New Roman" w:hAnsi="Times New Roman"/>
                <w:bCs/>
                <w:sz w:val="22"/>
                <w:szCs w:val="28"/>
              </w:rPr>
            </w:pPr>
            <w:r>
              <w:rPr>
                <w:rFonts w:ascii="Times New Roman" w:hAnsi="Times New Roman"/>
                <w:bCs/>
                <w:sz w:val="22"/>
                <w:szCs w:val="28"/>
              </w:rPr>
              <w:t xml:space="preserve">Physical Layer structure for 6GR, </w:t>
            </w:r>
          </w:p>
          <w:p w14:paraId="743F437C" w14:textId="77777777" w:rsidR="00DA1E68" w:rsidRDefault="001151B4">
            <w:pPr>
              <w:pStyle w:val="ListParagraph"/>
              <w:numPr>
                <w:ilvl w:val="0"/>
                <w:numId w:val="6"/>
              </w:numPr>
              <w:overflowPunct w:val="0"/>
              <w:contextualSpacing/>
              <w:textAlignment w:val="baseline"/>
              <w:rPr>
                <w:rFonts w:ascii="Times New Roman" w:hAnsi="Times New Roman"/>
                <w:bCs/>
                <w:sz w:val="22"/>
                <w:szCs w:val="28"/>
              </w:rPr>
            </w:pPr>
            <w:r>
              <w:rPr>
                <w:rFonts w:ascii="Times New Roman" w:hAnsi="Times New Roman"/>
                <w:bCs/>
                <w:sz w:val="22"/>
                <w:szCs w:val="28"/>
              </w:rPr>
              <w:t>Frame structure, including compatibility with 5G NR to allow for efficient 5G-6G Multi-RAT Spectrum Sharing (MRSS). [RAN1]</w:t>
            </w:r>
          </w:p>
        </w:tc>
      </w:tr>
    </w:tbl>
    <w:p w14:paraId="45D00B5C" w14:textId="77777777" w:rsidR="00F530BA" w:rsidRDefault="00F530BA">
      <w:pPr>
        <w:rPr>
          <w:color w:val="000000" w:themeColor="text1"/>
        </w:rPr>
      </w:pPr>
    </w:p>
    <w:p w14:paraId="7240E0EC" w14:textId="607A2921" w:rsidR="00F530BA" w:rsidRDefault="001151B4">
      <w:pPr>
        <w:rPr>
          <w:bCs/>
          <w:szCs w:val="28"/>
        </w:rPr>
      </w:pPr>
      <w:r>
        <w:rPr>
          <w:bCs/>
          <w:szCs w:val="28"/>
        </w:rPr>
        <w:t xml:space="preserve">In this contribution we share our views on the frame structure design for 6G, and 5G-6G Multi-RAT spectrum sharing. </w:t>
      </w:r>
    </w:p>
    <w:p w14:paraId="55EF5268" w14:textId="1CD1217B" w:rsidR="0029667A" w:rsidRDefault="00F530BA" w:rsidP="00BE7E82">
      <w:pPr>
        <w:pStyle w:val="Heading1"/>
      </w:pPr>
      <w:r>
        <w:t>Discussion</w:t>
      </w:r>
      <w:r w:rsidR="00C03CCF">
        <w:t xml:space="preserve"> on Numerology and Frame Structure of 6GR</w:t>
      </w:r>
    </w:p>
    <w:p w14:paraId="4DA12368" w14:textId="4350D402" w:rsidR="0054514C" w:rsidRDefault="00C03CCF" w:rsidP="00BE7E82">
      <w:pPr>
        <w:pStyle w:val="Heading2"/>
      </w:pPr>
      <w:r>
        <w:t xml:space="preserve">Consideration of 6GR Numerology </w:t>
      </w:r>
    </w:p>
    <w:p w14:paraId="66AC03F7" w14:textId="59328B82" w:rsidR="0054514C" w:rsidRPr="00BE7E82" w:rsidRDefault="0054514C" w:rsidP="00BE7E82">
      <w:pPr>
        <w:rPr>
          <w:rFonts w:eastAsia="Malgun Gothic"/>
          <w:lang w:eastAsia="ko-KR"/>
        </w:rPr>
      </w:pPr>
      <w:r w:rsidRPr="00BE7E82">
        <w:rPr>
          <w:rFonts w:eastAsia="Malgun Gothic"/>
          <w:lang w:eastAsia="ko-KR"/>
        </w:rPr>
        <w:t>In OFDM technology, subcarrier spacing directly impacts spectral efficiency, symbol length, and system performance. Smaller subcarrier spacing</w:t>
      </w:r>
      <w:r w:rsidR="009E366C">
        <w:rPr>
          <w:rFonts w:eastAsia="Malgun Gothic"/>
          <w:lang w:eastAsia="ko-KR"/>
        </w:rPr>
        <w:t xml:space="preserve"> (SCS)</w:t>
      </w:r>
      <w:r w:rsidRPr="00BE7E82">
        <w:rPr>
          <w:rFonts w:eastAsia="Malgun Gothic"/>
          <w:lang w:eastAsia="ko-KR"/>
        </w:rPr>
        <w:t xml:space="preserve"> allows longer OFDM symbols, which improve tolerance to fading channels via extended cyclic prefixes (CP). However, smaller spacing can lead to higher phase noise, degraded performance under high Doppler shifts, and stringent oscillator requirements. Larger subcarrier spacing reduces latency but increases CP overhead.</w:t>
      </w:r>
    </w:p>
    <w:p w14:paraId="33EA30C4" w14:textId="0DEB1252" w:rsidR="0054514C" w:rsidRPr="00BE7E82" w:rsidRDefault="0054514C" w:rsidP="00B57B0D">
      <w:pPr>
        <w:rPr>
          <w:rFonts w:eastAsia="Malgun Gothic"/>
          <w:lang w:eastAsia="ko-KR"/>
        </w:rPr>
      </w:pPr>
      <w:r w:rsidRPr="00BE7E82">
        <w:rPr>
          <w:rFonts w:eastAsia="Malgun Gothic"/>
          <w:lang w:eastAsia="ko-KR"/>
        </w:rPr>
        <w:t xml:space="preserve">In NR, </w:t>
      </w:r>
      <w:r w:rsidR="009E366C">
        <w:rPr>
          <w:rFonts w:eastAsia="Malgun Gothic"/>
          <w:lang w:eastAsia="ko-KR"/>
        </w:rPr>
        <w:t xml:space="preserve">SCS </w:t>
      </w:r>
      <w:r w:rsidRPr="00BE7E82">
        <w:rPr>
          <w:rFonts w:eastAsia="Malgun Gothic"/>
          <w:lang w:eastAsia="ko-KR"/>
        </w:rPr>
        <w:t>is optimized based on frequency bands. For lower frequencies (e.g., sub-3GHz and sub-6GHz), smaller SCS like 15 kHz, 30 kHz, and 60 kHz are used to maximize spectral efficiency within limited bandwidths. For higher frequencies (e.g., mmWave), larger SCS like 120 kHz and 240 kHz are adopted to tolerate increased Doppler spread and phase noise, ensuring reliable performance in high-frequency environments. This adaptive approach balances efficiency, latency, and robustness across diverse deployment scenarios.</w:t>
      </w:r>
    </w:p>
    <w:p w14:paraId="2124D63C" w14:textId="55E9D62D" w:rsidR="00585551" w:rsidRPr="00BE7E82" w:rsidRDefault="00585551" w:rsidP="00585551">
      <w:pPr>
        <w:rPr>
          <w:rFonts w:eastAsia="Malgun Gothic"/>
          <w:lang w:eastAsia="ko-KR"/>
        </w:rPr>
      </w:pPr>
      <w:r w:rsidRPr="00BE7E82">
        <w:rPr>
          <w:rFonts w:eastAsia="Malgun Gothic"/>
          <w:lang w:eastAsia="ko-KR"/>
        </w:rPr>
        <w:t xml:space="preserve">The </w:t>
      </w:r>
      <w:r w:rsidRPr="00BE7E82">
        <w:rPr>
          <w:rFonts w:eastAsia="Malgun Gothic" w:hint="eastAsia"/>
          <w:lang w:eastAsia="ko-KR"/>
        </w:rPr>
        <w:t>following</w:t>
      </w:r>
      <w:r w:rsidRPr="00BE7E82">
        <w:rPr>
          <w:rFonts w:eastAsia="Malgun Gothic"/>
          <w:lang w:eastAsia="ko-KR"/>
        </w:rPr>
        <w:t xml:space="preserve"> will discuss numerology requirements of DL and UL for all these services, focusing on the following requirements which drive numerology selection:</w:t>
      </w:r>
    </w:p>
    <w:p w14:paraId="1D3B8574" w14:textId="428681C8" w:rsidR="00585551" w:rsidRDefault="00585551" w:rsidP="00585551">
      <w:pPr>
        <w:rPr>
          <w:color w:val="000000" w:themeColor="text1"/>
          <w:lang w:eastAsia="zh-CN"/>
        </w:rPr>
      </w:pPr>
      <w:r w:rsidRPr="0088132F">
        <w:rPr>
          <w:b/>
          <w:bCs/>
          <w:color w:val="000000" w:themeColor="text1"/>
          <w:lang w:eastAsia="zh-CN"/>
        </w:rPr>
        <w:t>Maintain and Enhance Multi-Numerology Framework:</w:t>
      </w:r>
      <w:r w:rsidRPr="009357B4">
        <w:rPr>
          <w:color w:val="000000" w:themeColor="text1"/>
          <w:lang w:eastAsia="zh-CN"/>
        </w:rPr>
        <w:t xml:space="preserve"> </w:t>
      </w:r>
      <w:r w:rsidR="00F81253" w:rsidRPr="00F81253">
        <w:rPr>
          <w:color w:val="000000" w:themeColor="text1"/>
          <w:lang w:eastAsia="zh-CN"/>
        </w:rPr>
        <w:t>Considering that the services supported by 6G</w:t>
      </w:r>
      <w:r w:rsidR="00EB6208">
        <w:rPr>
          <w:color w:val="000000" w:themeColor="text1"/>
          <w:lang w:eastAsia="zh-CN"/>
        </w:rPr>
        <w:t>R</w:t>
      </w:r>
      <w:r w:rsidR="00F81253" w:rsidRPr="00F81253">
        <w:rPr>
          <w:color w:val="000000" w:themeColor="text1"/>
          <w:lang w:eastAsia="zh-CN"/>
        </w:rPr>
        <w:t xml:space="preserve"> are very diverse, including immersive communication, massive IoT, HRRLC, etc., and the frequency spectrum used by 6G is also widely distributed, including low frequency, medium frequency, upper medium frequency and high frequency, etc., the numerology in 6G</w:t>
      </w:r>
      <w:r w:rsidR="009E366C">
        <w:rPr>
          <w:color w:val="000000" w:themeColor="text1"/>
          <w:lang w:eastAsia="zh-CN"/>
        </w:rPr>
        <w:t>R</w:t>
      </w:r>
      <w:r w:rsidR="00F81253" w:rsidRPr="00F81253">
        <w:rPr>
          <w:color w:val="000000" w:themeColor="text1"/>
          <w:lang w:eastAsia="zh-CN"/>
        </w:rPr>
        <w:t xml:space="preserve"> needs to be designed very flexibly to support all these scenarios.</w:t>
      </w:r>
      <w:r w:rsidR="00F81253">
        <w:rPr>
          <w:rFonts w:hint="eastAsia"/>
          <w:color w:val="000000" w:themeColor="text1"/>
          <w:lang w:eastAsia="zh-CN"/>
        </w:rPr>
        <w:t xml:space="preserve"> </w:t>
      </w:r>
      <w:r w:rsidR="00F81253">
        <w:rPr>
          <w:color w:val="000000" w:themeColor="text1"/>
          <w:lang w:eastAsia="zh-CN"/>
        </w:rPr>
        <w:t>H</w:t>
      </w:r>
      <w:r w:rsidR="00F81253">
        <w:rPr>
          <w:rFonts w:hint="eastAsia"/>
          <w:color w:val="000000" w:themeColor="text1"/>
          <w:lang w:eastAsia="zh-CN"/>
        </w:rPr>
        <w:t>ence, t</w:t>
      </w:r>
      <w:r w:rsidRPr="009357B4">
        <w:rPr>
          <w:color w:val="000000" w:themeColor="text1"/>
          <w:lang w:eastAsia="zh-CN"/>
        </w:rPr>
        <w:t xml:space="preserve">he multi-numerology approach </w:t>
      </w:r>
      <w:r w:rsidR="00F81253">
        <w:rPr>
          <w:rFonts w:hint="eastAsia"/>
          <w:color w:val="000000" w:themeColor="text1"/>
          <w:lang w:eastAsia="zh-CN"/>
        </w:rPr>
        <w:t xml:space="preserve">built in NR </w:t>
      </w:r>
      <w:r w:rsidRPr="009357B4">
        <w:rPr>
          <w:color w:val="000000" w:themeColor="text1"/>
          <w:lang w:eastAsia="zh-CN"/>
        </w:rPr>
        <w:t xml:space="preserve">should be retained in 6G and further generalized. Specifically, </w:t>
      </w:r>
      <w:r w:rsidRPr="00EB6208">
        <w:rPr>
          <w:color w:val="000000" w:themeColor="text1"/>
          <w:lang w:eastAsia="zh-CN"/>
        </w:rPr>
        <w:t xml:space="preserve">RAN1 should consider adding numerology options for the new </w:t>
      </w:r>
      <w:r w:rsidR="00B654AA" w:rsidRPr="00EB6208">
        <w:rPr>
          <w:rFonts w:hint="eastAsia"/>
          <w:color w:val="000000" w:themeColor="text1"/>
          <w:lang w:eastAsia="zh-CN"/>
        </w:rPr>
        <w:t>scenario</w:t>
      </w:r>
      <w:r w:rsidRPr="00EB6208">
        <w:rPr>
          <w:color w:val="000000" w:themeColor="text1"/>
          <w:lang w:eastAsia="zh-CN"/>
        </w:rPr>
        <w:t xml:space="preserve">s: a </w:t>
      </w:r>
      <w:r w:rsidR="0054514C" w:rsidRPr="00EB6208">
        <w:rPr>
          <w:color w:val="000000" w:themeColor="text1"/>
          <w:lang w:eastAsia="zh-CN"/>
        </w:rPr>
        <w:t>SCS</w:t>
      </w:r>
      <w:r w:rsidRPr="00EB6208">
        <w:rPr>
          <w:color w:val="000000" w:themeColor="text1"/>
          <w:lang w:eastAsia="zh-CN"/>
        </w:rPr>
        <w:t xml:space="preserve"> &lt;15 kHz (around 7.5 kHz)</w:t>
      </w:r>
      <w:r w:rsidR="0054514C" w:rsidRPr="00EB6208">
        <w:rPr>
          <w:color w:val="000000" w:themeColor="text1"/>
          <w:lang w:eastAsia="zh-CN"/>
        </w:rPr>
        <w:t xml:space="preserve"> for NTN scenario</w:t>
      </w:r>
      <w:r w:rsidRPr="00EB6208">
        <w:rPr>
          <w:color w:val="000000" w:themeColor="text1"/>
          <w:lang w:eastAsia="zh-CN"/>
        </w:rPr>
        <w:t xml:space="preserve">. </w:t>
      </w:r>
      <w:r w:rsidR="0054514C" w:rsidRPr="00EB6208">
        <w:rPr>
          <w:color w:val="000000" w:themeColor="text1"/>
          <w:lang w:eastAsia="zh-CN"/>
        </w:rPr>
        <w:t xml:space="preserve">The introduction of lower SCS for NTN scenario can compensate for NTN characteristic </w:t>
      </w:r>
      <w:r w:rsidR="0054514C" w:rsidRPr="00EB6208">
        <w:rPr>
          <w:rFonts w:hint="eastAsia"/>
          <w:color w:val="000000" w:themeColor="text1"/>
          <w:lang w:eastAsia="zh-CN"/>
        </w:rPr>
        <w:t xml:space="preserve">such as </w:t>
      </w:r>
      <w:r w:rsidR="0054514C" w:rsidRPr="00EB6208">
        <w:rPr>
          <w:color w:val="000000" w:themeColor="text1"/>
          <w:lang w:eastAsia="zh-CN"/>
        </w:rPr>
        <w:t>long</w:t>
      </w:r>
      <w:r w:rsidR="0054514C" w:rsidRPr="00EB6208">
        <w:rPr>
          <w:rFonts w:hint="eastAsia"/>
          <w:color w:val="000000" w:themeColor="text1"/>
          <w:lang w:eastAsia="zh-CN"/>
        </w:rPr>
        <w:t xml:space="preserve"> RTT and inherent propagation delays.</w:t>
      </w:r>
      <w:r w:rsidR="0054514C" w:rsidRPr="00EB6208">
        <w:rPr>
          <w:color w:val="000000" w:themeColor="text1"/>
          <w:lang w:eastAsia="zh-CN"/>
        </w:rPr>
        <w:t xml:space="preserve"> </w:t>
      </w:r>
      <w:r w:rsidRPr="00EB6208">
        <w:rPr>
          <w:color w:val="000000" w:themeColor="text1"/>
          <w:lang w:eastAsia="zh-CN"/>
        </w:rPr>
        <w:t>These can be introduced as new numerology indices (e.g. µ = –1 for 7.5 kHz) – leveraging the scalable formula NR already uses.</w:t>
      </w:r>
    </w:p>
    <w:p w14:paraId="0F4A0879" w14:textId="07D26562" w:rsidR="00585551" w:rsidRPr="009357B4" w:rsidRDefault="00585551" w:rsidP="00585551">
      <w:pPr>
        <w:tabs>
          <w:tab w:val="left" w:pos="432"/>
        </w:tabs>
        <w:rPr>
          <w:color w:val="000000" w:themeColor="text1"/>
          <w:lang w:eastAsia="zh-CN"/>
        </w:rPr>
      </w:pPr>
      <w:r w:rsidRPr="0088132F">
        <w:rPr>
          <w:b/>
          <w:bCs/>
          <w:color w:val="000000" w:themeColor="text1"/>
          <w:lang w:eastAsia="zh-CN"/>
        </w:rPr>
        <w:lastRenderedPageBreak/>
        <w:t>Ensure Backward Compatibility with NR/LTE:</w:t>
      </w:r>
      <w:r w:rsidRPr="009357B4">
        <w:rPr>
          <w:color w:val="000000" w:themeColor="text1"/>
          <w:lang w:eastAsia="zh-CN"/>
        </w:rPr>
        <w:t xml:space="preserve"> 6G</w:t>
      </w:r>
      <w:r w:rsidR="00BD2771">
        <w:rPr>
          <w:color w:val="000000" w:themeColor="text1"/>
          <w:lang w:eastAsia="zh-CN"/>
        </w:rPr>
        <w:t>R</w:t>
      </w:r>
      <w:r w:rsidRPr="009357B4">
        <w:rPr>
          <w:color w:val="000000" w:themeColor="text1"/>
          <w:lang w:eastAsia="zh-CN"/>
        </w:rPr>
        <w:t xml:space="preserve"> devices will likely need to </w:t>
      </w:r>
      <w:r w:rsidR="00EB6208" w:rsidRPr="009357B4">
        <w:rPr>
          <w:color w:val="000000" w:themeColor="text1"/>
          <w:lang w:eastAsia="zh-CN"/>
        </w:rPr>
        <w:t>fall back</w:t>
      </w:r>
      <w:r w:rsidRPr="009357B4">
        <w:rPr>
          <w:color w:val="000000" w:themeColor="text1"/>
          <w:lang w:eastAsia="zh-CN"/>
        </w:rPr>
        <w:t xml:space="preserve"> to 5G and 4G. Thus, any new numerology (especially narrower ones for </w:t>
      </w:r>
      <w:r w:rsidR="008E3FCE">
        <w:rPr>
          <w:rFonts w:hint="eastAsia"/>
          <w:color w:val="000000" w:themeColor="text1"/>
          <w:lang w:eastAsia="zh-CN"/>
        </w:rPr>
        <w:t>NTN/</w:t>
      </w:r>
      <w:r w:rsidRPr="009357B4">
        <w:rPr>
          <w:color w:val="000000" w:themeColor="text1"/>
          <w:lang w:eastAsia="zh-CN"/>
        </w:rPr>
        <w:t>IoT) should be chosen to not conflict with existing ones and to allow possibly sharing reference clocks. For example, if 6G introduces 7.5 kHz</w:t>
      </w:r>
      <w:r w:rsidR="0054514C">
        <w:rPr>
          <w:color w:val="000000" w:themeColor="text1"/>
          <w:lang w:eastAsia="zh-CN"/>
        </w:rPr>
        <w:t xml:space="preserve"> for NTN/IoT</w:t>
      </w:r>
      <w:r w:rsidRPr="009357B4">
        <w:rPr>
          <w:color w:val="000000" w:themeColor="text1"/>
          <w:lang w:eastAsia="zh-CN"/>
        </w:rPr>
        <w:t>, that’s already known from LTE MBMS. We recommend that RAN1 stick to numerologies that are multiples of 15 kHz or a rational extension thereof, to simplify multi-RAT hardware</w:t>
      </w:r>
      <w:r w:rsidR="008D0B23" w:rsidRPr="008D0B23">
        <w:rPr>
          <w:color w:val="000000" w:themeColor="text1"/>
          <w:lang w:eastAsia="zh-CN"/>
        </w:rPr>
        <w:t>.</w:t>
      </w:r>
      <w:r w:rsidR="008D0B23">
        <w:rPr>
          <w:color w:val="000000" w:themeColor="text1"/>
          <w:lang w:eastAsia="zh-CN"/>
        </w:rPr>
        <w:t xml:space="preserve"> </w:t>
      </w:r>
      <w:r w:rsidRPr="009357B4">
        <w:rPr>
          <w:color w:val="000000" w:themeColor="text1"/>
          <w:lang w:eastAsia="zh-CN"/>
        </w:rPr>
        <w:t xml:space="preserve">Similarly, any </w:t>
      </w:r>
      <w:r w:rsidR="008D0B23">
        <w:rPr>
          <w:color w:val="000000" w:themeColor="text1"/>
          <w:lang w:eastAsia="zh-CN"/>
        </w:rPr>
        <w:t>low</w:t>
      </w:r>
      <w:r w:rsidR="009E366C">
        <w:rPr>
          <w:color w:val="000000" w:themeColor="text1"/>
          <w:lang w:eastAsia="zh-CN"/>
        </w:rPr>
        <w:t>er</w:t>
      </w:r>
      <w:r w:rsidR="008D0B23">
        <w:rPr>
          <w:color w:val="000000" w:themeColor="text1"/>
          <w:lang w:eastAsia="zh-CN"/>
        </w:rPr>
        <w:t xml:space="preserve"> SCS</w:t>
      </w:r>
      <w:r w:rsidRPr="009357B4">
        <w:rPr>
          <w:color w:val="000000" w:themeColor="text1"/>
          <w:lang w:eastAsia="zh-CN"/>
        </w:rPr>
        <w:t xml:space="preserve"> should ideally be 15 kHz / 2^n (e.g. 7.5). This will ease the coexistence of 6G with NR in the same device or even same band (via </w:t>
      </w:r>
      <w:r w:rsidR="00B654AA">
        <w:rPr>
          <w:rFonts w:hint="eastAsia"/>
          <w:color w:val="000000" w:themeColor="text1"/>
          <w:lang w:eastAsia="zh-CN"/>
        </w:rPr>
        <w:t>MR</w:t>
      </w:r>
      <w:r w:rsidRPr="009357B4">
        <w:rPr>
          <w:color w:val="000000" w:themeColor="text1"/>
          <w:lang w:eastAsia="zh-CN"/>
        </w:rPr>
        <w:t>SS or carrier aggregation).</w:t>
      </w:r>
    </w:p>
    <w:p w14:paraId="627C7284" w14:textId="612884B2" w:rsidR="00B654AA" w:rsidRPr="008D0B23" w:rsidRDefault="00B654AA" w:rsidP="00B654AA">
      <w:pPr>
        <w:rPr>
          <w:b/>
          <w:i/>
          <w:color w:val="000000" w:themeColor="text1"/>
          <w:lang w:eastAsia="zh-CN"/>
        </w:rPr>
      </w:pPr>
      <w:r w:rsidRPr="008D0B23">
        <w:rPr>
          <w:b/>
          <w:i/>
          <w:color w:val="000000" w:themeColor="text1"/>
          <w:lang w:eastAsia="zh-CN"/>
        </w:rPr>
        <w:t>O</w:t>
      </w:r>
      <w:r w:rsidRPr="008D0B23">
        <w:rPr>
          <w:rFonts w:hint="eastAsia"/>
          <w:b/>
          <w:i/>
          <w:color w:val="000000" w:themeColor="text1"/>
          <w:lang w:eastAsia="zh-CN"/>
        </w:rPr>
        <w:t xml:space="preserve">bservation 1: The multi-numerology specified in 5G can meet different service </w:t>
      </w:r>
      <w:r w:rsidRPr="008D0B23">
        <w:rPr>
          <w:b/>
          <w:i/>
          <w:color w:val="000000" w:themeColor="text1"/>
          <w:lang w:eastAsia="zh-CN"/>
        </w:rPr>
        <w:t>requirement</w:t>
      </w:r>
      <w:r w:rsidRPr="008D0B23">
        <w:rPr>
          <w:rFonts w:hint="eastAsia"/>
          <w:b/>
          <w:i/>
          <w:color w:val="000000" w:themeColor="text1"/>
          <w:lang w:eastAsia="zh-CN"/>
        </w:rPr>
        <w:t>s of 6G.</w:t>
      </w:r>
    </w:p>
    <w:p w14:paraId="7006A144" w14:textId="18AD8E7B" w:rsidR="00B654AA" w:rsidRPr="008D0B23" w:rsidRDefault="00B654AA" w:rsidP="00B654AA">
      <w:pPr>
        <w:rPr>
          <w:b/>
          <w:i/>
          <w:color w:val="000000" w:themeColor="text1"/>
          <w:lang w:eastAsia="zh-CN"/>
        </w:rPr>
      </w:pPr>
      <w:r w:rsidRPr="008D0B23">
        <w:rPr>
          <w:rFonts w:hint="eastAsia"/>
          <w:b/>
          <w:i/>
          <w:color w:val="000000" w:themeColor="text1"/>
          <w:lang w:eastAsia="zh-CN"/>
        </w:rPr>
        <w:t>Observation 2: The design of 6G numerology should ensure backward compatibility with NR/LTE.</w:t>
      </w:r>
    </w:p>
    <w:p w14:paraId="57FDF57F" w14:textId="2486327B" w:rsidR="0054514C" w:rsidRPr="008D0B23" w:rsidRDefault="0054514C" w:rsidP="00B654AA">
      <w:pPr>
        <w:rPr>
          <w:i/>
          <w:highlight w:val="yellow"/>
          <w:lang w:eastAsia="zh-CN"/>
        </w:rPr>
      </w:pPr>
      <w:r w:rsidRPr="008D0B23">
        <w:rPr>
          <w:rFonts w:hint="eastAsia"/>
          <w:b/>
          <w:i/>
          <w:color w:val="000000" w:themeColor="text1"/>
          <w:lang w:eastAsia="zh-CN"/>
        </w:rPr>
        <w:t>Observation 3</w:t>
      </w:r>
      <w:r w:rsidRPr="008D0B23">
        <w:rPr>
          <w:b/>
          <w:i/>
          <w:color w:val="000000" w:themeColor="text1"/>
          <w:lang w:eastAsia="zh-CN"/>
        </w:rPr>
        <w:t xml:space="preserve">: RAN1 to consider lower SCS such as 7.5 KHz for NTN Frame structure. </w:t>
      </w:r>
    </w:p>
    <w:p w14:paraId="4FE270A8" w14:textId="311DB104" w:rsidR="00BD5BB3" w:rsidRPr="00BE7E82" w:rsidRDefault="00B654AA" w:rsidP="00585551">
      <w:pPr>
        <w:rPr>
          <w:b/>
          <w:color w:val="000000" w:themeColor="text1"/>
          <w:lang w:eastAsia="zh-CN"/>
        </w:rPr>
      </w:pPr>
      <w:r>
        <w:rPr>
          <w:rFonts w:hint="eastAsia"/>
          <w:b/>
          <w:color w:val="000000" w:themeColor="text1"/>
          <w:lang w:eastAsia="zh-CN"/>
        </w:rPr>
        <w:t>Proposal 1: RAN1 to study how to maintain and enhance</w:t>
      </w:r>
      <w:r>
        <w:rPr>
          <w:rFonts w:hint="eastAsia"/>
          <w:b/>
          <w:bCs/>
          <w:color w:val="000000" w:themeColor="text1"/>
          <w:lang w:eastAsia="zh-CN"/>
        </w:rPr>
        <w:t xml:space="preserve"> the multi-numerology framework </w:t>
      </w:r>
      <w:r>
        <w:rPr>
          <w:b/>
          <w:bCs/>
          <w:color w:val="000000" w:themeColor="text1"/>
          <w:lang w:eastAsia="zh-CN"/>
        </w:rPr>
        <w:t>defined</w:t>
      </w:r>
      <w:r>
        <w:rPr>
          <w:rFonts w:hint="eastAsia"/>
          <w:b/>
          <w:bCs/>
          <w:color w:val="000000" w:themeColor="text1"/>
          <w:lang w:eastAsia="zh-CN"/>
        </w:rPr>
        <w:t xml:space="preserve"> in </w:t>
      </w:r>
      <w:r>
        <w:rPr>
          <w:rFonts w:hint="eastAsia"/>
          <w:b/>
          <w:color w:val="000000" w:themeColor="text1"/>
          <w:lang w:eastAsia="zh-CN"/>
        </w:rPr>
        <w:t>5G in the context of 6G.</w:t>
      </w:r>
    </w:p>
    <w:p w14:paraId="2D585612" w14:textId="2B6E7FB0" w:rsidR="00585551" w:rsidRPr="0032379D" w:rsidRDefault="00585551" w:rsidP="00585551">
      <w:pPr>
        <w:rPr>
          <w:rFonts w:eastAsiaTheme="minorEastAsia"/>
          <w:b/>
          <w:u w:val="single"/>
          <w:lang w:eastAsia="zh-CN"/>
        </w:rPr>
      </w:pPr>
      <w:r w:rsidRPr="009357B4">
        <w:rPr>
          <w:rFonts w:eastAsia="Malgun Gothic" w:hint="eastAsia"/>
          <w:b/>
          <w:lang w:eastAsia="ko-KR"/>
        </w:rPr>
        <w:t>CP Length</w:t>
      </w:r>
      <w:r w:rsidRPr="009357B4">
        <w:rPr>
          <w:rFonts w:eastAsiaTheme="minorEastAsia" w:hint="eastAsia"/>
          <w:b/>
          <w:lang w:eastAsia="zh-CN"/>
        </w:rPr>
        <w:t xml:space="preserve">: </w:t>
      </w:r>
      <w:r>
        <w:rPr>
          <w:rFonts w:eastAsia="Malgun Gothic" w:hint="eastAsia"/>
          <w:lang w:eastAsia="ko-KR"/>
        </w:rPr>
        <w:t xml:space="preserve">CP length should be long enough to mitigate propagation delay and delay spread towards receivers, while keeping a reasonable system overhead for the CP (e.g., CP overhead less than or equal to current </w:t>
      </w:r>
      <w:r w:rsidR="00F81253">
        <w:rPr>
          <w:rFonts w:eastAsiaTheme="minorEastAsia" w:hint="eastAsia"/>
          <w:lang w:eastAsia="zh-CN"/>
        </w:rPr>
        <w:t>NR</w:t>
      </w:r>
      <w:r>
        <w:rPr>
          <w:rFonts w:eastAsia="Malgun Gothic" w:hint="eastAsia"/>
          <w:lang w:eastAsia="ko-KR"/>
        </w:rPr>
        <w:t xml:space="preserve"> system). The cell size affects deciding the CP length because propagation delay to be compensated at the receiver sides is larger as the cell size increases. There could be various cell sizes in the future commercialized </w:t>
      </w:r>
      <w:r w:rsidR="00B654AA">
        <w:rPr>
          <w:rFonts w:eastAsiaTheme="minorEastAsia" w:hint="eastAsia"/>
          <w:lang w:eastAsia="zh-CN"/>
        </w:rPr>
        <w:t>6</w:t>
      </w:r>
      <w:r>
        <w:rPr>
          <w:rFonts w:eastAsia="Malgun Gothic" w:hint="eastAsia"/>
          <w:lang w:eastAsia="ko-KR"/>
        </w:rPr>
        <w:t xml:space="preserve">G system depending on the actual deployments and business models as well as the carrier frequencies under considerations. </w:t>
      </w:r>
    </w:p>
    <w:p w14:paraId="06705B81" w14:textId="7B561B9E" w:rsidR="00585551" w:rsidRPr="008D0B23" w:rsidRDefault="00B654AA">
      <w:pPr>
        <w:rPr>
          <w:b/>
          <w:bCs/>
          <w:i/>
          <w:lang w:eastAsia="zh-CN"/>
        </w:rPr>
      </w:pPr>
      <w:r w:rsidRPr="008D0B23">
        <w:rPr>
          <w:b/>
          <w:bCs/>
          <w:i/>
          <w:lang w:eastAsia="zh-CN"/>
        </w:rPr>
        <w:t>Observation</w:t>
      </w:r>
      <w:r w:rsidR="00BD5BB3" w:rsidRPr="008D0B23">
        <w:rPr>
          <w:rFonts w:hint="eastAsia"/>
          <w:b/>
          <w:bCs/>
          <w:i/>
          <w:lang w:eastAsia="zh-CN"/>
        </w:rPr>
        <w:t xml:space="preserve"> 4</w:t>
      </w:r>
      <w:r w:rsidRPr="008D0B23">
        <w:rPr>
          <w:b/>
          <w:bCs/>
          <w:i/>
          <w:lang w:eastAsia="zh-CN"/>
        </w:rPr>
        <w:t xml:space="preserve">: Similar CP overhead </w:t>
      </w:r>
      <w:r w:rsidR="00BD5BB3" w:rsidRPr="008D0B23">
        <w:rPr>
          <w:b/>
          <w:bCs/>
          <w:i/>
          <w:lang w:eastAsia="zh-CN"/>
        </w:rPr>
        <w:t>of</w:t>
      </w:r>
      <w:r w:rsidRPr="008D0B23">
        <w:rPr>
          <w:b/>
          <w:bCs/>
          <w:i/>
          <w:lang w:eastAsia="zh-CN"/>
        </w:rPr>
        <w:t xml:space="preserve"> 5G should be maintained in 6G</w:t>
      </w:r>
      <w:r w:rsidR="009E366C">
        <w:rPr>
          <w:b/>
          <w:bCs/>
          <w:i/>
          <w:lang w:eastAsia="zh-CN"/>
        </w:rPr>
        <w:t>R</w:t>
      </w:r>
      <w:r w:rsidR="00BD5BB3" w:rsidRPr="008D0B23">
        <w:rPr>
          <w:rFonts w:hint="eastAsia"/>
          <w:b/>
          <w:bCs/>
          <w:i/>
          <w:lang w:eastAsia="zh-CN"/>
        </w:rPr>
        <w:t xml:space="preserve"> for upper-middle band</w:t>
      </w:r>
      <w:r w:rsidRPr="008D0B23">
        <w:rPr>
          <w:b/>
          <w:bCs/>
          <w:i/>
          <w:lang w:eastAsia="zh-CN"/>
        </w:rPr>
        <w:t>.</w:t>
      </w:r>
    </w:p>
    <w:p w14:paraId="6155DCBD" w14:textId="77777777" w:rsidR="00585551" w:rsidRDefault="00585551">
      <w:pPr>
        <w:rPr>
          <w:color w:val="000000" w:themeColor="text1"/>
          <w:lang w:eastAsia="zh-CN"/>
        </w:rPr>
      </w:pPr>
    </w:p>
    <w:p w14:paraId="4C5ED28E" w14:textId="3C5CBF68" w:rsidR="00F46002" w:rsidRPr="00EB6208" w:rsidRDefault="00C03CCF" w:rsidP="00EB6208">
      <w:pPr>
        <w:pStyle w:val="Heading2"/>
      </w:pPr>
      <w:r>
        <w:t xml:space="preserve">Consideration on </w:t>
      </w:r>
      <w:r w:rsidR="00585551" w:rsidRPr="00BE7E82">
        <w:t>6G</w:t>
      </w:r>
      <w:r>
        <w:t>R</w:t>
      </w:r>
      <w:r w:rsidR="00585551" w:rsidRPr="00BE7E82">
        <w:t xml:space="preserve"> Frame structure </w:t>
      </w:r>
    </w:p>
    <w:p w14:paraId="0B77464E" w14:textId="01D49ACC" w:rsidR="00F46002" w:rsidRDefault="00F46002" w:rsidP="00F46002">
      <w:pPr>
        <w:rPr>
          <w:color w:val="000000" w:themeColor="text1"/>
        </w:rPr>
      </w:pPr>
      <w:r w:rsidRPr="00F46002">
        <w:rPr>
          <w:color w:val="000000" w:themeColor="text1"/>
        </w:rPr>
        <w:t xml:space="preserve">The 5G frame structure was designed to offer flexibility and efficiency for diverse use cases, including eMBB, URLLC, and mMTC. </w:t>
      </w:r>
      <w:r>
        <w:rPr>
          <w:color w:val="000000" w:themeColor="text1"/>
        </w:rPr>
        <w:t>With</w:t>
      </w:r>
      <w:r>
        <w:rPr>
          <w:rFonts w:hint="eastAsia"/>
          <w:color w:val="000000" w:themeColor="text1"/>
        </w:rPr>
        <w:t xml:space="preserve"> fixed duration of 10 ms, divided into 10 subframes of 1 ms each. Each subframe is further divided into slots, with the number of slots depending on the </w:t>
      </w:r>
      <w:r w:rsidR="009E366C">
        <w:rPr>
          <w:color w:val="000000" w:themeColor="text1"/>
        </w:rPr>
        <w:t>SCS</w:t>
      </w:r>
      <w:r>
        <w:rPr>
          <w:rFonts w:hint="eastAsia"/>
          <w:color w:val="000000" w:themeColor="text1"/>
        </w:rPr>
        <w:t xml:space="preserve">, which can range from 15 kHz to 240 kHz to support different latency and bandwidth requirements. Each slot typically consists of </w:t>
      </w:r>
      <w:r w:rsidRPr="002B5A6F">
        <w:rPr>
          <w:rFonts w:hint="eastAsia"/>
          <w:color w:val="000000" w:themeColor="text1"/>
        </w:rPr>
        <w:t>14 OFDM symbols.</w:t>
      </w:r>
      <w:r>
        <w:rPr>
          <w:rFonts w:hint="eastAsia"/>
          <w:color w:val="000000" w:themeColor="text1"/>
        </w:rPr>
        <w:t xml:space="preserve"> The frame structure also supports dynamic TDD for flexible uplink and downlink allocation and mini-slots for low-latency transmissions. </w:t>
      </w:r>
    </w:p>
    <w:p w14:paraId="6F81B82A" w14:textId="00AA1808" w:rsidR="00F46002" w:rsidRPr="00F46002" w:rsidRDefault="00F46002" w:rsidP="00F46002">
      <w:pPr>
        <w:tabs>
          <w:tab w:val="left" w:pos="720"/>
        </w:tabs>
        <w:rPr>
          <w:color w:val="000000" w:themeColor="text1"/>
        </w:rPr>
      </w:pPr>
      <w:r w:rsidRPr="00F46002">
        <w:rPr>
          <w:color w:val="000000" w:themeColor="text1"/>
        </w:rPr>
        <w:t xml:space="preserve">6G aims to achieve ultra-high data rates, low latency, massive connectivity, and enhanced reliability to enable advanced applications such as holographic communications, digital twins, and AI-driven networks. A key focus of 6G is the seamless integration of TN and NTN, requiring a flexible frame structure to address varying propagation delays and mobility patterns. </w:t>
      </w:r>
      <w:r>
        <w:rPr>
          <w:color w:val="000000" w:themeColor="text1"/>
        </w:rPr>
        <w:t>In addition</w:t>
      </w:r>
      <w:r w:rsidRPr="00F46002">
        <w:rPr>
          <w:color w:val="000000" w:themeColor="text1"/>
        </w:rPr>
        <w:t>, new services like ISAC</w:t>
      </w:r>
      <w:r w:rsidR="009E366C">
        <w:rPr>
          <w:color w:val="000000" w:themeColor="text1"/>
        </w:rPr>
        <w:t xml:space="preserve"> in 6GR</w:t>
      </w:r>
      <w:r w:rsidRPr="00F46002">
        <w:rPr>
          <w:color w:val="000000" w:themeColor="text1"/>
        </w:rPr>
        <w:t xml:space="preserve"> will require resource allocation for simultaneous data transmission and sensing. To address these challenges, the 6G frame structure must support these advanced services while building upon the foundation established by 5G, including the 10 ms fixed radio frame divided into subframes, slots, and symbols, </w:t>
      </w:r>
      <w:r>
        <w:rPr>
          <w:color w:val="000000" w:themeColor="text1"/>
        </w:rPr>
        <w:t xml:space="preserve">based on </w:t>
      </w:r>
      <w:r w:rsidRPr="00F46002">
        <w:rPr>
          <w:color w:val="000000" w:themeColor="text1"/>
        </w:rPr>
        <w:t>numerologies ranging from 15 kHz to 960 kHz.</w:t>
      </w:r>
    </w:p>
    <w:p w14:paraId="5E831F0A" w14:textId="611DD99D" w:rsidR="00F46002" w:rsidRPr="00F46002" w:rsidRDefault="00F46002" w:rsidP="00F46002">
      <w:pPr>
        <w:tabs>
          <w:tab w:val="left" w:pos="720"/>
        </w:tabs>
        <w:rPr>
          <w:color w:val="000000" w:themeColor="text1"/>
        </w:rPr>
      </w:pPr>
      <w:r>
        <w:rPr>
          <w:color w:val="000000" w:themeColor="text1"/>
        </w:rPr>
        <w:t>Furthermore, t</w:t>
      </w:r>
      <w:r w:rsidRPr="00F46002">
        <w:rPr>
          <w:color w:val="000000" w:themeColor="text1"/>
        </w:rPr>
        <w:t xml:space="preserve">he 6G frame structure should include forward-looking designs to accommodate a wide range of scenarios and services, </w:t>
      </w:r>
      <w:r>
        <w:rPr>
          <w:color w:val="000000" w:themeColor="text1"/>
        </w:rPr>
        <w:t>based on th</w:t>
      </w:r>
      <w:r w:rsidRPr="00F46002">
        <w:rPr>
          <w:color w:val="000000" w:themeColor="text1"/>
        </w:rPr>
        <w:t>e following</w:t>
      </w:r>
      <w:r>
        <w:rPr>
          <w:color w:val="000000" w:themeColor="text1"/>
        </w:rPr>
        <w:t xml:space="preserve"> </w:t>
      </w:r>
      <w:r w:rsidR="00EB6208">
        <w:rPr>
          <w:color w:val="000000" w:themeColor="text1"/>
        </w:rPr>
        <w:t>design</w:t>
      </w:r>
      <w:r w:rsidRPr="00F46002">
        <w:rPr>
          <w:color w:val="000000" w:themeColor="text1"/>
        </w:rPr>
        <w:t xml:space="preserve"> principles:</w:t>
      </w:r>
    </w:p>
    <w:p w14:paraId="674A9F2B" w14:textId="3BC3A202" w:rsidR="00F46002" w:rsidRPr="00F46002" w:rsidRDefault="00F46002" w:rsidP="00F46002">
      <w:pPr>
        <w:numPr>
          <w:ilvl w:val="0"/>
          <w:numId w:val="32"/>
        </w:numPr>
        <w:tabs>
          <w:tab w:val="left" w:pos="720"/>
        </w:tabs>
        <w:rPr>
          <w:color w:val="000000" w:themeColor="text1"/>
        </w:rPr>
      </w:pPr>
      <w:r w:rsidRPr="00F46002">
        <w:rPr>
          <w:b/>
          <w:bCs/>
          <w:color w:val="000000" w:themeColor="text1"/>
        </w:rPr>
        <w:t>Extension:</w:t>
      </w:r>
      <w:r w:rsidRPr="00F46002">
        <w:rPr>
          <w:color w:val="000000" w:themeColor="text1"/>
        </w:rPr>
        <w:t> The frame structure</w:t>
      </w:r>
      <w:r w:rsidR="009E366C">
        <w:rPr>
          <w:color w:val="000000" w:themeColor="text1"/>
        </w:rPr>
        <w:t xml:space="preserve"> of 6GR</w:t>
      </w:r>
      <w:r w:rsidRPr="00F46002">
        <w:rPr>
          <w:color w:val="000000" w:themeColor="text1"/>
        </w:rPr>
        <w:t xml:space="preserve"> should enable flexible time and frequency resource allocations to support ISAC in a TDD manner. It should also facilitate direct configurations for SBFD and </w:t>
      </w:r>
      <w:r w:rsidR="009E366C">
        <w:rPr>
          <w:color w:val="000000" w:themeColor="text1"/>
        </w:rPr>
        <w:t xml:space="preserve">sensing </w:t>
      </w:r>
      <w:r w:rsidRPr="00F46002">
        <w:rPr>
          <w:color w:val="000000" w:themeColor="text1"/>
        </w:rPr>
        <w:t>services, ensuring adaptability, efficiency, and optimized performance across diverse use cases.</w:t>
      </w:r>
    </w:p>
    <w:p w14:paraId="34C91AF9" w14:textId="77777777" w:rsidR="00F46002" w:rsidRPr="00F46002" w:rsidRDefault="00F46002" w:rsidP="00F46002">
      <w:pPr>
        <w:numPr>
          <w:ilvl w:val="0"/>
          <w:numId w:val="32"/>
        </w:numPr>
        <w:tabs>
          <w:tab w:val="left" w:pos="720"/>
        </w:tabs>
        <w:rPr>
          <w:color w:val="000000" w:themeColor="text1"/>
        </w:rPr>
      </w:pPr>
      <w:r w:rsidRPr="00F46002">
        <w:rPr>
          <w:b/>
          <w:bCs/>
          <w:color w:val="000000" w:themeColor="text1"/>
        </w:rPr>
        <w:t>Unification:</w:t>
      </w:r>
      <w:r w:rsidRPr="00F46002">
        <w:rPr>
          <w:color w:val="000000" w:themeColor="text1"/>
        </w:rPr>
        <w:t> The design should focus on redefining frame structure types and slot alignment to enable seamless and unified operation across TN and NTN. This principle aims to enhance coverage, deliver a seamless user experience, and ensure uninterrupted services.</w:t>
      </w:r>
    </w:p>
    <w:p w14:paraId="39365F33" w14:textId="0F7D6111" w:rsidR="00F46002" w:rsidRDefault="00F46002">
      <w:pPr>
        <w:rPr>
          <w:b/>
          <w:color w:val="000000" w:themeColor="text1"/>
        </w:rPr>
      </w:pPr>
    </w:p>
    <w:p w14:paraId="18A9D193" w14:textId="184BB2B2" w:rsidR="00DA1E68" w:rsidRPr="008D0B23" w:rsidRDefault="00FD24B3">
      <w:pPr>
        <w:rPr>
          <w:b/>
          <w:i/>
          <w:color w:val="000000" w:themeColor="text1"/>
        </w:rPr>
      </w:pPr>
      <w:r w:rsidRPr="008D0B23">
        <w:rPr>
          <w:b/>
          <w:i/>
          <w:color w:val="000000" w:themeColor="text1"/>
        </w:rPr>
        <w:t>Observation</w:t>
      </w:r>
      <w:r w:rsidR="008D0B23" w:rsidRPr="008D0B23">
        <w:rPr>
          <w:b/>
          <w:i/>
          <w:color w:val="000000" w:themeColor="text1"/>
        </w:rPr>
        <w:t xml:space="preserve"> 5</w:t>
      </w:r>
      <w:r w:rsidRPr="008D0B23">
        <w:rPr>
          <w:b/>
          <w:i/>
          <w:color w:val="000000" w:themeColor="text1"/>
        </w:rPr>
        <w:t xml:space="preserve">: </w:t>
      </w:r>
      <w:r w:rsidR="001151B4" w:rsidRPr="008D0B23">
        <w:rPr>
          <w:b/>
          <w:i/>
          <w:color w:val="000000" w:themeColor="text1"/>
        </w:rPr>
        <w:t>The Design principle of 6G</w:t>
      </w:r>
      <w:r w:rsidR="00EB6208" w:rsidRPr="008D0B23">
        <w:rPr>
          <w:b/>
          <w:i/>
          <w:color w:val="000000" w:themeColor="text1"/>
        </w:rPr>
        <w:t>R</w:t>
      </w:r>
      <w:r w:rsidR="001151B4" w:rsidRPr="008D0B23">
        <w:rPr>
          <w:b/>
          <w:i/>
          <w:color w:val="000000" w:themeColor="text1"/>
        </w:rPr>
        <w:t xml:space="preserve"> Frame structure should consider the following. </w:t>
      </w:r>
    </w:p>
    <w:p w14:paraId="45D9C5B3" w14:textId="524C3BC1" w:rsidR="00DA1E68" w:rsidRPr="008D0B23" w:rsidRDefault="001151B4" w:rsidP="00EE6A59">
      <w:pPr>
        <w:pStyle w:val="ListParagraph"/>
        <w:numPr>
          <w:ilvl w:val="0"/>
          <w:numId w:val="8"/>
        </w:numPr>
        <w:rPr>
          <w:rFonts w:ascii="Times New Roman" w:hAnsi="Times New Roman"/>
          <w:b/>
          <w:i/>
          <w:color w:val="000000" w:themeColor="text1"/>
          <w:sz w:val="22"/>
          <w:szCs w:val="22"/>
        </w:rPr>
      </w:pPr>
      <w:r w:rsidRPr="008D0B23">
        <w:rPr>
          <w:rFonts w:ascii="Times New Roman" w:hAnsi="Times New Roman"/>
          <w:b/>
          <w:i/>
          <w:color w:val="000000" w:themeColor="text1"/>
          <w:sz w:val="22"/>
          <w:szCs w:val="22"/>
        </w:rPr>
        <w:t>Extension of Frame structure to support div</w:t>
      </w:r>
      <w:r w:rsidR="00F46002" w:rsidRPr="008D0B23">
        <w:rPr>
          <w:rFonts w:ascii="Times New Roman" w:hAnsi="Times New Roman"/>
          <w:b/>
          <w:i/>
          <w:color w:val="000000" w:themeColor="text1"/>
          <w:sz w:val="22"/>
          <w:szCs w:val="22"/>
        </w:rPr>
        <w:t xml:space="preserve">erse scenarios, such as ISAC, SBFD, and </w:t>
      </w:r>
      <w:r w:rsidR="00EE6A59" w:rsidRPr="008D0B23">
        <w:rPr>
          <w:rFonts w:ascii="Times New Roman" w:hAnsi="Times New Roman"/>
          <w:b/>
          <w:i/>
          <w:color w:val="000000" w:themeColor="text1"/>
          <w:sz w:val="22"/>
          <w:szCs w:val="22"/>
        </w:rPr>
        <w:t>virtual continuous carrier</w:t>
      </w:r>
      <w:r w:rsidR="00F46002" w:rsidRPr="008D0B23">
        <w:rPr>
          <w:rFonts w:ascii="Times New Roman" w:hAnsi="Times New Roman"/>
          <w:b/>
          <w:i/>
          <w:color w:val="000000" w:themeColor="text1"/>
          <w:sz w:val="22"/>
          <w:szCs w:val="22"/>
        </w:rPr>
        <w:t xml:space="preserve">.  </w:t>
      </w:r>
    </w:p>
    <w:p w14:paraId="4E8240F0" w14:textId="21F7274D" w:rsidR="00DA1E68" w:rsidRPr="008D0B23" w:rsidRDefault="001151B4">
      <w:pPr>
        <w:pStyle w:val="ListParagraph"/>
        <w:numPr>
          <w:ilvl w:val="0"/>
          <w:numId w:val="8"/>
        </w:numPr>
        <w:rPr>
          <w:rFonts w:ascii="Times New Roman" w:hAnsi="Times New Roman"/>
          <w:b/>
          <w:i/>
          <w:color w:val="000000" w:themeColor="text1"/>
          <w:sz w:val="22"/>
          <w:szCs w:val="22"/>
        </w:rPr>
      </w:pPr>
      <w:r w:rsidRPr="008D0B23">
        <w:rPr>
          <w:rFonts w:ascii="Times New Roman" w:hAnsi="Times New Roman"/>
          <w:b/>
          <w:i/>
          <w:color w:val="000000" w:themeColor="text1"/>
          <w:sz w:val="22"/>
          <w:szCs w:val="22"/>
        </w:rPr>
        <w:t xml:space="preserve">Unification of Frame structure for </w:t>
      </w:r>
      <w:r w:rsidR="002C12CF" w:rsidRPr="008D0B23">
        <w:rPr>
          <w:rFonts w:ascii="Times New Roman" w:hAnsi="Times New Roman"/>
          <w:b/>
          <w:i/>
          <w:color w:val="000000" w:themeColor="text1"/>
          <w:sz w:val="22"/>
          <w:szCs w:val="22"/>
        </w:rPr>
        <w:t xml:space="preserve">integrated TN and NTN. </w:t>
      </w:r>
    </w:p>
    <w:p w14:paraId="49ACFBB2" w14:textId="77777777" w:rsidR="00DA1E68" w:rsidRDefault="00DA1E68">
      <w:pPr>
        <w:rPr>
          <w:b/>
          <w:color w:val="000000" w:themeColor="text1"/>
        </w:rPr>
      </w:pPr>
    </w:p>
    <w:p w14:paraId="0C40B967" w14:textId="747B8D1B" w:rsidR="00DA1E68" w:rsidRPr="00BE7E82" w:rsidRDefault="001151B4" w:rsidP="00BE7E82">
      <w:pPr>
        <w:pStyle w:val="Heading2"/>
      </w:pPr>
      <w:r w:rsidRPr="00BE7E82">
        <w:t xml:space="preserve">Extension of </w:t>
      </w:r>
      <w:r w:rsidR="00881AD6">
        <w:t xml:space="preserve">6GR </w:t>
      </w:r>
      <w:r w:rsidRPr="00BE7E82">
        <w:t xml:space="preserve">Frame structure </w:t>
      </w:r>
    </w:p>
    <w:p w14:paraId="2A1560D0" w14:textId="5B3F291D" w:rsidR="00DA1E68" w:rsidRPr="00BE7E82" w:rsidRDefault="0054514C" w:rsidP="00BE7E82">
      <w:pPr>
        <w:pStyle w:val="Heading3"/>
      </w:pPr>
      <w:r w:rsidRPr="00BE7E82">
        <w:t>Functionality and operations Extension of Frame structure</w:t>
      </w:r>
    </w:p>
    <w:p w14:paraId="0B7B2335" w14:textId="523F4ED7" w:rsidR="00DA1E68" w:rsidRDefault="001151B4">
      <w:pPr>
        <w:rPr>
          <w:color w:val="000000" w:themeColor="text1"/>
          <w:lang w:eastAsia="zh-CN"/>
        </w:rPr>
      </w:pPr>
      <w:r>
        <w:rPr>
          <w:rFonts w:hint="eastAsia"/>
          <w:color w:val="000000" w:themeColor="text1"/>
          <w:lang w:eastAsia="zh-CN"/>
        </w:rPr>
        <w:t>In 6G</w:t>
      </w:r>
      <w:r w:rsidR="00EB6208">
        <w:rPr>
          <w:color w:val="000000" w:themeColor="text1"/>
          <w:lang w:eastAsia="zh-CN"/>
        </w:rPr>
        <w:t>R</w:t>
      </w:r>
      <w:r>
        <w:rPr>
          <w:rFonts w:hint="eastAsia"/>
          <w:color w:val="000000" w:themeColor="text1"/>
          <w:lang w:eastAsia="zh-CN"/>
        </w:rPr>
        <w:t xml:space="preserve">, the frame structure can be designed to support </w:t>
      </w:r>
      <w:r w:rsidR="00F46002">
        <w:rPr>
          <w:rFonts w:hint="eastAsia"/>
          <w:color w:val="000000" w:themeColor="text1"/>
          <w:lang w:eastAsia="zh-CN"/>
        </w:rPr>
        <w:t>new services such as ISAC, SBFD etc</w:t>
      </w:r>
      <w:r>
        <w:rPr>
          <w:rFonts w:hint="eastAsia"/>
          <w:color w:val="000000" w:themeColor="text1"/>
          <w:lang w:eastAsia="zh-CN"/>
        </w:rPr>
        <w:t xml:space="preserve">. To achieve this, we propose </w:t>
      </w:r>
      <w:r w:rsidR="00321BE9" w:rsidRPr="00321BE9">
        <w:rPr>
          <w:color w:val="000000" w:themeColor="text1"/>
          <w:lang w:eastAsia="zh-CN"/>
        </w:rPr>
        <w:t>straightforward approaches</w:t>
      </w:r>
      <w:r>
        <w:rPr>
          <w:rFonts w:hint="eastAsia"/>
          <w:color w:val="000000" w:themeColor="text1"/>
          <w:lang w:eastAsia="zh-CN"/>
        </w:rPr>
        <w:t xml:space="preserve">. The first approach </w:t>
      </w:r>
      <w:r w:rsidR="00321BE9" w:rsidRPr="00321BE9">
        <w:rPr>
          <w:color w:val="000000" w:themeColor="text1"/>
          <w:lang w:eastAsia="zh-CN"/>
        </w:rPr>
        <w:t xml:space="preserve">emphasizes extending the flexibility of slots, symbols, or subframes by enhancing the frame structure's capabilities across the time, frequency, and functional domains. This extension allows the frame structure to adapt to diverse 6G service functions and application scenarios, such as </w:t>
      </w:r>
      <w:r w:rsidR="00321BE9">
        <w:rPr>
          <w:color w:val="000000" w:themeColor="text1"/>
          <w:lang w:eastAsia="zh-CN"/>
        </w:rPr>
        <w:t xml:space="preserve">overwriting the flexible </w:t>
      </w:r>
      <w:r w:rsidR="00321BE9" w:rsidRPr="00321BE9">
        <w:rPr>
          <w:color w:val="000000" w:themeColor="text1"/>
          <w:lang w:eastAsia="zh-CN"/>
        </w:rPr>
        <w:t xml:space="preserve">slots or symbols for sensing operations (ISAC) and SBFD operations, as </w:t>
      </w:r>
      <w:r w:rsidR="009E366C" w:rsidRPr="00321BE9">
        <w:rPr>
          <w:color w:val="000000" w:themeColor="text1"/>
          <w:lang w:eastAsia="zh-CN"/>
        </w:rPr>
        <w:t>illustrated</w:t>
      </w:r>
      <w:r w:rsidR="00321BE9" w:rsidRPr="00321BE9">
        <w:rPr>
          <w:color w:val="000000" w:themeColor="text1"/>
          <w:lang w:eastAsia="zh-CN"/>
        </w:rPr>
        <w:t xml:space="preserve"> in Figure 1.</w:t>
      </w:r>
    </w:p>
    <w:p w14:paraId="0E0250A5" w14:textId="77777777" w:rsidR="00DA1E68" w:rsidRDefault="001151B4">
      <w:pPr>
        <w:keepNext/>
        <w:jc w:val="center"/>
      </w:pPr>
      <w:r>
        <w:object w:dxaOrig="6280" w:dyaOrig="2290" w14:anchorId="6B46A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4.5pt" o:ole="">
            <v:imagedata r:id="rId9" o:title=""/>
          </v:shape>
          <o:OLEObject Type="Embed" ProgID="Visio.Drawing.15" ShapeID="_x0000_i1025" DrawAspect="Content" ObjectID="_1816781020" r:id="rId10"/>
        </w:object>
      </w:r>
    </w:p>
    <w:p w14:paraId="09DC79C0" w14:textId="0E3E60BE" w:rsidR="00DA1E68" w:rsidRDefault="001151B4">
      <w:pPr>
        <w:pStyle w:val="Caption"/>
      </w:pPr>
      <w:r>
        <w:t xml:space="preserve">Figure </w:t>
      </w:r>
      <w:r w:rsidR="0075391B">
        <w:fldChar w:fldCharType="begin"/>
      </w:r>
      <w:r w:rsidR="0075391B">
        <w:instrText xml:space="preserve"> SEQ Figure \* ARABIC </w:instrText>
      </w:r>
      <w:r w:rsidR="0075391B">
        <w:fldChar w:fldCharType="separate"/>
      </w:r>
      <w:r w:rsidR="00EE6A59">
        <w:rPr>
          <w:noProof/>
        </w:rPr>
        <w:t>1</w:t>
      </w:r>
      <w:r w:rsidR="0075391B">
        <w:rPr>
          <w:noProof/>
        </w:rPr>
        <w:fldChar w:fldCharType="end"/>
      </w:r>
      <w:r>
        <w:t xml:space="preserve"> Extending </w:t>
      </w:r>
      <w:r w:rsidR="00321BE9">
        <w:t xml:space="preserve">Flexible slots formats in functionality domain </w:t>
      </w:r>
    </w:p>
    <w:p w14:paraId="6A3769E1" w14:textId="77777777" w:rsidR="00DA1E68" w:rsidRDefault="00DA1E68"/>
    <w:p w14:paraId="6AE5C03E" w14:textId="257074D0" w:rsidR="00DA1E68" w:rsidRDefault="001151B4">
      <w:pPr>
        <w:rPr>
          <w:color w:val="000000" w:themeColor="text1"/>
          <w:lang w:eastAsia="zh-CN"/>
        </w:rPr>
      </w:pPr>
      <w:r>
        <w:rPr>
          <w:rFonts w:hint="eastAsia"/>
          <w:color w:val="000000" w:themeColor="text1"/>
          <w:lang w:eastAsia="zh-CN"/>
        </w:rPr>
        <w:t xml:space="preserve">The second approach </w:t>
      </w:r>
      <w:r>
        <w:rPr>
          <w:color w:val="000000" w:themeColor="text1"/>
          <w:lang w:eastAsia="zh-CN"/>
        </w:rPr>
        <w:t xml:space="preserve">is to define </w:t>
      </w:r>
      <w:r w:rsidR="00321BE9">
        <w:rPr>
          <w:color w:val="000000" w:themeColor="text1"/>
          <w:lang w:eastAsia="zh-CN"/>
        </w:rPr>
        <w:t xml:space="preserve">dedicated </w:t>
      </w:r>
      <w:r>
        <w:rPr>
          <w:rFonts w:hint="eastAsia"/>
          <w:color w:val="000000" w:themeColor="text1"/>
          <w:lang w:eastAsia="zh-CN"/>
        </w:rPr>
        <w:t xml:space="preserve">slot formats that </w:t>
      </w:r>
      <w:r>
        <w:rPr>
          <w:color w:val="000000" w:themeColor="text1"/>
          <w:lang w:eastAsia="zh-CN"/>
        </w:rPr>
        <w:t>can</w:t>
      </w:r>
      <w:r>
        <w:rPr>
          <w:rFonts w:hint="eastAsia"/>
          <w:color w:val="000000" w:themeColor="text1"/>
          <w:lang w:eastAsia="zh-CN"/>
        </w:rPr>
        <w:t xml:space="preserve"> inherently </w:t>
      </w:r>
      <w:r>
        <w:rPr>
          <w:color w:val="000000" w:themeColor="text1"/>
          <w:lang w:eastAsia="zh-CN"/>
        </w:rPr>
        <w:t xml:space="preserve">support </w:t>
      </w:r>
      <w:r>
        <w:rPr>
          <w:rFonts w:hint="eastAsia"/>
          <w:color w:val="000000" w:themeColor="text1"/>
          <w:lang w:eastAsia="zh-CN"/>
        </w:rPr>
        <w:t>specific operations, such as SBFD</w:t>
      </w:r>
      <w:r>
        <w:rPr>
          <w:color w:val="000000" w:themeColor="text1"/>
          <w:lang w:eastAsia="zh-CN"/>
        </w:rPr>
        <w:t xml:space="preserve"> operation</w:t>
      </w:r>
      <w:r>
        <w:rPr>
          <w:rFonts w:hint="eastAsia"/>
          <w:color w:val="000000" w:themeColor="text1"/>
          <w:lang w:eastAsia="zh-CN"/>
        </w:rPr>
        <w:t xml:space="preserve"> or sensing</w:t>
      </w:r>
      <w:r>
        <w:rPr>
          <w:color w:val="000000" w:themeColor="text1"/>
          <w:lang w:eastAsia="zh-CN"/>
        </w:rPr>
        <w:t xml:space="preserve"> operation</w:t>
      </w:r>
      <w:r>
        <w:rPr>
          <w:rFonts w:hint="eastAsia"/>
          <w:color w:val="000000" w:themeColor="text1"/>
          <w:lang w:eastAsia="zh-CN"/>
        </w:rPr>
        <w:t xml:space="preserve">. These </w:t>
      </w:r>
      <w:r w:rsidR="00321BE9">
        <w:rPr>
          <w:color w:val="000000" w:themeColor="text1"/>
          <w:lang w:eastAsia="zh-CN"/>
        </w:rPr>
        <w:t>dedicated</w:t>
      </w:r>
      <w:r>
        <w:rPr>
          <w:rFonts w:hint="eastAsia"/>
          <w:color w:val="000000" w:themeColor="text1"/>
          <w:lang w:eastAsia="zh-CN"/>
        </w:rPr>
        <w:t xml:space="preserve"> </w:t>
      </w:r>
      <w:r>
        <w:rPr>
          <w:color w:val="000000" w:themeColor="text1"/>
          <w:lang w:eastAsia="zh-CN"/>
        </w:rPr>
        <w:t xml:space="preserve">slots/symbols </w:t>
      </w:r>
      <w:r>
        <w:rPr>
          <w:rFonts w:hint="eastAsia"/>
          <w:color w:val="000000" w:themeColor="text1"/>
          <w:lang w:eastAsia="zh-CN"/>
        </w:rPr>
        <w:t xml:space="preserve">formats can be directly </w:t>
      </w:r>
      <w:r>
        <w:rPr>
          <w:color w:val="000000" w:themeColor="text1"/>
          <w:lang w:eastAsia="zh-CN"/>
        </w:rPr>
        <w:t>configured without</w:t>
      </w:r>
      <w:r>
        <w:rPr>
          <w:rFonts w:hint="eastAsia"/>
          <w:color w:val="000000" w:themeColor="text1"/>
          <w:lang w:eastAsia="zh-CN"/>
        </w:rPr>
        <w:t xml:space="preserve"> the need for reconfiguration or re-indication of flexib</w:t>
      </w:r>
      <w:r w:rsidR="00321BE9">
        <w:rPr>
          <w:rFonts w:hint="eastAsia"/>
          <w:color w:val="000000" w:themeColor="text1"/>
          <w:lang w:eastAsia="zh-CN"/>
        </w:rPr>
        <w:t xml:space="preserve">le symbols or slots. For </w:t>
      </w:r>
      <w:r w:rsidR="009E366C">
        <w:rPr>
          <w:color w:val="000000" w:themeColor="text1"/>
          <w:lang w:eastAsia="zh-CN"/>
        </w:rPr>
        <w:t>instance</w:t>
      </w:r>
      <w:r>
        <w:rPr>
          <w:rFonts w:hint="eastAsia"/>
          <w:color w:val="000000" w:themeColor="text1"/>
          <w:lang w:eastAsia="zh-CN"/>
        </w:rPr>
        <w:t xml:space="preserve">, </w:t>
      </w:r>
      <w:r w:rsidR="00321BE9">
        <w:rPr>
          <w:color w:val="000000" w:themeColor="text1"/>
          <w:lang w:eastAsia="zh-CN"/>
        </w:rPr>
        <w:t xml:space="preserve">the </w:t>
      </w:r>
      <w:r>
        <w:rPr>
          <w:rFonts w:hint="eastAsia"/>
          <w:color w:val="000000" w:themeColor="text1"/>
          <w:lang w:eastAsia="zh-CN"/>
        </w:rPr>
        <w:t>symbols/slots designated for SBFD operations</w:t>
      </w:r>
      <w:r>
        <w:rPr>
          <w:color w:val="000000" w:themeColor="text1"/>
          <w:lang w:eastAsia="zh-CN"/>
        </w:rPr>
        <w:t>, and symbols/slots for sensing operation</w:t>
      </w:r>
      <w:r>
        <w:rPr>
          <w:rFonts w:hint="eastAsia"/>
          <w:color w:val="000000" w:themeColor="text1"/>
          <w:lang w:eastAsia="zh-CN"/>
        </w:rPr>
        <w:t xml:space="preserve"> can be configured directly, similar to </w:t>
      </w:r>
      <w:r>
        <w:rPr>
          <w:color w:val="000000" w:themeColor="text1"/>
          <w:lang w:eastAsia="zh-CN"/>
        </w:rPr>
        <w:t xml:space="preserve">the </w:t>
      </w:r>
      <w:r>
        <w:rPr>
          <w:rFonts w:hint="eastAsia"/>
          <w:color w:val="000000" w:themeColor="text1"/>
          <w:lang w:eastAsia="zh-CN"/>
        </w:rPr>
        <w:t>existing DL, F, and UL slots</w:t>
      </w:r>
      <w:r>
        <w:rPr>
          <w:color w:val="000000" w:themeColor="text1"/>
          <w:lang w:eastAsia="zh-CN"/>
        </w:rPr>
        <w:t xml:space="preserve"> as illustrated in Figure 2</w:t>
      </w:r>
      <w:r>
        <w:rPr>
          <w:rFonts w:hint="eastAsia"/>
          <w:color w:val="000000" w:themeColor="text1"/>
          <w:lang w:eastAsia="zh-CN"/>
        </w:rPr>
        <w:t>.</w:t>
      </w:r>
      <w:r>
        <w:rPr>
          <w:color w:val="000000" w:themeColor="text1"/>
          <w:lang w:eastAsia="zh-CN"/>
        </w:rPr>
        <w:t xml:space="preserve"> This direct configuration of slots/symbols</w:t>
      </w:r>
      <w:r>
        <w:rPr>
          <w:rFonts w:hint="eastAsia"/>
          <w:color w:val="000000" w:themeColor="text1"/>
          <w:lang w:eastAsia="zh-CN"/>
        </w:rPr>
        <w:t xml:space="preserve">, </w:t>
      </w:r>
      <w:r>
        <w:rPr>
          <w:color w:val="000000" w:themeColor="text1"/>
          <w:lang w:eastAsia="zh-CN"/>
        </w:rPr>
        <w:t xml:space="preserve">can reduce the signaling overhead and </w:t>
      </w:r>
      <w:r>
        <w:rPr>
          <w:rFonts w:hint="eastAsia"/>
          <w:color w:val="000000" w:themeColor="text1"/>
          <w:lang w:eastAsia="zh-CN"/>
        </w:rPr>
        <w:t>ensur</w:t>
      </w:r>
      <w:r>
        <w:rPr>
          <w:color w:val="000000" w:themeColor="text1"/>
          <w:lang w:eastAsia="zh-CN"/>
        </w:rPr>
        <w:t>e</w:t>
      </w:r>
      <w:r>
        <w:rPr>
          <w:rFonts w:hint="eastAsia"/>
          <w:color w:val="000000" w:themeColor="text1"/>
          <w:lang w:eastAsia="zh-CN"/>
        </w:rPr>
        <w:t xml:space="preserve"> simplicity</w:t>
      </w:r>
      <w:r>
        <w:rPr>
          <w:color w:val="000000" w:themeColor="text1"/>
          <w:lang w:eastAsia="zh-CN"/>
        </w:rPr>
        <w:t xml:space="preserve"> in Frame structure configuration</w:t>
      </w:r>
      <w:r>
        <w:rPr>
          <w:rFonts w:hint="eastAsia"/>
          <w:color w:val="000000" w:themeColor="text1"/>
          <w:lang w:eastAsia="zh-CN"/>
        </w:rPr>
        <w:t>.</w:t>
      </w:r>
    </w:p>
    <w:p w14:paraId="0B0CECC2" w14:textId="77777777" w:rsidR="00DA1E68" w:rsidRDefault="00DA1E68">
      <w:pPr>
        <w:rPr>
          <w:color w:val="000000" w:themeColor="text1"/>
          <w:lang w:eastAsia="zh-CN"/>
        </w:rPr>
      </w:pPr>
    </w:p>
    <w:p w14:paraId="09E3870D" w14:textId="77777777" w:rsidR="00DA1E68" w:rsidRDefault="001151B4">
      <w:pPr>
        <w:keepNext/>
      </w:pPr>
      <w:r>
        <w:object w:dxaOrig="9320" w:dyaOrig="1240" w14:anchorId="1034CB38">
          <v:shape id="_x0000_i1026" type="#_x0000_t75" style="width:466pt;height:62pt" o:ole="">
            <v:imagedata r:id="rId11" o:title=""/>
          </v:shape>
          <o:OLEObject Type="Embed" ProgID="Visio.Drawing.15" ShapeID="_x0000_i1026" DrawAspect="Content" ObjectID="_1816781021" r:id="rId12"/>
        </w:object>
      </w:r>
    </w:p>
    <w:p w14:paraId="78C0B684" w14:textId="196B1CEC" w:rsidR="00DA1E68" w:rsidRDefault="001151B4">
      <w:pPr>
        <w:pStyle w:val="Caption"/>
        <w:rPr>
          <w:color w:val="000000" w:themeColor="text1"/>
          <w:lang w:eastAsia="zh-CN"/>
        </w:rPr>
      </w:pPr>
      <w:r>
        <w:t xml:space="preserve">Figure </w:t>
      </w:r>
      <w:r w:rsidR="0075391B">
        <w:fldChar w:fldCharType="begin"/>
      </w:r>
      <w:r w:rsidR="0075391B">
        <w:instrText xml:space="preserve"> SEQ Figure \* ARABIC </w:instrText>
      </w:r>
      <w:r w:rsidR="0075391B">
        <w:fldChar w:fldCharType="separate"/>
      </w:r>
      <w:r w:rsidR="00EE6A59">
        <w:rPr>
          <w:noProof/>
        </w:rPr>
        <w:t>2</w:t>
      </w:r>
      <w:r w:rsidR="0075391B">
        <w:rPr>
          <w:noProof/>
        </w:rPr>
        <w:fldChar w:fldCharType="end"/>
      </w:r>
      <w:r w:rsidR="00824D51">
        <w:t xml:space="preserve"> Direct configuration of </w:t>
      </w:r>
      <w:r w:rsidR="00321BE9">
        <w:t>dedicated</w:t>
      </w:r>
      <w:r>
        <w:t xml:space="preserve"> slot formats</w:t>
      </w:r>
    </w:p>
    <w:p w14:paraId="1426DA05" w14:textId="77777777" w:rsidR="00DA1E68" w:rsidRDefault="00DA1E68">
      <w:pPr>
        <w:rPr>
          <w:color w:val="000000" w:themeColor="text1"/>
          <w:lang w:eastAsia="zh-CN"/>
        </w:rPr>
      </w:pPr>
    </w:p>
    <w:p w14:paraId="07054DE6" w14:textId="4397A0A3" w:rsidR="00321BE9" w:rsidRDefault="00321BE9" w:rsidP="00321BE9">
      <w:pPr>
        <w:pStyle w:val="ListParagraph"/>
        <w:ind w:left="720" w:firstLine="0"/>
        <w:rPr>
          <w:rFonts w:ascii="Times New Roman" w:hAnsi="Times New Roman"/>
          <w:b/>
          <w:color w:val="000000" w:themeColor="text1"/>
          <w:sz w:val="22"/>
          <w:szCs w:val="22"/>
          <w:lang w:eastAsia="zh-CN"/>
        </w:rPr>
      </w:pPr>
    </w:p>
    <w:p w14:paraId="17314F05" w14:textId="1D991DE4" w:rsidR="00C03CCF" w:rsidRPr="00C03CCF" w:rsidRDefault="00C03CCF" w:rsidP="00C03CCF">
      <w:pPr>
        <w:rPr>
          <w:color w:val="000000" w:themeColor="text1"/>
          <w:lang w:eastAsia="zh-CN"/>
        </w:rPr>
      </w:pPr>
      <w:r>
        <w:rPr>
          <w:b/>
          <w:bCs/>
          <w:color w:val="000000" w:themeColor="text1"/>
          <w:lang w:eastAsia="zh-CN"/>
        </w:rPr>
        <w:t xml:space="preserve">Proposal 2: RAN1 to consider a </w:t>
      </w:r>
      <w:r w:rsidRPr="00C03CCF">
        <w:rPr>
          <w:b/>
          <w:bCs/>
          <w:color w:val="000000" w:themeColor="text1"/>
          <w:lang w:eastAsia="zh-CN"/>
        </w:rPr>
        <w:t xml:space="preserve">frame structure that supports new operations and services </w:t>
      </w:r>
      <w:r>
        <w:rPr>
          <w:b/>
          <w:bCs/>
          <w:color w:val="000000" w:themeColor="text1"/>
          <w:lang w:eastAsia="zh-CN"/>
        </w:rPr>
        <w:t>in 6GR,</w:t>
      </w:r>
      <w:r w:rsidRPr="00C03CCF">
        <w:rPr>
          <w:b/>
          <w:bCs/>
          <w:color w:val="000000" w:themeColor="text1"/>
          <w:lang w:eastAsia="zh-CN"/>
        </w:rPr>
        <w:t xml:space="preserve"> through the following alternative approaches:</w:t>
      </w:r>
    </w:p>
    <w:p w14:paraId="59B133DA" w14:textId="43583CCD" w:rsidR="00C03CCF" w:rsidRPr="00C03CCF" w:rsidRDefault="00C03CCF" w:rsidP="00C03CCF">
      <w:pPr>
        <w:pStyle w:val="ListParagraph"/>
        <w:numPr>
          <w:ilvl w:val="0"/>
          <w:numId w:val="34"/>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1:  </w:t>
      </w:r>
      <w:r w:rsidRPr="00C03CCF">
        <w:rPr>
          <w:rFonts w:ascii="Times New Roman" w:hAnsi="Times New Roman"/>
          <w:b/>
          <w:bCs/>
          <w:color w:val="000000" w:themeColor="text1"/>
          <w:sz w:val="22"/>
          <w:szCs w:val="22"/>
          <w:lang w:eastAsia="zh-CN"/>
        </w:rPr>
        <w:t xml:space="preserve">Extend the functionality of 5G NR flexible symbols/slots to accommodate operations like SBFD, sensing, positioning, and other advanced use cases. </w:t>
      </w:r>
    </w:p>
    <w:p w14:paraId="7E1F2582" w14:textId="6CE12E75" w:rsidR="00C03CCF" w:rsidRPr="00C03CCF" w:rsidRDefault="00C03CCF" w:rsidP="00C03CCF">
      <w:pPr>
        <w:pStyle w:val="ListParagraph"/>
        <w:numPr>
          <w:ilvl w:val="0"/>
          <w:numId w:val="34"/>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2: </w:t>
      </w:r>
      <w:r w:rsidRPr="00C03CCF">
        <w:rPr>
          <w:rFonts w:ascii="Times New Roman" w:hAnsi="Times New Roman"/>
          <w:b/>
          <w:bCs/>
          <w:color w:val="000000" w:themeColor="text1"/>
          <w:sz w:val="22"/>
          <w:szCs w:val="22"/>
          <w:lang w:eastAsia="zh-CN"/>
        </w:rPr>
        <w:t>Introduce dedicated slot formats specifically designed for sensing and SBFD operations. These slot formats can be directly configured, eliminating the need for additional reconfiguratio</w:t>
      </w:r>
      <w:r w:rsidRPr="00C03CCF">
        <w:rPr>
          <w:rFonts w:ascii="Times New Roman" w:hAnsi="Times New Roman"/>
          <w:b/>
          <w:bCs/>
          <w:color w:val="000000" w:themeColor="text1"/>
          <w:sz w:val="22"/>
          <w:szCs w:val="22"/>
          <w:lang w:eastAsia="zh-CN"/>
        </w:rPr>
        <w:t xml:space="preserve">n. </w:t>
      </w:r>
    </w:p>
    <w:p w14:paraId="2AFA5FDD" w14:textId="77777777" w:rsidR="00C03CCF" w:rsidRDefault="00C03CCF" w:rsidP="00321BE9">
      <w:pPr>
        <w:pStyle w:val="ListParagraph"/>
        <w:ind w:left="720" w:firstLine="0"/>
        <w:rPr>
          <w:rFonts w:ascii="Times New Roman" w:hAnsi="Times New Roman"/>
          <w:b/>
          <w:color w:val="000000" w:themeColor="text1"/>
          <w:sz w:val="22"/>
          <w:szCs w:val="22"/>
          <w:lang w:eastAsia="zh-CN"/>
        </w:rPr>
      </w:pPr>
    </w:p>
    <w:p w14:paraId="253453C8" w14:textId="17D4138F" w:rsidR="00DA1E68" w:rsidRDefault="001151B4" w:rsidP="00BE7E82">
      <w:pPr>
        <w:pStyle w:val="Heading3"/>
      </w:pPr>
      <w:r>
        <w:t>Frame</w:t>
      </w:r>
      <w:r>
        <w:rPr>
          <w:rFonts w:hint="eastAsia"/>
        </w:rPr>
        <w:t xml:space="preserve"> structure for </w:t>
      </w:r>
      <w:r w:rsidR="00EE6A59">
        <w:t>virtual continuous carrier</w:t>
      </w:r>
    </w:p>
    <w:p w14:paraId="00FA4DA9" w14:textId="7FEB16B1" w:rsidR="004F3640" w:rsidRPr="004F3640" w:rsidRDefault="004F3640" w:rsidP="004F3640">
      <w:pPr>
        <w:pStyle w:val="Caption"/>
        <w:jc w:val="both"/>
        <w:rPr>
          <w:b w:val="0"/>
          <w:bCs w:val="0"/>
          <w:color w:val="000000" w:themeColor="text1"/>
          <w:sz w:val="22"/>
          <w:szCs w:val="22"/>
        </w:rPr>
      </w:pPr>
      <w:r w:rsidRPr="004F3640">
        <w:rPr>
          <w:b w:val="0"/>
          <w:bCs w:val="0"/>
          <w:color w:val="000000" w:themeColor="text1"/>
          <w:sz w:val="22"/>
          <w:szCs w:val="22"/>
        </w:rPr>
        <w:t xml:space="preserve">The </w:t>
      </w:r>
      <w:r w:rsidR="00C03CCF" w:rsidRPr="004F3640">
        <w:rPr>
          <w:b w:val="0"/>
          <w:bCs w:val="0"/>
          <w:color w:val="000000" w:themeColor="text1"/>
          <w:sz w:val="22"/>
          <w:szCs w:val="22"/>
        </w:rPr>
        <w:t>shortage</w:t>
      </w:r>
      <w:r w:rsidRPr="004F3640">
        <w:rPr>
          <w:b w:val="0"/>
          <w:bCs w:val="0"/>
          <w:color w:val="000000" w:themeColor="text1"/>
          <w:sz w:val="22"/>
          <w:szCs w:val="22"/>
        </w:rPr>
        <w:t xml:space="preserve"> of spectrum has led to the potential allocation of discrete spectrum resources for 6G</w:t>
      </w:r>
      <w:r w:rsidR="008D0B23">
        <w:rPr>
          <w:b w:val="0"/>
          <w:bCs w:val="0"/>
          <w:color w:val="000000" w:themeColor="text1"/>
          <w:sz w:val="22"/>
          <w:szCs w:val="22"/>
        </w:rPr>
        <w:t>R</w:t>
      </w:r>
      <w:r w:rsidRPr="004F3640">
        <w:rPr>
          <w:b w:val="0"/>
          <w:bCs w:val="0"/>
          <w:color w:val="000000" w:themeColor="text1"/>
          <w:sz w:val="22"/>
          <w:szCs w:val="22"/>
        </w:rPr>
        <w:t xml:space="preserve"> communication, while operators often possess fragmented spectrum from previous generations, complicating spectrum aggregation and resource allocation. To </w:t>
      </w:r>
      <w:r w:rsidR="00C03CCF" w:rsidRPr="004F3640">
        <w:rPr>
          <w:b w:val="0"/>
          <w:bCs w:val="0"/>
          <w:color w:val="000000" w:themeColor="text1"/>
          <w:sz w:val="22"/>
          <w:szCs w:val="22"/>
        </w:rPr>
        <w:t>simplify</w:t>
      </w:r>
      <w:r w:rsidRPr="004F3640">
        <w:rPr>
          <w:b w:val="0"/>
          <w:bCs w:val="0"/>
          <w:color w:val="000000" w:themeColor="text1"/>
          <w:sz w:val="22"/>
          <w:szCs w:val="22"/>
        </w:rPr>
        <w:t xml:space="preserve"> this process, it is necessary to treat these discrete spectrum segments as part of a unified spectrum resource, thereby enabling more efficient and unrestricted resource allocation.</w:t>
      </w:r>
    </w:p>
    <w:p w14:paraId="1D820139" w14:textId="0E1BE1D6" w:rsidR="004F3640" w:rsidRPr="004F3640" w:rsidRDefault="004F3640" w:rsidP="004F3640">
      <w:pPr>
        <w:pStyle w:val="Caption"/>
        <w:jc w:val="left"/>
        <w:rPr>
          <w:b w:val="0"/>
          <w:bCs w:val="0"/>
          <w:color w:val="000000" w:themeColor="text1"/>
          <w:sz w:val="22"/>
          <w:szCs w:val="22"/>
        </w:rPr>
      </w:pPr>
      <w:r w:rsidRPr="004F3640">
        <w:rPr>
          <w:b w:val="0"/>
          <w:bCs w:val="0"/>
          <w:color w:val="000000" w:themeColor="text1"/>
          <w:sz w:val="22"/>
          <w:szCs w:val="22"/>
        </w:rPr>
        <w:t xml:space="preserve">To </w:t>
      </w:r>
      <w:r w:rsidR="00EE6A59">
        <w:rPr>
          <w:b w:val="0"/>
          <w:bCs w:val="0"/>
          <w:color w:val="000000" w:themeColor="text1"/>
          <w:sz w:val="22"/>
          <w:szCs w:val="22"/>
        </w:rPr>
        <w:t xml:space="preserve">achieve </w:t>
      </w:r>
      <w:r w:rsidR="00EE6A59" w:rsidRPr="004F3640">
        <w:rPr>
          <w:b w:val="0"/>
          <w:bCs w:val="0"/>
          <w:color w:val="000000" w:themeColor="text1"/>
          <w:sz w:val="22"/>
          <w:szCs w:val="22"/>
        </w:rPr>
        <w:t>more efficient and unrestricted resource allocation</w:t>
      </w:r>
      <w:r w:rsidRPr="004F3640">
        <w:rPr>
          <w:b w:val="0"/>
          <w:bCs w:val="0"/>
          <w:color w:val="000000" w:themeColor="text1"/>
          <w:sz w:val="22"/>
          <w:szCs w:val="22"/>
        </w:rPr>
        <w:t>, multiple discrete carriers can be mapped onto a virtual continuous carrier</w:t>
      </w:r>
      <w:r w:rsidR="00EE6A59">
        <w:rPr>
          <w:b w:val="0"/>
          <w:bCs w:val="0"/>
          <w:color w:val="000000" w:themeColor="text1"/>
          <w:sz w:val="22"/>
          <w:szCs w:val="22"/>
        </w:rPr>
        <w:t>.</w:t>
      </w:r>
      <w:r w:rsidRPr="004F3640">
        <w:rPr>
          <w:b w:val="0"/>
          <w:bCs w:val="0"/>
          <w:color w:val="000000" w:themeColor="text1"/>
          <w:sz w:val="22"/>
          <w:szCs w:val="22"/>
        </w:rPr>
        <w:t xml:space="preserve"> </w:t>
      </w:r>
      <w:r w:rsidR="00EE6A59">
        <w:rPr>
          <w:b w:val="0"/>
          <w:bCs w:val="0"/>
          <w:color w:val="000000" w:themeColor="text1"/>
          <w:sz w:val="22"/>
          <w:szCs w:val="22"/>
        </w:rPr>
        <w:t>A</w:t>
      </w:r>
      <w:r w:rsidRPr="004F3640">
        <w:rPr>
          <w:b w:val="0"/>
          <w:bCs w:val="0"/>
          <w:color w:val="000000" w:themeColor="text1"/>
          <w:sz w:val="22"/>
          <w:szCs w:val="22"/>
        </w:rPr>
        <w:t xml:space="preserve"> flexible frame structure configuration on this virtual continuous carrier </w:t>
      </w:r>
      <w:r w:rsidR="00C03CCF">
        <w:rPr>
          <w:b w:val="0"/>
          <w:bCs w:val="0"/>
          <w:color w:val="000000" w:themeColor="text1"/>
          <w:sz w:val="22"/>
          <w:szCs w:val="22"/>
        </w:rPr>
        <w:t xml:space="preserve">can be </w:t>
      </w:r>
      <w:r w:rsidR="00881AD6">
        <w:rPr>
          <w:b w:val="0"/>
          <w:bCs w:val="0"/>
          <w:color w:val="000000" w:themeColor="text1"/>
          <w:sz w:val="22"/>
          <w:szCs w:val="22"/>
        </w:rPr>
        <w:t xml:space="preserve">considered </w:t>
      </w:r>
      <w:r w:rsidRPr="004F3640">
        <w:rPr>
          <w:b w:val="0"/>
          <w:bCs w:val="0"/>
          <w:color w:val="000000" w:themeColor="text1"/>
          <w:sz w:val="22"/>
          <w:szCs w:val="22"/>
        </w:rPr>
        <w:t>to achieve low latency and high data rate</w:t>
      </w:r>
      <w:r w:rsidRPr="00EE6A59">
        <w:rPr>
          <w:b w:val="0"/>
          <w:bCs w:val="0"/>
          <w:color w:val="000000" w:themeColor="text1"/>
          <w:sz w:val="22"/>
          <w:szCs w:val="22"/>
        </w:rPr>
        <w:t>.</w:t>
      </w:r>
      <w:r w:rsidR="00EE6A59" w:rsidRPr="00EE6A59">
        <w:rPr>
          <w:b w:val="0"/>
          <w:bCs w:val="0"/>
          <w:color w:val="000000" w:themeColor="text1"/>
          <w:sz w:val="22"/>
          <w:szCs w:val="22"/>
        </w:rPr>
        <w:t xml:space="preserve"> </w:t>
      </w:r>
      <w:r w:rsidR="00EE6A59" w:rsidRPr="00EE6A59">
        <w:rPr>
          <w:b w:val="0"/>
          <w:bCs w:val="0"/>
          <w:color w:val="000000" w:themeColor="text1"/>
          <w:sz w:val="22"/>
          <w:szCs w:val="22"/>
        </w:rPr>
        <w:fldChar w:fldCharType="begin"/>
      </w:r>
      <w:r w:rsidR="00EE6A59" w:rsidRPr="00EE6A59">
        <w:rPr>
          <w:b w:val="0"/>
          <w:bCs w:val="0"/>
          <w:color w:val="000000" w:themeColor="text1"/>
          <w:sz w:val="22"/>
          <w:szCs w:val="22"/>
        </w:rPr>
        <w:instrText xml:space="preserve"> REF _Ref206162431 \h  \* MERGEFORMAT </w:instrText>
      </w:r>
      <w:r w:rsidR="00EE6A59" w:rsidRPr="00EE6A59">
        <w:rPr>
          <w:b w:val="0"/>
          <w:bCs w:val="0"/>
          <w:color w:val="000000" w:themeColor="text1"/>
          <w:sz w:val="22"/>
          <w:szCs w:val="22"/>
        </w:rPr>
      </w:r>
      <w:r w:rsidR="00EE6A59" w:rsidRPr="00EE6A59">
        <w:rPr>
          <w:b w:val="0"/>
          <w:bCs w:val="0"/>
          <w:color w:val="000000" w:themeColor="text1"/>
          <w:sz w:val="22"/>
          <w:szCs w:val="22"/>
        </w:rPr>
        <w:fldChar w:fldCharType="separate"/>
      </w:r>
      <w:r w:rsidR="00EE6A59" w:rsidRPr="00421417">
        <w:rPr>
          <w:b w:val="0"/>
          <w:bCs w:val="0"/>
          <w:color w:val="000000" w:themeColor="text1"/>
          <w:sz w:val="22"/>
          <w:szCs w:val="22"/>
        </w:rPr>
        <w:t>Figure 3</w:t>
      </w:r>
      <w:r w:rsidR="00EE6A59" w:rsidRPr="00EE6A59">
        <w:rPr>
          <w:b w:val="0"/>
          <w:bCs w:val="0"/>
          <w:color w:val="000000" w:themeColor="text1"/>
          <w:sz w:val="22"/>
          <w:szCs w:val="22"/>
        </w:rPr>
        <w:fldChar w:fldCharType="end"/>
      </w:r>
      <w:r w:rsidR="00EE6A59" w:rsidRPr="00EE6A59">
        <w:rPr>
          <w:b w:val="0"/>
          <w:bCs w:val="0"/>
          <w:color w:val="000000" w:themeColor="text1"/>
          <w:sz w:val="22"/>
          <w:szCs w:val="22"/>
        </w:rPr>
        <w:t xml:space="preserve"> shows an </w:t>
      </w:r>
      <w:r w:rsidR="00EE6A59">
        <w:rPr>
          <w:b w:val="0"/>
          <w:bCs w:val="0"/>
          <w:color w:val="000000" w:themeColor="text1"/>
          <w:sz w:val="22"/>
          <w:szCs w:val="22"/>
        </w:rPr>
        <w:t>example of frame structure configuration for the virtual continuous carrier.</w:t>
      </w:r>
    </w:p>
    <w:p w14:paraId="7D79DE9A" w14:textId="6035B140" w:rsidR="00EE6A59" w:rsidRDefault="00EE6A59" w:rsidP="00EE6A59">
      <w:pPr>
        <w:keepNext/>
        <w:jc w:val="center"/>
      </w:pPr>
      <w:r>
        <w:rPr>
          <w:noProof/>
        </w:rPr>
        <w:drawing>
          <wp:inline distT="0" distB="0" distL="0" distR="0" wp14:anchorId="349F559A" wp14:editId="2863CFF1">
            <wp:extent cx="4305300" cy="29083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r="27347"/>
                    <a:stretch/>
                  </pic:blipFill>
                  <pic:spPr bwMode="auto">
                    <a:xfrm>
                      <a:off x="0" y="0"/>
                      <a:ext cx="4305300" cy="2908300"/>
                    </a:xfrm>
                    <a:prstGeom prst="rect">
                      <a:avLst/>
                    </a:prstGeom>
                    <a:noFill/>
                    <a:ln>
                      <a:noFill/>
                    </a:ln>
                    <a:extLst>
                      <a:ext uri="{53640926-AAD7-44D8-BBD7-CCE9431645EC}">
                        <a14:shadowObscured xmlns:a14="http://schemas.microsoft.com/office/drawing/2010/main"/>
                      </a:ext>
                    </a:extLst>
                  </pic:spPr>
                </pic:pic>
              </a:graphicData>
            </a:graphic>
          </wp:inline>
        </w:drawing>
      </w:r>
    </w:p>
    <w:p w14:paraId="28E18542" w14:textId="79051A77" w:rsidR="00DA1E68" w:rsidRPr="00421417" w:rsidRDefault="00EE6A59" w:rsidP="00EE6A59">
      <w:pPr>
        <w:pStyle w:val="Caption"/>
        <w:rPr>
          <w:sz w:val="22"/>
        </w:rPr>
      </w:pPr>
      <w:bookmarkStart w:id="0" w:name="_Ref206162431"/>
      <w:r w:rsidRPr="00421417">
        <w:rPr>
          <w:sz w:val="22"/>
        </w:rPr>
        <w:t xml:space="preserve">Figure </w:t>
      </w:r>
      <w:r w:rsidRPr="00421417">
        <w:rPr>
          <w:sz w:val="22"/>
        </w:rPr>
        <w:fldChar w:fldCharType="begin"/>
      </w:r>
      <w:r w:rsidRPr="00421417">
        <w:rPr>
          <w:sz w:val="22"/>
        </w:rPr>
        <w:instrText xml:space="preserve"> SEQ Figure \* ARABIC </w:instrText>
      </w:r>
      <w:r w:rsidRPr="00421417">
        <w:rPr>
          <w:sz w:val="22"/>
        </w:rPr>
        <w:fldChar w:fldCharType="separate"/>
      </w:r>
      <w:r w:rsidRPr="00421417">
        <w:rPr>
          <w:noProof/>
          <w:sz w:val="22"/>
        </w:rPr>
        <w:t>3</w:t>
      </w:r>
      <w:r w:rsidRPr="00421417">
        <w:rPr>
          <w:sz w:val="22"/>
        </w:rPr>
        <w:fldChar w:fldCharType="end"/>
      </w:r>
      <w:bookmarkEnd w:id="0"/>
      <w:r w:rsidRPr="00421417">
        <w:rPr>
          <w:sz w:val="22"/>
        </w:rPr>
        <w:t xml:space="preserve"> </w:t>
      </w:r>
      <w:r w:rsidRPr="00421417">
        <w:rPr>
          <w:sz w:val="22"/>
          <w:lang w:eastAsia="zh-CN"/>
        </w:rPr>
        <w:t>Frame structure for the virtual continuous carrier</w:t>
      </w:r>
    </w:p>
    <w:p w14:paraId="2232E277" w14:textId="1BA9B2B2" w:rsidR="00DA1E68" w:rsidRPr="008D0B23" w:rsidRDefault="008201CC">
      <w:pPr>
        <w:rPr>
          <w:b/>
          <w:i/>
          <w:color w:val="000000" w:themeColor="text1"/>
          <w:lang w:eastAsia="zh-CN"/>
        </w:rPr>
      </w:pPr>
      <w:r w:rsidRPr="008D0B23">
        <w:rPr>
          <w:b/>
          <w:i/>
          <w:color w:val="000000" w:themeColor="text1"/>
          <w:lang w:eastAsia="zh-CN"/>
        </w:rPr>
        <w:t>Observation</w:t>
      </w:r>
      <w:r w:rsidR="008D0B23">
        <w:rPr>
          <w:b/>
          <w:i/>
          <w:color w:val="000000" w:themeColor="text1"/>
          <w:lang w:eastAsia="zh-CN"/>
        </w:rPr>
        <w:t xml:space="preserve"> 6</w:t>
      </w:r>
      <w:r w:rsidRPr="008D0B23">
        <w:rPr>
          <w:b/>
          <w:i/>
          <w:color w:val="000000" w:themeColor="text1"/>
          <w:lang w:eastAsia="zh-CN"/>
        </w:rPr>
        <w:t xml:space="preserve">: </w:t>
      </w:r>
      <w:r w:rsidR="00881AD6" w:rsidRPr="00881AD6">
        <w:rPr>
          <w:b/>
          <w:i/>
          <w:color w:val="000000" w:themeColor="text1"/>
          <w:lang w:eastAsia="zh-CN"/>
        </w:rPr>
        <w:t>A flexible frame structure configuration on a virtual continuous carrier may be considered to achieve the objectives of low latency and high data rates.</w:t>
      </w:r>
    </w:p>
    <w:p w14:paraId="7E124484" w14:textId="5F1DDCDC" w:rsidR="002C0CB0" w:rsidRDefault="001151B4" w:rsidP="002F08B4">
      <w:pPr>
        <w:pStyle w:val="Heading2"/>
        <w:tabs>
          <w:tab w:val="clear" w:pos="666"/>
        </w:tabs>
      </w:pPr>
      <w:r>
        <w:rPr>
          <w:rFonts w:hint="eastAsia"/>
        </w:rPr>
        <w:t>Uni</w:t>
      </w:r>
      <w:r w:rsidR="00FD24B3">
        <w:t xml:space="preserve">fication of </w:t>
      </w:r>
      <w:r>
        <w:rPr>
          <w:rFonts w:hint="eastAsia"/>
        </w:rPr>
        <w:t xml:space="preserve">Frame structure for integrated TN and </w:t>
      </w:r>
      <w:r>
        <w:t>NTN</w:t>
      </w:r>
      <w:r>
        <w:rPr>
          <w:rFonts w:hint="eastAsia"/>
          <w:lang w:eastAsia="zh-CN"/>
        </w:rPr>
        <w:t xml:space="preserve"> </w:t>
      </w:r>
    </w:p>
    <w:p w14:paraId="4808D55F" w14:textId="7440FDF9" w:rsidR="002C0CB0" w:rsidRPr="002C0CB0" w:rsidRDefault="002C0CB0" w:rsidP="002C0CB0">
      <w:r>
        <w:t>In 3GPP Releases 17 to 19, initial</w:t>
      </w:r>
      <w:r w:rsidRPr="002C0CB0">
        <w:t xml:space="preserve"> support for </w:t>
      </w:r>
      <w:r>
        <w:t>NTN</w:t>
      </w:r>
      <w:r w:rsidRPr="002C0CB0">
        <w:t xml:space="preserve">, including satellite and high-altitude platform communications, was standardized to enable service continuity between terrestrial and satellite networks. These efforts focused on integrating terrestrial base stations with NTN base stations, laying the groundwork for TN/NTN coexistence. However, early </w:t>
      </w:r>
      <w:r>
        <w:t xml:space="preserve">TN/NTN </w:t>
      </w:r>
      <w:r w:rsidRPr="002C0CB0">
        <w:t>implementations relied on a stand-alone architecture, which limited the seamless interaction between terrestrial and satellite systems.</w:t>
      </w:r>
    </w:p>
    <w:p w14:paraId="15EE88BD" w14:textId="77777777" w:rsidR="002C0CB0" w:rsidRPr="002C0CB0" w:rsidRDefault="002C0CB0" w:rsidP="002C0CB0">
      <w:r w:rsidRPr="002C0CB0">
        <w:t>As the wireless industry moves toward 6G, achieving ubiquitous connectivity and real-time uninterrupted services becomes a critical goal. To realize this vision, the unification of TN and NTN is a pivotal step. This unification not only ensures seamless connectivity across terrestrial and satellite networks but also enables the integration of air interface resources. A unified air interface, where time and frequency resources are shared across TN and NTN, is essential for achieving seamless operation and fulfilling the 6G objective of ubiquitous connectivity.</w:t>
      </w:r>
    </w:p>
    <w:p w14:paraId="5B06C34F" w14:textId="4B608E37" w:rsidR="002F08B4" w:rsidRPr="002C0CB0" w:rsidRDefault="002C0CB0">
      <w:r w:rsidRPr="002C0CB0">
        <w:t xml:space="preserve">To support this vision, </w:t>
      </w:r>
      <w:r>
        <w:t xml:space="preserve">we propose </w:t>
      </w:r>
      <w:r w:rsidRPr="002C0CB0">
        <w:t xml:space="preserve">a unified frame structure that includes shared time and frequency resources across both TN and NTN. Such a design would allow </w:t>
      </w:r>
      <w:r>
        <w:t>UEs</w:t>
      </w:r>
      <w:r w:rsidRPr="002C0CB0">
        <w:t xml:space="preserve"> to operate on a common air interface, eliminating the need for complex reconfigurations during transitions between terrestrial and satellite coverage. By enabling seamless transitions and efficient resource utilization, this unified frame structure ensures an uninterrupted and optimized user experience, paving the way for the next generation of connectivity.</w:t>
      </w:r>
    </w:p>
    <w:p w14:paraId="1C39CE6B" w14:textId="0423FF14" w:rsidR="002C0CB0" w:rsidRDefault="001151B4">
      <w:pPr>
        <w:rPr>
          <w:b/>
          <w:color w:val="000000" w:themeColor="text1"/>
          <w:lang w:eastAsia="zh-CN"/>
        </w:rPr>
      </w:pPr>
      <w:r>
        <w:rPr>
          <w:b/>
          <w:color w:val="000000" w:themeColor="text1"/>
          <w:lang w:eastAsia="zh-CN"/>
        </w:rPr>
        <w:t>Proposal</w:t>
      </w:r>
      <w:r w:rsidR="008D0B23">
        <w:rPr>
          <w:b/>
          <w:color w:val="000000" w:themeColor="text1"/>
          <w:lang w:eastAsia="zh-CN"/>
        </w:rPr>
        <w:t xml:space="preserve"> 3</w:t>
      </w:r>
      <w:r>
        <w:rPr>
          <w:b/>
          <w:color w:val="000000" w:themeColor="text1"/>
          <w:lang w:eastAsia="zh-CN"/>
        </w:rPr>
        <w:t xml:space="preserve">: </w:t>
      </w:r>
      <w:r w:rsidR="002C0CB0" w:rsidRPr="002C0CB0">
        <w:rPr>
          <w:b/>
          <w:color w:val="000000" w:themeColor="text1"/>
          <w:lang w:eastAsia="zh-CN"/>
        </w:rPr>
        <w:t>RAN1 to study a unified frame structure for TN and NTN</w:t>
      </w:r>
      <w:r w:rsidR="002C0CB0">
        <w:rPr>
          <w:b/>
          <w:color w:val="000000" w:themeColor="text1"/>
          <w:lang w:eastAsia="zh-CN"/>
        </w:rPr>
        <w:t>,</w:t>
      </w:r>
      <w:r w:rsidR="002C0CB0" w:rsidRPr="002C0CB0">
        <w:rPr>
          <w:b/>
          <w:color w:val="000000" w:themeColor="text1"/>
          <w:lang w:eastAsia="zh-CN"/>
        </w:rPr>
        <w:t xml:space="preserve"> that enables the sharing of time and frequency resources across TN and NTN, to </w:t>
      </w:r>
      <w:r w:rsidR="002C0CB0">
        <w:rPr>
          <w:b/>
          <w:color w:val="000000" w:themeColor="text1"/>
          <w:lang w:eastAsia="zh-CN"/>
        </w:rPr>
        <w:t>ensure</w:t>
      </w:r>
      <w:r w:rsidR="002C0CB0" w:rsidRPr="002C0CB0">
        <w:rPr>
          <w:b/>
          <w:color w:val="000000" w:themeColor="text1"/>
          <w:lang w:eastAsia="zh-CN"/>
        </w:rPr>
        <w:t xml:space="preserve"> seamless data transmission/reception in an integrated TN and NTN</w:t>
      </w:r>
      <w:r w:rsidR="002C0CB0">
        <w:rPr>
          <w:b/>
          <w:color w:val="000000" w:themeColor="text1"/>
          <w:lang w:eastAsia="zh-CN"/>
        </w:rPr>
        <w:t xml:space="preserve"> scenarios</w:t>
      </w:r>
      <w:r w:rsidR="002C0CB0" w:rsidRPr="002C0CB0">
        <w:rPr>
          <w:b/>
          <w:color w:val="000000" w:themeColor="text1"/>
          <w:lang w:eastAsia="zh-CN"/>
        </w:rPr>
        <w:t>.</w:t>
      </w:r>
    </w:p>
    <w:p w14:paraId="4C185B35" w14:textId="77777777" w:rsidR="00585551" w:rsidRDefault="00585551">
      <w:pPr>
        <w:rPr>
          <w:b/>
          <w:color w:val="000000" w:themeColor="text1"/>
          <w:lang w:eastAsia="zh-CN"/>
        </w:rPr>
      </w:pPr>
    </w:p>
    <w:p w14:paraId="35513277" w14:textId="313AB63C" w:rsidR="00DA1E68" w:rsidRDefault="00200665">
      <w:pPr>
        <w:pStyle w:val="Heading1"/>
        <w:rPr>
          <w:lang w:eastAsia="zh-CN"/>
        </w:rPr>
      </w:pPr>
      <w:r>
        <w:rPr>
          <w:rFonts w:hint="eastAsia"/>
          <w:lang w:eastAsia="zh-CN"/>
        </w:rPr>
        <w:t>Multi-</w:t>
      </w:r>
      <w:r w:rsidR="001151B4">
        <w:rPr>
          <w:rFonts w:hint="eastAsia"/>
          <w:lang w:eastAsia="zh-CN"/>
        </w:rPr>
        <w:t xml:space="preserve">RATs spectrum sharing </w:t>
      </w:r>
    </w:p>
    <w:p w14:paraId="324DB1B6" w14:textId="1CD8EB5D" w:rsidR="002F6198" w:rsidRPr="00BE7E82" w:rsidRDefault="002F6198" w:rsidP="00BE7E82">
      <w:pPr>
        <w:rPr>
          <w:rFonts w:eastAsia="Calibri"/>
        </w:rPr>
      </w:pPr>
      <w:r w:rsidRPr="00BE7E82">
        <w:rPr>
          <w:rFonts w:eastAsia="Calibri"/>
        </w:rPr>
        <w:t>Efficient spectrum utilization is critical for 6GR, which will operate across low, mid, and mmWave frequency bands. Given that most prime low- and mid-band spectrum is already occupied by 4G LTE and 5G NR, 6GR must rely on multi-RAT spectrum sharing (MRSS) to coexist with 5G NR during the transition period. MRSS enables dynamic resource allocation between 5G and 6GR within the same frequency band, ensuring deployment continuity and gradual migration.</w:t>
      </w:r>
    </w:p>
    <w:p w14:paraId="4B75C577" w14:textId="2841A2BA" w:rsidR="002F6198" w:rsidRPr="00200665" w:rsidRDefault="002F6198">
      <w:pPr>
        <w:rPr>
          <w:rFonts w:eastAsia="Calibri"/>
        </w:rPr>
      </w:pPr>
      <w:r w:rsidRPr="00BE7E82">
        <w:rPr>
          <w:rFonts w:eastAsia="Calibri"/>
        </w:rPr>
        <w:t>Key design considerations include waveform choice, numerology alignment, frame structure compatibility with 5G, TDD pattern coordination for sub-6 GHz (FR1) and mmWave (FR2) bands, SSB and reference signal implications for co-sited 5G/6GR base stations. MRSS design principles focus on maximizing spectral efficiency, minimizing cross-RAT interference, ensuring multiplexing flexibility, and maintaining backward compatibility with 5G UEs. Challenges such as frame alignment, signal collision, and scheduling fairness must be addressed.</w:t>
      </w:r>
    </w:p>
    <w:p w14:paraId="1956C5D4" w14:textId="05591A63" w:rsidR="00DA1E68" w:rsidRPr="00BE7E82" w:rsidRDefault="00200665" w:rsidP="00BE7E82">
      <w:pPr>
        <w:pStyle w:val="Heading2"/>
      </w:pPr>
      <w:r w:rsidRPr="00BE7E82">
        <w:t xml:space="preserve">Considerations </w:t>
      </w:r>
      <w:r>
        <w:t xml:space="preserve">on 6G </w:t>
      </w:r>
      <w:r w:rsidR="001151B4" w:rsidRPr="00BE7E82">
        <w:t>MRSS Design for RAN1</w:t>
      </w:r>
      <w:r w:rsidR="001151B4" w:rsidRPr="00BE7E82">
        <w:rPr>
          <w:rFonts w:hint="eastAsia"/>
        </w:rPr>
        <w:tab/>
      </w:r>
    </w:p>
    <w:p w14:paraId="30F025F7" w14:textId="359AA48A" w:rsidR="00DA1E68" w:rsidRPr="00BE7E82" w:rsidRDefault="001151B4" w:rsidP="00BE7E82">
      <w:r w:rsidRPr="00BE7E82">
        <w:t xml:space="preserve">When extending spectrum sharing to 5G and </w:t>
      </w:r>
      <w:r>
        <w:rPr>
          <w:rFonts w:hint="eastAsia"/>
        </w:rPr>
        <w:t>6GR</w:t>
      </w:r>
      <w:r w:rsidRPr="00BE7E82">
        <w:t xml:space="preserve">, the design must accommodate two OFDM-based RATs operating simultaneously. Many of the considerations from LTE-NR DSS remain relevant, but </w:t>
      </w:r>
      <w:r>
        <w:rPr>
          <w:rFonts w:hint="eastAsia"/>
        </w:rPr>
        <w:t>6GR</w:t>
      </w:r>
      <w:r w:rsidRPr="00BE7E82">
        <w:t xml:space="preserve"> also introduces</w:t>
      </w:r>
      <w:r w:rsidR="00BD5BB3" w:rsidRPr="00BE7E82">
        <w:rPr>
          <w:rFonts w:hint="eastAsia"/>
        </w:rPr>
        <w:t xml:space="preserve"> the </w:t>
      </w:r>
      <w:r w:rsidR="00BD5BB3" w:rsidRPr="00BE7E82">
        <w:t>possibilities</w:t>
      </w:r>
      <w:r w:rsidR="00BD5BB3" w:rsidRPr="00BE7E82">
        <w:rPr>
          <w:rFonts w:hint="eastAsia"/>
        </w:rPr>
        <w:t xml:space="preserve"> of</w:t>
      </w:r>
      <w:r w:rsidRPr="00BE7E82">
        <w:t xml:space="preserve"> new waveform and frame design</w:t>
      </w:r>
      <w:r w:rsidR="00BD5BB3" w:rsidRPr="00BE7E82">
        <w:rPr>
          <w:rFonts w:hint="eastAsia"/>
        </w:rPr>
        <w:t>s</w:t>
      </w:r>
      <w:r w:rsidRPr="00BE7E82">
        <w:t>. This section highlights</w:t>
      </w:r>
      <w:r w:rsidR="00A83C94" w:rsidRPr="00BE7E82">
        <w:rPr>
          <w:rFonts w:hint="eastAsia"/>
        </w:rPr>
        <w:t xml:space="preserve"> the</w:t>
      </w:r>
      <w:r w:rsidRPr="00BE7E82">
        <w:t xml:space="preserve"> key design considerations and recommendations for enabling MRSS in </w:t>
      </w:r>
      <w:r>
        <w:rPr>
          <w:rFonts w:hint="eastAsia"/>
        </w:rPr>
        <w:t>6GR</w:t>
      </w:r>
      <w:r w:rsidRPr="00BE7E82">
        <w:t>, focusing on aspects that RAN1 will</w:t>
      </w:r>
      <w:r w:rsidR="00A83C94" w:rsidRPr="00BE7E82">
        <w:rPr>
          <w:rFonts w:hint="eastAsia"/>
        </w:rPr>
        <w:t xml:space="preserve"> be</w:t>
      </w:r>
      <w:r w:rsidRPr="00BE7E82">
        <w:t xml:space="preserve"> influence</w:t>
      </w:r>
      <w:r w:rsidR="00A83C94" w:rsidRPr="00BE7E82">
        <w:rPr>
          <w:rFonts w:hint="eastAsia"/>
        </w:rPr>
        <w:t>d</w:t>
      </w:r>
      <w:r w:rsidRPr="00BE7E82">
        <w:t xml:space="preserve"> directly. The guiding philosophy is that </w:t>
      </w:r>
      <w:r>
        <w:rPr>
          <w:rFonts w:hint="eastAsia"/>
        </w:rPr>
        <w:t>6GR</w:t>
      </w:r>
      <w:r w:rsidRPr="00BE7E82">
        <w:t>’s physical layer should be as compatible as possible with 5G NR</w:t>
      </w:r>
      <w:r>
        <w:rPr>
          <w:rFonts w:hint="eastAsia"/>
        </w:rPr>
        <w:t xml:space="preserve"> </w:t>
      </w:r>
      <w:r w:rsidRPr="00BE7E82">
        <w:t xml:space="preserve">to simplify coexistence. </w:t>
      </w:r>
    </w:p>
    <w:p w14:paraId="175453F6" w14:textId="2E2B560B" w:rsidR="004F18BC" w:rsidRDefault="001151B4" w:rsidP="00BE7E82">
      <w:pPr>
        <w:pStyle w:val="Heading3"/>
        <w:rPr>
          <w:lang w:eastAsia="zh-CN"/>
        </w:rPr>
      </w:pPr>
      <w:r>
        <w:rPr>
          <w:lang w:eastAsia="zh-CN"/>
        </w:rPr>
        <w:t>Waveform Selection</w:t>
      </w:r>
    </w:p>
    <w:p w14:paraId="34D53542" w14:textId="03EF233F" w:rsidR="00DA1E68" w:rsidRPr="00BE7E82" w:rsidRDefault="004F18BC" w:rsidP="00BE7E82">
      <w:r>
        <w:t xml:space="preserve"> In our view, keeping the same </w:t>
      </w:r>
      <w:r w:rsidR="001151B4" w:rsidRPr="00BE7E82">
        <w:t xml:space="preserve">CP-OFDM based waveform </w:t>
      </w:r>
      <w:r>
        <w:t xml:space="preserve">for 6GR </w:t>
      </w:r>
      <w:r w:rsidR="001151B4" w:rsidRPr="00BE7E82">
        <w:t>(with DFT-</w:t>
      </w:r>
      <w:r w:rsidR="001151B4">
        <w:rPr>
          <w:rFonts w:hint="eastAsia"/>
        </w:rPr>
        <w:t>s-</w:t>
      </w:r>
      <w:r w:rsidR="001151B4" w:rsidRPr="00BE7E82">
        <w:t xml:space="preserve">OFDM for uplink where appropriate), maintaining the same fundamental modulation as 5G NR. </w:t>
      </w:r>
      <w:r w:rsidRPr="00BE7E82">
        <w:t>This approach is particularly advantageous for MRSS, as utilizing a similar waveform for both 5G and 6GR simplifies spectrum sharing by ensuring natural alignment in the time-frequency structure of the signals</w:t>
      </w:r>
      <w:r>
        <w:t xml:space="preserve">. </w:t>
      </w:r>
      <w:r w:rsidR="001151B4" w:rsidRPr="00BE7E82">
        <w:t xml:space="preserve">Any major change in waveform (e.g., a non-OFDM </w:t>
      </w:r>
      <w:r w:rsidR="001151B4">
        <w:rPr>
          <w:rFonts w:hint="eastAsia"/>
        </w:rPr>
        <w:t>6GR</w:t>
      </w:r>
      <w:r w:rsidR="001151B4" w:rsidRPr="00BE7E82">
        <w:t xml:space="preserve"> waveform) would complicate coexistence, requiring larger guard bands or protective measure</w:t>
      </w:r>
      <w:r w:rsidR="00200665">
        <w:t>s. By retaining OFDM with CP</w:t>
      </w:r>
      <w:r w:rsidR="001151B4" w:rsidRPr="00BE7E82">
        <w:t xml:space="preserve">, </w:t>
      </w:r>
      <w:r w:rsidR="001151B4">
        <w:rPr>
          <w:rFonts w:hint="eastAsia"/>
        </w:rPr>
        <w:t>6GR</w:t>
      </w:r>
      <w:r w:rsidR="001151B4" w:rsidRPr="00BE7E82">
        <w:t xml:space="preserve"> can transmit in the same spectral grid as 5G NR, and even potentially reuse some physical layer processing</w:t>
      </w:r>
      <w:r w:rsidR="001151B4">
        <w:rPr>
          <w:rFonts w:hint="eastAsia"/>
        </w:rPr>
        <w:t>.</w:t>
      </w:r>
    </w:p>
    <w:p w14:paraId="7268E81C" w14:textId="00A1DA21" w:rsidR="00DA1E68" w:rsidRPr="00BE7E82" w:rsidRDefault="00FC5456">
      <w:pPr>
        <w:spacing w:after="0" w:line="320" w:lineRule="exact"/>
        <w:rPr>
          <w:rFonts w:eastAsiaTheme="minorEastAsia"/>
          <w:b/>
          <w:bCs/>
          <w:iCs/>
          <w:lang w:eastAsia="zh-CN"/>
        </w:rPr>
      </w:pPr>
      <w:r>
        <w:rPr>
          <w:rFonts w:hint="eastAsia"/>
          <w:b/>
          <w:bCs/>
          <w:iCs/>
          <w:lang w:eastAsia="zh-CN"/>
        </w:rPr>
        <w:t>Proposal 4</w:t>
      </w:r>
      <w:r w:rsidR="001151B4" w:rsidRPr="00BE7E82">
        <w:rPr>
          <w:rFonts w:hint="eastAsia"/>
          <w:b/>
          <w:bCs/>
          <w:iCs/>
          <w:lang w:eastAsia="zh-CN"/>
        </w:rPr>
        <w:t xml:space="preserve">: </w:t>
      </w:r>
      <w:r w:rsidR="004F18BC" w:rsidRPr="00BE7E82">
        <w:rPr>
          <w:rFonts w:eastAsia="Calibri"/>
          <w:b/>
          <w:bCs/>
          <w:iCs/>
        </w:rPr>
        <w:t>It is recommended that</w:t>
      </w:r>
      <w:r w:rsidR="001151B4" w:rsidRPr="00BE7E82">
        <w:rPr>
          <w:rFonts w:eastAsia="Calibri"/>
          <w:b/>
          <w:bCs/>
          <w:iCs/>
        </w:rPr>
        <w:t xml:space="preserve"> </w:t>
      </w:r>
      <w:r w:rsidR="001151B4" w:rsidRPr="00BE7E82">
        <w:rPr>
          <w:rFonts w:hint="eastAsia"/>
          <w:b/>
          <w:bCs/>
          <w:iCs/>
          <w:lang w:eastAsia="zh-CN"/>
        </w:rPr>
        <w:t>6GR</w:t>
      </w:r>
      <w:r w:rsidR="001151B4" w:rsidRPr="00BE7E82">
        <w:rPr>
          <w:rFonts w:eastAsia="Calibri"/>
          <w:b/>
          <w:bCs/>
          <w:iCs/>
        </w:rPr>
        <w:t xml:space="preserve"> </w:t>
      </w:r>
      <w:r w:rsidR="00E6416E" w:rsidRPr="00BE7E82">
        <w:rPr>
          <w:rFonts w:eastAsia="Calibri"/>
          <w:b/>
          <w:bCs/>
          <w:iCs/>
        </w:rPr>
        <w:t xml:space="preserve">retain the </w:t>
      </w:r>
      <w:r w:rsidR="001151B4" w:rsidRPr="00BE7E82">
        <w:rPr>
          <w:rFonts w:eastAsia="Calibri"/>
          <w:b/>
          <w:bCs/>
          <w:iCs/>
        </w:rPr>
        <w:t>use</w:t>
      </w:r>
      <w:r w:rsidR="00E6416E" w:rsidRPr="00BE7E82">
        <w:rPr>
          <w:rFonts w:eastAsia="Calibri"/>
          <w:b/>
          <w:bCs/>
          <w:iCs/>
        </w:rPr>
        <w:t xml:space="preserve"> of</w:t>
      </w:r>
      <w:r w:rsidR="001151B4" w:rsidRPr="00BE7E82">
        <w:rPr>
          <w:rFonts w:eastAsia="Calibri"/>
          <w:b/>
          <w:bCs/>
          <w:iCs/>
        </w:rPr>
        <w:t xml:space="preserve"> a CP-OFDM based waveform (with DFT-s</w:t>
      </w:r>
      <w:r w:rsidR="001151B4" w:rsidRPr="00BE7E82">
        <w:rPr>
          <w:rFonts w:hint="eastAsia"/>
          <w:b/>
          <w:bCs/>
          <w:iCs/>
          <w:lang w:eastAsia="zh-CN"/>
        </w:rPr>
        <w:t>-</w:t>
      </w:r>
      <w:r w:rsidR="001151B4" w:rsidRPr="00BE7E82">
        <w:rPr>
          <w:rFonts w:eastAsia="Calibri"/>
          <w:b/>
          <w:bCs/>
          <w:iCs/>
        </w:rPr>
        <w:t xml:space="preserve">OFDM for uplink), </w:t>
      </w:r>
      <w:r w:rsidR="00E6416E" w:rsidRPr="00BE7E82">
        <w:rPr>
          <w:rFonts w:eastAsia="Calibri"/>
          <w:b/>
          <w:bCs/>
          <w:iCs/>
        </w:rPr>
        <w:t xml:space="preserve">to </w:t>
      </w:r>
      <w:r w:rsidR="001151B4" w:rsidRPr="00BE7E82">
        <w:rPr>
          <w:rFonts w:eastAsia="Calibri"/>
          <w:b/>
          <w:bCs/>
          <w:iCs/>
        </w:rPr>
        <w:t>maintai</w:t>
      </w:r>
      <w:r w:rsidR="00E6416E" w:rsidRPr="00BE7E82">
        <w:rPr>
          <w:rFonts w:eastAsia="Calibri"/>
          <w:b/>
          <w:bCs/>
          <w:iCs/>
        </w:rPr>
        <w:t>n</w:t>
      </w:r>
      <w:r w:rsidR="001151B4" w:rsidRPr="00BE7E82">
        <w:rPr>
          <w:rFonts w:eastAsia="Calibri"/>
          <w:b/>
          <w:bCs/>
          <w:iCs/>
        </w:rPr>
        <w:t xml:space="preserve"> the same fundamental modulation as 5G NR</w:t>
      </w:r>
      <w:r w:rsidR="00E6416E" w:rsidRPr="00BE7E82">
        <w:rPr>
          <w:rFonts w:eastAsia="Calibri"/>
          <w:b/>
          <w:bCs/>
          <w:iCs/>
        </w:rPr>
        <w:t xml:space="preserve">. </w:t>
      </w:r>
    </w:p>
    <w:p w14:paraId="36297F81" w14:textId="77777777" w:rsidR="00585551" w:rsidRPr="00BE7E82" w:rsidRDefault="00585551">
      <w:pPr>
        <w:spacing w:after="0" w:line="320" w:lineRule="exact"/>
        <w:rPr>
          <w:rFonts w:eastAsiaTheme="minorEastAsia"/>
          <w:lang w:eastAsia="zh-CN"/>
        </w:rPr>
      </w:pPr>
    </w:p>
    <w:p w14:paraId="60B1EF07" w14:textId="21B43233" w:rsidR="00E6416E" w:rsidRPr="00BE7E82" w:rsidRDefault="001151B4" w:rsidP="00BE7E82">
      <w:pPr>
        <w:pStyle w:val="Heading3"/>
      </w:pPr>
      <w:r w:rsidRPr="00BE7E82">
        <w:t>Numerology</w:t>
      </w:r>
      <w:r w:rsidR="0093323A" w:rsidRPr="00BE7E82">
        <w:rPr>
          <w:rFonts w:hint="eastAsia"/>
        </w:rPr>
        <w:t>/frame structure</w:t>
      </w:r>
      <w:r w:rsidRPr="00BE7E82">
        <w:t xml:space="preserve"> </w:t>
      </w:r>
      <w:r w:rsidR="0093323A" w:rsidRPr="00BE7E82">
        <w:rPr>
          <w:rFonts w:hint="eastAsia"/>
        </w:rPr>
        <w:t>a</w:t>
      </w:r>
      <w:r w:rsidRPr="00BE7E82">
        <w:t>lignment</w:t>
      </w:r>
      <w:r w:rsidRPr="00BE7E82">
        <w:rPr>
          <w:rFonts w:hint="eastAsia"/>
        </w:rPr>
        <w:t xml:space="preserve"> </w:t>
      </w:r>
    </w:p>
    <w:p w14:paraId="1BB1EF18" w14:textId="6CA4A8BF" w:rsidR="00E6416E" w:rsidRPr="00BE7E82" w:rsidRDefault="00200665" w:rsidP="00BE7E82">
      <w:r>
        <w:t xml:space="preserve">6GR should adopt a numerology </w:t>
      </w:r>
      <w:r w:rsidRPr="00BE7E82">
        <w:t>consistent</w:t>
      </w:r>
      <w:r w:rsidR="00E6416E" w:rsidRPr="00BE7E82">
        <w:t xml:space="preserve"> with 5G NR to ensure seamless alignment for MRSS. 5G NR uses a base SCS of 15 kHz multiplied by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00E6416E" w:rsidRPr="00BE7E82">
        <w:t> (e.g., 15, 30, 60, 120 kHz), with a 10 ms frame divided into slots based on SCS. To maintain frame and symbol alignment, 6GR can use the same 15 kHz harmonic series, potentially extending it (e.g., 7.5 kHz for NTN), while ensuring 10 ms frame boundaries coincide with 5G NR.</w:t>
      </w:r>
    </w:p>
    <w:p w14:paraId="142E2D6F" w14:textId="77777777" w:rsidR="00E6416E" w:rsidRDefault="00E6416E" w:rsidP="00BE7E82">
      <w:pPr>
        <w:rPr>
          <w:rFonts w:ascii="Arial" w:hAnsi="Arial" w:cs="Arial"/>
          <w:sz w:val="27"/>
          <w:szCs w:val="27"/>
        </w:rPr>
      </w:pPr>
      <w:r w:rsidRPr="00BE7E82">
        <w:t>We recommend retaining the 10 ms frame length and 1 ms subframe in 6GR, allowing for new slot formats or mini-slot configurations while aligning the highest-level frame timing every 10 ms. This ensures that a 5G NR subframe (1 ms) remains a scheduling quantum in 6GR, enabling straightforward coordination of DL/UL switching and avoiding timing offsets. Any new numerologies in 6GR should have periodicities that are integer divisors or multiples of 0.5 ms (the base NR mini-slot) to allow 5G and 6GR transmissions to align or interlace efficiently</w:t>
      </w:r>
      <w:r>
        <w:rPr>
          <w:rFonts w:ascii="Arial" w:hAnsi="Arial" w:cs="Arial"/>
          <w:sz w:val="27"/>
          <w:szCs w:val="27"/>
        </w:rPr>
        <w:t>.</w:t>
      </w:r>
    </w:p>
    <w:p w14:paraId="6D04C564" w14:textId="4799CD9B" w:rsidR="006D5C30" w:rsidRDefault="00FC5456">
      <w:pPr>
        <w:spacing w:after="0" w:line="320" w:lineRule="exact"/>
        <w:rPr>
          <w:b/>
          <w:bCs/>
          <w:i/>
          <w:iCs/>
          <w:lang w:eastAsia="zh-CN"/>
        </w:rPr>
      </w:pPr>
      <w:r>
        <w:rPr>
          <w:rFonts w:hint="eastAsia"/>
          <w:b/>
          <w:bCs/>
          <w:i/>
          <w:iCs/>
          <w:lang w:eastAsia="zh-CN"/>
        </w:rPr>
        <w:t xml:space="preserve">Observation </w:t>
      </w:r>
      <w:r>
        <w:rPr>
          <w:b/>
          <w:bCs/>
          <w:i/>
          <w:iCs/>
          <w:lang w:eastAsia="zh-CN"/>
        </w:rPr>
        <w:t>7</w:t>
      </w:r>
      <w:r w:rsidR="001151B4">
        <w:rPr>
          <w:rFonts w:hint="eastAsia"/>
          <w:b/>
          <w:bCs/>
          <w:i/>
          <w:iCs/>
          <w:lang w:eastAsia="zh-CN"/>
        </w:rPr>
        <w:t xml:space="preserve">: </w:t>
      </w:r>
      <w:r w:rsidR="00A83C94">
        <w:rPr>
          <w:rFonts w:hint="eastAsia"/>
          <w:b/>
          <w:bCs/>
          <w:i/>
          <w:iCs/>
          <w:lang w:eastAsia="zh-CN"/>
        </w:rPr>
        <w:t>The frame structure of 6G</w:t>
      </w:r>
      <w:r w:rsidR="00C03CCF">
        <w:rPr>
          <w:b/>
          <w:bCs/>
          <w:i/>
          <w:iCs/>
          <w:lang w:eastAsia="zh-CN"/>
        </w:rPr>
        <w:t>R</w:t>
      </w:r>
      <w:r w:rsidR="00A83C94">
        <w:rPr>
          <w:rFonts w:hint="eastAsia"/>
          <w:b/>
          <w:bCs/>
          <w:i/>
          <w:iCs/>
          <w:lang w:eastAsia="zh-CN"/>
        </w:rPr>
        <w:t xml:space="preserve"> should be compatible with that of 5G.</w:t>
      </w:r>
    </w:p>
    <w:p w14:paraId="27A00FE5" w14:textId="77777777" w:rsidR="006D5C30" w:rsidRDefault="006D5C30" w:rsidP="006D5C30">
      <w:pPr>
        <w:pStyle w:val="Heading3"/>
        <w:numPr>
          <w:ilvl w:val="2"/>
          <w:numId w:val="33"/>
        </w:numPr>
        <w:rPr>
          <w:lang w:eastAsia="zh-CN"/>
        </w:rPr>
      </w:pPr>
      <w:r>
        <w:rPr>
          <w:lang w:eastAsia="zh-CN"/>
        </w:rPr>
        <w:t>SSB and Broadcast Channels</w:t>
      </w:r>
    </w:p>
    <w:p w14:paraId="403EFA65" w14:textId="2FF5977C" w:rsidR="008328D5" w:rsidRPr="00200665" w:rsidRDefault="006D5C30" w:rsidP="00200665">
      <w:r w:rsidRPr="00200665">
        <w:t xml:space="preserve">Like prior generations, </w:t>
      </w:r>
      <w:r>
        <w:rPr>
          <w:rFonts w:hint="eastAsia"/>
        </w:rPr>
        <w:t>6GR</w:t>
      </w:r>
      <w:r w:rsidRPr="00200665">
        <w:t xml:space="preserve"> will need to broadcast synchronization signals (e.g., a </w:t>
      </w:r>
      <w:r>
        <w:rPr>
          <w:rFonts w:hint="eastAsia"/>
        </w:rPr>
        <w:t>6GR</w:t>
      </w:r>
      <w:r w:rsidRPr="00200665">
        <w:t xml:space="preserve"> Primary Synchronization Signal, Secondary Synchronization, and Broadcast channel). In a shared spectrum scenario, coordination of SSB transmission occasions between 5G and </w:t>
      </w:r>
      <w:r>
        <w:rPr>
          <w:rFonts w:hint="eastAsia"/>
        </w:rPr>
        <w:t>6GR</w:t>
      </w:r>
      <w:r w:rsidRPr="00200665">
        <w:t xml:space="preserve"> is critical. We propose that </w:t>
      </w:r>
      <w:r>
        <w:rPr>
          <w:rFonts w:hint="eastAsia"/>
        </w:rPr>
        <w:t>6GR</w:t>
      </w:r>
      <w:r w:rsidRPr="00200665">
        <w:t xml:space="preserve">’s SSB design allow flexible timing and possibly frequency positions to enable interlacing with 5G SSBs. For instance, if a 5G cell broadcasts SSBs in a burst every 20 ms in a certain set of subframes, the co-sited </w:t>
      </w:r>
      <w:r>
        <w:rPr>
          <w:rFonts w:hint="eastAsia"/>
        </w:rPr>
        <w:t>6GR</w:t>
      </w:r>
      <w:r w:rsidRPr="00200665">
        <w:t xml:space="preserve"> cell could broadcast its SSB in an alternate pattern (e.g., offset by 10 ms, or using different half-frames) such that the two never transmit at the same exact moment on the same frequency.</w:t>
      </w:r>
      <w:r>
        <w:rPr>
          <w:rFonts w:hint="eastAsia"/>
        </w:rPr>
        <w:t xml:space="preserve"> </w:t>
      </w:r>
    </w:p>
    <w:p w14:paraId="154B9767" w14:textId="53ACEBC8" w:rsidR="006D5C30" w:rsidRPr="00200665" w:rsidRDefault="0084093F">
      <w:pPr>
        <w:spacing w:after="0" w:line="320" w:lineRule="exact"/>
        <w:rPr>
          <w:b/>
          <w:bCs/>
          <w:i/>
          <w:iCs/>
        </w:rPr>
      </w:pPr>
      <w:r>
        <w:rPr>
          <w:rFonts w:hint="eastAsia"/>
          <w:b/>
          <w:bCs/>
          <w:i/>
          <w:iCs/>
          <w:lang w:eastAsia="zh-CN"/>
        </w:rPr>
        <w:t>Observation 8</w:t>
      </w:r>
      <w:r w:rsidR="006D5C30">
        <w:rPr>
          <w:rFonts w:hint="eastAsia"/>
          <w:b/>
          <w:bCs/>
          <w:i/>
          <w:iCs/>
          <w:lang w:eastAsia="zh-CN"/>
        </w:rPr>
        <w:t xml:space="preserve">: The </w:t>
      </w:r>
      <w:r w:rsidR="006D5C30">
        <w:rPr>
          <w:b/>
          <w:bCs/>
          <w:i/>
          <w:iCs/>
        </w:rPr>
        <w:t xml:space="preserve">SSB </w:t>
      </w:r>
      <w:r w:rsidR="006D5C30">
        <w:rPr>
          <w:rFonts w:hint="eastAsia"/>
          <w:b/>
          <w:bCs/>
          <w:i/>
          <w:iCs/>
          <w:lang w:eastAsia="zh-CN"/>
        </w:rPr>
        <w:t>in 5G should not be affected by the 6GR channel/</w:t>
      </w:r>
      <w:r w:rsidR="006D5C30">
        <w:rPr>
          <w:b/>
          <w:bCs/>
          <w:i/>
          <w:iCs/>
          <w:lang w:eastAsia="zh-CN"/>
        </w:rPr>
        <w:t>signal</w:t>
      </w:r>
      <w:r w:rsidR="006D5C30" w:rsidDel="0069683D">
        <w:rPr>
          <w:b/>
          <w:bCs/>
          <w:i/>
          <w:iCs/>
        </w:rPr>
        <w:t xml:space="preserve"> </w:t>
      </w:r>
    </w:p>
    <w:p w14:paraId="5721F94F" w14:textId="1DC5AADC" w:rsidR="00BE260A" w:rsidRPr="00BE7E82" w:rsidRDefault="001151B4" w:rsidP="00BE7E82">
      <w:pPr>
        <w:pStyle w:val="Heading3"/>
      </w:pPr>
      <w:r>
        <w:rPr>
          <w:lang w:eastAsia="zh-CN"/>
        </w:rPr>
        <w:t>PDCCH and CORESET Configuration</w:t>
      </w:r>
    </w:p>
    <w:p w14:paraId="2F3CCED5" w14:textId="284E0797" w:rsidR="00BE260A" w:rsidRPr="00200665" w:rsidRDefault="00BE260A" w:rsidP="00200665">
      <w:r w:rsidRPr="00BE7E82">
        <w:t xml:space="preserve">5G NR </w:t>
      </w:r>
      <w:r>
        <w:t>uses</w:t>
      </w:r>
      <w:r w:rsidRPr="00BE7E82">
        <w:t xml:space="preserve"> Control Resource Sets (CORESETs) for downlink control (PDCCH), with flexible configurations across symbols and frequencies. For MRSS, it is essential to prevent control channel collisions between 5G and 6GR. In DSS, NR deferred to LTE’s fixed PDCCH region in the first 1–3 symbols of each subframe. For 5G–6GR sharing, both systems benefit from fle</w:t>
      </w:r>
      <w:r w:rsidR="00EB6208">
        <w:t>xible control channel placement</w:t>
      </w:r>
      <w:r w:rsidRPr="00BE7E82">
        <w:t>.</w:t>
      </w:r>
    </w:p>
    <w:p w14:paraId="096F41E4" w14:textId="018B152C" w:rsidR="00585551" w:rsidRPr="00200665" w:rsidRDefault="0084093F" w:rsidP="00200665">
      <w:pPr>
        <w:spacing w:after="0" w:line="320" w:lineRule="exact"/>
        <w:rPr>
          <w:b/>
          <w:bCs/>
          <w:i/>
          <w:iCs/>
        </w:rPr>
      </w:pPr>
      <w:r>
        <w:rPr>
          <w:rFonts w:hint="eastAsia"/>
          <w:b/>
          <w:bCs/>
          <w:i/>
          <w:iCs/>
          <w:lang w:eastAsia="zh-CN"/>
        </w:rPr>
        <w:t>Observation 9</w:t>
      </w:r>
      <w:r w:rsidR="001151B4">
        <w:rPr>
          <w:rFonts w:hint="eastAsia"/>
          <w:b/>
          <w:bCs/>
          <w:i/>
          <w:iCs/>
          <w:lang w:eastAsia="zh-CN"/>
        </w:rPr>
        <w:t xml:space="preserve">: </w:t>
      </w:r>
      <w:r w:rsidR="0069683D">
        <w:rPr>
          <w:rFonts w:hint="eastAsia"/>
          <w:b/>
          <w:bCs/>
          <w:i/>
          <w:iCs/>
          <w:lang w:eastAsia="zh-CN"/>
        </w:rPr>
        <w:t>The PDCCH in 5G should not be affected by the 6GR channel/</w:t>
      </w:r>
      <w:r w:rsidR="0069683D">
        <w:rPr>
          <w:b/>
          <w:bCs/>
          <w:i/>
          <w:iCs/>
          <w:lang w:eastAsia="zh-CN"/>
        </w:rPr>
        <w:t>signal</w:t>
      </w:r>
      <w:r w:rsidR="0069683D">
        <w:rPr>
          <w:rFonts w:hint="eastAsia"/>
          <w:b/>
          <w:bCs/>
          <w:i/>
          <w:iCs/>
          <w:lang w:eastAsia="zh-CN"/>
        </w:rPr>
        <w:t>.</w:t>
      </w:r>
    </w:p>
    <w:p w14:paraId="061847BB" w14:textId="512813B3" w:rsidR="00BE260A" w:rsidRPr="00BE7E82" w:rsidRDefault="001151B4" w:rsidP="00BE7E82">
      <w:pPr>
        <w:pStyle w:val="Heading3"/>
        <w:rPr>
          <w:rFonts w:eastAsia="Calibri"/>
        </w:rPr>
      </w:pPr>
      <w:r>
        <w:rPr>
          <w:lang w:eastAsia="zh-CN"/>
        </w:rPr>
        <w:t>CSI-RS and Other Reference Signals</w:t>
      </w:r>
    </w:p>
    <w:p w14:paraId="1C03F45B" w14:textId="64F03194" w:rsidR="00BE260A" w:rsidRPr="00200665" w:rsidRDefault="00BE260A" w:rsidP="00200665">
      <w:r w:rsidRPr="00200665">
        <w:t>5G NR uses periodic reference signals like CSI-RS for mobility and beam management, which could interfere with 6GR signals in MRSS scenarios if uncoordinated. To mitigate this, 6GR should support configurable reference signal patterns that align with or offset from 5G’s transmissions. For example, 6GR can avoid overlapping with 5G’s CSI-RS or schedule its signals in different symbols. Both systems’ use of sparse, aperiodic reference signals makes coordination feasible. Additionally, uplink reference signals, such as 5G’s SRS, must be carefully managed to prevent collisions when both RATs operate in the same band.</w:t>
      </w:r>
    </w:p>
    <w:p w14:paraId="086CEE92" w14:textId="2065551B" w:rsidR="00DA1E68" w:rsidRDefault="006D1433">
      <w:pPr>
        <w:spacing w:after="0" w:line="320" w:lineRule="exact"/>
        <w:rPr>
          <w:b/>
          <w:bCs/>
          <w:i/>
          <w:iCs/>
          <w:lang w:eastAsia="zh-CN"/>
        </w:rPr>
      </w:pPr>
      <w:r>
        <w:rPr>
          <w:rFonts w:hint="eastAsia"/>
          <w:b/>
          <w:bCs/>
          <w:i/>
          <w:iCs/>
          <w:lang w:eastAsia="zh-CN"/>
        </w:rPr>
        <w:t>Observation 10</w:t>
      </w:r>
      <w:r w:rsidR="001151B4">
        <w:rPr>
          <w:rFonts w:hint="eastAsia"/>
          <w:b/>
          <w:bCs/>
          <w:i/>
          <w:iCs/>
          <w:lang w:eastAsia="zh-CN"/>
        </w:rPr>
        <w:t xml:space="preserve">: </w:t>
      </w:r>
      <w:r w:rsidR="00E26429">
        <w:rPr>
          <w:rFonts w:hint="eastAsia"/>
          <w:b/>
          <w:bCs/>
          <w:i/>
          <w:iCs/>
          <w:lang w:eastAsia="zh-CN"/>
        </w:rPr>
        <w:t xml:space="preserve">The </w:t>
      </w:r>
      <w:r w:rsidR="001151B4">
        <w:rPr>
          <w:b/>
          <w:bCs/>
          <w:i/>
          <w:iCs/>
        </w:rPr>
        <w:t xml:space="preserve">CSI-RS and Other </w:t>
      </w:r>
      <w:r w:rsidR="00E26429">
        <w:rPr>
          <w:rFonts w:hint="eastAsia"/>
          <w:b/>
          <w:bCs/>
          <w:i/>
          <w:iCs/>
          <w:lang w:eastAsia="zh-CN"/>
        </w:rPr>
        <w:t>r</w:t>
      </w:r>
      <w:r w:rsidR="001151B4">
        <w:rPr>
          <w:b/>
          <w:bCs/>
          <w:i/>
          <w:iCs/>
        </w:rPr>
        <w:t xml:space="preserve">eference </w:t>
      </w:r>
      <w:r w:rsidR="00E26429">
        <w:rPr>
          <w:rFonts w:hint="eastAsia"/>
          <w:b/>
          <w:bCs/>
          <w:i/>
          <w:iCs/>
          <w:lang w:eastAsia="zh-CN"/>
        </w:rPr>
        <w:t>s</w:t>
      </w:r>
      <w:r w:rsidR="001151B4">
        <w:rPr>
          <w:b/>
          <w:bCs/>
          <w:i/>
          <w:iCs/>
        </w:rPr>
        <w:t>ignals</w:t>
      </w:r>
      <w:r w:rsidR="00E26429">
        <w:rPr>
          <w:rFonts w:hint="eastAsia"/>
          <w:b/>
          <w:bCs/>
          <w:i/>
          <w:iCs/>
          <w:lang w:eastAsia="zh-CN"/>
        </w:rPr>
        <w:t xml:space="preserve"> in 5G should not be affected by the 6GR channel/</w:t>
      </w:r>
      <w:r w:rsidR="00E26429">
        <w:rPr>
          <w:b/>
          <w:bCs/>
          <w:i/>
          <w:iCs/>
          <w:lang w:eastAsia="zh-CN"/>
        </w:rPr>
        <w:t>signal</w:t>
      </w:r>
      <w:r w:rsidR="00E26429">
        <w:rPr>
          <w:rFonts w:hint="eastAsia"/>
          <w:b/>
          <w:bCs/>
          <w:i/>
          <w:iCs/>
          <w:lang w:eastAsia="zh-CN"/>
        </w:rPr>
        <w:t>.</w:t>
      </w:r>
    </w:p>
    <w:p w14:paraId="61235219" w14:textId="77777777" w:rsidR="00585551" w:rsidRDefault="00585551">
      <w:pPr>
        <w:spacing w:after="0" w:line="320" w:lineRule="exact"/>
        <w:rPr>
          <w:b/>
          <w:bCs/>
          <w:i/>
          <w:iCs/>
          <w:lang w:eastAsia="zh-CN"/>
        </w:rPr>
      </w:pPr>
    </w:p>
    <w:p w14:paraId="07CDB55B" w14:textId="63304D40" w:rsidR="00BE7E82" w:rsidRDefault="00F530BA" w:rsidP="00BE7E82">
      <w:pPr>
        <w:pStyle w:val="Heading2"/>
        <w:rPr>
          <w:lang w:eastAsia="zh-CN"/>
        </w:rPr>
      </w:pPr>
      <w:r>
        <w:rPr>
          <w:lang w:eastAsia="zh-CN"/>
        </w:rPr>
        <w:t xml:space="preserve"> </w:t>
      </w:r>
      <w:r w:rsidR="001151B4" w:rsidRPr="00585551">
        <w:rPr>
          <w:rFonts w:hint="eastAsia"/>
          <w:lang w:eastAsia="zh-CN"/>
        </w:rPr>
        <w:t>Key design principles for 5G-6GR MRSS</w:t>
      </w:r>
    </w:p>
    <w:p w14:paraId="4C73D119" w14:textId="38C8CB03" w:rsidR="00DA1E68" w:rsidRPr="00200665" w:rsidRDefault="00BE7E82">
      <w:r w:rsidRPr="00200665">
        <w:t xml:space="preserve">The key design principles to ensure efficient spectrum sharing, seamless coexistence, and minimal interference between 5G and 6GR in MRSS environments are given below. </w:t>
      </w:r>
    </w:p>
    <w:p w14:paraId="76CDA5D3" w14:textId="0C4900F8" w:rsidR="00BE7E82" w:rsidRPr="00200665" w:rsidRDefault="00BE7E82" w:rsidP="00200665">
      <w:r w:rsidRPr="00200665">
        <w:rPr>
          <w:b/>
        </w:rPr>
        <w:t>Maximizing Spectrum Efficiency</w:t>
      </w:r>
      <w:r w:rsidR="00DA720B" w:rsidRPr="00200665">
        <w:rPr>
          <w:b/>
        </w:rPr>
        <w:t>:</w:t>
      </w:r>
      <w:r w:rsidR="00DA720B" w:rsidRPr="00200665">
        <w:t xml:space="preserve"> </w:t>
      </w:r>
      <w:r w:rsidRPr="00200665">
        <w:t>MRSS aims to optimize spectrum usage, enabling 5G and 6GR to jointly utilize nearly 100% of the carrier with minimal idle resources. By aligning waveforms and frame timing, guard periods can be minimized, allowing 6GR to transmit immediately after 5G stops (and vice versa). Dynamic scheduling at fine granularity, such as per OFDM symbol, should be supported to fill gaps efficiently. The goal is to limit spectral efficiency overhead to a negligible level, extending 5G’s ultra-lean design philosophy to 6GR coexistence.</w:t>
      </w:r>
    </w:p>
    <w:p w14:paraId="4A5F7734" w14:textId="08D0593B" w:rsidR="00BE7E82" w:rsidRPr="00200665" w:rsidRDefault="00BE7E82" w:rsidP="00200665">
      <w:r w:rsidRPr="00200665">
        <w:rPr>
          <w:b/>
        </w:rPr>
        <w:t>Minimizing Cross-RAT Interference</w:t>
      </w:r>
      <w:r w:rsidR="00DA720B" w:rsidRPr="00200665">
        <w:rPr>
          <w:b/>
        </w:rPr>
        <w:t>:</w:t>
      </w:r>
      <w:r w:rsidR="00DA720B" w:rsidRPr="00200665">
        <w:t xml:space="preserve"> </w:t>
      </w:r>
      <w:r w:rsidRPr="00200665">
        <w:t xml:space="preserve">While some interference between 5G and 6GR is </w:t>
      </w:r>
      <w:r w:rsidR="00995B36" w:rsidRPr="00200665">
        <w:t>expected</w:t>
      </w:r>
      <w:r w:rsidRPr="00200665">
        <w:t>, the system should minimize harmful interference through coordination and orthogonali</w:t>
      </w:r>
      <w:r w:rsidR="00995B36" w:rsidRPr="00200665">
        <w:t>ty</w:t>
      </w:r>
      <w:r w:rsidRPr="00200665">
        <w:t xml:space="preserve"> of signals. This includes avoiding overlap of critical control or synchronization signals and leveraging resource or spatial separation, such as beamformin</w:t>
      </w:r>
      <w:r w:rsidR="00995B36" w:rsidRPr="00200665">
        <w:t xml:space="preserve">g. Differences in service focus, </w:t>
      </w:r>
      <w:r w:rsidRPr="00200665">
        <w:t>5G being downlink-d</w:t>
      </w:r>
      <w:r w:rsidR="00995B36" w:rsidRPr="00200665">
        <w:t xml:space="preserve">ominant and 6GR uplink-dominant, </w:t>
      </w:r>
      <w:r w:rsidRPr="00200665">
        <w:t>may lead to cross-link interference, which can be mitigated through interference measurement and cancellation techniques. Wherever possible, orthogonal resource allocation or coordinated power levels should be used to ensure smooth coexistence.</w:t>
      </w:r>
    </w:p>
    <w:p w14:paraId="4B6CE0EE" w14:textId="3D800174" w:rsidR="00BE7E82" w:rsidRPr="00200665" w:rsidRDefault="00BE7E82" w:rsidP="00200665">
      <w:r w:rsidRPr="00200665">
        <w:rPr>
          <w:b/>
        </w:rPr>
        <w:t>Enhancing Flexibility in Spectrum Sharing</w:t>
      </w:r>
      <w:r w:rsidR="00DA720B" w:rsidRPr="00200665">
        <w:rPr>
          <w:b/>
        </w:rPr>
        <w:t>:</w:t>
      </w:r>
      <w:r w:rsidR="00DA720B" w:rsidRPr="00200665">
        <w:t xml:space="preserve"> </w:t>
      </w:r>
      <w:r w:rsidRPr="00200665">
        <w:t xml:space="preserve">MRSS should support flexible sharing mechanisms across time and frequency domains, adapting to traffic conditions dynamically. Modes such as time-division, frequency-split, or hybrid sharing should be configurable based on operator needs. 6GR RAN1 specifications should avoid </w:t>
      </w:r>
      <w:r w:rsidR="00995B36" w:rsidRPr="00200665">
        <w:t>inflexible</w:t>
      </w:r>
      <w:r w:rsidRPr="00200665">
        <w:t xml:space="preserve"> assumptions, enabling schedulers to allocate resources dynamically on a per-subframe or mini-slot basis while ensuring rapid transitions between RATs without interference. This flexibility also includes the ability to quickly turn off one RAT’s transmissions when the other requires full bandwidth.</w:t>
      </w:r>
    </w:p>
    <w:p w14:paraId="2AFDD88A" w14:textId="03F69F07" w:rsidR="00BE7E82" w:rsidRPr="00200665" w:rsidRDefault="00BE7E82" w:rsidP="00200665">
      <w:r w:rsidRPr="00200665">
        <w:rPr>
          <w:b/>
        </w:rPr>
        <w:t>Ensuring Backward Compatibility</w:t>
      </w:r>
      <w:r w:rsidR="00DA720B" w:rsidRPr="00200665">
        <w:rPr>
          <w:b/>
        </w:rPr>
        <w:t>:</w:t>
      </w:r>
      <w:r w:rsidR="00DA720B" w:rsidRPr="00200665">
        <w:t xml:space="preserve"> </w:t>
      </w:r>
      <w:r w:rsidRPr="00200665">
        <w:t>MRSS must not compromise legacy 5G UEs’ performance or violate 5G specifications. 6GR activity should appear as manageable interference or remain unnoticed by 5G UEs, with all 5G signals and channels functioning as per standards. Backward compatibility may require 6GR to limit its performance (e.g., reducing transmit power during 5G control periods) to accommodate 5G, especially in the early years of 6GR deployment. Over time, as 5G usage declines, these constraints can be relaxed, but the initial design must prioritize coexistence and compliance with 5G standards.</w:t>
      </w:r>
    </w:p>
    <w:p w14:paraId="68994D5B" w14:textId="00A3DA23" w:rsidR="00BE7E82" w:rsidRPr="00995B36" w:rsidRDefault="00BE7E82">
      <w:pPr>
        <w:rPr>
          <w:b/>
          <w:i/>
        </w:rPr>
      </w:pPr>
    </w:p>
    <w:p w14:paraId="28F41B80" w14:textId="61CEFEB9" w:rsidR="00BE7E82" w:rsidRPr="00995B36" w:rsidRDefault="00995B36">
      <w:pPr>
        <w:rPr>
          <w:b/>
          <w:i/>
        </w:rPr>
      </w:pPr>
      <w:r w:rsidRPr="00995B36">
        <w:rPr>
          <w:b/>
          <w:i/>
        </w:rPr>
        <w:t>Observation</w:t>
      </w:r>
      <w:r w:rsidR="0084093F">
        <w:rPr>
          <w:b/>
          <w:i/>
        </w:rPr>
        <w:t xml:space="preserve"> 11</w:t>
      </w:r>
      <w:r w:rsidRPr="00995B36">
        <w:rPr>
          <w:b/>
          <w:i/>
        </w:rPr>
        <w:t xml:space="preserve">: For MRSS between 5G and 6G, the following design principles should be considered. </w:t>
      </w:r>
    </w:p>
    <w:p w14:paraId="44D9209E" w14:textId="6211C3C0" w:rsidR="00BE7E82" w:rsidRPr="00995B36" w:rsidRDefault="00995B36" w:rsidP="00995B36">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hint="eastAsia"/>
          <w:b/>
          <w:i/>
          <w:sz w:val="22"/>
          <w:szCs w:val="22"/>
        </w:rPr>
        <w:t>M</w:t>
      </w:r>
      <w:r w:rsidR="00BE7E82" w:rsidRPr="00995B36">
        <w:rPr>
          <w:rFonts w:ascii="Times New Roman" w:hAnsi="Times New Roman"/>
          <w:b/>
          <w:i/>
          <w:sz w:val="22"/>
          <w:szCs w:val="22"/>
        </w:rPr>
        <w:t>aximiz</w:t>
      </w:r>
      <w:r w:rsidRPr="00995B36">
        <w:rPr>
          <w:rFonts w:ascii="Times New Roman" w:hAnsi="Times New Roman" w:hint="eastAsia"/>
          <w:b/>
          <w:i/>
          <w:sz w:val="22"/>
          <w:szCs w:val="22"/>
        </w:rPr>
        <w:t xml:space="preserve">ing </w:t>
      </w:r>
      <w:r w:rsidR="00BE7E82" w:rsidRPr="00995B36">
        <w:rPr>
          <w:rFonts w:ascii="Times New Roman" w:hAnsi="Times New Roman" w:hint="eastAsia"/>
          <w:b/>
          <w:i/>
          <w:sz w:val="22"/>
          <w:szCs w:val="22"/>
        </w:rPr>
        <w:t>s</w:t>
      </w:r>
      <w:r w:rsidR="00BE7E82" w:rsidRPr="00995B36">
        <w:rPr>
          <w:rFonts w:ascii="Times New Roman" w:hAnsi="Times New Roman"/>
          <w:b/>
          <w:i/>
          <w:sz w:val="22"/>
          <w:szCs w:val="22"/>
        </w:rPr>
        <w:t xml:space="preserve">pectrum </w:t>
      </w:r>
      <w:r w:rsidR="00BE7E82" w:rsidRPr="00995B36">
        <w:rPr>
          <w:rFonts w:ascii="Times New Roman" w:hAnsi="Times New Roman" w:hint="eastAsia"/>
          <w:b/>
          <w:i/>
          <w:sz w:val="22"/>
          <w:szCs w:val="22"/>
        </w:rPr>
        <w:t>e</w:t>
      </w:r>
      <w:r w:rsidR="00BE7E82" w:rsidRPr="00995B36">
        <w:rPr>
          <w:rFonts w:ascii="Times New Roman" w:hAnsi="Times New Roman"/>
          <w:b/>
          <w:i/>
          <w:sz w:val="22"/>
          <w:szCs w:val="22"/>
        </w:rPr>
        <w:t>fficiency</w:t>
      </w:r>
      <w:r w:rsidR="0084093F">
        <w:rPr>
          <w:rFonts w:ascii="Times New Roman" w:hAnsi="Times New Roman"/>
          <w:b/>
          <w:i/>
          <w:sz w:val="22"/>
          <w:szCs w:val="22"/>
        </w:rPr>
        <w:t>,</w:t>
      </w:r>
      <w:r w:rsidRPr="00995B36">
        <w:rPr>
          <w:rFonts w:ascii="Times New Roman" w:hAnsi="Times New Roman"/>
          <w:b/>
          <w:i/>
          <w:sz w:val="22"/>
          <w:szCs w:val="22"/>
        </w:rPr>
        <w:t xml:space="preserve"> to optimize resource utilization.</w:t>
      </w:r>
      <w:r w:rsidRPr="00995B36">
        <w:rPr>
          <w:rFonts w:ascii="Times New Roman" w:hAnsi="Times New Roman" w:hint="eastAsia"/>
          <w:b/>
          <w:i/>
          <w:sz w:val="22"/>
          <w:szCs w:val="22"/>
        </w:rPr>
        <w:t xml:space="preserve"> </w:t>
      </w:r>
    </w:p>
    <w:p w14:paraId="164B6308" w14:textId="32854AE8" w:rsidR="00BE7E82" w:rsidRPr="00995B36" w:rsidRDefault="00995B36" w:rsidP="00995B36">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b/>
          <w:i/>
          <w:sz w:val="22"/>
          <w:szCs w:val="22"/>
        </w:rPr>
        <w:t>Minimizing Cross-RAT Interference, to ensure seamless coexistence.</w:t>
      </w:r>
    </w:p>
    <w:p w14:paraId="5FBDF4B1" w14:textId="7C51233D" w:rsidR="00BE7E82" w:rsidRPr="00995B36" w:rsidRDefault="00995B36" w:rsidP="00995B36">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hint="eastAsia"/>
          <w:b/>
          <w:i/>
          <w:sz w:val="22"/>
          <w:szCs w:val="22"/>
        </w:rPr>
        <w:t xml:space="preserve">Enhancing </w:t>
      </w:r>
      <w:r w:rsidRPr="00995B36">
        <w:rPr>
          <w:rFonts w:ascii="Times New Roman" w:hAnsi="Times New Roman"/>
          <w:b/>
          <w:i/>
          <w:sz w:val="22"/>
          <w:szCs w:val="22"/>
        </w:rPr>
        <w:t>flexibility</w:t>
      </w:r>
      <w:r w:rsidRPr="00995B36">
        <w:rPr>
          <w:rFonts w:ascii="Times New Roman" w:hAnsi="Times New Roman" w:hint="eastAsia"/>
          <w:b/>
          <w:i/>
          <w:sz w:val="22"/>
          <w:szCs w:val="22"/>
        </w:rPr>
        <w:t xml:space="preserve"> </w:t>
      </w:r>
      <w:r w:rsidRPr="00995B36">
        <w:rPr>
          <w:rFonts w:ascii="Times New Roman" w:hAnsi="Times New Roman"/>
          <w:b/>
          <w:i/>
          <w:sz w:val="22"/>
          <w:szCs w:val="22"/>
        </w:rPr>
        <w:t>in spectrum sharing</w:t>
      </w:r>
      <w:r w:rsidR="0084093F">
        <w:rPr>
          <w:rFonts w:ascii="Times New Roman" w:hAnsi="Times New Roman"/>
          <w:b/>
          <w:i/>
          <w:sz w:val="22"/>
          <w:szCs w:val="22"/>
        </w:rPr>
        <w:t>,</w:t>
      </w:r>
      <w:r w:rsidRPr="00995B36">
        <w:rPr>
          <w:rFonts w:ascii="Times New Roman" w:hAnsi="Times New Roman"/>
          <w:b/>
          <w:i/>
          <w:sz w:val="22"/>
          <w:szCs w:val="22"/>
        </w:rPr>
        <w:t xml:space="preserve"> to adapt dynamically to network demands. </w:t>
      </w:r>
    </w:p>
    <w:p w14:paraId="240DE010" w14:textId="022EDABB" w:rsidR="00DA1E68" w:rsidRPr="0084093F" w:rsidRDefault="00995B36" w:rsidP="0084093F">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hint="eastAsia"/>
          <w:b/>
          <w:i/>
          <w:sz w:val="22"/>
          <w:szCs w:val="22"/>
        </w:rPr>
        <w:t xml:space="preserve">Ensuring backward </w:t>
      </w:r>
      <w:r w:rsidRPr="00995B36">
        <w:rPr>
          <w:rFonts w:ascii="Times New Roman" w:hAnsi="Times New Roman"/>
          <w:b/>
          <w:i/>
          <w:sz w:val="22"/>
          <w:szCs w:val="22"/>
        </w:rPr>
        <w:t>compatibility</w:t>
      </w:r>
      <w:r w:rsidR="0084093F">
        <w:rPr>
          <w:rFonts w:ascii="Times New Roman" w:hAnsi="Times New Roman"/>
          <w:b/>
          <w:i/>
          <w:sz w:val="22"/>
          <w:szCs w:val="22"/>
        </w:rPr>
        <w:t>,</w:t>
      </w:r>
      <w:r w:rsidRPr="00995B36">
        <w:rPr>
          <w:rFonts w:ascii="Times New Roman" w:hAnsi="Times New Roman" w:hint="eastAsia"/>
          <w:b/>
          <w:i/>
          <w:sz w:val="22"/>
          <w:szCs w:val="22"/>
        </w:rPr>
        <w:t xml:space="preserve"> to support legacy UEs without performance </w:t>
      </w:r>
      <w:r w:rsidRPr="00995B36">
        <w:rPr>
          <w:rFonts w:ascii="Times New Roman" w:hAnsi="Times New Roman"/>
          <w:b/>
          <w:i/>
          <w:sz w:val="22"/>
          <w:szCs w:val="22"/>
        </w:rPr>
        <w:t>degradation</w:t>
      </w:r>
      <w:r w:rsidRPr="00995B36">
        <w:rPr>
          <w:rFonts w:ascii="Times New Roman" w:hAnsi="Times New Roman" w:hint="eastAsia"/>
          <w:b/>
          <w:i/>
          <w:sz w:val="22"/>
          <w:szCs w:val="22"/>
        </w:rPr>
        <w:t xml:space="preserve">. </w:t>
      </w:r>
    </w:p>
    <w:p w14:paraId="212047D8" w14:textId="77777777" w:rsidR="00BE7E82" w:rsidRDefault="00BE7E82">
      <w:pPr>
        <w:rPr>
          <w:b/>
          <w:lang w:eastAsia="zh-CN"/>
        </w:rPr>
      </w:pPr>
    </w:p>
    <w:p w14:paraId="4D63C962" w14:textId="1D8BA494" w:rsidR="00DA1E68" w:rsidRPr="0084093F" w:rsidRDefault="001151B4" w:rsidP="0084093F">
      <w:pPr>
        <w:pStyle w:val="Heading1"/>
      </w:pPr>
      <w:r>
        <w:t>Conclusion</w:t>
      </w:r>
    </w:p>
    <w:p w14:paraId="07569096" w14:textId="3E2CFE17" w:rsidR="00DA1E68" w:rsidRPr="0084093F" w:rsidRDefault="0084093F">
      <w:pPr>
        <w:rPr>
          <w:color w:val="000000" w:themeColor="text1"/>
        </w:rPr>
      </w:pPr>
      <w:r w:rsidRPr="0084093F">
        <w:rPr>
          <w:color w:val="000000" w:themeColor="text1"/>
        </w:rPr>
        <w:t>In this contribution, we discussed numerology, frame structure for 6G</w:t>
      </w:r>
      <w:r>
        <w:rPr>
          <w:color w:val="000000" w:themeColor="text1"/>
        </w:rPr>
        <w:t>R</w:t>
      </w:r>
      <w:r w:rsidRPr="0084093F">
        <w:rPr>
          <w:color w:val="000000" w:themeColor="text1"/>
        </w:rPr>
        <w:t xml:space="preserve">, and multi-RAT spectrum sharing for 6GR. Based on these discussions, we </w:t>
      </w:r>
      <w:r>
        <w:rPr>
          <w:color w:val="000000" w:themeColor="text1"/>
        </w:rPr>
        <w:t>made</w:t>
      </w:r>
      <w:r w:rsidRPr="0084093F">
        <w:rPr>
          <w:color w:val="000000" w:themeColor="text1"/>
        </w:rPr>
        <w:t xml:space="preserve"> the following observations and proposals.</w:t>
      </w:r>
    </w:p>
    <w:p w14:paraId="7D0A5FB3" w14:textId="77777777" w:rsidR="0084093F" w:rsidRPr="008D0B23" w:rsidRDefault="0084093F" w:rsidP="0084093F">
      <w:pPr>
        <w:rPr>
          <w:b/>
          <w:i/>
          <w:color w:val="000000" w:themeColor="text1"/>
          <w:lang w:eastAsia="zh-CN"/>
        </w:rPr>
      </w:pPr>
      <w:r w:rsidRPr="008D0B23">
        <w:rPr>
          <w:b/>
          <w:i/>
          <w:color w:val="000000" w:themeColor="text1"/>
          <w:lang w:eastAsia="zh-CN"/>
        </w:rPr>
        <w:t>O</w:t>
      </w:r>
      <w:r w:rsidRPr="008D0B23">
        <w:rPr>
          <w:rFonts w:hint="eastAsia"/>
          <w:b/>
          <w:i/>
          <w:color w:val="000000" w:themeColor="text1"/>
          <w:lang w:eastAsia="zh-CN"/>
        </w:rPr>
        <w:t xml:space="preserve">bservation 1: The multi-numerology specified in 5G can meet different service </w:t>
      </w:r>
      <w:r w:rsidRPr="008D0B23">
        <w:rPr>
          <w:b/>
          <w:i/>
          <w:color w:val="000000" w:themeColor="text1"/>
          <w:lang w:eastAsia="zh-CN"/>
        </w:rPr>
        <w:t>requirement</w:t>
      </w:r>
      <w:r w:rsidRPr="008D0B23">
        <w:rPr>
          <w:rFonts w:hint="eastAsia"/>
          <w:b/>
          <w:i/>
          <w:color w:val="000000" w:themeColor="text1"/>
          <w:lang w:eastAsia="zh-CN"/>
        </w:rPr>
        <w:t>s of 6G.</w:t>
      </w:r>
    </w:p>
    <w:p w14:paraId="12064DB1" w14:textId="77777777" w:rsidR="0084093F" w:rsidRPr="008D0B23" w:rsidRDefault="0084093F" w:rsidP="0084093F">
      <w:pPr>
        <w:rPr>
          <w:b/>
          <w:i/>
          <w:color w:val="000000" w:themeColor="text1"/>
          <w:lang w:eastAsia="zh-CN"/>
        </w:rPr>
      </w:pPr>
      <w:r w:rsidRPr="008D0B23">
        <w:rPr>
          <w:rFonts w:hint="eastAsia"/>
          <w:b/>
          <w:i/>
          <w:color w:val="000000" w:themeColor="text1"/>
          <w:lang w:eastAsia="zh-CN"/>
        </w:rPr>
        <w:t>Observation 2: The design of 6G numerology should ensure backward compatibility with NR/LTE.</w:t>
      </w:r>
    </w:p>
    <w:p w14:paraId="1EF586F6" w14:textId="4A5EBBF1" w:rsidR="00DA1E68" w:rsidRPr="0084093F" w:rsidRDefault="0084093F">
      <w:pPr>
        <w:rPr>
          <w:i/>
          <w:highlight w:val="yellow"/>
          <w:lang w:eastAsia="zh-CN"/>
        </w:rPr>
      </w:pPr>
      <w:r w:rsidRPr="008D0B23">
        <w:rPr>
          <w:rFonts w:hint="eastAsia"/>
          <w:b/>
          <w:i/>
          <w:color w:val="000000" w:themeColor="text1"/>
          <w:lang w:eastAsia="zh-CN"/>
        </w:rPr>
        <w:t>Observation 3</w:t>
      </w:r>
      <w:r w:rsidRPr="008D0B23">
        <w:rPr>
          <w:b/>
          <w:i/>
          <w:color w:val="000000" w:themeColor="text1"/>
          <w:lang w:eastAsia="zh-CN"/>
        </w:rPr>
        <w:t xml:space="preserve">: RAN1 to consider lower SCS such as 7.5 KHz for NTN Frame structure. </w:t>
      </w:r>
    </w:p>
    <w:p w14:paraId="3A9009C7" w14:textId="3A167DAC" w:rsidR="00DA1E68" w:rsidRPr="0084093F" w:rsidRDefault="0084093F">
      <w:pPr>
        <w:rPr>
          <w:b/>
          <w:bCs/>
          <w:i/>
          <w:lang w:eastAsia="zh-CN"/>
        </w:rPr>
      </w:pPr>
      <w:r w:rsidRPr="008D0B23">
        <w:rPr>
          <w:b/>
          <w:bCs/>
          <w:i/>
          <w:lang w:eastAsia="zh-CN"/>
        </w:rPr>
        <w:t>Observation</w:t>
      </w:r>
      <w:r w:rsidRPr="008D0B23">
        <w:rPr>
          <w:rFonts w:hint="eastAsia"/>
          <w:b/>
          <w:bCs/>
          <w:i/>
          <w:lang w:eastAsia="zh-CN"/>
        </w:rPr>
        <w:t xml:space="preserve"> 4</w:t>
      </w:r>
      <w:r w:rsidRPr="008D0B23">
        <w:rPr>
          <w:b/>
          <w:bCs/>
          <w:i/>
          <w:lang w:eastAsia="zh-CN"/>
        </w:rPr>
        <w:t>: Similar CP overhead of 5G should be maintained in 6G</w:t>
      </w:r>
      <w:r>
        <w:rPr>
          <w:b/>
          <w:bCs/>
          <w:i/>
          <w:lang w:eastAsia="zh-CN"/>
        </w:rPr>
        <w:t>R</w:t>
      </w:r>
      <w:r w:rsidRPr="008D0B23">
        <w:rPr>
          <w:rFonts w:hint="eastAsia"/>
          <w:b/>
          <w:bCs/>
          <w:i/>
          <w:lang w:eastAsia="zh-CN"/>
        </w:rPr>
        <w:t xml:space="preserve"> for upper-middle band</w:t>
      </w:r>
      <w:r w:rsidRPr="008D0B23">
        <w:rPr>
          <w:b/>
          <w:bCs/>
          <w:i/>
          <w:lang w:eastAsia="zh-CN"/>
        </w:rPr>
        <w:t>.</w:t>
      </w:r>
    </w:p>
    <w:p w14:paraId="7219D1D0" w14:textId="77777777" w:rsidR="0084093F" w:rsidRPr="008D0B23" w:rsidRDefault="0084093F" w:rsidP="0084093F">
      <w:pPr>
        <w:rPr>
          <w:b/>
          <w:i/>
          <w:color w:val="000000" w:themeColor="text1"/>
        </w:rPr>
      </w:pPr>
      <w:r w:rsidRPr="008D0B23">
        <w:rPr>
          <w:b/>
          <w:i/>
          <w:color w:val="000000" w:themeColor="text1"/>
        </w:rPr>
        <w:t xml:space="preserve">Observation 5: The Design principle of 6GR Frame structure should consider the following. </w:t>
      </w:r>
    </w:p>
    <w:p w14:paraId="63931C82" w14:textId="77777777" w:rsidR="0084093F" w:rsidRPr="008D0B23" w:rsidRDefault="0084093F" w:rsidP="0084093F">
      <w:pPr>
        <w:pStyle w:val="ListParagraph"/>
        <w:numPr>
          <w:ilvl w:val="0"/>
          <w:numId w:val="8"/>
        </w:numPr>
        <w:rPr>
          <w:rFonts w:ascii="Times New Roman" w:hAnsi="Times New Roman"/>
          <w:b/>
          <w:i/>
          <w:color w:val="000000" w:themeColor="text1"/>
          <w:sz w:val="22"/>
          <w:szCs w:val="22"/>
        </w:rPr>
      </w:pPr>
      <w:r w:rsidRPr="008D0B23">
        <w:rPr>
          <w:rFonts w:ascii="Times New Roman" w:hAnsi="Times New Roman"/>
          <w:b/>
          <w:i/>
          <w:color w:val="000000" w:themeColor="text1"/>
          <w:sz w:val="22"/>
          <w:szCs w:val="22"/>
        </w:rPr>
        <w:t xml:space="preserve">Extension of Frame structure to support diverse scenarios, such as ISAC, SBFD, and virtual continuous carrier.  </w:t>
      </w:r>
    </w:p>
    <w:p w14:paraId="1DB9A27C" w14:textId="77777777" w:rsidR="0084093F" w:rsidRPr="008D0B23" w:rsidRDefault="0084093F" w:rsidP="0084093F">
      <w:pPr>
        <w:pStyle w:val="ListParagraph"/>
        <w:numPr>
          <w:ilvl w:val="0"/>
          <w:numId w:val="8"/>
        </w:numPr>
        <w:rPr>
          <w:rFonts w:ascii="Times New Roman" w:hAnsi="Times New Roman"/>
          <w:b/>
          <w:i/>
          <w:color w:val="000000" w:themeColor="text1"/>
          <w:sz w:val="22"/>
          <w:szCs w:val="22"/>
        </w:rPr>
      </w:pPr>
      <w:r w:rsidRPr="008D0B23">
        <w:rPr>
          <w:rFonts w:ascii="Times New Roman" w:hAnsi="Times New Roman"/>
          <w:b/>
          <w:i/>
          <w:color w:val="000000" w:themeColor="text1"/>
          <w:sz w:val="22"/>
          <w:szCs w:val="22"/>
        </w:rPr>
        <w:t xml:space="preserve">Unification of Frame structure for integrated TN and NTN. </w:t>
      </w:r>
    </w:p>
    <w:p w14:paraId="42D3E272" w14:textId="77777777" w:rsidR="00DA1E68" w:rsidRDefault="00DA1E68">
      <w:pPr>
        <w:rPr>
          <w:b/>
          <w:i/>
          <w:lang w:eastAsia="zh-CN"/>
        </w:rPr>
      </w:pPr>
    </w:p>
    <w:p w14:paraId="147F0A4E" w14:textId="1C11D9D6" w:rsidR="00DA1E68" w:rsidRPr="0084093F" w:rsidRDefault="0084093F">
      <w:pPr>
        <w:rPr>
          <w:b/>
          <w:i/>
          <w:color w:val="000000" w:themeColor="text1"/>
          <w:lang w:eastAsia="zh-CN"/>
        </w:rPr>
      </w:pPr>
      <w:r w:rsidRPr="008D0B23">
        <w:rPr>
          <w:b/>
          <w:i/>
          <w:color w:val="000000" w:themeColor="text1"/>
          <w:lang w:eastAsia="zh-CN"/>
        </w:rPr>
        <w:t>Observation</w:t>
      </w:r>
      <w:r>
        <w:rPr>
          <w:b/>
          <w:i/>
          <w:color w:val="000000" w:themeColor="text1"/>
          <w:lang w:eastAsia="zh-CN"/>
        </w:rPr>
        <w:t xml:space="preserve"> 6</w:t>
      </w:r>
      <w:r w:rsidRPr="008D0B23">
        <w:rPr>
          <w:b/>
          <w:i/>
          <w:color w:val="000000" w:themeColor="text1"/>
          <w:lang w:eastAsia="zh-CN"/>
        </w:rPr>
        <w:t xml:space="preserve">: </w:t>
      </w:r>
      <w:r w:rsidRPr="00881AD6">
        <w:rPr>
          <w:b/>
          <w:i/>
          <w:color w:val="000000" w:themeColor="text1"/>
          <w:lang w:eastAsia="zh-CN"/>
        </w:rPr>
        <w:t>A flexible frame structure configuration on a virtual continuous carrier may be considered to achieve the objectives of low latency and high data rates.</w:t>
      </w:r>
    </w:p>
    <w:p w14:paraId="3FBC122C" w14:textId="3E44DA61" w:rsidR="0084093F" w:rsidRPr="0084093F" w:rsidRDefault="0084093F" w:rsidP="0084093F">
      <w:pPr>
        <w:spacing w:after="0" w:line="320" w:lineRule="exact"/>
        <w:rPr>
          <w:b/>
          <w:bCs/>
          <w:i/>
          <w:iCs/>
          <w:lang w:eastAsia="zh-CN"/>
        </w:rPr>
      </w:pPr>
      <w:r>
        <w:rPr>
          <w:rFonts w:hint="eastAsia"/>
          <w:b/>
          <w:bCs/>
          <w:i/>
          <w:iCs/>
          <w:lang w:eastAsia="zh-CN"/>
        </w:rPr>
        <w:t xml:space="preserve">Observation </w:t>
      </w:r>
      <w:r>
        <w:rPr>
          <w:b/>
          <w:bCs/>
          <w:i/>
          <w:iCs/>
          <w:lang w:eastAsia="zh-CN"/>
        </w:rPr>
        <w:t>7</w:t>
      </w:r>
      <w:r>
        <w:rPr>
          <w:rFonts w:hint="eastAsia"/>
          <w:b/>
          <w:bCs/>
          <w:i/>
          <w:iCs/>
          <w:lang w:eastAsia="zh-CN"/>
        </w:rPr>
        <w:t>: The frame structure of 6G</w:t>
      </w:r>
      <w:r>
        <w:rPr>
          <w:b/>
          <w:bCs/>
          <w:i/>
          <w:iCs/>
          <w:lang w:eastAsia="zh-CN"/>
        </w:rPr>
        <w:t>R</w:t>
      </w:r>
      <w:r>
        <w:rPr>
          <w:rFonts w:hint="eastAsia"/>
          <w:b/>
          <w:bCs/>
          <w:i/>
          <w:iCs/>
          <w:lang w:eastAsia="zh-CN"/>
        </w:rPr>
        <w:t xml:space="preserve"> should be compatible with that of 5G.</w:t>
      </w:r>
    </w:p>
    <w:p w14:paraId="67CC230A" w14:textId="77777777" w:rsidR="0084093F" w:rsidRPr="00200665" w:rsidRDefault="0084093F" w:rsidP="0084093F">
      <w:pPr>
        <w:spacing w:after="0" w:line="320" w:lineRule="exact"/>
        <w:rPr>
          <w:b/>
          <w:bCs/>
          <w:i/>
          <w:iCs/>
        </w:rPr>
      </w:pPr>
      <w:r>
        <w:rPr>
          <w:rFonts w:hint="eastAsia"/>
          <w:b/>
          <w:bCs/>
          <w:i/>
          <w:iCs/>
          <w:lang w:eastAsia="zh-CN"/>
        </w:rPr>
        <w:t xml:space="preserve">Observation 8: The </w:t>
      </w:r>
      <w:r>
        <w:rPr>
          <w:b/>
          <w:bCs/>
          <w:i/>
          <w:iCs/>
        </w:rPr>
        <w:t xml:space="preserve">SSB </w:t>
      </w:r>
      <w:r>
        <w:rPr>
          <w:rFonts w:hint="eastAsia"/>
          <w:b/>
          <w:bCs/>
          <w:i/>
          <w:iCs/>
          <w:lang w:eastAsia="zh-CN"/>
        </w:rPr>
        <w:t>in 5G should not be affected by the 6GR channel/</w:t>
      </w:r>
      <w:r>
        <w:rPr>
          <w:b/>
          <w:bCs/>
          <w:i/>
          <w:iCs/>
          <w:lang w:eastAsia="zh-CN"/>
        </w:rPr>
        <w:t>signal</w:t>
      </w:r>
      <w:r w:rsidDel="0069683D">
        <w:rPr>
          <w:b/>
          <w:bCs/>
          <w:i/>
          <w:iCs/>
        </w:rPr>
        <w:t xml:space="preserve"> </w:t>
      </w:r>
    </w:p>
    <w:p w14:paraId="6DA0A2C7" w14:textId="73AE0F5B" w:rsidR="00DA1E68" w:rsidRPr="0084093F" w:rsidRDefault="0084093F" w:rsidP="0084093F">
      <w:pPr>
        <w:spacing w:after="0" w:line="320" w:lineRule="exact"/>
        <w:rPr>
          <w:b/>
          <w:bCs/>
          <w:i/>
          <w:iCs/>
        </w:rPr>
      </w:pPr>
      <w:r>
        <w:rPr>
          <w:rFonts w:hint="eastAsia"/>
          <w:b/>
          <w:bCs/>
          <w:i/>
          <w:iCs/>
          <w:lang w:eastAsia="zh-CN"/>
        </w:rPr>
        <w:t>Observation 9: The PDCCH in 5G should not be affected by the 6GR channel/</w:t>
      </w:r>
      <w:r>
        <w:rPr>
          <w:b/>
          <w:bCs/>
          <w:i/>
          <w:iCs/>
          <w:lang w:eastAsia="zh-CN"/>
        </w:rPr>
        <w:t>signal</w:t>
      </w:r>
      <w:r>
        <w:rPr>
          <w:rFonts w:hint="eastAsia"/>
          <w:b/>
          <w:bCs/>
          <w:i/>
          <w:iCs/>
          <w:lang w:eastAsia="zh-CN"/>
        </w:rPr>
        <w:t>.</w:t>
      </w:r>
    </w:p>
    <w:p w14:paraId="1B5286A3" w14:textId="0C8B3E21" w:rsidR="0084093F" w:rsidRPr="0084093F" w:rsidRDefault="0084093F" w:rsidP="0084093F">
      <w:pPr>
        <w:spacing w:after="0" w:line="320" w:lineRule="exact"/>
        <w:rPr>
          <w:b/>
          <w:bCs/>
          <w:i/>
          <w:iCs/>
          <w:lang w:eastAsia="zh-CN"/>
        </w:rPr>
      </w:pPr>
      <w:r>
        <w:rPr>
          <w:rFonts w:hint="eastAsia"/>
          <w:b/>
          <w:bCs/>
          <w:i/>
          <w:iCs/>
          <w:lang w:eastAsia="zh-CN"/>
        </w:rPr>
        <w:t xml:space="preserve">Observation 10: The </w:t>
      </w:r>
      <w:r>
        <w:rPr>
          <w:b/>
          <w:bCs/>
          <w:i/>
          <w:iCs/>
        </w:rPr>
        <w:t xml:space="preserve">CSI-RS and Other </w:t>
      </w:r>
      <w:r>
        <w:rPr>
          <w:rFonts w:hint="eastAsia"/>
          <w:b/>
          <w:bCs/>
          <w:i/>
          <w:iCs/>
          <w:lang w:eastAsia="zh-CN"/>
        </w:rPr>
        <w:t>r</w:t>
      </w:r>
      <w:r>
        <w:rPr>
          <w:b/>
          <w:bCs/>
          <w:i/>
          <w:iCs/>
        </w:rPr>
        <w:t xml:space="preserve">eference </w:t>
      </w:r>
      <w:r>
        <w:rPr>
          <w:rFonts w:hint="eastAsia"/>
          <w:b/>
          <w:bCs/>
          <w:i/>
          <w:iCs/>
          <w:lang w:eastAsia="zh-CN"/>
        </w:rPr>
        <w:t>s</w:t>
      </w:r>
      <w:r>
        <w:rPr>
          <w:b/>
          <w:bCs/>
          <w:i/>
          <w:iCs/>
        </w:rPr>
        <w:t>ignals</w:t>
      </w:r>
      <w:r>
        <w:rPr>
          <w:rFonts w:hint="eastAsia"/>
          <w:b/>
          <w:bCs/>
          <w:i/>
          <w:iCs/>
          <w:lang w:eastAsia="zh-CN"/>
        </w:rPr>
        <w:t xml:space="preserve"> in 5G should not be affected by the 6GR channel/</w:t>
      </w:r>
      <w:r>
        <w:rPr>
          <w:b/>
          <w:bCs/>
          <w:i/>
          <w:iCs/>
          <w:lang w:eastAsia="zh-CN"/>
        </w:rPr>
        <w:t>signal</w:t>
      </w:r>
      <w:r>
        <w:rPr>
          <w:rFonts w:hint="eastAsia"/>
          <w:b/>
          <w:bCs/>
          <w:i/>
          <w:iCs/>
          <w:lang w:eastAsia="zh-CN"/>
        </w:rPr>
        <w:t>.</w:t>
      </w:r>
    </w:p>
    <w:p w14:paraId="4784BF78" w14:textId="77777777" w:rsidR="0084093F" w:rsidRPr="00995B36" w:rsidRDefault="0084093F" w:rsidP="0084093F">
      <w:pPr>
        <w:rPr>
          <w:b/>
          <w:i/>
        </w:rPr>
      </w:pPr>
      <w:r w:rsidRPr="00995B36">
        <w:rPr>
          <w:b/>
          <w:i/>
        </w:rPr>
        <w:t>Observation</w:t>
      </w:r>
      <w:r>
        <w:rPr>
          <w:b/>
          <w:i/>
        </w:rPr>
        <w:t xml:space="preserve"> 11</w:t>
      </w:r>
      <w:r w:rsidRPr="00995B36">
        <w:rPr>
          <w:b/>
          <w:i/>
        </w:rPr>
        <w:t xml:space="preserve">: For MRSS between 5G and 6G, the following design principles should be considered. </w:t>
      </w:r>
    </w:p>
    <w:p w14:paraId="4AB23E94" w14:textId="77777777" w:rsidR="0084093F" w:rsidRPr="00995B36" w:rsidRDefault="0084093F" w:rsidP="0084093F">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hint="eastAsia"/>
          <w:b/>
          <w:i/>
          <w:sz w:val="22"/>
          <w:szCs w:val="22"/>
        </w:rPr>
        <w:t>M</w:t>
      </w:r>
      <w:r w:rsidRPr="00995B36">
        <w:rPr>
          <w:rFonts w:ascii="Times New Roman" w:hAnsi="Times New Roman"/>
          <w:b/>
          <w:i/>
          <w:sz w:val="22"/>
          <w:szCs w:val="22"/>
        </w:rPr>
        <w:t>aximiz</w:t>
      </w:r>
      <w:r w:rsidRPr="00995B36">
        <w:rPr>
          <w:rFonts w:ascii="Times New Roman" w:hAnsi="Times New Roman" w:hint="eastAsia"/>
          <w:b/>
          <w:i/>
          <w:sz w:val="22"/>
          <w:szCs w:val="22"/>
        </w:rPr>
        <w:t>ing s</w:t>
      </w:r>
      <w:r w:rsidRPr="00995B36">
        <w:rPr>
          <w:rFonts w:ascii="Times New Roman" w:hAnsi="Times New Roman"/>
          <w:b/>
          <w:i/>
          <w:sz w:val="22"/>
          <w:szCs w:val="22"/>
        </w:rPr>
        <w:t xml:space="preserve">pectrum </w:t>
      </w:r>
      <w:r w:rsidRPr="00995B36">
        <w:rPr>
          <w:rFonts w:ascii="Times New Roman" w:hAnsi="Times New Roman" w:hint="eastAsia"/>
          <w:b/>
          <w:i/>
          <w:sz w:val="22"/>
          <w:szCs w:val="22"/>
        </w:rPr>
        <w:t>e</w:t>
      </w:r>
      <w:r w:rsidRPr="00995B36">
        <w:rPr>
          <w:rFonts w:ascii="Times New Roman" w:hAnsi="Times New Roman"/>
          <w:b/>
          <w:i/>
          <w:sz w:val="22"/>
          <w:szCs w:val="22"/>
        </w:rPr>
        <w:t>fficiency</w:t>
      </w:r>
      <w:r>
        <w:rPr>
          <w:rFonts w:ascii="Times New Roman" w:hAnsi="Times New Roman"/>
          <w:b/>
          <w:i/>
          <w:sz w:val="22"/>
          <w:szCs w:val="22"/>
        </w:rPr>
        <w:t>,</w:t>
      </w:r>
      <w:r w:rsidRPr="00995B36">
        <w:rPr>
          <w:rFonts w:ascii="Times New Roman" w:hAnsi="Times New Roman"/>
          <w:b/>
          <w:i/>
          <w:sz w:val="22"/>
          <w:szCs w:val="22"/>
        </w:rPr>
        <w:t xml:space="preserve"> to optimize resource utilization.</w:t>
      </w:r>
      <w:r w:rsidRPr="00995B36">
        <w:rPr>
          <w:rFonts w:ascii="Times New Roman" w:hAnsi="Times New Roman" w:hint="eastAsia"/>
          <w:b/>
          <w:i/>
          <w:sz w:val="22"/>
          <w:szCs w:val="22"/>
        </w:rPr>
        <w:t xml:space="preserve"> </w:t>
      </w:r>
    </w:p>
    <w:p w14:paraId="33178164" w14:textId="77777777" w:rsidR="0084093F" w:rsidRPr="00995B36" w:rsidRDefault="0084093F" w:rsidP="0084093F">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b/>
          <w:i/>
          <w:sz w:val="22"/>
          <w:szCs w:val="22"/>
        </w:rPr>
        <w:t>Minimizing Cross-RAT Interference, to ensure seamless coexistence.</w:t>
      </w:r>
    </w:p>
    <w:p w14:paraId="27CBBA10" w14:textId="77777777" w:rsidR="0084093F" w:rsidRPr="00995B36" w:rsidRDefault="0084093F" w:rsidP="0084093F">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hint="eastAsia"/>
          <w:b/>
          <w:i/>
          <w:sz w:val="22"/>
          <w:szCs w:val="22"/>
        </w:rPr>
        <w:t xml:space="preserve">Enhancing </w:t>
      </w:r>
      <w:r w:rsidRPr="00995B36">
        <w:rPr>
          <w:rFonts w:ascii="Times New Roman" w:hAnsi="Times New Roman"/>
          <w:b/>
          <w:i/>
          <w:sz w:val="22"/>
          <w:szCs w:val="22"/>
        </w:rPr>
        <w:t>flexibility</w:t>
      </w:r>
      <w:r w:rsidRPr="00995B36">
        <w:rPr>
          <w:rFonts w:ascii="Times New Roman" w:hAnsi="Times New Roman" w:hint="eastAsia"/>
          <w:b/>
          <w:i/>
          <w:sz w:val="22"/>
          <w:szCs w:val="22"/>
        </w:rPr>
        <w:t xml:space="preserve"> </w:t>
      </w:r>
      <w:r w:rsidRPr="00995B36">
        <w:rPr>
          <w:rFonts w:ascii="Times New Roman" w:hAnsi="Times New Roman"/>
          <w:b/>
          <w:i/>
          <w:sz w:val="22"/>
          <w:szCs w:val="22"/>
        </w:rPr>
        <w:t>in spectrum sharing</w:t>
      </w:r>
      <w:r>
        <w:rPr>
          <w:rFonts w:ascii="Times New Roman" w:hAnsi="Times New Roman"/>
          <w:b/>
          <w:i/>
          <w:sz w:val="22"/>
          <w:szCs w:val="22"/>
        </w:rPr>
        <w:t>,</w:t>
      </w:r>
      <w:r w:rsidRPr="00995B36">
        <w:rPr>
          <w:rFonts w:ascii="Times New Roman" w:hAnsi="Times New Roman"/>
          <w:b/>
          <w:i/>
          <w:sz w:val="22"/>
          <w:szCs w:val="22"/>
        </w:rPr>
        <w:t xml:space="preserve"> to adapt dynamically to network demands. </w:t>
      </w:r>
    </w:p>
    <w:p w14:paraId="4DADBE65" w14:textId="77777777" w:rsidR="0084093F" w:rsidRPr="0084093F" w:rsidRDefault="0084093F" w:rsidP="0084093F">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hint="eastAsia"/>
          <w:b/>
          <w:i/>
          <w:sz w:val="22"/>
          <w:szCs w:val="22"/>
        </w:rPr>
        <w:t xml:space="preserve">Ensuring backward </w:t>
      </w:r>
      <w:r w:rsidRPr="00995B36">
        <w:rPr>
          <w:rFonts w:ascii="Times New Roman" w:hAnsi="Times New Roman"/>
          <w:b/>
          <w:i/>
          <w:sz w:val="22"/>
          <w:szCs w:val="22"/>
        </w:rPr>
        <w:t>compatibility</w:t>
      </w:r>
      <w:r>
        <w:rPr>
          <w:rFonts w:ascii="Times New Roman" w:hAnsi="Times New Roman"/>
          <w:b/>
          <w:i/>
          <w:sz w:val="22"/>
          <w:szCs w:val="22"/>
        </w:rPr>
        <w:t>,</w:t>
      </w:r>
      <w:r w:rsidRPr="00995B36">
        <w:rPr>
          <w:rFonts w:ascii="Times New Roman" w:hAnsi="Times New Roman" w:hint="eastAsia"/>
          <w:b/>
          <w:i/>
          <w:sz w:val="22"/>
          <w:szCs w:val="22"/>
        </w:rPr>
        <w:t xml:space="preserve"> to support legacy UEs without performance </w:t>
      </w:r>
      <w:r w:rsidRPr="00995B36">
        <w:rPr>
          <w:rFonts w:ascii="Times New Roman" w:hAnsi="Times New Roman"/>
          <w:b/>
          <w:i/>
          <w:sz w:val="22"/>
          <w:szCs w:val="22"/>
        </w:rPr>
        <w:t>degradation</w:t>
      </w:r>
      <w:r w:rsidRPr="00995B36">
        <w:rPr>
          <w:rFonts w:ascii="Times New Roman" w:hAnsi="Times New Roman" w:hint="eastAsia"/>
          <w:b/>
          <w:i/>
          <w:sz w:val="22"/>
          <w:szCs w:val="22"/>
        </w:rPr>
        <w:t xml:space="preserve">. </w:t>
      </w:r>
    </w:p>
    <w:p w14:paraId="403882B1" w14:textId="0EB4F3CB" w:rsidR="0084093F" w:rsidRDefault="0084093F">
      <w:pPr>
        <w:rPr>
          <w:b/>
          <w:i/>
          <w:lang w:eastAsia="zh-CN"/>
        </w:rPr>
      </w:pPr>
    </w:p>
    <w:p w14:paraId="4EF960E7" w14:textId="00B2E56C" w:rsidR="0084093F" w:rsidRDefault="0084093F">
      <w:pPr>
        <w:rPr>
          <w:b/>
          <w:i/>
          <w:lang w:eastAsia="zh-CN"/>
        </w:rPr>
      </w:pPr>
    </w:p>
    <w:p w14:paraId="3E9EBC5A" w14:textId="77777777" w:rsidR="0084093F" w:rsidRPr="00BE7E82" w:rsidRDefault="0084093F" w:rsidP="0084093F">
      <w:pPr>
        <w:rPr>
          <w:b/>
          <w:color w:val="000000" w:themeColor="text1"/>
          <w:lang w:eastAsia="zh-CN"/>
        </w:rPr>
      </w:pPr>
      <w:r>
        <w:rPr>
          <w:rFonts w:hint="eastAsia"/>
          <w:b/>
          <w:color w:val="000000" w:themeColor="text1"/>
          <w:lang w:eastAsia="zh-CN"/>
        </w:rPr>
        <w:t>Proposal 1: RAN1 to study how to maintain and enhance</w:t>
      </w:r>
      <w:r>
        <w:rPr>
          <w:rFonts w:hint="eastAsia"/>
          <w:b/>
          <w:bCs/>
          <w:color w:val="000000" w:themeColor="text1"/>
          <w:lang w:eastAsia="zh-CN"/>
        </w:rPr>
        <w:t xml:space="preserve"> the multi-numerology framework </w:t>
      </w:r>
      <w:r>
        <w:rPr>
          <w:b/>
          <w:bCs/>
          <w:color w:val="000000" w:themeColor="text1"/>
          <w:lang w:eastAsia="zh-CN"/>
        </w:rPr>
        <w:t>defined</w:t>
      </w:r>
      <w:r>
        <w:rPr>
          <w:rFonts w:hint="eastAsia"/>
          <w:b/>
          <w:bCs/>
          <w:color w:val="000000" w:themeColor="text1"/>
          <w:lang w:eastAsia="zh-CN"/>
        </w:rPr>
        <w:t xml:space="preserve"> in </w:t>
      </w:r>
      <w:r>
        <w:rPr>
          <w:rFonts w:hint="eastAsia"/>
          <w:b/>
          <w:color w:val="000000" w:themeColor="text1"/>
          <w:lang w:eastAsia="zh-CN"/>
        </w:rPr>
        <w:t>5G in the context of 6G.</w:t>
      </w:r>
    </w:p>
    <w:p w14:paraId="15BDF43C" w14:textId="77777777" w:rsidR="0084093F" w:rsidRPr="00C03CCF" w:rsidRDefault="0084093F" w:rsidP="0084093F">
      <w:pPr>
        <w:rPr>
          <w:color w:val="000000" w:themeColor="text1"/>
          <w:lang w:eastAsia="zh-CN"/>
        </w:rPr>
      </w:pPr>
      <w:r>
        <w:rPr>
          <w:b/>
          <w:bCs/>
          <w:color w:val="000000" w:themeColor="text1"/>
          <w:lang w:eastAsia="zh-CN"/>
        </w:rPr>
        <w:t xml:space="preserve">Proposal 2: RAN1 to consider a </w:t>
      </w:r>
      <w:r w:rsidRPr="00C03CCF">
        <w:rPr>
          <w:b/>
          <w:bCs/>
          <w:color w:val="000000" w:themeColor="text1"/>
          <w:lang w:eastAsia="zh-CN"/>
        </w:rPr>
        <w:t xml:space="preserve">frame structure that supports new operations and services </w:t>
      </w:r>
      <w:r>
        <w:rPr>
          <w:b/>
          <w:bCs/>
          <w:color w:val="000000" w:themeColor="text1"/>
          <w:lang w:eastAsia="zh-CN"/>
        </w:rPr>
        <w:t>in 6GR,</w:t>
      </w:r>
      <w:r w:rsidRPr="00C03CCF">
        <w:rPr>
          <w:b/>
          <w:bCs/>
          <w:color w:val="000000" w:themeColor="text1"/>
          <w:lang w:eastAsia="zh-CN"/>
        </w:rPr>
        <w:t xml:space="preserve"> through the following alternative approaches:</w:t>
      </w:r>
    </w:p>
    <w:p w14:paraId="334F52A7" w14:textId="77777777" w:rsidR="0084093F" w:rsidRPr="00C03CCF" w:rsidRDefault="0084093F" w:rsidP="0084093F">
      <w:pPr>
        <w:pStyle w:val="ListParagraph"/>
        <w:numPr>
          <w:ilvl w:val="0"/>
          <w:numId w:val="34"/>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1:  Extend the functionality of 5G NR flexible symbols/slots to accommodate operations like SBFD, sensing, positioning, and other advanced use cases. </w:t>
      </w:r>
    </w:p>
    <w:p w14:paraId="052294A2" w14:textId="77777777" w:rsidR="0084093F" w:rsidRPr="00C03CCF" w:rsidRDefault="0084093F" w:rsidP="0084093F">
      <w:pPr>
        <w:pStyle w:val="ListParagraph"/>
        <w:numPr>
          <w:ilvl w:val="0"/>
          <w:numId w:val="34"/>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2: Introduce dedicated slot formats specifically designed for sensing and SBFD operations. These slot formats can be directly configured, eliminating the need for additional reconfiguration. </w:t>
      </w:r>
    </w:p>
    <w:p w14:paraId="6A1808D8" w14:textId="1E853EDF" w:rsidR="0084093F" w:rsidRDefault="0084093F">
      <w:pPr>
        <w:rPr>
          <w:b/>
          <w:i/>
          <w:lang w:eastAsia="zh-CN"/>
        </w:rPr>
      </w:pPr>
    </w:p>
    <w:p w14:paraId="1E367AD9" w14:textId="77777777" w:rsidR="0084093F" w:rsidRDefault="0084093F" w:rsidP="0084093F">
      <w:pPr>
        <w:rPr>
          <w:b/>
          <w:color w:val="000000" w:themeColor="text1"/>
          <w:lang w:eastAsia="zh-CN"/>
        </w:rPr>
      </w:pPr>
      <w:r>
        <w:rPr>
          <w:b/>
          <w:color w:val="000000" w:themeColor="text1"/>
          <w:lang w:eastAsia="zh-CN"/>
        </w:rPr>
        <w:t xml:space="preserve">Proposal 3: </w:t>
      </w:r>
      <w:r w:rsidRPr="002C0CB0">
        <w:rPr>
          <w:b/>
          <w:color w:val="000000" w:themeColor="text1"/>
          <w:lang w:eastAsia="zh-CN"/>
        </w:rPr>
        <w:t>RAN1 to study a unified frame structure for TN and NTN</w:t>
      </w:r>
      <w:r>
        <w:rPr>
          <w:b/>
          <w:color w:val="000000" w:themeColor="text1"/>
          <w:lang w:eastAsia="zh-CN"/>
        </w:rPr>
        <w:t>,</w:t>
      </w:r>
      <w:r w:rsidRPr="002C0CB0">
        <w:rPr>
          <w:b/>
          <w:color w:val="000000" w:themeColor="text1"/>
          <w:lang w:eastAsia="zh-CN"/>
        </w:rPr>
        <w:t xml:space="preserve"> that enables the sharing of time and frequency resources across TN and NTN, to </w:t>
      </w:r>
      <w:r>
        <w:rPr>
          <w:b/>
          <w:color w:val="000000" w:themeColor="text1"/>
          <w:lang w:eastAsia="zh-CN"/>
        </w:rPr>
        <w:t>ensure</w:t>
      </w:r>
      <w:r w:rsidRPr="002C0CB0">
        <w:rPr>
          <w:b/>
          <w:color w:val="000000" w:themeColor="text1"/>
          <w:lang w:eastAsia="zh-CN"/>
        </w:rPr>
        <w:t xml:space="preserve"> seamless data transmission/reception in an integrated TN and NTN</w:t>
      </w:r>
      <w:r>
        <w:rPr>
          <w:b/>
          <w:color w:val="000000" w:themeColor="text1"/>
          <w:lang w:eastAsia="zh-CN"/>
        </w:rPr>
        <w:t xml:space="preserve"> scenarios</w:t>
      </w:r>
      <w:r w:rsidRPr="002C0CB0">
        <w:rPr>
          <w:b/>
          <w:color w:val="000000" w:themeColor="text1"/>
          <w:lang w:eastAsia="zh-CN"/>
        </w:rPr>
        <w:t>.</w:t>
      </w:r>
    </w:p>
    <w:p w14:paraId="2B139792" w14:textId="77777777" w:rsidR="0084093F" w:rsidRPr="0084093F" w:rsidRDefault="0084093F" w:rsidP="0084093F">
      <w:pPr>
        <w:spacing w:after="0" w:line="320" w:lineRule="exact"/>
        <w:rPr>
          <w:rFonts w:eastAsiaTheme="minorEastAsia"/>
          <w:b/>
          <w:bCs/>
          <w:iCs/>
          <w:lang w:eastAsia="zh-CN"/>
        </w:rPr>
      </w:pPr>
      <w:r>
        <w:rPr>
          <w:rFonts w:hint="eastAsia"/>
          <w:b/>
          <w:bCs/>
          <w:iCs/>
          <w:lang w:eastAsia="zh-CN"/>
        </w:rPr>
        <w:t>Proposal 4</w:t>
      </w:r>
      <w:r w:rsidRPr="00BE7E82">
        <w:rPr>
          <w:rFonts w:hint="eastAsia"/>
          <w:b/>
          <w:bCs/>
          <w:iCs/>
          <w:lang w:eastAsia="zh-CN"/>
        </w:rPr>
        <w:t xml:space="preserve">: </w:t>
      </w:r>
      <w:r w:rsidRPr="00BE7E82">
        <w:rPr>
          <w:rFonts w:eastAsia="Calibri"/>
          <w:b/>
          <w:bCs/>
          <w:iCs/>
        </w:rPr>
        <w:t xml:space="preserve">It is recommended that </w:t>
      </w:r>
      <w:r w:rsidRPr="00BE7E82">
        <w:rPr>
          <w:rFonts w:hint="eastAsia"/>
          <w:b/>
          <w:bCs/>
          <w:iCs/>
          <w:lang w:eastAsia="zh-CN"/>
        </w:rPr>
        <w:t>6GR</w:t>
      </w:r>
      <w:r w:rsidRPr="00BE7E82">
        <w:rPr>
          <w:rFonts w:eastAsia="Calibri"/>
          <w:b/>
          <w:bCs/>
          <w:iCs/>
        </w:rPr>
        <w:t xml:space="preserve"> retain the use of a CP-OFDM based waveform (with DFT-s</w:t>
      </w:r>
      <w:r w:rsidRPr="00BE7E82">
        <w:rPr>
          <w:rFonts w:hint="eastAsia"/>
          <w:b/>
          <w:bCs/>
          <w:iCs/>
          <w:lang w:eastAsia="zh-CN"/>
        </w:rPr>
        <w:t>-</w:t>
      </w:r>
      <w:r w:rsidRPr="00BE7E82">
        <w:rPr>
          <w:rFonts w:eastAsia="Calibri"/>
          <w:b/>
          <w:bCs/>
          <w:iCs/>
        </w:rPr>
        <w:t xml:space="preserve">OFDM for uplink), to maintain the same fundamental modulation as 5G NR. </w:t>
      </w:r>
    </w:p>
    <w:p w14:paraId="78C9A7B5" w14:textId="77777777" w:rsidR="0084093F" w:rsidRDefault="0084093F">
      <w:pPr>
        <w:rPr>
          <w:b/>
          <w:i/>
          <w:lang w:eastAsia="zh-CN"/>
        </w:rPr>
      </w:pPr>
    </w:p>
    <w:p w14:paraId="1D1EB63B" w14:textId="77D59302" w:rsidR="0084093F" w:rsidRDefault="0084093F">
      <w:pPr>
        <w:rPr>
          <w:b/>
          <w:i/>
          <w:lang w:eastAsia="zh-CN"/>
        </w:rPr>
      </w:pPr>
    </w:p>
    <w:p w14:paraId="5775B9C6" w14:textId="66CB3E80" w:rsidR="0084093F" w:rsidRDefault="0084093F">
      <w:pPr>
        <w:rPr>
          <w:b/>
          <w:i/>
          <w:lang w:eastAsia="zh-CN"/>
        </w:rPr>
      </w:pPr>
    </w:p>
    <w:p w14:paraId="1E29A3D9" w14:textId="21EF7E7D" w:rsidR="0084093F" w:rsidRDefault="0084093F">
      <w:pPr>
        <w:rPr>
          <w:b/>
          <w:i/>
          <w:lang w:eastAsia="zh-CN"/>
        </w:rPr>
      </w:pPr>
    </w:p>
    <w:p w14:paraId="7BD43BDA" w14:textId="7509784B" w:rsidR="0084093F" w:rsidRDefault="0084093F">
      <w:pPr>
        <w:rPr>
          <w:b/>
          <w:i/>
          <w:lang w:eastAsia="zh-CN"/>
        </w:rPr>
      </w:pPr>
    </w:p>
    <w:p w14:paraId="0758C3FE" w14:textId="23026CB0" w:rsidR="0084093F" w:rsidRDefault="0084093F">
      <w:pPr>
        <w:rPr>
          <w:b/>
          <w:i/>
          <w:lang w:eastAsia="zh-CN"/>
        </w:rPr>
      </w:pPr>
    </w:p>
    <w:p w14:paraId="2F106E83" w14:textId="1C349A10" w:rsidR="0084093F" w:rsidRDefault="0084093F">
      <w:pPr>
        <w:rPr>
          <w:b/>
          <w:i/>
          <w:lang w:eastAsia="zh-CN"/>
        </w:rPr>
      </w:pPr>
    </w:p>
    <w:p w14:paraId="29071614" w14:textId="34FD630A" w:rsidR="0084093F" w:rsidRDefault="0084093F">
      <w:pPr>
        <w:rPr>
          <w:b/>
          <w:i/>
          <w:lang w:eastAsia="zh-CN"/>
        </w:rPr>
      </w:pPr>
    </w:p>
    <w:p w14:paraId="77CD58B6" w14:textId="14B710CF" w:rsidR="0084093F" w:rsidRDefault="0084093F">
      <w:pPr>
        <w:rPr>
          <w:b/>
          <w:i/>
          <w:lang w:eastAsia="zh-CN"/>
        </w:rPr>
      </w:pPr>
      <w:bookmarkStart w:id="1" w:name="_GoBack"/>
      <w:bookmarkEnd w:id="1"/>
    </w:p>
    <w:p w14:paraId="4E0CA4EC" w14:textId="448410E5" w:rsidR="0084093F" w:rsidRDefault="0084093F">
      <w:pPr>
        <w:rPr>
          <w:b/>
          <w:i/>
          <w:lang w:eastAsia="zh-CN"/>
        </w:rPr>
      </w:pPr>
    </w:p>
    <w:p w14:paraId="1988EB60" w14:textId="257C7BEA" w:rsidR="0084093F" w:rsidRDefault="0084093F">
      <w:pPr>
        <w:rPr>
          <w:b/>
          <w:i/>
          <w:lang w:eastAsia="zh-CN"/>
        </w:rPr>
      </w:pPr>
    </w:p>
    <w:p w14:paraId="33AA7582" w14:textId="7C0BDD25" w:rsidR="0084093F" w:rsidRDefault="0084093F">
      <w:pPr>
        <w:rPr>
          <w:b/>
          <w:i/>
          <w:lang w:eastAsia="zh-CN"/>
        </w:rPr>
      </w:pPr>
    </w:p>
    <w:p w14:paraId="6E2FBD6A" w14:textId="4B0B2EB8" w:rsidR="0084093F" w:rsidRDefault="0084093F">
      <w:pPr>
        <w:rPr>
          <w:b/>
          <w:i/>
          <w:lang w:eastAsia="zh-CN"/>
        </w:rPr>
      </w:pPr>
    </w:p>
    <w:p w14:paraId="070C2DED" w14:textId="76B76FF9" w:rsidR="0084093F" w:rsidRDefault="0084093F">
      <w:pPr>
        <w:rPr>
          <w:b/>
          <w:i/>
          <w:lang w:eastAsia="zh-CN"/>
        </w:rPr>
      </w:pPr>
    </w:p>
    <w:p w14:paraId="764F95DF" w14:textId="57B07A7A" w:rsidR="0084093F" w:rsidRDefault="0084093F">
      <w:pPr>
        <w:rPr>
          <w:b/>
          <w:i/>
          <w:lang w:eastAsia="zh-CN"/>
        </w:rPr>
      </w:pPr>
    </w:p>
    <w:p w14:paraId="28578C23" w14:textId="4C523D06" w:rsidR="0084093F" w:rsidRDefault="0084093F">
      <w:pPr>
        <w:rPr>
          <w:b/>
          <w:i/>
          <w:lang w:eastAsia="zh-CN"/>
        </w:rPr>
      </w:pPr>
    </w:p>
    <w:p w14:paraId="09FBE1D4" w14:textId="1ABF439E" w:rsidR="0084093F" w:rsidRDefault="0084093F">
      <w:pPr>
        <w:rPr>
          <w:b/>
          <w:i/>
          <w:lang w:eastAsia="zh-CN"/>
        </w:rPr>
      </w:pPr>
    </w:p>
    <w:p w14:paraId="3691CAE8" w14:textId="1502119E" w:rsidR="0084093F" w:rsidRDefault="0084093F">
      <w:pPr>
        <w:rPr>
          <w:b/>
          <w:i/>
          <w:lang w:eastAsia="zh-CN"/>
        </w:rPr>
      </w:pPr>
    </w:p>
    <w:p w14:paraId="0B6AA45B" w14:textId="6FCA29FA" w:rsidR="0084093F" w:rsidRDefault="0084093F">
      <w:pPr>
        <w:rPr>
          <w:b/>
          <w:i/>
          <w:lang w:eastAsia="zh-CN"/>
        </w:rPr>
      </w:pPr>
    </w:p>
    <w:p w14:paraId="39B952CF" w14:textId="367C6911" w:rsidR="0084093F" w:rsidRDefault="0084093F">
      <w:pPr>
        <w:rPr>
          <w:b/>
          <w:i/>
          <w:lang w:eastAsia="zh-CN"/>
        </w:rPr>
      </w:pPr>
    </w:p>
    <w:p w14:paraId="5DD791D5" w14:textId="781F5FFC" w:rsidR="0084093F" w:rsidRDefault="0084093F">
      <w:pPr>
        <w:rPr>
          <w:b/>
          <w:i/>
          <w:lang w:eastAsia="zh-CN"/>
        </w:rPr>
      </w:pPr>
    </w:p>
    <w:p w14:paraId="66B24972" w14:textId="0C75E661" w:rsidR="0084093F" w:rsidRDefault="0084093F">
      <w:pPr>
        <w:rPr>
          <w:b/>
          <w:i/>
          <w:lang w:eastAsia="zh-CN"/>
        </w:rPr>
      </w:pPr>
    </w:p>
    <w:p w14:paraId="2213DBF3" w14:textId="03819C00" w:rsidR="0084093F" w:rsidRDefault="0084093F">
      <w:pPr>
        <w:rPr>
          <w:b/>
          <w:i/>
          <w:lang w:eastAsia="zh-CN"/>
        </w:rPr>
      </w:pPr>
    </w:p>
    <w:p w14:paraId="1E4A670C" w14:textId="77777777" w:rsidR="0084093F" w:rsidRDefault="0084093F">
      <w:pPr>
        <w:rPr>
          <w:b/>
          <w:i/>
          <w:lang w:eastAsia="zh-CN"/>
        </w:rPr>
      </w:pPr>
    </w:p>
    <w:p w14:paraId="4691A873" w14:textId="77777777" w:rsidR="00DA1E68" w:rsidRDefault="001151B4">
      <w:pPr>
        <w:pStyle w:val="Heading1"/>
        <w:numPr>
          <w:ilvl w:val="0"/>
          <w:numId w:val="0"/>
        </w:numPr>
        <w:ind w:left="432" w:hanging="432"/>
      </w:pPr>
      <w:bookmarkStart w:id="2" w:name="_Ref124589665"/>
      <w:bookmarkStart w:id="3" w:name="_Ref124671424"/>
      <w:bookmarkStart w:id="4" w:name="_Ref71620620"/>
      <w:r>
        <w:t>References</w:t>
      </w:r>
      <w:bookmarkEnd w:id="2"/>
      <w:bookmarkEnd w:id="3"/>
      <w:bookmarkEnd w:id="4"/>
    </w:p>
    <w:p w14:paraId="5CF81CDE" w14:textId="77777777" w:rsidR="00DA1E68" w:rsidRDefault="001151B4">
      <w:pPr>
        <w:pStyle w:val="CRCoverPage"/>
        <w:tabs>
          <w:tab w:val="right" w:pos="9639"/>
        </w:tabs>
        <w:spacing w:after="0"/>
        <w:rPr>
          <w:rFonts w:ascii="Times New Roman" w:eastAsia="SimSun" w:hAnsi="Times New Roman"/>
          <w:color w:val="000000" w:themeColor="text1"/>
          <w:sz w:val="22"/>
          <w:szCs w:val="22"/>
          <w:lang w:val="en-US"/>
        </w:rPr>
      </w:pPr>
      <w:r>
        <w:rPr>
          <w:rFonts w:ascii="Times New Roman" w:eastAsia="SimSun" w:hAnsi="Times New Roman"/>
          <w:color w:val="000000" w:themeColor="text1"/>
          <w:sz w:val="22"/>
          <w:szCs w:val="22"/>
          <w:lang w:val="en-US"/>
        </w:rPr>
        <w:t>[1] RP-250858, 3GPP TSG RAN Meeting #108, Prague, Czech Republic, June 9-13, 2025</w:t>
      </w:r>
    </w:p>
    <w:p w14:paraId="3578495D" w14:textId="77777777" w:rsidR="00DA1E68" w:rsidRDefault="00DA1E68">
      <w:pPr>
        <w:pStyle w:val="References"/>
        <w:numPr>
          <w:ilvl w:val="0"/>
          <w:numId w:val="0"/>
        </w:numPr>
        <w:tabs>
          <w:tab w:val="left" w:pos="1778"/>
        </w:tabs>
        <w:ind w:left="360"/>
        <w:rPr>
          <w:lang w:val="en-GB"/>
        </w:rPr>
      </w:pPr>
    </w:p>
    <w:sectPr w:rsidR="00DA1E68">
      <w:footerReference w:type="default" r:id="rId14"/>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2F82F" w14:textId="77777777" w:rsidR="0075391B" w:rsidRDefault="0075391B">
      <w:pPr>
        <w:spacing w:after="0"/>
      </w:pPr>
      <w:r>
        <w:separator/>
      </w:r>
    </w:p>
  </w:endnote>
  <w:endnote w:type="continuationSeparator" w:id="0">
    <w:p w14:paraId="62506658" w14:textId="77777777" w:rsidR="0075391B" w:rsidRDefault="007539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sdtPr>
    <w:sdtEndPr/>
    <w:sdtContent>
      <w:p w14:paraId="46740E7D" w14:textId="276D0E67" w:rsidR="00DA1E68" w:rsidRDefault="001151B4">
        <w:pPr>
          <w:pStyle w:val="Footer"/>
          <w:jc w:val="center"/>
        </w:pPr>
        <w:r>
          <w:fldChar w:fldCharType="begin"/>
        </w:r>
        <w:r>
          <w:instrText xml:space="preserve"> PAGE   \* MERGEFORMAT </w:instrText>
        </w:r>
        <w:r>
          <w:fldChar w:fldCharType="separate"/>
        </w:r>
        <w:r w:rsidR="0075391B">
          <w:rPr>
            <w:noProof/>
          </w:rPr>
          <w:t>1</w:t>
        </w:r>
        <w:r>
          <w:fldChar w:fldCharType="end"/>
        </w:r>
      </w:p>
    </w:sdtContent>
  </w:sdt>
  <w:p w14:paraId="6D5CBCA1" w14:textId="77777777" w:rsidR="00DA1E68" w:rsidRDefault="00DA1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3B00C" w14:textId="77777777" w:rsidR="0075391B" w:rsidRDefault="0075391B">
      <w:pPr>
        <w:spacing w:after="0"/>
      </w:pPr>
      <w:r>
        <w:separator/>
      </w:r>
    </w:p>
  </w:footnote>
  <w:footnote w:type="continuationSeparator" w:id="0">
    <w:p w14:paraId="03B01369" w14:textId="77777777" w:rsidR="0075391B" w:rsidRDefault="007539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A1F58B"/>
    <w:multiLevelType w:val="singleLevel"/>
    <w:tmpl w:val="F8A1F58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1080"/>
        </w:tabs>
        <w:ind w:left="1080" w:hanging="720"/>
      </w:pPr>
      <w:rPr>
        <w:rFonts w:ascii="Symbol" w:hAnsi="Symbol" w:hint="default"/>
      </w:rPr>
    </w:lvl>
  </w:abstractNum>
  <w:abstractNum w:abstractNumId="2" w15:restartNumberingAfterBreak="0">
    <w:nsid w:val="0577491D"/>
    <w:multiLevelType w:val="multilevel"/>
    <w:tmpl w:val="05774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4C70"/>
    <w:multiLevelType w:val="multilevel"/>
    <w:tmpl w:val="2EB6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3BF5920"/>
    <w:multiLevelType w:val="hybridMultilevel"/>
    <w:tmpl w:val="B4B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BE56E71"/>
    <w:multiLevelType w:val="multilevel"/>
    <w:tmpl w:val="77CC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209181D"/>
    <w:multiLevelType w:val="hybridMultilevel"/>
    <w:tmpl w:val="831A0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4E08504D"/>
    <w:multiLevelType w:val="multilevel"/>
    <w:tmpl w:val="4E08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4F254E"/>
    <w:multiLevelType w:val="multilevel"/>
    <w:tmpl w:val="584F25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5B871FB0"/>
    <w:multiLevelType w:val="multilevel"/>
    <w:tmpl w:val="5B871FB0"/>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3B2655E"/>
    <w:multiLevelType w:val="hybridMultilevel"/>
    <w:tmpl w:val="4924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CF5A72"/>
    <w:multiLevelType w:val="multilevel"/>
    <w:tmpl w:val="66CF5A72"/>
    <w:lvl w:ilvl="0">
      <w:start w:val="2"/>
      <w:numFmt w:val="lowerLetter"/>
      <w:lvlText w:val="(%1)"/>
      <w:lvlJc w:val="left"/>
      <w:pPr>
        <w:ind w:left="1080" w:hanging="360"/>
      </w:pPr>
      <w:rPr>
        <w:rFonts w:hint="default"/>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6FEC75D8"/>
    <w:multiLevelType w:val="hybridMultilevel"/>
    <w:tmpl w:val="5FB89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1145D2"/>
    <w:multiLevelType w:val="multilevel"/>
    <w:tmpl w:val="8842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7"/>
  </w:num>
  <w:num w:numId="4">
    <w:abstractNumId w:val="10"/>
  </w:num>
  <w:num w:numId="5">
    <w:abstractNumId w:val="13"/>
  </w:num>
  <w:num w:numId="6">
    <w:abstractNumId w:val="15"/>
  </w:num>
  <w:num w:numId="7">
    <w:abstractNumId w:val="12"/>
  </w:num>
  <w:num w:numId="8">
    <w:abstractNumId w:val="11"/>
  </w:num>
  <w:num w:numId="9">
    <w:abstractNumId w:val="2"/>
  </w:num>
  <w:num w:numId="10">
    <w:abstractNumId w:val="0"/>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17"/>
  </w:num>
  <w:num w:numId="24">
    <w:abstractNumId w:val="4"/>
  </w:num>
  <w:num w:numId="25">
    <w:abstractNumId w:val="16"/>
  </w:num>
  <w:num w:numId="26">
    <w:abstractNumId w:val="6"/>
  </w:num>
  <w:num w:numId="27">
    <w:abstractNumId w:val="5"/>
  </w:num>
  <w:num w:numId="28">
    <w:abstractNumId w:val="5"/>
  </w:num>
  <w:num w:numId="29">
    <w:abstractNumId w:val="5"/>
  </w:num>
  <w:num w:numId="30">
    <w:abstractNumId w:val="9"/>
  </w:num>
  <w:num w:numId="31">
    <w:abstractNumId w:val="14"/>
  </w:num>
  <w:num w:numId="32">
    <w:abstractNumId w:val="8"/>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095"/>
    <w:rsid w:val="00000D04"/>
    <w:rsid w:val="00000DB2"/>
    <w:rsid w:val="0000195C"/>
    <w:rsid w:val="000020F6"/>
    <w:rsid w:val="00002893"/>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451"/>
    <w:rsid w:val="000165E2"/>
    <w:rsid w:val="0001687E"/>
    <w:rsid w:val="00016DFD"/>
    <w:rsid w:val="000172BE"/>
    <w:rsid w:val="0001757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0F67"/>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1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35"/>
    <w:rsid w:val="000C1D1A"/>
    <w:rsid w:val="000C252B"/>
    <w:rsid w:val="000C26D7"/>
    <w:rsid w:val="000C2964"/>
    <w:rsid w:val="000C2FBD"/>
    <w:rsid w:val="000C3B0C"/>
    <w:rsid w:val="000C405B"/>
    <w:rsid w:val="000C422D"/>
    <w:rsid w:val="000C4640"/>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9B5"/>
    <w:rsid w:val="00112BE6"/>
    <w:rsid w:val="001132C4"/>
    <w:rsid w:val="00113B94"/>
    <w:rsid w:val="00113CD4"/>
    <w:rsid w:val="001141E3"/>
    <w:rsid w:val="001144DF"/>
    <w:rsid w:val="001151B4"/>
    <w:rsid w:val="001154E5"/>
    <w:rsid w:val="0011557B"/>
    <w:rsid w:val="0011570C"/>
    <w:rsid w:val="00115C89"/>
    <w:rsid w:val="00115EF4"/>
    <w:rsid w:val="001163C2"/>
    <w:rsid w:val="00116739"/>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FB5"/>
    <w:rsid w:val="00187202"/>
    <w:rsid w:val="00187252"/>
    <w:rsid w:val="0019033B"/>
    <w:rsid w:val="0019053D"/>
    <w:rsid w:val="001905BB"/>
    <w:rsid w:val="00190859"/>
    <w:rsid w:val="001910CD"/>
    <w:rsid w:val="00191AAC"/>
    <w:rsid w:val="00191C91"/>
    <w:rsid w:val="001923B2"/>
    <w:rsid w:val="0019264D"/>
    <w:rsid w:val="00192DD9"/>
    <w:rsid w:val="00193CF5"/>
    <w:rsid w:val="00194196"/>
    <w:rsid w:val="00194339"/>
    <w:rsid w:val="00194848"/>
    <w:rsid w:val="0019500D"/>
    <w:rsid w:val="001958EA"/>
    <w:rsid w:val="00195E0E"/>
    <w:rsid w:val="00197951"/>
    <w:rsid w:val="001A0564"/>
    <w:rsid w:val="001A0589"/>
    <w:rsid w:val="001A0A88"/>
    <w:rsid w:val="001A1059"/>
    <w:rsid w:val="001A180D"/>
    <w:rsid w:val="001A1B6F"/>
    <w:rsid w:val="001A1BAC"/>
    <w:rsid w:val="001A23CE"/>
    <w:rsid w:val="001A2C89"/>
    <w:rsid w:val="001A33BB"/>
    <w:rsid w:val="001A350C"/>
    <w:rsid w:val="001A3889"/>
    <w:rsid w:val="001A4C4B"/>
    <w:rsid w:val="001A596B"/>
    <w:rsid w:val="001A673E"/>
    <w:rsid w:val="001A750E"/>
    <w:rsid w:val="001A76B4"/>
    <w:rsid w:val="001A7763"/>
    <w:rsid w:val="001A7ED9"/>
    <w:rsid w:val="001B0EDA"/>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A8F"/>
    <w:rsid w:val="001C2B3A"/>
    <w:rsid w:val="001C2E6E"/>
    <w:rsid w:val="001C365F"/>
    <w:rsid w:val="001C39A1"/>
    <w:rsid w:val="001C3AE5"/>
    <w:rsid w:val="001C3EE9"/>
    <w:rsid w:val="001C3FA4"/>
    <w:rsid w:val="001C40F9"/>
    <w:rsid w:val="001C4411"/>
    <w:rsid w:val="001C44D6"/>
    <w:rsid w:val="001C458B"/>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3CE9"/>
    <w:rsid w:val="00224952"/>
    <w:rsid w:val="002249E5"/>
    <w:rsid w:val="00224DD2"/>
    <w:rsid w:val="00224FB1"/>
    <w:rsid w:val="00225A6A"/>
    <w:rsid w:val="00225AC7"/>
    <w:rsid w:val="00225ACC"/>
    <w:rsid w:val="00226637"/>
    <w:rsid w:val="00226EA1"/>
    <w:rsid w:val="0022756D"/>
    <w:rsid w:val="00227F8C"/>
    <w:rsid w:val="00231977"/>
    <w:rsid w:val="00231C25"/>
    <w:rsid w:val="00231C6F"/>
    <w:rsid w:val="00232A90"/>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2D80"/>
    <w:rsid w:val="00263220"/>
    <w:rsid w:val="00263222"/>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0C1"/>
    <w:rsid w:val="0027195D"/>
    <w:rsid w:val="002729A1"/>
    <w:rsid w:val="00272A05"/>
    <w:rsid w:val="00272B03"/>
    <w:rsid w:val="002733E2"/>
    <w:rsid w:val="00273CA8"/>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A67"/>
    <w:rsid w:val="002C1BED"/>
    <w:rsid w:val="002C20F2"/>
    <w:rsid w:val="002C2545"/>
    <w:rsid w:val="002C2988"/>
    <w:rsid w:val="002C298E"/>
    <w:rsid w:val="002C38B2"/>
    <w:rsid w:val="002C3F9C"/>
    <w:rsid w:val="002C568E"/>
    <w:rsid w:val="002C5AFA"/>
    <w:rsid w:val="002C6193"/>
    <w:rsid w:val="002C6B15"/>
    <w:rsid w:val="002C7C79"/>
    <w:rsid w:val="002D0439"/>
    <w:rsid w:val="002D11B7"/>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3180"/>
    <w:rsid w:val="002E3C65"/>
    <w:rsid w:val="002E3F5B"/>
    <w:rsid w:val="002E4362"/>
    <w:rsid w:val="002E619A"/>
    <w:rsid w:val="002E626B"/>
    <w:rsid w:val="002E63D9"/>
    <w:rsid w:val="002E640E"/>
    <w:rsid w:val="002F07F2"/>
    <w:rsid w:val="002F08B4"/>
    <w:rsid w:val="002F0C28"/>
    <w:rsid w:val="002F0E75"/>
    <w:rsid w:val="002F11E9"/>
    <w:rsid w:val="002F3738"/>
    <w:rsid w:val="002F3CDE"/>
    <w:rsid w:val="002F3FE2"/>
    <w:rsid w:val="002F423C"/>
    <w:rsid w:val="002F479D"/>
    <w:rsid w:val="002F570D"/>
    <w:rsid w:val="002F5937"/>
    <w:rsid w:val="002F5DD6"/>
    <w:rsid w:val="002F5FEA"/>
    <w:rsid w:val="002F6198"/>
    <w:rsid w:val="002F63E7"/>
    <w:rsid w:val="002F71D0"/>
    <w:rsid w:val="002F782B"/>
    <w:rsid w:val="002F7BE3"/>
    <w:rsid w:val="002F7E6A"/>
    <w:rsid w:val="00300165"/>
    <w:rsid w:val="003010CF"/>
    <w:rsid w:val="00301A0D"/>
    <w:rsid w:val="00301F4F"/>
    <w:rsid w:val="003026E7"/>
    <w:rsid w:val="0030307D"/>
    <w:rsid w:val="00303440"/>
    <w:rsid w:val="00303CE7"/>
    <w:rsid w:val="00304D9B"/>
    <w:rsid w:val="00305FF9"/>
    <w:rsid w:val="003064CB"/>
    <w:rsid w:val="00306B15"/>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1BE9"/>
    <w:rsid w:val="0032260F"/>
    <w:rsid w:val="003228DA"/>
    <w:rsid w:val="003233A8"/>
    <w:rsid w:val="00323486"/>
    <w:rsid w:val="00323D6B"/>
    <w:rsid w:val="00325BC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085E"/>
    <w:rsid w:val="0034149C"/>
    <w:rsid w:val="0034226D"/>
    <w:rsid w:val="00342972"/>
    <w:rsid w:val="00342FDD"/>
    <w:rsid w:val="0034429B"/>
    <w:rsid w:val="00344866"/>
    <w:rsid w:val="0034503B"/>
    <w:rsid w:val="00345CB6"/>
    <w:rsid w:val="00345D01"/>
    <w:rsid w:val="0034638C"/>
    <w:rsid w:val="003466EE"/>
    <w:rsid w:val="00346F7F"/>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1A1"/>
    <w:rsid w:val="0035331A"/>
    <w:rsid w:val="003534E1"/>
    <w:rsid w:val="003536CF"/>
    <w:rsid w:val="00353ECC"/>
    <w:rsid w:val="00354736"/>
    <w:rsid w:val="003548D8"/>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6E3A"/>
    <w:rsid w:val="003770BB"/>
    <w:rsid w:val="003773B8"/>
    <w:rsid w:val="0037771A"/>
    <w:rsid w:val="003802DC"/>
    <w:rsid w:val="00380AF4"/>
    <w:rsid w:val="00380E4E"/>
    <w:rsid w:val="00380FBF"/>
    <w:rsid w:val="00381AD2"/>
    <w:rsid w:val="00382226"/>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7E0"/>
    <w:rsid w:val="003A5D57"/>
    <w:rsid w:val="003A64C0"/>
    <w:rsid w:val="003A7607"/>
    <w:rsid w:val="003A7834"/>
    <w:rsid w:val="003B0B5B"/>
    <w:rsid w:val="003B0E79"/>
    <w:rsid w:val="003B19A2"/>
    <w:rsid w:val="003B1C1A"/>
    <w:rsid w:val="003B1DF2"/>
    <w:rsid w:val="003B21B4"/>
    <w:rsid w:val="003B2327"/>
    <w:rsid w:val="003B3575"/>
    <w:rsid w:val="003B370C"/>
    <w:rsid w:val="003B3803"/>
    <w:rsid w:val="003B38D2"/>
    <w:rsid w:val="003B4647"/>
    <w:rsid w:val="003B4CF0"/>
    <w:rsid w:val="003B50BC"/>
    <w:rsid w:val="003B5198"/>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D21"/>
    <w:rsid w:val="003C42D3"/>
    <w:rsid w:val="003C48B8"/>
    <w:rsid w:val="003C4B55"/>
    <w:rsid w:val="003C5488"/>
    <w:rsid w:val="003C5A5F"/>
    <w:rsid w:val="003C5E6B"/>
    <w:rsid w:val="003C7AD7"/>
    <w:rsid w:val="003D007C"/>
    <w:rsid w:val="003D0A97"/>
    <w:rsid w:val="003D0CF6"/>
    <w:rsid w:val="003D0FC3"/>
    <w:rsid w:val="003D23D6"/>
    <w:rsid w:val="003D2C1D"/>
    <w:rsid w:val="003D2C34"/>
    <w:rsid w:val="003D3DDD"/>
    <w:rsid w:val="003D4547"/>
    <w:rsid w:val="003D4C3C"/>
    <w:rsid w:val="003D519B"/>
    <w:rsid w:val="003D5CBF"/>
    <w:rsid w:val="003D6183"/>
    <w:rsid w:val="003D66D2"/>
    <w:rsid w:val="003D6DB7"/>
    <w:rsid w:val="003E07AE"/>
    <w:rsid w:val="003E089C"/>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17438"/>
    <w:rsid w:val="004207D8"/>
    <w:rsid w:val="00420DAE"/>
    <w:rsid w:val="00421417"/>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3C"/>
    <w:rsid w:val="00455DB1"/>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1EF"/>
    <w:rsid w:val="004A565E"/>
    <w:rsid w:val="004A5DF3"/>
    <w:rsid w:val="004A6134"/>
    <w:rsid w:val="004A65BF"/>
    <w:rsid w:val="004A7092"/>
    <w:rsid w:val="004A74B2"/>
    <w:rsid w:val="004B0962"/>
    <w:rsid w:val="004B0A2D"/>
    <w:rsid w:val="004B1314"/>
    <w:rsid w:val="004B2570"/>
    <w:rsid w:val="004B29CC"/>
    <w:rsid w:val="004B329F"/>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67"/>
    <w:rsid w:val="004D57A7"/>
    <w:rsid w:val="004D603D"/>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18BC"/>
    <w:rsid w:val="004F2F7E"/>
    <w:rsid w:val="004F32B5"/>
    <w:rsid w:val="004F3640"/>
    <w:rsid w:val="004F39A8"/>
    <w:rsid w:val="004F407E"/>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5597"/>
    <w:rsid w:val="00535B79"/>
    <w:rsid w:val="00535D7C"/>
    <w:rsid w:val="00536579"/>
    <w:rsid w:val="00536C1E"/>
    <w:rsid w:val="00537088"/>
    <w:rsid w:val="00537330"/>
    <w:rsid w:val="00537813"/>
    <w:rsid w:val="005378D0"/>
    <w:rsid w:val="00540436"/>
    <w:rsid w:val="00542144"/>
    <w:rsid w:val="00542156"/>
    <w:rsid w:val="00542CCB"/>
    <w:rsid w:val="0054343A"/>
    <w:rsid w:val="00543974"/>
    <w:rsid w:val="00543EBF"/>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285"/>
    <w:rsid w:val="00561343"/>
    <w:rsid w:val="005615D8"/>
    <w:rsid w:val="005626D6"/>
    <w:rsid w:val="0056358F"/>
    <w:rsid w:val="00563602"/>
    <w:rsid w:val="0056389F"/>
    <w:rsid w:val="005638D4"/>
    <w:rsid w:val="005647D5"/>
    <w:rsid w:val="00564E7E"/>
    <w:rsid w:val="005656ED"/>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E48"/>
    <w:rsid w:val="00580F0A"/>
    <w:rsid w:val="00581246"/>
    <w:rsid w:val="00582251"/>
    <w:rsid w:val="00582278"/>
    <w:rsid w:val="005826BF"/>
    <w:rsid w:val="00582C3A"/>
    <w:rsid w:val="00582E1A"/>
    <w:rsid w:val="00583147"/>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1C8"/>
    <w:rsid w:val="005D55BA"/>
    <w:rsid w:val="005D5ADB"/>
    <w:rsid w:val="005D5DFD"/>
    <w:rsid w:val="005D5E44"/>
    <w:rsid w:val="005D5ED3"/>
    <w:rsid w:val="005D648A"/>
    <w:rsid w:val="005D6548"/>
    <w:rsid w:val="005D6E61"/>
    <w:rsid w:val="005D794E"/>
    <w:rsid w:val="005D7E0D"/>
    <w:rsid w:val="005E001D"/>
    <w:rsid w:val="005E2033"/>
    <w:rsid w:val="005E234A"/>
    <w:rsid w:val="005E35CC"/>
    <w:rsid w:val="005E371E"/>
    <w:rsid w:val="005E53F9"/>
    <w:rsid w:val="005E6E57"/>
    <w:rsid w:val="005E775D"/>
    <w:rsid w:val="005E7D51"/>
    <w:rsid w:val="005F062E"/>
    <w:rsid w:val="005F0A43"/>
    <w:rsid w:val="005F1C03"/>
    <w:rsid w:val="005F2045"/>
    <w:rsid w:val="005F2183"/>
    <w:rsid w:val="005F27A1"/>
    <w:rsid w:val="005F27BF"/>
    <w:rsid w:val="005F338E"/>
    <w:rsid w:val="005F3F35"/>
    <w:rsid w:val="005F4171"/>
    <w:rsid w:val="005F41AF"/>
    <w:rsid w:val="005F46D6"/>
    <w:rsid w:val="005F4CF3"/>
    <w:rsid w:val="005F4DD6"/>
    <w:rsid w:val="005F50D8"/>
    <w:rsid w:val="005F53A1"/>
    <w:rsid w:val="005F5520"/>
    <w:rsid w:val="005F6172"/>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86"/>
    <w:rsid w:val="00623F93"/>
    <w:rsid w:val="006244C9"/>
    <w:rsid w:val="006245F6"/>
    <w:rsid w:val="0062475D"/>
    <w:rsid w:val="0062495F"/>
    <w:rsid w:val="00624D50"/>
    <w:rsid w:val="00625184"/>
    <w:rsid w:val="00625903"/>
    <w:rsid w:val="0062660B"/>
    <w:rsid w:val="006269B0"/>
    <w:rsid w:val="00626AD1"/>
    <w:rsid w:val="00627411"/>
    <w:rsid w:val="006304BC"/>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3660"/>
    <w:rsid w:val="006450C5"/>
    <w:rsid w:val="00646008"/>
    <w:rsid w:val="00650139"/>
    <w:rsid w:val="00650422"/>
    <w:rsid w:val="00651100"/>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638"/>
    <w:rsid w:val="00657E2C"/>
    <w:rsid w:val="00657FA0"/>
    <w:rsid w:val="00660D0B"/>
    <w:rsid w:val="006618CC"/>
    <w:rsid w:val="00661BC8"/>
    <w:rsid w:val="00661FBF"/>
    <w:rsid w:val="00662111"/>
    <w:rsid w:val="00662118"/>
    <w:rsid w:val="00663019"/>
    <w:rsid w:val="006638AD"/>
    <w:rsid w:val="00666415"/>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3E1F"/>
    <w:rsid w:val="00693ECB"/>
    <w:rsid w:val="00694797"/>
    <w:rsid w:val="00694C36"/>
    <w:rsid w:val="00695175"/>
    <w:rsid w:val="00695887"/>
    <w:rsid w:val="0069683D"/>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89B"/>
    <w:rsid w:val="006D2D70"/>
    <w:rsid w:val="006D3557"/>
    <w:rsid w:val="006D3930"/>
    <w:rsid w:val="006D3BE1"/>
    <w:rsid w:val="006D3E96"/>
    <w:rsid w:val="006D4021"/>
    <w:rsid w:val="006D44D0"/>
    <w:rsid w:val="006D48FC"/>
    <w:rsid w:val="006D5912"/>
    <w:rsid w:val="006D5C30"/>
    <w:rsid w:val="006D5DBB"/>
    <w:rsid w:val="006D62BC"/>
    <w:rsid w:val="006D6450"/>
    <w:rsid w:val="006D6939"/>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99D"/>
    <w:rsid w:val="006F0593"/>
    <w:rsid w:val="006F08B2"/>
    <w:rsid w:val="006F1064"/>
    <w:rsid w:val="006F1A51"/>
    <w:rsid w:val="006F1EB7"/>
    <w:rsid w:val="006F2689"/>
    <w:rsid w:val="006F3D7C"/>
    <w:rsid w:val="006F52E5"/>
    <w:rsid w:val="006F56BD"/>
    <w:rsid w:val="006F6066"/>
    <w:rsid w:val="006F63AC"/>
    <w:rsid w:val="006F6850"/>
    <w:rsid w:val="006F707E"/>
    <w:rsid w:val="007001DC"/>
    <w:rsid w:val="0070048C"/>
    <w:rsid w:val="00700835"/>
    <w:rsid w:val="0070097C"/>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D7C"/>
    <w:rsid w:val="00712C42"/>
    <w:rsid w:val="00713360"/>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181"/>
    <w:rsid w:val="007442DE"/>
    <w:rsid w:val="00744A1C"/>
    <w:rsid w:val="00744A64"/>
    <w:rsid w:val="00744AD3"/>
    <w:rsid w:val="00744D47"/>
    <w:rsid w:val="00744EA0"/>
    <w:rsid w:val="007459E0"/>
    <w:rsid w:val="0074638D"/>
    <w:rsid w:val="00746484"/>
    <w:rsid w:val="00746726"/>
    <w:rsid w:val="0074686A"/>
    <w:rsid w:val="0074704F"/>
    <w:rsid w:val="00747F48"/>
    <w:rsid w:val="00747F4C"/>
    <w:rsid w:val="007508DB"/>
    <w:rsid w:val="00751091"/>
    <w:rsid w:val="00751B83"/>
    <w:rsid w:val="00751D0A"/>
    <w:rsid w:val="007524ED"/>
    <w:rsid w:val="00752975"/>
    <w:rsid w:val="0075391B"/>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285"/>
    <w:rsid w:val="007676B8"/>
    <w:rsid w:val="00767755"/>
    <w:rsid w:val="00770127"/>
    <w:rsid w:val="00770633"/>
    <w:rsid w:val="0077175C"/>
    <w:rsid w:val="00771870"/>
    <w:rsid w:val="00771960"/>
    <w:rsid w:val="00771BF9"/>
    <w:rsid w:val="00772F8A"/>
    <w:rsid w:val="0077302F"/>
    <w:rsid w:val="007739C6"/>
    <w:rsid w:val="0077479B"/>
    <w:rsid w:val="00774889"/>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3DF2"/>
    <w:rsid w:val="00794924"/>
    <w:rsid w:val="00794A5E"/>
    <w:rsid w:val="007961D3"/>
    <w:rsid w:val="0079695B"/>
    <w:rsid w:val="007A084D"/>
    <w:rsid w:val="007A0BC2"/>
    <w:rsid w:val="007A1F44"/>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A07"/>
    <w:rsid w:val="00810D8D"/>
    <w:rsid w:val="008117C0"/>
    <w:rsid w:val="00811835"/>
    <w:rsid w:val="008146EA"/>
    <w:rsid w:val="00814DB4"/>
    <w:rsid w:val="00815048"/>
    <w:rsid w:val="0081581D"/>
    <w:rsid w:val="008172BE"/>
    <w:rsid w:val="00817B71"/>
    <w:rsid w:val="0082000B"/>
    <w:rsid w:val="008201CC"/>
    <w:rsid w:val="00820244"/>
    <w:rsid w:val="00820565"/>
    <w:rsid w:val="00820BA5"/>
    <w:rsid w:val="008218B9"/>
    <w:rsid w:val="008221B3"/>
    <w:rsid w:val="0082248E"/>
    <w:rsid w:val="00823021"/>
    <w:rsid w:val="00823270"/>
    <w:rsid w:val="00824327"/>
    <w:rsid w:val="00824D51"/>
    <w:rsid w:val="00824FDF"/>
    <w:rsid w:val="00825108"/>
    <w:rsid w:val="00825125"/>
    <w:rsid w:val="008257CC"/>
    <w:rsid w:val="00826783"/>
    <w:rsid w:val="00826D83"/>
    <w:rsid w:val="008274BF"/>
    <w:rsid w:val="00827860"/>
    <w:rsid w:val="0083053E"/>
    <w:rsid w:val="00830DC3"/>
    <w:rsid w:val="00831555"/>
    <w:rsid w:val="00831F52"/>
    <w:rsid w:val="00832154"/>
    <w:rsid w:val="008328D5"/>
    <w:rsid w:val="00832B76"/>
    <w:rsid w:val="00832CF5"/>
    <w:rsid w:val="00832F5C"/>
    <w:rsid w:val="008335B5"/>
    <w:rsid w:val="0083389B"/>
    <w:rsid w:val="00833DDE"/>
    <w:rsid w:val="00835812"/>
    <w:rsid w:val="008359E0"/>
    <w:rsid w:val="00836C32"/>
    <w:rsid w:val="008376F6"/>
    <w:rsid w:val="00837D5B"/>
    <w:rsid w:val="00840607"/>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50048"/>
    <w:rsid w:val="008506B6"/>
    <w:rsid w:val="00850AE0"/>
    <w:rsid w:val="008524D2"/>
    <w:rsid w:val="00852E19"/>
    <w:rsid w:val="00853A3F"/>
    <w:rsid w:val="008542D4"/>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879"/>
    <w:rsid w:val="008850AE"/>
    <w:rsid w:val="00886E04"/>
    <w:rsid w:val="00887B48"/>
    <w:rsid w:val="00890B1C"/>
    <w:rsid w:val="0089139E"/>
    <w:rsid w:val="0089176E"/>
    <w:rsid w:val="008917E0"/>
    <w:rsid w:val="00892365"/>
    <w:rsid w:val="00892A92"/>
    <w:rsid w:val="00892BE5"/>
    <w:rsid w:val="0089306F"/>
    <w:rsid w:val="0089387C"/>
    <w:rsid w:val="00893B85"/>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C46"/>
    <w:rsid w:val="008C6184"/>
    <w:rsid w:val="008C635F"/>
    <w:rsid w:val="008C64CD"/>
    <w:rsid w:val="008C708F"/>
    <w:rsid w:val="008C785E"/>
    <w:rsid w:val="008D0ACD"/>
    <w:rsid w:val="008D0AFB"/>
    <w:rsid w:val="008D0B2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3FCE"/>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72CC"/>
    <w:rsid w:val="008F72CD"/>
    <w:rsid w:val="00900885"/>
    <w:rsid w:val="00900FA9"/>
    <w:rsid w:val="00901CA9"/>
    <w:rsid w:val="00902140"/>
    <w:rsid w:val="00902F51"/>
    <w:rsid w:val="00903802"/>
    <w:rsid w:val="00904C02"/>
    <w:rsid w:val="0090566D"/>
    <w:rsid w:val="0090696D"/>
    <w:rsid w:val="00906CD6"/>
    <w:rsid w:val="00906E4D"/>
    <w:rsid w:val="00906F31"/>
    <w:rsid w:val="009078B3"/>
    <w:rsid w:val="00907A77"/>
    <w:rsid w:val="00907AE4"/>
    <w:rsid w:val="00907BDF"/>
    <w:rsid w:val="00907E00"/>
    <w:rsid w:val="009103C5"/>
    <w:rsid w:val="009107E7"/>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354D"/>
    <w:rsid w:val="009639CF"/>
    <w:rsid w:val="00964054"/>
    <w:rsid w:val="0096411C"/>
    <w:rsid w:val="00964248"/>
    <w:rsid w:val="00964983"/>
    <w:rsid w:val="009657C4"/>
    <w:rsid w:val="009657F1"/>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42D3"/>
    <w:rsid w:val="00974E52"/>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E08"/>
    <w:rsid w:val="009951F9"/>
    <w:rsid w:val="00995810"/>
    <w:rsid w:val="009958E0"/>
    <w:rsid w:val="00995B36"/>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916"/>
    <w:rsid w:val="009D6A0A"/>
    <w:rsid w:val="009D770A"/>
    <w:rsid w:val="009D7954"/>
    <w:rsid w:val="009E058F"/>
    <w:rsid w:val="009E0A9E"/>
    <w:rsid w:val="009E19A2"/>
    <w:rsid w:val="009E366C"/>
    <w:rsid w:val="009E38AC"/>
    <w:rsid w:val="009E3AFD"/>
    <w:rsid w:val="009E3CDD"/>
    <w:rsid w:val="009E3D6C"/>
    <w:rsid w:val="009E4B16"/>
    <w:rsid w:val="009E4D97"/>
    <w:rsid w:val="009E515F"/>
    <w:rsid w:val="009E545F"/>
    <w:rsid w:val="009E5C60"/>
    <w:rsid w:val="009E64DB"/>
    <w:rsid w:val="009E6572"/>
    <w:rsid w:val="009E6794"/>
    <w:rsid w:val="009E7189"/>
    <w:rsid w:val="009E74E1"/>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3A7B"/>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9D4"/>
    <w:rsid w:val="00A571CC"/>
    <w:rsid w:val="00A57F1A"/>
    <w:rsid w:val="00A60163"/>
    <w:rsid w:val="00A6038D"/>
    <w:rsid w:val="00A60CF0"/>
    <w:rsid w:val="00A61429"/>
    <w:rsid w:val="00A61514"/>
    <w:rsid w:val="00A61645"/>
    <w:rsid w:val="00A619E9"/>
    <w:rsid w:val="00A62080"/>
    <w:rsid w:val="00A62272"/>
    <w:rsid w:val="00A62949"/>
    <w:rsid w:val="00A630A2"/>
    <w:rsid w:val="00A632B8"/>
    <w:rsid w:val="00A637A6"/>
    <w:rsid w:val="00A63BF3"/>
    <w:rsid w:val="00A64942"/>
    <w:rsid w:val="00A64A8D"/>
    <w:rsid w:val="00A65911"/>
    <w:rsid w:val="00A6643C"/>
    <w:rsid w:val="00A67544"/>
    <w:rsid w:val="00A705CE"/>
    <w:rsid w:val="00A7075B"/>
    <w:rsid w:val="00A70E5D"/>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399D"/>
    <w:rsid w:val="00A83C94"/>
    <w:rsid w:val="00A83E3D"/>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D01"/>
    <w:rsid w:val="00A95265"/>
    <w:rsid w:val="00A957E7"/>
    <w:rsid w:val="00A963C7"/>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256D"/>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6C6"/>
    <w:rsid w:val="00AD7305"/>
    <w:rsid w:val="00AD7E64"/>
    <w:rsid w:val="00AE0C56"/>
    <w:rsid w:val="00AE149E"/>
    <w:rsid w:val="00AE1563"/>
    <w:rsid w:val="00AE1752"/>
    <w:rsid w:val="00AE1D9A"/>
    <w:rsid w:val="00AE22F2"/>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09D0"/>
    <w:rsid w:val="00B026C1"/>
    <w:rsid w:val="00B02B9C"/>
    <w:rsid w:val="00B0353B"/>
    <w:rsid w:val="00B03846"/>
    <w:rsid w:val="00B039A8"/>
    <w:rsid w:val="00B040B2"/>
    <w:rsid w:val="00B04694"/>
    <w:rsid w:val="00B05CE3"/>
    <w:rsid w:val="00B1000C"/>
    <w:rsid w:val="00B1029D"/>
    <w:rsid w:val="00B10558"/>
    <w:rsid w:val="00B10B8D"/>
    <w:rsid w:val="00B112F0"/>
    <w:rsid w:val="00B11F2F"/>
    <w:rsid w:val="00B11FF3"/>
    <w:rsid w:val="00B12CD0"/>
    <w:rsid w:val="00B130CE"/>
    <w:rsid w:val="00B147F5"/>
    <w:rsid w:val="00B14A7B"/>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427F"/>
    <w:rsid w:val="00B64318"/>
    <w:rsid w:val="00B643B6"/>
    <w:rsid w:val="00B64434"/>
    <w:rsid w:val="00B654AA"/>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A6D83"/>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771"/>
    <w:rsid w:val="00BD2F3B"/>
    <w:rsid w:val="00BD32A8"/>
    <w:rsid w:val="00BD3372"/>
    <w:rsid w:val="00BD3BEB"/>
    <w:rsid w:val="00BD410F"/>
    <w:rsid w:val="00BD462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7C4D"/>
    <w:rsid w:val="00BE7E82"/>
    <w:rsid w:val="00BE7F6A"/>
    <w:rsid w:val="00BF0274"/>
    <w:rsid w:val="00BF08C4"/>
    <w:rsid w:val="00BF0BAF"/>
    <w:rsid w:val="00BF19CE"/>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CCF"/>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322E0"/>
    <w:rsid w:val="00C329B5"/>
    <w:rsid w:val="00C32FD4"/>
    <w:rsid w:val="00C3400F"/>
    <w:rsid w:val="00C34B64"/>
    <w:rsid w:val="00C34C36"/>
    <w:rsid w:val="00C352B3"/>
    <w:rsid w:val="00C3582A"/>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2C7F"/>
    <w:rsid w:val="00C9304C"/>
    <w:rsid w:val="00C9330E"/>
    <w:rsid w:val="00C9369D"/>
    <w:rsid w:val="00C944FA"/>
    <w:rsid w:val="00C94A9D"/>
    <w:rsid w:val="00C955AB"/>
    <w:rsid w:val="00C95854"/>
    <w:rsid w:val="00C95EFF"/>
    <w:rsid w:val="00C96E6F"/>
    <w:rsid w:val="00C97065"/>
    <w:rsid w:val="00C97872"/>
    <w:rsid w:val="00CA0532"/>
    <w:rsid w:val="00CA0C22"/>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A7"/>
    <w:rsid w:val="00D05132"/>
    <w:rsid w:val="00D05785"/>
    <w:rsid w:val="00D05C09"/>
    <w:rsid w:val="00D05CF7"/>
    <w:rsid w:val="00D05EA9"/>
    <w:rsid w:val="00D071F8"/>
    <w:rsid w:val="00D07252"/>
    <w:rsid w:val="00D074F4"/>
    <w:rsid w:val="00D07A65"/>
    <w:rsid w:val="00D07CE1"/>
    <w:rsid w:val="00D07FFC"/>
    <w:rsid w:val="00D100A3"/>
    <w:rsid w:val="00D1026A"/>
    <w:rsid w:val="00D107CF"/>
    <w:rsid w:val="00D11B0B"/>
    <w:rsid w:val="00D121A0"/>
    <w:rsid w:val="00D12293"/>
    <w:rsid w:val="00D125C7"/>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665"/>
    <w:rsid w:val="00D62C97"/>
    <w:rsid w:val="00D62CB8"/>
    <w:rsid w:val="00D62F63"/>
    <w:rsid w:val="00D63517"/>
    <w:rsid w:val="00D63B75"/>
    <w:rsid w:val="00D64CA0"/>
    <w:rsid w:val="00D6584E"/>
    <w:rsid w:val="00D659B1"/>
    <w:rsid w:val="00D661DB"/>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0F"/>
    <w:rsid w:val="00D76FAE"/>
    <w:rsid w:val="00D777D7"/>
    <w:rsid w:val="00D7784F"/>
    <w:rsid w:val="00D77F41"/>
    <w:rsid w:val="00D80AB8"/>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1E68"/>
    <w:rsid w:val="00DA20BC"/>
    <w:rsid w:val="00DA2ED7"/>
    <w:rsid w:val="00DA31B6"/>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3C"/>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EF5"/>
    <w:rsid w:val="00DD463F"/>
    <w:rsid w:val="00DD47A0"/>
    <w:rsid w:val="00DD49D9"/>
    <w:rsid w:val="00DD5274"/>
    <w:rsid w:val="00DD53FA"/>
    <w:rsid w:val="00DD5F42"/>
    <w:rsid w:val="00DD617B"/>
    <w:rsid w:val="00DD6BF8"/>
    <w:rsid w:val="00DE07A2"/>
    <w:rsid w:val="00DE0E59"/>
    <w:rsid w:val="00DE0F6C"/>
    <w:rsid w:val="00DE2026"/>
    <w:rsid w:val="00DE219B"/>
    <w:rsid w:val="00DE2C8A"/>
    <w:rsid w:val="00DE2CE1"/>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C8B"/>
    <w:rsid w:val="00DF6F17"/>
    <w:rsid w:val="00DF7858"/>
    <w:rsid w:val="00DF78FA"/>
    <w:rsid w:val="00DF7B3B"/>
    <w:rsid w:val="00DF7B42"/>
    <w:rsid w:val="00DF7C11"/>
    <w:rsid w:val="00E002F1"/>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2CC"/>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5F89"/>
    <w:rsid w:val="00E26150"/>
    <w:rsid w:val="00E26429"/>
    <w:rsid w:val="00E2715B"/>
    <w:rsid w:val="00E30348"/>
    <w:rsid w:val="00E319F8"/>
    <w:rsid w:val="00E31FD9"/>
    <w:rsid w:val="00E321BF"/>
    <w:rsid w:val="00E325DE"/>
    <w:rsid w:val="00E32832"/>
    <w:rsid w:val="00E32D62"/>
    <w:rsid w:val="00E32D9E"/>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16E"/>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C6D"/>
    <w:rsid w:val="00E71E2A"/>
    <w:rsid w:val="00E72C01"/>
    <w:rsid w:val="00E735CD"/>
    <w:rsid w:val="00E73B34"/>
    <w:rsid w:val="00E741AC"/>
    <w:rsid w:val="00E75174"/>
    <w:rsid w:val="00E75EBA"/>
    <w:rsid w:val="00E763B4"/>
    <w:rsid w:val="00E76851"/>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3096"/>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7FCF"/>
    <w:rsid w:val="00EB099F"/>
    <w:rsid w:val="00EB0BF0"/>
    <w:rsid w:val="00EB0CA3"/>
    <w:rsid w:val="00EB104F"/>
    <w:rsid w:val="00EB1B27"/>
    <w:rsid w:val="00EB1DA8"/>
    <w:rsid w:val="00EB2895"/>
    <w:rsid w:val="00EB4CFF"/>
    <w:rsid w:val="00EB5476"/>
    <w:rsid w:val="00EB6208"/>
    <w:rsid w:val="00EB6C2A"/>
    <w:rsid w:val="00EB70B0"/>
    <w:rsid w:val="00EB7633"/>
    <w:rsid w:val="00EB7736"/>
    <w:rsid w:val="00EC0454"/>
    <w:rsid w:val="00EC1670"/>
    <w:rsid w:val="00EC1AA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04B"/>
    <w:rsid w:val="00EE149E"/>
    <w:rsid w:val="00EE16FA"/>
    <w:rsid w:val="00EE1870"/>
    <w:rsid w:val="00EE1A2D"/>
    <w:rsid w:val="00EE2477"/>
    <w:rsid w:val="00EE3B02"/>
    <w:rsid w:val="00EE3C42"/>
    <w:rsid w:val="00EE3D4F"/>
    <w:rsid w:val="00EE4720"/>
    <w:rsid w:val="00EE534D"/>
    <w:rsid w:val="00EE5560"/>
    <w:rsid w:val="00EE55FD"/>
    <w:rsid w:val="00EE6A59"/>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52E"/>
    <w:rsid w:val="00EF769B"/>
    <w:rsid w:val="00EF77E1"/>
    <w:rsid w:val="00F001CF"/>
    <w:rsid w:val="00F00D82"/>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6002"/>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B40"/>
    <w:rsid w:val="00F81C7F"/>
    <w:rsid w:val="00F820C4"/>
    <w:rsid w:val="00F82813"/>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586"/>
    <w:rsid w:val="00FA5628"/>
    <w:rsid w:val="00FA5A4E"/>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4B3"/>
    <w:rsid w:val="00FD2D7B"/>
    <w:rsid w:val="00FD33D3"/>
    <w:rsid w:val="00FD37F6"/>
    <w:rsid w:val="00FD4589"/>
    <w:rsid w:val="00FD4726"/>
    <w:rsid w:val="00FD473E"/>
    <w:rsid w:val="00FD4E76"/>
    <w:rsid w:val="00FD4F51"/>
    <w:rsid w:val="00FD6439"/>
    <w:rsid w:val="00FD7DF9"/>
    <w:rsid w:val="00FE0B03"/>
    <w:rsid w:val="00FE0B51"/>
    <w:rsid w:val="00FE0B78"/>
    <w:rsid w:val="00FE0ED4"/>
    <w:rsid w:val="00FE10D9"/>
    <w:rsid w:val="00FE15C3"/>
    <w:rsid w:val="00FE1DBC"/>
    <w:rsid w:val="00FE1EAB"/>
    <w:rsid w:val="00FE2298"/>
    <w:rsid w:val="00FE29AE"/>
    <w:rsid w:val="00FE3465"/>
    <w:rsid w:val="00FE348A"/>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418F"/>
    <w:rsid w:val="00FF425C"/>
    <w:rsid w:val="00FF4AE2"/>
    <w:rsid w:val="00FF50A8"/>
    <w:rsid w:val="00FF571E"/>
    <w:rsid w:val="00FF58B9"/>
    <w:rsid w:val="00FF68AC"/>
    <w:rsid w:val="00FF6A30"/>
    <w:rsid w:val="00FF6BD1"/>
    <w:rsid w:val="00FF6CC0"/>
    <w:rsid w:val="00FF7512"/>
    <w:rsid w:val="00FF7563"/>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tabs>
        <w:tab w:val="left" w:pos="666"/>
      </w:tabs>
      <w:outlineLvl w:val="1"/>
    </w:pPr>
    <w:rPr>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ListBullet2">
    <w:name w:val="List Bullet 2"/>
    <w:basedOn w:val="Normal"/>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DengXian"/>
      <w:sz w:val="20"/>
      <w:szCs w:val="20"/>
      <w:lang w:val="en-GB" w:eastAsia="en-GB"/>
    </w:rPr>
  </w:style>
  <w:style w:type="paragraph" w:styleId="TOC2">
    <w:name w:val="toc 2"/>
    <w:basedOn w:val="Normal"/>
    <w:next w:val="Normal"/>
    <w:autoRedefine/>
    <w:semiHidden/>
    <w:unhideWhenUsed/>
    <w:qFormat/>
    <w:pPr>
      <w:spacing w:after="100"/>
      <w:ind w:left="22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3"/>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4"/>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uiPriority w:val="99"/>
    <w:qFormat/>
    <w:rPr>
      <w:rFonts w:eastAsia="SimSun" w:cs="Times New Roman"/>
      <w:b/>
      <w:bCs/>
      <w:sz w:val="20"/>
      <w:szCs w:val="20"/>
      <w:lang w:val="en-GB" w:eastAsia="zh-CN"/>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
    <w:name w:val="列出段落2"/>
    <w:basedOn w:val="Normal"/>
    <w:link w:val="a"/>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Pr>
      <w:rFonts w:ascii="Cambria" w:eastAsia="SimHei" w:hAnsi="Cambria" w:cs="SimSu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
    <w:name w:val="标题 3 字符"/>
    <w:qFormat/>
    <w:rPr>
      <w:rFonts w:ascii="Arial" w:hAnsi="Arial"/>
      <w:b/>
      <w:sz w:val="21"/>
      <w:szCs w:val="21"/>
      <w:lang w:val="en-GB"/>
    </w:rPr>
  </w:style>
  <w:style w:type="paragraph" w:customStyle="1" w:styleId="10">
    <w:name w:val="列出段落1"/>
    <w:basedOn w:val="Normal"/>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qFormat/>
    <w:rPr>
      <w:b/>
      <w:bCs/>
      <w:sz w:val="28"/>
      <w:szCs w:val="28"/>
    </w:rPr>
  </w:style>
  <w:style w:type="table" w:customStyle="1" w:styleId="TableGrid7">
    <w:name w:val="Table Grid7"/>
    <w:basedOn w:val="TableNormal"/>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DengXian"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DefaultParagraphFont"/>
  </w:style>
  <w:style w:type="character" w:customStyle="1" w:styleId="mopen">
    <w:name w:val="mopen"/>
    <w:basedOn w:val="DefaultParagraphFont"/>
    <w:qFormat/>
  </w:style>
  <w:style w:type="character" w:customStyle="1" w:styleId="mord">
    <w:name w:val="mord"/>
    <w:basedOn w:val="DefaultParagraphFont"/>
  </w:style>
  <w:style w:type="character" w:customStyle="1" w:styleId="vlist-s">
    <w:name w:val="vlist-s"/>
    <w:basedOn w:val="DefaultParagraphFont"/>
    <w:qFormat/>
  </w:style>
  <w:style w:type="character" w:customStyle="1" w:styleId="mclose">
    <w:name w:val="mclose"/>
    <w:basedOn w:val="DefaultParagraphFont"/>
    <w:qFormat/>
  </w:style>
  <w:style w:type="character" w:customStyle="1" w:styleId="mrel">
    <w:name w:val="mrel"/>
    <w:basedOn w:val="DefaultParagraphFont"/>
  </w:style>
  <w:style w:type="character" w:customStyle="1" w:styleId="mbin">
    <w:name w:val="mbin"/>
    <w:basedOn w:val="DefaultParagraphFont"/>
    <w:qFormat/>
  </w:style>
  <w:style w:type="paragraph" w:styleId="Revision">
    <w:name w:val="Revision"/>
    <w:hidden/>
    <w:uiPriority w:val="99"/>
    <w:unhideWhenUsed/>
    <w:rsid w:val="0058555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8C5BF9-6E10-4651-BEA5-1AC54AD79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9</Pages>
  <Words>3607</Words>
  <Characters>20560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63</cp:revision>
  <cp:lastPrinted>2007-06-18T22:08:00Z</cp:lastPrinted>
  <dcterms:created xsi:type="dcterms:W3CDTF">2025-08-14T10:55:00Z</dcterms:created>
  <dcterms:modified xsi:type="dcterms:W3CDTF">2025-08-15T08:36:00Z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ies>
</file>