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tabs>
          <w:tab w:val="clear" w:pos="720"/>
          <w:tab w:val="center" w:pos="3969" w:leader="none"/>
          <w:tab w:val="right" w:pos="8280" w:leader="none"/>
          <w:tab w:val="right" w:pos="9781" w:leader="none"/>
        </w:tabs>
        <w:spacing w:lineRule="auto" w:line="240" w:before="0" w:after="0"/>
        <w:ind w:left="-2" w:right="-2" w:hanging="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3GPP TSG RAN WG1 </w:t>
      </w:r>
      <w:r>
        <w:rPr>
          <w:rFonts w:eastAsia="Times New Roman" w:cs="Times New Roman" w:ascii="Times New Roman" w:hAnsi="Times New Roman"/>
          <w:b/>
          <w:bCs/>
          <w:sz w:val="22"/>
          <w:szCs w:val="22"/>
          <w:lang w:val="en-GB"/>
        </w:rPr>
        <w:t xml:space="preserve">#121                                           </w:t>
      </w:r>
      <w:r>
        <w:rPr/>
        <w:tab/>
      </w:r>
      <w:r>
        <w:rPr>
          <w:rFonts w:eastAsia="Times New Roman" w:cs="Times New Roman" w:ascii="Times New Roman" w:hAnsi="Times New Roman"/>
          <w:b/>
          <w:bCs/>
          <w:sz w:val="22"/>
          <w:szCs w:val="22"/>
          <w:lang w:val="en-GB"/>
        </w:rPr>
        <w:t xml:space="preserve">    </w:t>
      </w:r>
      <w:r>
        <w:rPr>
          <w:rFonts w:eastAsia="Times New Roman" w:cs="Times New Roman" w:ascii="Times New Roman" w:hAnsi="Times New Roman"/>
          <w:b/>
          <w:bCs/>
          <w:sz w:val="22"/>
          <w:szCs w:val="22"/>
        </w:rPr>
        <w:t>R1-2504599</w:t>
      </w:r>
    </w:p>
    <w:p>
      <w:pPr>
        <w:pStyle w:val="Normal"/>
        <w:tabs>
          <w:tab w:val="clear" w:pos="720"/>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Malta, MT, 19</w:t>
      </w:r>
      <w:r>
        <w:rPr>
          <w:rFonts w:eastAsia="Times New Roman" w:cs="Times New Roman" w:ascii="Times New Roman" w:hAnsi="Times New Roman"/>
          <w:b/>
          <w:bCs/>
          <w:sz w:val="22"/>
          <w:szCs w:val="22"/>
          <w:vertAlign w:val="superscript"/>
        </w:rPr>
        <w:t>th</w:t>
      </w:r>
      <w:r>
        <w:rPr>
          <w:rFonts w:eastAsia="Times New Roman" w:cs="Times New Roman" w:ascii="Times New Roman" w:hAnsi="Times New Roman"/>
          <w:b/>
          <w:bCs/>
          <w:sz w:val="22"/>
          <w:szCs w:val="22"/>
        </w:rPr>
        <w:t xml:space="preserve"> –23</w:t>
      </w:r>
      <w:r>
        <w:rPr>
          <w:rFonts w:eastAsia="Times New Roman" w:cs="Times New Roman" w:ascii="Times New Roman" w:hAnsi="Times New Roman"/>
          <w:b/>
          <w:bCs/>
          <w:sz w:val="22"/>
          <w:szCs w:val="22"/>
          <w:vertAlign w:val="superscript"/>
        </w:rPr>
        <w:t>rd</w:t>
      </w:r>
      <w:r>
        <w:rPr>
          <w:rFonts w:eastAsia="Times New Roman" w:cs="Times New Roman" w:ascii="Times New Roman" w:hAnsi="Times New Roman"/>
          <w:b/>
          <w:bCs/>
          <w:sz w:val="22"/>
          <w:szCs w:val="22"/>
        </w:rPr>
        <w:t>, May, 2025</w:t>
      </w:r>
    </w:p>
    <w:p>
      <w:pPr>
        <w:pStyle w:val="Normal"/>
        <w:tabs>
          <w:tab w:val="clear" w:pos="720"/>
          <w:tab w:val="left" w:pos="1800" w:leader="none"/>
          <w:tab w:val="right" w:pos="9072" w:leader="none"/>
        </w:tabs>
        <w:spacing w:lineRule="auto" w:line="240" w:before="0" w:after="0"/>
        <w:ind w:left="1798" w:hanging="1800"/>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tabs>
          <w:tab w:val="clear" w:pos="720"/>
          <w:tab w:val="left" w:pos="1800" w:leader="none"/>
          <w:tab w:val="right" w:pos="9072" w:leader="none"/>
        </w:tabs>
        <w:spacing w:lineRule="auto" w:line="240" w:before="0" w:after="0"/>
        <w:ind w:left="1798" w:hanging="180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 xml:space="preserve">Source: </w:t>
      </w:r>
      <w:r>
        <w:rPr/>
        <w:tab/>
      </w:r>
      <w:r>
        <w:rPr>
          <w:rFonts w:eastAsia="Times New Roman" w:cs="Times New Roman" w:ascii="Times New Roman" w:hAnsi="Times New Roman"/>
          <w:b/>
          <w:bCs/>
          <w:sz w:val="22"/>
          <w:szCs w:val="22"/>
        </w:rPr>
        <w:t>CEWiT</w:t>
      </w:r>
    </w:p>
    <w:p>
      <w:pPr>
        <w:pStyle w:val="Normal"/>
        <w:tabs>
          <w:tab w:val="clear" w:pos="720"/>
          <w:tab w:val="left" w:pos="1800" w:leader="none"/>
          <w:tab w:val="right" w:pos="9072" w:leader="none"/>
        </w:tabs>
        <w:spacing w:lineRule="auto" w:line="240" w:before="0" w:after="0"/>
        <w:ind w:left="1798" w:hanging="180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Title:</w:t>
      </w:r>
      <w:r>
        <w:rPr/>
        <w:tab/>
      </w:r>
      <w:r>
        <w:rPr>
          <w:rFonts w:eastAsia="Times New Roman" w:cs="Times New Roman" w:ascii="Times New Roman" w:hAnsi="Times New Roman"/>
          <w:b/>
          <w:bCs/>
          <w:sz w:val="22"/>
          <w:szCs w:val="22"/>
        </w:rPr>
        <w:t>Discussion on CLI Handling</w:t>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Agenda Item:</w:t>
      </w:r>
      <w:r>
        <w:rPr/>
        <w:tab/>
      </w:r>
      <w:r>
        <w:rPr>
          <w:rFonts w:eastAsia="Times New Roman" w:cs="Times New Roman" w:ascii="Times New Roman" w:hAnsi="Times New Roman"/>
          <w:b/>
          <w:bCs/>
          <w:sz w:val="22"/>
          <w:szCs w:val="22"/>
        </w:rPr>
        <w:t>9.3.3</w:t>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Document for:</w:t>
      </w:r>
      <w:r>
        <w:rPr/>
        <w:tab/>
      </w:r>
      <w:r>
        <w:rPr>
          <w:rFonts w:eastAsia="Times New Roman" w:cs="Times New Roman" w:ascii="Times New Roman" w:hAnsi="Times New Roman"/>
          <w:b/>
          <w:bCs/>
          <w:sz w:val="22"/>
          <w:szCs w:val="22"/>
        </w:rPr>
        <w:t>Discussion and Decision</w:t>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pBdr>
          <w:bottom w:val="single" w:sz="4" w:space="1" w:color="000000"/>
        </w:pBdr>
        <w:tabs>
          <w:tab w:val="clear" w:pos="720"/>
          <w:tab w:val="left" w:pos="2552" w:leader="none"/>
        </w:tabs>
        <w:spacing w:lineRule="auto" w:line="240" w:before="0" w:after="0"/>
        <w:ind w:left="-2" w:hanging="0"/>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Heading1"/>
        <w:spacing w:lineRule="auto" w:line="276"/>
        <w:rPr>
          <w:rFonts w:ascii="Times New Roman" w:hAnsi="Times New Roman" w:eastAsia="Times New Roman" w:cs="Times New Roman"/>
          <w:sz w:val="36"/>
          <w:szCs w:val="36"/>
        </w:rPr>
      </w:pPr>
      <w:r>
        <w:rPr>
          <w:rFonts w:eastAsia="Times New Roman" w:cs="Times New Roman" w:ascii="Times New Roman" w:hAnsi="Times New Roman"/>
          <w:b/>
          <w:bCs/>
          <w:sz w:val="36"/>
          <w:szCs w:val="36"/>
        </w:rPr>
        <w:t>1. Introduction</w:t>
      </w:r>
    </w:p>
    <w:p>
      <w:pPr>
        <w:pStyle w:val="Normal"/>
        <w:spacing w:lineRule="auto" w:line="276" w:before="120" w:after="0"/>
        <w:jc w:val="both"/>
        <w:rPr>
          <w:rFonts w:ascii="Times New Roman" w:hAnsi="Times New Roman" w:eastAsia="Times New Roman" w:cs="Times New Roman"/>
          <w:color w:val="000000" w:themeColor="text1"/>
        </w:rPr>
      </w:pPr>
      <w:r>
        <w:rPr>
          <w:rFonts w:eastAsia="Times New Roman" w:cs="Times New Roman" w:ascii="Times New Roman" w:hAnsi="Times New Roman"/>
          <w:color w:val="000000" w:themeColor="text1" w:themeShade="ff" w:themeTint="ff"/>
        </w:rPr>
        <w:t>The WI for CLI handling was agreed in RAN#104 [1]. This contribution discusses various aspects related to handling UE-to-UE co-channel CLI based on the discussion in the previous meeting [2].</w:t>
      </w:r>
    </w:p>
    <w:p>
      <w:pPr>
        <w:pStyle w:val="Heading1"/>
        <w:rPr>
          <w:rFonts w:ascii="Times New Roman" w:hAnsi="Times New Roman" w:eastAsia="Times New Roman" w:cs="Times New Roman"/>
          <w:b/>
          <w:b/>
          <w:bCs/>
          <w:sz w:val="36"/>
          <w:szCs w:val="36"/>
        </w:rPr>
      </w:pPr>
      <w:r>
        <w:rPr>
          <w:rFonts w:eastAsia="Times New Roman" w:cs="Times New Roman" w:ascii="Times New Roman" w:hAnsi="Times New Roman"/>
          <w:b/>
          <w:bCs/>
          <w:sz w:val="36"/>
          <w:szCs w:val="36"/>
        </w:rPr>
        <w:t>2.  L1 based UE-to-UE CLI measurement and reporting</w:t>
      </w:r>
    </w:p>
    <w:p>
      <w:pPr>
        <w:pStyle w:val="Normal"/>
        <w:rPr>
          <w:rFonts w:ascii="Times New Roman" w:hAnsi="Times New Roman" w:eastAsia="Times New Roman" w:cs="Times New Roman"/>
        </w:rPr>
      </w:pPr>
      <w:r>
        <w:rPr>
          <w:rFonts w:eastAsia="Times New Roman" w:cs="Times New Roman" w:ascii="Times New Roman" w:hAnsi="Times New Roman"/>
        </w:rPr>
        <w:t>In the RAN1#120bis meeting [2], the following alternatives were proposed regarding applicability of valid symbol type for CSI derivation on CLI measurements.</w:t>
      </w:r>
    </w:p>
    <w:tbl>
      <w:tblPr>
        <w:tblStyle w:val="TableGrid"/>
        <w:tblW w:w="9360" w:type="dxa"/>
        <w:jc w:val="left"/>
        <w:tblInd w:w="0" w:type="dxa"/>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spacing w:lineRule="auto" w:line="240" w:before="0" w:after="0"/>
              <w:ind w:left="862" w:hanging="862"/>
              <w:rPr>
                <w:rFonts w:ascii="Times New Roman" w:hAnsi="Times New Roman" w:eastAsia="Times New Roman" w:cs="Times New Roman"/>
                <w:b/>
                <w:b/>
                <w:bCs/>
                <w:sz w:val="22"/>
                <w:szCs w:val="22"/>
              </w:rPr>
            </w:pPr>
            <w:r>
              <w:rPr>
                <w:rFonts w:eastAsia="Times New Roman" w:cs="Times New Roman" w:ascii="Times New Roman" w:hAnsi="Times New Roman"/>
                <w:b/>
                <w:bCs/>
                <w:i/>
                <w:iCs/>
                <w:sz w:val="22"/>
                <w:szCs w:val="22"/>
                <w:highlight w:val="yellow"/>
                <w:lang w:val="en-GB"/>
              </w:rPr>
              <w:t>Proposal 2-5</w:t>
            </w:r>
          </w:p>
          <w:p>
            <w:pPr>
              <w:pStyle w:val="Normal"/>
              <w:spacing w:lineRule="auto" w:line="240" w:before="91" w:after="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Alt.1</w:t>
            </w:r>
          </w:p>
          <w:p>
            <w:pPr>
              <w:pStyle w:val="Normal"/>
              <w:spacing w:lineRule="auto" w:line="240" w:before="91" w:after="0"/>
              <w:jc w:val="both"/>
              <w:rPr>
                <w:rFonts w:ascii="Times New Roman" w:hAnsi="Times New Roman" w:eastAsia="Times New Roman" w:cs="Times New Roman"/>
                <w:color w:val="FF0000"/>
                <w:sz w:val="22"/>
                <w:szCs w:val="22"/>
              </w:rPr>
            </w:pPr>
            <w:r>
              <w:rPr>
                <w:rFonts w:eastAsia="Times New Roman" w:cs="Times New Roman" w:ascii="Times New Roman" w:hAnsi="Times New Roman"/>
                <w:sz w:val="22"/>
                <w:szCs w:val="22"/>
              </w:rPr>
              <w:t xml:space="preserve">The valid symbol type for CSI derivation configured in </w:t>
            </w:r>
            <w:r>
              <w:rPr>
                <w:rFonts w:eastAsia="Times New Roman" w:cs="Times New Roman" w:ascii="Times New Roman" w:hAnsi="Times New Roman"/>
                <w:i/>
                <w:iCs/>
                <w:sz w:val="22"/>
                <w:szCs w:val="22"/>
              </w:rPr>
              <w:t>CSI-ReportConfig</w:t>
            </w:r>
            <w:r>
              <w:rPr>
                <w:rFonts w:eastAsia="Times New Roman" w:cs="Times New Roman" w:ascii="Times New Roman" w:hAnsi="Times New Roman"/>
                <w:sz w:val="22"/>
                <w:szCs w:val="22"/>
              </w:rPr>
              <w:t xml:space="preserve"> is not applicable for L1 UE-to-UE CLI measurement and reporting. </w:t>
            </w:r>
          </w:p>
          <w:p>
            <w:pPr>
              <w:pStyle w:val="ListParagraph"/>
              <w:numPr>
                <w:ilvl w:val="0"/>
                <w:numId w:val="6"/>
              </w:numPr>
              <w:spacing w:lineRule="auto" w:line="240" w:before="91" w:after="0"/>
              <w:contextualSpacing/>
              <w:jc w:val="both"/>
              <w:rPr>
                <w:rFonts w:ascii="Times New Roman" w:hAnsi="Times New Roman" w:eastAsia="Times New Roman" w:cs="Times New Roman"/>
                <w:color w:val="FF0000"/>
              </w:rPr>
            </w:pPr>
            <w:r>
              <w:rPr>
                <w:rFonts w:eastAsia="Times New Roman" w:cs="Times New Roman" w:ascii="Times New Roman" w:hAnsi="Times New Roman"/>
                <w:color w:val="FF0000"/>
                <w:sz w:val="22"/>
                <w:szCs w:val="22"/>
              </w:rPr>
              <w:t xml:space="preserve">UE shall perform L1 UE-to-UE CLI measurement only in SBFD symbols </w:t>
            </w:r>
            <w:r>
              <w:rPr/>
              <w:tab/>
            </w:r>
          </w:p>
          <w:p>
            <w:pPr>
              <w:pStyle w:val="Normal"/>
              <w:spacing w:lineRule="auto" w:line="240" w:before="91" w:after="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Alt.2</w:t>
            </w:r>
          </w:p>
          <w:p>
            <w:pPr>
              <w:pStyle w:val="Normal"/>
              <w:spacing w:lineRule="auto" w:line="240" w:before="91" w:after="0"/>
              <w:jc w:val="both"/>
              <w:rPr>
                <w:rFonts w:ascii="Times New Roman" w:hAnsi="Times New Roman" w:eastAsia="Times New Roman" w:cs="Times New Roman"/>
                <w:i/>
                <w:i/>
                <w:iCs/>
                <w:color w:val="FF0000"/>
                <w:sz w:val="22"/>
                <w:szCs w:val="22"/>
              </w:rPr>
            </w:pPr>
            <w:r>
              <w:rPr>
                <w:rFonts w:eastAsia="Times New Roman" w:cs="Times New Roman" w:ascii="Times New Roman" w:hAnsi="Times New Roman"/>
                <w:sz w:val="22"/>
                <w:szCs w:val="22"/>
              </w:rPr>
              <w:t xml:space="preserve">The valid symbol type for CSI derivation configured in </w:t>
            </w:r>
            <w:r>
              <w:rPr>
                <w:rFonts w:eastAsia="Times New Roman" w:cs="Times New Roman" w:ascii="Times New Roman" w:hAnsi="Times New Roman"/>
                <w:i/>
                <w:iCs/>
                <w:sz w:val="22"/>
                <w:szCs w:val="22"/>
              </w:rPr>
              <w:t>CSI-ReportConfig</w:t>
            </w:r>
            <w:r>
              <w:rPr>
                <w:rFonts w:eastAsia="Times New Roman" w:cs="Times New Roman" w:ascii="Times New Roman" w:hAnsi="Times New Roman"/>
                <w:sz w:val="22"/>
                <w:szCs w:val="22"/>
              </w:rPr>
              <w:t xml:space="preserve"> is </w:t>
            </w:r>
            <w:r>
              <w:rPr>
                <w:rFonts w:eastAsia="Times New Roman" w:cs="Times New Roman" w:ascii="Times New Roman" w:hAnsi="Times New Roman"/>
                <w:strike/>
                <w:color w:val="FF0000"/>
                <w:sz w:val="22"/>
                <w:szCs w:val="22"/>
              </w:rPr>
              <w:t>not</w:t>
            </w:r>
            <w:r>
              <w:rPr>
                <w:rFonts w:eastAsia="Times New Roman" w:cs="Times New Roman" w:ascii="Times New Roman" w:hAnsi="Times New Roman"/>
                <w:sz w:val="22"/>
                <w:szCs w:val="22"/>
              </w:rPr>
              <w:t xml:space="preserve"> applicable for L1 UE-to-UE CLI measurement and reporting. </w:t>
            </w:r>
          </w:p>
          <w:p>
            <w:pPr>
              <w:pStyle w:val="ListParagraph"/>
              <w:numPr>
                <w:ilvl w:val="0"/>
                <w:numId w:val="5"/>
              </w:numPr>
              <w:spacing w:lineRule="auto" w:line="240" w:before="91" w:after="0"/>
              <w:contextualSpacing/>
              <w:jc w:val="both"/>
              <w:rPr>
                <w:rFonts w:ascii="Times New Roman" w:hAnsi="Times New Roman" w:eastAsia="Times New Roman" w:cs="Times New Roman"/>
                <w:i/>
                <w:i/>
                <w:iCs/>
                <w:color w:val="FF0000"/>
              </w:rPr>
            </w:pPr>
            <w:r>
              <w:rPr>
                <w:rFonts w:eastAsia="Times New Roman" w:cs="Times New Roman" w:ascii="Times New Roman" w:hAnsi="Times New Roman"/>
                <w:color w:val="FF0000"/>
                <w:sz w:val="22"/>
                <w:szCs w:val="22"/>
              </w:rPr>
              <w:t xml:space="preserve">UE shall perform L1 UE-to-UE CLI measurement based on the valid symbol </w:t>
            </w:r>
            <w:r>
              <w:rPr/>
              <w:tab/>
            </w:r>
            <w:r>
              <w:rPr>
                <w:rFonts w:eastAsia="Times New Roman" w:cs="Times New Roman" w:ascii="Times New Roman" w:hAnsi="Times New Roman"/>
                <w:color w:val="FF0000"/>
                <w:sz w:val="22"/>
                <w:szCs w:val="22"/>
              </w:rPr>
              <w:t xml:space="preserve">type configured in </w:t>
            </w:r>
            <w:r>
              <w:rPr>
                <w:rFonts w:eastAsia="Times New Roman" w:cs="Times New Roman" w:ascii="Times New Roman" w:hAnsi="Times New Roman"/>
                <w:i/>
                <w:iCs/>
                <w:color w:val="FF0000"/>
                <w:sz w:val="22"/>
                <w:szCs w:val="22"/>
              </w:rPr>
              <w:t>CSI-ReportConfig</w:t>
            </w:r>
          </w:p>
          <w:p>
            <w:pPr>
              <w:pStyle w:val="ListParagraph"/>
              <w:numPr>
                <w:ilvl w:val="0"/>
                <w:numId w:val="5"/>
              </w:numPr>
              <w:spacing w:lineRule="auto" w:line="240" w:before="0" w:after="0"/>
              <w:contextualSpacing/>
              <w:rPr>
                <w:rFonts w:ascii="Times New Roman" w:hAnsi="Times New Roman" w:eastAsia="Times New Roman" w:cs="Times New Roman"/>
                <w:color w:val="FF0000"/>
              </w:rPr>
            </w:pPr>
            <w:r>
              <w:rPr>
                <w:rFonts w:eastAsia="Times New Roman" w:cs="Times New Roman" w:ascii="Times New Roman" w:hAnsi="Times New Roman"/>
                <w:color w:val="FF0000"/>
                <w:sz w:val="22"/>
                <w:szCs w:val="22"/>
              </w:rPr>
              <w:t xml:space="preserve">Note: L1 CLI measurement is supported in both SBFD symbols and non-SBFD </w:t>
            </w:r>
            <w:r>
              <w:rPr/>
              <w:tab/>
            </w:r>
            <w:r>
              <w:rPr>
                <w:rFonts w:eastAsia="Times New Roman" w:cs="Times New Roman" w:ascii="Times New Roman" w:hAnsi="Times New Roman"/>
                <w:color w:val="FF0000"/>
                <w:sz w:val="22"/>
                <w:szCs w:val="22"/>
              </w:rPr>
              <w:t>symbols</w:t>
            </w:r>
          </w:p>
          <w:p>
            <w:pPr>
              <w:pStyle w:val="Normal"/>
              <w:spacing w:lineRule="auto" w:line="240" w:before="0" w:after="0"/>
              <w:rPr>
                <w:rFonts w:ascii="Times New Roman" w:hAnsi="Times New Roman" w:eastAsia="Times New Roman" w:cs="Times New Roman"/>
              </w:rPr>
            </w:pPr>
            <w:r>
              <w:rPr>
                <w:rFonts w:eastAsia="Times New Roman" w:cs="Times New Roman" w:ascii="Times New Roman" w:hAnsi="Times New Roman"/>
              </w:rPr>
            </w:r>
          </w:p>
        </w:tc>
      </w:tr>
    </w:tbl>
    <w:p>
      <w:pPr>
        <w:pStyle w:val="Normal"/>
        <w:spacing w:before="0" w:after="240"/>
        <w:rPr>
          <w:rFonts w:ascii="Times New Roman" w:hAnsi="Times New Roman" w:eastAsia="Times New Roman" w:cs="Times New Roman"/>
        </w:rPr>
      </w:pPr>
      <w:r>
        <w:rPr>
          <w:rFonts w:eastAsia="Times New Roman" w:cs="Times New Roman" w:ascii="Times New Roman" w:hAnsi="Times New Roman"/>
        </w:rPr>
      </w:r>
    </w:p>
    <w:p>
      <w:pPr>
        <w:pStyle w:val="Normal"/>
        <w:spacing w:before="0" w:after="240"/>
        <w:jc w:val="both"/>
        <w:rPr>
          <w:rFonts w:ascii="Times New Roman" w:hAnsi="Times New Roman" w:eastAsia="Times New Roman" w:cs="Times New Roman"/>
        </w:rPr>
      </w:pPr>
      <w:r>
        <w:rPr>
          <w:rFonts w:eastAsia="Times New Roman" w:cs="Times New Roman" w:ascii="Times New Roman" w:hAnsi="Times New Roman"/>
        </w:rPr>
        <w:t>L1 based UE-to-UE CLI measurement and reporting is a useful feature for SBFD and non-SBFD scenarios. Therefore, the CLI SRS-RSRP or CLI-RSSI can be measured in either SBFD symbols or non-SBFD symbols. The measured quantity can be used for determining the strength of UE to UE CLI and to identify the aggressor UE in non-SBFD scenario, just like the case of SBFD. Therefore, there is no reason in restricting the CLI measurements to SBFD symbols as in Alt 1. Alt 2 is more generic and flexible. Also, Alt 1 can be achieved using Alt 2 using the BS configuration. The BS can always configure the valid symbol type for measurement as SBFD whenever the report quantity is CLI-RSSI or CLI SRS-RSRP.</w:t>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t>Observation 1: Regarding applicability of valid symbol type for CSI derivation for CLI measurement</w:t>
      </w:r>
    </w:p>
    <w:p>
      <w:pPr>
        <w:pStyle w:val="ListParagraph"/>
        <w:numPr>
          <w:ilvl w:val="0"/>
          <w:numId w:val="7"/>
        </w:numPr>
        <w:spacing w:before="240" w:after="240"/>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 xml:space="preserve">Alt 1 is restrictive and can be achieved usig Alt 2 </w:t>
      </w:r>
    </w:p>
    <w:p>
      <w:pPr>
        <w:pStyle w:val="ListParagraph"/>
        <w:numPr>
          <w:ilvl w:val="1"/>
          <w:numId w:val="7"/>
        </w:numPr>
        <w:spacing w:before="240" w:after="240"/>
        <w:contextualSpacing/>
        <w:jc w:val="both"/>
        <w:rPr>
          <w:rFonts w:ascii="Times New Roman" w:hAnsi="Times New Roman" w:eastAsia="Times New Roman" w:cs="Times New Roman"/>
          <w:b/>
          <w:b/>
          <w:bCs/>
          <w:i/>
          <w:i/>
          <w:iCs/>
        </w:rPr>
      </w:pPr>
      <w:r>
        <w:rPr>
          <w:rFonts w:eastAsia="Times New Roman" w:cs="Times New Roman" w:ascii="Times New Roman" w:hAnsi="Times New Roman"/>
        </w:rPr>
        <w:t>If BS configures the valid symbol type for measurement as SBFD whenever the report quantity is CLI-RSSI or CLI SRS-RSRP.</w:t>
      </w:r>
    </w:p>
    <w:p>
      <w:pPr>
        <w:pStyle w:val="ListParagraph"/>
        <w:numPr>
          <w:ilvl w:val="0"/>
          <w:numId w:val="7"/>
        </w:numPr>
        <w:spacing w:before="240" w:after="240"/>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Alt 2 is more generic and flexible</w:t>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1: Alt 2 is supported</w:t>
      </w:r>
    </w:p>
    <w:p>
      <w:pPr>
        <w:pStyle w:val="ListParagraph"/>
        <w:numPr>
          <w:ilvl w:val="0"/>
          <w:numId w:val="1"/>
        </w:numPr>
        <w:spacing w:before="240" w:after="240"/>
        <w:contextualSpacing/>
        <w:jc w:val="both"/>
        <w:rPr>
          <w:rFonts w:ascii="Times New Roman" w:hAnsi="Times New Roman" w:eastAsia="Times New Roman" w:cs="Times New Roman"/>
          <w:b/>
          <w:b/>
          <w:bCs/>
          <w:i/>
          <w:i/>
          <w:iCs/>
          <w:sz w:val="24"/>
          <w:szCs w:val="24"/>
        </w:rPr>
      </w:pPr>
      <w:r>
        <w:rPr>
          <w:rFonts w:eastAsia="Times New Roman" w:cs="Times New Roman" w:ascii="Times New Roman" w:hAnsi="Times New Roman"/>
          <w:b/>
          <w:bCs/>
          <w:i/>
          <w:iCs/>
        </w:rPr>
        <w:t>Valid symbol type for CSI derivation configured in CSI-ReportConfig is not applicable for L1 UE-to-UE CLI measurement and reporting.</w:t>
      </w:r>
    </w:p>
    <w:p>
      <w:pPr>
        <w:pStyle w:val="Normal"/>
        <w:spacing w:before="240" w:after="240"/>
        <w:jc w:val="both"/>
        <w:rPr>
          <w:rFonts w:ascii="Times New Roman" w:hAnsi="Times New Roman" w:eastAsia="Times New Roman" w:cs="Times New Roman"/>
        </w:rPr>
      </w:pPr>
      <w:r>
        <w:rPr>
          <w:rFonts w:eastAsia="Times New Roman" w:cs="Times New Roman" w:ascii="Times New Roman" w:hAnsi="Times New Roman"/>
          <w:sz w:val="24"/>
          <w:szCs w:val="24"/>
          <w:lang w:val="en-IN"/>
        </w:rPr>
        <w:t xml:space="preserve">The time restriction for measurement is configured to the UE to avoid averaging of the parameters based on multiple CSI resources. E.g., if time restriction is configured to the UE, then the UE determines CSI parameter (CQI, PMI, RI etc.) based on the latest CSI-RS resource received before CSI reference resource. Time restriction for measurement can be configured to the UE for UE to UE CLI measurement. If </w:t>
      </w:r>
      <w:r>
        <w:rPr>
          <w:rFonts w:eastAsia="Times New Roman" w:cs="Times New Roman" w:ascii="Times New Roman" w:hAnsi="Times New Roman"/>
          <w:i/>
          <w:iCs/>
          <w:lang w:val="en-IN"/>
        </w:rPr>
        <w:t xml:space="preserve">timeRestrictionForInterferenceMeasurements </w:t>
      </w:r>
      <w:r>
        <w:rPr>
          <w:rFonts w:eastAsia="Times New Roman" w:cs="Times New Roman" w:ascii="Times New Roman" w:hAnsi="Times New Roman"/>
          <w:b w:val="false"/>
          <w:bCs w:val="false"/>
          <w:i w:val="false"/>
          <w:iCs w:val="false"/>
          <w:lang w:val="en-IN"/>
        </w:rPr>
        <w:t>is</w:t>
      </w:r>
      <w:r>
        <w:rPr>
          <w:rFonts w:eastAsia="Times New Roman" w:cs="Times New Roman" w:ascii="Times New Roman" w:hAnsi="Times New Roman"/>
          <w:b/>
          <w:bCs/>
          <w:i/>
          <w:iCs/>
          <w:lang w:val="en-IN"/>
        </w:rPr>
        <w:t xml:space="preserve"> </w:t>
      </w:r>
      <w:r>
        <w:rPr>
          <w:rFonts w:eastAsia="Times New Roman" w:cs="Times New Roman" w:ascii="Times New Roman" w:hAnsi="Times New Roman"/>
          <w:sz w:val="24"/>
          <w:szCs w:val="24"/>
          <w:lang w:val="en-IN"/>
        </w:rPr>
        <w:t xml:space="preserve">configured to the UE, then the UE reports </w:t>
      </w:r>
      <w:r>
        <w:rPr>
          <w:rFonts w:eastAsia="Times New Roman" w:cs="Times New Roman" w:ascii="Times New Roman" w:hAnsi="Times New Roman"/>
        </w:rPr>
        <w:t xml:space="preserve">configured report quantity (i.e., cli-RSSI/cli-SRS-RSRP) </w:t>
      </w:r>
      <w:r>
        <w:rPr>
          <w:rFonts w:eastAsia="Times New Roman" w:cs="Times New Roman" w:ascii="Times New Roman" w:hAnsi="Times New Roman"/>
          <w:lang w:val="en-IN"/>
        </w:rPr>
        <w:t xml:space="preserve">in </w:t>
      </w:r>
      <w:r>
        <w:rPr>
          <w:rFonts w:eastAsia="Times New Roman" w:cs="Times New Roman" w:ascii="Times New Roman" w:hAnsi="Times New Roman"/>
          <w:i/>
          <w:iCs/>
          <w:lang w:val="en-IN"/>
        </w:rPr>
        <w:t>CSI-ReportConfig</w:t>
      </w:r>
      <w:r>
        <w:rPr>
          <w:rFonts w:eastAsia="Times New Roman" w:cs="Times New Roman" w:ascii="Times New Roman" w:hAnsi="Times New Roman"/>
          <w:lang w:val="en-IN"/>
        </w:rPr>
        <w:t xml:space="preserve"> based on the latest CLI measurement resources (</w:t>
      </w:r>
      <w:r>
        <w:rPr>
          <w:rFonts w:eastAsia="Times New Roman" w:cs="Times New Roman" w:ascii="Times New Roman" w:hAnsi="Times New Roman"/>
          <w:sz w:val="24"/>
          <w:szCs w:val="24"/>
          <w:lang w:val="en-GB"/>
        </w:rPr>
        <w:t>CLI SRS-RSRP and CLI-RSSI</w:t>
      </w:r>
      <w:r>
        <w:rPr>
          <w:rFonts w:eastAsia="Times New Roman" w:cs="Times New Roman" w:ascii="Times New Roman" w:hAnsi="Times New Roman"/>
          <w:lang w:val="en-IN"/>
        </w:rPr>
        <w:t>) received before CSI reference resource.</w:t>
      </w:r>
    </w:p>
    <w:p>
      <w:pPr>
        <w:pStyle w:val="Normal"/>
        <w:spacing w:before="240" w:after="240"/>
        <w:jc w:val="both"/>
        <w:rPr>
          <w:rFonts w:ascii="Times New Roman" w:hAnsi="Times New Roman" w:eastAsia="Times New Roman" w:cs="Times New Roman"/>
          <w:lang w:val="en-IN"/>
        </w:rPr>
      </w:pPr>
      <w:r>
        <w:rPr>
          <w:rFonts w:eastAsia="Times New Roman" w:cs="Times New Roman" w:ascii="Times New Roman" w:hAnsi="Times New Roman"/>
          <w:b/>
          <w:bCs/>
          <w:i/>
          <w:iCs/>
          <w:lang w:val="en-IN"/>
        </w:rPr>
        <w:t>Proposal 2: Time restriction for measurement is supported for L1 UE to UE CLI measurement and reporting by using timeRestrictionForInterferenceMeasurements.</w:t>
      </w:r>
    </w:p>
    <w:p>
      <w:pPr>
        <w:pStyle w:val="Normal"/>
        <w:widowControl w:val="false"/>
        <w:spacing w:lineRule="auto" w:line="240" w:before="0" w:after="0"/>
        <w:jc w:val="both"/>
        <w:rPr>
          <w:rFonts w:ascii="Times New Roman" w:hAnsi="Times New Roman" w:eastAsia="Times New Roman" w:cs="Times New Roman"/>
          <w:color w:val="auto"/>
          <w:sz w:val="24"/>
          <w:szCs w:val="24"/>
          <w:lang w:eastAsia="ja-JP" w:bidi="ar-SA"/>
        </w:rPr>
      </w:pPr>
      <w:r>
        <w:rPr>
          <w:rFonts w:eastAsia="Times New Roman" w:cs="Times New Roman" w:ascii="Times New Roman" w:hAnsi="Times New Roman"/>
          <w:color w:val="auto"/>
          <w:sz w:val="24"/>
          <w:szCs w:val="24"/>
          <w:lang w:val="en-IN" w:eastAsia="ja-JP" w:bidi="ar-SA"/>
        </w:rPr>
        <w:t xml:space="preserve">The CSI-ReportConfig can configure </w:t>
      </w:r>
      <w:r>
        <w:rPr>
          <w:rFonts w:eastAsia="Times New Roman" w:cs="Times New Roman" w:ascii="Times New Roman" w:hAnsi="Times New Roman"/>
          <w:i/>
          <w:iCs/>
          <w:color w:val="auto"/>
          <w:sz w:val="24"/>
          <w:szCs w:val="24"/>
          <w:lang w:val="en-IN" w:eastAsia="ja-JP" w:bidi="ar-SA"/>
        </w:rPr>
        <w:t>timeRestrictionForInterferenceMeasurements</w:t>
      </w:r>
      <w:r>
        <w:rPr>
          <w:rFonts w:eastAsia="Times New Roman" w:cs="Times New Roman" w:ascii="Times New Roman" w:hAnsi="Times New Roman"/>
          <w:color w:val="auto"/>
          <w:sz w:val="24"/>
          <w:szCs w:val="24"/>
          <w:lang w:val="en-IN" w:eastAsia="ja-JP" w:bidi="ar-SA"/>
        </w:rPr>
        <w:t xml:space="preserve"> to enable time domain restriction for interference measurement for L1 UE to UE CLI. </w:t>
      </w:r>
      <w:r>
        <w:rPr>
          <w:rFonts w:eastAsia="Times New Roman" w:cs="Times New Roman" w:ascii="Times New Roman" w:hAnsi="Times New Roman"/>
          <w:color w:val="auto"/>
          <w:sz w:val="24"/>
          <w:szCs w:val="24"/>
          <w:lang w:eastAsia="ja-JP" w:bidi="ar-SA"/>
        </w:rPr>
        <w:t xml:space="preserve">The </w:t>
      </w:r>
      <w:r>
        <w:rPr>
          <w:rFonts w:eastAsia="Times New Roman" w:cs="Times New Roman" w:ascii="Times New Roman" w:hAnsi="Times New Roman"/>
          <w:color w:val="auto"/>
          <w:sz w:val="24"/>
          <w:szCs w:val="24"/>
          <w:lang w:val="en-IN" w:eastAsia="ja-JP" w:bidi="ar-SA"/>
        </w:rPr>
        <w:t xml:space="preserve">time restriction for measurement in </w:t>
      </w:r>
      <w:r>
        <w:rPr>
          <w:rFonts w:eastAsia="Times New Roman" w:cs="Times New Roman" w:ascii="Times New Roman" w:hAnsi="Times New Roman"/>
          <w:i/>
          <w:iCs/>
          <w:color w:val="auto"/>
          <w:sz w:val="24"/>
          <w:szCs w:val="24"/>
          <w:lang w:eastAsia="ja-JP" w:bidi="ar-SA"/>
        </w:rPr>
        <w:t>CSI-ReportConfig</w:t>
      </w:r>
      <w:r>
        <w:rPr>
          <w:rFonts w:eastAsia="Times New Roman" w:cs="Times New Roman" w:ascii="Times New Roman" w:hAnsi="Times New Roman"/>
          <w:color w:val="auto"/>
          <w:sz w:val="24"/>
          <w:szCs w:val="24"/>
          <w:lang w:eastAsia="ja-JP" w:bidi="ar-SA"/>
        </w:rPr>
        <w:t xml:space="preserve"> </w:t>
      </w:r>
      <w:r>
        <w:rPr>
          <w:rFonts w:eastAsia="Times New Roman" w:cs="Times New Roman" w:ascii="Times New Roman" w:hAnsi="Times New Roman"/>
          <w:color w:val="auto"/>
          <w:sz w:val="24"/>
          <w:szCs w:val="24"/>
          <w:lang w:val="en-IN" w:eastAsia="ja-JP" w:bidi="ar-SA"/>
        </w:rPr>
        <w:t xml:space="preserve">is </w:t>
      </w:r>
      <w:r>
        <w:rPr>
          <w:rFonts w:eastAsia="Times New Roman" w:cs="Times New Roman" w:ascii="Times New Roman" w:hAnsi="Times New Roman"/>
          <w:color w:val="auto"/>
          <w:sz w:val="24"/>
          <w:szCs w:val="24"/>
          <w:lang w:eastAsia="ja-JP" w:bidi="ar-SA"/>
        </w:rPr>
        <w:t xml:space="preserve">associated with the valid symbol type for CSI derivation. If </w:t>
      </w:r>
      <w:r>
        <w:rPr>
          <w:rFonts w:eastAsia="Times New Roman" w:cs="Times New Roman" w:ascii="Times New Roman" w:hAnsi="Times New Roman"/>
          <w:i/>
          <w:iCs/>
          <w:color w:val="auto"/>
          <w:sz w:val="24"/>
          <w:szCs w:val="24"/>
          <w:lang w:eastAsia="ja-JP" w:bidi="ar-SA"/>
        </w:rPr>
        <w:t xml:space="preserve">CSI-ReportConfig </w:t>
      </w:r>
      <w:r>
        <w:rPr>
          <w:rFonts w:eastAsia="Times New Roman" w:cs="Times New Roman" w:ascii="Times New Roman" w:hAnsi="Times New Roman"/>
          <w:color w:val="auto"/>
          <w:sz w:val="24"/>
          <w:szCs w:val="24"/>
          <w:lang w:eastAsia="ja-JP" w:bidi="ar-SA"/>
        </w:rPr>
        <w:t xml:space="preserve">has indicated field for valid symbol type for CSI derivation and if </w:t>
      </w:r>
      <w:r>
        <w:rPr>
          <w:rFonts w:eastAsia="Times New Roman" w:cs="Times New Roman" w:ascii="Times New Roman" w:hAnsi="Times New Roman"/>
          <w:color w:val="auto"/>
          <w:sz w:val="24"/>
          <w:szCs w:val="24"/>
          <w:lang w:val="en-IN" w:eastAsia="ja-JP" w:bidi="ar-SA"/>
        </w:rPr>
        <w:t xml:space="preserve"> t</w:t>
      </w:r>
      <w:r>
        <w:rPr>
          <w:rFonts w:eastAsia="Times New Roman" w:cs="Times New Roman" w:ascii="Times New Roman" w:hAnsi="Times New Roman"/>
          <w:i/>
          <w:iCs/>
          <w:color w:val="auto"/>
          <w:sz w:val="24"/>
          <w:szCs w:val="24"/>
          <w:lang w:val="en-IN" w:eastAsia="ja-JP" w:bidi="ar-SA"/>
        </w:rPr>
        <w:t xml:space="preserve">imeRestrictionForInterferenceMeasurements </w:t>
      </w:r>
      <w:r>
        <w:rPr>
          <w:rFonts w:eastAsia="Times New Roman" w:cs="Times New Roman" w:ascii="Times New Roman" w:hAnsi="Times New Roman"/>
          <w:color w:val="auto"/>
          <w:sz w:val="24"/>
          <w:szCs w:val="24"/>
          <w:lang w:val="en-IN" w:eastAsia="ja-JP" w:bidi="ar-SA"/>
        </w:rPr>
        <w:t xml:space="preserve">is configured then the UE reports configured report quantity </w:t>
      </w:r>
      <w:r>
        <w:rPr>
          <w:rFonts w:eastAsia="Times New Roman" w:cs="Times New Roman" w:ascii="Times New Roman" w:hAnsi="Times New Roman"/>
          <w:color w:val="auto"/>
          <w:sz w:val="24"/>
          <w:szCs w:val="24"/>
          <w:lang w:eastAsia="ja-JP" w:bidi="ar-SA"/>
        </w:rPr>
        <w:t>(i.e., cli-RSSI/cli-SRS-RSRP)</w:t>
      </w:r>
      <w:r>
        <w:rPr>
          <w:rFonts w:eastAsia="Times New Roman" w:cs="Times New Roman" w:ascii="Times New Roman" w:hAnsi="Times New Roman"/>
          <w:color w:val="auto"/>
          <w:sz w:val="24"/>
          <w:szCs w:val="24"/>
          <w:lang w:val="en-IN" w:eastAsia="ja-JP" w:bidi="ar-SA"/>
        </w:rPr>
        <w:t xml:space="preserve"> on the most recent CLI measurement resources occasion in valid symbol type, no later than the CSI reference resource. E.g. if the valid symbol type</w:t>
      </w:r>
      <w:r>
        <w:rPr>
          <w:rFonts w:eastAsia="Times New Roman" w:cs="Times New Roman" w:ascii="Times New Roman" w:hAnsi="Times New Roman"/>
          <w:color w:val="auto"/>
          <w:sz w:val="24"/>
          <w:szCs w:val="24"/>
          <w:lang w:eastAsia="ja-JP" w:bidi="ar-SA"/>
        </w:rPr>
        <w:t xml:space="preserve"> for CSI derivation is configured as SBFD, then the UE computes CSI parameter using the most recent </w:t>
      </w:r>
      <w:r>
        <w:rPr>
          <w:rFonts w:eastAsia="Times New Roman" w:cs="Times New Roman" w:ascii="Times New Roman" w:hAnsi="Times New Roman"/>
          <w:color w:val="auto"/>
          <w:sz w:val="24"/>
          <w:szCs w:val="24"/>
          <w:lang w:val="en-IN" w:eastAsia="ja-JP" w:bidi="ar-SA"/>
        </w:rPr>
        <w:t xml:space="preserve">CLI measurement resources </w:t>
      </w:r>
      <w:r>
        <w:rPr>
          <w:rFonts w:eastAsia="Times New Roman" w:cs="Times New Roman" w:ascii="Times New Roman" w:hAnsi="Times New Roman"/>
          <w:color w:val="auto"/>
          <w:sz w:val="24"/>
          <w:szCs w:val="24"/>
          <w:lang w:eastAsia="ja-JP" w:bidi="ar-SA"/>
        </w:rPr>
        <w:t>received in SBFD symbol before the CSI reference</w:t>
      </w:r>
      <w:r>
        <w:rPr>
          <w:rFonts w:eastAsia="Times New Roman" w:cs="Times New Roman" w:ascii="Times New Roman" w:hAnsi="Times New Roman"/>
        </w:rPr>
        <w:t xml:space="preserve"> resource.</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 xml:space="preserve">Proposal 3: In case of configuring valid symbol type for CSI derivation and timeRestrictionForInterferenceMeasurements, UE deriving the CLI parameter based on the most recent  </w:t>
      </w:r>
      <w:r>
        <w:rPr>
          <w:rFonts w:eastAsia="Times New Roman" w:cs="Times New Roman" w:ascii="Times New Roman" w:hAnsi="Times New Roman"/>
          <w:b/>
          <w:bCs/>
          <w:i/>
          <w:iCs/>
          <w:lang w:val="en-IN"/>
        </w:rPr>
        <w:t>CLI measurement resources (</w:t>
      </w:r>
      <w:r>
        <w:rPr>
          <w:rFonts w:eastAsia="Times New Roman" w:cs="Times New Roman" w:ascii="Times New Roman" w:hAnsi="Times New Roman"/>
          <w:b/>
          <w:bCs/>
          <w:i/>
          <w:iCs/>
          <w:sz w:val="24"/>
          <w:szCs w:val="24"/>
          <w:lang w:val="en-GB"/>
        </w:rPr>
        <w:t>CLI SRS-RSRP and CLI-RSSI</w:t>
      </w:r>
      <w:r>
        <w:rPr>
          <w:rFonts w:eastAsia="Times New Roman" w:cs="Times New Roman" w:ascii="Times New Roman" w:hAnsi="Times New Roman"/>
          <w:b/>
          <w:bCs/>
          <w:i/>
          <w:iCs/>
          <w:lang w:val="en-IN"/>
        </w:rPr>
        <w:t xml:space="preserve">) </w:t>
      </w:r>
      <w:r>
        <w:rPr>
          <w:rFonts w:eastAsia="Times New Roman" w:cs="Times New Roman" w:ascii="Times New Roman" w:hAnsi="Times New Roman"/>
          <w:b/>
          <w:bCs/>
          <w:i/>
          <w:iCs/>
        </w:rPr>
        <w:t>occasion, in valid symbol type and no later than the CSI reference resource is supported.</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rPr>
          <w:rFonts w:ascii="Times New Roman" w:hAnsi="Times New Roman" w:eastAsia="Times New Roman" w:cs="Times New Roman"/>
        </w:rPr>
      </w:pPr>
      <w:r>
        <w:rPr>
          <w:rFonts w:eastAsia="Times New Roman" w:cs="Times New Roman" w:ascii="Times New Roman" w:hAnsi="Times New Roman"/>
        </w:rPr>
        <w:t>In the RAN1#120bis meeting [2], the following proposed regarding out-of-range measurement.</w:t>
      </w:r>
    </w:p>
    <w:tbl>
      <w:tblPr>
        <w:tblStyle w:val="TableGrid"/>
        <w:tblW w:w="9360" w:type="dxa"/>
        <w:jc w:val="left"/>
        <w:tblInd w:w="0" w:type="dxa"/>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Heading4"/>
              <w:spacing w:lineRule="auto" w:line="240" w:before="0" w:after="0"/>
              <w:ind w:left="862" w:hanging="862"/>
              <w:rPr>
                <w:rFonts w:ascii="Times New Roman" w:hAnsi="Times New Roman" w:eastAsia="Times New Roman" w:cs="Times New Roman"/>
                <w:b/>
                <w:b/>
                <w:bCs/>
                <w:color w:val="000000" w:themeColor="text1"/>
                <w:highlight w:val="yellow"/>
                <w:lang w:val="en-GB"/>
              </w:rPr>
            </w:pPr>
            <w:r>
              <w:rPr>
                <w:rFonts w:eastAsia="Times New Roman" w:cs="Times New Roman" w:ascii="Times New Roman" w:hAnsi="Times New Roman"/>
                <w:b/>
                <w:bCs/>
                <w:color w:val="000000" w:themeColor="text1" w:themeShade="ff" w:themeTint="ff"/>
                <w:highlight w:val="yellow"/>
                <w:lang w:val="en-GB"/>
              </w:rPr>
              <w:t>Proposal 2-9</w:t>
            </w:r>
          </w:p>
          <w:p>
            <w:pPr>
              <w:pStyle w:val="Normal"/>
              <w:spacing w:lineRule="auto" w:line="240" w:before="200" w:after="119"/>
              <w:jc w:val="both"/>
              <w:rPr>
                <w:rFonts w:ascii="Times New Roman" w:hAnsi="Times New Roman" w:eastAsia="Times New Roman" w:cs="Times New Roman"/>
              </w:rPr>
            </w:pPr>
            <w:r>
              <w:rPr>
                <w:rFonts w:eastAsia="Times New Roman" w:cs="Times New Roman" w:ascii="Times New Roman" w:hAnsi="Times New Roman"/>
                <w:lang w:val="en-GB"/>
              </w:rPr>
              <w:t>If</w:t>
            </w:r>
            <w:r>
              <w:rPr>
                <w:rFonts w:eastAsia="Times New Roman" w:cs="Times New Roman" w:ascii="Times New Roman" w:hAnsi="Times New Roman"/>
              </w:rPr>
              <w:t xml:space="preserve"> the number of reported L1-SRS-RSRP measurement resources is </w:t>
            </w:r>
            <w:r>
              <w:rPr>
                <w:rFonts w:eastAsia="Times New Roman" w:cs="Times New Roman" w:ascii="Times New Roman" w:hAnsi="Times New Roman"/>
                <w:i/>
                <w:iCs/>
              </w:rPr>
              <w:t>M</w:t>
            </w:r>
            <w:r>
              <w:rPr>
                <w:rFonts w:eastAsia="Times New Roman" w:cs="Times New Roman" w:ascii="Times New Roman" w:hAnsi="Times New Roman"/>
              </w:rPr>
              <w:t>,</w:t>
            </w:r>
            <w:r>
              <w:rPr>
                <w:rFonts w:eastAsia="Times New Roman" w:cs="Times New Roman" w:ascii="Times New Roman" w:hAnsi="Times New Roman"/>
                <w:i/>
                <w:iCs/>
              </w:rPr>
              <w:t xml:space="preserve"> </w:t>
            </w:r>
            <w:r>
              <w:rPr>
                <w:rFonts w:eastAsia="Times New Roman" w:cs="Times New Roman" w:ascii="Times New Roman" w:hAnsi="Times New Roman"/>
              </w:rPr>
              <w:t xml:space="preserve">and the number of L1-SRS-RSRP measurements which are either &gt;=-44dBm or infinity (infinity means UE cannot detect SRS due to too strong signal to measure) is </w:t>
            </w:r>
            <w:r>
              <w:rPr>
                <w:rFonts w:eastAsia="Times New Roman" w:cs="Times New Roman" w:ascii="Times New Roman" w:hAnsi="Times New Roman"/>
                <w:i/>
                <w:iCs/>
              </w:rPr>
              <w:t>X</w:t>
            </w:r>
            <w:r>
              <w:rPr>
                <w:rFonts w:eastAsia="Times New Roman" w:cs="Times New Roman" w:ascii="Times New Roman" w:hAnsi="Times New Roman"/>
              </w:rPr>
              <w:t xml:space="preserve"> (</w:t>
            </w:r>
            <w:r>
              <w:rPr>
                <w:rFonts w:eastAsia="Times New Roman" w:cs="Times New Roman" w:ascii="Times New Roman" w:hAnsi="Times New Roman"/>
                <w:i/>
                <w:iCs/>
              </w:rPr>
              <w:t>X</w:t>
            </w:r>
            <w:r>
              <w:rPr>
                <w:rFonts w:eastAsia="Times New Roman" w:cs="Times New Roman" w:ascii="Times New Roman" w:hAnsi="Times New Roman"/>
              </w:rPr>
              <w:t>&lt;=</w:t>
            </w:r>
            <w:r>
              <w:rPr>
                <w:rFonts w:eastAsia="Times New Roman" w:cs="Times New Roman" w:ascii="Times New Roman" w:hAnsi="Times New Roman"/>
                <w:i/>
                <w:iCs/>
              </w:rPr>
              <w:t>M</w:t>
            </w:r>
            <w:r>
              <w:rPr>
                <w:rFonts w:eastAsia="Times New Roman" w:cs="Times New Roman" w:ascii="Times New Roman" w:hAnsi="Times New Roman"/>
              </w:rPr>
              <w:t>), down-select from the following alternatives</w:t>
            </w:r>
          </w:p>
          <w:p>
            <w:pPr>
              <w:pStyle w:val="Normal"/>
              <w:spacing w:lineRule="auto" w:line="240" w:before="200" w:after="0"/>
              <w:jc w:val="both"/>
              <w:rPr>
                <w:rFonts w:ascii="Times New Roman" w:hAnsi="Times New Roman" w:eastAsia="Times New Roman" w:cs="Times New Roman"/>
              </w:rPr>
            </w:pPr>
            <w:r>
              <w:rPr>
                <w:rFonts w:eastAsia="Times New Roman" w:cs="Times New Roman" w:ascii="Times New Roman" w:hAnsi="Times New Roman"/>
                <w:b/>
                <w:bCs/>
              </w:rPr>
              <w:t xml:space="preserve">Alt.1: </w:t>
            </w:r>
            <w:r>
              <w:rPr>
                <w:rFonts w:eastAsia="Times New Roman" w:cs="Times New Roman" w:ascii="Times New Roman" w:hAnsi="Times New Roman"/>
              </w:rPr>
              <w:t>The following are reported within one report</w:t>
            </w:r>
          </w:p>
          <w:p>
            <w:pPr>
              <w:pStyle w:val="ListParagraph"/>
              <w:numPr>
                <w:ilvl w:val="0"/>
                <w:numId w:val="2"/>
              </w:numPr>
              <w:spacing w:lineRule="auto" w:line="240" w:before="200" w:after="0"/>
              <w:contextualSpacing/>
              <w:jc w:val="both"/>
              <w:rPr>
                <w:rFonts w:ascii="Times New Roman" w:hAnsi="Times New Roman" w:eastAsia="Times New Roman" w:cs="Times New Roman"/>
              </w:rPr>
            </w:pPr>
            <w:r>
              <w:rPr>
                <w:rFonts w:eastAsia="Times New Roman" w:cs="Times New Roman" w:ascii="Times New Roman" w:hAnsi="Times New Roman"/>
              </w:rPr>
              <w:t xml:space="preserve">An indicator corresponding to a codepoint mapping to out-of-range (L1-SRS-RSRP &gt;= -44 dBm) or infinity: 7 bits </w:t>
            </w:r>
            <w:r>
              <w:rPr/>
              <w:tab/>
            </w:r>
          </w:p>
          <w:p>
            <w:pPr>
              <w:pStyle w:val="ListParagraph"/>
              <w:numPr>
                <w:ilvl w:val="0"/>
                <w:numId w:val="2"/>
              </w:numPr>
              <w:spacing w:lineRule="auto" w:line="240" w:before="0" w:after="0"/>
              <w:contextualSpacing/>
              <w:rPr>
                <w:rFonts w:ascii="Times New Roman" w:hAnsi="Times New Roman" w:eastAsia="Times New Roman" w:cs="Times New Roman"/>
              </w:rPr>
            </w:pPr>
            <w:r>
              <w:rPr>
                <w:rFonts w:eastAsia="Times New Roman" w:cs="Times New Roman" w:ascii="Times New Roman" w:hAnsi="Times New Roman"/>
              </w:rPr>
              <w:t xml:space="preserve">A list of “out-of-range” indications based on differential measurement reporting table are reported for each of the </w:t>
            </w:r>
            <w:r>
              <w:rPr>
                <w:rFonts w:eastAsia="Times New Roman" w:cs="Times New Roman" w:ascii="Times New Roman" w:hAnsi="Times New Roman"/>
                <w:i/>
                <w:iCs/>
              </w:rPr>
              <w:t>X-1</w:t>
            </w:r>
            <w:r>
              <w:rPr>
                <w:rFonts w:eastAsia="Times New Roman" w:cs="Times New Roman" w:ascii="Times New Roman" w:hAnsi="Times New Roman"/>
              </w:rPr>
              <w:t xml:space="preserve"> L1-SRS-RSRP measurement: (</w:t>
            </w:r>
            <w:r>
              <w:rPr>
                <w:rFonts w:eastAsia="Times New Roman" w:cs="Times New Roman" w:ascii="Times New Roman" w:hAnsi="Times New Roman"/>
                <w:i/>
                <w:iCs/>
              </w:rPr>
              <w:t>X</w:t>
            </w:r>
            <w:r>
              <w:rPr>
                <w:rFonts w:eastAsia="Times New Roman" w:cs="Times New Roman" w:ascii="Times New Roman" w:hAnsi="Times New Roman"/>
              </w:rPr>
              <w:t>-1)*4bits</w:t>
            </w:r>
          </w:p>
          <w:p>
            <w:pPr>
              <w:pStyle w:val="ListParagraph"/>
              <w:numPr>
                <w:ilvl w:val="1"/>
                <w:numId w:val="2"/>
              </w:numPr>
              <w:spacing w:lineRule="auto" w:line="240" w:before="0" w:after="0"/>
              <w:contextualSpacing/>
              <w:rPr>
                <w:rFonts w:ascii="Times New Roman" w:hAnsi="Times New Roman" w:eastAsia="Times New Roman" w:cs="Times New Roman"/>
              </w:rPr>
            </w:pPr>
            <w:r>
              <w:rPr>
                <w:rFonts w:eastAsia="Times New Roman" w:cs="Times New Roman" w:ascii="Times New Roman" w:hAnsi="Times New Roman"/>
              </w:rPr>
              <w:t>A codepoint defined as ‘out-of-range’ is introduced in the differential measurement reporting table</w:t>
            </w:r>
          </w:p>
          <w:p>
            <w:pPr>
              <w:pStyle w:val="ListParagraph"/>
              <w:numPr>
                <w:ilvl w:val="0"/>
                <w:numId w:val="4"/>
              </w:numPr>
              <w:spacing w:lineRule="auto" w:line="240" w:before="200" w:after="200"/>
              <w:contextualSpacing/>
              <w:jc w:val="both"/>
              <w:rPr>
                <w:rFonts w:ascii="Times New Roman" w:hAnsi="Times New Roman" w:eastAsia="Times New Roman" w:cs="Times New Roman"/>
              </w:rPr>
            </w:pPr>
            <w:r>
              <w:rPr>
                <w:rFonts w:eastAsia="Times New Roman" w:cs="Times New Roman" w:ascii="Times New Roman" w:hAnsi="Times New Roman"/>
              </w:rPr>
              <w:t xml:space="preserve">For the </w:t>
            </w:r>
            <w:r>
              <w:rPr>
                <w:rFonts w:eastAsia="Times New Roman" w:cs="Times New Roman" w:ascii="Times New Roman" w:hAnsi="Times New Roman"/>
                <w:i/>
                <w:iCs/>
              </w:rPr>
              <w:t>M-X</w:t>
            </w:r>
            <w:r>
              <w:rPr>
                <w:rFonts w:eastAsia="Times New Roman" w:cs="Times New Roman" w:ascii="Times New Roman" w:hAnsi="Times New Roman"/>
              </w:rPr>
              <w:t xml:space="preserve"> L1-SRS-RSRP measurements which are within the reporting range (L1-SRS-RSRP &lt;-44Bm), a differential reporting method is adopted </w:t>
            </w:r>
            <w:r>
              <w:rPr/>
              <w:tab/>
            </w:r>
            <w:r>
              <w:rPr>
                <w:rFonts w:eastAsia="Times New Roman" w:cs="Times New Roman" w:ascii="Times New Roman" w:hAnsi="Times New Roman"/>
              </w:rPr>
              <w:t>using -44dbm as the reference: (</w:t>
            </w:r>
            <w:r>
              <w:rPr>
                <w:rFonts w:eastAsia="Times New Roman" w:cs="Times New Roman" w:ascii="Times New Roman" w:hAnsi="Times New Roman"/>
                <w:i/>
                <w:iCs/>
              </w:rPr>
              <w:t>M-X</w:t>
            </w:r>
            <w:r>
              <w:rPr>
                <w:rFonts w:eastAsia="Times New Roman" w:cs="Times New Roman" w:ascii="Times New Roman" w:hAnsi="Times New Roman"/>
              </w:rPr>
              <w:t>)*4bits</w:t>
            </w:r>
          </w:p>
          <w:p>
            <w:pPr>
              <w:pStyle w:val="Normal"/>
              <w:spacing w:lineRule="auto" w:line="240" w:before="200" w:after="0"/>
              <w:jc w:val="both"/>
              <w:rPr>
                <w:rFonts w:ascii="Times New Roman" w:hAnsi="Times New Roman" w:eastAsia="Times New Roman" w:cs="Times New Roman"/>
              </w:rPr>
            </w:pPr>
            <w:r>
              <w:rPr>
                <w:rFonts w:eastAsia="Times New Roman" w:cs="Times New Roman" w:ascii="Times New Roman" w:hAnsi="Times New Roman"/>
                <w:b/>
                <w:bCs/>
              </w:rPr>
              <w:t xml:space="preserve">Alt.2: </w:t>
            </w:r>
            <w:r>
              <w:rPr>
                <w:rFonts w:eastAsia="Times New Roman" w:cs="Times New Roman" w:ascii="Times New Roman" w:hAnsi="Times New Roman"/>
              </w:rPr>
              <w:t>The following are reported within one report</w:t>
            </w:r>
          </w:p>
          <w:p>
            <w:pPr>
              <w:pStyle w:val="ListParagraph"/>
              <w:numPr>
                <w:ilvl w:val="0"/>
                <w:numId w:val="3"/>
              </w:numPr>
              <w:spacing w:lineRule="auto" w:line="240" w:before="200" w:after="200"/>
              <w:contextualSpacing/>
              <w:jc w:val="both"/>
              <w:rPr>
                <w:rFonts w:ascii="Times New Roman" w:hAnsi="Times New Roman" w:eastAsia="Times New Roman" w:cs="Times New Roman"/>
              </w:rPr>
            </w:pPr>
            <w:r>
              <w:rPr>
                <w:rFonts w:eastAsia="Times New Roman" w:cs="Times New Roman" w:ascii="Times New Roman" w:hAnsi="Times New Roman"/>
              </w:rPr>
              <w:t xml:space="preserve">An indicator corresponding to a codepoint mapping to out-of-range (L1-SRS-RSRP &gt;= -44) or infinity: 7 bits </w:t>
            </w:r>
            <w:r>
              <w:rPr/>
              <w:tab/>
            </w:r>
          </w:p>
          <w:p>
            <w:pPr>
              <w:pStyle w:val="ListParagraph"/>
              <w:numPr>
                <w:ilvl w:val="0"/>
                <w:numId w:val="3"/>
              </w:numPr>
              <w:spacing w:lineRule="auto" w:line="240" w:before="200" w:after="200"/>
              <w:contextualSpacing/>
              <w:jc w:val="both"/>
              <w:rPr>
                <w:rFonts w:ascii="Times New Roman" w:hAnsi="Times New Roman" w:eastAsia="Times New Roman" w:cs="Times New Roman"/>
              </w:rPr>
            </w:pPr>
            <w:r>
              <w:rPr>
                <w:rFonts w:eastAsia="Times New Roman" w:cs="Times New Roman" w:ascii="Times New Roman" w:hAnsi="Times New Roman"/>
              </w:rPr>
              <w:t xml:space="preserve">For the </w:t>
            </w:r>
            <w:r>
              <w:rPr>
                <w:rFonts w:eastAsia="Times New Roman" w:cs="Times New Roman" w:ascii="Times New Roman" w:hAnsi="Times New Roman"/>
                <w:i/>
                <w:iCs/>
              </w:rPr>
              <w:t>M-1</w:t>
            </w:r>
            <w:r>
              <w:rPr>
                <w:rFonts w:eastAsia="Times New Roman" w:cs="Times New Roman" w:ascii="Times New Roman" w:hAnsi="Times New Roman"/>
              </w:rPr>
              <w:t xml:space="preserve"> L1-SRS-RSRP measurement, a differential reporting method is adopted using -44dbm as the reference: (</w:t>
            </w:r>
            <w:r>
              <w:rPr>
                <w:rFonts w:eastAsia="Times New Roman" w:cs="Times New Roman" w:ascii="Times New Roman" w:hAnsi="Times New Roman"/>
                <w:i/>
                <w:iCs/>
              </w:rPr>
              <w:t>M-1</w:t>
            </w:r>
            <w:r>
              <w:rPr>
                <w:rFonts w:eastAsia="Times New Roman" w:cs="Times New Roman" w:ascii="Times New Roman" w:hAnsi="Times New Roman"/>
              </w:rPr>
              <w:t>)*4bits</w:t>
            </w:r>
          </w:p>
        </w:tc>
      </w:tr>
    </w:tbl>
    <w:p>
      <w:pPr>
        <w:pStyle w:val="Normal"/>
        <w:rPr>
          <w:rFonts w:ascii="Times New Roman" w:hAnsi="Times New Roman" w:eastAsia="Times New Roman" w:cs="Times New Roman"/>
        </w:rPr>
      </w:pPr>
      <w:r>
        <w:rPr>
          <w:rFonts w:eastAsia="Times New Roman" w:cs="Times New Roman" w:ascii="Times New Roman" w:hAnsi="Times New Roman"/>
        </w:rPr>
      </w:r>
    </w:p>
    <w:p>
      <w:pPr>
        <w:pStyle w:val="Normal"/>
        <w:spacing w:before="0" w:after="240"/>
        <w:jc w:val="both"/>
        <w:rPr>
          <w:rFonts w:ascii="Times New Roman" w:hAnsi="Times New Roman" w:eastAsia="Times New Roman" w:cs="Times New Roman"/>
        </w:rPr>
      </w:pPr>
      <w:r>
        <w:rPr>
          <w:rFonts w:eastAsia="Times New Roman" w:cs="Times New Roman" w:ascii="Times New Roman" w:hAnsi="Times New Roman"/>
        </w:rPr>
        <w:t>In both alternatives, the goal is to efficiently report L1-SRS-RSRP measurements from the UE, especially when some measurements are too strong (L1-SRS-RSRP &gt;=-44dBm).</w:t>
      </w:r>
      <w:r>
        <w:rPr>
          <w:rFonts w:eastAsia="Times New Roman" w:cs="Times New Roman" w:ascii="Times New Roman" w:hAnsi="Times New Roman"/>
          <w:b/>
          <w:bCs/>
        </w:rPr>
        <w:t xml:space="preserve"> </w:t>
      </w:r>
      <w:r>
        <w:rPr>
          <w:rFonts w:eastAsia="Times New Roman" w:cs="Times New Roman" w:ascii="Times New Roman" w:hAnsi="Times New Roman"/>
        </w:rPr>
        <w:t>Alt 1 separates the measurements into two categories: Those that are out-of-range (i.e., ≥ -44 dBm or infinity), which are X in number. Those within range (i.e., &lt; -44 dBm), which are M-X in number. In this alternative, A special codepoint is introduced in the existing differential table to represent "out-of-range" measurements. The M-X measurements that are within range are reported using differential encoding with -44 dBm as the reference, using 4 bits per value. Alt. 2 simplifies the process: It uses the same 7-bit indicator to report the presence of out-of-range or infinite measurements. It then applies a uniform differential reporting method to the remaining M-1 measurements, regardless of whether they are within range or not. Again, -44 dBm is used as the reference, and each measurement takes 4 bits.</w:t>
      </w:r>
    </w:p>
    <w:p>
      <w:pPr>
        <w:pStyle w:val="Normal"/>
        <w:spacing w:before="240" w:after="240"/>
        <w:jc w:val="both"/>
        <w:rPr>
          <w:rFonts w:ascii="Times New Roman" w:hAnsi="Times New Roman" w:eastAsia="Times New Roman" w:cs="Times New Roman"/>
        </w:rPr>
      </w:pPr>
      <w:r>
        <w:rPr>
          <w:rFonts w:eastAsia="Times New Roman" w:cs="Times New Roman" w:ascii="Times New Roman" w:hAnsi="Times New Roman"/>
        </w:rPr>
        <w:t xml:space="preserve">The primary advantage of Alt. 2 lies in its simplicity in report structure, and it follows a legacy approach. After handling the strongest out of range measurement, it treats all subsequent M-1 measurements uniformly under a single differential reporting scheme. This avoids the need to explicitly partition the report into separate lists for "out of range" measurement and "in-range" measurement as Alt.1 does. This generally leads to a less specification impact and potentially simpler parsing logic at the receiver (gNB). </w:t>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4: Alt. 2 is supported for reporting out of the range CLI measurements.</w:t>
      </w:r>
    </w:p>
    <w:p>
      <w:pPr>
        <w:pStyle w:val="Heading2"/>
        <w:spacing w:lineRule="auto" w:line="240" w:before="159" w:after="79"/>
        <w:jc w:val="both"/>
        <w:rPr>
          <w:rFonts w:ascii="Times New Roman" w:hAnsi="Times New Roman" w:eastAsia="Times New Roman" w:cs="Times New Roman"/>
        </w:rPr>
      </w:pPr>
      <w:r>
        <w:rPr>
          <w:rFonts w:eastAsia="Times New Roman" w:cs="Times New Roman" w:ascii="Times New Roman" w:hAnsi="Times New Roman"/>
          <w:b/>
          <w:bCs/>
        </w:rPr>
        <w:t>3. Conclusion</w:t>
      </w:r>
    </w:p>
    <w:p>
      <w:pPr>
        <w:pStyle w:val="Normal"/>
        <w:spacing w:lineRule="auto" w:line="276" w:before="240" w:after="159"/>
        <w:rPr>
          <w:rFonts w:ascii="Times New Roman" w:hAnsi="Times New Roman" w:eastAsia="Times New Roman" w:cs="Times New Roman"/>
        </w:rPr>
      </w:pPr>
      <w:r>
        <w:rPr>
          <w:rFonts w:eastAsia="Times New Roman" w:cs="Times New Roman" w:ascii="Times New Roman" w:hAnsi="Times New Roman"/>
        </w:rPr>
        <w:t>The following observation and proposals are made in the contribution:</w:t>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t>Observation 1: Regarding applicability of valid symbol type for CSI derivation for CLI measurement</w:t>
      </w:r>
    </w:p>
    <w:p>
      <w:pPr>
        <w:pStyle w:val="ListParagraph"/>
        <w:numPr>
          <w:ilvl w:val="0"/>
          <w:numId w:val="7"/>
        </w:numPr>
        <w:spacing w:before="240" w:after="240"/>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 xml:space="preserve">Alt 1 is restrictive and can be achieved usig Alt 2 </w:t>
      </w:r>
    </w:p>
    <w:p>
      <w:pPr>
        <w:pStyle w:val="ListParagraph"/>
        <w:numPr>
          <w:ilvl w:val="1"/>
          <w:numId w:val="7"/>
        </w:numPr>
        <w:spacing w:before="240" w:after="240"/>
        <w:contextualSpacing/>
        <w:jc w:val="both"/>
        <w:rPr>
          <w:rFonts w:ascii="Times New Roman" w:hAnsi="Times New Roman" w:eastAsia="Times New Roman" w:cs="Times New Roman"/>
          <w:b/>
          <w:b/>
          <w:bCs/>
          <w:i/>
          <w:i/>
          <w:iCs/>
        </w:rPr>
      </w:pPr>
      <w:r>
        <w:rPr>
          <w:rFonts w:eastAsia="Times New Roman" w:cs="Times New Roman" w:ascii="Times New Roman" w:hAnsi="Times New Roman"/>
        </w:rPr>
        <w:t>If BS configures the valid symbol type for measurement as SBFD whenever the report quantity is CLI-RSSI or CLI SRS-RSRP.</w:t>
      </w:r>
    </w:p>
    <w:p>
      <w:pPr>
        <w:pStyle w:val="ListParagraph"/>
        <w:numPr>
          <w:ilvl w:val="0"/>
          <w:numId w:val="7"/>
        </w:numPr>
        <w:spacing w:before="240" w:after="240"/>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Alt 2 is more generic and flexible</w:t>
      </w:r>
    </w:p>
    <w:p>
      <w:pPr>
        <w:pStyle w:val="Normal"/>
        <w:spacing w:before="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1: Alt 2 is supported</w:t>
      </w:r>
    </w:p>
    <w:p>
      <w:pPr>
        <w:pStyle w:val="ListParagraph"/>
        <w:numPr>
          <w:ilvl w:val="0"/>
          <w:numId w:val="1"/>
        </w:numPr>
        <w:spacing w:before="240" w:after="240"/>
        <w:contextualSpacing/>
        <w:jc w:val="both"/>
        <w:rPr>
          <w:rFonts w:ascii="Times New Roman" w:hAnsi="Times New Roman" w:eastAsia="Times New Roman" w:cs="Times New Roman"/>
          <w:b/>
          <w:b/>
          <w:bCs/>
          <w:i/>
          <w:i/>
          <w:iCs/>
          <w:sz w:val="24"/>
          <w:szCs w:val="24"/>
        </w:rPr>
      </w:pPr>
      <w:r>
        <w:rPr>
          <w:rFonts w:eastAsia="Times New Roman" w:cs="Times New Roman" w:ascii="Times New Roman" w:hAnsi="Times New Roman"/>
          <w:b/>
          <w:bCs/>
          <w:i/>
          <w:iCs/>
        </w:rPr>
        <w:t>Valid symbol type for CSI derivation configured in CSI-ReportConfig is not applicable for L1 UE-to-UE CLI measurement and reporting.</w:t>
      </w:r>
    </w:p>
    <w:p>
      <w:pPr>
        <w:pStyle w:val="Normal"/>
        <w:spacing w:before="240" w:after="240"/>
        <w:jc w:val="both"/>
        <w:rPr>
          <w:rFonts w:ascii="Times New Roman" w:hAnsi="Times New Roman" w:eastAsia="Times New Roman" w:cs="Times New Roman"/>
          <w:lang w:val="en-IN"/>
        </w:rPr>
      </w:pPr>
      <w:r>
        <w:rPr>
          <w:rFonts w:eastAsia="Times New Roman" w:cs="Times New Roman" w:ascii="Times New Roman" w:hAnsi="Times New Roman"/>
          <w:b/>
          <w:bCs/>
          <w:i/>
          <w:iCs/>
          <w:lang w:val="en-IN"/>
        </w:rPr>
        <w:t>Proposal 2: Time restriction for measurement is supported for L1 UE to UE CLI measurement and reporting by using timeRestrictionForInterferenceMeasurements.</w:t>
      </w:r>
    </w:p>
    <w:p>
      <w:pPr>
        <w:pStyle w:val="ListParagraph"/>
        <w:numPr>
          <w:ilvl w:val="0"/>
          <w:numId w:val="1"/>
        </w:numPr>
        <w:spacing w:before="240" w:after="240"/>
        <w:contextualSpacing/>
        <w:jc w:val="both"/>
        <w:rPr>
          <w:rFonts w:ascii="Times New Roman" w:hAnsi="Times New Roman" w:eastAsia="Times New Roman" w:cs="Times New Roman"/>
          <w:b/>
          <w:b/>
          <w:bCs/>
          <w:i/>
          <w:i/>
          <w:iCs/>
          <w:sz w:val="24"/>
          <w:szCs w:val="24"/>
        </w:rPr>
      </w:pPr>
      <w:r>
        <w:rPr>
          <w:rFonts w:eastAsia="Times New Roman" w:cs="Times New Roman" w:ascii="Times New Roman" w:hAnsi="Times New Roman"/>
          <w:b/>
          <w:bCs/>
          <w:i/>
          <w:iCs/>
        </w:rPr>
        <w:t>Valid symbol type for CSI derivation configured in CSI-ReportConfig is not applicable for L1 UE-to-UE CLI measurement and reporting.</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3: In case of configuring valid symbol type for CSI derivation and timeRestrictionForChannelMeasurements or timeRestrictionForInterferenceMeasurements, UE deriving the CSI parameter based on the most recent CSI-RS occasion, in valid symbol type and no later than the CSI reference resource, is supported.</w:t>
      </w:r>
    </w:p>
    <w:p>
      <w:pPr>
        <w:pStyle w:val="Normal"/>
        <w:widowControl w:val="false"/>
        <w:spacing w:lineRule="auto" w:line="240" w:before="0" w:after="0"/>
        <w:jc w:val="both"/>
        <w:rPr>
          <w:rFonts w:ascii="Times New Roman" w:hAnsi="Times New Roman" w:eastAsia="Times New Roman" w:cs="Times New Roman"/>
          <w:b/>
          <w:b/>
          <w:bCs/>
          <w:i/>
          <w:i/>
          <w:iCs/>
        </w:rPr>
      </w:pPr>
      <w:r>
        <w:rPr/>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4: Alt. 2 is supported for reporting out of the range CLI measurements.</w:t>
      </w:r>
    </w:p>
    <w:p>
      <w:pPr>
        <w:pStyle w:val="Heading2"/>
        <w:spacing w:lineRule="auto" w:line="276" w:before="159" w:after="240"/>
        <w:jc w:val="both"/>
        <w:rPr>
          <w:rFonts w:ascii="Times New Roman" w:hAnsi="Times New Roman" w:eastAsia="Times New Roman" w:cs="Times New Roman"/>
          <w:sz w:val="36"/>
          <w:szCs w:val="36"/>
        </w:rPr>
      </w:pPr>
      <w:r>
        <w:rPr>
          <w:rFonts w:eastAsia="Times New Roman" w:cs="Times New Roman" w:ascii="Times New Roman" w:hAnsi="Times New Roman"/>
          <w:b/>
          <w:bCs/>
          <w:sz w:val="36"/>
          <w:szCs w:val="36"/>
        </w:rPr>
        <w:t>4. References</w:t>
      </w:r>
    </w:p>
    <w:p>
      <w:pPr>
        <w:pStyle w:val="Normal"/>
        <w:spacing w:lineRule="auto" w:line="276" w:before="119" w:after="119"/>
        <w:jc w:val="both"/>
        <w:rPr>
          <w:rFonts w:ascii="Times New Roman" w:hAnsi="Times New Roman" w:eastAsia="Times New Roman" w:cs="Times New Roman"/>
          <w:sz w:val="22"/>
          <w:szCs w:val="22"/>
        </w:rPr>
      </w:pPr>
      <w:r>
        <w:rPr>
          <w:rFonts w:eastAsia="Times New Roman" w:cs="Times New Roman" w:ascii="Times New Roman" w:hAnsi="Times New Roman"/>
        </w:rPr>
        <w:t xml:space="preserve">[1]. </w:t>
      </w:r>
      <w:r>
        <w:rPr>
          <w:rFonts w:eastAsia="Times New Roman" w:cs="Times New Roman" w:ascii="Times New Roman" w:hAnsi="Times New Roman"/>
          <w:sz w:val="22"/>
          <w:szCs w:val="22"/>
        </w:rPr>
        <w:t xml:space="preserve">RP-241614, Revised WID: Evolution of NR duplex operation: Sub-band full duplex </w:t>
      </w:r>
      <w:r>
        <w:rPr/>
        <w:tab/>
      </w:r>
      <w:r>
        <w:rPr>
          <w:rFonts w:eastAsia="Times New Roman" w:cs="Times New Roman" w:ascii="Times New Roman" w:hAnsi="Times New Roman"/>
          <w:sz w:val="22"/>
          <w:szCs w:val="22"/>
        </w:rPr>
        <w:t>(SBFD).</w:t>
      </w:r>
    </w:p>
    <w:p>
      <w:pPr>
        <w:pStyle w:val="Normal"/>
        <w:spacing w:lineRule="auto" w:line="240" w:before="0" w:after="62"/>
        <w:jc w:val="both"/>
        <w:rPr>
          <w:rFonts w:ascii="Times New Roman" w:hAnsi="Times New Roman" w:eastAsia="Times New Roman" w:cs="Times New Roman"/>
        </w:rPr>
      </w:pPr>
      <w:r>
        <w:rPr>
          <w:rFonts w:eastAsia="Times New Roman" w:cs="Times New Roman" w:ascii="Times New Roman" w:hAnsi="Times New Roman"/>
        </w:rPr>
        <w:t xml:space="preserve">[2]. Summary #2 of CLI handling, 3GPP RAN1#120bis, </w:t>
      </w:r>
      <w:r>
        <w:rPr>
          <w:rFonts w:eastAsia="Times New Roman" w:cs="Times New Roman" w:ascii="Times New Roman" w:hAnsi="Times New Roman"/>
          <w:sz w:val="22"/>
          <w:szCs w:val="22"/>
        </w:rPr>
        <w:t>Wuhan, China, April 7 – 11, 2025</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spacing w:lineRule="auto" w:line="276" w:before="0" w:after="159"/>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76" w:before="0" w:after="159"/>
        <w:rPr>
          <w:rFonts w:ascii="Times New Roman" w:hAnsi="Times New Roman" w:eastAsia="Times New Roman" w:cs="Times New Roman"/>
        </w:rPr>
      </w:pPr>
      <w:r>
        <w:rPr>
          <w:rFonts w:eastAsia="Times New Roman" w:cs="Times New Roman" w:ascii="Times New Roman" w:hAnsi="Times New Roman"/>
        </w:rPr>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spacing w:before="240" w:after="24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spacing w:before="0" w:after="240"/>
        <w:jc w:val="both"/>
        <w:rPr>
          <w:rFonts w:ascii="Times New Roman" w:hAnsi="Times New Roman" w:eastAsia="Times New Roman" w:cs="Times New Roman"/>
        </w:rPr>
      </w:pPr>
      <w:r>
        <w:rPr>
          <w:rFonts w:eastAsia="Times New Roman" w:cs="Times New Roman" w:ascii="Times New Roman" w:hAnsi="Times New Roman"/>
        </w:rPr>
      </w:r>
    </w:p>
    <w:p>
      <w:pPr>
        <w:pStyle w:val="Normal"/>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before="240" w:after="240"/>
        <w:jc w:val="both"/>
        <w:rPr>
          <w:rFonts w:ascii="Times New Roman" w:hAnsi="Times New Roman" w:eastAsia="Times New Roman" w:cs="Times New Roman"/>
        </w:rPr>
      </w:pPr>
      <w:r>
        <w:rPr>
          <w:rFonts w:eastAsia="Times New Roman" w:cs="Times New Roman" w:ascii="Times New Roman" w:hAnsi="Times New Roman"/>
        </w:rPr>
      </w:r>
    </w:p>
    <w:p>
      <w:pPr>
        <w:pStyle w:val="Normal"/>
        <w:spacing w:before="240" w:after="240"/>
        <w:jc w:val="both"/>
        <w:rPr>
          <w:rFonts w:ascii="Times New Roman" w:hAnsi="Times New Roman" w:eastAsia="Times New Roman" w:cs="Times New Roman"/>
        </w:rPr>
      </w:pPr>
      <w:r>
        <w:rPr>
          <w:rFonts w:eastAsia="Times New Roman" w:cs="Times New Roman" w:ascii="Times New Roman" w:hAnsi="Times New Roman"/>
        </w:rPr>
      </w:r>
    </w:p>
    <w:p>
      <w:pPr>
        <w:pStyle w:val="Normal"/>
        <w:spacing w:before="0" w:after="160"/>
        <w:rPr>
          <w:rFonts w:ascii="Times New Roman" w:hAnsi="Times New Roman" w:eastAsia="Times New Roman" w:cs="Times New Roman"/>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ＭＳ 明朝" w:cs="Arial" w:asciiTheme="minorHAnsi" w:cstheme="minorBidi" w:eastAsiaTheme="minorEastAsia" w:hAnsiTheme="minorHAnsi"/>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ＭＳ 明朝" w:cs="Arial"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link w:val="Heading1Char"/>
    <w:uiPriority w:val="9"/>
    <w:qFormat/>
    <w:pPr>
      <w:keepNext w:val="true"/>
      <w:keepLines/>
      <w:spacing w:before="360" w:after="80"/>
      <w:outlineLvl w:val="0"/>
    </w:pPr>
    <w:rPr>
      <w:rFonts w:ascii="Aptos Display" w:hAnsi="Aptos Display" w:eastAsia="ＭＳ ゴシック" w:cs="Times New Roman"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pPr>
      <w:keepNext w:val="true"/>
      <w:keepLines/>
      <w:spacing w:before="160" w:after="80"/>
      <w:outlineLvl w:val="1"/>
    </w:pPr>
    <w:rPr>
      <w:rFonts w:ascii="Aptos Display" w:hAnsi="Aptos Display" w:eastAsia="ＭＳ ゴシック" w:cs="Times New Roman"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iPriority w:val="9"/>
    <w:unhideWhenUsed/>
    <w:qFormat/>
    <w:pPr>
      <w:keepNext w:val="true"/>
      <w:keepLines/>
      <w:spacing w:before="160" w:after="80"/>
      <w:outlineLvl w:val="2"/>
    </w:pPr>
    <w:rPr>
      <w:rFonts w:eastAsia="ＭＳ ゴシック" w:cs="Times New Roman" w:cstheme="majorBidi" w:eastAsiaTheme="majorEastAsia"/>
      <w:color w:val="0F4761" w:themeColor="accent1" w:themeShade="bf"/>
      <w:sz w:val="28"/>
      <w:szCs w:val="28"/>
    </w:rPr>
  </w:style>
  <w:style w:type="paragraph" w:styleId="Heading4">
    <w:name w:val="Heading 4"/>
    <w:basedOn w:val="Normal"/>
    <w:next w:val="Normal"/>
    <w:link w:val="Heading4Char"/>
    <w:uiPriority w:val="9"/>
    <w:unhideWhenUsed/>
    <w:qFormat/>
    <w:pPr>
      <w:keepNext w:val="true"/>
      <w:keepLines/>
      <w:spacing w:before="80" w:after="40"/>
      <w:outlineLvl w:val="3"/>
    </w:pPr>
    <w:rPr>
      <w:rFonts w:eastAsia="ＭＳ ゴシック" w:cs="Times New Roman" w:cstheme="majorBidi" w:eastAsiaTheme="majorEastAsia"/>
      <w:i/>
      <w:iCs/>
      <w:color w:val="0F4761" w:themeColor="accent1" w:themeShade="bf"/>
    </w:rPr>
  </w:style>
  <w:style w:type="paragraph" w:styleId="Heading5">
    <w:name w:val="Heading 5"/>
    <w:basedOn w:val="Normal"/>
    <w:next w:val="Normal"/>
    <w:link w:val="Heading5Char"/>
    <w:uiPriority w:val="9"/>
    <w:unhideWhenUsed/>
    <w:qFormat/>
    <w:pPr>
      <w:keepNext w:val="true"/>
      <w:keepLines/>
      <w:spacing w:before="80" w:after="40"/>
      <w:outlineLvl w:val="4"/>
    </w:pPr>
    <w:rPr>
      <w:rFonts w:eastAsia="ＭＳ ゴシック" w:cs="Times New Roman" w:cstheme="majorBidi" w:eastAsiaTheme="majorEastAsia"/>
      <w:color w:val="0F4761" w:themeColor="accent1" w:themeShade="bf"/>
    </w:rPr>
  </w:style>
  <w:style w:type="paragraph" w:styleId="Heading6">
    <w:name w:val="Heading 6"/>
    <w:basedOn w:val="Normal"/>
    <w:next w:val="Normal"/>
    <w:link w:val="Heading6Char"/>
    <w:uiPriority w:val="9"/>
    <w:unhideWhenUsed/>
    <w:qFormat/>
    <w:pPr>
      <w:keepNext w:val="true"/>
      <w:keepLines/>
      <w:spacing w:before="40" w:after="0"/>
      <w:outlineLvl w:val="5"/>
    </w:pPr>
    <w:rPr>
      <w:rFonts w:eastAsia="ＭＳ ゴシック" w:cs="Times New Roman" w:cstheme="majorBidi" w:eastAsiaTheme="majorEastAsia"/>
      <w:i/>
      <w:iCs/>
      <w:color w:val="595959" w:themeColor="text1" w:themeTint="a6"/>
    </w:rPr>
  </w:style>
  <w:style w:type="paragraph" w:styleId="Heading7">
    <w:name w:val="Heading 7"/>
    <w:basedOn w:val="Normal"/>
    <w:next w:val="Normal"/>
    <w:link w:val="Heading7Char"/>
    <w:uiPriority w:val="9"/>
    <w:unhideWhenUsed/>
    <w:qFormat/>
    <w:pPr>
      <w:keepNext w:val="true"/>
      <w:keepLines/>
      <w:spacing w:before="40" w:after="0"/>
      <w:outlineLvl w:val="6"/>
    </w:pPr>
    <w:rPr>
      <w:rFonts w:eastAsia="ＭＳ ゴシック" w:cs="Times New Roman" w:cstheme="majorBidi" w:eastAsiaTheme="majorEastAsia"/>
      <w:color w:val="595959" w:themeColor="text1" w:themeTint="a6"/>
    </w:rPr>
  </w:style>
  <w:style w:type="paragraph" w:styleId="Heading8">
    <w:name w:val="Heading 8"/>
    <w:basedOn w:val="Normal"/>
    <w:next w:val="Normal"/>
    <w:link w:val="Heading8Char"/>
    <w:uiPriority w:val="9"/>
    <w:unhideWhenUsed/>
    <w:qFormat/>
    <w:pPr>
      <w:keepNext w:val="true"/>
      <w:keepLines/>
      <w:spacing w:before="0" w:after="0"/>
      <w:outlineLvl w:val="7"/>
    </w:pPr>
    <w:rPr>
      <w:rFonts w:eastAsia="ＭＳ ゴシック" w:cs="Times New Roman" w:cstheme="majorBidi" w:eastAsiaTheme="majorEastAsia"/>
      <w:i/>
      <w:iCs/>
      <w:color w:val="272727" w:themeColor="text1" w:themeTint="d8"/>
    </w:rPr>
  </w:style>
  <w:style w:type="paragraph" w:styleId="Heading9">
    <w:name w:val="Heading 9"/>
    <w:basedOn w:val="Normal"/>
    <w:next w:val="Normal"/>
    <w:link w:val="Heading9Char"/>
    <w:uiPriority w:val="9"/>
    <w:unhideWhenUsed/>
    <w:qFormat/>
    <w:pPr>
      <w:keepNext w:val="true"/>
      <w:keepLines/>
      <w:spacing w:before="0" w:after="0"/>
      <w:outlineLvl w:val="8"/>
    </w:pPr>
    <w:rPr>
      <w:rFonts w:eastAsia="ＭＳ ゴシック" w:cs="Times New Roman"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Pr>
      <w:rFonts w:ascii="Aptos Display" w:hAnsi="Aptos Display" w:eastAsia="ＭＳ ゴシック" w:cs="Times New Roman"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uiPriority w:val="9"/>
    <w:qFormat/>
    <w:rPr>
      <w:rFonts w:ascii="Aptos Display" w:hAnsi="Aptos Display" w:eastAsia="ＭＳ ゴシック" w:cs="Times New Roman"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qFormat/>
    <w:rPr>
      <w:rFonts w:eastAsia="ＭＳ ゴシック" w:cs="Times New Roman"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qFormat/>
    <w:rPr>
      <w:rFonts w:eastAsia="ＭＳ ゴシック" w:cs="Times New Roman" w:cstheme="majorBidi" w:eastAsiaTheme="majorEastAsia"/>
      <w:i/>
      <w:iCs/>
      <w:color w:val="0F4761" w:themeColor="accent1" w:themeShade="bf"/>
    </w:rPr>
  </w:style>
  <w:style w:type="character" w:styleId="Heading5Char" w:customStyle="1">
    <w:name w:val="Heading 5 Char"/>
    <w:basedOn w:val="DefaultParagraphFont"/>
    <w:link w:val="Heading5"/>
    <w:uiPriority w:val="9"/>
    <w:qFormat/>
    <w:rPr>
      <w:rFonts w:eastAsia="ＭＳ ゴシック" w:cs="Times New Roman" w:cstheme="majorBidi" w:eastAsiaTheme="majorEastAsia"/>
      <w:color w:val="0F4761" w:themeColor="accent1" w:themeShade="bf"/>
    </w:rPr>
  </w:style>
  <w:style w:type="character" w:styleId="Heading6Char" w:customStyle="1">
    <w:name w:val="Heading 6 Char"/>
    <w:basedOn w:val="DefaultParagraphFont"/>
    <w:link w:val="Heading6"/>
    <w:uiPriority w:val="9"/>
    <w:qFormat/>
    <w:rPr>
      <w:rFonts w:eastAsia="ＭＳ ゴシック" w:cs="Times New Roman" w:cstheme="majorBidi" w:eastAsiaTheme="majorEastAsia"/>
      <w:i/>
      <w:iCs/>
      <w:color w:val="595959" w:themeColor="text1" w:themeTint="a6"/>
    </w:rPr>
  </w:style>
  <w:style w:type="character" w:styleId="Heading7Char" w:customStyle="1">
    <w:name w:val="Heading 7 Char"/>
    <w:basedOn w:val="DefaultParagraphFont"/>
    <w:link w:val="Heading7"/>
    <w:uiPriority w:val="9"/>
    <w:qFormat/>
    <w:rPr>
      <w:rFonts w:eastAsia="ＭＳ ゴシック" w:cs="Times New Roman" w:cstheme="majorBidi" w:eastAsiaTheme="majorEastAsia"/>
      <w:color w:val="595959" w:themeColor="text1" w:themeTint="a6"/>
    </w:rPr>
  </w:style>
  <w:style w:type="character" w:styleId="Heading8Char" w:customStyle="1">
    <w:name w:val="Heading 8 Char"/>
    <w:basedOn w:val="DefaultParagraphFont"/>
    <w:link w:val="Heading8"/>
    <w:uiPriority w:val="9"/>
    <w:qFormat/>
    <w:rPr>
      <w:rFonts w:eastAsia="ＭＳ ゴシック" w:cs="Times New Roman" w:cstheme="majorBidi" w:eastAsiaTheme="majorEastAsia"/>
      <w:i/>
      <w:iCs/>
      <w:color w:val="272727" w:themeColor="text1" w:themeTint="d8"/>
    </w:rPr>
  </w:style>
  <w:style w:type="character" w:styleId="Heading9Char" w:customStyle="1">
    <w:name w:val="Heading 9 Char"/>
    <w:basedOn w:val="DefaultParagraphFont"/>
    <w:link w:val="Heading9"/>
    <w:uiPriority w:val="9"/>
    <w:qFormat/>
    <w:rPr>
      <w:rFonts w:eastAsia="ＭＳ ゴシック" w:cs="Times New Roman" w:cstheme="majorBidi" w:eastAsiaTheme="majorEastAsia"/>
      <w:color w:val="272727" w:themeColor="text1" w:themeTint="d8"/>
    </w:rPr>
  </w:style>
  <w:style w:type="character" w:styleId="TitleChar" w:customStyle="1">
    <w:name w:val="Title Char"/>
    <w:basedOn w:val="DefaultParagraphFont"/>
    <w:link w:val="Title"/>
    <w:uiPriority w:val="10"/>
    <w:qFormat/>
    <w:rPr>
      <w:rFonts w:ascii="Aptos Display" w:hAnsi="Aptos Display" w:eastAsia="ＭＳ ゴシック" w:cs="Times New Roman"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Pr>
      <w:rFonts w:eastAsia="ＭＳ ゴシック" w:cs="Times New Roman" w:cstheme="majorBidi" w:eastAsiaTheme="majorEastAsia"/>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qFormat/>
    <w:rPr>
      <w:i/>
      <w:iCs/>
      <w:color w:val="404040" w:themeColor="text1" w:themeTint="bf"/>
    </w:rPr>
  </w:style>
  <w:style w:type="character" w:styleId="IntenseQuoteChar" w:customStyle="1">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Annotationreference">
    <w:name w:val="annotation reference"/>
    <w:basedOn w:val="DefaultParagraphFont"/>
    <w:uiPriority w:val="99"/>
    <w:semiHidden/>
    <w:unhideWhenUsed/>
    <w:qFormat/>
    <w:rsid w:val="00084ccf"/>
    <w:rPr>
      <w:sz w:val="16"/>
      <w:szCs w:val="16"/>
    </w:rPr>
  </w:style>
  <w:style w:type="character" w:styleId="CommentTextChar" w:customStyle="1">
    <w:name w:val="Comment Text Char"/>
    <w:basedOn w:val="DefaultParagraphFont"/>
    <w:link w:val="CommentText"/>
    <w:uiPriority w:val="99"/>
    <w:qFormat/>
    <w:rsid w:val="00084ccf"/>
    <w:rPr>
      <w:sz w:val="20"/>
      <w:szCs w:val="20"/>
    </w:rPr>
  </w:style>
  <w:style w:type="character" w:styleId="CommentSubjectChar" w:customStyle="1">
    <w:name w:val="Comment Subject Char"/>
    <w:basedOn w:val="CommentTextChar"/>
    <w:link w:val="CommentSubject"/>
    <w:uiPriority w:val="99"/>
    <w:semiHidden/>
    <w:qFormat/>
    <w:rsid w:val="00084ccf"/>
    <w:rPr>
      <w:b/>
      <w:bCs/>
      <w:sz w:val="20"/>
      <w:szCs w:val="20"/>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pPr>
      <w:spacing w:lineRule="auto" w:line="240" w:before="0" w:after="80"/>
      <w:contextualSpacing/>
    </w:pPr>
    <w:rPr>
      <w:rFonts w:ascii="Aptos Display" w:hAnsi="Aptos Display" w:eastAsia="ＭＳ ゴシック" w:cs="Times New Roman"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pPr/>
    <w:rPr>
      <w:rFonts w:eastAsia="ＭＳ ゴシック" w:cs="Times New Roman"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ListParagraph">
    <w:name w:val="List Paragraph"/>
    <w:basedOn w:val="Normal"/>
    <w:uiPriority w:val="34"/>
    <w:qFormat/>
    <w:rsid w:val="50e29d99"/>
    <w:pPr>
      <w:spacing w:before="0" w:after="160"/>
      <w:ind w:left="720" w:hanging="0"/>
      <w:contextualSpacing/>
    </w:pPr>
    <w:rPr/>
  </w:style>
  <w:style w:type="paragraph" w:styleId="Revision">
    <w:name w:val="Revision"/>
    <w:uiPriority w:val="99"/>
    <w:semiHidden/>
    <w:qFormat/>
    <w:rsid w:val="00c664a2"/>
    <w:pPr>
      <w:widowControl/>
      <w:suppressAutoHyphens w:val="true"/>
      <w:bidi w:val="0"/>
      <w:spacing w:lineRule="auto" w:line="240" w:before="0" w:after="0"/>
      <w:jc w:val="left"/>
    </w:pPr>
    <w:rPr>
      <w:rFonts w:ascii="Aptos" w:hAnsi="Aptos" w:eastAsia="ＭＳ 明朝" w:cs="Arial" w:asciiTheme="minorHAnsi" w:cstheme="minorBidi" w:eastAsiaTheme="minorEastAsia" w:hAnsiTheme="minorHAnsi"/>
      <w:color w:val="auto"/>
      <w:kern w:val="0"/>
      <w:sz w:val="24"/>
      <w:szCs w:val="24"/>
      <w:lang w:val="en-US" w:eastAsia="ja-JP" w:bidi="ar-SA"/>
    </w:rPr>
  </w:style>
  <w:style w:type="paragraph" w:styleId="Annotationtext">
    <w:name w:val="annotation text"/>
    <w:basedOn w:val="Normal"/>
    <w:link w:val="CommentTextChar"/>
    <w:uiPriority w:val="99"/>
    <w:unhideWhenUsed/>
    <w:qFormat/>
    <w:rsid w:val="00084ccf"/>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084ccf"/>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LibreOffice/6.4.7.2$Linux_X86_64 LibreOffice_project/40$Build-2</Application>
  <Pages>5</Pages>
  <Words>1314</Words>
  <Characters>7311</Characters>
  <CharactersWithSpaces>8616</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2025-05-09T10:22:00Z</dcterms:created>
  <dc:creator>Sonil Baberwal</dc:creator>
  <dc:description/>
  <dc:language>en-IN</dc:language>
  <cp:lastModifiedBy/>
  <dcterms:modified xsi:type="dcterms:W3CDTF">2025-05-09T19:55:29Z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