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13FCA8B9" w:rsidR="00FF6B4B" w:rsidRPr="002D1B01"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w:t>
      </w:r>
      <w:r w:rsidR="00102C49">
        <w:rPr>
          <w:rFonts w:eastAsiaTheme="minorEastAsia"/>
          <w:b/>
          <w:sz w:val="24"/>
          <w:szCs w:val="24"/>
          <w:lang w:val="de-DE" w:eastAsia="ja-JP"/>
        </w:rPr>
        <w:t>2</w:t>
      </w:r>
      <w:r w:rsidR="002D1B01">
        <w:rPr>
          <w:rFonts w:eastAsiaTheme="minorEastAsia"/>
          <w:b/>
          <w:sz w:val="24"/>
          <w:szCs w:val="24"/>
          <w:lang w:val="de-DE" w:eastAsia="ja-JP"/>
        </w:rPr>
        <w:t>1</w:t>
      </w:r>
      <w:r w:rsidR="000F4A71">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643DD5">
        <w:rPr>
          <w:rFonts w:eastAsiaTheme="minorEastAsia"/>
          <w:b/>
          <w:sz w:val="24"/>
          <w:szCs w:val="24"/>
          <w:lang w:val="de-DE" w:eastAsia="ja-JP"/>
        </w:rPr>
        <w:t xml:space="preserve">   </w:t>
      </w:r>
      <w:r>
        <w:rPr>
          <w:rFonts w:eastAsiaTheme="minorEastAsia"/>
          <w:b/>
          <w:sz w:val="24"/>
          <w:szCs w:val="24"/>
          <w:lang w:val="de-DE" w:eastAsia="ja-JP"/>
        </w:rPr>
        <w:tab/>
      </w:r>
      <w:r>
        <w:rPr>
          <w:rFonts w:eastAsiaTheme="minorEastAsia"/>
          <w:b/>
          <w:sz w:val="24"/>
          <w:szCs w:val="24"/>
          <w:lang w:val="de-DE" w:eastAsia="ja-JP"/>
        </w:rPr>
        <w:tab/>
      </w:r>
      <w:r w:rsidR="002C3E43" w:rsidRPr="002C3E43">
        <w:rPr>
          <w:rFonts w:eastAsiaTheme="minorEastAsia"/>
          <w:b/>
          <w:sz w:val="24"/>
          <w:szCs w:val="24"/>
          <w:lang w:val="de-DE" w:eastAsia="ja-JP"/>
        </w:rPr>
        <w:t>R1-25</w:t>
      </w:r>
      <w:r w:rsidR="002D1B01">
        <w:rPr>
          <w:rFonts w:eastAsiaTheme="minorEastAsia"/>
          <w:b/>
          <w:sz w:val="24"/>
          <w:szCs w:val="24"/>
          <w:lang w:val="de-DE" w:eastAsia="ja-JP"/>
        </w:rPr>
        <w:t>0</w:t>
      </w:r>
      <w:r w:rsidR="0090618F">
        <w:rPr>
          <w:rFonts w:eastAsiaTheme="minorEastAsia"/>
          <w:b/>
          <w:sz w:val="24"/>
          <w:szCs w:val="24"/>
          <w:lang w:val="de-DE" w:eastAsia="zh-CN"/>
        </w:rPr>
        <w:t>3936</w:t>
      </w:r>
    </w:p>
    <w:p w14:paraId="1BD2CD22" w14:textId="610E929F" w:rsidR="002C08AE" w:rsidRDefault="002931DD" w:rsidP="00FF6B4B">
      <w:pPr>
        <w:tabs>
          <w:tab w:val="left" w:pos="1985"/>
        </w:tabs>
        <w:ind w:left="1985" w:hanging="1985"/>
        <w:jc w:val="both"/>
        <w:rPr>
          <w:rFonts w:ascii="Arial" w:hAnsi="Arial"/>
          <w:b/>
          <w:sz w:val="24"/>
          <w:szCs w:val="24"/>
          <w:lang w:val="de-DE" w:eastAsia="zh-CN"/>
        </w:rPr>
      </w:pPr>
      <w:r>
        <w:rPr>
          <w:rFonts w:ascii="Arial" w:eastAsia="MS Mincho" w:hAnsi="Arial"/>
          <w:b/>
          <w:sz w:val="24"/>
          <w:szCs w:val="24"/>
          <w:lang w:val="de-DE" w:eastAsia="x-none"/>
        </w:rPr>
        <w:t>St</w:t>
      </w:r>
      <w:r w:rsidR="00226904">
        <w:rPr>
          <w:rFonts w:ascii="Arial" w:eastAsia="MS Mincho" w:hAnsi="Arial"/>
          <w:b/>
          <w:sz w:val="24"/>
          <w:szCs w:val="24"/>
          <w:lang w:val="de-DE" w:eastAsia="x-none"/>
        </w:rPr>
        <w:t xml:space="preserve"> </w:t>
      </w:r>
      <w:r>
        <w:rPr>
          <w:rFonts w:ascii="Arial" w:eastAsia="MS Mincho" w:hAnsi="Arial"/>
          <w:b/>
          <w:sz w:val="24"/>
          <w:szCs w:val="24"/>
          <w:lang w:val="de-DE" w:eastAsia="x-none"/>
        </w:rPr>
        <w:t>Julian</w:t>
      </w:r>
      <w:r w:rsidR="00226904">
        <w:rPr>
          <w:rFonts w:ascii="Arial" w:eastAsia="MS Mincho" w:hAnsi="Arial"/>
          <w:b/>
          <w:sz w:val="24"/>
          <w:szCs w:val="24"/>
          <w:lang w:val="de-DE" w:eastAsia="x-none"/>
        </w:rPr>
        <w:t>‘</w:t>
      </w:r>
      <w:r>
        <w:rPr>
          <w:rFonts w:ascii="Arial" w:eastAsia="MS Mincho" w:hAnsi="Arial"/>
          <w:b/>
          <w:sz w:val="24"/>
          <w:szCs w:val="24"/>
          <w:lang w:val="de-DE" w:eastAsia="x-none"/>
        </w:rPr>
        <w:t>s</w:t>
      </w:r>
      <w:r w:rsidR="001A3408" w:rsidRPr="002C3E43">
        <w:rPr>
          <w:rFonts w:ascii="Arial" w:eastAsia="MS Mincho" w:hAnsi="Arial"/>
          <w:b/>
          <w:sz w:val="24"/>
          <w:szCs w:val="24"/>
          <w:lang w:val="de-DE" w:eastAsia="x-none"/>
        </w:rPr>
        <w:t xml:space="preserve">, </w:t>
      </w:r>
      <w:r>
        <w:rPr>
          <w:rFonts w:ascii="Arial" w:eastAsia="MS Mincho" w:hAnsi="Arial"/>
          <w:b/>
          <w:sz w:val="24"/>
          <w:szCs w:val="24"/>
          <w:lang w:val="de-DE" w:eastAsia="x-none"/>
        </w:rPr>
        <w:t>Malta</w:t>
      </w:r>
      <w:r w:rsidR="001A3408" w:rsidRPr="002C3E43">
        <w:rPr>
          <w:rFonts w:ascii="Arial" w:eastAsia="MS Mincho" w:hAnsi="Arial"/>
          <w:b/>
          <w:sz w:val="24"/>
          <w:szCs w:val="24"/>
          <w:lang w:val="de-DE" w:eastAsia="x-none"/>
        </w:rPr>
        <w:t xml:space="preserve">, </w:t>
      </w:r>
      <w:r>
        <w:rPr>
          <w:rFonts w:ascii="Arial" w:eastAsia="MS Mincho" w:hAnsi="Arial"/>
          <w:b/>
          <w:sz w:val="24"/>
          <w:szCs w:val="24"/>
          <w:lang w:val="de-DE" w:eastAsia="x-none"/>
        </w:rPr>
        <w:t>May 19th</w:t>
      </w:r>
      <w:r w:rsidR="001A3408" w:rsidRPr="002C3E43">
        <w:rPr>
          <w:rFonts w:ascii="Arial" w:eastAsia="MS Mincho" w:hAnsi="Arial"/>
          <w:b/>
          <w:sz w:val="24"/>
          <w:szCs w:val="24"/>
          <w:lang w:val="de-DE" w:eastAsia="x-none"/>
        </w:rPr>
        <w:t xml:space="preserve"> – </w:t>
      </w:r>
      <w:r>
        <w:rPr>
          <w:rFonts w:ascii="Arial" w:eastAsia="MS Mincho" w:hAnsi="Arial"/>
          <w:b/>
          <w:sz w:val="24"/>
          <w:szCs w:val="24"/>
          <w:lang w:val="de-DE" w:eastAsia="x-none"/>
        </w:rPr>
        <w:t>23rd,</w:t>
      </w:r>
      <w:r w:rsidR="00102C49" w:rsidRPr="00102C49">
        <w:rPr>
          <w:rFonts w:ascii="Arial" w:hAnsi="Arial"/>
          <w:b/>
          <w:sz w:val="24"/>
          <w:szCs w:val="24"/>
          <w:lang w:val="de-DE" w:eastAsia="zh-CN"/>
        </w:rPr>
        <w:t xml:space="preserve"> 2025</w:t>
      </w:r>
    </w:p>
    <w:p w14:paraId="05266336" w14:textId="503EFF3E"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31AB971A" w:rsidR="00FF6B4B"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1ED08276" w14:textId="2C29E33E" w:rsidR="00C313B9" w:rsidRPr="00E672EC" w:rsidRDefault="00C313B9" w:rsidP="006D5F17">
      <w:pPr>
        <w:pStyle w:val="CRCoverPage"/>
        <w:tabs>
          <w:tab w:val="left" w:pos="1985"/>
        </w:tabs>
        <w:jc w:val="both"/>
      </w:pPr>
      <w:r w:rsidRPr="00E12955">
        <w:rPr>
          <w:rFonts w:cs="Arial"/>
          <w:b/>
          <w:bCs/>
          <w:sz w:val="24"/>
          <w:szCs w:val="24"/>
        </w:rPr>
        <w:t>Agenda item:</w:t>
      </w:r>
      <w:r w:rsidRPr="00E12955">
        <w:rPr>
          <w:rFonts w:cs="Arial"/>
          <w:b/>
          <w:bCs/>
          <w:sz w:val="24"/>
        </w:rPr>
        <w:tab/>
      </w:r>
      <w:r>
        <w:rPr>
          <w:rFonts w:cs="Arial"/>
          <w:b/>
          <w:bCs/>
          <w:sz w:val="24"/>
        </w:rPr>
        <w:t>9.3.3</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1"/>
        <w:jc w:val="both"/>
      </w:pPr>
      <w:r w:rsidRPr="00E12955">
        <w:t>1</w:t>
      </w:r>
      <w:r>
        <w:t xml:space="preserve"> </w:t>
      </w:r>
      <w:r w:rsidRPr="00E12955">
        <w:t>Introduction</w:t>
      </w:r>
    </w:p>
    <w:p w14:paraId="71CE8AEA" w14:textId="21D5759D" w:rsidR="00FF6B4B" w:rsidRDefault="003E41A0" w:rsidP="00FF6B4B">
      <w:pPr>
        <w:spacing w:beforeLines="50" w:before="120" w:afterLines="50" w:after="120" w:line="288" w:lineRule="auto"/>
        <w:jc w:val="both"/>
        <w:rPr>
          <w:sz w:val="22"/>
          <w:szCs w:val="22"/>
        </w:rPr>
      </w:pPr>
      <w:r>
        <w:rPr>
          <w:rFonts w:eastAsia="宋体"/>
          <w:sz w:val="22"/>
          <w:lang w:val="en-US" w:eastAsia="zh-CN"/>
        </w:rPr>
        <w:t>A number of agreements were reached in the RAN1 #1</w:t>
      </w:r>
      <w:r w:rsidR="00BB547F">
        <w:rPr>
          <w:rFonts w:eastAsia="宋体"/>
          <w:sz w:val="22"/>
          <w:lang w:val="en-US" w:eastAsia="zh-CN"/>
        </w:rPr>
        <w:t>20</w:t>
      </w:r>
      <w:r>
        <w:rPr>
          <w:rFonts w:eastAsia="宋体"/>
          <w:sz w:val="22"/>
          <w:lang w:val="en-US" w:eastAsia="zh-CN"/>
        </w:rPr>
        <w:t xml:space="preserve"> meeting, which are presented below</w:t>
      </w:r>
      <w:r w:rsidR="00E56D6E">
        <w:rPr>
          <w:rFonts w:eastAsia="宋体"/>
          <w:sz w:val="22"/>
          <w:lang w:val="en-US" w:eastAsia="zh-CN"/>
        </w:rPr>
        <w:t xml:space="preserve"> [1</w:t>
      </w:r>
      <w:r w:rsidR="002D1B01">
        <w:rPr>
          <w:rFonts w:eastAsia="宋体"/>
          <w:sz w:val="22"/>
          <w:lang w:val="en-US" w:eastAsia="zh-CN"/>
        </w:rPr>
        <w:t>5</w:t>
      </w:r>
      <w:r w:rsidR="00E56D6E">
        <w:rPr>
          <w:rFonts w:eastAsia="宋体"/>
          <w:sz w:val="22"/>
          <w:lang w:val="en-US" w:eastAsia="zh-CN"/>
        </w:rPr>
        <w:t xml:space="preserve">].  </w:t>
      </w:r>
    </w:p>
    <w:tbl>
      <w:tblPr>
        <w:tblStyle w:val="a5"/>
        <w:tblW w:w="0" w:type="auto"/>
        <w:tblLook w:val="04A0" w:firstRow="1" w:lastRow="0" w:firstColumn="1" w:lastColumn="0" w:noHBand="0" w:noVBand="1"/>
      </w:tblPr>
      <w:tblGrid>
        <w:gridCol w:w="9621"/>
      </w:tblGrid>
      <w:tr w:rsidR="00D92749" w14:paraId="2250DE36" w14:textId="77777777" w:rsidTr="005407EE">
        <w:tc>
          <w:tcPr>
            <w:tcW w:w="9631" w:type="dxa"/>
          </w:tcPr>
          <w:p w14:paraId="1A4918CA" w14:textId="77777777" w:rsidR="002D1B01" w:rsidRDefault="002D1B01" w:rsidP="002D1B01">
            <w:pPr>
              <w:rPr>
                <w:b/>
                <w:bCs/>
              </w:rPr>
            </w:pPr>
            <w:r>
              <w:rPr>
                <w:b/>
                <w:bCs/>
                <w:highlight w:val="green"/>
              </w:rPr>
              <w:t>Agreement</w:t>
            </w:r>
          </w:p>
          <w:p w14:paraId="0148BC1A" w14:textId="77777777" w:rsidR="002D1B01" w:rsidRDefault="002D1B01" w:rsidP="002D1B01">
            <w:r>
              <w:t xml:space="preserve">Send a follow-up LS to RAN4 with the following RAN1 agreement from RAN#120 on power boosting in symbols containing PTRS and </w:t>
            </w:r>
            <w:r>
              <w:rPr>
                <w:lang w:eastAsia="ja-JP"/>
              </w:rPr>
              <w:t xml:space="preserve">RAN4 may check impact on transmit signal quality/MPR. </w:t>
            </w:r>
            <w:r>
              <w:rPr>
                <w:highlight w:val="green"/>
                <w:lang w:eastAsia="ja-JP"/>
              </w:rPr>
              <w:t>Final LS in R1-2503089.</w:t>
            </w:r>
          </w:p>
          <w:p w14:paraId="5E64E631" w14:textId="77777777" w:rsidR="002D1B01" w:rsidRDefault="002D1B01" w:rsidP="002D1B01">
            <w:pPr>
              <w:rPr>
                <w:b/>
                <w:bCs/>
                <w:highlight w:val="green"/>
              </w:rPr>
            </w:pPr>
          </w:p>
          <w:p w14:paraId="5FDFE135" w14:textId="77777777" w:rsidR="002D1B01" w:rsidRPr="00193B5A" w:rsidRDefault="002D1B01" w:rsidP="002D1B01">
            <w:pPr>
              <w:rPr>
                <w:b/>
                <w:bCs/>
                <w:lang w:val="en-US" w:eastAsia="zh-CN"/>
              </w:rPr>
            </w:pPr>
            <w:r>
              <w:rPr>
                <w:b/>
                <w:bCs/>
                <w:highlight w:val="green"/>
              </w:rPr>
              <w:t>Agreement</w:t>
            </w:r>
          </w:p>
          <w:p w14:paraId="2ACF99C7" w14:textId="77777777" w:rsidR="002D1B01" w:rsidRDefault="002D1B01" w:rsidP="002D1B01">
            <w:pPr>
              <w:rPr>
                <w:i/>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5511BDEA" w14:textId="77777777" w:rsidR="002D1B01" w:rsidRDefault="002D1B01" w:rsidP="002D1B01"/>
          <w:p w14:paraId="24AF9400" w14:textId="77777777" w:rsidR="002D1B01" w:rsidRDefault="002D1B01" w:rsidP="002D1B01">
            <w:pPr>
              <w:rPr>
                <w:b/>
                <w:bCs/>
              </w:rPr>
            </w:pPr>
            <w:r>
              <w:rPr>
                <w:b/>
                <w:bCs/>
                <w:highlight w:val="green"/>
              </w:rPr>
              <w:t>Agreement</w:t>
            </w:r>
          </w:p>
          <w:p w14:paraId="7ECD7D3E" w14:textId="77777777" w:rsidR="002D1B01" w:rsidRDefault="002D1B01" w:rsidP="002D1B01">
            <w:pPr>
              <w:pStyle w:val="3GPPText"/>
              <w:spacing w:before="0" w:after="0"/>
              <w:rPr>
                <w:rFonts w:eastAsiaTheme="minorEastAsia"/>
                <w:sz w:val="20"/>
                <w:szCs w:val="20"/>
                <w:lang w:eastAsia="zh-CN"/>
              </w:rPr>
            </w:pPr>
            <w:r>
              <w:rPr>
                <w:rFonts w:eastAsiaTheme="minorEastAsia"/>
                <w:sz w:val="20"/>
                <w:lang w:eastAsia="zh-CN"/>
              </w:rPr>
              <w:t xml:space="preserve">Update the agreement in RAN1#120 as follows (highlighted in </w:t>
            </w:r>
            <w:r>
              <w:rPr>
                <w:rFonts w:eastAsiaTheme="minorEastAsia"/>
                <w:color w:val="FF0000"/>
                <w:sz w:val="20"/>
                <w:lang w:eastAsia="zh-CN"/>
              </w:rPr>
              <w:t>red</w:t>
            </w:r>
            <w:r>
              <w:rPr>
                <w:rFonts w:eastAsiaTheme="minorEastAsia"/>
                <w:sz w:val="20"/>
                <w:lang w:eastAsia="zh-CN"/>
              </w:rPr>
              <w:t>):</w:t>
            </w:r>
          </w:p>
          <w:p w14:paraId="2C4AAB09" w14:textId="77777777" w:rsidR="002D1B01" w:rsidRDefault="002D1B01" w:rsidP="002D1B01">
            <w:pPr>
              <w:rPr>
                <w:b/>
                <w:bCs/>
              </w:rPr>
            </w:pPr>
            <w:r>
              <w:rPr>
                <w:b/>
                <w:bCs/>
                <w:highlight w:val="green"/>
              </w:rPr>
              <w:t>Agreement</w:t>
            </w:r>
          </w:p>
          <w:p w14:paraId="47904752" w14:textId="77777777" w:rsidR="002D1B01" w:rsidRDefault="002D1B01" w:rsidP="002D1B01">
            <w:r>
              <w:t xml:space="preserve">For discussion purpose, SRS-RSRP measurement resource index is referred to as SRS-RSRP-MRI and CLI-RSSI measurement resource index is referred to as </w:t>
            </w:r>
            <w:r>
              <w:rPr>
                <w:strike/>
                <w:color w:val="FF0000"/>
              </w:rPr>
              <w:t>SRS-RSRP-MRI</w:t>
            </w:r>
            <w:r>
              <w:rPr>
                <w:color w:val="FF0000"/>
              </w:rPr>
              <w:t>CLI-RSSI-MRI</w:t>
            </w:r>
            <w:r>
              <w:t>.</w:t>
            </w:r>
          </w:p>
          <w:p w14:paraId="050CE078" w14:textId="77777777" w:rsidR="002D1B01" w:rsidRDefault="002D1B01" w:rsidP="002D1B01">
            <w:pPr>
              <w:rPr>
                <w:rFonts w:eastAsia="宋体" w:cs="Arial"/>
                <w:iCs/>
              </w:rPr>
            </w:pPr>
            <w:r>
              <w:t xml:space="preserve">The mapping order of CSI fields of one report for SRS-RSRP-MRI/SRS-RSRP or CLI-RSSI-MRI/CLI-RSSI reporting is provided in Table 1 with following modifications based on </w:t>
            </w:r>
            <w:r>
              <w:rPr>
                <w:rFonts w:eastAsia="宋体" w:cs="Arial"/>
                <w:iCs/>
              </w:rPr>
              <w:t xml:space="preserve">Table 6.3.1.1.2-8 defined in TS38.212 </w:t>
            </w:r>
          </w:p>
          <w:p w14:paraId="5A0C209A" w14:textId="77777777" w:rsidR="002D1B01" w:rsidRDefault="002D1B01" w:rsidP="002D1B01">
            <w:pPr>
              <w:numPr>
                <w:ilvl w:val="0"/>
                <w:numId w:val="57"/>
              </w:numPr>
              <w:snapToGrid w:val="0"/>
              <w:spacing w:after="0"/>
              <w:jc w:val="both"/>
              <w:rPr>
                <w:bCs/>
                <w:iCs/>
              </w:rPr>
            </w:pPr>
            <w:r>
              <w:rPr>
                <w:bCs/>
                <w:iCs/>
              </w:rPr>
              <w:t>CRI and SSBRI is replaced with SRS-RSRP-MRI or CLI-RSSI-MRI.</w:t>
            </w:r>
          </w:p>
          <w:p w14:paraId="1E4B98F3" w14:textId="77777777" w:rsidR="002D1B01" w:rsidRDefault="002D1B01" w:rsidP="002D1B01">
            <w:pPr>
              <w:numPr>
                <w:ilvl w:val="0"/>
                <w:numId w:val="57"/>
              </w:numPr>
              <w:snapToGrid w:val="0"/>
              <w:spacing w:after="0"/>
              <w:jc w:val="both"/>
              <w:rPr>
                <w:bCs/>
                <w:iCs/>
              </w:rPr>
            </w:pPr>
            <w:r>
              <w:rPr>
                <w:bCs/>
                <w:iCs/>
              </w:rPr>
              <w:t>Capability index is crossed out in the table.</w:t>
            </w:r>
          </w:p>
          <w:p w14:paraId="5537766C" w14:textId="77777777" w:rsidR="002D1B01" w:rsidRDefault="002D1B01" w:rsidP="002D1B01">
            <w:pPr>
              <w:numPr>
                <w:ilvl w:val="0"/>
                <w:numId w:val="57"/>
              </w:numPr>
              <w:snapToGrid w:val="0"/>
              <w:spacing w:after="0"/>
              <w:ind w:left="714" w:hanging="357"/>
              <w:jc w:val="both"/>
              <w:rPr>
                <w:bCs/>
                <w:iCs/>
              </w:rPr>
            </w:pPr>
            <w:r>
              <w:rPr>
                <w:bCs/>
                <w:iCs/>
              </w:rPr>
              <w:t xml:space="preserve">RSRP is replaced with L1-SRS-RSRP </w:t>
            </w:r>
          </w:p>
          <w:p w14:paraId="4BC6E666" w14:textId="77777777" w:rsidR="002D1B01" w:rsidRDefault="002D1B01" w:rsidP="002D1B01">
            <w:pPr>
              <w:numPr>
                <w:ilvl w:val="0"/>
                <w:numId w:val="57"/>
              </w:numPr>
              <w:snapToGrid w:val="0"/>
              <w:spacing w:after="0"/>
              <w:ind w:left="714" w:hanging="357"/>
              <w:jc w:val="both"/>
              <w:rPr>
                <w:bCs/>
                <w:iCs/>
              </w:rPr>
            </w:pPr>
            <w:r>
              <w:rPr>
                <w:bCs/>
                <w:iCs/>
              </w:rPr>
              <w:t>L1-CLI-RSSI is added in the table if the CSI report is associated with CLI-RSSI measurement resource.</w:t>
            </w:r>
          </w:p>
          <w:p w14:paraId="2881B6BD" w14:textId="77777777" w:rsidR="002D1B01" w:rsidRDefault="002D1B01" w:rsidP="002D1B01">
            <w:pPr>
              <w:pStyle w:val="af4"/>
              <w:spacing w:before="0" w:after="0"/>
              <w:jc w:val="center"/>
              <w:rPr>
                <w:rFonts w:eastAsiaTheme="minorEastAsia"/>
                <w:szCs w:val="20"/>
                <w:lang w:eastAsia="zh-CN"/>
              </w:rPr>
            </w:pPr>
            <w:r>
              <w:t>Table 1</w:t>
            </w:r>
            <w:r>
              <w:rPr>
                <w:rFonts w:eastAsiaTheme="minorEastAsia"/>
                <w:lang w:eastAsia="zh-CN"/>
              </w:rPr>
              <w:t>: Mapping order of CSI fields of one report for SRS-RSRP-MRI/SRS-RSRP or CLI-RSSI-MRI/CLI-RSSI</w:t>
            </w:r>
          </w:p>
          <w:tbl>
            <w:tblPr>
              <w:tblW w:w="8580" w:type="dxa"/>
              <w:tblInd w:w="600" w:type="dxa"/>
              <w:tblLook w:val="01E0" w:firstRow="1" w:lastRow="1" w:firstColumn="1" w:lastColumn="1" w:noHBand="0" w:noVBand="0"/>
            </w:tblPr>
            <w:tblGrid>
              <w:gridCol w:w="2343"/>
              <w:gridCol w:w="6237"/>
            </w:tblGrid>
            <w:tr w:rsidR="002D1B01" w14:paraId="7CE807E3" w14:textId="77777777" w:rsidTr="001519EB">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34C48C7" w14:textId="77777777" w:rsidR="002D1B01" w:rsidRDefault="002D1B01" w:rsidP="002D1B01">
                  <w:pPr>
                    <w:pStyle w:val="af6"/>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090C525" w14:textId="77777777" w:rsidR="002D1B01" w:rsidRDefault="002D1B01" w:rsidP="002D1B01">
                  <w:pPr>
                    <w:pStyle w:val="af6"/>
                    <w:spacing w:after="0"/>
                    <w:ind w:left="420"/>
                    <w:rPr>
                      <w:rFonts w:eastAsiaTheme="minorEastAsia"/>
                      <w:szCs w:val="20"/>
                      <w:lang w:eastAsia="zh-CN"/>
                    </w:rPr>
                  </w:pPr>
                  <w:r>
                    <w:rPr>
                      <w:rFonts w:eastAsiaTheme="minorEastAsia"/>
                      <w:b/>
                      <w:bCs/>
                      <w:szCs w:val="20"/>
                      <w:lang w:eastAsia="zh-CN"/>
                    </w:rPr>
                    <w:t>CSI fields</w:t>
                  </w:r>
                </w:p>
              </w:tc>
            </w:tr>
            <w:tr w:rsidR="002D1B01" w14:paraId="40129E62" w14:textId="77777777" w:rsidTr="001519EB">
              <w:tc>
                <w:tcPr>
                  <w:tcW w:w="234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837B95" w14:textId="77777777" w:rsidR="002D1B01" w:rsidRDefault="002D1B01" w:rsidP="002D1B01">
                  <w:pPr>
                    <w:pStyle w:val="af6"/>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290788" w14:textId="77777777" w:rsidR="002D1B01" w:rsidRDefault="002D1B01" w:rsidP="002D1B01">
                  <w:pPr>
                    <w:pStyle w:val="af6"/>
                    <w:spacing w:after="0"/>
                    <w:rPr>
                      <w:rFonts w:eastAsiaTheme="minorEastAsia"/>
                      <w:szCs w:val="20"/>
                      <w:lang w:eastAsia="zh-CN"/>
                    </w:rPr>
                  </w:pPr>
                  <w:r>
                    <w:rPr>
                      <w:rFonts w:eastAsiaTheme="minorEastAsia"/>
                      <w:szCs w:val="20"/>
                      <w:lang w:eastAsia="zh-CN"/>
                    </w:rPr>
                    <w:t>SRS-RSRP-MRI or CLI-RSSI-MRI #1 as in Table 2, if reported</w:t>
                  </w:r>
                </w:p>
              </w:tc>
            </w:tr>
            <w:tr w:rsidR="002D1B01" w14:paraId="40C2A6F6" w14:textId="77777777" w:rsidTr="001519E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52F55D" w14:textId="77777777" w:rsidR="002D1B01" w:rsidRDefault="002D1B01" w:rsidP="002D1B01">
                  <w:pPr>
                    <w:rPr>
                      <w:lang w:val="en-US"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9BA981" w14:textId="77777777" w:rsidR="002D1B01" w:rsidRDefault="002D1B01" w:rsidP="002D1B01">
                  <w:pPr>
                    <w:pStyle w:val="af6"/>
                    <w:spacing w:after="0"/>
                    <w:rPr>
                      <w:rFonts w:eastAsiaTheme="minorEastAsia"/>
                      <w:szCs w:val="20"/>
                      <w:lang w:eastAsia="zh-CN"/>
                    </w:rPr>
                  </w:pPr>
                  <w:r>
                    <w:rPr>
                      <w:rFonts w:eastAsiaTheme="minorEastAsia"/>
                      <w:szCs w:val="20"/>
                      <w:lang w:eastAsia="zh-CN"/>
                    </w:rPr>
                    <w:t>SRS-RSRP-MRI or CLI-RSSI-MRI #2 as in Table 2, if reported</w:t>
                  </w:r>
                </w:p>
              </w:tc>
            </w:tr>
            <w:tr w:rsidR="002D1B01" w14:paraId="1A57423B" w14:textId="77777777" w:rsidTr="001519E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8BF0D4" w14:textId="77777777" w:rsidR="002D1B01" w:rsidRDefault="002D1B01" w:rsidP="002D1B01">
                  <w:pPr>
                    <w:rPr>
                      <w:lang w:val="en-US"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A2B71A" w14:textId="77777777" w:rsidR="002D1B01" w:rsidRDefault="002D1B01" w:rsidP="002D1B01">
                  <w:pPr>
                    <w:pStyle w:val="af6"/>
                    <w:spacing w:after="0"/>
                    <w:rPr>
                      <w:rFonts w:eastAsiaTheme="minorEastAsia"/>
                      <w:szCs w:val="20"/>
                      <w:lang w:eastAsia="zh-CN"/>
                    </w:rPr>
                  </w:pPr>
                  <w:r>
                    <w:rPr>
                      <w:rFonts w:eastAsiaTheme="minorEastAsia"/>
                      <w:szCs w:val="20"/>
                      <w:lang w:eastAsia="zh-CN"/>
                    </w:rPr>
                    <w:t>…</w:t>
                  </w:r>
                </w:p>
              </w:tc>
            </w:tr>
            <w:tr w:rsidR="002D1B01" w14:paraId="532E9C85" w14:textId="77777777" w:rsidTr="001519E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94867C" w14:textId="77777777" w:rsidR="002D1B01" w:rsidRDefault="002D1B01" w:rsidP="002D1B01">
                  <w:pPr>
                    <w:rPr>
                      <w:lang w:val="en-US"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F80D99" w14:textId="77777777" w:rsidR="002D1B01" w:rsidRDefault="002D1B01" w:rsidP="002D1B01">
                  <w:pPr>
                    <w:pStyle w:val="af6"/>
                    <w:spacing w:after="0"/>
                    <w:rPr>
                      <w:rFonts w:eastAsiaTheme="minorEastAsia"/>
                      <w:szCs w:val="20"/>
                      <w:lang w:eastAsia="zh-CN"/>
                    </w:rPr>
                  </w:pPr>
                  <w:r>
                    <w:rPr>
                      <w:rFonts w:eastAsiaTheme="minorEastAsia"/>
                      <w:szCs w:val="20"/>
                      <w:lang w:eastAsia="zh-CN"/>
                    </w:rPr>
                    <w:t>SRS-RSRP-MRI or CLI-RSSI-MRI #4 as in Table 2, if reported</w:t>
                  </w:r>
                </w:p>
              </w:tc>
            </w:tr>
            <w:tr w:rsidR="002D1B01" w14:paraId="64C46D87" w14:textId="77777777" w:rsidTr="001519E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37708F" w14:textId="77777777" w:rsidR="002D1B01" w:rsidRDefault="002D1B01" w:rsidP="002D1B01">
                  <w:pPr>
                    <w:rPr>
                      <w:lang w:val="en-US"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5FA68" w14:textId="77777777" w:rsidR="002D1B01" w:rsidRDefault="002D1B01" w:rsidP="002D1B01">
                  <w:pPr>
                    <w:pStyle w:val="af6"/>
                    <w:spacing w:after="0"/>
                    <w:rPr>
                      <w:rFonts w:eastAsiaTheme="minorEastAsia"/>
                      <w:szCs w:val="20"/>
                      <w:lang w:eastAsia="zh-CN"/>
                    </w:rPr>
                  </w:pPr>
                  <w:r>
                    <w:rPr>
                      <w:rFonts w:eastAsiaTheme="minorEastAsia"/>
                      <w:szCs w:val="20"/>
                      <w:lang w:eastAsia="zh-CN"/>
                    </w:rPr>
                    <w:t>L1-SRS-RSRP or L1-CLI-RSSI #1 as in Table 2, if reported</w:t>
                  </w:r>
                </w:p>
              </w:tc>
            </w:tr>
            <w:tr w:rsidR="002D1B01" w14:paraId="2649BC6B" w14:textId="77777777" w:rsidTr="001519E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AAB6B9" w14:textId="77777777" w:rsidR="002D1B01" w:rsidRDefault="002D1B01" w:rsidP="002D1B01">
                  <w:pPr>
                    <w:rPr>
                      <w:lang w:val="en-US"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30B983" w14:textId="77777777" w:rsidR="002D1B01" w:rsidRDefault="002D1B01" w:rsidP="002D1B01">
                  <w:pPr>
                    <w:pStyle w:val="af6"/>
                    <w:spacing w:after="0"/>
                    <w:rPr>
                      <w:rFonts w:eastAsiaTheme="minorEastAsia"/>
                      <w:szCs w:val="20"/>
                      <w:lang w:eastAsia="zh-CN"/>
                    </w:rPr>
                  </w:pPr>
                  <w:r>
                    <w:rPr>
                      <w:rFonts w:eastAsiaTheme="minorEastAsia"/>
                      <w:szCs w:val="20"/>
                      <w:lang w:eastAsia="zh-CN"/>
                    </w:rPr>
                    <w:t>Differential L1-SRS-RSRP or L1-CLI-RSSI #2 as in Table 2, if reported</w:t>
                  </w:r>
                </w:p>
              </w:tc>
            </w:tr>
            <w:tr w:rsidR="002D1B01" w14:paraId="49CFBE44" w14:textId="77777777" w:rsidTr="001519E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CE28F0" w14:textId="77777777" w:rsidR="002D1B01" w:rsidRDefault="002D1B01" w:rsidP="002D1B01">
                  <w:pPr>
                    <w:rPr>
                      <w:lang w:val="en-US"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0577C0" w14:textId="77777777" w:rsidR="002D1B01" w:rsidRDefault="002D1B01" w:rsidP="002D1B01">
                  <w:pPr>
                    <w:pStyle w:val="af6"/>
                    <w:spacing w:after="0"/>
                    <w:rPr>
                      <w:rFonts w:eastAsiaTheme="minorEastAsia"/>
                      <w:szCs w:val="20"/>
                      <w:lang w:eastAsia="zh-CN"/>
                    </w:rPr>
                  </w:pPr>
                  <w:r>
                    <w:rPr>
                      <w:rFonts w:eastAsiaTheme="minorEastAsia"/>
                      <w:szCs w:val="20"/>
                      <w:lang w:eastAsia="zh-CN"/>
                    </w:rPr>
                    <w:t>…</w:t>
                  </w:r>
                </w:p>
              </w:tc>
            </w:tr>
            <w:tr w:rsidR="002D1B01" w14:paraId="0B80D81F" w14:textId="77777777" w:rsidTr="001519E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C3156A" w14:textId="77777777" w:rsidR="002D1B01" w:rsidRDefault="002D1B01" w:rsidP="002D1B01">
                  <w:pPr>
                    <w:rPr>
                      <w:lang w:val="en-US"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195939" w14:textId="77777777" w:rsidR="002D1B01" w:rsidRDefault="002D1B01" w:rsidP="002D1B01">
                  <w:pPr>
                    <w:pStyle w:val="af6"/>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68EFCCD7" w14:textId="77777777" w:rsidR="002D1B01" w:rsidRDefault="002D1B01" w:rsidP="002D1B01">
            <w:pPr>
              <w:pStyle w:val="af6"/>
              <w:spacing w:after="0"/>
              <w:rPr>
                <w:rFonts w:eastAsiaTheme="minorEastAsia"/>
                <w:sz w:val="20"/>
                <w:szCs w:val="20"/>
                <w:lang w:eastAsia="zh-CN"/>
              </w:rPr>
            </w:pPr>
          </w:p>
          <w:p w14:paraId="52923B0E" w14:textId="77777777" w:rsidR="002D1B01" w:rsidRDefault="002D1B01" w:rsidP="002D1B01">
            <w:pPr>
              <w:pStyle w:val="af4"/>
              <w:spacing w:before="0" w:after="0"/>
              <w:jc w:val="center"/>
              <w:rPr>
                <w:szCs w:val="20"/>
                <w:lang w:eastAsia="zh-CN"/>
              </w:rPr>
            </w:pPr>
            <w:r>
              <w:t xml:space="preserve">Table 2. </w:t>
            </w:r>
            <w:r>
              <w:rPr>
                <w:lang w:eastAsia="zh-CN"/>
              </w:rPr>
              <w:t xml:space="preserve">Bitwidth for </w:t>
            </w:r>
            <w:r>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2D1B01" w14:paraId="1E8E04D0" w14:textId="77777777" w:rsidTr="001519EB">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077F4" w14:textId="77777777" w:rsidR="002D1B01" w:rsidRDefault="002D1B01" w:rsidP="002D1B01">
                  <w:pPr>
                    <w:pStyle w:val="TAH"/>
                    <w:jc w:val="both"/>
                    <w:rPr>
                      <w:rFonts w:ascii="Times New Roman" w:hAnsi="Times New Roman"/>
                      <w:sz w:val="20"/>
                    </w:rPr>
                  </w:pPr>
                  <w:r>
                    <w:rPr>
                      <w:rFonts w:ascii="Times New Roman" w:hAnsi="Times New Roman"/>
                      <w:sz w:val="20"/>
                    </w:rPr>
                    <w:lastRenderedPageBreak/>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36ACBF" w14:textId="77777777" w:rsidR="002D1B01" w:rsidRDefault="002D1B01" w:rsidP="002D1B01">
                  <w:pPr>
                    <w:pStyle w:val="TAH"/>
                    <w:jc w:val="both"/>
                    <w:rPr>
                      <w:rFonts w:ascii="Times New Roman" w:hAnsi="Times New Roman"/>
                      <w:sz w:val="20"/>
                    </w:rPr>
                  </w:pPr>
                  <w:proofErr w:type="spellStart"/>
                  <w:r>
                    <w:rPr>
                      <w:rFonts w:ascii="Times New Roman" w:hAnsi="Times New Roman"/>
                      <w:sz w:val="20"/>
                    </w:rPr>
                    <w:t>Bitwidth</w:t>
                  </w:r>
                  <w:proofErr w:type="spellEnd"/>
                </w:p>
              </w:tc>
            </w:tr>
            <w:tr w:rsidR="002D1B01" w14:paraId="499DE9CC" w14:textId="77777777" w:rsidTr="001519EB">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495B68EB" w14:textId="77777777" w:rsidR="002D1B01" w:rsidRDefault="002D1B01" w:rsidP="002D1B01">
                  <w:pPr>
                    <w:pStyle w:val="TAC"/>
                    <w:spacing w:before="0" w:after="0"/>
                    <w:jc w:val="both"/>
                    <w:rPr>
                      <w:sz w:val="20"/>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52D4D28A" w14:textId="77777777" w:rsidR="002D1B01" w:rsidRDefault="002D1B01" w:rsidP="002D1B01">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2D1B01" w14:paraId="67537DF1" w14:textId="77777777" w:rsidTr="001519EB">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4A1F2601" w14:textId="77777777" w:rsidR="002D1B01" w:rsidRDefault="002D1B01" w:rsidP="002D1B01">
                  <w:pPr>
                    <w:pStyle w:val="TAC"/>
                    <w:spacing w:before="0" w:after="0"/>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2801C79C" w14:textId="77777777" w:rsidR="002D1B01" w:rsidRDefault="002D1B01" w:rsidP="002D1B01">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2D1B01" w14:paraId="7CFA8AAD" w14:textId="77777777" w:rsidTr="001519EB">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09137154" w14:textId="77777777" w:rsidR="002D1B01" w:rsidRDefault="002D1B01" w:rsidP="002D1B01">
                  <w:pPr>
                    <w:pStyle w:val="TAC"/>
                    <w:spacing w:before="0" w:after="0"/>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49EF50C6" w14:textId="77777777" w:rsidR="002D1B01" w:rsidRDefault="002D1B01" w:rsidP="002D1B01">
                  <w:pPr>
                    <w:pStyle w:val="TAC"/>
                    <w:spacing w:before="0" w:after="0"/>
                    <w:rPr>
                      <w:lang w:eastAsia="zh-CN"/>
                    </w:rPr>
                  </w:pPr>
                  <w:r>
                    <w:rPr>
                      <w:lang w:eastAsia="zh-CN"/>
                    </w:rPr>
                    <w:t>7</w:t>
                  </w:r>
                </w:p>
              </w:tc>
            </w:tr>
            <w:tr w:rsidR="002D1B01" w14:paraId="515A722E" w14:textId="77777777" w:rsidTr="001519EB">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32A70B61" w14:textId="77777777" w:rsidR="002D1B01" w:rsidRDefault="002D1B01" w:rsidP="002D1B01">
                  <w:pPr>
                    <w:pStyle w:val="TAC"/>
                    <w:spacing w:before="0" w:after="0"/>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4D6C5DE1" w14:textId="77777777" w:rsidR="002D1B01" w:rsidRDefault="002D1B01" w:rsidP="002D1B01">
                  <w:pPr>
                    <w:pStyle w:val="TAC"/>
                    <w:spacing w:before="0" w:after="0"/>
                    <w:rPr>
                      <w:lang w:eastAsia="zh-CN"/>
                    </w:rPr>
                  </w:pPr>
                  <w:r>
                    <w:rPr>
                      <w:lang w:eastAsia="zh-CN"/>
                    </w:rPr>
                    <w:t>7</w:t>
                  </w:r>
                </w:p>
              </w:tc>
            </w:tr>
            <w:tr w:rsidR="002D1B01" w14:paraId="2A97505D" w14:textId="77777777" w:rsidTr="001519EB">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15DB28B4" w14:textId="77777777" w:rsidR="002D1B01" w:rsidRDefault="002D1B01" w:rsidP="002D1B01">
                  <w:pPr>
                    <w:pStyle w:val="TAC"/>
                    <w:spacing w:before="0" w:after="0"/>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13B53AA4" w14:textId="77777777" w:rsidR="002D1B01" w:rsidRDefault="002D1B01" w:rsidP="002D1B01">
                  <w:pPr>
                    <w:pStyle w:val="TAC"/>
                    <w:spacing w:before="0" w:after="0"/>
                    <w:rPr>
                      <w:lang w:eastAsia="zh-CN"/>
                    </w:rPr>
                  </w:pPr>
                  <w:r>
                    <w:rPr>
                      <w:lang w:eastAsia="zh-CN"/>
                    </w:rPr>
                    <w:t>4</w:t>
                  </w:r>
                </w:p>
              </w:tc>
            </w:tr>
            <w:tr w:rsidR="002D1B01" w14:paraId="78AA9159" w14:textId="77777777" w:rsidTr="001519EB">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09F2CEC3" w14:textId="77777777" w:rsidR="002D1B01" w:rsidRDefault="002D1B01" w:rsidP="002D1B01">
                  <w:pPr>
                    <w:pStyle w:val="TAC"/>
                    <w:spacing w:before="0" w:after="0"/>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42F2D38D" w14:textId="77777777" w:rsidR="002D1B01" w:rsidRDefault="002D1B01" w:rsidP="002D1B01">
                  <w:pPr>
                    <w:pStyle w:val="TAC"/>
                    <w:spacing w:before="0" w:after="0"/>
                    <w:rPr>
                      <w:lang w:eastAsia="zh-CN"/>
                    </w:rPr>
                  </w:pPr>
                  <w:r>
                    <w:rPr>
                      <w:lang w:eastAsia="zh-CN"/>
                    </w:rPr>
                    <w:t>4</w:t>
                  </w:r>
                </w:p>
              </w:tc>
            </w:tr>
          </w:tbl>
          <w:p w14:paraId="42970E53" w14:textId="77777777" w:rsidR="002D1B01" w:rsidRDefault="00000000" w:rsidP="002D1B01">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2D1B01">
              <w:t xml:space="preserve">: Number of </w:t>
            </w:r>
            <w:r w:rsidR="002D1B01">
              <w:rPr>
                <w:iCs/>
              </w:rPr>
              <w:t>SRS-RSRP measurement resources</w:t>
            </w:r>
            <w:r w:rsidR="002D1B01">
              <w:t xml:space="preserve"> in the corresponding resource set</w:t>
            </w:r>
          </w:p>
          <w:p w14:paraId="380D5DE5" w14:textId="77777777" w:rsidR="002D1B01" w:rsidRDefault="00000000" w:rsidP="002D1B01">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2D1B01">
              <w:t>: Number of CLI-</w:t>
            </w:r>
            <w:r w:rsidR="002D1B01">
              <w:rPr>
                <w:iCs/>
              </w:rPr>
              <w:t xml:space="preserve">RSSI measurement </w:t>
            </w:r>
            <w:r w:rsidR="002D1B01">
              <w:t>resources in the corresponding resource set</w:t>
            </w:r>
          </w:p>
          <w:p w14:paraId="73D7E890" w14:textId="77777777" w:rsidR="002D1B01" w:rsidRDefault="002D1B01" w:rsidP="002D1B01">
            <w:pPr>
              <w:rPr>
                <w:highlight w:val="yellow"/>
              </w:rPr>
            </w:pPr>
          </w:p>
          <w:p w14:paraId="3D01DC5E" w14:textId="77777777" w:rsidR="002D1B01" w:rsidRDefault="002D1B01" w:rsidP="002D1B01"/>
          <w:p w14:paraId="0B6FC5F6" w14:textId="77777777" w:rsidR="002D1B01" w:rsidRDefault="002D1B01" w:rsidP="002D1B01">
            <w:pPr>
              <w:rPr>
                <w:b/>
                <w:bCs/>
              </w:rPr>
            </w:pPr>
            <w:r>
              <w:rPr>
                <w:b/>
                <w:bCs/>
                <w:highlight w:val="green"/>
              </w:rPr>
              <w:t>Agreement</w:t>
            </w:r>
          </w:p>
          <w:p w14:paraId="5A0A309A" w14:textId="77777777" w:rsidR="002D1B01" w:rsidRDefault="002D1B01" w:rsidP="002D1B01">
            <w:pPr>
              <w:rPr>
                <w:bCs/>
                <w:lang w:eastAsia="ja-JP"/>
              </w:rPr>
            </w:pPr>
            <w:r>
              <w:rPr>
                <w:bCs/>
                <w:lang w:eastAsia="ja-JP"/>
              </w:rPr>
              <w:t xml:space="preserve">For periodic L1 CLI-RSSI reporting on PUCCH based on a set of periodic CLI measurement resources, the TCI state(s) with QCL </w:t>
            </w:r>
            <w:proofErr w:type="spellStart"/>
            <w:r>
              <w:rPr>
                <w:bCs/>
                <w:lang w:eastAsia="ja-JP"/>
              </w:rPr>
              <w:t>typeD</w:t>
            </w:r>
            <w:proofErr w:type="spellEnd"/>
            <w:r>
              <w:rPr>
                <w:bCs/>
                <w:lang w:eastAsia="ja-JP"/>
              </w:rPr>
              <w:t xml:space="preserve"> for the CLI measurement resources in the periodic CLI measurement resource set are configured per CLI measurement resource (either for all resources in the set or none) by higher-layer parameter</w:t>
            </w:r>
          </w:p>
          <w:p w14:paraId="53F773AA" w14:textId="77777777" w:rsidR="002D1B01" w:rsidRDefault="002D1B01" w:rsidP="002D1B01">
            <w:pPr>
              <w:numPr>
                <w:ilvl w:val="0"/>
                <w:numId w:val="58"/>
              </w:numPr>
              <w:spacing w:after="0"/>
              <w:ind w:left="714" w:hanging="357"/>
              <w:jc w:val="both"/>
              <w:textAlignment w:val="baseline"/>
              <w:rPr>
                <w:bCs/>
                <w:lang w:eastAsia="ja-JP"/>
              </w:rPr>
            </w:pPr>
            <w:r>
              <w:rPr>
                <w:bCs/>
                <w:lang w:eastAsia="ja-JP"/>
              </w:rPr>
              <w:t xml:space="preserve">For each periodic CLI measurement resource, this higher-layer parameter provides a reference to one </w:t>
            </w:r>
            <w:r>
              <w:rPr>
                <w:bCs/>
                <w:i/>
                <w:iCs/>
                <w:lang w:eastAsia="ja-JP"/>
              </w:rPr>
              <w:t xml:space="preserve">TCI-State </w:t>
            </w:r>
            <w:r>
              <w:rPr>
                <w:bCs/>
                <w:lang w:eastAsia="ja-JP"/>
              </w:rPr>
              <w:t xml:space="preserve">in TCI-States for providing the QCL source and QCL </w:t>
            </w:r>
            <w:proofErr w:type="spellStart"/>
            <w:r>
              <w:rPr>
                <w:bCs/>
                <w:lang w:eastAsia="ja-JP"/>
              </w:rPr>
              <w:t>typeD</w:t>
            </w:r>
            <w:proofErr w:type="spellEnd"/>
            <w:r>
              <w:rPr>
                <w:bCs/>
                <w:lang w:eastAsia="ja-JP"/>
              </w:rPr>
              <w:t>.</w:t>
            </w:r>
          </w:p>
          <w:p w14:paraId="571D13ED" w14:textId="77777777" w:rsidR="002D1B01" w:rsidRDefault="002D1B01" w:rsidP="002D1B01">
            <w:pPr>
              <w:numPr>
                <w:ilvl w:val="0"/>
                <w:numId w:val="58"/>
              </w:numPr>
              <w:spacing w:after="0"/>
              <w:ind w:left="714" w:hanging="357"/>
              <w:jc w:val="both"/>
              <w:textAlignment w:val="baseline"/>
              <w:rPr>
                <w:bCs/>
                <w:lang w:eastAsia="ja-JP"/>
              </w:rPr>
            </w:pPr>
            <w:r>
              <w:rPr>
                <w:bCs/>
                <w:lang w:eastAsia="ja-JP"/>
              </w:rPr>
              <w:t>If the TCI state is not configured, the UE QCL assumptions are the default rules agreed in RAN1#118bis.</w:t>
            </w:r>
          </w:p>
          <w:p w14:paraId="11925CC4" w14:textId="77777777" w:rsidR="002D1B01" w:rsidRDefault="002D1B01" w:rsidP="002D1B01">
            <w:pPr>
              <w:rPr>
                <w:lang w:eastAsia="sv-SE"/>
              </w:rPr>
            </w:pPr>
          </w:p>
          <w:p w14:paraId="36FD93BC" w14:textId="77777777" w:rsidR="002D1B01" w:rsidRDefault="002D1B01" w:rsidP="002D1B01">
            <w:pPr>
              <w:rPr>
                <w:b/>
                <w:bCs/>
              </w:rPr>
            </w:pPr>
            <w:r>
              <w:rPr>
                <w:b/>
                <w:bCs/>
                <w:highlight w:val="green"/>
              </w:rPr>
              <w:t>Agreement</w:t>
            </w:r>
          </w:p>
          <w:p w14:paraId="3919668B" w14:textId="77777777" w:rsidR="002D1B01" w:rsidRDefault="002D1B01" w:rsidP="002D1B01">
            <w:pPr>
              <w:rPr>
                <w:color w:val="000000" w:themeColor="text1"/>
                <w:lang w:eastAsia="ja-JP"/>
              </w:rPr>
            </w:pPr>
            <w:r>
              <w:rPr>
                <w:color w:val="000000" w:themeColor="text1"/>
                <w:lang w:eastAsia="ja-JP"/>
              </w:rPr>
              <w:t xml:space="preserve">The existing CSI timeline for L1 RSRP reporting is reused for the aperiodic CLI measurement and reporting in Rel-19 SBFD. </w:t>
            </w:r>
          </w:p>
          <w:p w14:paraId="1E7FB4C5" w14:textId="77777777" w:rsidR="002D1B01" w:rsidRDefault="002D1B01" w:rsidP="002D1B01">
            <w:pPr>
              <w:pStyle w:val="a3"/>
              <w:numPr>
                <w:ilvl w:val="0"/>
                <w:numId w:val="58"/>
              </w:numPr>
              <w:snapToGrid w:val="0"/>
              <w:spacing w:after="0"/>
              <w:contextualSpacing w:val="0"/>
              <w:jc w:val="both"/>
            </w:pPr>
            <w:r>
              <w:t xml:space="preserve">FFS: whether </w:t>
            </w:r>
            <w:r>
              <w:rPr>
                <w:rFonts w:cs="宋体"/>
              </w:rPr>
              <w:t>the slot offset between the slot containing the DCI that triggers a set of aperiodic SRS-RSRP resources and the slot in which the SRS-RSRP resource set is measured shall not be smaller than 1.</w:t>
            </w:r>
          </w:p>
          <w:p w14:paraId="2446ADFA" w14:textId="77777777" w:rsidR="002D1B01" w:rsidRDefault="002D1B01" w:rsidP="002D1B01">
            <w:pPr>
              <w:rPr>
                <w:highlight w:val="yellow"/>
              </w:rPr>
            </w:pPr>
          </w:p>
          <w:p w14:paraId="468D2371" w14:textId="77777777" w:rsidR="002D1B01" w:rsidRDefault="002D1B01" w:rsidP="002D1B01">
            <w:pPr>
              <w:rPr>
                <w:b/>
                <w:bCs/>
              </w:rPr>
            </w:pPr>
            <w:r>
              <w:rPr>
                <w:b/>
                <w:bCs/>
                <w:highlight w:val="green"/>
              </w:rPr>
              <w:t>Agreement</w:t>
            </w:r>
          </w:p>
          <w:p w14:paraId="2F9574CD" w14:textId="77777777" w:rsidR="002D1B01" w:rsidRDefault="002D1B01" w:rsidP="002D1B01">
            <w:r>
              <w:t xml:space="preserve">For the following question from the RAN4 LS in </w:t>
            </w:r>
            <w:r>
              <w:rPr>
                <w:rFonts w:eastAsia="宋体"/>
              </w:rPr>
              <w:t>R1-2501698</w:t>
            </w:r>
            <w:r>
              <w:t xml:space="preserve">: </w:t>
            </w:r>
          </w:p>
          <w:p w14:paraId="13AEB2A5" w14:textId="77777777" w:rsidR="002D1B01" w:rsidRDefault="002D1B01" w:rsidP="002D1B01">
            <w:pPr>
              <w:pStyle w:val="a3"/>
              <w:numPr>
                <w:ilvl w:val="0"/>
                <w:numId w:val="59"/>
              </w:numPr>
              <w:spacing w:after="0"/>
              <w:contextualSpacing w:val="0"/>
            </w:pPr>
            <w:r>
              <w:t xml:space="preserve">RAN4 respectfully asks RAN1 to clarify whether the NW configuration of </w:t>
            </w:r>
            <w:proofErr w:type="spellStart"/>
            <w:r>
              <w:rPr>
                <w:i/>
                <w:iCs/>
              </w:rPr>
              <w:t>timeRestrictionForChannelMeasurement</w:t>
            </w:r>
            <w:proofErr w:type="spellEnd"/>
            <w:r>
              <w:t xml:space="preserve"> or a similar configuration will apply for L1-SRS-RSRP and/or L1-CLI-RSSI measurement. </w:t>
            </w:r>
          </w:p>
          <w:p w14:paraId="30081313" w14:textId="77777777" w:rsidR="002D1B01" w:rsidRDefault="002D1B01" w:rsidP="002D1B01">
            <w:pPr>
              <w:pStyle w:val="a3"/>
              <w:numPr>
                <w:ilvl w:val="1"/>
                <w:numId w:val="59"/>
              </w:numPr>
              <w:spacing w:after="0"/>
              <w:contextualSpacing w:val="0"/>
              <w:rPr>
                <w:rFonts w:eastAsia="宋体"/>
              </w:rPr>
            </w:pPr>
            <w:r>
              <w:t>RAN1</w:t>
            </w:r>
            <w:r>
              <w:rPr>
                <w:color w:val="FF0000"/>
              </w:rPr>
              <w:t xml:space="preserve"> </w:t>
            </w:r>
            <w:r>
              <w:t xml:space="preserve">informs RAN4 that the NW configuration of </w:t>
            </w:r>
            <w:proofErr w:type="spellStart"/>
            <w:r>
              <w:rPr>
                <w:i/>
                <w:iCs/>
              </w:rPr>
              <w:t>timeRestrictionForChannelMeasurement</w:t>
            </w:r>
            <w:proofErr w:type="spellEnd"/>
            <w:r>
              <w:t xml:space="preserve"> will apply for L1-SRS-RSRP and</w:t>
            </w:r>
            <w:r>
              <w:rPr>
                <w:strike/>
                <w:color w:val="FF0000"/>
              </w:rPr>
              <w:t xml:space="preserve"> </w:t>
            </w:r>
            <w:r>
              <w:t>L1-CLI-RSSI measurement.</w:t>
            </w:r>
          </w:p>
          <w:p w14:paraId="40D07D0B" w14:textId="77777777" w:rsidR="002D1B01" w:rsidRDefault="002D1B01" w:rsidP="002D1B01">
            <w:pPr>
              <w:pStyle w:val="a3"/>
              <w:numPr>
                <w:ilvl w:val="0"/>
                <w:numId w:val="59"/>
              </w:numPr>
              <w:spacing w:after="0"/>
              <w:contextualSpacing w:val="0"/>
            </w:pPr>
            <w:r>
              <w:t>RAN4 kindly asks whether RAN1 will define optional UE capability for FDM-ed DL reception and SRS measurement.</w:t>
            </w:r>
          </w:p>
          <w:p w14:paraId="1959F13B" w14:textId="77777777" w:rsidR="002D1B01" w:rsidRDefault="002D1B01" w:rsidP="002D1B01">
            <w:pPr>
              <w:pStyle w:val="a3"/>
              <w:numPr>
                <w:ilvl w:val="1"/>
                <w:numId w:val="59"/>
              </w:numPr>
              <w:spacing w:after="0"/>
              <w:contextualSpacing w:val="0"/>
            </w:pPr>
            <w:r>
              <w:t>RAN1 informs RAN4 that a new optional UE capability will be defined for FDM-ed DL reception and SRS measurement.</w:t>
            </w:r>
          </w:p>
          <w:p w14:paraId="2A881CEE" w14:textId="77777777" w:rsidR="002D1B01" w:rsidRDefault="002D1B01" w:rsidP="002D1B01">
            <w:pPr>
              <w:rPr>
                <w:lang w:eastAsia="sv-SE"/>
              </w:rPr>
            </w:pPr>
          </w:p>
          <w:p w14:paraId="42CAAEA7" w14:textId="77777777" w:rsidR="002D1B01" w:rsidRDefault="002D1B01" w:rsidP="002D1B01">
            <w:pPr>
              <w:rPr>
                <w:b/>
                <w:bCs/>
              </w:rPr>
            </w:pPr>
            <w:r>
              <w:rPr>
                <w:b/>
                <w:bCs/>
                <w:highlight w:val="green"/>
              </w:rPr>
              <w:t>Agreement</w:t>
            </w:r>
          </w:p>
          <w:p w14:paraId="749B0E7D" w14:textId="77777777" w:rsidR="002D1B01" w:rsidRDefault="002D1B01" w:rsidP="002D1B01">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7B87B8BC" w14:textId="77777777" w:rsidR="002D1B01" w:rsidRDefault="00000000" w:rsidP="002D1B01">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20C6F0B8" w14:textId="77777777" w:rsidR="002D1B01" w:rsidRDefault="002D1B01" w:rsidP="002D1B01">
            <w:r>
              <w:rPr>
                <w:bCs/>
              </w:rPr>
              <w:t xml:space="preserve">and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w:t>
            </w:r>
            <w:proofErr w:type="spellStart"/>
            <w:r>
              <w:t>REs.</w:t>
            </w:r>
            <w:proofErr w:type="spellEnd"/>
          </w:p>
          <w:p w14:paraId="0B0D9664" w14:textId="77777777" w:rsidR="002D1B01" w:rsidRDefault="002D1B01" w:rsidP="002D1B01">
            <w:pPr>
              <w:rPr>
                <w:rFonts w:cs="Times"/>
              </w:rPr>
            </w:pPr>
            <w:r>
              <w:rPr>
                <w:rFonts w:cs="Times"/>
              </w:rPr>
              <w:lastRenderedPageBreak/>
              <w:t>FFS: Whether additional specification impact is needed to support above.</w:t>
            </w:r>
          </w:p>
          <w:p w14:paraId="730CB1FC" w14:textId="77777777" w:rsidR="002D1B01" w:rsidRDefault="002D1B01" w:rsidP="002D1B01"/>
          <w:p w14:paraId="4914F793" w14:textId="77777777" w:rsidR="002D1B01" w:rsidRDefault="002D1B01" w:rsidP="002D1B01">
            <w:pPr>
              <w:rPr>
                <w:b/>
                <w:bCs/>
              </w:rPr>
            </w:pPr>
            <w:r>
              <w:rPr>
                <w:b/>
                <w:bCs/>
                <w:highlight w:val="green"/>
              </w:rPr>
              <w:t>Agreement</w:t>
            </w:r>
          </w:p>
          <w:p w14:paraId="446A92F3" w14:textId="77777777" w:rsidR="002D1B01" w:rsidRDefault="002D1B01" w:rsidP="002D1B01">
            <w:pPr>
              <w:rPr>
                <w:rFonts w:eastAsia="宋体"/>
              </w:rPr>
            </w:pPr>
            <w:r>
              <w:rPr>
                <w:rFonts w:eastAsia="宋体" w:cs="Arial"/>
                <w:bCs/>
              </w:rPr>
              <w:t>When transform precoding is enabled</w:t>
            </w:r>
            <w:r>
              <w:rPr>
                <w:rFonts w:eastAsia="宋体"/>
              </w:rPr>
              <w:t xml:space="preserve"> and an UL muting symbol overlaps a symbol containing PT-RS, down-select from the following alternatives in RAN1#121</w:t>
            </w:r>
          </w:p>
          <w:p w14:paraId="4794583B" w14:textId="77777777" w:rsidR="002D1B01" w:rsidRDefault="002D1B01" w:rsidP="002D1B01">
            <w:pPr>
              <w:pStyle w:val="a3"/>
              <w:widowControl w:val="0"/>
              <w:numPr>
                <w:ilvl w:val="0"/>
                <w:numId w:val="59"/>
              </w:numPr>
              <w:tabs>
                <w:tab w:val="left" w:pos="0"/>
              </w:tabs>
              <w:suppressAutoHyphens/>
              <w:snapToGrid w:val="0"/>
              <w:spacing w:after="0"/>
              <w:jc w:val="both"/>
              <w:rPr>
                <w:rFonts w:eastAsia="宋体"/>
              </w:rPr>
            </w:pPr>
            <w:r>
              <w:rPr>
                <w:rFonts w:eastAsia="宋体"/>
              </w:rPr>
              <w:t>Alt-3</w:t>
            </w:r>
          </w:p>
          <w:p w14:paraId="2109B51D" w14:textId="77777777" w:rsidR="002D1B01" w:rsidRDefault="002D1B01" w:rsidP="002D1B01">
            <w:pPr>
              <w:pStyle w:val="a3"/>
              <w:widowControl w:val="0"/>
              <w:numPr>
                <w:ilvl w:val="1"/>
                <w:numId w:val="59"/>
              </w:numPr>
              <w:tabs>
                <w:tab w:val="left" w:pos="0"/>
              </w:tabs>
              <w:suppressAutoHyphens/>
              <w:snapToGrid w:val="0"/>
              <w:spacing w:after="0"/>
              <w:jc w:val="both"/>
              <w:rPr>
                <w:rFonts w:eastAsia="宋体"/>
              </w:rPr>
            </w:pPr>
            <w:r>
              <w:rPr>
                <w:rFonts w:eastAsia="宋体"/>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eastAsia="宋体"/>
              </w:rPr>
              <w:t xml:space="preserve"> samples prior to transform precoding</w:t>
            </w:r>
          </w:p>
          <w:p w14:paraId="0C75DFAC" w14:textId="77777777" w:rsidR="002D1B01" w:rsidRDefault="00000000" w:rsidP="002D1B01">
            <w:pPr>
              <w:pStyle w:val="a3"/>
              <w:widowControl w:val="0"/>
              <w:numPr>
                <w:ilvl w:val="2"/>
                <w:numId w:val="59"/>
              </w:numPr>
              <w:tabs>
                <w:tab w:val="left" w:pos="0"/>
              </w:tabs>
              <w:suppressAutoHyphens/>
              <w:snapToGrid w:val="0"/>
              <w:spacing w:after="0"/>
              <w:jc w:val="both"/>
              <w:rPr>
                <w:rFonts w:eastAsia="宋体"/>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2D1B01">
              <w:rPr>
                <w:rFonts w:eastAsia="宋体"/>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2D1B01">
              <w:rPr>
                <w:rFonts w:eastAsia="宋体"/>
              </w:rPr>
              <w:t xml:space="preserve"> are determined as legacy from 38.214 Table 6.2.3.2-1</w:t>
            </w:r>
          </w:p>
          <w:p w14:paraId="21127D90" w14:textId="77777777" w:rsidR="002D1B01" w:rsidRDefault="002D1B01" w:rsidP="002D1B01">
            <w:pPr>
              <w:pStyle w:val="a3"/>
              <w:widowControl w:val="0"/>
              <w:numPr>
                <w:ilvl w:val="2"/>
                <w:numId w:val="59"/>
              </w:numPr>
              <w:tabs>
                <w:tab w:val="left" w:pos="0"/>
              </w:tabs>
              <w:suppressAutoHyphens/>
              <w:snapToGrid w:val="0"/>
              <w:spacing w:after="0"/>
              <w:jc w:val="both"/>
              <w:rPr>
                <w:rFonts w:eastAsia="宋体"/>
              </w:rPr>
            </w:pPr>
            <w:r>
              <w:rPr>
                <w:rFonts w:eastAsia="宋体"/>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rPr>
              <w:t xml:space="preserve"> groups</w:t>
            </w:r>
          </w:p>
          <w:p w14:paraId="5D67BA01" w14:textId="77777777" w:rsidR="002D1B01" w:rsidRDefault="002D1B01" w:rsidP="002D1B01">
            <w:pPr>
              <w:pStyle w:val="a3"/>
              <w:widowControl w:val="0"/>
              <w:numPr>
                <w:ilvl w:val="2"/>
                <w:numId w:val="59"/>
              </w:numPr>
              <w:tabs>
                <w:tab w:val="left" w:pos="0"/>
              </w:tabs>
              <w:suppressAutoHyphens/>
              <w:snapToGrid w:val="0"/>
              <w:spacing w:after="0"/>
              <w:jc w:val="both"/>
              <w:rPr>
                <w:rFonts w:eastAsia="宋体"/>
              </w:rPr>
            </w:pPr>
            <w:r>
              <w:rPr>
                <w:rFonts w:eastAsia="宋体"/>
              </w:rPr>
              <w:t>Note: After PT-RS insertion, all of the mathematically equivalent DFT Options 1, 2A, and 2B from the RAN1#120 agreement are applicable, where the choice is up to UE implementation</w:t>
            </w:r>
          </w:p>
          <w:p w14:paraId="6F579725" w14:textId="77777777" w:rsidR="002D1B01" w:rsidRDefault="002D1B01" w:rsidP="002D1B01">
            <w:pPr>
              <w:pStyle w:val="a3"/>
              <w:widowControl w:val="0"/>
              <w:numPr>
                <w:ilvl w:val="0"/>
                <w:numId w:val="59"/>
              </w:numPr>
              <w:tabs>
                <w:tab w:val="left" w:pos="0"/>
              </w:tabs>
              <w:suppressAutoHyphens/>
              <w:adjustRightInd w:val="0"/>
              <w:snapToGrid w:val="0"/>
              <w:spacing w:after="0"/>
              <w:contextualSpacing w:val="0"/>
              <w:jc w:val="both"/>
              <w:rPr>
                <w:rFonts w:eastAsia="宋体"/>
              </w:rPr>
            </w:pPr>
            <w:r>
              <w:rPr>
                <w:rFonts w:eastAsia="宋体"/>
              </w:rPr>
              <w:t>Alt-4</w:t>
            </w:r>
          </w:p>
          <w:p w14:paraId="0E4E5E08" w14:textId="77777777" w:rsidR="002D1B01" w:rsidRDefault="002D1B01" w:rsidP="002D1B01">
            <w:pPr>
              <w:pStyle w:val="a3"/>
              <w:widowControl w:val="0"/>
              <w:numPr>
                <w:ilvl w:val="1"/>
                <w:numId w:val="59"/>
              </w:numPr>
              <w:tabs>
                <w:tab w:val="left" w:pos="0"/>
              </w:tabs>
              <w:suppressAutoHyphens/>
              <w:adjustRightInd w:val="0"/>
              <w:snapToGrid w:val="0"/>
              <w:spacing w:after="0"/>
              <w:contextualSpacing w:val="0"/>
              <w:jc w:val="both"/>
              <w:rPr>
                <w:rFonts w:eastAsia="宋体"/>
              </w:rPr>
            </w:pPr>
            <w:r>
              <w:rPr>
                <w:rFonts w:eastAsia="宋体"/>
              </w:rPr>
              <w:t>UL resource muting is not applied in the PUSCH symbol containing PT-RS</w:t>
            </w:r>
          </w:p>
          <w:p w14:paraId="6F7A087C" w14:textId="77777777" w:rsidR="002D1B01" w:rsidRDefault="002D1B01" w:rsidP="002D1B01"/>
          <w:p w14:paraId="37A46400" w14:textId="77777777" w:rsidR="002D1B01" w:rsidRDefault="002D1B01" w:rsidP="002D1B01">
            <w:pPr>
              <w:rPr>
                <w:b/>
                <w:bCs/>
              </w:rPr>
            </w:pPr>
            <w:r>
              <w:rPr>
                <w:b/>
                <w:bCs/>
                <w:highlight w:val="green"/>
              </w:rPr>
              <w:t>Agreement</w:t>
            </w:r>
          </w:p>
          <w:p w14:paraId="389D1DA8" w14:textId="77777777" w:rsidR="002D1B01" w:rsidRDefault="002D1B01" w:rsidP="002D1B01">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7E877EB5" w14:textId="77777777" w:rsidR="002D1B01" w:rsidRDefault="002D1B01" w:rsidP="002D1B01">
            <w:pPr>
              <w:pStyle w:val="a3"/>
              <w:widowControl w:val="0"/>
              <w:numPr>
                <w:ilvl w:val="0"/>
                <w:numId w:val="59"/>
              </w:numPr>
              <w:tabs>
                <w:tab w:val="left" w:pos="0"/>
              </w:tabs>
              <w:suppressAutoHyphens/>
              <w:adjustRightInd w:val="0"/>
              <w:snapToGrid w:val="0"/>
              <w:spacing w:after="0"/>
              <w:contextualSpacing w:val="0"/>
              <w:jc w:val="both"/>
            </w:pPr>
            <w:r>
              <w:rPr>
                <w:rStyle w:val="a8"/>
                <w:rFonts w:eastAsia="Malgun Gothic"/>
                <w:lang w:eastAsia="ko-KR"/>
              </w:rPr>
              <w:t>CLI-RSSI measurement resource</w:t>
            </w:r>
            <w:r>
              <w:t xml:space="preserve"> is configured in one UL subband only, in one DL subband only, or across two DL subbands only.</w:t>
            </w:r>
          </w:p>
          <w:p w14:paraId="2F14ED4D" w14:textId="77777777" w:rsidR="002D1B01" w:rsidRDefault="002D1B01" w:rsidP="002D1B01">
            <w:pPr>
              <w:pStyle w:val="a3"/>
              <w:widowControl w:val="0"/>
              <w:numPr>
                <w:ilvl w:val="1"/>
                <w:numId w:val="59"/>
              </w:numPr>
              <w:tabs>
                <w:tab w:val="left" w:pos="0"/>
              </w:tabs>
              <w:suppressAutoHyphens/>
              <w:adjustRightInd w:val="0"/>
              <w:snapToGrid w:val="0"/>
              <w:spacing w:after="0"/>
              <w:contextualSpacing w:val="0"/>
              <w:jc w:val="both"/>
            </w:pPr>
            <w:r>
              <w:t>If</w:t>
            </w:r>
            <w:r>
              <w:rPr>
                <w:rFonts w:eastAsia="宋体" w:cs="Arial"/>
                <w:b/>
                <w:i/>
                <w:iCs/>
                <w:sz w:val="21"/>
                <w:szCs w:val="21"/>
              </w:rPr>
              <w:t xml:space="preserve"> </w:t>
            </w:r>
            <w:r>
              <w:t>CLI-RSSI measurement resource is configured across two DL subbands, the frequency resources of CLI-RSSI measurement resource are derived by excluding the frequency resources outside DL usable PRBs.</w:t>
            </w:r>
          </w:p>
          <w:p w14:paraId="50E06D13" w14:textId="77777777" w:rsidR="002D1B01" w:rsidRDefault="002D1B01" w:rsidP="002D1B01"/>
          <w:p w14:paraId="4CC56464" w14:textId="77777777" w:rsidR="002D1B01" w:rsidRDefault="002D1B01" w:rsidP="002D1B01">
            <w:pPr>
              <w:rPr>
                <w:b/>
                <w:bCs/>
              </w:rPr>
            </w:pPr>
            <w:r>
              <w:rPr>
                <w:b/>
                <w:bCs/>
              </w:rPr>
              <w:t>Conclusion</w:t>
            </w:r>
          </w:p>
          <w:p w14:paraId="4BA93F26" w14:textId="77777777" w:rsidR="002D1B01" w:rsidRDefault="002D1B01" w:rsidP="002D1B01">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36E86115" w14:textId="77777777" w:rsidR="002D1B01" w:rsidRDefault="002D1B01" w:rsidP="002D1B01">
            <w:pPr>
              <w:spacing w:before="93"/>
            </w:pPr>
          </w:p>
          <w:p w14:paraId="0BE13906" w14:textId="77777777" w:rsidR="002D1B01" w:rsidRDefault="002D1B01" w:rsidP="002D1B01">
            <w:pPr>
              <w:spacing w:before="93"/>
              <w:rPr>
                <w:b/>
                <w:bCs/>
              </w:rPr>
            </w:pPr>
            <w:r>
              <w:rPr>
                <w:b/>
                <w:bCs/>
                <w:highlight w:val="green"/>
              </w:rPr>
              <w:t>Agreement</w:t>
            </w:r>
          </w:p>
          <w:p w14:paraId="5A555F37" w14:textId="77777777" w:rsidR="002D1B01" w:rsidRDefault="002D1B01" w:rsidP="002D1B01">
            <w:r>
              <w:t xml:space="preserve">LS on impact on transmit signal quality/MPR requirement is agreed in </w:t>
            </w:r>
            <w:r>
              <w:rPr>
                <w:highlight w:val="green"/>
              </w:rPr>
              <w:t>R1-2503089</w:t>
            </w:r>
            <w:r>
              <w:t>.</w:t>
            </w:r>
          </w:p>
          <w:p w14:paraId="18329820" w14:textId="77777777" w:rsidR="002D1B01" w:rsidRDefault="002D1B01" w:rsidP="002D1B01">
            <w:r>
              <w:t xml:space="preserve">Reply LS on L1 measurement is agreed in </w:t>
            </w:r>
            <w:r>
              <w:rPr>
                <w:highlight w:val="green"/>
              </w:rPr>
              <w:t>R1-2503090</w:t>
            </w:r>
            <w:r>
              <w:t>.</w:t>
            </w:r>
          </w:p>
          <w:p w14:paraId="44F80540" w14:textId="77777777" w:rsidR="00102C49" w:rsidRDefault="00102C49" w:rsidP="00102C49"/>
          <w:p w14:paraId="3E3214B3" w14:textId="3A42D7C7" w:rsidR="00FF6B4B" w:rsidRPr="004624B4" w:rsidRDefault="00FF6B4B" w:rsidP="00EB6798">
            <w:pPr>
              <w:tabs>
                <w:tab w:val="left" w:pos="720"/>
                <w:tab w:val="left" w:pos="1440"/>
              </w:tabs>
              <w:spacing w:after="160" w:line="254" w:lineRule="auto"/>
              <w:ind w:right="-99"/>
              <w:rPr>
                <w:rFonts w:eastAsia="Malgun Gothic"/>
                <w:i/>
                <w:iCs/>
                <w:lang w:eastAsia="ko-KR"/>
              </w:rPr>
            </w:pPr>
          </w:p>
        </w:tc>
      </w:tr>
    </w:tbl>
    <w:p w14:paraId="378AC025" w14:textId="77777777" w:rsidR="000009B7" w:rsidRDefault="000009B7" w:rsidP="00FF6B4B">
      <w:pPr>
        <w:jc w:val="both"/>
        <w:rPr>
          <w:sz w:val="22"/>
          <w:szCs w:val="22"/>
        </w:rPr>
      </w:pPr>
    </w:p>
    <w:p w14:paraId="525A9267" w14:textId="77777777" w:rsidR="00FF6B4B" w:rsidRPr="005C0F21" w:rsidRDefault="00E56D6E" w:rsidP="00FF6B4B">
      <w:pPr>
        <w:jc w:val="both"/>
        <w:rPr>
          <w:rFonts w:eastAsia="宋体"/>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4C097E40" w14:textId="338A16E7" w:rsidR="00FF6B4B" w:rsidRPr="00EB6798" w:rsidRDefault="00A352E1" w:rsidP="004624B4">
      <w:pPr>
        <w:pStyle w:val="1"/>
        <w:jc w:val="both"/>
        <w:rPr>
          <w:lang w:val="en-US" w:eastAsia="zh-CN"/>
        </w:rPr>
      </w:pPr>
      <w:r>
        <w:t xml:space="preserve">2 </w:t>
      </w:r>
      <w:r w:rsidR="00E56D6E" w:rsidRPr="0015436A">
        <w:t>Discussion</w:t>
      </w:r>
      <w:bookmarkStart w:id="0" w:name="_Hlk165882595"/>
    </w:p>
    <w:p w14:paraId="3794CDF2" w14:textId="77777777" w:rsidR="001A7D7B" w:rsidRDefault="001A7D7B" w:rsidP="00FF6B4B">
      <w:pPr>
        <w:spacing w:afterLines="50" w:after="120"/>
        <w:jc w:val="both"/>
        <w:rPr>
          <w:rFonts w:eastAsia="宋体"/>
          <w:iCs/>
          <w:sz w:val="22"/>
          <w:szCs w:val="22"/>
          <w:lang w:val="en-US" w:eastAsia="zh-CN"/>
        </w:rPr>
      </w:pPr>
      <w:bookmarkStart w:id="1" w:name="_Hlk165882722"/>
      <w:bookmarkEnd w:id="0"/>
    </w:p>
    <w:bookmarkEnd w:id="1"/>
    <w:p w14:paraId="32089DD0" w14:textId="73176E36" w:rsidR="00FF6B4B" w:rsidRDefault="00E56D6E" w:rsidP="00FF6B4B">
      <w:pPr>
        <w:pStyle w:val="2"/>
        <w:rPr>
          <w:lang w:eastAsia="zh-CN"/>
        </w:rPr>
      </w:pPr>
      <w:r w:rsidRPr="006877DB">
        <w:rPr>
          <w:lang w:eastAsia="zh-CN"/>
        </w:rPr>
        <w:t>2.</w:t>
      </w:r>
      <w:r w:rsidR="002D1B01">
        <w:rPr>
          <w:lang w:eastAsia="zh-CN"/>
        </w:rPr>
        <w:t>1</w:t>
      </w:r>
      <w:r w:rsidRPr="006877DB">
        <w:rPr>
          <w:lang w:eastAsia="zh-CN"/>
        </w:rPr>
        <w:t xml:space="preserve"> </w:t>
      </w:r>
      <w:r w:rsidRPr="0039776F">
        <w:rPr>
          <w:lang w:eastAsia="zh-CN"/>
        </w:rPr>
        <w:t>Inter-UE CLI handling schemes specific for SBFD</w:t>
      </w:r>
    </w:p>
    <w:p w14:paraId="06F8722D" w14:textId="75A842F7" w:rsidR="00B8591F" w:rsidRDefault="005D0F51" w:rsidP="00B8591F">
      <w:pPr>
        <w:spacing w:afterLines="50" w:after="120"/>
        <w:jc w:val="both"/>
        <w:rPr>
          <w:rFonts w:eastAsia="宋体"/>
          <w:bCs/>
          <w:sz w:val="22"/>
          <w:lang w:val="en-US" w:eastAsia="zh-CN"/>
        </w:rPr>
      </w:pPr>
      <w:r>
        <w:rPr>
          <w:rFonts w:eastAsia="宋体"/>
          <w:bCs/>
          <w:sz w:val="22"/>
          <w:lang w:eastAsia="zh-CN"/>
        </w:rPr>
        <w:t>A</w:t>
      </w:r>
      <w:r w:rsidR="00E56D6E">
        <w:rPr>
          <w:rFonts w:eastAsia="宋体"/>
          <w:bCs/>
          <w:sz w:val="22"/>
          <w:lang w:val="en-US" w:eastAsia="zh-CN"/>
        </w:rPr>
        <w:t>s the inter-</w:t>
      </w:r>
      <w:proofErr w:type="spellStart"/>
      <w:r w:rsidR="00E56D6E">
        <w:rPr>
          <w:rFonts w:eastAsia="宋体"/>
          <w:bCs/>
          <w:sz w:val="22"/>
          <w:lang w:val="en-US" w:eastAsia="zh-CN"/>
        </w:rPr>
        <w:t>subband</w:t>
      </w:r>
      <w:proofErr w:type="spellEnd"/>
      <w:r w:rsidR="00E56D6E">
        <w:rPr>
          <w:rFonts w:eastAsia="宋体"/>
          <w:bCs/>
          <w:sz w:val="22"/>
          <w:lang w:val="en-US" w:eastAsia="zh-CN"/>
        </w:rPr>
        <w:t xml:space="preserve"> CLI is non-uniform</w:t>
      </w:r>
      <w:r w:rsidR="00280A10">
        <w:rPr>
          <w:rFonts w:eastAsia="宋体"/>
          <w:bCs/>
          <w:sz w:val="22"/>
          <w:lang w:val="en-US" w:eastAsia="zh-CN"/>
        </w:rPr>
        <w:t>,</w:t>
      </w:r>
      <w:r w:rsidR="00E56D6E">
        <w:rPr>
          <w:rFonts w:eastAsia="宋体"/>
          <w:bCs/>
          <w:sz w:val="22"/>
          <w:lang w:val="en-US" w:eastAsia="zh-CN"/>
        </w:rPr>
        <w:t xml:space="preserve"> i.e., CLI is stronger at the edge of the subband that is adjacent to another subband and weaker for RBs that are further away from an adjacent subband</w:t>
      </w:r>
      <w:r w:rsidR="00204BA2">
        <w:rPr>
          <w:rFonts w:eastAsia="宋体"/>
          <w:bCs/>
          <w:sz w:val="22"/>
          <w:lang w:val="en-US" w:eastAsia="zh-CN"/>
        </w:rPr>
        <w:t>.</w:t>
      </w:r>
      <w:r w:rsidR="00E56D6E">
        <w:rPr>
          <w:rFonts w:eastAsia="宋体"/>
          <w:bCs/>
          <w:sz w:val="22"/>
          <w:lang w:val="en-US" w:eastAsia="zh-CN"/>
        </w:rPr>
        <w:t xml:space="preserve"> </w:t>
      </w:r>
      <w:r w:rsidR="00204BA2">
        <w:rPr>
          <w:rFonts w:eastAsia="宋体"/>
          <w:bCs/>
          <w:sz w:val="22"/>
          <w:lang w:val="en-US" w:eastAsia="zh-CN"/>
        </w:rPr>
        <w:t xml:space="preserve">Hence, </w:t>
      </w:r>
      <w:r w:rsidR="00E56D6E">
        <w:rPr>
          <w:rFonts w:eastAsia="宋体"/>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宋体"/>
          <w:bCs/>
          <w:sz w:val="22"/>
          <w:lang w:val="en-US" w:eastAsia="zh-CN"/>
        </w:rPr>
      </w:pPr>
      <w:r>
        <w:rPr>
          <w:rFonts w:eastAsia="宋体"/>
          <w:bCs/>
          <w:sz w:val="22"/>
          <w:lang w:val="en-US" w:eastAsia="zh-CN"/>
        </w:rPr>
        <w:lastRenderedPageBreak/>
        <w:t xml:space="preserve">Furthermore, UE-to-UE inter/intra subband </w:t>
      </w:r>
      <w:r w:rsidRPr="00900A2C">
        <w:rPr>
          <w:rFonts w:eastAsia="宋体"/>
          <w:bCs/>
          <w:sz w:val="22"/>
          <w:lang w:val="en-US" w:eastAsia="zh-CN"/>
        </w:rPr>
        <w:t xml:space="preserve">CLI measurement report </w:t>
      </w:r>
      <w:r>
        <w:rPr>
          <w:rFonts w:eastAsia="宋体"/>
          <w:bCs/>
          <w:sz w:val="22"/>
          <w:lang w:val="en-US" w:eastAsia="zh-CN"/>
        </w:rPr>
        <w:t xml:space="preserve">size </w:t>
      </w:r>
      <w:r w:rsidRPr="00900A2C">
        <w:rPr>
          <w:rFonts w:eastAsia="宋体"/>
          <w:bCs/>
          <w:sz w:val="22"/>
          <w:lang w:val="en-US" w:eastAsia="zh-CN"/>
        </w:rPr>
        <w:t xml:space="preserve">for SBFD operation </w:t>
      </w:r>
      <w:r>
        <w:rPr>
          <w:rFonts w:eastAsia="宋体"/>
          <w:bCs/>
          <w:sz w:val="22"/>
          <w:lang w:val="en-US" w:eastAsia="zh-CN"/>
        </w:rPr>
        <w:t xml:space="preserve">can also be enhanced. For example, for </w:t>
      </w:r>
      <w:r w:rsidRPr="00900A2C">
        <w:rPr>
          <w:rFonts w:eastAsia="宋体"/>
          <w:bCs/>
          <w:sz w:val="22"/>
          <w:lang w:val="en-US" w:eastAsia="zh-CN"/>
        </w:rPr>
        <w:t>subband CSI</w:t>
      </w:r>
      <w:r>
        <w:rPr>
          <w:rFonts w:eastAsia="宋体"/>
          <w:bCs/>
          <w:sz w:val="22"/>
          <w:lang w:val="en-US" w:eastAsia="zh-CN"/>
        </w:rPr>
        <w:t xml:space="preserve">-RS, e.g., RSRP/RSSI/SINR report, the size of the report subband can be </w:t>
      </w:r>
      <w:r w:rsidRPr="00900A2C">
        <w:rPr>
          <w:rFonts w:eastAsia="宋体"/>
          <w:bCs/>
          <w:sz w:val="22"/>
          <w:lang w:val="en-US" w:eastAsia="zh-CN"/>
        </w:rPr>
        <w:t xml:space="preserve">equal to the configured </w:t>
      </w:r>
      <w:r>
        <w:rPr>
          <w:rFonts w:eastAsia="宋体"/>
          <w:bCs/>
          <w:sz w:val="22"/>
          <w:lang w:val="en-US" w:eastAsia="zh-CN"/>
        </w:rPr>
        <w:t>SBFD</w:t>
      </w:r>
      <w:r w:rsidRPr="00900A2C">
        <w:rPr>
          <w:rFonts w:eastAsia="宋体"/>
          <w:bCs/>
          <w:sz w:val="22"/>
          <w:lang w:val="en-US" w:eastAsia="zh-CN"/>
        </w:rPr>
        <w:t xml:space="preserve"> subband</w:t>
      </w:r>
      <w:r>
        <w:rPr>
          <w:rFonts w:eastAsia="宋体"/>
          <w:bCs/>
          <w:sz w:val="22"/>
          <w:lang w:val="en-US" w:eastAsia="zh-CN"/>
        </w:rPr>
        <w:t xml:space="preserve"> size.</w:t>
      </w:r>
      <w:r w:rsidRPr="00900A2C">
        <w:t xml:space="preserve"> </w:t>
      </w:r>
      <w:r w:rsidRPr="00900A2C">
        <w:rPr>
          <w:rFonts w:eastAsia="宋体"/>
          <w:bCs/>
          <w:sz w:val="22"/>
          <w:lang w:val="en-US" w:eastAsia="zh-CN"/>
        </w:rPr>
        <w:t xml:space="preserve">RB </w:t>
      </w:r>
      <w:r>
        <w:rPr>
          <w:rFonts w:eastAsia="宋体"/>
          <w:bCs/>
          <w:sz w:val="22"/>
          <w:lang w:val="en-US" w:eastAsia="zh-CN"/>
        </w:rPr>
        <w:t>set-based CSI report can be considered to report the inter-subband CLI for different RB sets in the DL subband to help gNB determine the scheduled</w:t>
      </w:r>
      <w:r w:rsidRPr="00900A2C">
        <w:rPr>
          <w:rFonts w:eastAsia="宋体"/>
          <w:bCs/>
          <w:sz w:val="22"/>
          <w:lang w:val="en-US" w:eastAsia="zh-CN"/>
        </w:rPr>
        <w:t xml:space="preserve"> bandwidth for PDSCH.</w:t>
      </w:r>
      <w:r>
        <w:rPr>
          <w:rFonts w:eastAsia="宋体"/>
          <w:bCs/>
          <w:sz w:val="22"/>
          <w:lang w:val="en-US" w:eastAsia="zh-CN"/>
        </w:rPr>
        <w:t xml:space="preserve"> The</w:t>
      </w:r>
      <w:r w:rsidRPr="00140051">
        <w:rPr>
          <w:rFonts w:eastAsia="宋体"/>
          <w:bCs/>
          <w:sz w:val="22"/>
          <w:lang w:val="en-US" w:eastAsia="zh-CN"/>
        </w:rPr>
        <w:t xml:space="preserve"> RB set size for </w:t>
      </w:r>
      <w:r>
        <w:rPr>
          <w:rFonts w:eastAsia="宋体"/>
          <w:bCs/>
          <w:sz w:val="22"/>
          <w:lang w:val="en-US" w:eastAsia="zh-CN"/>
        </w:rPr>
        <w:t xml:space="preserve">the </w:t>
      </w:r>
      <w:r w:rsidRPr="00140051">
        <w:rPr>
          <w:rFonts w:eastAsia="宋体"/>
          <w:bCs/>
          <w:sz w:val="22"/>
          <w:lang w:val="en-US" w:eastAsia="zh-CN"/>
        </w:rPr>
        <w:t xml:space="preserve">RB </w:t>
      </w:r>
      <w:r>
        <w:rPr>
          <w:rFonts w:eastAsia="宋体"/>
          <w:bCs/>
          <w:sz w:val="22"/>
          <w:lang w:val="en-US" w:eastAsia="zh-CN"/>
        </w:rPr>
        <w:t>set-based</w:t>
      </w:r>
      <w:r w:rsidRPr="00140051">
        <w:rPr>
          <w:rFonts w:eastAsia="宋体"/>
          <w:bCs/>
          <w:sz w:val="22"/>
          <w:lang w:val="en-US" w:eastAsia="zh-CN"/>
        </w:rPr>
        <w:t xml:space="preserve"> CLI report can be configured based on the DL subband size.</w:t>
      </w:r>
      <w:r>
        <w:rPr>
          <w:rFonts w:eastAsia="宋体"/>
          <w:bCs/>
          <w:sz w:val="22"/>
          <w:lang w:val="en-US" w:eastAsia="zh-CN"/>
        </w:rPr>
        <w:t xml:space="preserve"> Moreover, d</w:t>
      </w:r>
      <w:r w:rsidRPr="00140051">
        <w:rPr>
          <w:rFonts w:eastAsia="宋体"/>
          <w:bCs/>
          <w:sz w:val="22"/>
          <w:lang w:val="en-US" w:eastAsia="zh-CN"/>
        </w:rPr>
        <w:t xml:space="preserve">ifferent </w:t>
      </w:r>
      <w:r>
        <w:rPr>
          <w:rFonts w:eastAsia="宋体"/>
          <w:bCs/>
          <w:sz w:val="22"/>
          <w:lang w:val="en-US" w:eastAsia="zh-CN"/>
        </w:rPr>
        <w:t>types of CSI reports can be defined for the intra-cell inter-subband interference, the inter-cell inter-subband UL-DL interference,</w:t>
      </w:r>
      <w:r w:rsidRPr="00140051">
        <w:rPr>
          <w:rFonts w:eastAsia="宋体"/>
          <w:bCs/>
          <w:sz w:val="22"/>
          <w:lang w:val="en-US" w:eastAsia="zh-CN"/>
        </w:rPr>
        <w:t xml:space="preserve"> </w:t>
      </w:r>
      <w:r>
        <w:rPr>
          <w:rFonts w:eastAsia="宋体"/>
          <w:bCs/>
          <w:sz w:val="22"/>
          <w:lang w:val="en-US" w:eastAsia="zh-CN"/>
        </w:rPr>
        <w:t>and the</w:t>
      </w:r>
      <w:r w:rsidRPr="00140051">
        <w:rPr>
          <w:rFonts w:eastAsia="宋体"/>
          <w:bCs/>
          <w:sz w:val="22"/>
          <w:lang w:val="en-US" w:eastAsia="zh-CN"/>
        </w:rPr>
        <w:t xml:space="preserve"> inter-cell intra-subband UL-DL interference</w:t>
      </w:r>
      <w:r>
        <w:rPr>
          <w:rFonts w:eastAsia="宋体"/>
          <w:bCs/>
          <w:sz w:val="22"/>
          <w:lang w:val="en-US" w:eastAsia="zh-CN"/>
        </w:rPr>
        <w:t xml:space="preserve">, and the </w:t>
      </w:r>
      <w:r w:rsidRPr="00140051">
        <w:rPr>
          <w:rFonts w:eastAsia="宋体"/>
          <w:bCs/>
          <w:sz w:val="22"/>
          <w:lang w:eastAsia="zh-CN"/>
        </w:rPr>
        <w:t>report bit sequence</w:t>
      </w:r>
      <w:r>
        <w:rPr>
          <w:rFonts w:eastAsia="宋体"/>
          <w:bCs/>
          <w:sz w:val="22"/>
          <w:lang w:eastAsia="zh-CN"/>
        </w:rPr>
        <w:t xml:space="preserve"> in the UCI with the p</w:t>
      </w:r>
      <w:r w:rsidRPr="00773F56">
        <w:rPr>
          <w:rFonts w:eastAsia="宋体"/>
          <w:bCs/>
          <w:sz w:val="22"/>
          <w:lang w:eastAsia="zh-CN"/>
        </w:rPr>
        <w:t xml:space="preserve">riority rules </w:t>
      </w:r>
      <w:r>
        <w:rPr>
          <w:rFonts w:eastAsia="宋体"/>
          <w:bCs/>
          <w:sz w:val="22"/>
          <w:lang w:eastAsia="zh-CN"/>
        </w:rPr>
        <w:t>for mapping should be defined</w:t>
      </w:r>
      <w:r w:rsidRPr="00140051">
        <w:rPr>
          <w:rFonts w:eastAsia="宋体"/>
          <w:bCs/>
          <w:sz w:val="22"/>
          <w:lang w:val="en-US" w:eastAsia="zh-CN"/>
        </w:rPr>
        <w:t>.</w:t>
      </w:r>
    </w:p>
    <w:p w14:paraId="4965E67E" w14:textId="4C993D1B" w:rsidR="00B8591F" w:rsidRPr="00A43C4E" w:rsidRDefault="00E56D6E" w:rsidP="00B8591F">
      <w:pPr>
        <w:spacing w:afterLines="50" w:after="120"/>
        <w:jc w:val="both"/>
        <w:rPr>
          <w:rFonts w:eastAsia="宋体"/>
          <w:i/>
          <w:sz w:val="22"/>
          <w:lang w:val="en-US" w:eastAsia="zh-CN"/>
        </w:rPr>
      </w:pPr>
      <w:bookmarkStart w:id="2" w:name="_Hlk165882755"/>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2D1B01">
        <w:rPr>
          <w:rFonts w:eastAsia="宋体"/>
          <w:b/>
          <w:sz w:val="22"/>
          <w:u w:val="single"/>
          <w:lang w:val="en-US" w:eastAsia="zh-CN"/>
        </w:rPr>
        <w:t>1</w:t>
      </w:r>
      <w:r w:rsidRPr="00A43C4E">
        <w:rPr>
          <w:rFonts w:eastAsia="宋体"/>
          <w:b/>
          <w:sz w:val="22"/>
          <w:u w:val="single"/>
          <w:lang w:val="en-US" w:eastAsia="zh-CN"/>
        </w:rPr>
        <w:t>:</w:t>
      </w:r>
    </w:p>
    <w:p w14:paraId="6548578C" w14:textId="77777777" w:rsidR="00B8591F"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w:t>
      </w:r>
      <w:r w:rsidR="00A441A2" w:rsidRPr="00032C66">
        <w:rPr>
          <w:rFonts w:eastAsia="宋体"/>
          <w:i/>
          <w:sz w:val="22"/>
          <w:lang w:val="en-US" w:eastAsia="zh-CN"/>
        </w:rPr>
        <w:t>interference.</w:t>
      </w:r>
    </w:p>
    <w:p w14:paraId="235385A8" w14:textId="77777777" w:rsidR="00B8591F" w:rsidRPr="00113320"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Consider the non-uniform CLI bandwidth in inter-subband CLI measurement/</w:t>
      </w:r>
      <w:r w:rsidR="00A441A2">
        <w:rPr>
          <w:rFonts w:eastAsia="宋体"/>
          <w:i/>
          <w:sz w:val="22"/>
          <w:lang w:val="en-US" w:eastAsia="zh-CN"/>
        </w:rPr>
        <w:t>report.</w:t>
      </w:r>
      <w:r>
        <w:rPr>
          <w:rFonts w:eastAsia="宋体"/>
          <w:i/>
          <w:sz w:val="22"/>
          <w:lang w:val="en-US" w:eastAsia="zh-CN"/>
        </w:rPr>
        <w:t xml:space="preserve"> </w:t>
      </w:r>
    </w:p>
    <w:bookmarkEnd w:id="2"/>
    <w:p w14:paraId="70F30D81" w14:textId="6A08FF77" w:rsidR="00FF6B4B" w:rsidRDefault="00FF6B4B" w:rsidP="00FF6B4B">
      <w:pPr>
        <w:spacing w:afterLines="50" w:after="120"/>
        <w:jc w:val="both"/>
        <w:rPr>
          <w:rFonts w:eastAsia="宋体"/>
          <w:i/>
          <w:sz w:val="22"/>
          <w:szCs w:val="22"/>
          <w:lang w:val="en-US" w:eastAsia="zh-CN"/>
        </w:rPr>
      </w:pPr>
    </w:p>
    <w:p w14:paraId="0AB9F6B5" w14:textId="1B6B51AB" w:rsidR="00FC1AE2" w:rsidRPr="006877DB" w:rsidRDefault="00FC1AE2" w:rsidP="00FC1AE2">
      <w:pPr>
        <w:pStyle w:val="2"/>
        <w:rPr>
          <w:lang w:eastAsia="zh-CN"/>
        </w:rPr>
      </w:pPr>
      <w:bookmarkStart w:id="3" w:name="_Hlk172882472"/>
      <w:r w:rsidRPr="006877DB">
        <w:rPr>
          <w:lang w:eastAsia="zh-CN"/>
        </w:rPr>
        <w:t>2.</w:t>
      </w:r>
      <w:r w:rsidR="00264B54">
        <w:rPr>
          <w:lang w:eastAsia="zh-CN"/>
        </w:rPr>
        <w:t>3</w:t>
      </w:r>
      <w:r w:rsidRPr="006877DB">
        <w:rPr>
          <w:lang w:eastAsia="zh-CN"/>
        </w:rPr>
        <w:t xml:space="preserve"> BFR enhancement with CLI</w:t>
      </w:r>
    </w:p>
    <w:p w14:paraId="1B3A2997" w14:textId="77777777" w:rsidR="00FC1AE2" w:rsidRDefault="00FC1AE2" w:rsidP="00FC1AE2">
      <w:pPr>
        <w:spacing w:afterLines="50" w:after="120"/>
        <w:jc w:val="both"/>
      </w:pPr>
      <w:r>
        <w:rPr>
          <w:rFonts w:eastAsia="宋体"/>
          <w:sz w:val="22"/>
          <w:szCs w:val="22"/>
          <w:lang w:eastAsia="zh-CN"/>
        </w:rPr>
        <w:t xml:space="preserve">Due to extra interference, CLI may also impact the BFR procedure, such as BFD and NBI. Therefore, we should consider enhancing the BFR procedure based on the </w:t>
      </w:r>
      <w:r w:rsidRPr="00A16892">
        <w:rPr>
          <w:rFonts w:eastAsia="宋体"/>
          <w:sz w:val="22"/>
          <w:szCs w:val="22"/>
          <w:lang w:eastAsia="zh-CN"/>
        </w:rPr>
        <w:t>CLI measurement</w:t>
      </w:r>
      <w:r>
        <w:rPr>
          <w:rFonts w:eastAsia="宋体"/>
          <w:sz w:val="22"/>
          <w:szCs w:val="22"/>
          <w:lang w:eastAsia="zh-CN"/>
        </w:rPr>
        <w:t>s performed by the UE</w:t>
      </w:r>
      <w:r w:rsidRPr="00A16892">
        <w:rPr>
          <w:rFonts w:eastAsia="宋体"/>
          <w:sz w:val="22"/>
          <w:szCs w:val="22"/>
          <w:lang w:eastAsia="zh-CN"/>
        </w:rPr>
        <w:t>.</w:t>
      </w:r>
      <w:r w:rsidRPr="00927E30">
        <w:t xml:space="preserve"> </w:t>
      </w:r>
    </w:p>
    <w:p w14:paraId="215A434D" w14:textId="65C8BE4B"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For example, in the presence of a high CLI, beam failure will likely be declared as the BFI counter will reach the configured maximum number before the beam failure recovery timer expires</w:t>
      </w:r>
      <w:r w:rsidRPr="006877DB">
        <w:rPr>
          <w:rFonts w:eastAsia="宋体"/>
          <w:sz w:val="22"/>
          <w:szCs w:val="22"/>
          <w:lang w:eastAsia="zh-CN"/>
        </w:rPr>
        <w:t xml:space="preserve">. </w:t>
      </w:r>
      <w:r>
        <w:rPr>
          <w:rFonts w:eastAsia="宋体"/>
          <w:sz w:val="22"/>
          <w:szCs w:val="22"/>
          <w:lang w:eastAsia="zh-CN"/>
        </w:rPr>
        <w:t xml:space="preserve">This beam failure is expected to be reported more frequently when the configured </w:t>
      </w:r>
      <w:proofErr w:type="spellStart"/>
      <w:r>
        <w:rPr>
          <w:rFonts w:eastAsia="宋体"/>
          <w:sz w:val="22"/>
          <w:szCs w:val="22"/>
          <w:lang w:eastAsia="zh-CN"/>
        </w:rPr>
        <w:t>beamFailureInstanceMaxCount</w:t>
      </w:r>
      <w:proofErr w:type="spellEnd"/>
      <w:r>
        <w:rPr>
          <w:rFonts w:eastAsia="宋体"/>
          <w:sz w:val="22"/>
          <w:szCs w:val="22"/>
          <w:lang w:eastAsia="zh-CN"/>
        </w:rPr>
        <w:t xml:space="preserve"> is small</w:t>
      </w:r>
      <w:r w:rsidR="00E75BBC">
        <w:rPr>
          <w:rFonts w:eastAsia="宋体"/>
          <w:sz w:val="22"/>
          <w:szCs w:val="22"/>
          <w:lang w:eastAsia="zh-CN"/>
        </w:rPr>
        <w:t>,</w:t>
      </w:r>
      <w:r w:rsidRPr="006877DB">
        <w:rPr>
          <w:rFonts w:eastAsia="宋体"/>
          <w:sz w:val="22"/>
          <w:szCs w:val="22"/>
          <w:lang w:eastAsia="zh-CN"/>
        </w:rPr>
        <w:t xml:space="preserve"> and the </w:t>
      </w:r>
      <w:proofErr w:type="spellStart"/>
      <w:r w:rsidRPr="006877DB">
        <w:rPr>
          <w:rFonts w:eastAsia="宋体"/>
          <w:i/>
          <w:sz w:val="22"/>
          <w:szCs w:val="22"/>
          <w:lang w:eastAsia="zh-CN"/>
        </w:rPr>
        <w:t>beamFailureRecoveryTimer</w:t>
      </w:r>
      <w:proofErr w:type="spellEnd"/>
      <w:r w:rsidRPr="006877DB">
        <w:rPr>
          <w:rFonts w:eastAsia="宋体"/>
          <w:sz w:val="22"/>
          <w:szCs w:val="22"/>
          <w:lang w:eastAsia="zh-CN"/>
        </w:rPr>
        <w:t xml:space="preserve"> is large</w:t>
      </w:r>
      <w:r>
        <w:rPr>
          <w:rFonts w:eastAsia="宋体"/>
          <w:sz w:val="22"/>
          <w:szCs w:val="22"/>
          <w:lang w:eastAsia="zh-CN"/>
        </w:rPr>
        <w:t>.</w:t>
      </w:r>
      <w:r w:rsidRPr="006877DB">
        <w:rPr>
          <w:rFonts w:eastAsia="宋体"/>
          <w:sz w:val="22"/>
          <w:szCs w:val="22"/>
          <w:lang w:eastAsia="zh-CN"/>
        </w:rPr>
        <w:t xml:space="preserve"> </w:t>
      </w:r>
      <w:r>
        <w:rPr>
          <w:rFonts w:eastAsia="宋体"/>
          <w:sz w:val="22"/>
          <w:szCs w:val="22"/>
          <w:lang w:eastAsia="zh-CN"/>
        </w:rPr>
        <w:t xml:space="preserve">However, this should not be counted as an </w:t>
      </w:r>
      <w:r w:rsidRPr="006877DB">
        <w:rPr>
          <w:rFonts w:eastAsia="宋体"/>
          <w:sz w:val="22"/>
          <w:szCs w:val="22"/>
          <w:lang w:eastAsia="zh-CN"/>
        </w:rPr>
        <w:t>actual</w:t>
      </w:r>
      <w:r>
        <w:rPr>
          <w:rFonts w:eastAsia="宋体"/>
          <w:sz w:val="22"/>
          <w:szCs w:val="22"/>
          <w:lang w:eastAsia="zh-CN"/>
        </w:rPr>
        <w:t xml:space="preserve"> BFR because the </w:t>
      </w:r>
      <w:r w:rsidR="00280A10">
        <w:rPr>
          <w:rFonts w:eastAsia="宋体"/>
          <w:sz w:val="22"/>
          <w:szCs w:val="22"/>
          <w:lang w:eastAsia="zh-CN"/>
        </w:rPr>
        <w:t>UE's radio conditions </w:t>
      </w:r>
      <w:r>
        <w:rPr>
          <w:rFonts w:eastAsia="宋体"/>
          <w:sz w:val="22"/>
          <w:szCs w:val="22"/>
          <w:lang w:eastAsia="zh-CN"/>
        </w:rPr>
        <w:t>may be good, and the interference may only be temporary</w:t>
      </w:r>
      <w:r w:rsidRPr="006877DB">
        <w:rPr>
          <w:rFonts w:eastAsia="宋体"/>
          <w:sz w:val="22"/>
          <w:szCs w:val="22"/>
          <w:lang w:eastAsia="zh-CN"/>
        </w:rPr>
        <w:t xml:space="preserve">. </w:t>
      </w:r>
      <w:r>
        <w:rPr>
          <w:rFonts w:eastAsia="宋体"/>
          <w:sz w:val="22"/>
          <w:szCs w:val="22"/>
          <w:lang w:eastAsia="zh-CN"/>
        </w:rPr>
        <w:t>Therefore, some</w:t>
      </w:r>
      <w:r w:rsidRPr="006877DB">
        <w:rPr>
          <w:rFonts w:eastAsia="宋体"/>
          <w:sz w:val="22"/>
          <w:szCs w:val="22"/>
          <w:lang w:eastAsia="zh-CN"/>
        </w:rPr>
        <w:t xml:space="preserve"> </w:t>
      </w:r>
      <w:r>
        <w:rPr>
          <w:rFonts w:eastAsia="宋体"/>
          <w:sz w:val="22"/>
          <w:szCs w:val="22"/>
          <w:lang w:eastAsia="zh-CN"/>
        </w:rPr>
        <w:t>solutions should</w:t>
      </w:r>
      <w:r w:rsidRPr="006877DB">
        <w:rPr>
          <w:rFonts w:eastAsia="宋体"/>
          <w:sz w:val="22"/>
          <w:szCs w:val="22"/>
          <w:lang w:eastAsia="zh-CN"/>
        </w:rPr>
        <w:t xml:space="preserve"> be considered </w:t>
      </w:r>
      <w:r>
        <w:rPr>
          <w:rFonts w:eastAsia="宋体"/>
          <w:sz w:val="22"/>
          <w:szCs w:val="22"/>
          <w:lang w:eastAsia="zh-CN"/>
        </w:rPr>
        <w:t>for BFR in the presence of a large CLI.</w:t>
      </w:r>
    </w:p>
    <w:p w14:paraId="63BF2094" w14:textId="7F28CFA7" w:rsidR="001D40BD" w:rsidRDefault="00FC1AE2" w:rsidP="00FC1AE2">
      <w:pPr>
        <w:spacing w:afterLines="50" w:after="120"/>
        <w:jc w:val="both"/>
        <w:rPr>
          <w:rFonts w:eastAsia="宋体"/>
          <w:sz w:val="22"/>
          <w:szCs w:val="22"/>
          <w:lang w:eastAsia="zh-CN"/>
        </w:rPr>
      </w:pPr>
      <w:r>
        <w:rPr>
          <w:rFonts w:eastAsia="宋体"/>
          <w:sz w:val="22"/>
          <w:szCs w:val="22"/>
          <w:lang w:eastAsia="zh-CN"/>
        </w:rPr>
        <w:t xml:space="preserve">One possible enhancement could be </w:t>
      </w:r>
      <w:r w:rsidR="00280A10">
        <w:rPr>
          <w:rFonts w:eastAsia="宋体"/>
          <w:sz w:val="22"/>
          <w:szCs w:val="22"/>
          <w:lang w:eastAsia="zh-CN"/>
        </w:rPr>
        <w:t>for UE to</w:t>
      </w:r>
      <w:r>
        <w:rPr>
          <w:rFonts w:eastAsia="宋体"/>
          <w:sz w:val="22"/>
          <w:szCs w:val="22"/>
          <w:lang w:eastAsia="zh-CN"/>
        </w:rPr>
        <w:t xml:space="preserve"> </w:t>
      </w:r>
      <w:r w:rsidRPr="00927E30">
        <w:rPr>
          <w:rFonts w:eastAsia="宋体"/>
          <w:sz w:val="22"/>
          <w:szCs w:val="22"/>
          <w:lang w:eastAsia="zh-CN"/>
        </w:rPr>
        <w:t>estimate the CLI from the SRS measurement.</w:t>
      </w:r>
      <w:r>
        <w:rPr>
          <w:rFonts w:eastAsia="宋体"/>
          <w:sz w:val="22"/>
          <w:szCs w:val="22"/>
          <w:lang w:eastAsia="zh-CN"/>
        </w:rPr>
        <w:t xml:space="preserve"> This is expected to reduce the number of BFD instances, and the procedure details (e.g., network UE coordination) can be further discussed. Another possible mechanism to address this is by enhancing the UE </w:t>
      </w:r>
      <w:r w:rsidRPr="00927E30">
        <w:rPr>
          <w:rFonts w:eastAsia="宋体"/>
          <w:sz w:val="22"/>
          <w:szCs w:val="22"/>
          <w:lang w:eastAsia="zh-CN"/>
        </w:rPr>
        <w:t xml:space="preserve">procedure </w:t>
      </w:r>
      <w:r>
        <w:rPr>
          <w:rFonts w:eastAsia="宋体"/>
          <w:sz w:val="22"/>
          <w:szCs w:val="22"/>
          <w:lang w:eastAsia="zh-CN"/>
        </w:rPr>
        <w:t xml:space="preserve">for </w:t>
      </w:r>
      <w:r w:rsidRPr="00927E30">
        <w:rPr>
          <w:rFonts w:eastAsia="宋体"/>
          <w:sz w:val="22"/>
          <w:szCs w:val="22"/>
          <w:lang w:eastAsia="zh-CN"/>
        </w:rPr>
        <w:t xml:space="preserve">BFD </w:t>
      </w:r>
      <w:r>
        <w:rPr>
          <w:rFonts w:eastAsia="宋体"/>
          <w:sz w:val="22"/>
          <w:szCs w:val="22"/>
          <w:lang w:eastAsia="zh-CN"/>
        </w:rPr>
        <w:t>instead.</w:t>
      </w:r>
      <w:r w:rsidRPr="006877DB">
        <w:rPr>
          <w:rFonts w:eastAsia="宋体"/>
          <w:sz w:val="22"/>
          <w:szCs w:val="22"/>
          <w:lang w:eastAsia="zh-CN"/>
        </w:rPr>
        <w:t xml:space="preserve"> </w:t>
      </w:r>
      <w:r>
        <w:rPr>
          <w:rFonts w:eastAsia="宋体"/>
          <w:sz w:val="22"/>
          <w:szCs w:val="22"/>
          <w:lang w:eastAsia="zh-CN"/>
        </w:rPr>
        <w:t xml:space="preserve">For example, </w:t>
      </w:r>
      <w:r w:rsidRPr="00927E30">
        <w:rPr>
          <w:rFonts w:eastAsia="宋体"/>
          <w:sz w:val="22"/>
          <w:szCs w:val="22"/>
          <w:lang w:eastAsia="zh-CN"/>
        </w:rPr>
        <w:t xml:space="preserve">after </w:t>
      </w:r>
      <w:r>
        <w:rPr>
          <w:rFonts w:eastAsia="宋体"/>
          <w:sz w:val="22"/>
          <w:szCs w:val="22"/>
          <w:lang w:eastAsia="zh-CN"/>
        </w:rPr>
        <w:t xml:space="preserve">a </w:t>
      </w:r>
      <w:r w:rsidRPr="00927E30">
        <w:rPr>
          <w:rFonts w:eastAsia="宋体"/>
          <w:sz w:val="22"/>
          <w:szCs w:val="22"/>
          <w:lang w:eastAsia="zh-CN"/>
        </w:rPr>
        <w:t>UE detect</w:t>
      </w:r>
      <w:r>
        <w:rPr>
          <w:rFonts w:eastAsia="宋体"/>
          <w:sz w:val="22"/>
          <w:szCs w:val="22"/>
          <w:lang w:eastAsia="zh-CN"/>
        </w:rPr>
        <w:t>s</w:t>
      </w:r>
      <w:r w:rsidRPr="00927E30">
        <w:rPr>
          <w:rFonts w:eastAsia="宋体"/>
          <w:sz w:val="22"/>
          <w:szCs w:val="22"/>
          <w:lang w:eastAsia="zh-CN"/>
        </w:rPr>
        <w:t xml:space="preserve"> the DL ra</w:t>
      </w:r>
      <w:r>
        <w:rPr>
          <w:rFonts w:eastAsia="宋体"/>
          <w:sz w:val="22"/>
          <w:szCs w:val="22"/>
          <w:lang w:eastAsia="zh-CN"/>
        </w:rPr>
        <w:t xml:space="preserve">dio link quality in a set </w:t>
      </w:r>
      <w:r w:rsidRPr="00927E30">
        <w:rPr>
          <w:rFonts w:eastAsia="宋体"/>
          <w:sz w:val="22"/>
          <w:szCs w:val="22"/>
          <w:lang w:eastAsia="zh-CN"/>
        </w:rPr>
        <w:t xml:space="preserve">that the UE uses for monitoring PDCCH </w:t>
      </w:r>
      <w:r>
        <w:rPr>
          <w:rFonts w:eastAsia="宋体"/>
          <w:sz w:val="22"/>
          <w:szCs w:val="22"/>
          <w:lang w:eastAsia="zh-CN"/>
        </w:rPr>
        <w:t xml:space="preserve">to be </w:t>
      </w:r>
      <w:r w:rsidRPr="00927E30">
        <w:rPr>
          <w:rFonts w:eastAsia="宋体"/>
          <w:sz w:val="22"/>
          <w:szCs w:val="22"/>
          <w:lang w:eastAsia="zh-CN"/>
        </w:rPr>
        <w:t xml:space="preserve">worse than the threshold </w:t>
      </w:r>
      <w:proofErr w:type="spellStart"/>
      <w:r w:rsidRPr="00927E30">
        <w:rPr>
          <w:rFonts w:eastAsia="宋体"/>
          <w:sz w:val="22"/>
          <w:szCs w:val="22"/>
          <w:lang w:eastAsia="zh-CN"/>
        </w:rPr>
        <w:t>Q</w:t>
      </w:r>
      <w:r w:rsidRPr="006877DB">
        <w:rPr>
          <w:rFonts w:eastAsia="宋体"/>
          <w:sz w:val="22"/>
          <w:szCs w:val="22"/>
          <w:vertAlign w:val="subscript"/>
          <w:lang w:eastAsia="zh-CN"/>
        </w:rPr>
        <w:t>out</w:t>
      </w:r>
      <w:proofErr w:type="spellEnd"/>
      <w:r w:rsidRPr="006877DB">
        <w:rPr>
          <w:rFonts w:eastAsia="宋体"/>
          <w:sz w:val="22"/>
          <w:szCs w:val="22"/>
          <w:vertAlign w:val="subscript"/>
          <w:lang w:eastAsia="zh-CN"/>
        </w:rPr>
        <w:t>,</w:t>
      </w:r>
      <w:r>
        <w:rPr>
          <w:rFonts w:eastAsia="宋体"/>
          <w:sz w:val="22"/>
          <w:szCs w:val="22"/>
          <w:vertAlign w:val="subscript"/>
          <w:lang w:eastAsia="zh-CN"/>
        </w:rPr>
        <w:t xml:space="preserve"> </w:t>
      </w:r>
      <w:r w:rsidRPr="006877DB">
        <w:rPr>
          <w:rFonts w:eastAsia="宋体"/>
          <w:sz w:val="22"/>
          <w:szCs w:val="22"/>
          <w:vertAlign w:val="subscript"/>
          <w:lang w:eastAsia="zh-CN"/>
        </w:rPr>
        <w:t>LR</w:t>
      </w:r>
      <w:r w:rsidRPr="00927E30">
        <w:rPr>
          <w:rFonts w:eastAsia="宋体"/>
          <w:sz w:val="22"/>
          <w:szCs w:val="22"/>
          <w:lang w:eastAsia="zh-CN"/>
        </w:rPr>
        <w:t xml:space="preserve">, then </w:t>
      </w:r>
      <w:r>
        <w:rPr>
          <w:rFonts w:eastAsia="宋体"/>
          <w:sz w:val="22"/>
          <w:szCs w:val="22"/>
          <w:lang w:eastAsia="zh-CN"/>
        </w:rPr>
        <w:t>a</w:t>
      </w:r>
      <w:r w:rsidRPr="00927E30">
        <w:rPr>
          <w:rFonts w:eastAsia="宋体"/>
          <w:sz w:val="22"/>
          <w:szCs w:val="22"/>
          <w:lang w:eastAsia="zh-CN"/>
        </w:rPr>
        <w:t xml:space="preserve"> </w:t>
      </w:r>
      <w:r>
        <w:rPr>
          <w:rFonts w:eastAsia="宋体"/>
          <w:sz w:val="22"/>
          <w:szCs w:val="22"/>
          <w:lang w:eastAsia="zh-CN"/>
        </w:rPr>
        <w:t>CLI detection procedure can be</w:t>
      </w:r>
      <w:r w:rsidRPr="00927E30">
        <w:rPr>
          <w:rFonts w:eastAsia="宋体"/>
          <w:sz w:val="22"/>
          <w:szCs w:val="22"/>
          <w:lang w:eastAsia="zh-CN"/>
        </w:rPr>
        <w:t xml:space="preserve"> initiated. </w:t>
      </w:r>
      <w:r>
        <w:rPr>
          <w:rFonts w:eastAsia="宋体"/>
          <w:sz w:val="22"/>
          <w:szCs w:val="22"/>
          <w:lang w:eastAsia="zh-CN"/>
        </w:rPr>
        <w:t>If</w:t>
      </w:r>
      <w:r w:rsidRPr="00927E30">
        <w:rPr>
          <w:rFonts w:eastAsia="宋体"/>
          <w:sz w:val="22"/>
          <w:szCs w:val="22"/>
          <w:lang w:eastAsia="zh-CN"/>
        </w:rPr>
        <w:t xml:space="preserve"> </w:t>
      </w:r>
      <w:r>
        <w:rPr>
          <w:rFonts w:eastAsia="宋体"/>
          <w:sz w:val="22"/>
          <w:szCs w:val="22"/>
          <w:lang w:eastAsia="zh-CN"/>
        </w:rPr>
        <w:t>the CLI influences all or part of the beams in the set</w:t>
      </w:r>
      <w:r w:rsidRPr="00927E30">
        <w:rPr>
          <w:rFonts w:eastAsia="宋体"/>
          <w:sz w:val="22"/>
          <w:szCs w:val="22"/>
          <w:lang w:eastAsia="zh-CN"/>
        </w:rPr>
        <w:t xml:space="preserve">, then UE can </w:t>
      </w:r>
      <w:r>
        <w:rPr>
          <w:rFonts w:eastAsia="宋体"/>
          <w:sz w:val="22"/>
          <w:szCs w:val="22"/>
          <w:lang w:eastAsia="zh-CN"/>
        </w:rPr>
        <w:t xml:space="preserve">classify this event as occurring due to </w:t>
      </w:r>
      <w:r w:rsidRPr="00927E30">
        <w:rPr>
          <w:rFonts w:eastAsia="宋体"/>
          <w:sz w:val="22"/>
          <w:szCs w:val="22"/>
          <w:lang w:eastAsia="zh-CN"/>
        </w:rPr>
        <w:t xml:space="preserve">the CLI influence, </w:t>
      </w:r>
      <w:r>
        <w:rPr>
          <w:rFonts w:eastAsia="宋体"/>
          <w:sz w:val="22"/>
          <w:szCs w:val="22"/>
          <w:lang w:eastAsia="zh-CN"/>
        </w:rPr>
        <w:t xml:space="preserve">and UE shall </w:t>
      </w:r>
      <w:r w:rsidRPr="00927E30">
        <w:rPr>
          <w:rFonts w:eastAsia="宋体"/>
          <w:sz w:val="22"/>
          <w:szCs w:val="22"/>
          <w:lang w:eastAsia="zh-CN"/>
        </w:rPr>
        <w:t xml:space="preserve">not </w:t>
      </w:r>
      <w:r>
        <w:rPr>
          <w:rFonts w:eastAsia="宋体"/>
          <w:sz w:val="22"/>
          <w:szCs w:val="22"/>
          <w:lang w:eastAsia="zh-CN"/>
        </w:rPr>
        <w:t xml:space="preserve">initiate </w:t>
      </w:r>
      <w:r w:rsidRPr="00927E30">
        <w:rPr>
          <w:rFonts w:eastAsia="宋体"/>
          <w:sz w:val="22"/>
          <w:szCs w:val="22"/>
          <w:lang w:eastAsia="zh-CN"/>
        </w:rPr>
        <w:t>the BFR</w:t>
      </w:r>
      <w:r>
        <w:rPr>
          <w:rFonts w:eastAsia="宋体"/>
          <w:sz w:val="22"/>
          <w:szCs w:val="22"/>
          <w:lang w:eastAsia="zh-CN"/>
        </w:rPr>
        <w:t xml:space="preserve"> procedure</w:t>
      </w:r>
      <w:r w:rsidRPr="00927E30">
        <w:rPr>
          <w:rFonts w:eastAsia="宋体"/>
          <w:sz w:val="22"/>
          <w:szCs w:val="22"/>
          <w:lang w:eastAsia="zh-CN"/>
        </w:rPr>
        <w:t>.</w:t>
      </w:r>
      <w:r w:rsidRPr="00A40B51">
        <w:rPr>
          <w:rFonts w:eastAsia="宋体"/>
          <w:sz w:val="22"/>
          <w:szCs w:val="22"/>
          <w:lang w:eastAsia="zh-CN"/>
        </w:rPr>
        <w:t xml:space="preserve"> </w:t>
      </w:r>
      <w:r>
        <w:rPr>
          <w:rFonts w:eastAsia="宋体"/>
          <w:sz w:val="22"/>
          <w:szCs w:val="22"/>
          <w:lang w:eastAsia="zh-CN"/>
        </w:rPr>
        <w:t>Also, t</w:t>
      </w:r>
      <w:r w:rsidRPr="00A40B51">
        <w:rPr>
          <w:rFonts w:eastAsia="宋体"/>
          <w:sz w:val="22"/>
          <w:szCs w:val="22"/>
          <w:lang w:eastAsia="zh-CN"/>
        </w:rPr>
        <w:t>he</w:t>
      </w:r>
      <w:r w:rsidRPr="006877DB">
        <w:rPr>
          <w:rFonts w:eastAsia="宋体"/>
          <w:sz w:val="22"/>
          <w:szCs w:val="22"/>
          <w:lang w:eastAsia="zh-CN"/>
        </w:rPr>
        <w:t xml:space="preserve"> potential victim UE that has detected a beam failure instance </w:t>
      </w:r>
      <w:r>
        <w:rPr>
          <w:rFonts w:eastAsia="宋体"/>
          <w:sz w:val="22"/>
          <w:szCs w:val="22"/>
          <w:lang w:eastAsia="zh-CN"/>
        </w:rPr>
        <w:t>can</w:t>
      </w:r>
      <w:r w:rsidRPr="006877DB">
        <w:rPr>
          <w:rFonts w:eastAsia="宋体"/>
          <w:sz w:val="22"/>
          <w:szCs w:val="22"/>
          <w:lang w:eastAsia="zh-CN"/>
        </w:rPr>
        <w:t xml:space="preserve"> take different actions than existing BFI (e.g., due to beam blockage) if </w:t>
      </w:r>
      <w:r>
        <w:rPr>
          <w:rFonts w:eastAsia="宋体"/>
          <w:sz w:val="22"/>
          <w:szCs w:val="22"/>
          <w:lang w:eastAsia="zh-CN"/>
        </w:rPr>
        <w:t>CLI causes the BFI</w:t>
      </w:r>
      <w:r w:rsidRPr="006877DB">
        <w:rPr>
          <w:rFonts w:eastAsia="宋体"/>
          <w:sz w:val="22"/>
          <w:szCs w:val="22"/>
          <w:lang w:eastAsia="zh-CN"/>
        </w:rPr>
        <w:t xml:space="preserve"> in NR dynamic TDD systems.</w:t>
      </w:r>
      <w:r>
        <w:rPr>
          <w:rFonts w:eastAsia="宋体"/>
          <w:sz w:val="22"/>
          <w:szCs w:val="22"/>
          <w:lang w:eastAsia="zh-CN"/>
        </w:rPr>
        <w:t xml:space="preserve"> </w:t>
      </w:r>
      <w:r w:rsidR="001D40BD" w:rsidRPr="001D40BD">
        <w:rPr>
          <w:rFonts w:eastAsia="宋体"/>
          <w:sz w:val="22"/>
          <w:szCs w:val="22"/>
          <w:lang w:eastAsia="zh-CN"/>
        </w:rPr>
        <w:t>Therefore, the procedure for Beam Failure Detection (BFD) can be modified, and CLI</w:t>
      </w:r>
      <w:r w:rsidR="001D40BD">
        <w:rPr>
          <w:rFonts w:eastAsia="宋体"/>
          <w:sz w:val="22"/>
          <w:szCs w:val="22"/>
          <w:lang w:eastAsia="zh-CN"/>
        </w:rPr>
        <w:t xml:space="preserve"> </w:t>
      </w:r>
      <w:r w:rsidR="001D40BD" w:rsidRPr="001D40BD">
        <w:rPr>
          <w:rFonts w:eastAsia="宋体"/>
          <w:sz w:val="22"/>
          <w:szCs w:val="22"/>
          <w:lang w:eastAsia="zh-CN"/>
        </w:rPr>
        <w:t>measurements and reports can be triggered if all the beams monitoring the PDCCH fall below the threshold. Additionally, the CLI measurements and reports triggered by Beam Failure Indication (BFI) events can be defined. UE-to-UE CLI measurements and reports will be initiated if all the beams monitoring the PDCCH are worse than the threshold. If the SRS-RSRP or CLI-RSSI of all beams is lower than the threshold, the UE can conclude that the CLI does not exist. In this case, the UE shall send a beam failure instance indication to the higher layers through MAC CE; otherwise, the UE will not report the BFI to the higher layer.</w:t>
      </w:r>
    </w:p>
    <w:p w14:paraId="1ED4925A" w14:textId="0774DE1B" w:rsidR="00FC1AE2" w:rsidRDefault="00FC1AE2" w:rsidP="00FC1AE2">
      <w:pPr>
        <w:spacing w:afterLines="50" w:after="120"/>
        <w:jc w:val="both"/>
        <w:rPr>
          <w:rFonts w:eastAsia="宋体"/>
          <w:sz w:val="22"/>
          <w:szCs w:val="22"/>
          <w:lang w:eastAsia="zh-CN"/>
        </w:rPr>
      </w:pPr>
      <w:r>
        <w:rPr>
          <w:rFonts w:eastAsia="宋体"/>
          <w:sz w:val="22"/>
          <w:szCs w:val="22"/>
          <w:lang w:eastAsia="zh-CN"/>
        </w:rPr>
        <w:t xml:space="preserve">Besides, </w:t>
      </w:r>
      <w:r w:rsidRPr="00A16892">
        <w:rPr>
          <w:rFonts w:eastAsia="宋体"/>
          <w:sz w:val="22"/>
          <w:szCs w:val="22"/>
          <w:lang w:eastAsia="zh-CN"/>
        </w:rPr>
        <w:t xml:space="preserve">NBI </w:t>
      </w:r>
      <w:r>
        <w:rPr>
          <w:rFonts w:eastAsia="宋体"/>
          <w:sz w:val="22"/>
          <w:szCs w:val="22"/>
          <w:lang w:eastAsia="zh-CN"/>
        </w:rPr>
        <w:t>can</w:t>
      </w:r>
      <w:r w:rsidRPr="00A16892">
        <w:rPr>
          <w:rFonts w:eastAsia="宋体"/>
          <w:sz w:val="22"/>
          <w:szCs w:val="22"/>
          <w:lang w:eastAsia="zh-CN"/>
        </w:rPr>
        <w:t xml:space="preserve"> also be enhanced when CLI is considered.</w:t>
      </w:r>
      <w:r>
        <w:rPr>
          <w:rFonts w:eastAsia="宋体"/>
          <w:sz w:val="22"/>
          <w:szCs w:val="22"/>
          <w:lang w:eastAsia="zh-CN"/>
        </w:rPr>
        <w:t xml:space="preserve"> </w:t>
      </w:r>
      <w:r w:rsidR="00900A73">
        <w:rPr>
          <w:rFonts w:eastAsia="宋体"/>
          <w:sz w:val="22"/>
          <w:szCs w:val="22"/>
          <w:lang w:eastAsia="zh-CN"/>
        </w:rPr>
        <w:t xml:space="preserve">For </w:t>
      </w:r>
      <w:r w:rsidR="001D40BD">
        <w:rPr>
          <w:rFonts w:eastAsia="宋体"/>
          <w:sz w:val="22"/>
          <w:szCs w:val="22"/>
          <w:lang w:eastAsia="zh-CN"/>
        </w:rPr>
        <w:t>instance</w:t>
      </w:r>
      <w:r w:rsidR="00900A73">
        <w:rPr>
          <w:rFonts w:eastAsia="宋体"/>
          <w:sz w:val="22"/>
          <w:szCs w:val="22"/>
          <w:lang w:eastAsia="zh-CN"/>
        </w:rPr>
        <w:t>, t</w:t>
      </w:r>
      <w:r w:rsidR="00900A73" w:rsidRPr="00900A73">
        <w:rPr>
          <w:rFonts w:eastAsia="宋体"/>
          <w:sz w:val="22"/>
          <w:szCs w:val="22"/>
          <w:lang w:eastAsia="zh-CN"/>
        </w:rPr>
        <w:t xml:space="preserve">he candidate beam configuration for BFI is based on the UE CLI measurement report that has the measured SRS-RSSP or the RSSI/SINR lower than the threshold or the candidate beam for BFR </w:t>
      </w:r>
      <w:r w:rsidR="00D47C48">
        <w:rPr>
          <w:rFonts w:eastAsia="宋体"/>
          <w:sz w:val="22"/>
          <w:szCs w:val="22"/>
          <w:lang w:eastAsia="zh-CN"/>
        </w:rPr>
        <w:t xml:space="preserve">does </w:t>
      </w:r>
      <w:r w:rsidR="00900A73" w:rsidRPr="00900A73">
        <w:rPr>
          <w:rFonts w:eastAsia="宋体"/>
          <w:sz w:val="22"/>
          <w:szCs w:val="22"/>
          <w:lang w:eastAsia="zh-CN"/>
        </w:rPr>
        <w:t>not include the beam with the UE CLI measurement report SRS-RSSP or the RSSI/SINR higher than a threshold.</w:t>
      </w:r>
      <w:r w:rsidR="00D47C48">
        <w:rPr>
          <w:rFonts w:eastAsia="宋体"/>
          <w:sz w:val="22"/>
          <w:szCs w:val="22"/>
          <w:lang w:eastAsia="zh-CN"/>
        </w:rPr>
        <w:t xml:space="preserve"> </w:t>
      </w:r>
      <w:r w:rsidR="008A4D26">
        <w:rPr>
          <w:rFonts w:eastAsia="宋体"/>
          <w:sz w:val="22"/>
          <w:szCs w:val="22"/>
          <w:lang w:eastAsia="zh-CN"/>
        </w:rPr>
        <w:t xml:space="preserve">Besides, </w:t>
      </w:r>
      <w:r w:rsidR="008A4D26" w:rsidRPr="008A4D26">
        <w:rPr>
          <w:rFonts w:eastAsia="宋体"/>
          <w:sz w:val="22"/>
          <w:szCs w:val="22"/>
          <w:lang w:eastAsia="zh-CN"/>
        </w:rPr>
        <w:t xml:space="preserve">gNB1 and gNB2 </w:t>
      </w:r>
      <w:r w:rsidR="008A4D26">
        <w:rPr>
          <w:rFonts w:eastAsia="宋体"/>
          <w:sz w:val="22"/>
          <w:szCs w:val="22"/>
          <w:lang w:eastAsia="zh-CN"/>
        </w:rPr>
        <w:t xml:space="preserve">should </w:t>
      </w:r>
      <w:r w:rsidR="008A4D26" w:rsidRPr="008A4D26">
        <w:rPr>
          <w:rFonts w:eastAsia="宋体"/>
          <w:sz w:val="22"/>
          <w:szCs w:val="22"/>
          <w:lang w:eastAsia="zh-CN"/>
        </w:rPr>
        <w:t xml:space="preserve">exchange </w:t>
      </w:r>
      <w:r w:rsidR="00E75BBC">
        <w:rPr>
          <w:rFonts w:eastAsia="宋体"/>
          <w:sz w:val="22"/>
          <w:szCs w:val="22"/>
          <w:lang w:eastAsia="zh-CN"/>
        </w:rPr>
        <w:t>this</w:t>
      </w:r>
      <w:r w:rsidR="008A4D26" w:rsidRPr="008A4D26">
        <w:rPr>
          <w:rFonts w:eastAsia="宋体"/>
          <w:sz w:val="22"/>
          <w:szCs w:val="22"/>
          <w:lang w:eastAsia="zh-CN"/>
        </w:rPr>
        <w:t xml:space="preserve"> beam information and </w:t>
      </w:r>
      <w:r w:rsidR="008A4D26">
        <w:rPr>
          <w:rFonts w:eastAsia="宋体"/>
          <w:sz w:val="22"/>
          <w:szCs w:val="22"/>
          <w:lang w:eastAsia="zh-CN"/>
        </w:rPr>
        <w:t xml:space="preserve">indication </w:t>
      </w:r>
      <w:r w:rsidR="008A4D26" w:rsidRPr="008A4D26">
        <w:rPr>
          <w:rFonts w:eastAsia="宋体"/>
          <w:sz w:val="22"/>
          <w:szCs w:val="22"/>
          <w:lang w:eastAsia="zh-CN"/>
        </w:rPr>
        <w:t>the aggressor UE should not use these beams for UL transmission</w:t>
      </w:r>
      <w:r w:rsidR="008A4D26">
        <w:rPr>
          <w:rFonts w:eastAsia="宋体"/>
          <w:sz w:val="22"/>
          <w:szCs w:val="22"/>
          <w:lang w:eastAsia="zh-CN"/>
        </w:rPr>
        <w:t xml:space="preserve">. </w:t>
      </w:r>
      <w:r w:rsidR="00D47C48">
        <w:rPr>
          <w:rFonts w:eastAsia="宋体"/>
          <w:sz w:val="22"/>
          <w:szCs w:val="22"/>
          <w:lang w:eastAsia="zh-CN"/>
        </w:rPr>
        <w:t xml:space="preserve">Or both </w:t>
      </w:r>
      <w:r w:rsidR="00D47C48" w:rsidRPr="00D47C48">
        <w:rPr>
          <w:rFonts w:eastAsia="宋体"/>
          <w:sz w:val="22"/>
          <w:szCs w:val="22"/>
          <w:lang w:eastAsia="zh-CN"/>
        </w:rPr>
        <w:t xml:space="preserve">candidate DL beam measurement and CLI measurement </w:t>
      </w:r>
      <w:r w:rsidR="00E75BBC">
        <w:rPr>
          <w:rFonts w:eastAsia="宋体"/>
          <w:sz w:val="22"/>
          <w:szCs w:val="22"/>
          <w:lang w:eastAsia="zh-CN"/>
        </w:rPr>
        <w:t xml:space="preserve">are </w:t>
      </w:r>
      <w:r w:rsidR="00D47C48" w:rsidRPr="00D47C48">
        <w:rPr>
          <w:rFonts w:eastAsia="宋体"/>
          <w:sz w:val="22"/>
          <w:szCs w:val="22"/>
          <w:lang w:eastAsia="zh-CN"/>
        </w:rPr>
        <w:t xml:space="preserve">done at the same time, and the CLI can be estimated and extracted from the </w:t>
      </w:r>
      <w:r w:rsidR="00D47C48">
        <w:rPr>
          <w:rFonts w:eastAsia="宋体"/>
          <w:sz w:val="22"/>
          <w:szCs w:val="22"/>
          <w:lang w:eastAsia="zh-CN"/>
        </w:rPr>
        <w:t xml:space="preserve">measurement </w:t>
      </w:r>
      <w:r w:rsidR="00D47C48" w:rsidRPr="00D47C48">
        <w:rPr>
          <w:rFonts w:eastAsia="宋体"/>
          <w:sz w:val="22"/>
          <w:szCs w:val="22"/>
          <w:lang w:eastAsia="zh-CN"/>
        </w:rPr>
        <w:t>result.</w:t>
      </w:r>
    </w:p>
    <w:p w14:paraId="5BFF5512" w14:textId="68673BC2"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Further, d</w:t>
      </w:r>
      <w:r w:rsidRPr="00784FC7">
        <w:rPr>
          <w:rFonts w:eastAsia="宋体"/>
          <w:sz w:val="22"/>
          <w:szCs w:val="22"/>
          <w:lang w:eastAsia="zh-CN"/>
        </w:rPr>
        <w:t>ifferentiation</w:t>
      </w:r>
      <w:r>
        <w:rPr>
          <w:rFonts w:eastAsia="宋体"/>
          <w:sz w:val="22"/>
          <w:szCs w:val="22"/>
          <w:lang w:eastAsia="zh-CN"/>
        </w:rPr>
        <w:t xml:space="preserve"> of</w:t>
      </w:r>
      <w:r w:rsidRPr="00784FC7">
        <w:rPr>
          <w:rFonts w:eastAsia="宋体"/>
          <w:sz w:val="22"/>
          <w:szCs w:val="22"/>
          <w:lang w:eastAsia="zh-CN"/>
        </w:rPr>
        <w:t xml:space="preserve"> the BFR caused by CLI </w:t>
      </w:r>
      <w:r>
        <w:rPr>
          <w:rFonts w:eastAsia="宋体"/>
          <w:sz w:val="22"/>
          <w:szCs w:val="22"/>
          <w:lang w:eastAsia="zh-CN"/>
        </w:rPr>
        <w:t xml:space="preserve">and BFR caused by </w:t>
      </w:r>
      <w:r w:rsidRPr="00784FC7">
        <w:rPr>
          <w:rFonts w:eastAsia="宋体"/>
          <w:sz w:val="22"/>
          <w:szCs w:val="22"/>
          <w:lang w:eastAsia="zh-CN"/>
        </w:rPr>
        <w:t xml:space="preserve">beam blockage is </w:t>
      </w:r>
      <w:r w:rsidRPr="005F0B91">
        <w:rPr>
          <w:rFonts w:eastAsia="宋体"/>
          <w:sz w:val="22"/>
          <w:szCs w:val="22"/>
          <w:lang w:eastAsia="zh-CN"/>
        </w:rPr>
        <w:t>needed,</w:t>
      </w:r>
      <w:r>
        <w:rPr>
          <w:rFonts w:eastAsia="宋体"/>
          <w:sz w:val="22"/>
          <w:szCs w:val="22"/>
          <w:lang w:eastAsia="zh-CN"/>
        </w:rPr>
        <w:t xml:space="preserve"> and gNB/UE can adopt different schemes for BFR with CLI</w:t>
      </w:r>
      <w:r w:rsidRPr="00784FC7">
        <w:rPr>
          <w:rFonts w:eastAsia="宋体"/>
          <w:sz w:val="22"/>
          <w:szCs w:val="22"/>
          <w:lang w:eastAsia="zh-CN"/>
        </w:rPr>
        <w:t xml:space="preserve">. </w:t>
      </w:r>
      <w:r>
        <w:rPr>
          <w:rFonts w:eastAsia="宋体"/>
          <w:sz w:val="22"/>
          <w:szCs w:val="22"/>
          <w:lang w:eastAsia="zh-CN"/>
        </w:rPr>
        <w:t>One enhancement can include configuring dedicated PRACH/SR resources to UE to report</w:t>
      </w:r>
      <w:r w:rsidRPr="00A16892">
        <w:rPr>
          <w:rFonts w:eastAsia="宋体"/>
          <w:sz w:val="22"/>
          <w:szCs w:val="22"/>
          <w:lang w:eastAsia="zh-CN"/>
        </w:rPr>
        <w:t xml:space="preserve"> the BF caused by CLI</w:t>
      </w:r>
      <w:r>
        <w:rPr>
          <w:rFonts w:eastAsia="宋体"/>
          <w:sz w:val="22"/>
          <w:szCs w:val="22"/>
          <w:lang w:eastAsia="zh-CN"/>
        </w:rPr>
        <w:t>.</w:t>
      </w:r>
      <w:r w:rsidRPr="006877DB">
        <w:rPr>
          <w:rFonts w:eastAsia="宋体"/>
          <w:sz w:val="22"/>
          <w:szCs w:val="22"/>
          <w:lang w:eastAsia="zh-CN"/>
        </w:rPr>
        <w:t xml:space="preserve"> </w:t>
      </w:r>
      <w:r w:rsidR="00E75BBC">
        <w:rPr>
          <w:rFonts w:eastAsia="宋体"/>
          <w:sz w:val="22"/>
          <w:szCs w:val="22"/>
          <w:lang w:eastAsia="zh-CN"/>
        </w:rPr>
        <w:t>The PRACH resource for BF using CFRA is divided into two parts: one is for CLI-caused beam failure, the other is for normal BF, and the UE sends</w:t>
      </w:r>
      <w:r w:rsidR="00066CC3" w:rsidRPr="00066CC3">
        <w:rPr>
          <w:rFonts w:eastAsia="宋体"/>
          <w:sz w:val="22"/>
          <w:szCs w:val="22"/>
          <w:lang w:eastAsia="zh-CN"/>
        </w:rPr>
        <w:t xml:space="preserve"> the corresponding PRACH according to the CLI measurement results. </w:t>
      </w:r>
      <w:r w:rsidR="002F3FCA" w:rsidRPr="002F3FCA">
        <w:rPr>
          <w:rFonts w:eastAsia="宋体"/>
          <w:sz w:val="22"/>
          <w:szCs w:val="22"/>
          <w:lang w:eastAsia="zh-CN"/>
        </w:rPr>
        <w:t>Through the detected PRACH, gNB will know which case it is</w:t>
      </w:r>
      <w:r w:rsidR="00E75BBC">
        <w:rPr>
          <w:rFonts w:eastAsia="宋体"/>
          <w:sz w:val="22"/>
          <w:szCs w:val="22"/>
          <w:lang w:eastAsia="zh-CN"/>
        </w:rPr>
        <w:t xml:space="preserve"> and adopt the related solutions</w:t>
      </w:r>
      <w:r w:rsidR="002F3FCA" w:rsidRPr="002F3FCA">
        <w:rPr>
          <w:rFonts w:eastAsia="宋体"/>
          <w:sz w:val="22"/>
          <w:szCs w:val="22"/>
          <w:lang w:eastAsia="zh-CN"/>
        </w:rPr>
        <w:t xml:space="preserve">. </w:t>
      </w:r>
      <w:r w:rsidR="00E75BBC">
        <w:rPr>
          <w:rFonts w:eastAsia="宋体"/>
          <w:sz w:val="22"/>
          <w:szCs w:val="22"/>
          <w:lang w:eastAsia="zh-CN"/>
        </w:rPr>
        <w:t xml:space="preserve">UE transmits Msg3 or </w:t>
      </w:r>
      <w:proofErr w:type="spellStart"/>
      <w:r w:rsidR="00E75BBC">
        <w:rPr>
          <w:rFonts w:eastAsia="宋体"/>
          <w:sz w:val="22"/>
          <w:szCs w:val="22"/>
          <w:lang w:eastAsia="zh-CN"/>
        </w:rPr>
        <w:t>MsgA</w:t>
      </w:r>
      <w:proofErr w:type="spellEnd"/>
      <w:r w:rsidR="00E75BBC">
        <w:rPr>
          <w:rFonts w:eastAsia="宋体"/>
          <w:sz w:val="22"/>
          <w:szCs w:val="22"/>
          <w:lang w:eastAsia="zh-CN"/>
        </w:rPr>
        <w:t>, which carries</w:t>
      </w:r>
      <w:r w:rsidR="002F3FCA" w:rsidRPr="002F3FCA">
        <w:rPr>
          <w:rFonts w:eastAsia="宋体"/>
          <w:sz w:val="22"/>
          <w:szCs w:val="22"/>
          <w:lang w:eastAsia="zh-CN"/>
        </w:rPr>
        <w:t xml:space="preserve"> the new beam </w:t>
      </w:r>
      <w:r w:rsidR="00E2493B">
        <w:rPr>
          <w:rFonts w:eastAsia="宋体"/>
          <w:sz w:val="22"/>
          <w:szCs w:val="22"/>
          <w:lang w:eastAsia="zh-CN"/>
        </w:rPr>
        <w:t xml:space="preserve">information </w:t>
      </w:r>
      <w:r w:rsidR="002F3FCA" w:rsidRPr="002F3FCA">
        <w:rPr>
          <w:rFonts w:eastAsia="宋体"/>
          <w:sz w:val="22"/>
          <w:szCs w:val="22"/>
          <w:lang w:eastAsia="zh-CN"/>
        </w:rPr>
        <w:t xml:space="preserve">obtained by the UE-to-UE CLI measurement if the relationship between the CSI-RS and the </w:t>
      </w:r>
      <w:r w:rsidR="002F3FCA" w:rsidRPr="002F3FCA">
        <w:rPr>
          <w:rFonts w:eastAsia="宋体"/>
          <w:sz w:val="22"/>
          <w:szCs w:val="22"/>
          <w:lang w:eastAsia="zh-CN"/>
        </w:rPr>
        <w:lastRenderedPageBreak/>
        <w:t xml:space="preserve">RO is not defined. </w:t>
      </w:r>
      <w:r w:rsidR="00E75BBC">
        <w:rPr>
          <w:rFonts w:eastAsia="宋体"/>
          <w:sz w:val="22"/>
          <w:szCs w:val="22"/>
          <w:lang w:eastAsia="zh-CN"/>
        </w:rPr>
        <w:t>The</w:t>
      </w:r>
      <w:r w:rsidR="002F3FCA" w:rsidRPr="002F3FCA">
        <w:rPr>
          <w:rFonts w:eastAsia="宋体"/>
          <w:sz w:val="22"/>
          <w:szCs w:val="22"/>
          <w:lang w:eastAsia="zh-CN"/>
        </w:rPr>
        <w:t xml:space="preserve"> selected new beam </w:t>
      </w:r>
      <w:r w:rsidR="006C52A4">
        <w:rPr>
          <w:rFonts w:eastAsia="宋体"/>
          <w:sz w:val="22"/>
          <w:szCs w:val="22"/>
          <w:lang w:eastAsia="zh-CN"/>
        </w:rPr>
        <w:t>should have</w:t>
      </w:r>
      <w:r w:rsidR="002F3FCA" w:rsidRPr="002F3FCA">
        <w:rPr>
          <w:rFonts w:eastAsia="宋体"/>
          <w:sz w:val="22"/>
          <w:szCs w:val="22"/>
          <w:lang w:eastAsia="zh-CN"/>
        </w:rPr>
        <w:t xml:space="preserve"> the measured SRS-RSRP</w:t>
      </w:r>
      <w:r w:rsidR="00A05048">
        <w:rPr>
          <w:rFonts w:eastAsia="宋体" w:hint="eastAsia"/>
          <w:sz w:val="22"/>
          <w:szCs w:val="22"/>
          <w:lang w:eastAsia="zh-CN"/>
        </w:rPr>
        <w:t>,</w:t>
      </w:r>
      <w:r w:rsidR="002F3FCA" w:rsidRPr="002F3FCA">
        <w:rPr>
          <w:rFonts w:eastAsia="宋体"/>
          <w:sz w:val="22"/>
          <w:szCs w:val="22"/>
          <w:lang w:eastAsia="zh-CN"/>
        </w:rPr>
        <w:t xml:space="preserve"> CLI-RSSI</w:t>
      </w:r>
      <w:r w:rsidR="00B66D90">
        <w:rPr>
          <w:rFonts w:eastAsia="宋体"/>
          <w:sz w:val="22"/>
          <w:szCs w:val="22"/>
          <w:lang w:eastAsia="zh-CN"/>
        </w:rPr>
        <w:t>,</w:t>
      </w:r>
      <w:r w:rsidR="002F3FCA" w:rsidRPr="002F3FCA">
        <w:rPr>
          <w:rFonts w:eastAsia="宋体"/>
          <w:sz w:val="22"/>
          <w:szCs w:val="22"/>
          <w:lang w:eastAsia="zh-CN"/>
        </w:rPr>
        <w:t xml:space="preserve"> or SINR lower than the threshold.</w:t>
      </w:r>
    </w:p>
    <w:p w14:paraId="6D6F6D3A" w14:textId="3B4D6BBA" w:rsidR="00FC1AE2" w:rsidRPr="006877DB" w:rsidRDefault="00FC1AE2" w:rsidP="00FC1AE2">
      <w:pPr>
        <w:spacing w:afterLines="50" w:after="120"/>
        <w:jc w:val="both"/>
        <w:rPr>
          <w:rFonts w:eastAsia="宋体"/>
          <w:sz w:val="22"/>
          <w:szCs w:val="22"/>
          <w:lang w:eastAsia="zh-CN"/>
        </w:rPr>
      </w:pPr>
      <w:bookmarkStart w:id="4" w:name="_Hlk181628410"/>
      <w:r w:rsidRPr="005C0F21">
        <w:rPr>
          <w:rFonts w:eastAsia="宋体"/>
          <w:b/>
          <w:sz w:val="22"/>
          <w:szCs w:val="22"/>
          <w:u w:val="single"/>
          <w:lang w:val="en-US" w:eastAsia="zh-CN"/>
        </w:rPr>
        <w:t xml:space="preserve">Proposal </w:t>
      </w:r>
      <w:r w:rsidR="002D1B01">
        <w:rPr>
          <w:rFonts w:eastAsia="宋体"/>
          <w:b/>
          <w:sz w:val="22"/>
          <w:szCs w:val="22"/>
          <w:u w:val="single"/>
          <w:lang w:val="en-US" w:eastAsia="zh-CN"/>
        </w:rPr>
        <w:t>2</w:t>
      </w:r>
      <w:r w:rsidRPr="005C0F21">
        <w:rPr>
          <w:rFonts w:eastAsia="宋体"/>
          <w:b/>
          <w:sz w:val="22"/>
          <w:szCs w:val="22"/>
          <w:u w:val="single"/>
          <w:lang w:val="en-US" w:eastAsia="zh-CN"/>
        </w:rPr>
        <w:t>:</w:t>
      </w:r>
    </w:p>
    <w:p w14:paraId="66BE342B" w14:textId="1748A10A" w:rsidR="00FC1AE2"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5856CBE8" w14:textId="2E6EEE1F" w:rsidR="00CA2192" w:rsidRPr="00CA2192" w:rsidRDefault="00CA2192" w:rsidP="00CA2192">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 xml:space="preserve">BFI triggered CLI measurement and report can be defined.  </w:t>
      </w:r>
    </w:p>
    <w:p w14:paraId="29E43741" w14:textId="76ABFC36" w:rsidR="00FC1AE2" w:rsidRDefault="0075195B" w:rsidP="0075195B">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D</w:t>
      </w:r>
      <w:r w:rsidRPr="0075195B">
        <w:rPr>
          <w:rFonts w:eastAsia="宋体"/>
          <w:i/>
          <w:sz w:val="22"/>
          <w:szCs w:val="22"/>
          <w:lang w:val="en-US" w:eastAsia="zh-CN"/>
        </w:rPr>
        <w:t xml:space="preserve">edicated PRACH/SR resources </w:t>
      </w:r>
      <w:r>
        <w:rPr>
          <w:rFonts w:eastAsia="宋体"/>
          <w:i/>
          <w:sz w:val="22"/>
          <w:szCs w:val="22"/>
          <w:lang w:val="en-US" w:eastAsia="zh-CN"/>
        </w:rPr>
        <w:t xml:space="preserve">can be configured </w:t>
      </w:r>
      <w:r w:rsidRPr="0075195B">
        <w:rPr>
          <w:rFonts w:eastAsia="宋体"/>
          <w:i/>
          <w:sz w:val="22"/>
          <w:szCs w:val="22"/>
          <w:lang w:val="en-US" w:eastAsia="zh-CN"/>
        </w:rPr>
        <w:t>to UE to report the BF caused by CLI</w:t>
      </w:r>
      <w:r w:rsidR="00FC1AE2">
        <w:rPr>
          <w:rFonts w:eastAsia="宋体"/>
          <w:i/>
          <w:sz w:val="22"/>
          <w:szCs w:val="22"/>
          <w:lang w:val="en-US" w:eastAsia="zh-CN"/>
        </w:rPr>
        <w:t>.</w:t>
      </w:r>
    </w:p>
    <w:p w14:paraId="6A98E2E5" w14:textId="3A5F40D6" w:rsidR="0013581E" w:rsidRDefault="0013581E" w:rsidP="0013581E">
      <w:pPr>
        <w:spacing w:before="100" w:beforeAutospacing="1" w:after="100" w:afterAutospacing="1"/>
        <w:jc w:val="both"/>
        <w:rPr>
          <w:rFonts w:eastAsia="宋体"/>
          <w:sz w:val="22"/>
          <w:szCs w:val="22"/>
          <w:lang w:val="en-US" w:eastAsia="zh-CN"/>
        </w:rPr>
      </w:pPr>
      <w:r>
        <w:rPr>
          <w:rFonts w:eastAsia="宋体"/>
          <w:sz w:val="22"/>
          <w:szCs w:val="22"/>
          <w:lang w:val="en-US" w:eastAsia="zh-CN"/>
        </w:rPr>
        <w:t>In general, CLI caused failures should be defined within the specifications (including CLI caused failed RACH attempts). The nature of CLI caused failures is different from traditional failure types and should be taken into account accordingly.</w:t>
      </w:r>
    </w:p>
    <w:bookmarkEnd w:id="4"/>
    <w:p w14:paraId="4126780B" w14:textId="0CCD1834" w:rsidR="00C7785F" w:rsidRPr="006877DB" w:rsidRDefault="00C7785F" w:rsidP="00C7785F">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3</w:t>
      </w:r>
      <w:r w:rsidRPr="005C0F21">
        <w:rPr>
          <w:rFonts w:eastAsia="宋体"/>
          <w:b/>
          <w:sz w:val="22"/>
          <w:szCs w:val="22"/>
          <w:u w:val="single"/>
          <w:lang w:val="en-US" w:eastAsia="zh-CN"/>
        </w:rPr>
        <w:t>:</w:t>
      </w:r>
    </w:p>
    <w:p w14:paraId="7BD80819" w14:textId="23A72F90" w:rsidR="00C7785F" w:rsidRDefault="00C7785F" w:rsidP="00C7785F">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CLI caused failures should be separately identified for all failure types and should be indicated as such.</w:t>
      </w:r>
    </w:p>
    <w:p w14:paraId="642D0FA1" w14:textId="7F322C6C" w:rsidR="00FC1AE2" w:rsidRPr="006D5F17" w:rsidRDefault="00FC1AE2" w:rsidP="006D5F17">
      <w:pPr>
        <w:spacing w:beforeLines="50" w:before="120" w:afterLines="50" w:after="120"/>
        <w:jc w:val="both"/>
        <w:rPr>
          <w:lang w:val="en-US" w:eastAsia="zh-CN"/>
        </w:rPr>
      </w:pPr>
    </w:p>
    <w:bookmarkEnd w:id="3"/>
    <w:p w14:paraId="32AA823E" w14:textId="77777777" w:rsidR="00A26AFA" w:rsidRDefault="00A26AFA" w:rsidP="00FF6B4B">
      <w:pPr>
        <w:pStyle w:val="1"/>
        <w:jc w:val="both"/>
        <w:rPr>
          <w:rFonts w:eastAsia="宋体"/>
          <w:i/>
          <w:sz w:val="22"/>
          <w:szCs w:val="22"/>
          <w:lang w:val="en-US" w:eastAsia="zh-CN"/>
        </w:rPr>
        <w:sectPr w:rsidR="00A26AFA" w:rsidSect="006D5F17">
          <w:footerReference w:type="default" r:id="rId8"/>
          <w:footnotePr>
            <w:numRestart w:val="eachSect"/>
          </w:footnotePr>
          <w:type w:val="continuous"/>
          <w:pgSz w:w="11907" w:h="16840" w:code="9"/>
          <w:pgMar w:top="1411" w:right="1138" w:bottom="1138" w:left="1138" w:header="850" w:footer="346" w:gutter="0"/>
          <w:cols w:space="720"/>
          <w:formProt w:val="0"/>
          <w:docGrid w:linePitch="272"/>
        </w:sectPr>
      </w:pPr>
    </w:p>
    <w:p w14:paraId="4BAE37BE" w14:textId="77777777" w:rsidR="00FF6B4B" w:rsidRPr="00883F28" w:rsidRDefault="00E56D6E" w:rsidP="00FF6B4B">
      <w:pPr>
        <w:pStyle w:val="1"/>
        <w:jc w:val="both"/>
        <w:rPr>
          <w:rFonts w:eastAsia="宋体"/>
          <w:lang w:eastAsia="zh-CN"/>
        </w:rPr>
      </w:pPr>
      <w:r>
        <w:rPr>
          <w:rFonts w:eastAsia="宋体"/>
          <w:lang w:eastAsia="zh-CN"/>
        </w:rPr>
        <w:t>3 Conclusion</w:t>
      </w:r>
    </w:p>
    <w:p w14:paraId="45B6A885" w14:textId="77777777" w:rsidR="002D1B01" w:rsidRDefault="00E56D6E" w:rsidP="002D1B01">
      <w:pPr>
        <w:jc w:val="both"/>
        <w:rPr>
          <w:rFonts w:eastAsia="宋体"/>
          <w:b/>
          <w:sz w:val="22"/>
          <w:szCs w:val="22"/>
          <w:u w:val="single"/>
          <w:lang w:val="en-US"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63B304F6" w14:textId="435991FA" w:rsidR="00D126FD" w:rsidRPr="00A43C4E" w:rsidRDefault="00D126FD" w:rsidP="002D1B01">
      <w:pPr>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2D1B01">
        <w:rPr>
          <w:rFonts w:eastAsia="宋体"/>
          <w:b/>
          <w:sz w:val="22"/>
          <w:u w:val="single"/>
          <w:lang w:val="en-US" w:eastAsia="zh-CN"/>
        </w:rPr>
        <w:t>1</w:t>
      </w:r>
      <w:r w:rsidRPr="00A43C4E">
        <w:rPr>
          <w:rFonts w:eastAsia="宋体"/>
          <w:b/>
          <w:sz w:val="22"/>
          <w:u w:val="single"/>
          <w:lang w:val="en-US" w:eastAsia="zh-CN"/>
        </w:rPr>
        <w:t>:</w:t>
      </w:r>
    </w:p>
    <w:p w14:paraId="65D2371E"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interference.</w:t>
      </w:r>
    </w:p>
    <w:p w14:paraId="4C996D5D"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the non-uniform CLI bandwidth in inter-subband CLI measurement/report. </w:t>
      </w:r>
    </w:p>
    <w:p w14:paraId="45BF7A87" w14:textId="25AA02B0" w:rsidR="00D126FD" w:rsidRPr="006877DB" w:rsidRDefault="00D126FD" w:rsidP="00D126FD">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sidR="002D1B01">
        <w:rPr>
          <w:rFonts w:eastAsia="宋体"/>
          <w:b/>
          <w:sz w:val="22"/>
          <w:szCs w:val="22"/>
          <w:u w:val="single"/>
          <w:lang w:val="en-US" w:eastAsia="zh-CN"/>
        </w:rPr>
        <w:t>2</w:t>
      </w:r>
      <w:r w:rsidRPr="005C0F21">
        <w:rPr>
          <w:rFonts w:eastAsia="宋体"/>
          <w:b/>
          <w:sz w:val="22"/>
          <w:szCs w:val="22"/>
          <w:u w:val="single"/>
          <w:lang w:val="en-US" w:eastAsia="zh-CN"/>
        </w:rPr>
        <w:t>:</w:t>
      </w:r>
    </w:p>
    <w:p w14:paraId="406CFF3E" w14:textId="77777777" w:rsidR="00677DC4" w:rsidRPr="00677DC4" w:rsidRDefault="00677DC4" w:rsidP="00677DC4">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 xml:space="preserve">Differentiation of the BFR caused by CLI with the beam blockage is needed. </w:t>
      </w:r>
    </w:p>
    <w:p w14:paraId="3088B275" w14:textId="49400242" w:rsidR="00677DC4" w:rsidRPr="00677DC4" w:rsidRDefault="00677DC4" w:rsidP="00677DC4">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 xml:space="preserve">BFI triggered CLI measurement and report can be defined.  </w:t>
      </w:r>
    </w:p>
    <w:p w14:paraId="5F17FE6C" w14:textId="6AC5B6FE" w:rsidR="00B66D90" w:rsidRPr="006877DB" w:rsidRDefault="00677DC4" w:rsidP="00677DC4">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Dedicated PRACH/SR resources can be configured to UE to report the BF caused by CLI</w:t>
      </w:r>
      <w:r w:rsidR="00B66D90">
        <w:rPr>
          <w:rFonts w:eastAsia="宋体"/>
          <w:i/>
          <w:sz w:val="22"/>
          <w:szCs w:val="22"/>
          <w:lang w:val="en-US" w:eastAsia="zh-CN"/>
        </w:rPr>
        <w:t>.</w:t>
      </w:r>
    </w:p>
    <w:p w14:paraId="0219A154" w14:textId="77777777" w:rsidR="00C7785F" w:rsidRPr="006877DB" w:rsidRDefault="00C7785F" w:rsidP="00C7785F">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3</w:t>
      </w:r>
      <w:r w:rsidRPr="005C0F21">
        <w:rPr>
          <w:rFonts w:eastAsia="宋体"/>
          <w:b/>
          <w:sz w:val="22"/>
          <w:szCs w:val="22"/>
          <w:u w:val="single"/>
          <w:lang w:val="en-US" w:eastAsia="zh-CN"/>
        </w:rPr>
        <w:t>:</w:t>
      </w:r>
    </w:p>
    <w:p w14:paraId="2C4ED335" w14:textId="77777777" w:rsidR="00C7785F" w:rsidRDefault="00C7785F" w:rsidP="00C7785F">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CLI caused failures should be separately identified for all failure types and should be indicated as such.</w:t>
      </w:r>
    </w:p>
    <w:p w14:paraId="304253D2" w14:textId="77777777" w:rsidR="00D578FC" w:rsidRDefault="00D578FC" w:rsidP="00D578FC">
      <w:pPr>
        <w:spacing w:afterLines="50" w:after="120"/>
        <w:jc w:val="both"/>
        <w:rPr>
          <w:rFonts w:eastAsia="宋体"/>
          <w:bCs/>
          <w:sz w:val="22"/>
          <w:szCs w:val="22"/>
          <w:lang w:val="en-US" w:eastAsia="zh-CN"/>
        </w:rPr>
      </w:pPr>
    </w:p>
    <w:p w14:paraId="41D6817D" w14:textId="77777777" w:rsidR="00FF6B4B" w:rsidRPr="00F47FAF" w:rsidRDefault="00E56D6E" w:rsidP="00FF6B4B">
      <w:pPr>
        <w:pStyle w:val="1"/>
        <w:jc w:val="both"/>
        <w:rPr>
          <w:rFonts w:eastAsia="宋体"/>
          <w:lang w:eastAsia="zh-CN"/>
        </w:rPr>
      </w:pPr>
      <w:r>
        <w:rPr>
          <w:rFonts w:eastAsia="宋体"/>
          <w:lang w:eastAsia="zh-CN"/>
        </w:rPr>
        <w:t xml:space="preserve">4 </w:t>
      </w:r>
      <w:r w:rsidRPr="00F47FAF">
        <w:rPr>
          <w:rFonts w:eastAsia="宋体"/>
          <w:lang w:eastAsia="zh-CN"/>
        </w:rPr>
        <w:t>References</w:t>
      </w:r>
    </w:p>
    <w:p w14:paraId="5D325FE4" w14:textId="77777777" w:rsidR="00FF6B4B" w:rsidRPr="00571FF2" w:rsidRDefault="00E56D6E" w:rsidP="00FF6B4B">
      <w:pPr>
        <w:pStyle w:val="a3"/>
        <w:numPr>
          <w:ilvl w:val="0"/>
          <w:numId w:val="1"/>
        </w:numPr>
        <w:spacing w:after="0"/>
        <w:contextualSpacing w:val="0"/>
        <w:rPr>
          <w:lang w:val="en-US" w:eastAsia="zh-CN"/>
        </w:rPr>
      </w:pPr>
      <w:r w:rsidRPr="001F537A">
        <w:rPr>
          <w:rFonts w:eastAsia="宋体"/>
          <w:sz w:val="22"/>
          <w:lang w:val="en-US" w:eastAsia="zh-CN"/>
        </w:rPr>
        <w:t>RP-234035</w:t>
      </w:r>
      <w:r w:rsidRPr="00AB0093">
        <w:rPr>
          <w:rFonts w:eastAsia="宋体"/>
          <w:sz w:val="22"/>
          <w:lang w:val="en-US" w:eastAsia="zh-CN"/>
        </w:rPr>
        <w:t>, ‘</w:t>
      </w:r>
      <w:r w:rsidRPr="00D439AC">
        <w:rPr>
          <w:rFonts w:eastAsia="宋体"/>
          <w:sz w:val="22"/>
          <w:lang w:val="en-US" w:eastAsia="zh-CN"/>
        </w:rPr>
        <w:t>New WID: Evolution of NR duplex operation: Sub-band full duplex (SBFD)</w:t>
      </w:r>
      <w:r w:rsidRPr="00AB0093">
        <w:rPr>
          <w:rFonts w:eastAsia="宋体"/>
          <w:sz w:val="22"/>
          <w:lang w:val="en-US" w:eastAsia="zh-CN"/>
        </w:rPr>
        <w:t xml:space="preserve">’ </w:t>
      </w:r>
      <w:r>
        <w:rPr>
          <w:rFonts w:eastAsia="宋体"/>
          <w:sz w:val="22"/>
          <w:lang w:val="en-US" w:eastAsia="zh-CN"/>
        </w:rPr>
        <w:t>CMCC</w:t>
      </w:r>
      <w:r w:rsidRPr="00AB0093">
        <w:rPr>
          <w:rFonts w:eastAsia="宋体"/>
          <w:sz w:val="22"/>
          <w:lang w:val="en-US" w:eastAsia="zh-CN"/>
        </w:rPr>
        <w:t>.</w:t>
      </w:r>
    </w:p>
    <w:p w14:paraId="7095929B" w14:textId="77777777" w:rsidR="00FF6B4B" w:rsidRDefault="00E56D6E" w:rsidP="00FF6B4B">
      <w:pPr>
        <w:pStyle w:val="a3"/>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796E6A95" w:rsidR="00C75A2A" w:rsidRDefault="00C75A2A" w:rsidP="003010D0">
      <w:pPr>
        <w:pStyle w:val="a3"/>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BFBD882" w14:textId="4A6026C4" w:rsidR="002626CE" w:rsidRDefault="002626CE" w:rsidP="003010D0">
      <w:pPr>
        <w:pStyle w:val="a3"/>
        <w:numPr>
          <w:ilvl w:val="0"/>
          <w:numId w:val="1"/>
        </w:numPr>
        <w:spacing w:after="0"/>
        <w:contextualSpacing w:val="0"/>
        <w:rPr>
          <w:sz w:val="22"/>
          <w:szCs w:val="18"/>
          <w:lang w:val="en-US" w:eastAsia="zh-CN"/>
        </w:rPr>
      </w:pPr>
      <w:r>
        <w:rPr>
          <w:sz w:val="22"/>
          <w:szCs w:val="18"/>
          <w:lang w:val="en-US" w:eastAsia="zh-CN"/>
        </w:rPr>
        <w:t>Draft_Minutes_report_RAN1#116b_v021</w:t>
      </w:r>
    </w:p>
    <w:p w14:paraId="65BC0E62" w14:textId="5616FB91" w:rsidR="009B6BC8" w:rsidRDefault="009B6BC8" w:rsidP="003010D0">
      <w:pPr>
        <w:pStyle w:val="a3"/>
        <w:numPr>
          <w:ilvl w:val="0"/>
          <w:numId w:val="1"/>
        </w:numPr>
        <w:spacing w:after="0"/>
        <w:contextualSpacing w:val="0"/>
        <w:rPr>
          <w:sz w:val="22"/>
          <w:szCs w:val="18"/>
          <w:lang w:val="en-US" w:eastAsia="zh-CN"/>
        </w:rPr>
      </w:pPr>
      <w:r w:rsidRPr="009B6BC8">
        <w:rPr>
          <w:sz w:val="22"/>
          <w:szCs w:val="18"/>
          <w:lang w:val="en-US" w:eastAsia="zh-CN"/>
        </w:rPr>
        <w:t>draft_MeetingReport_RAN_104_240620_eom</w:t>
      </w:r>
    </w:p>
    <w:p w14:paraId="4ABDC550" w14:textId="33BC5CE8" w:rsidR="00EB6798" w:rsidRDefault="00EB6798" w:rsidP="003010D0">
      <w:pPr>
        <w:pStyle w:val="a3"/>
        <w:numPr>
          <w:ilvl w:val="0"/>
          <w:numId w:val="1"/>
        </w:numPr>
        <w:spacing w:after="0"/>
        <w:contextualSpacing w:val="0"/>
        <w:rPr>
          <w:sz w:val="22"/>
          <w:szCs w:val="18"/>
          <w:lang w:val="en-US" w:eastAsia="zh-CN"/>
        </w:rPr>
      </w:pPr>
      <w:r>
        <w:rPr>
          <w:sz w:val="22"/>
          <w:szCs w:val="18"/>
          <w:lang w:val="en-US" w:eastAsia="zh-CN"/>
        </w:rPr>
        <w:t>chair notes RAN1 #118 eom4</w:t>
      </w:r>
    </w:p>
    <w:p w14:paraId="5F3A9D96" w14:textId="3867EFE2" w:rsidR="007A7039" w:rsidRDefault="007A7039" w:rsidP="007A7039">
      <w:pPr>
        <w:pStyle w:val="a3"/>
        <w:numPr>
          <w:ilvl w:val="0"/>
          <w:numId w:val="1"/>
        </w:numPr>
        <w:spacing w:after="0"/>
        <w:contextualSpacing w:val="0"/>
        <w:rPr>
          <w:sz w:val="22"/>
          <w:szCs w:val="18"/>
          <w:lang w:val="en-US" w:eastAsia="zh-CN"/>
        </w:rPr>
      </w:pPr>
      <w:r>
        <w:rPr>
          <w:sz w:val="22"/>
          <w:szCs w:val="18"/>
          <w:lang w:val="en-US" w:eastAsia="zh-CN"/>
        </w:rPr>
        <w:t>chair notes RAN1 #118bis eom0</w:t>
      </w:r>
    </w:p>
    <w:p w14:paraId="3FF6B602" w14:textId="5F5FBF32" w:rsidR="00BB547F" w:rsidRPr="003010D0" w:rsidRDefault="00BB547F" w:rsidP="00BB547F">
      <w:pPr>
        <w:pStyle w:val="a3"/>
        <w:numPr>
          <w:ilvl w:val="0"/>
          <w:numId w:val="1"/>
        </w:numPr>
        <w:spacing w:after="0"/>
        <w:contextualSpacing w:val="0"/>
        <w:rPr>
          <w:sz w:val="22"/>
          <w:szCs w:val="18"/>
          <w:lang w:val="en-US" w:eastAsia="zh-CN"/>
        </w:rPr>
      </w:pPr>
      <w:r>
        <w:rPr>
          <w:sz w:val="22"/>
          <w:szCs w:val="18"/>
          <w:lang w:val="en-US" w:eastAsia="zh-CN"/>
        </w:rPr>
        <w:lastRenderedPageBreak/>
        <w:t>chair notes RAN1 #119 eom0</w:t>
      </w:r>
    </w:p>
    <w:p w14:paraId="76B14324" w14:textId="7A1E296D" w:rsidR="00BB547F" w:rsidRDefault="00BB547F" w:rsidP="00BB547F">
      <w:pPr>
        <w:pStyle w:val="a3"/>
        <w:numPr>
          <w:ilvl w:val="0"/>
          <w:numId w:val="1"/>
        </w:numPr>
        <w:spacing w:after="0"/>
        <w:contextualSpacing w:val="0"/>
        <w:rPr>
          <w:sz w:val="22"/>
          <w:szCs w:val="18"/>
          <w:lang w:val="en-US" w:eastAsia="zh-CN"/>
        </w:rPr>
      </w:pPr>
      <w:r>
        <w:rPr>
          <w:sz w:val="22"/>
          <w:szCs w:val="18"/>
          <w:lang w:val="en-US" w:eastAsia="zh-CN"/>
        </w:rPr>
        <w:t>chair notes RAN1 #120 eom0</w:t>
      </w:r>
    </w:p>
    <w:p w14:paraId="5BED6C2C" w14:textId="20902A63" w:rsidR="002D1B01" w:rsidRDefault="002D1B01" w:rsidP="002D1B01">
      <w:pPr>
        <w:pStyle w:val="a3"/>
        <w:numPr>
          <w:ilvl w:val="0"/>
          <w:numId w:val="1"/>
        </w:numPr>
        <w:spacing w:after="0"/>
        <w:contextualSpacing w:val="0"/>
        <w:rPr>
          <w:sz w:val="22"/>
          <w:szCs w:val="18"/>
          <w:lang w:val="en-US" w:eastAsia="zh-CN"/>
        </w:rPr>
      </w:pPr>
      <w:r>
        <w:rPr>
          <w:sz w:val="22"/>
          <w:szCs w:val="18"/>
          <w:lang w:val="en-US" w:eastAsia="zh-CN"/>
        </w:rPr>
        <w:t>chair notes RAN1 #120</w:t>
      </w:r>
      <w:r>
        <w:rPr>
          <w:rFonts w:hint="eastAsia"/>
          <w:sz w:val="22"/>
          <w:szCs w:val="18"/>
          <w:lang w:val="en-US" w:eastAsia="zh-CN"/>
        </w:rPr>
        <w:t>b</w:t>
      </w:r>
      <w:r>
        <w:rPr>
          <w:sz w:val="22"/>
          <w:szCs w:val="18"/>
          <w:lang w:val="en-US" w:eastAsia="zh-CN"/>
        </w:rPr>
        <w:t xml:space="preserve"> eom0</w:t>
      </w:r>
    </w:p>
    <w:p w14:paraId="72282AC3" w14:textId="77777777" w:rsidR="002D1B01" w:rsidRPr="00531F99" w:rsidRDefault="002D1B01" w:rsidP="00531F99">
      <w:pPr>
        <w:spacing w:after="0"/>
        <w:rPr>
          <w:sz w:val="22"/>
          <w:szCs w:val="18"/>
          <w:lang w:val="en-US" w:eastAsia="zh-CN"/>
        </w:rPr>
      </w:pPr>
    </w:p>
    <w:p w14:paraId="066A882C" w14:textId="77777777" w:rsidR="00BB547F" w:rsidRPr="002C3E43" w:rsidRDefault="00BB547F" w:rsidP="002C3E43">
      <w:pPr>
        <w:spacing w:after="0"/>
        <w:rPr>
          <w:sz w:val="22"/>
          <w:szCs w:val="18"/>
          <w:lang w:val="en-US" w:eastAsia="zh-CN"/>
        </w:rPr>
      </w:pPr>
    </w:p>
    <w:p w14:paraId="5C45076C" w14:textId="77777777" w:rsidR="007A7039" w:rsidRPr="004624B4" w:rsidRDefault="007A7039" w:rsidP="004624B4">
      <w:pPr>
        <w:spacing w:after="0"/>
        <w:rPr>
          <w:sz w:val="22"/>
          <w:szCs w:val="18"/>
          <w:lang w:val="en-US" w:eastAsia="zh-CN"/>
        </w:rPr>
      </w:pPr>
    </w:p>
    <w:p w14:paraId="1A54CE80" w14:textId="2892A7B4" w:rsidR="00FF6B4B" w:rsidRDefault="00E56D6E" w:rsidP="00FF6B4B">
      <w:pPr>
        <w:pStyle w:val="1"/>
        <w:jc w:val="both"/>
        <w:rPr>
          <w:rFonts w:eastAsia="宋体"/>
          <w:lang w:eastAsia="zh-CN"/>
        </w:rPr>
      </w:pPr>
      <w:r>
        <w:rPr>
          <w:rFonts w:eastAsia="宋体"/>
          <w:lang w:eastAsia="zh-CN"/>
        </w:rPr>
        <w:t>5 3GPP Agreements</w:t>
      </w:r>
    </w:p>
    <w:p w14:paraId="1A74F8F0" w14:textId="77777777" w:rsidR="00FC1AE2" w:rsidRPr="00E674D7" w:rsidRDefault="00FC1AE2" w:rsidP="00FC1AE2">
      <w:pPr>
        <w:rPr>
          <w:lang w:eastAsia="zh-CN"/>
        </w:rPr>
      </w:pPr>
    </w:p>
    <w:p w14:paraId="1D38788A" w14:textId="301A48BD" w:rsidR="00FC1AE2" w:rsidRPr="006D5F17" w:rsidRDefault="00FC1AE2" w:rsidP="006D5F17">
      <w:pPr>
        <w:jc w:val="both"/>
        <w:rPr>
          <w:sz w:val="22"/>
          <w:szCs w:val="22"/>
        </w:rPr>
      </w:pPr>
      <w:r>
        <w:rPr>
          <w:sz w:val="22"/>
          <w:szCs w:val="22"/>
        </w:rPr>
        <w:t>RAN1#117</w:t>
      </w:r>
    </w:p>
    <w:tbl>
      <w:tblPr>
        <w:tblStyle w:val="a5"/>
        <w:tblW w:w="0" w:type="auto"/>
        <w:tblLook w:val="04A0" w:firstRow="1" w:lastRow="0" w:firstColumn="1" w:lastColumn="0" w:noHBand="0" w:noVBand="1"/>
      </w:tblPr>
      <w:tblGrid>
        <w:gridCol w:w="8296"/>
      </w:tblGrid>
      <w:tr w:rsidR="00FC1AE2" w14:paraId="5E5B262A" w14:textId="77777777" w:rsidTr="00DA150F">
        <w:tc>
          <w:tcPr>
            <w:tcW w:w="8296" w:type="dxa"/>
          </w:tcPr>
          <w:p w14:paraId="35853E66" w14:textId="77777777" w:rsidR="00FC1AE2" w:rsidRDefault="00FC1AE2" w:rsidP="00DA150F">
            <w:pPr>
              <w:rPr>
                <w:b/>
                <w:bCs/>
                <w:highlight w:val="green"/>
                <w:lang w:eastAsia="ko-KR"/>
              </w:rPr>
            </w:pPr>
            <w:r>
              <w:rPr>
                <w:b/>
                <w:bCs/>
                <w:highlight w:val="green"/>
                <w:lang w:eastAsia="ko-KR"/>
              </w:rPr>
              <w:t>Agreement</w:t>
            </w:r>
          </w:p>
          <w:p w14:paraId="53B79CC1" w14:textId="77777777" w:rsidR="00FC1AE2" w:rsidRDefault="00FC1AE2" w:rsidP="00DA150F">
            <w:pPr>
              <w:rPr>
                <w:rFonts w:eastAsia="宋体"/>
              </w:rPr>
            </w:pPr>
            <w:r>
              <w:rPr>
                <w:rFonts w:eastAsia="宋体"/>
              </w:rPr>
              <w:t>Update the agreement in RAN1#116bis (changes mark in red) as follows</w:t>
            </w:r>
          </w:p>
          <w:p w14:paraId="46057FD0" w14:textId="77777777" w:rsidR="00FC1AE2" w:rsidRDefault="00FC1AE2" w:rsidP="00DA150F">
            <w:pPr>
              <w:rPr>
                <w:rFonts w:eastAsia="宋体"/>
              </w:rPr>
            </w:pPr>
            <w:r>
              <w:rPr>
                <w:rFonts w:eastAsia="宋体"/>
              </w:rPr>
              <w:t>If beam nulling is supported for gNB-to-gNB CLI handling, the following are recommended to be specified</w:t>
            </w:r>
          </w:p>
          <w:p w14:paraId="5C053763" w14:textId="77777777" w:rsidR="00FC1AE2" w:rsidRDefault="00FC1AE2" w:rsidP="00FC1AE2">
            <w:pPr>
              <w:numPr>
                <w:ilvl w:val="0"/>
                <w:numId w:val="38"/>
              </w:numPr>
              <w:suppressAutoHyphens/>
              <w:snapToGrid w:val="0"/>
              <w:spacing w:after="0"/>
              <w:ind w:left="714" w:hanging="357"/>
              <w:rPr>
                <w:rFonts w:eastAsia="宋体"/>
              </w:rPr>
            </w:pPr>
            <w:r>
              <w:rPr>
                <w:rFonts w:eastAsia="宋体"/>
              </w:rPr>
              <w:t>Information exchange of measurement resource configuration, i.e., periodic NZP CSI-RS</w:t>
            </w:r>
          </w:p>
          <w:p w14:paraId="4F2AAF39" w14:textId="77777777" w:rsidR="00FC1AE2" w:rsidRDefault="00FC1AE2" w:rsidP="00FC1AE2">
            <w:pPr>
              <w:numPr>
                <w:ilvl w:val="0"/>
                <w:numId w:val="38"/>
              </w:numPr>
              <w:suppressAutoHyphens/>
              <w:snapToGrid w:val="0"/>
              <w:spacing w:after="0"/>
              <w:ind w:left="714" w:hanging="357"/>
              <w:rPr>
                <w:rFonts w:eastAsia="宋体"/>
              </w:rPr>
            </w:pPr>
            <w:r>
              <w:rPr>
                <w:rFonts w:eastAsia="宋体"/>
              </w:rPr>
              <w:t xml:space="preserve">Information exchange of </w:t>
            </w:r>
            <w:r>
              <w:rPr>
                <w:bCs/>
                <w:lang w:eastAsia="ko-KR"/>
              </w:rPr>
              <w:t>CLI-mitigation request.</w:t>
            </w:r>
          </w:p>
          <w:p w14:paraId="33910AE1" w14:textId="77777777" w:rsidR="00FC1AE2" w:rsidRPr="0073030F" w:rsidRDefault="00FC1AE2" w:rsidP="00FC1AE2">
            <w:pPr>
              <w:numPr>
                <w:ilvl w:val="0"/>
                <w:numId w:val="38"/>
              </w:numPr>
              <w:suppressAutoHyphens/>
              <w:snapToGrid w:val="0"/>
              <w:spacing w:after="0"/>
              <w:ind w:left="714" w:hanging="357"/>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gNB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tc>
      </w:tr>
    </w:tbl>
    <w:p w14:paraId="69D3FD9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0A6A66B2" w14:textId="77777777" w:rsidTr="00DA150F">
        <w:tc>
          <w:tcPr>
            <w:tcW w:w="8296" w:type="dxa"/>
          </w:tcPr>
          <w:p w14:paraId="04B445A7" w14:textId="77777777" w:rsidR="00FC1AE2" w:rsidRDefault="00FC1AE2" w:rsidP="00DA150F">
            <w:pPr>
              <w:rPr>
                <w:b/>
                <w:bCs/>
                <w:lang w:eastAsia="ko-KR"/>
              </w:rPr>
            </w:pPr>
            <w:r>
              <w:rPr>
                <w:b/>
                <w:bCs/>
                <w:highlight w:val="green"/>
                <w:lang w:eastAsia="ko-KR"/>
              </w:rPr>
              <w:t>Agreement</w:t>
            </w:r>
          </w:p>
          <w:p w14:paraId="12E0C933" w14:textId="77777777" w:rsidR="00FC1AE2" w:rsidRDefault="00FC1AE2" w:rsidP="00DA150F">
            <w:pPr>
              <w:rPr>
                <w:bCs/>
              </w:rPr>
            </w:pPr>
            <w:r>
              <w:t xml:space="preserve">If non-transparent UL resource muting is supported for </w:t>
            </w:r>
            <w:r>
              <w:rPr>
                <w:rFonts w:eastAsia="宋体"/>
              </w:rPr>
              <w:t>gNB-to-gNB CLI handling</w:t>
            </w:r>
            <w:r>
              <w:t xml:space="preserve">, Option 1 is </w:t>
            </w:r>
            <w:r>
              <w:rPr>
                <w:rFonts w:eastAsia="宋体"/>
              </w:rPr>
              <w:t>recommended to be specified</w:t>
            </w:r>
          </w:p>
          <w:p w14:paraId="54935F7A" w14:textId="77777777" w:rsidR="00FC1AE2" w:rsidRDefault="00FC1AE2" w:rsidP="00FC1AE2">
            <w:pPr>
              <w:numPr>
                <w:ilvl w:val="0"/>
                <w:numId w:val="38"/>
              </w:numPr>
              <w:suppressAutoHyphens/>
              <w:snapToGrid w:val="0"/>
              <w:spacing w:after="0"/>
              <w:ind w:left="714" w:hanging="357"/>
              <w:rPr>
                <w:bCs/>
              </w:rPr>
            </w:pPr>
            <w:r>
              <w:rPr>
                <w:b/>
              </w:rPr>
              <w:t>Option 1</w:t>
            </w:r>
            <w:r>
              <w:rPr>
                <w:bCs/>
              </w:rPr>
              <w:t>: Comb-2 for both DFT-S-OFDM and CP-OFDM</w:t>
            </w:r>
          </w:p>
          <w:p w14:paraId="34C29CC5"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rFonts w:eastAsia="宋体"/>
              </w:rPr>
              <w:t>Note: Additional details can be discussed within RAN1#117.</w:t>
            </w:r>
          </w:p>
          <w:p w14:paraId="2904F60D"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lang w:eastAsia="ko-KR"/>
              </w:rPr>
              <w:t>Note: Power boosting is assumed for REs in the symbol with UL resource muting. FFS: Details.</w:t>
            </w:r>
          </w:p>
          <w:p w14:paraId="3E602B50" w14:textId="77777777" w:rsidR="00FC1AE2" w:rsidRPr="0073030F" w:rsidRDefault="00FC1AE2" w:rsidP="00FC1AE2">
            <w:pPr>
              <w:pStyle w:val="a3"/>
              <w:widowControl w:val="0"/>
              <w:numPr>
                <w:ilvl w:val="0"/>
                <w:numId w:val="38"/>
              </w:numPr>
              <w:suppressAutoHyphens/>
              <w:snapToGrid w:val="0"/>
              <w:spacing w:after="0"/>
              <w:contextualSpacing w:val="0"/>
              <w:jc w:val="both"/>
              <w:rPr>
                <w:rFonts w:eastAsia="宋体"/>
              </w:rPr>
            </w:pPr>
            <w:r>
              <w:rPr>
                <w:rFonts w:eastAsia="宋体"/>
              </w:rPr>
              <w:t>Above is subject to separate UE capability (including separate capabilities for DFT-S-OFDM and CP-OFDM).</w:t>
            </w:r>
          </w:p>
        </w:tc>
      </w:tr>
    </w:tbl>
    <w:p w14:paraId="2EF26AD8"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6B92DC72" w14:textId="77777777" w:rsidTr="00DA150F">
        <w:tc>
          <w:tcPr>
            <w:tcW w:w="8296" w:type="dxa"/>
          </w:tcPr>
          <w:p w14:paraId="24F9B271" w14:textId="77777777" w:rsidR="00FC1AE2" w:rsidRDefault="00FC1AE2" w:rsidP="00DA150F">
            <w:pPr>
              <w:rPr>
                <w:b/>
              </w:rPr>
            </w:pPr>
            <w:r>
              <w:rPr>
                <w:b/>
                <w:highlight w:val="green"/>
              </w:rPr>
              <w:t>Agreement</w:t>
            </w:r>
          </w:p>
          <w:p w14:paraId="1A3F67F4" w14:textId="77777777" w:rsidR="00FC1AE2" w:rsidRDefault="00FC1AE2" w:rsidP="00DA150F">
            <w:pPr>
              <w:rPr>
                <w:rFonts w:eastAsia="宋体"/>
                <w:szCs w:val="24"/>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0D83B963" w14:textId="77777777" w:rsidR="00FC1AE2" w:rsidRDefault="00FC1AE2" w:rsidP="00FC1AE2">
            <w:pPr>
              <w:pStyle w:val="a3"/>
              <w:widowControl w:val="0"/>
              <w:numPr>
                <w:ilvl w:val="0"/>
                <w:numId w:val="39"/>
              </w:numPr>
              <w:suppressAutoHyphens/>
              <w:snapToGrid w:val="0"/>
              <w:spacing w:after="0"/>
              <w:contextualSpacing w:val="0"/>
              <w:jc w:val="both"/>
              <w:rPr>
                <w:rFonts w:eastAsia="宋体"/>
              </w:rPr>
            </w:pPr>
            <w:r>
              <w:rPr>
                <w:rFonts w:eastAsia="宋体"/>
              </w:rPr>
              <w:t xml:space="preserve">Rx beams configuration for UE-to-UE CLI measurement </w:t>
            </w:r>
          </w:p>
          <w:p w14:paraId="116BB1DB" w14:textId="77777777" w:rsidR="00FC1AE2" w:rsidRPr="0073030F" w:rsidRDefault="00FC1AE2" w:rsidP="00FC1AE2">
            <w:pPr>
              <w:pStyle w:val="a3"/>
              <w:widowControl w:val="0"/>
              <w:numPr>
                <w:ilvl w:val="0"/>
                <w:numId w:val="39"/>
              </w:numPr>
              <w:suppressAutoHyphens/>
              <w:snapToGrid w:val="0"/>
              <w:spacing w:after="156"/>
              <w:contextualSpacing w:val="0"/>
              <w:jc w:val="both"/>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tc>
      </w:tr>
    </w:tbl>
    <w:p w14:paraId="7C2002F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2FA70E34" w14:textId="77777777" w:rsidTr="00DA150F">
        <w:tc>
          <w:tcPr>
            <w:tcW w:w="8296" w:type="dxa"/>
          </w:tcPr>
          <w:p w14:paraId="731E99D1" w14:textId="77777777" w:rsidR="00FC1AE2" w:rsidRDefault="00FC1AE2" w:rsidP="00DA150F">
            <w:pPr>
              <w:rPr>
                <w:b/>
              </w:rPr>
            </w:pPr>
            <w:r>
              <w:rPr>
                <w:b/>
                <w:highlight w:val="green"/>
              </w:rPr>
              <w:t>Agreement</w:t>
            </w:r>
          </w:p>
          <w:p w14:paraId="77FFC9E7" w14:textId="77777777" w:rsidR="00FC1AE2" w:rsidRDefault="00FC1AE2" w:rsidP="00DA150F">
            <w:pPr>
              <w:spacing w:after="120"/>
              <w:rPr>
                <w:rFonts w:eastAsia="Batang"/>
                <w:bCs/>
              </w:rPr>
            </w:pPr>
            <w:r>
              <w:rPr>
                <w:bCs/>
              </w:rPr>
              <w:t>Agree the updated Alt.1 (changes in red) for L1 based UE-to-UE co-channel CLI measurement and reporting</w:t>
            </w:r>
          </w:p>
          <w:p w14:paraId="2AF1A12C" w14:textId="77777777" w:rsidR="00FC1AE2" w:rsidRDefault="00FC1AE2" w:rsidP="00DA150F">
            <w:pPr>
              <w:spacing w:before="93"/>
              <w:rPr>
                <w:rFonts w:eastAsia="宋体"/>
                <w:b/>
              </w:rPr>
            </w:pPr>
            <w:r>
              <w:rPr>
                <w:rFonts w:eastAsia="宋体"/>
                <w:b/>
              </w:rPr>
              <w:t>Alt.1:</w:t>
            </w:r>
          </w:p>
          <w:p w14:paraId="12C0F160" w14:textId="77777777" w:rsidR="00FC1AE2" w:rsidRDefault="00FC1AE2" w:rsidP="00DA150F">
            <w:pPr>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EF8A1EE"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resources</w:t>
            </w:r>
          </w:p>
          <w:p w14:paraId="7368E7D2"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Periodic, semi-persistent, or aperiodic measurement resource (set) i.e., SRS-RSRP resource or CLI-RSSI resource</w:t>
            </w:r>
          </w:p>
          <w:p w14:paraId="1A92649E"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lastRenderedPageBreak/>
              <w:t xml:space="preserve">Note: The measurement resources for </w:t>
            </w:r>
            <w:r>
              <w:rPr>
                <w:rFonts w:eastAsia="宋体"/>
              </w:rPr>
              <w:t>SRS-RSRP</w:t>
            </w:r>
            <w:r>
              <w:rPr>
                <w:rFonts w:eastAsia="宋体"/>
                <w:color w:val="FF0000"/>
              </w:rPr>
              <w:t xml:space="preserve"> are based on the existing legacy RS patterns</w:t>
            </w:r>
          </w:p>
          <w:p w14:paraId="7D2AC8A7" w14:textId="77777777" w:rsidR="00FC1AE2" w:rsidRDefault="00FC1AE2" w:rsidP="00FC1AE2">
            <w:pPr>
              <w:pStyle w:val="a3"/>
              <w:widowControl w:val="0"/>
              <w:numPr>
                <w:ilvl w:val="1"/>
                <w:numId w:val="38"/>
              </w:numPr>
              <w:tabs>
                <w:tab w:val="left" w:pos="0"/>
              </w:tabs>
              <w:suppressAutoHyphens/>
              <w:snapToGrid w:val="0"/>
              <w:spacing w:after="0"/>
              <w:contextualSpacing w:val="0"/>
              <w:jc w:val="both"/>
              <w:rPr>
                <w:rFonts w:eastAsia="宋体"/>
                <w:color w:val="FF0000"/>
              </w:rPr>
            </w:pPr>
            <w:r>
              <w:rPr>
                <w:rFonts w:eastAsia="宋体"/>
                <w:color w:val="FF0000"/>
              </w:rPr>
              <w:t>Rx beams configuration for UE-to-UE CLI measurement (if spatial domain coordination is supported)</w:t>
            </w:r>
          </w:p>
          <w:p w14:paraId="6D60A4E7"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reporting</w:t>
            </w:r>
          </w:p>
          <w:p w14:paraId="2FA32409" w14:textId="77777777" w:rsidR="00FC1AE2" w:rsidRDefault="00FC1AE2" w:rsidP="00FC1AE2">
            <w:pPr>
              <w:numPr>
                <w:ilvl w:val="1"/>
                <w:numId w:val="38"/>
              </w:numPr>
              <w:tabs>
                <w:tab w:val="left" w:pos="0"/>
              </w:tabs>
              <w:suppressAutoHyphens/>
              <w:snapToGrid w:val="0"/>
              <w:spacing w:after="0"/>
              <w:rPr>
                <w:rFonts w:eastAsia="宋体"/>
              </w:rPr>
            </w:pPr>
            <w:r>
              <w:rPr>
                <w:rFonts w:eastAsia="宋体"/>
                <w:strike/>
                <w:color w:val="FF0000"/>
              </w:rPr>
              <w:t xml:space="preserve">Periodic, semi-persistent or At least </w:t>
            </w:r>
            <w:r>
              <w:rPr>
                <w:rFonts w:eastAsia="宋体"/>
              </w:rPr>
              <w:t xml:space="preserve">Aperiodic reporting </w:t>
            </w:r>
            <w:r>
              <w:rPr>
                <w:rFonts w:eastAsia="宋体"/>
                <w:strike/>
                <w:color w:val="FF0000"/>
              </w:rPr>
              <w:t>on PUSCH</w:t>
            </w:r>
            <w:r>
              <w:rPr>
                <w:rFonts w:eastAsia="宋体"/>
                <w:color w:val="FF0000"/>
              </w:rPr>
              <w:t xml:space="preserve"> </w:t>
            </w:r>
          </w:p>
          <w:p w14:paraId="20AA3953"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Note: Periodic and semi-persistent reporting can be considered</w:t>
            </w:r>
          </w:p>
          <w:p w14:paraId="3D65E6A4" w14:textId="77777777" w:rsidR="00FC1AE2" w:rsidRDefault="00FC1AE2" w:rsidP="00FC1AE2">
            <w:pPr>
              <w:numPr>
                <w:ilvl w:val="2"/>
                <w:numId w:val="38"/>
              </w:numPr>
              <w:tabs>
                <w:tab w:val="left" w:pos="0"/>
              </w:tabs>
              <w:suppressAutoHyphens/>
              <w:snapToGrid w:val="0"/>
              <w:spacing w:after="0"/>
              <w:rPr>
                <w:rFonts w:eastAsia="宋体"/>
                <w:strike/>
                <w:color w:val="FF0000"/>
              </w:rPr>
            </w:pPr>
            <w:r>
              <w:rPr>
                <w:rFonts w:eastAsia="宋体"/>
                <w:strike/>
              </w:rPr>
              <w:t>Note: Aperiodic reporting on PUCCH</w:t>
            </w:r>
            <w:r>
              <w:rPr>
                <w:rFonts w:eastAsia="宋体"/>
                <w:strike/>
                <w:color w:val="FF0000"/>
              </w:rPr>
              <w:t xml:space="preserve"> can be considered </w:t>
            </w:r>
          </w:p>
          <w:p w14:paraId="094DF1FB"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New report quantities: e.g. L1-SRS-RSRP, L1-CLI-RSSI and/or RS indexes</w:t>
            </w:r>
          </w:p>
          <w:p w14:paraId="0E48D9D7"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color w:val="FF0000"/>
              </w:rPr>
            </w:pPr>
            <w:r>
              <w:rPr>
                <w:rFonts w:eastAsia="宋体"/>
                <w:color w:val="FF0000"/>
              </w:rPr>
              <w:t xml:space="preserve">Note: At least wideband reporting is supported </w:t>
            </w:r>
          </w:p>
          <w:p w14:paraId="1BD9D4AA"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UCI bits generation </w:t>
            </w:r>
          </w:p>
          <w:p w14:paraId="0EC04325"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 xml:space="preserve">UCI omission rule </w:t>
            </w:r>
          </w:p>
          <w:p w14:paraId="00DC9D90"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Priority rules for multiple CSI reporting</w:t>
            </w:r>
          </w:p>
          <w:p w14:paraId="2A955CDA"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CSI processing unit and CPU occupation rule</w:t>
            </w:r>
          </w:p>
          <w:p w14:paraId="3F17F23C"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strike/>
                <w:color w:val="FF0000"/>
              </w:rPr>
              <w:t>Timeline and related UE behaviours</w:t>
            </w:r>
          </w:p>
          <w:p w14:paraId="14B4C160"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color w:val="FF0000"/>
              </w:rPr>
              <w:t>Note: The existing</w:t>
            </w:r>
            <w:r>
              <w:rPr>
                <w:rFonts w:eastAsia="宋体"/>
                <w:strike/>
                <w:color w:val="FF0000"/>
              </w:rPr>
              <w:t xml:space="preserve"> UCI omission rule,</w:t>
            </w:r>
            <w:r>
              <w:rPr>
                <w:rFonts w:eastAsia="宋体"/>
                <w:color w:val="FF0000"/>
              </w:rPr>
              <w:t xml:space="preserve"> CSI processing unit, CPU occupation rule and timeline for L1 beam reporting are reused for L1 UE-to-UE CLI measurement and reporting as starting point.</w:t>
            </w:r>
          </w:p>
          <w:p w14:paraId="756B4C4D"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CLI measurement accuracy requirement [RAN4]</w:t>
            </w:r>
          </w:p>
          <w:p w14:paraId="305B0A4E" w14:textId="77777777" w:rsidR="00FC1AE2" w:rsidRPr="0073030F" w:rsidRDefault="00FC1AE2" w:rsidP="00DA150F">
            <w:pPr>
              <w:spacing w:after="156"/>
              <w:rPr>
                <w:lang w:val="fr-FR" w:eastAsia="ko-KR"/>
              </w:rPr>
            </w:pPr>
            <w:r>
              <w:rPr>
                <w:lang w:val="fr-FR" w:eastAsia="ko-KR"/>
              </w:rPr>
              <w:t xml:space="preserve">Alt3 </w:t>
            </w:r>
            <w:proofErr w:type="spellStart"/>
            <w:r>
              <w:rPr>
                <w:lang w:val="fr-FR" w:eastAsia="ko-KR"/>
              </w:rPr>
              <w:t>will</w:t>
            </w:r>
            <w:proofErr w:type="spellEnd"/>
            <w:r>
              <w:rPr>
                <w:lang w:val="fr-FR" w:eastAsia="ko-KR"/>
              </w:rPr>
              <w:t xml:space="preserve"> not </w:t>
            </w:r>
            <w:proofErr w:type="spellStart"/>
            <w:r>
              <w:rPr>
                <w:lang w:val="fr-FR" w:eastAsia="ko-KR"/>
              </w:rPr>
              <w:t>be</w:t>
            </w:r>
            <w:proofErr w:type="spellEnd"/>
            <w:r>
              <w:rPr>
                <w:lang w:val="fr-FR" w:eastAsia="ko-KR"/>
              </w:rPr>
              <w:t xml:space="preserve"> </w:t>
            </w:r>
            <w:proofErr w:type="spellStart"/>
            <w:r>
              <w:rPr>
                <w:lang w:val="fr-FR" w:eastAsia="ko-KR"/>
              </w:rPr>
              <w:t>considered</w:t>
            </w:r>
            <w:proofErr w:type="spellEnd"/>
            <w:r>
              <w:rPr>
                <w:lang w:val="fr-FR" w:eastAsia="ko-KR"/>
              </w:rPr>
              <w:t xml:space="preserve"> in the </w:t>
            </w:r>
            <w:proofErr w:type="spellStart"/>
            <w:r>
              <w:rPr>
                <w:lang w:val="fr-FR" w:eastAsia="ko-KR"/>
              </w:rPr>
              <w:t>downselection</w:t>
            </w:r>
            <w:proofErr w:type="spellEnd"/>
            <w:r>
              <w:rPr>
                <w:lang w:val="fr-FR" w:eastAsia="ko-KR"/>
              </w:rPr>
              <w:t xml:space="preserve"> (i.e. </w:t>
            </w:r>
            <w:proofErr w:type="spellStart"/>
            <w:r>
              <w:rPr>
                <w:lang w:val="fr-FR" w:eastAsia="ko-KR"/>
              </w:rPr>
              <w:t>only</w:t>
            </w:r>
            <w:proofErr w:type="spellEnd"/>
            <w:r>
              <w:rPr>
                <w:lang w:val="fr-FR" w:eastAsia="ko-KR"/>
              </w:rPr>
              <w:t xml:space="preserve"> Alt 1 and Alt 2 </w:t>
            </w:r>
            <w:proofErr w:type="spellStart"/>
            <w:r>
              <w:rPr>
                <w:lang w:val="fr-FR" w:eastAsia="ko-KR"/>
              </w:rPr>
              <w:t>will</w:t>
            </w:r>
            <w:proofErr w:type="spellEnd"/>
            <w:r>
              <w:rPr>
                <w:lang w:val="fr-FR" w:eastAsia="ko-KR"/>
              </w:rPr>
              <w:t xml:space="preserve"> </w:t>
            </w:r>
            <w:proofErr w:type="spellStart"/>
            <w:r>
              <w:rPr>
                <w:lang w:val="fr-FR" w:eastAsia="ko-KR"/>
              </w:rPr>
              <w:t>be</w:t>
            </w:r>
            <w:proofErr w:type="spellEnd"/>
            <w:r>
              <w:rPr>
                <w:lang w:val="fr-FR" w:eastAsia="ko-KR"/>
              </w:rPr>
              <w:t xml:space="preserve"> </w:t>
            </w:r>
            <w:proofErr w:type="spellStart"/>
            <w:r>
              <w:rPr>
                <w:lang w:val="fr-FR" w:eastAsia="ko-KR"/>
              </w:rPr>
              <w:t>considered</w:t>
            </w:r>
            <w:proofErr w:type="spellEnd"/>
            <w:r>
              <w:rPr>
                <w:lang w:val="fr-FR" w:eastAsia="ko-KR"/>
              </w:rPr>
              <w:t>)</w:t>
            </w:r>
          </w:p>
        </w:tc>
      </w:tr>
    </w:tbl>
    <w:p w14:paraId="36D8BFC0"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35127653" w14:textId="77777777" w:rsidTr="00DA150F">
        <w:tc>
          <w:tcPr>
            <w:tcW w:w="8296" w:type="dxa"/>
          </w:tcPr>
          <w:p w14:paraId="344100F1" w14:textId="77777777" w:rsidR="00FC1AE2" w:rsidRDefault="00FC1AE2" w:rsidP="00DA150F">
            <w:pPr>
              <w:rPr>
                <w:b/>
                <w:bCs/>
                <w:lang w:eastAsia="ko-KR"/>
              </w:rPr>
            </w:pPr>
            <w:r>
              <w:rPr>
                <w:b/>
                <w:bCs/>
                <w:highlight w:val="green"/>
                <w:lang w:eastAsia="ko-KR"/>
              </w:rPr>
              <w:t>Agreement</w:t>
            </w:r>
          </w:p>
          <w:p w14:paraId="3CCDEF5F" w14:textId="77777777" w:rsidR="00FC1AE2" w:rsidRDefault="00FC1AE2" w:rsidP="00DA150F">
            <w:pPr>
              <w:adjustRightInd w:val="0"/>
            </w:pPr>
            <w:r>
              <w:t>For enhancements for CLI handling, the following are recommended from RAN1's perspective:</w:t>
            </w:r>
          </w:p>
          <w:p w14:paraId="4364F6D7" w14:textId="77777777" w:rsidR="00FC1AE2" w:rsidRDefault="00FC1AE2" w:rsidP="00FC1AE2">
            <w:pPr>
              <w:numPr>
                <w:ilvl w:val="0"/>
                <w:numId w:val="38"/>
              </w:numPr>
              <w:tabs>
                <w:tab w:val="left" w:pos="0"/>
              </w:tabs>
              <w:suppressAutoHyphens/>
              <w:snapToGrid w:val="0"/>
              <w:spacing w:after="0"/>
            </w:pPr>
            <w:r>
              <w:t>Information exchange of semi-static cell-specific SBFD time and frequency location configuration [RAN3]</w:t>
            </w:r>
          </w:p>
          <w:p w14:paraId="135E5C17" w14:textId="77777777" w:rsidR="00FC1AE2" w:rsidRDefault="00FC1AE2" w:rsidP="00FC1AE2">
            <w:pPr>
              <w:numPr>
                <w:ilvl w:val="0"/>
                <w:numId w:val="38"/>
              </w:numPr>
              <w:tabs>
                <w:tab w:val="left" w:pos="0"/>
              </w:tabs>
              <w:suppressAutoHyphens/>
              <w:snapToGrid w:val="0"/>
              <w:spacing w:after="0"/>
            </w:pPr>
            <w:r>
              <w:t>Information exchange of measurement resource configuration, i.e., SSB and/or periodic NZP CSI-RS [RAN3]</w:t>
            </w:r>
          </w:p>
          <w:p w14:paraId="25FFAADC" w14:textId="77777777" w:rsidR="00FC1AE2" w:rsidRDefault="00FC1AE2" w:rsidP="00FC1AE2">
            <w:pPr>
              <w:numPr>
                <w:ilvl w:val="0"/>
                <w:numId w:val="38"/>
              </w:numPr>
              <w:tabs>
                <w:tab w:val="left" w:pos="0"/>
              </w:tabs>
              <w:suppressAutoHyphens/>
              <w:snapToGrid w:val="0"/>
              <w:spacing w:after="0"/>
            </w:pPr>
            <w:r>
              <w:rPr>
                <w:szCs w:val="16"/>
              </w:rPr>
              <w:t>Information exchange of strongest DL beam information [RAN3]</w:t>
            </w:r>
          </w:p>
          <w:p w14:paraId="5C4A7EDB" w14:textId="77777777" w:rsidR="00FC1AE2" w:rsidRDefault="00FC1AE2" w:rsidP="00FC1AE2">
            <w:pPr>
              <w:numPr>
                <w:ilvl w:val="0"/>
                <w:numId w:val="38"/>
              </w:numPr>
              <w:suppressAutoHyphens/>
              <w:snapToGrid w:val="0"/>
              <w:spacing w:after="0"/>
            </w:pPr>
            <w:r>
              <w:t>Information exchange of CLI-mitigation request [RAN3]</w:t>
            </w:r>
          </w:p>
          <w:p w14:paraId="30F17598"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gNB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p w14:paraId="3A39207C" w14:textId="77777777" w:rsidR="00FC1AE2" w:rsidRDefault="00FC1AE2" w:rsidP="00FC1AE2">
            <w:pPr>
              <w:numPr>
                <w:ilvl w:val="0"/>
                <w:numId w:val="38"/>
              </w:numPr>
              <w:tabs>
                <w:tab w:val="left" w:pos="0"/>
              </w:tabs>
              <w:suppressAutoHyphens/>
              <w:snapToGrid w:val="0"/>
              <w:spacing w:after="0"/>
              <w:rPr>
                <w:rFonts w:eastAsia="Batang"/>
              </w:rPr>
            </w:pPr>
            <w:r>
              <w:t>UL resource muting for PUSCH, including [RAN1, RAN2, RAN4]</w:t>
            </w:r>
          </w:p>
          <w:p w14:paraId="3CA00DD6" w14:textId="77777777" w:rsidR="00FC1AE2" w:rsidRDefault="00FC1AE2" w:rsidP="00FC1AE2">
            <w:pPr>
              <w:numPr>
                <w:ilvl w:val="1"/>
                <w:numId w:val="38"/>
              </w:numPr>
              <w:tabs>
                <w:tab w:val="left" w:pos="0"/>
              </w:tabs>
              <w:suppressAutoHyphens/>
              <w:snapToGrid w:val="0"/>
              <w:spacing w:after="0"/>
            </w:pPr>
            <w:r>
              <w:t>Indication/Determination of UL resource muting for PUSCH based on semi-static configuration, assuming comb-2 for both DFT-S-OFDM and CP-OFDM in each allocated PRB and up to 2 symbols in time domain</w:t>
            </w:r>
          </w:p>
          <w:p w14:paraId="633FADF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new DCI field / MAC CE is introduced</w:t>
            </w:r>
          </w:p>
          <w:p w14:paraId="1D0109A3" w14:textId="77777777" w:rsidR="00FC1AE2" w:rsidRDefault="00FC1AE2" w:rsidP="00FC1AE2">
            <w:pPr>
              <w:numPr>
                <w:ilvl w:val="1"/>
                <w:numId w:val="38"/>
              </w:numPr>
              <w:tabs>
                <w:tab w:val="left" w:pos="0"/>
              </w:tabs>
              <w:suppressAutoHyphens/>
              <w:snapToGrid w:val="0"/>
              <w:spacing w:after="0"/>
            </w:pPr>
            <w:r>
              <w:t>PUSCH resource mapping, i.e., rate-matching around the muted REs</w:t>
            </w:r>
          </w:p>
          <w:p w14:paraId="4BDB7B32" w14:textId="77777777" w:rsidR="00FC1AE2" w:rsidRDefault="00FC1AE2" w:rsidP="00FC1AE2">
            <w:pPr>
              <w:numPr>
                <w:ilvl w:val="1"/>
                <w:numId w:val="38"/>
              </w:numPr>
              <w:tabs>
                <w:tab w:val="left" w:pos="0"/>
              </w:tabs>
              <w:suppressAutoHyphens/>
              <w:snapToGrid w:val="0"/>
              <w:spacing w:after="0"/>
            </w:pPr>
            <w:r>
              <w:t>UCI resource determination in symbols with muted REs</w:t>
            </w:r>
          </w:p>
          <w:p w14:paraId="3E1203D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impact on data and control multiplexing as defined in section 6.2.7, TS 38.212.</w:t>
            </w:r>
          </w:p>
          <w:p w14:paraId="542AC877" w14:textId="77777777" w:rsidR="00FC1AE2" w:rsidRDefault="00FC1AE2" w:rsidP="00FC1AE2">
            <w:pPr>
              <w:numPr>
                <w:ilvl w:val="1"/>
                <w:numId w:val="38"/>
              </w:numPr>
              <w:tabs>
                <w:tab w:val="left" w:pos="0"/>
              </w:tabs>
              <w:suppressAutoHyphens/>
              <w:snapToGrid w:val="0"/>
              <w:spacing w:after="0"/>
            </w:pPr>
            <w:r>
              <w:t>Note: UL resource muting does not apply for Msg A PUSCH and Msg 3 PUSCH.</w:t>
            </w:r>
          </w:p>
          <w:p w14:paraId="08596A41" w14:textId="77777777" w:rsidR="00FC1AE2" w:rsidRDefault="00FC1AE2" w:rsidP="00FC1AE2">
            <w:pPr>
              <w:numPr>
                <w:ilvl w:val="1"/>
                <w:numId w:val="38"/>
              </w:numPr>
              <w:tabs>
                <w:tab w:val="left" w:pos="0"/>
              </w:tabs>
              <w:suppressAutoHyphens/>
              <w:snapToGrid w:val="0"/>
              <w:spacing w:after="0"/>
            </w:pPr>
            <w:r>
              <w:t>Note: UL resource muting applies only for UEs in RRC_CONNECTED mode.</w:t>
            </w:r>
          </w:p>
          <w:p w14:paraId="694DFE1A" w14:textId="77777777" w:rsidR="00FC1AE2" w:rsidRDefault="00FC1AE2" w:rsidP="00FC1AE2">
            <w:pPr>
              <w:numPr>
                <w:ilvl w:val="1"/>
                <w:numId w:val="38"/>
              </w:numPr>
              <w:tabs>
                <w:tab w:val="left" w:pos="0"/>
              </w:tabs>
              <w:suppressAutoHyphens/>
              <w:snapToGrid w:val="0"/>
              <w:spacing w:after="0"/>
            </w:pPr>
            <w:r>
              <w:t>Note: UE assumes that the UL resource muting pattern does not overlap UL DMRS or PT-RS in the same symbol.</w:t>
            </w:r>
          </w:p>
          <w:p w14:paraId="701A1804" w14:textId="77777777" w:rsidR="00FC1AE2" w:rsidRDefault="00FC1AE2" w:rsidP="00FC1AE2">
            <w:pPr>
              <w:numPr>
                <w:ilvl w:val="1"/>
                <w:numId w:val="38"/>
              </w:numPr>
              <w:tabs>
                <w:tab w:val="left" w:pos="0"/>
              </w:tabs>
              <w:suppressAutoHyphens/>
              <w:snapToGrid w:val="0"/>
              <w:spacing w:after="0"/>
            </w:pPr>
            <w:r>
              <w:t>Note: Power boosting is assumed for REs in the symbol with UL resource muting. PUSCH transmit power does not change across symbols.</w:t>
            </w:r>
          </w:p>
          <w:p w14:paraId="341832DC" w14:textId="77777777" w:rsidR="00FC1AE2" w:rsidRDefault="00FC1AE2" w:rsidP="00FC1AE2">
            <w:pPr>
              <w:numPr>
                <w:ilvl w:val="1"/>
                <w:numId w:val="38"/>
              </w:numPr>
              <w:tabs>
                <w:tab w:val="left" w:pos="0"/>
              </w:tabs>
              <w:suppressAutoHyphens/>
              <w:snapToGrid w:val="0"/>
              <w:spacing w:after="0"/>
            </w:pPr>
            <w:r>
              <w:t>Note: No changes on TBS determination for PUSCH.</w:t>
            </w:r>
          </w:p>
          <w:p w14:paraId="1F6400DC" w14:textId="77777777" w:rsidR="00FC1AE2" w:rsidRDefault="00FC1AE2" w:rsidP="00FC1AE2">
            <w:pPr>
              <w:numPr>
                <w:ilvl w:val="1"/>
                <w:numId w:val="38"/>
              </w:numPr>
              <w:tabs>
                <w:tab w:val="left" w:pos="0"/>
              </w:tabs>
              <w:suppressAutoHyphens/>
              <w:snapToGrid w:val="0"/>
              <w:spacing w:after="0"/>
            </w:pPr>
            <w:r>
              <w:t>Note: Check impact on transmit signal quality/MPR requirement, if any, with RAN4</w:t>
            </w:r>
          </w:p>
          <w:p w14:paraId="5A81B0B7" w14:textId="77777777" w:rsidR="00FC1AE2" w:rsidRDefault="00FC1AE2" w:rsidP="00FC1AE2">
            <w:pPr>
              <w:numPr>
                <w:ilvl w:val="1"/>
                <w:numId w:val="38"/>
              </w:numPr>
              <w:tabs>
                <w:tab w:val="left" w:pos="0"/>
              </w:tabs>
              <w:suppressAutoHyphens/>
              <w:snapToGrid w:val="0"/>
              <w:spacing w:after="0"/>
            </w:pPr>
            <w:r>
              <w:rPr>
                <w:lang w:eastAsia="ko-KR"/>
              </w:rPr>
              <w:t>Note: This feature is subject to UE capability</w:t>
            </w:r>
          </w:p>
          <w:p w14:paraId="3C65508C" w14:textId="77777777" w:rsidR="00FC1AE2" w:rsidRDefault="00FC1AE2" w:rsidP="00FC1AE2">
            <w:pPr>
              <w:numPr>
                <w:ilvl w:val="0"/>
                <w:numId w:val="38"/>
              </w:numPr>
              <w:tabs>
                <w:tab w:val="left" w:pos="0"/>
              </w:tabs>
              <w:suppressAutoHyphens/>
              <w:snapToGrid w:val="0"/>
              <w:spacing w:after="0"/>
            </w:pPr>
            <w:r>
              <w:t xml:space="preserve">L1 based UE-to-UE CLI measurement and reporting based on existing CSI framework, including [RAN1, RAN2, RAN4] </w:t>
            </w:r>
          </w:p>
          <w:p w14:paraId="15CFCC33"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Measurement resources</w:t>
            </w:r>
          </w:p>
          <w:p w14:paraId="5FD982FD"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Periodic, semi-persistent, or aperiodic measurement resource (set), i.e., SRS-RSRP resource or CLI-RSSI resource  </w:t>
            </w:r>
          </w:p>
          <w:p w14:paraId="3683022C"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The measurement resources for SRS-RSRP are based on the existing legacy RS patterns. No specification impact for </w:t>
            </w:r>
            <w:r>
              <w:rPr>
                <w:rFonts w:eastAsia="Times New Roman" w:cs="宋体"/>
              </w:rPr>
              <w:t xml:space="preserve">SRS </w:t>
            </w:r>
            <w:r>
              <w:rPr>
                <w:rFonts w:eastAsia="Times New Roman" w:cs="宋体"/>
              </w:rPr>
              <w:lastRenderedPageBreak/>
              <w:t>configuration information exchange between gNBs.</w:t>
            </w:r>
          </w:p>
          <w:p w14:paraId="5AF718CA"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Configuration/Determination of ‘</w:t>
            </w:r>
            <w:proofErr w:type="spellStart"/>
            <w:r>
              <w:rPr>
                <w:rFonts w:eastAsia="宋体"/>
              </w:rPr>
              <w:t>typeD</w:t>
            </w:r>
            <w:proofErr w:type="spellEnd"/>
            <w:r>
              <w:rPr>
                <w:rFonts w:eastAsia="宋体"/>
              </w:rPr>
              <w:t>’ QCL assumptions for the CLI measurement resource</w:t>
            </w:r>
          </w:p>
          <w:p w14:paraId="547EF02C" w14:textId="77777777" w:rsidR="00FC1AE2" w:rsidRDefault="00FC1AE2" w:rsidP="00FC1AE2">
            <w:pPr>
              <w:numPr>
                <w:ilvl w:val="1"/>
                <w:numId w:val="38"/>
              </w:numPr>
              <w:tabs>
                <w:tab w:val="left" w:pos="0"/>
              </w:tabs>
              <w:suppressAutoHyphens/>
              <w:snapToGrid w:val="0"/>
              <w:spacing w:after="0"/>
              <w:rPr>
                <w:rFonts w:eastAsia="宋体"/>
              </w:rPr>
            </w:pPr>
            <w:r>
              <w:t>Measurement</w:t>
            </w:r>
            <w:r>
              <w:rPr>
                <w:rFonts w:eastAsia="宋体"/>
              </w:rPr>
              <w:t xml:space="preserve"> reporting</w:t>
            </w:r>
          </w:p>
          <w:p w14:paraId="24D0AC5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At least aperiodic reporting</w:t>
            </w:r>
          </w:p>
          <w:p w14:paraId="746F5B37"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Note: Periodic and semi-persistent reporting can be considered</w:t>
            </w:r>
          </w:p>
          <w:p w14:paraId="6F0B4B3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New report quantities: e.g. L1-SRS-RSRP, L1-CLI-RSSI and/or measurement resource indices</w:t>
            </w:r>
          </w:p>
          <w:p w14:paraId="1F521930"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At least wideband reporting is supported </w:t>
            </w:r>
          </w:p>
          <w:p w14:paraId="2B9CF89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UCI bits generation </w:t>
            </w:r>
          </w:p>
          <w:p w14:paraId="3FF89A0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Priority rules for multiple CSI reporting</w:t>
            </w:r>
          </w:p>
          <w:p w14:paraId="3F39159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Note: The existing CSI processing unit, CPU occupation rule and timeline for L1 beam reporting are reused for L1 UE-to-UE CLI measurement and reporting as starting point.</w:t>
            </w:r>
          </w:p>
          <w:p w14:paraId="0BFD4986"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CLI </w:t>
            </w:r>
            <w:r>
              <w:t>measurement</w:t>
            </w:r>
            <w:r>
              <w:rPr>
                <w:rFonts w:eastAsia="宋体"/>
              </w:rPr>
              <w:t xml:space="preserve"> accuracy requirement [RAN4]</w:t>
            </w:r>
          </w:p>
          <w:p w14:paraId="0EFA5819" w14:textId="77777777" w:rsidR="00FC1AE2" w:rsidRPr="0073030F" w:rsidRDefault="00FC1AE2" w:rsidP="00FC1AE2">
            <w:pPr>
              <w:numPr>
                <w:ilvl w:val="0"/>
                <w:numId w:val="38"/>
              </w:numPr>
              <w:tabs>
                <w:tab w:val="left" w:pos="0"/>
              </w:tabs>
              <w:suppressAutoHyphens/>
              <w:snapToGrid w:val="0"/>
              <w:spacing w:after="0"/>
              <w:rPr>
                <w:rFonts w:eastAsia="宋体"/>
                <w:szCs w:val="16"/>
              </w:rPr>
            </w:pPr>
            <w:r>
              <w:rPr>
                <w:rFonts w:eastAsia="Times New Roman" w:cs="宋体"/>
              </w:rPr>
              <w:t>Note: The above information exchanges are subject to RAN3’s assessment of feasibility and specification impact.</w:t>
            </w:r>
          </w:p>
        </w:tc>
      </w:tr>
    </w:tbl>
    <w:p w14:paraId="2359D720" w14:textId="77777777" w:rsidR="00FC1AE2" w:rsidRPr="006D5F17" w:rsidRDefault="00FC1AE2" w:rsidP="006D5F17">
      <w:pPr>
        <w:rPr>
          <w:lang w:eastAsia="zh-CN"/>
        </w:rPr>
      </w:pPr>
    </w:p>
    <w:p w14:paraId="019C6A95" w14:textId="1DBAE80E" w:rsidR="00C75A2A" w:rsidRDefault="00C75A2A" w:rsidP="00FF6B4B">
      <w:pPr>
        <w:jc w:val="both"/>
        <w:rPr>
          <w:sz w:val="22"/>
          <w:szCs w:val="22"/>
        </w:rPr>
      </w:pPr>
      <w:r>
        <w:rPr>
          <w:sz w:val="22"/>
          <w:szCs w:val="22"/>
        </w:rPr>
        <w:t>RAN1#116</w:t>
      </w:r>
    </w:p>
    <w:tbl>
      <w:tblPr>
        <w:tblStyle w:val="a5"/>
        <w:tblW w:w="0" w:type="auto"/>
        <w:tblLook w:val="04A0" w:firstRow="1" w:lastRow="0" w:firstColumn="1" w:lastColumn="0" w:noHBand="0" w:noVBand="1"/>
      </w:tblPr>
      <w:tblGrid>
        <w:gridCol w:w="9621"/>
      </w:tblGrid>
      <w:tr w:rsidR="00C75A2A" w14:paraId="52E33BF3" w14:textId="77777777" w:rsidTr="00C75A2A">
        <w:tc>
          <w:tcPr>
            <w:tcW w:w="9631" w:type="dxa"/>
          </w:tcPr>
          <w:p w14:paraId="0A4C73AC" w14:textId="77777777" w:rsidR="00C75A2A" w:rsidRPr="003010D0" w:rsidRDefault="00C75A2A" w:rsidP="00C75A2A">
            <w:pPr>
              <w:rPr>
                <w:i/>
                <w:iCs/>
              </w:rPr>
            </w:pPr>
            <w:r w:rsidRPr="003010D0">
              <w:rPr>
                <w:b/>
                <w:i/>
                <w:iCs/>
              </w:rPr>
              <w:t>Conclusion</w:t>
            </w:r>
          </w:p>
          <w:p w14:paraId="31FE5365" w14:textId="77777777" w:rsidR="00C75A2A" w:rsidRPr="003010D0" w:rsidRDefault="00C75A2A" w:rsidP="00C75A2A">
            <w:pPr>
              <w:rPr>
                <w:i/>
                <w:iCs/>
              </w:rPr>
            </w:pPr>
            <w:r w:rsidRPr="003010D0">
              <w:rPr>
                <w:i/>
                <w:iCs/>
              </w:rPr>
              <w:t>For the down-selection of gNB-to-gNB co-channel CLI handling schemes and UE-to-UE co-channel CLI handling schemes, at least the following aspects should be considered:</w:t>
            </w:r>
          </w:p>
          <w:p w14:paraId="04D20F3B"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 xml:space="preserve">Applicable scenario, performance benefits </w:t>
            </w:r>
            <w:r w:rsidRPr="003010D0">
              <w:rPr>
                <w:rFonts w:eastAsia="Times New Roman" w:cs="宋体"/>
                <w:i/>
                <w:iCs/>
              </w:rPr>
              <w:t>based on analysis</w:t>
            </w:r>
            <w:r w:rsidRPr="003010D0">
              <w:rPr>
                <w:i/>
                <w:iCs/>
              </w:rPr>
              <w:t xml:space="preserve"> and/or demonstrated by evaluations for SBFD</w:t>
            </w:r>
          </w:p>
          <w:p w14:paraId="099EED21" w14:textId="77777777" w:rsidR="00C75A2A" w:rsidRPr="003010D0" w:rsidRDefault="00C75A2A" w:rsidP="00C75A2A">
            <w:pPr>
              <w:pStyle w:val="a3"/>
              <w:widowControl w:val="0"/>
              <w:numPr>
                <w:ilvl w:val="1"/>
                <w:numId w:val="27"/>
              </w:numPr>
              <w:suppressAutoHyphens/>
              <w:snapToGrid w:val="0"/>
              <w:spacing w:after="0"/>
              <w:contextualSpacing w:val="0"/>
              <w:jc w:val="both"/>
              <w:rPr>
                <w:i/>
                <w:iCs/>
              </w:rPr>
            </w:pPr>
            <w:r w:rsidRPr="003010D0">
              <w:rPr>
                <w:i/>
                <w:iCs/>
              </w:rPr>
              <w:t>Note: Companies are encouraged to provide more simulation results for SBFD to RAN1#116bis based on the simulation assumptions agreed during the SI.</w:t>
            </w:r>
          </w:p>
          <w:p w14:paraId="30FBC249"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Specification impact in RAN1 and RAN3.</w:t>
            </w:r>
          </w:p>
          <w:p w14:paraId="4559464F"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gNB/UE implementation complexity.</w:t>
            </w:r>
          </w:p>
          <w:p w14:paraId="302DE644" w14:textId="651289B6" w:rsidR="00C75A2A" w:rsidRPr="003010D0" w:rsidRDefault="00C75A2A" w:rsidP="003010D0">
            <w:pPr>
              <w:pStyle w:val="a3"/>
              <w:widowControl w:val="0"/>
              <w:numPr>
                <w:ilvl w:val="0"/>
                <w:numId w:val="27"/>
              </w:numPr>
              <w:suppressAutoHyphens/>
              <w:snapToGrid w:val="0"/>
              <w:spacing w:after="0"/>
              <w:contextualSpacing w:val="0"/>
              <w:jc w:val="both"/>
              <w:rPr>
                <w:i/>
                <w:iCs/>
              </w:rPr>
            </w:pPr>
            <w:r w:rsidRPr="003010D0">
              <w:rPr>
                <w:i/>
                <w:iCs/>
              </w:rPr>
              <w:t>Operational details of the scheme including feasibility and practicability.</w:t>
            </w:r>
          </w:p>
          <w:p w14:paraId="6BE796AB"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2E8C0167" w14:textId="77777777" w:rsidR="00C75A2A" w:rsidRPr="003010D0" w:rsidRDefault="00C75A2A" w:rsidP="00C75A2A">
            <w:pPr>
              <w:rPr>
                <w:rFonts w:eastAsia="宋体"/>
                <w:bCs/>
                <w:i/>
                <w:iCs/>
                <w:szCs w:val="28"/>
              </w:rPr>
            </w:pPr>
            <w:r w:rsidRPr="003010D0">
              <w:rPr>
                <w:rFonts w:eastAsia="宋体"/>
                <w:bCs/>
                <w:i/>
                <w:iCs/>
                <w:szCs w:val="28"/>
              </w:rPr>
              <w:t>Consider the following candidate gNB-to-gNB co-channel CLI handling schemes for further down-selection</w:t>
            </w:r>
          </w:p>
          <w:p w14:paraId="4C1E99D2"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gNB-to-gNB co-channel CLI and/or channel measurements</w:t>
            </w:r>
          </w:p>
          <w:p w14:paraId="4CFFD91E"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r w:rsidRPr="003010D0">
              <w:rPr>
                <w:rFonts w:eastAsia="宋体"/>
                <w:bCs/>
                <w:i/>
                <w:iCs/>
                <w:szCs w:val="28"/>
              </w:rPr>
              <w:tab/>
            </w:r>
          </w:p>
          <w:p w14:paraId="0E3926D9"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nulling</w:t>
            </w:r>
          </w:p>
          <w:p w14:paraId="4194093B"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pairing</w:t>
            </w:r>
          </w:p>
          <w:p w14:paraId="6732F153"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2860F5A4"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r w:rsidRPr="003010D0">
              <w:rPr>
                <w:rFonts w:eastAsia="宋体"/>
                <w:bCs/>
                <w:i/>
                <w:iCs/>
                <w:szCs w:val="28"/>
              </w:rPr>
              <w:tab/>
            </w:r>
          </w:p>
          <w:p w14:paraId="2ABC4B0D"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gNB Tx power control</w:t>
            </w:r>
          </w:p>
          <w:p w14:paraId="14980D96"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UE Tx power control</w:t>
            </w:r>
          </w:p>
          <w:p w14:paraId="539C1BFC" w14:textId="335D09F2" w:rsidR="00C75A2A" w:rsidRPr="003010D0" w:rsidRDefault="00C75A2A" w:rsidP="00C75A2A">
            <w:pPr>
              <w:rPr>
                <w:rFonts w:eastAsia="宋体"/>
                <w:bCs/>
                <w:i/>
                <w:iCs/>
                <w:szCs w:val="28"/>
              </w:rPr>
            </w:pPr>
            <w:r w:rsidRPr="003010D0">
              <w:rPr>
                <w:rFonts w:eastAsia="宋体"/>
                <w:bCs/>
                <w:i/>
                <w:iCs/>
                <w:szCs w:val="28"/>
              </w:rPr>
              <w:t>Note: gNB-to-gNB co-channel CLI and/or channel measurements can be the enablers for some of the above CLI handling schemes.</w:t>
            </w:r>
          </w:p>
          <w:p w14:paraId="26EA6AE4"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0A13663A" w14:textId="77777777" w:rsidR="00C75A2A" w:rsidRPr="003010D0" w:rsidRDefault="00C75A2A" w:rsidP="00C75A2A">
            <w:pPr>
              <w:rPr>
                <w:rFonts w:eastAsia="宋体"/>
                <w:bCs/>
                <w:i/>
                <w:iCs/>
                <w:szCs w:val="28"/>
              </w:rPr>
            </w:pPr>
            <w:r w:rsidRPr="003010D0">
              <w:rPr>
                <w:rFonts w:eastAsia="宋体"/>
                <w:bCs/>
                <w:i/>
                <w:iCs/>
                <w:szCs w:val="28"/>
              </w:rPr>
              <w:t>Consider the following candidate UE-to-UE co-channel CLI handling schemes for further down-selection</w:t>
            </w:r>
          </w:p>
          <w:p w14:paraId="254577C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UE-to-UE co-channel CLI measurement and reporting</w:t>
            </w:r>
          </w:p>
          <w:p w14:paraId="75116D7A"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38A1CD25"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p>
          <w:p w14:paraId="3247C69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p>
          <w:p w14:paraId="002A85F6" w14:textId="24E54F0F" w:rsidR="00C75A2A" w:rsidRPr="003010D0" w:rsidRDefault="00C75A2A" w:rsidP="003010D0">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Note: UE-to-UE co-channel CLI measurement and reporting can be the enablers for some of the above CLI handling schemes.</w:t>
            </w:r>
          </w:p>
          <w:p w14:paraId="7A61D2EE" w14:textId="77777777" w:rsidR="00C75A2A" w:rsidRPr="003010D0" w:rsidRDefault="00C75A2A" w:rsidP="00C75A2A">
            <w:pPr>
              <w:rPr>
                <w:b/>
                <w:i/>
                <w:iCs/>
                <w:highlight w:val="green"/>
              </w:rPr>
            </w:pPr>
            <w:r w:rsidRPr="003010D0">
              <w:rPr>
                <w:b/>
                <w:i/>
                <w:iCs/>
                <w:highlight w:val="green"/>
              </w:rPr>
              <w:t>Agreement</w:t>
            </w:r>
          </w:p>
          <w:p w14:paraId="4F2A0282" w14:textId="5DCD3820" w:rsidR="00C75A2A" w:rsidRPr="003010D0" w:rsidRDefault="00C75A2A" w:rsidP="00C75A2A">
            <w:pPr>
              <w:rPr>
                <w:b/>
                <w:i/>
                <w:iCs/>
              </w:rPr>
            </w:pPr>
            <w:r w:rsidRPr="003010D0">
              <w:rPr>
                <w:i/>
                <w:iCs/>
              </w:rPr>
              <w:t>gNB Tx power control based schemes are not considered in the down-selection of gNB-to-gNB co-channel CLI handling schemes.</w:t>
            </w:r>
          </w:p>
          <w:p w14:paraId="19AF1EBA" w14:textId="77777777" w:rsidR="00C75A2A" w:rsidRPr="003010D0" w:rsidRDefault="00C75A2A" w:rsidP="00C75A2A">
            <w:pPr>
              <w:rPr>
                <w:b/>
                <w:i/>
                <w:iCs/>
                <w:highlight w:val="green"/>
              </w:rPr>
            </w:pPr>
            <w:r w:rsidRPr="003010D0">
              <w:rPr>
                <w:b/>
                <w:i/>
                <w:iCs/>
                <w:highlight w:val="green"/>
              </w:rPr>
              <w:lastRenderedPageBreak/>
              <w:t>Agreement</w:t>
            </w:r>
          </w:p>
          <w:p w14:paraId="6E3A95D1" w14:textId="77777777" w:rsidR="00C75A2A" w:rsidRPr="003010D0" w:rsidRDefault="00C75A2A" w:rsidP="00C75A2A">
            <w:pPr>
              <w:tabs>
                <w:tab w:val="left" w:pos="0"/>
              </w:tabs>
              <w:rPr>
                <w:i/>
                <w:iCs/>
              </w:rPr>
            </w:pPr>
            <w:r w:rsidRPr="003010D0">
              <w:rPr>
                <w:rFonts w:eastAsia="宋体"/>
                <w:i/>
                <w:iCs/>
              </w:rPr>
              <w:t xml:space="preserve">For SBFD aware UEs, CLI measurements is performed within the active DL BWP and the </w:t>
            </w:r>
            <w:r w:rsidRPr="003010D0">
              <w:rPr>
                <w:i/>
                <w:iCs/>
              </w:rPr>
              <w:t>following can be considered</w:t>
            </w:r>
          </w:p>
          <w:p w14:paraId="5892615E"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Method#1: UE measures RSSI within DL subband</w:t>
            </w:r>
          </w:p>
          <w:p w14:paraId="02AE4977"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Method#2: UE measures RSRP of aggressor UE within UL subband</w:t>
            </w:r>
          </w:p>
          <w:p w14:paraId="7345066F"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Method#3: UE measures RSSI within UL subband</w:t>
            </w:r>
          </w:p>
          <w:p w14:paraId="3A14D6F9"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Method#4: UE measures RSSI within guard band, if guard band exists</w:t>
            </w:r>
          </w:p>
          <w:p w14:paraId="4C87E898" w14:textId="77777777" w:rsidR="00C75A2A" w:rsidRPr="003010D0" w:rsidRDefault="00C75A2A" w:rsidP="00C75A2A">
            <w:pPr>
              <w:rPr>
                <w:i/>
                <w:iCs/>
              </w:rPr>
            </w:pPr>
            <w:r w:rsidRPr="003010D0">
              <w:rPr>
                <w:i/>
                <w:iCs/>
              </w:rPr>
              <w:t>Note: If DL subband, UL subband or guard band is outside the active DL BWP, the above methods does not apply.</w:t>
            </w:r>
          </w:p>
          <w:p w14:paraId="48D7B41C" w14:textId="030E0364" w:rsidR="00C75A2A" w:rsidRPr="003010D0" w:rsidRDefault="00C75A2A" w:rsidP="00C75A2A">
            <w:pPr>
              <w:rPr>
                <w:i/>
                <w:iCs/>
              </w:rPr>
            </w:pPr>
            <w:r w:rsidRPr="003010D0">
              <w:rPr>
                <w:i/>
                <w:iCs/>
              </w:rPr>
              <w:t>Note: Method#4 does not imply that guard band is explicitly configured.</w:t>
            </w:r>
          </w:p>
          <w:p w14:paraId="162565E6" w14:textId="77777777" w:rsidR="00C75A2A" w:rsidRPr="003010D0" w:rsidRDefault="00C75A2A" w:rsidP="00C75A2A">
            <w:pPr>
              <w:rPr>
                <w:b/>
                <w:bCs/>
                <w:i/>
                <w:iCs/>
              </w:rPr>
            </w:pPr>
            <w:r w:rsidRPr="003010D0">
              <w:rPr>
                <w:b/>
                <w:bCs/>
                <w:i/>
                <w:iCs/>
              </w:rPr>
              <w:t>For future meetings:</w:t>
            </w:r>
          </w:p>
          <w:p w14:paraId="748CA6AD" w14:textId="75F3B867" w:rsidR="00C75A2A" w:rsidRPr="003010D0" w:rsidRDefault="00C75A2A" w:rsidP="003010D0">
            <w:r w:rsidRPr="003010D0">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t>RAN1#113</w:t>
      </w:r>
    </w:p>
    <w:tbl>
      <w:tblPr>
        <w:tblStyle w:val="a5"/>
        <w:tblW w:w="0" w:type="auto"/>
        <w:tblLook w:val="04A0" w:firstRow="1" w:lastRow="0" w:firstColumn="1" w:lastColumn="0" w:noHBand="0" w:noVBand="1"/>
      </w:tblPr>
      <w:tblGrid>
        <w:gridCol w:w="962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gNBs, which measure gNB-to-gNB co-channel CLI using CD-SSBs from </w:t>
            </w:r>
            <w:proofErr w:type="spellStart"/>
            <w:r w:rsidRPr="00F9097D">
              <w:rPr>
                <w:rFonts w:eastAsia="Malgun Gothic"/>
                <w:i/>
                <w:iCs/>
                <w:sz w:val="22"/>
                <w:szCs w:val="22"/>
                <w:lang w:eastAsia="ko-KR"/>
              </w:rPr>
              <w:t>neighbor</w:t>
            </w:r>
            <w:proofErr w:type="spellEnd"/>
            <w:r w:rsidRPr="00F9097D">
              <w:rPr>
                <w:rFonts w:eastAsia="Malgun Gothic"/>
                <w:i/>
                <w:iCs/>
                <w:sz w:val="22"/>
                <w:szCs w:val="22"/>
                <w:lang w:eastAsia="ko-KR"/>
              </w:rPr>
              <w:t xml:space="preserve"> cells, might 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w:t>
            </w:r>
            <w:proofErr w:type="spellStart"/>
            <w:r w:rsidRPr="00F9097D">
              <w:rPr>
                <w:i/>
                <w:iCs/>
                <w:sz w:val="22"/>
                <w:szCs w:val="22"/>
                <w:lang w:eastAsia="x-none"/>
              </w:rPr>
              <w:t>gNBs</w:t>
            </w:r>
            <w:proofErr w:type="spellEnd"/>
            <w:r w:rsidRPr="00F9097D">
              <w:rPr>
                <w:i/>
                <w:iCs/>
                <w:sz w:val="22"/>
                <w:szCs w:val="22"/>
                <w:lang w:eastAsia="x-none"/>
              </w:rPr>
              <w:t xml:space="preserve">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w:t>
            </w:r>
            <w:proofErr w:type="spellStart"/>
            <w:r w:rsidRPr="00F9097D">
              <w:rPr>
                <w:i/>
                <w:iCs/>
                <w:sz w:val="22"/>
                <w:szCs w:val="22"/>
                <w:lang w:eastAsia="x-none"/>
              </w:rPr>
              <w:t>gNBs</w:t>
            </w:r>
            <w:proofErr w:type="spellEnd"/>
            <w:r w:rsidRPr="00F9097D">
              <w:rPr>
                <w:i/>
                <w:iCs/>
                <w:sz w:val="22"/>
                <w:szCs w:val="22"/>
                <w:lang w:eastAsia="x-none"/>
              </w:rPr>
              <w:t xml:space="preserve">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w:t>
            </w:r>
            <w:r w:rsidRPr="00F9097D">
              <w:rPr>
                <w:i/>
                <w:iCs/>
                <w:sz w:val="22"/>
                <w:szCs w:val="22"/>
                <w:lang w:eastAsia="x-none"/>
              </w:rPr>
              <w:lastRenderedPageBreak/>
              <w:t xml:space="preserve">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a5"/>
        <w:tblW w:w="0" w:type="auto"/>
        <w:tblLook w:val="04A0" w:firstRow="1" w:lastRow="0" w:firstColumn="1" w:lastColumn="0" w:noHBand="0" w:noVBand="1"/>
      </w:tblPr>
      <w:tblGrid>
        <w:gridCol w:w="962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a3"/>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a5"/>
        <w:tblW w:w="0" w:type="auto"/>
        <w:tblLook w:val="04A0" w:firstRow="1" w:lastRow="0" w:firstColumn="1" w:lastColumn="0" w:noHBand="0" w:noVBand="1"/>
      </w:tblPr>
      <w:tblGrid>
        <w:gridCol w:w="962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a3"/>
              <w:numPr>
                <w:ilvl w:val="0"/>
                <w:numId w:val="14"/>
              </w:numPr>
              <w:overflowPunct w:val="0"/>
              <w:autoSpaceDE w:val="0"/>
              <w:autoSpaceDN w:val="0"/>
              <w:adjustRightInd w:val="0"/>
              <w:rPr>
                <w:rFonts w:eastAsia="宋体"/>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lastRenderedPageBreak/>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0DE28250"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宋体"/>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宋体"/>
                <w:i/>
                <w:iCs/>
                <w:lang w:val="en-US" w:eastAsia="zh-CN"/>
              </w:rPr>
            </w:pPr>
            <w:r w:rsidRPr="00BC1B4A">
              <w:rPr>
                <w:rFonts w:eastAsia="宋体"/>
                <w:i/>
                <w:iCs/>
                <w:lang w:val="en-US" w:eastAsia="zh-CN"/>
              </w:rPr>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a3"/>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a5"/>
        <w:tblW w:w="0" w:type="auto"/>
        <w:tblLook w:val="04A0" w:firstRow="1" w:lastRow="0" w:firstColumn="1" w:lastColumn="0" w:noHBand="0" w:noVBand="1"/>
      </w:tblPr>
      <w:tblGrid>
        <w:gridCol w:w="962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gNB-to-gNB co-channel CLI measurement, consider as baseline reusing existing DL channel(s)/signal(s)/ </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3280A577"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735ED4F3" w14:textId="77777777" w:rsidR="00FF6B4B" w:rsidRPr="00951EDE" w:rsidRDefault="00E56D6E" w:rsidP="00FF6B4B">
            <w:pPr>
              <w:pStyle w:val="a3"/>
              <w:numPr>
                <w:ilvl w:val="0"/>
                <w:numId w:val="11"/>
              </w:numPr>
              <w:overflowPunct w:val="0"/>
              <w:autoSpaceDE w:val="0"/>
              <w:autoSpaceDN w:val="0"/>
              <w:adjustRightInd w:val="0"/>
              <w:rPr>
                <w:rFonts w:eastAsia="宋体"/>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a3"/>
              <w:numPr>
                <w:ilvl w:val="1"/>
                <w:numId w:val="11"/>
              </w:numPr>
              <w:overflowPunct w:val="0"/>
              <w:autoSpaceDE w:val="0"/>
              <w:autoSpaceDN w:val="0"/>
              <w:adjustRightInd w:val="0"/>
              <w:rPr>
                <w:rFonts w:eastAsia="Malgun Gothic"/>
                <w:i/>
                <w:iCs/>
                <w:lang w:eastAsia="ko-KR"/>
              </w:rPr>
            </w:pPr>
            <w:r w:rsidRPr="00951EDE">
              <w:rPr>
                <w:i/>
                <w:iCs/>
                <w:color w:val="FF0000"/>
              </w:rPr>
              <w:lastRenderedPageBreak/>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宋体"/>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宋体"/>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宋体"/>
                <w:i/>
                <w:iCs/>
                <w:lang w:eastAsia="zh-CN"/>
              </w:rPr>
              <w:t xml:space="preserve">Note: </w:t>
            </w:r>
            <w:r w:rsidRPr="00951EDE">
              <w:rPr>
                <w:rFonts w:eastAsia="Malgun Gothic"/>
                <w:i/>
                <w:iCs/>
                <w:lang w:eastAsia="ko-KR"/>
              </w:rPr>
              <w:t>Accounting for</w:t>
            </w:r>
            <w:r w:rsidRPr="00951EDE">
              <w:rPr>
                <w:rFonts w:eastAsia="宋体"/>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a5"/>
        <w:tblW w:w="0" w:type="auto"/>
        <w:tblLook w:val="04A0" w:firstRow="1" w:lastRow="0" w:firstColumn="1" w:lastColumn="0" w:noHBand="0" w:noVBand="1"/>
      </w:tblPr>
      <w:tblGrid>
        <w:gridCol w:w="962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a3"/>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宋体"/>
                <w:i/>
                <w:iCs/>
              </w:rPr>
              <w:t>at least includes:</w:t>
            </w:r>
          </w:p>
          <w:p w14:paraId="4CB54C97"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宋体"/>
                <w:i/>
                <w:iCs/>
              </w:rPr>
              <w:t>at least includes:</w:t>
            </w:r>
          </w:p>
          <w:p w14:paraId="4B120860" w14:textId="77777777" w:rsidR="00FF6B4B" w:rsidRPr="00E3076A" w:rsidRDefault="00E56D6E" w:rsidP="00FF6B4B">
            <w:pPr>
              <w:pStyle w:val="a3"/>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a3"/>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lastRenderedPageBreak/>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宋体"/>
                <w:i/>
                <w:iCs/>
              </w:rPr>
              <w:t>at least includes:</w:t>
            </w:r>
          </w:p>
          <w:p w14:paraId="0085BC0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宋体"/>
                <w:i/>
                <w:iCs/>
              </w:rPr>
              <w:t>at least includes:</w:t>
            </w:r>
          </w:p>
          <w:p w14:paraId="3FDAC3BC" w14:textId="77777777" w:rsidR="00FF6B4B" w:rsidRPr="00E3076A" w:rsidRDefault="00E56D6E" w:rsidP="00FF6B4B">
            <w:pPr>
              <w:pStyle w:val="a3"/>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a3"/>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a5"/>
        <w:tblW w:w="0" w:type="auto"/>
        <w:tblLook w:val="04A0" w:firstRow="1" w:lastRow="0" w:firstColumn="1" w:lastColumn="0" w:noHBand="0" w:noVBand="1"/>
      </w:tblPr>
      <w:tblGrid>
        <w:gridCol w:w="962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6121A0EF" w14:textId="77777777" w:rsidR="00A26AFA" w:rsidRDefault="00A26AFA" w:rsidP="00FF6B4B">
      <w:pPr>
        <w:rPr>
          <w:sz w:val="22"/>
          <w:szCs w:val="22"/>
        </w:rPr>
        <w:sectPr w:rsidR="00A26AFA" w:rsidSect="003010D0">
          <w:footnotePr>
            <w:numRestart w:val="eachSect"/>
          </w:footnotePr>
          <w:type w:val="continuous"/>
          <w:pgSz w:w="11907" w:h="16840" w:code="9"/>
          <w:pgMar w:top="1411" w:right="1138" w:bottom="1138" w:left="1138" w:header="850" w:footer="346" w:gutter="0"/>
          <w:cols w:space="720"/>
          <w:formProt w:val="0"/>
          <w:docGrid w:linePitch="272"/>
        </w:sectPr>
      </w:pPr>
    </w:p>
    <w:p w14:paraId="728B5E59" w14:textId="77777777" w:rsidR="008E2A7A" w:rsidRDefault="008E2A7A"/>
    <w:sectPr w:rsidR="008E2A7A" w:rsidSect="003010D0">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08A4" w14:textId="77777777" w:rsidR="009F63A9" w:rsidRDefault="009F63A9" w:rsidP="00AD6673">
      <w:pPr>
        <w:spacing w:after="0"/>
      </w:pPr>
      <w:r>
        <w:separator/>
      </w:r>
    </w:p>
  </w:endnote>
  <w:endnote w:type="continuationSeparator" w:id="0">
    <w:p w14:paraId="272A231E" w14:textId="77777777" w:rsidR="009F63A9" w:rsidRDefault="009F63A9"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EE92" w14:textId="3444A188" w:rsidR="00DA150F" w:rsidRDefault="00DA150F" w:rsidP="001A3408">
    <w:pPr>
      <w:pStyle w:val="ab"/>
      <w:tabs>
        <w:tab w:val="clear" w:pos="4153"/>
        <w:tab w:val="clear" w:pos="8306"/>
        <w:tab w:val="left" w:pos="1131"/>
        <w:tab w:val="left" w:pos="2687"/>
      </w:tabs>
    </w:pPr>
    <w:r>
      <w:tab/>
    </w:r>
    <w:r>
      <w:tab/>
    </w:r>
  </w:p>
  <w:p w14:paraId="6E9FA5BF" w14:textId="09CD1426" w:rsidR="00DA150F" w:rsidRDefault="00DA150F" w:rsidP="001A3408">
    <w:pPr>
      <w:pStyle w:val="ab"/>
      <w:tabs>
        <w:tab w:val="clear" w:pos="8306"/>
        <w:tab w:val="left" w:pos="415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18F72" w14:textId="77777777" w:rsidR="009F63A9" w:rsidRDefault="009F63A9" w:rsidP="00AD6673">
      <w:pPr>
        <w:spacing w:after="0"/>
      </w:pPr>
      <w:r>
        <w:separator/>
      </w:r>
    </w:p>
  </w:footnote>
  <w:footnote w:type="continuationSeparator" w:id="0">
    <w:p w14:paraId="441DBEE6" w14:textId="77777777" w:rsidR="009F63A9" w:rsidRDefault="009F63A9"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6166CE"/>
    <w:multiLevelType w:val="hybridMultilevel"/>
    <w:tmpl w:val="75AE1A8A"/>
    <w:lvl w:ilvl="0" w:tplc="B704C43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11" w15:restartNumberingAfterBreak="0">
    <w:nsid w:val="28992FDE"/>
    <w:multiLevelType w:val="hybridMultilevel"/>
    <w:tmpl w:val="DE74ACD8"/>
    <w:lvl w:ilvl="0" w:tplc="F424C068">
      <w:start w:val="2"/>
      <w:numFmt w:val="bullet"/>
      <w:lvlText w:val="-"/>
      <w:lvlJc w:val="left"/>
      <w:pPr>
        <w:ind w:left="720" w:hanging="360"/>
      </w:pPr>
      <w:rPr>
        <w:rFonts w:ascii="Times New Roman" w:eastAsia="宋体"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5"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7"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A15014E"/>
    <w:multiLevelType w:val="hybridMultilevel"/>
    <w:tmpl w:val="4C385F4C"/>
    <w:lvl w:ilvl="0" w:tplc="B016D880">
      <w:start w:val="2"/>
      <w:numFmt w:val="bullet"/>
      <w:lvlText w:val="-"/>
      <w:lvlJc w:val="left"/>
      <w:pPr>
        <w:ind w:left="720" w:hanging="360"/>
      </w:pPr>
      <w:rPr>
        <w:rFonts w:ascii="Times New Roman" w:eastAsia="宋体"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24"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25"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8"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9"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1"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4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6"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47"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16cid:durableId="1659920306">
    <w:abstractNumId w:val="14"/>
  </w:num>
  <w:num w:numId="2" w16cid:durableId="1557661488">
    <w:abstractNumId w:val="26"/>
  </w:num>
  <w:num w:numId="3" w16cid:durableId="1361275315">
    <w:abstractNumId w:val="41"/>
  </w:num>
  <w:num w:numId="4" w16cid:durableId="1900557538">
    <w:abstractNumId w:val="2"/>
  </w:num>
  <w:num w:numId="5" w16cid:durableId="102843713">
    <w:abstractNumId w:val="24"/>
  </w:num>
  <w:num w:numId="6" w16cid:durableId="1158764780">
    <w:abstractNumId w:val="52"/>
  </w:num>
  <w:num w:numId="7" w16cid:durableId="1327130609">
    <w:abstractNumId w:val="44"/>
  </w:num>
  <w:num w:numId="8" w16cid:durableId="2109428500">
    <w:abstractNumId w:val="16"/>
  </w:num>
  <w:num w:numId="9" w16cid:durableId="414743610">
    <w:abstractNumId w:val="10"/>
  </w:num>
  <w:num w:numId="10" w16cid:durableId="673915070">
    <w:abstractNumId w:val="46"/>
  </w:num>
  <w:num w:numId="11" w16cid:durableId="185751184">
    <w:abstractNumId w:val="27"/>
  </w:num>
  <w:num w:numId="12" w16cid:durableId="1498424417">
    <w:abstractNumId w:val="34"/>
  </w:num>
  <w:num w:numId="13" w16cid:durableId="1295453753">
    <w:abstractNumId w:val="48"/>
  </w:num>
  <w:num w:numId="14" w16cid:durableId="1098674797">
    <w:abstractNumId w:val="0"/>
  </w:num>
  <w:num w:numId="15" w16cid:durableId="1781796845">
    <w:abstractNumId w:val="12"/>
  </w:num>
  <w:num w:numId="16" w16cid:durableId="1157458615">
    <w:abstractNumId w:val="1"/>
  </w:num>
  <w:num w:numId="17" w16cid:durableId="961499226">
    <w:abstractNumId w:val="37"/>
  </w:num>
  <w:num w:numId="18" w16cid:durableId="27032372">
    <w:abstractNumId w:val="17"/>
  </w:num>
  <w:num w:numId="19" w16cid:durableId="691957988">
    <w:abstractNumId w:val="20"/>
  </w:num>
  <w:num w:numId="20" w16cid:durableId="1317100922">
    <w:abstractNumId w:val="7"/>
  </w:num>
  <w:num w:numId="21" w16cid:durableId="1960258819">
    <w:abstractNumId w:val="8"/>
  </w:num>
  <w:num w:numId="22" w16cid:durableId="306130209">
    <w:abstractNumId w:val="23"/>
  </w:num>
  <w:num w:numId="23" w16cid:durableId="1670057487">
    <w:abstractNumId w:val="5"/>
  </w:num>
  <w:num w:numId="24" w16cid:durableId="1590191155">
    <w:abstractNumId w:val="4"/>
  </w:num>
  <w:num w:numId="25" w16cid:durableId="569123956">
    <w:abstractNumId w:val="29"/>
  </w:num>
  <w:num w:numId="26" w16cid:durableId="2089495882">
    <w:abstractNumId w:val="9"/>
  </w:num>
  <w:num w:numId="27" w16cid:durableId="1604846565">
    <w:abstractNumId w:val="18"/>
  </w:num>
  <w:num w:numId="28" w16cid:durableId="1625765774">
    <w:abstractNumId w:val="28"/>
  </w:num>
  <w:num w:numId="29" w16cid:durableId="558901653">
    <w:abstractNumId w:val="25"/>
  </w:num>
  <w:num w:numId="30" w16cid:durableId="509758008">
    <w:abstractNumId w:val="13"/>
  </w:num>
  <w:num w:numId="31" w16cid:durableId="1892961699">
    <w:abstractNumId w:val="39"/>
  </w:num>
  <w:num w:numId="32" w16cid:durableId="1929920239">
    <w:abstractNumId w:val="29"/>
  </w:num>
  <w:num w:numId="33" w16cid:durableId="1904364574">
    <w:abstractNumId w:val="11"/>
  </w:num>
  <w:num w:numId="34" w16cid:durableId="1917011670">
    <w:abstractNumId w:val="29"/>
  </w:num>
  <w:num w:numId="35" w16cid:durableId="1399207549">
    <w:abstractNumId w:val="18"/>
  </w:num>
  <w:num w:numId="36" w16cid:durableId="340623316">
    <w:abstractNumId w:val="6"/>
  </w:num>
  <w:num w:numId="37" w16cid:durableId="994066287">
    <w:abstractNumId w:val="8"/>
  </w:num>
  <w:num w:numId="38" w16cid:durableId="828792310">
    <w:abstractNumId w:val="32"/>
  </w:num>
  <w:num w:numId="39" w16cid:durableId="1851068062">
    <w:abstractNumId w:val="22"/>
  </w:num>
  <w:num w:numId="40" w16cid:durableId="2128350509">
    <w:abstractNumId w:val="18"/>
  </w:num>
  <w:num w:numId="41" w16cid:durableId="1504323687">
    <w:abstractNumId w:val="18"/>
  </w:num>
  <w:num w:numId="42" w16cid:durableId="995764477">
    <w:abstractNumId w:val="49"/>
  </w:num>
  <w:num w:numId="43" w16cid:durableId="23214967">
    <w:abstractNumId w:val="36"/>
  </w:num>
  <w:num w:numId="44" w16cid:durableId="1228684466">
    <w:abstractNumId w:val="51"/>
  </w:num>
  <w:num w:numId="45" w16cid:durableId="693505594">
    <w:abstractNumId w:val="30"/>
  </w:num>
  <w:num w:numId="46" w16cid:durableId="586185311">
    <w:abstractNumId w:val="19"/>
  </w:num>
  <w:num w:numId="47" w16cid:durableId="1819035746">
    <w:abstractNumId w:val="35"/>
  </w:num>
  <w:num w:numId="48" w16cid:durableId="1996644080">
    <w:abstractNumId w:val="45"/>
  </w:num>
  <w:num w:numId="49" w16cid:durableId="1563246992">
    <w:abstractNumId w:val="3"/>
  </w:num>
  <w:num w:numId="50" w16cid:durableId="1796096572">
    <w:abstractNumId w:val="21"/>
  </w:num>
  <w:num w:numId="51" w16cid:durableId="861555628">
    <w:abstractNumId w:val="15"/>
  </w:num>
  <w:num w:numId="52" w16cid:durableId="245656022">
    <w:abstractNumId w:val="38"/>
  </w:num>
  <w:num w:numId="53" w16cid:durableId="532956997">
    <w:abstractNumId w:val="31"/>
  </w:num>
  <w:num w:numId="54" w16cid:durableId="1602765250">
    <w:abstractNumId w:val="50"/>
  </w:num>
  <w:num w:numId="55" w16cid:durableId="2013096036">
    <w:abstractNumId w:val="42"/>
  </w:num>
  <w:num w:numId="56" w16cid:durableId="1894197381">
    <w:abstractNumId w:val="33"/>
  </w:num>
  <w:num w:numId="57" w16cid:durableId="1181092241">
    <w:abstractNumId w:val="47"/>
  </w:num>
  <w:num w:numId="58" w16cid:durableId="2025935821">
    <w:abstractNumId w:val="40"/>
  </w:num>
  <w:num w:numId="59" w16cid:durableId="2073000904">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B4B"/>
    <w:rsid w:val="000009B7"/>
    <w:rsid w:val="00002C5B"/>
    <w:rsid w:val="0000553B"/>
    <w:rsid w:val="00015102"/>
    <w:rsid w:val="00016002"/>
    <w:rsid w:val="00016414"/>
    <w:rsid w:val="000209C7"/>
    <w:rsid w:val="0002319F"/>
    <w:rsid w:val="00032C66"/>
    <w:rsid w:val="0003795A"/>
    <w:rsid w:val="00044F74"/>
    <w:rsid w:val="0005393D"/>
    <w:rsid w:val="00053C7B"/>
    <w:rsid w:val="00066B74"/>
    <w:rsid w:val="00066CC3"/>
    <w:rsid w:val="00070829"/>
    <w:rsid w:val="00074DD3"/>
    <w:rsid w:val="00081F7C"/>
    <w:rsid w:val="000942B4"/>
    <w:rsid w:val="000B5717"/>
    <w:rsid w:val="000C389C"/>
    <w:rsid w:val="000C7DA4"/>
    <w:rsid w:val="000D7C91"/>
    <w:rsid w:val="000E535D"/>
    <w:rsid w:val="000F4A71"/>
    <w:rsid w:val="000F683F"/>
    <w:rsid w:val="00102C49"/>
    <w:rsid w:val="001050C2"/>
    <w:rsid w:val="00113320"/>
    <w:rsid w:val="00116DC4"/>
    <w:rsid w:val="0013581E"/>
    <w:rsid w:val="00140051"/>
    <w:rsid w:val="00142CD7"/>
    <w:rsid w:val="00150B46"/>
    <w:rsid w:val="001518B2"/>
    <w:rsid w:val="00153130"/>
    <w:rsid w:val="0015436A"/>
    <w:rsid w:val="0015580F"/>
    <w:rsid w:val="00160B3D"/>
    <w:rsid w:val="00176656"/>
    <w:rsid w:val="001827D9"/>
    <w:rsid w:val="00183302"/>
    <w:rsid w:val="00192C50"/>
    <w:rsid w:val="00193B5A"/>
    <w:rsid w:val="001A05D9"/>
    <w:rsid w:val="001A3408"/>
    <w:rsid w:val="001A7D7B"/>
    <w:rsid w:val="001B4539"/>
    <w:rsid w:val="001B6722"/>
    <w:rsid w:val="001B6F29"/>
    <w:rsid w:val="001B78C4"/>
    <w:rsid w:val="001C1E0A"/>
    <w:rsid w:val="001D361B"/>
    <w:rsid w:val="001D40BD"/>
    <w:rsid w:val="001E0C6D"/>
    <w:rsid w:val="001E0E02"/>
    <w:rsid w:val="001E1AC1"/>
    <w:rsid w:val="001F0D12"/>
    <w:rsid w:val="001F537A"/>
    <w:rsid w:val="001F7E8A"/>
    <w:rsid w:val="00204BA2"/>
    <w:rsid w:val="002068AF"/>
    <w:rsid w:val="00212850"/>
    <w:rsid w:val="00226904"/>
    <w:rsid w:val="00231202"/>
    <w:rsid w:val="00233D4D"/>
    <w:rsid w:val="00237869"/>
    <w:rsid w:val="00237E16"/>
    <w:rsid w:val="00251166"/>
    <w:rsid w:val="002626CE"/>
    <w:rsid w:val="00262CA3"/>
    <w:rsid w:val="00264B54"/>
    <w:rsid w:val="00277367"/>
    <w:rsid w:val="00280A10"/>
    <w:rsid w:val="00281318"/>
    <w:rsid w:val="00290C6B"/>
    <w:rsid w:val="00290DEB"/>
    <w:rsid w:val="002931DD"/>
    <w:rsid w:val="002C08AE"/>
    <w:rsid w:val="002C3E43"/>
    <w:rsid w:val="002C420B"/>
    <w:rsid w:val="002C54F6"/>
    <w:rsid w:val="002D1B01"/>
    <w:rsid w:val="002E7FF9"/>
    <w:rsid w:val="002F3D54"/>
    <w:rsid w:val="002F3FCA"/>
    <w:rsid w:val="002F4B51"/>
    <w:rsid w:val="002F5A73"/>
    <w:rsid w:val="00300C93"/>
    <w:rsid w:val="003010D0"/>
    <w:rsid w:val="00303D88"/>
    <w:rsid w:val="003119A4"/>
    <w:rsid w:val="00324AE8"/>
    <w:rsid w:val="00332F2E"/>
    <w:rsid w:val="003334F6"/>
    <w:rsid w:val="0033392C"/>
    <w:rsid w:val="00333CB9"/>
    <w:rsid w:val="00337B11"/>
    <w:rsid w:val="003507E6"/>
    <w:rsid w:val="00361F6F"/>
    <w:rsid w:val="00364AFB"/>
    <w:rsid w:val="0038189F"/>
    <w:rsid w:val="003830FB"/>
    <w:rsid w:val="0038431D"/>
    <w:rsid w:val="00384F16"/>
    <w:rsid w:val="003905B9"/>
    <w:rsid w:val="00395491"/>
    <w:rsid w:val="00396A43"/>
    <w:rsid w:val="0039776F"/>
    <w:rsid w:val="003A7E00"/>
    <w:rsid w:val="003C2647"/>
    <w:rsid w:val="003C2F8E"/>
    <w:rsid w:val="003D1850"/>
    <w:rsid w:val="003D7DCD"/>
    <w:rsid w:val="003E41A0"/>
    <w:rsid w:val="003F3B3B"/>
    <w:rsid w:val="003F5B9A"/>
    <w:rsid w:val="004047A9"/>
    <w:rsid w:val="00410ACC"/>
    <w:rsid w:val="00415C52"/>
    <w:rsid w:val="00427EAB"/>
    <w:rsid w:val="00435072"/>
    <w:rsid w:val="004407EC"/>
    <w:rsid w:val="00445A8C"/>
    <w:rsid w:val="00446FA9"/>
    <w:rsid w:val="004624B4"/>
    <w:rsid w:val="004752F6"/>
    <w:rsid w:val="004955F0"/>
    <w:rsid w:val="004B15EC"/>
    <w:rsid w:val="004D5C7C"/>
    <w:rsid w:val="004D682F"/>
    <w:rsid w:val="004F1CEB"/>
    <w:rsid w:val="004F24FF"/>
    <w:rsid w:val="004F5351"/>
    <w:rsid w:val="004F5B52"/>
    <w:rsid w:val="00523F38"/>
    <w:rsid w:val="00531F99"/>
    <w:rsid w:val="00531F9E"/>
    <w:rsid w:val="0053774E"/>
    <w:rsid w:val="00537893"/>
    <w:rsid w:val="005407EE"/>
    <w:rsid w:val="00541631"/>
    <w:rsid w:val="00554A58"/>
    <w:rsid w:val="00557386"/>
    <w:rsid w:val="00561EB6"/>
    <w:rsid w:val="00571FF2"/>
    <w:rsid w:val="005826A9"/>
    <w:rsid w:val="00582FD7"/>
    <w:rsid w:val="005B2F33"/>
    <w:rsid w:val="005C0F21"/>
    <w:rsid w:val="005D0F51"/>
    <w:rsid w:val="005D12B5"/>
    <w:rsid w:val="005D3137"/>
    <w:rsid w:val="005D586A"/>
    <w:rsid w:val="005D650B"/>
    <w:rsid w:val="005E6962"/>
    <w:rsid w:val="005F0B91"/>
    <w:rsid w:val="005F6CCA"/>
    <w:rsid w:val="006200C9"/>
    <w:rsid w:val="0062589B"/>
    <w:rsid w:val="0062775E"/>
    <w:rsid w:val="00643DD5"/>
    <w:rsid w:val="006706AB"/>
    <w:rsid w:val="00675D00"/>
    <w:rsid w:val="00677DC4"/>
    <w:rsid w:val="00682769"/>
    <w:rsid w:val="00684B80"/>
    <w:rsid w:val="006877DB"/>
    <w:rsid w:val="00687A1D"/>
    <w:rsid w:val="006A1B5C"/>
    <w:rsid w:val="006A39C5"/>
    <w:rsid w:val="006A7192"/>
    <w:rsid w:val="006B4505"/>
    <w:rsid w:val="006B78CB"/>
    <w:rsid w:val="006C05A2"/>
    <w:rsid w:val="006C05A4"/>
    <w:rsid w:val="006C3465"/>
    <w:rsid w:val="006C52A4"/>
    <w:rsid w:val="006C5C83"/>
    <w:rsid w:val="006D0556"/>
    <w:rsid w:val="006D5F17"/>
    <w:rsid w:val="006E3479"/>
    <w:rsid w:val="006E4624"/>
    <w:rsid w:val="00723A1C"/>
    <w:rsid w:val="00726A3F"/>
    <w:rsid w:val="0073055D"/>
    <w:rsid w:val="0073410F"/>
    <w:rsid w:val="00740D1D"/>
    <w:rsid w:val="0075195B"/>
    <w:rsid w:val="00751DCE"/>
    <w:rsid w:val="00755B30"/>
    <w:rsid w:val="0075779F"/>
    <w:rsid w:val="00773F56"/>
    <w:rsid w:val="007808CB"/>
    <w:rsid w:val="00783B98"/>
    <w:rsid w:val="00784FC7"/>
    <w:rsid w:val="00785B50"/>
    <w:rsid w:val="0079684B"/>
    <w:rsid w:val="00796876"/>
    <w:rsid w:val="007A4BA8"/>
    <w:rsid w:val="007A7039"/>
    <w:rsid w:val="007B0A15"/>
    <w:rsid w:val="007B6351"/>
    <w:rsid w:val="007C436F"/>
    <w:rsid w:val="007E0A32"/>
    <w:rsid w:val="007F5D30"/>
    <w:rsid w:val="00804FF4"/>
    <w:rsid w:val="00805C08"/>
    <w:rsid w:val="008124B6"/>
    <w:rsid w:val="00813392"/>
    <w:rsid w:val="0081437E"/>
    <w:rsid w:val="00822214"/>
    <w:rsid w:val="008445CC"/>
    <w:rsid w:val="00844F53"/>
    <w:rsid w:val="00855A4F"/>
    <w:rsid w:val="00875E16"/>
    <w:rsid w:val="00883F28"/>
    <w:rsid w:val="00885217"/>
    <w:rsid w:val="00892CAE"/>
    <w:rsid w:val="00896E1F"/>
    <w:rsid w:val="008A36FE"/>
    <w:rsid w:val="008A4D26"/>
    <w:rsid w:val="008C1BA1"/>
    <w:rsid w:val="008C328D"/>
    <w:rsid w:val="008C7108"/>
    <w:rsid w:val="008D1E1A"/>
    <w:rsid w:val="008D235E"/>
    <w:rsid w:val="008D484E"/>
    <w:rsid w:val="008D6B78"/>
    <w:rsid w:val="008E2A7A"/>
    <w:rsid w:val="008F3CED"/>
    <w:rsid w:val="00900A2C"/>
    <w:rsid w:val="00900A73"/>
    <w:rsid w:val="0090618F"/>
    <w:rsid w:val="00927E30"/>
    <w:rsid w:val="0093598E"/>
    <w:rsid w:val="00936400"/>
    <w:rsid w:val="00937C4C"/>
    <w:rsid w:val="00940460"/>
    <w:rsid w:val="00947F4D"/>
    <w:rsid w:val="00950B54"/>
    <w:rsid w:val="00951EDE"/>
    <w:rsid w:val="0098096E"/>
    <w:rsid w:val="0099043B"/>
    <w:rsid w:val="00990958"/>
    <w:rsid w:val="00996D56"/>
    <w:rsid w:val="009B24DC"/>
    <w:rsid w:val="009B423B"/>
    <w:rsid w:val="009B66FB"/>
    <w:rsid w:val="009B6BC8"/>
    <w:rsid w:val="009D3242"/>
    <w:rsid w:val="009E31D3"/>
    <w:rsid w:val="009E58E7"/>
    <w:rsid w:val="009F2B02"/>
    <w:rsid w:val="009F63A9"/>
    <w:rsid w:val="009F6DD5"/>
    <w:rsid w:val="009F738B"/>
    <w:rsid w:val="00A00FC6"/>
    <w:rsid w:val="00A02F79"/>
    <w:rsid w:val="00A05048"/>
    <w:rsid w:val="00A16892"/>
    <w:rsid w:val="00A26AFA"/>
    <w:rsid w:val="00A32956"/>
    <w:rsid w:val="00A352E1"/>
    <w:rsid w:val="00A36798"/>
    <w:rsid w:val="00A368DF"/>
    <w:rsid w:val="00A40B51"/>
    <w:rsid w:val="00A43C4E"/>
    <w:rsid w:val="00A441A2"/>
    <w:rsid w:val="00A518B8"/>
    <w:rsid w:val="00A51FDA"/>
    <w:rsid w:val="00A63FF2"/>
    <w:rsid w:val="00A65BAD"/>
    <w:rsid w:val="00A7152C"/>
    <w:rsid w:val="00A77946"/>
    <w:rsid w:val="00A81976"/>
    <w:rsid w:val="00A83BAB"/>
    <w:rsid w:val="00AB0093"/>
    <w:rsid w:val="00AD16FD"/>
    <w:rsid w:val="00AD6673"/>
    <w:rsid w:val="00AE1D74"/>
    <w:rsid w:val="00AE44D3"/>
    <w:rsid w:val="00AE4904"/>
    <w:rsid w:val="00AF778E"/>
    <w:rsid w:val="00B02883"/>
    <w:rsid w:val="00B15878"/>
    <w:rsid w:val="00B2261F"/>
    <w:rsid w:val="00B51B61"/>
    <w:rsid w:val="00B66D90"/>
    <w:rsid w:val="00B73DA0"/>
    <w:rsid w:val="00B75144"/>
    <w:rsid w:val="00B75B0F"/>
    <w:rsid w:val="00B778CD"/>
    <w:rsid w:val="00B80122"/>
    <w:rsid w:val="00B8591F"/>
    <w:rsid w:val="00BB547F"/>
    <w:rsid w:val="00BB5505"/>
    <w:rsid w:val="00BC1B4A"/>
    <w:rsid w:val="00BC694C"/>
    <w:rsid w:val="00BD05D5"/>
    <w:rsid w:val="00BD2D1A"/>
    <w:rsid w:val="00BD7E3F"/>
    <w:rsid w:val="00BF5F16"/>
    <w:rsid w:val="00C01F6B"/>
    <w:rsid w:val="00C03703"/>
    <w:rsid w:val="00C0619F"/>
    <w:rsid w:val="00C106B8"/>
    <w:rsid w:val="00C12FAC"/>
    <w:rsid w:val="00C16BF8"/>
    <w:rsid w:val="00C212EE"/>
    <w:rsid w:val="00C3083B"/>
    <w:rsid w:val="00C308B7"/>
    <w:rsid w:val="00C313B9"/>
    <w:rsid w:val="00C31E68"/>
    <w:rsid w:val="00C457B4"/>
    <w:rsid w:val="00C5272F"/>
    <w:rsid w:val="00C52B41"/>
    <w:rsid w:val="00C57490"/>
    <w:rsid w:val="00C60E62"/>
    <w:rsid w:val="00C75A2A"/>
    <w:rsid w:val="00C7785F"/>
    <w:rsid w:val="00C81AA8"/>
    <w:rsid w:val="00CA2192"/>
    <w:rsid w:val="00CA255E"/>
    <w:rsid w:val="00CA6A5C"/>
    <w:rsid w:val="00CB7792"/>
    <w:rsid w:val="00CC453F"/>
    <w:rsid w:val="00CC6FB1"/>
    <w:rsid w:val="00CC7464"/>
    <w:rsid w:val="00CE0424"/>
    <w:rsid w:val="00CF0942"/>
    <w:rsid w:val="00D038BD"/>
    <w:rsid w:val="00D07BE7"/>
    <w:rsid w:val="00D10480"/>
    <w:rsid w:val="00D126FD"/>
    <w:rsid w:val="00D21068"/>
    <w:rsid w:val="00D35D15"/>
    <w:rsid w:val="00D37385"/>
    <w:rsid w:val="00D439AC"/>
    <w:rsid w:val="00D47C48"/>
    <w:rsid w:val="00D51282"/>
    <w:rsid w:val="00D56430"/>
    <w:rsid w:val="00D578FC"/>
    <w:rsid w:val="00D70957"/>
    <w:rsid w:val="00D7621E"/>
    <w:rsid w:val="00D817FF"/>
    <w:rsid w:val="00D849CB"/>
    <w:rsid w:val="00D87D66"/>
    <w:rsid w:val="00D92749"/>
    <w:rsid w:val="00D97049"/>
    <w:rsid w:val="00DA150F"/>
    <w:rsid w:val="00DA616B"/>
    <w:rsid w:val="00DB384C"/>
    <w:rsid w:val="00DB5DE5"/>
    <w:rsid w:val="00DC4936"/>
    <w:rsid w:val="00DC4CE3"/>
    <w:rsid w:val="00DD1F43"/>
    <w:rsid w:val="00DD526A"/>
    <w:rsid w:val="00DD648B"/>
    <w:rsid w:val="00DE0388"/>
    <w:rsid w:val="00DE1612"/>
    <w:rsid w:val="00DE75C4"/>
    <w:rsid w:val="00E12955"/>
    <w:rsid w:val="00E2493B"/>
    <w:rsid w:val="00E2500E"/>
    <w:rsid w:val="00E301AE"/>
    <w:rsid w:val="00E3076A"/>
    <w:rsid w:val="00E33E32"/>
    <w:rsid w:val="00E3481B"/>
    <w:rsid w:val="00E50B95"/>
    <w:rsid w:val="00E56D6E"/>
    <w:rsid w:val="00E66DBB"/>
    <w:rsid w:val="00E672EC"/>
    <w:rsid w:val="00E75BBC"/>
    <w:rsid w:val="00E77D3B"/>
    <w:rsid w:val="00EA31EA"/>
    <w:rsid w:val="00EB429B"/>
    <w:rsid w:val="00EB6798"/>
    <w:rsid w:val="00EB6AA0"/>
    <w:rsid w:val="00EB7310"/>
    <w:rsid w:val="00EC7E77"/>
    <w:rsid w:val="00ED1986"/>
    <w:rsid w:val="00ED4CCA"/>
    <w:rsid w:val="00ED544A"/>
    <w:rsid w:val="00ED7FD3"/>
    <w:rsid w:val="00EE349E"/>
    <w:rsid w:val="00EF2D38"/>
    <w:rsid w:val="00F00D21"/>
    <w:rsid w:val="00F271DB"/>
    <w:rsid w:val="00F3202C"/>
    <w:rsid w:val="00F4314F"/>
    <w:rsid w:val="00F47FAF"/>
    <w:rsid w:val="00F54394"/>
    <w:rsid w:val="00F54D79"/>
    <w:rsid w:val="00F565B4"/>
    <w:rsid w:val="00F62626"/>
    <w:rsid w:val="00F6279D"/>
    <w:rsid w:val="00F9097D"/>
    <w:rsid w:val="00FA59E3"/>
    <w:rsid w:val="00FB2558"/>
    <w:rsid w:val="00FB3BCE"/>
    <w:rsid w:val="00FC1AE2"/>
    <w:rsid w:val="00FE1461"/>
    <w:rsid w:val="00FE788B"/>
    <w:rsid w:val="00FF0A69"/>
    <w:rsid w:val="00FF552D"/>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92C"/>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FF6B4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6B4B"/>
    <w:rPr>
      <w:rFonts w:ascii="Arial" w:hAnsi="Arial" w:cs="Times New Roman"/>
      <w:kern w:val="0"/>
      <w:sz w:val="36"/>
      <w:szCs w:val="20"/>
      <w:lang w:val="en-GB" w:eastAsia="en-US"/>
    </w:rPr>
  </w:style>
  <w:style w:type="character" w:customStyle="1" w:styleId="20">
    <w:name w:val="标题 2 字符"/>
    <w:basedOn w:val="a0"/>
    <w:link w:val="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a3">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落,列表段落11"/>
    <w:basedOn w:val="a"/>
    <w:link w:val="a4"/>
    <w:uiPriority w:val="34"/>
    <w:qFormat/>
    <w:rsid w:val="00FF6B4B"/>
    <w:pPr>
      <w:ind w:left="720"/>
      <w:contextualSpacing/>
    </w:pPr>
  </w:style>
  <w:style w:type="table" w:styleId="a5">
    <w:name w:val="Table Grid"/>
    <w:aliases w:val="TableGrid"/>
    <w:basedOn w:val="a1"/>
    <w:uiPriority w:val="3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a7">
    <w:name w:val="批注文字 字符"/>
    <w:basedOn w:val="a0"/>
    <w:link w:val="a6"/>
    <w:uiPriority w:val="99"/>
    <w:rsid w:val="00FF6B4B"/>
    <w:rPr>
      <w:kern w:val="0"/>
      <w:sz w:val="22"/>
      <w:lang w:val="de-DE" w:eastAsia="ja-JP"/>
    </w:rPr>
  </w:style>
  <w:style w:type="character" w:styleId="a8">
    <w:name w:val="annotation reference"/>
    <w:unhideWhenUsed/>
    <w:qFormat/>
    <w:rsid w:val="00FF6B4B"/>
    <w:rPr>
      <w:sz w:val="16"/>
      <w:szCs w:val="16"/>
    </w:rPr>
  </w:style>
  <w:style w:type="character" w:customStyle="1" w:styleId="a4">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3"/>
    <w:uiPriority w:val="34"/>
    <w:qFormat/>
    <w:locked/>
    <w:rsid w:val="00FF6B4B"/>
    <w:rPr>
      <w:rFonts w:ascii="Times New Roman" w:hAnsi="Times New Roman" w:cs="Times New Roman"/>
      <w:kern w:val="0"/>
      <w:sz w:val="20"/>
      <w:szCs w:val="20"/>
      <w:lang w:val="en-GB" w:eastAsia="en-US"/>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a"/>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aa">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0"/>
    <w:link w:val="a9"/>
    <w:uiPriority w:val="99"/>
    <w:rsid w:val="004B15EC"/>
    <w:rPr>
      <w:rFonts w:ascii="Times New Roman" w:hAnsi="Times New Roman" w:cs="Times New Roman"/>
      <w:kern w:val="0"/>
      <w:sz w:val="18"/>
      <w:szCs w:val="18"/>
      <w:lang w:val="en-GB" w:eastAsia="en-US"/>
    </w:rPr>
  </w:style>
  <w:style w:type="paragraph" w:styleId="ab">
    <w:name w:val="footer"/>
    <w:basedOn w:val="a"/>
    <w:link w:val="ac"/>
    <w:uiPriority w:val="99"/>
    <w:unhideWhenUsed/>
    <w:rsid w:val="004B15EC"/>
    <w:pPr>
      <w:tabs>
        <w:tab w:val="center" w:pos="4153"/>
        <w:tab w:val="right" w:pos="8306"/>
      </w:tabs>
      <w:snapToGrid w:val="0"/>
    </w:pPr>
    <w:rPr>
      <w:sz w:val="18"/>
      <w:szCs w:val="18"/>
    </w:rPr>
  </w:style>
  <w:style w:type="character" w:customStyle="1" w:styleId="ac">
    <w:name w:val="页脚 字符"/>
    <w:basedOn w:val="a0"/>
    <w:link w:val="ab"/>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宋体" w:hAnsi="Times New Roman" w:cs="Times New Roman"/>
      <w:lang w:eastAsia="en-US"/>
    </w:rPr>
  </w:style>
  <w:style w:type="paragraph" w:customStyle="1" w:styleId="B1">
    <w:name w:val="B1"/>
    <w:basedOn w:val="ad"/>
    <w:link w:val="B1Zchn"/>
    <w:autoRedefine/>
    <w:qFormat/>
    <w:rsid w:val="00AD6673"/>
    <w:pPr>
      <w:suppressAutoHyphens/>
      <w:ind w:left="568" w:hanging="284"/>
    </w:pPr>
    <w:rPr>
      <w:rFonts w:eastAsia="宋体"/>
      <w:kern w:val="2"/>
      <w:sz w:val="21"/>
      <w:szCs w:val="22"/>
      <w:lang w:val="en-US"/>
    </w:rPr>
  </w:style>
  <w:style w:type="paragraph" w:styleId="ad">
    <w:name w:val="List"/>
    <w:basedOn w:val="a"/>
    <w:uiPriority w:val="99"/>
    <w:semiHidden/>
    <w:unhideWhenUsed/>
    <w:rsid w:val="00AD6673"/>
    <w:pPr>
      <w:ind w:left="360" w:hanging="360"/>
      <w:contextualSpacing/>
    </w:pPr>
  </w:style>
  <w:style w:type="paragraph" w:styleId="ae">
    <w:name w:val="Revision"/>
    <w:hidden/>
    <w:uiPriority w:val="99"/>
    <w:semiHidden/>
    <w:rsid w:val="00C75A2A"/>
    <w:rPr>
      <w:rFonts w:ascii="Times New Roman" w:hAnsi="Times New Roman" w:cs="Times New Roman"/>
      <w:kern w:val="0"/>
      <w:sz w:val="20"/>
      <w:szCs w:val="20"/>
      <w:lang w:val="en-GB" w:eastAsia="en-US"/>
    </w:rPr>
  </w:style>
  <w:style w:type="paragraph" w:styleId="af">
    <w:name w:val="annotation subject"/>
    <w:basedOn w:val="a6"/>
    <w:next w:val="a6"/>
    <w:link w:val="af0"/>
    <w:uiPriority w:val="99"/>
    <w:semiHidden/>
    <w:unhideWhenUsed/>
    <w:rsid w:val="00384F16"/>
    <w:pPr>
      <w:spacing w:after="180" w:line="240" w:lineRule="auto"/>
    </w:pPr>
    <w:rPr>
      <w:rFonts w:ascii="Times New Roman" w:hAnsi="Times New Roman" w:cs="Times New Roman"/>
      <w:b/>
      <w:bCs/>
      <w:sz w:val="20"/>
      <w:szCs w:val="20"/>
      <w:lang w:val="en-GB" w:eastAsia="en-US"/>
    </w:rPr>
  </w:style>
  <w:style w:type="character" w:customStyle="1" w:styleId="af0">
    <w:name w:val="批注主题 字符"/>
    <w:basedOn w:val="a7"/>
    <w:link w:val="af"/>
    <w:uiPriority w:val="99"/>
    <w:semiHidden/>
    <w:rsid w:val="00384F16"/>
    <w:rPr>
      <w:rFonts w:ascii="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1A3408"/>
    <w:pPr>
      <w:spacing w:after="0"/>
    </w:pPr>
    <w:rPr>
      <w:sz w:val="18"/>
      <w:szCs w:val="18"/>
    </w:rPr>
  </w:style>
  <w:style w:type="character" w:customStyle="1" w:styleId="af2">
    <w:name w:val="批注框文本 字符"/>
    <w:basedOn w:val="a0"/>
    <w:link w:val="af1"/>
    <w:uiPriority w:val="99"/>
    <w:semiHidden/>
    <w:rsid w:val="001A3408"/>
    <w:rPr>
      <w:rFonts w:ascii="Times New Roman" w:hAnsi="Times New Roman" w:cs="Times New Roman"/>
      <w:kern w:val="0"/>
      <w:sz w:val="18"/>
      <w:szCs w:val="18"/>
      <w:lang w:val="en-GB" w:eastAsia="en-US"/>
    </w:rPr>
  </w:style>
  <w:style w:type="character" w:customStyle="1" w:styleId="af3">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4"/>
    <w:uiPriority w:val="99"/>
    <w:qFormat/>
    <w:locked/>
    <w:rsid w:val="00BB547F"/>
    <w:rPr>
      <w:rFonts w:ascii="Times New Roman" w:eastAsia="Times New Roman" w:hAnsi="Times New Roman" w:cs="Times New Roman"/>
      <w:b/>
      <w:lang w:eastAsia="ar-SA"/>
    </w:rPr>
  </w:style>
  <w:style w:type="paragraph" w:styleId="af4">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3"/>
    <w:uiPriority w:val="99"/>
    <w:unhideWhenUsed/>
    <w:qFormat/>
    <w:rsid w:val="00BB547F"/>
    <w:pPr>
      <w:suppressAutoHyphens/>
      <w:overflowPunct w:val="0"/>
      <w:autoSpaceDE w:val="0"/>
      <w:spacing w:before="120" w:after="120"/>
    </w:pPr>
    <w:rPr>
      <w:rFonts w:eastAsia="Times New Roman"/>
      <w:b/>
      <w:kern w:val="2"/>
      <w:sz w:val="21"/>
      <w:szCs w:val="22"/>
      <w:lang w:val="en-US" w:eastAsia="ar-SA"/>
    </w:rPr>
  </w:style>
  <w:style w:type="character" w:customStyle="1" w:styleId="af5">
    <w:name w:val="正文文本 字符"/>
    <w:aliases w:val="bt 字符"/>
    <w:basedOn w:val="a0"/>
    <w:link w:val="af6"/>
    <w:semiHidden/>
    <w:locked/>
    <w:rsid w:val="00BB547F"/>
    <w:rPr>
      <w:rFonts w:ascii="Times" w:eastAsia="Batang" w:hAnsi="Times" w:cs="Times"/>
      <w:szCs w:val="24"/>
      <w:lang w:eastAsia="x-none"/>
    </w:rPr>
  </w:style>
  <w:style w:type="paragraph" w:styleId="af6">
    <w:name w:val="Body Text"/>
    <w:aliases w:val="bt"/>
    <w:basedOn w:val="a"/>
    <w:link w:val="af5"/>
    <w:semiHidden/>
    <w:unhideWhenUsed/>
    <w:qFormat/>
    <w:rsid w:val="00BB547F"/>
    <w:pPr>
      <w:spacing w:after="120"/>
      <w:jc w:val="both"/>
    </w:pPr>
    <w:rPr>
      <w:rFonts w:ascii="Times" w:eastAsia="Batang" w:hAnsi="Times" w:cs="Times"/>
      <w:kern w:val="2"/>
      <w:sz w:val="21"/>
      <w:szCs w:val="24"/>
      <w:lang w:val="en-US" w:eastAsia="x-none"/>
    </w:rPr>
  </w:style>
  <w:style w:type="character" w:customStyle="1" w:styleId="11">
    <w:name w:val="正文文本 字符1"/>
    <w:basedOn w:val="a0"/>
    <w:uiPriority w:val="99"/>
    <w:semiHidden/>
    <w:rsid w:val="00BB547F"/>
    <w:rPr>
      <w:rFonts w:ascii="Times New Roman" w:hAnsi="Times New Roman" w:cs="Times New Roman"/>
      <w:kern w:val="0"/>
      <w:sz w:val="20"/>
      <w:szCs w:val="20"/>
      <w:lang w:val="en-GB" w:eastAsia="en-US"/>
    </w:rPr>
  </w:style>
  <w:style w:type="character" w:customStyle="1" w:styleId="TACChar">
    <w:name w:val="TAC Char"/>
    <w:link w:val="TAC"/>
    <w:qFormat/>
    <w:locked/>
    <w:rsid w:val="00BB547F"/>
    <w:rPr>
      <w:rFonts w:ascii="Times New Roman" w:eastAsia="宋体" w:hAnsi="Times New Roman" w:cs="Times New Roman"/>
      <w:lang w:eastAsia="x-none"/>
    </w:rPr>
  </w:style>
  <w:style w:type="paragraph" w:customStyle="1" w:styleId="TAC">
    <w:name w:val="TAC"/>
    <w:basedOn w:val="a"/>
    <w:link w:val="TACChar"/>
    <w:qFormat/>
    <w:rsid w:val="00BB547F"/>
    <w:pPr>
      <w:keepLines/>
      <w:spacing w:before="40" w:after="40"/>
      <w:jc w:val="center"/>
    </w:pPr>
    <w:rPr>
      <w:rFonts w:eastAsia="宋体"/>
      <w:kern w:val="2"/>
      <w:sz w:val="21"/>
      <w:szCs w:val="22"/>
      <w:lang w:val="en-US" w:eastAsia="x-none"/>
    </w:rPr>
  </w:style>
  <w:style w:type="character" w:customStyle="1" w:styleId="TAHCar">
    <w:name w:val="TAH Car"/>
    <w:link w:val="TAH"/>
    <w:qFormat/>
    <w:locked/>
    <w:rsid w:val="00BB547F"/>
    <w:rPr>
      <w:rFonts w:ascii="Arial" w:eastAsia="Times New Roman" w:hAnsi="Arial" w:cs="Arial"/>
      <w:b/>
      <w:sz w:val="18"/>
      <w:lang w:eastAsia="en-GB"/>
    </w:rPr>
  </w:style>
  <w:style w:type="paragraph" w:customStyle="1" w:styleId="TAH">
    <w:name w:val="TAH"/>
    <w:basedOn w:val="TAC"/>
    <w:link w:val="TAHCar"/>
    <w:qFormat/>
    <w:rsid w:val="00BB547F"/>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3GPPTextChar">
    <w:name w:val="3GPP Text Char"/>
    <w:link w:val="3GPPText"/>
    <w:qFormat/>
    <w:locked/>
    <w:rsid w:val="002D1B01"/>
    <w:rPr>
      <w:rFonts w:ascii="Times New Roman" w:eastAsia="宋体" w:hAnsi="Times New Roman" w:cs="Times New Roman"/>
      <w:lang w:eastAsia="en-US"/>
    </w:rPr>
  </w:style>
  <w:style w:type="paragraph" w:customStyle="1" w:styleId="3GPPText">
    <w:name w:val="3GPP Text"/>
    <w:basedOn w:val="a"/>
    <w:link w:val="3GPPTextChar"/>
    <w:qFormat/>
    <w:rsid w:val="002D1B01"/>
    <w:pPr>
      <w:overflowPunct w:val="0"/>
      <w:autoSpaceDE w:val="0"/>
      <w:autoSpaceDN w:val="0"/>
      <w:adjustRightInd w:val="0"/>
      <w:spacing w:before="120" w:after="120"/>
      <w:jc w:val="both"/>
    </w:pPr>
    <w:rPr>
      <w:rFonts w:eastAsia="宋体"/>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164978114">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07576294">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527455194">
      <w:bodyDiv w:val="1"/>
      <w:marLeft w:val="0"/>
      <w:marRight w:val="0"/>
      <w:marTop w:val="0"/>
      <w:marBottom w:val="0"/>
      <w:divBdr>
        <w:top w:val="none" w:sz="0" w:space="0" w:color="auto"/>
        <w:left w:val="none" w:sz="0" w:space="0" w:color="auto"/>
        <w:bottom w:val="none" w:sz="0" w:space="0" w:color="auto"/>
        <w:right w:val="none" w:sz="0" w:space="0" w:color="auto"/>
      </w:divBdr>
    </w:div>
    <w:div w:id="894050041">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223952784">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37372865">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78466022">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 w:id="21437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6C6F8-30F2-4AFA-ACF3-E4F2AAA9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15</Pages>
  <Words>5179</Words>
  <Characters>29316</Characters>
  <Application>Microsoft Office Word</Application>
  <DocSecurity>0</DocSecurity>
  <Lines>637</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zhang_bohang@nec.cn</cp:lastModifiedBy>
  <cp:revision>6</cp:revision>
  <cp:lastPrinted>2025-02-14T07:09:00Z</cp:lastPrinted>
  <dcterms:created xsi:type="dcterms:W3CDTF">2025-04-21T09:28:00Z</dcterms:created>
  <dcterms:modified xsi:type="dcterms:W3CDTF">2025-05-08T07:12:00Z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