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D7A73" w14:textId="2E7464D8" w:rsidR="00682566" w:rsidRPr="000038D9" w:rsidRDefault="00682566" w:rsidP="00682566">
      <w:pPr>
        <w:spacing w:before="0" w:after="0"/>
      </w:pPr>
      <w:r w:rsidRPr="00AB4130">
        <w:rPr>
          <w:b/>
          <w:bCs/>
          <w:sz w:val="22"/>
          <w:szCs w:val="22"/>
        </w:rPr>
        <w:t>3GPP TSG RAN WG1 Meeting #</w:t>
      </w:r>
      <w:r w:rsidR="00204D36" w:rsidRPr="00AB4130">
        <w:rPr>
          <w:b/>
          <w:bCs/>
          <w:sz w:val="22"/>
          <w:szCs w:val="22"/>
        </w:rPr>
        <w:t>12</w:t>
      </w:r>
      <w:r w:rsidR="0009344D" w:rsidRPr="00AB4130">
        <w:rPr>
          <w:b/>
          <w:bCs/>
          <w:sz w:val="22"/>
          <w:szCs w:val="22"/>
        </w:rPr>
        <w:t>1</w:t>
      </w:r>
      <w:r w:rsidRPr="00AB4130">
        <w:tab/>
      </w:r>
      <w:r w:rsidR="008477F1" w:rsidRPr="00AB4130">
        <w:rPr>
          <w:b/>
          <w:bCs/>
          <w:sz w:val="22"/>
          <w:szCs w:val="22"/>
        </w:rPr>
        <w:t xml:space="preserve">                  </w:t>
      </w:r>
      <w:r w:rsidR="00204D36" w:rsidRPr="00AB4130">
        <w:rPr>
          <w:b/>
          <w:bCs/>
          <w:sz w:val="22"/>
          <w:szCs w:val="22"/>
        </w:rPr>
        <w:t xml:space="preserve">             </w:t>
      </w:r>
      <w:r w:rsidR="008477F1" w:rsidRPr="00AB4130">
        <w:rPr>
          <w:b/>
          <w:bCs/>
          <w:sz w:val="22"/>
          <w:szCs w:val="22"/>
        </w:rPr>
        <w:t xml:space="preserve">  </w:t>
      </w:r>
      <w:r w:rsidR="008D2BA8" w:rsidRPr="00AB4130">
        <w:rPr>
          <w:b/>
          <w:bCs/>
          <w:sz w:val="22"/>
          <w:szCs w:val="22"/>
        </w:rPr>
        <w:t xml:space="preserve">      </w:t>
      </w:r>
      <w:r w:rsidR="00984FA5" w:rsidRPr="00AB4130">
        <w:rPr>
          <w:b/>
          <w:bCs/>
          <w:sz w:val="22"/>
          <w:szCs w:val="22"/>
        </w:rPr>
        <w:t xml:space="preserve"> </w:t>
      </w:r>
      <w:r w:rsidR="008D2BA8" w:rsidRPr="00AB4130">
        <w:rPr>
          <w:b/>
          <w:bCs/>
          <w:sz w:val="22"/>
          <w:szCs w:val="22"/>
        </w:rPr>
        <w:t xml:space="preserve">                         </w:t>
      </w:r>
      <w:r w:rsidR="00AB4130" w:rsidRPr="00AB4130">
        <w:rPr>
          <w:b/>
          <w:bCs/>
          <w:sz w:val="22"/>
          <w:szCs w:val="22"/>
        </w:rPr>
        <w:t xml:space="preserve">             </w:t>
      </w:r>
      <w:r w:rsidR="008D2BA8" w:rsidRPr="00AB4130">
        <w:rPr>
          <w:b/>
          <w:bCs/>
          <w:sz w:val="22"/>
          <w:szCs w:val="22"/>
        </w:rPr>
        <w:t>R1-250</w:t>
      </w:r>
      <w:r w:rsidR="00AB4130" w:rsidRPr="00AB4130">
        <w:rPr>
          <w:b/>
          <w:bCs/>
          <w:sz w:val="22"/>
          <w:szCs w:val="22"/>
        </w:rPr>
        <w:t>3910</w:t>
      </w:r>
      <w:r w:rsidRPr="000038D9">
        <w:t xml:space="preserve">         </w:t>
      </w:r>
      <w:r w:rsidR="008C0099">
        <w:t xml:space="preserve">  </w:t>
      </w:r>
    </w:p>
    <w:p w14:paraId="3F8F5D6D" w14:textId="0FBE6331" w:rsidR="00682566" w:rsidRPr="000038D9" w:rsidRDefault="0009344D"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St Julian’s</w:t>
      </w:r>
      <w:r w:rsidR="00204D36">
        <w:rPr>
          <w:rFonts w:ascii="Times New Roman" w:eastAsiaTheme="minorEastAsia" w:hAnsi="Times New Roman"/>
          <w:b/>
          <w:bCs/>
          <w:sz w:val="22"/>
          <w:szCs w:val="22"/>
          <w:lang w:val="en-US" w:eastAsia="ja-JP"/>
        </w:rPr>
        <w:t>,</w:t>
      </w:r>
      <w:r>
        <w:rPr>
          <w:rFonts w:ascii="Times New Roman" w:eastAsiaTheme="minorEastAsia" w:hAnsi="Times New Roman"/>
          <w:b/>
          <w:bCs/>
          <w:sz w:val="22"/>
          <w:szCs w:val="22"/>
          <w:lang w:val="en-US" w:eastAsia="ja-JP"/>
        </w:rPr>
        <w:t xml:space="preserve"> Malta,</w:t>
      </w:r>
      <w:r w:rsidR="00682566" w:rsidRPr="000038D9">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May</w:t>
      </w:r>
      <w:r w:rsidR="00984FA5">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19</w:t>
      </w:r>
      <w:r w:rsidR="00330429" w:rsidRPr="00330429">
        <w:rPr>
          <w:rFonts w:ascii="Times New Roman" w:eastAsiaTheme="minorEastAsia" w:hAnsi="Times New Roman"/>
          <w:b/>
          <w:bCs/>
          <w:sz w:val="22"/>
          <w:szCs w:val="22"/>
          <w:vertAlign w:val="superscript"/>
          <w:lang w:val="en-US" w:eastAsia="ja-JP"/>
        </w:rPr>
        <w:t>th</w:t>
      </w:r>
      <w:r w:rsidR="00330429">
        <w:rPr>
          <w:rFonts w:ascii="Times New Roman" w:eastAsiaTheme="minorEastAsia" w:hAnsi="Times New Roman"/>
          <w:b/>
          <w:bCs/>
          <w:sz w:val="22"/>
          <w:szCs w:val="22"/>
          <w:lang w:val="en-US" w:eastAsia="ja-JP"/>
        </w:rPr>
        <w:t xml:space="preserve"> – </w:t>
      </w:r>
      <w:r>
        <w:rPr>
          <w:rFonts w:ascii="Times New Roman" w:eastAsiaTheme="minorEastAsia" w:hAnsi="Times New Roman"/>
          <w:b/>
          <w:bCs/>
          <w:sz w:val="22"/>
          <w:szCs w:val="22"/>
          <w:lang w:val="en-US" w:eastAsia="ja-JP"/>
        </w:rPr>
        <w:t>23</w:t>
      </w:r>
      <w:r w:rsidRPr="0009344D">
        <w:rPr>
          <w:rFonts w:ascii="Times New Roman" w:eastAsiaTheme="minorEastAsia" w:hAnsi="Times New Roman"/>
          <w:b/>
          <w:bCs/>
          <w:sz w:val="22"/>
          <w:szCs w:val="22"/>
          <w:vertAlign w:val="superscript"/>
          <w:lang w:val="en-US" w:eastAsia="ja-JP"/>
        </w:rPr>
        <w:t>rd</w:t>
      </w:r>
      <w:r w:rsidR="00330429">
        <w:rPr>
          <w:rFonts w:ascii="Times New Roman" w:eastAsiaTheme="minorEastAsia" w:hAnsi="Times New Roman"/>
          <w:b/>
          <w:bCs/>
          <w:sz w:val="22"/>
          <w:szCs w:val="22"/>
          <w:lang w:val="en-US" w:eastAsia="ja-JP"/>
        </w:rPr>
        <w:t>, 2</w:t>
      </w:r>
      <w:r w:rsidR="00682566" w:rsidRPr="000038D9">
        <w:rPr>
          <w:rFonts w:ascii="Times New Roman" w:eastAsiaTheme="minorEastAsia" w:hAnsi="Times New Roman"/>
          <w:b/>
          <w:bCs/>
          <w:sz w:val="22"/>
          <w:szCs w:val="22"/>
          <w:lang w:val="en-US" w:eastAsia="ja-JP"/>
        </w:rPr>
        <w:t>02</w:t>
      </w:r>
      <w:r w:rsidR="00204D36">
        <w:rPr>
          <w:rFonts w:ascii="Times New Roman" w:eastAsiaTheme="minorEastAsia" w:hAnsi="Times New Roman"/>
          <w:b/>
          <w:bCs/>
          <w:sz w:val="22"/>
          <w:szCs w:val="22"/>
          <w:lang w:val="en-US" w:eastAsia="ja-JP"/>
        </w:rPr>
        <w:t>5</w:t>
      </w:r>
      <w:r w:rsidR="0008295B">
        <w:rPr>
          <w:rFonts w:ascii="Times New Roman" w:eastAsiaTheme="minorEastAsia" w:hAnsi="Times New Roman"/>
          <w:b/>
          <w:bCs/>
          <w:sz w:val="22"/>
          <w:szCs w:val="22"/>
          <w:lang w:val="en-US" w:eastAsia="ja-JP"/>
        </w:rPr>
        <w:t xml:space="preserve"> </w:t>
      </w:r>
      <w:r w:rsidR="002E0A4D">
        <w:rPr>
          <w:rFonts w:ascii="Times New Roman" w:eastAsiaTheme="minorEastAsia" w:hAnsi="Times New Roman"/>
          <w:b/>
          <w:bCs/>
          <w:sz w:val="22"/>
          <w:szCs w:val="22"/>
          <w:lang w:val="en-US" w:eastAsia="ja-JP"/>
        </w:rPr>
        <w:t xml:space="preserve">  </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15B9576E"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 xml:space="preserve">Agenda Item:  </w:t>
      </w:r>
      <w:r w:rsidRPr="000038D9">
        <w:rPr>
          <w:rFonts w:ascii="Times New Roman" w:hAnsi="Times New Roman"/>
          <w:b/>
          <w:bCs/>
          <w:sz w:val="22"/>
          <w:szCs w:val="22"/>
          <w:lang w:val="en-US"/>
        </w:rPr>
        <w:tab/>
      </w:r>
      <w:r w:rsidR="002804A7" w:rsidRPr="000038D9">
        <w:rPr>
          <w:rFonts w:ascii="Times New Roman" w:hAnsi="Times New Roman"/>
          <w:b/>
          <w:bCs/>
          <w:sz w:val="22"/>
          <w:szCs w:val="22"/>
          <w:lang w:val="en-US"/>
        </w:rPr>
        <w:t>9</w:t>
      </w:r>
      <w:r w:rsidRPr="000038D9">
        <w:rPr>
          <w:rFonts w:ascii="Times New Roman" w:hAnsi="Times New Roman"/>
          <w:b/>
          <w:bCs/>
          <w:sz w:val="22"/>
          <w:szCs w:val="22"/>
          <w:lang w:val="en-US"/>
        </w:rPr>
        <w:t>.</w:t>
      </w:r>
      <w:r w:rsidR="002804A7" w:rsidRPr="000038D9">
        <w:rPr>
          <w:rFonts w:ascii="Times New Roman" w:hAnsi="Times New Roman"/>
          <w:b/>
          <w:bCs/>
          <w:sz w:val="22"/>
          <w:szCs w:val="22"/>
          <w:lang w:val="en-US"/>
        </w:rPr>
        <w:t>2</w:t>
      </w:r>
      <w:r w:rsidRPr="000038D9">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1C39B913"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t xml:space="preserve">CSI enhancements for </w:t>
      </w:r>
      <w:r w:rsidR="002804A7" w:rsidRPr="000038D9">
        <w:rPr>
          <w:b/>
          <w:bCs/>
          <w:sz w:val="22"/>
          <w:szCs w:val="22"/>
        </w:rPr>
        <w:t>Rel. 19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1A78C3A3" w14:textId="406E5F85" w:rsidR="00E92FA1" w:rsidRDefault="002804A7" w:rsidP="008B5A58">
      <w:pPr>
        <w:rPr>
          <w:sz w:val="20"/>
          <w:szCs w:val="20"/>
          <w:lang w:val="en-GB"/>
        </w:rPr>
      </w:pPr>
      <w:r w:rsidRPr="000038D9">
        <w:rPr>
          <w:sz w:val="20"/>
          <w:szCs w:val="20"/>
          <w:lang w:val="en-GB"/>
        </w:rPr>
        <w:t>In RAN</w:t>
      </w:r>
      <w:r w:rsidR="003F76D7">
        <w:rPr>
          <w:sz w:val="20"/>
          <w:szCs w:val="20"/>
          <w:lang w:val="en-GB"/>
        </w:rPr>
        <w:t>1#102</w:t>
      </w:r>
      <w:r w:rsidR="000F170A">
        <w:rPr>
          <w:sz w:val="20"/>
          <w:szCs w:val="20"/>
          <w:lang w:val="en-GB"/>
        </w:rPr>
        <w:t xml:space="preserve"> [1]</w:t>
      </w:r>
      <w:r w:rsidRPr="000038D9">
        <w:rPr>
          <w:sz w:val="20"/>
          <w:szCs w:val="20"/>
          <w:lang w:val="en-GB"/>
        </w:rPr>
        <w:t xml:space="preserve">, a new work item for </w:t>
      </w:r>
      <w:r w:rsidR="00E75B61" w:rsidRPr="000038D9">
        <w:rPr>
          <w:sz w:val="20"/>
          <w:szCs w:val="20"/>
          <w:lang w:val="en-GB"/>
        </w:rPr>
        <w:t>NR MIMO phase 5 has been agreed.</w:t>
      </w:r>
    </w:p>
    <w:tbl>
      <w:tblPr>
        <w:tblStyle w:val="TableGrid"/>
        <w:tblW w:w="0" w:type="auto"/>
        <w:tblInd w:w="-5" w:type="dxa"/>
        <w:tblLook w:val="04A0" w:firstRow="1" w:lastRow="0" w:firstColumn="1" w:lastColumn="0" w:noHBand="0" w:noVBand="1"/>
      </w:tblPr>
      <w:tblGrid>
        <w:gridCol w:w="9005"/>
      </w:tblGrid>
      <w:tr w:rsidR="00E92FA1" w14:paraId="107AD58C" w14:textId="77777777" w:rsidTr="00E92FA1">
        <w:trPr>
          <w:trHeight w:val="393"/>
        </w:trPr>
        <w:tc>
          <w:tcPr>
            <w:tcW w:w="9005" w:type="dxa"/>
          </w:tcPr>
          <w:p w14:paraId="543D2F02" w14:textId="77777777" w:rsidR="00E92FA1" w:rsidRDefault="00E92FA1" w:rsidP="00E92FA1">
            <w:pPr>
              <w:numPr>
                <w:ilvl w:val="0"/>
                <w:numId w:val="49"/>
              </w:numPr>
              <w:autoSpaceDN w:val="0"/>
              <w:snapToGrid w:val="0"/>
              <w:spacing w:before="0" w:after="0"/>
              <w:rPr>
                <w:sz w:val="14"/>
              </w:rPr>
            </w:pPr>
            <w:r>
              <w:rPr>
                <w:sz w:val="18"/>
              </w:rPr>
              <w:t>Specify CSI support for up to 128 CSI-RS ports, targeting FR1</w:t>
            </w:r>
          </w:p>
          <w:p w14:paraId="4A414601" w14:textId="77777777" w:rsidR="00E92FA1" w:rsidRDefault="00E92FA1" w:rsidP="00E92FA1">
            <w:pPr>
              <w:numPr>
                <w:ilvl w:val="1"/>
                <w:numId w:val="49"/>
              </w:numPr>
              <w:autoSpaceDN w:val="0"/>
              <w:snapToGrid w:val="0"/>
              <w:spacing w:before="0" w:after="0"/>
              <w:rPr>
                <w:sz w:val="18"/>
              </w:rPr>
            </w:pPr>
            <w:r>
              <w:rPr>
                <w:sz w:val="18"/>
              </w:rPr>
              <w:t>Type-I codebook refinement supporting up to a total of 128 CSI-RS ports across all resources, assuming legacy CSI-RS resources (with up to 32 CSI-RS ports per resource), based on extension of legacy codebooks</w:t>
            </w:r>
          </w:p>
          <w:p w14:paraId="45276BE1" w14:textId="77777777" w:rsidR="00E92FA1" w:rsidRDefault="00E92FA1" w:rsidP="00E92FA1">
            <w:pPr>
              <w:numPr>
                <w:ilvl w:val="1"/>
                <w:numId w:val="49"/>
              </w:numPr>
              <w:autoSpaceDN w:val="0"/>
              <w:snapToGrid w:val="0"/>
              <w:spacing w:before="0" w:after="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14627693" w14:textId="77777777" w:rsidR="00E92FA1" w:rsidRDefault="00E92FA1" w:rsidP="00E92FA1">
            <w:pPr>
              <w:numPr>
                <w:ilvl w:val="1"/>
                <w:numId w:val="49"/>
              </w:numPr>
              <w:autoSpaceDN w:val="0"/>
              <w:snapToGrid w:val="0"/>
              <w:spacing w:before="0" w:after="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p>
          <w:p w14:paraId="206BA518" w14:textId="77777777" w:rsidR="00E92FA1" w:rsidRDefault="00E92FA1" w:rsidP="00E92FA1">
            <w:pPr>
              <w:numPr>
                <w:ilvl w:val="1"/>
                <w:numId w:val="49"/>
              </w:numPr>
              <w:autoSpaceDN w:val="0"/>
              <w:snapToGrid w:val="0"/>
              <w:spacing w:before="0" w:after="0"/>
              <w:rPr>
                <w:color w:val="3333FF"/>
                <w:sz w:val="18"/>
              </w:rPr>
            </w:pPr>
            <w:r>
              <w:rPr>
                <w:color w:val="3333FF"/>
                <w:sz w:val="18"/>
              </w:rPr>
              <w:t>SRS port grouping and its association to the two codewords for the 6/8Rx low complexity receiver supporting more than 4 layers, with legacy codebook</w:t>
            </w:r>
          </w:p>
          <w:p w14:paraId="5CA94C54" w14:textId="77777777" w:rsidR="00E92FA1" w:rsidRDefault="00E92FA1" w:rsidP="00E92FA1">
            <w:pPr>
              <w:numPr>
                <w:ilvl w:val="2"/>
                <w:numId w:val="49"/>
              </w:numPr>
              <w:autoSpaceDN w:val="0"/>
              <w:snapToGrid w:val="0"/>
              <w:spacing w:before="0" w:after="0"/>
              <w:rPr>
                <w:color w:val="3333FF"/>
                <w:sz w:val="18"/>
              </w:rPr>
            </w:pPr>
            <w:r>
              <w:rPr>
                <w:color w:val="3333FF"/>
                <w:sz w:val="18"/>
              </w:rPr>
              <w:t>No enhancement on codeword-to-layer mapping, DL resource allocation, CSI feedback, and DCI format</w:t>
            </w:r>
          </w:p>
          <w:p w14:paraId="65E21EB6" w14:textId="77777777" w:rsidR="00E92FA1" w:rsidRDefault="00E92FA1" w:rsidP="00E92FA1">
            <w:pPr>
              <w:numPr>
                <w:ilvl w:val="2"/>
                <w:numId w:val="49"/>
              </w:numPr>
              <w:autoSpaceDN w:val="0"/>
              <w:snapToGrid w:val="0"/>
              <w:spacing w:before="0" w:after="0"/>
              <w:rPr>
                <w:color w:val="3333FF"/>
                <w:sz w:val="18"/>
              </w:rPr>
            </w:pPr>
            <w:r>
              <w:rPr>
                <w:color w:val="3333FF"/>
                <w:sz w:val="18"/>
              </w:rPr>
              <w:t>Note: Whether to support 6Rx with more than 4 layers is to be decided in RAN4 Rel-19 RF enhancements WI</w:t>
            </w:r>
          </w:p>
          <w:p w14:paraId="2EC1110C" w14:textId="77777777" w:rsidR="00E92FA1" w:rsidRDefault="00E92FA1" w:rsidP="00E92FA1">
            <w:pPr>
              <w:numPr>
                <w:ilvl w:val="0"/>
                <w:numId w:val="49"/>
              </w:numPr>
              <w:autoSpaceDN w:val="0"/>
              <w:snapToGrid w:val="0"/>
              <w:spacing w:before="0" w:after="0"/>
              <w:rPr>
                <w:sz w:val="14"/>
              </w:rPr>
            </w:pPr>
            <w:r>
              <w:rPr>
                <w:sz w:val="18"/>
              </w:rPr>
              <w:t xml:space="preserve">Specify UE reporting enhancement for CJT deployments under non-ideal synchronization and backhaul, targeting FR1, both FDD and TDD </w:t>
            </w:r>
          </w:p>
          <w:p w14:paraId="45D17B7A" w14:textId="5576D041" w:rsidR="00E92FA1" w:rsidRPr="00E92FA1" w:rsidRDefault="00E92FA1" w:rsidP="00E92FA1">
            <w:pPr>
              <w:numPr>
                <w:ilvl w:val="0"/>
                <w:numId w:val="50"/>
              </w:numPr>
              <w:autoSpaceDN w:val="0"/>
              <w:snapToGrid w:val="0"/>
              <w:spacing w:before="0" w:after="0"/>
              <w:rPr>
                <w:sz w:val="18"/>
              </w:rPr>
            </w:pPr>
            <w:r>
              <w:rPr>
                <w:sz w:val="18"/>
              </w:rPr>
              <w:t>Inter-TRP time misalignment and frequency/phase offset measurement and reporting, assuming legacy CSI-RS design, with stand-alone aperiodic reporting on PUSCH</w:t>
            </w:r>
          </w:p>
        </w:tc>
      </w:tr>
    </w:tbl>
    <w:p w14:paraId="696F23B0" w14:textId="655341DD" w:rsidR="00E92FA1" w:rsidRPr="00E92FA1" w:rsidRDefault="002F7A3A" w:rsidP="008B5A58">
      <w:pPr>
        <w:rPr>
          <w:sz w:val="20"/>
          <w:szCs w:val="20"/>
          <w:lang w:val="en-GB"/>
        </w:rPr>
      </w:pPr>
      <w:r w:rsidRPr="000038D9">
        <w:rPr>
          <w:sz w:val="20"/>
          <w:szCs w:val="20"/>
          <w:lang w:val="en-GB"/>
        </w:rPr>
        <w:t>In this contribution, we discuss our view on</w:t>
      </w:r>
      <w:r w:rsidR="00E75B61" w:rsidRPr="000038D9">
        <w:rPr>
          <w:sz w:val="20"/>
          <w:szCs w:val="20"/>
          <w:lang w:val="en-GB"/>
        </w:rPr>
        <w:t xml:space="preserve"> </w:t>
      </w:r>
      <w:r w:rsidR="008D2BA8">
        <w:rPr>
          <w:sz w:val="20"/>
          <w:szCs w:val="20"/>
          <w:lang w:val="en-GB"/>
        </w:rPr>
        <w:t xml:space="preserve">one </w:t>
      </w:r>
      <w:r w:rsidR="007F200D">
        <w:rPr>
          <w:sz w:val="20"/>
          <w:szCs w:val="20"/>
          <w:lang w:val="en-GB"/>
        </w:rPr>
        <w:t>remaining issue</w:t>
      </w:r>
      <w:r w:rsidR="000F170A">
        <w:rPr>
          <w:sz w:val="20"/>
          <w:szCs w:val="20"/>
          <w:lang w:val="en-GB"/>
        </w:rPr>
        <w:t xml:space="preserve"> [</w:t>
      </w:r>
      <w:r w:rsidR="008D2BA8">
        <w:rPr>
          <w:sz w:val="20"/>
          <w:szCs w:val="20"/>
          <w:lang w:val="en-GB"/>
        </w:rPr>
        <w:t>2</w:t>
      </w:r>
      <w:r w:rsidR="000F170A">
        <w:rPr>
          <w:sz w:val="20"/>
          <w:szCs w:val="20"/>
          <w:lang w:val="en-GB"/>
        </w:rPr>
        <w:t>]</w:t>
      </w:r>
      <w:r w:rsidR="007F200D">
        <w:rPr>
          <w:sz w:val="20"/>
          <w:szCs w:val="20"/>
          <w:lang w:val="en-GB"/>
        </w:rPr>
        <w:t xml:space="preserve"> related to CSI </w:t>
      </w:r>
      <w:r w:rsidR="002804A7" w:rsidRPr="000038D9">
        <w:rPr>
          <w:sz w:val="20"/>
          <w:szCs w:val="20"/>
          <w:lang w:val="en-GB"/>
        </w:rPr>
        <w:t>enhancements</w:t>
      </w:r>
      <w:r w:rsidR="007F200D">
        <w:rPr>
          <w:sz w:val="20"/>
          <w:szCs w:val="20"/>
          <w:lang w:val="en-GB"/>
        </w:rPr>
        <w:t xml:space="preserve">. </w:t>
      </w:r>
    </w:p>
    <w:p w14:paraId="0E8A0579" w14:textId="0516E0E3" w:rsidR="00666039" w:rsidRPr="008D2BA8" w:rsidRDefault="0052120C" w:rsidP="008D2BA8">
      <w:pPr>
        <w:pStyle w:val="Heading1"/>
        <w:rPr>
          <w:sz w:val="32"/>
          <w:szCs w:val="18"/>
        </w:rPr>
      </w:pPr>
      <w:r>
        <w:rPr>
          <w:sz w:val="32"/>
          <w:szCs w:val="18"/>
        </w:rPr>
        <w:t xml:space="preserve">CSI enhancements </w:t>
      </w:r>
      <w:r w:rsidR="006E481A" w:rsidRPr="00D151B1">
        <w:rPr>
          <w:b/>
          <w:bCs/>
          <w:i/>
          <w:iCs/>
          <w:sz w:val="20"/>
        </w:rPr>
        <w:t xml:space="preserve"> </w:t>
      </w:r>
    </w:p>
    <w:p w14:paraId="490D963E" w14:textId="4E84B66F" w:rsidR="00666039" w:rsidRDefault="00666039" w:rsidP="003500A8">
      <w:pPr>
        <w:pStyle w:val="ListParagraph"/>
        <w:ind w:left="0"/>
        <w:rPr>
          <w:b/>
          <w:bCs/>
          <w:sz w:val="20"/>
          <w:szCs w:val="20"/>
          <w:u w:val="single"/>
          <w:lang w:eastAsia="zh-CN"/>
        </w:rPr>
      </w:pPr>
      <w:r>
        <w:rPr>
          <w:b/>
          <w:bCs/>
          <w:sz w:val="20"/>
          <w:szCs w:val="20"/>
          <w:u w:val="single"/>
          <w:lang w:eastAsia="zh-CN"/>
        </w:rPr>
        <w:t>S</w:t>
      </w:r>
      <w:r w:rsidRPr="00666039">
        <w:rPr>
          <w:b/>
          <w:bCs/>
          <w:sz w:val="20"/>
          <w:szCs w:val="20"/>
          <w:u w:val="single"/>
          <w:lang w:eastAsia="zh-CN"/>
        </w:rPr>
        <w:t>upport of Rel. 19 Type-I codebooks for less than 32 ports</w:t>
      </w:r>
    </w:p>
    <w:p w14:paraId="41F8DF2D" w14:textId="77777777" w:rsidR="00B87E54" w:rsidRDefault="00B87E54" w:rsidP="003500A8">
      <w:pPr>
        <w:pStyle w:val="ListParagraph"/>
        <w:ind w:left="0"/>
        <w:rPr>
          <w:sz w:val="20"/>
          <w:szCs w:val="20"/>
          <w:lang w:eastAsia="zh-CN"/>
        </w:rPr>
      </w:pPr>
    </w:p>
    <w:p w14:paraId="6F58E040" w14:textId="779B4A76" w:rsidR="00483C6D" w:rsidRDefault="00B87E54" w:rsidP="003500A8">
      <w:pPr>
        <w:pStyle w:val="ListParagraph"/>
        <w:ind w:left="0"/>
        <w:rPr>
          <w:sz w:val="20"/>
          <w:szCs w:val="20"/>
          <w:lang w:eastAsia="zh-CN"/>
        </w:rPr>
      </w:pPr>
      <w:r>
        <w:rPr>
          <w:sz w:val="20"/>
          <w:szCs w:val="20"/>
          <w:lang w:eastAsia="zh-CN"/>
        </w:rPr>
        <w:t>T</w:t>
      </w:r>
      <w:r w:rsidR="00666039">
        <w:rPr>
          <w:sz w:val="20"/>
          <w:szCs w:val="20"/>
          <w:lang w:eastAsia="zh-CN"/>
        </w:rPr>
        <w:t>he width of the DFT beams</w:t>
      </w:r>
      <w:r>
        <w:rPr>
          <w:sz w:val="20"/>
          <w:szCs w:val="20"/>
          <w:lang w:eastAsia="zh-CN"/>
        </w:rPr>
        <w:t xml:space="preserve"> associated with an antenna array comprising less than 32 ports</w:t>
      </w:r>
      <w:r w:rsidR="00666039">
        <w:rPr>
          <w:sz w:val="20"/>
          <w:szCs w:val="20"/>
          <w:lang w:eastAsia="zh-CN"/>
        </w:rPr>
        <w:t xml:space="preserve"> is wider compared to the width</w:t>
      </w:r>
      <w:r>
        <w:rPr>
          <w:sz w:val="20"/>
          <w:szCs w:val="20"/>
          <w:lang w:eastAsia="zh-CN"/>
        </w:rPr>
        <w:t xml:space="preserve"> of the DFT beams</w:t>
      </w:r>
      <w:r w:rsidR="00666039">
        <w:rPr>
          <w:sz w:val="20"/>
          <w:szCs w:val="20"/>
          <w:lang w:eastAsia="zh-CN"/>
        </w:rPr>
        <w:t xml:space="preserve"> </w:t>
      </w:r>
      <w:r>
        <w:rPr>
          <w:sz w:val="20"/>
          <w:szCs w:val="20"/>
          <w:lang w:eastAsia="zh-CN"/>
        </w:rPr>
        <w:t>associated with</w:t>
      </w:r>
      <w:r w:rsidR="00666039">
        <w:rPr>
          <w:sz w:val="20"/>
          <w:szCs w:val="20"/>
          <w:lang w:eastAsia="zh-CN"/>
        </w:rPr>
        <w:t xml:space="preserve"> </w:t>
      </w:r>
      <w:r>
        <w:rPr>
          <w:sz w:val="20"/>
          <w:szCs w:val="20"/>
          <w:lang w:eastAsia="zh-CN"/>
        </w:rPr>
        <w:t xml:space="preserve">an antenna array comprising </w:t>
      </w:r>
      <w:r w:rsidR="00666039">
        <w:rPr>
          <w:sz w:val="20"/>
          <w:szCs w:val="20"/>
          <w:lang w:eastAsia="zh-CN"/>
        </w:rPr>
        <w:t>more than 32 ports.</w:t>
      </w:r>
      <w:r w:rsidR="00BD7D20">
        <w:rPr>
          <w:sz w:val="20"/>
          <w:szCs w:val="20"/>
          <w:lang w:eastAsia="zh-CN"/>
        </w:rPr>
        <w:t xml:space="preserve"> Therefore, using a finer resolution of phase values as in Rel. 19 codebooks may not be beneficial in </w:t>
      </w:r>
      <w:r w:rsidR="00BD7D20" w:rsidRPr="007A5B90">
        <w:rPr>
          <w:sz w:val="20"/>
          <w:szCs w:val="20"/>
          <w:lang w:eastAsia="zh-CN"/>
        </w:rPr>
        <w:t xml:space="preserve">improving the </w:t>
      </w:r>
      <w:r w:rsidR="007A5B90" w:rsidRPr="007A5B90">
        <w:rPr>
          <w:sz w:val="20"/>
          <w:szCs w:val="20"/>
          <w:lang w:eastAsia="zh-CN"/>
        </w:rPr>
        <w:t>performance for less than 32 ports</w:t>
      </w:r>
      <w:r w:rsidR="007A5B90">
        <w:rPr>
          <w:sz w:val="20"/>
          <w:szCs w:val="20"/>
          <w:lang w:eastAsia="zh-CN"/>
        </w:rPr>
        <w:t xml:space="preserve"> compared to Rel. 15 Type-I codebook</w:t>
      </w:r>
      <w:r w:rsidR="007A5B90" w:rsidRPr="007A5B90">
        <w:rPr>
          <w:sz w:val="20"/>
          <w:szCs w:val="20"/>
          <w:lang w:eastAsia="zh-CN"/>
        </w:rPr>
        <w:t xml:space="preserve">. </w:t>
      </w:r>
      <w:r w:rsidR="00332343" w:rsidRPr="007A5B90">
        <w:rPr>
          <w:sz w:val="20"/>
          <w:szCs w:val="20"/>
          <w:lang w:eastAsia="zh-CN"/>
        </w:rPr>
        <w:t xml:space="preserve">This has </w:t>
      </w:r>
      <w:r w:rsidR="007A5B90" w:rsidRPr="007A5B90">
        <w:rPr>
          <w:sz w:val="20"/>
          <w:szCs w:val="20"/>
          <w:lang w:eastAsia="zh-CN"/>
        </w:rPr>
        <w:t xml:space="preserve">also </w:t>
      </w:r>
      <w:r w:rsidR="00332343" w:rsidRPr="007A5B90">
        <w:rPr>
          <w:sz w:val="20"/>
          <w:szCs w:val="20"/>
          <w:lang w:eastAsia="zh-CN"/>
        </w:rPr>
        <w:t xml:space="preserve">been already verified from the simulation results presented by various companies. </w:t>
      </w:r>
      <w:r w:rsidR="007A5B90" w:rsidRPr="007A5B90">
        <w:rPr>
          <w:sz w:val="20"/>
          <w:szCs w:val="20"/>
          <w:lang w:eastAsia="zh-CN"/>
        </w:rPr>
        <w:t>Since</w:t>
      </w:r>
      <w:r w:rsidR="00666039" w:rsidRPr="007A5B90">
        <w:rPr>
          <w:sz w:val="20"/>
          <w:szCs w:val="20"/>
          <w:lang w:eastAsia="zh-CN"/>
        </w:rPr>
        <w:t xml:space="preserve"> Rel. 19 codebook </w:t>
      </w:r>
      <w:r w:rsidR="007A5B90" w:rsidRPr="007A5B90">
        <w:rPr>
          <w:sz w:val="20"/>
          <w:szCs w:val="20"/>
          <w:lang w:eastAsia="zh-CN"/>
        </w:rPr>
        <w:t xml:space="preserve">allows </w:t>
      </w:r>
      <w:r w:rsidR="00483C6D" w:rsidRPr="007A5B90">
        <w:rPr>
          <w:sz w:val="20"/>
          <w:szCs w:val="20"/>
          <w:lang w:eastAsia="zh-CN"/>
        </w:rPr>
        <w:t xml:space="preserve">independent selection of beams for every layer or </w:t>
      </w:r>
      <w:r w:rsidR="007A5B90" w:rsidRPr="007A5B90">
        <w:rPr>
          <w:sz w:val="20"/>
          <w:szCs w:val="20"/>
          <w:lang w:eastAsia="zh-CN"/>
        </w:rPr>
        <w:t>for a</w:t>
      </w:r>
      <w:r w:rsidR="00483C6D" w:rsidRPr="007A5B90">
        <w:rPr>
          <w:sz w:val="20"/>
          <w:szCs w:val="20"/>
          <w:lang w:eastAsia="zh-CN"/>
        </w:rPr>
        <w:t xml:space="preserve"> set of two layers, the complexity of the precoder calculation </w:t>
      </w:r>
      <w:r w:rsidR="00332343" w:rsidRPr="007A5B90">
        <w:rPr>
          <w:sz w:val="20"/>
          <w:szCs w:val="20"/>
          <w:lang w:eastAsia="zh-CN"/>
        </w:rPr>
        <w:t xml:space="preserve">also </w:t>
      </w:r>
      <w:r w:rsidR="00483C6D" w:rsidRPr="007A5B90">
        <w:rPr>
          <w:sz w:val="20"/>
          <w:szCs w:val="20"/>
          <w:lang w:eastAsia="zh-CN"/>
        </w:rPr>
        <w:t>increases</w:t>
      </w:r>
      <w:r w:rsidR="00332343" w:rsidRPr="007A5B90">
        <w:rPr>
          <w:sz w:val="20"/>
          <w:szCs w:val="20"/>
          <w:lang w:eastAsia="zh-CN"/>
        </w:rPr>
        <w:t xml:space="preserve">. </w:t>
      </w:r>
      <w:r w:rsidR="00483C6D" w:rsidRPr="007A5B90">
        <w:rPr>
          <w:sz w:val="20"/>
          <w:szCs w:val="20"/>
          <w:lang w:eastAsia="zh-CN"/>
        </w:rPr>
        <w:t>Moreover,</w:t>
      </w:r>
      <w:r w:rsidR="007A5B90" w:rsidRPr="007A5B90">
        <w:rPr>
          <w:sz w:val="20"/>
          <w:szCs w:val="20"/>
          <w:lang w:eastAsia="zh-CN"/>
        </w:rPr>
        <w:t xml:space="preserve"> as</w:t>
      </w:r>
      <w:r w:rsidR="00483C6D" w:rsidRPr="007A5B90">
        <w:rPr>
          <w:sz w:val="20"/>
          <w:szCs w:val="20"/>
          <w:lang w:eastAsia="zh-CN"/>
        </w:rPr>
        <w:t xml:space="preserve"> </w:t>
      </w:r>
      <w:r w:rsidR="008D2BA8">
        <w:rPr>
          <w:sz w:val="20"/>
          <w:szCs w:val="20"/>
          <w:lang w:eastAsia="zh-CN"/>
        </w:rPr>
        <w:t xml:space="preserve">also </w:t>
      </w:r>
      <w:r w:rsidR="00483C6D" w:rsidRPr="007A5B90">
        <w:rPr>
          <w:sz w:val="20"/>
          <w:szCs w:val="20"/>
          <w:lang w:eastAsia="zh-CN"/>
        </w:rPr>
        <w:t>multiple codebooks and codebook modes have been specified in the standard so far, there is no need to support Rel. 19 Type-I codebook for less than 32 ports.</w:t>
      </w:r>
      <w:r w:rsidR="00483C6D">
        <w:rPr>
          <w:sz w:val="20"/>
          <w:szCs w:val="20"/>
          <w:lang w:eastAsia="zh-CN"/>
        </w:rPr>
        <w:t xml:space="preserve">  </w:t>
      </w:r>
    </w:p>
    <w:p w14:paraId="2C0FEAA0" w14:textId="77777777" w:rsidR="00483C6D" w:rsidRDefault="00483C6D" w:rsidP="003500A8">
      <w:pPr>
        <w:pStyle w:val="ListParagraph"/>
        <w:ind w:left="0"/>
        <w:rPr>
          <w:sz w:val="20"/>
          <w:szCs w:val="20"/>
          <w:lang w:eastAsia="zh-CN"/>
        </w:rPr>
      </w:pPr>
    </w:p>
    <w:p w14:paraId="4BC5F3D9" w14:textId="0A0A41E7" w:rsidR="007A5B90" w:rsidRDefault="007A5B90" w:rsidP="003500A8">
      <w:pPr>
        <w:pStyle w:val="ListParagraph"/>
        <w:ind w:left="0"/>
        <w:rPr>
          <w:b/>
          <w:bCs/>
          <w:i/>
          <w:iCs/>
          <w:sz w:val="20"/>
          <w:szCs w:val="20"/>
          <w:lang w:eastAsia="zh-CN"/>
        </w:rPr>
      </w:pPr>
      <w:r w:rsidRPr="007A5B90">
        <w:rPr>
          <w:b/>
          <w:bCs/>
          <w:i/>
          <w:iCs/>
          <w:sz w:val="20"/>
          <w:szCs w:val="20"/>
          <w:lang w:eastAsia="zh-CN"/>
        </w:rPr>
        <w:t>Observation</w:t>
      </w:r>
      <w:r w:rsidR="002465AD">
        <w:rPr>
          <w:b/>
          <w:bCs/>
          <w:i/>
          <w:iCs/>
          <w:sz w:val="20"/>
          <w:szCs w:val="20"/>
          <w:lang w:eastAsia="zh-CN"/>
        </w:rPr>
        <w:t xml:space="preserve"> 1</w:t>
      </w:r>
      <w:r w:rsidRPr="007A5B90">
        <w:rPr>
          <w:b/>
          <w:bCs/>
          <w:i/>
          <w:iCs/>
          <w:sz w:val="20"/>
          <w:szCs w:val="20"/>
          <w:lang w:eastAsia="zh-CN"/>
        </w:rPr>
        <w:t xml:space="preserve">: </w:t>
      </w:r>
      <w:r>
        <w:rPr>
          <w:b/>
          <w:bCs/>
          <w:i/>
          <w:iCs/>
          <w:sz w:val="20"/>
          <w:szCs w:val="20"/>
          <w:lang w:eastAsia="zh-CN"/>
        </w:rPr>
        <w:t>Due to the wide beamwidth of the DFT beams for less than 32 ports, using Rel. 19 Type-I codebooks may not result in performance improvement compared to Rel. 15 Type-I codebook.</w:t>
      </w:r>
    </w:p>
    <w:p w14:paraId="0EAC36E2" w14:textId="77777777" w:rsidR="007A5B90" w:rsidRPr="007A5B90" w:rsidRDefault="007A5B90" w:rsidP="003500A8">
      <w:pPr>
        <w:pStyle w:val="ListParagraph"/>
        <w:ind w:left="0"/>
        <w:rPr>
          <w:b/>
          <w:bCs/>
          <w:i/>
          <w:iCs/>
          <w:sz w:val="20"/>
          <w:szCs w:val="20"/>
          <w:lang w:eastAsia="zh-CN"/>
        </w:rPr>
      </w:pPr>
    </w:p>
    <w:p w14:paraId="5B6F3AA6" w14:textId="5B3F2346" w:rsidR="00666039" w:rsidRDefault="00483C6D" w:rsidP="003500A8">
      <w:pPr>
        <w:pStyle w:val="ListParagraph"/>
        <w:ind w:left="0"/>
        <w:rPr>
          <w:b/>
          <w:bCs/>
          <w:i/>
          <w:iCs/>
          <w:sz w:val="20"/>
          <w:szCs w:val="20"/>
          <w:lang w:eastAsia="zh-CN"/>
        </w:rPr>
      </w:pPr>
      <w:r w:rsidRPr="00483C6D">
        <w:rPr>
          <w:b/>
          <w:bCs/>
          <w:i/>
          <w:iCs/>
          <w:sz w:val="20"/>
          <w:szCs w:val="20"/>
          <w:lang w:eastAsia="zh-CN"/>
        </w:rPr>
        <w:t>Proposal</w:t>
      </w:r>
      <w:r w:rsidR="002465AD">
        <w:rPr>
          <w:b/>
          <w:bCs/>
          <w:i/>
          <w:iCs/>
          <w:sz w:val="20"/>
          <w:szCs w:val="20"/>
          <w:lang w:eastAsia="zh-CN"/>
        </w:rPr>
        <w:t xml:space="preserve"> 1</w:t>
      </w:r>
      <w:r w:rsidRPr="00483C6D">
        <w:rPr>
          <w:b/>
          <w:bCs/>
          <w:i/>
          <w:iCs/>
          <w:sz w:val="20"/>
          <w:szCs w:val="20"/>
          <w:lang w:eastAsia="zh-CN"/>
        </w:rPr>
        <w:t xml:space="preserve">: Rel. 19 Type-I codebook shall not be supported for less than 32 ports. </w:t>
      </w:r>
    </w:p>
    <w:p w14:paraId="6EFFC84C" w14:textId="77777777" w:rsidR="007D0B2C" w:rsidRDefault="007D0B2C" w:rsidP="003500A8">
      <w:pPr>
        <w:pStyle w:val="ListParagraph"/>
        <w:ind w:left="0"/>
        <w:rPr>
          <w:b/>
          <w:bCs/>
          <w:i/>
          <w:iCs/>
          <w:sz w:val="20"/>
          <w:szCs w:val="20"/>
          <w:lang w:eastAsia="zh-CN"/>
        </w:rPr>
      </w:pPr>
    </w:p>
    <w:p w14:paraId="0E845E38" w14:textId="70FBB937" w:rsidR="007D0B2C" w:rsidRDefault="007D0B2C" w:rsidP="007D0B2C">
      <w:pPr>
        <w:pStyle w:val="ListParagraph"/>
        <w:ind w:left="0"/>
        <w:rPr>
          <w:b/>
          <w:bCs/>
          <w:sz w:val="20"/>
          <w:szCs w:val="20"/>
          <w:u w:val="single"/>
          <w:lang w:eastAsia="zh-CN"/>
        </w:rPr>
      </w:pPr>
      <w:r>
        <w:rPr>
          <w:b/>
          <w:bCs/>
          <w:sz w:val="20"/>
          <w:szCs w:val="20"/>
          <w:u w:val="single"/>
          <w:lang w:eastAsia="zh-CN"/>
        </w:rPr>
        <w:t>CBSR for Rel. 19 Type-II codebooks</w:t>
      </w:r>
    </w:p>
    <w:p w14:paraId="4618D1A3" w14:textId="4FC1399C" w:rsidR="007D0B2C" w:rsidRDefault="007D0B2C" w:rsidP="007D0B2C">
      <w:pPr>
        <w:pStyle w:val="ListParagraph"/>
        <w:ind w:left="0"/>
        <w:rPr>
          <w:b/>
          <w:bCs/>
          <w:sz w:val="20"/>
          <w:szCs w:val="20"/>
          <w:u w:val="single"/>
          <w:lang w:eastAsia="zh-CN"/>
        </w:rPr>
      </w:pPr>
    </w:p>
    <w:tbl>
      <w:tblPr>
        <w:tblStyle w:val="TableGrid"/>
        <w:tblW w:w="0" w:type="auto"/>
        <w:tblLook w:val="04A0" w:firstRow="1" w:lastRow="0" w:firstColumn="1" w:lastColumn="0" w:noHBand="0" w:noVBand="1"/>
      </w:tblPr>
      <w:tblGrid>
        <w:gridCol w:w="9016"/>
      </w:tblGrid>
      <w:tr w:rsidR="007D0B2C" w14:paraId="077255A3" w14:textId="77777777" w:rsidTr="007D0B2C">
        <w:tc>
          <w:tcPr>
            <w:tcW w:w="9016" w:type="dxa"/>
          </w:tcPr>
          <w:p w14:paraId="317DF0E2" w14:textId="34C8C1FF" w:rsidR="007D0B2C" w:rsidRDefault="007D0B2C" w:rsidP="007D0B2C">
            <w:pPr>
              <w:spacing w:after="0"/>
              <w:jc w:val="left"/>
              <w:rPr>
                <w:rFonts w:eastAsia="Batang"/>
                <w:b/>
                <w:bCs/>
                <w:sz w:val="18"/>
                <w:szCs w:val="18"/>
                <w:u w:val="single"/>
              </w:rPr>
            </w:pPr>
            <w:r w:rsidRPr="007D0B2C">
              <w:rPr>
                <w:rFonts w:eastAsia="Batang"/>
                <w:b/>
                <w:bCs/>
                <w:sz w:val="18"/>
                <w:szCs w:val="18"/>
                <w:highlight w:val="green"/>
                <w:u w:val="single"/>
              </w:rPr>
              <w:t>[RAN1 #116-bis] Agreement</w:t>
            </w:r>
          </w:p>
          <w:p w14:paraId="73A7D8CD" w14:textId="77777777" w:rsidR="007D0B2C" w:rsidRPr="007D0B2C" w:rsidRDefault="007D0B2C" w:rsidP="007D0B2C">
            <w:pPr>
              <w:widowControl w:val="0"/>
              <w:snapToGrid w:val="0"/>
              <w:spacing w:after="0"/>
              <w:jc w:val="left"/>
              <w:rPr>
                <w:rFonts w:eastAsia="Batang"/>
                <w:iCs/>
                <w:sz w:val="20"/>
                <w:szCs w:val="20"/>
              </w:rPr>
            </w:pPr>
            <w:r w:rsidRPr="007D0B2C">
              <w:rPr>
                <w:rFonts w:eastAsia="Batang"/>
                <w:iCs/>
                <w:sz w:val="20"/>
                <w:szCs w:val="20"/>
              </w:rPr>
              <w:t xml:space="preserve">For the Rel-19 Type-II codebook refinement for </w:t>
            </w:r>
            <w:r w:rsidRPr="007D0B2C">
              <w:rPr>
                <w:iCs/>
                <w:sz w:val="20"/>
                <w:szCs w:val="20"/>
              </w:rPr>
              <w:t>48, 64, and</w:t>
            </w:r>
            <w:r w:rsidRPr="007D0B2C">
              <w:rPr>
                <w:rFonts w:eastAsia="Batang"/>
                <w:iCs/>
                <w:sz w:val="20"/>
                <w:szCs w:val="20"/>
              </w:rPr>
              <w:t xml:space="preserve"> 128 CSI-RS ports, on CBSR, refine the legacy CBSR as follows:</w:t>
            </w:r>
          </w:p>
          <w:p w14:paraId="093537CC" w14:textId="77777777" w:rsidR="007D0B2C" w:rsidRPr="007D0B2C" w:rsidRDefault="007D0B2C" w:rsidP="007D0B2C">
            <w:pPr>
              <w:widowControl w:val="0"/>
              <w:numPr>
                <w:ilvl w:val="0"/>
                <w:numId w:val="26"/>
              </w:numPr>
              <w:snapToGrid w:val="0"/>
              <w:spacing w:before="0" w:after="0" w:line="259" w:lineRule="auto"/>
              <w:jc w:val="left"/>
              <w:rPr>
                <w:rFonts w:eastAsia="Batang"/>
                <w:iCs/>
                <w:sz w:val="20"/>
                <w:szCs w:val="20"/>
                <w:lang w:eastAsia="zh-CN"/>
              </w:rPr>
            </w:pPr>
            <w:r w:rsidRPr="007D0B2C">
              <w:rPr>
                <w:rFonts w:eastAsia="Batang"/>
                <w:iCs/>
                <w:sz w:val="20"/>
                <w:szCs w:val="20"/>
                <w:lang w:eastAsia="zh-CN"/>
              </w:rPr>
              <w:lastRenderedPageBreak/>
              <w:t>Only 1-bit hard restriction is supported (analogous to Rel-18 Type-II)</w:t>
            </w:r>
          </w:p>
          <w:p w14:paraId="59AA423B" w14:textId="77777777" w:rsidR="007D0B2C" w:rsidRPr="007D0B2C" w:rsidRDefault="007D0B2C" w:rsidP="007D0B2C">
            <w:pPr>
              <w:widowControl w:val="0"/>
              <w:numPr>
                <w:ilvl w:val="0"/>
                <w:numId w:val="26"/>
              </w:numPr>
              <w:snapToGrid w:val="0"/>
              <w:spacing w:before="0" w:after="0" w:line="259" w:lineRule="auto"/>
              <w:jc w:val="left"/>
              <w:rPr>
                <w:rFonts w:eastAsia="Batang"/>
                <w:iCs/>
                <w:sz w:val="20"/>
                <w:szCs w:val="20"/>
                <w:lang w:eastAsia="zh-CN"/>
              </w:rPr>
            </w:pPr>
            <w:r w:rsidRPr="007D0B2C">
              <w:rPr>
                <w:rFonts w:eastAsia="Batang"/>
                <w:iCs/>
                <w:sz w:val="20"/>
                <w:szCs w:val="20"/>
                <w:lang w:eastAsia="zh-CN"/>
              </w:rPr>
              <w:t>Moving (N</w:t>
            </w:r>
            <w:r w:rsidRPr="007D0B2C">
              <w:rPr>
                <w:rFonts w:eastAsia="Batang"/>
                <w:iCs/>
                <w:sz w:val="20"/>
                <w:szCs w:val="20"/>
                <w:vertAlign w:val="subscript"/>
                <w:lang w:eastAsia="zh-CN"/>
              </w:rPr>
              <w:t>1</w:t>
            </w:r>
            <w:r w:rsidRPr="007D0B2C">
              <w:rPr>
                <w:rFonts w:eastAsia="Batang"/>
                <w:iCs/>
                <w:sz w:val="20"/>
                <w:szCs w:val="20"/>
                <w:lang w:eastAsia="zh-CN"/>
              </w:rPr>
              <w:t>, N</w:t>
            </w:r>
            <w:r w:rsidRPr="007D0B2C">
              <w:rPr>
                <w:rFonts w:eastAsia="Batang"/>
                <w:iCs/>
                <w:sz w:val="20"/>
                <w:szCs w:val="20"/>
                <w:vertAlign w:val="subscript"/>
                <w:lang w:eastAsia="zh-CN"/>
              </w:rPr>
              <w:t>2</w:t>
            </w:r>
            <w:r w:rsidRPr="007D0B2C">
              <w:rPr>
                <w:rFonts w:eastAsia="Batang"/>
                <w:iCs/>
                <w:sz w:val="20"/>
                <w:szCs w:val="20"/>
                <w:lang w:eastAsia="zh-CN"/>
              </w:rPr>
              <w:t>) configuration out from CBSR IE and the CBSR can be optional configured</w:t>
            </w:r>
          </w:p>
          <w:p w14:paraId="73BBC951" w14:textId="77777777" w:rsidR="007D0B2C" w:rsidRPr="007D0B2C" w:rsidRDefault="007D0B2C" w:rsidP="007D0B2C">
            <w:pPr>
              <w:widowControl w:val="0"/>
              <w:numPr>
                <w:ilvl w:val="1"/>
                <w:numId w:val="26"/>
              </w:numPr>
              <w:snapToGrid w:val="0"/>
              <w:spacing w:before="0" w:after="0" w:line="259" w:lineRule="auto"/>
              <w:jc w:val="left"/>
              <w:rPr>
                <w:rFonts w:eastAsia="Batang"/>
                <w:iCs/>
                <w:color w:val="000000"/>
                <w:sz w:val="20"/>
                <w:szCs w:val="20"/>
                <w:lang w:eastAsia="zh-CN"/>
              </w:rPr>
            </w:pPr>
            <w:r w:rsidRPr="007D0B2C">
              <w:rPr>
                <w:rFonts w:eastAsia="Batang"/>
                <w:iCs/>
                <w:color w:val="000000"/>
                <w:sz w:val="20"/>
                <w:szCs w:val="20"/>
                <w:lang w:eastAsia="zh-CN"/>
              </w:rPr>
              <w:t>Send LS to RAN2, and subject to RAN2 consent</w:t>
            </w:r>
          </w:p>
          <w:p w14:paraId="06271A3F" w14:textId="77777777" w:rsidR="007D0B2C" w:rsidRPr="007D0B2C" w:rsidRDefault="007D0B2C" w:rsidP="007D0B2C">
            <w:pPr>
              <w:widowControl w:val="0"/>
              <w:numPr>
                <w:ilvl w:val="0"/>
                <w:numId w:val="26"/>
              </w:numPr>
              <w:snapToGrid w:val="0"/>
              <w:spacing w:before="0" w:after="0" w:line="259" w:lineRule="auto"/>
              <w:jc w:val="left"/>
              <w:rPr>
                <w:rFonts w:eastAsia="Batang"/>
                <w:iCs/>
                <w:sz w:val="20"/>
                <w:szCs w:val="20"/>
                <w:lang w:eastAsia="zh-CN"/>
              </w:rPr>
            </w:pPr>
            <w:r w:rsidRPr="007D0B2C">
              <w:rPr>
                <w:rFonts w:eastAsia="Batang"/>
                <w:iCs/>
                <w:sz w:val="20"/>
                <w:szCs w:val="20"/>
                <w:lang w:eastAsia="zh-CN"/>
              </w:rPr>
              <w:t xml:space="preserve">Group-based CBSR granularity where </w:t>
            </w:r>
            <w:r w:rsidRPr="007D0B2C">
              <w:rPr>
                <w:rFonts w:eastAsia="Batang"/>
                <w:iCs/>
                <w:sz w:val="20"/>
                <w:szCs w:val="20"/>
                <w:highlight w:val="green"/>
                <w:lang w:eastAsia="zh-CN"/>
              </w:rPr>
              <w:t>each bit in the CBSR is associated with a set of X</w:t>
            </w:r>
            <w:r w:rsidRPr="007D0B2C">
              <w:rPr>
                <w:rFonts w:eastAsia="Batang"/>
                <w:iCs/>
                <w:sz w:val="20"/>
                <w:szCs w:val="20"/>
                <w:highlight w:val="green"/>
                <w:vertAlign w:val="subscript"/>
                <w:lang w:eastAsia="zh-CN"/>
              </w:rPr>
              <w:t>1</w:t>
            </w:r>
            <w:r w:rsidRPr="007D0B2C">
              <w:rPr>
                <w:rFonts w:eastAsia="Batang"/>
                <w:iCs/>
                <w:sz w:val="20"/>
                <w:szCs w:val="20"/>
                <w:highlight w:val="green"/>
                <w:lang w:eastAsia="zh-CN"/>
              </w:rPr>
              <w:t>X</w:t>
            </w:r>
            <w:r w:rsidRPr="007D0B2C">
              <w:rPr>
                <w:rFonts w:eastAsia="Batang"/>
                <w:iCs/>
                <w:sz w:val="20"/>
                <w:szCs w:val="20"/>
                <w:highlight w:val="green"/>
                <w:vertAlign w:val="subscript"/>
                <w:lang w:eastAsia="zh-CN"/>
              </w:rPr>
              <w:t>2</w:t>
            </w:r>
            <w:r w:rsidRPr="007D0B2C">
              <w:rPr>
                <w:rFonts w:eastAsia="Batang"/>
                <w:iCs/>
                <w:sz w:val="20"/>
                <w:szCs w:val="20"/>
                <w:highlight w:val="green"/>
                <w:lang w:eastAsia="zh-CN"/>
              </w:rPr>
              <w:t xml:space="preserve"> SD basis vectors</w:t>
            </w:r>
            <w:r w:rsidRPr="007D0B2C">
              <w:rPr>
                <w:rFonts w:eastAsia="Batang"/>
                <w:iCs/>
                <w:sz w:val="20"/>
                <w:szCs w:val="20"/>
                <w:lang w:eastAsia="zh-CN"/>
              </w:rPr>
              <w:t>, where the set includes X</w:t>
            </w:r>
            <w:r w:rsidRPr="007D0B2C">
              <w:rPr>
                <w:rFonts w:eastAsia="Batang"/>
                <w:iCs/>
                <w:sz w:val="20"/>
                <w:szCs w:val="20"/>
                <w:vertAlign w:val="subscript"/>
                <w:lang w:eastAsia="zh-CN"/>
              </w:rPr>
              <w:t>1</w:t>
            </w:r>
            <w:r w:rsidRPr="007D0B2C">
              <w:rPr>
                <w:rFonts w:eastAsia="Batang"/>
                <w:iCs/>
                <w:sz w:val="20"/>
                <w:szCs w:val="20"/>
                <w:lang w:eastAsia="zh-CN"/>
              </w:rPr>
              <w:t xml:space="preserve"> adjacent SD basis vectors along the N</w:t>
            </w:r>
            <w:r w:rsidRPr="007D0B2C">
              <w:rPr>
                <w:rFonts w:eastAsia="Batang"/>
                <w:iCs/>
                <w:sz w:val="20"/>
                <w:szCs w:val="20"/>
                <w:vertAlign w:val="subscript"/>
                <w:lang w:eastAsia="zh-CN"/>
              </w:rPr>
              <w:t>1</w:t>
            </w:r>
            <w:r w:rsidRPr="007D0B2C">
              <w:rPr>
                <w:rFonts w:eastAsia="Batang"/>
                <w:iCs/>
                <w:sz w:val="20"/>
                <w:szCs w:val="20"/>
                <w:lang w:eastAsia="zh-CN"/>
              </w:rPr>
              <w:t xml:space="preserve"> direction and/or X</w:t>
            </w:r>
            <w:r w:rsidRPr="007D0B2C">
              <w:rPr>
                <w:rFonts w:eastAsia="Batang"/>
                <w:iCs/>
                <w:sz w:val="20"/>
                <w:szCs w:val="20"/>
                <w:vertAlign w:val="subscript"/>
                <w:lang w:eastAsia="zh-CN"/>
              </w:rPr>
              <w:t>2</w:t>
            </w:r>
            <w:r w:rsidRPr="007D0B2C">
              <w:rPr>
                <w:rFonts w:eastAsia="Batang"/>
                <w:iCs/>
                <w:sz w:val="20"/>
                <w:szCs w:val="20"/>
                <w:lang w:eastAsia="zh-CN"/>
              </w:rPr>
              <w:t xml:space="preserve"> adjacent SD bases along the N</w:t>
            </w:r>
            <w:r w:rsidRPr="007D0B2C">
              <w:rPr>
                <w:rFonts w:eastAsia="Batang"/>
                <w:iCs/>
                <w:sz w:val="20"/>
                <w:szCs w:val="20"/>
                <w:vertAlign w:val="subscript"/>
                <w:lang w:eastAsia="zh-CN"/>
              </w:rPr>
              <w:t>2</w:t>
            </w:r>
            <w:r w:rsidRPr="007D0B2C">
              <w:rPr>
                <w:rFonts w:eastAsia="Batang"/>
                <w:iCs/>
                <w:sz w:val="20"/>
                <w:szCs w:val="20"/>
                <w:lang w:eastAsia="zh-CN"/>
              </w:rPr>
              <w:t xml:space="preserve"> direction</w:t>
            </w:r>
          </w:p>
          <w:p w14:paraId="25269311" w14:textId="77777777" w:rsidR="007D0B2C" w:rsidRPr="007D0B2C" w:rsidRDefault="007D0B2C" w:rsidP="007D0B2C">
            <w:pPr>
              <w:widowControl w:val="0"/>
              <w:numPr>
                <w:ilvl w:val="1"/>
                <w:numId w:val="26"/>
              </w:numPr>
              <w:snapToGrid w:val="0"/>
              <w:spacing w:before="0" w:after="0" w:line="259" w:lineRule="auto"/>
              <w:jc w:val="left"/>
              <w:rPr>
                <w:rFonts w:eastAsia="Batang"/>
                <w:iCs/>
                <w:color w:val="000000"/>
                <w:sz w:val="20"/>
                <w:szCs w:val="20"/>
                <w:lang w:eastAsia="zh-CN"/>
              </w:rPr>
            </w:pPr>
            <w:r w:rsidRPr="007D0B2C">
              <w:rPr>
                <w:rFonts w:eastAsia="Batang"/>
                <w:iCs/>
                <w:color w:val="000000"/>
                <w:sz w:val="20"/>
                <w:szCs w:val="20"/>
                <w:lang w:eastAsia="zh-CN"/>
              </w:rPr>
              <w:t xml:space="preserve">FFS: Value(s) of X1 and X2 and detailed design/spec impact </w:t>
            </w:r>
          </w:p>
          <w:p w14:paraId="4BF43BD3" w14:textId="6062C203" w:rsidR="007D0B2C" w:rsidRPr="007D0B2C" w:rsidRDefault="007D0B2C" w:rsidP="007D0B2C">
            <w:pPr>
              <w:snapToGrid w:val="0"/>
              <w:spacing w:after="0"/>
              <w:jc w:val="left"/>
              <w:rPr>
                <w:color w:val="000000"/>
                <w:sz w:val="20"/>
                <w:szCs w:val="20"/>
              </w:rPr>
            </w:pPr>
            <w:r w:rsidRPr="007D0B2C">
              <w:rPr>
                <w:rFonts w:eastAsia="Batang"/>
                <w:iCs/>
                <w:color w:val="000000"/>
                <w:sz w:val="20"/>
                <w:szCs w:val="20"/>
              </w:rPr>
              <w:t xml:space="preserve">FFS: </w:t>
            </w:r>
            <w:r w:rsidRPr="007D0B2C">
              <w:rPr>
                <w:rFonts w:eastAsia="Batang"/>
                <w:color w:val="000000"/>
                <w:sz w:val="20"/>
                <w:szCs w:val="20"/>
              </w:rPr>
              <w:t>Whether/how to enable shared CBSR in RRC configuration for Type-I/-II codebooks with a same (N</w:t>
            </w:r>
            <w:proofErr w:type="gramStart"/>
            <w:r w:rsidRPr="007D0B2C">
              <w:rPr>
                <w:rFonts w:eastAsia="Batang"/>
                <w:color w:val="000000"/>
                <w:sz w:val="20"/>
                <w:szCs w:val="20"/>
                <w:vertAlign w:val="subscript"/>
              </w:rPr>
              <w:t>1</w:t>
            </w:r>
            <w:r w:rsidRPr="007D0B2C">
              <w:rPr>
                <w:rFonts w:eastAsia="Batang"/>
                <w:color w:val="000000"/>
                <w:sz w:val="20"/>
                <w:szCs w:val="20"/>
              </w:rPr>
              <w:t>,N</w:t>
            </w:r>
            <w:proofErr w:type="gramEnd"/>
            <w:r w:rsidRPr="007D0B2C">
              <w:rPr>
                <w:rFonts w:eastAsia="Batang"/>
                <w:color w:val="000000"/>
                <w:sz w:val="20"/>
                <w:szCs w:val="20"/>
                <w:vertAlign w:val="subscript"/>
              </w:rPr>
              <w:t>2</w:t>
            </w:r>
            <w:r w:rsidRPr="007D0B2C">
              <w:rPr>
                <w:rFonts w:eastAsia="Batang"/>
                <w:color w:val="000000"/>
                <w:sz w:val="20"/>
                <w:szCs w:val="20"/>
              </w:rPr>
              <w:t>).</w:t>
            </w:r>
          </w:p>
          <w:p w14:paraId="52340B0E" w14:textId="5063CE2A" w:rsidR="007D0B2C" w:rsidRPr="007D0B2C" w:rsidRDefault="007D0B2C" w:rsidP="007D0B2C">
            <w:pPr>
              <w:spacing w:after="0"/>
              <w:jc w:val="left"/>
              <w:rPr>
                <w:rFonts w:eastAsia="Batang"/>
                <w:b/>
                <w:bCs/>
                <w:sz w:val="18"/>
                <w:szCs w:val="18"/>
                <w:u w:val="single"/>
              </w:rPr>
            </w:pPr>
            <w:r w:rsidRPr="007D0B2C">
              <w:rPr>
                <w:rFonts w:eastAsia="Batang"/>
                <w:b/>
                <w:bCs/>
                <w:sz w:val="18"/>
                <w:szCs w:val="18"/>
                <w:highlight w:val="green"/>
                <w:u w:val="single"/>
              </w:rPr>
              <w:t>[RAN1 #117]</w:t>
            </w:r>
            <w:r>
              <w:rPr>
                <w:rFonts w:eastAsia="Batang"/>
                <w:b/>
                <w:bCs/>
                <w:sz w:val="18"/>
                <w:szCs w:val="18"/>
                <w:u w:val="single"/>
              </w:rPr>
              <w:t xml:space="preserve"> </w:t>
            </w:r>
            <w:r w:rsidRPr="007D0B2C">
              <w:rPr>
                <w:rFonts w:eastAsia="Batang"/>
                <w:b/>
                <w:bCs/>
                <w:sz w:val="18"/>
                <w:szCs w:val="18"/>
                <w:highlight w:val="green"/>
                <w:u w:val="single"/>
              </w:rPr>
              <w:t>Agreement</w:t>
            </w:r>
          </w:p>
          <w:p w14:paraId="31990735" w14:textId="77777777" w:rsidR="007D0B2C" w:rsidRPr="007D0B2C" w:rsidRDefault="007D0B2C" w:rsidP="007D0B2C">
            <w:pPr>
              <w:widowControl w:val="0"/>
              <w:snapToGrid w:val="0"/>
              <w:spacing w:after="0"/>
              <w:jc w:val="left"/>
              <w:rPr>
                <w:rFonts w:eastAsia="Batang"/>
                <w:iCs/>
                <w:sz w:val="18"/>
                <w:szCs w:val="18"/>
              </w:rPr>
            </w:pPr>
            <w:r w:rsidRPr="007D0B2C">
              <w:rPr>
                <w:rFonts w:eastAsia="Batang"/>
                <w:iCs/>
                <w:sz w:val="18"/>
                <w:szCs w:val="18"/>
              </w:rPr>
              <w:t xml:space="preserve">For the Rel-19 Type-II codebook refinement for </w:t>
            </w:r>
            <w:r w:rsidRPr="007D0B2C">
              <w:rPr>
                <w:iCs/>
                <w:sz w:val="18"/>
                <w:szCs w:val="18"/>
              </w:rPr>
              <w:t>48, 64, and</w:t>
            </w:r>
            <w:r w:rsidRPr="007D0B2C">
              <w:rPr>
                <w:rFonts w:eastAsia="Batang"/>
                <w:iCs/>
                <w:sz w:val="18"/>
                <w:szCs w:val="18"/>
              </w:rPr>
              <w:t xml:space="preserve"> 128 CSI-RS ports, on CBSR, </w:t>
            </w:r>
          </w:p>
          <w:p w14:paraId="56B63E0A" w14:textId="77777777" w:rsidR="007D0B2C" w:rsidRPr="007D0B2C" w:rsidRDefault="00000000" w:rsidP="007D0B2C">
            <w:pPr>
              <w:widowControl w:val="0"/>
              <w:numPr>
                <w:ilvl w:val="0"/>
                <w:numId w:val="51"/>
              </w:numPr>
              <w:snapToGrid w:val="0"/>
              <w:spacing w:line="276" w:lineRule="auto"/>
              <w:rPr>
                <w:rFonts w:eastAsia="Batang"/>
                <w:iCs/>
                <w:sz w:val="18"/>
                <w:szCs w:val="18"/>
              </w:rPr>
            </w:pPr>
            <m:oMath>
              <m:f>
                <m:fPr>
                  <m:ctrlPr>
                    <w:rPr>
                      <w:rFonts w:ascii="Cambria Math" w:eastAsia="Cambria Math" w:hAnsi="Cambria Math"/>
                      <w:i/>
                      <w:iCs/>
                      <w:sz w:val="18"/>
                      <w:szCs w:val="18"/>
                    </w:rPr>
                  </m:ctrlPr>
                </m:fPr>
                <m:num>
                  <m:sSub>
                    <m:sSubPr>
                      <m:ctrlPr>
                        <w:rPr>
                          <w:rFonts w:ascii="Cambria Math" w:eastAsia="Cambria Math" w:hAnsi="Cambria Math"/>
                          <w:i/>
                          <w:iCs/>
                          <w:sz w:val="18"/>
                          <w:szCs w:val="18"/>
                        </w:rPr>
                      </m:ctrlPr>
                    </m:sSubPr>
                    <m:e>
                      <m:r>
                        <w:rPr>
                          <w:rFonts w:ascii="Cambria Math" w:eastAsia="Cambria Math" w:hAnsi="Cambria Math"/>
                          <w:sz w:val="18"/>
                          <w:szCs w:val="18"/>
                        </w:rPr>
                        <m:t>N</m:t>
                      </m:r>
                    </m:e>
                    <m:sub>
                      <m:r>
                        <w:rPr>
                          <w:rFonts w:ascii="Cambria Math" w:eastAsia="Cambria Math" w:hAnsi="Cambria Math"/>
                          <w:sz w:val="18"/>
                          <w:szCs w:val="18"/>
                        </w:rPr>
                        <m:t>1</m:t>
                      </m:r>
                    </m:sub>
                  </m:sSub>
                  <m:r>
                    <w:rPr>
                      <w:rFonts w:ascii="Cambria Math" w:eastAsia="Cambria Math" w:hAnsi="Cambria Math"/>
                      <w:sz w:val="18"/>
                      <w:szCs w:val="18"/>
                    </w:rPr>
                    <m:t>⋅</m:t>
                  </m:r>
                  <m:sSub>
                    <m:sSubPr>
                      <m:ctrlPr>
                        <w:rPr>
                          <w:rFonts w:ascii="Cambria Math" w:eastAsia="Cambria Math" w:hAnsi="Cambria Math"/>
                          <w:i/>
                          <w:iCs/>
                          <w:sz w:val="18"/>
                          <w:szCs w:val="18"/>
                        </w:rPr>
                      </m:ctrlPr>
                    </m:sSubPr>
                    <m:e>
                      <m:r>
                        <w:rPr>
                          <w:rFonts w:ascii="Cambria Math" w:eastAsia="Cambria Math" w:hAnsi="Cambria Math"/>
                          <w:sz w:val="18"/>
                          <w:szCs w:val="18"/>
                        </w:rPr>
                        <m:t>N</m:t>
                      </m:r>
                    </m:e>
                    <m:sub>
                      <m:r>
                        <w:rPr>
                          <w:rFonts w:ascii="Cambria Math" w:eastAsia="Cambria Math" w:hAnsi="Cambria Math"/>
                          <w:sz w:val="18"/>
                          <w:szCs w:val="18"/>
                        </w:rPr>
                        <m:t>2</m:t>
                      </m:r>
                    </m:sub>
                  </m:sSub>
                </m:num>
                <m:den>
                  <m:sSub>
                    <m:sSubPr>
                      <m:ctrlPr>
                        <w:rPr>
                          <w:rFonts w:ascii="Cambria Math" w:eastAsia="Cambria Math" w:hAnsi="Cambria Math"/>
                          <w:i/>
                          <w:iCs/>
                          <w:sz w:val="18"/>
                          <w:szCs w:val="18"/>
                        </w:rPr>
                      </m:ctrlPr>
                    </m:sSubPr>
                    <m:e>
                      <m:r>
                        <w:rPr>
                          <w:rFonts w:ascii="Cambria Math" w:eastAsia="Cambria Math" w:hAnsi="Cambria Math"/>
                          <w:sz w:val="18"/>
                          <w:szCs w:val="18"/>
                        </w:rPr>
                        <m:t>X</m:t>
                      </m:r>
                    </m:e>
                    <m:sub>
                      <m:r>
                        <w:rPr>
                          <w:rFonts w:ascii="Cambria Math" w:eastAsia="Cambria Math" w:hAnsi="Cambria Math"/>
                          <w:sz w:val="18"/>
                          <w:szCs w:val="18"/>
                        </w:rPr>
                        <m:t>1</m:t>
                      </m:r>
                    </m:sub>
                  </m:sSub>
                  <m:r>
                    <w:rPr>
                      <w:rFonts w:ascii="Cambria Math" w:eastAsia="Cambria Math" w:hAnsi="Cambria Math"/>
                      <w:sz w:val="18"/>
                      <w:szCs w:val="18"/>
                    </w:rPr>
                    <m:t>⋅</m:t>
                  </m:r>
                  <m:sSub>
                    <m:sSubPr>
                      <m:ctrlPr>
                        <w:rPr>
                          <w:rFonts w:ascii="Cambria Math" w:eastAsia="Cambria Math" w:hAnsi="Cambria Math"/>
                          <w:i/>
                          <w:iCs/>
                          <w:sz w:val="18"/>
                          <w:szCs w:val="18"/>
                        </w:rPr>
                      </m:ctrlPr>
                    </m:sSubPr>
                    <m:e>
                      <m:r>
                        <w:rPr>
                          <w:rFonts w:ascii="Cambria Math" w:eastAsia="Cambria Math" w:hAnsi="Cambria Math"/>
                          <w:sz w:val="18"/>
                          <w:szCs w:val="18"/>
                        </w:rPr>
                        <m:t>X</m:t>
                      </m:r>
                    </m:e>
                    <m:sub>
                      <m:r>
                        <w:rPr>
                          <w:rFonts w:ascii="Cambria Math" w:eastAsia="Cambria Math" w:hAnsi="Cambria Math"/>
                          <w:sz w:val="18"/>
                          <w:szCs w:val="18"/>
                        </w:rPr>
                        <m:t>2</m:t>
                      </m:r>
                    </m:sub>
                  </m:sSub>
                </m:den>
              </m:f>
            </m:oMath>
            <w:r w:rsidR="007D0B2C" w:rsidRPr="007D0B2C">
              <w:rPr>
                <w:rFonts w:eastAsia="Batang"/>
                <w:iCs/>
                <w:sz w:val="18"/>
                <w:szCs w:val="18"/>
              </w:rPr>
              <w:t>-bit group-based CBSR</w:t>
            </w:r>
          </w:p>
          <w:p w14:paraId="2876F1E8" w14:textId="77777777" w:rsidR="007D0B2C" w:rsidRPr="007D0B2C" w:rsidRDefault="007D0B2C" w:rsidP="007D0B2C">
            <w:pPr>
              <w:widowControl w:val="0"/>
              <w:numPr>
                <w:ilvl w:val="0"/>
                <w:numId w:val="51"/>
              </w:numPr>
              <w:snapToGrid w:val="0"/>
              <w:spacing w:line="276" w:lineRule="auto"/>
              <w:rPr>
                <w:rFonts w:eastAsia="Batang"/>
                <w:iCs/>
                <w:sz w:val="18"/>
                <w:szCs w:val="18"/>
              </w:rPr>
            </w:pPr>
            <w:r w:rsidRPr="007D0B2C">
              <w:rPr>
                <w:rFonts w:eastAsia="Batang"/>
                <w:iCs/>
                <w:sz w:val="18"/>
                <w:szCs w:val="18"/>
              </w:rPr>
              <w:t>the following (X</w:t>
            </w:r>
            <w:r w:rsidRPr="007D0B2C">
              <w:rPr>
                <w:rFonts w:eastAsia="Batang"/>
                <w:iCs/>
                <w:sz w:val="18"/>
                <w:szCs w:val="18"/>
                <w:vertAlign w:val="subscript"/>
              </w:rPr>
              <w:t>1</w:t>
            </w:r>
            <w:r w:rsidRPr="007D0B2C">
              <w:rPr>
                <w:rFonts w:eastAsia="Batang"/>
                <w:iCs/>
                <w:sz w:val="18"/>
                <w:szCs w:val="18"/>
              </w:rPr>
              <w:t>, X</w:t>
            </w:r>
            <w:r w:rsidRPr="007D0B2C">
              <w:rPr>
                <w:rFonts w:eastAsia="Batang"/>
                <w:iCs/>
                <w:sz w:val="18"/>
                <w:szCs w:val="18"/>
                <w:vertAlign w:val="subscript"/>
              </w:rPr>
              <w:t>2</w:t>
            </w:r>
            <w:r w:rsidRPr="007D0B2C">
              <w:rPr>
                <w:rFonts w:eastAsia="Batang"/>
                <w:iCs/>
                <w:sz w:val="18"/>
                <w:szCs w:val="18"/>
              </w:rPr>
              <w:t xml:space="preserve">) values are supported:  </w:t>
            </w:r>
          </w:p>
          <w:tbl>
            <w:tblPr>
              <w:tblStyle w:val="TableGrid"/>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59"/>
              <w:gridCol w:w="1330"/>
              <w:gridCol w:w="1774"/>
            </w:tblGrid>
            <w:tr w:rsidR="007D0B2C" w:rsidRPr="007D0B2C" w14:paraId="5F7C4433" w14:textId="77777777" w:rsidTr="007D0B2C">
              <w:trPr>
                <w:trHeight w:val="300"/>
              </w:trPr>
              <w:tc>
                <w:tcPr>
                  <w:tcW w:w="1059" w:type="dxa"/>
                  <w:tcBorders>
                    <w:top w:val="single" w:sz="4" w:space="0" w:color="auto"/>
                    <w:left w:val="single" w:sz="4" w:space="0" w:color="auto"/>
                    <w:bottom w:val="single" w:sz="4" w:space="0" w:color="auto"/>
                    <w:right w:val="single" w:sz="4" w:space="0" w:color="auto"/>
                  </w:tcBorders>
                </w:tcPr>
                <w:p w14:paraId="762B16D0" w14:textId="77777777" w:rsidR="007D0B2C" w:rsidRPr="007D0B2C" w:rsidRDefault="007D0B2C" w:rsidP="007D0B2C">
                  <w:pPr>
                    <w:spacing w:after="0"/>
                    <w:jc w:val="left"/>
                    <w:rPr>
                      <w:b/>
                      <w:sz w:val="18"/>
                      <w:szCs w:val="18"/>
                    </w:rPr>
                  </w:pPr>
                  <w:r w:rsidRPr="007D0B2C">
                    <w:rPr>
                      <w:rFonts w:eastAsia="Batang"/>
                      <w:b/>
                      <w:sz w:val="18"/>
                      <w:szCs w:val="18"/>
                    </w:rPr>
                    <w:t>P</w:t>
                  </w:r>
                </w:p>
              </w:tc>
              <w:tc>
                <w:tcPr>
                  <w:tcW w:w="1330" w:type="dxa"/>
                  <w:tcBorders>
                    <w:top w:val="single" w:sz="4" w:space="0" w:color="auto"/>
                    <w:left w:val="single" w:sz="4" w:space="0" w:color="auto"/>
                    <w:bottom w:val="single" w:sz="4" w:space="0" w:color="auto"/>
                    <w:right w:val="single" w:sz="4" w:space="0" w:color="auto"/>
                  </w:tcBorders>
                </w:tcPr>
                <w:p w14:paraId="6E1718FA" w14:textId="77777777" w:rsidR="007D0B2C" w:rsidRPr="007D0B2C" w:rsidRDefault="007D0B2C" w:rsidP="007D0B2C">
                  <w:pPr>
                    <w:spacing w:after="0"/>
                    <w:jc w:val="left"/>
                    <w:rPr>
                      <w:rFonts w:eastAsia="Batang"/>
                      <w:b/>
                      <w:sz w:val="18"/>
                      <w:szCs w:val="18"/>
                    </w:rPr>
                  </w:pPr>
                  <w:r w:rsidRPr="007D0B2C">
                    <w:rPr>
                      <w:rFonts w:eastAsia="Batang"/>
                      <w:b/>
                      <w:sz w:val="18"/>
                      <w:szCs w:val="18"/>
                    </w:rPr>
                    <w:t>(N</w:t>
                  </w:r>
                  <w:r w:rsidRPr="007D0B2C">
                    <w:rPr>
                      <w:rFonts w:eastAsia="Batang"/>
                      <w:b/>
                      <w:sz w:val="18"/>
                      <w:szCs w:val="18"/>
                      <w:vertAlign w:val="subscript"/>
                    </w:rPr>
                    <w:t>1</w:t>
                  </w:r>
                  <w:r w:rsidRPr="007D0B2C">
                    <w:rPr>
                      <w:rFonts w:eastAsia="Batang"/>
                      <w:b/>
                      <w:sz w:val="18"/>
                      <w:szCs w:val="18"/>
                    </w:rPr>
                    <w:t>, N</w:t>
                  </w:r>
                  <w:r w:rsidRPr="007D0B2C">
                    <w:rPr>
                      <w:rFonts w:eastAsia="Batang"/>
                      <w:b/>
                      <w:sz w:val="18"/>
                      <w:szCs w:val="18"/>
                      <w:vertAlign w:val="subscript"/>
                    </w:rPr>
                    <w:t>2</w:t>
                  </w:r>
                  <w:r w:rsidRPr="007D0B2C">
                    <w:rPr>
                      <w:rFonts w:eastAsia="Batang"/>
                      <w:b/>
                      <w:sz w:val="18"/>
                      <w:szCs w:val="18"/>
                    </w:rPr>
                    <w:t>)</w:t>
                  </w:r>
                </w:p>
              </w:tc>
              <w:tc>
                <w:tcPr>
                  <w:tcW w:w="1774" w:type="dxa"/>
                  <w:tcBorders>
                    <w:top w:val="single" w:sz="4" w:space="0" w:color="auto"/>
                    <w:left w:val="single" w:sz="4" w:space="0" w:color="auto"/>
                    <w:bottom w:val="single" w:sz="4" w:space="0" w:color="auto"/>
                    <w:right w:val="single" w:sz="4" w:space="0" w:color="auto"/>
                  </w:tcBorders>
                </w:tcPr>
                <w:p w14:paraId="072632EC" w14:textId="77777777" w:rsidR="007D0B2C" w:rsidRPr="007D0B2C" w:rsidRDefault="007D0B2C" w:rsidP="007D0B2C">
                  <w:pPr>
                    <w:spacing w:after="0"/>
                    <w:jc w:val="left"/>
                    <w:rPr>
                      <w:rFonts w:eastAsia="Batang"/>
                      <w:b/>
                      <w:sz w:val="18"/>
                      <w:szCs w:val="18"/>
                    </w:rPr>
                  </w:pPr>
                  <w:r w:rsidRPr="007D0B2C">
                    <w:rPr>
                      <w:rFonts w:eastAsia="Batang"/>
                      <w:b/>
                      <w:sz w:val="18"/>
                      <w:szCs w:val="18"/>
                    </w:rPr>
                    <w:t>(X</w:t>
                  </w:r>
                  <w:r w:rsidRPr="007D0B2C">
                    <w:rPr>
                      <w:rFonts w:eastAsia="Batang"/>
                      <w:b/>
                      <w:sz w:val="18"/>
                      <w:szCs w:val="18"/>
                      <w:vertAlign w:val="subscript"/>
                    </w:rPr>
                    <w:t>1</w:t>
                  </w:r>
                  <w:r w:rsidRPr="007D0B2C">
                    <w:rPr>
                      <w:rFonts w:eastAsia="Batang"/>
                      <w:b/>
                      <w:sz w:val="18"/>
                      <w:szCs w:val="18"/>
                    </w:rPr>
                    <w:t>, X</w:t>
                  </w:r>
                  <w:r w:rsidRPr="007D0B2C">
                    <w:rPr>
                      <w:rFonts w:eastAsia="Batang"/>
                      <w:b/>
                      <w:sz w:val="18"/>
                      <w:szCs w:val="18"/>
                      <w:vertAlign w:val="subscript"/>
                    </w:rPr>
                    <w:t>2</w:t>
                  </w:r>
                  <w:r w:rsidRPr="007D0B2C">
                    <w:rPr>
                      <w:rFonts w:eastAsia="Batang"/>
                      <w:b/>
                      <w:sz w:val="18"/>
                      <w:szCs w:val="18"/>
                    </w:rPr>
                    <w:t>)</w:t>
                  </w:r>
                </w:p>
              </w:tc>
            </w:tr>
            <w:tr w:rsidR="007D0B2C" w:rsidRPr="007D0B2C" w14:paraId="3DB85410" w14:textId="77777777" w:rsidTr="007D0B2C">
              <w:trPr>
                <w:trHeight w:val="515"/>
              </w:trPr>
              <w:tc>
                <w:tcPr>
                  <w:tcW w:w="1059" w:type="dxa"/>
                  <w:vMerge w:val="restart"/>
                  <w:tcBorders>
                    <w:top w:val="single" w:sz="4" w:space="0" w:color="auto"/>
                    <w:left w:val="single" w:sz="4" w:space="0" w:color="auto"/>
                    <w:bottom w:val="single" w:sz="4" w:space="0" w:color="auto"/>
                    <w:right w:val="single" w:sz="4" w:space="0" w:color="auto"/>
                  </w:tcBorders>
                </w:tcPr>
                <w:p w14:paraId="3D5148C5" w14:textId="77777777" w:rsidR="007D0B2C" w:rsidRPr="007D0B2C" w:rsidRDefault="007D0B2C" w:rsidP="007D0B2C">
                  <w:pPr>
                    <w:spacing w:after="0"/>
                    <w:jc w:val="left"/>
                    <w:rPr>
                      <w:rFonts w:eastAsia="Batang"/>
                      <w:sz w:val="18"/>
                      <w:szCs w:val="18"/>
                    </w:rPr>
                  </w:pPr>
                  <w:r w:rsidRPr="007D0B2C">
                    <w:rPr>
                      <w:rFonts w:eastAsia="Batang"/>
                      <w:sz w:val="18"/>
                      <w:szCs w:val="18"/>
                    </w:rPr>
                    <w:t>48</w:t>
                  </w:r>
                </w:p>
              </w:tc>
              <w:tc>
                <w:tcPr>
                  <w:tcW w:w="1330" w:type="dxa"/>
                  <w:tcBorders>
                    <w:top w:val="single" w:sz="4" w:space="0" w:color="auto"/>
                    <w:left w:val="single" w:sz="4" w:space="0" w:color="auto"/>
                    <w:bottom w:val="single" w:sz="4" w:space="0" w:color="auto"/>
                    <w:right w:val="single" w:sz="4" w:space="0" w:color="auto"/>
                  </w:tcBorders>
                </w:tcPr>
                <w:p w14:paraId="72618B26" w14:textId="77777777" w:rsidR="007D0B2C" w:rsidRPr="007D0B2C" w:rsidRDefault="007D0B2C" w:rsidP="007D0B2C">
                  <w:pPr>
                    <w:spacing w:after="0"/>
                    <w:jc w:val="left"/>
                    <w:rPr>
                      <w:rFonts w:eastAsia="Batang"/>
                      <w:sz w:val="18"/>
                      <w:szCs w:val="18"/>
                    </w:rPr>
                  </w:pPr>
                  <w:r w:rsidRPr="007D0B2C">
                    <w:rPr>
                      <w:rFonts w:eastAsia="Batang"/>
                      <w:sz w:val="18"/>
                      <w:szCs w:val="18"/>
                    </w:rPr>
                    <w:t>(8,3)</w:t>
                  </w:r>
                </w:p>
              </w:tc>
              <w:tc>
                <w:tcPr>
                  <w:tcW w:w="1774" w:type="dxa"/>
                  <w:tcBorders>
                    <w:top w:val="single" w:sz="4" w:space="0" w:color="auto"/>
                    <w:left w:val="single" w:sz="4" w:space="0" w:color="auto"/>
                    <w:bottom w:val="single" w:sz="4" w:space="0" w:color="auto"/>
                    <w:right w:val="single" w:sz="4" w:space="0" w:color="auto"/>
                  </w:tcBorders>
                </w:tcPr>
                <w:p w14:paraId="23242BFD" w14:textId="77777777" w:rsidR="007D0B2C" w:rsidRPr="007D0B2C" w:rsidRDefault="007D0B2C" w:rsidP="007D0B2C">
                  <w:pPr>
                    <w:spacing w:after="0"/>
                    <w:jc w:val="left"/>
                    <w:rPr>
                      <w:rFonts w:eastAsia="Batang"/>
                      <w:sz w:val="18"/>
                      <w:szCs w:val="18"/>
                    </w:rPr>
                  </w:pPr>
                  <w:r w:rsidRPr="007D0B2C">
                    <w:rPr>
                      <w:rFonts w:eastAsia="Batang"/>
                      <w:sz w:val="18"/>
                      <w:szCs w:val="18"/>
                    </w:rPr>
                    <w:t>(1,1), (2,1), (4,1)</w:t>
                  </w:r>
                </w:p>
              </w:tc>
            </w:tr>
            <w:tr w:rsidR="007D0B2C" w:rsidRPr="007D0B2C" w14:paraId="58734920" w14:textId="77777777" w:rsidTr="007D0B2C">
              <w:trPr>
                <w:trHeight w:val="98"/>
              </w:trPr>
              <w:tc>
                <w:tcPr>
                  <w:tcW w:w="1059" w:type="dxa"/>
                  <w:vMerge/>
                  <w:tcBorders>
                    <w:top w:val="single" w:sz="4" w:space="0" w:color="auto"/>
                    <w:left w:val="single" w:sz="4" w:space="0" w:color="auto"/>
                    <w:bottom w:val="single" w:sz="4" w:space="0" w:color="auto"/>
                    <w:right w:val="single" w:sz="4" w:space="0" w:color="auto"/>
                  </w:tcBorders>
                  <w:vAlign w:val="center"/>
                </w:tcPr>
                <w:p w14:paraId="637DCAC5" w14:textId="77777777" w:rsidR="007D0B2C" w:rsidRPr="007D0B2C" w:rsidRDefault="007D0B2C" w:rsidP="007D0B2C">
                  <w:pPr>
                    <w:spacing w:after="0"/>
                    <w:jc w:val="left"/>
                    <w:rPr>
                      <w:sz w:val="18"/>
                      <w:szCs w:val="18"/>
                    </w:rPr>
                  </w:pPr>
                </w:p>
              </w:tc>
              <w:tc>
                <w:tcPr>
                  <w:tcW w:w="1330" w:type="dxa"/>
                  <w:tcBorders>
                    <w:top w:val="single" w:sz="4" w:space="0" w:color="auto"/>
                    <w:left w:val="single" w:sz="4" w:space="0" w:color="auto"/>
                    <w:bottom w:val="single" w:sz="4" w:space="0" w:color="auto"/>
                    <w:right w:val="single" w:sz="4" w:space="0" w:color="auto"/>
                  </w:tcBorders>
                </w:tcPr>
                <w:p w14:paraId="6BD8C30D" w14:textId="77777777" w:rsidR="007D0B2C" w:rsidRPr="007D0B2C" w:rsidRDefault="007D0B2C" w:rsidP="007D0B2C">
                  <w:pPr>
                    <w:spacing w:after="0"/>
                    <w:jc w:val="left"/>
                    <w:rPr>
                      <w:rFonts w:eastAsia="Batang"/>
                      <w:sz w:val="18"/>
                      <w:szCs w:val="18"/>
                    </w:rPr>
                  </w:pPr>
                  <w:r w:rsidRPr="007D0B2C">
                    <w:rPr>
                      <w:rFonts w:eastAsia="Batang"/>
                      <w:sz w:val="18"/>
                      <w:szCs w:val="18"/>
                    </w:rPr>
                    <w:t>(6,4)</w:t>
                  </w:r>
                </w:p>
              </w:tc>
              <w:tc>
                <w:tcPr>
                  <w:tcW w:w="1774" w:type="dxa"/>
                  <w:tcBorders>
                    <w:top w:val="single" w:sz="4" w:space="0" w:color="auto"/>
                    <w:left w:val="single" w:sz="4" w:space="0" w:color="auto"/>
                    <w:bottom w:val="single" w:sz="4" w:space="0" w:color="auto"/>
                    <w:right w:val="single" w:sz="4" w:space="0" w:color="auto"/>
                  </w:tcBorders>
                </w:tcPr>
                <w:p w14:paraId="75BFC19B" w14:textId="77777777" w:rsidR="007D0B2C" w:rsidRPr="007D0B2C" w:rsidRDefault="007D0B2C" w:rsidP="007D0B2C">
                  <w:pPr>
                    <w:spacing w:after="0"/>
                    <w:jc w:val="left"/>
                    <w:rPr>
                      <w:rFonts w:eastAsia="Batang"/>
                      <w:sz w:val="18"/>
                      <w:szCs w:val="18"/>
                    </w:rPr>
                  </w:pPr>
                  <w:r w:rsidRPr="007D0B2C">
                    <w:rPr>
                      <w:rFonts w:eastAsia="Batang"/>
                      <w:sz w:val="18"/>
                      <w:szCs w:val="18"/>
                    </w:rPr>
                    <w:t xml:space="preserve">(1,1), (2,1), (2,2), </w:t>
                  </w:r>
                </w:p>
              </w:tc>
            </w:tr>
            <w:tr w:rsidR="007D0B2C" w:rsidRPr="007D0B2C" w14:paraId="433F3F01" w14:textId="77777777" w:rsidTr="007D0B2C">
              <w:trPr>
                <w:trHeight w:val="730"/>
              </w:trPr>
              <w:tc>
                <w:tcPr>
                  <w:tcW w:w="1059" w:type="dxa"/>
                  <w:vMerge w:val="restart"/>
                  <w:tcBorders>
                    <w:top w:val="single" w:sz="4" w:space="0" w:color="auto"/>
                    <w:left w:val="single" w:sz="4" w:space="0" w:color="auto"/>
                    <w:bottom w:val="single" w:sz="4" w:space="0" w:color="auto"/>
                    <w:right w:val="single" w:sz="4" w:space="0" w:color="auto"/>
                  </w:tcBorders>
                </w:tcPr>
                <w:p w14:paraId="59C9272A" w14:textId="77777777" w:rsidR="007D0B2C" w:rsidRPr="007D0B2C" w:rsidRDefault="007D0B2C" w:rsidP="007D0B2C">
                  <w:pPr>
                    <w:spacing w:after="0"/>
                    <w:jc w:val="left"/>
                    <w:rPr>
                      <w:rFonts w:eastAsia="Batang"/>
                      <w:sz w:val="18"/>
                      <w:szCs w:val="18"/>
                    </w:rPr>
                  </w:pPr>
                  <w:r w:rsidRPr="007D0B2C">
                    <w:rPr>
                      <w:rFonts w:eastAsia="Batang"/>
                      <w:sz w:val="18"/>
                      <w:szCs w:val="18"/>
                    </w:rPr>
                    <w:t>64</w:t>
                  </w:r>
                </w:p>
              </w:tc>
              <w:tc>
                <w:tcPr>
                  <w:tcW w:w="1330" w:type="dxa"/>
                  <w:tcBorders>
                    <w:top w:val="single" w:sz="4" w:space="0" w:color="auto"/>
                    <w:left w:val="single" w:sz="4" w:space="0" w:color="auto"/>
                    <w:bottom w:val="single" w:sz="4" w:space="0" w:color="auto"/>
                    <w:right w:val="single" w:sz="4" w:space="0" w:color="auto"/>
                  </w:tcBorders>
                </w:tcPr>
                <w:p w14:paraId="14F06E98" w14:textId="77777777" w:rsidR="007D0B2C" w:rsidRPr="007D0B2C" w:rsidRDefault="007D0B2C" w:rsidP="007D0B2C">
                  <w:pPr>
                    <w:spacing w:after="0"/>
                    <w:jc w:val="left"/>
                    <w:rPr>
                      <w:rFonts w:eastAsia="Batang"/>
                      <w:sz w:val="18"/>
                      <w:szCs w:val="18"/>
                    </w:rPr>
                  </w:pPr>
                  <w:r w:rsidRPr="007D0B2C">
                    <w:rPr>
                      <w:rFonts w:eastAsia="Batang"/>
                      <w:sz w:val="18"/>
                      <w:szCs w:val="18"/>
                    </w:rPr>
                    <w:t>(16,2)</w:t>
                  </w:r>
                </w:p>
              </w:tc>
              <w:tc>
                <w:tcPr>
                  <w:tcW w:w="1774" w:type="dxa"/>
                  <w:tcBorders>
                    <w:top w:val="single" w:sz="4" w:space="0" w:color="auto"/>
                    <w:left w:val="single" w:sz="4" w:space="0" w:color="auto"/>
                    <w:bottom w:val="single" w:sz="4" w:space="0" w:color="auto"/>
                    <w:right w:val="single" w:sz="4" w:space="0" w:color="auto"/>
                  </w:tcBorders>
                </w:tcPr>
                <w:p w14:paraId="66CF8C1E" w14:textId="77777777" w:rsidR="007D0B2C" w:rsidRPr="007D0B2C" w:rsidRDefault="007D0B2C" w:rsidP="007D0B2C">
                  <w:pPr>
                    <w:spacing w:after="0"/>
                    <w:jc w:val="left"/>
                    <w:rPr>
                      <w:rFonts w:eastAsia="Batang"/>
                      <w:sz w:val="18"/>
                      <w:szCs w:val="18"/>
                    </w:rPr>
                  </w:pPr>
                  <w:r w:rsidRPr="007D0B2C">
                    <w:rPr>
                      <w:rFonts w:eastAsia="Batang"/>
                      <w:sz w:val="18"/>
                      <w:szCs w:val="18"/>
                    </w:rPr>
                    <w:t>(1,1), (2,1), (2,2), (4,1), (4,2)</w:t>
                  </w:r>
                </w:p>
              </w:tc>
            </w:tr>
            <w:tr w:rsidR="007D0B2C" w:rsidRPr="007D0B2C" w14:paraId="2F59A98D" w14:textId="77777777" w:rsidTr="007D0B2C">
              <w:trPr>
                <w:trHeight w:val="98"/>
              </w:trPr>
              <w:tc>
                <w:tcPr>
                  <w:tcW w:w="1059" w:type="dxa"/>
                  <w:vMerge/>
                  <w:tcBorders>
                    <w:top w:val="single" w:sz="4" w:space="0" w:color="auto"/>
                    <w:left w:val="single" w:sz="4" w:space="0" w:color="auto"/>
                    <w:bottom w:val="single" w:sz="4" w:space="0" w:color="auto"/>
                    <w:right w:val="single" w:sz="4" w:space="0" w:color="auto"/>
                  </w:tcBorders>
                  <w:vAlign w:val="center"/>
                </w:tcPr>
                <w:p w14:paraId="6C60D69D" w14:textId="77777777" w:rsidR="007D0B2C" w:rsidRPr="007D0B2C" w:rsidRDefault="007D0B2C" w:rsidP="007D0B2C">
                  <w:pPr>
                    <w:spacing w:after="0"/>
                    <w:jc w:val="left"/>
                    <w:rPr>
                      <w:sz w:val="18"/>
                      <w:szCs w:val="18"/>
                    </w:rPr>
                  </w:pPr>
                </w:p>
              </w:tc>
              <w:tc>
                <w:tcPr>
                  <w:tcW w:w="1330" w:type="dxa"/>
                  <w:tcBorders>
                    <w:top w:val="single" w:sz="4" w:space="0" w:color="auto"/>
                    <w:left w:val="single" w:sz="4" w:space="0" w:color="auto"/>
                    <w:bottom w:val="single" w:sz="4" w:space="0" w:color="auto"/>
                    <w:right w:val="single" w:sz="4" w:space="0" w:color="auto"/>
                  </w:tcBorders>
                </w:tcPr>
                <w:p w14:paraId="5A16294A" w14:textId="77777777" w:rsidR="007D0B2C" w:rsidRPr="007D0B2C" w:rsidRDefault="007D0B2C" w:rsidP="007D0B2C">
                  <w:pPr>
                    <w:spacing w:after="0"/>
                    <w:jc w:val="left"/>
                    <w:rPr>
                      <w:rFonts w:eastAsia="Batang"/>
                      <w:sz w:val="18"/>
                      <w:szCs w:val="18"/>
                    </w:rPr>
                  </w:pPr>
                  <w:r w:rsidRPr="007D0B2C">
                    <w:rPr>
                      <w:rFonts w:eastAsia="Batang"/>
                      <w:sz w:val="18"/>
                      <w:szCs w:val="18"/>
                    </w:rPr>
                    <w:t>(8,4)</w:t>
                  </w:r>
                </w:p>
              </w:tc>
              <w:tc>
                <w:tcPr>
                  <w:tcW w:w="1774" w:type="dxa"/>
                  <w:tcBorders>
                    <w:top w:val="single" w:sz="4" w:space="0" w:color="auto"/>
                    <w:left w:val="single" w:sz="4" w:space="0" w:color="auto"/>
                    <w:bottom w:val="single" w:sz="4" w:space="0" w:color="auto"/>
                    <w:right w:val="single" w:sz="4" w:space="0" w:color="auto"/>
                  </w:tcBorders>
                </w:tcPr>
                <w:p w14:paraId="1F3AD713" w14:textId="77777777" w:rsidR="007D0B2C" w:rsidRPr="007D0B2C" w:rsidRDefault="007D0B2C" w:rsidP="007D0B2C">
                  <w:pPr>
                    <w:spacing w:after="0"/>
                    <w:jc w:val="left"/>
                    <w:rPr>
                      <w:rFonts w:eastAsia="Batang"/>
                      <w:sz w:val="18"/>
                      <w:szCs w:val="18"/>
                    </w:rPr>
                  </w:pPr>
                  <w:r w:rsidRPr="007D0B2C">
                    <w:rPr>
                      <w:rFonts w:eastAsia="Batang"/>
                      <w:sz w:val="18"/>
                      <w:szCs w:val="18"/>
                    </w:rPr>
                    <w:t>(1,1), (2,1), (2,2), (4,1), (4,2)</w:t>
                  </w:r>
                </w:p>
              </w:tc>
            </w:tr>
            <w:tr w:rsidR="007D0B2C" w:rsidRPr="007D0B2C" w14:paraId="4FB661AA" w14:textId="77777777" w:rsidTr="007D0B2C">
              <w:trPr>
                <w:trHeight w:val="738"/>
              </w:trPr>
              <w:tc>
                <w:tcPr>
                  <w:tcW w:w="1059" w:type="dxa"/>
                  <w:vMerge w:val="restart"/>
                  <w:tcBorders>
                    <w:top w:val="single" w:sz="4" w:space="0" w:color="auto"/>
                    <w:left w:val="single" w:sz="4" w:space="0" w:color="auto"/>
                    <w:bottom w:val="single" w:sz="4" w:space="0" w:color="auto"/>
                    <w:right w:val="single" w:sz="4" w:space="0" w:color="auto"/>
                  </w:tcBorders>
                </w:tcPr>
                <w:p w14:paraId="1DCA6229" w14:textId="77777777" w:rsidR="007D0B2C" w:rsidRPr="007D0B2C" w:rsidRDefault="007D0B2C" w:rsidP="007D0B2C">
                  <w:pPr>
                    <w:spacing w:after="0"/>
                    <w:jc w:val="left"/>
                    <w:rPr>
                      <w:rFonts w:eastAsia="Batang"/>
                      <w:sz w:val="18"/>
                      <w:szCs w:val="18"/>
                    </w:rPr>
                  </w:pPr>
                  <w:r w:rsidRPr="007D0B2C">
                    <w:rPr>
                      <w:rFonts w:eastAsia="Batang"/>
                      <w:sz w:val="18"/>
                      <w:szCs w:val="18"/>
                    </w:rPr>
                    <w:t>128</w:t>
                  </w:r>
                </w:p>
              </w:tc>
              <w:tc>
                <w:tcPr>
                  <w:tcW w:w="1330" w:type="dxa"/>
                  <w:tcBorders>
                    <w:top w:val="single" w:sz="4" w:space="0" w:color="auto"/>
                    <w:left w:val="single" w:sz="4" w:space="0" w:color="auto"/>
                    <w:bottom w:val="single" w:sz="4" w:space="0" w:color="auto"/>
                    <w:right w:val="single" w:sz="4" w:space="0" w:color="auto"/>
                  </w:tcBorders>
                </w:tcPr>
                <w:p w14:paraId="782493DC" w14:textId="77777777" w:rsidR="007D0B2C" w:rsidRPr="007D0B2C" w:rsidRDefault="007D0B2C" w:rsidP="007D0B2C">
                  <w:pPr>
                    <w:spacing w:after="0"/>
                    <w:jc w:val="left"/>
                    <w:rPr>
                      <w:rFonts w:eastAsia="Batang"/>
                      <w:sz w:val="18"/>
                      <w:szCs w:val="18"/>
                    </w:rPr>
                  </w:pPr>
                  <w:r w:rsidRPr="007D0B2C">
                    <w:rPr>
                      <w:rFonts w:eastAsia="Batang"/>
                      <w:sz w:val="18"/>
                      <w:szCs w:val="18"/>
                    </w:rPr>
                    <w:t>(16,4)</w:t>
                  </w:r>
                </w:p>
              </w:tc>
              <w:tc>
                <w:tcPr>
                  <w:tcW w:w="1774" w:type="dxa"/>
                  <w:tcBorders>
                    <w:top w:val="single" w:sz="4" w:space="0" w:color="auto"/>
                    <w:left w:val="single" w:sz="4" w:space="0" w:color="auto"/>
                    <w:bottom w:val="single" w:sz="4" w:space="0" w:color="auto"/>
                    <w:right w:val="single" w:sz="4" w:space="0" w:color="auto"/>
                  </w:tcBorders>
                </w:tcPr>
                <w:p w14:paraId="2E495E60" w14:textId="77777777" w:rsidR="007D0B2C" w:rsidRPr="007D0B2C" w:rsidRDefault="007D0B2C" w:rsidP="007D0B2C">
                  <w:pPr>
                    <w:spacing w:after="0"/>
                    <w:jc w:val="left"/>
                    <w:rPr>
                      <w:rFonts w:eastAsia="Batang"/>
                      <w:sz w:val="18"/>
                      <w:szCs w:val="18"/>
                    </w:rPr>
                  </w:pPr>
                  <w:r w:rsidRPr="007D0B2C">
                    <w:rPr>
                      <w:rFonts w:eastAsia="Batang"/>
                      <w:sz w:val="18"/>
                      <w:szCs w:val="18"/>
                    </w:rPr>
                    <w:t>(1,1), (2,1), (2,2), (4,1), (4,2)</w:t>
                  </w:r>
                </w:p>
              </w:tc>
            </w:tr>
            <w:tr w:rsidR="007D0B2C" w:rsidRPr="007D0B2C" w14:paraId="1386BFF0" w14:textId="77777777" w:rsidTr="007D0B2C">
              <w:trPr>
                <w:trHeight w:val="98"/>
              </w:trPr>
              <w:tc>
                <w:tcPr>
                  <w:tcW w:w="1059" w:type="dxa"/>
                  <w:vMerge/>
                  <w:tcBorders>
                    <w:top w:val="single" w:sz="4" w:space="0" w:color="auto"/>
                    <w:left w:val="single" w:sz="4" w:space="0" w:color="auto"/>
                    <w:bottom w:val="single" w:sz="4" w:space="0" w:color="auto"/>
                    <w:right w:val="single" w:sz="4" w:space="0" w:color="auto"/>
                  </w:tcBorders>
                  <w:vAlign w:val="center"/>
                </w:tcPr>
                <w:p w14:paraId="22CD99F7" w14:textId="77777777" w:rsidR="007D0B2C" w:rsidRPr="007D0B2C" w:rsidRDefault="007D0B2C" w:rsidP="007D0B2C">
                  <w:pPr>
                    <w:spacing w:after="0"/>
                    <w:jc w:val="left"/>
                    <w:rPr>
                      <w:sz w:val="18"/>
                      <w:szCs w:val="18"/>
                    </w:rPr>
                  </w:pPr>
                </w:p>
              </w:tc>
              <w:tc>
                <w:tcPr>
                  <w:tcW w:w="1330" w:type="dxa"/>
                  <w:tcBorders>
                    <w:top w:val="single" w:sz="4" w:space="0" w:color="auto"/>
                    <w:left w:val="single" w:sz="4" w:space="0" w:color="auto"/>
                    <w:bottom w:val="single" w:sz="4" w:space="0" w:color="auto"/>
                    <w:right w:val="single" w:sz="4" w:space="0" w:color="auto"/>
                  </w:tcBorders>
                </w:tcPr>
                <w:p w14:paraId="44985F17" w14:textId="77777777" w:rsidR="007D0B2C" w:rsidRPr="007D0B2C" w:rsidRDefault="007D0B2C" w:rsidP="007D0B2C">
                  <w:pPr>
                    <w:spacing w:after="0"/>
                    <w:jc w:val="left"/>
                    <w:rPr>
                      <w:rFonts w:eastAsia="Batang"/>
                      <w:sz w:val="18"/>
                      <w:szCs w:val="18"/>
                    </w:rPr>
                  </w:pPr>
                  <w:r w:rsidRPr="007D0B2C">
                    <w:rPr>
                      <w:rFonts w:eastAsia="Batang"/>
                      <w:sz w:val="18"/>
                      <w:szCs w:val="18"/>
                    </w:rPr>
                    <w:t>(8,8)</w:t>
                  </w:r>
                </w:p>
              </w:tc>
              <w:tc>
                <w:tcPr>
                  <w:tcW w:w="1774" w:type="dxa"/>
                  <w:tcBorders>
                    <w:top w:val="single" w:sz="4" w:space="0" w:color="auto"/>
                    <w:left w:val="single" w:sz="4" w:space="0" w:color="auto"/>
                    <w:bottom w:val="single" w:sz="4" w:space="0" w:color="auto"/>
                    <w:right w:val="single" w:sz="4" w:space="0" w:color="auto"/>
                  </w:tcBorders>
                </w:tcPr>
                <w:p w14:paraId="2484BE56" w14:textId="77777777" w:rsidR="007D0B2C" w:rsidRPr="007D0B2C" w:rsidRDefault="007D0B2C" w:rsidP="007D0B2C">
                  <w:pPr>
                    <w:spacing w:after="0"/>
                    <w:jc w:val="left"/>
                    <w:rPr>
                      <w:rFonts w:eastAsia="Batang"/>
                      <w:sz w:val="18"/>
                      <w:szCs w:val="18"/>
                    </w:rPr>
                  </w:pPr>
                  <w:r w:rsidRPr="007D0B2C">
                    <w:rPr>
                      <w:rFonts w:eastAsia="Batang"/>
                      <w:sz w:val="18"/>
                      <w:szCs w:val="18"/>
                    </w:rPr>
                    <w:t>(1,1), (2,1), (2,2), (4,1), (4,2)</w:t>
                  </w:r>
                </w:p>
              </w:tc>
            </w:tr>
          </w:tbl>
          <w:p w14:paraId="4B90A763" w14:textId="337E13BC" w:rsidR="007D0B2C" w:rsidRDefault="007D0B2C" w:rsidP="007D0B2C">
            <w:pPr>
              <w:pStyle w:val="ListParagraph"/>
              <w:ind w:left="0"/>
              <w:rPr>
                <w:b/>
                <w:bCs/>
                <w:sz w:val="20"/>
                <w:szCs w:val="20"/>
                <w:u w:val="single"/>
                <w:lang w:eastAsia="zh-CN"/>
              </w:rPr>
            </w:pPr>
            <w:r w:rsidRPr="007D0B2C">
              <w:rPr>
                <w:rFonts w:eastAsia="Batang"/>
                <w:iCs/>
                <w:sz w:val="18"/>
                <w:szCs w:val="18"/>
              </w:rPr>
              <w:t>FFS: (1,2), (1,4), (2,4), when applicable</w:t>
            </w:r>
          </w:p>
        </w:tc>
      </w:tr>
    </w:tbl>
    <w:p w14:paraId="1F7FD51E" w14:textId="77777777" w:rsidR="002465AD" w:rsidRDefault="002465AD" w:rsidP="00103CB9">
      <w:pPr>
        <w:spacing w:before="0" w:after="160" w:line="278" w:lineRule="auto"/>
        <w:rPr>
          <w:i/>
          <w:iCs/>
          <w:sz w:val="20"/>
          <w:szCs w:val="20"/>
        </w:rPr>
      </w:pPr>
    </w:p>
    <w:p w14:paraId="231F13BF" w14:textId="4C631C2E" w:rsidR="001A6A9E" w:rsidRDefault="001A6A9E" w:rsidP="00103CB9">
      <w:pPr>
        <w:spacing w:before="0" w:after="160" w:line="278" w:lineRule="auto"/>
        <w:rPr>
          <w:rFonts w:eastAsiaTheme="minorEastAsia"/>
          <w:i/>
          <w:iCs/>
          <w:sz w:val="20"/>
          <w:szCs w:val="20"/>
        </w:rPr>
      </w:pPr>
      <w:r w:rsidRPr="00103CB9">
        <w:rPr>
          <w:sz w:val="20"/>
          <w:szCs w:val="20"/>
        </w:rPr>
        <w:t xml:space="preserve">For both Type-I and Type-II codebooks specified in the previous releases and Type-I codebook specified in the current release, CBSR is defined for all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Pr="00103CB9">
        <w:rPr>
          <w:sz w:val="20"/>
          <w:szCs w:val="20"/>
        </w:rPr>
        <w:t xml:space="preserve"> vectors as the spatial beams are selected from a total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Pr="00103CB9">
        <w:rPr>
          <w:sz w:val="20"/>
          <w:szCs w:val="20"/>
        </w:rPr>
        <w:t xml:space="preserve"> vectors. However, for the Type-II codebook specified in the current release, CBSR has been specified for only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103CB9">
        <w:rPr>
          <w:rFonts w:eastAsiaTheme="minorEastAsia"/>
          <w:sz w:val="20"/>
          <w:szCs w:val="20"/>
        </w:rPr>
        <w:t xml:space="preserve"> vectors</w:t>
      </w:r>
      <w:r w:rsidR="00103CB9">
        <w:rPr>
          <w:rFonts w:eastAsiaTheme="minorEastAsia"/>
          <w:sz w:val="20"/>
          <w:szCs w:val="20"/>
        </w:rPr>
        <w:t xml:space="preserve"> although the spec</w:t>
      </w:r>
      <w:r w:rsidR="002465AD">
        <w:rPr>
          <w:rFonts w:eastAsiaTheme="minorEastAsia"/>
          <w:sz w:val="20"/>
          <w:szCs w:val="20"/>
        </w:rPr>
        <w:t>ification</w:t>
      </w:r>
      <w:r w:rsidR="00103CB9">
        <w:rPr>
          <w:rFonts w:eastAsiaTheme="minorEastAsia"/>
          <w:sz w:val="20"/>
          <w:szCs w:val="20"/>
        </w:rPr>
        <w:t xml:space="preserve"> supports selection of L </w:t>
      </w:r>
      <w:r w:rsidR="00103CB9" w:rsidRPr="00103CB9">
        <w:rPr>
          <w:rFonts w:eastAsiaTheme="minorEastAsia"/>
          <w:sz w:val="20"/>
          <w:szCs w:val="20"/>
        </w:rPr>
        <w:t>spatial vectors</w:t>
      </w:r>
      <w:r w:rsidR="00103CB9">
        <w:rPr>
          <w:rFonts w:eastAsiaTheme="minorEastAsia"/>
          <w:sz w:val="20"/>
          <w:szCs w:val="20"/>
        </w:rPr>
        <w:t xml:space="preserve"> from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00103CB9" w:rsidRPr="00103CB9">
        <w:rPr>
          <w:sz w:val="20"/>
          <w:szCs w:val="20"/>
        </w:rPr>
        <w:t xml:space="preserve"> </w:t>
      </w:r>
      <w:r w:rsidR="00103CB9">
        <w:rPr>
          <w:sz w:val="20"/>
          <w:szCs w:val="20"/>
        </w:rPr>
        <w:t>vectors which</w:t>
      </w:r>
      <w:r w:rsidRPr="00103CB9">
        <w:rPr>
          <w:rFonts w:eastAsiaTheme="minorEastAsia"/>
          <w:sz w:val="20"/>
          <w:szCs w:val="20"/>
        </w:rPr>
        <w:t xml:space="preserve"> seems to be inconsistent. </w:t>
      </w:r>
    </w:p>
    <w:p w14:paraId="563F56F0" w14:textId="76C19F9A" w:rsidR="002465AD" w:rsidRDefault="009A17D5" w:rsidP="00AD4274">
      <w:pPr>
        <w:spacing w:before="0" w:after="160" w:line="278" w:lineRule="auto"/>
        <w:rPr>
          <w:rFonts w:eastAsiaTheme="minorEastAsia"/>
          <w:i/>
          <w:iCs/>
          <w:sz w:val="20"/>
          <w:szCs w:val="20"/>
        </w:rPr>
      </w:pPr>
      <w:r>
        <w:rPr>
          <w:rFonts w:eastAsiaTheme="minorEastAsia"/>
          <w:sz w:val="20"/>
          <w:szCs w:val="20"/>
        </w:rPr>
        <w:t>Based on the l</w:t>
      </w:r>
      <w:r w:rsidR="00103CB9">
        <w:rPr>
          <w:rFonts w:eastAsiaTheme="minorEastAsia"/>
          <w:sz w:val="20"/>
          <w:szCs w:val="20"/>
        </w:rPr>
        <w:t>egacy CBSR</w:t>
      </w:r>
      <w:r>
        <w:rPr>
          <w:rFonts w:eastAsiaTheme="minorEastAsia"/>
          <w:sz w:val="20"/>
          <w:szCs w:val="20"/>
        </w:rPr>
        <w:t>, the CBSR is configured to the UE by a</w:t>
      </w:r>
      <w:r w:rsidR="00103CB9">
        <w:rPr>
          <w:rFonts w:eastAsiaTheme="minorEastAsia"/>
          <w:sz w:val="20"/>
          <w:szCs w:val="20"/>
        </w:rPr>
        <w:t xml:space="preserve"> two-stage bitmap </w:t>
      </w:r>
      <m:oMath>
        <m:r>
          <w:rPr>
            <w:rFonts w:ascii="Cambria Math" w:eastAsiaTheme="minorEastAsia" w:hAnsi="Cambria Math"/>
            <w:sz w:val="20"/>
            <w:szCs w:val="20"/>
          </w:rPr>
          <m:t xml:space="preserve">B= </m:t>
        </m:r>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2</m:t>
            </m:r>
          </m:sub>
        </m:sSub>
      </m:oMath>
      <w:r w:rsidR="00103CB9">
        <w:rPr>
          <w:rFonts w:eastAsiaTheme="minorEastAsia"/>
          <w:sz w:val="20"/>
          <w:szCs w:val="20"/>
        </w:rPr>
        <w:t xml:space="preserve">, where the first stage bitmap </w:t>
      </w:r>
      <m:oMath>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1</m:t>
            </m:r>
          </m:sub>
        </m:sSub>
      </m:oMath>
      <w:r w:rsidR="00103CB9">
        <w:rPr>
          <w:rFonts w:eastAsiaTheme="minorEastAsia"/>
          <w:sz w:val="20"/>
          <w:szCs w:val="20"/>
        </w:rPr>
        <w:t xml:space="preserve"> is used to indicate four groups out of </w:t>
      </w:r>
      <m:oMath>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2</m:t>
            </m:r>
          </m:sub>
        </m:sSub>
      </m:oMath>
      <w:r w:rsidR="00103CB9">
        <w:rPr>
          <w:rFonts w:eastAsiaTheme="minorEastAsia"/>
          <w:sz w:val="20"/>
          <w:szCs w:val="20"/>
        </w:rPr>
        <w:t xml:space="preserve"> groups, and the second bitmap </w:t>
      </w:r>
      <m:oMath>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2</m:t>
            </m:r>
          </m:sub>
        </m:sSub>
      </m:oMath>
      <w:r w:rsidR="00103CB9">
        <w:rPr>
          <w:rFonts w:eastAsiaTheme="minorEastAsia"/>
          <w:sz w:val="20"/>
          <w:szCs w:val="20"/>
        </w:rPr>
        <w:t xml:space="preserve"> is used to indicate the amplitude restriction for each of the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oMath>
      <w:r w:rsidR="00103CB9">
        <w:rPr>
          <w:rFonts w:eastAsiaTheme="minorEastAsia"/>
          <w:sz w:val="20"/>
          <w:szCs w:val="20"/>
        </w:rPr>
        <w:t xml:space="preserve"> vectors in each group. </w:t>
      </w:r>
      <w:r w:rsidR="001A6A9E" w:rsidRPr="00103CB9">
        <w:rPr>
          <w:rFonts w:eastAsiaTheme="minorEastAsia"/>
          <w:sz w:val="20"/>
          <w:szCs w:val="20"/>
        </w:rPr>
        <w:t>Based on the agreements related to CBSR</w:t>
      </w:r>
      <w:r w:rsidR="00C40FA2">
        <w:rPr>
          <w:rFonts w:eastAsiaTheme="minorEastAsia"/>
          <w:sz w:val="20"/>
          <w:szCs w:val="20"/>
        </w:rPr>
        <w:t xml:space="preserve"> for Rel. 19 Type-II codebooks</w:t>
      </w:r>
      <w:r w:rsidR="001A6A9E" w:rsidRPr="00103CB9">
        <w:rPr>
          <w:rFonts w:eastAsiaTheme="minorEastAsia"/>
          <w:sz w:val="20"/>
          <w:szCs w:val="20"/>
        </w:rPr>
        <w:t xml:space="preserve">, </w:t>
      </w:r>
      <w:r w:rsidR="002465AD">
        <w:rPr>
          <w:rFonts w:eastAsiaTheme="minorEastAsia"/>
          <w:sz w:val="20"/>
          <w:szCs w:val="20"/>
        </w:rPr>
        <w:t xml:space="preserve">there are currently two different interpretations among the companies. Some companies think that the agreements were more aligned to a single-stage CBSR, and some other companies think that the agreements were more aligned to the second bitmap </w:t>
      </w:r>
      <m:oMath>
        <m:sSub>
          <m:sSubPr>
            <m:ctrlPr>
              <w:rPr>
                <w:rFonts w:ascii="Cambria Math" w:eastAsiaTheme="minorEastAsia" w:hAnsi="Cambria Math"/>
                <w:i/>
                <w:sz w:val="20"/>
                <w:szCs w:val="20"/>
              </w:rPr>
            </m:ctrlPr>
          </m:sSubPr>
          <m:e>
            <m:r>
              <w:rPr>
                <w:rFonts w:ascii="Cambria Math" w:eastAsiaTheme="minorEastAsia" w:hAnsi="Cambria Math"/>
                <w:sz w:val="20"/>
                <w:szCs w:val="20"/>
              </w:rPr>
              <m:t>B</m:t>
            </m:r>
          </m:e>
          <m:sub>
            <m:r>
              <w:rPr>
                <w:rFonts w:ascii="Cambria Math" w:eastAsiaTheme="minorEastAsia" w:hAnsi="Cambria Math"/>
                <w:sz w:val="20"/>
                <w:szCs w:val="20"/>
              </w:rPr>
              <m:t>2</m:t>
            </m:r>
          </m:sub>
        </m:sSub>
      </m:oMath>
      <w:r w:rsidR="002465AD">
        <w:rPr>
          <w:rFonts w:eastAsiaTheme="minorEastAsia"/>
          <w:sz w:val="20"/>
          <w:szCs w:val="20"/>
        </w:rPr>
        <w:t xml:space="preserve"> of legacy CBSR.</w:t>
      </w:r>
      <w:r w:rsidR="001A6A9E" w:rsidRPr="00103CB9">
        <w:rPr>
          <w:rFonts w:eastAsiaTheme="minorEastAsia"/>
          <w:sz w:val="20"/>
          <w:szCs w:val="20"/>
        </w:rPr>
        <w:t xml:space="preserve"> For a single-stage CBSR, the bitmap </w:t>
      </w:r>
      <w:r w:rsidR="00103CB9">
        <w:rPr>
          <w:rFonts w:eastAsiaTheme="minorEastAsia"/>
          <w:sz w:val="20"/>
          <w:szCs w:val="20"/>
        </w:rPr>
        <w:t>should</w:t>
      </w:r>
      <w:r w:rsidR="001A6A9E" w:rsidRPr="00103CB9">
        <w:rPr>
          <w:rFonts w:eastAsiaTheme="minorEastAsia"/>
          <w:sz w:val="20"/>
          <w:szCs w:val="20"/>
        </w:rPr>
        <w:t xml:space="preserve"> be of size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O</m:t>
            </m:r>
          </m:e>
          <m:sub>
            <m:r>
              <w:rPr>
                <w:rFonts w:ascii="Cambria Math" w:eastAsiaTheme="minorEastAsia" w:hAnsi="Cambria Math"/>
                <w:sz w:val="20"/>
                <w:szCs w:val="20"/>
              </w:rPr>
              <m:t>2</m:t>
            </m:r>
          </m:sub>
        </m:sSub>
        <m:r>
          <w:rPr>
            <w:rFonts w:ascii="Cambria Math" w:eastAsiaTheme="minorEastAsia" w:hAnsi="Cambria Math"/>
            <w:sz w:val="20"/>
            <w:szCs w:val="20"/>
          </w:rPr>
          <m:t>/</m:t>
        </m:r>
        <m:sSubSup>
          <m:sSubSupPr>
            <m:ctrlPr>
              <w:rPr>
                <w:rFonts w:ascii="Cambria Math" w:hAnsi="Cambria Math"/>
                <w:sz w:val="20"/>
                <w:szCs w:val="20"/>
              </w:rPr>
            </m:ctrlPr>
          </m:sSubSupPr>
          <m:e>
            <m:r>
              <w:rPr>
                <w:rFonts w:ascii="Cambria Math" w:hAnsi="Cambria Math"/>
                <w:sz w:val="20"/>
                <w:szCs w:val="20"/>
              </w:rPr>
              <m:t>X</m:t>
            </m:r>
          </m:e>
          <m:sub>
            <m:r>
              <m:rPr>
                <m:sty m:val="p"/>
              </m:rPr>
              <w:rPr>
                <w:rFonts w:ascii="Cambria Math" w:hAnsi="Cambria Math"/>
                <w:sz w:val="20"/>
                <w:szCs w:val="20"/>
              </w:rPr>
              <m:t>1</m:t>
            </m:r>
          </m:sub>
          <m:sup>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sup>
        </m:sSubSup>
        <m:sSubSup>
          <m:sSubSupPr>
            <m:ctrlPr>
              <w:rPr>
                <w:rFonts w:ascii="Cambria Math" w:hAnsi="Cambria Math"/>
                <w:sz w:val="20"/>
                <w:szCs w:val="20"/>
              </w:rPr>
            </m:ctrlPr>
          </m:sSubSupPr>
          <m:e>
            <m:r>
              <w:rPr>
                <w:rFonts w:ascii="Cambria Math" w:hAnsi="Cambria Math"/>
                <w:sz w:val="20"/>
                <w:szCs w:val="20"/>
              </w:rPr>
              <m:t>X</m:t>
            </m:r>
          </m:e>
          <m:sub>
            <m:r>
              <m:rPr>
                <m:sty m:val="p"/>
              </m:rPr>
              <w:rPr>
                <w:rFonts w:ascii="Cambria Math" w:hAnsi="Cambria Math"/>
                <w:sz w:val="20"/>
                <w:szCs w:val="20"/>
              </w:rPr>
              <m:t>2</m:t>
            </m:r>
          </m:sub>
          <m:sup>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sup>
        </m:sSubSup>
      </m:oMath>
      <w:r w:rsidR="001A6A9E" w:rsidRPr="00103CB9">
        <w:rPr>
          <w:rFonts w:eastAsiaTheme="minorEastAsia"/>
          <w:sz w:val="20"/>
          <w:szCs w:val="20"/>
        </w:rPr>
        <w:t xml:space="preserve"> bits and each bit </w:t>
      </w:r>
      <w:r w:rsidR="00103CB9">
        <w:rPr>
          <w:rFonts w:eastAsiaTheme="minorEastAsia"/>
          <w:sz w:val="20"/>
          <w:szCs w:val="20"/>
        </w:rPr>
        <w:t xml:space="preserve">shall be </w:t>
      </w:r>
      <w:r w:rsidR="001A6A9E" w:rsidRPr="00103CB9">
        <w:rPr>
          <w:rFonts w:eastAsiaTheme="minorEastAsia"/>
          <w:sz w:val="20"/>
          <w:szCs w:val="20"/>
        </w:rPr>
        <w:t>associated</w:t>
      </w:r>
      <w:r w:rsidR="00103CB9">
        <w:rPr>
          <w:rFonts w:eastAsiaTheme="minorEastAsia"/>
          <w:sz w:val="20"/>
          <w:szCs w:val="20"/>
        </w:rPr>
        <w:t xml:space="preserve"> </w:t>
      </w:r>
      <w:r w:rsidR="001A6A9E" w:rsidRPr="00103CB9">
        <w:rPr>
          <w:rFonts w:eastAsiaTheme="minorEastAsia"/>
          <w:sz w:val="20"/>
          <w:szCs w:val="20"/>
        </w:rPr>
        <w:t xml:space="preserve">with </w:t>
      </w:r>
      <m:oMath>
        <m:sSubSup>
          <m:sSubSupPr>
            <m:ctrlPr>
              <w:rPr>
                <w:rFonts w:ascii="Cambria Math" w:hAnsi="Cambria Math"/>
                <w:sz w:val="20"/>
                <w:szCs w:val="20"/>
              </w:rPr>
            </m:ctrlPr>
          </m:sSubSupPr>
          <m:e>
            <m:r>
              <w:rPr>
                <w:rFonts w:ascii="Cambria Math" w:hAnsi="Cambria Math"/>
                <w:sz w:val="20"/>
                <w:szCs w:val="20"/>
              </w:rPr>
              <m:t>X</m:t>
            </m:r>
          </m:e>
          <m:sub>
            <m:r>
              <m:rPr>
                <m:sty m:val="p"/>
              </m:rPr>
              <w:rPr>
                <w:rFonts w:ascii="Cambria Math" w:hAnsi="Cambria Math"/>
                <w:sz w:val="20"/>
                <w:szCs w:val="20"/>
              </w:rPr>
              <m:t>1</m:t>
            </m:r>
          </m:sub>
          <m:sup>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sup>
        </m:sSubSup>
        <m:sSubSup>
          <m:sSubSupPr>
            <m:ctrlPr>
              <w:rPr>
                <w:rFonts w:ascii="Cambria Math" w:hAnsi="Cambria Math"/>
                <w:sz w:val="20"/>
                <w:szCs w:val="20"/>
              </w:rPr>
            </m:ctrlPr>
          </m:sSubSupPr>
          <m:e>
            <m:r>
              <w:rPr>
                <w:rFonts w:ascii="Cambria Math" w:hAnsi="Cambria Math"/>
                <w:sz w:val="20"/>
                <w:szCs w:val="20"/>
              </w:rPr>
              <m:t>X</m:t>
            </m:r>
          </m:e>
          <m:sub>
            <m:r>
              <m:rPr>
                <m:sty m:val="p"/>
              </m:rPr>
              <w:rPr>
                <w:rFonts w:ascii="Cambria Math" w:hAnsi="Cambria Math"/>
                <w:sz w:val="20"/>
                <w:szCs w:val="20"/>
              </w:rPr>
              <m:t>2</m:t>
            </m:r>
          </m:sub>
          <m:sup>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sup>
        </m:sSubSup>
      </m:oMath>
      <w:r w:rsidR="001A6A9E" w:rsidRPr="00103CB9">
        <w:rPr>
          <w:rFonts w:eastAsiaTheme="minorEastAsia"/>
          <w:sz w:val="20"/>
          <w:szCs w:val="20"/>
        </w:rPr>
        <w:t xml:space="preserve">vectors. </w:t>
      </w:r>
      <w:r w:rsidR="00C40FA2">
        <w:rPr>
          <w:rFonts w:eastAsiaTheme="minorEastAsia"/>
          <w:sz w:val="20"/>
          <w:szCs w:val="20"/>
        </w:rPr>
        <w:t>However</w:t>
      </w:r>
      <w:r w:rsidR="001A6A9E" w:rsidRPr="00103CB9">
        <w:rPr>
          <w:rFonts w:eastAsiaTheme="minorEastAsia"/>
          <w:sz w:val="20"/>
          <w:szCs w:val="20"/>
        </w:rPr>
        <w:t xml:space="preserve">, the current agreement is based on only </w:t>
      </w:r>
      <m:oMath>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2</m:t>
            </m:r>
          </m:sub>
        </m:sSub>
      </m:oMath>
      <w:r w:rsidR="001A6A9E" w:rsidRPr="00103CB9">
        <w:rPr>
          <w:rFonts w:eastAsiaTheme="minorEastAsia"/>
          <w:sz w:val="20"/>
          <w:szCs w:val="20"/>
        </w:rPr>
        <w:t xml:space="preserve"> vectors</w:t>
      </w:r>
      <w:r w:rsidR="002465AD">
        <w:rPr>
          <w:rFonts w:eastAsiaTheme="minorEastAsia"/>
          <w:sz w:val="20"/>
          <w:szCs w:val="20"/>
        </w:rPr>
        <w:t xml:space="preserve"> which seems to be the most plausible interpretation. The two different interpretations mainly arise from the agreement being incomplete. Therefore, to avoid confusion, we propose to agree on one of the following proposals in RAN1#121.</w:t>
      </w:r>
    </w:p>
    <w:p w14:paraId="3A19FFAC" w14:textId="7328776C" w:rsidR="002465AD" w:rsidRPr="002465AD" w:rsidRDefault="002465AD" w:rsidP="00AD4274">
      <w:pPr>
        <w:spacing w:before="0" w:after="160" w:line="278" w:lineRule="auto"/>
        <w:rPr>
          <w:rFonts w:eastAsiaTheme="minorEastAsia"/>
          <w:b/>
          <w:bCs/>
          <w:i/>
          <w:iCs/>
          <w:sz w:val="20"/>
          <w:szCs w:val="20"/>
        </w:rPr>
      </w:pPr>
      <w:r w:rsidRPr="002465AD">
        <w:rPr>
          <w:rFonts w:eastAsiaTheme="minorEastAsia"/>
          <w:b/>
          <w:bCs/>
          <w:i/>
          <w:iCs/>
          <w:sz w:val="20"/>
          <w:szCs w:val="20"/>
        </w:rPr>
        <w:t xml:space="preserve">Observation 2: </w:t>
      </w:r>
      <w:r>
        <w:rPr>
          <w:rFonts w:eastAsiaTheme="minorEastAsia"/>
          <w:b/>
          <w:bCs/>
          <w:i/>
          <w:iCs/>
          <w:sz w:val="20"/>
          <w:szCs w:val="20"/>
        </w:rPr>
        <w:t xml:space="preserve">The current agreements on CBSR seems to be incomplete </w:t>
      </w:r>
      <w:r w:rsidR="001F06E4">
        <w:rPr>
          <w:rFonts w:eastAsiaTheme="minorEastAsia"/>
          <w:b/>
          <w:bCs/>
          <w:i/>
          <w:iCs/>
          <w:sz w:val="20"/>
          <w:szCs w:val="20"/>
        </w:rPr>
        <w:t>leading to two different</w:t>
      </w:r>
      <w:r>
        <w:rPr>
          <w:rFonts w:eastAsiaTheme="minorEastAsia"/>
          <w:b/>
          <w:bCs/>
          <w:i/>
          <w:iCs/>
          <w:sz w:val="20"/>
          <w:szCs w:val="20"/>
        </w:rPr>
        <w:t xml:space="preserve"> interpre</w:t>
      </w:r>
      <w:r w:rsidR="001F06E4">
        <w:rPr>
          <w:rFonts w:eastAsiaTheme="minorEastAsia"/>
          <w:b/>
          <w:bCs/>
          <w:i/>
          <w:iCs/>
          <w:sz w:val="20"/>
          <w:szCs w:val="20"/>
        </w:rPr>
        <w:t>tations.</w:t>
      </w:r>
    </w:p>
    <w:p w14:paraId="5E3279DF" w14:textId="789029C4" w:rsidR="009A17D5" w:rsidRDefault="002465AD" w:rsidP="002465AD">
      <w:pPr>
        <w:widowControl w:val="0"/>
        <w:snapToGrid w:val="0"/>
        <w:spacing w:line="276" w:lineRule="auto"/>
        <w:rPr>
          <w:rFonts w:eastAsiaTheme="minorEastAsia"/>
          <w:b/>
          <w:bCs/>
          <w:sz w:val="20"/>
          <w:szCs w:val="20"/>
        </w:rPr>
      </w:pPr>
      <w:r w:rsidRPr="002465AD">
        <w:rPr>
          <w:rFonts w:eastAsiaTheme="minorEastAsia"/>
          <w:b/>
          <w:bCs/>
          <w:i/>
          <w:iCs/>
          <w:sz w:val="20"/>
          <w:szCs w:val="20"/>
        </w:rPr>
        <w:lastRenderedPageBreak/>
        <w:t>Proposal</w:t>
      </w:r>
      <w:r>
        <w:rPr>
          <w:rFonts w:eastAsiaTheme="minorEastAsia"/>
          <w:b/>
          <w:bCs/>
          <w:i/>
          <w:iCs/>
          <w:sz w:val="20"/>
          <w:szCs w:val="20"/>
        </w:rPr>
        <w:t xml:space="preserve"> 3</w:t>
      </w:r>
      <w:r w:rsidR="009A17D5" w:rsidRPr="002465AD">
        <w:rPr>
          <w:rFonts w:eastAsiaTheme="minorEastAsia"/>
          <w:b/>
          <w:bCs/>
          <w:sz w:val="20"/>
          <w:szCs w:val="20"/>
        </w:rPr>
        <w:t xml:space="preserve">: </w:t>
      </w:r>
      <w:r w:rsidR="00AD4274" w:rsidRPr="002465AD">
        <w:rPr>
          <w:rFonts w:eastAsiaTheme="minorEastAsia"/>
          <w:b/>
          <w:bCs/>
          <w:sz w:val="20"/>
          <w:szCs w:val="20"/>
        </w:rPr>
        <w:t xml:space="preserve">Agree that the </w:t>
      </w:r>
      <m:oMath>
        <m:f>
          <m:fPr>
            <m:ctrlPr>
              <w:rPr>
                <w:rFonts w:ascii="Cambria Math" w:eastAsia="Cambria Math" w:hAnsi="Cambria Math"/>
                <w:b/>
                <w:bCs/>
                <w:i/>
                <w:iCs/>
                <w:sz w:val="20"/>
                <w:szCs w:val="20"/>
              </w:rPr>
            </m:ctrlPr>
          </m:fPr>
          <m:num>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2</m:t>
                </m:r>
              </m:sub>
            </m:sSub>
          </m:num>
          <m:den>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2</m:t>
                </m:r>
              </m:sub>
            </m:sSub>
          </m:den>
        </m:f>
      </m:oMath>
      <w:r w:rsidR="00AD4274" w:rsidRPr="002465AD">
        <w:rPr>
          <w:rFonts w:eastAsia="Batang"/>
          <w:b/>
          <w:bCs/>
          <w:iCs/>
          <w:sz w:val="20"/>
          <w:szCs w:val="20"/>
        </w:rPr>
        <w:t xml:space="preserve">-bit group-based CBSR is related to each group in the second stage bitmap </w:t>
      </w:r>
      <m:oMath>
        <m:sSub>
          <m:sSubPr>
            <m:ctrlPr>
              <w:rPr>
                <w:rFonts w:ascii="Cambria Math" w:eastAsiaTheme="minorEastAsia" w:hAnsi="Cambria Math"/>
                <w:b/>
                <w:bCs/>
                <w:i/>
                <w:sz w:val="20"/>
                <w:szCs w:val="20"/>
              </w:rPr>
            </m:ctrlPr>
          </m:sSubPr>
          <m:e>
            <m:r>
              <m:rPr>
                <m:sty m:val="bi"/>
              </m:rPr>
              <w:rPr>
                <w:rFonts w:ascii="Cambria Math" w:eastAsiaTheme="minorEastAsia" w:hAnsi="Cambria Math"/>
                <w:sz w:val="20"/>
                <w:szCs w:val="20"/>
              </w:rPr>
              <m:t>B</m:t>
            </m:r>
          </m:e>
          <m:sub>
            <m:r>
              <m:rPr>
                <m:sty m:val="bi"/>
              </m:rPr>
              <w:rPr>
                <w:rFonts w:ascii="Cambria Math" w:eastAsiaTheme="minorEastAsia" w:hAnsi="Cambria Math"/>
                <w:sz w:val="20"/>
                <w:szCs w:val="20"/>
              </w:rPr>
              <m:t>2</m:t>
            </m:r>
          </m:sub>
        </m:sSub>
      </m:oMath>
      <w:r w:rsidR="00AD4274" w:rsidRPr="002465AD">
        <w:rPr>
          <w:rFonts w:eastAsiaTheme="minorEastAsia"/>
          <w:b/>
          <w:bCs/>
          <w:sz w:val="20"/>
          <w:szCs w:val="20"/>
        </w:rPr>
        <w:t>.</w:t>
      </w:r>
    </w:p>
    <w:p w14:paraId="4697E359" w14:textId="0C89D847" w:rsidR="007D0B2C" w:rsidRPr="001F06E4" w:rsidRDefault="002465AD" w:rsidP="001F06E4">
      <w:pPr>
        <w:widowControl w:val="0"/>
        <w:snapToGrid w:val="0"/>
        <w:spacing w:line="276" w:lineRule="auto"/>
        <w:rPr>
          <w:rFonts w:eastAsiaTheme="minorEastAsia"/>
          <w:b/>
          <w:bCs/>
          <w:i/>
          <w:iCs/>
          <w:sz w:val="20"/>
          <w:szCs w:val="20"/>
        </w:rPr>
      </w:pPr>
      <w:r w:rsidRPr="002465AD">
        <w:rPr>
          <w:rFonts w:eastAsiaTheme="minorEastAsia"/>
          <w:b/>
          <w:bCs/>
          <w:i/>
          <w:iCs/>
          <w:sz w:val="20"/>
          <w:szCs w:val="20"/>
        </w:rPr>
        <w:t xml:space="preserve">Proposal </w:t>
      </w:r>
      <w:r>
        <w:rPr>
          <w:rFonts w:eastAsiaTheme="minorEastAsia"/>
          <w:b/>
          <w:bCs/>
          <w:i/>
          <w:iCs/>
          <w:sz w:val="20"/>
          <w:szCs w:val="20"/>
        </w:rPr>
        <w:t>3</w:t>
      </w:r>
      <w:r w:rsidRPr="002465AD">
        <w:rPr>
          <w:rFonts w:eastAsiaTheme="minorEastAsia"/>
          <w:b/>
          <w:bCs/>
          <w:i/>
          <w:iCs/>
          <w:sz w:val="20"/>
          <w:szCs w:val="20"/>
        </w:rPr>
        <w:t>:</w:t>
      </w:r>
      <w:r w:rsidRPr="002465AD">
        <w:rPr>
          <w:rFonts w:eastAsia="Batang"/>
          <w:b/>
          <w:bCs/>
          <w:i/>
          <w:iCs/>
          <w:sz w:val="20"/>
          <w:szCs w:val="20"/>
        </w:rPr>
        <w:t xml:space="preserve"> </w:t>
      </w:r>
      <w:r w:rsidR="00AD4274" w:rsidRPr="002465AD">
        <w:rPr>
          <w:rFonts w:eastAsiaTheme="minorEastAsia"/>
          <w:b/>
          <w:bCs/>
          <w:i/>
          <w:iCs/>
          <w:sz w:val="20"/>
          <w:szCs w:val="20"/>
        </w:rPr>
        <w:t xml:space="preserve">Agree that the </w:t>
      </w:r>
      <m:oMath>
        <m:f>
          <m:fPr>
            <m:ctrlPr>
              <w:rPr>
                <w:rFonts w:ascii="Cambria Math" w:eastAsia="Cambria Math" w:hAnsi="Cambria Math"/>
                <w:b/>
                <w:bCs/>
                <w:i/>
                <w:iCs/>
                <w:sz w:val="20"/>
                <w:szCs w:val="20"/>
              </w:rPr>
            </m:ctrlPr>
          </m:fPr>
          <m:num>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2</m:t>
                </m:r>
              </m:sub>
            </m:sSub>
          </m:num>
          <m:den>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2</m:t>
                </m:r>
              </m:sub>
            </m:sSub>
          </m:den>
        </m:f>
      </m:oMath>
      <w:r w:rsidRPr="002465AD">
        <w:rPr>
          <w:rFonts w:eastAsia="Batang"/>
          <w:b/>
          <w:bCs/>
          <w:i/>
          <w:iCs/>
          <w:sz w:val="20"/>
          <w:szCs w:val="20"/>
        </w:rPr>
        <w:t xml:space="preserve">-bit group-based bitmap </w:t>
      </w:r>
      <w:r w:rsidR="00893571">
        <w:rPr>
          <w:rFonts w:eastAsia="Batang"/>
          <w:b/>
          <w:bCs/>
          <w:i/>
          <w:iCs/>
          <w:sz w:val="20"/>
          <w:szCs w:val="20"/>
        </w:rPr>
        <w:t>is</w:t>
      </w:r>
      <w:r w:rsidRPr="002465AD">
        <w:rPr>
          <w:rFonts w:eastAsia="Batang"/>
          <w:b/>
          <w:bCs/>
          <w:i/>
          <w:iCs/>
          <w:sz w:val="20"/>
          <w:szCs w:val="20"/>
        </w:rPr>
        <w:t xml:space="preserve"> identical for all </w:t>
      </w:r>
      <m:oMath>
        <m:sSub>
          <m:sSubPr>
            <m:ctrlPr>
              <w:rPr>
                <w:rFonts w:ascii="Cambria Math" w:eastAsiaTheme="minorEastAsia" w:hAnsi="Cambria Math"/>
                <w:b/>
                <w:bCs/>
                <w:i/>
                <w:iCs/>
                <w:sz w:val="20"/>
                <w:szCs w:val="20"/>
              </w:rPr>
            </m:ctrlPr>
          </m:sSubPr>
          <m:e>
            <m:r>
              <m:rPr>
                <m:sty m:val="bi"/>
              </m:rPr>
              <w:rPr>
                <w:rFonts w:ascii="Cambria Math" w:eastAsiaTheme="minorEastAsia" w:hAnsi="Cambria Math"/>
                <w:sz w:val="20"/>
                <w:szCs w:val="20"/>
              </w:rPr>
              <m:t>O</m:t>
            </m:r>
          </m:e>
          <m:sub>
            <m:r>
              <m:rPr>
                <m:sty m:val="bi"/>
              </m:rPr>
              <w:rPr>
                <w:rFonts w:ascii="Cambria Math" w:eastAsiaTheme="minorEastAsia" w:hAnsi="Cambria Math"/>
                <w:sz w:val="20"/>
                <w:szCs w:val="20"/>
              </w:rPr>
              <m:t>1</m:t>
            </m:r>
          </m:sub>
        </m:sSub>
        <m:sSub>
          <m:sSubPr>
            <m:ctrlPr>
              <w:rPr>
                <w:rFonts w:ascii="Cambria Math" w:eastAsiaTheme="minorEastAsia" w:hAnsi="Cambria Math"/>
                <w:b/>
                <w:bCs/>
                <w:i/>
                <w:iCs/>
                <w:sz w:val="20"/>
                <w:szCs w:val="20"/>
              </w:rPr>
            </m:ctrlPr>
          </m:sSubPr>
          <m:e>
            <m:r>
              <m:rPr>
                <m:sty m:val="bi"/>
              </m:rPr>
              <w:rPr>
                <w:rFonts w:ascii="Cambria Math" w:eastAsiaTheme="minorEastAsia" w:hAnsi="Cambria Math"/>
                <w:sz w:val="20"/>
                <w:szCs w:val="20"/>
              </w:rPr>
              <m:t>O</m:t>
            </m:r>
          </m:e>
          <m:sub>
            <m:r>
              <m:rPr>
                <m:sty m:val="bi"/>
              </m:rPr>
              <w:rPr>
                <w:rFonts w:ascii="Cambria Math" w:eastAsiaTheme="minorEastAsia" w:hAnsi="Cambria Math"/>
                <w:sz w:val="20"/>
                <w:szCs w:val="20"/>
              </w:rPr>
              <m:t>2</m:t>
            </m:r>
          </m:sub>
        </m:sSub>
      </m:oMath>
      <w:r w:rsidRPr="002465AD">
        <w:rPr>
          <w:rFonts w:eastAsiaTheme="minorEastAsia"/>
          <w:b/>
          <w:bCs/>
          <w:i/>
          <w:iCs/>
          <w:sz w:val="20"/>
          <w:szCs w:val="20"/>
        </w:rPr>
        <w:t xml:space="preserve"> groups. </w:t>
      </w:r>
    </w:p>
    <w:p w14:paraId="62FD1C22" w14:textId="5AA4B6FD" w:rsidR="00A80E04" w:rsidRDefault="00A80E04" w:rsidP="00A80E04">
      <w:pPr>
        <w:pStyle w:val="Heading1"/>
      </w:pPr>
      <w:r w:rsidRPr="000038D9">
        <w:t>Conclusion</w:t>
      </w:r>
    </w:p>
    <w:p w14:paraId="37EE2226" w14:textId="3B261630" w:rsidR="007A5B90" w:rsidRDefault="007A5B90" w:rsidP="007A5B90">
      <w:pPr>
        <w:spacing w:line="276" w:lineRule="auto"/>
        <w:rPr>
          <w:b/>
          <w:bCs/>
          <w:i/>
          <w:iCs/>
          <w:sz w:val="20"/>
          <w:szCs w:val="20"/>
        </w:rPr>
      </w:pPr>
      <w:r w:rsidRPr="007A5B90">
        <w:rPr>
          <w:b/>
          <w:bCs/>
          <w:i/>
          <w:iCs/>
          <w:sz w:val="20"/>
          <w:szCs w:val="20"/>
          <w:lang w:eastAsia="zh-CN"/>
        </w:rPr>
        <w:t>Observation</w:t>
      </w:r>
      <w:r w:rsidR="001F06E4">
        <w:rPr>
          <w:b/>
          <w:bCs/>
          <w:i/>
          <w:iCs/>
          <w:sz w:val="20"/>
          <w:szCs w:val="20"/>
          <w:lang w:eastAsia="zh-CN"/>
        </w:rPr>
        <w:t xml:space="preserve"> 1</w:t>
      </w:r>
      <w:r w:rsidRPr="007A5B90">
        <w:rPr>
          <w:b/>
          <w:bCs/>
          <w:i/>
          <w:iCs/>
          <w:sz w:val="20"/>
          <w:szCs w:val="20"/>
          <w:lang w:eastAsia="zh-CN"/>
        </w:rPr>
        <w:t xml:space="preserve">: </w:t>
      </w:r>
      <w:r>
        <w:rPr>
          <w:b/>
          <w:bCs/>
          <w:i/>
          <w:iCs/>
          <w:sz w:val="20"/>
          <w:szCs w:val="20"/>
          <w:lang w:eastAsia="zh-CN"/>
        </w:rPr>
        <w:t xml:space="preserve">Due to the wide beamwidth of the DFT beams for </w:t>
      </w:r>
      <w:r w:rsidR="00AF330E">
        <w:rPr>
          <w:b/>
          <w:bCs/>
          <w:i/>
          <w:iCs/>
          <w:sz w:val="20"/>
          <w:szCs w:val="20"/>
          <w:lang w:eastAsia="zh-CN"/>
        </w:rPr>
        <w:t>smaller number of ports</w:t>
      </w:r>
      <w:r>
        <w:rPr>
          <w:b/>
          <w:bCs/>
          <w:i/>
          <w:iCs/>
          <w:sz w:val="20"/>
          <w:szCs w:val="20"/>
          <w:lang w:eastAsia="zh-CN"/>
        </w:rPr>
        <w:t>, using Rel. 19 Type-I codebooks may not result in performance improvement compared to Rel. 15 Type-I codebook.</w:t>
      </w:r>
    </w:p>
    <w:p w14:paraId="4491AAE9" w14:textId="397D8CF5" w:rsidR="007A5B90" w:rsidRDefault="007A5B90" w:rsidP="007A5B90">
      <w:pPr>
        <w:pStyle w:val="ListParagraph"/>
        <w:spacing w:line="276" w:lineRule="auto"/>
        <w:ind w:left="0"/>
        <w:rPr>
          <w:b/>
          <w:bCs/>
          <w:i/>
          <w:iCs/>
          <w:sz w:val="20"/>
          <w:szCs w:val="20"/>
          <w:lang w:eastAsia="zh-CN"/>
        </w:rPr>
      </w:pPr>
      <w:r w:rsidRPr="00483C6D">
        <w:rPr>
          <w:b/>
          <w:bCs/>
          <w:i/>
          <w:iCs/>
          <w:sz w:val="20"/>
          <w:szCs w:val="20"/>
          <w:lang w:eastAsia="zh-CN"/>
        </w:rPr>
        <w:t>Proposal</w:t>
      </w:r>
      <w:r w:rsidR="001F06E4">
        <w:rPr>
          <w:b/>
          <w:bCs/>
          <w:i/>
          <w:iCs/>
          <w:sz w:val="20"/>
          <w:szCs w:val="20"/>
          <w:lang w:eastAsia="zh-CN"/>
        </w:rPr>
        <w:t xml:space="preserve"> 1</w:t>
      </w:r>
      <w:r w:rsidRPr="00483C6D">
        <w:rPr>
          <w:b/>
          <w:bCs/>
          <w:i/>
          <w:iCs/>
          <w:sz w:val="20"/>
          <w:szCs w:val="20"/>
          <w:lang w:eastAsia="zh-CN"/>
        </w:rPr>
        <w:t xml:space="preserve">: Rel. 19 Type-I codebook shall not be supported for less than 32 ports. </w:t>
      </w:r>
    </w:p>
    <w:p w14:paraId="28993F93" w14:textId="77777777" w:rsidR="001F06E4" w:rsidRPr="002465AD" w:rsidRDefault="001F06E4" w:rsidP="001F06E4">
      <w:pPr>
        <w:spacing w:before="0" w:after="160" w:line="278" w:lineRule="auto"/>
        <w:rPr>
          <w:rFonts w:eastAsiaTheme="minorEastAsia"/>
          <w:b/>
          <w:bCs/>
          <w:i/>
          <w:iCs/>
          <w:sz w:val="20"/>
          <w:szCs w:val="20"/>
        </w:rPr>
      </w:pPr>
      <w:r w:rsidRPr="002465AD">
        <w:rPr>
          <w:rFonts w:eastAsiaTheme="minorEastAsia"/>
          <w:b/>
          <w:bCs/>
          <w:i/>
          <w:iCs/>
          <w:sz w:val="20"/>
          <w:szCs w:val="20"/>
        </w:rPr>
        <w:t xml:space="preserve">Observation 2: </w:t>
      </w:r>
      <w:r>
        <w:rPr>
          <w:rFonts w:eastAsiaTheme="minorEastAsia"/>
          <w:b/>
          <w:bCs/>
          <w:i/>
          <w:iCs/>
          <w:sz w:val="20"/>
          <w:szCs w:val="20"/>
        </w:rPr>
        <w:t>The current agreements on CBSR seems to be incomplete leading to two different interpretations.</w:t>
      </w:r>
    </w:p>
    <w:p w14:paraId="1A28BBDA" w14:textId="77777777" w:rsidR="001F06E4" w:rsidRDefault="001F06E4" w:rsidP="001F06E4">
      <w:pPr>
        <w:widowControl w:val="0"/>
        <w:snapToGrid w:val="0"/>
        <w:spacing w:line="276" w:lineRule="auto"/>
        <w:rPr>
          <w:rFonts w:eastAsiaTheme="minorEastAsia"/>
          <w:b/>
          <w:bCs/>
          <w:sz w:val="20"/>
          <w:szCs w:val="20"/>
        </w:rPr>
      </w:pPr>
      <w:r w:rsidRPr="002465AD">
        <w:rPr>
          <w:rFonts w:eastAsiaTheme="minorEastAsia"/>
          <w:b/>
          <w:bCs/>
          <w:i/>
          <w:iCs/>
          <w:sz w:val="20"/>
          <w:szCs w:val="20"/>
        </w:rPr>
        <w:t>Proposal</w:t>
      </w:r>
      <w:r>
        <w:rPr>
          <w:rFonts w:eastAsiaTheme="minorEastAsia"/>
          <w:b/>
          <w:bCs/>
          <w:i/>
          <w:iCs/>
          <w:sz w:val="20"/>
          <w:szCs w:val="20"/>
        </w:rPr>
        <w:t xml:space="preserve"> 3</w:t>
      </w:r>
      <w:r w:rsidRPr="002465AD">
        <w:rPr>
          <w:rFonts w:eastAsiaTheme="minorEastAsia"/>
          <w:b/>
          <w:bCs/>
          <w:sz w:val="20"/>
          <w:szCs w:val="20"/>
        </w:rPr>
        <w:t xml:space="preserve">: Agree that the </w:t>
      </w:r>
      <m:oMath>
        <m:f>
          <m:fPr>
            <m:ctrlPr>
              <w:rPr>
                <w:rFonts w:ascii="Cambria Math" w:eastAsia="Cambria Math" w:hAnsi="Cambria Math"/>
                <w:b/>
                <w:bCs/>
                <w:i/>
                <w:iCs/>
                <w:sz w:val="20"/>
                <w:szCs w:val="20"/>
              </w:rPr>
            </m:ctrlPr>
          </m:fPr>
          <m:num>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2</m:t>
                </m:r>
              </m:sub>
            </m:sSub>
          </m:num>
          <m:den>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2</m:t>
                </m:r>
              </m:sub>
            </m:sSub>
          </m:den>
        </m:f>
      </m:oMath>
      <w:r w:rsidRPr="002465AD">
        <w:rPr>
          <w:rFonts w:eastAsia="Batang"/>
          <w:b/>
          <w:bCs/>
          <w:iCs/>
          <w:sz w:val="20"/>
          <w:szCs w:val="20"/>
        </w:rPr>
        <w:t xml:space="preserve">-bit group-based CBSR is related to each group in the second stage bitmap </w:t>
      </w:r>
      <m:oMath>
        <m:sSub>
          <m:sSubPr>
            <m:ctrlPr>
              <w:rPr>
                <w:rFonts w:ascii="Cambria Math" w:eastAsiaTheme="minorEastAsia" w:hAnsi="Cambria Math"/>
                <w:b/>
                <w:bCs/>
                <w:i/>
                <w:sz w:val="20"/>
                <w:szCs w:val="20"/>
              </w:rPr>
            </m:ctrlPr>
          </m:sSubPr>
          <m:e>
            <m:r>
              <m:rPr>
                <m:sty m:val="bi"/>
              </m:rPr>
              <w:rPr>
                <w:rFonts w:ascii="Cambria Math" w:eastAsiaTheme="minorEastAsia" w:hAnsi="Cambria Math"/>
                <w:sz w:val="20"/>
                <w:szCs w:val="20"/>
              </w:rPr>
              <m:t>B</m:t>
            </m:r>
          </m:e>
          <m:sub>
            <m:r>
              <m:rPr>
                <m:sty m:val="bi"/>
              </m:rPr>
              <w:rPr>
                <w:rFonts w:ascii="Cambria Math" w:eastAsiaTheme="minorEastAsia" w:hAnsi="Cambria Math"/>
                <w:sz w:val="20"/>
                <w:szCs w:val="20"/>
              </w:rPr>
              <m:t>2</m:t>
            </m:r>
          </m:sub>
        </m:sSub>
      </m:oMath>
      <w:r w:rsidRPr="002465AD">
        <w:rPr>
          <w:rFonts w:eastAsiaTheme="minorEastAsia"/>
          <w:b/>
          <w:bCs/>
          <w:sz w:val="20"/>
          <w:szCs w:val="20"/>
        </w:rPr>
        <w:t>.</w:t>
      </w:r>
    </w:p>
    <w:p w14:paraId="1C2D724B" w14:textId="15D554BC" w:rsidR="001F06E4" w:rsidRPr="001F06E4" w:rsidRDefault="001F06E4" w:rsidP="001F06E4">
      <w:pPr>
        <w:widowControl w:val="0"/>
        <w:snapToGrid w:val="0"/>
        <w:spacing w:line="276" w:lineRule="auto"/>
        <w:rPr>
          <w:rFonts w:eastAsiaTheme="minorEastAsia"/>
          <w:b/>
          <w:bCs/>
          <w:i/>
          <w:iCs/>
          <w:sz w:val="20"/>
          <w:szCs w:val="20"/>
        </w:rPr>
      </w:pPr>
      <w:r w:rsidRPr="002465AD">
        <w:rPr>
          <w:rFonts w:eastAsiaTheme="minorEastAsia"/>
          <w:b/>
          <w:bCs/>
          <w:i/>
          <w:iCs/>
          <w:sz w:val="20"/>
          <w:szCs w:val="20"/>
        </w:rPr>
        <w:t xml:space="preserve">Proposal </w:t>
      </w:r>
      <w:r>
        <w:rPr>
          <w:rFonts w:eastAsiaTheme="minorEastAsia"/>
          <w:b/>
          <w:bCs/>
          <w:i/>
          <w:iCs/>
          <w:sz w:val="20"/>
          <w:szCs w:val="20"/>
        </w:rPr>
        <w:t>3</w:t>
      </w:r>
      <w:r w:rsidRPr="002465AD">
        <w:rPr>
          <w:rFonts w:eastAsiaTheme="minorEastAsia"/>
          <w:b/>
          <w:bCs/>
          <w:i/>
          <w:iCs/>
          <w:sz w:val="20"/>
          <w:szCs w:val="20"/>
        </w:rPr>
        <w:t>:</w:t>
      </w:r>
      <w:r w:rsidRPr="002465AD">
        <w:rPr>
          <w:rFonts w:eastAsia="Batang"/>
          <w:b/>
          <w:bCs/>
          <w:i/>
          <w:iCs/>
          <w:sz w:val="20"/>
          <w:szCs w:val="20"/>
        </w:rPr>
        <w:t xml:space="preserve"> </w:t>
      </w:r>
      <w:r w:rsidRPr="002465AD">
        <w:rPr>
          <w:rFonts w:eastAsiaTheme="minorEastAsia"/>
          <w:b/>
          <w:bCs/>
          <w:i/>
          <w:iCs/>
          <w:sz w:val="20"/>
          <w:szCs w:val="20"/>
        </w:rPr>
        <w:t xml:space="preserve">Agree that the </w:t>
      </w:r>
      <m:oMath>
        <m:f>
          <m:fPr>
            <m:ctrlPr>
              <w:rPr>
                <w:rFonts w:ascii="Cambria Math" w:eastAsia="Cambria Math" w:hAnsi="Cambria Math"/>
                <w:b/>
                <w:bCs/>
                <w:i/>
                <w:iCs/>
                <w:sz w:val="20"/>
                <w:szCs w:val="20"/>
              </w:rPr>
            </m:ctrlPr>
          </m:fPr>
          <m:num>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N</m:t>
                </m:r>
              </m:e>
              <m:sub>
                <m:r>
                  <m:rPr>
                    <m:sty m:val="bi"/>
                  </m:rPr>
                  <w:rPr>
                    <w:rFonts w:ascii="Cambria Math" w:eastAsia="Cambria Math" w:hAnsi="Cambria Math"/>
                    <w:sz w:val="20"/>
                    <w:szCs w:val="20"/>
                  </w:rPr>
                  <m:t>2</m:t>
                </m:r>
              </m:sub>
            </m:sSub>
          </m:num>
          <m:den>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1</m:t>
                </m:r>
              </m:sub>
            </m:sSub>
            <m:r>
              <m:rPr>
                <m:sty m:val="bi"/>
              </m:rPr>
              <w:rPr>
                <w:rFonts w:ascii="Cambria Math" w:eastAsia="Cambria Math" w:hAnsi="Cambria Math"/>
                <w:sz w:val="20"/>
                <w:szCs w:val="20"/>
              </w:rPr>
              <m:t>⋅</m:t>
            </m:r>
            <m:sSub>
              <m:sSubPr>
                <m:ctrlPr>
                  <w:rPr>
                    <w:rFonts w:ascii="Cambria Math" w:eastAsia="Cambria Math" w:hAnsi="Cambria Math"/>
                    <w:b/>
                    <w:bCs/>
                    <w:i/>
                    <w:iCs/>
                    <w:sz w:val="20"/>
                    <w:szCs w:val="20"/>
                  </w:rPr>
                </m:ctrlPr>
              </m:sSubPr>
              <m:e>
                <m:r>
                  <m:rPr>
                    <m:sty m:val="bi"/>
                  </m:rPr>
                  <w:rPr>
                    <w:rFonts w:ascii="Cambria Math" w:eastAsia="Cambria Math" w:hAnsi="Cambria Math"/>
                    <w:sz w:val="20"/>
                    <w:szCs w:val="20"/>
                  </w:rPr>
                  <m:t>X</m:t>
                </m:r>
              </m:e>
              <m:sub>
                <m:r>
                  <m:rPr>
                    <m:sty m:val="bi"/>
                  </m:rPr>
                  <w:rPr>
                    <w:rFonts w:ascii="Cambria Math" w:eastAsia="Cambria Math" w:hAnsi="Cambria Math"/>
                    <w:sz w:val="20"/>
                    <w:szCs w:val="20"/>
                  </w:rPr>
                  <m:t>2</m:t>
                </m:r>
              </m:sub>
            </m:sSub>
          </m:den>
        </m:f>
      </m:oMath>
      <w:r w:rsidRPr="002465AD">
        <w:rPr>
          <w:rFonts w:eastAsia="Batang"/>
          <w:b/>
          <w:bCs/>
          <w:i/>
          <w:iCs/>
          <w:sz w:val="20"/>
          <w:szCs w:val="20"/>
        </w:rPr>
        <w:t xml:space="preserve">-bit group-based bitmap </w:t>
      </w:r>
      <w:r w:rsidR="00893571">
        <w:rPr>
          <w:rFonts w:eastAsia="Batang"/>
          <w:b/>
          <w:bCs/>
          <w:i/>
          <w:iCs/>
          <w:sz w:val="20"/>
          <w:szCs w:val="20"/>
        </w:rPr>
        <w:t>is</w:t>
      </w:r>
      <w:r w:rsidRPr="002465AD">
        <w:rPr>
          <w:rFonts w:eastAsia="Batang"/>
          <w:b/>
          <w:bCs/>
          <w:i/>
          <w:iCs/>
          <w:sz w:val="20"/>
          <w:szCs w:val="20"/>
        </w:rPr>
        <w:t xml:space="preserve"> identical for all </w:t>
      </w:r>
      <m:oMath>
        <m:sSub>
          <m:sSubPr>
            <m:ctrlPr>
              <w:rPr>
                <w:rFonts w:ascii="Cambria Math" w:eastAsiaTheme="minorEastAsia" w:hAnsi="Cambria Math"/>
                <w:b/>
                <w:bCs/>
                <w:i/>
                <w:iCs/>
                <w:sz w:val="20"/>
                <w:szCs w:val="20"/>
              </w:rPr>
            </m:ctrlPr>
          </m:sSubPr>
          <m:e>
            <m:r>
              <m:rPr>
                <m:sty m:val="bi"/>
              </m:rPr>
              <w:rPr>
                <w:rFonts w:ascii="Cambria Math" w:eastAsiaTheme="minorEastAsia" w:hAnsi="Cambria Math"/>
                <w:sz w:val="20"/>
                <w:szCs w:val="20"/>
              </w:rPr>
              <m:t>O</m:t>
            </m:r>
          </m:e>
          <m:sub>
            <m:r>
              <m:rPr>
                <m:sty m:val="bi"/>
              </m:rPr>
              <w:rPr>
                <w:rFonts w:ascii="Cambria Math" w:eastAsiaTheme="minorEastAsia" w:hAnsi="Cambria Math"/>
                <w:sz w:val="20"/>
                <w:szCs w:val="20"/>
              </w:rPr>
              <m:t>1</m:t>
            </m:r>
          </m:sub>
        </m:sSub>
        <m:sSub>
          <m:sSubPr>
            <m:ctrlPr>
              <w:rPr>
                <w:rFonts w:ascii="Cambria Math" w:eastAsiaTheme="minorEastAsia" w:hAnsi="Cambria Math"/>
                <w:b/>
                <w:bCs/>
                <w:i/>
                <w:iCs/>
                <w:sz w:val="20"/>
                <w:szCs w:val="20"/>
              </w:rPr>
            </m:ctrlPr>
          </m:sSubPr>
          <m:e>
            <m:r>
              <m:rPr>
                <m:sty m:val="bi"/>
              </m:rPr>
              <w:rPr>
                <w:rFonts w:ascii="Cambria Math" w:eastAsiaTheme="minorEastAsia" w:hAnsi="Cambria Math"/>
                <w:sz w:val="20"/>
                <w:szCs w:val="20"/>
              </w:rPr>
              <m:t>O</m:t>
            </m:r>
          </m:e>
          <m:sub>
            <m:r>
              <m:rPr>
                <m:sty m:val="bi"/>
              </m:rPr>
              <w:rPr>
                <w:rFonts w:ascii="Cambria Math" w:eastAsiaTheme="minorEastAsia" w:hAnsi="Cambria Math"/>
                <w:sz w:val="20"/>
                <w:szCs w:val="20"/>
              </w:rPr>
              <m:t>2</m:t>
            </m:r>
          </m:sub>
        </m:sSub>
      </m:oMath>
      <w:r w:rsidRPr="002465AD">
        <w:rPr>
          <w:rFonts w:eastAsiaTheme="minorEastAsia"/>
          <w:b/>
          <w:bCs/>
          <w:i/>
          <w:iCs/>
          <w:sz w:val="20"/>
          <w:szCs w:val="20"/>
        </w:rPr>
        <w:t xml:space="preserve"> groups. </w:t>
      </w:r>
    </w:p>
    <w:p w14:paraId="11CE41F7" w14:textId="20C09271" w:rsidR="00A80E04" w:rsidRPr="000038D9" w:rsidRDefault="00A80E04" w:rsidP="00A80E04">
      <w:pPr>
        <w:pStyle w:val="Heading1"/>
      </w:pPr>
      <w:r w:rsidRPr="000038D9">
        <w:t xml:space="preserve">References </w:t>
      </w:r>
    </w:p>
    <w:p w14:paraId="56371F87" w14:textId="327854DF" w:rsidR="00A80E04" w:rsidRPr="000F170A"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02</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New WID: NR MIMO Phase 5, RP-234007</w:t>
      </w:r>
    </w:p>
    <w:p w14:paraId="4F82E59A" w14:textId="1CE621DB" w:rsidR="007F200D" w:rsidRPr="000038D9" w:rsidRDefault="007F200D" w:rsidP="00A80E04">
      <w:pPr>
        <w:pStyle w:val="BodyText"/>
        <w:numPr>
          <w:ilvl w:val="0"/>
          <w:numId w:val="18"/>
        </w:numPr>
        <w:snapToGrid w:val="0"/>
        <w:spacing w:afterLines="50"/>
        <w:contextualSpacing/>
        <w:rPr>
          <w:rFonts w:eastAsia="SimSun" w:cs="Times New Roman"/>
          <w:sz w:val="20"/>
          <w:szCs w:val="20"/>
          <w:lang w:eastAsia="zh-CN"/>
        </w:rPr>
      </w:pPr>
      <w:r>
        <w:rPr>
          <w:rFonts w:eastAsia="SimSun" w:cs="Times New Roman"/>
          <w:sz w:val="20"/>
          <w:szCs w:val="20"/>
          <w:lang w:eastAsia="zh-CN"/>
        </w:rPr>
        <w:t>Chair Notes, 3GPP RAN1#</w:t>
      </w:r>
      <w:r w:rsidR="0082629E">
        <w:rPr>
          <w:rFonts w:eastAsia="SimSun" w:cs="Times New Roman"/>
          <w:sz w:val="20"/>
          <w:szCs w:val="20"/>
          <w:lang w:eastAsia="zh-CN"/>
        </w:rPr>
        <w:t>1</w:t>
      </w:r>
      <w:r w:rsidR="001F06E4">
        <w:rPr>
          <w:rFonts w:eastAsia="SimSun" w:cs="Times New Roman"/>
          <w:sz w:val="20"/>
          <w:szCs w:val="20"/>
          <w:lang w:eastAsia="zh-CN"/>
        </w:rPr>
        <w:t>19</w:t>
      </w:r>
      <w:r>
        <w:rPr>
          <w:rFonts w:eastAsia="SimSun" w:cs="Times New Roman"/>
          <w:sz w:val="20"/>
          <w:szCs w:val="20"/>
          <w:lang w:eastAsia="zh-CN"/>
        </w:rPr>
        <w:t xml:space="preserve">, </w:t>
      </w:r>
      <w:r w:rsidR="008D2BA8">
        <w:rPr>
          <w:rFonts w:eastAsia="SimSun" w:cs="Times New Roman"/>
          <w:sz w:val="20"/>
          <w:szCs w:val="20"/>
          <w:lang w:eastAsia="zh-CN"/>
        </w:rPr>
        <w:t>Orlando, USA</w:t>
      </w: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7F588A"/>
    <w:multiLevelType w:val="hybridMultilevel"/>
    <w:tmpl w:val="F8D6EB40"/>
    <w:lvl w:ilvl="0" w:tplc="FFFFFFFF">
      <w:start w:val="1"/>
      <w:numFmt w:val="decimal"/>
      <w:lvlText w:val="%1)"/>
      <w:lvlJc w:val="left"/>
      <w:pPr>
        <w:ind w:left="1080" w:hanging="360"/>
      </w:pPr>
      <w:rPr>
        <w:rFonts w:eastAsia="Batang"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EC052D"/>
    <w:multiLevelType w:val="hybridMultilevel"/>
    <w:tmpl w:val="F8D6EB40"/>
    <w:lvl w:ilvl="0" w:tplc="7FFA00CC">
      <w:start w:val="1"/>
      <w:numFmt w:val="decimal"/>
      <w:lvlText w:val="%1)"/>
      <w:lvlJc w:val="left"/>
      <w:pPr>
        <w:ind w:left="1080" w:hanging="360"/>
      </w:pPr>
      <w:rPr>
        <w:rFonts w:eastAsia="Batang"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EB734E"/>
    <w:multiLevelType w:val="hybridMultilevel"/>
    <w:tmpl w:val="CFBE4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2A69B0"/>
    <w:multiLevelType w:val="hybridMultilevel"/>
    <w:tmpl w:val="E1CE2F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1"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76961822"/>
    <w:multiLevelType w:val="hybridMultilevel"/>
    <w:tmpl w:val="04A69880"/>
    <w:lvl w:ilvl="0" w:tplc="CA7EF20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9516126"/>
    <w:multiLevelType w:val="hybridMultilevel"/>
    <w:tmpl w:val="1BE805AE"/>
    <w:lvl w:ilvl="0" w:tplc="66BCB9E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41"/>
  </w:num>
  <w:num w:numId="2" w16cid:durableId="1937518738">
    <w:abstractNumId w:val="29"/>
  </w:num>
  <w:num w:numId="3" w16cid:durableId="711809885">
    <w:abstractNumId w:val="31"/>
  </w:num>
  <w:num w:numId="4" w16cid:durableId="575750251">
    <w:abstractNumId w:val="24"/>
  </w:num>
  <w:num w:numId="5" w16cid:durableId="1802917636">
    <w:abstractNumId w:val="42"/>
  </w:num>
  <w:num w:numId="6" w16cid:durableId="436026381">
    <w:abstractNumId w:val="2"/>
  </w:num>
  <w:num w:numId="7" w16cid:durableId="916011411">
    <w:abstractNumId w:val="44"/>
  </w:num>
  <w:num w:numId="8" w16cid:durableId="1280992931">
    <w:abstractNumId w:val="34"/>
  </w:num>
  <w:num w:numId="9" w16cid:durableId="103504971">
    <w:abstractNumId w:val="12"/>
  </w:num>
  <w:num w:numId="10" w16cid:durableId="1030911140">
    <w:abstractNumId w:val="0"/>
  </w:num>
  <w:num w:numId="11" w16cid:durableId="1605960114">
    <w:abstractNumId w:val="9"/>
  </w:num>
  <w:num w:numId="12" w16cid:durableId="736631664">
    <w:abstractNumId w:val="19"/>
  </w:num>
  <w:num w:numId="13" w16cid:durableId="1443106380">
    <w:abstractNumId w:val="11"/>
  </w:num>
  <w:num w:numId="14" w16cid:durableId="1322349712">
    <w:abstractNumId w:val="20"/>
  </w:num>
  <w:num w:numId="15" w16cid:durableId="1577007352">
    <w:abstractNumId w:val="40"/>
  </w:num>
  <w:num w:numId="16" w16cid:durableId="21513070">
    <w:abstractNumId w:val="27"/>
  </w:num>
  <w:num w:numId="17" w16cid:durableId="1939290297">
    <w:abstractNumId w:val="5"/>
  </w:num>
  <w:num w:numId="18" w16cid:durableId="1556896354">
    <w:abstractNumId w:val="35"/>
  </w:num>
  <w:num w:numId="19" w16cid:durableId="18164150">
    <w:abstractNumId w:val="14"/>
  </w:num>
  <w:num w:numId="20" w16cid:durableId="1685285254">
    <w:abstractNumId w:val="26"/>
  </w:num>
  <w:num w:numId="21" w16cid:durableId="1440492824">
    <w:abstractNumId w:val="18"/>
  </w:num>
  <w:num w:numId="22" w16cid:durableId="685979026">
    <w:abstractNumId w:val="10"/>
  </w:num>
  <w:num w:numId="23" w16cid:durableId="614169568">
    <w:abstractNumId w:val="13"/>
  </w:num>
  <w:num w:numId="24" w16cid:durableId="1703821385">
    <w:abstractNumId w:val="21"/>
  </w:num>
  <w:num w:numId="25" w16cid:durableId="1813865920">
    <w:abstractNumId w:val="30"/>
  </w:num>
  <w:num w:numId="26" w16cid:durableId="354500171">
    <w:abstractNumId w:val="16"/>
  </w:num>
  <w:num w:numId="27" w16cid:durableId="360204178">
    <w:abstractNumId w:val="7"/>
  </w:num>
  <w:num w:numId="28" w16cid:durableId="1872526104">
    <w:abstractNumId w:val="3"/>
  </w:num>
  <w:num w:numId="29" w16cid:durableId="878273859">
    <w:abstractNumId w:val="45"/>
  </w:num>
  <w:num w:numId="30" w16cid:durableId="875505171">
    <w:abstractNumId w:val="50"/>
  </w:num>
  <w:num w:numId="31" w16cid:durableId="808590202">
    <w:abstractNumId w:val="39"/>
  </w:num>
  <w:num w:numId="32" w16cid:durableId="1882210978">
    <w:abstractNumId w:val="17"/>
  </w:num>
  <w:num w:numId="33" w16cid:durableId="2145466097">
    <w:abstractNumId w:val="4"/>
  </w:num>
  <w:num w:numId="34" w16cid:durableId="507716060">
    <w:abstractNumId w:val="1"/>
  </w:num>
  <w:num w:numId="35" w16cid:durableId="2068263328">
    <w:abstractNumId w:val="15"/>
  </w:num>
  <w:num w:numId="36" w16cid:durableId="764036893">
    <w:abstractNumId w:val="36"/>
  </w:num>
  <w:num w:numId="37" w16cid:durableId="1867711516">
    <w:abstractNumId w:val="51"/>
  </w:num>
  <w:num w:numId="38" w16cid:durableId="113136688">
    <w:abstractNumId w:val="28"/>
  </w:num>
  <w:num w:numId="39" w16cid:durableId="786239368">
    <w:abstractNumId w:val="23"/>
  </w:num>
  <w:num w:numId="40" w16cid:durableId="1105032991">
    <w:abstractNumId w:val="22"/>
  </w:num>
  <w:num w:numId="41" w16cid:durableId="2139713284">
    <w:abstractNumId w:val="46"/>
  </w:num>
  <w:num w:numId="42" w16cid:durableId="2086342192">
    <w:abstractNumId w:val="33"/>
  </w:num>
  <w:num w:numId="43" w16cid:durableId="575826470">
    <w:abstractNumId w:val="37"/>
  </w:num>
  <w:num w:numId="44" w16cid:durableId="2024235110">
    <w:abstractNumId w:val="47"/>
  </w:num>
  <w:num w:numId="45" w16cid:durableId="1579438917">
    <w:abstractNumId w:val="25"/>
  </w:num>
  <w:num w:numId="46" w16cid:durableId="1973712138">
    <w:abstractNumId w:val="43"/>
  </w:num>
  <w:num w:numId="47" w16cid:durableId="1899633608">
    <w:abstractNumId w:val="6"/>
  </w:num>
  <w:num w:numId="48" w16cid:durableId="979187147">
    <w:abstractNumId w:val="38"/>
  </w:num>
  <w:num w:numId="49" w16cid:durableId="1739552765">
    <w:abstractNumId w:val="48"/>
  </w:num>
  <w:num w:numId="50" w16cid:durableId="16981207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34249396">
    <w:abstractNumId w:val="8"/>
  </w:num>
  <w:num w:numId="52" w16cid:durableId="604656803">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6FFC"/>
    <w:rsid w:val="000071E6"/>
    <w:rsid w:val="00013E40"/>
    <w:rsid w:val="00014955"/>
    <w:rsid w:val="00023F75"/>
    <w:rsid w:val="00046F36"/>
    <w:rsid w:val="000665EF"/>
    <w:rsid w:val="0008295B"/>
    <w:rsid w:val="0009344D"/>
    <w:rsid w:val="0009660B"/>
    <w:rsid w:val="000B295C"/>
    <w:rsid w:val="000B5838"/>
    <w:rsid w:val="000E3B96"/>
    <w:rsid w:val="000F170A"/>
    <w:rsid w:val="000F41C5"/>
    <w:rsid w:val="00100A4B"/>
    <w:rsid w:val="00103CB9"/>
    <w:rsid w:val="0010563B"/>
    <w:rsid w:val="00107311"/>
    <w:rsid w:val="0011069F"/>
    <w:rsid w:val="001169F5"/>
    <w:rsid w:val="001217E8"/>
    <w:rsid w:val="001263F8"/>
    <w:rsid w:val="00132102"/>
    <w:rsid w:val="001369FA"/>
    <w:rsid w:val="00136BA0"/>
    <w:rsid w:val="00142CA2"/>
    <w:rsid w:val="00145E75"/>
    <w:rsid w:val="001517F4"/>
    <w:rsid w:val="00175DD8"/>
    <w:rsid w:val="001965DB"/>
    <w:rsid w:val="001A2988"/>
    <w:rsid w:val="001A6A9E"/>
    <w:rsid w:val="001B07F2"/>
    <w:rsid w:val="001B50C6"/>
    <w:rsid w:val="001C32F3"/>
    <w:rsid w:val="001E5D57"/>
    <w:rsid w:val="001F06E4"/>
    <w:rsid w:val="00204D36"/>
    <w:rsid w:val="002061AA"/>
    <w:rsid w:val="00217062"/>
    <w:rsid w:val="00224166"/>
    <w:rsid w:val="00225428"/>
    <w:rsid w:val="00226DC0"/>
    <w:rsid w:val="00227A80"/>
    <w:rsid w:val="002343D1"/>
    <w:rsid w:val="00243C50"/>
    <w:rsid w:val="00244DCA"/>
    <w:rsid w:val="002465AD"/>
    <w:rsid w:val="0024772D"/>
    <w:rsid w:val="00253128"/>
    <w:rsid w:val="0027317E"/>
    <w:rsid w:val="00276CA2"/>
    <w:rsid w:val="002804A7"/>
    <w:rsid w:val="00291EB3"/>
    <w:rsid w:val="00295849"/>
    <w:rsid w:val="002A55CB"/>
    <w:rsid w:val="002D7FE4"/>
    <w:rsid w:val="002E0A4D"/>
    <w:rsid w:val="002E3266"/>
    <w:rsid w:val="002E4BA9"/>
    <w:rsid w:val="002F7A3A"/>
    <w:rsid w:val="00301988"/>
    <w:rsid w:val="003022D1"/>
    <w:rsid w:val="00315179"/>
    <w:rsid w:val="00320908"/>
    <w:rsid w:val="00320915"/>
    <w:rsid w:val="00330429"/>
    <w:rsid w:val="003311BE"/>
    <w:rsid w:val="00332343"/>
    <w:rsid w:val="00337B01"/>
    <w:rsid w:val="00340837"/>
    <w:rsid w:val="00344BCC"/>
    <w:rsid w:val="003500A8"/>
    <w:rsid w:val="00353CC4"/>
    <w:rsid w:val="00385C1B"/>
    <w:rsid w:val="00390F89"/>
    <w:rsid w:val="003A7485"/>
    <w:rsid w:val="003C337E"/>
    <w:rsid w:val="003C6A04"/>
    <w:rsid w:val="003D5538"/>
    <w:rsid w:val="003E398E"/>
    <w:rsid w:val="003F53ED"/>
    <w:rsid w:val="003F76D7"/>
    <w:rsid w:val="00401EF4"/>
    <w:rsid w:val="00402499"/>
    <w:rsid w:val="00436687"/>
    <w:rsid w:val="00450324"/>
    <w:rsid w:val="00454EC4"/>
    <w:rsid w:val="00455992"/>
    <w:rsid w:val="00456DF6"/>
    <w:rsid w:val="00467D75"/>
    <w:rsid w:val="00475550"/>
    <w:rsid w:val="004771DA"/>
    <w:rsid w:val="00483C6D"/>
    <w:rsid w:val="00485789"/>
    <w:rsid w:val="004B2288"/>
    <w:rsid w:val="004D5372"/>
    <w:rsid w:val="004D5ADB"/>
    <w:rsid w:val="004D5BAE"/>
    <w:rsid w:val="004E5425"/>
    <w:rsid w:val="004F734E"/>
    <w:rsid w:val="00512341"/>
    <w:rsid w:val="005124EE"/>
    <w:rsid w:val="005146C2"/>
    <w:rsid w:val="0052120C"/>
    <w:rsid w:val="00523EFD"/>
    <w:rsid w:val="00532CE5"/>
    <w:rsid w:val="005549FA"/>
    <w:rsid w:val="00560E47"/>
    <w:rsid w:val="005624D2"/>
    <w:rsid w:val="00571917"/>
    <w:rsid w:val="00582D5F"/>
    <w:rsid w:val="00593E3A"/>
    <w:rsid w:val="005A7C4F"/>
    <w:rsid w:val="005D5412"/>
    <w:rsid w:val="005D5459"/>
    <w:rsid w:val="005D6477"/>
    <w:rsid w:val="005E3F7B"/>
    <w:rsid w:val="005F2678"/>
    <w:rsid w:val="005F3455"/>
    <w:rsid w:val="00620BA6"/>
    <w:rsid w:val="00630844"/>
    <w:rsid w:val="00633386"/>
    <w:rsid w:val="0063558B"/>
    <w:rsid w:val="006478BD"/>
    <w:rsid w:val="00661544"/>
    <w:rsid w:val="00665AFC"/>
    <w:rsid w:val="00666039"/>
    <w:rsid w:val="00666997"/>
    <w:rsid w:val="00676B32"/>
    <w:rsid w:val="00682566"/>
    <w:rsid w:val="00686C85"/>
    <w:rsid w:val="00690240"/>
    <w:rsid w:val="006961EF"/>
    <w:rsid w:val="006A30B4"/>
    <w:rsid w:val="006A6CAA"/>
    <w:rsid w:val="006B0556"/>
    <w:rsid w:val="006B3246"/>
    <w:rsid w:val="006B51B0"/>
    <w:rsid w:val="006C6A2F"/>
    <w:rsid w:val="006C6FF5"/>
    <w:rsid w:val="006D288B"/>
    <w:rsid w:val="006E481A"/>
    <w:rsid w:val="006F3784"/>
    <w:rsid w:val="007018E5"/>
    <w:rsid w:val="0073341B"/>
    <w:rsid w:val="00742F04"/>
    <w:rsid w:val="00743402"/>
    <w:rsid w:val="007565E7"/>
    <w:rsid w:val="007614BC"/>
    <w:rsid w:val="00764887"/>
    <w:rsid w:val="00767C2A"/>
    <w:rsid w:val="007749F9"/>
    <w:rsid w:val="0079051A"/>
    <w:rsid w:val="007A5B90"/>
    <w:rsid w:val="007A792C"/>
    <w:rsid w:val="007B5F13"/>
    <w:rsid w:val="007D0B2C"/>
    <w:rsid w:val="007E54CB"/>
    <w:rsid w:val="007F200D"/>
    <w:rsid w:val="008059A9"/>
    <w:rsid w:val="00814D01"/>
    <w:rsid w:val="00816F2F"/>
    <w:rsid w:val="0082629E"/>
    <w:rsid w:val="00835E32"/>
    <w:rsid w:val="008477F1"/>
    <w:rsid w:val="00867446"/>
    <w:rsid w:val="00873AAD"/>
    <w:rsid w:val="00874DD0"/>
    <w:rsid w:val="008817FA"/>
    <w:rsid w:val="00893571"/>
    <w:rsid w:val="00897F39"/>
    <w:rsid w:val="008A21F3"/>
    <w:rsid w:val="008A4ED1"/>
    <w:rsid w:val="008A604C"/>
    <w:rsid w:val="008B24B3"/>
    <w:rsid w:val="008B5A58"/>
    <w:rsid w:val="008C0099"/>
    <w:rsid w:val="008C7A9C"/>
    <w:rsid w:val="008C7E76"/>
    <w:rsid w:val="008D2BA8"/>
    <w:rsid w:val="008E16D5"/>
    <w:rsid w:val="00900871"/>
    <w:rsid w:val="0091013F"/>
    <w:rsid w:val="00916894"/>
    <w:rsid w:val="009305AA"/>
    <w:rsid w:val="0096379D"/>
    <w:rsid w:val="00972C1B"/>
    <w:rsid w:val="009777E2"/>
    <w:rsid w:val="00984FA5"/>
    <w:rsid w:val="009A17D5"/>
    <w:rsid w:val="009B4BD8"/>
    <w:rsid w:val="009C1EB3"/>
    <w:rsid w:val="009D1F3E"/>
    <w:rsid w:val="009E67D6"/>
    <w:rsid w:val="009E7E07"/>
    <w:rsid w:val="009F55A5"/>
    <w:rsid w:val="00A02F63"/>
    <w:rsid w:val="00A0515C"/>
    <w:rsid w:val="00A129A9"/>
    <w:rsid w:val="00A12D83"/>
    <w:rsid w:val="00A166F1"/>
    <w:rsid w:val="00A5711C"/>
    <w:rsid w:val="00A61109"/>
    <w:rsid w:val="00A80E04"/>
    <w:rsid w:val="00A815B0"/>
    <w:rsid w:val="00A84238"/>
    <w:rsid w:val="00A91A78"/>
    <w:rsid w:val="00AA1012"/>
    <w:rsid w:val="00AB10B8"/>
    <w:rsid w:val="00AB4130"/>
    <w:rsid w:val="00AB48E4"/>
    <w:rsid w:val="00AC7C63"/>
    <w:rsid w:val="00AD4274"/>
    <w:rsid w:val="00AD66B5"/>
    <w:rsid w:val="00AF330E"/>
    <w:rsid w:val="00AF66C7"/>
    <w:rsid w:val="00B0422B"/>
    <w:rsid w:val="00B04253"/>
    <w:rsid w:val="00B1449D"/>
    <w:rsid w:val="00B273E2"/>
    <w:rsid w:val="00B3331F"/>
    <w:rsid w:val="00B50C35"/>
    <w:rsid w:val="00B57259"/>
    <w:rsid w:val="00B6007F"/>
    <w:rsid w:val="00B7220D"/>
    <w:rsid w:val="00B811D7"/>
    <w:rsid w:val="00B83AF6"/>
    <w:rsid w:val="00B87E54"/>
    <w:rsid w:val="00B93F40"/>
    <w:rsid w:val="00BB7675"/>
    <w:rsid w:val="00BC0EAE"/>
    <w:rsid w:val="00BC2AF7"/>
    <w:rsid w:val="00BC3106"/>
    <w:rsid w:val="00BD162C"/>
    <w:rsid w:val="00BD2326"/>
    <w:rsid w:val="00BD7D20"/>
    <w:rsid w:val="00BE3875"/>
    <w:rsid w:val="00C20031"/>
    <w:rsid w:val="00C20092"/>
    <w:rsid w:val="00C26AA4"/>
    <w:rsid w:val="00C26C4E"/>
    <w:rsid w:val="00C33676"/>
    <w:rsid w:val="00C40FA2"/>
    <w:rsid w:val="00C41B4F"/>
    <w:rsid w:val="00C50BCE"/>
    <w:rsid w:val="00C578F5"/>
    <w:rsid w:val="00C713D6"/>
    <w:rsid w:val="00C741B4"/>
    <w:rsid w:val="00C900E2"/>
    <w:rsid w:val="00C90FCE"/>
    <w:rsid w:val="00C95D9A"/>
    <w:rsid w:val="00CA66EC"/>
    <w:rsid w:val="00CB2AAB"/>
    <w:rsid w:val="00CB2C18"/>
    <w:rsid w:val="00CB3D25"/>
    <w:rsid w:val="00CC6ECD"/>
    <w:rsid w:val="00CC717A"/>
    <w:rsid w:val="00CE16D5"/>
    <w:rsid w:val="00CE746D"/>
    <w:rsid w:val="00CF1230"/>
    <w:rsid w:val="00D151B1"/>
    <w:rsid w:val="00D16034"/>
    <w:rsid w:val="00D27C66"/>
    <w:rsid w:val="00D47960"/>
    <w:rsid w:val="00D50144"/>
    <w:rsid w:val="00D753DA"/>
    <w:rsid w:val="00D84233"/>
    <w:rsid w:val="00D8698F"/>
    <w:rsid w:val="00D91F94"/>
    <w:rsid w:val="00D92892"/>
    <w:rsid w:val="00D97F43"/>
    <w:rsid w:val="00DA411D"/>
    <w:rsid w:val="00DB4F0C"/>
    <w:rsid w:val="00DD29CD"/>
    <w:rsid w:val="00DE2AD3"/>
    <w:rsid w:val="00DE529B"/>
    <w:rsid w:val="00E15699"/>
    <w:rsid w:val="00E21E66"/>
    <w:rsid w:val="00E34910"/>
    <w:rsid w:val="00E37BF0"/>
    <w:rsid w:val="00E53126"/>
    <w:rsid w:val="00E75B61"/>
    <w:rsid w:val="00E802F7"/>
    <w:rsid w:val="00E92FA1"/>
    <w:rsid w:val="00E96275"/>
    <w:rsid w:val="00EA3AE2"/>
    <w:rsid w:val="00EA4F07"/>
    <w:rsid w:val="00EA4FA0"/>
    <w:rsid w:val="00EB4356"/>
    <w:rsid w:val="00EC0961"/>
    <w:rsid w:val="00EC15FE"/>
    <w:rsid w:val="00EE0A94"/>
    <w:rsid w:val="00EE1272"/>
    <w:rsid w:val="00EE68B2"/>
    <w:rsid w:val="00EF5B54"/>
    <w:rsid w:val="00F064C3"/>
    <w:rsid w:val="00F10609"/>
    <w:rsid w:val="00F11D5D"/>
    <w:rsid w:val="00F456C1"/>
    <w:rsid w:val="00F51AD6"/>
    <w:rsid w:val="00F542A6"/>
    <w:rsid w:val="00F56B1E"/>
    <w:rsid w:val="00F56F21"/>
    <w:rsid w:val="00F627F1"/>
    <w:rsid w:val="00F749F0"/>
    <w:rsid w:val="00F83D85"/>
    <w:rsid w:val="00F84E12"/>
    <w:rsid w:val="00F91DB0"/>
    <w:rsid w:val="00FA0BBF"/>
    <w:rsid w:val="00FB3CFB"/>
    <w:rsid w:val="00FC0623"/>
    <w:rsid w:val="00FC2045"/>
    <w:rsid w:val="00FD0014"/>
    <w:rsid w:val="00FD6B3B"/>
    <w:rsid w:val="00FE080B"/>
    <w:rsid w:val="00FE15B6"/>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3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Hyperlink">
    <w:name w:val="Hyperlink"/>
    <w:basedOn w:val="DefaultParagraphFont"/>
    <w:uiPriority w:val="99"/>
    <w:unhideWhenUsed/>
    <w:rsid w:val="00132102"/>
    <w:rPr>
      <w:color w:val="0563C1" w:themeColor="hyperlink"/>
      <w:u w:val="single"/>
    </w:rPr>
  </w:style>
  <w:style w:type="character" w:styleId="UnresolvedMention">
    <w:name w:val="Unresolved Mention"/>
    <w:basedOn w:val="DefaultParagraphFont"/>
    <w:uiPriority w:val="99"/>
    <w:semiHidden/>
    <w:unhideWhenUsed/>
    <w:rsid w:val="00132102"/>
    <w:rPr>
      <w:color w:val="605E5C"/>
      <w:shd w:val="clear" w:color="auto" w:fill="E1DFDD"/>
    </w:rPr>
  </w:style>
  <w:style w:type="paragraph" w:styleId="FootnoteText">
    <w:name w:val="footnote text"/>
    <w:basedOn w:val="Normal"/>
    <w:link w:val="FootnoteTextChar"/>
    <w:unhideWhenUsed/>
    <w:qFormat/>
    <w:rsid w:val="007D0B2C"/>
    <w:pPr>
      <w:spacing w:before="0" w:after="0"/>
      <w:jc w:val="left"/>
    </w:pPr>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qFormat/>
    <w:rsid w:val="007D0B2C"/>
    <w:rPr>
      <w:rFonts w:eastAsiaTheme="minorEastAsia" w:cs="Times New Roman"/>
      <w:sz w:val="20"/>
      <w:szCs w:val="20"/>
    </w:rPr>
  </w:style>
  <w:style w:type="character" w:customStyle="1" w:styleId="ListParagraphChar1">
    <w:name w:val="List Paragraph Char1"/>
    <w:uiPriority w:val="34"/>
    <w:qFormat/>
    <w:locked/>
    <w:rsid w:val="001A6A9E"/>
    <w:rPr>
      <w:rFonts w:ascii="Times New Roman" w:eastAsia="SimSu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9925">
      <w:bodyDiv w:val="1"/>
      <w:marLeft w:val="0"/>
      <w:marRight w:val="0"/>
      <w:marTop w:val="0"/>
      <w:marBottom w:val="0"/>
      <w:divBdr>
        <w:top w:val="none" w:sz="0" w:space="0" w:color="auto"/>
        <w:left w:val="none" w:sz="0" w:space="0" w:color="auto"/>
        <w:bottom w:val="none" w:sz="0" w:space="0" w:color="auto"/>
        <w:right w:val="none" w:sz="0" w:space="0" w:color="auto"/>
      </w:divBdr>
    </w:div>
    <w:div w:id="511845610">
      <w:bodyDiv w:val="1"/>
      <w:marLeft w:val="0"/>
      <w:marRight w:val="0"/>
      <w:marTop w:val="0"/>
      <w:marBottom w:val="0"/>
      <w:divBdr>
        <w:top w:val="none" w:sz="0" w:space="0" w:color="auto"/>
        <w:left w:val="none" w:sz="0" w:space="0" w:color="auto"/>
        <w:bottom w:val="none" w:sz="0" w:space="0" w:color="auto"/>
        <w:right w:val="none" w:sz="0" w:space="0" w:color="auto"/>
      </w:divBdr>
      <w:divsChild>
        <w:div w:id="275211889">
          <w:marLeft w:val="0"/>
          <w:marRight w:val="0"/>
          <w:marTop w:val="0"/>
          <w:marBottom w:val="0"/>
          <w:divBdr>
            <w:top w:val="none" w:sz="0" w:space="0" w:color="auto"/>
            <w:left w:val="none" w:sz="0" w:space="0" w:color="auto"/>
            <w:bottom w:val="none" w:sz="0" w:space="0" w:color="auto"/>
            <w:right w:val="none" w:sz="0" w:space="0" w:color="auto"/>
          </w:divBdr>
        </w:div>
        <w:div w:id="714698809">
          <w:marLeft w:val="0"/>
          <w:marRight w:val="0"/>
          <w:marTop w:val="0"/>
          <w:marBottom w:val="0"/>
          <w:divBdr>
            <w:top w:val="none" w:sz="0" w:space="0" w:color="auto"/>
            <w:left w:val="none" w:sz="0" w:space="0" w:color="auto"/>
            <w:bottom w:val="none" w:sz="0" w:space="0" w:color="auto"/>
            <w:right w:val="none" w:sz="0" w:space="0" w:color="auto"/>
          </w:divBdr>
        </w:div>
        <w:div w:id="1975326423">
          <w:marLeft w:val="0"/>
          <w:marRight w:val="0"/>
          <w:marTop w:val="0"/>
          <w:marBottom w:val="0"/>
          <w:divBdr>
            <w:top w:val="none" w:sz="0" w:space="0" w:color="auto"/>
            <w:left w:val="none" w:sz="0" w:space="0" w:color="auto"/>
            <w:bottom w:val="none" w:sz="0" w:space="0" w:color="auto"/>
            <w:right w:val="none" w:sz="0" w:space="0" w:color="auto"/>
          </w:divBdr>
        </w:div>
        <w:div w:id="932981502">
          <w:marLeft w:val="0"/>
          <w:marRight w:val="0"/>
          <w:marTop w:val="0"/>
          <w:marBottom w:val="0"/>
          <w:divBdr>
            <w:top w:val="none" w:sz="0" w:space="0" w:color="auto"/>
            <w:left w:val="none" w:sz="0" w:space="0" w:color="auto"/>
            <w:bottom w:val="none" w:sz="0" w:space="0" w:color="auto"/>
            <w:right w:val="none" w:sz="0" w:space="0" w:color="auto"/>
          </w:divBdr>
        </w:div>
        <w:div w:id="1525627772">
          <w:marLeft w:val="0"/>
          <w:marRight w:val="0"/>
          <w:marTop w:val="0"/>
          <w:marBottom w:val="0"/>
          <w:divBdr>
            <w:top w:val="none" w:sz="0" w:space="0" w:color="auto"/>
            <w:left w:val="none" w:sz="0" w:space="0" w:color="auto"/>
            <w:bottom w:val="none" w:sz="0" w:space="0" w:color="auto"/>
            <w:right w:val="none" w:sz="0" w:space="0" w:color="auto"/>
          </w:divBdr>
        </w:div>
        <w:div w:id="693308501">
          <w:marLeft w:val="0"/>
          <w:marRight w:val="0"/>
          <w:marTop w:val="0"/>
          <w:marBottom w:val="0"/>
          <w:divBdr>
            <w:top w:val="none" w:sz="0" w:space="0" w:color="auto"/>
            <w:left w:val="none" w:sz="0" w:space="0" w:color="auto"/>
            <w:bottom w:val="none" w:sz="0" w:space="0" w:color="auto"/>
            <w:right w:val="none" w:sz="0" w:space="0" w:color="auto"/>
          </w:divBdr>
        </w:div>
      </w:divsChild>
    </w:div>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721765">
      <w:bodyDiv w:val="1"/>
      <w:marLeft w:val="0"/>
      <w:marRight w:val="0"/>
      <w:marTop w:val="0"/>
      <w:marBottom w:val="0"/>
      <w:divBdr>
        <w:top w:val="none" w:sz="0" w:space="0" w:color="auto"/>
        <w:left w:val="none" w:sz="0" w:space="0" w:color="auto"/>
        <w:bottom w:val="none" w:sz="0" w:space="0" w:color="auto"/>
        <w:right w:val="none" w:sz="0" w:space="0" w:color="auto"/>
      </w:divBdr>
    </w:div>
    <w:div w:id="1632320909">
      <w:bodyDiv w:val="1"/>
      <w:marLeft w:val="0"/>
      <w:marRight w:val="0"/>
      <w:marTop w:val="0"/>
      <w:marBottom w:val="0"/>
      <w:divBdr>
        <w:top w:val="none" w:sz="0" w:space="0" w:color="auto"/>
        <w:left w:val="none" w:sz="0" w:space="0" w:color="auto"/>
        <w:bottom w:val="none" w:sz="0" w:space="0" w:color="auto"/>
        <w:right w:val="none" w:sz="0" w:space="0" w:color="auto"/>
      </w:divBdr>
    </w:div>
    <w:div w:id="1794861683">
      <w:bodyDiv w:val="1"/>
      <w:marLeft w:val="0"/>
      <w:marRight w:val="0"/>
      <w:marTop w:val="0"/>
      <w:marBottom w:val="0"/>
      <w:divBdr>
        <w:top w:val="none" w:sz="0" w:space="0" w:color="auto"/>
        <w:left w:val="none" w:sz="0" w:space="0" w:color="auto"/>
        <w:bottom w:val="none" w:sz="0" w:space="0" w:color="auto"/>
        <w:right w:val="none" w:sz="0" w:space="0" w:color="auto"/>
      </w:divBdr>
      <w:divsChild>
        <w:div w:id="545995089">
          <w:marLeft w:val="0"/>
          <w:marRight w:val="0"/>
          <w:marTop w:val="0"/>
          <w:marBottom w:val="0"/>
          <w:divBdr>
            <w:top w:val="none" w:sz="0" w:space="0" w:color="auto"/>
            <w:left w:val="none" w:sz="0" w:space="0" w:color="auto"/>
            <w:bottom w:val="none" w:sz="0" w:space="0" w:color="auto"/>
            <w:right w:val="none" w:sz="0" w:space="0" w:color="auto"/>
          </w:divBdr>
        </w:div>
        <w:div w:id="1696033827">
          <w:marLeft w:val="0"/>
          <w:marRight w:val="0"/>
          <w:marTop w:val="0"/>
          <w:marBottom w:val="0"/>
          <w:divBdr>
            <w:top w:val="none" w:sz="0" w:space="0" w:color="auto"/>
            <w:left w:val="none" w:sz="0" w:space="0" w:color="auto"/>
            <w:bottom w:val="none" w:sz="0" w:space="0" w:color="auto"/>
            <w:right w:val="none" w:sz="0" w:space="0" w:color="auto"/>
          </w:divBdr>
        </w:div>
        <w:div w:id="378751647">
          <w:marLeft w:val="0"/>
          <w:marRight w:val="0"/>
          <w:marTop w:val="0"/>
          <w:marBottom w:val="0"/>
          <w:divBdr>
            <w:top w:val="none" w:sz="0" w:space="0" w:color="auto"/>
            <w:left w:val="none" w:sz="0" w:space="0" w:color="auto"/>
            <w:bottom w:val="none" w:sz="0" w:space="0" w:color="auto"/>
            <w:right w:val="none" w:sz="0" w:space="0" w:color="auto"/>
          </w:divBdr>
        </w:div>
        <w:div w:id="1233276413">
          <w:marLeft w:val="0"/>
          <w:marRight w:val="0"/>
          <w:marTop w:val="0"/>
          <w:marBottom w:val="0"/>
          <w:divBdr>
            <w:top w:val="none" w:sz="0" w:space="0" w:color="auto"/>
            <w:left w:val="none" w:sz="0" w:space="0" w:color="auto"/>
            <w:bottom w:val="none" w:sz="0" w:space="0" w:color="auto"/>
            <w:right w:val="none" w:sz="0" w:space="0" w:color="auto"/>
          </w:divBdr>
        </w:div>
        <w:div w:id="9264599">
          <w:marLeft w:val="0"/>
          <w:marRight w:val="0"/>
          <w:marTop w:val="0"/>
          <w:marBottom w:val="0"/>
          <w:divBdr>
            <w:top w:val="none" w:sz="0" w:space="0" w:color="auto"/>
            <w:left w:val="none" w:sz="0" w:space="0" w:color="auto"/>
            <w:bottom w:val="none" w:sz="0" w:space="0" w:color="auto"/>
            <w:right w:val="none" w:sz="0" w:space="0" w:color="auto"/>
          </w:divBdr>
        </w:div>
        <w:div w:id="885992347">
          <w:marLeft w:val="0"/>
          <w:marRight w:val="0"/>
          <w:marTop w:val="0"/>
          <w:marBottom w:val="0"/>
          <w:divBdr>
            <w:top w:val="none" w:sz="0" w:space="0" w:color="auto"/>
            <w:left w:val="none" w:sz="0" w:space="0" w:color="auto"/>
            <w:bottom w:val="none" w:sz="0" w:space="0" w:color="auto"/>
            <w:right w:val="none" w:sz="0" w:space="0" w:color="auto"/>
          </w:divBdr>
        </w:div>
      </w:divsChild>
    </w:div>
    <w:div w:id="182446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65557b0-5f06-45a5-81c6-b499438c58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D1CC67B9A532847AAB7F08BA2550793" ma:contentTypeVersion="15" ma:contentTypeDescription="Ein neues Dokument erstellen." ma:contentTypeScope="" ma:versionID="3899408336b97fb4034d534a9b3b2034">
  <xsd:schema xmlns:xsd="http://www.w3.org/2001/XMLSchema" xmlns:xs="http://www.w3.org/2001/XMLSchema" xmlns:p="http://schemas.microsoft.com/office/2006/metadata/properties" xmlns:ns3="565557b0-5f06-45a5-81c6-b499438c5870" xmlns:ns4="84981486-b229-4678-af73-9059708d1957" targetNamespace="http://schemas.microsoft.com/office/2006/metadata/properties" ma:root="true" ma:fieldsID="1da9a10a552399b9f0faa51e0ded8d53" ns3:_="" ns4:_="">
    <xsd:import namespace="565557b0-5f06-45a5-81c6-b499438c5870"/>
    <xsd:import namespace="84981486-b229-4678-af73-9059708d195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557b0-5f06-45a5-81c6-b499438c5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981486-b229-4678-af73-9059708d195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EE4F72-0FED-4C92-AB83-EDE2AE22D077}">
  <ds:schemaRefs>
    <ds:schemaRef ds:uri="http://schemas.microsoft.com/office/2006/metadata/properties"/>
    <ds:schemaRef ds:uri="http://schemas.microsoft.com/office/infopath/2007/PartnerControls"/>
    <ds:schemaRef ds:uri="565557b0-5f06-45a5-81c6-b499438c5870"/>
  </ds:schemaRefs>
</ds:datastoreItem>
</file>

<file path=customXml/itemProps2.xml><?xml version="1.0" encoding="utf-8"?>
<ds:datastoreItem xmlns:ds="http://schemas.openxmlformats.org/officeDocument/2006/customXml" ds:itemID="{7235E514-A621-4D1D-8749-72359528E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557b0-5f06-45a5-81c6-b499438c5870"/>
    <ds:schemaRef ds:uri="84981486-b229-4678-af73-9059708d19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D7997-D5E9-4E48-A202-5A62F18A7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1092</Words>
  <Characters>6231</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3</cp:revision>
  <dcterms:created xsi:type="dcterms:W3CDTF">2025-05-07T12:26:00Z</dcterms:created>
  <dcterms:modified xsi:type="dcterms:W3CDTF">2025-05-09T20:08:00Z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0x0101009D1CC67B9A532847AAB7F08BA2550793</vt:lpwstr>
  </property>
</Properties>
</file>