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B07B1" w:rsidRDefault="00000000">
      <w:pPr>
        <w:tabs>
          <w:tab w:val="left" w:pos="540"/>
        </w:tabs>
        <w:suppressAutoHyphens w:val="0"/>
        <w:spacing w:before="120" w:after="120" w:line="260" w:lineRule="auto"/>
        <w:ind w:left="1376" w:hangingChars="571" w:hanging="1376"/>
        <w:contextualSpacing/>
        <w:rPr>
          <w:rFonts w:ascii="Arial" w:eastAsia="Calibri" w:hAnsi="Arial"/>
          <w:b/>
          <w:sz w:val="24"/>
          <w:szCs w:val="22"/>
          <w:lang w:val="en-US" w:eastAsia="zh-CN"/>
        </w:rPr>
      </w:pPr>
      <w:r>
        <w:rPr>
          <w:rFonts w:ascii="Arial" w:eastAsia="Calibri" w:hAnsi="Arial" w:hint="eastAsia"/>
          <w:b/>
          <w:sz w:val="24"/>
          <w:szCs w:val="22"/>
          <w:lang w:val="en-US" w:eastAsia="zh-CN"/>
        </w:rPr>
        <w:t xml:space="preserve">3GPP TSG RAN WG1 #121                                           </w:t>
      </w:r>
      <w:r w:rsidR="00775AA8" w:rsidRPr="00775AA8">
        <w:rPr>
          <w:rFonts w:ascii="Arial" w:eastAsia="Calibri" w:hAnsi="Arial"/>
          <w:b/>
          <w:sz w:val="24"/>
          <w:szCs w:val="22"/>
          <w:lang w:val="en-US" w:eastAsia="zh-CN"/>
        </w:rPr>
        <w:t>R1-2503858</w:t>
      </w:r>
      <w:r>
        <w:rPr>
          <w:rFonts w:ascii="Arial" w:eastAsia="Calibri" w:hAnsi="Arial" w:hint="eastAsia"/>
          <w:b/>
          <w:sz w:val="24"/>
          <w:szCs w:val="22"/>
          <w:lang w:val="en-US" w:eastAsia="zh-CN"/>
        </w:rPr>
        <w:t xml:space="preserve">     </w:t>
      </w:r>
    </w:p>
    <w:p w:rsidR="008B07B1" w:rsidRDefault="00000000">
      <w:pPr>
        <w:tabs>
          <w:tab w:val="left" w:pos="540"/>
        </w:tabs>
        <w:suppressAutoHyphens w:val="0"/>
        <w:spacing w:before="120" w:after="120" w:line="260" w:lineRule="auto"/>
        <w:ind w:left="544" w:hanging="544"/>
        <w:contextualSpacing/>
        <w:rPr>
          <w:rFonts w:ascii="Arial" w:eastAsia="Calibri" w:hAnsi="Arial" w:cs="Arial"/>
          <w:b/>
          <w:sz w:val="24"/>
          <w:szCs w:val="22"/>
          <w:lang w:val="en-US" w:eastAsia="zh-CN"/>
        </w:rPr>
      </w:pPr>
      <w:r>
        <w:rPr>
          <w:rFonts w:ascii="Arial" w:eastAsia="Calibri" w:hAnsi="Arial" w:hint="eastAsia"/>
          <w:b/>
          <w:sz w:val="24"/>
          <w:szCs w:val="22"/>
          <w:lang w:val="en-US" w:eastAsia="zh-CN"/>
        </w:rPr>
        <w:t xml:space="preserve">Malta, MT   May 19th </w:t>
      </w:r>
      <w:r>
        <w:rPr>
          <w:rFonts w:ascii="Arial" w:eastAsia="Calibri" w:hAnsi="Arial" w:hint="eastAsia"/>
          <w:b/>
          <w:sz w:val="24"/>
          <w:szCs w:val="22"/>
          <w:lang w:val="en-US" w:eastAsia="zh-CN"/>
        </w:rPr>
        <w:t>–</w:t>
      </w:r>
      <w:r>
        <w:rPr>
          <w:rFonts w:ascii="Arial" w:eastAsia="Calibri" w:hAnsi="Arial" w:hint="eastAsia"/>
          <w:b/>
          <w:sz w:val="24"/>
          <w:szCs w:val="22"/>
          <w:lang w:val="en-US" w:eastAsia="zh-CN"/>
        </w:rPr>
        <w:t xml:space="preserve"> May 23th, 2025</w:t>
      </w:r>
    </w:p>
    <w:p w:rsidR="008B07B1" w:rsidRDefault="00000000">
      <w:pPr>
        <w:tabs>
          <w:tab w:val="left" w:pos="540"/>
        </w:tabs>
        <w:suppressAutoHyphens w:val="0"/>
        <w:spacing w:before="120" w:after="120"/>
        <w:ind w:right="5858"/>
        <w:contextualSpacing/>
        <w:jc w:val="both"/>
        <w:rPr>
          <w:rFonts w:ascii="Arial" w:hAnsi="Arial" w:cs="Arial"/>
          <w:szCs w:val="20"/>
        </w:rPr>
      </w:pPr>
      <w:r>
        <w:rPr>
          <w:rFonts w:ascii="Arial" w:eastAsia="Calibri" w:hAnsi="Arial" w:cs="Arial"/>
          <w:b/>
          <w:sz w:val="24"/>
          <w:szCs w:val="22"/>
          <w:lang w:val="en-US" w:eastAsia="zh-CN"/>
        </w:rPr>
        <w:t>Agenda Item</w:t>
      </w:r>
      <w:r>
        <w:rPr>
          <w:rFonts w:ascii="Arial" w:eastAsia="Calibri" w:hAnsi="Arial"/>
          <w:b/>
          <w:sz w:val="24"/>
          <w:szCs w:val="22"/>
          <w:lang w:val="en-US" w:eastAsia="zh-CN"/>
        </w:rPr>
        <w:t xml:space="preserve">: </w:t>
      </w:r>
      <w:r>
        <w:rPr>
          <w:rFonts w:ascii="Arial" w:eastAsia="Calibri" w:hAnsi="Arial"/>
          <w:b/>
          <w:sz w:val="24"/>
          <w:szCs w:val="22"/>
          <w:lang w:val="en-US" w:eastAsia="zh-CN"/>
        </w:rPr>
        <w:tab/>
      </w:r>
      <w:r>
        <w:rPr>
          <w:rFonts w:ascii="Arial" w:eastAsia="Calibri" w:hAnsi="Arial"/>
          <w:b/>
          <w:sz w:val="24"/>
          <w:szCs w:val="22"/>
          <w:lang w:val="en-US" w:eastAsia="zh-CN"/>
        </w:rPr>
        <w:tab/>
      </w:r>
      <w:r>
        <w:rPr>
          <w:rFonts w:ascii="Arial" w:eastAsia="Calibri" w:hAnsi="Arial" w:hint="eastAsia"/>
          <w:b/>
          <w:sz w:val="24"/>
          <w:szCs w:val="22"/>
          <w:lang w:val="en-US" w:eastAsia="zh-CN"/>
        </w:rPr>
        <w:t xml:space="preserve">   </w:t>
      </w:r>
      <w:r>
        <w:rPr>
          <w:rFonts w:ascii="Arial" w:eastAsia="Calibri" w:hAnsi="Arial"/>
          <w:b/>
          <w:sz w:val="24"/>
          <w:szCs w:val="22"/>
          <w:lang w:val="en-US" w:eastAsia="zh-CN"/>
        </w:rPr>
        <w:t>9.7.1</w:t>
      </w:r>
    </w:p>
    <w:p w:rsidR="008B07B1" w:rsidRPr="00775AA8" w:rsidRDefault="00000000">
      <w:pPr>
        <w:tabs>
          <w:tab w:val="left" w:pos="540"/>
        </w:tabs>
        <w:suppressAutoHyphens w:val="0"/>
        <w:spacing w:before="120" w:after="120" w:line="260" w:lineRule="auto"/>
        <w:ind w:left="544" w:hanging="544"/>
        <w:contextualSpacing/>
        <w:rPr>
          <w:rFonts w:ascii="Arial" w:eastAsiaTheme="minorEastAsia" w:hAnsi="Arial" w:hint="eastAsia"/>
          <w:b/>
          <w:sz w:val="24"/>
          <w:szCs w:val="22"/>
          <w:lang w:val="en-US" w:eastAsia="zh-CN"/>
        </w:rPr>
      </w:pPr>
      <w:r>
        <w:rPr>
          <w:rFonts w:ascii="Arial" w:eastAsia="Calibri" w:hAnsi="Arial"/>
          <w:b/>
          <w:sz w:val="24"/>
          <w:szCs w:val="22"/>
          <w:lang w:val="en-US" w:eastAsia="zh-CN"/>
        </w:rPr>
        <w:t xml:space="preserve">Source: </w:t>
      </w:r>
      <w:r>
        <w:rPr>
          <w:rFonts w:ascii="Arial" w:eastAsia="Calibri" w:hAnsi="Arial" w:hint="eastAsia"/>
          <w:b/>
          <w:sz w:val="24"/>
          <w:szCs w:val="22"/>
          <w:lang w:val="en-US" w:eastAsia="zh-CN"/>
        </w:rPr>
        <w:tab/>
      </w:r>
      <w:r>
        <w:rPr>
          <w:rFonts w:ascii="Arial" w:eastAsia="Calibri" w:hAnsi="Arial" w:hint="eastAsia"/>
          <w:b/>
          <w:sz w:val="24"/>
          <w:szCs w:val="22"/>
          <w:lang w:val="en-US" w:eastAsia="zh-CN"/>
        </w:rPr>
        <w:tab/>
      </w:r>
      <w:r>
        <w:rPr>
          <w:rFonts w:ascii="Arial" w:eastAsia="Calibri" w:hAnsi="Arial" w:hint="eastAsia"/>
          <w:b/>
          <w:sz w:val="24"/>
          <w:szCs w:val="22"/>
          <w:lang w:val="en-US" w:eastAsia="zh-CN"/>
        </w:rPr>
        <w:tab/>
        <w:t xml:space="preserve">   BUPT, CMCC</w:t>
      </w:r>
      <w:r w:rsidR="00775AA8">
        <w:rPr>
          <w:rFonts w:ascii="Arial" w:eastAsiaTheme="minorEastAsia" w:hAnsi="Arial" w:hint="eastAsia"/>
          <w:b/>
          <w:sz w:val="24"/>
          <w:szCs w:val="22"/>
          <w:lang w:val="en-US" w:eastAsia="zh-CN"/>
        </w:rPr>
        <w:t xml:space="preserve">, </w:t>
      </w:r>
      <w:r w:rsidR="00775AA8" w:rsidRPr="00775AA8">
        <w:rPr>
          <w:rFonts w:ascii="Arial" w:eastAsiaTheme="minorEastAsia" w:hAnsi="Arial"/>
          <w:b/>
          <w:sz w:val="24"/>
          <w:szCs w:val="22"/>
          <w:lang w:val="en-US" w:eastAsia="zh-CN"/>
        </w:rPr>
        <w:t>X-Net</w:t>
      </w:r>
    </w:p>
    <w:p w:rsidR="008B07B1" w:rsidRDefault="00000000">
      <w:pPr>
        <w:tabs>
          <w:tab w:val="right" w:pos="7740"/>
        </w:tabs>
        <w:suppressAutoHyphens w:val="0"/>
        <w:spacing w:before="120" w:after="120"/>
        <w:ind w:left="2430" w:hanging="2437"/>
        <w:contextualSpacing/>
        <w:rPr>
          <w:rFonts w:ascii="Arial" w:eastAsia="Calibri" w:hAnsi="Arial"/>
          <w:b/>
          <w:sz w:val="24"/>
          <w:szCs w:val="22"/>
          <w:lang w:val="en-US" w:eastAsia="zh-CN"/>
        </w:rPr>
      </w:pPr>
      <w:r>
        <w:rPr>
          <w:rFonts w:ascii="Arial" w:eastAsia="Calibri" w:hAnsi="Arial"/>
          <w:b/>
          <w:sz w:val="24"/>
          <w:szCs w:val="22"/>
          <w:lang w:val="en-US" w:eastAsia="zh-CN"/>
        </w:rPr>
        <w:t xml:space="preserve">Title: </w:t>
      </w:r>
      <w:r>
        <w:rPr>
          <w:rFonts w:ascii="Arial" w:eastAsia="Calibri" w:hAnsi="Arial" w:hint="eastAsia"/>
          <w:b/>
          <w:sz w:val="24"/>
          <w:szCs w:val="22"/>
          <w:lang w:val="en-US" w:eastAsia="zh-CN"/>
        </w:rPr>
        <w:t xml:space="preserve">               Discussion on ISAC channel calibration</w:t>
      </w:r>
    </w:p>
    <w:p w:rsidR="008B07B1" w:rsidRDefault="00000000">
      <w:pPr>
        <w:tabs>
          <w:tab w:val="left" w:pos="540"/>
          <w:tab w:val="right" w:pos="5220"/>
        </w:tabs>
        <w:suppressAutoHyphens w:val="0"/>
        <w:spacing w:before="120" w:after="120"/>
        <w:ind w:left="547" w:hanging="547"/>
        <w:contextualSpacing/>
        <w:rPr>
          <w:rFonts w:ascii="Arial" w:eastAsia="Calibri" w:hAnsi="Arial"/>
          <w:b/>
          <w:sz w:val="24"/>
          <w:szCs w:val="22"/>
          <w:lang w:val="en-US" w:eastAsia="zh-CN"/>
        </w:rPr>
      </w:pPr>
      <w:r>
        <w:rPr>
          <w:rFonts w:ascii="Arial" w:eastAsia="Calibri" w:hAnsi="Arial"/>
          <w:b/>
          <w:sz w:val="24"/>
          <w:szCs w:val="22"/>
          <w:lang w:val="en-US" w:eastAsia="zh-CN"/>
        </w:rPr>
        <w:t xml:space="preserve">Document for: </w:t>
      </w:r>
      <w:r>
        <w:rPr>
          <w:rFonts w:ascii="Arial" w:eastAsia="Calibri" w:hAnsi="Arial"/>
          <w:b/>
          <w:sz w:val="24"/>
          <w:szCs w:val="22"/>
          <w:lang w:val="en-US" w:eastAsia="zh-CN"/>
        </w:rPr>
        <w:tab/>
      </w:r>
      <w:r>
        <w:rPr>
          <w:rFonts w:ascii="Arial" w:eastAsia="Calibri" w:hAnsi="Arial" w:hint="eastAsia"/>
          <w:b/>
          <w:sz w:val="24"/>
          <w:szCs w:val="22"/>
          <w:lang w:val="en-US" w:eastAsia="zh-CN"/>
        </w:rPr>
        <w:t xml:space="preserve">      </w:t>
      </w:r>
      <w:r>
        <w:rPr>
          <w:rFonts w:ascii="Arial" w:eastAsia="Calibri" w:hAnsi="Arial"/>
          <w:b/>
          <w:sz w:val="24"/>
          <w:szCs w:val="22"/>
          <w:lang w:val="en-US" w:eastAsia="zh-CN"/>
        </w:rPr>
        <w:t>Discussion and Decision</w:t>
      </w:r>
      <w:bookmarkStart w:id="0" w:name="_Hlk88345428"/>
      <w:bookmarkEnd w:id="0"/>
    </w:p>
    <w:p w:rsidR="008B07B1" w:rsidRDefault="00000000">
      <w:pPr>
        <w:tabs>
          <w:tab w:val="left" w:pos="540"/>
          <w:tab w:val="right" w:pos="5220"/>
        </w:tabs>
        <w:suppressAutoHyphens w:val="0"/>
        <w:spacing w:before="120" w:after="240" w:line="259" w:lineRule="auto"/>
        <w:ind w:left="547" w:hanging="547"/>
        <w:contextualSpacing/>
        <w:rPr>
          <w:rFonts w:ascii="Arial" w:eastAsia="Calibri" w:hAnsi="Arial"/>
          <w:b/>
          <w:sz w:val="24"/>
          <w:szCs w:val="22"/>
          <w:lang w:val="en-US" w:eastAsia="zh-CN"/>
        </w:rPr>
      </w:pPr>
      <w:r>
        <w:rPr>
          <w:noProof/>
          <w:sz w:val="24"/>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90805</wp:posOffset>
                </wp:positionV>
                <wp:extent cx="6098540" cy="0"/>
                <wp:effectExtent l="0" t="9525" r="6985" b="9525"/>
                <wp:wrapNone/>
                <wp:docPr id="1" name="直接连接符 1"/>
                <wp:cNvGraphicFramePr/>
                <a:graphic xmlns:a="http://schemas.openxmlformats.org/drawingml/2006/main">
                  <a:graphicData uri="http://schemas.microsoft.com/office/word/2010/wordprocessingShape">
                    <wps:wsp>
                      <wps:cNvCnPr/>
                      <wps:spPr>
                        <a:xfrm>
                          <a:off x="739140" y="2854960"/>
                          <a:ext cx="6098540" cy="0"/>
                        </a:xfrm>
                        <a:prstGeom prst="line">
                          <a:avLst/>
                        </a:prstGeom>
                        <a:ln w="190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5pt;margin-top:7.15pt;height:0pt;width:480.2pt;z-index:251659264;mso-width-relative:page;mso-height-relative:page;" filled="f" stroked="t" coordsize="21600,21600" o:gfxdata="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o7WT7WAAAABwEAAA8AAAAAAAAAAQAgAAAAIgAAAGRycy9kb3ducmV2LnhtbFBLAQIUABQAAAAI&#10;AIdO4kD07J2v7wEAAL0DAAAOAAAAAAAAAAEAIAAAACUBAABkcnMvZTJvRG9jLnhtbFBLBQYAAAAA&#10;BgAGAFkBAACGBQAAAAA=&#10;">
                <v:fill on="f" focussize="0,0"/>
                <v:stroke weight="1.5pt" color="#000000 [3213]" miterlimit="8" joinstyle="miter"/>
                <v:imagedata o:title=""/>
                <o:lock v:ext="edit" aspectratio="f"/>
              </v:line>
            </w:pict>
          </mc:Fallback>
        </mc:AlternateContent>
      </w:r>
    </w:p>
    <w:p w:rsidR="008B07B1" w:rsidRDefault="00000000">
      <w:pPr>
        <w:widowControl w:val="0"/>
        <w:numPr>
          <w:ilvl w:val="0"/>
          <w:numId w:val="1"/>
        </w:numPr>
        <w:spacing w:before="360" w:after="60"/>
        <w:outlineLvl w:val="0"/>
        <w:rPr>
          <w:rFonts w:ascii="Arial" w:hAnsi="Arial" w:cs="Arial"/>
          <w:kern w:val="2"/>
          <w:sz w:val="36"/>
          <w:szCs w:val="36"/>
          <w:lang w:eastAsia="zh-CN"/>
        </w:rPr>
      </w:pPr>
      <w:bookmarkStart w:id="1" w:name="_Toc131604752"/>
      <w:bookmarkStart w:id="2" w:name="_Toc131604798"/>
      <w:bookmarkEnd w:id="1"/>
      <w:r>
        <w:rPr>
          <w:rFonts w:ascii="Arial" w:hAnsi="Arial" w:cs="Arial"/>
          <w:kern w:val="2"/>
          <w:sz w:val="36"/>
          <w:szCs w:val="36"/>
          <w:lang w:eastAsia="zh-CN"/>
        </w:rPr>
        <w:t>Introduction</w:t>
      </w:r>
      <w:bookmarkEnd w:id="2"/>
    </w:p>
    <w:p w:rsidR="008B07B1" w:rsidRDefault="00000000">
      <w:pPr>
        <w:widowControl w:val="0"/>
        <w:spacing w:after="60"/>
        <w:jc w:val="both"/>
        <w:rPr>
          <w:rFonts w:ascii="Times New Roman" w:hAnsi="Times New Roman"/>
          <w:sz w:val="21"/>
          <w:szCs w:val="21"/>
          <w:lang w:val="en-US" w:eastAsia="zh-CN"/>
        </w:rPr>
      </w:pPr>
      <w:r>
        <w:rPr>
          <w:rFonts w:ascii="Times New Roman" w:hAnsi="Times New Roman"/>
          <w:sz w:val="21"/>
          <w:szCs w:val="21"/>
          <w:lang w:val="en-US" w:eastAsia="zh-CN"/>
        </w:rPr>
        <w:t>At RAN1#120-bis, some good progress was made with the agreements endorsed in the ISAC session report</w:t>
      </w:r>
      <w:r>
        <w:rPr>
          <w:rFonts w:ascii="Times New Roman" w:hAnsi="Times New Roman" w:hint="eastAsia"/>
          <w:sz w:val="21"/>
          <w:szCs w:val="21"/>
          <w:lang w:val="en-US" w:eastAsia="zh-CN"/>
        </w:rPr>
        <w:t xml:space="preserve"> </w:t>
      </w:r>
      <w:r>
        <w:rPr>
          <w:rFonts w:ascii="Times New Roman" w:hAnsi="Times New Roman" w:hint="eastAsia"/>
          <w:sz w:val="21"/>
          <w:szCs w:val="21"/>
          <w:lang w:val="en-US" w:eastAsia="zh-CN"/>
        </w:rPr>
        <w:fldChar w:fldCharType="begin"/>
      </w:r>
      <w:r>
        <w:rPr>
          <w:rFonts w:ascii="Times New Roman" w:hAnsi="Times New Roman" w:hint="eastAsia"/>
          <w:sz w:val="21"/>
          <w:szCs w:val="21"/>
          <w:lang w:val="en-US" w:eastAsia="zh-CN"/>
        </w:rPr>
        <w:instrText xml:space="preserve"> REF _Ref6064 \w \h </w:instrText>
      </w:r>
      <w:r>
        <w:rPr>
          <w:rFonts w:ascii="Times New Roman" w:hAnsi="Times New Roman" w:hint="eastAsia"/>
          <w:sz w:val="21"/>
          <w:szCs w:val="21"/>
          <w:lang w:val="en-US" w:eastAsia="zh-CN"/>
        </w:rPr>
      </w:r>
      <w:r>
        <w:rPr>
          <w:rFonts w:ascii="Times New Roman" w:hAnsi="Times New Roman" w:hint="eastAsia"/>
          <w:sz w:val="21"/>
          <w:szCs w:val="21"/>
          <w:lang w:val="en-US" w:eastAsia="zh-CN"/>
        </w:rPr>
        <w:fldChar w:fldCharType="separate"/>
      </w:r>
      <w:r>
        <w:rPr>
          <w:rFonts w:ascii="Times New Roman" w:hAnsi="Times New Roman" w:hint="eastAsia"/>
          <w:sz w:val="21"/>
          <w:szCs w:val="21"/>
          <w:lang w:val="en-US" w:eastAsia="zh-CN"/>
        </w:rPr>
        <w:t>[1]</w:t>
      </w:r>
      <w:r>
        <w:rPr>
          <w:rFonts w:ascii="Times New Roman" w:hAnsi="Times New Roman" w:hint="eastAsia"/>
          <w:sz w:val="21"/>
          <w:szCs w:val="21"/>
          <w:lang w:val="en-US" w:eastAsia="zh-CN"/>
        </w:rPr>
        <w:fldChar w:fldCharType="end"/>
      </w:r>
      <w:r>
        <w:rPr>
          <w:rFonts w:ascii="Times New Roman" w:hAnsi="Times New Roman"/>
          <w:sz w:val="21"/>
          <w:szCs w:val="21"/>
          <w:lang w:val="en-US" w:eastAsia="zh-CN"/>
        </w:rPr>
        <w:t xml:space="preserve">  regarding calibration assumption parameters for UAV sensing scenarios (large scale and full calibration assumptions) and Automotive. However, to fully address the SID scope and enable channel model calibrations for other sensing targets, further channel model calibration assumptions, parameters, and values should be discussed to have a common understanding. In addition,</w:t>
      </w:r>
      <w:r>
        <w:rPr>
          <w:rFonts w:ascii="Times New Roman" w:hAnsi="Times New Roman" w:hint="eastAsia"/>
          <w:sz w:val="21"/>
          <w:szCs w:val="21"/>
          <w:lang w:val="en-US" w:eastAsia="zh-CN"/>
        </w:rPr>
        <w:t xml:space="preserve"> </w:t>
      </w:r>
      <w:r>
        <w:rPr>
          <w:rFonts w:ascii="Times New Roman" w:hAnsi="Times New Roman"/>
          <w:sz w:val="21"/>
          <w:szCs w:val="21"/>
          <w:lang w:val="en-US" w:eastAsia="zh-CN"/>
        </w:rPr>
        <w:t xml:space="preserve">it is necessary to align some calibration details and simulation understanding. </w:t>
      </w:r>
    </w:p>
    <w:tbl>
      <w:tblPr>
        <w:tblStyle w:val="a8"/>
        <w:tblW w:w="0" w:type="auto"/>
        <w:tblLook w:val="04A0" w:firstRow="1" w:lastRow="0" w:firstColumn="1" w:lastColumn="0" w:noHBand="0" w:noVBand="1"/>
      </w:tblPr>
      <w:tblGrid>
        <w:gridCol w:w="9628"/>
      </w:tblGrid>
      <w:tr w:rsidR="008B07B1">
        <w:trPr>
          <w:trHeight w:val="7401"/>
        </w:trPr>
        <w:tc>
          <w:tcPr>
            <w:tcW w:w="9854" w:type="dxa"/>
          </w:tcPr>
          <w:p w:rsidR="008B07B1" w:rsidRDefault="00000000">
            <w:r>
              <w:rPr>
                <w:highlight w:val="green"/>
              </w:rPr>
              <w:t>Agreement</w:t>
            </w:r>
          </w:p>
          <w:p w:rsidR="008B07B1" w:rsidRDefault="00000000">
            <w:r>
              <w:t xml:space="preserve">For the purposes of </w:t>
            </w:r>
            <w:proofErr w:type="gramStart"/>
            <w:r>
              <w:t>large scale</w:t>
            </w:r>
            <w:proofErr w:type="gramEnd"/>
            <w:r>
              <w:t xml:space="preserve"> calibration for UAV sensing targets, the following revised calibration parameters are proposed below in Table x. Note that the change bars are against the agreements from RAN1#120.</w:t>
            </w:r>
          </w:p>
          <w:p w:rsidR="008B07B1" w:rsidRDefault="008B07B1"/>
          <w:p w:rsidR="008B07B1" w:rsidRDefault="00000000">
            <w:pPr>
              <w:jc w:val="center"/>
              <w:rPr>
                <w:b/>
                <w:lang w:val="en-US"/>
              </w:rPr>
            </w:pPr>
            <w:r>
              <w:rPr>
                <w:b/>
                <w:lang w:val="en-US"/>
              </w:rPr>
              <w:t>Table x. Simulation assumptions for large scale calibration for UAV sensing targets</w:t>
            </w:r>
          </w:p>
          <w:tbl>
            <w:tblPr>
              <w:tblW w:w="0" w:type="auto"/>
              <w:tblLook w:val="04A0" w:firstRow="1" w:lastRow="0" w:firstColumn="1" w:lastColumn="0" w:noHBand="0" w:noVBand="1"/>
            </w:tblPr>
            <w:tblGrid>
              <w:gridCol w:w="2559"/>
              <w:gridCol w:w="6843"/>
            </w:tblGrid>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
                      <w:lang w:val="en-US"/>
                    </w:rPr>
                  </w:pPr>
                  <w:r>
                    <w:rPr>
                      <w:b/>
                      <w:lang w:val="en-US"/>
                    </w:rPr>
                    <w:t>Parameters</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b/>
                      <w:lang w:val="en-US"/>
                    </w:rPr>
                  </w:pPr>
                  <w:r>
                    <w:rPr>
                      <w:b/>
                      <w:lang w:val="en-US"/>
                    </w:rPr>
                    <w:t>Values</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Scenario</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sv-SE"/>
                    </w:rPr>
                  </w:pPr>
                  <w:r>
                    <w:rPr>
                      <w:lang w:val="sv-SE"/>
                    </w:rPr>
                    <w:t>UMa-AV</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Sensing mode</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rPr>
                      <w:lang w:val="en-US"/>
                    </w:rPr>
                    <w:t>TRP monostatic, TRP-TRP bistatic</w:t>
                  </w:r>
                  <w:r>
                    <w:rPr>
                      <w:bCs/>
                      <w:lang w:val="en-US"/>
                    </w:rPr>
                    <w:t>, TRP-UE bistatic, UE-UE bistatic</w:t>
                  </w:r>
                </w:p>
                <w:p w:rsidR="008B07B1" w:rsidRDefault="008B07B1">
                  <w:pPr>
                    <w:rPr>
                      <w:bCs/>
                      <w:lang w:val="en-US"/>
                    </w:rPr>
                  </w:pP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Target type</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UAV of small size (0.3m x 0.4m x 0.2m)</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Sectorization</w:t>
                  </w:r>
                </w:p>
              </w:tc>
              <w:tc>
                <w:tcPr>
                  <w:tcW w:w="7023" w:type="dxa"/>
                  <w:tcBorders>
                    <w:top w:val="single" w:sz="4" w:space="0" w:color="auto"/>
                    <w:left w:val="single" w:sz="4" w:space="0" w:color="auto"/>
                    <w:bottom w:val="single" w:sz="4" w:space="0" w:color="auto"/>
                    <w:right w:val="single" w:sz="4" w:space="0" w:color="auto"/>
                  </w:tcBorders>
                </w:tcPr>
                <w:p w:rsidR="008B07B1" w:rsidRDefault="008B07B1"/>
                <w:p w:rsidR="008B07B1" w:rsidRDefault="00000000">
                  <w:pPr>
                    <w:rPr>
                      <w:lang w:val="en-US"/>
                    </w:rPr>
                  </w:pPr>
                  <w:r>
                    <w:rPr>
                      <w:lang w:val="en-US"/>
                    </w:rPr>
                    <w:t>Single 360-degree sector can be assumed</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Carrier Frequency</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FR1: 6 GHz</w:t>
                  </w:r>
                </w:p>
                <w:p w:rsidR="008B07B1" w:rsidRDefault="00000000">
                  <w:pPr>
                    <w:rPr>
                      <w:bCs/>
                      <w:lang w:val="en-US"/>
                    </w:rPr>
                  </w:pPr>
                  <w:r>
                    <w:rPr>
                      <w:lang w:val="en-US"/>
                    </w:rPr>
                    <w:t>FR2: 30 GHz</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BS antenna configurations</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Single dual-pol isotropic antenna</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BS Tx power</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rPr>
                      <w:bCs/>
                      <w:lang w:val="en-US"/>
                    </w:rPr>
                    <w:t xml:space="preserve">FR1: </w:t>
                  </w:r>
                  <w:r>
                    <w:rPr>
                      <w:lang w:val="en-US"/>
                    </w:rPr>
                    <w:t>56dBm</w:t>
                  </w:r>
                </w:p>
                <w:p w:rsidR="008B07B1" w:rsidRDefault="00000000">
                  <w:pPr>
                    <w:rPr>
                      <w:bCs/>
                      <w:lang w:val="en-US"/>
                    </w:rPr>
                  </w:pPr>
                  <w:r>
                    <w:rPr>
                      <w:bCs/>
                      <w:lang w:val="en-US"/>
                    </w:rPr>
                    <w:t xml:space="preserve">FR2: </w:t>
                  </w:r>
                  <w:r>
                    <w:rPr>
                      <w:lang w:val="en-US"/>
                    </w:rPr>
                    <w:t>41dBm</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Bandwidth</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FR1: 100MHz</w:t>
                  </w:r>
                </w:p>
                <w:p w:rsidR="008B07B1" w:rsidRDefault="00000000">
                  <w:pPr>
                    <w:rPr>
                      <w:bCs/>
                      <w:lang w:val="en-US"/>
                    </w:rPr>
                  </w:pPr>
                  <w:r>
                    <w:rPr>
                      <w:lang w:val="en-US"/>
                    </w:rPr>
                    <w:t>FR2: 400MHz</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BS noise figure</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FR1: 5dB</w:t>
                  </w:r>
                </w:p>
                <w:p w:rsidR="008B07B1" w:rsidRDefault="00000000">
                  <w:pPr>
                    <w:rPr>
                      <w:lang w:val="en-US"/>
                    </w:rPr>
                  </w:pPr>
                  <w:r>
                    <w:rPr>
                      <w:lang w:val="en-US"/>
                    </w:rPr>
                    <w:t>FR2: 7dB</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UT antenna configurations</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bCs/>
                      <w:lang w:val="sv-SE"/>
                    </w:rPr>
                  </w:pPr>
                  <w:r>
                    <w:rPr>
                      <w:lang w:val="en-US"/>
                    </w:rPr>
                    <w:t xml:space="preserve">Single dual-pol isotropic antenna; </w:t>
                  </w:r>
                  <w:r>
                    <w:rPr>
                      <w:lang w:val="sv-SE"/>
                    </w:rPr>
                    <w:t>(</w:t>
                  </w:r>
                  <w:proofErr w:type="gramStart"/>
                  <w:r>
                    <w:rPr>
                      <w:lang w:val="sv-SE"/>
                    </w:rPr>
                    <w:t>M,N</w:t>
                  </w:r>
                  <w:proofErr w:type="gramEnd"/>
                  <w:r>
                    <w:rPr>
                      <w:lang w:val="sv-SE"/>
                    </w:rPr>
                    <w:t>,</w:t>
                  </w:r>
                  <w:proofErr w:type="gramStart"/>
                  <w:r>
                    <w:rPr>
                      <w:lang w:val="sv-SE"/>
                    </w:rPr>
                    <w:t>P,Mg</w:t>
                  </w:r>
                  <w:proofErr w:type="gramEnd"/>
                  <w:r>
                    <w:rPr>
                      <w:lang w:val="sv-SE"/>
                    </w:rPr>
                    <w:t>,</w:t>
                  </w:r>
                  <w:proofErr w:type="gramStart"/>
                  <w:r>
                    <w:rPr>
                      <w:lang w:val="sv-SE"/>
                    </w:rPr>
                    <w:t>Ng;Mp</w:t>
                  </w:r>
                  <w:proofErr w:type="gramEnd"/>
                  <w:r>
                    <w:rPr>
                      <w:lang w:val="sv-SE"/>
                    </w:rPr>
                    <w:t>,Np) = (1,1,2,1,1;1,1)</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UT noise figure</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FR1: 9dB</w:t>
                  </w:r>
                </w:p>
                <w:p w:rsidR="008B07B1" w:rsidRDefault="00000000">
                  <w:pPr>
                    <w:rPr>
                      <w:bCs/>
                      <w:lang w:val="en-US"/>
                    </w:rPr>
                  </w:pPr>
                  <w:r>
                    <w:rPr>
                      <w:lang w:val="en-US"/>
                    </w:rPr>
                    <w:t>FR2: 10dB</w:t>
                  </w:r>
                </w:p>
              </w:tc>
            </w:tr>
            <w:tr w:rsidR="008B07B1">
              <w:tc>
                <w:tcPr>
                  <w:tcW w:w="2605"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t>UT height</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t xml:space="preserve">1.5m for terrestrial UTs, </w:t>
                  </w:r>
                </w:p>
              </w:tc>
            </w:tr>
            <w:tr w:rsidR="008B07B1">
              <w:tc>
                <w:tcPr>
                  <w:tcW w:w="2605"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t>UT Tx power</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t>23dBm</w:t>
                  </w:r>
                </w:p>
              </w:tc>
            </w:tr>
            <w:tr w:rsidR="008B07B1">
              <w:tc>
                <w:tcPr>
                  <w:tcW w:w="2605" w:type="dxa"/>
                  <w:tcBorders>
                    <w:top w:val="single" w:sz="4" w:space="0" w:color="auto"/>
                    <w:left w:val="single" w:sz="4" w:space="0" w:color="auto"/>
                    <w:bottom w:val="single" w:sz="4" w:space="0" w:color="auto"/>
                    <w:right w:val="single" w:sz="4" w:space="0" w:color="auto"/>
                  </w:tcBorders>
                </w:tcPr>
                <w:p w:rsidR="008B07B1" w:rsidRDefault="00000000">
                  <w:r>
                    <w:t>UT Distribution</w:t>
                  </w:r>
                </w:p>
              </w:tc>
              <w:tc>
                <w:tcPr>
                  <w:tcW w:w="7023" w:type="dxa"/>
                  <w:tcBorders>
                    <w:top w:val="single" w:sz="4" w:space="0" w:color="auto"/>
                    <w:left w:val="single" w:sz="4" w:space="0" w:color="auto"/>
                    <w:bottom w:val="single" w:sz="4" w:space="0" w:color="auto"/>
                    <w:right w:val="single" w:sz="4" w:space="0" w:color="auto"/>
                  </w:tcBorders>
                </w:tcPr>
                <w:p w:rsidR="008B07B1" w:rsidRDefault="008B07B1"/>
                <w:p w:rsidR="008B07B1" w:rsidRDefault="00000000">
                  <w:r>
                    <w:t>•</w:t>
                  </w:r>
                  <w:r>
                    <w:tab/>
                    <w:t xml:space="preserve">The overall number of UTs is 30 uniformly distributed in the </w:t>
                  </w:r>
                  <w:proofErr w:type="spellStart"/>
                  <w:r>
                    <w:t>center</w:t>
                  </w:r>
                  <w:proofErr w:type="spellEnd"/>
                  <w:r>
                    <w:t xml:space="preserve"> cell. </w:t>
                  </w:r>
                </w:p>
                <w:p w:rsidR="008B07B1" w:rsidRDefault="00000000">
                  <w:r>
                    <w:t>•</w:t>
                  </w:r>
                  <w:r>
                    <w:tab/>
                    <w:t>All of the UTs are either terrestrial UTs or aerial UTs</w:t>
                  </w:r>
                  <w:r>
                    <w:rPr>
                      <w:rFonts w:eastAsia="等线"/>
                      <w:bCs/>
                      <w:lang w:val="en-US"/>
                    </w:rPr>
                    <w:t>, all outdoors</w:t>
                  </w:r>
                  <w:r>
                    <w:t xml:space="preserve">. </w:t>
                  </w:r>
                </w:p>
                <w:p w:rsidR="008B07B1" w:rsidRDefault="00000000">
                  <w:r>
                    <w:lastRenderedPageBreak/>
                    <w:t>•</w:t>
                  </w:r>
                  <w:r>
                    <w:tab/>
                    <w:t>Vertical distribution of aerial UE: Fixed height value of 200 m.</w:t>
                  </w:r>
                </w:p>
                <w:p w:rsidR="008B07B1" w:rsidRDefault="00000000">
                  <w:r>
                    <w:t>•</w:t>
                  </w:r>
                  <w:r>
                    <w:tab/>
                    <w:t>FR1 is assumed for aerial UE.</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lastRenderedPageBreak/>
                    <w:t>Sensing target distribution</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Component A of the RCS for each scattering point</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rFonts w:cs="Times"/>
                      <w:szCs w:val="20"/>
                    </w:rPr>
                    <w:t xml:space="preserve">-12.81 </w:t>
                  </w:r>
                  <w:proofErr w:type="spellStart"/>
                  <w:r>
                    <w:rPr>
                      <w:rFonts w:cs="Times"/>
                      <w:szCs w:val="20"/>
                    </w:rPr>
                    <w:t>dBsm</w:t>
                  </w:r>
                  <w:proofErr w:type="spellEnd"/>
                  <w:r>
                    <w:rPr>
                      <w:rFonts w:cs="Times"/>
                      <w:szCs w:val="20"/>
                    </w:rPr>
                    <w:t xml:space="preserve"> </w:t>
                  </w:r>
                </w:p>
                <w:p w:rsidR="008B07B1" w:rsidRDefault="008B07B1">
                  <w:pPr>
                    <w:rPr>
                      <w:lang w:val="en-US"/>
                    </w:rPr>
                  </w:pP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Minimum 3D distances between pairs of Tx/Rx and sensing target</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10 m</w:t>
                  </w:r>
                </w:p>
              </w:tc>
            </w:tr>
            <w:tr w:rsidR="008B07B1">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Wrapping Method</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 xml:space="preserve">No wrapping method is used if interference is not modelled, otherwise geographical </w:t>
                  </w:r>
                  <w:proofErr w:type="gramStart"/>
                  <w:r>
                    <w:rPr>
                      <w:lang w:val="en-US"/>
                    </w:rPr>
                    <w:t>distance based</w:t>
                  </w:r>
                  <w:proofErr w:type="gramEnd"/>
                  <w:r>
                    <w:rPr>
                      <w:lang w:val="en-US"/>
                    </w:rPr>
                    <w:t xml:space="preserve"> wrapping</w:t>
                  </w:r>
                </w:p>
              </w:tc>
            </w:tr>
            <w:tr w:rsidR="008B07B1">
              <w:trPr>
                <w:trHeight w:val="1644"/>
              </w:trPr>
              <w:tc>
                <w:tcPr>
                  <w:tcW w:w="2605" w:type="dxa"/>
                  <w:tcBorders>
                    <w:top w:val="single" w:sz="4" w:space="0" w:color="auto"/>
                    <w:left w:val="single" w:sz="4" w:space="0" w:color="auto"/>
                    <w:right w:val="single" w:sz="4" w:space="0" w:color="auto"/>
                  </w:tcBorders>
                  <w:vAlign w:val="center"/>
                </w:tcPr>
                <w:p w:rsidR="008B07B1" w:rsidRDefault="00000000">
                  <w:pPr>
                    <w:rPr>
                      <w:bCs/>
                      <w:lang w:val="en-US"/>
                    </w:rPr>
                  </w:pPr>
                  <w:r>
                    <w:rPr>
                      <w:rFonts w:ascii="Times New Roman" w:eastAsia="Malgun Gothic" w:hAnsi="Times New Roman"/>
                      <w:szCs w:val="20"/>
                    </w:rPr>
                    <w:t>Coupling loss for target channel</w:t>
                  </w:r>
                </w:p>
              </w:tc>
              <w:tc>
                <w:tcPr>
                  <w:tcW w:w="7023" w:type="dxa"/>
                  <w:tcBorders>
                    <w:top w:val="single" w:sz="4" w:space="0" w:color="auto"/>
                    <w:left w:val="single" w:sz="4" w:space="0" w:color="auto"/>
                    <w:right w:val="single" w:sz="4" w:space="0" w:color="auto"/>
                  </w:tcBorders>
                </w:tcPr>
                <w:p w:rsidR="008B07B1" w:rsidRDefault="00000000">
                  <w:pPr>
                    <w:rPr>
                      <w:rFonts w:ascii="Times New Roman" w:hAnsi="Times New Roman"/>
                      <w:szCs w:val="20"/>
                    </w:rPr>
                  </w:pPr>
                  <w:r>
                    <w:rPr>
                      <w:rFonts w:ascii="Times New Roman" w:hAnsi="Times New Roman"/>
                      <w:szCs w:val="20"/>
                    </w:rPr>
                    <w:t>power scaling factor (pathloss, shadow fading, and RCS component A included):</w:t>
                  </w:r>
                </w:p>
                <w:p w:rsidR="008B07B1" w:rsidRDefault="00000000">
                  <w:pPr>
                    <w:rPr>
                      <w:lang w:val="en-US"/>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tc>
            </w:tr>
            <w:tr w:rsidR="008B07B1">
              <w:trPr>
                <w:trHeight w:val="1620"/>
              </w:trPr>
              <w:tc>
                <w:tcPr>
                  <w:tcW w:w="2605"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rPr>
                      <w:rFonts w:ascii="Times New Roman" w:hAnsi="Times New Roman"/>
                      <w:szCs w:val="20"/>
                    </w:rPr>
                    <w:t>Sensing Tx/Rx selection</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rFonts w:ascii="Times New Roman" w:hAnsi="Times New Roman"/>
                      <w:szCs w:val="20"/>
                    </w:rPr>
                  </w:pPr>
                  <w:r>
                    <w:rPr>
                      <w:rFonts w:ascii="Times New Roman" w:hAnsi="Times New Roman"/>
                      <w:szCs w:val="20"/>
                    </w:rPr>
                    <w:t xml:space="preserve">Best </w:t>
                  </w:r>
                  <w:r>
                    <w:rPr>
                      <w:rFonts w:ascii="Times New Roman" w:hAnsi="Times New Roman"/>
                      <w:color w:val="FF0000"/>
                      <w:szCs w:val="20"/>
                    </w:rPr>
                    <w:t>N = 4</w:t>
                  </w:r>
                  <w:r>
                    <w:rPr>
                      <w:rFonts w:ascii="Times New Roman" w:hAnsi="Times New Roman"/>
                      <w:szCs w:val="20"/>
                    </w:rPr>
                    <w:t xml:space="preserve"> Tx-Rx pairs to be selected for the target. </w:t>
                  </w:r>
                </w:p>
                <w:p w:rsidR="008B07B1" w:rsidRDefault="008B07B1">
                  <w:pPr>
                    <w:rPr>
                      <w:rFonts w:ascii="Times New Roman" w:hAnsi="Times New Roman"/>
                      <w:szCs w:val="20"/>
                    </w:rPr>
                  </w:pPr>
                </w:p>
                <w:p w:rsidR="008B07B1" w:rsidRDefault="00000000">
                  <w:pPr>
                    <w:rPr>
                      <w:rFonts w:ascii="Times New Roman" w:hAnsi="Times New Roman"/>
                      <w:szCs w:val="20"/>
                    </w:rPr>
                  </w:pPr>
                  <w:r>
                    <w:rPr>
                      <w:rFonts w:ascii="Times New Roman" w:hAnsi="Times New Roman"/>
                      <w:szCs w:val="20"/>
                    </w:rPr>
                    <w:t xml:space="preserve">NOTE1: Based on the Tx-Rx pairs with the </w:t>
                  </w:r>
                  <w:r>
                    <w:rPr>
                      <w:rFonts w:ascii="Times New Roman" w:hAnsi="Times New Roman" w:hint="eastAsia"/>
                      <w:szCs w:val="20"/>
                    </w:rPr>
                    <w:t>smallest</w:t>
                  </w:r>
                  <w:r>
                    <w:rPr>
                      <w:rFonts w:ascii="Times New Roman" w:hAnsi="Times New Roman"/>
                      <w:szCs w:val="20"/>
                    </w:rPr>
                    <w:t xml:space="preserve"> power scaling factor of the target channel. </w:t>
                  </w:r>
                </w:p>
                <w:p w:rsidR="008B07B1" w:rsidRDefault="008B07B1">
                  <w:pPr>
                    <w:rPr>
                      <w:lang w:val="en-US"/>
                    </w:rPr>
                  </w:pPr>
                </w:p>
              </w:tc>
            </w:tr>
            <w:tr w:rsidR="008B07B1">
              <w:trPr>
                <w:trHeight w:val="1622"/>
              </w:trPr>
              <w:tc>
                <w:tcPr>
                  <w:tcW w:w="260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Metrics</w:t>
                  </w:r>
                </w:p>
              </w:tc>
              <w:tc>
                <w:tcPr>
                  <w:tcW w:w="702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 xml:space="preserve">Coupling loss for target channel </w:t>
                  </w:r>
                </w:p>
                <w:p w:rsidR="008B07B1" w:rsidRDefault="00000000">
                  <w:pPr>
                    <w:rPr>
                      <w:lang w:val="en-US"/>
                    </w:rPr>
                  </w:pPr>
                  <w:r>
                    <w:rPr>
                      <w:rFonts w:hint="eastAsia"/>
                      <w:lang w:val="en-US"/>
                    </w:rPr>
                    <w:t>C</w:t>
                  </w:r>
                  <w:r>
                    <w:rPr>
                      <w:lang w:val="en-US"/>
                    </w:rPr>
                    <w:t>oupling loss for background channel (in case of monostatic sensing, this is the coupling loss between Tx and one reference point)</w:t>
                  </w:r>
                </w:p>
                <w:p w:rsidR="008B07B1" w:rsidRDefault="00000000">
                  <w:pPr>
                    <w:widowControl w:val="0"/>
                    <w:tabs>
                      <w:tab w:val="left" w:pos="0"/>
                    </w:tabs>
                    <w:spacing w:before="60"/>
                    <w:rPr>
                      <w:rFonts w:eastAsia="等线"/>
                      <w:b/>
                      <w:bCs/>
                      <w:lang w:val="en-US"/>
                    </w:rPr>
                  </w:pPr>
                  <w:r>
                    <w:rPr>
                      <w:lang w:val="en-US"/>
                    </w:rPr>
                    <w:t xml:space="preserve">Note: CDFs can be separately generated for target channel, background channel </w:t>
                  </w:r>
                </w:p>
                <w:p w:rsidR="008B07B1" w:rsidRDefault="008B07B1">
                  <w:pPr>
                    <w:rPr>
                      <w:lang w:val="en-US"/>
                    </w:rPr>
                  </w:pPr>
                </w:p>
                <w:p w:rsidR="008B07B1" w:rsidRDefault="008B07B1"/>
                <w:p w:rsidR="008B07B1" w:rsidRDefault="008B07B1">
                  <w:pPr>
                    <w:rPr>
                      <w:lang w:val="en-US"/>
                    </w:rPr>
                  </w:pPr>
                </w:p>
              </w:tc>
            </w:tr>
          </w:tbl>
          <w:p w:rsidR="008B07B1" w:rsidRDefault="008B07B1">
            <w:pPr>
              <w:rPr>
                <w:b/>
              </w:rPr>
            </w:pPr>
          </w:p>
          <w:p w:rsidR="008B07B1" w:rsidRDefault="00000000">
            <w:r>
              <w:rPr>
                <w:highlight w:val="green"/>
              </w:rPr>
              <w:t>Agreement</w:t>
            </w:r>
          </w:p>
          <w:p w:rsidR="008B07B1" w:rsidRDefault="00000000">
            <w:r>
              <w:t xml:space="preserve">For the purposes of full calibration for UAV sensing targets, the following calibration parameters are proposed below in Table x. </w:t>
            </w:r>
          </w:p>
          <w:p w:rsidR="008B07B1" w:rsidRDefault="008B07B1"/>
          <w:p w:rsidR="008B07B1" w:rsidRDefault="00000000">
            <w:pPr>
              <w:jc w:val="center"/>
              <w:rPr>
                <w:b/>
                <w:lang w:val="en-US"/>
              </w:rPr>
            </w:pPr>
            <w:r>
              <w:rPr>
                <w:b/>
                <w:lang w:val="en-US"/>
              </w:rPr>
              <w:t>Table x. Simulation assumptions for full calibration for UAV sensing targets</w:t>
            </w:r>
          </w:p>
          <w:tbl>
            <w:tblPr>
              <w:tblW w:w="0" w:type="auto"/>
              <w:tblLook w:val="04A0" w:firstRow="1" w:lastRow="0" w:firstColumn="1" w:lastColumn="0" w:noHBand="0" w:noVBand="1"/>
            </w:tblPr>
            <w:tblGrid>
              <w:gridCol w:w="2209"/>
              <w:gridCol w:w="7193"/>
            </w:tblGrid>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
                      <w:lang w:val="en-US"/>
                    </w:rPr>
                  </w:pPr>
                  <w:r>
                    <w:rPr>
                      <w:b/>
                      <w:lang w:val="en-US"/>
                    </w:rPr>
                    <w:t>Parameters</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b/>
                      <w:lang w:val="en-US"/>
                    </w:rPr>
                  </w:pPr>
                  <w:r>
                    <w:rPr>
                      <w:b/>
                      <w:lang w:val="en-US"/>
                    </w:rPr>
                    <w:t>Values</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Scenario</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sv-SE"/>
                    </w:rPr>
                  </w:pPr>
                  <w:r>
                    <w:rPr>
                      <w:lang w:val="sv-SE"/>
                    </w:rPr>
                    <w:t>UMa-AV</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Sensing mode</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rPr>
                      <w:lang w:val="en-US"/>
                    </w:rPr>
                    <w:t>TRP monostatic, TRP-TRP bistatic</w:t>
                  </w:r>
                  <w:r>
                    <w:rPr>
                      <w:bCs/>
                      <w:lang w:val="en-US"/>
                    </w:rPr>
                    <w:t>, TRP-UE bistatic, UE-UE bistatic</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Target type</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UAV of small size (0.3m x 0.4m x 0.2m)</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Sectorization</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Single 360-degree sector can be assumed</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Carrier Frequency</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FR1: 6 GHz</w:t>
                  </w:r>
                </w:p>
                <w:p w:rsidR="008B07B1" w:rsidRDefault="00000000">
                  <w:pPr>
                    <w:rPr>
                      <w:bCs/>
                      <w:lang w:val="en-US"/>
                    </w:rPr>
                  </w:pPr>
                  <w:r>
                    <w:rPr>
                      <w:lang w:val="en-US"/>
                    </w:rPr>
                    <w:t>FR2: 30 GHz</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BS antenna configurations</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Single dual-pol isotropic antenna</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BS Tx power</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rPr>
                      <w:bCs/>
                      <w:lang w:val="en-US"/>
                    </w:rPr>
                    <w:t xml:space="preserve">FR1: </w:t>
                  </w:r>
                  <w:r>
                    <w:rPr>
                      <w:lang w:val="en-US"/>
                    </w:rPr>
                    <w:t>56dBm</w:t>
                  </w:r>
                </w:p>
                <w:p w:rsidR="008B07B1" w:rsidRDefault="00000000">
                  <w:pPr>
                    <w:rPr>
                      <w:bCs/>
                      <w:lang w:val="en-US"/>
                    </w:rPr>
                  </w:pPr>
                  <w:r>
                    <w:rPr>
                      <w:bCs/>
                      <w:lang w:val="en-US"/>
                    </w:rPr>
                    <w:t xml:space="preserve">FR2: </w:t>
                  </w:r>
                  <w:r>
                    <w:rPr>
                      <w:lang w:val="en-US"/>
                    </w:rPr>
                    <w:t>41dBm</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lastRenderedPageBreak/>
                    <w:t>Bandwidth</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FR1: 100MHz</w:t>
                  </w:r>
                </w:p>
                <w:p w:rsidR="008B07B1" w:rsidRDefault="00000000">
                  <w:pPr>
                    <w:rPr>
                      <w:bCs/>
                      <w:lang w:val="en-US"/>
                    </w:rPr>
                  </w:pPr>
                  <w:r>
                    <w:rPr>
                      <w:lang w:val="en-US"/>
                    </w:rPr>
                    <w:t>FR2: 400MHz</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BS noise figure</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FR1: 5dB</w:t>
                  </w:r>
                </w:p>
                <w:p w:rsidR="008B07B1" w:rsidRDefault="00000000">
                  <w:pPr>
                    <w:rPr>
                      <w:lang w:val="en-US"/>
                    </w:rPr>
                  </w:pPr>
                  <w:r>
                    <w:rPr>
                      <w:lang w:val="en-US"/>
                    </w:rPr>
                    <w:t>FR2: 7dB</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UT antenna configurations</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bCs/>
                      <w:lang w:val="sv-SE"/>
                    </w:rPr>
                  </w:pPr>
                  <w:r>
                    <w:rPr>
                      <w:lang w:val="en-US"/>
                    </w:rPr>
                    <w:t xml:space="preserve">Single dual-pol isotropic antenna; </w:t>
                  </w:r>
                  <w:r>
                    <w:rPr>
                      <w:lang w:val="sv-SE"/>
                    </w:rPr>
                    <w:t>(</w:t>
                  </w:r>
                  <w:proofErr w:type="gramStart"/>
                  <w:r>
                    <w:rPr>
                      <w:lang w:val="sv-SE"/>
                    </w:rPr>
                    <w:t>M,N</w:t>
                  </w:r>
                  <w:proofErr w:type="gramEnd"/>
                  <w:r>
                    <w:rPr>
                      <w:lang w:val="sv-SE"/>
                    </w:rPr>
                    <w:t>,</w:t>
                  </w:r>
                  <w:proofErr w:type="gramStart"/>
                  <w:r>
                    <w:rPr>
                      <w:lang w:val="sv-SE"/>
                    </w:rPr>
                    <w:t>P,Mg</w:t>
                  </w:r>
                  <w:proofErr w:type="gramEnd"/>
                  <w:r>
                    <w:rPr>
                      <w:lang w:val="sv-SE"/>
                    </w:rPr>
                    <w:t>,</w:t>
                  </w:r>
                  <w:proofErr w:type="gramStart"/>
                  <w:r>
                    <w:rPr>
                      <w:lang w:val="sv-SE"/>
                    </w:rPr>
                    <w:t>Ng;Mp</w:t>
                  </w:r>
                  <w:proofErr w:type="gramEnd"/>
                  <w:r>
                    <w:rPr>
                      <w:lang w:val="sv-SE"/>
                    </w:rPr>
                    <w:t>,Np) = (1,1,2,1,1;1,1)</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UT noise figure</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FR1: 9dB</w:t>
                  </w:r>
                </w:p>
                <w:p w:rsidR="008B07B1" w:rsidRDefault="00000000">
                  <w:pPr>
                    <w:rPr>
                      <w:bCs/>
                      <w:lang w:val="en-US"/>
                    </w:rPr>
                  </w:pPr>
                  <w:r>
                    <w:rPr>
                      <w:lang w:val="en-US"/>
                    </w:rPr>
                    <w:t>FR2: 10dB</w:t>
                  </w:r>
                </w:p>
              </w:tc>
            </w:tr>
            <w:tr w:rsidR="008B07B1">
              <w:tc>
                <w:tcPr>
                  <w:tcW w:w="2425"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t>UT height</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t>1.5m for terrestrial UTs</w:t>
                  </w:r>
                </w:p>
              </w:tc>
            </w:tr>
            <w:tr w:rsidR="008B07B1">
              <w:tc>
                <w:tcPr>
                  <w:tcW w:w="2425"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t>UT Tx power</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t>23dBm</w:t>
                  </w:r>
                </w:p>
              </w:tc>
            </w:tr>
            <w:tr w:rsidR="008B07B1">
              <w:tc>
                <w:tcPr>
                  <w:tcW w:w="2425" w:type="dxa"/>
                  <w:tcBorders>
                    <w:top w:val="single" w:sz="4" w:space="0" w:color="auto"/>
                    <w:left w:val="single" w:sz="4" w:space="0" w:color="auto"/>
                    <w:bottom w:val="single" w:sz="4" w:space="0" w:color="auto"/>
                    <w:right w:val="single" w:sz="4" w:space="0" w:color="auto"/>
                  </w:tcBorders>
                </w:tcPr>
                <w:p w:rsidR="008B07B1" w:rsidRDefault="00000000">
                  <w:r>
                    <w:t>UT Distribution</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pStyle w:val="a"/>
                    <w:widowControl w:val="0"/>
                    <w:numPr>
                      <w:ilvl w:val="0"/>
                      <w:numId w:val="3"/>
                    </w:numPr>
                    <w:suppressAutoHyphens w:val="0"/>
                    <w:rPr>
                      <w:rFonts w:eastAsia="等线"/>
                      <w:bCs w:val="0"/>
                      <w:lang w:val="en-US"/>
                    </w:rPr>
                  </w:pPr>
                  <w:r>
                    <w:rPr>
                      <w:rFonts w:eastAsia="等线"/>
                      <w:lang w:val="en-US"/>
                    </w:rPr>
                    <w:t xml:space="preserve">The overall number of UTs is 30 </w:t>
                  </w:r>
                  <w:r>
                    <w:t xml:space="preserve">uniformly distributed in the </w:t>
                  </w:r>
                  <w:proofErr w:type="spellStart"/>
                  <w:r>
                    <w:t>center</w:t>
                  </w:r>
                  <w:proofErr w:type="spellEnd"/>
                  <w:r>
                    <w:t xml:space="preserve"> cell</w:t>
                  </w:r>
                  <w:r>
                    <w:rPr>
                      <w:rFonts w:eastAsia="等线"/>
                      <w:lang w:val="en-US"/>
                    </w:rPr>
                    <w:t xml:space="preserve">. </w:t>
                  </w:r>
                </w:p>
                <w:p w:rsidR="008B07B1" w:rsidRDefault="00000000">
                  <w:pPr>
                    <w:pStyle w:val="a"/>
                    <w:widowControl w:val="0"/>
                    <w:numPr>
                      <w:ilvl w:val="0"/>
                      <w:numId w:val="3"/>
                    </w:numPr>
                    <w:suppressAutoHyphens w:val="0"/>
                    <w:rPr>
                      <w:rFonts w:eastAsia="等线"/>
                      <w:bCs w:val="0"/>
                      <w:lang w:val="en-US"/>
                    </w:rPr>
                  </w:pPr>
                  <w:r>
                    <w:rPr>
                      <w:rFonts w:eastAsia="等线"/>
                      <w:lang w:val="en-US"/>
                    </w:rPr>
                    <w:t xml:space="preserve">All of the UTs are either terrestrial UTs or aerial UTs, all outdoors. </w:t>
                  </w:r>
                </w:p>
                <w:p w:rsidR="008B07B1" w:rsidRDefault="00000000">
                  <w:pPr>
                    <w:pStyle w:val="a"/>
                    <w:widowControl w:val="0"/>
                    <w:numPr>
                      <w:ilvl w:val="0"/>
                      <w:numId w:val="3"/>
                    </w:numPr>
                    <w:suppressAutoHyphens w:val="0"/>
                    <w:rPr>
                      <w:rFonts w:eastAsia="等线"/>
                      <w:bCs w:val="0"/>
                      <w:lang w:val="en-US"/>
                    </w:rPr>
                  </w:pPr>
                  <w:r>
                    <w:rPr>
                      <w:rFonts w:eastAsia="等线"/>
                      <w:lang w:val="en-US"/>
                    </w:rPr>
                    <w:t>Vertical distribution of aerial UE: Fixed height value of 200 m.</w:t>
                  </w:r>
                </w:p>
                <w:p w:rsidR="008B07B1" w:rsidRDefault="00000000">
                  <w:pPr>
                    <w:widowControl w:val="0"/>
                    <w:numPr>
                      <w:ilvl w:val="0"/>
                      <w:numId w:val="3"/>
                    </w:numPr>
                    <w:tabs>
                      <w:tab w:val="left" w:pos="0"/>
                    </w:tabs>
                    <w:suppressAutoHyphens w:val="0"/>
                    <w:rPr>
                      <w:rFonts w:eastAsia="等线"/>
                      <w:lang w:val="en-US"/>
                    </w:rPr>
                  </w:pPr>
                  <w:r>
                    <w:rPr>
                      <w:rFonts w:eastAsia="等线"/>
                      <w:lang w:val="en-US"/>
                    </w:rPr>
                    <w:t>FR1 is assumed for aerial UE.</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Sensing target distribution</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RCS for each scattering point</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rFonts w:cs="Times"/>
                      <w:szCs w:val="20"/>
                    </w:rPr>
                  </w:pPr>
                  <w:r>
                    <w:rPr>
                      <w:rFonts w:cs="Times"/>
                      <w:szCs w:val="20"/>
                    </w:rPr>
                    <w:t xml:space="preserve">Component A: -12.81 </w:t>
                  </w:r>
                  <w:proofErr w:type="spellStart"/>
                  <w:r>
                    <w:rPr>
                      <w:rFonts w:cs="Times"/>
                      <w:szCs w:val="20"/>
                    </w:rPr>
                    <w:t>dBsm</w:t>
                  </w:r>
                  <w:proofErr w:type="spellEnd"/>
                </w:p>
                <w:p w:rsidR="008B07B1" w:rsidRDefault="00000000">
                  <w:pPr>
                    <w:rPr>
                      <w:lang w:val="en-US"/>
                    </w:rPr>
                  </w:pPr>
                  <w:r>
                    <w:rPr>
                      <w:lang w:val="en-US"/>
                    </w:rPr>
                    <w:t>Component B1: 0 dB</w:t>
                  </w:r>
                </w:p>
                <w:p w:rsidR="008B07B1" w:rsidRDefault="00000000">
                  <w:pPr>
                    <w:rPr>
                      <w:lang w:val="en-US"/>
                    </w:rPr>
                  </w:pPr>
                  <w:r>
                    <w:rPr>
                      <w:lang w:val="en-US"/>
                    </w:rPr>
                    <w:t>Component B2: 3.74 dB for standard deviation</w:t>
                  </w:r>
                </w:p>
                <w:p w:rsidR="008B07B1" w:rsidRDefault="00000000">
                  <w:pPr>
                    <w:rPr>
                      <w:lang w:val="en-US"/>
                    </w:rPr>
                  </w:pPr>
                  <w:r>
                    <w:rPr>
                      <w:lang w:val="en-US"/>
                    </w:rPr>
                    <w:t>The same values are used for monostatic RCS and bistatic RCS</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Minimum 3D distances between pairs of Tx/Rx and sensing target</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10 m</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Wrapping Method</w:t>
                  </w:r>
                </w:p>
              </w:tc>
              <w:tc>
                <w:tcPr>
                  <w:tcW w:w="7203"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 xml:space="preserve">No wrapping method is used if interference is not modelled, otherwise geographical </w:t>
                  </w:r>
                  <w:proofErr w:type="gramStart"/>
                  <w:r>
                    <w:rPr>
                      <w:lang w:val="en-US"/>
                    </w:rPr>
                    <w:t>distance based</w:t>
                  </w:r>
                  <w:proofErr w:type="gramEnd"/>
                  <w:r>
                    <w:rPr>
                      <w:lang w:val="en-US"/>
                    </w:rPr>
                    <w:t xml:space="preserve"> wrapping</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rFonts w:ascii="Times New Roman" w:hAnsi="Times New Roman"/>
                      <w:szCs w:val="20"/>
                    </w:rPr>
                    <w:t xml:space="preserve">Fast fading model </w:t>
                  </w:r>
                </w:p>
              </w:tc>
              <w:tc>
                <w:tcPr>
                  <w:tcW w:w="7203" w:type="dxa"/>
                  <w:tcBorders>
                    <w:top w:val="single" w:sz="4" w:space="0" w:color="auto"/>
                    <w:left w:val="single" w:sz="4" w:space="0" w:color="auto"/>
                    <w:bottom w:val="single" w:sz="4" w:space="0" w:color="auto"/>
                    <w:right w:val="single" w:sz="4" w:space="0" w:color="auto"/>
                  </w:tcBorders>
                  <w:vAlign w:val="center"/>
                </w:tcPr>
                <w:p w:rsidR="008B07B1" w:rsidRDefault="00000000">
                  <w:pPr>
                    <w:rPr>
                      <w:lang w:val="en-US"/>
                    </w:rPr>
                  </w:pPr>
                  <w:r>
                    <w:rPr>
                      <w:rFonts w:ascii="Times New Roman" w:hAnsi="Times New Roman"/>
                      <w:szCs w:val="20"/>
                    </w:rPr>
                    <w:t xml:space="preserve">TR 36.777 Annex B.1.3 </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rFonts w:ascii="Times New Roman" w:hAnsi="Times New Roman"/>
                      <w:szCs w:val="20"/>
                    </w:rPr>
                  </w:pPr>
                  <w:r>
                    <w:rPr>
                      <w:rFonts w:ascii="Times New Roman" w:hAnsi="Times New Roman"/>
                      <w:szCs w:val="20"/>
                    </w:rPr>
                    <w:t>(u, std) for XPR of target</w:t>
                  </w:r>
                </w:p>
              </w:tc>
              <w:tc>
                <w:tcPr>
                  <w:tcW w:w="7203" w:type="dxa"/>
                  <w:tcBorders>
                    <w:top w:val="single" w:sz="4" w:space="0" w:color="auto"/>
                    <w:left w:val="single" w:sz="4" w:space="0" w:color="auto"/>
                    <w:bottom w:val="single" w:sz="4" w:space="0" w:color="auto"/>
                    <w:right w:val="single" w:sz="4" w:space="0" w:color="auto"/>
                  </w:tcBorders>
                  <w:vAlign w:val="center"/>
                </w:tcPr>
                <w:p w:rsidR="008B07B1" w:rsidRDefault="00000000">
                  <w:pPr>
                    <w:rPr>
                      <w:rFonts w:ascii="Times New Roman" w:hAnsi="Times New Roman"/>
                      <w:szCs w:val="20"/>
                    </w:rPr>
                  </w:pPr>
                  <w:r>
                    <w:rPr>
                      <w:rFonts w:ascii="Times New Roman" w:hAnsi="Times New Roman"/>
                      <w:szCs w:val="20"/>
                    </w:rPr>
                    <w:t>Mean 13.75 dB, deviation 7.07 dB</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rFonts w:ascii="Times New Roman" w:hAnsi="Times New Roman"/>
                      <w:szCs w:val="20"/>
                    </w:rPr>
                  </w:pPr>
                  <w:r>
                    <w:rPr>
                      <w:rFonts w:ascii="Times New Roman" w:hAnsi="Times New Roman"/>
                      <w:szCs w:val="20"/>
                    </w:rPr>
                    <w:t>The power threshold for path dropping after concatenation for target channel</w:t>
                  </w:r>
                </w:p>
              </w:tc>
              <w:tc>
                <w:tcPr>
                  <w:tcW w:w="7203" w:type="dxa"/>
                  <w:tcBorders>
                    <w:top w:val="single" w:sz="4" w:space="0" w:color="auto"/>
                    <w:left w:val="single" w:sz="4" w:space="0" w:color="auto"/>
                    <w:bottom w:val="single" w:sz="4" w:space="0" w:color="auto"/>
                    <w:right w:val="single" w:sz="4" w:space="0" w:color="auto"/>
                  </w:tcBorders>
                  <w:vAlign w:val="center"/>
                </w:tcPr>
                <w:p w:rsidR="008B07B1" w:rsidRDefault="00000000">
                  <w:pPr>
                    <w:rPr>
                      <w:rFonts w:ascii="Times New Roman" w:hAnsi="Times New Roman"/>
                      <w:szCs w:val="20"/>
                    </w:rPr>
                  </w:pPr>
                  <w:r>
                    <w:rPr>
                      <w:rFonts w:ascii="Times New Roman" w:hAnsi="Times New Roman"/>
                      <w:szCs w:val="20"/>
                    </w:rPr>
                    <w:t>FFS</w:t>
                  </w:r>
                </w:p>
              </w:tc>
            </w:tr>
            <w:tr w:rsidR="008B07B1">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rFonts w:ascii="Times New Roman" w:hAnsi="Times New Roman"/>
                      <w:szCs w:val="20"/>
                    </w:rPr>
                  </w:pPr>
                  <w:r>
                    <w:rPr>
                      <w:rFonts w:ascii="Times New Roman" w:hAnsi="Times New Roman"/>
                      <w:szCs w:val="20"/>
                    </w:rPr>
                    <w:t>The power threshold for removing clusters in step 6 in section 7.5, TR 38.901 for background channel</w:t>
                  </w:r>
                </w:p>
              </w:tc>
              <w:tc>
                <w:tcPr>
                  <w:tcW w:w="7203" w:type="dxa"/>
                  <w:tcBorders>
                    <w:top w:val="single" w:sz="4" w:space="0" w:color="auto"/>
                    <w:left w:val="single" w:sz="4" w:space="0" w:color="auto"/>
                    <w:bottom w:val="single" w:sz="4" w:space="0" w:color="auto"/>
                    <w:right w:val="single" w:sz="4" w:space="0" w:color="auto"/>
                  </w:tcBorders>
                  <w:vAlign w:val="center"/>
                </w:tcPr>
                <w:p w:rsidR="008B07B1" w:rsidRDefault="00000000">
                  <w:pPr>
                    <w:rPr>
                      <w:rFonts w:ascii="Times New Roman" w:hAnsi="Times New Roman"/>
                      <w:szCs w:val="20"/>
                    </w:rPr>
                  </w:pPr>
                  <w:r>
                    <w:rPr>
                      <w:rFonts w:ascii="Times New Roman" w:hAnsi="Times New Roman"/>
                      <w:szCs w:val="20"/>
                    </w:rPr>
                    <w:t>FFS</w:t>
                  </w:r>
                </w:p>
              </w:tc>
            </w:tr>
            <w:tr w:rsidR="008B07B1">
              <w:trPr>
                <w:trHeight w:val="1358"/>
              </w:trPr>
              <w:tc>
                <w:tcPr>
                  <w:tcW w:w="2425" w:type="dxa"/>
                  <w:tcBorders>
                    <w:top w:val="single" w:sz="4" w:space="0" w:color="auto"/>
                    <w:left w:val="single" w:sz="4" w:space="0" w:color="auto"/>
                    <w:right w:val="single" w:sz="4" w:space="0" w:color="auto"/>
                  </w:tcBorders>
                  <w:vAlign w:val="center"/>
                </w:tcPr>
                <w:p w:rsidR="008B07B1" w:rsidRDefault="00000000">
                  <w:pPr>
                    <w:rPr>
                      <w:bCs/>
                      <w:lang w:val="en-US"/>
                    </w:rPr>
                  </w:pPr>
                  <w:r>
                    <w:rPr>
                      <w:rFonts w:ascii="Times New Roman" w:eastAsia="Malgun Gothic" w:hAnsi="Times New Roman"/>
                      <w:szCs w:val="20"/>
                    </w:rPr>
                    <w:t>Coupling loss for target channel</w:t>
                  </w:r>
                </w:p>
              </w:tc>
              <w:tc>
                <w:tcPr>
                  <w:tcW w:w="7203" w:type="dxa"/>
                  <w:vMerge w:val="restart"/>
                  <w:tcBorders>
                    <w:top w:val="single" w:sz="4" w:space="0" w:color="auto"/>
                    <w:left w:val="single" w:sz="4" w:space="0" w:color="auto"/>
                    <w:right w:val="single" w:sz="4" w:space="0" w:color="auto"/>
                  </w:tcBorders>
                </w:tcPr>
                <w:p w:rsidR="008B07B1" w:rsidRDefault="00000000">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rsidR="008B07B1" w:rsidRDefault="00000000">
                  <w:pPr>
                    <w:pStyle w:val="ace-line"/>
                    <w:numPr>
                      <w:ilvl w:val="0"/>
                      <w:numId w:val="4"/>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rsidR="008B07B1" w:rsidRDefault="00000000">
                  <w:pPr>
                    <w:pStyle w:val="ace-line"/>
                    <w:numPr>
                      <w:ilvl w:val="0"/>
                      <w:numId w:val="4"/>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rsidR="008B07B1" w:rsidRDefault="00000000">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rsidR="008B07B1" w:rsidRDefault="00000000">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rsidR="008B07B1" w:rsidRDefault="00000000">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rsidR="008B07B1" w:rsidRDefault="008B07B1">
                  <w:pPr>
                    <w:rPr>
                      <w:lang w:val="en-US"/>
                    </w:rPr>
                  </w:pPr>
                </w:p>
              </w:tc>
            </w:tr>
            <w:tr w:rsidR="008B07B1">
              <w:tc>
                <w:tcPr>
                  <w:tcW w:w="2425" w:type="dxa"/>
                  <w:tcBorders>
                    <w:left w:val="single" w:sz="4" w:space="0" w:color="auto"/>
                    <w:bottom w:val="single" w:sz="4" w:space="0" w:color="auto"/>
                    <w:right w:val="single" w:sz="4" w:space="0" w:color="auto"/>
                  </w:tcBorders>
                </w:tcPr>
                <w:p w:rsidR="008B07B1" w:rsidRDefault="008B07B1">
                  <w:pPr>
                    <w:rPr>
                      <w:rFonts w:ascii="Times New Roman" w:eastAsia="Malgun Gothic" w:hAnsi="Times New Roman"/>
                      <w:szCs w:val="20"/>
                    </w:rPr>
                  </w:pPr>
                </w:p>
              </w:tc>
              <w:tc>
                <w:tcPr>
                  <w:tcW w:w="7203" w:type="dxa"/>
                  <w:vMerge/>
                  <w:tcBorders>
                    <w:left w:val="single" w:sz="4" w:space="0" w:color="auto"/>
                    <w:bottom w:val="single" w:sz="4" w:space="0" w:color="auto"/>
                    <w:right w:val="single" w:sz="4" w:space="0" w:color="auto"/>
                  </w:tcBorders>
                  <w:vAlign w:val="center"/>
                </w:tcPr>
                <w:p w:rsidR="008B07B1" w:rsidRDefault="008B07B1">
                  <w:pPr>
                    <w:rPr>
                      <w:rFonts w:ascii="Times New Roman" w:hAnsi="Times New Roman"/>
                      <w:szCs w:val="20"/>
                    </w:rPr>
                  </w:pPr>
                </w:p>
              </w:tc>
            </w:tr>
            <w:tr w:rsidR="008B07B1">
              <w:trPr>
                <w:trHeight w:val="1060"/>
              </w:trPr>
              <w:tc>
                <w:tcPr>
                  <w:tcW w:w="2425" w:type="dxa"/>
                  <w:tcBorders>
                    <w:top w:val="single" w:sz="4" w:space="0" w:color="auto"/>
                    <w:left w:val="single" w:sz="4" w:space="0" w:color="auto"/>
                    <w:right w:val="single" w:sz="4" w:space="0" w:color="auto"/>
                  </w:tcBorders>
                </w:tcPr>
                <w:p w:rsidR="008B07B1" w:rsidRDefault="00000000">
                  <w:pPr>
                    <w:rPr>
                      <w:bCs/>
                      <w:lang w:val="en-US"/>
                    </w:rPr>
                  </w:pPr>
                  <w:r>
                    <w:rPr>
                      <w:rFonts w:ascii="Times New Roman" w:hAnsi="Times New Roman"/>
                      <w:szCs w:val="20"/>
                    </w:rPr>
                    <w:t>Sensing Tx/Rx selection</w:t>
                  </w:r>
                </w:p>
              </w:tc>
              <w:tc>
                <w:tcPr>
                  <w:tcW w:w="7203" w:type="dxa"/>
                  <w:tcBorders>
                    <w:top w:val="single" w:sz="4" w:space="0" w:color="auto"/>
                    <w:left w:val="single" w:sz="4" w:space="0" w:color="auto"/>
                    <w:right w:val="single" w:sz="4" w:space="0" w:color="auto"/>
                  </w:tcBorders>
                </w:tcPr>
                <w:p w:rsidR="008B07B1" w:rsidRDefault="00000000">
                  <w:pPr>
                    <w:rPr>
                      <w:rFonts w:ascii="Times New Roman" w:hAnsi="Times New Roman"/>
                      <w:szCs w:val="20"/>
                    </w:rPr>
                  </w:pPr>
                  <w:r>
                    <w:rPr>
                      <w:rFonts w:ascii="Times New Roman" w:hAnsi="Times New Roman"/>
                      <w:szCs w:val="20"/>
                    </w:rPr>
                    <w:t xml:space="preserve">Best N = 4 Tx-Rx pairs to be selected for the target. </w:t>
                  </w:r>
                </w:p>
                <w:p w:rsidR="008B07B1" w:rsidRDefault="008B07B1">
                  <w:pPr>
                    <w:rPr>
                      <w:rFonts w:ascii="Times New Roman" w:hAnsi="Times New Roman"/>
                      <w:szCs w:val="20"/>
                    </w:rPr>
                  </w:pPr>
                </w:p>
                <w:p w:rsidR="008B07B1" w:rsidRDefault="00000000">
                  <w:pPr>
                    <w:rPr>
                      <w:rFonts w:ascii="Times New Roman" w:hAnsi="Times New Roman"/>
                      <w:szCs w:val="20"/>
                    </w:rPr>
                  </w:pPr>
                  <w:r>
                    <w:rPr>
                      <w:rFonts w:ascii="Times New Roman" w:hAnsi="Times New Roman"/>
                      <w:szCs w:val="20"/>
                    </w:rPr>
                    <w:t xml:space="preserve">NOTE1: Based on the Tx-Rx pairs with the </w:t>
                  </w:r>
                  <w:r>
                    <w:rPr>
                      <w:rFonts w:ascii="Times New Roman" w:hAnsi="Times New Roman" w:hint="eastAsia"/>
                      <w:szCs w:val="20"/>
                    </w:rPr>
                    <w:t>smallest</w:t>
                  </w:r>
                  <w:r>
                    <w:rPr>
                      <w:rFonts w:ascii="Times New Roman" w:hAnsi="Times New Roman"/>
                      <w:szCs w:val="20"/>
                    </w:rPr>
                    <w:t xml:space="preserve"> power scaling factor of the target channel. </w:t>
                  </w:r>
                </w:p>
              </w:tc>
            </w:tr>
            <w:tr w:rsidR="008B07B1">
              <w:trPr>
                <w:trHeight w:val="551"/>
              </w:trPr>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rFonts w:ascii="Times New Roman" w:hAnsi="Times New Roman"/>
                      <w:szCs w:val="20"/>
                    </w:rPr>
                  </w:pPr>
                  <w:r>
                    <w:rPr>
                      <w:rFonts w:ascii="Times New Roman" w:hAnsi="Times New Roman"/>
                      <w:szCs w:val="20"/>
                    </w:rPr>
                    <w:t>Absolute delay</w:t>
                  </w:r>
                </w:p>
              </w:tc>
              <w:tc>
                <w:tcPr>
                  <w:tcW w:w="7203" w:type="dxa"/>
                  <w:tcBorders>
                    <w:top w:val="single" w:sz="4" w:space="0" w:color="auto"/>
                    <w:left w:val="single" w:sz="4" w:space="0" w:color="auto"/>
                    <w:bottom w:val="single" w:sz="4" w:space="0" w:color="auto"/>
                    <w:right w:val="single" w:sz="4" w:space="0" w:color="auto"/>
                  </w:tcBorders>
                  <w:vAlign w:val="center"/>
                </w:tcPr>
                <w:p w:rsidR="008B07B1" w:rsidRDefault="00000000">
                  <w:pPr>
                    <w:rPr>
                      <w:rFonts w:ascii="Times New Roman" w:hAnsi="Times New Roman"/>
                      <w:szCs w:val="20"/>
                    </w:rPr>
                  </w:pPr>
                  <w:r>
                    <w:rPr>
                      <w:rFonts w:ascii="Times New Roman" w:hAnsi="Times New Roman"/>
                      <w:szCs w:val="20"/>
                    </w:rPr>
                    <w:t xml:space="preserve">The model of </w:t>
                  </w:r>
                  <w:proofErr w:type="spellStart"/>
                  <w:r>
                    <w:rPr>
                      <w:rFonts w:ascii="Times New Roman" w:hAnsi="Times New Roman"/>
                      <w:szCs w:val="20"/>
                    </w:rPr>
                    <w:t>UMa</w:t>
                  </w:r>
                  <w:proofErr w:type="spellEnd"/>
                  <w:r>
                    <w:rPr>
                      <w:rFonts w:ascii="Times New Roman" w:hAnsi="Times New Roman"/>
                      <w:szCs w:val="20"/>
                    </w:rPr>
                    <w:t xml:space="preserve"> scenario defined in TR 38.901 7-24GHz channel </w:t>
                  </w:r>
                  <w:proofErr w:type="spellStart"/>
                  <w:r>
                    <w:rPr>
                      <w:rFonts w:ascii="Times New Roman" w:hAnsi="Times New Roman"/>
                      <w:szCs w:val="20"/>
                    </w:rPr>
                    <w:t>modeling</w:t>
                  </w:r>
                  <w:proofErr w:type="spellEnd"/>
                  <w:r>
                    <w:rPr>
                      <w:rFonts w:ascii="Times New Roman" w:hAnsi="Times New Roman"/>
                      <w:szCs w:val="20"/>
                    </w:rPr>
                    <w:t xml:space="preserve"> [ref] is reused for </w:t>
                  </w:r>
                  <w:proofErr w:type="spellStart"/>
                  <w:r>
                    <w:rPr>
                      <w:rFonts w:ascii="Times New Roman" w:hAnsi="Times New Roman"/>
                      <w:szCs w:val="20"/>
                    </w:rPr>
                    <w:t>UMa</w:t>
                  </w:r>
                  <w:proofErr w:type="spellEnd"/>
                  <w:r>
                    <w:rPr>
                      <w:rFonts w:ascii="Times New Roman" w:hAnsi="Times New Roman"/>
                      <w:szCs w:val="20"/>
                    </w:rPr>
                    <w:t>-AV for all sensing modes.</w:t>
                  </w:r>
                </w:p>
              </w:tc>
            </w:tr>
            <w:tr w:rsidR="008B07B1">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Metrics</w:t>
                  </w:r>
                </w:p>
              </w:tc>
              <w:tc>
                <w:tcPr>
                  <w:tcW w:w="7203" w:type="dxa"/>
                  <w:tcBorders>
                    <w:top w:val="single" w:sz="4" w:space="0" w:color="auto"/>
                    <w:left w:val="single" w:sz="4" w:space="0" w:color="auto"/>
                    <w:bottom w:val="single" w:sz="4" w:space="0" w:color="auto"/>
                    <w:right w:val="single" w:sz="4" w:space="0" w:color="auto"/>
                  </w:tcBorders>
                  <w:vAlign w:val="center"/>
                </w:tcPr>
                <w:p w:rsidR="008B07B1" w:rsidRDefault="00000000">
                  <w:pPr>
                    <w:rPr>
                      <w:lang w:val="en-US"/>
                    </w:rPr>
                  </w:pPr>
                  <w:r>
                    <w:rPr>
                      <w:lang w:val="en-US"/>
                    </w:rPr>
                    <w:t xml:space="preserve">Coupling loss for target channel </w:t>
                  </w:r>
                </w:p>
                <w:p w:rsidR="008B07B1" w:rsidRDefault="00000000">
                  <w:pPr>
                    <w:rPr>
                      <w:lang w:val="en-US"/>
                    </w:rPr>
                  </w:pPr>
                  <w:r>
                    <w:rPr>
                      <w:rFonts w:hint="eastAsia"/>
                      <w:lang w:val="en-US"/>
                    </w:rPr>
                    <w:t>C</w:t>
                  </w:r>
                  <w:r>
                    <w:rPr>
                      <w:lang w:val="en-US"/>
                    </w:rPr>
                    <w:t>oupling loss for background channel (in case of monostatic sensing, this is the linear sum of coupling losses between Tx/Rx and all reference points)</w:t>
                  </w:r>
                </w:p>
                <w:p w:rsidR="008B07B1" w:rsidRDefault="00000000">
                  <w:pPr>
                    <w:rPr>
                      <w:lang w:val="en-US"/>
                    </w:rPr>
                  </w:pPr>
                  <w:r>
                    <w:rPr>
                      <w:lang w:val="en-US"/>
                    </w:rPr>
                    <w:t>Note: CDFs can be separately generated for target channel, background channel</w:t>
                  </w:r>
                </w:p>
                <w:p w:rsidR="008B07B1" w:rsidRDefault="008B07B1">
                  <w:pPr>
                    <w:rPr>
                      <w:lang w:val="es-ES"/>
                    </w:rPr>
                  </w:pPr>
                </w:p>
                <w:p w:rsidR="008B07B1" w:rsidRDefault="00000000">
                  <w:pPr>
                    <w:rPr>
                      <w:rFonts w:ascii="Times New Roman" w:hAnsi="Times New Roman"/>
                      <w:szCs w:val="20"/>
                    </w:rPr>
                  </w:pPr>
                  <w:r>
                    <w:rPr>
                      <w:lang w:val="en-US"/>
                    </w:rPr>
                    <w:t xml:space="preserve">CDF of Delay Spread and Angle Spread (ASD, ZSD, ASA, ZSA). </w:t>
                  </w:r>
                  <w:r>
                    <w:rPr>
                      <w:rFonts w:ascii="Times New Roman" w:hAnsi="Times New Roman"/>
                      <w:szCs w:val="20"/>
                    </w:rPr>
                    <w:t xml:space="preserve">Definition of Delay Spread is similar to the definition of angle spread in Annex A of TR 25.996, </w:t>
                  </w:r>
                </w:p>
                <w:p w:rsidR="008B07B1" w:rsidRDefault="00000000">
                  <w:pPr>
                    <w:rPr>
                      <w:rFonts w:ascii="Times New Roman" w:hAnsi="Times New Roman"/>
                      <w:szCs w:val="20"/>
                    </w:rPr>
                  </w:pPr>
                  <w:r>
                    <w:rPr>
                      <w:rFonts w:ascii="Times New Roman" w:hAnsi="Times New Roman"/>
                      <w:szCs w:val="20"/>
                    </w:rPr>
                    <w:t>Definition of Angle Spread can ref to Annex A of TR 25.996.</w:t>
                  </w:r>
                </w:p>
              </w:tc>
            </w:tr>
          </w:tbl>
          <w:p w:rsidR="008B07B1" w:rsidRDefault="008B07B1">
            <w:pPr>
              <w:rPr>
                <w:lang w:eastAsia="ko-KR"/>
              </w:rPr>
            </w:pPr>
          </w:p>
          <w:p w:rsidR="008B07B1" w:rsidRDefault="00000000">
            <w:r>
              <w:rPr>
                <w:b/>
                <w:highlight w:val="green"/>
              </w:rPr>
              <w:t>Agreement</w:t>
            </w:r>
          </w:p>
          <w:p w:rsidR="008B07B1" w:rsidRDefault="00000000">
            <w:r>
              <w:t xml:space="preserve">For the purposes of </w:t>
            </w:r>
            <w:proofErr w:type="gramStart"/>
            <w:r>
              <w:t>large scale</w:t>
            </w:r>
            <w:proofErr w:type="gramEnd"/>
            <w:r>
              <w:t xml:space="preserve"> calibrations for Automotive sensing targets, the following parameters are proposed below in Table x. </w:t>
            </w:r>
          </w:p>
          <w:p w:rsidR="008B07B1" w:rsidRDefault="00000000">
            <w:pPr>
              <w:pStyle w:val="a"/>
              <w:numPr>
                <w:ilvl w:val="0"/>
                <w:numId w:val="5"/>
              </w:numPr>
              <w:tabs>
                <w:tab w:val="clear" w:pos="0"/>
              </w:tabs>
              <w:suppressAutoHyphens w:val="0"/>
            </w:pPr>
            <w:r>
              <w:rPr>
                <w:rFonts w:hint="eastAsia"/>
              </w:rPr>
              <w:t>F</w:t>
            </w:r>
            <w:r>
              <w:t>FS: which type of UE is used for UT in different sensing mode</w:t>
            </w:r>
          </w:p>
          <w:p w:rsidR="008B07B1" w:rsidRDefault="00000000">
            <w:pPr>
              <w:pStyle w:val="a"/>
              <w:numPr>
                <w:ilvl w:val="0"/>
                <w:numId w:val="5"/>
              </w:numPr>
              <w:tabs>
                <w:tab w:val="clear" w:pos="0"/>
              </w:tabs>
              <w:suppressAutoHyphens w:val="0"/>
            </w:pPr>
            <w:r>
              <w:rPr>
                <w:rFonts w:hint="eastAsia"/>
              </w:rPr>
              <w:t>F</w:t>
            </w:r>
            <w:r>
              <w:t>FS: impact of spatial consistency, if any, in case of vehicle with 5 scattering points</w:t>
            </w:r>
          </w:p>
          <w:p w:rsidR="008B07B1" w:rsidRDefault="00000000">
            <w:pPr>
              <w:pStyle w:val="a"/>
              <w:numPr>
                <w:ilvl w:val="0"/>
                <w:numId w:val="5"/>
              </w:numPr>
              <w:tabs>
                <w:tab w:val="clear" w:pos="0"/>
              </w:tabs>
              <w:suppressAutoHyphens w:val="0"/>
            </w:pPr>
            <w:r>
              <w:rPr>
                <w:rFonts w:hint="eastAsia"/>
              </w:rPr>
              <w:t>F</w:t>
            </w:r>
            <w:r>
              <w:t>FS: cell layout for ISD = 250 m</w:t>
            </w:r>
          </w:p>
          <w:p w:rsidR="008B07B1" w:rsidRDefault="008B07B1"/>
          <w:p w:rsidR="008B07B1" w:rsidRDefault="00000000">
            <w:pPr>
              <w:jc w:val="center"/>
              <w:rPr>
                <w:b/>
                <w:lang w:val="en-US"/>
              </w:rPr>
            </w:pPr>
            <w:r>
              <w:rPr>
                <w:b/>
                <w:lang w:val="en-US"/>
              </w:rPr>
              <w:t>Table x. Simulation assumptions for large scale calibration for Automotive sensing targets</w:t>
            </w:r>
          </w:p>
          <w:tbl>
            <w:tblPr>
              <w:tblW w:w="0" w:type="auto"/>
              <w:tblLook w:val="04A0" w:firstRow="1" w:lastRow="0" w:firstColumn="1" w:lastColumn="0" w:noHBand="0" w:noVBand="1"/>
            </w:tblPr>
            <w:tblGrid>
              <w:gridCol w:w="2431"/>
              <w:gridCol w:w="6971"/>
            </w:tblGrid>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b/>
                      <w:lang w:val="en-US"/>
                    </w:rPr>
                  </w:pPr>
                  <w:r>
                    <w:rPr>
                      <w:b/>
                      <w:lang w:val="en-US"/>
                    </w:rPr>
                    <w:t>Values</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lang w:val="en-SG"/>
                    </w:rPr>
                  </w:pPr>
                  <w:r>
                    <w:rPr>
                      <w:lang w:val="en-SG"/>
                    </w:rPr>
                    <w:t>For FR1:</w:t>
                  </w:r>
                </w:p>
                <w:p w:rsidR="008B07B1" w:rsidRDefault="00000000">
                  <w:pPr>
                    <w:rPr>
                      <w:lang w:val="en-SG"/>
                    </w:rPr>
                  </w:pPr>
                  <w:r>
                    <w:rPr>
                      <w:lang w:val="en-SG"/>
                    </w:rPr>
                    <w:t xml:space="preserve">Urban Grid (ISD=500m, BS height=25m) </w:t>
                  </w:r>
                </w:p>
                <w:p w:rsidR="008B07B1" w:rsidRDefault="00000000">
                  <w:pPr>
                    <w:rPr>
                      <w:lang w:val="en-SG"/>
                    </w:rPr>
                  </w:pPr>
                  <w:r>
                    <w:rPr>
                      <w:lang w:val="en-SG"/>
                    </w:rPr>
                    <w:t>Highway (ISD=1732m, BS height=35m)</w:t>
                  </w:r>
                </w:p>
                <w:p w:rsidR="008B07B1" w:rsidRDefault="00000000">
                  <w:pPr>
                    <w:rPr>
                      <w:lang w:val="en-SG"/>
                    </w:rPr>
                  </w:pPr>
                  <w:r>
                    <w:rPr>
                      <w:lang w:val="en-SG"/>
                    </w:rPr>
                    <w:t>For FR2:</w:t>
                  </w:r>
                </w:p>
                <w:p w:rsidR="008B07B1" w:rsidRDefault="00000000">
                  <w:pPr>
                    <w:rPr>
                      <w:lang w:val="en-SG"/>
                    </w:rPr>
                  </w:pPr>
                  <w:r>
                    <w:rPr>
                      <w:lang w:val="en-SG"/>
                    </w:rPr>
                    <w:t xml:space="preserve">Urban Grid (ISD=250m, BS height=25m) </w:t>
                  </w:r>
                </w:p>
                <w:p w:rsidR="008B07B1" w:rsidRDefault="00000000">
                  <w:pPr>
                    <w:rPr>
                      <w:lang w:val="en-SG"/>
                    </w:rPr>
                  </w:pPr>
                  <w:r>
                    <w:rPr>
                      <w:lang w:val="en-SG"/>
                    </w:rPr>
                    <w:t>Highway (ISD=500m, BS height=35m)</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rPr>
                      <w:lang w:val="en-US"/>
                    </w:rPr>
                    <w:t>TRP monostatic, TRP-TRP bistatic</w:t>
                  </w:r>
                  <w:r>
                    <w:rPr>
                      <w:bCs/>
                      <w:lang w:val="en-US"/>
                    </w:rPr>
                    <w:t>, TRP-UE bistatic, UE-UE bistatic, UE monostatic</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Vehicle type 2 [TR37.885]</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Single 360-degree sector can be assumed</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FR1: 6 GHz</w:t>
                  </w:r>
                </w:p>
                <w:p w:rsidR="008B07B1" w:rsidRDefault="00000000">
                  <w:pPr>
                    <w:rPr>
                      <w:bCs/>
                      <w:lang w:val="en-US"/>
                    </w:rPr>
                  </w:pPr>
                  <w:r>
                    <w:rPr>
                      <w:lang w:val="en-US"/>
                    </w:rPr>
                    <w:t>FR2: 30 GHz</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Single dual-pol isotropic antenna</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rPr>
                      <w:bCs/>
                      <w:lang w:val="en-US"/>
                    </w:rPr>
                    <w:t xml:space="preserve">FR1: </w:t>
                  </w:r>
                  <w:r>
                    <w:rPr>
                      <w:lang w:val="en-US"/>
                    </w:rPr>
                    <w:t>56dBm</w:t>
                  </w:r>
                </w:p>
                <w:p w:rsidR="008B07B1" w:rsidRDefault="00000000">
                  <w:pPr>
                    <w:rPr>
                      <w:bCs/>
                      <w:lang w:val="en-US"/>
                    </w:rPr>
                  </w:pPr>
                  <w:r>
                    <w:rPr>
                      <w:bCs/>
                      <w:lang w:val="en-US"/>
                    </w:rPr>
                    <w:t xml:space="preserve">FR2: </w:t>
                  </w:r>
                  <w:r>
                    <w:rPr>
                      <w:lang w:val="en-US"/>
                    </w:rPr>
                    <w:t>41dBm</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lastRenderedPageBreak/>
                    <w:t>Bandwidth</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FR1: 100MHz</w:t>
                  </w:r>
                </w:p>
                <w:p w:rsidR="008B07B1" w:rsidRDefault="00000000">
                  <w:pPr>
                    <w:rPr>
                      <w:bCs/>
                      <w:lang w:val="en-US"/>
                    </w:rPr>
                  </w:pPr>
                  <w:r>
                    <w:rPr>
                      <w:lang w:val="en-US"/>
                    </w:rPr>
                    <w:t>FR2: 400MHz</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FR1: 5dB</w:t>
                  </w:r>
                </w:p>
                <w:p w:rsidR="008B07B1" w:rsidRDefault="00000000">
                  <w:pPr>
                    <w:rPr>
                      <w:lang w:val="en-US"/>
                    </w:rPr>
                  </w:pPr>
                  <w:r>
                    <w:rPr>
                      <w:lang w:val="en-US"/>
                    </w:rPr>
                    <w:t>FR2: 7dB</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bCs/>
                      <w:lang w:val="sv-SE"/>
                    </w:rPr>
                  </w:pPr>
                  <w:r>
                    <w:rPr>
                      <w:lang w:val="en-US"/>
                    </w:rPr>
                    <w:t xml:space="preserve">Single dual-pol isotropic antenna, </w:t>
                  </w:r>
                  <w:r>
                    <w:rPr>
                      <w:lang w:val="sv-SE"/>
                    </w:rPr>
                    <w:t>(</w:t>
                  </w:r>
                  <w:proofErr w:type="gramStart"/>
                  <w:r>
                    <w:rPr>
                      <w:lang w:val="sv-SE"/>
                    </w:rPr>
                    <w:t>M,N</w:t>
                  </w:r>
                  <w:proofErr w:type="gramEnd"/>
                  <w:r>
                    <w:rPr>
                      <w:lang w:val="sv-SE"/>
                    </w:rPr>
                    <w:t>,</w:t>
                  </w:r>
                  <w:proofErr w:type="gramStart"/>
                  <w:r>
                    <w:rPr>
                      <w:lang w:val="sv-SE"/>
                    </w:rPr>
                    <w:t>P,Mg</w:t>
                  </w:r>
                  <w:proofErr w:type="gramEnd"/>
                  <w:r>
                    <w:rPr>
                      <w:lang w:val="sv-SE"/>
                    </w:rPr>
                    <w:t>,</w:t>
                  </w:r>
                  <w:proofErr w:type="gramStart"/>
                  <w:r>
                    <w:rPr>
                      <w:lang w:val="sv-SE"/>
                    </w:rPr>
                    <w:t>Ng;Mp</w:t>
                  </w:r>
                  <w:proofErr w:type="gramEnd"/>
                  <w:r>
                    <w:rPr>
                      <w:lang w:val="sv-SE"/>
                    </w:rPr>
                    <w:t>,Np) = (1,1,2,1,1;1,1)</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FR1: 9dB</w:t>
                  </w:r>
                </w:p>
                <w:p w:rsidR="008B07B1" w:rsidRDefault="00000000">
                  <w:pPr>
                    <w:rPr>
                      <w:bCs/>
                      <w:lang w:val="en-US"/>
                    </w:rPr>
                  </w:pPr>
                  <w:r>
                    <w:rPr>
                      <w:lang w:val="en-US"/>
                    </w:rPr>
                    <w:t>FR2: 10dB</w:t>
                  </w:r>
                </w:p>
              </w:tc>
            </w:tr>
            <w:tr w:rsidR="008B07B1">
              <w:tc>
                <w:tcPr>
                  <w:tcW w:w="2473"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t>UT height</w:t>
                  </w:r>
                </w:p>
              </w:tc>
              <w:tc>
                <w:tcPr>
                  <w:tcW w:w="7155" w:type="dxa"/>
                  <w:tcBorders>
                    <w:top w:val="single" w:sz="4" w:space="0" w:color="auto"/>
                    <w:left w:val="single" w:sz="4" w:space="0" w:color="auto"/>
                    <w:bottom w:val="single" w:sz="4" w:space="0" w:color="auto"/>
                    <w:right w:val="single" w:sz="4" w:space="0" w:color="auto"/>
                  </w:tcBorders>
                </w:tcPr>
                <w:p w:rsidR="008B07B1" w:rsidRDefault="00000000">
                  <w:r>
                    <w:t>1.5m for pedestrian type UE</w:t>
                  </w:r>
                </w:p>
                <w:p w:rsidR="008B07B1" w:rsidRDefault="00000000">
                  <w:pPr>
                    <w:rPr>
                      <w:lang w:val="en-US"/>
                    </w:rPr>
                  </w:pPr>
                  <w:r>
                    <w:rPr>
                      <w:rFonts w:hint="eastAsia"/>
                      <w:lang w:val="en-US"/>
                    </w:rPr>
                    <w:t>5</w:t>
                  </w:r>
                  <w:r>
                    <w:rPr>
                      <w:lang w:val="en-US"/>
                    </w:rPr>
                    <w:t>m for RSU type UE</w:t>
                  </w:r>
                </w:p>
                <w:p w:rsidR="008B07B1" w:rsidRDefault="00000000">
                  <w:pPr>
                    <w:rPr>
                      <w:lang w:val="en-US"/>
                    </w:rPr>
                  </w:pPr>
                  <w:r>
                    <w:rPr>
                      <w:rFonts w:hint="eastAsia"/>
                      <w:lang w:val="en-US"/>
                    </w:rPr>
                    <w:t>1</w:t>
                  </w:r>
                  <w:r>
                    <w:rPr>
                      <w:lang w:val="en-US"/>
                    </w:rPr>
                    <w:t>.6m for vehicle type UE</w:t>
                  </w:r>
                </w:p>
              </w:tc>
            </w:tr>
            <w:tr w:rsidR="008B07B1">
              <w:tc>
                <w:tcPr>
                  <w:tcW w:w="2473"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t>UT Tx power</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t>23dBm</w:t>
                  </w:r>
                </w:p>
              </w:tc>
            </w:tr>
            <w:tr w:rsidR="008B07B1">
              <w:tc>
                <w:tcPr>
                  <w:tcW w:w="2473" w:type="dxa"/>
                  <w:tcBorders>
                    <w:top w:val="single" w:sz="4" w:space="0" w:color="auto"/>
                    <w:left w:val="single" w:sz="4" w:space="0" w:color="auto"/>
                    <w:bottom w:val="single" w:sz="4" w:space="0" w:color="auto"/>
                    <w:right w:val="single" w:sz="4" w:space="0" w:color="auto"/>
                  </w:tcBorders>
                </w:tcPr>
                <w:p w:rsidR="008B07B1" w:rsidRDefault="00000000">
                  <w:r>
                    <w:t>UT Distribution</w:t>
                  </w:r>
                </w:p>
              </w:tc>
              <w:tc>
                <w:tcPr>
                  <w:tcW w:w="7155" w:type="dxa"/>
                  <w:tcBorders>
                    <w:top w:val="single" w:sz="4" w:space="0" w:color="auto"/>
                    <w:left w:val="single" w:sz="4" w:space="0" w:color="auto"/>
                    <w:bottom w:val="single" w:sz="4" w:space="0" w:color="auto"/>
                    <w:right w:val="single" w:sz="4" w:space="0" w:color="auto"/>
                  </w:tcBorders>
                </w:tcPr>
                <w:p w:rsidR="008B07B1" w:rsidRDefault="00000000">
                  <w:r>
                    <w:rPr>
                      <w:rFonts w:ascii="Times New Roman" w:hAnsi="Times New Roman"/>
                      <w:iCs/>
                      <w:lang w:val="en-US"/>
                    </w:rPr>
                    <w:t>Per TR37.885</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szCs w:val="20"/>
                    </w:rPr>
                  </w:pPr>
                  <w:r>
                    <w:rPr>
                      <w:szCs w:val="20"/>
                    </w:rPr>
                    <w:t>Per TR37.885:</w:t>
                  </w:r>
                  <w:r>
                    <w:rPr>
                      <w:szCs w:val="20"/>
                    </w:rPr>
                    <w:br/>
                    <w:t>- Option A</w:t>
                  </w:r>
                  <w:r>
                    <w:rPr>
                      <w:szCs w:val="20"/>
                    </w:rPr>
                    <w:br/>
                    <w:t>- Vehicle type distribution: 100% vehicle type 2.</w:t>
                  </w:r>
                  <w:r>
                    <w:rPr>
                      <w:szCs w:val="20"/>
                    </w:rPr>
                    <w:br/>
                    <w:t>- Clustered dropping is not used.</w:t>
                  </w:r>
                  <w:r>
                    <w:rPr>
                      <w:szCs w:val="20"/>
                    </w:rPr>
                    <w:br/>
                    <w:t>- Highway: one target uniformly distributed (across multiple drops) within the simulation region. Vehicle speed is 140 km/h in all the lanes as baseline.</w:t>
                  </w:r>
                </w:p>
                <w:p w:rsidR="008B07B1" w:rsidRDefault="00000000">
                  <w:pPr>
                    <w:rPr>
                      <w:szCs w:val="20"/>
                    </w:rPr>
                  </w:pPr>
                  <w:r>
                    <w:rPr>
                      <w:szCs w:val="20"/>
                    </w:rPr>
                    <w:t xml:space="preserve">- Urban Grid: one target is uniformly distributed (across multiple drops) within the </w:t>
                  </w:r>
                  <w:proofErr w:type="spellStart"/>
                  <w:r>
                    <w:rPr>
                      <w:szCs w:val="20"/>
                    </w:rPr>
                    <w:t>center</w:t>
                  </w:r>
                  <w:proofErr w:type="spellEnd"/>
                  <w:r>
                    <w:rPr>
                      <w:szCs w:val="20"/>
                    </w:rPr>
                    <w:t xml:space="preserve"> road grid. Vehicle speed is 60 km/h in all the lanes as baseline.</w:t>
                  </w:r>
                </w:p>
                <w:p w:rsidR="008B07B1" w:rsidRDefault="00000000">
                  <w:pPr>
                    <w:rPr>
                      <w:szCs w:val="20"/>
                    </w:rPr>
                  </w:pPr>
                  <w:r>
                    <w:rPr>
                      <w:rFonts w:eastAsia="等线"/>
                      <w:lang w:eastAsia="zh-CN"/>
                    </w:rPr>
                    <w:t>NOTE: vehicle is dropped with 5 scattering points (front/left/right/back/roof) and each point has one location, or vehicle is dropped with 1 scattering points</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Component A of the RCS for each scattering point</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szCs w:val="20"/>
                    </w:rPr>
                  </w:pPr>
                  <w:r>
                    <w:rPr>
                      <w:rFonts w:eastAsia="微软雅黑"/>
                      <w:color w:val="000000" w:themeColor="text1"/>
                      <w:szCs w:val="20"/>
                    </w:rPr>
                    <w:t>-20dBsm</w:t>
                  </w:r>
                </w:p>
                <w:p w:rsidR="008B07B1" w:rsidRDefault="008B07B1">
                  <w:pPr>
                    <w:rPr>
                      <w:rFonts w:ascii="Times New Roman" w:eastAsia="Times New Roman" w:hAnsi="Times New Roman"/>
                      <w:szCs w:val="20"/>
                      <w:lang w:val="en-US"/>
                    </w:rPr>
                  </w:pP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 xml:space="preserve">10 m </w:t>
                  </w: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8B07B1">
                  <w:pPr>
                    <w:rPr>
                      <w:rFonts w:ascii="Times New Roman" w:eastAsia="Times New Roman" w:hAnsi="Times New Roman"/>
                      <w:szCs w:val="20"/>
                      <w:lang w:val="en-US"/>
                    </w:rPr>
                  </w:pPr>
                </w:p>
              </w:tc>
              <w:tc>
                <w:tcPr>
                  <w:tcW w:w="7155" w:type="dxa"/>
                  <w:tcBorders>
                    <w:top w:val="single" w:sz="4" w:space="0" w:color="auto"/>
                    <w:left w:val="single" w:sz="4" w:space="0" w:color="auto"/>
                    <w:bottom w:val="single" w:sz="4" w:space="0" w:color="auto"/>
                    <w:right w:val="single" w:sz="4" w:space="0" w:color="auto"/>
                  </w:tcBorders>
                </w:tcPr>
                <w:p w:rsidR="008B07B1" w:rsidRDefault="008B07B1">
                  <w:pPr>
                    <w:rPr>
                      <w:lang w:val="en-US"/>
                    </w:rPr>
                  </w:pPr>
                </w:p>
              </w:tc>
            </w:tr>
            <w:tr w:rsidR="008B07B1">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Wrapping Method</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As defined in urban grid/highway scenario</w:t>
                  </w:r>
                </w:p>
              </w:tc>
            </w:tr>
            <w:tr w:rsidR="008B07B1">
              <w:trPr>
                <w:trHeight w:val="1634"/>
              </w:trPr>
              <w:tc>
                <w:tcPr>
                  <w:tcW w:w="2473" w:type="dxa"/>
                  <w:tcBorders>
                    <w:top w:val="single" w:sz="4" w:space="0" w:color="auto"/>
                    <w:left w:val="single" w:sz="4" w:space="0" w:color="auto"/>
                    <w:right w:val="single" w:sz="4" w:space="0" w:color="auto"/>
                  </w:tcBorders>
                  <w:vAlign w:val="center"/>
                </w:tcPr>
                <w:p w:rsidR="008B07B1" w:rsidRDefault="00000000">
                  <w:pPr>
                    <w:rPr>
                      <w:bCs/>
                      <w:lang w:val="en-US"/>
                    </w:rPr>
                  </w:pPr>
                  <w:r>
                    <w:rPr>
                      <w:rFonts w:ascii="Times New Roman" w:eastAsia="Malgun Gothic" w:hAnsi="Times New Roman"/>
                      <w:szCs w:val="20"/>
                    </w:rPr>
                    <w:t>Coupling loss for target channel</w:t>
                  </w:r>
                </w:p>
              </w:tc>
              <w:tc>
                <w:tcPr>
                  <w:tcW w:w="7155" w:type="dxa"/>
                  <w:tcBorders>
                    <w:top w:val="single" w:sz="4" w:space="0" w:color="auto"/>
                    <w:left w:val="single" w:sz="4" w:space="0" w:color="auto"/>
                    <w:right w:val="single" w:sz="4" w:space="0" w:color="auto"/>
                  </w:tcBorders>
                </w:tcPr>
                <w:p w:rsidR="008B07B1" w:rsidRDefault="00000000">
                  <w:pPr>
                    <w:rPr>
                      <w:rFonts w:ascii="Times New Roman" w:hAnsi="Times New Roman"/>
                      <w:szCs w:val="20"/>
                    </w:rPr>
                  </w:pPr>
                  <w:r>
                    <w:rPr>
                      <w:rFonts w:ascii="Times New Roman" w:hAnsi="Times New Roman"/>
                      <w:szCs w:val="20"/>
                    </w:rPr>
                    <w:t>Power scaling factor (pathloss, shadow fading, and RCS component A included)</w:t>
                  </w:r>
                </w:p>
                <w:p w:rsidR="008B07B1" w:rsidRDefault="00000000">
                  <w:pPr>
                    <w:rPr>
                      <w:lang w:val="en-US"/>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tc>
            </w:tr>
            <w:tr w:rsidR="008B07B1">
              <w:trPr>
                <w:trHeight w:val="1620"/>
              </w:trPr>
              <w:tc>
                <w:tcPr>
                  <w:tcW w:w="2473" w:type="dxa"/>
                  <w:tcBorders>
                    <w:top w:val="single" w:sz="4" w:space="0" w:color="auto"/>
                    <w:left w:val="single" w:sz="4" w:space="0" w:color="auto"/>
                    <w:bottom w:val="single" w:sz="4" w:space="0" w:color="auto"/>
                    <w:right w:val="single" w:sz="4" w:space="0" w:color="auto"/>
                  </w:tcBorders>
                </w:tcPr>
                <w:p w:rsidR="008B07B1" w:rsidRDefault="00000000">
                  <w:pPr>
                    <w:rPr>
                      <w:bCs/>
                      <w:lang w:val="en-US"/>
                    </w:rPr>
                  </w:pPr>
                  <w:r>
                    <w:rPr>
                      <w:rFonts w:ascii="Times New Roman" w:hAnsi="Times New Roman"/>
                      <w:szCs w:val="20"/>
                    </w:rPr>
                    <w:t>Sensing Tx/Rx selection</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rFonts w:ascii="Times New Roman" w:hAnsi="Times New Roman"/>
                      <w:szCs w:val="20"/>
                    </w:rPr>
                  </w:pPr>
                  <w:r>
                    <w:rPr>
                      <w:rFonts w:ascii="Times New Roman" w:hAnsi="Times New Roman"/>
                      <w:szCs w:val="20"/>
                    </w:rPr>
                    <w:t xml:space="preserve">Best </w:t>
                  </w:r>
                  <w:r>
                    <w:rPr>
                      <w:rFonts w:ascii="Times New Roman" w:hAnsi="Times New Roman"/>
                      <w:i/>
                      <w:iCs/>
                      <w:szCs w:val="20"/>
                    </w:rPr>
                    <w:t>N</w:t>
                  </w:r>
                  <w:r>
                    <w:rPr>
                      <w:rFonts w:ascii="Times New Roman" w:hAnsi="Times New Roman"/>
                      <w:szCs w:val="20"/>
                    </w:rPr>
                    <w:t xml:space="preserve">= Tx-Rx pairs to be selected for the target. </w:t>
                  </w:r>
                </w:p>
                <w:p w:rsidR="008B07B1" w:rsidRDefault="00000000">
                  <w:pPr>
                    <w:rPr>
                      <w:rFonts w:ascii="Times New Roman" w:hAnsi="Times New Roman"/>
                      <w:szCs w:val="20"/>
                    </w:rPr>
                  </w:pPr>
                  <w:r>
                    <w:rPr>
                      <w:rFonts w:ascii="Times New Roman" w:hAnsi="Times New Roman"/>
                      <w:szCs w:val="20"/>
                    </w:rPr>
                    <w:t xml:space="preserve">For urban grid </w:t>
                  </w:r>
                  <w:r>
                    <w:rPr>
                      <w:rFonts w:ascii="Times New Roman" w:hAnsi="Times New Roman"/>
                      <w:i/>
                      <w:iCs/>
                      <w:szCs w:val="20"/>
                    </w:rPr>
                    <w:t>N</w:t>
                  </w:r>
                  <w:r>
                    <w:rPr>
                      <w:rFonts w:ascii="Times New Roman" w:hAnsi="Times New Roman"/>
                      <w:szCs w:val="20"/>
                    </w:rPr>
                    <w:t xml:space="preserve"> = 4</w:t>
                  </w:r>
                </w:p>
                <w:p w:rsidR="008B07B1" w:rsidRDefault="00000000">
                  <w:pPr>
                    <w:rPr>
                      <w:rFonts w:ascii="Times New Roman" w:hAnsi="Times New Roman"/>
                      <w:szCs w:val="20"/>
                    </w:rPr>
                  </w:pPr>
                  <w:r>
                    <w:rPr>
                      <w:rFonts w:ascii="Times New Roman" w:hAnsi="Times New Roman"/>
                      <w:szCs w:val="20"/>
                    </w:rPr>
                    <w:t xml:space="preserve">For Highway </w:t>
                  </w:r>
                  <w:r>
                    <w:rPr>
                      <w:rFonts w:ascii="Times New Roman" w:hAnsi="Times New Roman"/>
                      <w:i/>
                      <w:iCs/>
                      <w:szCs w:val="20"/>
                    </w:rPr>
                    <w:t>N</w:t>
                  </w:r>
                  <w:r>
                    <w:rPr>
                      <w:rFonts w:ascii="Times New Roman" w:hAnsi="Times New Roman"/>
                      <w:szCs w:val="20"/>
                    </w:rPr>
                    <w:t xml:space="preserve"> = 4</w:t>
                  </w:r>
                </w:p>
                <w:p w:rsidR="008B07B1" w:rsidRDefault="008B07B1">
                  <w:pPr>
                    <w:rPr>
                      <w:rFonts w:ascii="Times New Roman" w:hAnsi="Times New Roman"/>
                      <w:szCs w:val="20"/>
                    </w:rPr>
                  </w:pPr>
                </w:p>
                <w:p w:rsidR="008B07B1" w:rsidRDefault="00000000">
                  <w:pPr>
                    <w:rPr>
                      <w:rFonts w:ascii="Times New Roman" w:hAnsi="Times New Roman"/>
                      <w:szCs w:val="20"/>
                    </w:rPr>
                  </w:pPr>
                  <w:r>
                    <w:rPr>
                      <w:rFonts w:ascii="Times New Roman" w:hAnsi="Times New Roman"/>
                      <w:szCs w:val="20"/>
                    </w:rPr>
                    <w:t xml:space="preserve">NOTE: Based on the Tx-Rx pair with the </w:t>
                  </w:r>
                  <w:r>
                    <w:rPr>
                      <w:rFonts w:ascii="Times New Roman" w:hAnsi="Times New Roman" w:hint="eastAsia"/>
                      <w:szCs w:val="20"/>
                    </w:rPr>
                    <w:t>smallest</w:t>
                  </w:r>
                  <w:r>
                    <w:rPr>
                      <w:rFonts w:ascii="Times New Roman" w:hAnsi="Times New Roman"/>
                      <w:szCs w:val="20"/>
                    </w:rPr>
                    <w:t xml:space="preserve"> power scaling factor of the target channel. </w:t>
                  </w:r>
                </w:p>
                <w:p w:rsidR="008B07B1" w:rsidRDefault="008B07B1">
                  <w:pPr>
                    <w:rPr>
                      <w:lang w:val="en-US"/>
                    </w:rPr>
                  </w:pPr>
                </w:p>
              </w:tc>
            </w:tr>
            <w:tr w:rsidR="008B07B1">
              <w:trPr>
                <w:trHeight w:val="1232"/>
              </w:trPr>
              <w:tc>
                <w:tcPr>
                  <w:tcW w:w="2473" w:type="dxa"/>
                  <w:tcBorders>
                    <w:top w:val="single" w:sz="4" w:space="0" w:color="auto"/>
                    <w:left w:val="single" w:sz="4" w:space="0" w:color="auto"/>
                    <w:bottom w:val="single" w:sz="4" w:space="0" w:color="auto"/>
                    <w:right w:val="single" w:sz="4" w:space="0" w:color="auto"/>
                  </w:tcBorders>
                  <w:vAlign w:val="center"/>
                </w:tcPr>
                <w:p w:rsidR="008B07B1" w:rsidRDefault="00000000">
                  <w:pPr>
                    <w:rPr>
                      <w:bCs/>
                      <w:lang w:val="en-US"/>
                    </w:rPr>
                  </w:pPr>
                  <w:r>
                    <w:rPr>
                      <w:bCs/>
                      <w:lang w:val="en-US"/>
                    </w:rPr>
                    <w:t>Metrics</w:t>
                  </w:r>
                </w:p>
              </w:tc>
              <w:tc>
                <w:tcPr>
                  <w:tcW w:w="7155" w:type="dxa"/>
                  <w:tcBorders>
                    <w:top w:val="single" w:sz="4" w:space="0" w:color="auto"/>
                    <w:left w:val="single" w:sz="4" w:space="0" w:color="auto"/>
                    <w:bottom w:val="single" w:sz="4" w:space="0" w:color="auto"/>
                    <w:right w:val="single" w:sz="4" w:space="0" w:color="auto"/>
                  </w:tcBorders>
                </w:tcPr>
                <w:p w:rsidR="008B07B1" w:rsidRDefault="00000000">
                  <w:pPr>
                    <w:rPr>
                      <w:lang w:val="en-US"/>
                    </w:rPr>
                  </w:pPr>
                  <w:r>
                    <w:rPr>
                      <w:lang w:val="en-US"/>
                    </w:rPr>
                    <w:t xml:space="preserve">Coupling loss for target channel </w:t>
                  </w:r>
                </w:p>
                <w:p w:rsidR="008B07B1" w:rsidRDefault="00000000">
                  <w:pPr>
                    <w:rPr>
                      <w:lang w:val="en-US"/>
                    </w:rPr>
                  </w:pPr>
                  <w:r>
                    <w:rPr>
                      <w:lang w:val="en-US"/>
                    </w:rPr>
                    <w:t>Coupling loss for background channel (in case of monostatic sensing, this is the coupling loss between Tx and one reference point)</w:t>
                  </w:r>
                </w:p>
                <w:p w:rsidR="008B07B1" w:rsidRDefault="00000000">
                  <w:pPr>
                    <w:widowControl w:val="0"/>
                    <w:spacing w:before="60"/>
                    <w:rPr>
                      <w:lang w:val="en-US"/>
                    </w:rPr>
                  </w:pPr>
                  <w:r>
                    <w:rPr>
                      <w:lang w:val="en-US"/>
                    </w:rPr>
                    <w:t>Note: CDFs can be separately generated for target channel, background channel</w:t>
                  </w:r>
                </w:p>
              </w:tc>
            </w:tr>
          </w:tbl>
          <w:p w:rsidR="008B07B1" w:rsidRDefault="008B07B1">
            <w:pPr>
              <w:ind w:leftChars="400" w:left="800"/>
              <w:rPr>
                <w:rFonts w:ascii="Arial" w:hAnsi="Arial"/>
                <w:b/>
                <w:bCs/>
                <w:kern w:val="2"/>
                <w:sz w:val="32"/>
                <w:szCs w:val="32"/>
                <w:lang w:val="en-US" w:eastAsia="zh-CN"/>
              </w:rPr>
            </w:pPr>
          </w:p>
        </w:tc>
      </w:tr>
    </w:tbl>
    <w:p w:rsidR="008B07B1" w:rsidRDefault="00000000">
      <w:pPr>
        <w:pStyle w:val="1"/>
        <w:numPr>
          <w:ilvl w:val="0"/>
          <w:numId w:val="1"/>
        </w:numPr>
        <w:rPr>
          <w:rFonts w:ascii="Arial" w:hAnsi="Arial" w:cs="Arial"/>
          <w:b w:val="0"/>
          <w:bCs/>
          <w:sz w:val="36"/>
          <w:szCs w:val="36"/>
          <w:lang w:eastAsia="zh-CN"/>
        </w:rPr>
      </w:pPr>
      <w:r>
        <w:rPr>
          <w:rFonts w:ascii="Arial" w:hAnsi="Arial" w:cs="Arial"/>
          <w:b w:val="0"/>
          <w:bCs/>
          <w:sz w:val="36"/>
          <w:szCs w:val="36"/>
          <w:lang w:val="en-US" w:eastAsia="zh-CN"/>
        </w:rPr>
        <w:lastRenderedPageBreak/>
        <w:t>Discussion</w:t>
      </w:r>
    </w:p>
    <w:p w:rsidR="008B07B1" w:rsidRDefault="00000000">
      <w:pPr>
        <w:pStyle w:val="2"/>
        <w:rPr>
          <w:lang w:val="en-US"/>
        </w:rPr>
      </w:pPr>
      <w:r>
        <w:t xml:space="preserve"> </w:t>
      </w:r>
      <w:r>
        <w:rPr>
          <w:rFonts w:eastAsia="宋体" w:hint="eastAsia"/>
          <w:b w:val="0"/>
          <w:bCs w:val="0"/>
          <w:i w:val="0"/>
          <w:iCs w:val="0"/>
          <w:lang w:val="en-US"/>
        </w:rPr>
        <w:t>Orientation of target in calibration</w:t>
      </w:r>
    </w:p>
    <w:p w:rsidR="008B07B1" w:rsidRDefault="00000000">
      <w:pPr>
        <w:jc w:val="both"/>
        <w:rPr>
          <w:rFonts w:ascii="Times New Roman" w:eastAsia="宋体" w:hAnsi="Times New Roman"/>
          <w:sz w:val="21"/>
          <w:szCs w:val="28"/>
          <w:lang w:val="en-US" w:eastAsia="zh-CN"/>
        </w:rPr>
      </w:pPr>
      <w:r>
        <w:rPr>
          <w:rFonts w:ascii="Times New Roman" w:eastAsia="宋体" w:hAnsi="Times New Roman"/>
          <w:sz w:val="21"/>
          <w:szCs w:val="28"/>
          <w:lang w:val="en-US" w:eastAsia="zh-CN"/>
        </w:rPr>
        <w:t>It should be noted that the target RCS is defined in the local coordinate system (LCS). During calibration, if the orientation of targets is not uniformly constrained, it will directly affect the consistency of calibration results.</w:t>
      </w:r>
    </w:p>
    <w:p w:rsidR="008B07B1" w:rsidRDefault="008B07B1">
      <w:pPr>
        <w:rPr>
          <w:rFonts w:ascii="Times New Roman" w:eastAsia="宋体" w:hAnsi="Times New Roman"/>
          <w:sz w:val="21"/>
          <w:szCs w:val="28"/>
          <w:lang w:val="en-US" w:eastAsia="zh-CN"/>
        </w:rPr>
      </w:pPr>
    </w:p>
    <w:p w:rsidR="008B07B1" w:rsidRDefault="00000000">
      <w:pPr>
        <w:jc w:val="both"/>
        <w:rPr>
          <w:rFonts w:ascii="Times New Roman" w:eastAsia="宋体" w:hAnsi="Times New Roman"/>
          <w:sz w:val="21"/>
          <w:szCs w:val="28"/>
          <w:lang w:val="en-US" w:eastAsia="zh-CN"/>
        </w:rPr>
      </w:pPr>
      <w:r>
        <w:rPr>
          <w:rFonts w:ascii="Times New Roman" w:eastAsia="宋体" w:hAnsi="Times New Roman"/>
          <w:sz w:val="21"/>
          <w:szCs w:val="28"/>
          <w:lang w:val="en-US" w:eastAsia="zh-CN"/>
        </w:rPr>
        <w:t>For vehicle-class targets in urban grid and highway scenarios, their mobility is modeled as maintaining straight-line motion along the initially dropped lane</w:t>
      </w:r>
      <w:r>
        <w:rPr>
          <w:rFonts w:ascii="Times New Roman" w:eastAsia="宋体" w:hAnsi="Times New Roman" w:hint="eastAsia"/>
          <w:sz w:val="21"/>
          <w:szCs w:val="28"/>
          <w:lang w:val="en-US" w:eastAsia="zh-CN"/>
        </w:rPr>
        <w:t xml:space="preserve"> </w:t>
      </w:r>
      <w:r>
        <w:rPr>
          <w:rFonts w:ascii="Times New Roman" w:eastAsia="宋体" w:hAnsi="Times New Roman" w:hint="eastAsia"/>
          <w:sz w:val="21"/>
          <w:szCs w:val="28"/>
          <w:lang w:val="en-US" w:eastAsia="zh-CN"/>
        </w:rPr>
        <w:fldChar w:fldCharType="begin"/>
      </w:r>
      <w:r>
        <w:rPr>
          <w:rFonts w:ascii="Times New Roman" w:eastAsia="宋体" w:hAnsi="Times New Roman" w:hint="eastAsia"/>
          <w:sz w:val="21"/>
          <w:szCs w:val="28"/>
          <w:lang w:val="en-US" w:eastAsia="zh-CN"/>
        </w:rPr>
        <w:instrText xml:space="preserve"> REF _Ref5358 \w \h </w:instrText>
      </w:r>
      <w:r>
        <w:rPr>
          <w:rFonts w:ascii="Times New Roman" w:eastAsia="宋体" w:hAnsi="Times New Roman" w:hint="eastAsia"/>
          <w:sz w:val="21"/>
          <w:szCs w:val="28"/>
          <w:lang w:val="en-US" w:eastAsia="zh-CN"/>
        </w:rPr>
      </w:r>
      <w:r>
        <w:rPr>
          <w:rFonts w:ascii="Times New Roman" w:eastAsia="宋体" w:hAnsi="Times New Roman" w:hint="eastAsia"/>
          <w:sz w:val="21"/>
          <w:szCs w:val="28"/>
          <w:lang w:val="en-US" w:eastAsia="zh-CN"/>
        </w:rPr>
        <w:fldChar w:fldCharType="separate"/>
      </w:r>
      <w:r>
        <w:rPr>
          <w:rFonts w:ascii="Times New Roman" w:eastAsia="宋体" w:hAnsi="Times New Roman" w:hint="eastAsia"/>
          <w:sz w:val="21"/>
          <w:szCs w:val="28"/>
          <w:lang w:val="en-US" w:eastAsia="zh-CN"/>
        </w:rPr>
        <w:t>[2]</w:t>
      </w:r>
      <w:r>
        <w:rPr>
          <w:rFonts w:ascii="Times New Roman" w:eastAsia="宋体" w:hAnsi="Times New Roman" w:hint="eastAsia"/>
          <w:sz w:val="21"/>
          <w:szCs w:val="28"/>
          <w:lang w:val="en-US" w:eastAsia="zh-CN"/>
        </w:rPr>
        <w:fldChar w:fldCharType="end"/>
      </w:r>
      <w:r>
        <w:rPr>
          <w:rFonts w:ascii="Times New Roman" w:eastAsia="宋体" w:hAnsi="Times New Roman"/>
          <w:sz w:val="21"/>
          <w:szCs w:val="28"/>
          <w:lang w:val="en-US" w:eastAsia="zh-CN"/>
        </w:rPr>
        <w:t>. Therefore, their orientation can be determined based on the lane where they are initially placed.</w:t>
      </w:r>
    </w:p>
    <w:p w:rsidR="008B07B1" w:rsidRDefault="008B07B1">
      <w:pPr>
        <w:rPr>
          <w:rFonts w:ascii="Times New Roman" w:eastAsia="宋体" w:hAnsi="Times New Roman"/>
          <w:sz w:val="21"/>
          <w:szCs w:val="28"/>
          <w:lang w:val="en-US" w:eastAsia="zh-CN"/>
        </w:rPr>
      </w:pPr>
    </w:p>
    <w:p w:rsidR="008B07B1" w:rsidRDefault="00000000">
      <w:pPr>
        <w:jc w:val="both"/>
        <w:rPr>
          <w:rFonts w:ascii="Times New Roman" w:eastAsia="宋体" w:hAnsi="Times New Roman"/>
          <w:sz w:val="21"/>
          <w:szCs w:val="28"/>
          <w:lang w:val="en-US" w:eastAsia="zh-CN"/>
        </w:rPr>
      </w:pPr>
      <w:r>
        <w:rPr>
          <w:rFonts w:ascii="Times New Roman" w:eastAsia="宋体" w:hAnsi="Times New Roman"/>
          <w:sz w:val="21"/>
          <w:szCs w:val="28"/>
          <w:lang w:val="en-US" w:eastAsia="zh-CN"/>
        </w:rPr>
        <w:t>As for human, UAV, and AGV targets, their initial orientation needs to be standardized. For simplicity, we can assume that the global coordinate system of such targets always coincides with their local coordinate system - meaning these targets consistently face the 0° direction by default.</w:t>
      </w:r>
    </w:p>
    <w:p w:rsidR="008B07B1" w:rsidRDefault="008B07B1">
      <w:pPr>
        <w:rPr>
          <w:rFonts w:ascii="Times New Roman" w:eastAsia="宋体" w:hAnsi="Times New Roman"/>
          <w:sz w:val="21"/>
          <w:szCs w:val="28"/>
          <w:lang w:val="en-US" w:eastAsia="zh-CN"/>
        </w:rPr>
      </w:pPr>
    </w:p>
    <w:p w:rsidR="008B07B1" w:rsidRDefault="00000000">
      <w:pPr>
        <w:jc w:val="both"/>
        <w:rPr>
          <w:rFonts w:ascii="Times New Roman" w:eastAsia="宋体" w:hAnsi="Times New Roman"/>
          <w:b/>
          <w:bCs/>
          <w:sz w:val="21"/>
          <w:szCs w:val="21"/>
          <w:lang w:val="en-US" w:eastAsia="zh-CN"/>
        </w:rPr>
      </w:pPr>
      <w:r>
        <w:rPr>
          <w:rFonts w:ascii="Times New Roman" w:eastAsia="宋体" w:hAnsi="Times New Roman"/>
          <w:b/>
          <w:bCs/>
          <w:sz w:val="21"/>
          <w:szCs w:val="21"/>
        </w:rPr>
        <w:t xml:space="preserve">Proposal </w:t>
      </w:r>
      <w:r>
        <w:rPr>
          <w:rFonts w:ascii="Times New Roman" w:eastAsia="宋体" w:hAnsi="Times New Roman"/>
          <w:b/>
          <w:bCs/>
          <w:sz w:val="21"/>
          <w:szCs w:val="21"/>
        </w:rPr>
        <w:fldChar w:fldCharType="begin"/>
      </w:r>
      <w:r>
        <w:rPr>
          <w:rFonts w:ascii="Times New Roman" w:eastAsia="宋体" w:hAnsi="Times New Roman"/>
          <w:b/>
          <w:bCs/>
          <w:sz w:val="21"/>
          <w:szCs w:val="21"/>
        </w:rPr>
        <w:instrText xml:space="preserve"> SEQ Proposal \* ARABIC </w:instrText>
      </w:r>
      <w:r>
        <w:rPr>
          <w:rFonts w:ascii="Times New Roman" w:eastAsia="宋体" w:hAnsi="Times New Roman"/>
          <w:b/>
          <w:bCs/>
          <w:sz w:val="21"/>
          <w:szCs w:val="21"/>
        </w:rPr>
        <w:fldChar w:fldCharType="separate"/>
      </w:r>
      <w:r>
        <w:rPr>
          <w:rFonts w:ascii="Times New Roman" w:eastAsia="宋体" w:hAnsi="Times New Roman"/>
          <w:b/>
          <w:bCs/>
          <w:sz w:val="21"/>
          <w:szCs w:val="21"/>
        </w:rPr>
        <w:t>1</w:t>
      </w:r>
      <w:r>
        <w:rPr>
          <w:rFonts w:ascii="Times New Roman" w:eastAsia="宋体" w:hAnsi="Times New Roman"/>
          <w:b/>
          <w:bCs/>
          <w:sz w:val="21"/>
          <w:szCs w:val="21"/>
        </w:rPr>
        <w:fldChar w:fldCharType="end"/>
      </w:r>
      <w:r>
        <w:rPr>
          <w:rFonts w:ascii="Times New Roman" w:eastAsia="宋体" w:hAnsi="Times New Roman"/>
          <w:b/>
          <w:bCs/>
          <w:sz w:val="21"/>
          <w:szCs w:val="21"/>
          <w:lang w:val="en-US" w:eastAsia="zh-CN"/>
        </w:rPr>
        <w:t xml:space="preserve">: For vehicle targets in urban grid and highway scenarios, their initial orientation can be determined by their dropped lane position. </w:t>
      </w:r>
    </w:p>
    <w:p w:rsidR="008B07B1" w:rsidRDefault="00000000">
      <w:pPr>
        <w:jc w:val="both"/>
        <w:rPr>
          <w:rFonts w:ascii="Times New Roman" w:eastAsia="宋体" w:hAnsi="Times New Roman"/>
          <w:sz w:val="21"/>
          <w:szCs w:val="21"/>
          <w:lang w:val="en-US" w:eastAsia="zh-CN"/>
        </w:rPr>
      </w:pPr>
      <w:r>
        <w:rPr>
          <w:rFonts w:ascii="Times New Roman" w:eastAsia="宋体" w:hAnsi="Times New Roman"/>
          <w:b/>
          <w:bCs/>
          <w:sz w:val="21"/>
          <w:szCs w:val="21"/>
        </w:rPr>
        <w:t xml:space="preserve">Proposal </w:t>
      </w:r>
      <w:r>
        <w:rPr>
          <w:rFonts w:ascii="Times New Roman" w:eastAsia="宋体" w:hAnsi="Times New Roman"/>
          <w:b/>
          <w:bCs/>
          <w:sz w:val="21"/>
          <w:szCs w:val="21"/>
        </w:rPr>
        <w:fldChar w:fldCharType="begin"/>
      </w:r>
      <w:r>
        <w:rPr>
          <w:rFonts w:ascii="Times New Roman" w:eastAsia="宋体" w:hAnsi="Times New Roman"/>
          <w:b/>
          <w:bCs/>
          <w:sz w:val="21"/>
          <w:szCs w:val="21"/>
        </w:rPr>
        <w:instrText xml:space="preserve"> SEQ Proposal \* ARABIC </w:instrText>
      </w:r>
      <w:r>
        <w:rPr>
          <w:rFonts w:ascii="Times New Roman" w:eastAsia="宋体" w:hAnsi="Times New Roman"/>
          <w:b/>
          <w:bCs/>
          <w:sz w:val="21"/>
          <w:szCs w:val="21"/>
        </w:rPr>
        <w:fldChar w:fldCharType="separate"/>
      </w:r>
      <w:r>
        <w:rPr>
          <w:rFonts w:ascii="Times New Roman" w:eastAsia="宋体" w:hAnsi="Times New Roman"/>
          <w:b/>
          <w:bCs/>
          <w:sz w:val="21"/>
          <w:szCs w:val="21"/>
        </w:rPr>
        <w:t>2</w:t>
      </w:r>
      <w:r>
        <w:rPr>
          <w:rFonts w:ascii="Times New Roman" w:eastAsia="宋体" w:hAnsi="Times New Roman"/>
          <w:b/>
          <w:bCs/>
          <w:sz w:val="21"/>
          <w:szCs w:val="21"/>
        </w:rPr>
        <w:fldChar w:fldCharType="end"/>
      </w:r>
      <w:r>
        <w:rPr>
          <w:rFonts w:ascii="Times New Roman" w:eastAsia="宋体" w:hAnsi="Times New Roman"/>
          <w:b/>
          <w:bCs/>
          <w:sz w:val="21"/>
          <w:szCs w:val="21"/>
          <w:lang w:val="en-US" w:eastAsia="zh-CN"/>
        </w:rPr>
        <w:t>: For human, UAV, and AGV targets, the initial orientation can be fixed at 0°in the global coordinate system by default.</w:t>
      </w:r>
    </w:p>
    <w:p w:rsidR="008B07B1" w:rsidRDefault="00000000">
      <w:pPr>
        <w:pStyle w:val="2"/>
        <w:rPr>
          <w:lang w:val="en-US"/>
        </w:rPr>
      </w:pPr>
      <w:r>
        <w:t xml:space="preserve"> </w:t>
      </w:r>
      <w:r>
        <w:rPr>
          <w:rFonts w:eastAsia="宋体" w:hint="eastAsia"/>
          <w:b w:val="0"/>
          <w:bCs w:val="0"/>
          <w:i w:val="0"/>
          <w:iCs w:val="0"/>
          <w:lang w:val="en-US"/>
        </w:rPr>
        <w:t>Concatenation calculation of mono RCS</w:t>
      </w:r>
    </w:p>
    <w:p w:rsidR="008B07B1" w:rsidRDefault="00000000">
      <w:pPr>
        <w:pStyle w:val="0Maintext"/>
        <w:rPr>
          <w:bCs/>
          <w:sz w:val="21"/>
          <w:szCs w:val="21"/>
        </w:rPr>
      </w:pPr>
      <w:r>
        <w:rPr>
          <w:rFonts w:hint="eastAsia"/>
          <w:bCs/>
          <w:sz w:val="21"/>
          <w:szCs w:val="21"/>
        </w:rPr>
        <w:t xml:space="preserve">When performing </w:t>
      </w:r>
      <w:r>
        <w:rPr>
          <w:rFonts w:eastAsia="宋体" w:hint="eastAsia"/>
          <w:bCs/>
          <w:sz w:val="21"/>
          <w:szCs w:val="21"/>
          <w:lang w:val="en-US" w:eastAsia="zh-CN"/>
        </w:rPr>
        <w:t>mono static</w:t>
      </w:r>
      <w:r>
        <w:rPr>
          <w:rFonts w:hint="eastAsia"/>
          <w:bCs/>
          <w:sz w:val="21"/>
          <w:szCs w:val="21"/>
        </w:rPr>
        <w:t xml:space="preserve"> channel calibration/simulation, the calculation of </w:t>
      </w:r>
      <w:r>
        <w:rPr>
          <w:rFonts w:eastAsia="宋体" w:hint="eastAsia"/>
          <w:bCs/>
          <w:sz w:val="21"/>
          <w:szCs w:val="21"/>
          <w:lang w:val="en-US" w:eastAsia="zh-CN"/>
        </w:rPr>
        <w:t>mono static</w:t>
      </w:r>
      <w:r>
        <w:rPr>
          <w:rFonts w:hint="eastAsia"/>
          <w:bCs/>
          <w:sz w:val="21"/>
          <w:szCs w:val="21"/>
        </w:rPr>
        <w:t xml:space="preserve"> RCS raises a question: </w:t>
      </w:r>
      <w:r>
        <w:rPr>
          <w:rFonts w:hint="eastAsia"/>
          <w:b/>
          <w:sz w:val="21"/>
          <w:szCs w:val="21"/>
        </w:rPr>
        <w:t>Should channel reciprocity be directly applied, or should channel reciprocity be followed by full convolution?</w:t>
      </w:r>
      <w:r>
        <w:rPr>
          <w:rFonts w:eastAsia="宋体" w:hint="eastAsia"/>
          <w:b/>
          <w:sz w:val="21"/>
          <w:szCs w:val="21"/>
          <w:lang w:val="en-US" w:eastAsia="zh-CN"/>
        </w:rPr>
        <w:t xml:space="preserve"> </w:t>
      </w:r>
      <w:r>
        <w:rPr>
          <w:rFonts w:hint="eastAsia"/>
          <w:bCs/>
          <w:sz w:val="21"/>
          <w:szCs w:val="21"/>
        </w:rPr>
        <w:t xml:space="preserve">For example, consider a 20-cluster, 20-path unidirectional channel. If only channel reciprocity is considered, the target-Rx side channel also has 20 clusters and 20 rays. We define Case 1 as the scenario where the matching between the two channel segments is one-to-one, utilizing 400 single-station RCS values. In contrast, Case 2 involves either full convolution (160,000 combinations) </w:t>
      </w:r>
      <w:r>
        <w:rPr>
          <w:rFonts w:eastAsia="宋体" w:hint="eastAsia"/>
          <w:bCs/>
          <w:sz w:val="21"/>
          <w:szCs w:val="21"/>
          <w:lang w:val="en-US" w:eastAsia="zh-CN"/>
        </w:rPr>
        <w:t>with</w:t>
      </w:r>
      <w:r>
        <w:rPr>
          <w:rFonts w:hint="eastAsia"/>
          <w:bCs/>
          <w:sz w:val="21"/>
          <w:szCs w:val="21"/>
        </w:rPr>
        <w:t xml:space="preserve"> Option 0 or random matching (400 combinations) </w:t>
      </w:r>
      <w:r>
        <w:rPr>
          <w:rFonts w:eastAsia="宋体" w:hint="eastAsia"/>
          <w:bCs/>
          <w:sz w:val="21"/>
          <w:szCs w:val="21"/>
          <w:lang w:val="en-US" w:eastAsia="zh-CN"/>
        </w:rPr>
        <w:t>with</w:t>
      </w:r>
      <w:r>
        <w:rPr>
          <w:rFonts w:hint="eastAsia"/>
          <w:bCs/>
          <w:sz w:val="21"/>
          <w:szCs w:val="21"/>
        </w:rPr>
        <w:t xml:space="preserve"> Option 3. In Case 2, some single-station RCS values may be used, but most cases rely on bistatic RCS values.</w:t>
      </w:r>
    </w:p>
    <w:p w:rsidR="008B07B1" w:rsidRDefault="00000000">
      <w:pPr>
        <w:pStyle w:val="0Maintext"/>
        <w:rPr>
          <w:bCs/>
          <w:sz w:val="21"/>
          <w:szCs w:val="21"/>
        </w:rPr>
      </w:pPr>
      <w:r>
        <w:rPr>
          <w:rFonts w:hint="eastAsia"/>
          <w:bCs/>
          <w:sz w:val="21"/>
          <w:szCs w:val="21"/>
        </w:rPr>
        <w:t>Case 1 is simpler to implement in simulation, as it does not require consideration of concatenation.</w:t>
      </w:r>
    </w:p>
    <w:p w:rsidR="008B07B1" w:rsidRDefault="00000000">
      <w:pPr>
        <w:pStyle w:val="0Maintext"/>
        <w:rPr>
          <w:bCs/>
          <w:sz w:val="21"/>
          <w:szCs w:val="21"/>
        </w:rPr>
      </w:pPr>
      <w:r>
        <w:rPr>
          <w:rFonts w:hint="eastAsia"/>
          <w:bCs/>
          <w:sz w:val="21"/>
          <w:szCs w:val="21"/>
        </w:rPr>
        <w:t>Case</w:t>
      </w:r>
      <w:r>
        <w:rPr>
          <w:rFonts w:eastAsia="宋体" w:hint="eastAsia"/>
          <w:bCs/>
          <w:sz w:val="21"/>
          <w:szCs w:val="21"/>
          <w:lang w:val="en-US" w:eastAsia="zh-CN"/>
        </w:rPr>
        <w:t xml:space="preserve"> </w:t>
      </w:r>
      <w:r>
        <w:rPr>
          <w:rFonts w:hint="eastAsia"/>
          <w:bCs/>
          <w:sz w:val="21"/>
          <w:szCs w:val="21"/>
        </w:rPr>
        <w:t>2</w:t>
      </w:r>
      <w:r>
        <w:rPr>
          <w:rFonts w:eastAsia="宋体" w:hint="eastAsia"/>
          <w:bCs/>
          <w:sz w:val="21"/>
          <w:szCs w:val="21"/>
          <w:lang w:val="en-US" w:eastAsia="zh-CN"/>
        </w:rPr>
        <w:t xml:space="preserve"> </w:t>
      </w:r>
      <w:r>
        <w:rPr>
          <w:rFonts w:hint="eastAsia"/>
          <w:bCs/>
          <w:sz w:val="21"/>
          <w:szCs w:val="21"/>
        </w:rPr>
        <w:t>particularly full convolution, may be more generalizable but introduces higher simulation complexity and greater uncertainty/randomness.</w:t>
      </w:r>
    </w:p>
    <w:p w:rsidR="008B07B1" w:rsidRDefault="00000000">
      <w:pPr>
        <w:pStyle w:val="0Maintext"/>
      </w:pPr>
      <w:r>
        <w:rPr>
          <w:noProof/>
        </w:rPr>
        <w:drawing>
          <wp:inline distT="0" distB="0" distL="114300" distR="114300">
            <wp:extent cx="6101080" cy="1851025"/>
            <wp:effectExtent l="0" t="0" r="7620" b="635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8"/>
                    <a:stretch>
                      <a:fillRect/>
                    </a:stretch>
                  </pic:blipFill>
                  <pic:spPr>
                    <a:xfrm>
                      <a:off x="0" y="0"/>
                      <a:ext cx="6101080" cy="1851025"/>
                    </a:xfrm>
                    <a:prstGeom prst="rect">
                      <a:avLst/>
                    </a:prstGeom>
                    <a:noFill/>
                    <a:ln>
                      <a:noFill/>
                    </a:ln>
                  </pic:spPr>
                </pic:pic>
              </a:graphicData>
            </a:graphic>
          </wp:inline>
        </w:drawing>
      </w:r>
    </w:p>
    <w:p w:rsidR="008B07B1" w:rsidRDefault="00000000">
      <w:pPr>
        <w:pStyle w:val="0Maintext"/>
        <w:jc w:val="center"/>
        <w:rPr>
          <w:rFonts w:eastAsia="宋体"/>
          <w:b/>
          <w:bCs/>
          <w:lang w:val="en-US" w:eastAsia="zh-CN"/>
        </w:rPr>
      </w:pPr>
      <w:r>
        <w:rPr>
          <w:rFonts w:eastAsia="宋体" w:hint="eastAsia"/>
          <w:b/>
          <w:bCs/>
          <w:lang w:val="en-US" w:eastAsia="zh-CN"/>
        </w:rPr>
        <w:t>Fig.1 Diagram of mono RCS simulation in case 1 and case 2</w:t>
      </w:r>
    </w:p>
    <w:p w:rsidR="008B07B1" w:rsidRDefault="00000000">
      <w:pPr>
        <w:pStyle w:val="0Maintext"/>
        <w:rPr>
          <w:b/>
          <w:sz w:val="21"/>
          <w:szCs w:val="28"/>
        </w:rPr>
      </w:pPr>
      <w:r>
        <w:rPr>
          <w:rFonts w:eastAsia="宋体" w:hint="eastAsia"/>
          <w:b/>
          <w:sz w:val="21"/>
          <w:szCs w:val="21"/>
          <w:lang w:val="en-US" w:eastAsia="zh-CN"/>
        </w:rPr>
        <w:t>For</w:t>
      </w:r>
      <w:r>
        <w:rPr>
          <w:rFonts w:hint="eastAsia"/>
          <w:b/>
          <w:sz w:val="21"/>
          <w:szCs w:val="21"/>
        </w:rPr>
        <w:t xml:space="preserve"> calibration, if RCS values B1 and B2 are used, we </w:t>
      </w:r>
      <w:r>
        <w:rPr>
          <w:rFonts w:eastAsia="宋体" w:hint="eastAsia"/>
          <w:b/>
          <w:sz w:val="21"/>
          <w:szCs w:val="21"/>
          <w:lang w:val="en-US" w:eastAsia="zh-CN"/>
        </w:rPr>
        <w:t>suggest</w:t>
      </w:r>
      <w:r>
        <w:rPr>
          <w:rFonts w:hint="eastAsia"/>
          <w:b/>
          <w:sz w:val="21"/>
          <w:szCs w:val="21"/>
        </w:rPr>
        <w:t xml:space="preserve"> that the FL coordinates with all companies to align on whether to adopt Case 1 or Case 2 for the </w:t>
      </w:r>
      <w:r>
        <w:rPr>
          <w:rFonts w:eastAsia="宋体" w:hint="eastAsia"/>
          <w:b/>
          <w:sz w:val="21"/>
          <w:szCs w:val="21"/>
          <w:lang w:val="en-US" w:eastAsia="zh-CN"/>
        </w:rPr>
        <w:t>mono static</w:t>
      </w:r>
      <w:r>
        <w:rPr>
          <w:rFonts w:hint="eastAsia"/>
          <w:b/>
          <w:sz w:val="21"/>
          <w:szCs w:val="21"/>
        </w:rPr>
        <w:t xml:space="preserve"> RCS model.</w:t>
      </w:r>
    </w:p>
    <w:p w:rsidR="008B07B1" w:rsidRDefault="00000000">
      <w:pPr>
        <w:pStyle w:val="2"/>
        <w:rPr>
          <w:lang w:val="en-US"/>
        </w:rPr>
      </w:pPr>
      <w:r>
        <w:lastRenderedPageBreak/>
        <w:t xml:space="preserve"> </w:t>
      </w:r>
      <w:r>
        <w:rPr>
          <w:rFonts w:eastAsia="宋体" w:hint="eastAsia"/>
          <w:b w:val="0"/>
          <w:bCs w:val="0"/>
          <w:i w:val="0"/>
          <w:iCs w:val="0"/>
          <w:lang w:val="en-US"/>
        </w:rPr>
        <w:t>Convolution method for channel calibration</w:t>
      </w:r>
    </w:p>
    <w:p w:rsidR="008B07B1" w:rsidRDefault="00000000">
      <w:pPr>
        <w:pStyle w:val="0Maintext"/>
        <w:spacing w:beforeLines="50" w:before="156" w:afterLines="50" w:after="156"/>
        <w:rPr>
          <w:sz w:val="21"/>
          <w:szCs w:val="28"/>
          <w:lang w:val="en-US" w:eastAsia="zh-CN"/>
        </w:rPr>
      </w:pPr>
      <w:r>
        <w:rPr>
          <w:rFonts w:hint="eastAsia"/>
          <w:sz w:val="21"/>
          <w:szCs w:val="28"/>
          <w:lang w:val="en-US" w:eastAsia="zh-CN"/>
        </w:rPr>
        <w:t xml:space="preserve">Considering that there are two convolution methods for the target channel in channel calibration, when Option 0 is used, the power of the target channel is naturally normalized. When Option 3 is employed, the NLOS-NLOS normalization ensures that the total power is normalized while maintaining statistical properties consistent with Option 0. If NLOS-NLOS power normalization is not applied in Option 3, the statistical properties will not align with those of Option 0 </w:t>
      </w:r>
      <w:r>
        <w:rPr>
          <w:rFonts w:hint="eastAsia"/>
          <w:sz w:val="21"/>
          <w:szCs w:val="28"/>
          <w:lang w:val="en-US" w:eastAsia="zh-CN"/>
        </w:rPr>
        <w:fldChar w:fldCharType="begin"/>
      </w:r>
      <w:r>
        <w:rPr>
          <w:rFonts w:hint="eastAsia"/>
          <w:sz w:val="21"/>
          <w:szCs w:val="28"/>
          <w:lang w:val="en-US" w:eastAsia="zh-CN"/>
        </w:rPr>
        <w:instrText xml:space="preserve"> REF _Ref17074 \w \h </w:instrText>
      </w:r>
      <w:r>
        <w:rPr>
          <w:rFonts w:hint="eastAsia"/>
          <w:sz w:val="21"/>
          <w:szCs w:val="28"/>
          <w:lang w:val="en-US" w:eastAsia="zh-CN"/>
        </w:rPr>
      </w:r>
      <w:r>
        <w:rPr>
          <w:rFonts w:hint="eastAsia"/>
          <w:sz w:val="21"/>
          <w:szCs w:val="28"/>
          <w:lang w:val="en-US" w:eastAsia="zh-CN"/>
        </w:rPr>
        <w:fldChar w:fldCharType="separate"/>
      </w:r>
      <w:r>
        <w:rPr>
          <w:rFonts w:hint="eastAsia"/>
          <w:sz w:val="21"/>
          <w:szCs w:val="28"/>
          <w:lang w:val="en-US" w:eastAsia="zh-CN"/>
        </w:rPr>
        <w:t>[3]</w:t>
      </w:r>
      <w:r>
        <w:rPr>
          <w:rFonts w:hint="eastAsia"/>
          <w:sz w:val="21"/>
          <w:szCs w:val="28"/>
          <w:lang w:val="en-US" w:eastAsia="zh-CN"/>
        </w:rPr>
        <w:fldChar w:fldCharType="end"/>
      </w:r>
      <w:r>
        <w:rPr>
          <w:rFonts w:hint="eastAsia"/>
          <w:sz w:val="21"/>
          <w:szCs w:val="28"/>
          <w:lang w:val="en-US" w:eastAsia="zh-CN"/>
        </w:rPr>
        <w:fldChar w:fldCharType="begin"/>
      </w:r>
      <w:r>
        <w:rPr>
          <w:rFonts w:hint="eastAsia"/>
          <w:sz w:val="21"/>
          <w:szCs w:val="28"/>
          <w:lang w:val="en-US" w:eastAsia="zh-CN"/>
        </w:rPr>
        <w:instrText xml:space="preserve"> REF _Ref17081 \w \h </w:instrText>
      </w:r>
      <w:r>
        <w:rPr>
          <w:rFonts w:hint="eastAsia"/>
          <w:sz w:val="21"/>
          <w:szCs w:val="28"/>
          <w:lang w:val="en-US" w:eastAsia="zh-CN"/>
        </w:rPr>
      </w:r>
      <w:r>
        <w:rPr>
          <w:rFonts w:hint="eastAsia"/>
          <w:sz w:val="21"/>
          <w:szCs w:val="28"/>
          <w:lang w:val="en-US" w:eastAsia="zh-CN"/>
        </w:rPr>
        <w:fldChar w:fldCharType="separate"/>
      </w:r>
      <w:r>
        <w:rPr>
          <w:rFonts w:hint="eastAsia"/>
          <w:sz w:val="21"/>
          <w:szCs w:val="28"/>
          <w:lang w:val="en-US" w:eastAsia="zh-CN"/>
        </w:rPr>
        <w:t>[4]</w:t>
      </w:r>
      <w:r>
        <w:rPr>
          <w:rFonts w:hint="eastAsia"/>
          <w:sz w:val="21"/>
          <w:szCs w:val="28"/>
          <w:lang w:val="en-US" w:eastAsia="zh-CN"/>
        </w:rPr>
        <w:fldChar w:fldCharType="end"/>
      </w:r>
      <w:r>
        <w:rPr>
          <w:rFonts w:hint="eastAsia"/>
          <w:sz w:val="21"/>
          <w:szCs w:val="28"/>
          <w:lang w:val="en-US" w:eastAsia="zh-CN"/>
        </w:rPr>
        <w:t>. Normalizing the target channel power in Option 3 does not alter the overall statistical distribution. In response to concerns raised by some companies during the previous meeting that NLOS-NLOS power normalization artificially increases clutter power, potentially affecting sensing performance, we argue that, under the premise of using full convolution as the baseline, 1-by-1 random matching is a subset of full convolution. Power cannot be created or destroyed out of nowhere; NLOS-NLOS power normalization essentially redistributes the full convolution power to randomly matched pairs of rays. Without power normalization, the power difference between Option 0 and Option 3 cannot be explained, and we are concerned that this would violate fundamental physical principles. We think that even if the drop is performed after concatenation, NLOS-NLOS power normalization should still be considered before the drop. Performing a drop on a subset of the full convolution would result in the majority of rays being eliminated.</w:t>
      </w:r>
    </w:p>
    <w:p w:rsidR="008B07B1" w:rsidRDefault="00000000">
      <w:pPr>
        <w:pStyle w:val="0Maintext"/>
        <w:rPr>
          <w:b/>
          <w:sz w:val="21"/>
          <w:szCs w:val="21"/>
          <w:lang w:val="en-US" w:eastAsia="zh-CN"/>
        </w:rPr>
      </w:pPr>
      <w:r>
        <w:rPr>
          <w:rFonts w:hint="eastAsia"/>
          <w:b/>
          <w:sz w:val="21"/>
          <w:szCs w:val="21"/>
        </w:rPr>
        <w:t xml:space="preserve">Proposal </w:t>
      </w:r>
      <w:r>
        <w:rPr>
          <w:rFonts w:hint="eastAsia"/>
          <w:b/>
          <w:sz w:val="21"/>
          <w:szCs w:val="21"/>
        </w:rPr>
        <w:fldChar w:fldCharType="begin"/>
      </w:r>
      <w:r>
        <w:rPr>
          <w:rFonts w:hint="eastAsia"/>
          <w:b/>
          <w:sz w:val="21"/>
          <w:szCs w:val="21"/>
        </w:rPr>
        <w:instrText xml:space="preserve"> SEQ Proposal \* ARABIC </w:instrText>
      </w:r>
      <w:r>
        <w:rPr>
          <w:rFonts w:hint="eastAsia"/>
          <w:b/>
          <w:sz w:val="21"/>
          <w:szCs w:val="21"/>
        </w:rPr>
        <w:fldChar w:fldCharType="separate"/>
      </w:r>
      <w:r>
        <w:rPr>
          <w:rFonts w:hint="eastAsia"/>
          <w:b/>
          <w:sz w:val="21"/>
          <w:szCs w:val="21"/>
        </w:rPr>
        <w:t>3</w:t>
      </w:r>
      <w:r>
        <w:rPr>
          <w:rFonts w:hint="eastAsia"/>
          <w:b/>
          <w:sz w:val="21"/>
          <w:szCs w:val="21"/>
        </w:rPr>
        <w:fldChar w:fldCharType="end"/>
      </w:r>
      <w:r>
        <w:rPr>
          <w:rFonts w:hint="eastAsia"/>
          <w:b/>
          <w:sz w:val="21"/>
          <w:szCs w:val="21"/>
          <w:lang w:val="en-US" w:eastAsia="zh-CN"/>
        </w:rPr>
        <w:t>：</w:t>
      </w:r>
      <w:r>
        <w:rPr>
          <w:rFonts w:hint="eastAsia"/>
          <w:b/>
          <w:sz w:val="21"/>
          <w:szCs w:val="21"/>
          <w:lang w:val="en-US" w:eastAsia="zh-CN"/>
        </w:rPr>
        <w:t>When 1 by 1 randomly coupling is used for concatenation, NLOS-NLOS power normalization should be applied to align the power with that of Option 0, ensuring compliance with the objective physical law of energy conservation.</w:t>
      </w:r>
    </w:p>
    <w:p w:rsidR="008B07B1" w:rsidRDefault="00000000">
      <w:pPr>
        <w:pStyle w:val="2"/>
        <w:rPr>
          <w:lang w:val="en-US"/>
        </w:rPr>
      </w:pPr>
      <w:r>
        <w:t xml:space="preserve"> </w:t>
      </w:r>
      <w:r>
        <w:rPr>
          <w:rFonts w:eastAsia="宋体" w:hint="eastAsia"/>
          <w:b w:val="0"/>
          <w:bCs w:val="0"/>
          <w:i w:val="0"/>
          <w:iCs w:val="0"/>
          <w:lang w:val="en-US"/>
        </w:rPr>
        <w:t>Angular interchange in target-Rx link</w:t>
      </w:r>
    </w:p>
    <w:p w:rsidR="008B07B1" w:rsidRDefault="00000000">
      <w:pPr>
        <w:pStyle w:val="0Maintext"/>
        <w:rPr>
          <w:bCs/>
          <w:sz w:val="21"/>
          <w:szCs w:val="21"/>
        </w:rPr>
      </w:pPr>
      <w:r>
        <w:rPr>
          <w:rFonts w:hint="eastAsia"/>
          <w:bCs/>
          <w:sz w:val="21"/>
          <w:szCs w:val="21"/>
        </w:rPr>
        <w:t>When simulating the ISAC target channel, directly reusing existing TRs allows us to generate only single-segment links, such as Tx-target or background channel links. For the generation of the target-Rx link, we need to align on the approach.</w:t>
      </w:r>
    </w:p>
    <w:p w:rsidR="008B07B1" w:rsidRDefault="00000000">
      <w:pPr>
        <w:pStyle w:val="0Maintext"/>
        <w:rPr>
          <w:bCs/>
          <w:sz w:val="21"/>
          <w:szCs w:val="21"/>
        </w:rPr>
      </w:pPr>
      <w:r>
        <w:rPr>
          <w:rFonts w:hint="eastAsia"/>
          <w:b/>
          <w:sz w:val="21"/>
          <w:szCs w:val="21"/>
        </w:rPr>
        <w:t xml:space="preserve">Method 1: </w:t>
      </w:r>
      <w:r>
        <w:rPr>
          <w:rFonts w:hint="eastAsia"/>
          <w:bCs/>
          <w:sz w:val="21"/>
          <w:szCs w:val="21"/>
        </w:rPr>
        <w:t>Use the existing TRs' channel parameters, treating the ST as the Tx and the Rx as the Rx in the reference TRs.</w:t>
      </w:r>
    </w:p>
    <w:p w:rsidR="008B07B1" w:rsidRDefault="00000000">
      <w:pPr>
        <w:pStyle w:val="0Maintext"/>
        <w:rPr>
          <w:bCs/>
          <w:sz w:val="21"/>
          <w:szCs w:val="21"/>
        </w:rPr>
      </w:pPr>
      <w:r>
        <w:rPr>
          <w:rFonts w:hint="eastAsia"/>
          <w:b/>
          <w:sz w:val="21"/>
          <w:szCs w:val="21"/>
        </w:rPr>
        <w:t xml:space="preserve">Method 2: </w:t>
      </w:r>
      <w:r>
        <w:rPr>
          <w:rFonts w:hint="eastAsia"/>
          <w:bCs/>
          <w:sz w:val="21"/>
          <w:szCs w:val="21"/>
        </w:rPr>
        <w:t>Treat the Rx as the Tx and the ST as the Rx in the reference TRs to generate channel parameters, then apply channel reciprocity to swap the ZOA, AOA, ZOD, and AOD angles.</w:t>
      </w:r>
    </w:p>
    <w:p w:rsidR="008B07B1" w:rsidRDefault="00000000">
      <w:pPr>
        <w:pStyle w:val="0Maintext"/>
        <w:rPr>
          <w:bCs/>
          <w:sz w:val="21"/>
          <w:szCs w:val="21"/>
        </w:rPr>
      </w:pPr>
      <w:r>
        <w:rPr>
          <w:rFonts w:hint="eastAsia"/>
          <w:bCs/>
          <w:sz w:val="21"/>
          <w:szCs w:val="21"/>
        </w:rPr>
        <w:t>Method 1 has the issue of mismatched angle parameters compared to existing TRs, as the link direction is effectively reversed. Method 2 maintains consistency with the link direction and parameters of existing TRs. We hope the FL can facilitate discussions on this issue to align perspectives across companies.</w:t>
      </w:r>
    </w:p>
    <w:p w:rsidR="008B07B1" w:rsidRDefault="00000000">
      <w:pPr>
        <w:pStyle w:val="0Maintext"/>
      </w:pPr>
      <w:r>
        <w:rPr>
          <w:noProof/>
        </w:rPr>
        <w:drawing>
          <wp:inline distT="0" distB="0" distL="114300" distR="114300">
            <wp:extent cx="6113145" cy="2631440"/>
            <wp:effectExtent l="0" t="0" r="3810" b="190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6113145" cy="2631440"/>
                    </a:xfrm>
                    <a:prstGeom prst="rect">
                      <a:avLst/>
                    </a:prstGeom>
                    <a:noFill/>
                    <a:ln>
                      <a:noFill/>
                    </a:ln>
                  </pic:spPr>
                </pic:pic>
              </a:graphicData>
            </a:graphic>
          </wp:inline>
        </w:drawing>
      </w:r>
    </w:p>
    <w:p w:rsidR="008B07B1" w:rsidRDefault="00000000">
      <w:pPr>
        <w:pStyle w:val="0Maintext"/>
        <w:jc w:val="center"/>
        <w:rPr>
          <w:rFonts w:eastAsia="宋体"/>
          <w:b/>
          <w:bCs/>
          <w:lang w:val="en-US" w:eastAsia="zh-CN"/>
        </w:rPr>
      </w:pPr>
      <w:r>
        <w:rPr>
          <w:rFonts w:eastAsia="宋体" w:hint="eastAsia"/>
          <w:b/>
          <w:bCs/>
          <w:lang w:val="en-US" w:eastAsia="zh-CN"/>
        </w:rPr>
        <w:lastRenderedPageBreak/>
        <w:t>Fig.2 Diagram of angular interchange in target-Rx link with method 1 and method 2</w:t>
      </w:r>
    </w:p>
    <w:p w:rsidR="008B07B1" w:rsidRDefault="008B07B1">
      <w:pPr>
        <w:pStyle w:val="0Maintext"/>
        <w:jc w:val="center"/>
        <w:rPr>
          <w:rFonts w:eastAsia="宋体"/>
          <w:b/>
          <w:bCs/>
          <w:lang w:val="en-US" w:eastAsia="zh-CN"/>
        </w:rPr>
      </w:pPr>
    </w:p>
    <w:p w:rsidR="008B07B1" w:rsidRDefault="00000000">
      <w:pPr>
        <w:pStyle w:val="0Maintext"/>
        <w:rPr>
          <w:b/>
          <w:sz w:val="21"/>
          <w:szCs w:val="21"/>
        </w:rPr>
      </w:pPr>
      <w:r>
        <w:rPr>
          <w:rFonts w:eastAsia="宋体"/>
          <w:b/>
          <w:bCs/>
          <w:sz w:val="21"/>
          <w:szCs w:val="21"/>
        </w:rPr>
        <w:t xml:space="preserve">Proposal </w:t>
      </w:r>
      <w:r>
        <w:rPr>
          <w:rFonts w:eastAsia="宋体"/>
          <w:b/>
          <w:bCs/>
          <w:sz w:val="21"/>
          <w:szCs w:val="21"/>
        </w:rPr>
        <w:fldChar w:fldCharType="begin"/>
      </w:r>
      <w:r>
        <w:rPr>
          <w:rFonts w:eastAsia="宋体"/>
          <w:b/>
          <w:bCs/>
          <w:sz w:val="21"/>
          <w:szCs w:val="21"/>
        </w:rPr>
        <w:instrText xml:space="preserve"> SEQ Proposal \* ARABIC </w:instrText>
      </w:r>
      <w:r>
        <w:rPr>
          <w:rFonts w:eastAsia="宋体"/>
          <w:b/>
          <w:bCs/>
          <w:sz w:val="21"/>
          <w:szCs w:val="21"/>
        </w:rPr>
        <w:fldChar w:fldCharType="separate"/>
      </w:r>
      <w:r>
        <w:rPr>
          <w:rFonts w:eastAsia="宋体"/>
          <w:b/>
          <w:bCs/>
          <w:sz w:val="21"/>
          <w:szCs w:val="21"/>
        </w:rPr>
        <w:t>4</w:t>
      </w:r>
      <w:r>
        <w:rPr>
          <w:rFonts w:eastAsia="宋体"/>
          <w:b/>
          <w:bCs/>
          <w:sz w:val="21"/>
          <w:szCs w:val="21"/>
        </w:rPr>
        <w:fldChar w:fldCharType="end"/>
      </w:r>
      <w:r>
        <w:rPr>
          <w:rFonts w:hint="eastAsia"/>
          <w:b/>
          <w:sz w:val="21"/>
          <w:szCs w:val="21"/>
        </w:rPr>
        <w:t>: When simulating the ST-Rx link, after generating channel parameters using existing TRs (or modifications based on existing TRs), the horizontal angle parameters (AOA, ZOA) and vertical angle parameters (AOD, ZOD) should be swapped to ensure the correctness of the link direction.</w:t>
      </w:r>
    </w:p>
    <w:p w:rsidR="008B07B1" w:rsidRDefault="00000000">
      <w:pPr>
        <w:pStyle w:val="2"/>
        <w:rPr>
          <w:lang w:val="en-US"/>
        </w:rPr>
      </w:pPr>
      <w:r>
        <w:t xml:space="preserve"> </w:t>
      </w:r>
      <w:r>
        <w:rPr>
          <w:rFonts w:eastAsia="宋体" w:hint="eastAsia"/>
          <w:b w:val="0"/>
          <w:bCs w:val="0"/>
          <w:i w:val="0"/>
          <w:iCs w:val="0"/>
          <w:lang w:val="en-US"/>
        </w:rPr>
        <w:t xml:space="preserve">Large scale calibration results for </w:t>
      </w:r>
      <w:proofErr w:type="spellStart"/>
      <w:r>
        <w:rPr>
          <w:rFonts w:eastAsia="宋体" w:hint="eastAsia"/>
          <w:b w:val="0"/>
          <w:bCs w:val="0"/>
          <w:i w:val="0"/>
          <w:iCs w:val="0"/>
          <w:lang w:val="en-US"/>
        </w:rPr>
        <w:t>UMa</w:t>
      </w:r>
      <w:proofErr w:type="spellEnd"/>
      <w:r>
        <w:rPr>
          <w:rFonts w:eastAsia="宋体" w:hint="eastAsia"/>
          <w:b w:val="0"/>
          <w:bCs w:val="0"/>
          <w:i w:val="0"/>
          <w:iCs w:val="0"/>
          <w:lang w:val="en-US"/>
        </w:rPr>
        <w:t>-AV</w:t>
      </w:r>
    </w:p>
    <w:p w:rsidR="008B07B1" w:rsidRDefault="00000000">
      <w:pPr>
        <w:pStyle w:val="0Maintext"/>
        <w:rPr>
          <w:rFonts w:eastAsia="宋体"/>
          <w:b/>
          <w:sz w:val="21"/>
          <w:szCs w:val="21"/>
          <w:lang w:val="en-US" w:eastAsia="zh-CN"/>
        </w:rPr>
      </w:pPr>
      <w:r>
        <w:rPr>
          <w:rFonts w:eastAsia="宋体" w:hint="eastAsia"/>
          <w:b/>
          <w:sz w:val="21"/>
          <w:szCs w:val="21"/>
          <w:lang w:val="en-US" w:eastAsia="zh-CN"/>
        </w:rPr>
        <w:t>Simulation configuration</w:t>
      </w:r>
    </w:p>
    <w:tbl>
      <w:tblPr>
        <w:tblStyle w:val="a8"/>
        <w:tblW w:w="0" w:type="auto"/>
        <w:jc w:val="center"/>
        <w:tblLook w:val="04A0" w:firstRow="1" w:lastRow="0" w:firstColumn="1" w:lastColumn="0" w:noHBand="0" w:noVBand="1"/>
      </w:tblPr>
      <w:tblGrid>
        <w:gridCol w:w="438"/>
        <w:gridCol w:w="2392"/>
        <w:gridCol w:w="4820"/>
      </w:tblGrid>
      <w:tr w:rsidR="008B07B1">
        <w:trPr>
          <w:jc w:val="center"/>
        </w:trPr>
        <w:tc>
          <w:tcPr>
            <w:tcW w:w="438" w:type="dxa"/>
          </w:tcPr>
          <w:p w:rsidR="008B07B1" w:rsidRDefault="008B07B1">
            <w:pPr>
              <w:rPr>
                <w:rFonts w:ascii="Times New Roman" w:hAnsi="Times New Roman"/>
                <w:szCs w:val="20"/>
              </w:rPr>
            </w:pPr>
          </w:p>
        </w:tc>
        <w:tc>
          <w:tcPr>
            <w:tcW w:w="2392" w:type="dxa"/>
          </w:tcPr>
          <w:p w:rsidR="008B07B1" w:rsidRDefault="00000000">
            <w:pPr>
              <w:rPr>
                <w:rFonts w:ascii="Times New Roman" w:hAnsi="Times New Roman"/>
                <w:szCs w:val="20"/>
              </w:rPr>
            </w:pPr>
            <w:r>
              <w:rPr>
                <w:rFonts w:ascii="Times New Roman" w:hAnsi="Times New Roman"/>
                <w:szCs w:val="20"/>
              </w:rPr>
              <w:t>Missing parameters</w:t>
            </w:r>
          </w:p>
        </w:tc>
        <w:tc>
          <w:tcPr>
            <w:tcW w:w="4820" w:type="dxa"/>
          </w:tcPr>
          <w:p w:rsidR="008B07B1" w:rsidRDefault="00000000">
            <w:pPr>
              <w:rPr>
                <w:rFonts w:ascii="Times New Roman" w:hAnsi="Times New Roman"/>
                <w:szCs w:val="20"/>
              </w:rPr>
            </w:pPr>
            <w:r>
              <w:rPr>
                <w:rFonts w:ascii="Times New Roman" w:hAnsi="Times New Roman"/>
                <w:szCs w:val="20"/>
              </w:rPr>
              <w:t xml:space="preserve">Recommendation  </w:t>
            </w:r>
          </w:p>
        </w:tc>
      </w:tr>
      <w:tr w:rsidR="008B07B1">
        <w:trPr>
          <w:jc w:val="center"/>
        </w:trPr>
        <w:tc>
          <w:tcPr>
            <w:tcW w:w="438" w:type="dxa"/>
          </w:tcPr>
          <w:p w:rsidR="008B07B1" w:rsidRDefault="00000000">
            <w:pPr>
              <w:rPr>
                <w:rFonts w:ascii="Times New Roman" w:hAnsi="Times New Roman"/>
                <w:szCs w:val="20"/>
              </w:rPr>
            </w:pPr>
            <w:r>
              <w:rPr>
                <w:rFonts w:ascii="Times New Roman" w:hAnsi="Times New Roman"/>
                <w:szCs w:val="20"/>
              </w:rPr>
              <w:t>1</w:t>
            </w:r>
          </w:p>
        </w:tc>
        <w:tc>
          <w:tcPr>
            <w:tcW w:w="2392" w:type="dxa"/>
          </w:tcPr>
          <w:p w:rsidR="008B07B1" w:rsidRDefault="00000000">
            <w:pPr>
              <w:rPr>
                <w:rFonts w:ascii="Times New Roman" w:hAnsi="Times New Roman"/>
                <w:szCs w:val="20"/>
              </w:rPr>
            </w:pPr>
            <w:r>
              <w:rPr>
                <w:rFonts w:ascii="Times New Roman" w:hAnsi="Times New Roman"/>
                <w:szCs w:val="20"/>
              </w:rPr>
              <w:t>Target type</w:t>
            </w:r>
          </w:p>
        </w:tc>
        <w:tc>
          <w:tcPr>
            <w:tcW w:w="4820" w:type="dxa"/>
          </w:tcPr>
          <w:p w:rsidR="008B07B1" w:rsidRDefault="00000000">
            <w:pPr>
              <w:rPr>
                <w:rFonts w:ascii="Times New Roman" w:hAnsi="Times New Roman"/>
                <w:szCs w:val="20"/>
              </w:rPr>
            </w:pPr>
            <w:r>
              <w:rPr>
                <w:rFonts w:ascii="Times New Roman" w:hAnsi="Times New Roman"/>
                <w:szCs w:val="20"/>
              </w:rPr>
              <w:t>UAV of small size</w:t>
            </w:r>
          </w:p>
        </w:tc>
      </w:tr>
      <w:tr w:rsidR="008B07B1">
        <w:trPr>
          <w:jc w:val="center"/>
        </w:trPr>
        <w:tc>
          <w:tcPr>
            <w:tcW w:w="438" w:type="dxa"/>
          </w:tcPr>
          <w:p w:rsidR="008B07B1" w:rsidRDefault="00000000">
            <w:pPr>
              <w:rPr>
                <w:rFonts w:ascii="Times New Roman" w:hAnsi="Times New Roman"/>
                <w:szCs w:val="20"/>
              </w:rPr>
            </w:pPr>
            <w:r>
              <w:rPr>
                <w:rFonts w:ascii="Times New Roman" w:hAnsi="Times New Roman"/>
                <w:szCs w:val="20"/>
              </w:rPr>
              <w:t>2</w:t>
            </w:r>
          </w:p>
        </w:tc>
        <w:tc>
          <w:tcPr>
            <w:tcW w:w="2392" w:type="dxa"/>
          </w:tcPr>
          <w:p w:rsidR="008B07B1" w:rsidRDefault="00000000">
            <w:pPr>
              <w:rPr>
                <w:rFonts w:ascii="Times New Roman" w:hAnsi="Times New Roman"/>
                <w:szCs w:val="20"/>
              </w:rPr>
            </w:pPr>
            <w:r>
              <w:rPr>
                <w:rFonts w:ascii="Times New Roman" w:hAnsi="Times New Roman"/>
                <w:szCs w:val="20"/>
              </w:rPr>
              <w:t>Sensing mode</w:t>
            </w:r>
          </w:p>
        </w:tc>
        <w:tc>
          <w:tcPr>
            <w:tcW w:w="4820" w:type="dxa"/>
          </w:tcPr>
          <w:p w:rsidR="008B07B1" w:rsidRDefault="00000000">
            <w:pPr>
              <w:rPr>
                <w:rFonts w:ascii="Times New Roman" w:eastAsia="宋体" w:hAnsi="Times New Roman"/>
                <w:szCs w:val="20"/>
                <w:lang w:val="en-US" w:eastAsia="zh-CN"/>
              </w:rPr>
            </w:pPr>
            <w:r>
              <w:rPr>
                <w:rFonts w:ascii="Times New Roman" w:hAnsi="Times New Roman"/>
                <w:szCs w:val="20"/>
              </w:rPr>
              <w:t>TRP-TRP bistatic</w:t>
            </w:r>
            <w:r>
              <w:rPr>
                <w:rFonts w:ascii="Times New Roman" w:eastAsia="宋体" w:hAnsi="Times New Roman" w:hint="eastAsia"/>
                <w:szCs w:val="20"/>
                <w:lang w:val="en-US" w:eastAsia="zh-CN"/>
              </w:rPr>
              <w:t xml:space="preserve"> and monostatic</w:t>
            </w:r>
          </w:p>
        </w:tc>
      </w:tr>
      <w:tr w:rsidR="008B07B1">
        <w:trPr>
          <w:jc w:val="center"/>
        </w:trPr>
        <w:tc>
          <w:tcPr>
            <w:tcW w:w="438" w:type="dxa"/>
          </w:tcPr>
          <w:p w:rsidR="008B07B1" w:rsidRDefault="00000000">
            <w:pPr>
              <w:rPr>
                <w:rFonts w:ascii="Times New Roman" w:hAnsi="Times New Roman"/>
                <w:szCs w:val="20"/>
              </w:rPr>
            </w:pPr>
            <w:r>
              <w:rPr>
                <w:rFonts w:ascii="Times New Roman" w:hAnsi="Times New Roman"/>
                <w:szCs w:val="20"/>
              </w:rPr>
              <w:t>3</w:t>
            </w:r>
          </w:p>
        </w:tc>
        <w:tc>
          <w:tcPr>
            <w:tcW w:w="2392" w:type="dxa"/>
          </w:tcPr>
          <w:p w:rsidR="008B07B1" w:rsidRDefault="00000000">
            <w:pPr>
              <w:rPr>
                <w:rFonts w:ascii="Times New Roman" w:hAnsi="Times New Roman"/>
                <w:szCs w:val="20"/>
              </w:rPr>
            </w:pPr>
            <w:r>
              <w:rPr>
                <w:rFonts w:ascii="Times New Roman" w:hAnsi="Times New Roman"/>
                <w:szCs w:val="20"/>
              </w:rPr>
              <w:t>Sensing target distribution</w:t>
            </w:r>
          </w:p>
        </w:tc>
        <w:tc>
          <w:tcPr>
            <w:tcW w:w="4820" w:type="dxa"/>
          </w:tcPr>
          <w:p w:rsidR="008B07B1" w:rsidRDefault="00000000">
            <w:pPr>
              <w:rPr>
                <w:rFonts w:ascii="Times New Roman" w:hAnsi="Times New Roman"/>
                <w:szCs w:val="20"/>
              </w:rPr>
            </w:pPr>
            <w:r>
              <w:rPr>
                <w:rFonts w:ascii="Times New Roman" w:hAnsi="Times New Roman"/>
                <w:szCs w:val="20"/>
              </w:rPr>
              <w:t xml:space="preserve">1 target uniformly distributed among three sectors of </w:t>
            </w:r>
            <w:proofErr w:type="spellStart"/>
            <w:r>
              <w:rPr>
                <w:rFonts w:ascii="Times New Roman" w:hAnsi="Times New Roman"/>
                <w:szCs w:val="20"/>
              </w:rPr>
              <w:t>center</w:t>
            </w:r>
            <w:proofErr w:type="spellEnd"/>
            <w:r>
              <w:rPr>
                <w:rFonts w:ascii="Times New Roman" w:hAnsi="Times New Roman"/>
                <w:szCs w:val="20"/>
              </w:rPr>
              <w:t xml:space="preserve"> cell</w:t>
            </w:r>
          </w:p>
        </w:tc>
      </w:tr>
      <w:tr w:rsidR="008B07B1">
        <w:trPr>
          <w:jc w:val="center"/>
        </w:trPr>
        <w:tc>
          <w:tcPr>
            <w:tcW w:w="438" w:type="dxa"/>
          </w:tcPr>
          <w:p w:rsidR="008B07B1" w:rsidRDefault="00000000">
            <w:pPr>
              <w:rPr>
                <w:rFonts w:ascii="Times New Roman" w:eastAsia="宋体" w:hAnsi="Times New Roman"/>
                <w:szCs w:val="20"/>
                <w:lang w:eastAsia="zh-CN"/>
              </w:rPr>
            </w:pPr>
            <w:r>
              <w:rPr>
                <w:rFonts w:ascii="Times New Roman" w:eastAsia="宋体" w:hAnsi="Times New Roman" w:hint="eastAsia"/>
                <w:szCs w:val="20"/>
                <w:lang w:val="en-US" w:eastAsia="zh-CN"/>
              </w:rPr>
              <w:t>4</w:t>
            </w:r>
          </w:p>
        </w:tc>
        <w:tc>
          <w:tcPr>
            <w:tcW w:w="2392" w:type="dxa"/>
          </w:tcPr>
          <w:p w:rsidR="008B07B1" w:rsidRDefault="00000000">
            <w:pPr>
              <w:rPr>
                <w:rFonts w:ascii="Times New Roman" w:hAnsi="Times New Roman"/>
                <w:szCs w:val="20"/>
              </w:rPr>
            </w:pPr>
            <w:r>
              <w:rPr>
                <w:rFonts w:ascii="Times New Roman" w:hAnsi="Times New Roman"/>
                <w:szCs w:val="20"/>
              </w:rPr>
              <w:t>Component A of bistatic RCS</w:t>
            </w:r>
          </w:p>
        </w:tc>
        <w:tc>
          <w:tcPr>
            <w:tcW w:w="4820" w:type="dxa"/>
          </w:tcPr>
          <w:p w:rsidR="008B07B1" w:rsidRDefault="00000000">
            <w:pPr>
              <w:rPr>
                <w:rFonts w:ascii="Times New Roman" w:eastAsia="宋体" w:hAnsi="Times New Roman"/>
                <w:szCs w:val="20"/>
                <w:lang w:val="en-US" w:eastAsia="zh-CN"/>
              </w:rPr>
            </w:pPr>
            <w:r>
              <w:rPr>
                <w:rFonts w:ascii="Times New Roman" w:hAnsi="Times New Roman"/>
                <w:szCs w:val="20"/>
              </w:rPr>
              <w:t>Same value of component A as monostatic</w:t>
            </w:r>
            <w:r>
              <w:rPr>
                <w:rFonts w:ascii="Times New Roman" w:eastAsia="宋体" w:hAnsi="Times New Roman" w:hint="eastAsia"/>
                <w:szCs w:val="20"/>
                <w:lang w:val="en-US" w:eastAsia="zh-CN"/>
              </w:rPr>
              <w:t xml:space="preserve"> (-12.81dBsm)</w:t>
            </w:r>
          </w:p>
        </w:tc>
      </w:tr>
      <w:tr w:rsidR="008B07B1">
        <w:trPr>
          <w:jc w:val="center"/>
        </w:trPr>
        <w:tc>
          <w:tcPr>
            <w:tcW w:w="438" w:type="dxa"/>
          </w:tcPr>
          <w:p w:rsidR="008B07B1" w:rsidRDefault="00000000">
            <w:pPr>
              <w:rPr>
                <w:rFonts w:ascii="Times New Roman" w:eastAsia="宋体" w:hAnsi="Times New Roman"/>
                <w:szCs w:val="20"/>
                <w:lang w:eastAsia="zh-CN"/>
              </w:rPr>
            </w:pPr>
            <w:r>
              <w:rPr>
                <w:rFonts w:ascii="Times New Roman" w:eastAsia="宋体" w:hAnsi="Times New Roman" w:hint="eastAsia"/>
                <w:szCs w:val="20"/>
                <w:lang w:val="en-US" w:eastAsia="zh-CN"/>
              </w:rPr>
              <w:t>5</w:t>
            </w:r>
          </w:p>
        </w:tc>
        <w:tc>
          <w:tcPr>
            <w:tcW w:w="2392" w:type="dxa"/>
          </w:tcPr>
          <w:p w:rsidR="008B07B1" w:rsidRDefault="00000000">
            <w:pPr>
              <w:rPr>
                <w:rFonts w:ascii="Times New Roman" w:hAnsi="Times New Roman"/>
                <w:szCs w:val="20"/>
              </w:rPr>
            </w:pPr>
            <w:r>
              <w:rPr>
                <w:rFonts w:ascii="Times New Roman" w:hAnsi="Times New Roman"/>
                <w:szCs w:val="20"/>
              </w:rPr>
              <w:t xml:space="preserve">Definition of </w:t>
            </w:r>
            <w:r>
              <w:rPr>
                <w:rFonts w:ascii="Times New Roman" w:eastAsia="Malgun Gothic" w:hAnsi="Times New Roman"/>
                <w:szCs w:val="20"/>
              </w:rPr>
              <w:t>Coupling loss (based on LOS pathloss)</w:t>
            </w:r>
            <w:r>
              <w:rPr>
                <w:rFonts w:ascii="Times New Roman" w:hAnsi="Times New Roman"/>
                <w:szCs w:val="20"/>
              </w:rPr>
              <w:t xml:space="preserve"> </w:t>
            </w:r>
          </w:p>
        </w:tc>
        <w:tc>
          <w:tcPr>
            <w:tcW w:w="4820" w:type="dxa"/>
          </w:tcPr>
          <w:p w:rsidR="008B07B1" w:rsidRDefault="00000000">
            <w:pPr>
              <w:rPr>
                <w:rFonts w:ascii="Times New Roman" w:hAnsi="Times New Roman"/>
                <w:szCs w:val="20"/>
              </w:rPr>
            </w:pPr>
            <w:r>
              <w:rPr>
                <w:rFonts w:ascii="Times New Roman" w:hAnsi="Times New Roman"/>
                <w:szCs w:val="20"/>
              </w:rPr>
              <w:t>power scaling factor (pathloss, shadow fading, and RCS component A included), antenna gain (0 since isotropic antenna pattern is used)</w:t>
            </w:r>
          </w:p>
        </w:tc>
      </w:tr>
      <w:tr w:rsidR="008B07B1">
        <w:trPr>
          <w:jc w:val="center"/>
        </w:trPr>
        <w:tc>
          <w:tcPr>
            <w:tcW w:w="438" w:type="dxa"/>
          </w:tcPr>
          <w:p w:rsidR="008B07B1" w:rsidRDefault="00000000">
            <w:pPr>
              <w:rPr>
                <w:rFonts w:ascii="Times New Roman" w:eastAsia="宋体" w:hAnsi="Times New Roman"/>
                <w:szCs w:val="20"/>
                <w:lang w:eastAsia="zh-CN"/>
              </w:rPr>
            </w:pPr>
            <w:r>
              <w:rPr>
                <w:rFonts w:ascii="Times New Roman" w:eastAsia="宋体" w:hAnsi="Times New Roman" w:hint="eastAsia"/>
                <w:szCs w:val="20"/>
                <w:lang w:val="en-US" w:eastAsia="zh-CN"/>
              </w:rPr>
              <w:t>6</w:t>
            </w:r>
          </w:p>
        </w:tc>
        <w:tc>
          <w:tcPr>
            <w:tcW w:w="2392" w:type="dxa"/>
          </w:tcPr>
          <w:p w:rsidR="008B07B1" w:rsidRDefault="00000000">
            <w:pPr>
              <w:rPr>
                <w:rFonts w:ascii="Times New Roman" w:hAnsi="Times New Roman"/>
                <w:szCs w:val="20"/>
              </w:rPr>
            </w:pPr>
            <w:r>
              <w:rPr>
                <w:rFonts w:ascii="Times New Roman" w:hAnsi="Times New Roman"/>
                <w:szCs w:val="20"/>
              </w:rPr>
              <w:t>Sensing Tx/Rx selection</w:t>
            </w:r>
          </w:p>
        </w:tc>
        <w:tc>
          <w:tcPr>
            <w:tcW w:w="4820" w:type="dxa"/>
          </w:tcPr>
          <w:p w:rsidR="008B07B1" w:rsidRDefault="00000000">
            <w:pPr>
              <w:rPr>
                <w:rFonts w:ascii="Times New Roman" w:eastAsia="宋体" w:hAnsi="Times New Roman"/>
                <w:color w:val="000000" w:themeColor="text1"/>
                <w:szCs w:val="20"/>
                <w:lang w:val="en-US" w:eastAsia="zh-CN"/>
              </w:rPr>
            </w:pPr>
            <w:r>
              <w:rPr>
                <w:rFonts w:ascii="Times New Roman" w:hAnsi="Times New Roman"/>
                <w:color w:val="000000" w:themeColor="text1"/>
                <w:szCs w:val="20"/>
              </w:rPr>
              <w:t xml:space="preserve">Based on the Tx-Rx pair with </w:t>
            </w:r>
            <w:r>
              <w:rPr>
                <w:rFonts w:ascii="Times New Roman" w:eastAsia="宋体" w:hAnsi="Times New Roman" w:hint="eastAsia"/>
                <w:color w:val="000000" w:themeColor="text1"/>
                <w:szCs w:val="20"/>
                <w:lang w:val="en-US" w:eastAsia="zh-CN"/>
              </w:rPr>
              <w:t>the</w:t>
            </w:r>
            <w:r>
              <w:rPr>
                <w:rFonts w:ascii="Times New Roman" w:hAnsi="Times New Roman"/>
                <w:color w:val="000000" w:themeColor="text1"/>
                <w:szCs w:val="20"/>
              </w:rPr>
              <w:t xml:space="preserve"> power scaling factor of the target channel</w:t>
            </w:r>
            <w:r>
              <w:rPr>
                <w:rFonts w:ascii="Times New Roman" w:eastAsia="宋体" w:hAnsi="Times New Roman" w:hint="eastAsia"/>
                <w:color w:val="000000" w:themeColor="text1"/>
                <w:szCs w:val="20"/>
                <w:lang w:val="en-US" w:eastAsia="zh-CN"/>
              </w:rPr>
              <w:t xml:space="preserve">. </w:t>
            </w:r>
          </w:p>
          <w:p w:rsidR="008B07B1" w:rsidRDefault="00000000">
            <w:pPr>
              <w:rPr>
                <w:rFonts w:ascii="Times New Roman" w:hAnsi="Times New Roman"/>
                <w:szCs w:val="20"/>
              </w:rPr>
            </w:pPr>
            <w:r>
              <w:rPr>
                <w:rFonts w:ascii="Times New Roman" w:hAnsi="Times New Roman"/>
                <w:color w:val="000000" w:themeColor="text1"/>
                <w:szCs w:val="20"/>
              </w:rPr>
              <w:t xml:space="preserve">N=4 Tx-Rx pairs to be selected for the target. </w:t>
            </w:r>
          </w:p>
        </w:tc>
      </w:tr>
    </w:tbl>
    <w:p w:rsidR="008B07B1" w:rsidRDefault="00000000">
      <w:pPr>
        <w:pStyle w:val="0Maintext"/>
        <w:rPr>
          <w:rFonts w:eastAsia="宋体"/>
          <w:b/>
          <w:sz w:val="21"/>
          <w:szCs w:val="21"/>
          <w:lang w:val="en-US" w:eastAsia="zh-CN"/>
        </w:rPr>
      </w:pPr>
      <w:r>
        <w:rPr>
          <w:rFonts w:eastAsia="宋体" w:hint="eastAsia"/>
          <w:b/>
          <w:sz w:val="21"/>
          <w:szCs w:val="21"/>
          <w:lang w:val="en-US" w:eastAsia="zh-CN"/>
        </w:rPr>
        <w:t>Simulation results</w:t>
      </w:r>
    </w:p>
    <w:p w:rsidR="008B07B1" w:rsidRDefault="00000000">
      <w:pPr>
        <w:pStyle w:val="0Maintext"/>
        <w:numPr>
          <w:ilvl w:val="0"/>
          <w:numId w:val="6"/>
        </w:numPr>
        <w:rPr>
          <w:rFonts w:eastAsia="宋体"/>
          <w:bCs/>
          <w:lang w:val="en-US" w:eastAsia="zh-CN"/>
        </w:rPr>
      </w:pPr>
      <w:r>
        <w:rPr>
          <w:rFonts w:eastAsia="宋体" w:hint="eastAsia"/>
          <w:bCs/>
          <w:lang w:val="en-US" w:eastAsia="zh-CN"/>
        </w:rPr>
        <w:t>UAV-</w:t>
      </w:r>
      <w:proofErr w:type="spellStart"/>
      <w:r>
        <w:rPr>
          <w:rFonts w:eastAsia="宋体" w:hint="eastAsia"/>
          <w:bCs/>
          <w:lang w:val="en-US" w:eastAsia="zh-CN"/>
        </w:rPr>
        <w:t>UMa</w:t>
      </w:r>
      <w:proofErr w:type="spellEnd"/>
      <w:r>
        <w:rPr>
          <w:rFonts w:eastAsia="宋体" w:hint="eastAsia"/>
          <w:bCs/>
          <w:lang w:val="en-US" w:eastAsia="zh-CN"/>
        </w:rPr>
        <w:t xml:space="preserve"> Mono-static Coupling loss for FR2 (30GHz)</w:t>
      </w:r>
    </w:p>
    <w:p w:rsidR="008B07B1" w:rsidRDefault="00000000">
      <w:pPr>
        <w:pStyle w:val="0Maintext"/>
        <w:jc w:val="center"/>
        <w:rPr>
          <w:lang w:val="en-US" w:eastAsia="zh-CN"/>
        </w:rPr>
      </w:pPr>
      <w:r>
        <w:rPr>
          <w:noProof/>
        </w:rPr>
        <w:drawing>
          <wp:inline distT="0" distB="0" distL="114300" distR="114300">
            <wp:extent cx="3194050" cy="2573655"/>
            <wp:effectExtent l="0" t="0" r="635" b="190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0"/>
                    <a:stretch>
                      <a:fillRect/>
                    </a:stretch>
                  </pic:blipFill>
                  <pic:spPr>
                    <a:xfrm>
                      <a:off x="0" y="0"/>
                      <a:ext cx="3194050" cy="2573655"/>
                    </a:xfrm>
                    <a:prstGeom prst="rect">
                      <a:avLst/>
                    </a:prstGeom>
                    <a:noFill/>
                    <a:ln>
                      <a:noFill/>
                    </a:ln>
                  </pic:spPr>
                </pic:pic>
              </a:graphicData>
            </a:graphic>
          </wp:inline>
        </w:drawing>
      </w:r>
    </w:p>
    <w:p w:rsidR="008B07B1" w:rsidRDefault="00000000">
      <w:pPr>
        <w:pStyle w:val="0Maintext"/>
        <w:numPr>
          <w:ilvl w:val="0"/>
          <w:numId w:val="6"/>
        </w:numPr>
        <w:rPr>
          <w:rFonts w:eastAsia="宋体"/>
          <w:bCs/>
          <w:lang w:val="en-US" w:eastAsia="zh-CN"/>
        </w:rPr>
      </w:pPr>
      <w:r>
        <w:rPr>
          <w:rFonts w:eastAsia="宋体" w:hint="eastAsia"/>
          <w:bCs/>
          <w:lang w:val="en-US" w:eastAsia="zh-CN"/>
        </w:rPr>
        <w:t>UAV-</w:t>
      </w:r>
      <w:proofErr w:type="spellStart"/>
      <w:r>
        <w:rPr>
          <w:rFonts w:eastAsia="宋体" w:hint="eastAsia"/>
          <w:bCs/>
          <w:lang w:val="en-US" w:eastAsia="zh-CN"/>
        </w:rPr>
        <w:t>UMa</w:t>
      </w:r>
      <w:proofErr w:type="spellEnd"/>
      <w:r>
        <w:rPr>
          <w:rFonts w:eastAsia="宋体" w:hint="eastAsia"/>
          <w:bCs/>
          <w:lang w:val="en-US" w:eastAsia="zh-CN"/>
        </w:rPr>
        <w:t xml:space="preserve"> Bi-static Coupling loss for FR2 (30GHz)</w:t>
      </w:r>
    </w:p>
    <w:p w:rsidR="008B07B1" w:rsidRDefault="00000000">
      <w:pPr>
        <w:pStyle w:val="0Maintext"/>
        <w:jc w:val="center"/>
        <w:rPr>
          <w:rFonts w:eastAsia="宋体"/>
          <w:bCs/>
          <w:lang w:val="en-US" w:eastAsia="zh-CN"/>
        </w:rPr>
      </w:pPr>
      <w:r>
        <w:rPr>
          <w:noProof/>
        </w:rPr>
        <w:lastRenderedPageBreak/>
        <w:drawing>
          <wp:inline distT="0" distB="0" distL="114300" distR="114300">
            <wp:extent cx="3231515" cy="2602865"/>
            <wp:effectExtent l="0" t="0" r="4445" b="571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1"/>
                    <a:stretch>
                      <a:fillRect/>
                    </a:stretch>
                  </pic:blipFill>
                  <pic:spPr>
                    <a:xfrm>
                      <a:off x="0" y="0"/>
                      <a:ext cx="3231515" cy="2602865"/>
                    </a:xfrm>
                    <a:prstGeom prst="rect">
                      <a:avLst/>
                    </a:prstGeom>
                    <a:noFill/>
                    <a:ln>
                      <a:noFill/>
                    </a:ln>
                  </pic:spPr>
                </pic:pic>
              </a:graphicData>
            </a:graphic>
          </wp:inline>
        </w:drawing>
      </w:r>
    </w:p>
    <w:p w:rsidR="008B07B1" w:rsidRDefault="00000000">
      <w:pPr>
        <w:pStyle w:val="0Maintext"/>
        <w:numPr>
          <w:ilvl w:val="0"/>
          <w:numId w:val="6"/>
        </w:numPr>
        <w:rPr>
          <w:rFonts w:eastAsia="宋体"/>
          <w:bCs/>
          <w:lang w:val="en-US" w:eastAsia="zh-CN"/>
        </w:rPr>
      </w:pPr>
      <w:r>
        <w:rPr>
          <w:rFonts w:eastAsia="宋体" w:hint="eastAsia"/>
          <w:bCs/>
          <w:lang w:val="en-US" w:eastAsia="zh-CN"/>
        </w:rPr>
        <w:t>UAV-</w:t>
      </w:r>
      <w:proofErr w:type="spellStart"/>
      <w:r>
        <w:rPr>
          <w:rFonts w:eastAsia="宋体" w:hint="eastAsia"/>
          <w:bCs/>
          <w:lang w:val="en-US" w:eastAsia="zh-CN"/>
        </w:rPr>
        <w:t>UMa</w:t>
      </w:r>
      <w:proofErr w:type="spellEnd"/>
      <w:r>
        <w:rPr>
          <w:rFonts w:eastAsia="宋体" w:hint="eastAsia"/>
          <w:bCs/>
          <w:lang w:val="en-US" w:eastAsia="zh-CN"/>
        </w:rPr>
        <w:t xml:space="preserve"> Mono-static Coupling loss for FR1 (6GHz)</w:t>
      </w:r>
    </w:p>
    <w:p w:rsidR="008B07B1" w:rsidRDefault="00000000">
      <w:pPr>
        <w:pStyle w:val="0Maintext"/>
        <w:jc w:val="center"/>
        <w:rPr>
          <w:rFonts w:eastAsia="宋体"/>
          <w:bCs/>
          <w:lang w:val="en-US" w:eastAsia="zh-CN"/>
        </w:rPr>
      </w:pPr>
      <w:r>
        <w:rPr>
          <w:noProof/>
        </w:rPr>
        <w:drawing>
          <wp:inline distT="0" distB="0" distL="114300" distR="114300">
            <wp:extent cx="3359785" cy="2705100"/>
            <wp:effectExtent l="0" t="0" r="0" b="254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2"/>
                    <a:stretch>
                      <a:fillRect/>
                    </a:stretch>
                  </pic:blipFill>
                  <pic:spPr>
                    <a:xfrm>
                      <a:off x="0" y="0"/>
                      <a:ext cx="3359785" cy="2705100"/>
                    </a:xfrm>
                    <a:prstGeom prst="rect">
                      <a:avLst/>
                    </a:prstGeom>
                    <a:noFill/>
                    <a:ln>
                      <a:noFill/>
                    </a:ln>
                  </pic:spPr>
                </pic:pic>
              </a:graphicData>
            </a:graphic>
          </wp:inline>
        </w:drawing>
      </w:r>
    </w:p>
    <w:p w:rsidR="008B07B1" w:rsidRDefault="00000000">
      <w:pPr>
        <w:pStyle w:val="0Maintext"/>
        <w:numPr>
          <w:ilvl w:val="0"/>
          <w:numId w:val="6"/>
        </w:numPr>
        <w:rPr>
          <w:rFonts w:eastAsia="宋体"/>
          <w:bCs/>
          <w:lang w:val="en-US" w:eastAsia="zh-CN"/>
        </w:rPr>
      </w:pPr>
      <w:r>
        <w:rPr>
          <w:rFonts w:eastAsia="宋体" w:hint="eastAsia"/>
          <w:bCs/>
          <w:lang w:val="en-US" w:eastAsia="zh-CN"/>
        </w:rPr>
        <w:t>UAV-</w:t>
      </w:r>
      <w:proofErr w:type="spellStart"/>
      <w:r>
        <w:rPr>
          <w:rFonts w:eastAsia="宋体" w:hint="eastAsia"/>
          <w:bCs/>
          <w:lang w:val="en-US" w:eastAsia="zh-CN"/>
        </w:rPr>
        <w:t>UMa</w:t>
      </w:r>
      <w:proofErr w:type="spellEnd"/>
      <w:r>
        <w:rPr>
          <w:rFonts w:eastAsia="宋体" w:hint="eastAsia"/>
          <w:bCs/>
          <w:lang w:val="en-US" w:eastAsia="zh-CN"/>
        </w:rPr>
        <w:t xml:space="preserve"> Bi-static Coupling loss for FR1 (6GHz)</w:t>
      </w:r>
    </w:p>
    <w:p w:rsidR="008B07B1" w:rsidRDefault="00000000">
      <w:pPr>
        <w:pStyle w:val="0Maintext"/>
        <w:jc w:val="center"/>
        <w:rPr>
          <w:rFonts w:eastAsia="宋体"/>
          <w:bCs/>
          <w:lang w:val="en-US" w:eastAsia="zh-CN"/>
        </w:rPr>
      </w:pPr>
      <w:r>
        <w:rPr>
          <w:noProof/>
        </w:rPr>
        <w:drawing>
          <wp:inline distT="0" distB="0" distL="114300" distR="114300">
            <wp:extent cx="3447415" cy="2780665"/>
            <wp:effectExtent l="0" t="0" r="3175" b="127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3"/>
                    <a:stretch>
                      <a:fillRect/>
                    </a:stretch>
                  </pic:blipFill>
                  <pic:spPr>
                    <a:xfrm>
                      <a:off x="0" y="0"/>
                      <a:ext cx="3447415" cy="2780665"/>
                    </a:xfrm>
                    <a:prstGeom prst="rect">
                      <a:avLst/>
                    </a:prstGeom>
                    <a:noFill/>
                    <a:ln>
                      <a:noFill/>
                    </a:ln>
                  </pic:spPr>
                </pic:pic>
              </a:graphicData>
            </a:graphic>
          </wp:inline>
        </w:drawing>
      </w:r>
    </w:p>
    <w:p w:rsidR="008B07B1" w:rsidRDefault="00000000">
      <w:pPr>
        <w:rPr>
          <w:bCs/>
        </w:rPr>
      </w:pPr>
      <w:r>
        <w:rPr>
          <w:bCs/>
        </w:rPr>
        <w:br w:type="page"/>
      </w:r>
    </w:p>
    <w:p w:rsidR="008B07B1" w:rsidRDefault="00000000">
      <w:pPr>
        <w:widowControl w:val="0"/>
        <w:numPr>
          <w:ilvl w:val="0"/>
          <w:numId w:val="1"/>
        </w:numPr>
        <w:spacing w:before="360" w:after="60"/>
        <w:outlineLvl w:val="0"/>
        <w:rPr>
          <w:rFonts w:ascii="Arial" w:hAnsi="Arial"/>
          <w:kern w:val="2"/>
          <w:sz w:val="36"/>
          <w:szCs w:val="36"/>
          <w:lang w:eastAsia="zh-CN"/>
        </w:rPr>
      </w:pPr>
      <w:r>
        <w:rPr>
          <w:rFonts w:ascii="Arial" w:hAnsi="Arial" w:hint="eastAsia"/>
          <w:kern w:val="2"/>
          <w:sz w:val="36"/>
          <w:szCs w:val="36"/>
          <w:lang w:val="en-US" w:eastAsia="zh-CN"/>
        </w:rPr>
        <w:lastRenderedPageBreak/>
        <w:t>Conclusions</w:t>
      </w:r>
    </w:p>
    <w:p w:rsidR="008B07B1" w:rsidRDefault="00000000">
      <w:pPr>
        <w:rPr>
          <w:rFonts w:ascii="Times New Roman" w:hAnsi="Times New Roman"/>
          <w:sz w:val="21"/>
          <w:szCs w:val="28"/>
        </w:rPr>
      </w:pPr>
      <w:r>
        <w:rPr>
          <w:rFonts w:ascii="Times New Roman" w:hAnsi="Times New Roman"/>
          <w:sz w:val="21"/>
          <w:szCs w:val="28"/>
        </w:rPr>
        <w:t xml:space="preserve">In this contribution, </w:t>
      </w:r>
      <w:r>
        <w:rPr>
          <w:rFonts w:ascii="Times New Roman" w:eastAsia="宋体" w:hAnsi="Times New Roman" w:hint="eastAsia"/>
          <w:sz w:val="21"/>
          <w:szCs w:val="28"/>
          <w:lang w:val="en-US" w:eastAsia="zh-CN"/>
        </w:rPr>
        <w:t>w</w:t>
      </w:r>
      <w:r>
        <w:rPr>
          <w:rFonts w:ascii="Times New Roman" w:hAnsi="Times New Roman"/>
          <w:sz w:val="21"/>
          <w:szCs w:val="28"/>
        </w:rPr>
        <w:t xml:space="preserve">e </w:t>
      </w:r>
      <w:proofErr w:type="spellStart"/>
      <w:r>
        <w:rPr>
          <w:rFonts w:ascii="Times New Roman" w:hAnsi="Times New Roman"/>
          <w:sz w:val="21"/>
          <w:szCs w:val="28"/>
        </w:rPr>
        <w:t>analyze</w:t>
      </w:r>
      <w:proofErr w:type="spellEnd"/>
      <w:r>
        <w:rPr>
          <w:rFonts w:ascii="Times New Roman" w:hAnsi="Times New Roman"/>
          <w:sz w:val="21"/>
          <w:szCs w:val="28"/>
        </w:rPr>
        <w:t xml:space="preserve"> and summarize the assumptions, metrics, RCS, and convolution methods for ISAC channel </w:t>
      </w:r>
      <w:proofErr w:type="gramStart"/>
      <w:r>
        <w:rPr>
          <w:rFonts w:ascii="Times New Roman" w:hAnsi="Times New Roman"/>
          <w:sz w:val="21"/>
          <w:szCs w:val="28"/>
        </w:rPr>
        <w:t>calibration..</w:t>
      </w:r>
      <w:proofErr w:type="gramEnd"/>
      <w:r>
        <w:rPr>
          <w:rFonts w:ascii="Times New Roman" w:hAnsi="Times New Roman"/>
          <w:sz w:val="21"/>
          <w:szCs w:val="28"/>
        </w:rPr>
        <w:t xml:space="preserve"> The proposals are as follows:</w:t>
      </w:r>
    </w:p>
    <w:p w:rsidR="008B07B1" w:rsidRDefault="008B07B1">
      <w:pPr>
        <w:rPr>
          <w:rFonts w:ascii="Times New Roman" w:hAnsi="Times New Roman"/>
          <w:sz w:val="21"/>
          <w:szCs w:val="28"/>
        </w:rPr>
      </w:pPr>
    </w:p>
    <w:p w:rsidR="008B07B1" w:rsidRDefault="00000000">
      <w:pPr>
        <w:pStyle w:val="0Maintext"/>
        <w:spacing w:beforeLines="50" w:before="156" w:afterLines="50" w:after="156"/>
        <w:rPr>
          <w:rFonts w:eastAsia="宋体"/>
          <w:b/>
          <w:bCs/>
          <w:sz w:val="21"/>
          <w:szCs w:val="21"/>
          <w:lang w:val="en-US" w:eastAsia="zh-CN"/>
        </w:rPr>
      </w:pPr>
      <w:r>
        <w:rPr>
          <w:rFonts w:eastAsia="宋体"/>
          <w:b/>
          <w:bCs/>
          <w:sz w:val="21"/>
          <w:szCs w:val="21"/>
        </w:rPr>
        <w:t xml:space="preserve">Proposal </w:t>
      </w:r>
      <w:r>
        <w:rPr>
          <w:rFonts w:eastAsia="宋体"/>
          <w:b/>
          <w:bCs/>
          <w:sz w:val="21"/>
          <w:szCs w:val="21"/>
        </w:rPr>
        <w:fldChar w:fldCharType="begin"/>
      </w:r>
      <w:r>
        <w:rPr>
          <w:rFonts w:eastAsia="宋体"/>
          <w:b/>
          <w:bCs/>
          <w:sz w:val="21"/>
          <w:szCs w:val="21"/>
        </w:rPr>
        <w:instrText xml:space="preserve"> SEQ Proposal \* ARABIC </w:instrText>
      </w:r>
      <w:r>
        <w:rPr>
          <w:rFonts w:eastAsia="宋体"/>
          <w:b/>
          <w:bCs/>
          <w:sz w:val="21"/>
          <w:szCs w:val="21"/>
        </w:rPr>
        <w:fldChar w:fldCharType="separate"/>
      </w:r>
      <w:r>
        <w:rPr>
          <w:rFonts w:eastAsia="宋体"/>
          <w:b/>
          <w:bCs/>
          <w:sz w:val="21"/>
          <w:szCs w:val="21"/>
        </w:rPr>
        <w:t>1</w:t>
      </w:r>
      <w:r>
        <w:rPr>
          <w:rFonts w:eastAsia="宋体"/>
          <w:b/>
          <w:bCs/>
          <w:sz w:val="21"/>
          <w:szCs w:val="21"/>
        </w:rPr>
        <w:fldChar w:fldCharType="end"/>
      </w:r>
      <w:r>
        <w:rPr>
          <w:rFonts w:eastAsia="宋体"/>
          <w:b/>
          <w:bCs/>
          <w:sz w:val="21"/>
          <w:szCs w:val="21"/>
          <w:lang w:val="en-US" w:eastAsia="zh-CN"/>
        </w:rPr>
        <w:t xml:space="preserve">: For vehicle targets in urban grid and highway scenarios, their initial orientation can be determined by their dropped lane position. </w:t>
      </w:r>
    </w:p>
    <w:p w:rsidR="008B07B1" w:rsidRDefault="00000000">
      <w:pPr>
        <w:pStyle w:val="0Maintext"/>
        <w:spacing w:beforeLines="50" w:before="156" w:afterLines="50" w:after="156"/>
        <w:rPr>
          <w:rFonts w:eastAsia="宋体"/>
          <w:b/>
          <w:bCs/>
          <w:sz w:val="21"/>
          <w:szCs w:val="21"/>
          <w:lang w:val="en-US" w:eastAsia="zh-CN"/>
        </w:rPr>
      </w:pPr>
      <w:r>
        <w:rPr>
          <w:rFonts w:eastAsia="宋体"/>
          <w:b/>
          <w:bCs/>
          <w:sz w:val="21"/>
          <w:szCs w:val="21"/>
        </w:rPr>
        <w:t xml:space="preserve">Proposal </w:t>
      </w:r>
      <w:r>
        <w:rPr>
          <w:rFonts w:eastAsia="宋体"/>
          <w:b/>
          <w:bCs/>
          <w:sz w:val="21"/>
          <w:szCs w:val="21"/>
        </w:rPr>
        <w:fldChar w:fldCharType="begin"/>
      </w:r>
      <w:r>
        <w:rPr>
          <w:rFonts w:eastAsia="宋体"/>
          <w:b/>
          <w:bCs/>
          <w:sz w:val="21"/>
          <w:szCs w:val="21"/>
        </w:rPr>
        <w:instrText xml:space="preserve"> SEQ Proposal \* ARABIC </w:instrText>
      </w:r>
      <w:r>
        <w:rPr>
          <w:rFonts w:eastAsia="宋体"/>
          <w:b/>
          <w:bCs/>
          <w:sz w:val="21"/>
          <w:szCs w:val="21"/>
        </w:rPr>
        <w:fldChar w:fldCharType="separate"/>
      </w:r>
      <w:r>
        <w:rPr>
          <w:rFonts w:eastAsia="宋体"/>
          <w:b/>
          <w:bCs/>
          <w:sz w:val="21"/>
          <w:szCs w:val="21"/>
        </w:rPr>
        <w:t>2</w:t>
      </w:r>
      <w:r>
        <w:rPr>
          <w:rFonts w:eastAsia="宋体"/>
          <w:b/>
          <w:bCs/>
          <w:sz w:val="21"/>
          <w:szCs w:val="21"/>
        </w:rPr>
        <w:fldChar w:fldCharType="end"/>
      </w:r>
      <w:r>
        <w:rPr>
          <w:rFonts w:eastAsia="宋体"/>
          <w:b/>
          <w:bCs/>
          <w:sz w:val="21"/>
          <w:szCs w:val="21"/>
          <w:lang w:val="en-US" w:eastAsia="zh-CN"/>
        </w:rPr>
        <w:t>: For human, UAV, and AGV targets, the initial orientation can be fixed at 0°in the global coordinate system by default.</w:t>
      </w:r>
    </w:p>
    <w:p w:rsidR="008B07B1" w:rsidRDefault="00000000">
      <w:pPr>
        <w:pStyle w:val="0Maintext"/>
        <w:spacing w:beforeLines="50" w:before="156" w:afterLines="50" w:after="156"/>
        <w:rPr>
          <w:b/>
          <w:bCs/>
          <w:sz w:val="21"/>
          <w:szCs w:val="28"/>
          <w:lang w:val="en-US" w:eastAsia="zh-CN"/>
        </w:rPr>
      </w:pPr>
      <w:r>
        <w:rPr>
          <w:rFonts w:eastAsia="宋体"/>
          <w:b/>
          <w:bCs/>
          <w:sz w:val="21"/>
          <w:szCs w:val="21"/>
        </w:rPr>
        <w:t xml:space="preserve">Proposal </w:t>
      </w:r>
      <w:r>
        <w:rPr>
          <w:rFonts w:eastAsia="宋体"/>
          <w:b/>
          <w:bCs/>
          <w:sz w:val="21"/>
          <w:szCs w:val="21"/>
        </w:rPr>
        <w:fldChar w:fldCharType="begin"/>
      </w:r>
      <w:r>
        <w:rPr>
          <w:rFonts w:eastAsia="宋体"/>
          <w:b/>
          <w:bCs/>
          <w:sz w:val="21"/>
          <w:szCs w:val="21"/>
        </w:rPr>
        <w:instrText xml:space="preserve"> SEQ Proposal \* ARABIC </w:instrText>
      </w:r>
      <w:r>
        <w:rPr>
          <w:rFonts w:eastAsia="宋体"/>
          <w:b/>
          <w:bCs/>
          <w:sz w:val="21"/>
          <w:szCs w:val="21"/>
        </w:rPr>
        <w:fldChar w:fldCharType="separate"/>
      </w:r>
      <w:r>
        <w:rPr>
          <w:rFonts w:eastAsia="宋体"/>
          <w:b/>
          <w:bCs/>
          <w:sz w:val="21"/>
          <w:szCs w:val="21"/>
        </w:rPr>
        <w:t>3</w:t>
      </w:r>
      <w:r>
        <w:rPr>
          <w:rFonts w:eastAsia="宋体"/>
          <w:b/>
          <w:bCs/>
          <w:sz w:val="21"/>
          <w:szCs w:val="21"/>
        </w:rPr>
        <w:fldChar w:fldCharType="end"/>
      </w:r>
      <w:r>
        <w:rPr>
          <w:rFonts w:hint="eastAsia"/>
          <w:b/>
          <w:bCs/>
          <w:sz w:val="21"/>
          <w:szCs w:val="28"/>
          <w:lang w:val="en-US" w:eastAsia="zh-CN"/>
        </w:rPr>
        <w:t>：</w:t>
      </w:r>
      <w:r>
        <w:rPr>
          <w:rFonts w:hint="eastAsia"/>
          <w:b/>
          <w:bCs/>
          <w:sz w:val="21"/>
          <w:szCs w:val="28"/>
          <w:lang w:val="en-US" w:eastAsia="zh-CN"/>
        </w:rPr>
        <w:t>When 1 by 1 randomly coupling is used for concatenation, NLOS-NLOS power normalization should be applied to align the power with that of Option 0, ensuring compliance with the objective physical law of energy conservation.</w:t>
      </w:r>
    </w:p>
    <w:p w:rsidR="008B07B1" w:rsidRDefault="00000000">
      <w:pPr>
        <w:pStyle w:val="0Maintext"/>
        <w:rPr>
          <w:b/>
          <w:sz w:val="21"/>
          <w:szCs w:val="21"/>
        </w:rPr>
      </w:pPr>
      <w:r>
        <w:rPr>
          <w:rFonts w:eastAsia="宋体"/>
          <w:b/>
          <w:bCs/>
          <w:sz w:val="21"/>
          <w:szCs w:val="21"/>
        </w:rPr>
        <w:t xml:space="preserve">Proposal </w:t>
      </w:r>
      <w:r>
        <w:rPr>
          <w:rFonts w:eastAsia="宋体"/>
          <w:b/>
          <w:bCs/>
          <w:sz w:val="21"/>
          <w:szCs w:val="21"/>
        </w:rPr>
        <w:fldChar w:fldCharType="begin"/>
      </w:r>
      <w:r>
        <w:rPr>
          <w:rFonts w:eastAsia="宋体"/>
          <w:b/>
          <w:bCs/>
          <w:sz w:val="21"/>
          <w:szCs w:val="21"/>
        </w:rPr>
        <w:instrText xml:space="preserve"> SEQ Proposal \* ARABIC </w:instrText>
      </w:r>
      <w:r>
        <w:rPr>
          <w:rFonts w:eastAsia="宋体"/>
          <w:b/>
          <w:bCs/>
          <w:sz w:val="21"/>
          <w:szCs w:val="21"/>
        </w:rPr>
        <w:fldChar w:fldCharType="separate"/>
      </w:r>
      <w:r>
        <w:rPr>
          <w:rFonts w:eastAsia="宋体"/>
          <w:b/>
          <w:bCs/>
          <w:sz w:val="21"/>
          <w:szCs w:val="21"/>
        </w:rPr>
        <w:t>4</w:t>
      </w:r>
      <w:r>
        <w:rPr>
          <w:rFonts w:eastAsia="宋体"/>
          <w:b/>
          <w:bCs/>
          <w:sz w:val="21"/>
          <w:szCs w:val="21"/>
        </w:rPr>
        <w:fldChar w:fldCharType="end"/>
      </w:r>
      <w:r>
        <w:rPr>
          <w:rFonts w:hint="eastAsia"/>
          <w:b/>
          <w:sz w:val="21"/>
          <w:szCs w:val="21"/>
        </w:rPr>
        <w:t>: When simulating the ST-Rx link, after generating channel parameters using existing TRs (or modifications based on existing TRs), the horizontal angle parameters (AOA, ZOA) and vertical angle parameters (AOD, ZOD) should be swapped to ensure the correctness of the link direction.</w:t>
      </w:r>
    </w:p>
    <w:p w:rsidR="008B07B1" w:rsidRDefault="008B07B1">
      <w:pPr>
        <w:rPr>
          <w:rFonts w:ascii="Times New Roman" w:hAnsi="Times New Roman"/>
          <w:sz w:val="21"/>
          <w:szCs w:val="28"/>
        </w:rPr>
      </w:pPr>
    </w:p>
    <w:p w:rsidR="008B07B1" w:rsidRDefault="00000000">
      <w:pPr>
        <w:widowControl w:val="0"/>
        <w:numPr>
          <w:ilvl w:val="0"/>
          <w:numId w:val="1"/>
        </w:numPr>
        <w:spacing w:before="360" w:after="60"/>
        <w:outlineLvl w:val="0"/>
        <w:rPr>
          <w:rFonts w:ascii="Arial" w:hAnsi="Arial"/>
          <w:kern w:val="2"/>
          <w:sz w:val="36"/>
          <w:szCs w:val="36"/>
          <w:lang w:val="en-US" w:eastAsia="zh-CN"/>
        </w:rPr>
      </w:pPr>
      <w:r>
        <w:rPr>
          <w:rFonts w:ascii="Arial" w:hAnsi="Arial" w:hint="eastAsia"/>
          <w:kern w:val="2"/>
          <w:sz w:val="36"/>
          <w:szCs w:val="36"/>
          <w:lang w:val="en-US" w:eastAsia="zh-CN"/>
        </w:rPr>
        <w:t>Reference</w:t>
      </w:r>
    </w:p>
    <w:p w:rsidR="008B07B1" w:rsidRDefault="00000000">
      <w:pPr>
        <w:pStyle w:val="a"/>
        <w:numPr>
          <w:ilvl w:val="0"/>
          <w:numId w:val="7"/>
        </w:numPr>
        <w:jc w:val="both"/>
        <w:rPr>
          <w:rFonts w:ascii="Times New Roman" w:hAnsi="Times New Roman"/>
          <w:b w:val="0"/>
          <w:bCs w:val="0"/>
          <w:sz w:val="21"/>
          <w:szCs w:val="28"/>
        </w:rPr>
      </w:pPr>
      <w:bookmarkStart w:id="3" w:name="_Ref6064"/>
      <w:r>
        <w:rPr>
          <w:rFonts w:ascii="Times New Roman" w:hAnsi="Times New Roman"/>
          <w:b w:val="0"/>
          <w:bCs w:val="0"/>
          <w:sz w:val="21"/>
          <w:szCs w:val="28"/>
        </w:rPr>
        <w:t>R1-2503113</w:t>
      </w:r>
      <w:r>
        <w:rPr>
          <w:rFonts w:ascii="Times New Roman" w:hAnsi="Times New Roman" w:hint="eastAsia"/>
          <w:b w:val="0"/>
          <w:bCs w:val="0"/>
          <w:sz w:val="21"/>
          <w:szCs w:val="28"/>
          <w:lang w:val="en-US"/>
        </w:rPr>
        <w:t xml:space="preserve">, </w:t>
      </w:r>
      <w:r>
        <w:rPr>
          <w:rFonts w:ascii="Times New Roman" w:hAnsi="Times New Roman"/>
          <w:b w:val="0"/>
          <w:bCs w:val="0"/>
          <w:sz w:val="21"/>
          <w:szCs w:val="28"/>
        </w:rPr>
        <w:t xml:space="preserve">Session notes for 9.7 (Study on channel modelling for Integrated Sensing </w:t>
      </w:r>
      <w:proofErr w:type="gramStart"/>
      <w:r>
        <w:rPr>
          <w:rFonts w:ascii="Times New Roman" w:hAnsi="Times New Roman"/>
          <w:b w:val="0"/>
          <w:bCs w:val="0"/>
          <w:sz w:val="21"/>
          <w:szCs w:val="28"/>
        </w:rPr>
        <w:t>And</w:t>
      </w:r>
      <w:proofErr w:type="gramEnd"/>
      <w:r>
        <w:rPr>
          <w:rFonts w:ascii="Times New Roman" w:hAnsi="Times New Roman"/>
          <w:b w:val="0"/>
          <w:bCs w:val="0"/>
          <w:sz w:val="21"/>
          <w:szCs w:val="28"/>
        </w:rPr>
        <w:t xml:space="preserve">          Communication for NR)</w:t>
      </w:r>
      <w:r>
        <w:rPr>
          <w:rFonts w:ascii="Times New Roman" w:hAnsi="Times New Roman"/>
          <w:b w:val="0"/>
          <w:bCs w:val="0"/>
          <w:sz w:val="21"/>
          <w:szCs w:val="28"/>
        </w:rPr>
        <w:tab/>
        <w:t>Ad-Hoc Chair (Huawei)</w:t>
      </w:r>
      <w:r>
        <w:rPr>
          <w:rFonts w:ascii="Times New Roman" w:hAnsi="Times New Roman" w:hint="eastAsia"/>
          <w:b w:val="0"/>
          <w:bCs w:val="0"/>
          <w:sz w:val="21"/>
          <w:szCs w:val="28"/>
          <w:lang w:val="en-US"/>
        </w:rPr>
        <w:t>.</w:t>
      </w:r>
      <w:bookmarkEnd w:id="3"/>
    </w:p>
    <w:p w:rsidR="008B07B1" w:rsidRDefault="00000000">
      <w:pPr>
        <w:pStyle w:val="a"/>
        <w:numPr>
          <w:ilvl w:val="0"/>
          <w:numId w:val="7"/>
        </w:numPr>
        <w:jc w:val="both"/>
        <w:rPr>
          <w:rFonts w:ascii="Times New Roman" w:hAnsi="Times New Roman"/>
          <w:b w:val="0"/>
          <w:bCs w:val="0"/>
          <w:sz w:val="21"/>
          <w:szCs w:val="28"/>
        </w:rPr>
      </w:pPr>
      <w:bookmarkStart w:id="4" w:name="_Ref5358"/>
      <w:r>
        <w:rPr>
          <w:rFonts w:ascii="Times New Roman" w:hAnsi="Times New Roman"/>
          <w:b w:val="0"/>
          <w:bCs w:val="0"/>
          <w:sz w:val="21"/>
          <w:szCs w:val="28"/>
        </w:rPr>
        <w:t>Study on evaluation methodology of new Vehicle-to- Everything (V2X) use cases for LTE and NR;</w:t>
      </w:r>
      <w:r>
        <w:rPr>
          <w:rFonts w:ascii="Times New Roman" w:hAnsi="Times New Roman" w:hint="eastAsia"/>
          <w:b w:val="0"/>
          <w:bCs w:val="0"/>
          <w:sz w:val="21"/>
          <w:szCs w:val="28"/>
          <w:lang w:val="en-US"/>
        </w:rPr>
        <w:t xml:space="preserve"> </w:t>
      </w:r>
      <w:r>
        <w:rPr>
          <w:rFonts w:ascii="Times New Roman" w:hAnsi="Times New Roman"/>
          <w:b w:val="0"/>
          <w:bCs w:val="0"/>
          <w:sz w:val="21"/>
          <w:szCs w:val="28"/>
        </w:rPr>
        <w:t xml:space="preserve">(Release 15), document 3GPP TR </w:t>
      </w:r>
      <w:r>
        <w:rPr>
          <w:rFonts w:ascii="Times New Roman" w:hAnsi="Times New Roman" w:hint="eastAsia"/>
          <w:b w:val="0"/>
          <w:bCs w:val="0"/>
          <w:sz w:val="21"/>
          <w:szCs w:val="28"/>
          <w:lang w:val="en-US"/>
        </w:rPr>
        <w:t>37.885</w:t>
      </w:r>
      <w:r>
        <w:rPr>
          <w:rFonts w:ascii="Times New Roman" w:hAnsi="Times New Roman"/>
          <w:b w:val="0"/>
          <w:bCs w:val="0"/>
          <w:sz w:val="21"/>
          <w:szCs w:val="28"/>
        </w:rPr>
        <w:t>, 20</w:t>
      </w:r>
      <w:r>
        <w:rPr>
          <w:rFonts w:ascii="Times New Roman" w:hAnsi="Times New Roman" w:hint="eastAsia"/>
          <w:b w:val="0"/>
          <w:bCs w:val="0"/>
          <w:sz w:val="21"/>
          <w:szCs w:val="28"/>
          <w:lang w:val="en-US"/>
        </w:rPr>
        <w:t>19</w:t>
      </w:r>
      <w:r>
        <w:rPr>
          <w:rFonts w:ascii="Times New Roman" w:hAnsi="Times New Roman"/>
          <w:b w:val="0"/>
          <w:bCs w:val="0"/>
          <w:sz w:val="21"/>
          <w:szCs w:val="28"/>
        </w:rPr>
        <w:t>.</w:t>
      </w:r>
      <w:bookmarkEnd w:id="4"/>
    </w:p>
    <w:p w:rsidR="008B07B1" w:rsidRDefault="00000000">
      <w:pPr>
        <w:pStyle w:val="a"/>
        <w:numPr>
          <w:ilvl w:val="0"/>
          <w:numId w:val="7"/>
        </w:numPr>
        <w:jc w:val="both"/>
        <w:rPr>
          <w:rFonts w:ascii="Times New Roman" w:hAnsi="Times New Roman"/>
          <w:b w:val="0"/>
          <w:bCs w:val="0"/>
          <w:sz w:val="21"/>
          <w:szCs w:val="28"/>
        </w:rPr>
      </w:pPr>
      <w:bookmarkStart w:id="5" w:name="_Ref17074"/>
      <w:r>
        <w:rPr>
          <w:rFonts w:ascii="Times New Roman" w:hAnsi="Times New Roman" w:hint="eastAsia"/>
          <w:b w:val="0"/>
          <w:bCs w:val="0"/>
          <w:sz w:val="21"/>
          <w:szCs w:val="28"/>
        </w:rPr>
        <w:t xml:space="preserve">R1-2410659, ISAC Channel </w:t>
      </w:r>
      <w:proofErr w:type="spellStart"/>
      <w:r>
        <w:rPr>
          <w:rFonts w:ascii="Times New Roman" w:hAnsi="Times New Roman" w:hint="eastAsia"/>
          <w:b w:val="0"/>
          <w:bCs w:val="0"/>
          <w:sz w:val="21"/>
          <w:szCs w:val="28"/>
        </w:rPr>
        <w:t>Modeling</w:t>
      </w:r>
      <w:proofErr w:type="spellEnd"/>
      <w:r>
        <w:rPr>
          <w:rFonts w:ascii="Times New Roman" w:hAnsi="Times New Roman" w:hint="eastAsia"/>
          <w:b w:val="0"/>
          <w:bCs w:val="0"/>
          <w:sz w:val="21"/>
          <w:szCs w:val="28"/>
        </w:rPr>
        <w:t xml:space="preserve"> and Measurement Validation, 3GPP TSG RAN WG1 #119, Nov 18th </w:t>
      </w:r>
      <w:r>
        <w:rPr>
          <w:rFonts w:ascii="Times New Roman" w:hAnsi="Times New Roman" w:hint="eastAsia"/>
          <w:b w:val="0"/>
          <w:bCs w:val="0"/>
          <w:sz w:val="21"/>
          <w:szCs w:val="28"/>
        </w:rPr>
        <w:t>–</w:t>
      </w:r>
      <w:r>
        <w:rPr>
          <w:rFonts w:ascii="Times New Roman" w:hAnsi="Times New Roman" w:hint="eastAsia"/>
          <w:b w:val="0"/>
          <w:bCs w:val="0"/>
          <w:sz w:val="21"/>
          <w:szCs w:val="28"/>
        </w:rPr>
        <w:t xml:space="preserve"> Nov 22th, 2024. (BUPT, CMCC, VIVO)</w:t>
      </w:r>
      <w:bookmarkEnd w:id="5"/>
    </w:p>
    <w:p w:rsidR="008B07B1" w:rsidRDefault="00000000">
      <w:pPr>
        <w:pStyle w:val="a"/>
        <w:numPr>
          <w:ilvl w:val="0"/>
          <w:numId w:val="7"/>
        </w:numPr>
        <w:jc w:val="both"/>
        <w:rPr>
          <w:rFonts w:ascii="Times New Roman" w:hAnsi="Times New Roman"/>
          <w:b w:val="0"/>
          <w:bCs w:val="0"/>
          <w:sz w:val="21"/>
          <w:szCs w:val="28"/>
        </w:rPr>
      </w:pPr>
      <w:bookmarkStart w:id="6" w:name="_Ref17081"/>
      <w:r>
        <w:rPr>
          <w:rFonts w:ascii="Times New Roman" w:hAnsi="Times New Roman" w:hint="eastAsia"/>
          <w:b w:val="0"/>
          <w:bCs w:val="0"/>
          <w:sz w:val="21"/>
          <w:szCs w:val="28"/>
        </w:rPr>
        <w:t>R1-2409693</w:t>
      </w:r>
      <w:r>
        <w:rPr>
          <w:rFonts w:ascii="Times New Roman" w:eastAsia="宋体" w:hAnsi="Times New Roman" w:hint="eastAsia"/>
          <w:b w:val="0"/>
          <w:bCs w:val="0"/>
          <w:sz w:val="21"/>
          <w:szCs w:val="28"/>
          <w:lang w:val="en-US"/>
        </w:rPr>
        <w:t xml:space="preserve">, Views on Rel-19 ISAC channel modelling, </w:t>
      </w:r>
      <w:r>
        <w:rPr>
          <w:rFonts w:ascii="Times New Roman" w:hAnsi="Times New Roman" w:hint="eastAsia"/>
          <w:b w:val="0"/>
          <w:bCs w:val="0"/>
          <w:sz w:val="21"/>
          <w:szCs w:val="28"/>
        </w:rPr>
        <w:t>3GPP TSG RAN WG1 #119,</w:t>
      </w:r>
      <w:r>
        <w:rPr>
          <w:rFonts w:ascii="Times New Roman" w:eastAsia="宋体" w:hAnsi="Times New Roman" w:hint="eastAsia"/>
          <w:b w:val="0"/>
          <w:bCs w:val="0"/>
          <w:sz w:val="21"/>
          <w:szCs w:val="28"/>
          <w:lang w:val="en-US"/>
        </w:rPr>
        <w:t xml:space="preserve"> </w:t>
      </w:r>
      <w:r>
        <w:rPr>
          <w:rFonts w:ascii="Times New Roman" w:hAnsi="Times New Roman" w:hint="eastAsia"/>
          <w:b w:val="0"/>
          <w:bCs w:val="0"/>
          <w:sz w:val="21"/>
          <w:szCs w:val="28"/>
        </w:rPr>
        <w:t xml:space="preserve">Nov 18th </w:t>
      </w:r>
      <w:r>
        <w:rPr>
          <w:rFonts w:ascii="Times New Roman" w:hAnsi="Times New Roman" w:hint="eastAsia"/>
          <w:b w:val="0"/>
          <w:bCs w:val="0"/>
          <w:sz w:val="21"/>
          <w:szCs w:val="28"/>
        </w:rPr>
        <w:t>–</w:t>
      </w:r>
      <w:r>
        <w:rPr>
          <w:rFonts w:ascii="Times New Roman" w:hAnsi="Times New Roman" w:hint="eastAsia"/>
          <w:b w:val="0"/>
          <w:bCs w:val="0"/>
          <w:sz w:val="21"/>
          <w:szCs w:val="28"/>
        </w:rPr>
        <w:t xml:space="preserve"> Nov 22th, 2024. (</w:t>
      </w:r>
      <w:r>
        <w:rPr>
          <w:rFonts w:ascii="Times New Roman" w:eastAsia="宋体" w:hAnsi="Times New Roman" w:hint="eastAsia"/>
          <w:b w:val="0"/>
          <w:bCs w:val="0"/>
          <w:sz w:val="21"/>
          <w:szCs w:val="28"/>
          <w:lang w:val="en-US"/>
        </w:rPr>
        <w:t xml:space="preserve">vivo, </w:t>
      </w:r>
      <w:r>
        <w:rPr>
          <w:rFonts w:ascii="Times New Roman" w:hAnsi="Times New Roman" w:hint="eastAsia"/>
          <w:b w:val="0"/>
          <w:bCs w:val="0"/>
          <w:sz w:val="21"/>
          <w:szCs w:val="28"/>
        </w:rPr>
        <w:t>BUPT)</w:t>
      </w:r>
      <w:bookmarkEnd w:id="6"/>
    </w:p>
    <w:p w:rsidR="008B07B1" w:rsidRDefault="008B07B1">
      <w:pPr>
        <w:pStyle w:val="a"/>
        <w:numPr>
          <w:ilvl w:val="0"/>
          <w:numId w:val="0"/>
        </w:numPr>
        <w:ind w:left="360"/>
        <w:jc w:val="both"/>
        <w:rPr>
          <w:rFonts w:ascii="Times New Roman" w:hAnsi="Times New Roman"/>
          <w:b w:val="0"/>
          <w:bCs w:val="0"/>
          <w:sz w:val="21"/>
          <w:szCs w:val="28"/>
        </w:rPr>
      </w:pPr>
    </w:p>
    <w:p w:rsidR="008B07B1" w:rsidRDefault="008B07B1">
      <w:pPr>
        <w:rPr>
          <w:rFonts w:ascii="Times New Roman" w:hAnsi="Times New Roman"/>
          <w:sz w:val="21"/>
          <w:szCs w:val="28"/>
        </w:rPr>
      </w:pPr>
    </w:p>
    <w:sectPr w:rsidR="008B07B1">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E6DE6" w:rsidRDefault="009E6DE6" w:rsidP="00775AA8">
      <w:r>
        <w:separator/>
      </w:r>
    </w:p>
  </w:endnote>
  <w:endnote w:type="continuationSeparator" w:id="0">
    <w:p w:rsidR="009E6DE6" w:rsidRDefault="009E6DE6" w:rsidP="0077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Droid Sans Fallback"/>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E6DE6" w:rsidRDefault="009E6DE6" w:rsidP="00775AA8">
      <w:r>
        <w:separator/>
      </w:r>
    </w:p>
  </w:footnote>
  <w:footnote w:type="continuationSeparator" w:id="0">
    <w:p w:rsidR="009E6DE6" w:rsidRDefault="009E6DE6" w:rsidP="00775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87E86D"/>
    <w:multiLevelType w:val="multilevel"/>
    <w:tmpl w:val="CF87E86D"/>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pStyle w:val="2"/>
      <w:lvlText w:val="%1.%2"/>
      <w:lvlJc w:val="left"/>
      <w:pPr>
        <w:tabs>
          <w:tab w:val="left" w:pos="576"/>
        </w:tabs>
        <w:ind w:left="576" w:hanging="576"/>
      </w:pPr>
      <w:rPr>
        <w:rFonts w:hint="default"/>
        <w:b w:val="0"/>
        <w:bCs w:val="0"/>
        <w:i w:val="0"/>
        <w:iCs w:val="0"/>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258E5214"/>
    <w:multiLevelType w:val="singleLevel"/>
    <w:tmpl w:val="258E5214"/>
    <w:lvl w:ilvl="0">
      <w:start w:val="1"/>
      <w:numFmt w:val="bullet"/>
      <w:lvlText w:val=""/>
      <w:lvlJc w:val="left"/>
      <w:pPr>
        <w:ind w:left="420" w:hanging="420"/>
      </w:pPr>
      <w:rPr>
        <w:rFonts w:ascii="Wingdings" w:hAnsi="Wingdings" w:hint="default"/>
      </w:rPr>
    </w:lvl>
  </w:abstractNum>
  <w:abstractNum w:abstractNumId="3"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5" w15:restartNumberingAfterBreak="0">
    <w:nsid w:val="59AA2099"/>
    <w:multiLevelType w:val="multilevel"/>
    <w:tmpl w:val="59AA2099"/>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751621BD"/>
    <w:multiLevelType w:val="multilevel"/>
    <w:tmpl w:val="751621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7684263">
    <w:abstractNumId w:val="0"/>
  </w:num>
  <w:num w:numId="2" w16cid:durableId="1336109278">
    <w:abstractNumId w:val="3"/>
  </w:num>
  <w:num w:numId="3" w16cid:durableId="1169055255">
    <w:abstractNumId w:val="6"/>
  </w:num>
  <w:num w:numId="4" w16cid:durableId="2130274566">
    <w:abstractNumId w:val="4"/>
  </w:num>
  <w:num w:numId="5" w16cid:durableId="1283003389">
    <w:abstractNumId w:val="5"/>
  </w:num>
  <w:num w:numId="6" w16cid:durableId="1851944511">
    <w:abstractNumId w:val="2"/>
  </w:num>
  <w:num w:numId="7" w16cid:durableId="1285575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A76"/>
    <w:rsid w:val="0010107B"/>
    <w:rsid w:val="00170F78"/>
    <w:rsid w:val="003B6AF8"/>
    <w:rsid w:val="00775AA8"/>
    <w:rsid w:val="008B07B1"/>
    <w:rsid w:val="00975A76"/>
    <w:rsid w:val="009E6DE6"/>
    <w:rsid w:val="00DA2CDF"/>
    <w:rsid w:val="01616001"/>
    <w:rsid w:val="04140E5D"/>
    <w:rsid w:val="140160AB"/>
    <w:rsid w:val="241B2586"/>
    <w:rsid w:val="272571C7"/>
    <w:rsid w:val="2B8D2B03"/>
    <w:rsid w:val="3E342EF5"/>
    <w:rsid w:val="5A0905C1"/>
    <w:rsid w:val="61C5092A"/>
    <w:rsid w:val="6C5B1399"/>
    <w:rsid w:val="78654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773970D"/>
  <w15:docId w15:val="{B28E0538-5BA2-4C7F-9040-A44284F48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pPr>
    <w:rPr>
      <w:rFonts w:ascii="Times" w:eastAsia="Batang" w:hAnsi="Times"/>
      <w:szCs w:val="24"/>
      <w:lang w:val="en-GB" w:eastAsia="en-US"/>
    </w:rPr>
  </w:style>
  <w:style w:type="paragraph" w:styleId="1">
    <w:name w:val="heading 1"/>
    <w:basedOn w:val="a0"/>
    <w:next w:val="a0"/>
    <w:uiPriority w:val="9"/>
    <w:qFormat/>
    <w:pPr>
      <w:keepNext/>
      <w:keepLines/>
      <w:spacing w:before="340" w:after="330" w:line="576" w:lineRule="auto"/>
      <w:outlineLvl w:val="0"/>
    </w:pPr>
    <w:rPr>
      <w:b/>
      <w:kern w:val="44"/>
      <w:sz w:val="44"/>
    </w:rPr>
  </w:style>
  <w:style w:type="paragraph" w:styleId="2">
    <w:name w:val="heading 2"/>
    <w:basedOn w:val="a0"/>
    <w:next w:val="a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qFormat/>
  </w:style>
  <w:style w:type="paragraph" w:styleId="a6">
    <w:name w:val="annotation subject"/>
    <w:basedOn w:val="a4"/>
    <w:next w:val="a4"/>
    <w:link w:val="a7"/>
    <w:qFormat/>
    <w:rPr>
      <w:b/>
      <w:bCs/>
    </w:rPr>
  </w:style>
  <w:style w:type="table" w:styleId="a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Pr>
      <w:color w:val="0000FF"/>
      <w:u w:val="single"/>
    </w:rPr>
  </w:style>
  <w:style w:type="character" w:styleId="aa">
    <w:name w:val="annotation reference"/>
    <w:basedOn w:val="a1"/>
    <w:qFormat/>
    <w:rPr>
      <w:sz w:val="21"/>
      <w:szCs w:val="21"/>
    </w:rPr>
  </w:style>
  <w:style w:type="paragraph" w:customStyle="1" w:styleId="0Maintext">
    <w:name w:val="0 Main text"/>
    <w:basedOn w:val="a0"/>
    <w:qFormat/>
    <w:pPr>
      <w:jc w:val="both"/>
    </w:pPr>
    <w:rPr>
      <w:rFonts w:ascii="Times New Roman" w:eastAsia="Malgun Gothic" w:hAnsi="Times New Roman"/>
      <w:szCs w:val="20"/>
    </w:rPr>
  </w:style>
  <w:style w:type="paragraph" w:styleId="a">
    <w:name w:val="List Paragraph"/>
    <w:basedOn w:val="a0"/>
    <w:uiPriority w:val="34"/>
    <w:qFormat/>
    <w:pPr>
      <w:numPr>
        <w:numId w:val="2"/>
      </w:numPr>
    </w:pPr>
    <w:rPr>
      <w:b/>
      <w:bCs/>
      <w:lang w:eastAsia="zh-CN"/>
    </w:rPr>
  </w:style>
  <w:style w:type="character" w:customStyle="1" w:styleId="a5">
    <w:name w:val="批注文字 字符"/>
    <w:basedOn w:val="a1"/>
    <w:link w:val="a4"/>
    <w:qFormat/>
    <w:rPr>
      <w:rFonts w:ascii="Times" w:eastAsia="Batang" w:hAnsi="Times"/>
      <w:szCs w:val="24"/>
      <w:lang w:val="en-GB" w:eastAsia="en-US"/>
    </w:rPr>
  </w:style>
  <w:style w:type="character" w:customStyle="1" w:styleId="a7">
    <w:name w:val="批注主题 字符"/>
    <w:basedOn w:val="a5"/>
    <w:link w:val="a6"/>
    <w:qFormat/>
    <w:rPr>
      <w:rFonts w:ascii="Times" w:eastAsia="Batang" w:hAnsi="Times"/>
      <w:b/>
      <w:bCs/>
      <w:szCs w:val="24"/>
      <w:lang w:val="en-GB" w:eastAsia="en-US"/>
    </w:rPr>
  </w:style>
  <w:style w:type="paragraph" w:customStyle="1" w:styleId="ace-line">
    <w:name w:val="ace-line"/>
    <w:basedOn w:val="a0"/>
    <w:qFormat/>
    <w:pPr>
      <w:spacing w:before="100" w:beforeAutospacing="1" w:after="100" w:afterAutospacing="1"/>
    </w:pPr>
    <w:rPr>
      <w:rFonts w:ascii="宋体" w:eastAsia="宋体" w:hAnsi="宋体" w:cs="宋体"/>
      <w:sz w:val="24"/>
    </w:rPr>
  </w:style>
  <w:style w:type="paragraph" w:styleId="ab">
    <w:name w:val="header"/>
    <w:basedOn w:val="a0"/>
    <w:link w:val="ac"/>
    <w:rsid w:val="00775AA8"/>
    <w:pPr>
      <w:tabs>
        <w:tab w:val="center" w:pos="4153"/>
        <w:tab w:val="right" w:pos="8306"/>
      </w:tabs>
      <w:snapToGrid w:val="0"/>
      <w:jc w:val="center"/>
    </w:pPr>
    <w:rPr>
      <w:sz w:val="18"/>
      <w:szCs w:val="18"/>
    </w:rPr>
  </w:style>
  <w:style w:type="character" w:customStyle="1" w:styleId="ac">
    <w:name w:val="页眉 字符"/>
    <w:basedOn w:val="a1"/>
    <w:link w:val="ab"/>
    <w:rsid w:val="00775AA8"/>
    <w:rPr>
      <w:rFonts w:ascii="Times" w:eastAsia="Batang" w:hAnsi="Times"/>
      <w:sz w:val="18"/>
      <w:szCs w:val="18"/>
      <w:lang w:val="en-GB" w:eastAsia="en-US"/>
    </w:rPr>
  </w:style>
  <w:style w:type="paragraph" w:styleId="ad">
    <w:name w:val="footer"/>
    <w:basedOn w:val="a0"/>
    <w:link w:val="ae"/>
    <w:rsid w:val="00775AA8"/>
    <w:pPr>
      <w:tabs>
        <w:tab w:val="center" w:pos="4153"/>
        <w:tab w:val="right" w:pos="8306"/>
      </w:tabs>
      <w:snapToGrid w:val="0"/>
    </w:pPr>
    <w:rPr>
      <w:sz w:val="18"/>
      <w:szCs w:val="18"/>
    </w:rPr>
  </w:style>
  <w:style w:type="character" w:customStyle="1" w:styleId="ae">
    <w:name w:val="页脚 字符"/>
    <w:basedOn w:val="a1"/>
    <w:link w:val="ad"/>
    <w:rsid w:val="00775AA8"/>
    <w:rPr>
      <w:rFonts w:ascii="Times" w:eastAsia="Batang" w:hAnsi="Time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2672</Words>
  <Characters>15126</Characters>
  <Application>Microsoft Office Word</Application>
  <DocSecurity>0</DocSecurity>
  <Lines>296</Lines>
  <Paragraphs>174</Paragraphs>
  <ScaleCrop>false</ScaleCrop>
  <Company/>
  <LinksUpToDate>false</LinksUpToDate>
  <CharactersWithSpaces>17624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15893</dc:creator>
  <cp:lastModifiedBy>ym Liu</cp:lastModifiedBy>
  <cp:revision>4</cp:revision>
  <dcterms:created xsi:type="dcterms:W3CDTF">2025-02-06T13:07:00Z</dcterms:created>
  <dcterms:modified xsi:type="dcterms:W3CDTF">2025-05-07T09:33:00Z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eyJoZGlkIjoiOTY5OTZkODQxZDc2NWI2YTdjYzE0OWJmMDYyMzdhNjAiLCJ1c2VySWQiOiI1ODg0MDM1MjMifQ==</vt:lpwstr>
  </property>
  <property fmtid="{D5CDD505-2E9C-101B-9397-08002B2CF9AE}" pid="4" name="ICV">
    <vt:lpwstr>07C68C67EA004B448C987F403AFB9DFD_13</vt:lpwstr>
  </property>
</Properties>
</file>