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707647DF" w:rsidR="008A4FFC" w:rsidRPr="001167EE" w:rsidRDefault="008A4FFC" w:rsidP="00872BD1">
      <w:pPr>
        <w:tabs>
          <w:tab w:val="right" w:pos="9216"/>
        </w:tabs>
        <w:overflowPunct w:val="0"/>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w:t>
      </w:r>
      <w:r w:rsidR="00630B74">
        <w:rPr>
          <w:rFonts w:ascii="Times New Roman" w:hAnsi="Times New Roman" w:cs="Times New Roman"/>
          <w:b/>
          <w:kern w:val="2"/>
        </w:rPr>
        <w:t>1</w:t>
      </w:r>
      <w:r w:rsidRPr="001167EE">
        <w:rPr>
          <w:rFonts w:ascii="Times New Roman" w:hAnsi="Times New Roman" w:cs="Times New Roman"/>
          <w:b/>
          <w:kern w:val="2"/>
        </w:rPr>
        <w:tab/>
        <w:t>R1-</w:t>
      </w:r>
      <w:r w:rsidR="00CE10CD">
        <w:rPr>
          <w:rFonts w:ascii="Times New Roman" w:hAnsi="Times New Roman" w:cs="Times New Roman"/>
          <w:b/>
          <w:kern w:val="2"/>
        </w:rPr>
        <w:t>2</w:t>
      </w:r>
      <w:r w:rsidR="00C506C3">
        <w:rPr>
          <w:rFonts w:ascii="Times New Roman" w:hAnsi="Times New Roman" w:cs="Times New Roman"/>
          <w:b/>
          <w:kern w:val="2"/>
        </w:rPr>
        <w:t>503284</w:t>
      </w:r>
    </w:p>
    <w:p w14:paraId="186FB27B" w14:textId="3ED5B92D" w:rsidR="008A4FFC" w:rsidRPr="001167EE" w:rsidRDefault="00F02F60" w:rsidP="00872BD1">
      <w:pPr>
        <w:overflowPunct w:val="0"/>
        <w:rPr>
          <w:rFonts w:ascii="Times New Roman" w:hAnsi="Times New Roman" w:cs="Times New Roman"/>
          <w:b/>
        </w:rPr>
      </w:pPr>
      <w:r>
        <w:rPr>
          <w:rFonts w:ascii="Times New Roman" w:hAnsi="Times New Roman" w:cs="Times New Roman"/>
          <w:b/>
          <w:kern w:val="2"/>
        </w:rPr>
        <w:t>St Juli</w:t>
      </w:r>
      <w:r w:rsidR="00630B74">
        <w:rPr>
          <w:rFonts w:ascii="Times New Roman" w:hAnsi="Times New Roman" w:cs="Times New Roman"/>
          <w:b/>
          <w:kern w:val="2"/>
        </w:rPr>
        <w:t>an’s, Malta</w:t>
      </w:r>
      <w:r w:rsidR="008A4FFC" w:rsidRPr="001167EE">
        <w:rPr>
          <w:rFonts w:ascii="Times New Roman" w:hAnsi="Times New Roman" w:cs="Times New Roman"/>
          <w:b/>
          <w:kern w:val="2"/>
        </w:rPr>
        <w:t xml:space="preserve">, </w:t>
      </w:r>
      <w:r w:rsidR="00630B74">
        <w:rPr>
          <w:rFonts w:ascii="Times New Roman" w:hAnsi="Times New Roman" w:cs="Times New Roman"/>
          <w:b/>
          <w:kern w:val="2"/>
        </w:rPr>
        <w:t>May</w:t>
      </w:r>
      <w:r w:rsidR="008A4FFC" w:rsidRPr="001167EE">
        <w:rPr>
          <w:rFonts w:ascii="Times New Roman" w:hAnsi="Times New Roman" w:cs="Times New Roman"/>
          <w:b/>
          <w:kern w:val="2"/>
        </w:rPr>
        <w:t xml:space="preserve"> </w:t>
      </w:r>
      <w:r w:rsidR="00630B74">
        <w:rPr>
          <w:rFonts w:ascii="Times New Roman" w:hAnsi="Times New Roman" w:cs="Times New Roman"/>
          <w:b/>
          <w:kern w:val="2"/>
        </w:rPr>
        <w:t>19</w:t>
      </w:r>
      <w:r w:rsidR="008A4FFC" w:rsidRPr="001167EE">
        <w:rPr>
          <w:rFonts w:ascii="Times New Roman" w:hAnsi="Times New Roman" w:cs="Times New Roman"/>
          <w:b/>
          <w:kern w:val="2"/>
          <w:vertAlign w:val="superscript"/>
        </w:rPr>
        <w:t>th</w:t>
      </w:r>
      <w:r w:rsidR="008A4FFC" w:rsidRPr="001167EE">
        <w:rPr>
          <w:rFonts w:ascii="Times New Roman" w:hAnsi="Times New Roman" w:cs="Times New Roman"/>
          <w:b/>
          <w:kern w:val="2"/>
        </w:rPr>
        <w:t xml:space="preserve"> – </w:t>
      </w:r>
      <w:r w:rsidR="00630B74">
        <w:rPr>
          <w:rFonts w:ascii="Times New Roman" w:hAnsi="Times New Roman" w:cs="Times New Roman"/>
          <w:b/>
          <w:kern w:val="2"/>
        </w:rPr>
        <w:t>23</w:t>
      </w:r>
      <w:r w:rsidR="00630B74">
        <w:rPr>
          <w:rFonts w:ascii="Times New Roman" w:hAnsi="Times New Roman" w:cs="Times New Roman"/>
          <w:b/>
          <w:kern w:val="2"/>
          <w:vertAlign w:val="superscript"/>
        </w:rPr>
        <w:t>rd</w:t>
      </w:r>
      <w:r w:rsidR="008A4FFC" w:rsidRPr="001167EE">
        <w:rPr>
          <w:rFonts w:ascii="Times New Roman" w:hAnsi="Times New Roman" w:cs="Times New Roman"/>
          <w:b/>
          <w:kern w:val="2"/>
        </w:rPr>
        <w:t>, 2025</w:t>
      </w:r>
    </w:p>
    <w:p w14:paraId="101EE26B" w14:textId="77777777" w:rsidR="008A4FFC" w:rsidRPr="001167EE" w:rsidRDefault="008A4FFC" w:rsidP="00872BD1">
      <w:pPr>
        <w:pBdr>
          <w:top w:val="single" w:sz="4" w:space="0" w:color="auto"/>
        </w:pBdr>
        <w:overflowPunct w:val="0"/>
        <w:spacing w:after="0"/>
        <w:rPr>
          <w:rFonts w:ascii="Times New Roman" w:hAnsi="Times New Roman" w:cs="Times New Roman"/>
          <w:b/>
          <w:bCs/>
          <w:sz w:val="16"/>
          <w:szCs w:val="16"/>
        </w:rPr>
      </w:pPr>
    </w:p>
    <w:p w14:paraId="0BE0CC29" w14:textId="77777777" w:rsidR="008A4FFC" w:rsidRPr="001167EE" w:rsidRDefault="008A4FFC" w:rsidP="00872BD1">
      <w:pPr>
        <w:overflowPunct w:val="0"/>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9.11.5</w:t>
      </w:r>
    </w:p>
    <w:p w14:paraId="4A04F798" w14:textId="77777777" w:rsidR="008A4FFC" w:rsidRPr="001167EE" w:rsidRDefault="008A4FFC" w:rsidP="00872BD1">
      <w:pPr>
        <w:overflowPunct w:val="0"/>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 xml:space="preserve">Huawei, </w:t>
      </w:r>
      <w:proofErr w:type="spellStart"/>
      <w:r w:rsidRPr="001167EE">
        <w:rPr>
          <w:rFonts w:ascii="Times New Roman" w:hAnsi="Times New Roman" w:cs="Times New Roman"/>
          <w:b/>
        </w:rPr>
        <w:t>HiSilicon</w:t>
      </w:r>
      <w:proofErr w:type="spellEnd"/>
    </w:p>
    <w:p w14:paraId="3B9B4CA0" w14:textId="77777777" w:rsidR="008A4FFC" w:rsidRPr="001167EE" w:rsidRDefault="008A4FFC" w:rsidP="00872BD1">
      <w:pPr>
        <w:overflowPunct w:val="0"/>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t>Discussion on IoT-NTN TDD mode</w:t>
      </w:r>
    </w:p>
    <w:p w14:paraId="4FD757C3" w14:textId="77777777" w:rsidR="008A4FFC" w:rsidRPr="001167EE" w:rsidRDefault="008A4FFC" w:rsidP="00872BD1">
      <w:pPr>
        <w:overflowPunct w:val="0"/>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72BD1">
      <w:pPr>
        <w:pBdr>
          <w:bottom w:val="single" w:sz="4" w:space="1" w:color="auto"/>
        </w:pBdr>
        <w:overflowPunct w:val="0"/>
        <w:spacing w:after="0"/>
        <w:rPr>
          <w:rFonts w:ascii="Times New Roman" w:hAnsi="Times New Roman" w:cs="Times New Roman"/>
          <w:b/>
          <w:bCs/>
          <w:sz w:val="16"/>
          <w:szCs w:val="16"/>
        </w:rPr>
      </w:pPr>
    </w:p>
    <w:p w14:paraId="37E267A8" w14:textId="50AB22A3" w:rsidR="008A4FFC" w:rsidRPr="00F35EAD" w:rsidRDefault="008A4FFC" w:rsidP="00872BD1">
      <w:pPr>
        <w:pStyle w:val="1"/>
        <w:overflowPunct w:val="0"/>
        <w:ind w:left="431" w:hanging="431"/>
        <w:rPr>
          <w:rFonts w:eastAsiaTheme="minorEastAsia"/>
        </w:rPr>
      </w:pPr>
      <w:r w:rsidRPr="00E61D7C">
        <w:rPr>
          <w:rFonts w:eastAsiaTheme="minorEastAsia"/>
        </w:rPr>
        <w:t>Introduction</w:t>
      </w:r>
    </w:p>
    <w:p w14:paraId="03AF65D0" w14:textId="3229CDFE" w:rsidR="008A4FFC" w:rsidRPr="000C0210" w:rsidRDefault="008A4FFC" w:rsidP="00872BD1">
      <w:pPr>
        <w:pStyle w:val="a8"/>
        <w:overflowPunct w:val="0"/>
        <w:rPr>
          <w:rFonts w:eastAsia="宋体"/>
          <w:bCs/>
          <w:iCs/>
          <w:sz w:val="22"/>
          <w:szCs w:val="22"/>
          <w:lang w:eastAsia="zh-CN"/>
        </w:rPr>
      </w:pPr>
      <w:r w:rsidRPr="000C0210">
        <w:rPr>
          <w:rFonts w:eastAsia="宋体"/>
          <w:bCs/>
          <w:iCs/>
          <w:sz w:val="22"/>
          <w:szCs w:val="22"/>
          <w:lang w:eastAsia="zh-CN"/>
        </w:rPr>
        <w:t>In RAN1#1</w:t>
      </w:r>
      <w:r w:rsidR="00F35EAD">
        <w:rPr>
          <w:rFonts w:eastAsia="宋体"/>
          <w:bCs/>
          <w:iCs/>
          <w:sz w:val="22"/>
          <w:szCs w:val="22"/>
          <w:lang w:eastAsia="zh-CN"/>
        </w:rPr>
        <w:t>20</w:t>
      </w:r>
      <w:r w:rsidR="00972582">
        <w:rPr>
          <w:rFonts w:eastAsia="宋体"/>
          <w:bCs/>
          <w:iCs/>
          <w:sz w:val="22"/>
          <w:szCs w:val="22"/>
          <w:lang w:eastAsia="zh-CN"/>
        </w:rPr>
        <w:t>bis</w:t>
      </w:r>
      <w:r w:rsidRPr="000C0210">
        <w:rPr>
          <w:rFonts w:eastAsia="宋体"/>
          <w:bCs/>
          <w:iCs/>
          <w:sz w:val="22"/>
          <w:szCs w:val="22"/>
          <w:lang w:eastAsia="zh-CN"/>
        </w:rPr>
        <w:t>[</w:t>
      </w:r>
      <w:r w:rsidR="00F35EAD">
        <w:rPr>
          <w:rFonts w:eastAsia="宋体"/>
          <w:bCs/>
          <w:iCs/>
          <w:sz w:val="22"/>
          <w:szCs w:val="22"/>
          <w:lang w:eastAsia="zh-CN"/>
        </w:rPr>
        <w:t>1</w:t>
      </w:r>
      <w:r w:rsidRPr="000C0210">
        <w:rPr>
          <w:rFonts w:eastAsia="宋体"/>
          <w:bCs/>
          <w:iCs/>
          <w:sz w:val="22"/>
          <w:szCs w:val="22"/>
          <w:lang w:eastAsia="zh-CN"/>
        </w:rPr>
        <w:t>], some agreements</w:t>
      </w:r>
      <w:r w:rsidR="00972582">
        <w:rPr>
          <w:rFonts w:eastAsia="宋体"/>
          <w:bCs/>
          <w:iCs/>
          <w:sz w:val="22"/>
          <w:szCs w:val="22"/>
          <w:lang w:eastAsia="zh-CN"/>
        </w:rPr>
        <w:t xml:space="preserve"> </w:t>
      </w:r>
      <w:r w:rsidRPr="000C0210">
        <w:rPr>
          <w:rFonts w:eastAsia="宋体"/>
          <w:bCs/>
          <w:iCs/>
          <w:sz w:val="22"/>
          <w:szCs w:val="22"/>
          <w:lang w:eastAsia="zh-CN"/>
        </w:rPr>
        <w:t>were achieved. In this contribution, we continue to discuss the remaining issues.</w:t>
      </w:r>
    </w:p>
    <w:p w14:paraId="7AE17E80" w14:textId="77777777" w:rsidR="008A4FFC" w:rsidRPr="000C0210" w:rsidRDefault="008A4FFC" w:rsidP="00872BD1">
      <w:pPr>
        <w:pStyle w:val="a8"/>
        <w:overflowPunct w:val="0"/>
        <w:rPr>
          <w:rFonts w:eastAsia="宋体"/>
          <w:bCs/>
          <w:iCs/>
          <w:sz w:val="22"/>
          <w:szCs w:val="22"/>
          <w:lang w:eastAsia="zh-CN"/>
        </w:rPr>
      </w:pPr>
    </w:p>
    <w:p w14:paraId="37BEFF91" w14:textId="7CDB1A30" w:rsidR="008A4FFC" w:rsidRPr="000C0210" w:rsidRDefault="008A4FFC" w:rsidP="00872BD1">
      <w:pPr>
        <w:pStyle w:val="1"/>
        <w:tabs>
          <w:tab w:val="clear" w:pos="4827"/>
          <w:tab w:val="num" w:pos="4395"/>
        </w:tabs>
        <w:overflowPunct w:val="0"/>
        <w:ind w:left="426"/>
        <w:rPr>
          <w:rFonts w:eastAsia="宋体"/>
          <w:lang w:val="en-US" w:eastAsia="zh-CN"/>
        </w:rPr>
      </w:pPr>
      <w:r w:rsidRPr="000C0210">
        <w:rPr>
          <w:rFonts w:eastAsia="宋体"/>
          <w:lang w:val="en-US" w:eastAsia="zh-CN"/>
        </w:rPr>
        <w:t>Discussion</w:t>
      </w:r>
      <w:r w:rsidR="00AB6B1B">
        <w:rPr>
          <w:rFonts w:eastAsia="宋体"/>
          <w:lang w:val="en-US" w:eastAsia="zh-CN"/>
        </w:rPr>
        <w:t xml:space="preserve"> on remaining issues</w:t>
      </w:r>
    </w:p>
    <w:p w14:paraId="1D8EA463" w14:textId="351CC6C5" w:rsidR="00972582" w:rsidRDefault="00972582" w:rsidP="00872BD1">
      <w:pPr>
        <w:overflowPunct w:val="0"/>
        <w:rPr>
          <w:rFonts w:ascii="Times New Roman" w:hAnsi="Times New Roman" w:cs="Times New Roman"/>
        </w:rPr>
      </w:pPr>
      <w:r>
        <w:rPr>
          <w:rFonts w:ascii="Times New Roman" w:hAnsi="Times New Roman" w:cs="Times New Roman"/>
        </w:rPr>
        <w:t>In RAN1#120bis, the following agreements about the DL gaps were achieved.</w:t>
      </w:r>
    </w:p>
    <w:tbl>
      <w:tblPr>
        <w:tblStyle w:val="af4"/>
        <w:tblW w:w="0" w:type="auto"/>
        <w:tblLook w:val="04A0" w:firstRow="1" w:lastRow="0" w:firstColumn="1" w:lastColumn="0" w:noHBand="0" w:noVBand="1"/>
      </w:tblPr>
      <w:tblGrid>
        <w:gridCol w:w="9306"/>
      </w:tblGrid>
      <w:tr w:rsidR="00972582" w:rsidRPr="000C0210" w14:paraId="4F1A42D9" w14:textId="77777777" w:rsidTr="001F4D9E">
        <w:tc>
          <w:tcPr>
            <w:tcW w:w="9306" w:type="dxa"/>
          </w:tcPr>
          <w:p w14:paraId="592DF277" w14:textId="77777777" w:rsidR="00972582" w:rsidRPr="00972582" w:rsidRDefault="00972582" w:rsidP="00872BD1">
            <w:pPr>
              <w:overflowPunct w:val="0"/>
              <w:rPr>
                <w:rFonts w:ascii="Times" w:eastAsia="Batang" w:hAnsi="Times" w:cs="Times New Roman"/>
                <w:b/>
                <w:bCs/>
                <w:sz w:val="20"/>
                <w:szCs w:val="24"/>
                <w:lang w:val="en-GB" w:eastAsia="en-US"/>
              </w:rPr>
            </w:pPr>
            <w:r w:rsidRPr="00972582">
              <w:rPr>
                <w:rFonts w:ascii="Times" w:eastAsia="Batang" w:hAnsi="Times" w:cs="Times New Roman"/>
                <w:b/>
                <w:bCs/>
                <w:sz w:val="20"/>
                <w:szCs w:val="24"/>
                <w:highlight w:val="green"/>
                <w:lang w:val="en-GB" w:eastAsia="en-US"/>
              </w:rPr>
              <w:t>Agreement</w:t>
            </w:r>
          </w:p>
          <w:p w14:paraId="52BBABF3" w14:textId="77777777" w:rsidR="00972582" w:rsidRPr="00972582" w:rsidRDefault="00972582" w:rsidP="00872BD1">
            <w:pPr>
              <w:overflowPunct w:val="0"/>
              <w:rPr>
                <w:rFonts w:ascii="Times" w:eastAsia="Batang" w:hAnsi="Times" w:cs="Times New Roman"/>
                <w:bCs/>
                <w:sz w:val="20"/>
                <w:szCs w:val="24"/>
                <w:lang w:val="en-GB" w:eastAsia="en-US"/>
              </w:rPr>
            </w:pPr>
            <w:r w:rsidRPr="00972582">
              <w:rPr>
                <w:rFonts w:ascii="Times" w:eastAsia="Batang" w:hAnsi="Times" w:cs="Times New Roman"/>
                <w:bCs/>
                <w:sz w:val="20"/>
                <w:szCs w:val="24"/>
                <w:lang w:val="en-GB" w:eastAsia="en-US"/>
              </w:rPr>
              <w:t>For the issue of handling DL gaps in NB-IoT NTN TDD mode, down-select among the following options:</w:t>
            </w:r>
          </w:p>
          <w:p w14:paraId="04C078A0" w14:textId="77777777" w:rsidR="00972582" w:rsidRPr="00972582" w:rsidRDefault="00972582" w:rsidP="003E55EF">
            <w:pPr>
              <w:numPr>
                <w:ilvl w:val="0"/>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972582">
              <w:rPr>
                <w:rFonts w:ascii="Times" w:eastAsia="Batang" w:hAnsi="Times" w:cs="Times New Roman"/>
                <w:bCs/>
                <w:sz w:val="20"/>
                <w:szCs w:val="24"/>
                <w:lang w:val="en-GB"/>
              </w:rPr>
              <w:t>Option 1: DL gaps do not apply for NB-IoT NTN TDD mode.</w:t>
            </w:r>
          </w:p>
          <w:p w14:paraId="66E04274" w14:textId="77777777" w:rsidR="00972582" w:rsidRPr="00972582" w:rsidRDefault="00972582">
            <w:pPr>
              <w:numPr>
                <w:ilvl w:val="0"/>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972582">
              <w:rPr>
                <w:rFonts w:ascii="Times" w:eastAsia="Batang" w:hAnsi="Times" w:cs="Times New Roman"/>
                <w:bCs/>
                <w:sz w:val="20"/>
                <w:szCs w:val="24"/>
                <w:lang w:val="en-GB"/>
              </w:rPr>
              <w:t>Option 2: DL gaps apply based on current specifications.</w:t>
            </w:r>
          </w:p>
          <w:p w14:paraId="3386A2A4" w14:textId="263E0A45" w:rsidR="00972582" w:rsidRPr="00972582" w:rsidRDefault="00972582">
            <w:pPr>
              <w:numPr>
                <w:ilvl w:val="0"/>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972582">
              <w:rPr>
                <w:rFonts w:ascii="Times" w:eastAsia="Batang" w:hAnsi="Times" w:cs="Times New Roman"/>
                <w:bCs/>
                <w:sz w:val="20"/>
                <w:szCs w:val="24"/>
                <w:lang w:val="en-GB"/>
              </w:rPr>
              <w:t>Option 3: DL gaps apply, where new periodicity(</w:t>
            </w:r>
            <w:proofErr w:type="spellStart"/>
            <w:r w:rsidRPr="00972582">
              <w:rPr>
                <w:rFonts w:ascii="Times" w:eastAsia="Batang" w:hAnsi="Times" w:cs="Times New Roman"/>
                <w:bCs/>
                <w:sz w:val="20"/>
                <w:szCs w:val="24"/>
                <w:lang w:val="en-GB"/>
              </w:rPr>
              <w:t>ies</w:t>
            </w:r>
            <w:proofErr w:type="spellEnd"/>
            <w:r w:rsidRPr="00972582">
              <w:rPr>
                <w:rFonts w:ascii="Times" w:eastAsia="Batang" w:hAnsi="Times" w:cs="Times New Roman"/>
                <w:bCs/>
                <w:sz w:val="20"/>
                <w:szCs w:val="24"/>
                <w:lang w:val="en-GB"/>
              </w:rPr>
              <w:t xml:space="preserve">) are introduced (either </w:t>
            </w:r>
            <w:proofErr w:type="spellStart"/>
            <w:r w:rsidRPr="00972582">
              <w:rPr>
                <w:rFonts w:ascii="Times" w:eastAsia="Batang" w:hAnsi="Times" w:cs="Times New Roman"/>
                <w:bCs/>
                <w:sz w:val="20"/>
                <w:szCs w:val="24"/>
                <w:lang w:val="en-GB"/>
              </w:rPr>
              <w:t>implicity</w:t>
            </w:r>
            <w:proofErr w:type="spellEnd"/>
            <w:r w:rsidRPr="00972582">
              <w:rPr>
                <w:rFonts w:ascii="Times" w:eastAsia="Batang" w:hAnsi="Times" w:cs="Times New Roman"/>
                <w:bCs/>
                <w:sz w:val="20"/>
                <w:szCs w:val="24"/>
                <w:lang w:val="en-GB"/>
              </w:rPr>
              <w:t xml:space="preserve"> e.g. the periodicity is scaled by a fixed factor F, or explicitly)</w:t>
            </w:r>
          </w:p>
        </w:tc>
      </w:tr>
    </w:tbl>
    <w:p w14:paraId="4F63925B" w14:textId="7B956D54" w:rsidR="00972582" w:rsidRPr="00972582" w:rsidRDefault="00972582" w:rsidP="00872BD1">
      <w:pPr>
        <w:overflowPunct w:val="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the issue of handling DL gaps in NB-IoT NTN TDD mode, we support option 2: </w:t>
      </w:r>
      <w:r w:rsidRPr="00972582">
        <w:rPr>
          <w:rFonts w:ascii="Times New Roman" w:hAnsi="Times New Roman" w:cs="Times New Roman"/>
        </w:rPr>
        <w:t>DL gaps apply based on current specifications.</w:t>
      </w:r>
      <w:r>
        <w:rPr>
          <w:rFonts w:ascii="Times New Roman" w:hAnsi="Times New Roman" w:cs="Times New Roman"/>
        </w:rPr>
        <w:t xml:space="preserve"> </w:t>
      </w:r>
      <w:r w:rsidR="002C4EB4">
        <w:rPr>
          <w:rFonts w:ascii="Times New Roman" w:hAnsi="Times New Roman" w:cs="Times New Roman" w:hint="eastAsia"/>
        </w:rPr>
        <w:t>W</w:t>
      </w:r>
      <w:r>
        <w:rPr>
          <w:rFonts w:ascii="Times New Roman" w:hAnsi="Times New Roman" w:cs="Times New Roman"/>
        </w:rPr>
        <w:t xml:space="preserve">e think DL gaps are </w:t>
      </w:r>
      <w:r w:rsidR="006724B0">
        <w:rPr>
          <w:rFonts w:ascii="Times New Roman" w:hAnsi="Times New Roman" w:cs="Times New Roman"/>
        </w:rPr>
        <w:t>meaningful</w:t>
      </w:r>
      <w:r w:rsidR="002C4EB4">
        <w:rPr>
          <w:rFonts w:ascii="Times New Roman" w:hAnsi="Times New Roman" w:cs="Times New Roman"/>
        </w:rPr>
        <w:t xml:space="preserve"> because it allows </w:t>
      </w:r>
      <w:proofErr w:type="spellStart"/>
      <w:r w:rsidR="002C4EB4">
        <w:rPr>
          <w:rFonts w:ascii="Times New Roman" w:hAnsi="Times New Roman" w:cs="Times New Roman"/>
        </w:rPr>
        <w:t>eNB</w:t>
      </w:r>
      <w:proofErr w:type="spellEnd"/>
      <w:r w:rsidR="002C4EB4">
        <w:rPr>
          <w:rFonts w:ascii="Times New Roman" w:hAnsi="Times New Roman" w:cs="Times New Roman"/>
        </w:rPr>
        <w:t xml:space="preserve"> to schedule UL for other UE</w:t>
      </w:r>
      <w:r w:rsidR="006724B0">
        <w:rPr>
          <w:rFonts w:ascii="Times New Roman" w:hAnsi="Times New Roman" w:cs="Times New Roman"/>
        </w:rPr>
        <w:t xml:space="preserve"> when the </w:t>
      </w:r>
      <w:r w:rsidR="002C4EB4">
        <w:rPr>
          <w:rFonts w:ascii="Times New Roman" w:hAnsi="Times New Roman" w:cs="Times New Roman"/>
        </w:rPr>
        <w:t xml:space="preserve">repetition </w:t>
      </w:r>
      <w:r w:rsidR="006724B0">
        <w:rPr>
          <w:rFonts w:ascii="Times New Roman" w:hAnsi="Times New Roman" w:cs="Times New Roman"/>
        </w:rPr>
        <w:t xml:space="preserve">number of DL transmission is large. </w:t>
      </w:r>
      <w:r w:rsidR="002C4EB4">
        <w:rPr>
          <w:rFonts w:ascii="Times New Roman" w:hAnsi="Times New Roman" w:cs="Times New Roman"/>
        </w:rPr>
        <w:t xml:space="preserve">As for </w:t>
      </w:r>
      <w:r w:rsidR="006724B0">
        <w:rPr>
          <w:rFonts w:ascii="Times New Roman" w:hAnsi="Times New Roman" w:cs="Times New Roman"/>
        </w:rPr>
        <w:t xml:space="preserve">option 3, </w:t>
      </w:r>
      <w:r w:rsidR="002C4EB4">
        <w:rPr>
          <w:rFonts w:ascii="Times New Roman" w:hAnsi="Times New Roman" w:cs="Times New Roman"/>
        </w:rPr>
        <w:t xml:space="preserve">we think </w:t>
      </w:r>
      <w:r w:rsidR="006724B0">
        <w:rPr>
          <w:rFonts w:ascii="Times New Roman" w:hAnsi="Times New Roman" w:cs="Times New Roman"/>
        </w:rPr>
        <w:t xml:space="preserve">the introduction of new periodicities has large specification impacts.  </w:t>
      </w:r>
      <w:r w:rsidR="00F63425">
        <w:rPr>
          <w:rFonts w:ascii="Times New Roman" w:hAnsi="Times New Roman" w:cs="Times New Roman"/>
        </w:rPr>
        <w:t xml:space="preserve">RAN1 </w:t>
      </w:r>
      <w:r w:rsidR="0035453D">
        <w:rPr>
          <w:rFonts w:ascii="Times New Roman" w:hAnsi="Times New Roman" w:cs="Times New Roman"/>
        </w:rPr>
        <w:t xml:space="preserve">may </w:t>
      </w:r>
      <w:r w:rsidR="00F63425">
        <w:rPr>
          <w:rFonts w:ascii="Times New Roman" w:hAnsi="Times New Roman" w:cs="Times New Roman"/>
        </w:rPr>
        <w:t xml:space="preserve">need </w:t>
      </w:r>
      <w:r w:rsidR="002C4EB4">
        <w:rPr>
          <w:rFonts w:ascii="Times New Roman" w:hAnsi="Times New Roman" w:cs="Times New Roman"/>
        </w:rPr>
        <w:t>long</w:t>
      </w:r>
      <w:r w:rsidR="0035453D">
        <w:rPr>
          <w:rFonts w:ascii="Times New Roman" w:hAnsi="Times New Roman" w:cs="Times New Roman"/>
        </w:rPr>
        <w:t xml:space="preserve"> time to </w:t>
      </w:r>
      <w:r w:rsidR="002C4EB4">
        <w:rPr>
          <w:rFonts w:ascii="Times New Roman" w:hAnsi="Times New Roman" w:cs="Times New Roman"/>
        </w:rPr>
        <w:t>converge on the exact values</w:t>
      </w:r>
      <w:r w:rsidR="0035453D">
        <w:rPr>
          <w:rFonts w:ascii="Times New Roman" w:hAnsi="Times New Roman" w:cs="Times New Roman"/>
        </w:rPr>
        <w:t xml:space="preserve">. </w:t>
      </w:r>
      <w:r w:rsidR="002C4EB4">
        <w:rPr>
          <w:rFonts w:ascii="Times New Roman" w:hAnsi="Times New Roman" w:cs="Times New Roman"/>
        </w:rPr>
        <w:t>Thus, we have following proposal.</w:t>
      </w:r>
    </w:p>
    <w:p w14:paraId="1A4828B0" w14:textId="73C83AC0" w:rsidR="00972582" w:rsidRPr="007D574D" w:rsidRDefault="0035453D" w:rsidP="00872BD1">
      <w:pPr>
        <w:overflowPunct w:val="0"/>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For the issue of handling DL gaps in NB-IoT NTN TDD mode, option 2 is preferred.</w:t>
      </w:r>
    </w:p>
    <w:p w14:paraId="0813235F" w14:textId="78926581" w:rsidR="00972582" w:rsidRDefault="0035453D" w:rsidP="00872BD1">
      <w:pPr>
        <w:overflowPunct w:val="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last meeting, the following agreements were achieved.</w:t>
      </w:r>
    </w:p>
    <w:tbl>
      <w:tblPr>
        <w:tblStyle w:val="af4"/>
        <w:tblW w:w="0" w:type="auto"/>
        <w:tblLook w:val="04A0" w:firstRow="1" w:lastRow="0" w:firstColumn="1" w:lastColumn="0" w:noHBand="0" w:noVBand="1"/>
      </w:tblPr>
      <w:tblGrid>
        <w:gridCol w:w="9306"/>
      </w:tblGrid>
      <w:tr w:rsidR="0035453D" w:rsidRPr="000C0210" w14:paraId="2E390422" w14:textId="77777777" w:rsidTr="001F4D9E">
        <w:tc>
          <w:tcPr>
            <w:tcW w:w="9306" w:type="dxa"/>
          </w:tcPr>
          <w:p w14:paraId="5936279C" w14:textId="77777777" w:rsidR="0035453D" w:rsidRPr="0035453D" w:rsidRDefault="0035453D" w:rsidP="00872BD1">
            <w:pPr>
              <w:overflowPunct w:val="0"/>
              <w:rPr>
                <w:rFonts w:ascii="Times" w:eastAsia="Batang" w:hAnsi="Times" w:cs="Times New Roman"/>
                <w:b/>
                <w:bCs/>
                <w:sz w:val="20"/>
                <w:szCs w:val="24"/>
                <w:lang w:val="en-GB" w:eastAsia="en-US"/>
              </w:rPr>
            </w:pPr>
            <w:r w:rsidRPr="0035453D">
              <w:rPr>
                <w:rFonts w:ascii="Times" w:eastAsia="Batang" w:hAnsi="Times" w:cs="Times New Roman"/>
                <w:b/>
                <w:bCs/>
                <w:sz w:val="20"/>
                <w:szCs w:val="24"/>
                <w:highlight w:val="green"/>
                <w:lang w:val="en-GB" w:eastAsia="en-US"/>
              </w:rPr>
              <w:t>Agreement</w:t>
            </w:r>
          </w:p>
          <w:p w14:paraId="0D9A716E" w14:textId="77777777" w:rsidR="0035453D" w:rsidRPr="0035453D" w:rsidRDefault="0035453D" w:rsidP="00872BD1">
            <w:pPr>
              <w:overflowPunct w:val="0"/>
              <w:rPr>
                <w:rFonts w:ascii="Times" w:eastAsia="Batang" w:hAnsi="Times" w:cs="Times New Roman"/>
                <w:bCs/>
                <w:sz w:val="20"/>
                <w:szCs w:val="24"/>
                <w:u w:val="single"/>
                <w:lang w:val="en-GB" w:eastAsia="en-US"/>
              </w:rPr>
            </w:pPr>
            <w:r w:rsidRPr="0035453D">
              <w:rPr>
                <w:rFonts w:ascii="Times" w:eastAsia="Batang" w:hAnsi="Times" w:cs="Times New Roman"/>
                <w:bCs/>
                <w:sz w:val="20"/>
                <w:szCs w:val="24"/>
                <w:lang w:val="en-GB" w:eastAsia="en-US"/>
              </w:rPr>
              <w:t>For the issue of handling NPDCCH postponing, down-select among the following options:</w:t>
            </w:r>
          </w:p>
          <w:p w14:paraId="78FE2FB2" w14:textId="77777777" w:rsidR="0035453D" w:rsidRPr="0035453D" w:rsidRDefault="0035453D" w:rsidP="003E55EF">
            <w:pPr>
              <w:numPr>
                <w:ilvl w:val="0"/>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35453D">
              <w:rPr>
                <w:rFonts w:ascii="Times" w:eastAsia="Batang" w:hAnsi="Times" w:cs="Times New Roman"/>
                <w:bCs/>
                <w:sz w:val="20"/>
                <w:szCs w:val="24"/>
                <w:lang w:val="en-GB"/>
              </w:rPr>
              <w:t>Option 1: No new periodicities are introduced for NPDCCH search space monitoring</w:t>
            </w:r>
          </w:p>
          <w:p w14:paraId="4A78BC58" w14:textId="77777777" w:rsidR="0035453D" w:rsidRPr="0035453D" w:rsidRDefault="0035453D">
            <w:pPr>
              <w:numPr>
                <w:ilvl w:val="1"/>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35453D">
              <w:rPr>
                <w:rFonts w:ascii="Times" w:eastAsia="Batang" w:hAnsi="Times" w:cs="Times New Roman"/>
                <w:bCs/>
                <w:sz w:val="20"/>
                <w:szCs w:val="24"/>
                <w:lang w:val="en-GB"/>
              </w:rPr>
              <w:t>FFS: Changes in postponing / overlapping rules, if any</w:t>
            </w:r>
          </w:p>
          <w:p w14:paraId="14DE5F67" w14:textId="77777777" w:rsidR="0035453D" w:rsidRPr="0035453D" w:rsidRDefault="0035453D">
            <w:pPr>
              <w:numPr>
                <w:ilvl w:val="1"/>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35453D">
              <w:rPr>
                <w:rFonts w:ascii="Times" w:eastAsia="Batang" w:hAnsi="Times" w:cs="Times New Roman"/>
                <w:bCs/>
                <w:sz w:val="20"/>
                <w:szCs w:val="24"/>
                <w:lang w:val="en-GB"/>
              </w:rPr>
              <w:t xml:space="preserve">FFS: Introduction of constraints on the configuration of search space parameters (e.g. </w:t>
            </w:r>
            <w:proofErr w:type="spellStart"/>
            <w:r w:rsidRPr="0035453D">
              <w:rPr>
                <w:rFonts w:ascii="Times" w:eastAsia="Batang" w:hAnsi="Times" w:cs="Times New Roman"/>
                <w:bCs/>
                <w:sz w:val="20"/>
                <w:szCs w:val="24"/>
                <w:lang w:val="en-GB"/>
              </w:rPr>
              <w:t>Rmax</w:t>
            </w:r>
            <w:proofErr w:type="spellEnd"/>
            <w:r w:rsidRPr="0035453D">
              <w:rPr>
                <w:rFonts w:ascii="Times" w:eastAsia="Batang" w:hAnsi="Times" w:cs="Times New Roman"/>
                <w:bCs/>
                <w:sz w:val="20"/>
                <w:szCs w:val="24"/>
                <w:lang w:val="en-GB"/>
              </w:rPr>
              <w:t>, G…), if any</w:t>
            </w:r>
          </w:p>
          <w:p w14:paraId="31FEA752" w14:textId="77777777" w:rsidR="0035453D" w:rsidRPr="0035453D" w:rsidRDefault="0035453D">
            <w:pPr>
              <w:numPr>
                <w:ilvl w:val="0"/>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35453D">
              <w:rPr>
                <w:rFonts w:ascii="Times" w:eastAsia="Batang" w:hAnsi="Times" w:cs="Times New Roman"/>
                <w:bCs/>
                <w:sz w:val="20"/>
                <w:szCs w:val="24"/>
                <w:lang w:val="en-GB"/>
              </w:rPr>
              <w:t>Option 2: New periodicities are introduced for NPDCCH search space monitoring</w:t>
            </w:r>
          </w:p>
          <w:p w14:paraId="212F4A10" w14:textId="173C1DAA" w:rsidR="0035453D" w:rsidRPr="0035453D" w:rsidRDefault="0035453D">
            <w:pPr>
              <w:numPr>
                <w:ilvl w:val="1"/>
                <w:numId w:val="35"/>
              </w:numPr>
              <w:overflowPunct w:val="0"/>
              <w:autoSpaceDE w:val="0"/>
              <w:autoSpaceDN w:val="0"/>
              <w:adjustRightInd w:val="0"/>
              <w:contextualSpacing/>
              <w:textAlignment w:val="baseline"/>
              <w:rPr>
                <w:rFonts w:ascii="Times" w:eastAsia="Batang" w:hAnsi="Times" w:cs="Times New Roman"/>
                <w:bCs/>
                <w:sz w:val="20"/>
                <w:szCs w:val="24"/>
                <w:lang w:val="en-GB"/>
              </w:rPr>
            </w:pPr>
            <w:r w:rsidRPr="0035453D">
              <w:rPr>
                <w:rFonts w:ascii="Times" w:eastAsia="Batang" w:hAnsi="Times" w:cs="Times New Roman"/>
                <w:bCs/>
                <w:sz w:val="20"/>
                <w:szCs w:val="24"/>
                <w:lang w:val="en-GB"/>
              </w:rPr>
              <w:t>FFS: Details of the new periodicity, e.g. the existing periodicity is scaled by a fixed factor F, explicit signalling of the new periodicity, reusing the NB-IoT TN TDD periodicities, etc.</w:t>
            </w:r>
          </w:p>
        </w:tc>
      </w:tr>
    </w:tbl>
    <w:p w14:paraId="05CF268E" w14:textId="266B0125" w:rsidR="00972582" w:rsidRPr="0035453D" w:rsidRDefault="00972582" w:rsidP="00872BD1">
      <w:pPr>
        <w:overflowPunct w:val="0"/>
        <w:rPr>
          <w:rFonts w:ascii="Times New Roman" w:hAnsi="Times New Roman" w:cs="Times New Roman"/>
        </w:rPr>
      </w:pPr>
    </w:p>
    <w:p w14:paraId="7CFCEB9B" w14:textId="3D82E596" w:rsidR="00F715F3" w:rsidRDefault="00572594" w:rsidP="00872BD1">
      <w:pPr>
        <w:overflowPunct w:val="0"/>
        <w:spacing w:beforeLines="50" w:before="120"/>
        <w:jc w:val="both"/>
        <w:rPr>
          <w:rFonts w:ascii="Times New Roman" w:hAnsi="Times New Roman" w:cs="Times New Roman"/>
          <w:iCs/>
        </w:rPr>
      </w:pPr>
      <w:r>
        <w:rPr>
          <w:rFonts w:ascii="Times New Roman" w:hAnsi="Times New Roman" w:cs="Times New Roman"/>
        </w:rPr>
        <w:t>T</w:t>
      </w:r>
      <w:r w:rsidRPr="00A47462">
        <w:rPr>
          <w:rFonts w:ascii="Times New Roman" w:hAnsi="Times New Roman" w:cs="Times New Roman"/>
        </w:rPr>
        <w:t>he NPDCCH search space</w:t>
      </w:r>
      <w:r w:rsidRPr="00A47462" w:rsidDel="0072444E">
        <w:rPr>
          <w:rFonts w:ascii="Times New Roman" w:hAnsi="Times New Roman" w:cs="Times New Roman"/>
        </w:rPr>
        <w:t xml:space="preserve"> </w:t>
      </w:r>
      <w:r w:rsidRPr="00A47462">
        <w:rPr>
          <w:rFonts w:ascii="Times New Roman" w:hAnsi="Times New Roman" w:cs="Times New Roman"/>
        </w:rPr>
        <w:t xml:space="preserve">are only mapped on valid NB-IoT DL subframes, the locations of starting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of the UE specific search space and Type-2 common search space are calculated based on the physical radio frame index and subframe index. The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is a subframe satisfying the condition </w:t>
      </w:r>
      <m:oMath>
        <m:d>
          <m:dPr>
            <m:ctrlPr>
              <w:rPr>
                <w:rFonts w:ascii="Cambria Math" w:hAnsi="Cambria Math" w:cs="Times New Roman"/>
                <w:i/>
              </w:rPr>
            </m:ctrlPr>
          </m:dPr>
          <m:e>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f</m:t>
                </m:r>
              </m:sub>
            </m:sSub>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s</m:t>
                        </m:r>
                      </m:sub>
                    </m:sSub>
                  </m:num>
                  <m:den>
                    <m:r>
                      <w:rPr>
                        <w:rFonts w:ascii="Cambria Math" w:hAnsi="Cambria Math" w:cs="Times New Roman"/>
                      </w:rPr>
                      <m:t>2</m:t>
                    </m:r>
                  </m:den>
                </m:f>
              </m:e>
            </m:d>
          </m:e>
        </m:d>
        <m:r>
          <m:rPr>
            <m:sty m:val="p"/>
          </m:rPr>
          <w:rPr>
            <w:rFonts w:ascii="Cambria Math" w:hAnsi="Cambria Math" w:cs="Times New Roman"/>
          </w:rPr>
          <m:t>mod</m:t>
        </m:r>
        <m:r>
          <w:rPr>
            <w:rFonts w:ascii="Cambria Math" w:hAnsi="Cambria Math" w:cs="Times New Roman"/>
          </w:rPr>
          <m:t xml:space="preserve"> T= </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α</m:t>
                </m:r>
              </m:e>
              <m:sub>
                <m:r>
                  <m:rPr>
                    <m:sty m:val="p"/>
                  </m:rPr>
                  <w:rPr>
                    <w:rFonts w:ascii="Cambria Math" w:hAnsi="Cambria Math" w:cs="Times New Roman"/>
                  </w:rPr>
                  <m:t>offset</m:t>
                </m:r>
              </m:sub>
            </m:sSub>
            <m:r>
              <w:rPr>
                <w:rFonts w:ascii="Cambria Math" w:hAnsi="Cambria Math" w:cs="Times New Roman"/>
              </w:rPr>
              <m:t>∙T</m:t>
            </m:r>
          </m:e>
        </m:d>
      </m:oMath>
      <w:r w:rsidRPr="00A47462">
        <w:rPr>
          <w:rFonts w:ascii="Times New Roman" w:hAnsi="Times New Roman" w:cs="Times New Roman"/>
        </w:rPr>
        <w:t xml:space="preserve">, where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Pr="00A47462">
        <w:rPr>
          <w:rFonts w:ascii="Times New Roman" w:hAnsi="Times New Roman" w:cs="Times New Roman"/>
        </w:rPr>
        <w:t xml:space="preserve"> and </w:t>
      </w:r>
      <m:oMath>
        <m:r>
          <w:rPr>
            <w:rFonts w:ascii="Cambria Math" w:hAnsi="Cambria Math" w:cs="Times New Roman"/>
          </w:rPr>
          <m:t>T≥4</m:t>
        </m:r>
      </m:oMath>
      <w:r w:rsidRPr="00A4746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Pr="00A47462">
        <w:rPr>
          <w:rFonts w:ascii="Times New Roman" w:hAnsi="Times New Roman" w:cs="Times New Roman"/>
        </w:rPr>
        <w:t xml:space="preserve"> is the maximum number of repetition of the search space, configured by </w:t>
      </w:r>
      <w:proofErr w:type="spellStart"/>
      <w:r w:rsidRPr="00A47462">
        <w:rPr>
          <w:rFonts w:ascii="Times New Roman" w:hAnsi="Times New Roman" w:cs="Times New Roman"/>
          <w:i/>
          <w:iCs/>
        </w:rPr>
        <w:t>npdcch-NumRepetitions</w:t>
      </w:r>
      <w:proofErr w:type="spellEnd"/>
      <w:r w:rsidRPr="00A47462">
        <w:rPr>
          <w:rFonts w:ascii="Times New Roman" w:hAnsi="Times New Roman" w:cs="Times New Roman"/>
        </w:rPr>
        <w:t xml:space="preserve"> for USS </w:t>
      </w:r>
      <w:r w:rsidRPr="00A47462">
        <w:rPr>
          <w:rFonts w:ascii="Times New Roman" w:hAnsi="Times New Roman" w:cs="Times New Roman"/>
          <w:iCs/>
        </w:rPr>
        <w:t>and</w:t>
      </w:r>
      <w:r w:rsidRPr="00A47462">
        <w:rPr>
          <w:rFonts w:ascii="Times New Roman" w:hAnsi="Times New Roman" w:cs="Times New Roman"/>
          <w:i/>
        </w:rPr>
        <w:t xml:space="preserve"> </w:t>
      </w:r>
      <w:proofErr w:type="spellStart"/>
      <w:r w:rsidRPr="00A47462">
        <w:rPr>
          <w:rFonts w:ascii="Times New Roman" w:hAnsi="Times New Roman" w:cs="Times New Roman"/>
          <w:i/>
        </w:rPr>
        <w:t>npdcch</w:t>
      </w:r>
      <w:proofErr w:type="spellEnd"/>
      <w:r w:rsidRPr="00A47462">
        <w:rPr>
          <w:rFonts w:ascii="Times New Roman" w:hAnsi="Times New Roman" w:cs="Times New Roman"/>
          <w:i/>
        </w:rPr>
        <w:t>-</w:t>
      </w:r>
      <w:proofErr w:type="spellStart"/>
      <w:r w:rsidRPr="00A47462">
        <w:rPr>
          <w:rFonts w:ascii="Times New Roman" w:hAnsi="Times New Roman" w:cs="Times New Roman"/>
          <w:i/>
        </w:rPr>
        <w:t>NumRepetitions</w:t>
      </w:r>
      <w:proofErr w:type="spellEnd"/>
      <w:r w:rsidRPr="00A47462">
        <w:rPr>
          <w:rFonts w:ascii="Times New Roman" w:hAnsi="Times New Roman" w:cs="Times New Roman"/>
          <w:i/>
        </w:rPr>
        <w:t>-RA</w:t>
      </w:r>
      <w:r w:rsidRPr="00A47462">
        <w:rPr>
          <w:rFonts w:ascii="Times New Roman" w:hAnsi="Times New Roman" w:cs="Times New Roman"/>
          <w:iCs/>
        </w:rPr>
        <w:t xml:space="preserve"> for Type-2 CSS.</w:t>
      </w:r>
      <w:r w:rsidRPr="00A47462">
        <w:rPr>
          <w:rFonts w:ascii="Times New Roman" w:hAnsi="Times New Roman" w:cs="Times New Roman"/>
          <w:i/>
        </w:rPr>
        <w:t xml:space="preserve"> </w:t>
      </w:r>
      <w:r w:rsidRPr="00A47462">
        <w:rPr>
          <w:rFonts w:ascii="Times New Roman" w:hAnsi="Times New Roman" w:cs="Times New Roman"/>
          <w:iCs/>
        </w:rPr>
        <w:t xml:space="preserve"> </w:t>
      </w:r>
      <m:oMath>
        <m:r>
          <w:rPr>
            <w:rFonts w:ascii="Cambria Math" w:hAnsi="Cambria Math" w:cs="Times New Roman"/>
          </w:rPr>
          <m:t>G</m:t>
        </m:r>
      </m:oMath>
      <w:r w:rsidRPr="00A47462">
        <w:rPr>
          <w:rFonts w:ascii="Times New Roman" w:hAnsi="Times New Roman" w:cs="Times New Roman"/>
        </w:rPr>
        <w:t xml:space="preserve"> is the scaling factor </w:t>
      </w:r>
      <w:r w:rsidRPr="00A47462">
        <w:rPr>
          <w:rFonts w:ascii="Times New Roman" w:hAnsi="Times New Roman" w:cs="Times New Roman"/>
          <w:iCs/>
        </w:rPr>
        <w:t xml:space="preserve">configured by </w:t>
      </w:r>
      <w:proofErr w:type="spellStart"/>
      <w:r w:rsidRPr="00A47462">
        <w:rPr>
          <w:rFonts w:ascii="Times New Roman" w:hAnsi="Times New Roman" w:cs="Times New Roman"/>
          <w:i/>
        </w:rPr>
        <w:t>npdcch</w:t>
      </w:r>
      <w:proofErr w:type="spellEnd"/>
      <w:r w:rsidRPr="00A47462">
        <w:rPr>
          <w:rFonts w:ascii="Times New Roman" w:hAnsi="Times New Roman" w:cs="Times New Roman"/>
          <w:i/>
        </w:rPr>
        <w:t>-</w:t>
      </w:r>
      <w:proofErr w:type="spellStart"/>
      <w:r w:rsidRPr="00A47462">
        <w:rPr>
          <w:rFonts w:ascii="Times New Roman" w:hAnsi="Times New Roman" w:cs="Times New Roman"/>
          <w:i/>
        </w:rPr>
        <w:t>StartSF</w:t>
      </w:r>
      <w:proofErr w:type="spellEnd"/>
      <w:r w:rsidRPr="00A47462">
        <w:rPr>
          <w:rFonts w:ascii="Times New Roman" w:hAnsi="Times New Roman" w:cs="Times New Roman"/>
          <w:i/>
        </w:rPr>
        <w:t>-USS</w:t>
      </w:r>
      <w:r w:rsidRPr="00A47462">
        <w:rPr>
          <w:rFonts w:ascii="Times New Roman" w:hAnsi="Times New Roman" w:cs="Times New Roman"/>
          <w:iCs/>
        </w:rPr>
        <w:t xml:space="preserve"> for USS and </w:t>
      </w:r>
      <w:proofErr w:type="spellStart"/>
      <w:r w:rsidRPr="00A47462">
        <w:rPr>
          <w:rFonts w:ascii="Times New Roman" w:hAnsi="Times New Roman" w:cs="Times New Roman"/>
          <w:i/>
          <w:lang w:eastAsia="x-none"/>
        </w:rPr>
        <w:t>npdcch</w:t>
      </w:r>
      <w:proofErr w:type="spellEnd"/>
      <w:r w:rsidRPr="00A47462">
        <w:rPr>
          <w:rFonts w:ascii="Times New Roman" w:hAnsi="Times New Roman" w:cs="Times New Roman"/>
          <w:i/>
          <w:lang w:eastAsia="x-none"/>
        </w:rPr>
        <w:t>-</w:t>
      </w:r>
      <w:proofErr w:type="spellStart"/>
      <w:r w:rsidRPr="00A47462">
        <w:rPr>
          <w:rFonts w:ascii="Times New Roman" w:hAnsi="Times New Roman" w:cs="Times New Roman"/>
          <w:i/>
          <w:lang w:eastAsia="x-none"/>
        </w:rPr>
        <w:t>StartSF</w:t>
      </w:r>
      <w:proofErr w:type="spellEnd"/>
      <w:r w:rsidRPr="00A47462">
        <w:rPr>
          <w:rFonts w:ascii="Times New Roman" w:hAnsi="Times New Roman" w:cs="Times New Roman"/>
          <w:i/>
          <w:lang w:eastAsia="x-none"/>
        </w:rPr>
        <w:t>-CSS-RA</w:t>
      </w:r>
      <w:r w:rsidRPr="007D5A74">
        <w:rPr>
          <w:rFonts w:ascii="Times New Roman" w:hAnsi="Times New Roman" w:cs="Times New Roman"/>
          <w:iCs/>
          <w:lang w:eastAsia="x-none"/>
        </w:rPr>
        <w:t xml:space="preserve"> for Type-2 CSS</w:t>
      </w:r>
      <w:r w:rsidRPr="00A47462">
        <w:rPr>
          <w:rFonts w:ascii="Times New Roman" w:hAnsi="Times New Roman" w:cs="Times New Roman"/>
          <w:iCs/>
        </w:rPr>
        <w:t xml:space="preserve">. The value range of </w:t>
      </w:r>
      <w:r w:rsidRPr="00A47462">
        <w:rPr>
          <w:rFonts w:ascii="Times New Roman" w:hAnsi="Times New Roman" w:cs="Times New Roman"/>
          <w:i/>
        </w:rPr>
        <w:t>G</w:t>
      </w:r>
      <w:r w:rsidRPr="00A47462">
        <w:rPr>
          <w:rFonts w:ascii="Times New Roman" w:hAnsi="Times New Roman" w:cs="Times New Roman"/>
          <w:iCs/>
        </w:rPr>
        <w:t xml:space="preserve"> is </w:t>
      </w:r>
      <w:r w:rsidRPr="00A47462">
        <w:rPr>
          <w:rFonts w:ascii="Times New Roman" w:hAnsi="Times New Roman" w:cs="Times New Roman"/>
        </w:rPr>
        <w:t xml:space="preserve">{1.5, 2, 4, 8, 16, 32, 48, 64} </w:t>
      </w:r>
      <w:r w:rsidRPr="00A47462">
        <w:rPr>
          <w:rFonts w:ascii="Times New Roman" w:hAnsi="Times New Roman" w:cs="Times New Roman"/>
          <w:iCs/>
        </w:rPr>
        <w:t xml:space="preserve">for FDD operation. </w:t>
      </w:r>
      <w:r w:rsidRPr="00A47462">
        <w:rPr>
          <w:rFonts w:ascii="Times New Roman" w:hAnsi="Times New Roman" w:cs="Times New Roman"/>
        </w:rPr>
        <w:t xml:space="preserve">In Rel-15, the </w:t>
      </w:r>
      <w:r w:rsidRPr="00A47462">
        <w:rPr>
          <w:rFonts w:ascii="Times New Roman" w:hAnsi="Times New Roman" w:cs="Times New Roman"/>
          <w:i/>
          <w:iCs/>
        </w:rPr>
        <w:t>G</w:t>
      </w:r>
      <w:r w:rsidRPr="00A47462">
        <w:rPr>
          <w:rFonts w:ascii="Times New Roman" w:hAnsi="Times New Roman" w:cs="Times New Roman"/>
        </w:rPr>
        <w:t xml:space="preserve"> value </w:t>
      </w:r>
      <w:r w:rsidRPr="00A47462">
        <w:rPr>
          <w:rFonts w:ascii="Times New Roman" w:hAnsi="Times New Roman" w:cs="Times New Roman"/>
          <w:iCs/>
        </w:rPr>
        <w:t>was extended to {</w:t>
      </w:r>
      <w:r w:rsidRPr="00A47462">
        <w:rPr>
          <w:rFonts w:ascii="Times New Roman" w:hAnsi="Times New Roman" w:cs="Times New Roman"/>
        </w:rPr>
        <w:t>4, 8, 16, 32, 48, 64, 96,</w:t>
      </w:r>
      <w:r>
        <w:rPr>
          <w:rFonts w:ascii="Times New Roman" w:hAnsi="Times New Roman" w:cs="Times New Roman"/>
        </w:rPr>
        <w:t xml:space="preserve"> </w:t>
      </w:r>
      <w:r w:rsidRPr="00A47462">
        <w:rPr>
          <w:rFonts w:ascii="Times New Roman" w:hAnsi="Times New Roman" w:cs="Times New Roman"/>
        </w:rPr>
        <w:t>128</w:t>
      </w:r>
      <w:r w:rsidRPr="00A47462">
        <w:rPr>
          <w:rFonts w:ascii="Times New Roman" w:hAnsi="Times New Roman" w:cs="Times New Roman"/>
          <w:iCs/>
        </w:rPr>
        <w:t xml:space="preserve">} for TDD operation due to reduced number of DL subframes (4-8 subframe per 10ms). </w:t>
      </w:r>
      <w:r w:rsidR="004947DE">
        <w:rPr>
          <w:rFonts w:ascii="Times New Roman" w:hAnsi="Times New Roman" w:cs="Times New Roman" w:hint="eastAsia"/>
          <w:iCs/>
        </w:rPr>
        <w:t>The</w:t>
      </w:r>
      <w:r w:rsidR="004947DE">
        <w:rPr>
          <w:rFonts w:ascii="Times New Roman" w:hAnsi="Times New Roman" w:cs="Times New Roman"/>
          <w:iCs/>
        </w:rPr>
        <w:t xml:space="preserve"> </w:t>
      </w:r>
      <w:r w:rsidR="00300232">
        <w:rPr>
          <w:rFonts w:ascii="Times New Roman" w:hAnsi="Times New Roman" w:cs="Times New Roman"/>
          <w:iCs/>
        </w:rPr>
        <w:t xml:space="preserve">NPDCCH search space cancellation rate </w:t>
      </w:r>
      <w:r w:rsidR="00300232" w:rsidRPr="00300232">
        <w:rPr>
          <w:rFonts w:ascii="Times New Roman" w:hAnsi="Times New Roman" w:cs="Times New Roman"/>
          <w:iCs/>
        </w:rPr>
        <w:t xml:space="preserve">corresponding to different </w:t>
      </w:r>
      <m:oMath>
        <m:r>
          <w:rPr>
            <w:rFonts w:ascii="Cambria Math" w:hAnsi="Cambria Math" w:cs="Times New Roman"/>
          </w:rPr>
          <m:t>G</m:t>
        </m:r>
      </m:oMath>
      <w:r w:rsidR="00300232" w:rsidRPr="00300232">
        <w:rPr>
          <w:rFonts w:ascii="Times New Roman" w:hAnsi="Times New Roman" w:cs="Times New Roman"/>
          <w:iCs/>
        </w:rPr>
        <w:t xml:space="preserve"> </w:t>
      </w:r>
      <w:r w:rsidR="00300232">
        <w:rPr>
          <w:rFonts w:ascii="Times New Roman" w:hAnsi="Times New Roman" w:cs="Times New Roman"/>
          <w:iCs/>
        </w:rPr>
        <w:t xml:space="preserve">and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300232">
        <w:rPr>
          <w:rFonts w:ascii="Times New Roman" w:hAnsi="Times New Roman" w:cs="Times New Roman"/>
          <w:iCs/>
        </w:rPr>
        <w:t xml:space="preserve"> </w:t>
      </w:r>
      <w:r w:rsidR="00300232" w:rsidRPr="00300232">
        <w:rPr>
          <w:rFonts w:ascii="Times New Roman" w:hAnsi="Times New Roman" w:cs="Times New Roman"/>
          <w:iCs/>
        </w:rPr>
        <w:t>configurations</w:t>
      </w:r>
      <w:r w:rsidR="00300232">
        <w:rPr>
          <w:rFonts w:ascii="Times New Roman" w:hAnsi="Times New Roman" w:cs="Times New Roman"/>
          <w:iCs/>
        </w:rPr>
        <w:t xml:space="preserve"> are listed in Table 1. </w:t>
      </w:r>
      <w:r w:rsidR="00F715F3">
        <w:rPr>
          <w:rFonts w:ascii="Times New Roman" w:hAnsi="Times New Roman" w:cs="Times New Roman"/>
          <w:iCs/>
        </w:rPr>
        <w:t>All NPDCCH</w:t>
      </w:r>
      <w:r w:rsidR="00F715F3">
        <w:rPr>
          <w:rFonts w:ascii="Times New Roman" w:hAnsi="Times New Roman" w:cs="Times New Roman" w:hint="eastAsia"/>
          <w:iCs/>
        </w:rPr>
        <w:t xml:space="preserve"> </w:t>
      </w:r>
      <w:r w:rsidR="00F715F3">
        <w:rPr>
          <w:rFonts w:ascii="Times New Roman" w:hAnsi="Times New Roman" w:cs="Times New Roman"/>
          <w:iCs/>
        </w:rPr>
        <w:t xml:space="preserve">search space </w:t>
      </w:r>
      <w:r w:rsidR="00F715F3">
        <w:rPr>
          <w:rFonts w:ascii="Times New Roman" w:hAnsi="Times New Roman" w:cs="Times New Roman"/>
          <w:iCs/>
        </w:rPr>
        <w:lastRenderedPageBreak/>
        <w:t xml:space="preserve">in 90 hyper frames are calculated. It can be observed that </w:t>
      </w:r>
      <w:r w:rsidR="005D1D5B">
        <w:rPr>
          <w:rFonts w:ascii="Times New Roman" w:hAnsi="Times New Roman" w:cs="Times New Roman"/>
          <w:iCs/>
        </w:rPr>
        <w:t xml:space="preserve">for the value of </w:t>
      </w:r>
      <w:r w:rsidR="005D1D5B" w:rsidRPr="00A47462">
        <w:rPr>
          <w:rFonts w:ascii="Times New Roman" w:hAnsi="Times New Roman" w:cs="Times New Roman"/>
          <w:i/>
        </w:rPr>
        <w:t>G</w:t>
      </w:r>
      <w:r w:rsidR="005D1D5B" w:rsidRPr="00A47462">
        <w:rPr>
          <w:rFonts w:ascii="Times New Roman" w:hAnsi="Times New Roman" w:cs="Times New Roman"/>
          <w:iCs/>
        </w:rPr>
        <w:t xml:space="preserve"> is </w:t>
      </w:r>
      <w:r w:rsidR="005D1D5B" w:rsidRPr="00A47462">
        <w:rPr>
          <w:rFonts w:ascii="Times New Roman" w:hAnsi="Times New Roman" w:cs="Times New Roman"/>
        </w:rPr>
        <w:t>{1.5, 2</w:t>
      </w:r>
      <w:r w:rsidR="005D1D5B">
        <w:rPr>
          <w:rFonts w:ascii="Times New Roman" w:hAnsi="Times New Roman" w:cs="Times New Roman"/>
        </w:rPr>
        <w:t>}, the cancellation rate is approaches 1</w:t>
      </w:r>
      <w:r w:rsidR="001C7112">
        <w:rPr>
          <w:rFonts w:ascii="Times New Roman" w:hAnsi="Times New Roman" w:cs="Times New Roman"/>
        </w:rPr>
        <w:t>,</w:t>
      </w:r>
      <w:r w:rsidR="005D1D5B">
        <w:rPr>
          <w:rFonts w:ascii="Times New Roman" w:hAnsi="Times New Roman" w:cs="Times New Roman"/>
        </w:rPr>
        <w:t xml:space="preserve"> most NPDCCH search space will be cancelled.</w:t>
      </w:r>
      <w:r w:rsidR="001C7112">
        <w:rPr>
          <w:rFonts w:ascii="Times New Roman" w:hAnsi="Times New Roman" w:cs="Times New Roman"/>
        </w:rPr>
        <w:t xml:space="preserve"> While for the </w:t>
      </w:r>
      <w:r w:rsidR="001C7112">
        <w:rPr>
          <w:rFonts w:ascii="Times New Roman" w:hAnsi="Times New Roman" w:cs="Times New Roman"/>
          <w:iCs/>
        </w:rPr>
        <w:t xml:space="preserve">value of </w:t>
      </w:r>
      <w:r w:rsidR="001C7112" w:rsidRPr="00A47462">
        <w:rPr>
          <w:rFonts w:ascii="Times New Roman" w:hAnsi="Times New Roman" w:cs="Times New Roman"/>
          <w:i/>
        </w:rPr>
        <w:t>G</w:t>
      </w:r>
      <w:r w:rsidR="001C7112" w:rsidRPr="00A47462">
        <w:rPr>
          <w:rFonts w:ascii="Times New Roman" w:hAnsi="Times New Roman" w:cs="Times New Roman"/>
          <w:iCs/>
        </w:rPr>
        <w:t xml:space="preserve"> is </w:t>
      </w:r>
      <w:r w:rsidR="001C7112" w:rsidRPr="00A47462">
        <w:rPr>
          <w:rFonts w:ascii="Times New Roman" w:hAnsi="Times New Roman" w:cs="Times New Roman"/>
        </w:rPr>
        <w:t>{</w:t>
      </w:r>
      <w:r w:rsidR="001C7112">
        <w:rPr>
          <w:rFonts w:ascii="Times New Roman" w:hAnsi="Times New Roman" w:cs="Times New Roman"/>
        </w:rPr>
        <w:t>96</w:t>
      </w:r>
      <w:r w:rsidR="001C7112" w:rsidRPr="00A47462">
        <w:rPr>
          <w:rFonts w:ascii="Times New Roman" w:hAnsi="Times New Roman" w:cs="Times New Roman"/>
        </w:rPr>
        <w:t xml:space="preserve">, </w:t>
      </w:r>
      <w:r w:rsidR="001C7112">
        <w:rPr>
          <w:rFonts w:ascii="Times New Roman" w:hAnsi="Times New Roman" w:cs="Times New Roman"/>
        </w:rPr>
        <w:t>1</w:t>
      </w:r>
      <w:r w:rsidR="001C7112" w:rsidRPr="00A47462">
        <w:rPr>
          <w:rFonts w:ascii="Times New Roman" w:hAnsi="Times New Roman" w:cs="Times New Roman"/>
        </w:rPr>
        <w:t>2</w:t>
      </w:r>
      <w:r w:rsidR="001C7112">
        <w:rPr>
          <w:rFonts w:ascii="Times New Roman" w:hAnsi="Times New Roman" w:cs="Times New Roman"/>
        </w:rPr>
        <w:t>8}, t</w:t>
      </w:r>
      <w:r w:rsidR="001C7112" w:rsidRPr="001C7112">
        <w:rPr>
          <w:rFonts w:ascii="Times New Roman" w:hAnsi="Times New Roman" w:cs="Times New Roman"/>
        </w:rPr>
        <w:t>he cancellation rate will be significantly reduced</w:t>
      </w:r>
      <w:r w:rsidR="00CF03F3">
        <w:rPr>
          <w:rFonts w:ascii="Times New Roman" w:hAnsi="Times New Roman" w:cs="Times New Roman"/>
        </w:rPr>
        <w:t>.</w:t>
      </w:r>
      <w:r w:rsidR="00CF03F3" w:rsidRPr="00CF03F3">
        <w:rPr>
          <w:rFonts w:ascii="Times New Roman" w:hAnsi="Times New Roman" w:cs="Times New Roman"/>
          <w:iCs/>
        </w:rPr>
        <w:t xml:space="preserve"> </w:t>
      </w:r>
      <w:r w:rsidR="00CF03F3" w:rsidRPr="00A47462">
        <w:rPr>
          <w:rFonts w:ascii="Times New Roman" w:hAnsi="Times New Roman" w:cs="Times New Roman"/>
          <w:iCs/>
        </w:rPr>
        <w:t xml:space="preserve">Considering the even smaller number of DL subframes in IoT NTN TDD, the existing </w:t>
      </w:r>
      <w:r w:rsidR="00CF03F3" w:rsidRPr="00A47462">
        <w:rPr>
          <w:rFonts w:ascii="Times New Roman" w:hAnsi="Times New Roman" w:cs="Times New Roman"/>
          <w:i/>
        </w:rPr>
        <w:t>G</w:t>
      </w:r>
      <w:r w:rsidR="00CF03F3" w:rsidRPr="00A47462">
        <w:rPr>
          <w:rFonts w:ascii="Times New Roman" w:hAnsi="Times New Roman" w:cs="Times New Roman"/>
          <w:iCs/>
        </w:rPr>
        <w:t xml:space="preserve"> values for NB-IoT TDD in TN </w:t>
      </w:r>
      <w:r w:rsidR="00F65971">
        <w:rPr>
          <w:rFonts w:ascii="Times New Roman" w:hAnsi="Times New Roman" w:cs="Times New Roman" w:hint="eastAsia"/>
          <w:iCs/>
        </w:rPr>
        <w:t>c</w:t>
      </w:r>
      <w:r w:rsidR="00CF03F3" w:rsidRPr="00A47462">
        <w:rPr>
          <w:rFonts w:ascii="Times New Roman" w:hAnsi="Times New Roman" w:cs="Times New Roman"/>
          <w:iCs/>
        </w:rPr>
        <w:t>ould be used.</w:t>
      </w:r>
    </w:p>
    <w:p w14:paraId="600D1E0B" w14:textId="619ADCA1" w:rsidR="00300232" w:rsidRPr="00872BD1" w:rsidRDefault="00300232" w:rsidP="00872BD1">
      <w:pPr>
        <w:overflowPunct w:val="0"/>
        <w:spacing w:beforeLines="50" w:before="120"/>
        <w:jc w:val="center"/>
        <w:rPr>
          <w:rFonts w:ascii="Times New Roman" w:hAnsi="Times New Roman" w:cs="Times New Roman"/>
          <w:b/>
          <w:sz w:val="20"/>
          <w:szCs w:val="20"/>
        </w:rPr>
      </w:pPr>
      <w:r w:rsidRPr="00872BD1">
        <w:rPr>
          <w:rFonts w:ascii="Times New Roman" w:hAnsi="Times New Roman" w:cs="Times New Roman"/>
          <w:b/>
          <w:sz w:val="20"/>
          <w:szCs w:val="20"/>
        </w:rPr>
        <w:t>Table 1 NPDCCH search space cancellation rate</w:t>
      </w:r>
    </w:p>
    <w:tbl>
      <w:tblPr>
        <w:tblStyle w:val="af4"/>
        <w:tblW w:w="0" w:type="auto"/>
        <w:tblLook w:val="04A0" w:firstRow="1" w:lastRow="0" w:firstColumn="1" w:lastColumn="0" w:noHBand="0" w:noVBand="1"/>
      </w:tblPr>
      <w:tblGrid>
        <w:gridCol w:w="968"/>
        <w:gridCol w:w="820"/>
        <w:gridCol w:w="836"/>
        <w:gridCol w:w="836"/>
        <w:gridCol w:w="836"/>
        <w:gridCol w:w="837"/>
        <w:gridCol w:w="837"/>
        <w:gridCol w:w="837"/>
        <w:gridCol w:w="837"/>
        <w:gridCol w:w="837"/>
        <w:gridCol w:w="825"/>
      </w:tblGrid>
      <w:tr w:rsidR="006B22E5" w14:paraId="56F4CA80" w14:textId="77777777" w:rsidTr="006B22E5">
        <w:tc>
          <w:tcPr>
            <w:tcW w:w="846" w:type="dxa"/>
            <w:shd w:val="clear" w:color="auto" w:fill="AEAAAA" w:themeFill="background2" w:themeFillShade="BF"/>
          </w:tcPr>
          <w:p w14:paraId="22926CF0" w14:textId="1B96E48A" w:rsidR="00300232" w:rsidRDefault="00687777" w:rsidP="00872BD1">
            <w:pPr>
              <w:overflowPunct w:val="0"/>
              <w:spacing w:beforeLines="50" w:before="120"/>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300232">
              <w:rPr>
                <w:rFonts w:ascii="Times New Roman" w:hAnsi="Times New Roman" w:cs="Times New Roman" w:hint="eastAsia"/>
              </w:rPr>
              <w:t>/</w:t>
            </w:r>
            <m:oMath>
              <m:r>
                <w:rPr>
                  <w:rFonts w:ascii="Cambria Math" w:hAnsi="Cambria Math" w:cs="Times New Roman"/>
                </w:rPr>
                <m:t xml:space="preserve"> G</m:t>
              </m:r>
            </m:oMath>
          </w:p>
        </w:tc>
        <w:tc>
          <w:tcPr>
            <w:tcW w:w="846" w:type="dxa"/>
            <w:shd w:val="clear" w:color="auto" w:fill="AEAAAA" w:themeFill="background2" w:themeFillShade="BF"/>
          </w:tcPr>
          <w:p w14:paraId="6669E5E9" w14:textId="3FA991C8" w:rsidR="00300232" w:rsidRPr="00F65971" w:rsidRDefault="00300232" w:rsidP="00872BD1">
            <w:pPr>
              <w:overflowPunct w:val="0"/>
              <w:spacing w:beforeLines="50" w:before="120"/>
              <w:jc w:val="center"/>
              <w:rPr>
                <w:rFonts w:ascii="Times New Roman" w:hAnsi="Times New Roman" w:cs="Times New Roman"/>
                <w:color w:val="FF0000"/>
              </w:rPr>
            </w:pPr>
            <w:r w:rsidRPr="00F65971">
              <w:rPr>
                <w:rFonts w:ascii="Times New Roman" w:hAnsi="Times New Roman" w:cs="Times New Roman" w:hint="eastAsia"/>
                <w:color w:val="FF0000"/>
              </w:rPr>
              <w:t>1</w:t>
            </w:r>
            <w:r w:rsidRPr="00F65971">
              <w:rPr>
                <w:rFonts w:ascii="Times New Roman" w:hAnsi="Times New Roman" w:cs="Times New Roman"/>
                <w:color w:val="FF0000"/>
              </w:rPr>
              <w:t>.5</w:t>
            </w:r>
          </w:p>
        </w:tc>
        <w:tc>
          <w:tcPr>
            <w:tcW w:w="846" w:type="dxa"/>
            <w:shd w:val="clear" w:color="auto" w:fill="AEAAAA" w:themeFill="background2" w:themeFillShade="BF"/>
          </w:tcPr>
          <w:p w14:paraId="07A61ABA" w14:textId="674A75C1" w:rsidR="00300232" w:rsidRPr="00F65971" w:rsidRDefault="00300232" w:rsidP="00872BD1">
            <w:pPr>
              <w:overflowPunct w:val="0"/>
              <w:spacing w:beforeLines="50" w:before="120"/>
              <w:jc w:val="center"/>
              <w:rPr>
                <w:rFonts w:ascii="Times New Roman" w:hAnsi="Times New Roman" w:cs="Times New Roman"/>
                <w:color w:val="FF0000"/>
              </w:rPr>
            </w:pPr>
            <w:r w:rsidRPr="00F65971">
              <w:rPr>
                <w:rFonts w:ascii="Times New Roman" w:hAnsi="Times New Roman" w:cs="Times New Roman" w:hint="eastAsia"/>
                <w:color w:val="FF0000"/>
              </w:rPr>
              <w:t>2</w:t>
            </w:r>
          </w:p>
        </w:tc>
        <w:tc>
          <w:tcPr>
            <w:tcW w:w="846" w:type="dxa"/>
            <w:shd w:val="clear" w:color="auto" w:fill="AEAAAA" w:themeFill="background2" w:themeFillShade="BF"/>
          </w:tcPr>
          <w:p w14:paraId="0A5C0773" w14:textId="2E944D9F"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p>
        </w:tc>
        <w:tc>
          <w:tcPr>
            <w:tcW w:w="846" w:type="dxa"/>
            <w:shd w:val="clear" w:color="auto" w:fill="AEAAAA" w:themeFill="background2" w:themeFillShade="BF"/>
          </w:tcPr>
          <w:p w14:paraId="07966AE6" w14:textId="0A72A4CE"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8</w:t>
            </w:r>
          </w:p>
        </w:tc>
        <w:tc>
          <w:tcPr>
            <w:tcW w:w="846" w:type="dxa"/>
            <w:shd w:val="clear" w:color="auto" w:fill="AEAAAA" w:themeFill="background2" w:themeFillShade="BF"/>
          </w:tcPr>
          <w:p w14:paraId="308F9BCC" w14:textId="2725206A"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846" w:type="dxa"/>
            <w:shd w:val="clear" w:color="auto" w:fill="AEAAAA" w:themeFill="background2" w:themeFillShade="BF"/>
          </w:tcPr>
          <w:p w14:paraId="1058BB54" w14:textId="3A24F771"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w:t>
            </w:r>
          </w:p>
        </w:tc>
        <w:tc>
          <w:tcPr>
            <w:tcW w:w="846" w:type="dxa"/>
            <w:shd w:val="clear" w:color="auto" w:fill="AEAAAA" w:themeFill="background2" w:themeFillShade="BF"/>
          </w:tcPr>
          <w:p w14:paraId="37172D4E" w14:textId="17BEB9C9"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8</w:t>
            </w:r>
          </w:p>
        </w:tc>
        <w:tc>
          <w:tcPr>
            <w:tcW w:w="846" w:type="dxa"/>
            <w:shd w:val="clear" w:color="auto" w:fill="AEAAAA" w:themeFill="background2" w:themeFillShade="BF"/>
          </w:tcPr>
          <w:p w14:paraId="0F31CE20" w14:textId="4DF23309"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w:t>
            </w:r>
          </w:p>
        </w:tc>
        <w:tc>
          <w:tcPr>
            <w:tcW w:w="846" w:type="dxa"/>
            <w:shd w:val="clear" w:color="auto" w:fill="AEAAAA" w:themeFill="background2" w:themeFillShade="BF"/>
          </w:tcPr>
          <w:p w14:paraId="04BD4B5D" w14:textId="197D22C7" w:rsidR="00300232" w:rsidRPr="00F65971" w:rsidRDefault="00300232" w:rsidP="00872BD1">
            <w:pPr>
              <w:overflowPunct w:val="0"/>
              <w:spacing w:beforeLines="50" w:before="120"/>
              <w:jc w:val="center"/>
              <w:rPr>
                <w:rFonts w:ascii="Times New Roman" w:hAnsi="Times New Roman" w:cs="Times New Roman"/>
                <w:color w:val="0070C0"/>
              </w:rPr>
            </w:pPr>
            <w:r w:rsidRPr="00F65971">
              <w:rPr>
                <w:rFonts w:ascii="Times New Roman" w:hAnsi="Times New Roman" w:cs="Times New Roman" w:hint="eastAsia"/>
                <w:color w:val="0070C0"/>
              </w:rPr>
              <w:t>9</w:t>
            </w:r>
            <w:r w:rsidRPr="00F65971">
              <w:rPr>
                <w:rFonts w:ascii="Times New Roman" w:hAnsi="Times New Roman" w:cs="Times New Roman"/>
                <w:color w:val="0070C0"/>
              </w:rPr>
              <w:t>6</w:t>
            </w:r>
          </w:p>
        </w:tc>
        <w:tc>
          <w:tcPr>
            <w:tcW w:w="846" w:type="dxa"/>
            <w:shd w:val="clear" w:color="auto" w:fill="AEAAAA" w:themeFill="background2" w:themeFillShade="BF"/>
          </w:tcPr>
          <w:p w14:paraId="6D00E8ED" w14:textId="18D562A9" w:rsidR="00300232" w:rsidRPr="00F65971" w:rsidRDefault="00300232" w:rsidP="00872BD1">
            <w:pPr>
              <w:overflowPunct w:val="0"/>
              <w:spacing w:beforeLines="50" w:before="120"/>
              <w:jc w:val="center"/>
              <w:rPr>
                <w:rFonts w:ascii="Times New Roman" w:hAnsi="Times New Roman" w:cs="Times New Roman"/>
                <w:color w:val="0070C0"/>
              </w:rPr>
            </w:pPr>
            <w:r w:rsidRPr="00F65971">
              <w:rPr>
                <w:rFonts w:ascii="Times New Roman" w:hAnsi="Times New Roman" w:cs="Times New Roman" w:hint="eastAsia"/>
                <w:color w:val="0070C0"/>
              </w:rPr>
              <w:t>1</w:t>
            </w:r>
            <w:r w:rsidRPr="00F65971">
              <w:rPr>
                <w:rFonts w:ascii="Times New Roman" w:hAnsi="Times New Roman" w:cs="Times New Roman"/>
                <w:color w:val="0070C0"/>
              </w:rPr>
              <w:t>28</w:t>
            </w:r>
          </w:p>
        </w:tc>
      </w:tr>
      <w:tr w:rsidR="007C342D" w14:paraId="49A64EB9" w14:textId="77777777" w:rsidTr="00872BD1">
        <w:tc>
          <w:tcPr>
            <w:tcW w:w="846" w:type="dxa"/>
            <w:shd w:val="clear" w:color="auto" w:fill="AEAAAA" w:themeFill="background2" w:themeFillShade="BF"/>
          </w:tcPr>
          <w:p w14:paraId="08097AD4" w14:textId="06CA52AF"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EB9C0D3" w14:textId="4D36AE48"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67274620" w14:textId="45C8E589"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68BA33FB" w14:textId="0F828A7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rPr>
              <w:t>1</w:t>
            </w:r>
          </w:p>
        </w:tc>
        <w:tc>
          <w:tcPr>
            <w:tcW w:w="846" w:type="dxa"/>
          </w:tcPr>
          <w:p w14:paraId="4A6915C6" w14:textId="6203542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3C7534DB" w14:textId="7D46BB7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.778</w:t>
            </w:r>
          </w:p>
        </w:tc>
        <w:tc>
          <w:tcPr>
            <w:tcW w:w="846" w:type="dxa"/>
          </w:tcPr>
          <w:p w14:paraId="77798CEC" w14:textId="35617950"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w:t>
            </w:r>
          </w:p>
        </w:tc>
        <w:tc>
          <w:tcPr>
            <w:tcW w:w="846" w:type="dxa"/>
          </w:tcPr>
          <w:p w14:paraId="0D2031FF" w14:textId="7E2B9B4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.424</w:t>
            </w:r>
          </w:p>
        </w:tc>
        <w:tc>
          <w:tcPr>
            <w:tcW w:w="846" w:type="dxa"/>
          </w:tcPr>
          <w:p w14:paraId="272ACBA5" w14:textId="6D93E23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.244</w:t>
            </w:r>
          </w:p>
        </w:tc>
        <w:tc>
          <w:tcPr>
            <w:tcW w:w="846" w:type="dxa"/>
          </w:tcPr>
          <w:p w14:paraId="2FD341C6" w14:textId="2DD064CA"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.002</w:t>
            </w:r>
          </w:p>
        </w:tc>
        <w:tc>
          <w:tcPr>
            <w:tcW w:w="846" w:type="dxa"/>
          </w:tcPr>
          <w:p w14:paraId="568F11AF" w14:textId="53B32B3A"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335DB406" w14:textId="77777777" w:rsidTr="00872BD1">
        <w:tc>
          <w:tcPr>
            <w:tcW w:w="846" w:type="dxa"/>
            <w:shd w:val="clear" w:color="auto" w:fill="AEAAAA" w:themeFill="background2" w:themeFillShade="BF"/>
          </w:tcPr>
          <w:p w14:paraId="0C26FB7B" w14:textId="1AD2C12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p>
        </w:tc>
        <w:tc>
          <w:tcPr>
            <w:tcW w:w="846" w:type="dxa"/>
          </w:tcPr>
          <w:p w14:paraId="4E8A6337" w14:textId="471A8964"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2E0D2466" w14:textId="587348D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493A3AB7" w14:textId="52101C8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.911</w:t>
            </w:r>
          </w:p>
        </w:tc>
        <w:tc>
          <w:tcPr>
            <w:tcW w:w="846" w:type="dxa"/>
          </w:tcPr>
          <w:p w14:paraId="59EB5A44" w14:textId="31A2B7F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34F2D019" w14:textId="4B4F2FD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.644</w:t>
            </w:r>
          </w:p>
        </w:tc>
        <w:tc>
          <w:tcPr>
            <w:tcW w:w="846" w:type="dxa"/>
          </w:tcPr>
          <w:p w14:paraId="6226306A" w14:textId="5E3B49D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.289</w:t>
            </w:r>
          </w:p>
        </w:tc>
        <w:tc>
          <w:tcPr>
            <w:tcW w:w="846" w:type="dxa"/>
          </w:tcPr>
          <w:p w14:paraId="6E1C2A79" w14:textId="5E1730C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.002</w:t>
            </w:r>
          </w:p>
        </w:tc>
        <w:tc>
          <w:tcPr>
            <w:tcW w:w="846" w:type="dxa"/>
          </w:tcPr>
          <w:p w14:paraId="4996473D" w14:textId="5D5B7535"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537BC90" w14:textId="01A57324"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.004</w:t>
            </w:r>
          </w:p>
        </w:tc>
        <w:tc>
          <w:tcPr>
            <w:tcW w:w="846" w:type="dxa"/>
          </w:tcPr>
          <w:p w14:paraId="6649AC23" w14:textId="1B8E42CA"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7BB7246B" w14:textId="77777777" w:rsidTr="00872BD1">
        <w:tc>
          <w:tcPr>
            <w:tcW w:w="846" w:type="dxa"/>
            <w:shd w:val="clear" w:color="auto" w:fill="AEAAAA" w:themeFill="background2" w:themeFillShade="BF"/>
          </w:tcPr>
          <w:p w14:paraId="2CD026F1" w14:textId="22494DF0"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p>
        </w:tc>
        <w:tc>
          <w:tcPr>
            <w:tcW w:w="846" w:type="dxa"/>
          </w:tcPr>
          <w:p w14:paraId="4872C072" w14:textId="6015AC40"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54DA788" w14:textId="4369BEC4"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.956</w:t>
            </w:r>
          </w:p>
        </w:tc>
        <w:tc>
          <w:tcPr>
            <w:tcW w:w="846" w:type="dxa"/>
          </w:tcPr>
          <w:p w14:paraId="3F210F9B" w14:textId="231E46C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7260893E" w14:textId="24A19C33"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.689</w:t>
            </w:r>
          </w:p>
        </w:tc>
        <w:tc>
          <w:tcPr>
            <w:tcW w:w="846" w:type="dxa"/>
          </w:tcPr>
          <w:p w14:paraId="7C7E0ADA" w14:textId="0F9FE6F1"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.333</w:t>
            </w:r>
          </w:p>
        </w:tc>
        <w:tc>
          <w:tcPr>
            <w:tcW w:w="846" w:type="dxa"/>
          </w:tcPr>
          <w:p w14:paraId="0A734CCD" w14:textId="238D264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45614D7" w14:textId="60A6B253"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.006</w:t>
            </w:r>
          </w:p>
        </w:tc>
        <w:tc>
          <w:tcPr>
            <w:tcW w:w="846" w:type="dxa"/>
          </w:tcPr>
          <w:p w14:paraId="756A30B4" w14:textId="18AC68D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5DB56DD" w14:textId="433ECBC6"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AA01E4C" w14:textId="3BA4F661"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555188CF" w14:textId="77777777" w:rsidTr="00872BD1">
        <w:tc>
          <w:tcPr>
            <w:tcW w:w="846" w:type="dxa"/>
            <w:shd w:val="clear" w:color="auto" w:fill="AEAAAA" w:themeFill="background2" w:themeFillShade="BF"/>
          </w:tcPr>
          <w:p w14:paraId="3BFD22C5" w14:textId="6CF38E33"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rPr>
              <w:t>8</w:t>
            </w:r>
          </w:p>
        </w:tc>
        <w:tc>
          <w:tcPr>
            <w:tcW w:w="846" w:type="dxa"/>
          </w:tcPr>
          <w:p w14:paraId="792BA9D1" w14:textId="3A7DF4CF"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B1EB75B" w14:textId="5F64C070"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.956</w:t>
            </w:r>
          </w:p>
        </w:tc>
        <w:tc>
          <w:tcPr>
            <w:tcW w:w="846" w:type="dxa"/>
          </w:tcPr>
          <w:p w14:paraId="046CDE6D" w14:textId="2D8B924D"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.778</w:t>
            </w:r>
          </w:p>
        </w:tc>
        <w:tc>
          <w:tcPr>
            <w:tcW w:w="846" w:type="dxa"/>
          </w:tcPr>
          <w:p w14:paraId="5F9DB032" w14:textId="4A4BCE24"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.422</w:t>
            </w:r>
          </w:p>
        </w:tc>
        <w:tc>
          <w:tcPr>
            <w:tcW w:w="846" w:type="dxa"/>
          </w:tcPr>
          <w:p w14:paraId="3F7D5BA2" w14:textId="046B57B0"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7313E27" w14:textId="79027C2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72A3203" w14:textId="76140DE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8CD80BF" w14:textId="293FD4B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ED0E931" w14:textId="5B1C5565"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F8ED36A" w14:textId="428CCD84"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7EDA6136" w14:textId="77777777" w:rsidTr="00872BD1">
        <w:tc>
          <w:tcPr>
            <w:tcW w:w="846" w:type="dxa"/>
            <w:shd w:val="clear" w:color="auto" w:fill="AEAAAA" w:themeFill="background2" w:themeFillShade="BF"/>
          </w:tcPr>
          <w:p w14:paraId="33FA5E6B" w14:textId="4B1A3768"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846" w:type="dxa"/>
          </w:tcPr>
          <w:p w14:paraId="2704F3F5" w14:textId="0D256FB6"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40FC39E" w14:textId="37377BA1"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BD02E0E" w14:textId="5E786245"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2C83CEFD" w14:textId="2AB92CC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.711</w:t>
            </w:r>
          </w:p>
        </w:tc>
        <w:tc>
          <w:tcPr>
            <w:tcW w:w="846" w:type="dxa"/>
          </w:tcPr>
          <w:p w14:paraId="57A89C25" w14:textId="250FADE4"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A7B2848" w14:textId="6F6303B8"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1C54120" w14:textId="7A66BC32"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76042E9" w14:textId="10D0D9BC"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2F3E020" w14:textId="6904F50E"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0EA12A8" w14:textId="2EB51879"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2F6D7983" w14:textId="77777777" w:rsidTr="00872BD1">
        <w:tc>
          <w:tcPr>
            <w:tcW w:w="846" w:type="dxa"/>
            <w:shd w:val="clear" w:color="auto" w:fill="AEAAAA" w:themeFill="background2" w:themeFillShade="BF"/>
          </w:tcPr>
          <w:p w14:paraId="1AD05EF0" w14:textId="09B2B576"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w:t>
            </w:r>
          </w:p>
        </w:tc>
        <w:tc>
          <w:tcPr>
            <w:tcW w:w="846" w:type="dxa"/>
          </w:tcPr>
          <w:p w14:paraId="46D6DCA7" w14:textId="703B49A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3BDBC6BD" w14:textId="668E9B63"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96412DA" w14:textId="4B5EEA2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F343F5E" w14:textId="1CF77D80"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26FAA86" w14:textId="658ECB15"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0EDCB6A" w14:textId="4492925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DA1A18F" w14:textId="524EC37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CBFD51F" w14:textId="373DC5E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65FEEF0" w14:textId="7E3A1377"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95E3D95" w14:textId="7478936D"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37D0DBD6" w14:textId="77777777" w:rsidTr="00872BD1">
        <w:tc>
          <w:tcPr>
            <w:tcW w:w="846" w:type="dxa"/>
            <w:shd w:val="clear" w:color="auto" w:fill="AEAAAA" w:themeFill="background2" w:themeFillShade="BF"/>
          </w:tcPr>
          <w:p w14:paraId="15DB5E26" w14:textId="0FF414E5"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w:t>
            </w:r>
          </w:p>
        </w:tc>
        <w:tc>
          <w:tcPr>
            <w:tcW w:w="846" w:type="dxa"/>
          </w:tcPr>
          <w:p w14:paraId="1BB79D31" w14:textId="2D8619F0"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E161BEB" w14:textId="07EC253F"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139EC46" w14:textId="1349A207"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62A1479" w14:textId="5D965B9C"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7600DAC" w14:textId="3211DAD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AF93D4D" w14:textId="460608F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6B18732" w14:textId="32ADD5C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39C42F0" w14:textId="57DF23FC"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CC0A664" w14:textId="1509C654"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5BBFC75" w14:textId="50BCA2A6"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114A1B03" w14:textId="77777777" w:rsidTr="00872BD1">
        <w:tc>
          <w:tcPr>
            <w:tcW w:w="846" w:type="dxa"/>
            <w:shd w:val="clear" w:color="auto" w:fill="AEAAAA" w:themeFill="background2" w:themeFillShade="BF"/>
          </w:tcPr>
          <w:p w14:paraId="628E7795" w14:textId="3249F73E"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28</w:t>
            </w:r>
          </w:p>
        </w:tc>
        <w:tc>
          <w:tcPr>
            <w:tcW w:w="846" w:type="dxa"/>
          </w:tcPr>
          <w:p w14:paraId="0E8E7CFA" w14:textId="0C9DC68F"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B5D413D" w14:textId="095D942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39C8067" w14:textId="0AD9A171"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5F6AE94" w14:textId="6C454DC8"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39468B1" w14:textId="72064240"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F810AC5" w14:textId="709316B7"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486F172" w14:textId="51EFA89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7E98000" w14:textId="2674634C"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3E054D2" w14:textId="330A2F00"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022C771" w14:textId="6FB8A36D"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451BE16F" w14:textId="77777777" w:rsidTr="00872BD1">
        <w:tc>
          <w:tcPr>
            <w:tcW w:w="846" w:type="dxa"/>
            <w:shd w:val="clear" w:color="auto" w:fill="AEAAAA" w:themeFill="background2" w:themeFillShade="BF"/>
          </w:tcPr>
          <w:p w14:paraId="62FAF736" w14:textId="07A9D266"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56</w:t>
            </w:r>
          </w:p>
        </w:tc>
        <w:tc>
          <w:tcPr>
            <w:tcW w:w="846" w:type="dxa"/>
          </w:tcPr>
          <w:p w14:paraId="50EACA80" w14:textId="1BD72289"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A678251" w14:textId="6609E486"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4FFF33E4" w14:textId="5A1316A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C76A333" w14:textId="39C5D0E4"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3E5F882F" w14:textId="34A70665"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.333</w:t>
            </w:r>
          </w:p>
        </w:tc>
        <w:tc>
          <w:tcPr>
            <w:tcW w:w="846" w:type="dxa"/>
          </w:tcPr>
          <w:p w14:paraId="71F856CD" w14:textId="4618F9A8"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5F26ED9B" w14:textId="722436A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3764C51" w14:textId="5A1231E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C5AA6AE" w14:textId="28B9EC77"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CB92060" w14:textId="196286BC"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254C5004" w14:textId="77777777" w:rsidTr="00872BD1">
        <w:tc>
          <w:tcPr>
            <w:tcW w:w="846" w:type="dxa"/>
            <w:shd w:val="clear" w:color="auto" w:fill="AEAAAA" w:themeFill="background2" w:themeFillShade="BF"/>
          </w:tcPr>
          <w:p w14:paraId="59A44201" w14:textId="6977671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12</w:t>
            </w:r>
          </w:p>
        </w:tc>
        <w:tc>
          <w:tcPr>
            <w:tcW w:w="846" w:type="dxa"/>
          </w:tcPr>
          <w:p w14:paraId="0D8502AC" w14:textId="2754994B"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42C43FF3" w14:textId="2490DDA5"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DD62158" w14:textId="295A1EF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ACA2588" w14:textId="74EB8F92"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80E8FEC" w14:textId="5BF43B7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41B42F72" w14:textId="1EF2B227"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88CF2AB" w14:textId="725241B1"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2466430" w14:textId="071135D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17E45A7" w14:textId="7FB1666C"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442E4B1" w14:textId="73D790C4" w:rsidR="00300232" w:rsidRDefault="006B22E5"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7C342D" w14:paraId="4957B95C" w14:textId="77777777" w:rsidTr="00872BD1">
        <w:tc>
          <w:tcPr>
            <w:tcW w:w="846" w:type="dxa"/>
            <w:shd w:val="clear" w:color="auto" w:fill="AEAAAA" w:themeFill="background2" w:themeFillShade="BF"/>
          </w:tcPr>
          <w:p w14:paraId="7BA66AA3" w14:textId="11892C4D"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024</w:t>
            </w:r>
          </w:p>
        </w:tc>
        <w:tc>
          <w:tcPr>
            <w:tcW w:w="846" w:type="dxa"/>
          </w:tcPr>
          <w:p w14:paraId="3A55F078" w14:textId="73899C92"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DF6EBD0" w14:textId="6493CB2C"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4C13139" w14:textId="016329C7"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28A4D6C" w14:textId="0BEFBE97"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EC8E96C" w14:textId="46A576D0"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CAFAF1F" w14:textId="5FA93F02"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5ADE1EC3" w14:textId="58AF2201"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64F0B44" w14:textId="294F4438"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16FDCCF" w14:textId="45F4AED6"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B76D860" w14:textId="0A928FAA"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r>
      <w:tr w:rsidR="007C342D" w14:paraId="5B38C395" w14:textId="77777777" w:rsidTr="00872BD1">
        <w:tc>
          <w:tcPr>
            <w:tcW w:w="846" w:type="dxa"/>
            <w:shd w:val="clear" w:color="auto" w:fill="AEAAAA" w:themeFill="background2" w:themeFillShade="BF"/>
          </w:tcPr>
          <w:p w14:paraId="456EDA36" w14:textId="1C2DAE22"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048</w:t>
            </w:r>
          </w:p>
        </w:tc>
        <w:tc>
          <w:tcPr>
            <w:tcW w:w="846" w:type="dxa"/>
          </w:tcPr>
          <w:p w14:paraId="48B610A6" w14:textId="01489470"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BA991A4" w14:textId="14E634B9" w:rsidR="00300232" w:rsidRDefault="00300232"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344F22F" w14:textId="5446594F"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70BB1FF" w14:textId="076F65B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6B82A9A" w14:textId="54CBF469"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424731CC" w14:textId="7AE31C72"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404E4430" w14:textId="51B86032"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159AC08E" w14:textId="60F8DAF4"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6CD9B644" w14:textId="56E42CAB"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77322EC2" w14:textId="339E23AE" w:rsidR="00300232" w:rsidRDefault="007C342D"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r>
    </w:tbl>
    <w:p w14:paraId="65FEB653" w14:textId="2AF973C8" w:rsidR="00572594" w:rsidRPr="00A47462" w:rsidRDefault="00572594" w:rsidP="00872BD1">
      <w:pPr>
        <w:overflowPunct w:val="0"/>
        <w:jc w:val="both"/>
        <w:rPr>
          <w:rFonts w:ascii="Times New Roman" w:hAnsi="Times New Roman" w:cs="Times New Roman"/>
        </w:rPr>
      </w:pPr>
      <w:r w:rsidRPr="00A47462">
        <w:rPr>
          <w:rFonts w:ascii="Times New Roman" w:hAnsi="Times New Roman" w:cs="Times New Roman"/>
          <w:iCs/>
        </w:rPr>
        <w:t xml:space="preserve">Even with the increased </w:t>
      </w:r>
      <w:r w:rsidRPr="00A47462">
        <w:rPr>
          <w:rFonts w:ascii="Times New Roman" w:hAnsi="Times New Roman" w:cs="Times New Roman"/>
          <w:i/>
        </w:rPr>
        <w:t>G</w:t>
      </w:r>
      <w:r w:rsidRPr="00A47462">
        <w:rPr>
          <w:rFonts w:ascii="Times New Roman" w:hAnsi="Times New Roman" w:cs="Times New Roman"/>
          <w:iCs/>
        </w:rPr>
        <w:t xml:space="preserve"> value for TDD operation, it is still possible that there are </w:t>
      </w:r>
      <w:r w:rsidRPr="00A47462">
        <w:rPr>
          <w:rFonts w:ascii="Times New Roman" w:hAnsi="Times New Roman" w:cs="Times New Roman"/>
        </w:rPr>
        <w:t xml:space="preserve">more than one monitoring occasions starting with different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physical subframe in the same TDD pattern and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are non-D subframes, when the NPDCCH period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Pr="00A47462">
        <w:rPr>
          <w:rFonts w:ascii="Times New Roman" w:hAnsi="Times New Roman" w:cs="Times New Roman"/>
        </w:rPr>
        <w:t xml:space="preserve"> is smaller than 90ms. These monitoring occasion will be mapped to the same NB-IoT DL subframes according to the existing specification, which does not provide additional NPDCCH capacity.  In addition, if a monitoring occasion spans over more than one TDD pattern and the </w:t>
      </w:r>
      <w:r w:rsidRPr="00A47462">
        <w:rPr>
          <w:rFonts w:ascii="Times New Roman" w:hAnsi="Times New Roman" w:cs="Times New Roman"/>
          <w:i/>
          <w:iCs/>
        </w:rPr>
        <w:t>G</w:t>
      </w:r>
      <w:r w:rsidRPr="00A47462">
        <w:rPr>
          <w:rFonts w:ascii="Times New Roman" w:hAnsi="Times New Roman" w:cs="Times New Roman"/>
        </w:rPr>
        <w:t xml:space="preserve"> is smaller than 11, the NPDCCH candidates in the following monitoring occasion may collide with those in previous monitoring occasion. In such case, we propose UE to continue monitoring the ongoing NPDCCH monitoring occasion and skip the following monitoring occasions overlapped with ongoing monitoring occasion. An example is shown in the following figure, in which MO#2, MO#3 and MO#5 are skipped due to overlap with NPDCCH candidates corresponding to MO#1 or MO#4.</w:t>
      </w:r>
      <w:r w:rsidR="00CF03F3">
        <w:rPr>
          <w:rFonts w:ascii="Times New Roman" w:hAnsi="Times New Roman" w:cs="Times New Roman"/>
        </w:rPr>
        <w:t xml:space="preserve"> If this enhancement applie</w:t>
      </w:r>
      <w:r w:rsidR="001F4D9E">
        <w:rPr>
          <w:rFonts w:ascii="Times New Roman" w:hAnsi="Times New Roman" w:cs="Times New Roman"/>
        </w:rPr>
        <w:t>s</w:t>
      </w:r>
      <w:r w:rsidR="00CF03F3">
        <w:rPr>
          <w:rFonts w:ascii="Times New Roman" w:hAnsi="Times New Roman" w:cs="Times New Roman"/>
        </w:rPr>
        <w:t xml:space="preserve">, </w:t>
      </w:r>
      <w:r w:rsidR="00CF03F3">
        <w:rPr>
          <w:rFonts w:ascii="Times New Roman" w:hAnsi="Times New Roman" w:cs="Times New Roman"/>
          <w:iCs/>
        </w:rPr>
        <w:t>t</w:t>
      </w:r>
      <w:r w:rsidR="00CF03F3">
        <w:rPr>
          <w:rFonts w:ascii="Times New Roman" w:hAnsi="Times New Roman" w:cs="Times New Roman" w:hint="eastAsia"/>
          <w:iCs/>
        </w:rPr>
        <w:t>he</w:t>
      </w:r>
      <w:r w:rsidR="00CF03F3">
        <w:rPr>
          <w:rFonts w:ascii="Times New Roman" w:hAnsi="Times New Roman" w:cs="Times New Roman"/>
          <w:iCs/>
        </w:rPr>
        <w:t xml:space="preserve"> NPDCCH search space cancellation rate </w:t>
      </w:r>
      <w:r w:rsidR="00CF03F3" w:rsidRPr="00300232">
        <w:rPr>
          <w:rFonts w:ascii="Times New Roman" w:hAnsi="Times New Roman" w:cs="Times New Roman"/>
          <w:iCs/>
        </w:rPr>
        <w:t xml:space="preserve">corresponding to different </w:t>
      </w:r>
      <m:oMath>
        <m:r>
          <w:rPr>
            <w:rFonts w:ascii="Cambria Math" w:hAnsi="Cambria Math" w:cs="Times New Roman"/>
          </w:rPr>
          <m:t>G</m:t>
        </m:r>
      </m:oMath>
      <w:r w:rsidR="00CF03F3" w:rsidRPr="00300232">
        <w:rPr>
          <w:rFonts w:ascii="Times New Roman" w:hAnsi="Times New Roman" w:cs="Times New Roman"/>
          <w:iCs/>
        </w:rPr>
        <w:t xml:space="preserve"> </w:t>
      </w:r>
      <w:r w:rsidR="00CF03F3">
        <w:rPr>
          <w:rFonts w:ascii="Times New Roman" w:hAnsi="Times New Roman" w:cs="Times New Roman"/>
          <w:iCs/>
        </w:rPr>
        <w:t xml:space="preserve">and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CF03F3">
        <w:rPr>
          <w:rFonts w:ascii="Times New Roman" w:hAnsi="Times New Roman" w:cs="Times New Roman"/>
          <w:iCs/>
        </w:rPr>
        <w:t xml:space="preserve"> </w:t>
      </w:r>
      <w:r w:rsidR="00CF03F3" w:rsidRPr="00300232">
        <w:rPr>
          <w:rFonts w:ascii="Times New Roman" w:hAnsi="Times New Roman" w:cs="Times New Roman"/>
          <w:iCs/>
        </w:rPr>
        <w:t>configurations</w:t>
      </w:r>
      <w:r w:rsidR="00CF03F3">
        <w:rPr>
          <w:rFonts w:ascii="Times New Roman" w:hAnsi="Times New Roman" w:cs="Times New Roman"/>
          <w:iCs/>
        </w:rPr>
        <w:t xml:space="preserve"> are listed in Table 2. All NPDCCH</w:t>
      </w:r>
      <w:r w:rsidR="00CF03F3">
        <w:rPr>
          <w:rFonts w:ascii="Times New Roman" w:hAnsi="Times New Roman" w:cs="Times New Roman" w:hint="eastAsia"/>
          <w:iCs/>
        </w:rPr>
        <w:t xml:space="preserve"> </w:t>
      </w:r>
      <w:r w:rsidR="00CF03F3">
        <w:rPr>
          <w:rFonts w:ascii="Times New Roman" w:hAnsi="Times New Roman" w:cs="Times New Roman"/>
          <w:iCs/>
        </w:rPr>
        <w:t xml:space="preserve">search space in 90 hyper frames are calculated. It can be observed that </w:t>
      </w:r>
      <w:r w:rsidR="00A26B65">
        <w:rPr>
          <w:rFonts w:ascii="Times New Roman" w:hAnsi="Times New Roman" w:cs="Times New Roman"/>
        </w:rPr>
        <w:t xml:space="preserve">when the configured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A26B65">
        <w:rPr>
          <w:rFonts w:ascii="Times New Roman" w:hAnsi="Times New Roman" w:cs="Times New Roman" w:hint="eastAsia"/>
        </w:rPr>
        <w:t xml:space="preserve"> </w:t>
      </w:r>
      <w:r w:rsidR="00A26B65">
        <w:rPr>
          <w:rFonts w:ascii="Times New Roman" w:hAnsi="Times New Roman" w:cs="Times New Roman"/>
        </w:rPr>
        <w:t>is large, t</w:t>
      </w:r>
      <w:r w:rsidR="00A26B65" w:rsidRPr="001C7112">
        <w:rPr>
          <w:rFonts w:ascii="Times New Roman" w:hAnsi="Times New Roman" w:cs="Times New Roman"/>
        </w:rPr>
        <w:t>he cancellation rate will be reduced</w:t>
      </w:r>
      <w:r w:rsidR="00A26B65">
        <w:rPr>
          <w:rFonts w:ascii="Times New Roman" w:hAnsi="Times New Roman" w:cs="Times New Roman"/>
        </w:rPr>
        <w:t xml:space="preserve">, especially when the configured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A26B65">
        <w:rPr>
          <w:rFonts w:ascii="Times New Roman" w:hAnsi="Times New Roman" w:cs="Times New Roman" w:hint="eastAsia"/>
        </w:rPr>
        <w:t xml:space="preserve"> </w:t>
      </w:r>
      <w:r w:rsidR="00A26B65">
        <w:rPr>
          <w:rFonts w:ascii="Times New Roman" w:hAnsi="Times New Roman" w:cs="Times New Roman"/>
        </w:rPr>
        <w:t>is 1024 or 2048.</w:t>
      </w:r>
    </w:p>
    <w:p w14:paraId="77A58CEE" w14:textId="77777777" w:rsidR="00572594" w:rsidRDefault="00572594" w:rsidP="00872BD1">
      <w:pPr>
        <w:overflowPunct w:val="0"/>
        <w:rPr>
          <w:rFonts w:ascii="Times New Roman" w:hAnsi="Times New Roman" w:cs="Times New Roman"/>
        </w:rPr>
      </w:pPr>
      <w:r w:rsidRPr="007D5A74">
        <w:rPr>
          <w:rFonts w:ascii="Times New Roman" w:hAnsi="Times New Roman" w:cs="Times New Roman"/>
          <w:noProof/>
        </w:rPr>
        <w:drawing>
          <wp:inline distT="0" distB="0" distL="0" distR="0" wp14:anchorId="3C057391" wp14:editId="382F5D3D">
            <wp:extent cx="5915660" cy="1906270"/>
            <wp:effectExtent l="0" t="0" r="889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915660" cy="1906270"/>
                    </a:xfrm>
                    <a:prstGeom prst="rect">
                      <a:avLst/>
                    </a:prstGeom>
                  </pic:spPr>
                </pic:pic>
              </a:graphicData>
            </a:graphic>
          </wp:inline>
        </w:drawing>
      </w:r>
    </w:p>
    <w:p w14:paraId="251C6D31" w14:textId="0C76C8D0" w:rsidR="00572594" w:rsidRPr="007D5A74" w:rsidRDefault="00572594" w:rsidP="00872BD1">
      <w:pPr>
        <w:overflowPunct w:val="0"/>
        <w:jc w:val="center"/>
        <w:rPr>
          <w:rFonts w:ascii="Times New Roman" w:hAnsi="Times New Roman" w:cs="Times New Roman"/>
        </w:rPr>
      </w:pPr>
      <w:r w:rsidRPr="001167EE">
        <w:rPr>
          <w:rFonts w:ascii="Times New Roman" w:hAnsi="Times New Roman" w:cs="Times New Roman"/>
          <w:b/>
          <w:sz w:val="20"/>
          <w:szCs w:val="20"/>
        </w:rPr>
        <w:lastRenderedPageBreak/>
        <w:t xml:space="preserve">Figure </w:t>
      </w:r>
      <w:r>
        <w:rPr>
          <w:rFonts w:ascii="Times New Roman" w:hAnsi="Times New Roman" w:cs="Times New Roman"/>
          <w:b/>
          <w:sz w:val="20"/>
          <w:szCs w:val="20"/>
        </w:rPr>
        <w:t>1</w:t>
      </w:r>
      <w:r w:rsidRPr="001167EE">
        <w:rPr>
          <w:rFonts w:ascii="Times New Roman" w:hAnsi="Times New Roman" w:cs="Times New Roman"/>
          <w:b/>
          <w:sz w:val="20"/>
          <w:szCs w:val="20"/>
        </w:rPr>
        <w:t xml:space="preserve"> </w:t>
      </w:r>
      <w:r>
        <w:rPr>
          <w:rFonts w:ascii="Times New Roman" w:hAnsi="Times New Roman" w:cs="Times New Roman"/>
          <w:b/>
          <w:sz w:val="20"/>
          <w:szCs w:val="20"/>
        </w:rPr>
        <w:t>NPDCCH candidates skipping when there is overlapping between consecutive monitoring occasions</w:t>
      </w:r>
    </w:p>
    <w:p w14:paraId="206CDB8E" w14:textId="59288539" w:rsidR="00CF03F3" w:rsidRPr="007673E0" w:rsidRDefault="00CF03F3" w:rsidP="00872BD1">
      <w:pPr>
        <w:overflowPunct w:val="0"/>
        <w:spacing w:beforeLines="50" w:before="120"/>
        <w:jc w:val="center"/>
        <w:rPr>
          <w:rFonts w:ascii="Times New Roman" w:hAnsi="Times New Roman" w:cs="Times New Roman"/>
          <w:b/>
          <w:sz w:val="20"/>
          <w:szCs w:val="20"/>
        </w:rPr>
      </w:pPr>
      <w:r w:rsidRPr="007673E0">
        <w:rPr>
          <w:rFonts w:ascii="Times New Roman" w:hAnsi="Times New Roman" w:cs="Times New Roman" w:hint="eastAsia"/>
          <w:b/>
          <w:sz w:val="20"/>
          <w:szCs w:val="20"/>
        </w:rPr>
        <w:t>T</w:t>
      </w:r>
      <w:r w:rsidRPr="007673E0">
        <w:rPr>
          <w:rFonts w:ascii="Times New Roman" w:hAnsi="Times New Roman" w:cs="Times New Roman"/>
          <w:b/>
          <w:sz w:val="20"/>
          <w:szCs w:val="20"/>
        </w:rPr>
        <w:t xml:space="preserve">able </w:t>
      </w:r>
      <w:r>
        <w:rPr>
          <w:rFonts w:ascii="Times New Roman" w:hAnsi="Times New Roman" w:cs="Times New Roman"/>
          <w:b/>
          <w:sz w:val="20"/>
          <w:szCs w:val="20"/>
        </w:rPr>
        <w:t>2</w:t>
      </w:r>
      <w:r w:rsidRPr="007673E0">
        <w:rPr>
          <w:rFonts w:ascii="Times New Roman" w:hAnsi="Times New Roman" w:cs="Times New Roman"/>
          <w:b/>
          <w:sz w:val="20"/>
          <w:szCs w:val="20"/>
        </w:rPr>
        <w:t xml:space="preserve"> NPDCCH search space cancellation rate</w:t>
      </w:r>
      <w:r>
        <w:rPr>
          <w:rFonts w:ascii="Times New Roman" w:hAnsi="Times New Roman" w:cs="Times New Roman"/>
          <w:b/>
          <w:sz w:val="20"/>
          <w:szCs w:val="20"/>
        </w:rPr>
        <w:t xml:space="preserve"> by skipping rules</w:t>
      </w:r>
    </w:p>
    <w:tbl>
      <w:tblPr>
        <w:tblStyle w:val="af4"/>
        <w:tblW w:w="0" w:type="auto"/>
        <w:tblLook w:val="04A0" w:firstRow="1" w:lastRow="0" w:firstColumn="1" w:lastColumn="0" w:noHBand="0" w:noVBand="1"/>
      </w:tblPr>
      <w:tblGrid>
        <w:gridCol w:w="968"/>
        <w:gridCol w:w="833"/>
        <w:gridCol w:w="833"/>
        <w:gridCol w:w="834"/>
        <w:gridCol w:w="834"/>
        <w:gridCol w:w="834"/>
        <w:gridCol w:w="834"/>
        <w:gridCol w:w="834"/>
        <w:gridCol w:w="834"/>
        <w:gridCol w:w="834"/>
        <w:gridCol w:w="834"/>
      </w:tblGrid>
      <w:tr w:rsidR="001F4D9E" w14:paraId="4E587A25" w14:textId="77777777" w:rsidTr="001F4D9E">
        <w:tc>
          <w:tcPr>
            <w:tcW w:w="846" w:type="dxa"/>
            <w:shd w:val="clear" w:color="auto" w:fill="AEAAAA" w:themeFill="background2" w:themeFillShade="BF"/>
          </w:tcPr>
          <w:p w14:paraId="0B2FAAF5" w14:textId="77777777" w:rsidR="00CF03F3" w:rsidRDefault="00687777" w:rsidP="00872BD1">
            <w:pPr>
              <w:overflowPunct w:val="0"/>
              <w:spacing w:beforeLines="50" w:before="120"/>
              <w:jc w:val="center"/>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00CF03F3">
              <w:rPr>
                <w:rFonts w:ascii="Times New Roman" w:hAnsi="Times New Roman" w:cs="Times New Roman" w:hint="eastAsia"/>
              </w:rPr>
              <w:t>/</w:t>
            </w:r>
            <m:oMath>
              <m:r>
                <w:rPr>
                  <w:rFonts w:ascii="Cambria Math" w:hAnsi="Cambria Math" w:cs="Times New Roman"/>
                </w:rPr>
                <m:t xml:space="preserve"> G</m:t>
              </m:r>
            </m:oMath>
          </w:p>
        </w:tc>
        <w:tc>
          <w:tcPr>
            <w:tcW w:w="846" w:type="dxa"/>
            <w:shd w:val="clear" w:color="auto" w:fill="AEAAAA" w:themeFill="background2" w:themeFillShade="BF"/>
          </w:tcPr>
          <w:p w14:paraId="3EBE40B6"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.5</w:t>
            </w:r>
          </w:p>
        </w:tc>
        <w:tc>
          <w:tcPr>
            <w:tcW w:w="846" w:type="dxa"/>
            <w:shd w:val="clear" w:color="auto" w:fill="AEAAAA" w:themeFill="background2" w:themeFillShade="BF"/>
          </w:tcPr>
          <w:p w14:paraId="23C55971"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p>
        </w:tc>
        <w:tc>
          <w:tcPr>
            <w:tcW w:w="846" w:type="dxa"/>
            <w:shd w:val="clear" w:color="auto" w:fill="AEAAAA" w:themeFill="background2" w:themeFillShade="BF"/>
          </w:tcPr>
          <w:p w14:paraId="6504F6ED"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p>
        </w:tc>
        <w:tc>
          <w:tcPr>
            <w:tcW w:w="846" w:type="dxa"/>
            <w:shd w:val="clear" w:color="auto" w:fill="AEAAAA" w:themeFill="background2" w:themeFillShade="BF"/>
          </w:tcPr>
          <w:p w14:paraId="0A81C8C1"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8</w:t>
            </w:r>
          </w:p>
        </w:tc>
        <w:tc>
          <w:tcPr>
            <w:tcW w:w="846" w:type="dxa"/>
            <w:shd w:val="clear" w:color="auto" w:fill="AEAAAA" w:themeFill="background2" w:themeFillShade="BF"/>
          </w:tcPr>
          <w:p w14:paraId="2FFF41BF"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846" w:type="dxa"/>
            <w:shd w:val="clear" w:color="auto" w:fill="AEAAAA" w:themeFill="background2" w:themeFillShade="BF"/>
          </w:tcPr>
          <w:p w14:paraId="6E8A079D"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w:t>
            </w:r>
          </w:p>
        </w:tc>
        <w:tc>
          <w:tcPr>
            <w:tcW w:w="846" w:type="dxa"/>
            <w:shd w:val="clear" w:color="auto" w:fill="AEAAAA" w:themeFill="background2" w:themeFillShade="BF"/>
          </w:tcPr>
          <w:p w14:paraId="4052F9F6"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8</w:t>
            </w:r>
          </w:p>
        </w:tc>
        <w:tc>
          <w:tcPr>
            <w:tcW w:w="846" w:type="dxa"/>
            <w:shd w:val="clear" w:color="auto" w:fill="AEAAAA" w:themeFill="background2" w:themeFillShade="BF"/>
          </w:tcPr>
          <w:p w14:paraId="4A4C29CF"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w:t>
            </w:r>
          </w:p>
        </w:tc>
        <w:tc>
          <w:tcPr>
            <w:tcW w:w="846" w:type="dxa"/>
            <w:shd w:val="clear" w:color="auto" w:fill="AEAAAA" w:themeFill="background2" w:themeFillShade="BF"/>
          </w:tcPr>
          <w:p w14:paraId="66ECC310"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9</w:t>
            </w:r>
            <w:r>
              <w:rPr>
                <w:rFonts w:ascii="Times New Roman" w:hAnsi="Times New Roman" w:cs="Times New Roman"/>
              </w:rPr>
              <w:t>6</w:t>
            </w:r>
          </w:p>
        </w:tc>
        <w:tc>
          <w:tcPr>
            <w:tcW w:w="846" w:type="dxa"/>
            <w:shd w:val="clear" w:color="auto" w:fill="AEAAAA" w:themeFill="background2" w:themeFillShade="BF"/>
          </w:tcPr>
          <w:p w14:paraId="240426FD"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28</w:t>
            </w:r>
          </w:p>
        </w:tc>
      </w:tr>
      <w:tr w:rsidR="001F4D9E" w14:paraId="6F5EE966" w14:textId="77777777" w:rsidTr="001F4D9E">
        <w:tc>
          <w:tcPr>
            <w:tcW w:w="846" w:type="dxa"/>
            <w:shd w:val="clear" w:color="auto" w:fill="AEAAAA" w:themeFill="background2" w:themeFillShade="BF"/>
          </w:tcPr>
          <w:p w14:paraId="3352CD29"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p>
        </w:tc>
        <w:tc>
          <w:tcPr>
            <w:tcW w:w="846" w:type="dxa"/>
          </w:tcPr>
          <w:p w14:paraId="0A957112" w14:textId="4170D585"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221F647B" w14:textId="20BC3585"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295E8B37" w14:textId="5F543798"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.911</w:t>
            </w:r>
          </w:p>
        </w:tc>
        <w:tc>
          <w:tcPr>
            <w:tcW w:w="846" w:type="dxa"/>
          </w:tcPr>
          <w:p w14:paraId="2B0F903A" w14:textId="0BDF6F6D"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0F1CD358" w14:textId="707ECCF2"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.778</w:t>
            </w:r>
          </w:p>
        </w:tc>
        <w:tc>
          <w:tcPr>
            <w:tcW w:w="846" w:type="dxa"/>
          </w:tcPr>
          <w:p w14:paraId="5FE49B60" w14:textId="371BBBF1"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w:t>
            </w:r>
          </w:p>
        </w:tc>
        <w:tc>
          <w:tcPr>
            <w:tcW w:w="846" w:type="dxa"/>
          </w:tcPr>
          <w:p w14:paraId="6029ABDB" w14:textId="6846566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.424</w:t>
            </w:r>
          </w:p>
        </w:tc>
        <w:tc>
          <w:tcPr>
            <w:tcW w:w="846" w:type="dxa"/>
          </w:tcPr>
          <w:p w14:paraId="39B2E5AC" w14:textId="01D0B4A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.244</w:t>
            </w:r>
          </w:p>
        </w:tc>
        <w:tc>
          <w:tcPr>
            <w:tcW w:w="846" w:type="dxa"/>
          </w:tcPr>
          <w:p w14:paraId="1F21CDA7" w14:textId="6FEAB247"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.002</w:t>
            </w:r>
          </w:p>
        </w:tc>
        <w:tc>
          <w:tcPr>
            <w:tcW w:w="846" w:type="dxa"/>
          </w:tcPr>
          <w:p w14:paraId="6EDB5529" w14:textId="5C40EF97"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40C550CE" w14:textId="77777777" w:rsidTr="001F4D9E">
        <w:tc>
          <w:tcPr>
            <w:tcW w:w="846" w:type="dxa"/>
            <w:shd w:val="clear" w:color="auto" w:fill="AEAAAA" w:themeFill="background2" w:themeFillShade="BF"/>
          </w:tcPr>
          <w:p w14:paraId="272CD04A"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p>
        </w:tc>
        <w:tc>
          <w:tcPr>
            <w:tcW w:w="846" w:type="dxa"/>
          </w:tcPr>
          <w:p w14:paraId="7D3F5F73" w14:textId="6F5DFFDD"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w:t>
            </w:r>
          </w:p>
        </w:tc>
        <w:tc>
          <w:tcPr>
            <w:tcW w:w="846" w:type="dxa"/>
          </w:tcPr>
          <w:p w14:paraId="033DC44E" w14:textId="555CA740"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.933</w:t>
            </w:r>
          </w:p>
        </w:tc>
        <w:tc>
          <w:tcPr>
            <w:tcW w:w="846" w:type="dxa"/>
          </w:tcPr>
          <w:p w14:paraId="73A08BD2" w14:textId="66BE4748"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.889</w:t>
            </w:r>
          </w:p>
        </w:tc>
        <w:tc>
          <w:tcPr>
            <w:tcW w:w="846" w:type="dxa"/>
          </w:tcPr>
          <w:p w14:paraId="7120ECED" w14:textId="1393C23B"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172E37C3" w14:textId="56BD4015"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.644</w:t>
            </w:r>
          </w:p>
        </w:tc>
        <w:tc>
          <w:tcPr>
            <w:tcW w:w="846" w:type="dxa"/>
          </w:tcPr>
          <w:p w14:paraId="631DEA76" w14:textId="24FCA694"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.289</w:t>
            </w:r>
          </w:p>
        </w:tc>
        <w:tc>
          <w:tcPr>
            <w:tcW w:w="846" w:type="dxa"/>
          </w:tcPr>
          <w:p w14:paraId="0DB89AAB" w14:textId="4A7D3407"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.002</w:t>
            </w:r>
          </w:p>
        </w:tc>
        <w:tc>
          <w:tcPr>
            <w:tcW w:w="846" w:type="dxa"/>
          </w:tcPr>
          <w:p w14:paraId="7E1257E0" w14:textId="3EAED8C3"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0C230B3" w14:textId="679C65B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.004</w:t>
            </w:r>
          </w:p>
        </w:tc>
        <w:tc>
          <w:tcPr>
            <w:tcW w:w="846" w:type="dxa"/>
          </w:tcPr>
          <w:p w14:paraId="54D31479" w14:textId="42345D4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7AA08886" w14:textId="77777777" w:rsidTr="001F4D9E">
        <w:tc>
          <w:tcPr>
            <w:tcW w:w="846" w:type="dxa"/>
            <w:shd w:val="clear" w:color="auto" w:fill="AEAAAA" w:themeFill="background2" w:themeFillShade="BF"/>
          </w:tcPr>
          <w:p w14:paraId="6CB9C96C"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4</w:t>
            </w:r>
          </w:p>
        </w:tc>
        <w:tc>
          <w:tcPr>
            <w:tcW w:w="846" w:type="dxa"/>
          </w:tcPr>
          <w:p w14:paraId="2E71253A" w14:textId="7E5D59D3"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.933</w:t>
            </w:r>
          </w:p>
        </w:tc>
        <w:tc>
          <w:tcPr>
            <w:tcW w:w="846" w:type="dxa"/>
          </w:tcPr>
          <w:p w14:paraId="45ADF89D" w14:textId="71AFF898"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.911</w:t>
            </w:r>
          </w:p>
        </w:tc>
        <w:tc>
          <w:tcPr>
            <w:tcW w:w="846" w:type="dxa"/>
          </w:tcPr>
          <w:p w14:paraId="3E277102" w14:textId="60D16F2E"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0A2728A1" w14:textId="1021DB53"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.644</w:t>
            </w:r>
          </w:p>
        </w:tc>
        <w:tc>
          <w:tcPr>
            <w:tcW w:w="846" w:type="dxa"/>
          </w:tcPr>
          <w:p w14:paraId="1B4E663B" w14:textId="3BDC6B69"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.289</w:t>
            </w:r>
          </w:p>
        </w:tc>
        <w:tc>
          <w:tcPr>
            <w:tcW w:w="846" w:type="dxa"/>
          </w:tcPr>
          <w:p w14:paraId="29B4B2B0" w14:textId="0B8F2F7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437C7D5" w14:textId="71A0487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.006</w:t>
            </w:r>
          </w:p>
        </w:tc>
        <w:tc>
          <w:tcPr>
            <w:tcW w:w="846" w:type="dxa"/>
          </w:tcPr>
          <w:p w14:paraId="3AF9EB34" w14:textId="54BE7ADF"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0C105E8" w14:textId="75F73AC1"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80C4ADB" w14:textId="6DEB5C6F"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50F8FE53" w14:textId="77777777" w:rsidTr="001F4D9E">
        <w:tc>
          <w:tcPr>
            <w:tcW w:w="846" w:type="dxa"/>
            <w:shd w:val="clear" w:color="auto" w:fill="AEAAAA" w:themeFill="background2" w:themeFillShade="BF"/>
          </w:tcPr>
          <w:p w14:paraId="7BA27C21"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rPr>
              <w:t>8</w:t>
            </w:r>
          </w:p>
        </w:tc>
        <w:tc>
          <w:tcPr>
            <w:tcW w:w="846" w:type="dxa"/>
          </w:tcPr>
          <w:p w14:paraId="2380FD25" w14:textId="75A6CC78"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267C315C" w14:textId="37318E6F"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057E63C0" w14:textId="45039723"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.644</w:t>
            </w:r>
          </w:p>
        </w:tc>
        <w:tc>
          <w:tcPr>
            <w:tcW w:w="846" w:type="dxa"/>
          </w:tcPr>
          <w:p w14:paraId="5CC5819C" w14:textId="40B3D00F"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.289</w:t>
            </w:r>
          </w:p>
        </w:tc>
        <w:tc>
          <w:tcPr>
            <w:tcW w:w="846" w:type="dxa"/>
          </w:tcPr>
          <w:p w14:paraId="200A14BE" w14:textId="121168D9"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DCA730C" w14:textId="4EE0886B"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AAC6BC7" w14:textId="2D08B23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3AF71A8" w14:textId="2A7C992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CA814FE" w14:textId="2895E212"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73A41BF" w14:textId="794600E3"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4194D2A3" w14:textId="77777777" w:rsidTr="001F4D9E">
        <w:tc>
          <w:tcPr>
            <w:tcW w:w="846" w:type="dxa"/>
            <w:shd w:val="clear" w:color="auto" w:fill="AEAAAA" w:themeFill="background2" w:themeFillShade="BF"/>
          </w:tcPr>
          <w:p w14:paraId="7B4189FE"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w:t>
            </w:r>
          </w:p>
        </w:tc>
        <w:tc>
          <w:tcPr>
            <w:tcW w:w="846" w:type="dxa"/>
          </w:tcPr>
          <w:p w14:paraId="1C57DF4B" w14:textId="192C37E4"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721E0A33" w14:textId="032D7813"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057A2B16" w14:textId="078C78DF"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.644</w:t>
            </w:r>
          </w:p>
        </w:tc>
        <w:tc>
          <w:tcPr>
            <w:tcW w:w="846" w:type="dxa"/>
          </w:tcPr>
          <w:p w14:paraId="3AD3957A" w14:textId="1702DADE"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.422</w:t>
            </w:r>
          </w:p>
        </w:tc>
        <w:tc>
          <w:tcPr>
            <w:tcW w:w="846" w:type="dxa"/>
          </w:tcPr>
          <w:p w14:paraId="621A42C8" w14:textId="40F00E2B"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480EE37" w14:textId="0F1CCED0"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13F7B9E" w14:textId="41A95EEA"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B760262" w14:textId="090D16D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79466D53" w14:textId="190E8C02"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DDCFAF9" w14:textId="0D9CFA5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2C38A355" w14:textId="77777777" w:rsidTr="001F4D9E">
        <w:tc>
          <w:tcPr>
            <w:tcW w:w="846" w:type="dxa"/>
            <w:shd w:val="clear" w:color="auto" w:fill="AEAAAA" w:themeFill="background2" w:themeFillShade="BF"/>
          </w:tcPr>
          <w:p w14:paraId="05618931"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2</w:t>
            </w:r>
          </w:p>
        </w:tc>
        <w:tc>
          <w:tcPr>
            <w:tcW w:w="846" w:type="dxa"/>
          </w:tcPr>
          <w:p w14:paraId="09D8C557" w14:textId="17DF46FD"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5C175858" w14:textId="3E425EC1"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.822</w:t>
            </w:r>
          </w:p>
        </w:tc>
        <w:tc>
          <w:tcPr>
            <w:tcW w:w="846" w:type="dxa"/>
          </w:tcPr>
          <w:p w14:paraId="06A51B96" w14:textId="2C957D92"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07200763" w14:textId="53D484A4"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72C815C9" w14:textId="545C7072"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0F8C266" w14:textId="5F36A839"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24678A0" w14:textId="19AB11AC"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48E8D75" w14:textId="5632C2A6"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BD5A60F" w14:textId="5E1DD66E"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E505E26" w14:textId="5A3C37B7"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4533CDB1" w14:textId="77777777" w:rsidTr="001F4D9E">
        <w:tc>
          <w:tcPr>
            <w:tcW w:w="846" w:type="dxa"/>
            <w:shd w:val="clear" w:color="auto" w:fill="AEAAAA" w:themeFill="background2" w:themeFillShade="BF"/>
          </w:tcPr>
          <w:p w14:paraId="13DED151"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4</w:t>
            </w:r>
          </w:p>
        </w:tc>
        <w:tc>
          <w:tcPr>
            <w:tcW w:w="846" w:type="dxa"/>
          </w:tcPr>
          <w:p w14:paraId="6610D74E" w14:textId="1631ACD0"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.869</w:t>
            </w:r>
          </w:p>
        </w:tc>
        <w:tc>
          <w:tcPr>
            <w:tcW w:w="846" w:type="dxa"/>
          </w:tcPr>
          <w:p w14:paraId="2F20C519" w14:textId="14BEE791"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173609EE" w14:textId="2B2B63F5"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0F27ABA2" w14:textId="3CDC430C"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7FF013DB" w14:textId="7952A3AC"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836A6A1" w14:textId="16DE586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3A341E3" w14:textId="52D1C51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49235B4F" w14:textId="74623424"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6C72C83A" w14:textId="39B8328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A7853CE" w14:textId="5332411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2E76A071" w14:textId="77777777" w:rsidTr="001F4D9E">
        <w:tc>
          <w:tcPr>
            <w:tcW w:w="846" w:type="dxa"/>
            <w:shd w:val="clear" w:color="auto" w:fill="AEAAAA" w:themeFill="background2" w:themeFillShade="BF"/>
          </w:tcPr>
          <w:p w14:paraId="6F66E08E"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28</w:t>
            </w:r>
          </w:p>
        </w:tc>
        <w:tc>
          <w:tcPr>
            <w:tcW w:w="846" w:type="dxa"/>
          </w:tcPr>
          <w:p w14:paraId="58C19EF2" w14:textId="3BB0AD3D"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.876</w:t>
            </w:r>
          </w:p>
        </w:tc>
        <w:tc>
          <w:tcPr>
            <w:tcW w:w="846" w:type="dxa"/>
          </w:tcPr>
          <w:p w14:paraId="16FB9165" w14:textId="670E9C77"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4C057D3F" w14:textId="2C012208"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09A2C483" w14:textId="680B3EA4"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44599B46" w14:textId="725DEAA7"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3CA6A36C" w14:textId="6AF3021F"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FD83BA7" w14:textId="5482890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5755235" w14:textId="7677411C"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00DF7B3F" w14:textId="6A76FC1E"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887D803" w14:textId="49F818D9"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4F95F843" w14:textId="77777777" w:rsidTr="001F4D9E">
        <w:tc>
          <w:tcPr>
            <w:tcW w:w="846" w:type="dxa"/>
            <w:shd w:val="clear" w:color="auto" w:fill="AEAAAA" w:themeFill="background2" w:themeFillShade="BF"/>
          </w:tcPr>
          <w:p w14:paraId="17F5DA9E"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56</w:t>
            </w:r>
          </w:p>
        </w:tc>
        <w:tc>
          <w:tcPr>
            <w:tcW w:w="846" w:type="dxa"/>
          </w:tcPr>
          <w:p w14:paraId="4DD0AD23" w14:textId="03989465"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.875</w:t>
            </w:r>
          </w:p>
        </w:tc>
        <w:tc>
          <w:tcPr>
            <w:tcW w:w="846" w:type="dxa"/>
          </w:tcPr>
          <w:p w14:paraId="598EEFB8" w14:textId="665BD366"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5B8F3976" w14:textId="590EBC1C"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209C58FB" w14:textId="6DE71A85"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290E6B5A" w14:textId="7F6E00DF"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.333</w:t>
            </w:r>
          </w:p>
        </w:tc>
        <w:tc>
          <w:tcPr>
            <w:tcW w:w="846" w:type="dxa"/>
          </w:tcPr>
          <w:p w14:paraId="29393131" w14:textId="3A987BD0"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1220E1F2" w14:textId="2ED08A12"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288BCC9" w14:textId="5809CF13"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2BF2385" w14:textId="71B30900"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19C25725" w14:textId="4DDE2296"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6E5EFD1B" w14:textId="77777777" w:rsidTr="001F4D9E">
        <w:tc>
          <w:tcPr>
            <w:tcW w:w="846" w:type="dxa"/>
            <w:shd w:val="clear" w:color="auto" w:fill="AEAAAA" w:themeFill="background2" w:themeFillShade="BF"/>
          </w:tcPr>
          <w:p w14:paraId="476209AA"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5</w:t>
            </w:r>
            <w:r>
              <w:rPr>
                <w:rFonts w:ascii="Times New Roman" w:hAnsi="Times New Roman" w:cs="Times New Roman"/>
              </w:rPr>
              <w:t>12</w:t>
            </w:r>
          </w:p>
        </w:tc>
        <w:tc>
          <w:tcPr>
            <w:tcW w:w="846" w:type="dxa"/>
          </w:tcPr>
          <w:p w14:paraId="1719AB1B" w14:textId="6AD5F43C"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.884</w:t>
            </w:r>
          </w:p>
        </w:tc>
        <w:tc>
          <w:tcPr>
            <w:tcW w:w="846" w:type="dxa"/>
          </w:tcPr>
          <w:p w14:paraId="4EC5F74F" w14:textId="7C3AFA0F"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1BAD7D00" w14:textId="790E01E7"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69A120AB" w14:textId="3CCD3F5F"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656F3EBF" w14:textId="35FA21C1"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77C72489" w14:textId="06D29B61"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DD1A557" w14:textId="114D9FEC"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EC0C0F6" w14:textId="0B59E82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23B78CB6" w14:textId="7C6D39BC"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c>
          <w:tcPr>
            <w:tcW w:w="846" w:type="dxa"/>
          </w:tcPr>
          <w:p w14:paraId="539DF8CF" w14:textId="5DE1A19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p>
        </w:tc>
      </w:tr>
      <w:tr w:rsidR="001F4D9E" w14:paraId="3C33A6CE" w14:textId="77777777" w:rsidTr="001F4D9E">
        <w:tc>
          <w:tcPr>
            <w:tcW w:w="846" w:type="dxa"/>
            <w:shd w:val="clear" w:color="auto" w:fill="AEAAAA" w:themeFill="background2" w:themeFillShade="BF"/>
          </w:tcPr>
          <w:p w14:paraId="4D20E1D4"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024</w:t>
            </w:r>
          </w:p>
        </w:tc>
        <w:tc>
          <w:tcPr>
            <w:tcW w:w="846" w:type="dxa"/>
          </w:tcPr>
          <w:p w14:paraId="018466F3" w14:textId="09DB2BE4"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.878</w:t>
            </w:r>
          </w:p>
        </w:tc>
        <w:tc>
          <w:tcPr>
            <w:tcW w:w="846" w:type="dxa"/>
          </w:tcPr>
          <w:p w14:paraId="4F6E1F17" w14:textId="1F68F395"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4EAB92A4" w14:textId="6CC4CE32"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.752</w:t>
            </w:r>
          </w:p>
        </w:tc>
        <w:tc>
          <w:tcPr>
            <w:tcW w:w="846" w:type="dxa"/>
          </w:tcPr>
          <w:p w14:paraId="2725885A" w14:textId="151A9C8B"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65ECB850" w14:textId="50522FE9"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4567CA2D" w14:textId="4C8F95E3"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39C3F684" w14:textId="2657F45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2DD4FB73" w14:textId="778F2ECC"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5EBF27EB" w14:textId="002FFA40"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c>
          <w:tcPr>
            <w:tcW w:w="846" w:type="dxa"/>
          </w:tcPr>
          <w:p w14:paraId="666B449A" w14:textId="7729C8C9"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.5</w:t>
            </w:r>
          </w:p>
        </w:tc>
      </w:tr>
      <w:tr w:rsidR="001F4D9E" w14:paraId="469B0B67" w14:textId="77777777" w:rsidTr="001F4D9E">
        <w:tc>
          <w:tcPr>
            <w:tcW w:w="846" w:type="dxa"/>
            <w:shd w:val="clear" w:color="auto" w:fill="AEAAAA" w:themeFill="background2" w:themeFillShade="BF"/>
          </w:tcPr>
          <w:p w14:paraId="24930507" w14:textId="77777777" w:rsidR="00CF03F3" w:rsidRDefault="00CF03F3" w:rsidP="00872BD1">
            <w:pPr>
              <w:overflowPunct w:val="0"/>
              <w:spacing w:beforeLines="50" w:before="120"/>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048</w:t>
            </w:r>
          </w:p>
        </w:tc>
        <w:tc>
          <w:tcPr>
            <w:tcW w:w="846" w:type="dxa"/>
          </w:tcPr>
          <w:p w14:paraId="3734AF5E" w14:textId="246FDC7B" w:rsidR="00CF03F3" w:rsidRDefault="00EA6E84"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.894</w:t>
            </w:r>
          </w:p>
        </w:tc>
        <w:tc>
          <w:tcPr>
            <w:tcW w:w="846" w:type="dxa"/>
          </w:tcPr>
          <w:p w14:paraId="7B386A1C" w14:textId="0B9196F7"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.867</w:t>
            </w:r>
          </w:p>
        </w:tc>
        <w:tc>
          <w:tcPr>
            <w:tcW w:w="846" w:type="dxa"/>
          </w:tcPr>
          <w:p w14:paraId="3E4BA085" w14:textId="4E5206E1"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.833</w:t>
            </w:r>
          </w:p>
        </w:tc>
        <w:tc>
          <w:tcPr>
            <w:tcW w:w="846" w:type="dxa"/>
          </w:tcPr>
          <w:p w14:paraId="7659DAF7" w14:textId="6044F531" w:rsidR="00CF03F3" w:rsidRDefault="00E40F60"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70322EF6" w14:textId="33242ED8"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50408FAC" w14:textId="75A1FF76"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57D4A082" w14:textId="5BB716D0"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131E9211" w14:textId="5B639AB9"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16D64CCD" w14:textId="7FFB06CD"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c>
          <w:tcPr>
            <w:tcW w:w="846" w:type="dxa"/>
          </w:tcPr>
          <w:p w14:paraId="364D17E9" w14:textId="2039ED75" w:rsidR="00CF03F3" w:rsidRDefault="001F4D9E" w:rsidP="00872BD1">
            <w:pPr>
              <w:overflowPunct w:val="0"/>
              <w:spacing w:beforeLines="50" w:before="120"/>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.667</w:t>
            </w:r>
          </w:p>
        </w:tc>
      </w:tr>
    </w:tbl>
    <w:p w14:paraId="4F1980BE" w14:textId="77777777" w:rsidR="00CF03F3" w:rsidRDefault="00CF03F3" w:rsidP="00872BD1">
      <w:pPr>
        <w:overflowPunct w:val="0"/>
        <w:jc w:val="both"/>
        <w:rPr>
          <w:rFonts w:ascii="Times New Roman" w:hAnsi="Times New Roman" w:cs="Times New Roman"/>
        </w:rPr>
      </w:pPr>
    </w:p>
    <w:p w14:paraId="4E95A57A" w14:textId="73C1063E" w:rsidR="00572594" w:rsidRPr="007D5A74" w:rsidRDefault="00572594" w:rsidP="00872BD1">
      <w:pPr>
        <w:overflowPunct w:val="0"/>
        <w:jc w:val="both"/>
        <w:rPr>
          <w:rFonts w:ascii="Times New Roman" w:hAnsi="Times New Roman" w:cs="Times New Roman"/>
        </w:rPr>
      </w:pPr>
      <w:r w:rsidRPr="007D5A74">
        <w:rPr>
          <w:rFonts w:ascii="Times New Roman" w:hAnsi="Times New Roman" w:cs="Times New Roman"/>
        </w:rPr>
        <w:t xml:space="preserve">For Type 1 CSS, the interval T between two consecutive paging occasions is from 32 to 1024 physical radio frames according to the following equation in TS36.304, considering the value range of </w:t>
      </w:r>
      <w:r w:rsidRPr="007D5A74">
        <w:rPr>
          <w:rFonts w:ascii="Times New Roman" w:hAnsi="Times New Roman" w:cs="Times New Roman"/>
          <w:i/>
          <w:iCs/>
        </w:rPr>
        <w:t>defaultPagingCycle-r13</w:t>
      </w:r>
      <w:r w:rsidRPr="007D5A74">
        <w:rPr>
          <w:rFonts w:ascii="Times New Roman" w:hAnsi="Times New Roman" w:cs="Times New Roman"/>
        </w:rPr>
        <w:t xml:space="preserve"> and </w:t>
      </w:r>
      <w:r w:rsidRPr="007D5A74">
        <w:rPr>
          <w:rFonts w:ascii="Times New Roman" w:hAnsi="Times New Roman" w:cs="Times New Roman"/>
          <w:i/>
          <w:iCs/>
        </w:rPr>
        <w:t xml:space="preserve">ue-SpecificDRX-CycleMin-r16. </w:t>
      </w:r>
    </w:p>
    <w:p w14:paraId="5DFA0765" w14:textId="77777777" w:rsidR="00572594" w:rsidRPr="007D5A74" w:rsidRDefault="00572594" w:rsidP="00872BD1">
      <w:pPr>
        <w:overflowPunct w:val="0"/>
        <w:rPr>
          <w:rFonts w:ascii="Times New Roman" w:hAnsi="Times New Roman" w:cs="Times New Roman"/>
        </w:rPr>
      </w:pPr>
      <w:r w:rsidRPr="007D5A74">
        <w:rPr>
          <w:rFonts w:ascii="Times New Roman" w:hAnsi="Times New Roman" w:cs="Times New Roman"/>
          <w:lang w:eastAsia="ko-KR"/>
        </w:rPr>
        <w:t>T = min (</w:t>
      </w:r>
      <w:r w:rsidRPr="0019216A">
        <w:rPr>
          <w:rFonts w:ascii="Times New Roman" w:hAnsi="Times New Roman" w:cs="Times New Roman"/>
          <w:b/>
          <w:bCs/>
          <w:u w:val="single"/>
          <w:lang w:eastAsia="ko-KR"/>
        </w:rPr>
        <w:t>default DRX value</w:t>
      </w:r>
      <w:r w:rsidRPr="007D5A74">
        <w:rPr>
          <w:rFonts w:ascii="Times New Roman" w:hAnsi="Times New Roman" w:cs="Times New Roman"/>
          <w:lang w:eastAsia="ko-KR"/>
        </w:rPr>
        <w:t xml:space="preserve">, max (UE specific DRX value, </w:t>
      </w:r>
      <w:r w:rsidRPr="0019216A">
        <w:rPr>
          <w:rFonts w:ascii="Times New Roman" w:hAnsi="Times New Roman" w:cs="Times New Roman"/>
          <w:b/>
          <w:bCs/>
          <w:u w:val="single"/>
        </w:rPr>
        <w:t>minimum UE specific DRX value broadcast in system information</w:t>
      </w:r>
      <w:r w:rsidRPr="007D5A74">
        <w:rPr>
          <w:rFonts w:ascii="Times New Roman" w:hAnsi="Times New Roman" w:cs="Times New Roman"/>
        </w:rPr>
        <w:t>))</w:t>
      </w:r>
    </w:p>
    <w:p w14:paraId="5BFA91DF" w14:textId="77777777" w:rsidR="00572594" w:rsidRPr="007D5A74" w:rsidRDefault="00572594" w:rsidP="00872BD1">
      <w:pPr>
        <w:overflowPunct w:val="0"/>
        <w:jc w:val="both"/>
        <w:rPr>
          <w:rFonts w:ascii="Times New Roman" w:hAnsi="Times New Roman" w:cs="Times New Roman"/>
        </w:rPr>
      </w:pPr>
      <w:r w:rsidRPr="007D5A74">
        <w:rPr>
          <w:rFonts w:ascii="Times New Roman" w:hAnsi="Times New Roman" w:cs="Times New Roman"/>
        </w:rPr>
        <w:t xml:space="preserve">Considering the small portion of valid NB-IoT DL subframes in IoT NTN TDD pattern, it is still possible that the 2 consecutive monitoring occasions overlap when the maximum number of repetitions of NPDCCH configured by </w:t>
      </w:r>
      <w:r w:rsidRPr="007D5A74">
        <w:rPr>
          <w:rFonts w:ascii="Times New Roman" w:hAnsi="Times New Roman" w:cs="Times New Roman"/>
          <w:i/>
          <w:iCs/>
        </w:rPr>
        <w:t>npdcch-NumRepetitionPaging-r13</w:t>
      </w:r>
      <w:r w:rsidRPr="007D5A74">
        <w:rPr>
          <w:rFonts w:ascii="Times New Roman" w:hAnsi="Times New Roman" w:cs="Times New Roman"/>
        </w:rPr>
        <w:t xml:space="preserve"> is larger than 8 subframes. For example, at most 512 repetitions can be configured when the maximum paging cycle of 1024 radio frames configured.  Avoiding the CSS overlap by NW configuration will restrict the paging efficiency (by configuring longer paging cycle) or reduce the coverage (by configuring smaller repetition number).  So, we propose to avoid the overlap of NPDCCH monitoring by defining the skipping rule, similar as USS or Type-2 CSS. </w:t>
      </w:r>
    </w:p>
    <w:p w14:paraId="5AA6F91F" w14:textId="3EDB7D8C" w:rsidR="00972582" w:rsidRDefault="00572594" w:rsidP="00872BD1">
      <w:pPr>
        <w:overflowPunct w:val="0"/>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w:t>
      </w:r>
      <w:r w:rsidR="003E55EF">
        <w:rPr>
          <w:rFonts w:ascii="Times New Roman" w:hAnsi="Times New Roman" w:cs="Times New Roman"/>
          <w:b/>
          <w:bCs/>
          <w:i/>
          <w:iCs/>
        </w:rPr>
        <w:t>2</w:t>
      </w:r>
      <w:r w:rsidRPr="007D5A74">
        <w:rPr>
          <w:rFonts w:ascii="Times New Roman" w:hAnsi="Times New Roman" w:cs="Times New Roman"/>
          <w:b/>
          <w:bCs/>
          <w:i/>
          <w:iCs/>
        </w:rPr>
        <w:t>: For all search spaces, UE should skip the following monitoring occasions of a search space if they overlap with ongoing monitoring occasion of the same search space.</w:t>
      </w:r>
    </w:p>
    <w:p w14:paraId="66339666" w14:textId="6769F9AD" w:rsidR="00A26B65" w:rsidRPr="007D574D" w:rsidRDefault="00A26B65" w:rsidP="00872BD1">
      <w:pPr>
        <w:overflowPunct w:val="0"/>
        <w:jc w:val="both"/>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3E55EF">
        <w:rPr>
          <w:rFonts w:ascii="Times New Roman" w:hAnsi="Times New Roman" w:cs="Times New Roman"/>
          <w:b/>
          <w:bCs/>
          <w:i/>
          <w:iCs/>
        </w:rPr>
        <w:t>3</w:t>
      </w:r>
      <w:r>
        <w:rPr>
          <w:rFonts w:ascii="Times New Roman" w:hAnsi="Times New Roman" w:cs="Times New Roman"/>
          <w:b/>
          <w:bCs/>
          <w:i/>
          <w:iCs/>
        </w:rPr>
        <w:t>: For the issue of handling NPDCCH postponing, support</w:t>
      </w:r>
      <w:r w:rsidR="007B0315">
        <w:rPr>
          <w:rFonts w:ascii="Times New Roman" w:hAnsi="Times New Roman" w:cs="Times New Roman"/>
          <w:b/>
          <w:bCs/>
          <w:i/>
          <w:iCs/>
        </w:rPr>
        <w:t xml:space="preserve"> both</w:t>
      </w:r>
      <w:r>
        <w:rPr>
          <w:rFonts w:ascii="Times New Roman" w:hAnsi="Times New Roman" w:cs="Times New Roman"/>
          <w:b/>
          <w:bCs/>
          <w:i/>
          <w:iCs/>
        </w:rPr>
        <w:t xml:space="preserve"> </w:t>
      </w:r>
      <w:r w:rsidR="007B0315" w:rsidRPr="007B0315">
        <w:rPr>
          <w:rFonts w:ascii="Times New Roman" w:hAnsi="Times New Roman" w:cs="Times New Roman"/>
          <w:b/>
          <w:bCs/>
          <w:i/>
          <w:iCs/>
        </w:rPr>
        <w:t>reusing the NB-IoT TN TDD periodicities</w:t>
      </w:r>
      <w:r w:rsidR="007B0315">
        <w:rPr>
          <w:rFonts w:ascii="Times New Roman" w:hAnsi="Times New Roman" w:cs="Times New Roman"/>
          <w:b/>
          <w:bCs/>
          <w:i/>
          <w:iCs/>
        </w:rPr>
        <w:t xml:space="preserve"> in option 2 and 1</w:t>
      </w:r>
      <w:r w:rsidR="007B0315" w:rsidRPr="00872BD1">
        <w:rPr>
          <w:rFonts w:ascii="Times New Roman" w:hAnsi="Times New Roman" w:cs="Times New Roman"/>
          <w:b/>
          <w:bCs/>
          <w:i/>
          <w:iCs/>
          <w:vertAlign w:val="superscript"/>
        </w:rPr>
        <w:t>st</w:t>
      </w:r>
      <w:r w:rsidR="007B0315">
        <w:rPr>
          <w:rFonts w:ascii="Times New Roman" w:hAnsi="Times New Roman" w:cs="Times New Roman"/>
          <w:b/>
          <w:bCs/>
          <w:i/>
          <w:iCs/>
        </w:rPr>
        <w:t xml:space="preserve"> FFS in option 1.</w:t>
      </w:r>
    </w:p>
    <w:p w14:paraId="4453CE2F" w14:textId="0058D7AF" w:rsidR="00972582" w:rsidRDefault="00572594" w:rsidP="00872BD1">
      <w:pPr>
        <w:overflowPunct w:val="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segmented pre-compensation, the following </w:t>
      </w:r>
      <w:r w:rsidR="00FC1014">
        <w:rPr>
          <w:rFonts w:ascii="Times New Roman" w:hAnsi="Times New Roman" w:cs="Times New Roman"/>
        </w:rPr>
        <w:t>working assumption were made in last meeting.</w:t>
      </w:r>
    </w:p>
    <w:tbl>
      <w:tblPr>
        <w:tblStyle w:val="af4"/>
        <w:tblW w:w="0" w:type="auto"/>
        <w:tblLook w:val="04A0" w:firstRow="1" w:lastRow="0" w:firstColumn="1" w:lastColumn="0" w:noHBand="0" w:noVBand="1"/>
      </w:tblPr>
      <w:tblGrid>
        <w:gridCol w:w="9306"/>
      </w:tblGrid>
      <w:tr w:rsidR="00FC1014" w:rsidRPr="000C0210" w14:paraId="1331D897" w14:textId="77777777" w:rsidTr="001F4D9E">
        <w:tc>
          <w:tcPr>
            <w:tcW w:w="9306" w:type="dxa"/>
          </w:tcPr>
          <w:p w14:paraId="19E813F3" w14:textId="77777777" w:rsidR="00FC1014" w:rsidRPr="00FC1014" w:rsidRDefault="00FC1014" w:rsidP="00872BD1">
            <w:pPr>
              <w:overflowPunct w:val="0"/>
              <w:rPr>
                <w:rFonts w:ascii="Times" w:eastAsia="Batang" w:hAnsi="Times" w:cs="Times New Roman"/>
                <w:b/>
                <w:bCs/>
                <w:sz w:val="20"/>
                <w:szCs w:val="24"/>
                <w:highlight w:val="darkYellow"/>
                <w:lang w:val="en-GB" w:eastAsia="en-US"/>
              </w:rPr>
            </w:pPr>
            <w:r w:rsidRPr="00FC1014">
              <w:rPr>
                <w:rFonts w:ascii="Times" w:eastAsia="Batang" w:hAnsi="Times" w:cs="Times New Roman"/>
                <w:b/>
                <w:bCs/>
                <w:sz w:val="20"/>
                <w:szCs w:val="24"/>
                <w:highlight w:val="darkYellow"/>
                <w:lang w:val="en-GB" w:eastAsia="en-US"/>
              </w:rPr>
              <w:t>Working assumption</w:t>
            </w:r>
          </w:p>
          <w:p w14:paraId="77521948" w14:textId="77777777" w:rsidR="00FC1014" w:rsidRPr="00FC1014" w:rsidRDefault="00FC1014" w:rsidP="00872BD1">
            <w:pPr>
              <w:overflowPunct w:val="0"/>
              <w:rPr>
                <w:rFonts w:ascii="Times" w:eastAsia="Batang" w:hAnsi="Times" w:cs="Times New Roman"/>
                <w:bCs/>
                <w:sz w:val="20"/>
                <w:szCs w:val="24"/>
                <w:lang w:val="en-GB" w:eastAsia="en-US"/>
              </w:rPr>
            </w:pPr>
            <w:r w:rsidRPr="00FC1014">
              <w:rPr>
                <w:rFonts w:ascii="Times" w:eastAsia="Batang" w:hAnsi="Times" w:cs="Times New Roman"/>
                <w:bCs/>
                <w:sz w:val="20"/>
                <w:szCs w:val="24"/>
                <w:lang w:val="en-GB" w:eastAsia="en-US"/>
              </w:rPr>
              <w:t xml:space="preserve">For </w:t>
            </w:r>
            <w:proofErr w:type="spellStart"/>
            <w:r w:rsidRPr="00FC1014">
              <w:rPr>
                <w:rFonts w:ascii="Times" w:eastAsia="Batang" w:hAnsi="Times" w:cs="Times New Roman"/>
                <w:bCs/>
                <w:sz w:val="20"/>
                <w:szCs w:val="24"/>
                <w:lang w:val="en-GB" w:eastAsia="en-US"/>
              </w:rPr>
              <w:t>precompensation</w:t>
            </w:r>
            <w:proofErr w:type="spellEnd"/>
            <w:r w:rsidRPr="00FC1014">
              <w:rPr>
                <w:rFonts w:ascii="Times" w:eastAsia="Batang" w:hAnsi="Times" w:cs="Times New Roman"/>
                <w:bCs/>
                <w:sz w:val="20"/>
                <w:szCs w:val="24"/>
                <w:lang w:val="en-GB" w:eastAsia="en-US"/>
              </w:rPr>
              <w:t>, from RAN1 perspective:</w:t>
            </w:r>
          </w:p>
          <w:p w14:paraId="23A0CE5A" w14:textId="77777777" w:rsidR="00FC1014" w:rsidRPr="00FC1014" w:rsidRDefault="00FC1014" w:rsidP="003E55EF">
            <w:pPr>
              <w:numPr>
                <w:ilvl w:val="0"/>
                <w:numId w:val="39"/>
              </w:numPr>
              <w:overflowPunct w:val="0"/>
              <w:autoSpaceDE w:val="0"/>
              <w:autoSpaceDN w:val="0"/>
              <w:adjustRightInd w:val="0"/>
              <w:spacing w:after="180"/>
              <w:contextualSpacing/>
              <w:textAlignment w:val="baseline"/>
              <w:rPr>
                <w:rFonts w:ascii="Times" w:eastAsia="Batang" w:hAnsi="Times" w:cs="Times New Roman"/>
                <w:bCs/>
                <w:sz w:val="20"/>
                <w:szCs w:val="24"/>
                <w:lang w:val="en-GB" w:eastAsia="x-none"/>
              </w:rPr>
            </w:pPr>
            <w:r w:rsidRPr="00FC1014">
              <w:rPr>
                <w:rFonts w:ascii="Times" w:eastAsia="Batang" w:hAnsi="Times" w:cs="Times New Roman"/>
                <w:bCs/>
                <w:sz w:val="20"/>
                <w:szCs w:val="24"/>
                <w:lang w:val="en-GB" w:eastAsia="x-none"/>
              </w:rPr>
              <w:t>The UE adjusts its time/frequency pre-compensation before the beginning of each set of consecutive 8 uplink subframes. No pre-compensation gap is needed before the beginning of each set of consecutive 8 uplink subframes.</w:t>
            </w:r>
          </w:p>
          <w:p w14:paraId="6B191B73" w14:textId="77777777" w:rsidR="00FC1014" w:rsidRPr="00FC1014" w:rsidRDefault="00FC1014">
            <w:pPr>
              <w:numPr>
                <w:ilvl w:val="1"/>
                <w:numId w:val="39"/>
              </w:numPr>
              <w:overflowPunct w:val="0"/>
              <w:autoSpaceDE w:val="0"/>
              <w:autoSpaceDN w:val="0"/>
              <w:adjustRightInd w:val="0"/>
              <w:spacing w:after="180"/>
              <w:contextualSpacing/>
              <w:textAlignment w:val="baseline"/>
              <w:rPr>
                <w:rFonts w:ascii="Times" w:eastAsia="Batang" w:hAnsi="Times" w:cs="Times New Roman"/>
                <w:bCs/>
                <w:sz w:val="20"/>
                <w:szCs w:val="24"/>
                <w:lang w:val="en-GB" w:eastAsia="x-none"/>
              </w:rPr>
            </w:pPr>
            <w:r w:rsidRPr="00FC1014">
              <w:rPr>
                <w:rFonts w:ascii="Times" w:eastAsia="Batang" w:hAnsi="Times" w:cs="Times New Roman"/>
                <w:bCs/>
                <w:sz w:val="20"/>
                <w:szCs w:val="24"/>
                <w:lang w:val="en-GB" w:eastAsia="x-none"/>
              </w:rPr>
              <w:t>FFS: Whether it is supported to perform segmented pre-compensation within the set of 8 consecutive uplink subframes, and whether in this case a pre-compensation gap is needed.</w:t>
            </w:r>
          </w:p>
          <w:p w14:paraId="5A4E9187" w14:textId="54159EFD" w:rsidR="00FC1014" w:rsidRPr="00FC1014" w:rsidRDefault="00FC1014">
            <w:pPr>
              <w:numPr>
                <w:ilvl w:val="0"/>
                <w:numId w:val="39"/>
              </w:numPr>
              <w:overflowPunct w:val="0"/>
              <w:autoSpaceDE w:val="0"/>
              <w:autoSpaceDN w:val="0"/>
              <w:adjustRightInd w:val="0"/>
              <w:spacing w:after="180"/>
              <w:contextualSpacing/>
              <w:textAlignment w:val="baseline"/>
              <w:rPr>
                <w:rFonts w:ascii="Times" w:eastAsia="Batang" w:hAnsi="Times" w:cs="Times New Roman"/>
                <w:bCs/>
                <w:sz w:val="20"/>
                <w:szCs w:val="24"/>
                <w:lang w:val="en-GB" w:eastAsia="x-none"/>
              </w:rPr>
            </w:pPr>
            <w:r w:rsidRPr="00FC1014">
              <w:rPr>
                <w:rFonts w:ascii="Times" w:eastAsia="Batang" w:hAnsi="Times" w:cs="Times New Roman"/>
                <w:bCs/>
                <w:sz w:val="20"/>
                <w:szCs w:val="24"/>
                <w:lang w:val="en-GB" w:eastAsia="x-none"/>
              </w:rPr>
              <w:t>FFS:</w:t>
            </w:r>
            <w:r w:rsidRPr="00FC1014">
              <w:rPr>
                <w:rFonts w:ascii="Times" w:eastAsia="Batang" w:hAnsi="Times" w:cs="Times New Roman"/>
                <w:bCs/>
                <w:sz w:val="20"/>
                <w:szCs w:val="24"/>
                <w:lang w:eastAsia="x-none"/>
              </w:rPr>
              <w:t xml:space="preserve"> whether spec impact is in RAN1, RAN4 or both</w:t>
            </w:r>
          </w:p>
        </w:tc>
      </w:tr>
    </w:tbl>
    <w:p w14:paraId="282DF73A" w14:textId="4928E319" w:rsidR="00972582" w:rsidRPr="00FC1014" w:rsidRDefault="005848ED" w:rsidP="00872BD1">
      <w:pPr>
        <w:overflowPunct w:val="0"/>
        <w:rPr>
          <w:rFonts w:ascii="Times New Roman" w:hAnsi="Times New Roman" w:cs="Times New Roman"/>
        </w:rPr>
      </w:pPr>
      <w:r>
        <w:rPr>
          <w:rFonts w:ascii="Times New Roman" w:hAnsi="Times New Roman" w:cs="Times New Roman" w:hint="eastAsia"/>
        </w:rPr>
        <w:lastRenderedPageBreak/>
        <w:t>I</w:t>
      </w:r>
      <w:r>
        <w:rPr>
          <w:rFonts w:ascii="Times New Roman" w:hAnsi="Times New Roman" w:cs="Times New Roman"/>
        </w:rPr>
        <w:t xml:space="preserve">n our opinion, the UE adjusts its </w:t>
      </w:r>
      <w:r w:rsidRPr="005848ED">
        <w:rPr>
          <w:rFonts w:ascii="Times New Roman" w:hAnsi="Times New Roman" w:cs="Times New Roman"/>
        </w:rPr>
        <w:t xml:space="preserve">time/frequency pre-compensation before the beginning of each set of consecutive 8 uplink subframes. </w:t>
      </w:r>
      <w:r>
        <w:rPr>
          <w:rFonts w:ascii="Times New Roman" w:hAnsi="Times New Roman" w:cs="Times New Roman"/>
        </w:rPr>
        <w:t xml:space="preserve">However, for the issue that whether to perform segmented pre-compensation within the set of 8 consecutive uplink subframes, we think </w:t>
      </w:r>
      <w:r w:rsidR="00607B09">
        <w:rPr>
          <w:rFonts w:ascii="Times New Roman" w:hAnsi="Times New Roman" w:cs="Times New Roman"/>
        </w:rPr>
        <w:t xml:space="preserve">it is not needed. </w:t>
      </w:r>
      <w:r w:rsidR="00EE483C">
        <w:rPr>
          <w:rFonts w:ascii="Times New Roman" w:hAnsi="Times New Roman" w:cs="Times New Roman"/>
        </w:rPr>
        <w:t xml:space="preserve">At the beginning of each set of </w:t>
      </w:r>
      <w:r w:rsidR="00EE483C" w:rsidRPr="005848ED">
        <w:rPr>
          <w:rFonts w:ascii="Times New Roman" w:hAnsi="Times New Roman" w:cs="Times New Roman"/>
        </w:rPr>
        <w:t>consecutive 8 uplink subframes</w:t>
      </w:r>
      <w:r w:rsidR="00EE483C">
        <w:rPr>
          <w:rFonts w:ascii="Times New Roman" w:hAnsi="Times New Roman" w:cs="Times New Roman"/>
        </w:rPr>
        <w:t xml:space="preserve">, UE has adjusted its </w:t>
      </w:r>
      <w:r w:rsidR="00EE483C" w:rsidRPr="005848ED">
        <w:rPr>
          <w:rFonts w:ascii="Times New Roman" w:hAnsi="Times New Roman" w:cs="Times New Roman"/>
        </w:rPr>
        <w:t>time/frequency pre-compensation</w:t>
      </w:r>
      <w:r w:rsidR="00EE483C">
        <w:rPr>
          <w:rFonts w:ascii="Times New Roman" w:hAnsi="Times New Roman" w:cs="Times New Roman"/>
        </w:rPr>
        <w:t xml:space="preserve">. Then during the </w:t>
      </w:r>
      <w:r w:rsidR="00EE483C" w:rsidRPr="00EE483C">
        <w:rPr>
          <w:rFonts w:ascii="Times New Roman" w:hAnsi="Times New Roman" w:cs="Times New Roman"/>
        </w:rPr>
        <w:t xml:space="preserve">consecutive </w:t>
      </w:r>
      <w:r w:rsidR="00EE483C">
        <w:rPr>
          <w:rFonts w:ascii="Times New Roman" w:hAnsi="Times New Roman" w:cs="Times New Roman"/>
        </w:rPr>
        <w:t xml:space="preserve">8 </w:t>
      </w:r>
      <w:r w:rsidR="00EE483C" w:rsidRPr="00EE483C">
        <w:rPr>
          <w:rFonts w:ascii="Times New Roman" w:hAnsi="Times New Roman" w:cs="Times New Roman"/>
        </w:rPr>
        <w:t>uplink subframes</w:t>
      </w:r>
      <w:r w:rsidR="00EE483C">
        <w:rPr>
          <w:rFonts w:ascii="Times New Roman" w:hAnsi="Times New Roman" w:cs="Times New Roman"/>
        </w:rPr>
        <w:t xml:space="preserve">, the change of time and frequency offset </w:t>
      </w:r>
      <w:r w:rsidR="00EE483C" w:rsidRPr="00EE483C">
        <w:rPr>
          <w:rFonts w:ascii="Times New Roman" w:hAnsi="Times New Roman" w:cs="Times New Roman"/>
        </w:rPr>
        <w:t>caused by satellite movement is negligible.</w:t>
      </w:r>
      <w:r w:rsidR="00EE483C">
        <w:rPr>
          <w:rFonts w:ascii="Times New Roman" w:hAnsi="Times New Roman" w:cs="Times New Roman"/>
        </w:rPr>
        <w:t xml:space="preserve"> Therefore, </w:t>
      </w:r>
      <w:r w:rsidR="00EE483C" w:rsidRPr="00EE483C">
        <w:rPr>
          <w:rFonts w:ascii="Times New Roman" w:hAnsi="Times New Roman" w:cs="Times New Roman"/>
        </w:rPr>
        <w:t>performing segmented pre-compensation within the set of 8 consecutive uplink subframes is not supported.</w:t>
      </w:r>
    </w:p>
    <w:p w14:paraId="4B6FE154" w14:textId="3997601B" w:rsidR="00AB6B1B" w:rsidRPr="007D5A74" w:rsidRDefault="00AB6B1B" w:rsidP="00872BD1">
      <w:pPr>
        <w:overflowPunct w:val="0"/>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4</w:t>
      </w:r>
      <w:r w:rsidRPr="007D5A74">
        <w:rPr>
          <w:rFonts w:ascii="Times New Roman" w:hAnsi="Times New Roman" w:cs="Times New Roman"/>
          <w:b/>
          <w:bCs/>
          <w:i/>
          <w:iCs/>
        </w:rPr>
        <w:t xml:space="preserve">: </w:t>
      </w:r>
      <w:r w:rsidR="00C26935">
        <w:rPr>
          <w:rFonts w:ascii="Times New Roman" w:hAnsi="Times New Roman" w:cs="Times New Roman"/>
          <w:b/>
          <w:bCs/>
          <w:i/>
          <w:iCs/>
        </w:rPr>
        <w:t xml:space="preserve">For pre-compensation, </w:t>
      </w:r>
      <w:r w:rsidR="00C26935" w:rsidRPr="00C26935">
        <w:rPr>
          <w:rFonts w:ascii="Times New Roman" w:hAnsi="Times New Roman" w:cs="Times New Roman"/>
          <w:b/>
          <w:bCs/>
          <w:i/>
          <w:iCs/>
        </w:rPr>
        <w:t>perform</w:t>
      </w:r>
      <w:r w:rsidR="00C26935">
        <w:rPr>
          <w:rFonts w:ascii="Times New Roman" w:hAnsi="Times New Roman" w:cs="Times New Roman"/>
          <w:b/>
          <w:bCs/>
          <w:i/>
          <w:iCs/>
        </w:rPr>
        <w:t>ing</w:t>
      </w:r>
      <w:r w:rsidR="00C26935" w:rsidRPr="00C26935">
        <w:rPr>
          <w:rFonts w:ascii="Times New Roman" w:hAnsi="Times New Roman" w:cs="Times New Roman"/>
          <w:b/>
          <w:bCs/>
          <w:i/>
          <w:iCs/>
        </w:rPr>
        <w:t xml:space="preserve"> segmented pre-compensation within the set of 8 consecutive uplink subframes</w:t>
      </w:r>
      <w:r w:rsidR="00C26935">
        <w:rPr>
          <w:rFonts w:ascii="Times New Roman" w:hAnsi="Times New Roman" w:cs="Times New Roman"/>
          <w:b/>
          <w:bCs/>
          <w:i/>
          <w:iCs/>
        </w:rPr>
        <w:t xml:space="preserve"> is not supported.</w:t>
      </w:r>
      <w:r w:rsidR="00D84978">
        <w:rPr>
          <w:rFonts w:ascii="Times New Roman" w:hAnsi="Times New Roman" w:cs="Times New Roman"/>
          <w:b/>
          <w:bCs/>
          <w:i/>
          <w:iCs/>
        </w:rPr>
        <w:t xml:space="preserve"> The working assumption can be confirmed by removing the FFS points.</w:t>
      </w:r>
    </w:p>
    <w:p w14:paraId="3B763846" w14:textId="709BF422" w:rsidR="00972582" w:rsidRDefault="00FC1014" w:rsidP="00872BD1">
      <w:pPr>
        <w:overflowPunct w:val="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GNSS measurement gap, the following agreements were achieved in last meeting.</w:t>
      </w:r>
    </w:p>
    <w:tbl>
      <w:tblPr>
        <w:tblStyle w:val="af4"/>
        <w:tblW w:w="0" w:type="auto"/>
        <w:tblLook w:val="04A0" w:firstRow="1" w:lastRow="0" w:firstColumn="1" w:lastColumn="0" w:noHBand="0" w:noVBand="1"/>
      </w:tblPr>
      <w:tblGrid>
        <w:gridCol w:w="9306"/>
      </w:tblGrid>
      <w:tr w:rsidR="00FC1014" w:rsidRPr="000C0210" w14:paraId="2D610187" w14:textId="77777777" w:rsidTr="001F4D9E">
        <w:tc>
          <w:tcPr>
            <w:tcW w:w="9306" w:type="dxa"/>
          </w:tcPr>
          <w:p w14:paraId="305C4BB0" w14:textId="77777777" w:rsidR="00FC1014" w:rsidRPr="00FC1014" w:rsidRDefault="00FC1014" w:rsidP="00872BD1">
            <w:pPr>
              <w:overflowPunct w:val="0"/>
              <w:rPr>
                <w:rFonts w:ascii="Times" w:eastAsia="Batang" w:hAnsi="Times" w:cs="Times New Roman"/>
                <w:b/>
                <w:bCs/>
                <w:sz w:val="20"/>
                <w:szCs w:val="24"/>
                <w:lang w:val="en-GB" w:eastAsia="en-US"/>
              </w:rPr>
            </w:pPr>
            <w:r w:rsidRPr="00FC1014">
              <w:rPr>
                <w:rFonts w:ascii="Times" w:eastAsia="Batang" w:hAnsi="Times" w:cs="Times New Roman"/>
                <w:b/>
                <w:bCs/>
                <w:sz w:val="20"/>
                <w:szCs w:val="24"/>
                <w:highlight w:val="green"/>
                <w:lang w:val="en-GB" w:eastAsia="en-US"/>
              </w:rPr>
              <w:t>Agreement</w:t>
            </w:r>
          </w:p>
          <w:p w14:paraId="5FD0704F" w14:textId="77777777" w:rsidR="00FC1014" w:rsidRPr="00FC1014" w:rsidRDefault="00FC1014" w:rsidP="00872BD1">
            <w:pPr>
              <w:overflowPunct w:val="0"/>
              <w:rPr>
                <w:rFonts w:ascii="Times" w:eastAsia="宋体" w:hAnsi="Times" w:cs="Times New Roman"/>
                <w:sz w:val="20"/>
                <w:szCs w:val="24"/>
              </w:rPr>
            </w:pPr>
            <w:r w:rsidRPr="00FC1014">
              <w:rPr>
                <w:rFonts w:ascii="Times" w:eastAsia="宋体" w:hAnsi="Times" w:cs="Times New Roman" w:hint="eastAsia"/>
                <w:bCs/>
                <w:sz w:val="20"/>
                <w:szCs w:val="24"/>
              </w:rPr>
              <w:t>F</w:t>
            </w:r>
            <w:r w:rsidRPr="00FC1014">
              <w:rPr>
                <w:rFonts w:ascii="Times" w:eastAsia="宋体" w:hAnsi="Times" w:cs="Times New Roman"/>
                <w:bCs/>
                <w:sz w:val="20"/>
                <w:szCs w:val="24"/>
              </w:rPr>
              <w:t xml:space="preserve">or GNSS measurement gap, RAN1 to further discuss at least the following options: </w:t>
            </w:r>
          </w:p>
          <w:p w14:paraId="5A716A94" w14:textId="77777777" w:rsidR="00FC1014" w:rsidRPr="00FC1014" w:rsidRDefault="00FC1014" w:rsidP="003E55EF">
            <w:pPr>
              <w:numPr>
                <w:ilvl w:val="0"/>
                <w:numId w:val="37"/>
              </w:numPr>
              <w:overflowPunct w:val="0"/>
              <w:autoSpaceDE w:val="0"/>
              <w:autoSpaceDN w:val="0"/>
              <w:adjustRightInd w:val="0"/>
              <w:contextualSpacing/>
              <w:textAlignment w:val="baseline"/>
              <w:rPr>
                <w:rFonts w:ascii="Times" w:eastAsia="Batang" w:hAnsi="Times" w:cs="Times New Roman"/>
                <w:sz w:val="20"/>
                <w:szCs w:val="24"/>
                <w:lang w:val="en-GB"/>
              </w:rPr>
            </w:pPr>
            <w:r w:rsidRPr="00FC1014">
              <w:rPr>
                <w:rFonts w:ascii="Times" w:eastAsia="Batang" w:hAnsi="Times" w:cs="Times New Roman"/>
                <w:sz w:val="20"/>
                <w:szCs w:val="24"/>
                <w:lang w:val="en-GB"/>
              </w:rPr>
              <w:t>Option 1: No enhancement on the Rel-18 timeline for the start of GNSS gap</w:t>
            </w:r>
          </w:p>
          <w:p w14:paraId="4C128E79" w14:textId="77777777" w:rsidR="00FC1014" w:rsidRPr="00FC1014" w:rsidRDefault="00FC1014">
            <w:pPr>
              <w:numPr>
                <w:ilvl w:val="0"/>
                <w:numId w:val="37"/>
              </w:numPr>
              <w:overflowPunct w:val="0"/>
              <w:autoSpaceDE w:val="0"/>
              <w:autoSpaceDN w:val="0"/>
              <w:adjustRightInd w:val="0"/>
              <w:contextualSpacing/>
              <w:textAlignment w:val="baseline"/>
              <w:rPr>
                <w:rFonts w:ascii="Times" w:eastAsia="Batang" w:hAnsi="Times" w:cs="Times New Roman"/>
                <w:sz w:val="20"/>
                <w:szCs w:val="24"/>
                <w:lang w:val="en-GB"/>
              </w:rPr>
            </w:pPr>
            <w:r w:rsidRPr="00FC1014">
              <w:rPr>
                <w:rFonts w:ascii="Times" w:eastAsia="Batang" w:hAnsi="Times" w:cs="Times New Roman"/>
                <w:sz w:val="20"/>
                <w:szCs w:val="24"/>
                <w:lang w:val="en-GB"/>
              </w:rPr>
              <w:t xml:space="preserve">Option 2: The start of the GNSS measurement gap starts at a non-D/non-U subframe </w:t>
            </w:r>
          </w:p>
          <w:p w14:paraId="3631BE5F" w14:textId="0FF53311" w:rsidR="00FC1014" w:rsidRPr="00FC1014" w:rsidRDefault="00FC1014">
            <w:pPr>
              <w:numPr>
                <w:ilvl w:val="0"/>
                <w:numId w:val="37"/>
              </w:numPr>
              <w:overflowPunct w:val="0"/>
              <w:autoSpaceDE w:val="0"/>
              <w:autoSpaceDN w:val="0"/>
              <w:adjustRightInd w:val="0"/>
              <w:contextualSpacing/>
              <w:textAlignment w:val="baseline"/>
              <w:rPr>
                <w:rFonts w:ascii="Times" w:eastAsia="Batang" w:hAnsi="Times" w:cs="Times New Roman"/>
                <w:sz w:val="20"/>
                <w:szCs w:val="24"/>
                <w:lang w:val="en-GB"/>
              </w:rPr>
            </w:pPr>
            <w:r w:rsidRPr="00FC1014">
              <w:rPr>
                <w:rFonts w:ascii="Times" w:eastAsia="Batang" w:hAnsi="Times" w:cs="Times New Roman"/>
                <w:sz w:val="20"/>
                <w:szCs w:val="24"/>
                <w:lang w:val="en-GB"/>
              </w:rPr>
              <w:t>Option 3: GNSS measurement gap does not apply for NB-IoT NTN TDD</w:t>
            </w:r>
          </w:p>
        </w:tc>
      </w:tr>
    </w:tbl>
    <w:p w14:paraId="27090498" w14:textId="7B64EBBE" w:rsidR="00972582" w:rsidRDefault="00E52D8B" w:rsidP="00872BD1">
      <w:pPr>
        <w:overflowPunct w:val="0"/>
        <w:rPr>
          <w:rFonts w:ascii="Times New Roman" w:hAnsi="Times New Roman" w:cs="Times New Roman"/>
        </w:rPr>
      </w:pPr>
      <w:r>
        <w:rPr>
          <w:rFonts w:ascii="Times New Roman" w:hAnsi="Times New Roman" w:cs="Times New Roman"/>
        </w:rPr>
        <w:t>From our perspec</w:t>
      </w:r>
      <w:r w:rsidR="00012A4A">
        <w:rPr>
          <w:rFonts w:ascii="Times New Roman" w:hAnsi="Times New Roman" w:cs="Times New Roman"/>
        </w:rPr>
        <w:t xml:space="preserve">tive, </w:t>
      </w:r>
      <w:r w:rsidR="00BF0C9E">
        <w:rPr>
          <w:rFonts w:ascii="Times New Roman" w:hAnsi="Times New Roman" w:cs="Times New Roman"/>
        </w:rPr>
        <w:t>l</w:t>
      </w:r>
      <w:r w:rsidR="005848ED">
        <w:rPr>
          <w:rFonts w:ascii="Times New Roman" w:hAnsi="Times New Roman" w:cs="Times New Roman"/>
        </w:rPr>
        <w:t>egacy GNSS measurement gap can work and additional enhancements are not essential. Therefore, option 1 is preferred.</w:t>
      </w:r>
    </w:p>
    <w:p w14:paraId="37171AF6" w14:textId="7343372A" w:rsidR="00AB6B1B" w:rsidRPr="005848ED" w:rsidRDefault="00AB6B1B" w:rsidP="00872BD1">
      <w:pPr>
        <w:overflowPunct w:val="0"/>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5</w:t>
      </w:r>
      <w:r w:rsidRPr="007D5A74">
        <w:rPr>
          <w:rFonts w:ascii="Times New Roman" w:hAnsi="Times New Roman" w:cs="Times New Roman"/>
          <w:b/>
          <w:bCs/>
          <w:i/>
          <w:iCs/>
        </w:rPr>
        <w:t xml:space="preserve">: </w:t>
      </w:r>
      <w:r w:rsidR="005848ED">
        <w:rPr>
          <w:rFonts w:ascii="Times New Roman" w:hAnsi="Times New Roman" w:cs="Times New Roman"/>
          <w:b/>
          <w:bCs/>
          <w:i/>
          <w:iCs/>
        </w:rPr>
        <w:t>For GNSS measurement gap, option 1 is preferred.</w:t>
      </w:r>
    </w:p>
    <w:p w14:paraId="5B1659AE" w14:textId="53B82D3A" w:rsidR="00FC1014" w:rsidRDefault="00FC1014" w:rsidP="00872BD1">
      <w:pPr>
        <w:overflowPunct w:val="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RAN1#120, the impacts on the system information other than SIB1-NB was left to RAN2 according to the following conclusion because the SI acquisition is captured in RAN2 specification. </w:t>
      </w:r>
    </w:p>
    <w:tbl>
      <w:tblPr>
        <w:tblStyle w:val="af4"/>
        <w:tblW w:w="0" w:type="auto"/>
        <w:tblLook w:val="04A0" w:firstRow="1" w:lastRow="0" w:firstColumn="1" w:lastColumn="0" w:noHBand="0" w:noVBand="1"/>
      </w:tblPr>
      <w:tblGrid>
        <w:gridCol w:w="9306"/>
      </w:tblGrid>
      <w:tr w:rsidR="00FC1014" w14:paraId="7DBDF1B0" w14:textId="77777777" w:rsidTr="001F4D9E">
        <w:tc>
          <w:tcPr>
            <w:tcW w:w="9306" w:type="dxa"/>
          </w:tcPr>
          <w:p w14:paraId="037B607A" w14:textId="77777777" w:rsidR="00FC1014" w:rsidRPr="00EC1490" w:rsidRDefault="00FC1014" w:rsidP="003E55EF">
            <w:pPr>
              <w:overflowPunct w:val="0"/>
              <w:contextualSpacing/>
              <w:textAlignment w:val="baseline"/>
              <w:rPr>
                <w:rFonts w:ascii="Times" w:eastAsia="Malgun Gothic" w:hAnsi="Times"/>
                <w:b/>
                <w:bCs/>
                <w:sz w:val="20"/>
                <w:szCs w:val="24"/>
                <w:lang w:val="en-GB"/>
              </w:rPr>
            </w:pPr>
            <w:r w:rsidRPr="00EC1490">
              <w:rPr>
                <w:rFonts w:ascii="Times" w:eastAsia="Malgun Gothic" w:hAnsi="Times"/>
                <w:b/>
                <w:bCs/>
                <w:sz w:val="20"/>
                <w:szCs w:val="24"/>
                <w:lang w:val="en-GB"/>
              </w:rPr>
              <w:t>Conclusion</w:t>
            </w:r>
          </w:p>
          <w:p w14:paraId="2F30C9E4" w14:textId="77777777" w:rsidR="00FC1014" w:rsidRDefault="00FC1014" w:rsidP="00872BD1">
            <w:pPr>
              <w:overflowPunct w:val="0"/>
              <w:rPr>
                <w:rFonts w:ascii="Times New Roman" w:hAnsi="Times New Roman" w:cs="Times New Roman"/>
              </w:rPr>
            </w:pPr>
            <w:r w:rsidRPr="00EC1490">
              <w:rPr>
                <w:rFonts w:ascii="Times" w:eastAsia="Batang" w:hAnsi="Times"/>
                <w:sz w:val="20"/>
                <w:szCs w:val="24"/>
                <w:lang w:eastAsia="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7AEDE02D" w14:textId="77777777" w:rsidR="00FC1014" w:rsidRDefault="00FC1014" w:rsidP="00872BD1">
      <w:pPr>
        <w:overflowPunct w:val="0"/>
        <w:jc w:val="both"/>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we think RA</w:t>
      </w:r>
      <w:r>
        <w:rPr>
          <w:rFonts w:ascii="Times New Roman" w:hAnsi="Times New Roman" w:cs="Times New Roman" w:hint="eastAsia"/>
        </w:rPr>
        <w:t>N</w:t>
      </w:r>
      <w:r>
        <w:rPr>
          <w:rFonts w:ascii="Times New Roman" w:hAnsi="Times New Roman" w:cs="Times New Roman"/>
        </w:rPr>
        <w:t xml:space="preserve">1 </w:t>
      </w:r>
      <w:r>
        <w:rPr>
          <w:rFonts w:ascii="Times New Roman" w:hAnsi="Times New Roman" w:cs="Times New Roman" w:hint="eastAsia"/>
        </w:rPr>
        <w:t xml:space="preserve">should </w:t>
      </w:r>
      <w:r>
        <w:rPr>
          <w:rFonts w:ascii="Times New Roman" w:hAnsi="Times New Roman" w:cs="Times New Roman"/>
        </w:rPr>
        <w:t>at least decide whether the NPDSCH for SI can be postponed or not as it may impact the decoding performance of NPDSCH. From our perspective, simply dropping the NPDSCH for SI on the non-D subframe will deteriorate the performance as UE may not collect the whole TB. The NPDSCH for SI should be mapped only on the NB-IoT DL subframe as legacy. How to handle the exceptional cases when postponement is performed (e.g. collision of consecutive occasions or overflow the SI window) can be up to RAN2.</w:t>
      </w:r>
    </w:p>
    <w:p w14:paraId="12BE0647" w14:textId="4F464AAD" w:rsidR="00FC1014" w:rsidRPr="00326623" w:rsidRDefault="00FC1014" w:rsidP="00872BD1">
      <w:pPr>
        <w:overflowPunct w:val="0"/>
        <w:rPr>
          <w:rFonts w:ascii="Times New Roman" w:hAnsi="Times New Roman" w:cs="Times New Roman"/>
          <w:b/>
          <w:bCs/>
          <w:i/>
          <w:iCs/>
        </w:rPr>
      </w:pPr>
      <w:r w:rsidRPr="00326623">
        <w:rPr>
          <w:rFonts w:ascii="Times New Roman" w:hAnsi="Times New Roman" w:cs="Times New Roman"/>
          <w:b/>
          <w:bCs/>
          <w:i/>
          <w:iCs/>
        </w:rPr>
        <w:t>Proposal</w:t>
      </w:r>
      <w:r>
        <w:rPr>
          <w:rFonts w:ascii="Times New Roman" w:hAnsi="Times New Roman" w:cs="Times New Roman"/>
          <w:b/>
          <w:bCs/>
          <w:i/>
          <w:iCs/>
        </w:rPr>
        <w:t xml:space="preserve"> </w:t>
      </w:r>
      <w:r w:rsidR="00AB6B1B">
        <w:rPr>
          <w:rFonts w:ascii="Times New Roman" w:hAnsi="Times New Roman" w:cs="Times New Roman"/>
          <w:b/>
          <w:bCs/>
          <w:i/>
          <w:iCs/>
        </w:rPr>
        <w:t>6</w:t>
      </w:r>
      <w:r w:rsidRPr="00326623">
        <w:rPr>
          <w:rFonts w:ascii="Times New Roman" w:hAnsi="Times New Roman" w:cs="Times New Roman"/>
          <w:b/>
          <w:bCs/>
          <w:i/>
          <w:iCs/>
        </w:rPr>
        <w:t>: NPDSCH for SI other than SIB1-NB should be mapped on NB-IoT DL subframes</w:t>
      </w:r>
      <w:r>
        <w:rPr>
          <w:rFonts w:ascii="Times New Roman" w:hAnsi="Times New Roman" w:cs="Times New Roman"/>
          <w:b/>
          <w:bCs/>
          <w:i/>
          <w:iCs/>
        </w:rPr>
        <w:t xml:space="preserve"> as legacy</w:t>
      </w:r>
      <w:r w:rsidRPr="00326623">
        <w:rPr>
          <w:rFonts w:ascii="Times New Roman" w:hAnsi="Times New Roman" w:cs="Times New Roman"/>
          <w:b/>
          <w:bCs/>
          <w:i/>
          <w:iCs/>
        </w:rPr>
        <w:t>.</w:t>
      </w:r>
    </w:p>
    <w:p w14:paraId="2BF3953D" w14:textId="77777777" w:rsidR="00501707" w:rsidRDefault="00501707" w:rsidP="00872BD1">
      <w:pPr>
        <w:overflowPunct w:val="0"/>
        <w:spacing w:beforeLines="50" w:before="120"/>
        <w:jc w:val="both"/>
        <w:rPr>
          <w:rFonts w:ascii="Times New Roman" w:hAnsi="Times New Roman" w:cs="Times New Roman"/>
        </w:rPr>
      </w:pPr>
    </w:p>
    <w:p w14:paraId="34CEB967" w14:textId="30BFF3D6" w:rsidR="00501707" w:rsidRPr="00501707" w:rsidRDefault="00501707" w:rsidP="00872BD1">
      <w:pPr>
        <w:pStyle w:val="1"/>
        <w:tabs>
          <w:tab w:val="clear" w:pos="4827"/>
          <w:tab w:val="num" w:pos="4395"/>
        </w:tabs>
        <w:overflowPunct w:val="0"/>
        <w:ind w:left="426"/>
        <w:rPr>
          <w:rFonts w:eastAsia="宋体"/>
          <w:lang w:val="en-US" w:eastAsia="zh-CN"/>
        </w:rPr>
      </w:pPr>
      <w:r>
        <w:rPr>
          <w:rFonts w:eastAsia="宋体"/>
          <w:lang w:val="en-US" w:eastAsia="zh-CN"/>
        </w:rPr>
        <w:t>RRC parameters</w:t>
      </w:r>
    </w:p>
    <w:p w14:paraId="7E74F6FC" w14:textId="6995D941" w:rsidR="00A10623" w:rsidRDefault="0039769D" w:rsidP="00872BD1">
      <w:pPr>
        <w:overflowPunct w:val="0"/>
        <w:spacing w:beforeLines="50" w:before="120"/>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ccording to the discussion </w:t>
      </w:r>
      <w:r w:rsidR="00A10623">
        <w:rPr>
          <w:rFonts w:ascii="Times New Roman" w:hAnsi="Times New Roman" w:cs="Times New Roman"/>
        </w:rPr>
        <w:t xml:space="preserve">above and agreements achieved so far, the </w:t>
      </w:r>
      <w:r w:rsidR="00F441EA">
        <w:rPr>
          <w:rFonts w:ascii="Times New Roman" w:hAnsi="Times New Roman" w:cs="Times New Roman"/>
        </w:rPr>
        <w:t xml:space="preserve">value range of </w:t>
      </w:r>
      <w:r w:rsidR="00A10623">
        <w:rPr>
          <w:rFonts w:ascii="Times New Roman" w:hAnsi="Times New Roman" w:cs="Times New Roman"/>
        </w:rPr>
        <w:t>RRC parameters should be changed</w:t>
      </w:r>
      <w:r w:rsidR="0026692D">
        <w:rPr>
          <w:rFonts w:ascii="Times New Roman" w:hAnsi="Times New Roman" w:cs="Times New Roman"/>
        </w:rPr>
        <w:t xml:space="preserve"> in appendix</w:t>
      </w:r>
      <w:r w:rsidR="00802C53">
        <w:rPr>
          <w:rFonts w:ascii="Times New Roman" w:hAnsi="Times New Roman" w:cs="Times New Roman"/>
        </w:rPr>
        <w:t xml:space="preserve"> with red highlighted</w:t>
      </w:r>
      <w:r w:rsidR="0026692D">
        <w:rPr>
          <w:rFonts w:ascii="Times New Roman" w:hAnsi="Times New Roman" w:cs="Times New Roman"/>
        </w:rPr>
        <w:t>.</w:t>
      </w:r>
    </w:p>
    <w:p w14:paraId="39002527" w14:textId="47FE0CAB" w:rsidR="008537AA" w:rsidRPr="008537AA" w:rsidRDefault="008537AA" w:rsidP="00872BD1">
      <w:pPr>
        <w:overflowPunct w:val="0"/>
        <w:jc w:val="both"/>
        <w:rPr>
          <w:rFonts w:ascii="Times New Roman" w:hAnsi="Times New Roman" w:cs="Times New Roman"/>
        </w:rPr>
      </w:pPr>
      <w:r w:rsidRPr="007D5A74">
        <w:rPr>
          <w:rFonts w:ascii="Times New Roman" w:hAnsi="Times New Roman" w:cs="Times New Roman"/>
          <w:b/>
          <w:bCs/>
          <w:i/>
          <w:iCs/>
        </w:rPr>
        <w:t xml:space="preserve">Proposal </w:t>
      </w:r>
      <w:r w:rsidR="00AB6B1B">
        <w:rPr>
          <w:rFonts w:ascii="Times New Roman" w:hAnsi="Times New Roman" w:cs="Times New Roman"/>
          <w:b/>
          <w:bCs/>
          <w:i/>
          <w:iCs/>
        </w:rPr>
        <w:t>7</w:t>
      </w:r>
      <w:r>
        <w:rPr>
          <w:rFonts w:ascii="Times New Roman" w:hAnsi="Times New Roman" w:cs="Times New Roman" w:hint="eastAsia"/>
          <w:b/>
          <w:bCs/>
          <w:i/>
          <w:iCs/>
        </w:rPr>
        <w:t>:</w:t>
      </w:r>
      <w:r>
        <w:rPr>
          <w:rFonts w:ascii="Times New Roman" w:hAnsi="Times New Roman" w:cs="Times New Roman"/>
          <w:b/>
          <w:bCs/>
          <w:i/>
          <w:iCs/>
        </w:rPr>
        <w:t xml:space="preserve"> For Rel</w:t>
      </w:r>
      <w:r w:rsidR="00091951">
        <w:rPr>
          <w:rFonts w:ascii="Times New Roman" w:hAnsi="Times New Roman" w:cs="Times New Roman"/>
          <w:b/>
          <w:bCs/>
          <w:i/>
          <w:iCs/>
        </w:rPr>
        <w:t>ease</w:t>
      </w:r>
      <w:r>
        <w:rPr>
          <w:rFonts w:ascii="Times New Roman" w:hAnsi="Times New Roman" w:cs="Times New Roman"/>
          <w:b/>
          <w:bCs/>
          <w:i/>
          <w:iCs/>
        </w:rPr>
        <w:t xml:space="preserve">-19 IoT NTN TDD mode, </w:t>
      </w:r>
      <w:r w:rsidR="00B047F6">
        <w:rPr>
          <w:rFonts w:ascii="Times New Roman" w:hAnsi="Times New Roman" w:cs="Times New Roman"/>
          <w:b/>
          <w:bCs/>
          <w:i/>
          <w:iCs/>
        </w:rPr>
        <w:t xml:space="preserve">the </w:t>
      </w:r>
      <w:r w:rsidR="00CE2B7A">
        <w:rPr>
          <w:rFonts w:ascii="Times New Roman" w:hAnsi="Times New Roman" w:cs="Times New Roman"/>
          <w:b/>
          <w:bCs/>
          <w:i/>
          <w:iCs/>
        </w:rPr>
        <w:t xml:space="preserve">changes of </w:t>
      </w:r>
      <w:r w:rsidR="00B047F6">
        <w:rPr>
          <w:rFonts w:ascii="Times New Roman" w:hAnsi="Times New Roman" w:cs="Times New Roman"/>
          <w:b/>
          <w:bCs/>
          <w:i/>
          <w:iCs/>
        </w:rPr>
        <w:t xml:space="preserve">RRC parameters </w:t>
      </w:r>
      <w:r w:rsidR="00D51409">
        <w:rPr>
          <w:rFonts w:ascii="Times New Roman" w:hAnsi="Times New Roman" w:cs="Times New Roman"/>
          <w:b/>
          <w:bCs/>
          <w:i/>
          <w:iCs/>
        </w:rPr>
        <w:t xml:space="preserve">in Table </w:t>
      </w:r>
      <w:r w:rsidR="0026692D">
        <w:rPr>
          <w:rFonts w:ascii="Times New Roman" w:hAnsi="Times New Roman" w:cs="Times New Roman"/>
          <w:b/>
          <w:bCs/>
          <w:i/>
          <w:iCs/>
        </w:rPr>
        <w:t xml:space="preserve">3 </w:t>
      </w:r>
      <w:r w:rsidR="00A10623">
        <w:rPr>
          <w:rFonts w:ascii="Times New Roman" w:hAnsi="Times New Roman" w:cs="Times New Roman"/>
          <w:b/>
          <w:bCs/>
          <w:i/>
          <w:iCs/>
        </w:rPr>
        <w:t xml:space="preserve">should be </w:t>
      </w:r>
      <w:r w:rsidR="00CE2B7A">
        <w:rPr>
          <w:rFonts w:ascii="Times New Roman" w:hAnsi="Times New Roman" w:cs="Times New Roman"/>
          <w:b/>
          <w:bCs/>
          <w:i/>
          <w:iCs/>
        </w:rPr>
        <w:t>adopted</w:t>
      </w:r>
      <w:r w:rsidR="00B047F6">
        <w:rPr>
          <w:rFonts w:ascii="Times New Roman" w:hAnsi="Times New Roman" w:cs="Times New Roman"/>
          <w:b/>
          <w:bCs/>
          <w:i/>
          <w:iCs/>
        </w:rPr>
        <w:t>.</w:t>
      </w:r>
    </w:p>
    <w:p w14:paraId="3A33AB5A" w14:textId="77777777" w:rsidR="008A4FFC" w:rsidRPr="00A35609" w:rsidRDefault="008A4FFC" w:rsidP="00872BD1">
      <w:pPr>
        <w:overflowPunct w:val="0"/>
        <w:rPr>
          <w:rFonts w:ascii="Times New Roman" w:hAnsi="Times New Roman" w:cs="Times New Roman"/>
        </w:rPr>
      </w:pPr>
    </w:p>
    <w:p w14:paraId="6B416A71" w14:textId="77777777" w:rsidR="008A4FFC" w:rsidRPr="00E61D7C" w:rsidRDefault="008A4FFC" w:rsidP="00872BD1">
      <w:pPr>
        <w:pStyle w:val="1"/>
        <w:overflowPunct w:val="0"/>
        <w:ind w:left="431" w:hanging="431"/>
        <w:rPr>
          <w:rFonts w:eastAsiaTheme="minorEastAsia"/>
        </w:rPr>
      </w:pPr>
      <w:r w:rsidRPr="00E61D7C">
        <w:rPr>
          <w:rFonts w:eastAsiaTheme="minorEastAsia"/>
        </w:rPr>
        <w:t>Conclusions</w:t>
      </w:r>
    </w:p>
    <w:p w14:paraId="479D6D95" w14:textId="77777777" w:rsidR="008A4FFC" w:rsidRPr="007D5A74" w:rsidRDefault="008A4FFC" w:rsidP="00872BD1">
      <w:pPr>
        <w:overflowPunct w:val="0"/>
        <w:rPr>
          <w:rFonts w:ascii="Times New Roman" w:hAnsi="Times New Roman" w:cs="Times New Roman"/>
        </w:rPr>
      </w:pPr>
      <w:r w:rsidRPr="007D5A74">
        <w:rPr>
          <w:rFonts w:ascii="Times New Roman" w:hAnsi="Times New Roman" w:cs="Times New Roman"/>
        </w:rPr>
        <w:t>The observations and proposals made in this contribution are summarized below:</w:t>
      </w:r>
    </w:p>
    <w:p w14:paraId="44F3D171" w14:textId="77777777" w:rsidR="00914628" w:rsidRPr="007D574D" w:rsidRDefault="00914628" w:rsidP="00914628">
      <w:pPr>
        <w:overflowPunct w:val="0"/>
        <w:jc w:val="both"/>
        <w:rPr>
          <w:rFonts w:ascii="Times New Roman" w:hAnsi="Times New Roman" w:cs="Times New Roman"/>
          <w:b/>
          <w:bCs/>
          <w:i/>
          <w:iCs/>
        </w:rPr>
      </w:pPr>
      <w:r w:rsidRPr="001167EE">
        <w:rPr>
          <w:rFonts w:ascii="Times New Roman" w:hAnsi="Times New Roman" w:cs="Times New Roman"/>
          <w:b/>
          <w:bCs/>
          <w:i/>
          <w:iCs/>
        </w:rPr>
        <w:t xml:space="preserve">Proposal </w:t>
      </w:r>
      <w:r>
        <w:rPr>
          <w:rFonts w:ascii="Times New Roman" w:hAnsi="Times New Roman" w:cs="Times New Roman"/>
          <w:b/>
          <w:bCs/>
          <w:i/>
          <w:iCs/>
        </w:rPr>
        <w:t>1</w:t>
      </w:r>
      <w:r w:rsidRPr="001167EE">
        <w:rPr>
          <w:rFonts w:ascii="Times New Roman" w:hAnsi="Times New Roman" w:cs="Times New Roman"/>
          <w:b/>
          <w:bCs/>
          <w:i/>
          <w:iCs/>
        </w:rPr>
        <w:t xml:space="preserve">: </w:t>
      </w:r>
      <w:r>
        <w:rPr>
          <w:rFonts w:ascii="Times New Roman" w:hAnsi="Times New Roman" w:cs="Times New Roman"/>
          <w:b/>
          <w:bCs/>
          <w:i/>
          <w:iCs/>
        </w:rPr>
        <w:t>For the issue of handling DL gaps in NB-IoT NTN TDD mode, option 2 is preferred.</w:t>
      </w:r>
    </w:p>
    <w:p w14:paraId="58B6BD62" w14:textId="77777777" w:rsidR="00914628" w:rsidRDefault="00914628" w:rsidP="00914628">
      <w:pPr>
        <w:overflowPunct w:val="0"/>
        <w:jc w:val="both"/>
        <w:rPr>
          <w:rFonts w:ascii="Times New Roman" w:hAnsi="Times New Roman" w:cs="Times New Roman"/>
          <w:b/>
          <w:bCs/>
          <w:i/>
          <w:iCs/>
        </w:rPr>
      </w:pPr>
      <w:r w:rsidRPr="007D5A74">
        <w:rPr>
          <w:rFonts w:ascii="Times New Roman" w:hAnsi="Times New Roman" w:cs="Times New Roman"/>
          <w:b/>
          <w:bCs/>
          <w:i/>
          <w:iCs/>
        </w:rPr>
        <w:lastRenderedPageBreak/>
        <w:t>Proposal</w:t>
      </w:r>
      <w:r>
        <w:rPr>
          <w:rFonts w:ascii="Times New Roman" w:hAnsi="Times New Roman" w:cs="Times New Roman"/>
          <w:b/>
          <w:bCs/>
          <w:i/>
          <w:iCs/>
        </w:rPr>
        <w:t xml:space="preserve"> 2</w:t>
      </w:r>
      <w:r w:rsidRPr="007D5A74">
        <w:rPr>
          <w:rFonts w:ascii="Times New Roman" w:hAnsi="Times New Roman" w:cs="Times New Roman"/>
          <w:b/>
          <w:bCs/>
          <w:i/>
          <w:iCs/>
        </w:rPr>
        <w:t>: For all search spaces, UE should skip the following monitoring occasions of a search space if they overlap with ongoing monitoring occasion of the same search space.</w:t>
      </w:r>
    </w:p>
    <w:p w14:paraId="758C3090" w14:textId="77777777" w:rsidR="00914628" w:rsidRPr="007D574D" w:rsidRDefault="00914628" w:rsidP="00914628">
      <w:pPr>
        <w:overflowPunct w:val="0"/>
        <w:jc w:val="both"/>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3: For the issue of handling NPDCCH postponing, support both </w:t>
      </w:r>
      <w:r w:rsidRPr="007B0315">
        <w:rPr>
          <w:rFonts w:ascii="Times New Roman" w:hAnsi="Times New Roman" w:cs="Times New Roman"/>
          <w:b/>
          <w:bCs/>
          <w:i/>
          <w:iCs/>
        </w:rPr>
        <w:t>reusing the NB-IoT TN TDD periodicities</w:t>
      </w:r>
      <w:r>
        <w:rPr>
          <w:rFonts w:ascii="Times New Roman" w:hAnsi="Times New Roman" w:cs="Times New Roman"/>
          <w:b/>
          <w:bCs/>
          <w:i/>
          <w:iCs/>
        </w:rPr>
        <w:t xml:space="preserve"> in option 2 and 1</w:t>
      </w:r>
      <w:r w:rsidRPr="00872BD1">
        <w:rPr>
          <w:rFonts w:ascii="Times New Roman" w:hAnsi="Times New Roman" w:cs="Times New Roman"/>
          <w:b/>
          <w:bCs/>
          <w:i/>
          <w:iCs/>
          <w:vertAlign w:val="superscript"/>
        </w:rPr>
        <w:t>st</w:t>
      </w:r>
      <w:r>
        <w:rPr>
          <w:rFonts w:ascii="Times New Roman" w:hAnsi="Times New Roman" w:cs="Times New Roman"/>
          <w:b/>
          <w:bCs/>
          <w:i/>
          <w:iCs/>
        </w:rPr>
        <w:t xml:space="preserve"> FFS in option 1.</w:t>
      </w:r>
    </w:p>
    <w:p w14:paraId="1E300DF5" w14:textId="77777777" w:rsidR="00914628" w:rsidRPr="007D5A74" w:rsidRDefault="00914628" w:rsidP="00914628">
      <w:pPr>
        <w:overflowPunct w:val="0"/>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4</w:t>
      </w:r>
      <w:r w:rsidRPr="007D5A74">
        <w:rPr>
          <w:rFonts w:ascii="Times New Roman" w:hAnsi="Times New Roman" w:cs="Times New Roman"/>
          <w:b/>
          <w:bCs/>
          <w:i/>
          <w:iCs/>
        </w:rPr>
        <w:t xml:space="preserve">: </w:t>
      </w:r>
      <w:r>
        <w:rPr>
          <w:rFonts w:ascii="Times New Roman" w:hAnsi="Times New Roman" w:cs="Times New Roman"/>
          <w:b/>
          <w:bCs/>
          <w:i/>
          <w:iCs/>
        </w:rPr>
        <w:t xml:space="preserve">For pre-compensation, </w:t>
      </w:r>
      <w:r w:rsidRPr="00C26935">
        <w:rPr>
          <w:rFonts w:ascii="Times New Roman" w:hAnsi="Times New Roman" w:cs="Times New Roman"/>
          <w:b/>
          <w:bCs/>
          <w:i/>
          <w:iCs/>
        </w:rPr>
        <w:t>perform</w:t>
      </w:r>
      <w:r>
        <w:rPr>
          <w:rFonts w:ascii="Times New Roman" w:hAnsi="Times New Roman" w:cs="Times New Roman"/>
          <w:b/>
          <w:bCs/>
          <w:i/>
          <w:iCs/>
        </w:rPr>
        <w:t>ing</w:t>
      </w:r>
      <w:r w:rsidRPr="00C26935">
        <w:rPr>
          <w:rFonts w:ascii="Times New Roman" w:hAnsi="Times New Roman" w:cs="Times New Roman"/>
          <w:b/>
          <w:bCs/>
          <w:i/>
          <w:iCs/>
        </w:rPr>
        <w:t xml:space="preserve"> segmented pre-compensation within the set of 8 consecutive uplink subframes</w:t>
      </w:r>
      <w:r>
        <w:rPr>
          <w:rFonts w:ascii="Times New Roman" w:hAnsi="Times New Roman" w:cs="Times New Roman"/>
          <w:b/>
          <w:bCs/>
          <w:i/>
          <w:iCs/>
        </w:rPr>
        <w:t xml:space="preserve"> is not supported. The working assumption can be confirmed by removing the FFS points.</w:t>
      </w:r>
    </w:p>
    <w:p w14:paraId="34943D68" w14:textId="77777777" w:rsidR="00914628" w:rsidRPr="005848ED" w:rsidRDefault="00914628" w:rsidP="00914628">
      <w:pPr>
        <w:overflowPunct w:val="0"/>
        <w:jc w:val="both"/>
        <w:rPr>
          <w:rFonts w:ascii="Times New Roman" w:hAnsi="Times New Roman" w:cs="Times New Roman"/>
          <w:b/>
          <w:bCs/>
          <w:i/>
          <w:iCs/>
        </w:rPr>
      </w:pPr>
      <w:r w:rsidRPr="007D5A74">
        <w:rPr>
          <w:rFonts w:ascii="Times New Roman" w:hAnsi="Times New Roman" w:cs="Times New Roman"/>
          <w:b/>
          <w:bCs/>
          <w:i/>
          <w:iCs/>
        </w:rPr>
        <w:t>Proposal</w:t>
      </w:r>
      <w:r>
        <w:rPr>
          <w:rFonts w:ascii="Times New Roman" w:hAnsi="Times New Roman" w:cs="Times New Roman"/>
          <w:b/>
          <w:bCs/>
          <w:i/>
          <w:iCs/>
        </w:rPr>
        <w:t xml:space="preserve"> 5</w:t>
      </w:r>
      <w:r w:rsidRPr="007D5A74">
        <w:rPr>
          <w:rFonts w:ascii="Times New Roman" w:hAnsi="Times New Roman" w:cs="Times New Roman"/>
          <w:b/>
          <w:bCs/>
          <w:i/>
          <w:iCs/>
        </w:rPr>
        <w:t xml:space="preserve">: </w:t>
      </w:r>
      <w:r>
        <w:rPr>
          <w:rFonts w:ascii="Times New Roman" w:hAnsi="Times New Roman" w:cs="Times New Roman"/>
          <w:b/>
          <w:bCs/>
          <w:i/>
          <w:iCs/>
        </w:rPr>
        <w:t>For GNSS measurement gap, option 1 is preferred.</w:t>
      </w:r>
    </w:p>
    <w:p w14:paraId="36048A9C" w14:textId="77777777" w:rsidR="00914628" w:rsidRPr="00326623" w:rsidRDefault="00914628" w:rsidP="00914628">
      <w:pPr>
        <w:overflowPunct w:val="0"/>
        <w:rPr>
          <w:rFonts w:ascii="Times New Roman" w:hAnsi="Times New Roman" w:cs="Times New Roman"/>
          <w:b/>
          <w:bCs/>
          <w:i/>
          <w:iCs/>
        </w:rPr>
      </w:pPr>
      <w:r w:rsidRPr="00326623">
        <w:rPr>
          <w:rFonts w:ascii="Times New Roman" w:hAnsi="Times New Roman" w:cs="Times New Roman"/>
          <w:b/>
          <w:bCs/>
          <w:i/>
          <w:iCs/>
        </w:rPr>
        <w:t>Proposal</w:t>
      </w:r>
      <w:r>
        <w:rPr>
          <w:rFonts w:ascii="Times New Roman" w:hAnsi="Times New Roman" w:cs="Times New Roman"/>
          <w:b/>
          <w:bCs/>
          <w:i/>
          <w:iCs/>
        </w:rPr>
        <w:t xml:space="preserve"> 6</w:t>
      </w:r>
      <w:r w:rsidRPr="00326623">
        <w:rPr>
          <w:rFonts w:ascii="Times New Roman" w:hAnsi="Times New Roman" w:cs="Times New Roman"/>
          <w:b/>
          <w:bCs/>
          <w:i/>
          <w:iCs/>
        </w:rPr>
        <w:t>: NPDSCH for SI other than SIB1-NB should be mapped on NB-IoT DL subframes</w:t>
      </w:r>
      <w:r>
        <w:rPr>
          <w:rFonts w:ascii="Times New Roman" w:hAnsi="Times New Roman" w:cs="Times New Roman"/>
          <w:b/>
          <w:bCs/>
          <w:i/>
          <w:iCs/>
        </w:rPr>
        <w:t xml:space="preserve"> as legacy</w:t>
      </w:r>
      <w:r w:rsidRPr="00326623">
        <w:rPr>
          <w:rFonts w:ascii="Times New Roman" w:hAnsi="Times New Roman" w:cs="Times New Roman"/>
          <w:b/>
          <w:bCs/>
          <w:i/>
          <w:iCs/>
        </w:rPr>
        <w:t>.</w:t>
      </w:r>
    </w:p>
    <w:p w14:paraId="12C153B1" w14:textId="77777777" w:rsidR="00CE2B7A" w:rsidRPr="008537AA" w:rsidRDefault="00CE2B7A" w:rsidP="00CE2B7A">
      <w:pPr>
        <w:overflowPunct w:val="0"/>
        <w:jc w:val="both"/>
        <w:rPr>
          <w:rFonts w:ascii="Times New Roman" w:hAnsi="Times New Roman" w:cs="Times New Roman"/>
        </w:rPr>
      </w:pPr>
      <w:r w:rsidRPr="007D5A74">
        <w:rPr>
          <w:rFonts w:ascii="Times New Roman" w:hAnsi="Times New Roman" w:cs="Times New Roman"/>
          <w:b/>
          <w:bCs/>
          <w:i/>
          <w:iCs/>
        </w:rPr>
        <w:t xml:space="preserve">Proposal </w:t>
      </w:r>
      <w:r>
        <w:rPr>
          <w:rFonts w:ascii="Times New Roman" w:hAnsi="Times New Roman" w:cs="Times New Roman"/>
          <w:b/>
          <w:bCs/>
          <w:i/>
          <w:iCs/>
        </w:rPr>
        <w:t>7</w:t>
      </w:r>
      <w:r>
        <w:rPr>
          <w:rFonts w:ascii="Times New Roman" w:hAnsi="Times New Roman" w:cs="Times New Roman" w:hint="eastAsia"/>
          <w:b/>
          <w:bCs/>
          <w:i/>
          <w:iCs/>
        </w:rPr>
        <w:t>:</w:t>
      </w:r>
      <w:r>
        <w:rPr>
          <w:rFonts w:ascii="Times New Roman" w:hAnsi="Times New Roman" w:cs="Times New Roman"/>
          <w:b/>
          <w:bCs/>
          <w:i/>
          <w:iCs/>
        </w:rPr>
        <w:t xml:space="preserve"> For Release-19 IoT NTN TDD mode, the changes of RRC parameters in Table 3 should be adopted.</w:t>
      </w:r>
    </w:p>
    <w:p w14:paraId="4ADEB449" w14:textId="77777777" w:rsidR="007D574D" w:rsidRPr="00CE2B7A" w:rsidRDefault="007D574D" w:rsidP="00872BD1">
      <w:pPr>
        <w:overflowPunct w:val="0"/>
        <w:jc w:val="both"/>
        <w:rPr>
          <w:rFonts w:ascii="Times New Roman" w:hAnsi="Times New Roman" w:cs="Times New Roman"/>
        </w:rPr>
      </w:pPr>
    </w:p>
    <w:p w14:paraId="0656194E" w14:textId="77777777" w:rsidR="008A4FFC" w:rsidRPr="00E61D7C" w:rsidRDefault="008A4FFC" w:rsidP="00872BD1">
      <w:pPr>
        <w:pStyle w:val="1"/>
        <w:numPr>
          <w:ilvl w:val="0"/>
          <w:numId w:val="0"/>
        </w:numPr>
        <w:tabs>
          <w:tab w:val="left" w:pos="720"/>
        </w:tabs>
        <w:overflowPunct w:val="0"/>
        <w:ind w:left="432" w:hanging="432"/>
        <w:rPr>
          <w:rFonts w:eastAsiaTheme="minorEastAsia"/>
        </w:rPr>
      </w:pPr>
      <w:r w:rsidRPr="00E61D7C">
        <w:rPr>
          <w:rFonts w:eastAsiaTheme="minorEastAsia"/>
        </w:rPr>
        <w:t>References</w:t>
      </w:r>
    </w:p>
    <w:p w14:paraId="380FC9AE" w14:textId="0C679636" w:rsidR="008A4FFC" w:rsidRDefault="00B16772" w:rsidP="0026692D">
      <w:pPr>
        <w:tabs>
          <w:tab w:val="left" w:pos="2127"/>
        </w:tabs>
        <w:overflowPunct w:val="0"/>
        <w:spacing w:after="0"/>
        <w:ind w:left="330" w:hangingChars="150" w:hanging="330"/>
        <w:rPr>
          <w:rFonts w:ascii="Times New Roman" w:eastAsia="宋体" w:hAnsi="Times New Roman" w:cs="Times New Roman"/>
        </w:rPr>
      </w:pPr>
      <w:r>
        <w:rPr>
          <w:rFonts w:ascii="Times New Roman" w:eastAsia="宋体" w:hAnsi="Times New Roman" w:cs="Times New Roman"/>
        </w:rPr>
        <w:t>[</w:t>
      </w:r>
      <w:r w:rsidR="00501707">
        <w:rPr>
          <w:rFonts w:ascii="Times New Roman" w:eastAsia="宋体" w:hAnsi="Times New Roman" w:cs="Times New Roman"/>
        </w:rPr>
        <w:t>1</w:t>
      </w:r>
      <w:r>
        <w:rPr>
          <w:rFonts w:ascii="Times New Roman" w:eastAsia="宋体" w:hAnsi="Times New Roman" w:cs="Times New Roman"/>
        </w:rPr>
        <w:t xml:space="preserve">] </w:t>
      </w:r>
      <w:r w:rsidR="008A4FFC" w:rsidRPr="007D5A74">
        <w:rPr>
          <w:rFonts w:ascii="Times New Roman" w:eastAsia="宋体" w:hAnsi="Times New Roman" w:cs="Times New Roman"/>
        </w:rPr>
        <w:t>Chair’s notes for RAN1 #1</w:t>
      </w:r>
      <w:r w:rsidR="00501707">
        <w:rPr>
          <w:rFonts w:ascii="Times New Roman" w:eastAsia="宋体" w:hAnsi="Times New Roman" w:cs="Times New Roman"/>
        </w:rPr>
        <w:t>20</w:t>
      </w:r>
      <w:r w:rsidR="00AB6B1B">
        <w:rPr>
          <w:rFonts w:ascii="Times New Roman" w:eastAsia="宋体" w:hAnsi="Times New Roman" w:cs="Times New Roman"/>
        </w:rPr>
        <w:t>bis</w:t>
      </w:r>
      <w:r w:rsidR="008A4FFC" w:rsidRPr="007D5A74">
        <w:rPr>
          <w:rFonts w:ascii="Times New Roman" w:eastAsia="宋体" w:hAnsi="Times New Roman" w:cs="Times New Roman"/>
        </w:rPr>
        <w:t xml:space="preserve">, </w:t>
      </w:r>
      <w:r w:rsidR="00AB6B1B">
        <w:rPr>
          <w:rFonts w:ascii="Times New Roman" w:eastAsia="宋体" w:hAnsi="Times New Roman" w:cs="Times New Roman"/>
        </w:rPr>
        <w:t>Wuhan</w:t>
      </w:r>
      <w:r w:rsidR="008A4FFC" w:rsidRPr="007D5A74">
        <w:rPr>
          <w:rFonts w:ascii="Times New Roman" w:eastAsia="宋体" w:hAnsi="Times New Roman" w:cs="Times New Roman"/>
        </w:rPr>
        <w:t>,</w:t>
      </w:r>
      <w:r w:rsidR="00501707">
        <w:rPr>
          <w:rFonts w:ascii="Times New Roman" w:eastAsia="宋体" w:hAnsi="Times New Roman" w:cs="Times New Roman"/>
        </w:rPr>
        <w:t xml:space="preserve"> </w:t>
      </w:r>
      <w:r w:rsidR="00AB6B1B">
        <w:rPr>
          <w:rFonts w:ascii="Times New Roman" w:eastAsia="宋体" w:hAnsi="Times New Roman" w:cs="Times New Roman"/>
        </w:rPr>
        <w:t>China</w:t>
      </w:r>
      <w:r w:rsidR="008A4FFC" w:rsidRPr="007D5A74">
        <w:rPr>
          <w:rFonts w:ascii="Times New Roman" w:eastAsia="宋体" w:hAnsi="Times New Roman" w:cs="Times New Roman"/>
        </w:rPr>
        <w:t xml:space="preserve">, </w:t>
      </w:r>
      <w:r w:rsidR="00AB6B1B">
        <w:rPr>
          <w:rFonts w:ascii="Times New Roman" w:eastAsia="宋体" w:hAnsi="Times New Roman" w:cs="Times New Roman"/>
        </w:rPr>
        <w:t>April</w:t>
      </w:r>
      <w:r w:rsidR="008A4FFC" w:rsidRPr="007D5A74">
        <w:rPr>
          <w:rFonts w:ascii="Times New Roman" w:eastAsia="宋体" w:hAnsi="Times New Roman" w:cs="Times New Roman"/>
        </w:rPr>
        <w:t xml:space="preserve"> </w:t>
      </w:r>
      <w:r w:rsidR="00501707">
        <w:rPr>
          <w:rFonts w:ascii="Times New Roman" w:eastAsia="宋体" w:hAnsi="Times New Roman" w:cs="Times New Roman"/>
        </w:rPr>
        <w:t>7</w:t>
      </w:r>
      <w:r w:rsidR="008A4FFC" w:rsidRPr="007D5A74">
        <w:rPr>
          <w:rFonts w:ascii="Times New Roman" w:eastAsia="宋体" w:hAnsi="Times New Roman" w:cs="Times New Roman"/>
        </w:rPr>
        <w:t xml:space="preserve">th – </w:t>
      </w:r>
      <w:r w:rsidR="00AB6B1B">
        <w:rPr>
          <w:rFonts w:ascii="Times New Roman" w:eastAsia="宋体" w:hAnsi="Times New Roman" w:cs="Times New Roman"/>
        </w:rPr>
        <w:t>1</w:t>
      </w:r>
      <w:r w:rsidR="00501707">
        <w:rPr>
          <w:rFonts w:ascii="Times New Roman" w:eastAsia="宋体" w:hAnsi="Times New Roman" w:cs="Times New Roman"/>
        </w:rPr>
        <w:t>1</w:t>
      </w:r>
      <w:r w:rsidR="00AB6B1B">
        <w:rPr>
          <w:rFonts w:ascii="Times New Roman" w:eastAsia="宋体" w:hAnsi="Times New Roman" w:cs="Times New Roman"/>
        </w:rPr>
        <w:t>th</w:t>
      </w:r>
      <w:r w:rsidR="008A4FFC" w:rsidRPr="007D5A74">
        <w:rPr>
          <w:rFonts w:ascii="Times New Roman" w:eastAsia="宋体" w:hAnsi="Times New Roman" w:cs="Times New Roman"/>
        </w:rPr>
        <w:t>, 202</w:t>
      </w:r>
      <w:r w:rsidR="00501707">
        <w:rPr>
          <w:rFonts w:ascii="Times New Roman" w:eastAsia="宋体" w:hAnsi="Times New Roman" w:cs="Times New Roman"/>
        </w:rPr>
        <w:t>5</w:t>
      </w:r>
    </w:p>
    <w:p w14:paraId="7CFA553A" w14:textId="77777777" w:rsidR="0026692D" w:rsidRPr="00AB6B1B" w:rsidRDefault="0026692D" w:rsidP="00872BD1">
      <w:pPr>
        <w:tabs>
          <w:tab w:val="left" w:pos="2127"/>
        </w:tabs>
        <w:overflowPunct w:val="0"/>
        <w:spacing w:after="0"/>
        <w:ind w:left="330" w:hangingChars="150" w:hanging="330"/>
        <w:rPr>
          <w:rFonts w:ascii="Times New Roman" w:eastAsia="宋体" w:hAnsi="Times New Roman" w:cs="Times New Roman"/>
        </w:rPr>
      </w:pPr>
    </w:p>
    <w:bookmarkEnd w:id="1"/>
    <w:p w14:paraId="1B6D39A6" w14:textId="77777777" w:rsidR="003E55EF" w:rsidRDefault="003E55EF" w:rsidP="00872BD1">
      <w:pPr>
        <w:pStyle w:val="1"/>
        <w:numPr>
          <w:ilvl w:val="0"/>
          <w:numId w:val="0"/>
        </w:numPr>
        <w:tabs>
          <w:tab w:val="left" w:pos="720"/>
        </w:tabs>
        <w:overflowPunct w:val="0"/>
        <w:sectPr w:rsidR="003E55EF" w:rsidSect="0026692D">
          <w:endnotePr>
            <w:numFmt w:val="decimal"/>
          </w:endnotePr>
          <w:pgSz w:w="11907" w:h="16840" w:code="9"/>
          <w:pgMar w:top="1440" w:right="1151" w:bottom="1440" w:left="1440" w:header="709" w:footer="709" w:gutter="0"/>
          <w:cols w:space="708"/>
          <w:docGrid w:linePitch="367" w:charSpace="370"/>
        </w:sectPr>
      </w:pPr>
    </w:p>
    <w:p w14:paraId="09359245" w14:textId="0CE831AD" w:rsidR="008A4FFC" w:rsidRDefault="003E55EF" w:rsidP="003E55EF">
      <w:pPr>
        <w:pStyle w:val="1"/>
        <w:numPr>
          <w:ilvl w:val="0"/>
          <w:numId w:val="0"/>
        </w:numPr>
        <w:tabs>
          <w:tab w:val="left" w:pos="720"/>
        </w:tabs>
        <w:overflowPunct w:val="0"/>
        <w:ind w:left="432" w:hanging="432"/>
        <w:rPr>
          <w:rFonts w:eastAsiaTheme="minorEastAsia"/>
        </w:rPr>
      </w:pPr>
      <w:r w:rsidRPr="00872BD1">
        <w:rPr>
          <w:rFonts w:eastAsiaTheme="minorEastAsia"/>
        </w:rPr>
        <w:lastRenderedPageBreak/>
        <w:t>Appendix</w:t>
      </w:r>
    </w:p>
    <w:p w14:paraId="42C66109" w14:textId="4F857008" w:rsidR="003E55EF" w:rsidRPr="00872BD1" w:rsidRDefault="003E55EF" w:rsidP="00872BD1">
      <w:pPr>
        <w:jc w:val="center"/>
        <w:rPr>
          <w:lang w:val="en-GB" w:eastAsia="en-US"/>
        </w:rPr>
      </w:pPr>
      <w:r w:rsidRPr="001167EE">
        <w:rPr>
          <w:rFonts w:ascii="Times New Roman" w:eastAsia="宋体" w:hAnsi="Times New Roman" w:cs="Times New Roman"/>
          <w:b/>
          <w:bCs/>
          <w:kern w:val="2"/>
          <w:sz w:val="20"/>
          <w:szCs w:val="20"/>
        </w:rPr>
        <w:t>Table</w:t>
      </w:r>
      <w:r>
        <w:rPr>
          <w:rFonts w:ascii="Times New Roman" w:eastAsia="宋体" w:hAnsi="Times New Roman" w:cs="Times New Roman"/>
          <w:b/>
          <w:bCs/>
          <w:kern w:val="2"/>
          <w:sz w:val="20"/>
          <w:szCs w:val="20"/>
        </w:rPr>
        <w:t xml:space="preserve"> </w:t>
      </w:r>
      <w:r>
        <w:rPr>
          <w:rFonts w:ascii="Times New Roman" w:eastAsia="宋体" w:hAnsi="Times New Roman" w:cs="Times New Roman"/>
          <w:b/>
          <w:kern w:val="2"/>
          <w:sz w:val="20"/>
          <w:szCs w:val="20"/>
        </w:rPr>
        <w:t>3</w:t>
      </w:r>
      <w:r w:rsidRPr="001167EE">
        <w:rPr>
          <w:rFonts w:ascii="Times New Roman" w:eastAsia="宋体" w:hAnsi="Times New Roman" w:cs="Times New Roman"/>
          <w:b/>
          <w:bCs/>
          <w:kern w:val="2"/>
          <w:sz w:val="20"/>
          <w:szCs w:val="20"/>
        </w:rPr>
        <w:t xml:space="preserve"> </w:t>
      </w:r>
      <w:r>
        <w:rPr>
          <w:rFonts w:ascii="Times New Roman" w:eastAsia="宋体" w:hAnsi="Times New Roman" w:cs="Times New Roman"/>
          <w:b/>
          <w:bCs/>
          <w:kern w:val="2"/>
          <w:sz w:val="20"/>
          <w:szCs w:val="20"/>
        </w:rPr>
        <w:t>L</w:t>
      </w:r>
      <w:r w:rsidRPr="00091951">
        <w:rPr>
          <w:rFonts w:ascii="Times New Roman" w:eastAsia="宋体" w:hAnsi="Times New Roman" w:cs="Times New Roman"/>
          <w:b/>
          <w:bCs/>
          <w:kern w:val="2"/>
          <w:sz w:val="20"/>
          <w:szCs w:val="20"/>
        </w:rPr>
        <w:t xml:space="preserve">ist of RRC parameters to support </w:t>
      </w:r>
      <w:r>
        <w:rPr>
          <w:rFonts w:ascii="Times New Roman" w:eastAsia="宋体" w:hAnsi="Times New Roman" w:cs="Times New Roman"/>
          <w:b/>
          <w:bCs/>
          <w:kern w:val="2"/>
          <w:sz w:val="20"/>
          <w:szCs w:val="20"/>
        </w:rPr>
        <w:t>IoT NTN TDD mode</w:t>
      </w:r>
    </w:p>
    <w:tbl>
      <w:tblPr>
        <w:tblW w:w="0" w:type="auto"/>
        <w:tblCellMar>
          <w:left w:w="70" w:type="dxa"/>
          <w:right w:w="70" w:type="dxa"/>
        </w:tblCellMar>
        <w:tblLook w:val="04A0" w:firstRow="1" w:lastRow="0" w:firstColumn="1" w:lastColumn="0" w:noHBand="0" w:noVBand="1"/>
      </w:tblPr>
      <w:tblGrid>
        <w:gridCol w:w="1072"/>
        <w:gridCol w:w="710"/>
        <w:gridCol w:w="1184"/>
        <w:gridCol w:w="757"/>
        <w:gridCol w:w="3744"/>
        <w:gridCol w:w="1298"/>
        <w:gridCol w:w="976"/>
        <w:gridCol w:w="890"/>
        <w:gridCol w:w="1080"/>
        <w:gridCol w:w="4094"/>
        <w:gridCol w:w="805"/>
        <w:gridCol w:w="894"/>
        <w:gridCol w:w="1204"/>
        <w:gridCol w:w="1551"/>
        <w:gridCol w:w="662"/>
      </w:tblGrid>
      <w:tr w:rsidR="00802C53" w:rsidRPr="00B21A31" w14:paraId="0AE7B1FB" w14:textId="77777777" w:rsidTr="007673E0">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7C4AFD1"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99CE47"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A8B3C1B"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A8DA823"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77EF66"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280E18"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EB19A3E" w14:textId="77777777" w:rsidR="00802C53" w:rsidRPr="00B21A31" w:rsidRDefault="00802C53" w:rsidP="00802C53">
            <w:pPr>
              <w:spacing w:after="0" w:line="240" w:lineRule="auto"/>
              <w:rPr>
                <w:rFonts w:ascii="Arial" w:eastAsia="Times New Roman" w:hAnsi="Arial" w:cs="Arial"/>
                <w:b/>
                <w:bCs/>
                <w:color w:val="FFFFFF"/>
                <w:lang w:eastAsia="fr-FR"/>
              </w:rPr>
            </w:pPr>
            <w:r w:rsidRPr="00B21A31">
              <w:rPr>
                <w:rFonts w:ascii="Arial" w:eastAsia="Times New Roman" w:hAnsi="Arial" w:cs="Arial"/>
                <w:b/>
                <w:bCs/>
                <w:color w:val="FFFFFF"/>
                <w:lang w:eastAsia="fr-FR"/>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E77091A"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7A4F65A"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8B8E3F"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678134F"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89B2A9" w14:textId="07E2D90A" w:rsidR="00802C53" w:rsidRPr="00B21A31" w:rsidRDefault="00802C53" w:rsidP="00802C53">
            <w:pPr>
              <w:spacing w:after="0" w:line="240" w:lineRule="auto"/>
              <w:rPr>
                <w:rFonts w:ascii="Arial" w:eastAsia="Times New Roman" w:hAnsi="Arial" w:cs="Arial"/>
                <w:b/>
                <w:bCs/>
                <w:color w:val="FFFFFF"/>
                <w:lang w:eastAsia="fr-FR"/>
              </w:rPr>
            </w:pPr>
            <w:r>
              <w:rPr>
                <w:rFonts w:ascii="Arial" w:eastAsia="等线" w:hAnsi="Arial" w:cs="Arial"/>
                <w:b/>
                <w:bCs/>
                <w:color w:val="FFFFFF"/>
                <w:sz w:val="20"/>
                <w:szCs w:val="20"/>
              </w:rPr>
              <w:t>UE-specific or Cell-specific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97EC0F"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480697"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Comment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131B489" w14:textId="77777777" w:rsidR="00802C53" w:rsidRPr="00B21A31" w:rsidRDefault="00802C53" w:rsidP="00802C53">
            <w:pPr>
              <w:spacing w:after="0" w:line="240" w:lineRule="auto"/>
              <w:rPr>
                <w:rFonts w:ascii="Arial" w:eastAsia="Times New Roman" w:hAnsi="Arial" w:cs="Arial"/>
                <w:b/>
                <w:bCs/>
                <w:color w:val="FFFFFF"/>
                <w:lang w:val="fr-FR" w:eastAsia="fr-FR"/>
              </w:rPr>
            </w:pPr>
            <w:r w:rsidRPr="00B21A31">
              <w:rPr>
                <w:rFonts w:ascii="Arial" w:eastAsia="Times New Roman" w:hAnsi="Arial" w:cs="Arial"/>
                <w:b/>
                <w:bCs/>
                <w:color w:val="FFFFFF"/>
                <w:lang w:val="fr-FR" w:eastAsia="fr-FR"/>
              </w:rPr>
              <w:t>Status</w:t>
            </w:r>
          </w:p>
        </w:tc>
      </w:tr>
      <w:tr w:rsidR="00802C53" w:rsidRPr="00B21A31" w14:paraId="6B1731BE" w14:textId="77777777" w:rsidTr="007673E0">
        <w:trPr>
          <w:trHeight w:val="1680"/>
        </w:trPr>
        <w:tc>
          <w:tcPr>
            <w:tcW w:w="0" w:type="auto"/>
            <w:tcBorders>
              <w:top w:val="nil"/>
              <w:left w:val="single" w:sz="4" w:space="0" w:color="auto"/>
              <w:bottom w:val="single" w:sz="4" w:space="0" w:color="auto"/>
              <w:right w:val="single" w:sz="4" w:space="0" w:color="auto"/>
            </w:tcBorders>
            <w:shd w:val="clear" w:color="000000" w:fill="FFFF00"/>
            <w:noWrap/>
            <w:vAlign w:val="center"/>
            <w:hideMark/>
          </w:tcPr>
          <w:p w14:paraId="75A3A539"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0A2014">
              <w:rPr>
                <w:rFonts w:ascii="Arial" w:eastAsia="Times New Roman" w:hAnsi="Arial" w:cs="Arial"/>
                <w:color w:val="0000FF"/>
                <w:sz w:val="18"/>
                <w:szCs w:val="18"/>
                <w:lang w:val="fr-FR" w:eastAsia="fr-FR"/>
              </w:rPr>
              <w:t>IoT_NTN_TDD</w:t>
            </w:r>
          </w:p>
        </w:tc>
        <w:tc>
          <w:tcPr>
            <w:tcW w:w="0" w:type="auto"/>
            <w:tcBorders>
              <w:top w:val="nil"/>
              <w:left w:val="nil"/>
              <w:bottom w:val="single" w:sz="4" w:space="0" w:color="auto"/>
              <w:right w:val="single" w:sz="4" w:space="0" w:color="auto"/>
            </w:tcBorders>
            <w:shd w:val="clear" w:color="000000" w:fill="FFFF00"/>
            <w:vAlign w:val="center"/>
            <w:hideMark/>
          </w:tcPr>
          <w:p w14:paraId="22068102" w14:textId="77777777" w:rsidR="00802C53" w:rsidRPr="00B21A31" w:rsidRDefault="00802C53" w:rsidP="00802C53">
            <w:pPr>
              <w:spacing w:after="0" w:line="240" w:lineRule="auto"/>
              <w:rPr>
                <w:rFonts w:ascii="Arial" w:eastAsia="Times New Roman" w:hAnsi="Arial" w:cs="Arial"/>
                <w:color w:val="0000FF"/>
                <w:sz w:val="18"/>
                <w:szCs w:val="18"/>
                <w:lang w:eastAsia="fr-FR"/>
              </w:rPr>
            </w:pPr>
            <w:r>
              <w:rPr>
                <w:rFonts w:ascii="Arial" w:eastAsia="Times New Roman" w:hAnsi="Arial" w:cs="Arial"/>
                <w:color w:val="0000FF"/>
                <w:sz w:val="18"/>
                <w:szCs w:val="18"/>
                <w:lang w:eastAsia="fr-FR"/>
              </w:rPr>
              <w:t>-</w:t>
            </w:r>
          </w:p>
        </w:tc>
        <w:tc>
          <w:tcPr>
            <w:tcW w:w="0" w:type="auto"/>
            <w:tcBorders>
              <w:top w:val="nil"/>
              <w:left w:val="nil"/>
              <w:bottom w:val="single" w:sz="4" w:space="0" w:color="auto"/>
              <w:right w:val="single" w:sz="4" w:space="0" w:color="auto"/>
            </w:tcBorders>
            <w:shd w:val="clear" w:color="000000" w:fill="FFFF00"/>
            <w:noWrap/>
            <w:vAlign w:val="center"/>
            <w:hideMark/>
          </w:tcPr>
          <w:p w14:paraId="6E8FE298"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xml:space="preserve">TS </w:t>
            </w:r>
            <w:r>
              <w:rPr>
                <w:rFonts w:ascii="Arial" w:eastAsia="Times New Roman" w:hAnsi="Arial" w:cs="Arial"/>
                <w:color w:val="0000FF"/>
                <w:sz w:val="18"/>
                <w:szCs w:val="18"/>
                <w:lang w:val="fr-FR" w:eastAsia="fr-FR"/>
              </w:rPr>
              <w:t>36.211</w:t>
            </w:r>
          </w:p>
        </w:tc>
        <w:tc>
          <w:tcPr>
            <w:tcW w:w="0" w:type="auto"/>
            <w:tcBorders>
              <w:top w:val="nil"/>
              <w:left w:val="nil"/>
              <w:bottom w:val="single" w:sz="4" w:space="0" w:color="auto"/>
              <w:right w:val="single" w:sz="4" w:space="0" w:color="auto"/>
            </w:tcBorders>
            <w:shd w:val="clear" w:color="000000" w:fill="FFFF00"/>
            <w:noWrap/>
            <w:vAlign w:val="center"/>
            <w:hideMark/>
          </w:tcPr>
          <w:p w14:paraId="20F4DC41"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Pr>
                <w:rFonts w:ascii="Arial" w:eastAsia="Times New Roman" w:hAnsi="Arial" w:cs="Arial"/>
                <w:color w:val="0000FF"/>
                <w:sz w:val="18"/>
                <w:szCs w:val="18"/>
                <w:lang w:val="fr-FR" w:eastAsia="fr-FR"/>
              </w:rPr>
              <w:t>10.1.6.1</w:t>
            </w:r>
          </w:p>
        </w:tc>
        <w:tc>
          <w:tcPr>
            <w:tcW w:w="0" w:type="auto"/>
            <w:tcBorders>
              <w:top w:val="nil"/>
              <w:left w:val="nil"/>
              <w:bottom w:val="single" w:sz="4" w:space="0" w:color="auto"/>
              <w:right w:val="single" w:sz="4" w:space="0" w:color="auto"/>
            </w:tcBorders>
            <w:shd w:val="clear" w:color="000000" w:fill="FFFF00"/>
            <w:noWrap/>
            <w:vAlign w:val="center"/>
            <w:hideMark/>
          </w:tcPr>
          <w:p w14:paraId="6CB266FA" w14:textId="1C029F12" w:rsidR="00802C53" w:rsidRPr="00E27AAA" w:rsidRDefault="00802C53" w:rsidP="00802C53">
            <w:pPr>
              <w:spacing w:after="0" w:line="240" w:lineRule="auto"/>
              <w:rPr>
                <w:rFonts w:ascii="Arial" w:eastAsia="Times New Roman" w:hAnsi="Arial" w:cs="Arial"/>
                <w:color w:val="0000FF"/>
                <w:sz w:val="18"/>
                <w:szCs w:val="18"/>
                <w:lang w:eastAsia="fr-FR"/>
              </w:rPr>
            </w:pPr>
            <w:r w:rsidRPr="00321CD0">
              <w:rPr>
                <w:rFonts w:ascii="Arial" w:eastAsia="Times New Roman" w:hAnsi="Arial" w:cs="Arial"/>
                <w:color w:val="0000FF"/>
                <w:sz w:val="18"/>
                <w:szCs w:val="18"/>
                <w:lang w:val="en-GB" w:eastAsia="fr-FR"/>
              </w:rPr>
              <w:t>nprach-Parameters-r14</w:t>
            </w:r>
            <w:r>
              <w:rPr>
                <w:rFonts w:ascii="Arial" w:eastAsia="Times New Roman" w:hAnsi="Arial" w:cs="Arial"/>
                <w:color w:val="0000FF"/>
                <w:sz w:val="18"/>
                <w:szCs w:val="18"/>
                <w:lang w:val="en-GB" w:eastAsia="fr-FR"/>
              </w:rPr>
              <w:t xml:space="preserve"> and </w:t>
            </w:r>
            <w:r w:rsidRPr="00321CD0">
              <w:rPr>
                <w:rFonts w:ascii="Arial" w:eastAsia="Times New Roman" w:hAnsi="Arial" w:cs="Arial"/>
                <w:color w:val="0000FF"/>
                <w:sz w:val="18"/>
                <w:szCs w:val="18"/>
                <w:lang w:val="en-GB" w:eastAsia="fr-FR"/>
              </w:rPr>
              <w:t>NPRACH-Parameters-NB-r13</w:t>
            </w:r>
          </w:p>
        </w:tc>
        <w:tc>
          <w:tcPr>
            <w:tcW w:w="0" w:type="auto"/>
            <w:tcBorders>
              <w:top w:val="nil"/>
              <w:left w:val="nil"/>
              <w:bottom w:val="single" w:sz="4" w:space="0" w:color="auto"/>
              <w:right w:val="single" w:sz="4" w:space="0" w:color="auto"/>
            </w:tcBorders>
            <w:shd w:val="clear" w:color="000000" w:fill="FFFF00"/>
            <w:noWrap/>
            <w:vAlign w:val="center"/>
            <w:hideMark/>
          </w:tcPr>
          <w:p w14:paraId="13257BF6"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E27AAA">
              <w:rPr>
                <w:rFonts w:ascii="Arial" w:eastAsia="Times New Roman" w:hAnsi="Arial" w:cs="Arial"/>
                <w:color w:val="0000FF"/>
                <w:sz w:val="18"/>
                <w:szCs w:val="18"/>
                <w:lang w:eastAsia="fr-FR"/>
              </w:rPr>
              <w:t> </w:t>
            </w:r>
            <w:r w:rsidRPr="000A2014">
              <w:rPr>
                <w:rFonts w:ascii="Arial" w:eastAsia="Times New Roman" w:hAnsi="Arial" w:cs="Arial"/>
                <w:color w:val="0000FF"/>
                <w:sz w:val="18"/>
                <w:szCs w:val="18"/>
                <w:lang w:val="fr-FR" w:eastAsia="fr-FR"/>
              </w:rPr>
              <w:t>nprach-Periodicity</w:t>
            </w:r>
          </w:p>
        </w:tc>
        <w:tc>
          <w:tcPr>
            <w:tcW w:w="0" w:type="auto"/>
            <w:tcBorders>
              <w:top w:val="nil"/>
              <w:left w:val="nil"/>
              <w:bottom w:val="single" w:sz="4" w:space="0" w:color="auto"/>
              <w:right w:val="single" w:sz="4" w:space="0" w:color="auto"/>
            </w:tcBorders>
            <w:shd w:val="clear" w:color="000000" w:fill="FFFF00"/>
            <w:vAlign w:val="center"/>
            <w:hideMark/>
          </w:tcPr>
          <w:p w14:paraId="201138A7"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Pr>
                <w:rFonts w:ascii="Arial" w:eastAsia="Times New Roman" w:hAnsi="Arial" w:cs="Arial"/>
                <w:color w:val="0000FF"/>
                <w:sz w:val="18"/>
                <w:szCs w:val="18"/>
                <w:lang w:val="fr-FR" w:eastAsia="fr-FR"/>
              </w:rPr>
              <w:t>NPRACH resource periodicity</w:t>
            </w:r>
          </w:p>
        </w:tc>
        <w:tc>
          <w:tcPr>
            <w:tcW w:w="0" w:type="auto"/>
            <w:tcBorders>
              <w:top w:val="nil"/>
              <w:left w:val="nil"/>
              <w:bottom w:val="single" w:sz="4" w:space="0" w:color="auto"/>
              <w:right w:val="single" w:sz="4" w:space="0" w:color="auto"/>
            </w:tcBorders>
            <w:shd w:val="clear" w:color="000000" w:fill="FFFF00"/>
            <w:noWrap/>
            <w:vAlign w:val="center"/>
            <w:hideMark/>
          </w:tcPr>
          <w:p w14:paraId="4FB71F8E"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Pr>
                <w:rFonts w:ascii="Arial" w:eastAsia="Times New Roman" w:hAnsi="Arial" w:cs="Arial"/>
                <w:color w:val="0000FF"/>
                <w:sz w:val="18"/>
                <w:szCs w:val="18"/>
                <w:lang w:val="fr-FR" w:eastAsia="fr-FR"/>
              </w:rPr>
              <w:t>Existing</w:t>
            </w:r>
          </w:p>
        </w:tc>
        <w:tc>
          <w:tcPr>
            <w:tcW w:w="0" w:type="auto"/>
            <w:tcBorders>
              <w:top w:val="nil"/>
              <w:left w:val="nil"/>
              <w:bottom w:val="single" w:sz="4" w:space="0" w:color="auto"/>
              <w:right w:val="single" w:sz="4" w:space="0" w:color="auto"/>
            </w:tcBorders>
            <w:shd w:val="clear" w:color="000000" w:fill="FFFF00"/>
            <w:vAlign w:val="center"/>
            <w:hideMark/>
          </w:tcPr>
          <w:p w14:paraId="3F426FF7" w14:textId="77777777" w:rsidR="00802C53" w:rsidRPr="00B21A31" w:rsidRDefault="00802C53" w:rsidP="00802C53">
            <w:pPr>
              <w:spacing w:after="0" w:line="240" w:lineRule="auto"/>
              <w:rPr>
                <w:rFonts w:ascii="Arial" w:eastAsia="Times New Roman" w:hAnsi="Arial" w:cs="Arial"/>
                <w:color w:val="0000FF"/>
                <w:sz w:val="18"/>
                <w:szCs w:val="18"/>
                <w:lang w:eastAsia="fr-FR"/>
              </w:rPr>
            </w:pPr>
            <w:r>
              <w:rPr>
                <w:rFonts w:ascii="Arial" w:eastAsia="Times New Roman" w:hAnsi="Arial" w:cs="Arial"/>
                <w:color w:val="0000FF"/>
                <w:sz w:val="18"/>
                <w:szCs w:val="18"/>
                <w:lang w:eastAsia="fr-FR"/>
              </w:rPr>
              <w:t>Periodicity of NPRACH</w:t>
            </w:r>
          </w:p>
        </w:tc>
        <w:tc>
          <w:tcPr>
            <w:tcW w:w="0" w:type="auto"/>
            <w:tcBorders>
              <w:top w:val="nil"/>
              <w:left w:val="nil"/>
              <w:bottom w:val="single" w:sz="4" w:space="0" w:color="auto"/>
              <w:right w:val="single" w:sz="4" w:space="0" w:color="auto"/>
            </w:tcBorders>
            <w:shd w:val="clear" w:color="000000" w:fill="FFFF00"/>
            <w:noWrap/>
            <w:vAlign w:val="center"/>
            <w:hideMark/>
          </w:tcPr>
          <w:p w14:paraId="72CE275A" w14:textId="724A256C" w:rsidR="00802C53" w:rsidRPr="000A2014" w:rsidRDefault="00802C53" w:rsidP="00802C53">
            <w:pPr>
              <w:spacing w:after="0" w:line="240" w:lineRule="auto"/>
              <w:rPr>
                <w:rFonts w:ascii="Arial" w:eastAsia="Times New Roman" w:hAnsi="Arial" w:cs="Arial"/>
                <w:color w:val="0000FF"/>
                <w:sz w:val="18"/>
                <w:szCs w:val="18"/>
                <w:lang w:eastAsia="fr-FR"/>
              </w:rPr>
            </w:pPr>
            <w:r w:rsidRPr="000A2014">
              <w:rPr>
                <w:rFonts w:ascii="Arial" w:eastAsia="Times New Roman" w:hAnsi="Arial" w:cs="Arial"/>
                <w:color w:val="0000FF"/>
                <w:sz w:val="18"/>
                <w:szCs w:val="18"/>
                <w:lang w:val="en-GB" w:eastAsia="fr-FR"/>
              </w:rPr>
              <w:t>{</w:t>
            </w:r>
            <w:bookmarkStart w:id="2" w:name="OLE_LINK204"/>
            <w:r w:rsidRPr="00802C53">
              <w:rPr>
                <w:rFonts w:ascii="Arial" w:eastAsia="Times New Roman" w:hAnsi="Arial" w:cs="Arial"/>
                <w:color w:val="0000FF"/>
                <w:sz w:val="18"/>
                <w:szCs w:val="18"/>
                <w:lang w:val="en-GB" w:eastAsia="fr-FR"/>
              </w:rPr>
              <w:t xml:space="preserve">ms90, ms180, </w:t>
            </w:r>
            <w:r w:rsidRPr="000A2014">
              <w:rPr>
                <w:rFonts w:ascii="Arial" w:eastAsia="Times New Roman" w:hAnsi="Arial" w:cs="Arial"/>
                <w:color w:val="0000FF"/>
                <w:sz w:val="18"/>
                <w:szCs w:val="18"/>
                <w:lang w:val="en-GB" w:eastAsia="fr-FR"/>
              </w:rPr>
              <w:t>ms160, ms240,</w:t>
            </w:r>
            <w:bookmarkEnd w:id="2"/>
            <w:r w:rsidRPr="000A2014">
              <w:rPr>
                <w:rFonts w:ascii="Arial" w:eastAsia="Times New Roman" w:hAnsi="Arial" w:cs="Arial"/>
                <w:color w:val="0000FF"/>
                <w:sz w:val="18"/>
                <w:szCs w:val="18"/>
                <w:lang w:val="en-GB" w:eastAsia="fr-FR"/>
              </w:rPr>
              <w:t xml:space="preserve"> ms320, ms640, ms1280,</w:t>
            </w:r>
            <w:r>
              <w:rPr>
                <w:rFonts w:ascii="Arial" w:eastAsia="Times New Roman" w:hAnsi="Arial" w:cs="Arial"/>
                <w:color w:val="0000FF"/>
                <w:sz w:val="18"/>
                <w:szCs w:val="18"/>
                <w:lang w:val="en-GB" w:eastAsia="fr-FR"/>
              </w:rPr>
              <w:t xml:space="preserve"> </w:t>
            </w:r>
            <w:r w:rsidRPr="000A2014">
              <w:rPr>
                <w:rFonts w:ascii="Arial" w:eastAsia="Times New Roman" w:hAnsi="Arial" w:cs="Arial"/>
                <w:color w:val="0000FF"/>
                <w:sz w:val="18"/>
                <w:szCs w:val="18"/>
                <w:lang w:val="en-GB" w:eastAsia="fr-FR"/>
              </w:rPr>
              <w:t>s2560}</w:t>
            </w:r>
          </w:p>
          <w:p w14:paraId="69C8929E" w14:textId="77777777" w:rsidR="00802C53" w:rsidRPr="00E27AAA" w:rsidRDefault="00802C53" w:rsidP="00802C53">
            <w:pPr>
              <w:spacing w:after="0" w:line="240" w:lineRule="auto"/>
              <w:rPr>
                <w:rFonts w:ascii="Arial" w:eastAsia="Times New Roman" w:hAnsi="Arial" w:cs="Arial"/>
                <w:color w:val="0000FF"/>
                <w:sz w:val="18"/>
                <w:szCs w:val="18"/>
                <w:lang w:eastAsia="fr-FR"/>
              </w:rPr>
            </w:pPr>
          </w:p>
        </w:tc>
        <w:tc>
          <w:tcPr>
            <w:tcW w:w="0" w:type="auto"/>
            <w:tcBorders>
              <w:top w:val="nil"/>
              <w:left w:val="nil"/>
              <w:bottom w:val="single" w:sz="4" w:space="0" w:color="auto"/>
              <w:right w:val="single" w:sz="4" w:space="0" w:color="auto"/>
            </w:tcBorders>
            <w:shd w:val="clear" w:color="000000" w:fill="FFFF00"/>
            <w:noWrap/>
            <w:vAlign w:val="center"/>
            <w:hideMark/>
          </w:tcPr>
          <w:p w14:paraId="74D49561" w14:textId="5F8A51EB"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802C53">
              <w:rPr>
                <w:rFonts w:ascii="Arial" w:eastAsia="Times New Roman" w:hAnsi="Arial" w:cs="Arial"/>
                <w:color w:val="FF0000"/>
                <w:sz w:val="18"/>
                <w:szCs w:val="18"/>
                <w:lang w:val="fr-FR" w:eastAsia="fr-FR"/>
              </w:rPr>
              <w:t>Per cell</w:t>
            </w:r>
          </w:p>
        </w:tc>
        <w:tc>
          <w:tcPr>
            <w:tcW w:w="0" w:type="auto"/>
            <w:tcBorders>
              <w:top w:val="nil"/>
              <w:left w:val="nil"/>
              <w:bottom w:val="single" w:sz="4" w:space="0" w:color="auto"/>
              <w:right w:val="single" w:sz="4" w:space="0" w:color="auto"/>
            </w:tcBorders>
            <w:shd w:val="clear" w:color="000000" w:fill="FFFF00"/>
            <w:noWrap/>
            <w:vAlign w:val="center"/>
            <w:hideMark/>
          </w:tcPr>
          <w:p w14:paraId="1A73A366" w14:textId="2013C9B4" w:rsidR="00802C53" w:rsidRPr="00B21A31" w:rsidRDefault="00802C53" w:rsidP="00802C53">
            <w:pPr>
              <w:spacing w:after="0" w:line="240" w:lineRule="auto"/>
              <w:rPr>
                <w:rFonts w:ascii="Arial" w:eastAsia="Times New Roman" w:hAnsi="Arial" w:cs="Arial"/>
                <w:color w:val="0000FF"/>
                <w:sz w:val="18"/>
                <w:szCs w:val="18"/>
                <w:lang w:val="fr-FR" w:eastAsia="fr-FR"/>
              </w:rPr>
            </w:pPr>
            <w:r>
              <w:rPr>
                <w:rFonts w:ascii="Arial" w:eastAsia="等线" w:hAnsi="Arial" w:cs="Arial"/>
                <w:color w:val="0000FF"/>
                <w:sz w:val="18"/>
                <w:szCs w:val="18"/>
              </w:rPr>
              <w:t>Cell-specific</w:t>
            </w:r>
          </w:p>
        </w:tc>
        <w:tc>
          <w:tcPr>
            <w:tcW w:w="0" w:type="auto"/>
            <w:tcBorders>
              <w:top w:val="nil"/>
              <w:left w:val="nil"/>
              <w:bottom w:val="single" w:sz="4" w:space="0" w:color="auto"/>
              <w:right w:val="single" w:sz="4" w:space="0" w:color="auto"/>
            </w:tcBorders>
            <w:shd w:val="clear" w:color="000000" w:fill="FFFF00"/>
            <w:noWrap/>
            <w:vAlign w:val="center"/>
            <w:hideMark/>
          </w:tcPr>
          <w:p w14:paraId="61504EF4" w14:textId="77777777"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B21A31">
              <w:rPr>
                <w:rFonts w:ascii="Arial" w:eastAsia="Times New Roman" w:hAnsi="Arial" w:cs="Arial"/>
                <w:color w:val="0000FF"/>
                <w:sz w:val="18"/>
                <w:szCs w:val="18"/>
                <w:lang w:val="fr-FR" w:eastAsia="fr-FR"/>
              </w:rPr>
              <w:t> </w:t>
            </w:r>
            <w:r>
              <w:rPr>
                <w:rFonts w:ascii="Arial" w:eastAsia="Times New Roman" w:hAnsi="Arial" w:cs="Arial"/>
                <w:color w:val="0000FF"/>
                <w:sz w:val="18"/>
                <w:szCs w:val="18"/>
                <w:lang w:val="fr-FR" w:eastAsia="fr-FR"/>
              </w:rPr>
              <w:t>TS 36.331</w:t>
            </w:r>
          </w:p>
        </w:tc>
        <w:tc>
          <w:tcPr>
            <w:tcW w:w="0" w:type="auto"/>
            <w:tcBorders>
              <w:top w:val="nil"/>
              <w:left w:val="nil"/>
              <w:bottom w:val="single" w:sz="4" w:space="0" w:color="auto"/>
              <w:right w:val="single" w:sz="4" w:space="0" w:color="auto"/>
            </w:tcBorders>
            <w:shd w:val="clear" w:color="000000" w:fill="FFFF00"/>
            <w:vAlign w:val="center"/>
            <w:hideMark/>
          </w:tcPr>
          <w:p w14:paraId="60F1CABE" w14:textId="77777777" w:rsidR="00802C53" w:rsidRPr="000A2014" w:rsidRDefault="00802C53" w:rsidP="00802C53">
            <w:pPr>
              <w:rPr>
                <w:bCs/>
                <w:lang w:val="en-GB" w:eastAsia="ko-KR"/>
              </w:rPr>
            </w:pPr>
            <w:r w:rsidRPr="00B21A31">
              <w:rPr>
                <w:rFonts w:ascii="Arial" w:eastAsia="Times New Roman" w:hAnsi="Arial" w:cs="Arial"/>
                <w:color w:val="0000FF"/>
                <w:sz w:val="18"/>
                <w:szCs w:val="18"/>
                <w:lang w:eastAsia="fr-FR"/>
              </w:rPr>
              <w:t>Agreement</w:t>
            </w:r>
            <w:r w:rsidRPr="00B21A31">
              <w:rPr>
                <w:rFonts w:ascii="Arial" w:eastAsia="Times New Roman" w:hAnsi="Arial" w:cs="Arial"/>
                <w:color w:val="0000FF"/>
                <w:sz w:val="18"/>
                <w:szCs w:val="18"/>
                <w:lang w:eastAsia="fr-FR"/>
              </w:rPr>
              <w:br/>
            </w:r>
            <w:r w:rsidRPr="000A2014">
              <w:rPr>
                <w:bCs/>
                <w:lang w:val="en-GB" w:eastAsia="ko-KR"/>
              </w:rPr>
              <w:t>NPRACH periodicities of 40ms and 80ms are not supported in NB-IoT NTN TDD mode</w:t>
            </w:r>
          </w:p>
          <w:p w14:paraId="36FBCEA3" w14:textId="77777777" w:rsidR="00802C53" w:rsidRPr="000A2014" w:rsidRDefault="00802C53" w:rsidP="00802C53">
            <w:pPr>
              <w:numPr>
                <w:ilvl w:val="0"/>
                <w:numId w:val="35"/>
              </w:numPr>
              <w:spacing w:after="180" w:line="276" w:lineRule="auto"/>
              <w:rPr>
                <w:bCs/>
                <w:lang w:val="en-GB" w:eastAsia="ko-KR"/>
              </w:rPr>
            </w:pPr>
            <w:r w:rsidRPr="000A2014">
              <w:rPr>
                <w:bCs/>
                <w:lang w:val="en-GB" w:eastAsia="ko-KR"/>
              </w:rPr>
              <w:t>Instead, periodicities of 90ms and 180ms are supported</w:t>
            </w:r>
          </w:p>
          <w:p w14:paraId="75332777" w14:textId="77777777" w:rsidR="00802C53" w:rsidRPr="000A2014" w:rsidRDefault="00802C53" w:rsidP="00802C53">
            <w:pPr>
              <w:spacing w:after="0" w:line="240" w:lineRule="auto"/>
              <w:rPr>
                <w:rFonts w:ascii="Arial" w:eastAsia="Times New Roman" w:hAnsi="Arial" w:cs="Arial"/>
                <w:color w:val="0000FF"/>
                <w:sz w:val="18"/>
                <w:szCs w:val="18"/>
                <w:lang w:val="en-GB" w:eastAsia="fr-FR"/>
              </w:rPr>
            </w:pPr>
            <w:r>
              <w:rPr>
                <w:rFonts w:ascii="Arial" w:eastAsia="Times New Roman" w:hAnsi="Arial" w:cs="Arial"/>
                <w:color w:val="0000FF"/>
                <w:sz w:val="18"/>
                <w:szCs w:val="18"/>
                <w:lang w:val="en-GB" w:eastAsia="fr-FR"/>
              </w:rPr>
              <w:t>NOTE: It is up to RAN2 how to implement this agreement (e.g. keeping the same codepoints as in legacy but with a NOTE that for NBIOT NTN TDD 40/80ms are interpreted as 90/180)</w:t>
            </w:r>
          </w:p>
        </w:tc>
        <w:tc>
          <w:tcPr>
            <w:tcW w:w="0" w:type="auto"/>
            <w:tcBorders>
              <w:top w:val="nil"/>
              <w:left w:val="nil"/>
              <w:bottom w:val="single" w:sz="4" w:space="0" w:color="auto"/>
              <w:right w:val="single" w:sz="4" w:space="0" w:color="auto"/>
            </w:tcBorders>
            <w:shd w:val="clear" w:color="000000" w:fill="FFFF00"/>
            <w:noWrap/>
            <w:vAlign w:val="center"/>
            <w:hideMark/>
          </w:tcPr>
          <w:p w14:paraId="467E01C8" w14:textId="58A4C7AA" w:rsidR="00802C53" w:rsidRPr="00B21A31" w:rsidRDefault="00802C53" w:rsidP="00802C53">
            <w:pPr>
              <w:spacing w:after="0" w:line="240" w:lineRule="auto"/>
              <w:rPr>
                <w:rFonts w:ascii="Arial" w:eastAsia="Times New Roman" w:hAnsi="Arial" w:cs="Arial"/>
                <w:color w:val="0000FF"/>
                <w:sz w:val="18"/>
                <w:szCs w:val="18"/>
                <w:lang w:val="fr-FR" w:eastAsia="fr-FR"/>
              </w:rPr>
            </w:pPr>
            <w:r w:rsidRPr="00F65971">
              <w:rPr>
                <w:rFonts w:ascii="Arial" w:eastAsia="Times New Roman" w:hAnsi="Arial" w:cs="Arial"/>
                <w:color w:val="FF0000"/>
                <w:sz w:val="18"/>
                <w:szCs w:val="18"/>
                <w:lang w:val="fr-FR" w:eastAsia="fr-FR"/>
              </w:rPr>
              <w:t>stable</w:t>
            </w:r>
          </w:p>
        </w:tc>
      </w:tr>
    </w:tbl>
    <w:p w14:paraId="0B3782B7" w14:textId="77777777" w:rsidR="0026692D" w:rsidRPr="0026692D" w:rsidRDefault="0026692D" w:rsidP="00872BD1">
      <w:pPr>
        <w:overflowPunct w:val="0"/>
        <w:rPr>
          <w:rFonts w:ascii="Times New Roman" w:hAnsi="Times New Roman" w:cs="Times New Roman"/>
        </w:rPr>
      </w:pPr>
    </w:p>
    <w:sectPr w:rsidR="0026692D" w:rsidRPr="0026692D" w:rsidSect="00872BD1">
      <w:endnotePr>
        <w:numFmt w:val="decimal"/>
      </w:endnotePr>
      <w:pgSz w:w="23811" w:h="16838" w:orient="landscape" w:code="8"/>
      <w:pgMar w:top="1440" w:right="1440" w:bottom="1151" w:left="1440" w:header="709" w:footer="709" w:gutter="0"/>
      <w:cols w:space="708"/>
      <w:docGrid w:linePitch="367" w:charSpace="370"/>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7BBA" w14:textId="77777777" w:rsidR="00687777" w:rsidRDefault="00687777" w:rsidP="00446280">
      <w:pPr>
        <w:spacing w:after="0" w:line="240" w:lineRule="auto"/>
      </w:pPr>
      <w:r>
        <w:separator/>
      </w:r>
    </w:p>
  </w:endnote>
  <w:endnote w:type="continuationSeparator" w:id="0">
    <w:p w14:paraId="50BA76EC" w14:textId="77777777" w:rsidR="00687777" w:rsidRDefault="00687777"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9DF94" w14:textId="77777777" w:rsidR="00687777" w:rsidRDefault="00687777" w:rsidP="00446280">
      <w:pPr>
        <w:spacing w:after="0" w:line="240" w:lineRule="auto"/>
      </w:pPr>
      <w:r>
        <w:separator/>
      </w:r>
    </w:p>
  </w:footnote>
  <w:footnote w:type="continuationSeparator" w:id="0">
    <w:p w14:paraId="264F0D64" w14:textId="77777777" w:rsidR="00687777" w:rsidRDefault="00687777"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9"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4"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18"/>
  </w:num>
  <w:num w:numId="3">
    <w:abstractNumId w:val="13"/>
  </w:num>
  <w:num w:numId="4">
    <w:abstractNumId w:val="15"/>
  </w:num>
  <w:num w:numId="5">
    <w:abstractNumId w:val="3"/>
  </w:num>
  <w:num w:numId="6">
    <w:abstractNumId w:val="9"/>
  </w:num>
  <w:num w:numId="7">
    <w:abstractNumId w:val="32"/>
  </w:num>
  <w:num w:numId="8">
    <w:abstractNumId w:val="31"/>
  </w:num>
  <w:num w:numId="9">
    <w:abstractNumId w:val="22"/>
  </w:num>
  <w:num w:numId="10">
    <w:abstractNumId w:val="33"/>
  </w:num>
  <w:num w:numId="11">
    <w:abstractNumId w:val="10"/>
  </w:num>
  <w:num w:numId="12">
    <w:abstractNumId w:val="12"/>
  </w:num>
  <w:num w:numId="13">
    <w:abstractNumId w:val="17"/>
  </w:num>
  <w:num w:numId="14">
    <w:abstractNumId w:val="7"/>
  </w:num>
  <w:num w:numId="15">
    <w:abstractNumId w:val="19"/>
  </w:num>
  <w:num w:numId="16">
    <w:abstractNumId w:val="14"/>
  </w:num>
  <w:num w:numId="17">
    <w:abstractNumId w:val="2"/>
  </w:num>
  <w:num w:numId="18">
    <w:abstractNumId w:val="28"/>
  </w:num>
  <w:num w:numId="19">
    <w:abstractNumId w:val="26"/>
  </w:num>
  <w:num w:numId="20">
    <w:abstractNumId w:val="0"/>
  </w:num>
  <w:num w:numId="21">
    <w:abstractNumId w:val="30"/>
  </w:num>
  <w:num w:numId="22">
    <w:abstractNumId w:val="5"/>
  </w:num>
  <w:num w:numId="23">
    <w:abstractNumId w:val="20"/>
  </w:num>
  <w:num w:numId="24">
    <w:abstractNumId w:val="25"/>
  </w:num>
  <w:num w:numId="25">
    <w:abstractNumId w:val="27"/>
  </w:num>
  <w:num w:numId="26">
    <w:abstractNumId w:val="6"/>
  </w:num>
  <w:num w:numId="27">
    <w:abstractNumId w:val="24"/>
  </w:num>
  <w:num w:numId="28">
    <w:abstractNumId w:val="21"/>
  </w:num>
  <w:num w:numId="29">
    <w:abstractNumId w:val="23"/>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9"/>
  </w:num>
  <w:num w:numId="36">
    <w:abstractNumId w:val="1"/>
  </w:num>
  <w:num w:numId="37">
    <w:abstractNumId w:val="11"/>
  </w:num>
  <w:num w:numId="38">
    <w:abstractNumId w:val="16"/>
  </w:num>
  <w:num w:numId="39">
    <w:abstractNumId w:val="4"/>
  </w:num>
  <w:num w:numId="40">
    <w:abstractNumId w:val="16"/>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1"/>
  <w:drawingGridVerticalSpacing w:val="367"/>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12A4A"/>
    <w:rsid w:val="000139D4"/>
    <w:rsid w:val="00050D9B"/>
    <w:rsid w:val="00063237"/>
    <w:rsid w:val="00072410"/>
    <w:rsid w:val="00085E81"/>
    <w:rsid w:val="00091951"/>
    <w:rsid w:val="00092226"/>
    <w:rsid w:val="00095948"/>
    <w:rsid w:val="000B7E05"/>
    <w:rsid w:val="000C0210"/>
    <w:rsid w:val="000E1ECB"/>
    <w:rsid w:val="000F6693"/>
    <w:rsid w:val="001027AE"/>
    <w:rsid w:val="001167EE"/>
    <w:rsid w:val="00132526"/>
    <w:rsid w:val="00152BA6"/>
    <w:rsid w:val="00167E74"/>
    <w:rsid w:val="00171843"/>
    <w:rsid w:val="00174681"/>
    <w:rsid w:val="0019216A"/>
    <w:rsid w:val="001A7B2C"/>
    <w:rsid w:val="001B0953"/>
    <w:rsid w:val="001C7112"/>
    <w:rsid w:val="001C7394"/>
    <w:rsid w:val="001D5490"/>
    <w:rsid w:val="001F4D9E"/>
    <w:rsid w:val="00210D72"/>
    <w:rsid w:val="0025610D"/>
    <w:rsid w:val="002617D3"/>
    <w:rsid w:val="0026692D"/>
    <w:rsid w:val="00266999"/>
    <w:rsid w:val="00280E5E"/>
    <w:rsid w:val="002C4EB4"/>
    <w:rsid w:val="00300232"/>
    <w:rsid w:val="00302A72"/>
    <w:rsid w:val="00310B19"/>
    <w:rsid w:val="00313363"/>
    <w:rsid w:val="00317D9C"/>
    <w:rsid w:val="003212B0"/>
    <w:rsid w:val="00326623"/>
    <w:rsid w:val="00326D92"/>
    <w:rsid w:val="00331D9C"/>
    <w:rsid w:val="00343E45"/>
    <w:rsid w:val="00345282"/>
    <w:rsid w:val="00353FF8"/>
    <w:rsid w:val="0035453D"/>
    <w:rsid w:val="003547BF"/>
    <w:rsid w:val="00354ABA"/>
    <w:rsid w:val="0039769D"/>
    <w:rsid w:val="003A2A22"/>
    <w:rsid w:val="003D51EB"/>
    <w:rsid w:val="003E26F9"/>
    <w:rsid w:val="003E55EF"/>
    <w:rsid w:val="003F5C5F"/>
    <w:rsid w:val="00403D10"/>
    <w:rsid w:val="00412246"/>
    <w:rsid w:val="00446280"/>
    <w:rsid w:val="004500A3"/>
    <w:rsid w:val="00475A78"/>
    <w:rsid w:val="004773A6"/>
    <w:rsid w:val="004947DE"/>
    <w:rsid w:val="0049507B"/>
    <w:rsid w:val="00497051"/>
    <w:rsid w:val="004A117B"/>
    <w:rsid w:val="004A559D"/>
    <w:rsid w:val="004D24F5"/>
    <w:rsid w:val="00501707"/>
    <w:rsid w:val="00503D00"/>
    <w:rsid w:val="005305E9"/>
    <w:rsid w:val="00546863"/>
    <w:rsid w:val="005536E5"/>
    <w:rsid w:val="00572594"/>
    <w:rsid w:val="005848ED"/>
    <w:rsid w:val="005937CF"/>
    <w:rsid w:val="00595652"/>
    <w:rsid w:val="005B3BE9"/>
    <w:rsid w:val="005D1D5B"/>
    <w:rsid w:val="005D6646"/>
    <w:rsid w:val="00607B09"/>
    <w:rsid w:val="006308E4"/>
    <w:rsid w:val="00630B74"/>
    <w:rsid w:val="006724B0"/>
    <w:rsid w:val="00687777"/>
    <w:rsid w:val="0069406A"/>
    <w:rsid w:val="006A6FBF"/>
    <w:rsid w:val="006B22E5"/>
    <w:rsid w:val="006B2DF9"/>
    <w:rsid w:val="006B31FC"/>
    <w:rsid w:val="006B701B"/>
    <w:rsid w:val="006F6158"/>
    <w:rsid w:val="006F685E"/>
    <w:rsid w:val="00720634"/>
    <w:rsid w:val="0075226C"/>
    <w:rsid w:val="00763AE1"/>
    <w:rsid w:val="007A0EC4"/>
    <w:rsid w:val="007A20A8"/>
    <w:rsid w:val="007B0315"/>
    <w:rsid w:val="007C2215"/>
    <w:rsid w:val="007C342D"/>
    <w:rsid w:val="007D574D"/>
    <w:rsid w:val="007D5A74"/>
    <w:rsid w:val="007F036D"/>
    <w:rsid w:val="007F2AB1"/>
    <w:rsid w:val="00802C53"/>
    <w:rsid w:val="0080401A"/>
    <w:rsid w:val="00812F8A"/>
    <w:rsid w:val="008336CC"/>
    <w:rsid w:val="008400EF"/>
    <w:rsid w:val="008508D2"/>
    <w:rsid w:val="008537AA"/>
    <w:rsid w:val="008564A1"/>
    <w:rsid w:val="00872BD1"/>
    <w:rsid w:val="00887ABF"/>
    <w:rsid w:val="008A4FFC"/>
    <w:rsid w:val="008B493D"/>
    <w:rsid w:val="008D2984"/>
    <w:rsid w:val="008E0F8D"/>
    <w:rsid w:val="00900677"/>
    <w:rsid w:val="00914628"/>
    <w:rsid w:val="0092242C"/>
    <w:rsid w:val="00952E12"/>
    <w:rsid w:val="00972582"/>
    <w:rsid w:val="009B2A6A"/>
    <w:rsid w:val="009D6BC2"/>
    <w:rsid w:val="009D741A"/>
    <w:rsid w:val="00A03464"/>
    <w:rsid w:val="00A10623"/>
    <w:rsid w:val="00A210E1"/>
    <w:rsid w:val="00A24A23"/>
    <w:rsid w:val="00A26B65"/>
    <w:rsid w:val="00A35609"/>
    <w:rsid w:val="00A37AFF"/>
    <w:rsid w:val="00A409F8"/>
    <w:rsid w:val="00A46E6B"/>
    <w:rsid w:val="00A47462"/>
    <w:rsid w:val="00AA6838"/>
    <w:rsid w:val="00AB6B1B"/>
    <w:rsid w:val="00AD2368"/>
    <w:rsid w:val="00AE15D5"/>
    <w:rsid w:val="00B047F6"/>
    <w:rsid w:val="00B06DB7"/>
    <w:rsid w:val="00B16772"/>
    <w:rsid w:val="00B30097"/>
    <w:rsid w:val="00B42333"/>
    <w:rsid w:val="00B47E49"/>
    <w:rsid w:val="00BF0C9E"/>
    <w:rsid w:val="00BF566D"/>
    <w:rsid w:val="00BF5FBD"/>
    <w:rsid w:val="00C01465"/>
    <w:rsid w:val="00C05F33"/>
    <w:rsid w:val="00C25E15"/>
    <w:rsid w:val="00C26935"/>
    <w:rsid w:val="00C37139"/>
    <w:rsid w:val="00C42D4F"/>
    <w:rsid w:val="00C506C3"/>
    <w:rsid w:val="00C82D66"/>
    <w:rsid w:val="00CB0CAF"/>
    <w:rsid w:val="00CC5F7B"/>
    <w:rsid w:val="00CC6991"/>
    <w:rsid w:val="00CE10CD"/>
    <w:rsid w:val="00CE2B7A"/>
    <w:rsid w:val="00CF03F3"/>
    <w:rsid w:val="00D06B73"/>
    <w:rsid w:val="00D13EC3"/>
    <w:rsid w:val="00D349ED"/>
    <w:rsid w:val="00D4794D"/>
    <w:rsid w:val="00D51409"/>
    <w:rsid w:val="00D521F8"/>
    <w:rsid w:val="00D52C1A"/>
    <w:rsid w:val="00D555E5"/>
    <w:rsid w:val="00D84978"/>
    <w:rsid w:val="00D963DD"/>
    <w:rsid w:val="00DA5160"/>
    <w:rsid w:val="00DC2C44"/>
    <w:rsid w:val="00DC4A79"/>
    <w:rsid w:val="00E0761C"/>
    <w:rsid w:val="00E3378C"/>
    <w:rsid w:val="00E37EE7"/>
    <w:rsid w:val="00E40F60"/>
    <w:rsid w:val="00E52D8B"/>
    <w:rsid w:val="00E61D7C"/>
    <w:rsid w:val="00E81086"/>
    <w:rsid w:val="00E87800"/>
    <w:rsid w:val="00EA6E84"/>
    <w:rsid w:val="00EB6E91"/>
    <w:rsid w:val="00ED061E"/>
    <w:rsid w:val="00ED3EA3"/>
    <w:rsid w:val="00EE1BB1"/>
    <w:rsid w:val="00EE3A53"/>
    <w:rsid w:val="00EE483C"/>
    <w:rsid w:val="00EF1795"/>
    <w:rsid w:val="00F008E5"/>
    <w:rsid w:val="00F02F60"/>
    <w:rsid w:val="00F35EAD"/>
    <w:rsid w:val="00F441EA"/>
    <w:rsid w:val="00F62CDA"/>
    <w:rsid w:val="00F63425"/>
    <w:rsid w:val="00F65971"/>
    <w:rsid w:val="00F715F3"/>
    <w:rsid w:val="00F920A5"/>
    <w:rsid w:val="00FA3852"/>
    <w:rsid w:val="00FB1F80"/>
    <w:rsid w:val="00FC1014"/>
    <w:rsid w:val="00FD2917"/>
    <w:rsid w:val="00FF6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2B7A"/>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ST Table,Check(v),Table-Text,x Tableau page de garde"/>
    <w:basedOn w:val="a1"/>
    <w:uiPriority w:val="39"/>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table" w:customStyle="1" w:styleId="xTableaupagedegarde1">
    <w:name w:val="x Tableau page de garde1"/>
    <w:basedOn w:val="a1"/>
    <w:next w:val="af4"/>
    <w:uiPriority w:val="39"/>
    <w:qFormat/>
    <w:rsid w:val="0085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5B5E-3FF9-492B-9A4A-BD2B1E0B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1916</Words>
  <Characters>10924</Characters>
  <Application>Microsoft Office Word</Application>
  <DocSecurity>0</DocSecurity>
  <Lines>91</Lines>
  <Paragraphs>25</Paragraphs>
  <ScaleCrop>false</ScaleCrop>
  <Company>Huawei Technologies Co.,Ltd.</Company>
  <LinksUpToDate>false</LinksUpToDate>
  <CharactersWithSpaces>12815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cp:lastModifiedBy>
  <cp:revision>7</cp:revision>
  <dcterms:created xsi:type="dcterms:W3CDTF">2025-05-06T13:50:00Z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1746783355</vt:lpwstr>
  </property>
</Properties>
</file>