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13E685CC" w14:textId="0BB02274" w:rsidR="00300E7F" w:rsidRPr="001E14EA" w:rsidRDefault="00300E7F" w:rsidP="00E33741">
      <w:pPr>
        <w:tabs>
          <w:tab w:val="right" w:pos="9216"/>
        </w:tabs>
        <w:autoSpaceDE w:val="0"/>
        <w:autoSpaceDN w:val="0"/>
        <w:adjustRightInd w:val="0"/>
        <w:snapToGrid w:val="0"/>
        <w:jc w:val="both"/>
        <w:rPr>
          <w:rFonts w:eastAsiaTheme="minorEastAsia"/>
          <w:b/>
          <w:kern w:val="2"/>
        </w:rPr>
      </w:pPr>
      <w:r w:rsidRPr="001E14EA">
        <w:rPr>
          <w:rFonts w:eastAsiaTheme="minorEastAsia"/>
          <w:b/>
          <w:noProof/>
          <w:kern w:val="2"/>
        </w:rPr>
        <mc:AlternateContent>
          <mc:Choice Requires="wps">
            <w:drawing>
              <wp:anchor distT="0" distB="0" distL="114300" distR="114300" simplePos="0" relativeHeight="251659264" behindDoc="0" locked="1" layoutInCell="1" allowOverlap="1" wp14:anchorId="708832D4" wp14:editId="3412CFF9">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4A297A"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E14EA">
        <w:rPr>
          <w:rFonts w:eastAsiaTheme="minorEastAsia"/>
          <w:b/>
          <w:kern w:val="2"/>
        </w:rPr>
        <w:t>3GPP TSG</w:t>
      </w:r>
      <w:r w:rsidRPr="001E14EA">
        <w:rPr>
          <w:rFonts w:eastAsiaTheme="minorEastAsia" w:hint="eastAsia"/>
          <w:b/>
          <w:kern w:val="2"/>
        </w:rPr>
        <w:t>-</w:t>
      </w:r>
      <w:r w:rsidRPr="001E14EA">
        <w:rPr>
          <w:rFonts w:eastAsiaTheme="minorEastAsia"/>
          <w:b/>
          <w:kern w:val="2"/>
        </w:rPr>
        <w:t>RAN WG1 Meeting #12</w:t>
      </w:r>
      <w:r>
        <w:rPr>
          <w:rFonts w:eastAsiaTheme="minorEastAsia"/>
          <w:b/>
          <w:kern w:val="2"/>
        </w:rPr>
        <w:t>1</w:t>
      </w:r>
      <w:r w:rsidRPr="001E14EA">
        <w:rPr>
          <w:rFonts w:eastAsiaTheme="minorEastAsia"/>
          <w:b/>
          <w:kern w:val="2"/>
        </w:rPr>
        <w:tab/>
      </w:r>
      <w:r w:rsidR="00374013" w:rsidRPr="00374013">
        <w:rPr>
          <w:rFonts w:eastAsiaTheme="minorEastAsia"/>
          <w:b/>
          <w:kern w:val="2"/>
        </w:rPr>
        <w:t>R1-2503253</w:t>
      </w:r>
    </w:p>
    <w:p w14:paraId="0DA79191" w14:textId="77777777" w:rsidR="00300E7F" w:rsidRPr="00BA413B" w:rsidRDefault="00300E7F" w:rsidP="00E33741">
      <w:pPr>
        <w:autoSpaceDE w:val="0"/>
        <w:autoSpaceDN w:val="0"/>
        <w:adjustRightInd w:val="0"/>
        <w:snapToGrid w:val="0"/>
        <w:spacing w:after="120"/>
        <w:jc w:val="both"/>
        <w:rPr>
          <w:b/>
          <w:kern w:val="2"/>
        </w:rPr>
      </w:pPr>
      <w:r w:rsidRPr="00CA6F8D">
        <w:rPr>
          <w:b/>
          <w:kern w:val="2"/>
        </w:rPr>
        <w:t>St Julian’s, Malta</w:t>
      </w:r>
      <w:r w:rsidRPr="00BA413B">
        <w:rPr>
          <w:b/>
          <w:kern w:val="2"/>
        </w:rPr>
        <w:t xml:space="preserve">, </w:t>
      </w:r>
      <w:r>
        <w:rPr>
          <w:b/>
          <w:kern w:val="2"/>
        </w:rPr>
        <w:t>May</w:t>
      </w:r>
      <w:r w:rsidRPr="00BA413B">
        <w:rPr>
          <w:b/>
          <w:kern w:val="2"/>
        </w:rPr>
        <w:t xml:space="preserve"> </w:t>
      </w:r>
      <w:r>
        <w:rPr>
          <w:b/>
          <w:kern w:val="2"/>
        </w:rPr>
        <w:t>19</w:t>
      </w:r>
      <w:r w:rsidRPr="00BA413B">
        <w:rPr>
          <w:b/>
          <w:kern w:val="2"/>
        </w:rPr>
        <w:t xml:space="preserve"> – </w:t>
      </w:r>
      <w:r>
        <w:rPr>
          <w:b/>
          <w:kern w:val="2"/>
        </w:rPr>
        <w:t>23</w:t>
      </w:r>
      <w:r w:rsidRPr="00BA413B">
        <w:rPr>
          <w:b/>
          <w:kern w:val="2"/>
        </w:rPr>
        <w:t>, 2025</w:t>
      </w:r>
    </w:p>
    <w:p w14:paraId="24B0A285" w14:textId="77777777" w:rsidR="00D35B95" w:rsidRPr="001E14EA" w:rsidRDefault="00D35B95" w:rsidP="00E33741">
      <w:pPr>
        <w:pBdr>
          <w:top w:val="single" w:sz="4" w:space="1" w:color="auto"/>
        </w:pBdr>
        <w:autoSpaceDE w:val="0"/>
        <w:autoSpaceDN w:val="0"/>
        <w:adjustRightInd w:val="0"/>
        <w:snapToGrid w:val="0"/>
        <w:jc w:val="both"/>
        <w:rPr>
          <w:rFonts w:eastAsiaTheme="minorEastAsia"/>
          <w:b/>
          <w:kern w:val="2"/>
        </w:rPr>
      </w:pPr>
      <w:r w:rsidRPr="001E14EA" w:rsidDel="00CF1597">
        <w:rPr>
          <w:rFonts w:eastAsiaTheme="minorEastAsia"/>
          <w:b/>
          <w:kern w:val="2"/>
        </w:rPr>
        <w:t xml:space="preserve"> </w:t>
      </w:r>
    </w:p>
    <w:p w14:paraId="2757945F" w14:textId="5FD189AF" w:rsidR="00D35B95" w:rsidRPr="001E14EA" w:rsidRDefault="00D35B95" w:rsidP="00E33741">
      <w:pPr>
        <w:snapToGrid w:val="0"/>
        <w:spacing w:after="60"/>
        <w:ind w:left="1555" w:hanging="1555"/>
        <w:jc w:val="both"/>
        <w:rPr>
          <w:rFonts w:eastAsiaTheme="minorEastAsia"/>
          <w:b/>
          <w:kern w:val="2"/>
        </w:rPr>
      </w:pPr>
      <w:r w:rsidRPr="001E14EA">
        <w:rPr>
          <w:rFonts w:eastAsiaTheme="minorEastAsia"/>
          <w:b/>
          <w:kern w:val="2"/>
        </w:rPr>
        <w:t>Agenda Item:</w:t>
      </w:r>
      <w:r w:rsidRPr="00100B10">
        <w:rPr>
          <w:rFonts w:eastAsiaTheme="minorEastAsia" w:cs="Times New Roman"/>
          <w:b/>
          <w:kern w:val="2"/>
        </w:rPr>
        <w:tab/>
        <w:t>9.1.</w:t>
      </w:r>
      <w:r w:rsidR="001E14EA" w:rsidRPr="00100B10">
        <w:rPr>
          <w:rFonts w:eastAsiaTheme="minorEastAsia" w:cs="Times New Roman"/>
          <w:b/>
          <w:kern w:val="2"/>
        </w:rPr>
        <w:t>3</w:t>
      </w:r>
    </w:p>
    <w:p w14:paraId="65E3C1FF" w14:textId="77777777" w:rsidR="00D35B95" w:rsidRPr="001E14EA" w:rsidRDefault="00D35B95" w:rsidP="00E33741">
      <w:pPr>
        <w:snapToGrid w:val="0"/>
        <w:spacing w:after="60"/>
        <w:ind w:left="1555" w:hanging="1555"/>
        <w:jc w:val="both"/>
        <w:rPr>
          <w:rFonts w:eastAsiaTheme="minorEastAsia"/>
          <w:b/>
          <w:kern w:val="2"/>
        </w:rPr>
      </w:pPr>
      <w:r w:rsidRPr="001E14EA">
        <w:rPr>
          <w:rFonts w:eastAsiaTheme="minorEastAsia"/>
          <w:b/>
          <w:kern w:val="2"/>
        </w:rPr>
        <w:t>Source:</w:t>
      </w:r>
      <w:r w:rsidRPr="001E14EA">
        <w:rPr>
          <w:rFonts w:eastAsiaTheme="minorEastAsia"/>
          <w:b/>
          <w:kern w:val="2"/>
        </w:rPr>
        <w:tab/>
        <w:t>Huawei, HiSilicon</w:t>
      </w:r>
    </w:p>
    <w:p w14:paraId="6D964A65" w14:textId="77777777" w:rsidR="00D35B95" w:rsidRPr="001E14EA" w:rsidRDefault="00D35B95" w:rsidP="00E33741">
      <w:pPr>
        <w:snapToGrid w:val="0"/>
        <w:spacing w:after="60"/>
        <w:ind w:left="1555" w:hanging="1555"/>
        <w:jc w:val="both"/>
        <w:rPr>
          <w:rFonts w:eastAsiaTheme="minorEastAsia"/>
          <w:b/>
          <w:kern w:val="2"/>
        </w:rPr>
      </w:pPr>
      <w:r w:rsidRPr="001E14EA">
        <w:rPr>
          <w:rFonts w:eastAsiaTheme="minorEastAsia"/>
          <w:b/>
          <w:kern w:val="2"/>
        </w:rPr>
        <w:t>Title:</w:t>
      </w:r>
      <w:r w:rsidRPr="001E14EA">
        <w:rPr>
          <w:rFonts w:eastAsiaTheme="minorEastAsia"/>
          <w:b/>
          <w:kern w:val="2"/>
        </w:rPr>
        <w:tab/>
      </w:r>
      <w:r w:rsidR="001E14EA" w:rsidRPr="001E14EA">
        <w:rPr>
          <w:rFonts w:eastAsiaTheme="minorEastAsia"/>
          <w:b/>
          <w:kern w:val="2"/>
        </w:rPr>
        <w:t>Discussion on AI/ML for CSI prediction</w:t>
      </w:r>
    </w:p>
    <w:p w14:paraId="39B10113" w14:textId="77777777" w:rsidR="00D35B95" w:rsidRPr="00151FBC" w:rsidRDefault="00D35B95" w:rsidP="00E33741">
      <w:pPr>
        <w:snapToGrid w:val="0"/>
        <w:spacing w:after="60"/>
        <w:ind w:left="1555" w:hanging="1555"/>
        <w:jc w:val="both"/>
        <w:rPr>
          <w:rFonts w:eastAsia="Times New Roman" w:cs="Times New Roman"/>
          <w:b/>
          <w:kern w:val="2"/>
        </w:rPr>
      </w:pPr>
      <w:r w:rsidRPr="00151FBC">
        <w:rPr>
          <w:rFonts w:eastAsia="Times New Roman" w:cs="Times New Roman"/>
          <w:b/>
          <w:kern w:val="2"/>
        </w:rPr>
        <w:t>Document for:</w:t>
      </w:r>
      <w:r w:rsidRPr="00151FBC">
        <w:rPr>
          <w:rFonts w:eastAsia="Times New Roman" w:cs="Times New Roman"/>
          <w:b/>
          <w:kern w:val="2"/>
        </w:rPr>
        <w:tab/>
        <w:t>Discussion and Decision</w:t>
      </w:r>
    </w:p>
    <w:p w14:paraId="5682FD75" w14:textId="77777777" w:rsidR="00D35B95" w:rsidRPr="00B84925" w:rsidRDefault="00D35B95" w:rsidP="00E33741">
      <w:pPr>
        <w:pBdr>
          <w:bottom w:val="single" w:sz="4" w:space="1" w:color="auto"/>
        </w:pBdr>
        <w:snapToGrid w:val="0"/>
        <w:jc w:val="both"/>
        <w:rPr>
          <w:b/>
          <w:kern w:val="2"/>
          <w:sz w:val="16"/>
          <w:szCs w:val="16"/>
        </w:rPr>
      </w:pPr>
    </w:p>
    <w:p w14:paraId="7A425D3F" w14:textId="77777777" w:rsidR="00D35B95" w:rsidRPr="002A08F3" w:rsidRDefault="00D35B95" w:rsidP="00E33741">
      <w:pPr>
        <w:pStyle w:val="Heading1"/>
        <w:tabs>
          <w:tab w:val="num" w:pos="432"/>
        </w:tabs>
        <w:autoSpaceDE w:val="0"/>
        <w:autoSpaceDN w:val="0"/>
        <w:adjustRightInd w:val="0"/>
        <w:snapToGrid w:val="0"/>
        <w:spacing w:before="120" w:after="120"/>
        <w:ind w:left="432" w:hanging="432"/>
        <w:jc w:val="both"/>
        <w:rPr>
          <w:rFonts w:ascii="微软雅黑" w:eastAsia="微软雅黑" w:hAnsi="微软雅黑"/>
          <w:b/>
          <w:bCs w:val="0"/>
          <w:sz w:val="22"/>
          <w:szCs w:val="22"/>
        </w:rPr>
      </w:pPr>
      <w:r w:rsidRPr="002A08F3">
        <w:rPr>
          <w:rFonts w:ascii="Times New Roman" w:hAnsi="Times New Roman" w:cs="Times New Roman"/>
          <w:b/>
        </w:rPr>
        <w:t>Introduction</w:t>
      </w:r>
      <w:bookmarkEnd w:id="0"/>
      <w:bookmarkEnd w:id="1"/>
    </w:p>
    <w:p w14:paraId="2A1EA044" w14:textId="196AF3FA" w:rsidR="002A08F3" w:rsidRPr="002A08F3" w:rsidRDefault="002A08F3" w:rsidP="00E33741">
      <w:pPr>
        <w:snapToGrid w:val="0"/>
        <w:spacing w:before="120" w:after="120"/>
        <w:jc w:val="both"/>
      </w:pPr>
      <w:r w:rsidRPr="002A08F3">
        <w:rPr>
          <w:rFonts w:hint="eastAsia"/>
        </w:rPr>
        <w:t>I</w:t>
      </w:r>
      <w:r w:rsidRPr="002A08F3">
        <w:t xml:space="preserve">n this contribution, we will present the discussion of the </w:t>
      </w:r>
      <w:r w:rsidRPr="002A08F3">
        <w:rPr>
          <w:rFonts w:eastAsia="Times New Roman" w:hint="eastAsia"/>
        </w:rPr>
        <w:t>specification</w:t>
      </w:r>
      <w:r w:rsidRPr="002A08F3">
        <w:t xml:space="preserve"> </w:t>
      </w:r>
      <w:r w:rsidRPr="002A08F3">
        <w:rPr>
          <w:rFonts w:eastAsia="Times New Roman" w:hint="eastAsia"/>
        </w:rPr>
        <w:t>impact</w:t>
      </w:r>
      <w:r w:rsidRPr="002A08F3">
        <w:t xml:space="preserve"> </w:t>
      </w:r>
      <w:r w:rsidR="008C4D64">
        <w:t>aspects</w:t>
      </w:r>
      <w:r w:rsidR="008C4D64" w:rsidRPr="002A08F3">
        <w:t xml:space="preserve"> </w:t>
      </w:r>
      <w:r w:rsidRPr="002A08F3">
        <w:t xml:space="preserve">of CSI prediction in the </w:t>
      </w:r>
      <w:r w:rsidRPr="002A08F3">
        <w:rPr>
          <w:rFonts w:eastAsia="Times New Roman" w:hint="eastAsia"/>
        </w:rPr>
        <w:t>normative</w:t>
      </w:r>
      <w:r w:rsidRPr="002A08F3">
        <w:t xml:space="preserve"> work.</w:t>
      </w:r>
    </w:p>
    <w:p w14:paraId="6295514D" w14:textId="5C7C5AF7" w:rsidR="00E11F34" w:rsidRDefault="00E11F34" w:rsidP="00E33741">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E11F34">
        <w:rPr>
          <w:rFonts w:ascii="Times New Roman" w:hAnsi="Times New Roman" w:cs="Times New Roman"/>
          <w:b/>
        </w:rPr>
        <w:t>Data collection</w:t>
      </w:r>
    </w:p>
    <w:p w14:paraId="4C41DD5E" w14:textId="3DC10123" w:rsidR="00C01FFB" w:rsidRPr="00E11F34" w:rsidRDefault="00C01FFB" w:rsidP="00E33741">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CSI report</w:t>
      </w:r>
      <w:r w:rsidR="003E6418">
        <w:rPr>
          <w:rFonts w:ascii="Times New Roman" w:eastAsiaTheme="minorEastAsia" w:hAnsi="Times New Roman" w:cs="Times New Roman"/>
          <w:b/>
          <w:iCs w:val="0"/>
          <w:szCs w:val="22"/>
        </w:rPr>
        <w:t>/resource</w:t>
      </w:r>
      <w:r>
        <w:rPr>
          <w:rFonts w:ascii="Times New Roman" w:eastAsiaTheme="minorEastAsia" w:hAnsi="Times New Roman" w:cs="Times New Roman"/>
          <w:b/>
          <w:iCs w:val="0"/>
          <w:szCs w:val="22"/>
        </w:rPr>
        <w:t xml:space="preserve"> c</w:t>
      </w:r>
      <w:r w:rsidRPr="00E11F34">
        <w:rPr>
          <w:rFonts w:ascii="Times New Roman" w:eastAsiaTheme="minorEastAsia" w:hAnsi="Times New Roman" w:cs="Times New Roman"/>
          <w:b/>
          <w:iCs w:val="0"/>
          <w:szCs w:val="22"/>
        </w:rPr>
        <w:t>onfiguration</w:t>
      </w:r>
    </w:p>
    <w:p w14:paraId="0E8EDA0D" w14:textId="3185CBC1" w:rsidR="00300E7F" w:rsidRPr="00E11F34" w:rsidRDefault="00300E7F" w:rsidP="00E33741">
      <w:pPr>
        <w:snapToGrid w:val="0"/>
        <w:spacing w:after="120" w:line="240" w:lineRule="exact"/>
        <w:jc w:val="both"/>
        <w:rPr>
          <w:rFonts w:eastAsia="等线" w:cs="Calibri"/>
          <w:sz w:val="20"/>
          <w:szCs w:val="20"/>
        </w:rPr>
      </w:pPr>
      <w:r>
        <w:t xml:space="preserve">In </w:t>
      </w:r>
      <w:r w:rsidR="008C4D64">
        <w:t xml:space="preserve">previous </w:t>
      </w:r>
      <w:r w:rsidRPr="00212652">
        <w:rPr>
          <w:rFonts w:eastAsiaTheme="minorEastAsia"/>
          <w:color w:val="000000" w:themeColor="text1"/>
        </w:rPr>
        <w:t>meeting</w:t>
      </w:r>
      <w:r w:rsidR="008C4D64">
        <w:rPr>
          <w:rFonts w:eastAsiaTheme="minorEastAsia"/>
          <w:color w:val="000000" w:themeColor="text1"/>
        </w:rPr>
        <w:t>s</w:t>
      </w:r>
      <w:r>
        <w:t>, the configuration of data collection has been agreed, wherein the P/SP-CSI-RS types are supported, and A-CSI-RS type is not supported.</w:t>
      </w:r>
    </w:p>
    <w:tbl>
      <w:tblPr>
        <w:tblStyle w:val="TableGrid"/>
        <w:tblW w:w="0" w:type="auto"/>
        <w:tblLook w:val="04A0" w:firstRow="1" w:lastRow="0" w:firstColumn="1" w:lastColumn="0" w:noHBand="0" w:noVBand="1"/>
      </w:tblPr>
      <w:tblGrid>
        <w:gridCol w:w="9060"/>
      </w:tblGrid>
      <w:tr w:rsidR="00300E7F" w14:paraId="485A5D4D" w14:textId="77777777" w:rsidTr="002949D2">
        <w:tc>
          <w:tcPr>
            <w:tcW w:w="9060" w:type="dxa"/>
          </w:tcPr>
          <w:p w14:paraId="194FD5CE" w14:textId="4C81A73B" w:rsidR="00300E7F" w:rsidRPr="00184A05" w:rsidRDefault="00300E7F" w:rsidP="00E33741">
            <w:pPr>
              <w:snapToGrid w:val="0"/>
              <w:jc w:val="both"/>
              <w:rPr>
                <w:rFonts w:eastAsia="等线"/>
                <w:sz w:val="20"/>
                <w:szCs w:val="20"/>
                <w:highlight w:val="green"/>
              </w:rPr>
            </w:pPr>
            <w:r w:rsidRPr="00184A05">
              <w:rPr>
                <w:rFonts w:eastAsia="等线"/>
                <w:sz w:val="20"/>
                <w:szCs w:val="20"/>
                <w:highlight w:val="green"/>
              </w:rPr>
              <w:t>Agreement</w:t>
            </w:r>
            <w:r w:rsidR="008C4D64">
              <w:rPr>
                <w:sz w:val="20"/>
                <w:szCs w:val="20"/>
              </w:rPr>
              <w:t xml:space="preserve"> </w:t>
            </w:r>
            <w:r w:rsidR="008C4D64" w:rsidRPr="00F97164">
              <w:rPr>
                <w:sz w:val="20"/>
                <w:szCs w:val="20"/>
              </w:rPr>
              <w:t>(RAN1#120)</w:t>
            </w:r>
          </w:p>
          <w:p w14:paraId="26C9F257" w14:textId="77777777" w:rsidR="00300E7F" w:rsidRPr="00184A05" w:rsidRDefault="00300E7F" w:rsidP="00E33741">
            <w:pPr>
              <w:snapToGrid w:val="0"/>
              <w:jc w:val="both"/>
              <w:rPr>
                <w:sz w:val="20"/>
                <w:szCs w:val="20"/>
              </w:rPr>
            </w:pPr>
            <w:r w:rsidRPr="00184A05">
              <w:rPr>
                <w:sz w:val="20"/>
                <w:szCs w:val="20"/>
              </w:rPr>
              <w:t xml:space="preserve">For CSI prediction using UE-side model, for data collection for training, </w:t>
            </w:r>
          </w:p>
          <w:p w14:paraId="2C62B76B" w14:textId="77777777" w:rsidR="00300E7F" w:rsidRPr="00184A05" w:rsidRDefault="00300E7F" w:rsidP="00E33741">
            <w:pPr>
              <w:numPr>
                <w:ilvl w:val="0"/>
                <w:numId w:val="65"/>
              </w:numPr>
              <w:tabs>
                <w:tab w:val="left" w:pos="0"/>
              </w:tabs>
              <w:suppressAutoHyphens/>
              <w:snapToGrid w:val="0"/>
              <w:jc w:val="both"/>
              <w:rPr>
                <w:sz w:val="20"/>
                <w:szCs w:val="20"/>
                <w:lang w:eastAsia="x-none"/>
              </w:rPr>
            </w:pPr>
            <w:r w:rsidRPr="00184A05">
              <w:rPr>
                <w:sz w:val="20"/>
                <w:szCs w:val="20"/>
                <w:lang w:eastAsia="x-none"/>
              </w:rPr>
              <w:t xml:space="preserve">For resource configuration, </w:t>
            </w:r>
          </w:p>
          <w:p w14:paraId="6223461B" w14:textId="77777777" w:rsidR="00300E7F" w:rsidRPr="00184A05" w:rsidRDefault="00300E7F" w:rsidP="00E33741">
            <w:pPr>
              <w:numPr>
                <w:ilvl w:val="1"/>
                <w:numId w:val="65"/>
              </w:numPr>
              <w:tabs>
                <w:tab w:val="left" w:pos="0"/>
              </w:tabs>
              <w:suppressAutoHyphens/>
              <w:snapToGrid w:val="0"/>
              <w:jc w:val="both"/>
              <w:rPr>
                <w:sz w:val="20"/>
                <w:szCs w:val="20"/>
                <w:lang w:eastAsia="ko-KR"/>
              </w:rPr>
            </w:pPr>
            <w:r w:rsidRPr="00184A05">
              <w:rPr>
                <w:sz w:val="20"/>
                <w:szCs w:val="20"/>
                <w:lang w:eastAsia="ko-KR"/>
              </w:rPr>
              <w:t xml:space="preserve">For CSI-RS resource type for CMR, periodic and semi-persistent are supported. </w:t>
            </w:r>
          </w:p>
          <w:p w14:paraId="7E456986" w14:textId="77777777" w:rsidR="00300E7F" w:rsidRPr="00184A05" w:rsidRDefault="00300E7F" w:rsidP="00E33741">
            <w:pPr>
              <w:numPr>
                <w:ilvl w:val="2"/>
                <w:numId w:val="65"/>
              </w:numPr>
              <w:tabs>
                <w:tab w:val="left" w:pos="0"/>
              </w:tabs>
              <w:suppressAutoHyphens/>
              <w:snapToGrid w:val="0"/>
              <w:jc w:val="both"/>
              <w:rPr>
                <w:sz w:val="20"/>
                <w:szCs w:val="20"/>
                <w:lang w:eastAsia="ko-KR"/>
              </w:rPr>
            </w:pPr>
            <w:r w:rsidRPr="00184A05">
              <w:rPr>
                <w:sz w:val="20"/>
                <w:szCs w:val="20"/>
                <w:lang w:eastAsia="ko-KR"/>
              </w:rPr>
              <w:t>FFS on support of aperiodic CSI-RS resource</w:t>
            </w:r>
          </w:p>
          <w:p w14:paraId="47EE3337" w14:textId="77777777" w:rsidR="00300E7F" w:rsidRPr="00184A05" w:rsidRDefault="00300E7F" w:rsidP="00E33741">
            <w:pPr>
              <w:numPr>
                <w:ilvl w:val="1"/>
                <w:numId w:val="65"/>
              </w:numPr>
              <w:tabs>
                <w:tab w:val="left" w:pos="0"/>
              </w:tabs>
              <w:suppressAutoHyphens/>
              <w:snapToGrid w:val="0"/>
              <w:jc w:val="both"/>
              <w:rPr>
                <w:sz w:val="20"/>
                <w:szCs w:val="20"/>
              </w:rPr>
            </w:pPr>
            <w:r w:rsidRPr="00184A05">
              <w:rPr>
                <w:sz w:val="20"/>
                <w:szCs w:val="20"/>
                <w:lang w:eastAsia="ko-KR"/>
              </w:rPr>
              <w:t xml:space="preserve">FFS on whether to separately configure CSI-RS resource(s) used for measurements for model input </w:t>
            </w:r>
            <w:r w:rsidRPr="00184A05">
              <w:rPr>
                <w:sz w:val="20"/>
                <w:szCs w:val="20"/>
              </w:rPr>
              <w:t>and CSI-RS resource(s) used for measurements for ground-truth CSI</w:t>
            </w:r>
          </w:p>
          <w:p w14:paraId="182F9070" w14:textId="77777777" w:rsidR="00300E7F" w:rsidRDefault="00300E7F" w:rsidP="00E33741">
            <w:pPr>
              <w:numPr>
                <w:ilvl w:val="1"/>
                <w:numId w:val="65"/>
              </w:numPr>
              <w:tabs>
                <w:tab w:val="left" w:pos="0"/>
              </w:tabs>
              <w:suppressAutoHyphens/>
              <w:snapToGrid w:val="0"/>
              <w:jc w:val="both"/>
              <w:rPr>
                <w:sz w:val="20"/>
                <w:szCs w:val="20"/>
              </w:rPr>
            </w:pPr>
            <w:r w:rsidRPr="00184A05">
              <w:rPr>
                <w:sz w:val="20"/>
                <w:szCs w:val="20"/>
              </w:rPr>
              <w:t xml:space="preserve">FFS whether/how to enhance CSI-RS resource configuration to reduce CSI-RS </w:t>
            </w:r>
            <w:proofErr w:type="spellStart"/>
            <w:r w:rsidRPr="00184A05">
              <w:rPr>
                <w:sz w:val="20"/>
                <w:szCs w:val="20"/>
              </w:rPr>
              <w:t>signalling</w:t>
            </w:r>
            <w:proofErr w:type="spellEnd"/>
            <w:r w:rsidRPr="00184A05">
              <w:rPr>
                <w:sz w:val="20"/>
                <w:szCs w:val="20"/>
              </w:rPr>
              <w:t xml:space="preserve"> overhead.</w:t>
            </w:r>
          </w:p>
          <w:p w14:paraId="73C4C8CA" w14:textId="77777777" w:rsidR="00300E7F" w:rsidRPr="00631883" w:rsidRDefault="00300E7F" w:rsidP="00E33741">
            <w:pPr>
              <w:numPr>
                <w:ilvl w:val="0"/>
                <w:numId w:val="65"/>
              </w:numPr>
              <w:tabs>
                <w:tab w:val="left" w:pos="0"/>
              </w:tabs>
              <w:suppressAutoHyphens/>
              <w:snapToGrid w:val="0"/>
              <w:jc w:val="both"/>
            </w:pPr>
            <w:r w:rsidRPr="00184A05">
              <w:rPr>
                <w:sz w:val="20"/>
                <w:szCs w:val="20"/>
              </w:rPr>
              <w:t>FFS on CSI report configuration</w:t>
            </w:r>
          </w:p>
          <w:p w14:paraId="5F57DEBF" w14:textId="77777777" w:rsidR="00300E7F" w:rsidRPr="003F4423" w:rsidRDefault="00300E7F" w:rsidP="003F4423">
            <w:pPr>
              <w:pStyle w:val="ListParagraph"/>
              <w:tabs>
                <w:tab w:val="left" w:pos="0"/>
              </w:tabs>
              <w:suppressAutoHyphens/>
              <w:snapToGrid w:val="0"/>
              <w:jc w:val="both"/>
              <w:rPr>
                <w:sz w:val="20"/>
                <w:szCs w:val="20"/>
              </w:rPr>
            </w:pPr>
          </w:p>
          <w:p w14:paraId="49093ED8" w14:textId="0A342F98" w:rsidR="00300E7F" w:rsidRPr="00F97164" w:rsidRDefault="00300E7F" w:rsidP="00E33741">
            <w:pPr>
              <w:spacing w:line="240" w:lineRule="atLeast"/>
              <w:jc w:val="both"/>
              <w:rPr>
                <w:sz w:val="20"/>
                <w:szCs w:val="20"/>
              </w:rPr>
            </w:pPr>
            <w:r w:rsidRPr="00F97164">
              <w:rPr>
                <w:sz w:val="20"/>
                <w:szCs w:val="20"/>
              </w:rPr>
              <w:t>Conclusion</w:t>
            </w:r>
            <w:r w:rsidR="008C4D64">
              <w:rPr>
                <w:sz w:val="20"/>
                <w:szCs w:val="20"/>
              </w:rPr>
              <w:t xml:space="preserve"> </w:t>
            </w:r>
            <w:r w:rsidRPr="00F97164">
              <w:rPr>
                <w:sz w:val="20"/>
                <w:szCs w:val="20"/>
              </w:rPr>
              <w:t>(RAN1#120bis)</w:t>
            </w:r>
          </w:p>
          <w:p w14:paraId="20647146" w14:textId="463787F9" w:rsidR="00300E7F" w:rsidRPr="00593DAC" w:rsidRDefault="00300E7F" w:rsidP="003F4423">
            <w:pPr>
              <w:tabs>
                <w:tab w:val="left" w:pos="0"/>
              </w:tabs>
              <w:suppressAutoHyphens/>
              <w:snapToGrid w:val="0"/>
              <w:jc w:val="both"/>
            </w:pPr>
            <w:r w:rsidRPr="00631883">
              <w:rPr>
                <w:sz w:val="20"/>
                <w:szCs w:val="20"/>
              </w:rPr>
              <w:t>For CSI prediction using UE-side model, for data collection for training, aperiodic CSI-RS resource for CMR is not supported.</w:t>
            </w:r>
          </w:p>
        </w:tc>
      </w:tr>
    </w:tbl>
    <w:p w14:paraId="33C8A17E" w14:textId="4B423229" w:rsidR="00300E7F" w:rsidRDefault="00300E7F" w:rsidP="00E33741">
      <w:pPr>
        <w:snapToGrid w:val="0"/>
        <w:spacing w:before="120" w:after="120"/>
        <w:jc w:val="both"/>
      </w:pPr>
      <w:r>
        <w:t xml:space="preserve">One FFS issue is </w:t>
      </w:r>
      <w:r w:rsidRPr="00285DAE">
        <w:rPr>
          <w:lang w:eastAsia="ko-KR"/>
        </w:rPr>
        <w:t>whether to separately configure CSI-RS resource(s)</w:t>
      </w:r>
      <w:r>
        <w:rPr>
          <w:lang w:eastAsia="ko-KR"/>
        </w:rPr>
        <w:t xml:space="preserve"> for model input and label. For the BM agenda, it has been agreed in RAN1#120 that two </w:t>
      </w:r>
      <w:r w:rsidRPr="001B274E">
        <w:rPr>
          <w:rFonts w:hint="eastAsia"/>
          <w:i/>
          <w:iCs/>
          <w:lang w:eastAsia="x-none"/>
        </w:rPr>
        <w:t>CSI</w:t>
      </w:r>
      <w:r w:rsidRPr="001B274E">
        <w:rPr>
          <w:i/>
          <w:iCs/>
          <w:lang w:eastAsia="x-none"/>
        </w:rPr>
        <w:t>-</w:t>
      </w:r>
      <w:proofErr w:type="spellStart"/>
      <w:r w:rsidRPr="001B274E">
        <w:rPr>
          <w:rFonts w:hint="eastAsia"/>
          <w:i/>
          <w:iCs/>
          <w:lang w:eastAsia="x-none"/>
        </w:rPr>
        <w:t>Resour</w:t>
      </w:r>
      <w:r w:rsidRPr="0001253E">
        <w:rPr>
          <w:rFonts w:hint="eastAsia"/>
          <w:i/>
          <w:iCs/>
          <w:lang w:eastAsia="x-none"/>
        </w:rPr>
        <w:t>ceConfig</w:t>
      </w:r>
      <w:r w:rsidRPr="00184A05">
        <w:rPr>
          <w:iCs/>
          <w:lang w:eastAsia="x-none"/>
        </w:rPr>
        <w:t>s</w:t>
      </w:r>
      <w:proofErr w:type="spellEnd"/>
      <w:r>
        <w:rPr>
          <w:i/>
          <w:iCs/>
          <w:lang w:eastAsia="x-none"/>
        </w:rPr>
        <w:t xml:space="preserve"> </w:t>
      </w:r>
      <w:r>
        <w:rPr>
          <w:lang w:eastAsia="ko-KR"/>
        </w:rPr>
        <w:t xml:space="preserve">are configured for Set A and Set B, respectively. That </w:t>
      </w:r>
      <w:r w:rsidR="0025257E">
        <w:rPr>
          <w:lang w:eastAsia="ko-KR"/>
        </w:rPr>
        <w:t>is</w:t>
      </w:r>
      <w:r>
        <w:rPr>
          <w:lang w:eastAsia="ko-KR"/>
        </w:rPr>
        <w:t xml:space="preserve"> because Set A and Set B are subject to different resource sets on different time instances and</w:t>
      </w:r>
      <w:r w:rsidR="0025257E">
        <w:rPr>
          <w:lang w:eastAsia="ko-KR"/>
        </w:rPr>
        <w:t xml:space="preserve"> may be</w:t>
      </w:r>
      <w:r>
        <w:rPr>
          <w:lang w:eastAsia="ko-KR"/>
        </w:rPr>
        <w:t xml:space="preserve"> subject to individual periodicity. For CSI prediction, however, the duration of the prediction time unit (i.e., </w:t>
      </w:r>
      <w:r w:rsidRPr="00184A05">
        <w:rPr>
          <w:i/>
          <w:lang w:eastAsia="ko-KR"/>
        </w:rPr>
        <w:t>d</w:t>
      </w:r>
      <w:r>
        <w:rPr>
          <w:lang w:eastAsia="ko-KR"/>
        </w:rPr>
        <w:t xml:space="preserve">) is equal to the CSI-RS periodicity for P/SP-CSI-RS. Though the starting time of the earliest prediction time instance for inference may be flexible depending on scheduling (i.e., biased from the even P/SP-CSI-RS time pattern), such shifted prediction result can be obtained by performing filtering to the direct inference output corresponding to the P/SP-CSI-RS time pattern. Hence, at the training data collection phase, one </w:t>
      </w:r>
      <w:r w:rsidRPr="001B274E">
        <w:rPr>
          <w:rFonts w:hint="eastAsia"/>
          <w:i/>
          <w:iCs/>
          <w:lang w:eastAsia="x-none"/>
        </w:rPr>
        <w:t>CSI</w:t>
      </w:r>
      <w:r w:rsidRPr="001B274E">
        <w:rPr>
          <w:i/>
          <w:iCs/>
          <w:lang w:eastAsia="x-none"/>
        </w:rPr>
        <w:t>-</w:t>
      </w:r>
      <w:proofErr w:type="spellStart"/>
      <w:r w:rsidRPr="001B274E">
        <w:rPr>
          <w:rFonts w:hint="eastAsia"/>
          <w:i/>
          <w:iCs/>
          <w:lang w:eastAsia="x-none"/>
        </w:rPr>
        <w:t>Resour</w:t>
      </w:r>
      <w:r w:rsidRPr="0001253E">
        <w:rPr>
          <w:rFonts w:hint="eastAsia"/>
          <w:i/>
          <w:iCs/>
          <w:lang w:eastAsia="x-none"/>
        </w:rPr>
        <w:t>ceConfig</w:t>
      </w:r>
      <w:proofErr w:type="spellEnd"/>
      <w:r>
        <w:rPr>
          <w:i/>
          <w:iCs/>
          <w:lang w:eastAsia="x-none"/>
        </w:rPr>
        <w:t xml:space="preserve"> </w:t>
      </w:r>
      <w:r>
        <w:rPr>
          <w:lang w:eastAsia="ko-KR"/>
        </w:rPr>
        <w:t>seems sufficient for UE measurement to obtain both model input and label.</w:t>
      </w:r>
    </w:p>
    <w:p w14:paraId="32E8401B" w14:textId="458B2330" w:rsidR="00300E7F" w:rsidRDefault="00300E7F" w:rsidP="00E33741">
      <w:pPr>
        <w:snapToGrid w:val="0"/>
        <w:spacing w:before="120" w:after="120"/>
        <w:jc w:val="both"/>
        <w:rPr>
          <w:b/>
          <w:i/>
        </w:rPr>
      </w:pPr>
      <w:r>
        <w:rPr>
          <w:b/>
          <w:i/>
        </w:rPr>
        <w:t>Proposal</w:t>
      </w:r>
      <w:r w:rsidRPr="00E81369">
        <w:rPr>
          <w:b/>
          <w:i/>
        </w:rPr>
        <w:t xml:space="preserve"> </w:t>
      </w:r>
      <w:r w:rsidR="008119EE">
        <w:rPr>
          <w:b/>
          <w:i/>
        </w:rPr>
        <w:t>1</w:t>
      </w:r>
      <w:r w:rsidRPr="00E81369">
        <w:rPr>
          <w:b/>
          <w:i/>
        </w:rPr>
        <w:t>:</w:t>
      </w:r>
      <w:r>
        <w:rPr>
          <w:b/>
          <w:i/>
        </w:rPr>
        <w:t xml:space="preserve"> For training data collection of UE-side model, </w:t>
      </w:r>
      <w:r w:rsidRPr="00461C03">
        <w:rPr>
          <w:b/>
          <w:i/>
        </w:rPr>
        <w:t>one CSI-</w:t>
      </w:r>
      <w:proofErr w:type="spellStart"/>
      <w:r w:rsidRPr="00461C03">
        <w:rPr>
          <w:b/>
          <w:i/>
        </w:rPr>
        <w:t>ResourceConfig</w:t>
      </w:r>
      <w:proofErr w:type="spellEnd"/>
      <w:r w:rsidRPr="00461C03">
        <w:rPr>
          <w:b/>
          <w:i/>
        </w:rPr>
        <w:t xml:space="preserve"> </w:t>
      </w:r>
      <w:r>
        <w:rPr>
          <w:b/>
          <w:i/>
        </w:rPr>
        <w:t>can be configured</w:t>
      </w:r>
      <w:r w:rsidRPr="00461C03">
        <w:rPr>
          <w:b/>
          <w:i/>
        </w:rPr>
        <w:t xml:space="preserve"> for UE measurement to obtain both model input and label</w:t>
      </w:r>
      <w:r>
        <w:rPr>
          <w:b/>
          <w:i/>
        </w:rPr>
        <w:t>.</w:t>
      </w:r>
    </w:p>
    <w:p w14:paraId="0FA53702" w14:textId="158C1E15" w:rsidR="007A6BCE" w:rsidRPr="003F4423" w:rsidRDefault="007A6BCE" w:rsidP="003F4423">
      <w:pPr>
        <w:numPr>
          <w:ilvl w:val="0"/>
          <w:numId w:val="24"/>
        </w:numPr>
        <w:snapToGrid w:val="0"/>
        <w:spacing w:after="120"/>
        <w:jc w:val="both"/>
        <w:rPr>
          <w:b/>
          <w:i/>
          <w:color w:val="000000" w:themeColor="text1"/>
        </w:rPr>
      </w:pPr>
      <w:r w:rsidRPr="003F4423">
        <w:rPr>
          <w:b/>
          <w:i/>
          <w:color w:val="000000" w:themeColor="text1"/>
        </w:rPr>
        <w:t xml:space="preserve">Note: </w:t>
      </w:r>
      <w:r w:rsidR="002D42C2" w:rsidRPr="003F4423">
        <w:rPr>
          <w:b/>
          <w:i/>
          <w:color w:val="000000" w:themeColor="text1"/>
        </w:rPr>
        <w:t xml:space="preserve">label corresponding to the time slots without CSI-RS </w:t>
      </w:r>
      <w:r w:rsidR="00A409A1">
        <w:rPr>
          <w:b/>
          <w:i/>
          <w:color w:val="000000" w:themeColor="text1"/>
        </w:rPr>
        <w:t>of</w:t>
      </w:r>
      <w:r w:rsidR="002D42C2" w:rsidRPr="003F4423">
        <w:rPr>
          <w:b/>
          <w:i/>
          <w:color w:val="000000" w:themeColor="text1"/>
        </w:rPr>
        <w:t xml:space="preserve"> CSI-</w:t>
      </w:r>
      <w:proofErr w:type="spellStart"/>
      <w:r w:rsidR="002D42C2" w:rsidRPr="003F4423">
        <w:rPr>
          <w:b/>
          <w:i/>
          <w:color w:val="000000" w:themeColor="text1"/>
        </w:rPr>
        <w:t>ResourceConfig</w:t>
      </w:r>
      <w:proofErr w:type="spellEnd"/>
      <w:r w:rsidR="002D42C2" w:rsidRPr="003F4423">
        <w:rPr>
          <w:b/>
          <w:i/>
          <w:color w:val="000000" w:themeColor="text1"/>
        </w:rPr>
        <w:t xml:space="preserve"> can be obtained</w:t>
      </w:r>
      <w:r w:rsidR="00A409A1" w:rsidRPr="00A409A1">
        <w:rPr>
          <w:b/>
          <w:i/>
          <w:color w:val="000000" w:themeColor="text1"/>
        </w:rPr>
        <w:t xml:space="preserve"> </w:t>
      </w:r>
      <w:r w:rsidR="00A409A1" w:rsidRPr="00B960A9">
        <w:rPr>
          <w:b/>
          <w:i/>
          <w:color w:val="000000" w:themeColor="text1"/>
        </w:rPr>
        <w:t>by UE side implementation</w:t>
      </w:r>
      <w:r w:rsidR="002D42C2" w:rsidRPr="003F4423">
        <w:rPr>
          <w:b/>
          <w:i/>
          <w:color w:val="000000" w:themeColor="text1"/>
        </w:rPr>
        <w:t xml:space="preserve"> with extrapolation or interpolation.</w:t>
      </w:r>
    </w:p>
    <w:p w14:paraId="12F023C7" w14:textId="77777777" w:rsidR="00300E7F" w:rsidRPr="00E11F34" w:rsidRDefault="00300E7F" w:rsidP="00E33741">
      <w:pPr>
        <w:snapToGrid w:val="0"/>
        <w:spacing w:after="120" w:line="240" w:lineRule="exact"/>
        <w:jc w:val="both"/>
        <w:rPr>
          <w:rFonts w:eastAsia="等线" w:cs="Calibri"/>
          <w:sz w:val="20"/>
          <w:szCs w:val="20"/>
        </w:rPr>
      </w:pPr>
      <w:r>
        <w:t xml:space="preserve">In the RAN1#120bis </w:t>
      </w:r>
      <w:r w:rsidRPr="00212652">
        <w:rPr>
          <w:rFonts w:eastAsiaTheme="minorEastAsia"/>
          <w:color w:val="000000" w:themeColor="text1"/>
        </w:rPr>
        <w:t>meeting</w:t>
      </w:r>
      <w:r>
        <w:t xml:space="preserve">, the </w:t>
      </w:r>
      <w:r w:rsidRPr="00593DAC">
        <w:rPr>
          <w:i/>
        </w:rPr>
        <w:t>CSI-</w:t>
      </w:r>
      <w:proofErr w:type="spellStart"/>
      <w:r w:rsidRPr="00593DAC">
        <w:rPr>
          <w:i/>
        </w:rPr>
        <w:t>ReportConfig</w:t>
      </w:r>
      <w:proofErr w:type="spellEnd"/>
      <w:r>
        <w:t xml:space="preserve"> based data collection has also been agreed.</w:t>
      </w:r>
    </w:p>
    <w:tbl>
      <w:tblPr>
        <w:tblStyle w:val="TableGrid"/>
        <w:tblW w:w="0" w:type="auto"/>
        <w:tblLook w:val="04A0" w:firstRow="1" w:lastRow="0" w:firstColumn="1" w:lastColumn="0" w:noHBand="0" w:noVBand="1"/>
      </w:tblPr>
      <w:tblGrid>
        <w:gridCol w:w="9060"/>
      </w:tblGrid>
      <w:tr w:rsidR="00300E7F" w14:paraId="6C2C2F05" w14:textId="77777777" w:rsidTr="002949D2">
        <w:tc>
          <w:tcPr>
            <w:tcW w:w="9060" w:type="dxa"/>
          </w:tcPr>
          <w:p w14:paraId="21994636" w14:textId="77777777" w:rsidR="00300E7F" w:rsidRPr="00184A05" w:rsidRDefault="00300E7F" w:rsidP="00E33741">
            <w:pPr>
              <w:snapToGrid w:val="0"/>
              <w:jc w:val="both"/>
              <w:rPr>
                <w:rFonts w:eastAsia="等线"/>
                <w:sz w:val="20"/>
                <w:szCs w:val="20"/>
                <w:highlight w:val="green"/>
              </w:rPr>
            </w:pPr>
            <w:r w:rsidRPr="00184A05">
              <w:rPr>
                <w:rFonts w:eastAsia="等线"/>
                <w:sz w:val="20"/>
                <w:szCs w:val="20"/>
                <w:highlight w:val="green"/>
              </w:rPr>
              <w:t>Agreement</w:t>
            </w:r>
          </w:p>
          <w:p w14:paraId="102752F2" w14:textId="77777777" w:rsidR="00300E7F" w:rsidRPr="001D44D0" w:rsidRDefault="00300E7F" w:rsidP="00E33741">
            <w:pPr>
              <w:snapToGrid w:val="0"/>
              <w:jc w:val="both"/>
              <w:rPr>
                <w:sz w:val="20"/>
                <w:szCs w:val="20"/>
              </w:rPr>
            </w:pPr>
            <w:r w:rsidRPr="001D44D0">
              <w:rPr>
                <w:sz w:val="20"/>
                <w:szCs w:val="20"/>
              </w:rPr>
              <w:t xml:space="preserve">For CSI prediction using UE-side model, for training data collection, support </w:t>
            </w:r>
          </w:p>
          <w:p w14:paraId="4FA5D2C6" w14:textId="77777777" w:rsidR="00300E7F" w:rsidRPr="003F4423" w:rsidRDefault="00300E7F" w:rsidP="003F4423">
            <w:pPr>
              <w:pStyle w:val="ListParagraph"/>
              <w:numPr>
                <w:ilvl w:val="0"/>
                <w:numId w:val="72"/>
              </w:numPr>
              <w:snapToGrid w:val="0"/>
              <w:jc w:val="both"/>
              <w:rPr>
                <w:sz w:val="20"/>
                <w:szCs w:val="20"/>
              </w:rPr>
            </w:pPr>
            <w:r w:rsidRPr="003F4423">
              <w:rPr>
                <w:rFonts w:ascii="Times New Roman" w:eastAsia="宋体" w:hAnsi="Times New Roman" w:cs="宋体"/>
                <w:i/>
                <w:sz w:val="20"/>
                <w:szCs w:val="20"/>
              </w:rPr>
              <w:t>CSI-</w:t>
            </w:r>
            <w:proofErr w:type="spellStart"/>
            <w:r w:rsidRPr="003F4423">
              <w:rPr>
                <w:rFonts w:ascii="Times New Roman" w:eastAsia="宋体" w:hAnsi="Times New Roman" w:cs="宋体"/>
                <w:i/>
                <w:sz w:val="20"/>
                <w:szCs w:val="20"/>
              </w:rPr>
              <w:t>ReportConfig</w:t>
            </w:r>
            <w:proofErr w:type="spellEnd"/>
            <w:r w:rsidRPr="003F4423">
              <w:rPr>
                <w:rFonts w:ascii="Times New Roman" w:eastAsia="宋体" w:hAnsi="Times New Roman" w:cs="宋体"/>
                <w:sz w:val="20"/>
                <w:szCs w:val="20"/>
              </w:rPr>
              <w:t xml:space="preserve"> can used for configuring the resources for data collection purpose without CSI report</w:t>
            </w:r>
          </w:p>
          <w:p w14:paraId="2793CD00" w14:textId="77777777" w:rsidR="00300E7F" w:rsidRPr="003F4423" w:rsidRDefault="00300E7F" w:rsidP="003F4423">
            <w:pPr>
              <w:pStyle w:val="ListParagraph"/>
              <w:numPr>
                <w:ilvl w:val="0"/>
                <w:numId w:val="73"/>
              </w:numPr>
              <w:snapToGrid w:val="0"/>
              <w:jc w:val="both"/>
              <w:rPr>
                <w:sz w:val="20"/>
                <w:szCs w:val="20"/>
              </w:rPr>
            </w:pPr>
            <w:r w:rsidRPr="003F4423">
              <w:rPr>
                <w:rFonts w:ascii="Times New Roman" w:eastAsia="宋体" w:hAnsi="Times New Roman" w:cs="宋体"/>
                <w:sz w:val="20"/>
                <w:szCs w:val="20"/>
              </w:rPr>
              <w:t>FFS on how to indicate without CSI report in CSI-</w:t>
            </w:r>
            <w:proofErr w:type="spellStart"/>
            <w:r w:rsidRPr="003F4423">
              <w:rPr>
                <w:rFonts w:ascii="Times New Roman" w:eastAsia="宋体" w:hAnsi="Times New Roman" w:cs="宋体"/>
                <w:sz w:val="20"/>
                <w:szCs w:val="20"/>
              </w:rPr>
              <w:t>ReportConfi</w:t>
            </w:r>
            <w:r>
              <w:rPr>
                <w:rFonts w:ascii="Times New Roman" w:eastAsia="宋体" w:hAnsi="Times New Roman" w:cs="宋体"/>
                <w:sz w:val="20"/>
                <w:szCs w:val="20"/>
              </w:rPr>
              <w:t>g</w:t>
            </w:r>
            <w:proofErr w:type="spellEnd"/>
          </w:p>
        </w:tc>
      </w:tr>
    </w:tbl>
    <w:p w14:paraId="7614D198" w14:textId="5D13B893" w:rsidR="00300E7F" w:rsidRDefault="00300E7F" w:rsidP="003F4423">
      <w:pPr>
        <w:snapToGrid w:val="0"/>
        <w:spacing w:before="120" w:after="120"/>
        <w:jc w:val="both"/>
        <w:rPr>
          <w:rFonts w:eastAsiaTheme="minorEastAsia"/>
        </w:rPr>
      </w:pPr>
      <w:r>
        <w:lastRenderedPageBreak/>
        <w:t xml:space="preserve">There is one FFS on </w:t>
      </w:r>
      <w:r w:rsidRPr="003F4423">
        <w:t xml:space="preserve">how to indicate without CSI report in </w:t>
      </w:r>
      <w:r w:rsidRPr="003F4423">
        <w:rPr>
          <w:i/>
        </w:rPr>
        <w:t>CSI-</w:t>
      </w:r>
      <w:proofErr w:type="spellStart"/>
      <w:r w:rsidRPr="003F4423">
        <w:rPr>
          <w:i/>
        </w:rPr>
        <w:t>ReportConfig</w:t>
      </w:r>
      <w:proofErr w:type="spellEnd"/>
      <w:r w:rsidRPr="003F4423">
        <w:t>.</w:t>
      </w:r>
      <w:r w:rsidRPr="001D44D0">
        <w:t xml:space="preserve"> For </w:t>
      </w:r>
      <w:r>
        <w:t xml:space="preserve">UE side model </w:t>
      </w:r>
      <w:r w:rsidRPr="001D44D0">
        <w:t>training, the UE may only need to measure the</w:t>
      </w:r>
      <w:r>
        <w:t xml:space="preserve"> configured</w:t>
      </w:r>
      <w:r w:rsidRPr="001D44D0">
        <w:t xml:space="preserve"> </w:t>
      </w:r>
      <w:r>
        <w:t>CSI-RS</w:t>
      </w:r>
      <w:r w:rsidRPr="001D44D0">
        <w:t>, and then the generated model input and label can be used for training internally at the UE side</w:t>
      </w:r>
      <w:r w:rsidR="00A409A1">
        <w:t xml:space="preserve"> without CSI report</w:t>
      </w:r>
      <w:r w:rsidRPr="001D44D0">
        <w:t>.</w:t>
      </w:r>
      <w:r>
        <w:rPr>
          <w:rFonts w:eastAsiaTheme="minorEastAsia"/>
        </w:rPr>
        <w:t xml:space="preserve"> When configuring the UE for this kind of measurement, the </w:t>
      </w:r>
      <w:proofErr w:type="spellStart"/>
      <w:r w:rsidRPr="00F567FC">
        <w:rPr>
          <w:i/>
          <w:iCs/>
        </w:rPr>
        <w:t>ReportQuantity</w:t>
      </w:r>
      <w:proofErr w:type="spellEnd"/>
      <w:r>
        <w:rPr>
          <w:rFonts w:eastAsiaTheme="minorEastAsia"/>
        </w:rPr>
        <w:t xml:space="preserve"> </w:t>
      </w:r>
      <w:r w:rsidR="007026E4">
        <w:rPr>
          <w:rFonts w:eastAsiaTheme="minorEastAsia"/>
        </w:rPr>
        <w:t xml:space="preserve">of the CSI reporting </w:t>
      </w:r>
      <w:r>
        <w:rPr>
          <w:rFonts w:eastAsiaTheme="minorEastAsia"/>
        </w:rPr>
        <w:t>can be set to ‘none’.</w:t>
      </w:r>
    </w:p>
    <w:p w14:paraId="17B99AF3" w14:textId="1EA7F993" w:rsidR="00300E7F" w:rsidRPr="003F4423" w:rsidRDefault="00300E7F" w:rsidP="00E33741">
      <w:pPr>
        <w:snapToGrid w:val="0"/>
        <w:spacing w:before="120" w:after="120"/>
        <w:jc w:val="both"/>
        <w:rPr>
          <w:b/>
          <w:i/>
        </w:rPr>
      </w:pPr>
      <w:r>
        <w:rPr>
          <w:b/>
          <w:i/>
        </w:rPr>
        <w:t>Proposal</w:t>
      </w:r>
      <w:r w:rsidR="008119EE">
        <w:rPr>
          <w:b/>
          <w:i/>
        </w:rPr>
        <w:t xml:space="preserve"> 2</w:t>
      </w:r>
      <w:r w:rsidRPr="00E81369">
        <w:rPr>
          <w:b/>
          <w:i/>
        </w:rPr>
        <w:t>:</w:t>
      </w:r>
      <w:r>
        <w:rPr>
          <w:b/>
          <w:i/>
        </w:rPr>
        <w:t xml:space="preserve"> For training data collection of UE-side model, the </w:t>
      </w:r>
      <w:proofErr w:type="spellStart"/>
      <w:r w:rsidRPr="003F4423">
        <w:rPr>
          <w:b/>
          <w:i/>
        </w:rPr>
        <w:t>ReportQuantity</w:t>
      </w:r>
      <w:proofErr w:type="spellEnd"/>
      <w:r>
        <w:rPr>
          <w:b/>
          <w:i/>
        </w:rPr>
        <w:t xml:space="preserve"> can be set to ‘none’ to indicate without CSI report in </w:t>
      </w:r>
      <w:r w:rsidRPr="003F4423">
        <w:rPr>
          <w:b/>
          <w:i/>
        </w:rPr>
        <w:t>CSI-</w:t>
      </w:r>
      <w:proofErr w:type="spellStart"/>
      <w:r w:rsidRPr="003F4423">
        <w:rPr>
          <w:b/>
          <w:i/>
        </w:rPr>
        <w:t>ReportConfig</w:t>
      </w:r>
      <w:proofErr w:type="spellEnd"/>
      <w:r>
        <w:rPr>
          <w:b/>
          <w:i/>
        </w:rPr>
        <w:t>.</w:t>
      </w:r>
    </w:p>
    <w:p w14:paraId="467A10F4" w14:textId="589CB844" w:rsidR="00300E7F" w:rsidRPr="00E11F34" w:rsidRDefault="00300E7F" w:rsidP="00E33741">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E11F34">
        <w:rPr>
          <w:rFonts w:ascii="Times New Roman" w:eastAsiaTheme="minorEastAsia" w:hAnsi="Times New Roman" w:cs="Times New Roman"/>
          <w:b/>
          <w:iCs w:val="0"/>
          <w:szCs w:val="22"/>
        </w:rPr>
        <w:t xml:space="preserve">Configuration </w:t>
      </w:r>
      <w:r>
        <w:rPr>
          <w:rFonts w:ascii="Times New Roman" w:eastAsiaTheme="minorEastAsia" w:hAnsi="Times New Roman" w:cs="Times New Roman"/>
          <w:b/>
          <w:iCs w:val="0"/>
          <w:szCs w:val="22"/>
        </w:rPr>
        <w:t xml:space="preserve">of </w:t>
      </w:r>
      <w:r w:rsidR="00E4530E">
        <w:rPr>
          <w:rFonts w:ascii="Times New Roman" w:eastAsiaTheme="minorEastAsia" w:hAnsi="Times New Roman" w:cs="Times New Roman"/>
          <w:b/>
          <w:iCs w:val="0"/>
          <w:szCs w:val="22"/>
        </w:rPr>
        <w:t xml:space="preserve">inference related </w:t>
      </w:r>
      <w:r>
        <w:rPr>
          <w:rFonts w:ascii="Times New Roman" w:eastAsiaTheme="minorEastAsia" w:hAnsi="Times New Roman" w:cs="Times New Roman"/>
          <w:b/>
          <w:iCs w:val="0"/>
          <w:szCs w:val="22"/>
        </w:rPr>
        <w:t>information</w:t>
      </w:r>
    </w:p>
    <w:p w14:paraId="776D1A05" w14:textId="6F5363F9" w:rsidR="00640CF9" w:rsidRDefault="00300E7F" w:rsidP="00E33741">
      <w:pPr>
        <w:snapToGrid w:val="0"/>
        <w:spacing w:before="120" w:after="120"/>
        <w:jc w:val="both"/>
        <w:rPr>
          <w:rFonts w:cs="Times New Roman"/>
          <w:color w:val="000000" w:themeColor="text1"/>
        </w:rPr>
      </w:pPr>
      <w:r>
        <w:rPr>
          <w:rFonts w:eastAsiaTheme="minorEastAsia" w:hint="eastAsia"/>
        </w:rPr>
        <w:t>A</w:t>
      </w:r>
      <w:r>
        <w:rPr>
          <w:rFonts w:eastAsiaTheme="minorEastAsia"/>
        </w:rPr>
        <w:t xml:space="preserve">nother issue related with training data collection is the </w:t>
      </w:r>
      <w:r w:rsidRPr="00AE5F12">
        <w:rPr>
          <w:rFonts w:eastAsiaTheme="minorEastAsia"/>
        </w:rPr>
        <w:t>align</w:t>
      </w:r>
      <w:r>
        <w:rPr>
          <w:rFonts w:eastAsiaTheme="minorEastAsia"/>
        </w:rPr>
        <w:t>ment of</w:t>
      </w:r>
      <w:r w:rsidRPr="00AE5F12">
        <w:rPr>
          <w:rFonts w:eastAsiaTheme="minorEastAsia"/>
        </w:rPr>
        <w:t xml:space="preserve"> the prediction window related information.</w:t>
      </w:r>
      <w:r>
        <w:rPr>
          <w:rFonts w:eastAsiaTheme="minorEastAsia"/>
        </w:rPr>
        <w:t xml:space="preserve"> Similar to </w:t>
      </w:r>
      <w:r w:rsidRPr="00DA7A86">
        <w:rPr>
          <w:rFonts w:cs="Times New Roman"/>
          <w:color w:val="000000" w:themeColor="text1"/>
        </w:rPr>
        <w:t xml:space="preserve">the </w:t>
      </w:r>
      <w:proofErr w:type="spellStart"/>
      <w:r w:rsidRPr="00DA7A86">
        <w:rPr>
          <w:rFonts w:cs="Times New Roman"/>
          <w:color w:val="000000" w:themeColor="text1"/>
        </w:rPr>
        <w:t>signalling</w:t>
      </w:r>
      <w:proofErr w:type="spellEnd"/>
      <w:r w:rsidRPr="00DA7A86">
        <w:rPr>
          <w:rFonts w:cs="Times New Roman"/>
          <w:color w:val="000000" w:themeColor="text1"/>
        </w:rPr>
        <w:t xml:space="preserve"> procedure on applicable functionality reporting for</w:t>
      </w:r>
      <w:r>
        <w:rPr>
          <w:rFonts w:eastAsiaTheme="minorEastAsia"/>
        </w:rPr>
        <w:t xml:space="preserve"> BM, UE can select and download the model according to the guidance of </w:t>
      </w:r>
      <w:proofErr w:type="spellStart"/>
      <w:r w:rsidRPr="00DA7A86">
        <w:rPr>
          <w:rFonts w:cs="Times New Roman"/>
          <w:color w:val="000000" w:themeColor="text1"/>
        </w:rPr>
        <w:t>gNB</w:t>
      </w:r>
      <w:proofErr w:type="spellEnd"/>
      <w:r w:rsidRPr="00DA7A86">
        <w:rPr>
          <w:rFonts w:cs="Times New Roman"/>
          <w:color w:val="000000" w:themeColor="text1"/>
        </w:rPr>
        <w:t xml:space="preserve"> in Step 3, </w:t>
      </w:r>
      <w:r>
        <w:rPr>
          <w:rFonts w:cs="Times New Roman"/>
          <w:color w:val="000000" w:themeColor="text1"/>
        </w:rPr>
        <w:t>i.e., the o</w:t>
      </w:r>
      <w:r w:rsidRPr="00504BD0">
        <w:rPr>
          <w:rFonts w:cs="Times New Roman"/>
          <w:color w:val="000000" w:themeColor="text1"/>
        </w:rPr>
        <w:t xml:space="preserve">bservation window </w:t>
      </w:r>
      <w:r w:rsidRPr="00DA7A86">
        <w:rPr>
          <w:rFonts w:cs="Times New Roman"/>
          <w:color w:val="000000" w:themeColor="text1"/>
        </w:rPr>
        <w:t xml:space="preserve">and </w:t>
      </w:r>
      <w:r>
        <w:rPr>
          <w:rFonts w:cs="Times New Roman"/>
          <w:color w:val="000000" w:themeColor="text1"/>
        </w:rPr>
        <w:t>p</w:t>
      </w:r>
      <w:r w:rsidRPr="00764BDD">
        <w:rPr>
          <w:rFonts w:cs="Times New Roman"/>
          <w:color w:val="000000" w:themeColor="text1"/>
        </w:rPr>
        <w:t xml:space="preserve">rediction window </w:t>
      </w:r>
      <w:r>
        <w:rPr>
          <w:rFonts w:cs="Times New Roman"/>
          <w:color w:val="000000" w:themeColor="text1"/>
        </w:rPr>
        <w:t>of the selected model should match the configuration of</w:t>
      </w:r>
      <w:r w:rsidRPr="00DA7A86">
        <w:rPr>
          <w:rFonts w:cs="Times New Roman"/>
          <w:color w:val="000000" w:themeColor="text1"/>
        </w:rPr>
        <w:t xml:space="preserve"> </w:t>
      </w:r>
      <w:r w:rsidRPr="00DA7A86">
        <w:rPr>
          <w:rFonts w:cs="Times New Roman"/>
          <w:i/>
          <w:iCs/>
          <w:lang w:val="en-GB"/>
        </w:rPr>
        <w:t>CSI-</w:t>
      </w:r>
      <w:proofErr w:type="spellStart"/>
      <w:r w:rsidRPr="00DA7A86">
        <w:rPr>
          <w:rFonts w:cs="Times New Roman"/>
          <w:i/>
          <w:iCs/>
          <w:lang w:val="en-GB"/>
        </w:rPr>
        <w:t>ReportConfig</w:t>
      </w:r>
      <w:proofErr w:type="spellEnd"/>
      <w:r w:rsidRPr="00DA7A86">
        <w:rPr>
          <w:rFonts w:cs="Times New Roman"/>
          <w:color w:val="000000" w:themeColor="text1"/>
        </w:rPr>
        <w:t xml:space="preserve"> </w:t>
      </w:r>
      <w:r>
        <w:rPr>
          <w:rFonts w:cs="Times New Roman"/>
          <w:color w:val="000000" w:themeColor="text1"/>
        </w:rPr>
        <w:t>(</w:t>
      </w:r>
      <w:r w:rsidR="00E534AB">
        <w:rPr>
          <w:rFonts w:cs="Times New Roman"/>
          <w:color w:val="000000" w:themeColor="text1"/>
        </w:rPr>
        <w:t xml:space="preserve">Option </w:t>
      </w:r>
      <w:r w:rsidRPr="00DA7A86">
        <w:rPr>
          <w:rFonts w:cs="Times New Roman"/>
          <w:color w:val="000000" w:themeColor="text1"/>
        </w:rPr>
        <w:t xml:space="preserve">A) or </w:t>
      </w:r>
      <w:r>
        <w:rPr>
          <w:rFonts w:cs="Times New Roman"/>
          <w:color w:val="000000" w:themeColor="text1"/>
        </w:rPr>
        <w:t xml:space="preserve">the </w:t>
      </w:r>
      <w:r w:rsidRPr="00DA7A86">
        <w:rPr>
          <w:rFonts w:cs="Times New Roman"/>
          <w:color w:val="000000" w:themeColor="text1"/>
        </w:rPr>
        <w:t>set of inference related parameters</w:t>
      </w:r>
      <w:r>
        <w:rPr>
          <w:rFonts w:cs="Times New Roman"/>
          <w:color w:val="000000" w:themeColor="text1"/>
        </w:rPr>
        <w:t xml:space="preserve"> (</w:t>
      </w:r>
      <w:r w:rsidR="00E534AB">
        <w:rPr>
          <w:rFonts w:cs="Times New Roman"/>
          <w:color w:val="000000" w:themeColor="text1"/>
        </w:rPr>
        <w:t xml:space="preserve">Option </w:t>
      </w:r>
      <w:r>
        <w:rPr>
          <w:rFonts w:cs="Times New Roman"/>
          <w:color w:val="000000" w:themeColor="text1"/>
        </w:rPr>
        <w:t>B</w:t>
      </w:r>
      <w:r w:rsidRPr="00DA7A86">
        <w:rPr>
          <w:rFonts w:cs="Times New Roman"/>
          <w:color w:val="000000" w:themeColor="text1"/>
        </w:rPr>
        <w:t>)</w:t>
      </w:r>
      <w:r>
        <w:rPr>
          <w:rFonts w:cs="Times New Roman"/>
          <w:color w:val="000000" w:themeColor="text1"/>
        </w:rPr>
        <w:t xml:space="preserve">. </w:t>
      </w:r>
    </w:p>
    <w:p w14:paraId="67516547" w14:textId="0FF5FFC3" w:rsidR="00D7555C" w:rsidRDefault="00CF68E1" w:rsidP="00E33741">
      <w:pPr>
        <w:snapToGrid w:val="0"/>
        <w:spacing w:before="120" w:after="120"/>
        <w:jc w:val="both"/>
        <w:rPr>
          <w:rFonts w:eastAsiaTheme="minorEastAsia"/>
        </w:rPr>
      </w:pPr>
      <w:r>
        <w:rPr>
          <w:rFonts w:cs="Times New Roman"/>
          <w:color w:val="000000" w:themeColor="text1"/>
        </w:rPr>
        <w:t>I</w:t>
      </w:r>
      <w:r w:rsidR="00300E7F">
        <w:rPr>
          <w:rFonts w:cs="Times New Roman"/>
          <w:color w:val="000000" w:themeColor="text1"/>
        </w:rPr>
        <w:t xml:space="preserve">t would alleviate the UE side training effort if the UE side is aware of the preferred configuration of </w:t>
      </w:r>
      <w:r w:rsidR="00640CF9">
        <w:rPr>
          <w:rFonts w:eastAsiaTheme="minorEastAsia"/>
        </w:rPr>
        <w:t>inference related</w:t>
      </w:r>
      <w:r w:rsidR="00300E7F">
        <w:rPr>
          <w:rFonts w:eastAsiaTheme="minorEastAsia"/>
        </w:rPr>
        <w:t xml:space="preserve"> </w:t>
      </w:r>
      <w:r w:rsidR="00300E7F" w:rsidRPr="00AE5F12">
        <w:rPr>
          <w:rFonts w:eastAsiaTheme="minorEastAsia"/>
        </w:rPr>
        <w:t>information</w:t>
      </w:r>
      <w:r w:rsidR="00300E7F">
        <w:rPr>
          <w:rFonts w:eastAsiaTheme="minorEastAsia"/>
        </w:rPr>
        <w:t xml:space="preserve"> early at the </w:t>
      </w:r>
      <w:r w:rsidR="00300E7F">
        <w:rPr>
          <w:rFonts w:cs="Times New Roman"/>
          <w:color w:val="000000" w:themeColor="text1"/>
        </w:rPr>
        <w:t>train</w:t>
      </w:r>
      <w:r w:rsidR="00300E7F" w:rsidRPr="00DA7A86">
        <w:rPr>
          <w:rFonts w:cs="Times New Roman"/>
          <w:color w:val="000000" w:themeColor="text1"/>
        </w:rPr>
        <w:t>in</w:t>
      </w:r>
      <w:r w:rsidR="00300E7F">
        <w:rPr>
          <w:rFonts w:cs="Times New Roman"/>
          <w:color w:val="000000" w:themeColor="text1"/>
        </w:rPr>
        <w:t>g data collection phase</w:t>
      </w:r>
      <w:r w:rsidR="00D7555C">
        <w:rPr>
          <w:rFonts w:cs="Times New Roman"/>
          <w:color w:val="000000" w:themeColor="text1"/>
        </w:rPr>
        <w:t xml:space="preserve">, so that </w:t>
      </w:r>
      <w:r w:rsidR="00D7555C" w:rsidRPr="00167F4E">
        <w:rPr>
          <w:rFonts w:eastAsiaTheme="minorEastAsia" w:cs="Times New Roman"/>
        </w:rPr>
        <w:t xml:space="preserve">UE side </w:t>
      </w:r>
      <w:r w:rsidR="00D7555C">
        <w:rPr>
          <w:rFonts w:eastAsiaTheme="minorEastAsia" w:cs="Times New Roman"/>
        </w:rPr>
        <w:t>does not need</w:t>
      </w:r>
      <w:r w:rsidR="00D7555C" w:rsidRPr="00167F4E">
        <w:rPr>
          <w:rFonts w:eastAsiaTheme="minorEastAsia" w:cs="Times New Roman"/>
        </w:rPr>
        <w:t xml:space="preserve"> to blindly train various models with guessed </w:t>
      </w:r>
      <w:r w:rsidR="00D7555C">
        <w:rPr>
          <w:rFonts w:eastAsiaTheme="minorEastAsia"/>
        </w:rPr>
        <w:t xml:space="preserve">inference related </w:t>
      </w:r>
      <w:r w:rsidR="00D7555C" w:rsidRPr="00AE5F12">
        <w:rPr>
          <w:rFonts w:eastAsiaTheme="minorEastAsia"/>
        </w:rPr>
        <w:t>information</w:t>
      </w:r>
      <w:r w:rsidR="00300E7F" w:rsidRPr="00E659EB">
        <w:rPr>
          <w:rFonts w:eastAsiaTheme="minorEastAsia"/>
        </w:rPr>
        <w:t>.</w:t>
      </w:r>
      <w:r>
        <w:rPr>
          <w:rFonts w:eastAsiaTheme="minorEastAsia"/>
        </w:rPr>
        <w:t xml:space="preserve"> </w:t>
      </w:r>
    </w:p>
    <w:p w14:paraId="6EE2F09A" w14:textId="07B50DE9" w:rsidR="00B827C6" w:rsidRDefault="00D7555C" w:rsidP="00E33741">
      <w:pPr>
        <w:snapToGrid w:val="0"/>
        <w:spacing w:before="120" w:after="120"/>
        <w:jc w:val="both"/>
        <w:rPr>
          <w:rFonts w:eastAsiaTheme="minorEastAsia"/>
        </w:rPr>
      </w:pPr>
      <w:r w:rsidRPr="00567304">
        <w:rPr>
          <w:rFonts w:eastAsiaTheme="minorEastAsia"/>
        </w:rPr>
        <w:t xml:space="preserve">Such </w:t>
      </w:r>
      <w:r w:rsidR="00627E08">
        <w:rPr>
          <w:rFonts w:eastAsiaTheme="minorEastAsia"/>
        </w:rPr>
        <w:t xml:space="preserve">inference related </w:t>
      </w:r>
      <w:r w:rsidRPr="00567304">
        <w:rPr>
          <w:rFonts w:eastAsiaTheme="minorEastAsia"/>
        </w:rPr>
        <w:t xml:space="preserve">information </w:t>
      </w:r>
      <w:r>
        <w:rPr>
          <w:rFonts w:eastAsiaTheme="minorEastAsia"/>
        </w:rPr>
        <w:t>may include</w:t>
      </w:r>
      <w:r w:rsidRPr="00567304">
        <w:rPr>
          <w:rFonts w:eastAsiaTheme="minorEastAsia"/>
        </w:rPr>
        <w:t>:</w:t>
      </w:r>
      <w:r>
        <w:rPr>
          <w:rFonts w:eastAsiaTheme="minorEastAsia"/>
        </w:rPr>
        <w:t xml:space="preserve"> </w:t>
      </w:r>
    </w:p>
    <w:p w14:paraId="53E92EB7" w14:textId="04F76C36" w:rsidR="00300E7F" w:rsidRPr="008119EE" w:rsidRDefault="00B827C6" w:rsidP="003F4423">
      <w:pPr>
        <w:pStyle w:val="ListParagraph"/>
        <w:numPr>
          <w:ilvl w:val="0"/>
          <w:numId w:val="29"/>
        </w:numPr>
        <w:snapToGrid w:val="0"/>
        <w:spacing w:after="120"/>
        <w:jc w:val="both"/>
      </w:pPr>
      <w:r w:rsidRPr="003F4423">
        <w:rPr>
          <w:rFonts w:ascii="Times New Roman" w:hAnsi="Times New Roman"/>
          <w:b/>
        </w:rPr>
        <w:t>Prediction window</w:t>
      </w:r>
      <w:r w:rsidR="007E3514">
        <w:rPr>
          <w:rFonts w:ascii="Times New Roman" w:hAnsi="Times New Roman"/>
          <w:b/>
        </w:rPr>
        <w:t xml:space="preserve"> </w:t>
      </w:r>
      <w:r w:rsidR="007E3514">
        <w:rPr>
          <w:rFonts w:ascii="Times New Roman" w:hAnsi="Times New Roman" w:hint="eastAsia"/>
          <w:b/>
        </w:rPr>
        <w:t>r</w:t>
      </w:r>
      <w:r w:rsidR="007E3514">
        <w:rPr>
          <w:rFonts w:ascii="Times New Roman" w:hAnsi="Times New Roman"/>
          <w:b/>
        </w:rPr>
        <w:t>elated</w:t>
      </w:r>
      <w:r w:rsidRPr="003F4423">
        <w:rPr>
          <w:rFonts w:ascii="Times New Roman" w:hAnsi="Times New Roman"/>
          <w:b/>
        </w:rPr>
        <w:t xml:space="preserve"> information</w:t>
      </w:r>
      <w:r w:rsidRPr="003F4423">
        <w:rPr>
          <w:rFonts w:ascii="Times New Roman" w:hAnsi="Times New Roman"/>
        </w:rPr>
        <w:t xml:space="preserve">: the candidate </w:t>
      </w:r>
      <w:r w:rsidR="00792BFD" w:rsidRPr="003F4423">
        <w:rPr>
          <w:rFonts w:ascii="Times New Roman" w:hAnsi="Times New Roman"/>
        </w:rPr>
        <w:t>time gap</w:t>
      </w:r>
      <w:r w:rsidRPr="003F4423">
        <w:rPr>
          <w:rFonts w:ascii="Times New Roman" w:hAnsi="Times New Roman"/>
        </w:rPr>
        <w:t xml:space="preserve"> between the earliest of </w:t>
      </w:r>
      <w:r w:rsidRPr="003F4423">
        <w:rPr>
          <w:rFonts w:ascii="Times New Roman" w:hAnsi="Times New Roman"/>
          <w:i/>
        </w:rPr>
        <w:t>N4</w:t>
      </w:r>
      <w:r w:rsidRPr="003F4423">
        <w:rPr>
          <w:rFonts w:ascii="Times New Roman" w:hAnsi="Times New Roman"/>
        </w:rPr>
        <w:t xml:space="preserve"> predicted instances and the reference time, the time unit of predicted instance (i.e., </w:t>
      </w:r>
      <w:r w:rsidRPr="003F4423">
        <w:rPr>
          <w:rFonts w:ascii="Times New Roman" w:hAnsi="Times New Roman"/>
          <w:i/>
        </w:rPr>
        <w:t>d</w:t>
      </w:r>
      <w:r w:rsidRPr="003F4423">
        <w:rPr>
          <w:rFonts w:ascii="Times New Roman" w:hAnsi="Times New Roman"/>
        </w:rPr>
        <w:t xml:space="preserve">), and number of predicted time instances (i.e., </w:t>
      </w:r>
      <w:r w:rsidRPr="003F4423">
        <w:rPr>
          <w:rFonts w:ascii="Times New Roman" w:hAnsi="Times New Roman"/>
          <w:i/>
        </w:rPr>
        <w:t>N4</w:t>
      </w:r>
      <w:r w:rsidRPr="003F4423">
        <w:rPr>
          <w:rFonts w:ascii="Times New Roman" w:hAnsi="Times New Roman"/>
        </w:rPr>
        <w:t xml:space="preserve">). </w:t>
      </w:r>
      <w:r w:rsidR="007B7843">
        <w:rPr>
          <w:rFonts w:ascii="Times New Roman" w:hAnsi="Times New Roman"/>
        </w:rPr>
        <w:t>The</w:t>
      </w:r>
      <w:r w:rsidR="00167DFA">
        <w:rPr>
          <w:rFonts w:ascii="Times New Roman" w:hAnsi="Times New Roman"/>
        </w:rPr>
        <w:t xml:space="preserve"> above</w:t>
      </w:r>
      <w:r w:rsidR="009C16B0">
        <w:rPr>
          <w:rFonts w:ascii="Times New Roman" w:hAnsi="Times New Roman"/>
        </w:rPr>
        <w:t xml:space="preserve"> information</w:t>
      </w:r>
      <w:r w:rsidR="007B7843">
        <w:rPr>
          <w:rFonts w:ascii="Times New Roman" w:hAnsi="Times New Roman"/>
        </w:rPr>
        <w:t xml:space="preserve"> may have impact to the model development and training, since s</w:t>
      </w:r>
      <w:r w:rsidR="00792BFD" w:rsidRPr="003F4423">
        <w:rPr>
          <w:rFonts w:ascii="Times New Roman" w:hAnsi="Times New Roman"/>
        </w:rPr>
        <w:t xml:space="preserve">ome of </w:t>
      </w:r>
      <w:r w:rsidR="004A215D">
        <w:rPr>
          <w:rFonts w:ascii="Times New Roman" w:hAnsi="Times New Roman"/>
        </w:rPr>
        <w:t>them</w:t>
      </w:r>
      <w:r w:rsidR="00792BFD" w:rsidRPr="003F4423">
        <w:rPr>
          <w:rFonts w:ascii="Times New Roman" w:hAnsi="Times New Roman"/>
        </w:rPr>
        <w:t xml:space="preserve"> (e.g., time gap, </w:t>
      </w:r>
      <w:r w:rsidR="001F3EA6" w:rsidRPr="00F05246">
        <w:rPr>
          <w:rFonts w:ascii="Times New Roman" w:hAnsi="Times New Roman"/>
          <w:i/>
        </w:rPr>
        <w:t>d</w:t>
      </w:r>
      <w:r w:rsidR="00792BFD" w:rsidRPr="003F4423">
        <w:rPr>
          <w:rFonts w:ascii="Times New Roman" w:hAnsi="Times New Roman"/>
        </w:rPr>
        <w:t xml:space="preserve">) may impact the label property, and some of </w:t>
      </w:r>
      <w:r w:rsidR="009D17D0">
        <w:rPr>
          <w:rFonts w:ascii="Times New Roman" w:hAnsi="Times New Roman"/>
        </w:rPr>
        <w:t>them</w:t>
      </w:r>
      <w:r w:rsidR="009D17D0" w:rsidRPr="003F4423">
        <w:rPr>
          <w:rFonts w:ascii="Times New Roman" w:hAnsi="Times New Roman"/>
        </w:rPr>
        <w:t xml:space="preserve"> </w:t>
      </w:r>
      <w:r w:rsidR="00792BFD" w:rsidRPr="003F4423">
        <w:rPr>
          <w:rFonts w:ascii="Times New Roman" w:hAnsi="Times New Roman"/>
        </w:rPr>
        <w:t xml:space="preserve">(e.g., </w:t>
      </w:r>
      <w:r w:rsidR="00792BFD" w:rsidRPr="003F4423">
        <w:rPr>
          <w:rFonts w:ascii="Times New Roman" w:hAnsi="Times New Roman"/>
          <w:i/>
        </w:rPr>
        <w:t>N4</w:t>
      </w:r>
      <w:r w:rsidR="00792BFD" w:rsidRPr="003F4423">
        <w:rPr>
          <w:rFonts w:ascii="Times New Roman" w:hAnsi="Times New Roman"/>
        </w:rPr>
        <w:t>) may impact the model dimension.</w:t>
      </w:r>
      <w:r w:rsidR="00D03745">
        <w:rPr>
          <w:rFonts w:ascii="Times New Roman" w:hAnsi="Times New Roman"/>
        </w:rPr>
        <w:t xml:space="preserve"> </w:t>
      </w:r>
      <w:r w:rsidR="00D03745" w:rsidRPr="00D03745">
        <w:rPr>
          <w:rFonts w:ascii="Times New Roman" w:hAnsi="Times New Roman"/>
        </w:rPr>
        <w:t xml:space="preserve">Note that, different from the reference time for inference which is the UL slot carrying the CSI report (i.e., </w:t>
      </w:r>
      <w:r w:rsidR="00D03745" w:rsidRPr="003F4423">
        <w:rPr>
          <w:rFonts w:ascii="Times New Roman" w:hAnsi="Times New Roman"/>
          <w:i/>
        </w:rPr>
        <w:t>n</w:t>
      </w:r>
      <w:r w:rsidR="00D03745" w:rsidRPr="00D03745">
        <w:rPr>
          <w:rFonts w:ascii="Times New Roman" w:hAnsi="Times New Roman"/>
        </w:rPr>
        <w:t xml:space="preserve">) indicated by DCI, the reference time for training data collection should be the measurement CSI-RS occasion, as UE is not aware of </w:t>
      </w:r>
      <w:r w:rsidR="00D03745" w:rsidRPr="003F4423">
        <w:rPr>
          <w:rFonts w:ascii="Times New Roman" w:hAnsi="Times New Roman"/>
          <w:i/>
        </w:rPr>
        <w:t>n</w:t>
      </w:r>
      <w:r w:rsidR="00D03745" w:rsidRPr="00D03745">
        <w:rPr>
          <w:rFonts w:ascii="Times New Roman" w:hAnsi="Times New Roman"/>
        </w:rPr>
        <w:t xml:space="preserve"> due to lack of DCI at the training data collection phase.</w:t>
      </w:r>
    </w:p>
    <w:p w14:paraId="41EA2BC4" w14:textId="0F9C8D3C" w:rsidR="00B827C6" w:rsidRPr="008119EE" w:rsidRDefault="00B827C6" w:rsidP="003F4423">
      <w:pPr>
        <w:pStyle w:val="ListParagraph"/>
        <w:numPr>
          <w:ilvl w:val="0"/>
          <w:numId w:val="29"/>
        </w:numPr>
        <w:snapToGrid w:val="0"/>
        <w:spacing w:after="120"/>
        <w:jc w:val="both"/>
      </w:pPr>
      <w:r w:rsidRPr="003F4423">
        <w:rPr>
          <w:rFonts w:ascii="Times New Roman" w:hAnsi="Times New Roman"/>
          <w:b/>
        </w:rPr>
        <w:t xml:space="preserve">Observation window </w:t>
      </w:r>
      <w:r w:rsidR="007E3514">
        <w:rPr>
          <w:rFonts w:ascii="Times New Roman" w:hAnsi="Times New Roman" w:hint="eastAsia"/>
          <w:b/>
        </w:rPr>
        <w:t>r</w:t>
      </w:r>
      <w:r w:rsidR="007E3514">
        <w:rPr>
          <w:rFonts w:ascii="Times New Roman" w:hAnsi="Times New Roman"/>
          <w:b/>
        </w:rPr>
        <w:t>elated</w:t>
      </w:r>
      <w:r w:rsidR="007E3514" w:rsidRPr="00F05246">
        <w:rPr>
          <w:rFonts w:ascii="Times New Roman" w:hAnsi="Times New Roman"/>
          <w:b/>
        </w:rPr>
        <w:t xml:space="preserve"> </w:t>
      </w:r>
      <w:r w:rsidRPr="003F4423">
        <w:rPr>
          <w:rFonts w:ascii="Times New Roman" w:hAnsi="Times New Roman"/>
          <w:b/>
        </w:rPr>
        <w:t>information</w:t>
      </w:r>
      <w:r w:rsidRPr="003F4423">
        <w:rPr>
          <w:rFonts w:ascii="Times New Roman" w:hAnsi="Times New Roman"/>
        </w:rPr>
        <w:t xml:space="preserve">: if the inference </w:t>
      </w:r>
      <w:r w:rsidR="000D20E8" w:rsidRPr="003F4423">
        <w:rPr>
          <w:rFonts w:ascii="Times New Roman" w:hAnsi="Times New Roman"/>
        </w:rPr>
        <w:t xml:space="preserve">is subject to A-CSI-RS which is not supported </w:t>
      </w:r>
      <w:r w:rsidR="00E06D43">
        <w:rPr>
          <w:rFonts w:ascii="Times New Roman" w:hAnsi="Times New Roman"/>
        </w:rPr>
        <w:t>as the resource type for training data collection</w:t>
      </w:r>
      <w:r w:rsidR="00EF5EFB" w:rsidRPr="003F4423">
        <w:rPr>
          <w:rFonts w:ascii="Times New Roman" w:hAnsi="Times New Roman"/>
        </w:rPr>
        <w:t xml:space="preserve">, the </w:t>
      </w:r>
      <w:r w:rsidR="004772A2">
        <w:rPr>
          <w:rFonts w:ascii="Times New Roman" w:hAnsi="Times New Roman"/>
        </w:rPr>
        <w:t xml:space="preserve">number of </w:t>
      </w:r>
      <w:r w:rsidR="004772A2" w:rsidRPr="00F05246">
        <w:rPr>
          <w:rFonts w:ascii="Times New Roman" w:hAnsi="Times New Roman"/>
        </w:rPr>
        <w:t xml:space="preserve">A-CSI-RS </w:t>
      </w:r>
      <w:r w:rsidR="004772A2">
        <w:rPr>
          <w:rFonts w:ascii="Times New Roman" w:hAnsi="Times New Roman"/>
        </w:rPr>
        <w:t xml:space="preserve">for channel measurement </w:t>
      </w:r>
      <w:r w:rsidR="001F3EA6">
        <w:rPr>
          <w:rFonts w:ascii="Times New Roman" w:hAnsi="Times New Roman"/>
        </w:rPr>
        <w:t xml:space="preserve">(i.e., </w:t>
      </w:r>
      <w:r w:rsidR="00EF5EFB" w:rsidRPr="003F4423">
        <w:rPr>
          <w:rFonts w:ascii="Times New Roman" w:hAnsi="Times New Roman"/>
          <w:i/>
        </w:rPr>
        <w:t>K</w:t>
      </w:r>
      <w:r w:rsidR="004772A2">
        <w:rPr>
          <w:rFonts w:ascii="Times New Roman" w:hAnsi="Times New Roman"/>
        </w:rPr>
        <w:t>)</w:t>
      </w:r>
      <w:r w:rsidR="00380C9C">
        <w:rPr>
          <w:rFonts w:ascii="Times New Roman" w:hAnsi="Times New Roman"/>
        </w:rPr>
        <w:t xml:space="preserve"> at the inference phase</w:t>
      </w:r>
      <w:r w:rsidR="0071360B">
        <w:rPr>
          <w:rFonts w:ascii="Times New Roman" w:hAnsi="Times New Roman"/>
        </w:rPr>
        <w:t xml:space="preserve"> needs to be indicated to UE</w:t>
      </w:r>
      <w:r w:rsidR="003A638D">
        <w:rPr>
          <w:rFonts w:ascii="Times New Roman" w:hAnsi="Times New Roman"/>
        </w:rPr>
        <w:t xml:space="preserve">, since it may impact the model </w:t>
      </w:r>
      <w:r w:rsidR="003A638D" w:rsidRPr="00F05246">
        <w:rPr>
          <w:rFonts w:ascii="Times New Roman" w:hAnsi="Times New Roman"/>
        </w:rPr>
        <w:t>dimension</w:t>
      </w:r>
      <w:r w:rsidR="004772A2">
        <w:rPr>
          <w:rFonts w:ascii="Times New Roman" w:hAnsi="Times New Roman"/>
        </w:rPr>
        <w:t>.</w:t>
      </w:r>
      <w:r w:rsidR="000863E0">
        <w:rPr>
          <w:rFonts w:ascii="Times New Roman" w:hAnsi="Times New Roman"/>
        </w:rPr>
        <w:t xml:space="preserve"> The UE can </w:t>
      </w:r>
      <w:r w:rsidR="00925689">
        <w:rPr>
          <w:rFonts w:ascii="Times New Roman" w:hAnsi="Times New Roman"/>
        </w:rPr>
        <w:t xml:space="preserve">adopt </w:t>
      </w:r>
      <w:r w:rsidR="000863E0">
        <w:rPr>
          <w:rFonts w:ascii="Times New Roman" w:hAnsi="Times New Roman"/>
        </w:rPr>
        <w:t>the same number of measurements based on P/SP-CSI-RS as the model input for training.</w:t>
      </w:r>
    </w:p>
    <w:p w14:paraId="385B4665" w14:textId="22FF005A" w:rsidR="001B0245" w:rsidRDefault="0060003B" w:rsidP="003F4423">
      <w:pPr>
        <w:snapToGrid w:val="0"/>
        <w:spacing w:before="120" w:after="120"/>
        <w:jc w:val="center"/>
        <w:rPr>
          <w:rFonts w:eastAsiaTheme="minorEastAsia"/>
        </w:rPr>
      </w:pPr>
      <w:r w:rsidRPr="0060003B">
        <w:rPr>
          <w:noProof/>
        </w:rPr>
        <w:t xml:space="preserve"> </w:t>
      </w:r>
      <w:r w:rsidR="0032235B" w:rsidRPr="0032235B">
        <w:rPr>
          <w:noProof/>
        </w:rPr>
        <w:t xml:space="preserve"> </w:t>
      </w:r>
      <w:r w:rsidR="0032235B">
        <w:rPr>
          <w:noProof/>
        </w:rPr>
        <w:drawing>
          <wp:inline distT="0" distB="0" distL="0" distR="0" wp14:anchorId="51346712" wp14:editId="2171F460">
            <wp:extent cx="4775703" cy="2975468"/>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91687" cy="2985427"/>
                    </a:xfrm>
                    <a:prstGeom prst="rect">
                      <a:avLst/>
                    </a:prstGeom>
                  </pic:spPr>
                </pic:pic>
              </a:graphicData>
            </a:graphic>
          </wp:inline>
        </w:drawing>
      </w:r>
    </w:p>
    <w:p w14:paraId="2DC30940" w14:textId="17BB4DC6" w:rsidR="00AA3FE8" w:rsidRPr="00925394" w:rsidRDefault="003A4E95" w:rsidP="003F4423">
      <w:pPr>
        <w:overflowPunct w:val="0"/>
        <w:autoSpaceDE w:val="0"/>
        <w:autoSpaceDN w:val="0"/>
        <w:adjustRightInd w:val="0"/>
        <w:spacing w:before="120" w:after="120"/>
        <w:jc w:val="center"/>
        <w:textAlignment w:val="baseline"/>
        <w:rPr>
          <w:b/>
          <w:color w:val="000000" w:themeColor="text1"/>
          <w:sz w:val="20"/>
          <w:szCs w:val="20"/>
        </w:rPr>
      </w:pPr>
      <w:r w:rsidRPr="00925394">
        <w:rPr>
          <w:b/>
          <w:color w:val="000000" w:themeColor="text1"/>
          <w:sz w:val="20"/>
          <w:szCs w:val="20"/>
        </w:rPr>
        <w:t xml:space="preserve">Figure </w:t>
      </w:r>
      <w:r w:rsidRPr="00925394">
        <w:rPr>
          <w:b/>
          <w:color w:val="000000" w:themeColor="text1"/>
          <w:sz w:val="20"/>
          <w:szCs w:val="20"/>
        </w:rPr>
        <w:fldChar w:fldCharType="begin"/>
      </w:r>
      <w:r w:rsidRPr="00925394">
        <w:rPr>
          <w:b/>
          <w:color w:val="000000" w:themeColor="text1"/>
          <w:sz w:val="20"/>
          <w:szCs w:val="20"/>
        </w:rPr>
        <w:instrText xml:space="preserve"> SEQ Figure \* ARABIC </w:instrText>
      </w:r>
      <w:r w:rsidRPr="00925394">
        <w:rPr>
          <w:b/>
          <w:color w:val="000000" w:themeColor="text1"/>
          <w:sz w:val="20"/>
          <w:szCs w:val="20"/>
        </w:rPr>
        <w:fldChar w:fldCharType="separate"/>
      </w:r>
      <w:r w:rsidR="006A2FFF">
        <w:rPr>
          <w:b/>
          <w:noProof/>
          <w:color w:val="000000" w:themeColor="text1"/>
          <w:sz w:val="20"/>
          <w:szCs w:val="20"/>
        </w:rPr>
        <w:t>1</w:t>
      </w:r>
      <w:r w:rsidRPr="00925394">
        <w:rPr>
          <w:b/>
          <w:color w:val="000000" w:themeColor="text1"/>
          <w:sz w:val="20"/>
          <w:szCs w:val="20"/>
        </w:rPr>
        <w:fldChar w:fldCharType="end"/>
      </w:r>
      <w:r w:rsidRPr="00C6025F">
        <w:rPr>
          <w:b/>
          <w:color w:val="000000" w:themeColor="text1"/>
          <w:sz w:val="20"/>
          <w:szCs w:val="20"/>
        </w:rPr>
        <w:t xml:space="preserve"> </w:t>
      </w:r>
      <w:r w:rsidR="00BC4682">
        <w:rPr>
          <w:b/>
          <w:color w:val="000000" w:themeColor="text1"/>
          <w:sz w:val="20"/>
          <w:szCs w:val="20"/>
        </w:rPr>
        <w:t>Alignment</w:t>
      </w:r>
      <w:r>
        <w:rPr>
          <w:b/>
          <w:color w:val="000000" w:themeColor="text1"/>
          <w:sz w:val="20"/>
          <w:szCs w:val="20"/>
        </w:rPr>
        <w:t xml:space="preserve"> on </w:t>
      </w:r>
      <w:r w:rsidR="00BC4682">
        <w:rPr>
          <w:b/>
          <w:color w:val="000000" w:themeColor="text1"/>
          <w:sz w:val="20"/>
          <w:szCs w:val="20"/>
        </w:rPr>
        <w:t>inference related</w:t>
      </w:r>
      <w:r>
        <w:rPr>
          <w:b/>
          <w:color w:val="000000" w:themeColor="text1"/>
          <w:sz w:val="20"/>
          <w:szCs w:val="20"/>
        </w:rPr>
        <w:t xml:space="preserve"> information</w:t>
      </w:r>
      <w:r w:rsidR="00AA3D03">
        <w:rPr>
          <w:b/>
          <w:color w:val="000000" w:themeColor="text1"/>
          <w:sz w:val="20"/>
          <w:szCs w:val="20"/>
        </w:rPr>
        <w:t xml:space="preserve"> between</w:t>
      </w:r>
      <w:r w:rsidR="005F028C">
        <w:rPr>
          <w:b/>
          <w:color w:val="000000" w:themeColor="text1"/>
          <w:sz w:val="20"/>
          <w:szCs w:val="20"/>
        </w:rPr>
        <w:t xml:space="preserve"> </w:t>
      </w:r>
      <w:r w:rsidR="00013EE2" w:rsidRPr="00013EE2">
        <w:rPr>
          <w:b/>
          <w:color w:val="000000" w:themeColor="text1"/>
          <w:sz w:val="20"/>
          <w:szCs w:val="20"/>
        </w:rPr>
        <w:t>data collection</w:t>
      </w:r>
      <w:r w:rsidR="00013EE2">
        <w:rPr>
          <w:b/>
          <w:color w:val="000000" w:themeColor="text1"/>
          <w:sz w:val="20"/>
          <w:szCs w:val="20"/>
        </w:rPr>
        <w:t xml:space="preserve"> </w:t>
      </w:r>
      <w:r w:rsidR="00AA3D03">
        <w:rPr>
          <w:b/>
          <w:color w:val="000000" w:themeColor="text1"/>
          <w:sz w:val="20"/>
          <w:szCs w:val="20"/>
        </w:rPr>
        <w:t>and inference</w:t>
      </w:r>
    </w:p>
    <w:p w14:paraId="20FF482C" w14:textId="110FA0E8" w:rsidR="00300E7F" w:rsidRDefault="00300E7F" w:rsidP="00E33741">
      <w:pPr>
        <w:overflowPunct w:val="0"/>
        <w:autoSpaceDE w:val="0"/>
        <w:autoSpaceDN w:val="0"/>
        <w:adjustRightInd w:val="0"/>
        <w:snapToGrid w:val="0"/>
        <w:spacing w:before="120" w:after="120"/>
        <w:jc w:val="both"/>
        <w:textAlignment w:val="baseline"/>
        <w:rPr>
          <w:rFonts w:cs="Times New Roman"/>
          <w:b/>
          <w:i/>
          <w:color w:val="000000" w:themeColor="text1"/>
        </w:rPr>
      </w:pPr>
      <w:r w:rsidRPr="00F04013">
        <w:rPr>
          <w:rFonts w:cs="Times New Roman"/>
          <w:b/>
          <w:i/>
          <w:color w:val="000000" w:themeColor="text1"/>
        </w:rPr>
        <w:lastRenderedPageBreak/>
        <w:t xml:space="preserve">Proposal </w:t>
      </w:r>
      <w:r w:rsidR="008119EE">
        <w:rPr>
          <w:rFonts w:cs="Times New Roman"/>
          <w:b/>
          <w:i/>
          <w:color w:val="000000" w:themeColor="text1"/>
        </w:rPr>
        <w:t>3</w:t>
      </w:r>
      <w:r w:rsidRPr="00F04013">
        <w:rPr>
          <w:rFonts w:cs="Times New Roman"/>
          <w:b/>
          <w:i/>
          <w:color w:val="000000" w:themeColor="text1"/>
        </w:rPr>
        <w:t xml:space="preserve">: </w:t>
      </w:r>
      <w:r>
        <w:rPr>
          <w:rFonts w:cs="Times New Roman"/>
          <w:b/>
          <w:i/>
          <w:color w:val="000000" w:themeColor="text1"/>
        </w:rPr>
        <w:t xml:space="preserve">For training data collection, </w:t>
      </w:r>
      <w:proofErr w:type="spellStart"/>
      <w:r>
        <w:rPr>
          <w:rFonts w:cs="Times New Roman"/>
          <w:b/>
          <w:i/>
          <w:color w:val="000000" w:themeColor="text1"/>
        </w:rPr>
        <w:t>gNB</w:t>
      </w:r>
      <w:proofErr w:type="spellEnd"/>
      <w:r>
        <w:rPr>
          <w:rFonts w:cs="Times New Roman"/>
          <w:b/>
          <w:i/>
          <w:color w:val="000000" w:themeColor="text1"/>
        </w:rPr>
        <w:t xml:space="preserve"> </w:t>
      </w:r>
      <w:r w:rsidRPr="00F04013">
        <w:rPr>
          <w:rFonts w:cs="Times New Roman"/>
          <w:b/>
          <w:i/>
          <w:color w:val="000000" w:themeColor="text1"/>
        </w:rPr>
        <w:t>indicate</w:t>
      </w:r>
      <w:r>
        <w:rPr>
          <w:rFonts w:cs="Times New Roman"/>
          <w:b/>
          <w:i/>
          <w:color w:val="000000" w:themeColor="text1"/>
        </w:rPr>
        <w:t>s</w:t>
      </w:r>
      <w:r w:rsidRPr="00F04013">
        <w:rPr>
          <w:rFonts w:cs="Times New Roman"/>
          <w:b/>
          <w:i/>
          <w:color w:val="000000" w:themeColor="text1"/>
        </w:rPr>
        <w:t xml:space="preserve"> </w:t>
      </w:r>
      <w:r>
        <w:rPr>
          <w:rFonts w:cs="Times New Roman"/>
          <w:b/>
          <w:i/>
          <w:color w:val="000000" w:themeColor="text1"/>
        </w:rPr>
        <w:t xml:space="preserve">the preferred </w:t>
      </w:r>
      <w:r w:rsidR="000846AE">
        <w:rPr>
          <w:rFonts w:cs="Times New Roman"/>
          <w:b/>
          <w:i/>
          <w:color w:val="000000" w:themeColor="text1"/>
        </w:rPr>
        <w:t>inference related</w:t>
      </w:r>
      <w:r w:rsidRPr="00A52528">
        <w:rPr>
          <w:rFonts w:cs="Times New Roman"/>
          <w:b/>
          <w:i/>
          <w:color w:val="000000" w:themeColor="text1"/>
        </w:rPr>
        <w:t xml:space="preserve"> information </w:t>
      </w:r>
      <w:r>
        <w:rPr>
          <w:rFonts w:cs="Times New Roman"/>
          <w:b/>
          <w:i/>
          <w:color w:val="000000" w:themeColor="text1"/>
        </w:rPr>
        <w:t xml:space="preserve">as guidance to facilitate UE side training, </w:t>
      </w:r>
      <w:r w:rsidR="00E534AB">
        <w:rPr>
          <w:rFonts w:cs="Times New Roman"/>
          <w:b/>
          <w:i/>
          <w:color w:val="000000" w:themeColor="text1"/>
        </w:rPr>
        <w:t>e.g.</w:t>
      </w:r>
      <w:r w:rsidR="00E4726C">
        <w:rPr>
          <w:rFonts w:cs="Times New Roman"/>
          <w:b/>
          <w:i/>
          <w:color w:val="000000" w:themeColor="text1"/>
        </w:rPr>
        <w:t>,</w:t>
      </w:r>
    </w:p>
    <w:p w14:paraId="0D8EFDE1" w14:textId="7C291AF6" w:rsidR="00D03745" w:rsidRDefault="00D03745" w:rsidP="00E33741">
      <w:pPr>
        <w:numPr>
          <w:ilvl w:val="0"/>
          <w:numId w:val="24"/>
        </w:numPr>
        <w:snapToGrid w:val="0"/>
        <w:spacing w:after="120"/>
        <w:jc w:val="both"/>
        <w:rPr>
          <w:b/>
          <w:i/>
          <w:color w:val="000000" w:themeColor="text1"/>
        </w:rPr>
      </w:pPr>
      <w:r w:rsidRPr="003F4423">
        <w:rPr>
          <w:b/>
          <w:i/>
          <w:color w:val="000000" w:themeColor="text1"/>
        </w:rPr>
        <w:t xml:space="preserve">Prediction window </w:t>
      </w:r>
      <w:r w:rsidR="009A29CD" w:rsidRPr="003F4423">
        <w:rPr>
          <w:b/>
          <w:i/>
          <w:color w:val="000000" w:themeColor="text1"/>
        </w:rPr>
        <w:t xml:space="preserve">related </w:t>
      </w:r>
      <w:r w:rsidRPr="003F4423">
        <w:rPr>
          <w:b/>
          <w:i/>
          <w:color w:val="000000" w:themeColor="text1"/>
        </w:rPr>
        <w:t>information</w:t>
      </w:r>
      <w:r w:rsidR="009A29CD">
        <w:rPr>
          <w:b/>
          <w:i/>
          <w:color w:val="000000" w:themeColor="text1"/>
        </w:rPr>
        <w:t xml:space="preserve">, including </w:t>
      </w:r>
      <w:r w:rsidR="00380C9C" w:rsidRPr="00380C9C">
        <w:rPr>
          <w:b/>
          <w:i/>
          <w:color w:val="000000" w:themeColor="text1"/>
        </w:rPr>
        <w:t>the candidate time gap between the earliest of N4 predicted instances and the reference time</w:t>
      </w:r>
      <w:r w:rsidR="001B62ED">
        <w:rPr>
          <w:b/>
          <w:i/>
          <w:color w:val="000000" w:themeColor="text1"/>
        </w:rPr>
        <w:t xml:space="preserve"> (e.g., CSI-RS </w:t>
      </w:r>
      <w:r w:rsidR="001B62ED" w:rsidRPr="0084540D">
        <w:rPr>
          <w:b/>
          <w:i/>
          <w:color w:val="000000" w:themeColor="text1"/>
        </w:rPr>
        <w:t>occasion</w:t>
      </w:r>
      <w:r w:rsidR="001B62ED">
        <w:rPr>
          <w:b/>
          <w:i/>
          <w:color w:val="000000" w:themeColor="text1"/>
        </w:rPr>
        <w:t>)</w:t>
      </w:r>
      <w:r w:rsidR="00380C9C" w:rsidRPr="00380C9C">
        <w:rPr>
          <w:b/>
          <w:i/>
          <w:color w:val="000000" w:themeColor="text1"/>
        </w:rPr>
        <w:t>, the time unit of predicted instance (i.e., d), and number of predicted time instances (i.e., N4).</w:t>
      </w:r>
    </w:p>
    <w:p w14:paraId="351777A6" w14:textId="58092B8D" w:rsidR="009A29CD" w:rsidRDefault="009A29CD" w:rsidP="00E33741">
      <w:pPr>
        <w:numPr>
          <w:ilvl w:val="0"/>
          <w:numId w:val="24"/>
        </w:numPr>
        <w:snapToGrid w:val="0"/>
        <w:spacing w:after="120"/>
        <w:jc w:val="both"/>
        <w:rPr>
          <w:b/>
          <w:i/>
          <w:color w:val="000000" w:themeColor="text1"/>
        </w:rPr>
      </w:pPr>
      <w:r w:rsidRPr="003F4423">
        <w:rPr>
          <w:b/>
          <w:i/>
          <w:color w:val="000000" w:themeColor="text1"/>
        </w:rPr>
        <w:t>Observation window related information</w:t>
      </w:r>
      <w:r w:rsidR="00380C9C">
        <w:rPr>
          <w:b/>
          <w:i/>
          <w:color w:val="000000" w:themeColor="text1"/>
        </w:rPr>
        <w:t xml:space="preserve">, including </w:t>
      </w:r>
      <w:r w:rsidR="00625D4D" w:rsidRPr="00625D4D">
        <w:rPr>
          <w:b/>
          <w:i/>
          <w:color w:val="000000" w:themeColor="text1"/>
        </w:rPr>
        <w:t>the number of A-CSI-RS for channel measurement (i.e., K) at the inference phase</w:t>
      </w:r>
      <w:r w:rsidR="00625D4D">
        <w:rPr>
          <w:rFonts w:hint="eastAsia"/>
          <w:b/>
          <w:i/>
          <w:color w:val="000000" w:themeColor="text1"/>
        </w:rPr>
        <w:t>.</w:t>
      </w:r>
    </w:p>
    <w:p w14:paraId="1FCF445A" w14:textId="56980E94" w:rsidR="00C74B09" w:rsidRDefault="00C74B09" w:rsidP="00E33741">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 xml:space="preserve">Performance </w:t>
      </w:r>
      <w:r w:rsidR="00C30DA5">
        <w:rPr>
          <w:rFonts w:ascii="Times New Roman" w:hAnsi="Times New Roman" w:cs="Times New Roman"/>
          <w:b/>
        </w:rPr>
        <w:t>m</w:t>
      </w:r>
      <w:r>
        <w:rPr>
          <w:rFonts w:ascii="Times New Roman" w:hAnsi="Times New Roman" w:cs="Times New Roman"/>
          <w:b/>
        </w:rPr>
        <w:t>onitoring</w:t>
      </w:r>
    </w:p>
    <w:p w14:paraId="6D7DFBFF" w14:textId="77777777" w:rsidR="00C74B09" w:rsidRPr="00212652" w:rsidRDefault="00C74B09" w:rsidP="00E33741">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212652">
        <w:rPr>
          <w:rFonts w:ascii="Times New Roman" w:eastAsiaTheme="minorEastAsia" w:hAnsi="Times New Roman" w:cs="Times New Roman"/>
          <w:b/>
          <w:iCs w:val="0"/>
          <w:szCs w:val="22"/>
        </w:rPr>
        <w:t>Monitoring type</w:t>
      </w:r>
    </w:p>
    <w:p w14:paraId="0B25A4A0" w14:textId="3C3111B5" w:rsidR="00C84A9F" w:rsidRDefault="001E561F" w:rsidP="00E33741">
      <w:pPr>
        <w:snapToGrid w:val="0"/>
        <w:spacing w:before="120" w:after="120"/>
        <w:jc w:val="both"/>
      </w:pPr>
      <w:r>
        <w:t xml:space="preserve">In the RAN1#117 </w:t>
      </w:r>
      <w:r w:rsidRPr="00212652">
        <w:rPr>
          <w:rFonts w:eastAsiaTheme="minorEastAsia"/>
          <w:color w:val="000000" w:themeColor="text1"/>
        </w:rPr>
        <w:t>meeting</w:t>
      </w:r>
      <w:r>
        <w:t xml:space="preserve">, the details of the three performance monitoring types have been analyzed, </w:t>
      </w:r>
      <w:r>
        <w:rPr>
          <w:rFonts w:hint="eastAsia"/>
        </w:rPr>
        <w:t>an</w:t>
      </w:r>
      <w:r>
        <w:t>d i</w:t>
      </w:r>
      <w:r w:rsidR="00C84A9F">
        <w:t xml:space="preserve">n RAN1#120bis meeting, Type 3 monitoring </w:t>
      </w:r>
      <w:r w:rsidR="008E1CA5">
        <w:t>is</w:t>
      </w:r>
      <w:r w:rsidR="00C84A9F">
        <w:t xml:space="preserve"> supported subject to an additional UE capability.</w:t>
      </w:r>
    </w:p>
    <w:tbl>
      <w:tblPr>
        <w:tblStyle w:val="TableGrid"/>
        <w:tblW w:w="0" w:type="auto"/>
        <w:tblLook w:val="04A0" w:firstRow="1" w:lastRow="0" w:firstColumn="1" w:lastColumn="0" w:noHBand="0" w:noVBand="1"/>
      </w:tblPr>
      <w:tblGrid>
        <w:gridCol w:w="8926"/>
      </w:tblGrid>
      <w:tr w:rsidR="00C84A9F" w14:paraId="5D4F2A0C" w14:textId="77777777" w:rsidTr="003F4423">
        <w:tc>
          <w:tcPr>
            <w:tcW w:w="8926" w:type="dxa"/>
          </w:tcPr>
          <w:p w14:paraId="327D15B7" w14:textId="77777777" w:rsidR="005662FF" w:rsidRPr="00212652" w:rsidRDefault="005662FF" w:rsidP="005662FF">
            <w:pPr>
              <w:snapToGrid w:val="0"/>
              <w:rPr>
                <w:rFonts w:eastAsia="等线"/>
                <w:bCs/>
                <w:sz w:val="20"/>
                <w:szCs w:val="20"/>
              </w:rPr>
            </w:pPr>
            <w:r w:rsidRPr="00212652">
              <w:rPr>
                <w:rFonts w:eastAsia="等线"/>
                <w:b/>
                <w:bCs/>
                <w:sz w:val="20"/>
                <w:szCs w:val="20"/>
              </w:rPr>
              <w:t xml:space="preserve">Observation </w:t>
            </w:r>
            <w:r w:rsidRPr="00212652">
              <w:rPr>
                <w:rFonts w:eastAsia="等线"/>
                <w:bCs/>
                <w:sz w:val="20"/>
                <w:szCs w:val="20"/>
              </w:rPr>
              <w:t>(RAN1#117)</w:t>
            </w:r>
          </w:p>
          <w:p w14:paraId="03B6E659" w14:textId="77777777" w:rsidR="005662FF" w:rsidRPr="00212652" w:rsidRDefault="005662FF" w:rsidP="005662FF">
            <w:pPr>
              <w:snapToGrid w:val="0"/>
              <w:rPr>
                <w:rFonts w:eastAsia="Batang"/>
                <w:sz w:val="20"/>
                <w:szCs w:val="20"/>
                <w:lang w:eastAsia="ko-KR"/>
              </w:rPr>
            </w:pPr>
            <w:r w:rsidRPr="00212652">
              <w:rPr>
                <w:sz w:val="20"/>
                <w:szCs w:val="20"/>
                <w:lang w:eastAsia="ko-KR"/>
              </w:rPr>
              <w:t xml:space="preserve">For CSI prediction using UE-sided model, for performance monitoring, </w:t>
            </w:r>
            <w:r w:rsidRPr="00212652">
              <w:rPr>
                <w:rFonts w:eastAsia="等线"/>
                <w:sz w:val="20"/>
                <w:szCs w:val="20"/>
              </w:rPr>
              <w:t xml:space="preserve">at least </w:t>
            </w:r>
            <w:r w:rsidRPr="00212652">
              <w:rPr>
                <w:sz w:val="20"/>
                <w:szCs w:val="20"/>
                <w:lang w:eastAsia="ko-KR"/>
              </w:rPr>
              <w:t xml:space="preserve">following specification impacts are </w:t>
            </w:r>
            <w:r w:rsidRPr="00212652">
              <w:rPr>
                <w:rFonts w:eastAsia="等线"/>
                <w:sz w:val="20"/>
                <w:szCs w:val="20"/>
              </w:rPr>
              <w:t>additionally identified compared to that has been captured in TR38.843,</w:t>
            </w:r>
            <w:r w:rsidRPr="00212652">
              <w:rPr>
                <w:sz w:val="20"/>
                <w:szCs w:val="20"/>
                <w:lang w:eastAsia="ko-KR"/>
              </w:rPr>
              <w:t xml:space="preserve"> </w:t>
            </w:r>
          </w:p>
          <w:p w14:paraId="1AAFA825" w14:textId="77777777" w:rsidR="005662FF" w:rsidRPr="00785D25" w:rsidRDefault="005662FF" w:rsidP="005662FF">
            <w:pPr>
              <w:pStyle w:val="ListParagraph"/>
              <w:numPr>
                <w:ilvl w:val="0"/>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lang w:eastAsia="ko-KR"/>
              </w:rPr>
              <w:t>Type 1</w:t>
            </w:r>
          </w:p>
          <w:p w14:paraId="5FD255AD" w14:textId="77777777" w:rsidR="005662FF" w:rsidRPr="00785D25" w:rsidRDefault="005662FF" w:rsidP="005662FF">
            <w:pPr>
              <w:pStyle w:val="ListParagraph"/>
              <w:numPr>
                <w:ilvl w:val="1"/>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rPr>
              <w:t>Definition/configuration of performance metric</w:t>
            </w:r>
          </w:p>
          <w:p w14:paraId="232DBD91" w14:textId="77777777" w:rsidR="005662FF" w:rsidRPr="00785D25" w:rsidRDefault="005662FF" w:rsidP="005662FF">
            <w:pPr>
              <w:pStyle w:val="ListParagraph"/>
              <w:numPr>
                <w:ilvl w:val="1"/>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rPr>
              <w:t>Definition</w:t>
            </w:r>
            <w:r w:rsidRPr="00785D25">
              <w:rPr>
                <w:rFonts w:ascii="Times New Roman" w:hAnsi="Times New Roman" w:cs="Times New Roman"/>
                <w:sz w:val="20"/>
                <w:szCs w:val="20"/>
                <w:lang w:eastAsia="ko-KR"/>
              </w:rPr>
              <w:t xml:space="preserve"> of threshold criterion, if configured</w:t>
            </w:r>
          </w:p>
          <w:p w14:paraId="2CCE36D9" w14:textId="77777777" w:rsidR="005662FF" w:rsidRPr="00785D25" w:rsidRDefault="005662FF" w:rsidP="005662FF">
            <w:pPr>
              <w:pStyle w:val="ListParagraph"/>
              <w:numPr>
                <w:ilvl w:val="1"/>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rPr>
              <w:t>Definition</w:t>
            </w:r>
            <w:r w:rsidRPr="00785D25">
              <w:rPr>
                <w:rFonts w:ascii="Times New Roman" w:eastAsia="等线" w:hAnsi="Times New Roman" w:cs="Times New Roman"/>
                <w:sz w:val="20"/>
                <w:szCs w:val="20"/>
              </w:rPr>
              <w:t xml:space="preserve">/configuration and report </w:t>
            </w:r>
            <w:r w:rsidRPr="00785D25">
              <w:rPr>
                <w:rFonts w:ascii="Times New Roman" w:hAnsi="Times New Roman" w:cs="Times New Roman"/>
                <w:sz w:val="20"/>
                <w:szCs w:val="20"/>
                <w:lang w:eastAsia="ko-KR"/>
              </w:rPr>
              <w:t>of monitoring output</w:t>
            </w:r>
            <w:r w:rsidRPr="00785D25">
              <w:rPr>
                <w:rFonts w:ascii="Times New Roman" w:eastAsia="等线" w:hAnsi="Times New Roman" w:cs="Times New Roman"/>
                <w:sz w:val="20"/>
                <w:szCs w:val="20"/>
              </w:rPr>
              <w:t>, and corresponding report mechanism</w:t>
            </w:r>
          </w:p>
          <w:p w14:paraId="7E1AEE22" w14:textId="77777777" w:rsidR="005662FF" w:rsidRPr="00785D25" w:rsidRDefault="005662FF" w:rsidP="005662FF">
            <w:pPr>
              <w:pStyle w:val="ListParagraph"/>
              <w:numPr>
                <w:ilvl w:val="0"/>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lang w:eastAsia="ko-KR"/>
              </w:rPr>
              <w:t>Type 2</w:t>
            </w:r>
          </w:p>
          <w:p w14:paraId="6A2E7D3E" w14:textId="77777777" w:rsidR="005662FF" w:rsidRPr="00785D25" w:rsidRDefault="005662FF" w:rsidP="005662FF">
            <w:pPr>
              <w:pStyle w:val="ListParagraph"/>
              <w:numPr>
                <w:ilvl w:val="1"/>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rPr>
              <w:t>Definition</w:t>
            </w:r>
            <w:r w:rsidRPr="00785D25">
              <w:rPr>
                <w:rFonts w:ascii="Times New Roman" w:eastAsia="等线" w:hAnsi="Times New Roman" w:cs="Times New Roman"/>
                <w:sz w:val="20"/>
                <w:szCs w:val="20"/>
              </w:rPr>
              <w:t xml:space="preserve">/configuration and report </w:t>
            </w:r>
            <w:r w:rsidRPr="00785D25">
              <w:rPr>
                <w:rFonts w:ascii="Times New Roman" w:hAnsi="Times New Roman" w:cs="Times New Roman"/>
                <w:sz w:val="20"/>
                <w:szCs w:val="20"/>
                <w:lang w:eastAsia="ko-KR"/>
              </w:rPr>
              <w:t>of ground truth CSI</w:t>
            </w:r>
            <w:r w:rsidRPr="00785D25">
              <w:rPr>
                <w:rFonts w:ascii="Times New Roman" w:eastAsia="等线" w:hAnsi="Times New Roman" w:cs="Times New Roman"/>
                <w:sz w:val="20"/>
                <w:szCs w:val="20"/>
              </w:rPr>
              <w:t>, and corresponding report mechanism</w:t>
            </w:r>
            <w:r w:rsidRPr="00785D25">
              <w:rPr>
                <w:rFonts w:ascii="Times New Roman" w:hAnsi="Times New Roman" w:cs="Times New Roman"/>
                <w:sz w:val="20"/>
                <w:szCs w:val="20"/>
                <w:lang w:eastAsia="ko-KR"/>
              </w:rPr>
              <w:t>.</w:t>
            </w:r>
          </w:p>
          <w:p w14:paraId="1487AD23" w14:textId="77777777" w:rsidR="005662FF" w:rsidRPr="00785D25" w:rsidRDefault="005662FF" w:rsidP="005662FF">
            <w:pPr>
              <w:pStyle w:val="ListParagraph"/>
              <w:numPr>
                <w:ilvl w:val="0"/>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lang w:eastAsia="ko-KR"/>
              </w:rPr>
              <w:t>Type 3</w:t>
            </w:r>
          </w:p>
          <w:p w14:paraId="3409C3A0" w14:textId="77777777" w:rsidR="005662FF" w:rsidRPr="00785D25" w:rsidRDefault="005662FF" w:rsidP="005662FF">
            <w:pPr>
              <w:pStyle w:val="ListParagraph"/>
              <w:numPr>
                <w:ilvl w:val="1"/>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rPr>
              <w:t>Definition/configuration and report</w:t>
            </w:r>
            <w:r w:rsidRPr="00785D25">
              <w:rPr>
                <w:rFonts w:ascii="Times New Roman" w:hAnsi="Times New Roman" w:cs="Times New Roman"/>
                <w:sz w:val="20"/>
                <w:szCs w:val="20"/>
                <w:lang w:eastAsia="ko-KR"/>
              </w:rPr>
              <w:t xml:space="preserve"> of performance metric</w:t>
            </w:r>
            <w:r w:rsidRPr="00785D25">
              <w:rPr>
                <w:rFonts w:ascii="Times New Roman" w:eastAsia="等线" w:hAnsi="Times New Roman" w:cs="Times New Roman"/>
                <w:sz w:val="20"/>
                <w:szCs w:val="20"/>
              </w:rPr>
              <w:t>, and corresponding report mechanism.</w:t>
            </w:r>
          </w:p>
          <w:p w14:paraId="41B406FE" w14:textId="2A670DD5" w:rsidR="005662FF" w:rsidRDefault="005662FF" w:rsidP="003F4423">
            <w:pPr>
              <w:pStyle w:val="ListParagraph"/>
              <w:numPr>
                <w:ilvl w:val="0"/>
                <w:numId w:val="30"/>
              </w:numPr>
              <w:overflowPunct w:val="0"/>
              <w:autoSpaceDE w:val="0"/>
              <w:autoSpaceDN w:val="0"/>
              <w:adjustRightInd w:val="0"/>
              <w:snapToGrid w:val="0"/>
              <w:rPr>
                <w:rFonts w:cs="Times New Roman"/>
                <w:sz w:val="20"/>
                <w:szCs w:val="20"/>
                <w:lang w:eastAsia="ko-KR"/>
              </w:rPr>
            </w:pPr>
            <w:r w:rsidRPr="00785D25">
              <w:rPr>
                <w:rFonts w:ascii="Times New Roman" w:hAnsi="Times New Roman" w:cs="Times New Roman"/>
                <w:sz w:val="20"/>
                <w:szCs w:val="20"/>
                <w:lang w:eastAsia="ko-KR"/>
              </w:rPr>
              <w:t>For all types of performance monitoring, NW indication to the UE of the decision regarding the monitoring action</w:t>
            </w:r>
          </w:p>
          <w:p w14:paraId="4E8A75E6" w14:textId="77777777" w:rsidR="001E561F" w:rsidRDefault="001E561F" w:rsidP="005662FF">
            <w:pPr>
              <w:snapToGrid w:val="0"/>
              <w:jc w:val="both"/>
              <w:rPr>
                <w:rFonts w:eastAsia="等线"/>
                <w:sz w:val="20"/>
                <w:szCs w:val="20"/>
                <w:highlight w:val="green"/>
              </w:rPr>
            </w:pPr>
          </w:p>
          <w:p w14:paraId="1640E724" w14:textId="71897756" w:rsidR="00C84A9F" w:rsidRPr="003F4423" w:rsidRDefault="00C84A9F" w:rsidP="003F4423">
            <w:pPr>
              <w:snapToGrid w:val="0"/>
              <w:jc w:val="both"/>
              <w:rPr>
                <w:rFonts w:eastAsia="等线"/>
                <w:sz w:val="20"/>
                <w:szCs w:val="20"/>
                <w:highlight w:val="green"/>
              </w:rPr>
            </w:pPr>
            <w:r w:rsidRPr="003F4423">
              <w:rPr>
                <w:rFonts w:eastAsia="等线"/>
                <w:sz w:val="20"/>
                <w:szCs w:val="20"/>
                <w:highlight w:val="green"/>
              </w:rPr>
              <w:t>Agreement</w:t>
            </w:r>
            <w:r w:rsidRPr="003F4423">
              <w:rPr>
                <w:rFonts w:eastAsia="等线"/>
                <w:sz w:val="20"/>
                <w:szCs w:val="20"/>
              </w:rPr>
              <w:t xml:space="preserve"> (RAN1# 120bis)</w:t>
            </w:r>
          </w:p>
          <w:p w14:paraId="52F00726" w14:textId="77777777" w:rsidR="00C84A9F" w:rsidRPr="003F4423" w:rsidRDefault="00C84A9F" w:rsidP="00E33741">
            <w:pPr>
              <w:snapToGrid w:val="0"/>
              <w:jc w:val="both"/>
              <w:rPr>
                <w:rFonts w:eastAsia="等线"/>
                <w:sz w:val="20"/>
                <w:szCs w:val="20"/>
              </w:rPr>
            </w:pPr>
            <w:r w:rsidRPr="003F4423">
              <w:rPr>
                <w:rFonts w:eastAsia="等线"/>
                <w:sz w:val="20"/>
                <w:szCs w:val="20"/>
              </w:rPr>
              <w:t xml:space="preserve">For CSI prediction using UE-side model, for performance monitoring, </w:t>
            </w:r>
            <w:r w:rsidRPr="00200D12">
              <w:rPr>
                <w:rFonts w:eastAsia="等线"/>
                <w:sz w:val="20"/>
                <w:szCs w:val="20"/>
              </w:rPr>
              <w:t>support UE assisted performance</w:t>
            </w:r>
            <w:r>
              <w:rPr>
                <w:rFonts w:eastAsia="等线"/>
                <w:sz w:val="20"/>
                <w:szCs w:val="20"/>
              </w:rPr>
              <w:t xml:space="preserve"> </w:t>
            </w:r>
            <w:r w:rsidRPr="003F4423">
              <w:rPr>
                <w:rFonts w:eastAsia="等线"/>
                <w:sz w:val="20"/>
                <w:szCs w:val="20"/>
              </w:rPr>
              <w:t xml:space="preserve">monitoring subject to an additional UE capability, and UE assisted performance monitoring is based on Type 3 performance monitoring </w:t>
            </w:r>
          </w:p>
        </w:tc>
      </w:tr>
    </w:tbl>
    <w:p w14:paraId="71C7BCB8" w14:textId="66772BF0" w:rsidR="00893373" w:rsidRPr="003F4423" w:rsidRDefault="00893373" w:rsidP="00E33741">
      <w:pPr>
        <w:snapToGrid w:val="0"/>
        <w:spacing w:before="120" w:after="120"/>
        <w:jc w:val="both"/>
        <w:rPr>
          <w:kern w:val="2"/>
        </w:rPr>
      </w:pPr>
      <w:r>
        <w:rPr>
          <w:rFonts w:eastAsiaTheme="minorEastAsia"/>
        </w:rPr>
        <w:t>For Type 3 monitoring, the layer disorder issue between the inference CSI</w:t>
      </w:r>
      <w:r w:rsidR="00CE7A77">
        <w:rPr>
          <w:rFonts w:eastAsiaTheme="minorEastAsia"/>
        </w:rPr>
        <w:t xml:space="preserve"> (model output)</w:t>
      </w:r>
      <w:r>
        <w:rPr>
          <w:rFonts w:eastAsiaTheme="minorEastAsia"/>
        </w:rPr>
        <w:t xml:space="preserve"> and the </w:t>
      </w:r>
      <w:r w:rsidR="008C134B">
        <w:rPr>
          <w:rFonts w:eastAsiaTheme="minorEastAsia"/>
        </w:rPr>
        <w:t>measured</w:t>
      </w:r>
      <w:r>
        <w:rPr>
          <w:rFonts w:eastAsiaTheme="minorEastAsia"/>
        </w:rPr>
        <w:t xml:space="preserve"> CSI</w:t>
      </w:r>
      <w:r w:rsidR="00CE7A77">
        <w:rPr>
          <w:rFonts w:eastAsiaTheme="minorEastAsia"/>
        </w:rPr>
        <w:t xml:space="preserve"> (label)</w:t>
      </w:r>
      <w:r>
        <w:rPr>
          <w:rFonts w:eastAsiaTheme="minorEastAsia"/>
        </w:rPr>
        <w:t xml:space="preserve"> has been discussed during the previous meeting, with the conclusion that UE can resolve the layer dis</w:t>
      </w:r>
      <w:r w:rsidR="00147AC9">
        <w:rPr>
          <w:rFonts w:eastAsiaTheme="minorEastAsia"/>
        </w:rPr>
        <w:t>order issue by implementation</w:t>
      </w:r>
      <w:r>
        <w:rPr>
          <w:rFonts w:eastAsiaTheme="minorEastAsia"/>
        </w:rPr>
        <w:t>.</w:t>
      </w:r>
    </w:p>
    <w:p w14:paraId="19C8C6E6" w14:textId="2CBD958F" w:rsidR="00C84A9F" w:rsidRDefault="00301FD0" w:rsidP="00E33741">
      <w:pPr>
        <w:snapToGrid w:val="0"/>
        <w:spacing w:before="120" w:after="120"/>
        <w:jc w:val="both"/>
        <w:rPr>
          <w:kern w:val="2"/>
          <w:lang w:val="en-GB"/>
        </w:rPr>
      </w:pPr>
      <w:r>
        <w:rPr>
          <w:rFonts w:eastAsiaTheme="minorEastAsia"/>
        </w:rPr>
        <w:t xml:space="preserve">Regarding Type 2 monitoring, </w:t>
      </w:r>
      <w:r w:rsidR="008305B1">
        <w:rPr>
          <w:rFonts w:eastAsiaTheme="minorEastAsia"/>
        </w:rPr>
        <w:t>UE may</w:t>
      </w:r>
      <w:r w:rsidR="00885FCD">
        <w:rPr>
          <w:rFonts w:eastAsiaTheme="minorEastAsia"/>
        </w:rPr>
        <w:t xml:space="preserve"> </w:t>
      </w:r>
      <w:r w:rsidR="008305B1">
        <w:rPr>
          <w:rFonts w:eastAsiaTheme="minorEastAsia"/>
        </w:rPr>
        <w:t>report the measured CSI with legacy codebook format</w:t>
      </w:r>
      <w:r w:rsidR="00885FCD">
        <w:rPr>
          <w:rFonts w:eastAsiaTheme="minorEastAsia"/>
        </w:rPr>
        <w:t xml:space="preserve"> in a separate CSI report</w:t>
      </w:r>
      <w:r w:rsidR="00693DF8">
        <w:rPr>
          <w:rFonts w:eastAsiaTheme="minorEastAsia"/>
        </w:rPr>
        <w:t>, namely monitoring CSI report</w:t>
      </w:r>
      <w:r w:rsidR="008305B1">
        <w:rPr>
          <w:rFonts w:eastAsiaTheme="minorEastAsia"/>
        </w:rPr>
        <w:t>, and NW can calculate the metric by itself</w:t>
      </w:r>
      <w:r w:rsidR="004865F1">
        <w:rPr>
          <w:rFonts w:eastAsiaTheme="minorEastAsia"/>
        </w:rPr>
        <w:t xml:space="preserve"> with received inference CSI report</w:t>
      </w:r>
      <w:r w:rsidR="00943078">
        <w:rPr>
          <w:rFonts w:eastAsiaTheme="minorEastAsia"/>
        </w:rPr>
        <w:t xml:space="preserve"> (model output)</w:t>
      </w:r>
      <w:r w:rsidR="004865F1">
        <w:rPr>
          <w:rFonts w:eastAsiaTheme="minorEastAsia"/>
        </w:rPr>
        <w:t xml:space="preserve"> and measured CSI report</w:t>
      </w:r>
      <w:r w:rsidR="00943078">
        <w:rPr>
          <w:rFonts w:eastAsiaTheme="minorEastAsia"/>
        </w:rPr>
        <w:t xml:space="preserve"> (label)</w:t>
      </w:r>
      <w:r w:rsidR="008305B1">
        <w:rPr>
          <w:rFonts w:eastAsiaTheme="minorEastAsia"/>
        </w:rPr>
        <w:t xml:space="preserve">. </w:t>
      </w:r>
      <w:r w:rsidR="00D4786E">
        <w:rPr>
          <w:rFonts w:eastAsiaTheme="minorEastAsia"/>
        </w:rPr>
        <w:t>Similar to Type 3 monitoring, t</w:t>
      </w:r>
      <w:r w:rsidR="00147AC9">
        <w:rPr>
          <w:rFonts w:eastAsiaTheme="minorEastAsia"/>
        </w:rPr>
        <w:t xml:space="preserve">he layer disorder issue may also occur, i.e., </w:t>
      </w:r>
      <w:r w:rsidR="006C394B">
        <w:rPr>
          <w:rFonts w:eastAsiaTheme="minorEastAsia"/>
        </w:rPr>
        <w:t xml:space="preserve">the inference CSI report has </w:t>
      </w:r>
      <w:r w:rsidR="003F43F0">
        <w:rPr>
          <w:rFonts w:eastAsiaTheme="minorEastAsia"/>
        </w:rPr>
        <w:t>dis</w:t>
      </w:r>
      <w:r w:rsidR="006C394B">
        <w:rPr>
          <w:rFonts w:eastAsiaTheme="minorEastAsia"/>
        </w:rPr>
        <w:t xml:space="preserve">ordered layers with the measured </w:t>
      </w:r>
      <w:r w:rsidR="00885FCD">
        <w:rPr>
          <w:rFonts w:eastAsiaTheme="minorEastAsia"/>
        </w:rPr>
        <w:t>CSI</w:t>
      </w:r>
      <w:r w:rsidR="00DB2121">
        <w:rPr>
          <w:rFonts w:eastAsiaTheme="minorEastAsia"/>
        </w:rPr>
        <w:t xml:space="preserve"> of the monitoring CSI report</w:t>
      </w:r>
      <w:r w:rsidR="00C84A9F">
        <w:t>.</w:t>
      </w:r>
      <w:r w:rsidR="00885FCD">
        <w:t xml:space="preserve"> </w:t>
      </w:r>
      <w:r w:rsidR="0093587D">
        <w:t>To enable UE to avoid the disorder issue, the linkage between the inference CSI report configuration and the monitoring CSI report</w:t>
      </w:r>
      <w:r w:rsidR="0093587D" w:rsidRPr="0093587D">
        <w:t xml:space="preserve"> </w:t>
      </w:r>
      <w:r w:rsidR="0093587D">
        <w:t>configuration needs to be indicated to UE</w:t>
      </w:r>
      <w:r w:rsidR="002902EB">
        <w:t xml:space="preserve">; </w:t>
      </w:r>
      <w:r w:rsidR="009F1AB2">
        <w:t>afterwards</w:t>
      </w:r>
      <w:r w:rsidR="002902EB">
        <w:t>, how to map the layers of the measured CSI in the monitoring CSI report can be up to UE implementation</w:t>
      </w:r>
      <w:r w:rsidR="008E7BE3">
        <w:t>.</w:t>
      </w:r>
    </w:p>
    <w:p w14:paraId="53EEF4BB" w14:textId="294E5638" w:rsidR="00C84A9F" w:rsidRPr="004075A4" w:rsidRDefault="00C84A9F" w:rsidP="00E33741">
      <w:pPr>
        <w:pStyle w:val="BodyText"/>
        <w:snapToGrid w:val="0"/>
        <w:jc w:val="both"/>
        <w:rPr>
          <w:rFonts w:eastAsiaTheme="minorEastAsia"/>
          <w:b/>
          <w:bCs/>
          <w:i/>
        </w:rPr>
      </w:pPr>
      <w:r w:rsidRPr="004075A4">
        <w:rPr>
          <w:b/>
          <w:bCs/>
          <w:i/>
        </w:rPr>
        <w:t xml:space="preserve">Proposal </w:t>
      </w:r>
      <w:r w:rsidR="008119EE">
        <w:rPr>
          <w:b/>
          <w:bCs/>
          <w:i/>
        </w:rPr>
        <w:t>4</w:t>
      </w:r>
      <w:r w:rsidRPr="004075A4">
        <w:rPr>
          <w:b/>
          <w:bCs/>
          <w:i/>
        </w:rPr>
        <w:t xml:space="preserve">: For </w:t>
      </w:r>
      <w:r w:rsidRPr="00280D9F">
        <w:rPr>
          <w:rFonts w:eastAsia="Batang"/>
          <w:b/>
          <w:i/>
        </w:rPr>
        <w:t>Type 2</w:t>
      </w:r>
      <w:r w:rsidR="00A43DB6" w:rsidRPr="00A43DB6">
        <w:rPr>
          <w:b/>
          <w:bCs/>
          <w:i/>
        </w:rPr>
        <w:t xml:space="preserve"> </w:t>
      </w:r>
      <w:r w:rsidR="00A43DB6" w:rsidRPr="004075A4">
        <w:rPr>
          <w:b/>
          <w:bCs/>
          <w:i/>
        </w:rPr>
        <w:t>monitoring</w:t>
      </w:r>
      <w:r w:rsidRPr="00280D9F">
        <w:rPr>
          <w:rFonts w:eastAsia="Batang"/>
          <w:b/>
          <w:i/>
        </w:rPr>
        <w:t xml:space="preserve">, </w:t>
      </w:r>
      <w:r w:rsidR="001C1F7F">
        <w:rPr>
          <w:rFonts w:eastAsia="Batang"/>
          <w:b/>
          <w:i/>
        </w:rPr>
        <w:t>to enable the UE to avoid the disordered layers between the inference CSI and the measured CSI subject to the monitoring CSI report, the linkage between</w:t>
      </w:r>
      <w:r w:rsidR="001C1F7F" w:rsidRPr="001C1F7F">
        <w:rPr>
          <w:rFonts w:eastAsia="Batang"/>
          <w:b/>
          <w:i/>
        </w:rPr>
        <w:t xml:space="preserve"> </w:t>
      </w:r>
      <w:r w:rsidR="001C1F7F">
        <w:rPr>
          <w:rFonts w:eastAsia="Batang"/>
          <w:b/>
          <w:i/>
        </w:rPr>
        <w:t>the inference CSI report and the monitoring CSI report should be indicated to UE</w:t>
      </w:r>
      <w:r w:rsidRPr="00280D9F">
        <w:rPr>
          <w:rFonts w:eastAsia="Batang"/>
          <w:b/>
          <w:i/>
        </w:rPr>
        <w:t>.</w:t>
      </w:r>
    </w:p>
    <w:p w14:paraId="112F7BD5" w14:textId="269FA8C7" w:rsidR="00C84A9F" w:rsidRDefault="00C84A9F" w:rsidP="00E33741">
      <w:pPr>
        <w:numPr>
          <w:ilvl w:val="0"/>
          <w:numId w:val="24"/>
        </w:numPr>
        <w:snapToGrid w:val="0"/>
        <w:spacing w:after="120"/>
        <w:jc w:val="both"/>
        <w:rPr>
          <w:b/>
          <w:i/>
          <w:color w:val="000000" w:themeColor="text1"/>
        </w:rPr>
      </w:pPr>
      <w:r w:rsidRPr="00212652">
        <w:rPr>
          <w:b/>
          <w:i/>
          <w:color w:val="000000" w:themeColor="text1"/>
        </w:rPr>
        <w:t xml:space="preserve">Note: The </w:t>
      </w:r>
      <w:r>
        <w:rPr>
          <w:b/>
          <w:i/>
          <w:color w:val="000000" w:themeColor="text1"/>
        </w:rPr>
        <w:t>format</w:t>
      </w:r>
      <w:r w:rsidRPr="00212652">
        <w:rPr>
          <w:b/>
          <w:i/>
          <w:color w:val="000000" w:themeColor="text1"/>
        </w:rPr>
        <w:t xml:space="preserve"> of the ground-truth CSI </w:t>
      </w:r>
      <w:r>
        <w:rPr>
          <w:b/>
          <w:i/>
          <w:color w:val="000000" w:themeColor="text1"/>
        </w:rPr>
        <w:t>can be</w:t>
      </w:r>
      <w:r w:rsidRPr="00212652">
        <w:rPr>
          <w:b/>
          <w:i/>
          <w:color w:val="000000" w:themeColor="text1"/>
        </w:rPr>
        <w:t xml:space="preserve"> the same as a </w:t>
      </w:r>
      <w:r>
        <w:rPr>
          <w:b/>
          <w:i/>
          <w:color w:val="000000" w:themeColor="text1"/>
        </w:rPr>
        <w:t>legacy</w:t>
      </w:r>
      <w:r w:rsidRPr="00212652">
        <w:rPr>
          <w:b/>
          <w:i/>
          <w:color w:val="000000" w:themeColor="text1"/>
        </w:rPr>
        <w:t xml:space="preserve"> CSI codebook.</w:t>
      </w:r>
    </w:p>
    <w:p w14:paraId="566F7133" w14:textId="77777777" w:rsidR="00972DA6" w:rsidRPr="00212652" w:rsidRDefault="00972DA6" w:rsidP="00972DA6">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212652">
        <w:rPr>
          <w:rFonts w:ascii="Times New Roman" w:eastAsiaTheme="minorEastAsia" w:hAnsi="Times New Roman" w:cs="Times New Roman"/>
          <w:b/>
          <w:iCs w:val="0"/>
          <w:szCs w:val="22"/>
        </w:rPr>
        <w:t>Signaling for monitoring report</w:t>
      </w:r>
    </w:p>
    <w:p w14:paraId="0C569350" w14:textId="49A31C85" w:rsidR="00972DA6" w:rsidRDefault="00972DA6" w:rsidP="00972DA6">
      <w:pPr>
        <w:snapToGrid w:val="0"/>
        <w:spacing w:before="120" w:after="120"/>
        <w:jc w:val="both"/>
      </w:pPr>
      <w:r>
        <w:t>From the Rel-18 LS reply from RAN1 to RAN2 on data collection</w:t>
      </w:r>
      <w:r w:rsidR="002E5E73">
        <w:t xml:space="preserve"> (</w:t>
      </w:r>
      <w:r w:rsidR="002E5E73" w:rsidRPr="002E5E73">
        <w:t>R1-2310681</w:t>
      </w:r>
      <w:r w:rsidR="002E5E73">
        <w:t>)</w:t>
      </w:r>
      <w:r>
        <w:t xml:space="preserve">, the latency of monitoring data </w:t>
      </w:r>
      <w:r w:rsidRPr="006F3C5B">
        <w:rPr>
          <w:rFonts w:eastAsiaTheme="minorEastAsia"/>
        </w:rPr>
        <w:t>collection</w:t>
      </w:r>
      <w:r>
        <w:t xml:space="preserve"> is near real time, which is more stringent than training data collection which </w:t>
      </w:r>
      <w:r>
        <w:lastRenderedPageBreak/>
        <w:t xml:space="preserve">is non-real time. On the other hand, having a faster feedback for monitoring provides more flexibility to the NW: if NW wants to perform a quick check of the current performance with a couple of monitoring samples (label </w:t>
      </w:r>
      <w:r w:rsidRPr="006F3C5B">
        <w:rPr>
          <w:rFonts w:eastAsiaTheme="minorEastAsia"/>
        </w:rPr>
        <w:t>or</w:t>
      </w:r>
      <w:r>
        <w:t xml:space="preserve"> metric) for identifying the cause of performance degradation, it can indicate the UE to report the monitoring data with per sample based manner; otherwise, it can indicate the UE with a monitoring window and report the monitoring metric based on multiple monitoring samples (either </w:t>
      </w:r>
      <w:r>
        <w:rPr>
          <w:kern w:val="2"/>
          <w:lang w:val="en-GB"/>
        </w:rPr>
        <w:t>report for a set of monitoring samples</w:t>
      </w:r>
      <w:r w:rsidRPr="00AF72D2">
        <w:rPr>
          <w:kern w:val="2"/>
          <w:lang w:val="en-GB"/>
        </w:rPr>
        <w:t xml:space="preserve"> or </w:t>
      </w:r>
      <w:r>
        <w:rPr>
          <w:kern w:val="2"/>
          <w:lang w:val="en-GB"/>
        </w:rPr>
        <w:t>report of</w:t>
      </w:r>
      <w:r w:rsidRPr="00AF72D2">
        <w:rPr>
          <w:kern w:val="2"/>
          <w:lang w:val="en-GB"/>
        </w:rPr>
        <w:t xml:space="preserve"> statistical value</w:t>
      </w:r>
      <w:r>
        <w:t xml:space="preserve">) captured within the window in a semi-static manner. </w:t>
      </w:r>
      <w:r w:rsidR="00B279EE">
        <w:t xml:space="preserve">For Type 2 monitoring, </w:t>
      </w:r>
      <w:r w:rsidR="00BD1FDB">
        <w:t xml:space="preserve">the monitoring CSI report can be </w:t>
      </w:r>
      <w:r w:rsidR="001C208E">
        <w:t xml:space="preserve">transmitted with a per sample manner using </w:t>
      </w:r>
      <w:r w:rsidR="00AD3474">
        <w:t>legacy codebook format</w:t>
      </w:r>
      <w:r w:rsidR="00B279EE">
        <w:t>. For Type 3 monitoring, r</w:t>
      </w:r>
      <w:r>
        <w:t xml:space="preserve">egardless of per sample </w:t>
      </w:r>
      <w:r w:rsidR="001C208E">
        <w:t xml:space="preserve">manner </w:t>
      </w:r>
      <w:r>
        <w:t xml:space="preserve">or multiple sample </w:t>
      </w:r>
      <w:r w:rsidR="001C208E">
        <w:t>manner</w:t>
      </w:r>
      <w:r>
        <w:t>, the payload size would be affordable for L1 signaling.</w:t>
      </w:r>
    </w:p>
    <w:p w14:paraId="705E191C" w14:textId="118A035E" w:rsidR="00972DA6" w:rsidRDefault="00972DA6" w:rsidP="00972DA6">
      <w:pPr>
        <w:snapToGrid w:val="0"/>
        <w:spacing w:before="120" w:after="120"/>
        <w:jc w:val="both"/>
      </w:pPr>
      <w:r>
        <w:t xml:space="preserve">Moreover, L1 signaling for monitoring results report was agreed for UE-assisted monitoring </w:t>
      </w:r>
      <w:r w:rsidR="00DF3724">
        <w:t>as shown in below</w:t>
      </w:r>
      <w:r>
        <w:t>. Considering that CSI prediction is similar to the BM-Case 2</w:t>
      </w:r>
      <w:r w:rsidR="00387F28">
        <w:t xml:space="preserve"> and is even more sensitive on the latency </w:t>
      </w:r>
      <w:r w:rsidR="00DB5186">
        <w:t>since CSI prediction is impacted by</w:t>
      </w:r>
      <w:r w:rsidR="00387F28">
        <w:t xml:space="preserve"> doppler</w:t>
      </w:r>
      <w:r w:rsidR="008E6879">
        <w:t xml:space="preserve"> shift</w:t>
      </w:r>
      <w:r w:rsidR="00DB5186">
        <w:t xml:space="preserve"> while BM-Case 2 is impacted by </w:t>
      </w:r>
      <w:r w:rsidR="00A94608">
        <w:t xml:space="preserve">mobile </w:t>
      </w:r>
      <w:r w:rsidR="00DB5186">
        <w:t>trajectory</w:t>
      </w:r>
      <w:r>
        <w:t>, it can follow a similar framework for reporting monitoring results by using L1 signaling for CSI prediction.</w:t>
      </w:r>
    </w:p>
    <w:tbl>
      <w:tblPr>
        <w:tblStyle w:val="TableGrid"/>
        <w:tblW w:w="0" w:type="auto"/>
        <w:tblLook w:val="04A0" w:firstRow="1" w:lastRow="0" w:firstColumn="1" w:lastColumn="0" w:noHBand="0" w:noVBand="1"/>
      </w:tblPr>
      <w:tblGrid>
        <w:gridCol w:w="9060"/>
      </w:tblGrid>
      <w:tr w:rsidR="004C1FCA" w14:paraId="7E869484" w14:textId="77777777" w:rsidTr="004C1FCA">
        <w:tc>
          <w:tcPr>
            <w:tcW w:w="9060" w:type="dxa"/>
          </w:tcPr>
          <w:p w14:paraId="6F2CF3CB" w14:textId="4E8770EE" w:rsidR="004C1FCA" w:rsidRPr="003F4423" w:rsidRDefault="004C1FCA" w:rsidP="004C1FCA">
            <w:pPr>
              <w:snapToGrid w:val="0"/>
              <w:rPr>
                <w:rFonts w:eastAsia="等线" w:cs="Times New Roman"/>
                <w:sz w:val="20"/>
                <w:szCs w:val="20"/>
                <w:highlight w:val="green"/>
              </w:rPr>
            </w:pPr>
            <w:r w:rsidRPr="003F4423">
              <w:rPr>
                <w:rFonts w:eastAsia="等线" w:cs="Times New Roman"/>
                <w:sz w:val="20"/>
                <w:szCs w:val="20"/>
                <w:highlight w:val="green"/>
              </w:rPr>
              <w:t>Agreement</w:t>
            </w:r>
            <w:r w:rsidR="004D05DA" w:rsidRPr="003F4423">
              <w:rPr>
                <w:rFonts w:eastAsia="等线" w:cs="Times New Roman"/>
                <w:sz w:val="20"/>
                <w:szCs w:val="20"/>
              </w:rPr>
              <w:t xml:space="preserve"> (Agenda 9.1.1)</w:t>
            </w:r>
          </w:p>
          <w:p w14:paraId="2A91B75F" w14:textId="77777777" w:rsidR="004C1FCA" w:rsidRPr="003F4423" w:rsidRDefault="004C1FCA" w:rsidP="004C1FCA">
            <w:pPr>
              <w:snapToGrid w:val="0"/>
              <w:rPr>
                <w:rFonts w:cs="Times New Roman"/>
                <w:sz w:val="20"/>
                <w:szCs w:val="20"/>
              </w:rPr>
            </w:pPr>
            <w:r w:rsidRPr="003F4423">
              <w:rPr>
                <w:rFonts w:cs="Times New Roman"/>
                <w:sz w:val="20"/>
                <w:szCs w:val="20"/>
                <w:lang w:eastAsia="de-DE"/>
              </w:rPr>
              <w:t xml:space="preserve">At least </w:t>
            </w:r>
            <w:r w:rsidRPr="003F4423">
              <w:rPr>
                <w:rFonts w:cs="Times New Roman"/>
                <w:color w:val="000000"/>
                <w:sz w:val="20"/>
                <w:szCs w:val="20"/>
                <w:lang w:eastAsia="de-DE"/>
              </w:rPr>
              <w:t>fo</w:t>
            </w:r>
            <w:r w:rsidRPr="003F4423">
              <w:rPr>
                <w:rFonts w:cs="Times New Roman"/>
                <w:sz w:val="20"/>
                <w:szCs w:val="20"/>
                <w:lang w:eastAsia="de-DE"/>
              </w:rPr>
              <w:t xml:space="preserve">r the monitoring Type 1 Option 2 of UE-side model monitoring (when applicable), </w:t>
            </w:r>
            <w:r w:rsidRPr="003F4423">
              <w:rPr>
                <w:rFonts w:cs="Times New Roman"/>
                <w:sz w:val="20"/>
                <w:szCs w:val="20"/>
              </w:rPr>
              <w:t>support to reuse CSI framework</w:t>
            </w:r>
            <w:r w:rsidRPr="003F4423">
              <w:rPr>
                <w:rFonts w:cs="Times New Roman"/>
                <w:sz w:val="20"/>
                <w:szCs w:val="20"/>
                <w:lang w:eastAsia="de-DE"/>
              </w:rPr>
              <w:t xml:space="preserve"> for </w:t>
            </w:r>
            <w:r w:rsidRPr="003F4423">
              <w:rPr>
                <w:rFonts w:cs="Times New Roman"/>
                <w:sz w:val="20"/>
                <w:szCs w:val="20"/>
              </w:rPr>
              <w:t xml:space="preserve">the configuration for monitoring result report in </w:t>
            </w:r>
            <w:r w:rsidRPr="003F4423">
              <w:rPr>
                <w:rFonts w:cs="Times New Roman"/>
                <w:sz w:val="20"/>
                <w:szCs w:val="20"/>
                <w:highlight w:val="yellow"/>
              </w:rPr>
              <w:t>L1 signaling:</w:t>
            </w:r>
            <w:r w:rsidRPr="003F4423">
              <w:rPr>
                <w:rFonts w:cs="Times New Roman"/>
                <w:sz w:val="20"/>
                <w:szCs w:val="20"/>
              </w:rPr>
              <w:t xml:space="preserve"> </w:t>
            </w:r>
          </w:p>
          <w:p w14:paraId="5A79678E" w14:textId="7AD76A7B" w:rsidR="004C1FCA" w:rsidRPr="00724C28" w:rsidRDefault="004C1FCA" w:rsidP="003F4423">
            <w:pPr>
              <w:pStyle w:val="ListParagraph"/>
              <w:numPr>
                <w:ilvl w:val="0"/>
                <w:numId w:val="15"/>
              </w:numPr>
              <w:snapToGrid w:val="0"/>
            </w:pPr>
            <w:r w:rsidRPr="003F4423">
              <w:rPr>
                <w:rFonts w:ascii="Times New Roman" w:hAnsi="Times New Roman" w:cs="Times New Roman"/>
                <w:sz w:val="20"/>
                <w:szCs w:val="20"/>
              </w:rPr>
              <w:t>Dedicated resource set(s) for monitoring and report configuration for monitoring are configured in a dedicated CSI report configuration used for monitoring</w:t>
            </w:r>
          </w:p>
        </w:tc>
      </w:tr>
    </w:tbl>
    <w:p w14:paraId="36273AE6" w14:textId="0DBB8343" w:rsidR="00665181" w:rsidRDefault="00972DA6" w:rsidP="003F4423">
      <w:pPr>
        <w:pStyle w:val="BodyText"/>
        <w:snapToGrid w:val="0"/>
        <w:spacing w:before="120"/>
        <w:jc w:val="both"/>
        <w:rPr>
          <w:rFonts w:eastAsia="Times New Roman" w:cs="Times New Roman"/>
          <w:b/>
          <w:bCs/>
          <w:i/>
        </w:rPr>
      </w:pPr>
      <w:r w:rsidRPr="00280D9F">
        <w:rPr>
          <w:rFonts w:eastAsia="Times New Roman" w:cs="Times New Roman"/>
          <w:b/>
          <w:bCs/>
          <w:i/>
        </w:rPr>
        <w:t xml:space="preserve">Proposal </w:t>
      </w:r>
      <w:r w:rsidR="008119EE">
        <w:rPr>
          <w:rFonts w:eastAsia="Times New Roman" w:cs="Times New Roman"/>
          <w:b/>
          <w:bCs/>
          <w:i/>
        </w:rPr>
        <w:t>5</w:t>
      </w:r>
      <w:r w:rsidRPr="00280D9F">
        <w:rPr>
          <w:rFonts w:eastAsia="Times New Roman" w:cs="Times New Roman"/>
          <w:b/>
          <w:bCs/>
          <w:i/>
        </w:rPr>
        <w:t xml:space="preserve">: For the </w:t>
      </w:r>
      <w:r>
        <w:rPr>
          <w:rFonts w:eastAsia="Times New Roman" w:cs="Times New Roman"/>
          <w:b/>
          <w:bCs/>
          <w:i/>
        </w:rPr>
        <w:t xml:space="preserve">report of </w:t>
      </w:r>
      <w:r w:rsidRPr="00280D9F">
        <w:rPr>
          <w:rFonts w:eastAsia="Times New Roman" w:cs="Times New Roman"/>
          <w:b/>
          <w:bCs/>
          <w:i/>
        </w:rPr>
        <w:t>monitoring</w:t>
      </w:r>
      <w:r>
        <w:rPr>
          <w:rFonts w:eastAsia="Times New Roman" w:cs="Times New Roman"/>
          <w:b/>
          <w:bCs/>
          <w:i/>
        </w:rPr>
        <w:t xml:space="preserve"> results</w:t>
      </w:r>
      <w:r w:rsidR="0064126F">
        <w:rPr>
          <w:rFonts w:eastAsia="Times New Roman" w:cs="Times New Roman"/>
          <w:b/>
          <w:bCs/>
          <w:i/>
        </w:rPr>
        <w:t xml:space="preserve"> for Type 3 monitoring</w:t>
      </w:r>
      <w:r w:rsidRPr="00280D9F">
        <w:rPr>
          <w:rFonts w:eastAsia="Times New Roman" w:cs="Times New Roman"/>
          <w:b/>
          <w:bCs/>
          <w:i/>
        </w:rPr>
        <w:t xml:space="preserve">, consider L1 signaling </w:t>
      </w:r>
      <w:r w:rsidR="000F1ABE">
        <w:rPr>
          <w:rFonts w:eastAsia="Times New Roman" w:cs="Times New Roman"/>
          <w:b/>
          <w:bCs/>
          <w:i/>
        </w:rPr>
        <w:t>considering</w:t>
      </w:r>
      <w:r w:rsidR="00993AFC">
        <w:rPr>
          <w:rFonts w:eastAsia="Times New Roman" w:cs="Times New Roman"/>
          <w:b/>
          <w:bCs/>
          <w:i/>
        </w:rPr>
        <w:t>:</w:t>
      </w:r>
    </w:p>
    <w:p w14:paraId="33D875D5" w14:textId="5E07AC13" w:rsidR="00665181" w:rsidRPr="003F4423" w:rsidRDefault="00993AFC" w:rsidP="003F4423">
      <w:pPr>
        <w:numPr>
          <w:ilvl w:val="0"/>
          <w:numId w:val="24"/>
        </w:numPr>
        <w:snapToGrid w:val="0"/>
        <w:spacing w:after="120"/>
        <w:jc w:val="both"/>
        <w:rPr>
          <w:b/>
          <w:i/>
          <w:color w:val="000000" w:themeColor="text1"/>
        </w:rPr>
      </w:pPr>
      <w:r w:rsidRPr="003F4423">
        <w:rPr>
          <w:b/>
          <w:i/>
          <w:color w:val="000000" w:themeColor="text1"/>
        </w:rPr>
        <w:t>M</w:t>
      </w:r>
      <w:r w:rsidR="00972DA6" w:rsidRPr="003F4423">
        <w:rPr>
          <w:b/>
          <w:i/>
          <w:color w:val="000000" w:themeColor="text1"/>
        </w:rPr>
        <w:t xml:space="preserve">ore stringent </w:t>
      </w:r>
      <w:r w:rsidR="000F1ABE" w:rsidRPr="003F4423">
        <w:rPr>
          <w:b/>
          <w:i/>
          <w:color w:val="000000" w:themeColor="text1"/>
        </w:rPr>
        <w:t xml:space="preserve">latency </w:t>
      </w:r>
      <w:r w:rsidR="00972DA6" w:rsidRPr="003F4423">
        <w:rPr>
          <w:b/>
          <w:i/>
          <w:color w:val="000000" w:themeColor="text1"/>
        </w:rPr>
        <w:t>requirements</w:t>
      </w:r>
      <w:r w:rsidR="00665181" w:rsidRPr="003F4423">
        <w:rPr>
          <w:b/>
          <w:i/>
          <w:color w:val="000000" w:themeColor="text1"/>
        </w:rPr>
        <w:t xml:space="preserve"> for monitoring report</w:t>
      </w:r>
      <w:r w:rsidRPr="003F4423">
        <w:rPr>
          <w:b/>
          <w:i/>
          <w:color w:val="000000" w:themeColor="text1"/>
        </w:rPr>
        <w:t>.</w:t>
      </w:r>
    </w:p>
    <w:p w14:paraId="64F63816" w14:textId="67614A8A" w:rsidR="00972DA6" w:rsidRPr="003F4423" w:rsidRDefault="00993AFC" w:rsidP="003F4423">
      <w:pPr>
        <w:numPr>
          <w:ilvl w:val="0"/>
          <w:numId w:val="24"/>
        </w:numPr>
        <w:snapToGrid w:val="0"/>
        <w:spacing w:after="120"/>
        <w:jc w:val="both"/>
        <w:rPr>
          <w:b/>
          <w:i/>
          <w:color w:val="000000" w:themeColor="text1"/>
        </w:rPr>
      </w:pPr>
      <w:r w:rsidRPr="003F4423">
        <w:rPr>
          <w:b/>
          <w:i/>
          <w:color w:val="000000" w:themeColor="text1"/>
        </w:rPr>
        <w:t>E</w:t>
      </w:r>
      <w:r w:rsidR="00665181" w:rsidRPr="003F4423">
        <w:rPr>
          <w:b/>
          <w:i/>
          <w:color w:val="000000" w:themeColor="text1"/>
        </w:rPr>
        <w:t xml:space="preserve">nsuring </w:t>
      </w:r>
      <w:r w:rsidR="000F1ABE" w:rsidRPr="003F4423">
        <w:rPr>
          <w:b/>
          <w:i/>
          <w:color w:val="000000" w:themeColor="text1"/>
        </w:rPr>
        <w:t>a unified</w:t>
      </w:r>
      <w:r w:rsidRPr="003F4423">
        <w:rPr>
          <w:b/>
          <w:i/>
          <w:color w:val="000000" w:themeColor="text1"/>
        </w:rPr>
        <w:t xml:space="preserve"> signaling</w:t>
      </w:r>
      <w:r w:rsidR="000F1ABE" w:rsidRPr="003F4423">
        <w:rPr>
          <w:b/>
          <w:i/>
          <w:color w:val="000000" w:themeColor="text1"/>
        </w:rPr>
        <w:t xml:space="preserve"> framework with </w:t>
      </w:r>
      <w:r w:rsidR="00665181" w:rsidRPr="003F4423">
        <w:rPr>
          <w:b/>
          <w:i/>
          <w:color w:val="000000" w:themeColor="text1"/>
        </w:rPr>
        <w:t xml:space="preserve">UE assisted monitoring </w:t>
      </w:r>
      <w:r w:rsidR="000F1ABE" w:rsidRPr="003F4423">
        <w:rPr>
          <w:b/>
          <w:i/>
          <w:color w:val="000000" w:themeColor="text1"/>
        </w:rPr>
        <w:t>beam management</w:t>
      </w:r>
      <w:r w:rsidRPr="003F4423">
        <w:rPr>
          <w:b/>
          <w:i/>
          <w:color w:val="000000" w:themeColor="text1"/>
        </w:rPr>
        <w:t xml:space="preserve"> which </w:t>
      </w:r>
      <w:r w:rsidR="00A877DC">
        <w:rPr>
          <w:b/>
          <w:i/>
          <w:color w:val="000000" w:themeColor="text1"/>
        </w:rPr>
        <w:t xml:space="preserve">has </w:t>
      </w:r>
      <w:r w:rsidRPr="003F4423">
        <w:rPr>
          <w:b/>
          <w:i/>
          <w:color w:val="000000" w:themeColor="text1"/>
        </w:rPr>
        <w:t xml:space="preserve">already </w:t>
      </w:r>
      <w:r w:rsidR="00E64206" w:rsidRPr="003F4423">
        <w:rPr>
          <w:b/>
          <w:i/>
          <w:color w:val="000000" w:themeColor="text1"/>
        </w:rPr>
        <w:t>agree</w:t>
      </w:r>
      <w:r w:rsidR="00A51EC6" w:rsidRPr="003F4423">
        <w:rPr>
          <w:b/>
          <w:i/>
          <w:color w:val="000000" w:themeColor="text1"/>
        </w:rPr>
        <w:t>d</w:t>
      </w:r>
      <w:r w:rsidR="00E64206" w:rsidRPr="003F4423">
        <w:rPr>
          <w:b/>
          <w:i/>
          <w:color w:val="000000" w:themeColor="text1"/>
        </w:rPr>
        <w:t xml:space="preserve"> to </w:t>
      </w:r>
      <w:r w:rsidRPr="003F4423">
        <w:rPr>
          <w:b/>
          <w:i/>
          <w:color w:val="000000" w:themeColor="text1"/>
        </w:rPr>
        <w:t>adopt L1 signaling</w:t>
      </w:r>
      <w:r w:rsidR="00972DA6" w:rsidRPr="003F4423">
        <w:rPr>
          <w:b/>
          <w:i/>
          <w:color w:val="000000" w:themeColor="text1"/>
        </w:rPr>
        <w:t>.</w:t>
      </w:r>
    </w:p>
    <w:p w14:paraId="6DFE58EC" w14:textId="53D77FD0" w:rsidR="00C84A9F" w:rsidRPr="00212652" w:rsidRDefault="00C84A9F" w:rsidP="00E33741">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212652">
        <w:rPr>
          <w:rFonts w:ascii="Times New Roman" w:eastAsiaTheme="minorEastAsia" w:hAnsi="Times New Roman" w:cs="Times New Roman"/>
          <w:b/>
          <w:iCs w:val="0"/>
          <w:szCs w:val="22"/>
        </w:rPr>
        <w:t>Performance metric</w:t>
      </w:r>
      <w:r w:rsidR="001C2DE2">
        <w:rPr>
          <w:rFonts w:ascii="Times New Roman" w:eastAsiaTheme="minorEastAsia" w:hAnsi="Times New Roman" w:cs="Times New Roman"/>
          <w:b/>
          <w:iCs w:val="0"/>
          <w:szCs w:val="22"/>
        </w:rPr>
        <w:t xml:space="preserve"> for Type 3 monitoring</w:t>
      </w:r>
    </w:p>
    <w:p w14:paraId="51A648F9" w14:textId="06A509B6" w:rsidR="00C84A9F" w:rsidRDefault="00C84A9F" w:rsidP="00E33741">
      <w:pPr>
        <w:snapToGrid w:val="0"/>
        <w:spacing w:before="120" w:after="120"/>
        <w:jc w:val="both"/>
        <w:rPr>
          <w:lang w:val="en-GB"/>
        </w:rPr>
      </w:pPr>
      <w:r w:rsidRPr="00ED5253">
        <w:rPr>
          <w:lang w:val="en-GB"/>
        </w:rPr>
        <w:t>In the RAN1#</w:t>
      </w:r>
      <w:r>
        <w:rPr>
          <w:lang w:val="en-GB"/>
        </w:rPr>
        <w:t>120bis</w:t>
      </w:r>
      <w:r w:rsidRPr="00ED5253">
        <w:rPr>
          <w:lang w:val="en-GB"/>
        </w:rPr>
        <w:t xml:space="preserve"> </w:t>
      </w:r>
      <w:r w:rsidRPr="00184A05">
        <w:t>meeting</w:t>
      </w:r>
      <w:r w:rsidRPr="00ED5253">
        <w:rPr>
          <w:lang w:val="en-GB"/>
        </w:rPr>
        <w:t xml:space="preserve">, </w:t>
      </w:r>
      <w:r>
        <w:rPr>
          <w:kern w:val="2"/>
          <w:lang w:val="en-GB"/>
        </w:rPr>
        <w:t>SGCS was agreed as the performance monitoring metric</w:t>
      </w:r>
      <w:r w:rsidRPr="00ED5253" w:rsidDel="00DE0C2B">
        <w:rPr>
          <w:lang w:val="en-GB"/>
        </w:rPr>
        <w:t xml:space="preserve"> </w:t>
      </w:r>
      <w:r>
        <w:rPr>
          <w:lang w:val="en-GB"/>
        </w:rPr>
        <w:t>and the definition of SGCS was given. In addition, three alternatives of reporting contents were proposed for down-selection.</w:t>
      </w:r>
    </w:p>
    <w:tbl>
      <w:tblPr>
        <w:tblStyle w:val="TableGrid"/>
        <w:tblW w:w="0" w:type="auto"/>
        <w:tblLook w:val="04A0" w:firstRow="1" w:lastRow="0" w:firstColumn="1" w:lastColumn="0" w:noHBand="0" w:noVBand="1"/>
      </w:tblPr>
      <w:tblGrid>
        <w:gridCol w:w="9060"/>
      </w:tblGrid>
      <w:tr w:rsidR="00C84A9F" w14:paraId="71490FE5" w14:textId="77777777" w:rsidTr="007E6143">
        <w:tc>
          <w:tcPr>
            <w:tcW w:w="9060" w:type="dxa"/>
          </w:tcPr>
          <w:p w14:paraId="734A6061" w14:textId="77777777" w:rsidR="00C84A9F" w:rsidRPr="006579C4" w:rsidRDefault="00C84A9F" w:rsidP="00E33741">
            <w:pPr>
              <w:snapToGrid w:val="0"/>
              <w:jc w:val="both"/>
              <w:rPr>
                <w:sz w:val="20"/>
                <w:szCs w:val="20"/>
                <w:lang w:eastAsia="de-DE"/>
              </w:rPr>
            </w:pPr>
            <w:r w:rsidRPr="006579C4">
              <w:rPr>
                <w:sz w:val="20"/>
                <w:szCs w:val="20"/>
                <w:highlight w:val="green"/>
                <w:lang w:eastAsia="de-DE"/>
              </w:rPr>
              <w:t>Agreement</w:t>
            </w:r>
          </w:p>
          <w:p w14:paraId="076066F9" w14:textId="77777777" w:rsidR="00C84A9F" w:rsidRPr="006579C4" w:rsidRDefault="00C84A9F" w:rsidP="00E33741">
            <w:pPr>
              <w:snapToGrid w:val="0"/>
              <w:jc w:val="both"/>
              <w:rPr>
                <w:sz w:val="20"/>
                <w:szCs w:val="20"/>
                <w:lang w:eastAsia="de-DE"/>
              </w:rPr>
            </w:pPr>
            <w:r w:rsidRPr="006579C4">
              <w:rPr>
                <w:sz w:val="20"/>
                <w:szCs w:val="20"/>
                <w:lang w:eastAsia="de-DE"/>
              </w:rPr>
              <w:t>For the definition of SGCS,</w:t>
            </w:r>
          </w:p>
          <w:p w14:paraId="185B0A25" w14:textId="77777777" w:rsidR="00C84A9F" w:rsidRPr="006579C4" w:rsidRDefault="00C84A9F" w:rsidP="00E33741">
            <w:pPr>
              <w:snapToGrid w:val="0"/>
              <w:jc w:val="both"/>
              <w:rPr>
                <w:sz w:val="20"/>
                <w:szCs w:val="20"/>
                <w:lang w:eastAsia="de-DE"/>
              </w:rPr>
            </w:pPr>
            <w:r w:rsidRPr="006579C4">
              <w:rPr>
                <w:noProof/>
                <w:sz w:val="20"/>
                <w:szCs w:val="20"/>
              </w:rPr>
              <w:drawing>
                <wp:inline distT="0" distB="0" distL="0" distR="0" wp14:anchorId="78D84573" wp14:editId="1BED4F74">
                  <wp:extent cx="5534108" cy="120760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06763" cy="1223463"/>
                          </a:xfrm>
                          <a:prstGeom prst="rect">
                            <a:avLst/>
                          </a:prstGeom>
                          <a:noFill/>
                          <a:ln>
                            <a:noFill/>
                          </a:ln>
                        </pic:spPr>
                      </pic:pic>
                    </a:graphicData>
                  </a:graphic>
                </wp:inline>
              </w:drawing>
            </w:r>
          </w:p>
          <w:p w14:paraId="0B608A8C" w14:textId="77777777" w:rsidR="00C84A9F" w:rsidRDefault="00C84A9F" w:rsidP="00E33741">
            <w:pPr>
              <w:snapToGrid w:val="0"/>
              <w:jc w:val="both"/>
              <w:rPr>
                <w:sz w:val="20"/>
                <w:szCs w:val="20"/>
                <w:lang w:eastAsia="de-DE"/>
              </w:rPr>
            </w:pPr>
            <w:r w:rsidRPr="006579C4">
              <w:rPr>
                <w:sz w:val="20"/>
                <w:szCs w:val="20"/>
                <w:lang w:eastAsia="de-DE"/>
              </w:rPr>
              <w:t>Note: How to handle layer mapping mismatch, if any, is up to UE implementation.</w:t>
            </w:r>
          </w:p>
          <w:p w14:paraId="237EA665" w14:textId="77777777" w:rsidR="00563A0C" w:rsidRDefault="00563A0C" w:rsidP="00E33741">
            <w:pPr>
              <w:snapToGrid w:val="0"/>
              <w:jc w:val="both"/>
              <w:rPr>
                <w:rFonts w:eastAsia="等线"/>
              </w:rPr>
            </w:pPr>
          </w:p>
          <w:p w14:paraId="4CC23C98" w14:textId="77777777" w:rsidR="00563A0C" w:rsidRPr="00DE0C2B" w:rsidRDefault="00563A0C" w:rsidP="00563A0C">
            <w:pPr>
              <w:suppressAutoHyphens/>
              <w:jc w:val="both"/>
              <w:rPr>
                <w:rFonts w:ascii="Times" w:eastAsia="等线" w:hAnsi="Times" w:cs="Times New Roman"/>
                <w:sz w:val="20"/>
                <w:szCs w:val="24"/>
                <w:highlight w:val="green"/>
                <w:lang w:val="en-GB"/>
              </w:rPr>
            </w:pPr>
            <w:r w:rsidRPr="00DE0C2B">
              <w:rPr>
                <w:rFonts w:ascii="Times" w:eastAsia="等线" w:hAnsi="Times" w:cs="Times New Roman" w:hint="eastAsia"/>
                <w:sz w:val="20"/>
                <w:szCs w:val="24"/>
                <w:highlight w:val="green"/>
                <w:lang w:val="en-GB"/>
              </w:rPr>
              <w:t>Agreement</w:t>
            </w:r>
          </w:p>
          <w:p w14:paraId="529B6D22" w14:textId="77777777" w:rsidR="00563A0C" w:rsidRDefault="00563A0C" w:rsidP="00563A0C">
            <w:pPr>
              <w:snapToGrid w:val="0"/>
              <w:jc w:val="both"/>
              <w:rPr>
                <w:sz w:val="20"/>
                <w:szCs w:val="20"/>
                <w:lang w:eastAsia="de-DE"/>
              </w:rPr>
            </w:pPr>
            <w:r w:rsidRPr="006579C4">
              <w:rPr>
                <w:sz w:val="20"/>
                <w:szCs w:val="20"/>
                <w:lang w:eastAsia="de-DE"/>
              </w:rPr>
              <w:t xml:space="preserve">For CSI prediction using UE-side model, for reporting contents of UE assisted performance monitoring, down-select one alternative by RAN1#121. </w:t>
            </w:r>
          </w:p>
          <w:p w14:paraId="2FB689FE" w14:textId="77777777" w:rsidR="00563A0C" w:rsidRDefault="00563A0C" w:rsidP="00563A0C">
            <w:pPr>
              <w:pStyle w:val="ListParagraph"/>
              <w:numPr>
                <w:ilvl w:val="0"/>
                <w:numId w:val="66"/>
              </w:numPr>
              <w:snapToGrid w:val="0"/>
              <w:jc w:val="both"/>
              <w:rPr>
                <w:sz w:val="20"/>
                <w:szCs w:val="20"/>
                <w:lang w:eastAsia="de-DE"/>
              </w:rPr>
            </w:pPr>
            <w:r w:rsidRPr="006579C4">
              <w:rPr>
                <w:rFonts w:ascii="Times New Roman" w:eastAsia="宋体" w:hAnsi="Times New Roman" w:cs="宋体"/>
                <w:sz w:val="20"/>
                <w:szCs w:val="20"/>
                <w:lang w:eastAsia="de-DE"/>
              </w:rPr>
              <w:t>Alt 1: one SGCS is calculated based on predicted CSI for one inference reporting, ground truth CSI</w:t>
            </w:r>
          </w:p>
          <w:p w14:paraId="08D8AA8C" w14:textId="77777777" w:rsidR="00563A0C" w:rsidRPr="00DE0C2B" w:rsidRDefault="00563A0C" w:rsidP="00563A0C">
            <w:pPr>
              <w:pStyle w:val="ListParagraph"/>
              <w:numPr>
                <w:ilvl w:val="0"/>
                <w:numId w:val="66"/>
              </w:numPr>
              <w:snapToGrid w:val="0"/>
              <w:jc w:val="both"/>
              <w:rPr>
                <w:sz w:val="20"/>
                <w:szCs w:val="20"/>
                <w:lang w:eastAsia="de-DE"/>
              </w:rPr>
            </w:pPr>
            <w:r w:rsidRPr="006579C4">
              <w:rPr>
                <w:rFonts w:ascii="Times New Roman" w:eastAsia="宋体" w:hAnsi="Times New Roman" w:cs="宋体"/>
                <w:sz w:val="20"/>
                <w:szCs w:val="20"/>
                <w:lang w:eastAsia="de-DE"/>
              </w:rPr>
              <w:t>Alt 2: one SGCS is calculated based on predicted CSI for one inference reporting, and ground truth CSI, another SGCS is based on ground truth CSI and CSI (non-predicted) corresponding to the latest CSI-RS transmission occasion not later than CSI reference resource of the inference reporting instance.</w:t>
            </w:r>
          </w:p>
          <w:p w14:paraId="7B136518" w14:textId="77777777" w:rsidR="00563A0C" w:rsidRDefault="00563A0C" w:rsidP="00563A0C">
            <w:pPr>
              <w:pStyle w:val="ListParagraph"/>
              <w:numPr>
                <w:ilvl w:val="0"/>
                <w:numId w:val="66"/>
              </w:numPr>
              <w:snapToGrid w:val="0"/>
              <w:jc w:val="both"/>
              <w:rPr>
                <w:sz w:val="20"/>
                <w:szCs w:val="20"/>
                <w:lang w:eastAsia="de-DE"/>
              </w:rPr>
            </w:pPr>
            <w:r w:rsidRPr="006579C4">
              <w:rPr>
                <w:rFonts w:ascii="Times New Roman" w:eastAsia="宋体" w:hAnsi="Times New Roman" w:cs="宋体"/>
                <w:sz w:val="20"/>
                <w:szCs w:val="20"/>
                <w:lang w:eastAsia="de-DE"/>
              </w:rPr>
              <w:t xml:space="preserve">Alt 3: statistic of reporting contents (e.g., mean, x% CDF of SGCS values) of inference reporting instances within configured monitoring window </w:t>
            </w:r>
          </w:p>
          <w:p w14:paraId="321A3850" w14:textId="77777777" w:rsidR="00563A0C" w:rsidRPr="006579C4" w:rsidRDefault="00563A0C" w:rsidP="00563A0C">
            <w:pPr>
              <w:pStyle w:val="ListParagraph"/>
              <w:numPr>
                <w:ilvl w:val="1"/>
                <w:numId w:val="66"/>
              </w:numPr>
              <w:snapToGrid w:val="0"/>
              <w:jc w:val="both"/>
              <w:rPr>
                <w:rFonts w:eastAsia="宋体" w:cs="宋体"/>
                <w:sz w:val="20"/>
                <w:szCs w:val="20"/>
                <w:lang w:eastAsia="de-DE"/>
              </w:rPr>
            </w:pPr>
            <w:r w:rsidRPr="006579C4">
              <w:rPr>
                <w:rFonts w:ascii="Times New Roman" w:eastAsia="宋体" w:hAnsi="Times New Roman" w:cs="宋体"/>
                <w:sz w:val="20"/>
                <w:szCs w:val="20"/>
                <w:lang w:eastAsia="de-DE"/>
              </w:rPr>
              <w:t xml:space="preserve">Monitoring window can be configured by NW </w:t>
            </w:r>
          </w:p>
          <w:p w14:paraId="32EF32CD" w14:textId="77777777" w:rsidR="00563A0C" w:rsidRPr="006579C4" w:rsidRDefault="00563A0C" w:rsidP="00563A0C">
            <w:pPr>
              <w:pStyle w:val="ListParagraph"/>
              <w:numPr>
                <w:ilvl w:val="2"/>
                <w:numId w:val="66"/>
              </w:numPr>
              <w:snapToGrid w:val="0"/>
              <w:jc w:val="both"/>
              <w:rPr>
                <w:rFonts w:eastAsia="宋体" w:cs="宋体"/>
                <w:sz w:val="20"/>
                <w:szCs w:val="20"/>
                <w:lang w:eastAsia="de-DE"/>
              </w:rPr>
            </w:pPr>
            <w:r w:rsidRPr="006579C4">
              <w:rPr>
                <w:rFonts w:ascii="Times New Roman" w:eastAsia="宋体" w:hAnsi="Times New Roman" w:cs="宋体"/>
                <w:sz w:val="20"/>
                <w:szCs w:val="20"/>
                <w:lang w:eastAsia="de-DE"/>
              </w:rPr>
              <w:t xml:space="preserve">FFS on </w:t>
            </w:r>
            <w:proofErr w:type="spellStart"/>
            <w:r w:rsidRPr="006579C4">
              <w:rPr>
                <w:rFonts w:ascii="Times New Roman" w:eastAsia="宋体" w:hAnsi="Times New Roman" w:cs="宋体"/>
                <w:sz w:val="20"/>
                <w:szCs w:val="20"/>
                <w:lang w:eastAsia="de-DE"/>
              </w:rPr>
              <w:t>signalling</w:t>
            </w:r>
            <w:proofErr w:type="spellEnd"/>
            <w:r w:rsidRPr="006579C4">
              <w:rPr>
                <w:rFonts w:ascii="Times New Roman" w:eastAsia="宋体" w:hAnsi="Times New Roman" w:cs="宋体"/>
                <w:sz w:val="20"/>
                <w:szCs w:val="20"/>
                <w:lang w:eastAsia="de-DE"/>
              </w:rPr>
              <w:t xml:space="preserve"> details</w:t>
            </w:r>
          </w:p>
          <w:p w14:paraId="1D7C9EDE" w14:textId="77777777" w:rsidR="00563A0C" w:rsidRPr="006579C4" w:rsidRDefault="00563A0C" w:rsidP="00563A0C">
            <w:pPr>
              <w:pStyle w:val="ListParagraph"/>
              <w:numPr>
                <w:ilvl w:val="0"/>
                <w:numId w:val="66"/>
              </w:numPr>
              <w:snapToGrid w:val="0"/>
              <w:jc w:val="both"/>
              <w:rPr>
                <w:rFonts w:eastAsia="宋体" w:cs="宋体"/>
                <w:sz w:val="20"/>
                <w:szCs w:val="20"/>
                <w:lang w:eastAsia="de-DE"/>
              </w:rPr>
            </w:pPr>
            <w:r w:rsidRPr="006579C4">
              <w:rPr>
                <w:rFonts w:ascii="Times New Roman" w:eastAsia="宋体" w:hAnsi="Times New Roman" w:cs="宋体"/>
                <w:sz w:val="20"/>
                <w:szCs w:val="20"/>
                <w:lang w:eastAsia="de-DE"/>
              </w:rPr>
              <w:lastRenderedPageBreak/>
              <w:t>FFS on whether to report per prediction instance, selected prediction instance(s), averaged over prediction instances</w:t>
            </w:r>
          </w:p>
          <w:p w14:paraId="50E76D8F" w14:textId="77777777" w:rsidR="00563A0C" w:rsidRPr="006579C4" w:rsidRDefault="00563A0C" w:rsidP="00563A0C">
            <w:pPr>
              <w:pStyle w:val="ListParagraph"/>
              <w:numPr>
                <w:ilvl w:val="0"/>
                <w:numId w:val="66"/>
              </w:numPr>
              <w:snapToGrid w:val="0"/>
              <w:jc w:val="both"/>
              <w:rPr>
                <w:rFonts w:eastAsia="宋体" w:cs="宋体"/>
                <w:sz w:val="20"/>
                <w:szCs w:val="20"/>
                <w:lang w:eastAsia="de-DE"/>
              </w:rPr>
            </w:pPr>
            <w:r w:rsidRPr="006579C4">
              <w:rPr>
                <w:rFonts w:ascii="Times New Roman" w:eastAsia="宋体" w:hAnsi="Times New Roman" w:cs="宋体"/>
                <w:sz w:val="20"/>
                <w:szCs w:val="20"/>
                <w:lang w:eastAsia="de-DE"/>
              </w:rPr>
              <w:t xml:space="preserve">FFS on report frequency granularity (e.g., per wideband or per </w:t>
            </w:r>
            <w:proofErr w:type="spellStart"/>
            <w:r w:rsidRPr="006579C4">
              <w:rPr>
                <w:rFonts w:ascii="Times New Roman" w:eastAsia="宋体" w:hAnsi="Times New Roman" w:cs="宋体"/>
                <w:sz w:val="20"/>
                <w:szCs w:val="20"/>
                <w:lang w:eastAsia="de-DE"/>
              </w:rPr>
              <w:t>subband</w:t>
            </w:r>
            <w:proofErr w:type="spellEnd"/>
            <w:r w:rsidRPr="006579C4">
              <w:rPr>
                <w:rFonts w:ascii="Times New Roman" w:eastAsia="宋体" w:hAnsi="Times New Roman" w:cs="宋体"/>
                <w:sz w:val="20"/>
                <w:szCs w:val="20"/>
                <w:lang w:eastAsia="de-DE"/>
              </w:rPr>
              <w:t xml:space="preserve"> or averaged over </w:t>
            </w:r>
            <w:proofErr w:type="spellStart"/>
            <w:r w:rsidRPr="006579C4">
              <w:rPr>
                <w:rFonts w:ascii="Times New Roman" w:eastAsia="宋体" w:hAnsi="Times New Roman" w:cs="宋体"/>
                <w:sz w:val="20"/>
                <w:szCs w:val="20"/>
                <w:lang w:eastAsia="de-DE"/>
              </w:rPr>
              <w:t>subband</w:t>
            </w:r>
            <w:proofErr w:type="spellEnd"/>
            <w:r w:rsidRPr="006579C4">
              <w:rPr>
                <w:rFonts w:ascii="Times New Roman" w:eastAsia="宋体" w:hAnsi="Times New Roman" w:cs="宋体"/>
                <w:sz w:val="20"/>
                <w:szCs w:val="20"/>
                <w:lang w:eastAsia="de-DE"/>
              </w:rPr>
              <w:t xml:space="preserve"> or selected </w:t>
            </w:r>
            <w:proofErr w:type="spellStart"/>
            <w:r w:rsidRPr="006579C4">
              <w:rPr>
                <w:rFonts w:ascii="Times New Roman" w:eastAsia="宋体" w:hAnsi="Times New Roman" w:cs="宋体"/>
                <w:sz w:val="20"/>
                <w:szCs w:val="20"/>
                <w:lang w:eastAsia="de-DE"/>
              </w:rPr>
              <w:t>subband</w:t>
            </w:r>
            <w:proofErr w:type="spellEnd"/>
            <w:r w:rsidRPr="006579C4">
              <w:rPr>
                <w:rFonts w:ascii="Times New Roman" w:eastAsia="宋体" w:hAnsi="Times New Roman" w:cs="宋体"/>
                <w:sz w:val="20"/>
                <w:szCs w:val="20"/>
                <w:lang w:eastAsia="de-DE"/>
              </w:rPr>
              <w:t>)</w:t>
            </w:r>
          </w:p>
          <w:p w14:paraId="5962E8A8" w14:textId="77777777" w:rsidR="00563A0C" w:rsidRPr="006579C4" w:rsidRDefault="00563A0C" w:rsidP="00563A0C">
            <w:pPr>
              <w:pStyle w:val="ListParagraph"/>
              <w:numPr>
                <w:ilvl w:val="0"/>
                <w:numId w:val="66"/>
              </w:numPr>
              <w:snapToGrid w:val="0"/>
              <w:jc w:val="both"/>
              <w:rPr>
                <w:rFonts w:eastAsia="宋体" w:cs="宋体"/>
                <w:sz w:val="20"/>
                <w:szCs w:val="20"/>
                <w:lang w:eastAsia="de-DE"/>
              </w:rPr>
            </w:pPr>
            <w:r w:rsidRPr="006579C4">
              <w:rPr>
                <w:rFonts w:ascii="Times New Roman" w:eastAsia="宋体" w:hAnsi="Times New Roman" w:cs="宋体"/>
                <w:sz w:val="20"/>
                <w:szCs w:val="20"/>
                <w:lang w:eastAsia="de-DE"/>
              </w:rPr>
              <w:t>FFS on whether to report per layer, the first layer, averaged over layer</w:t>
            </w:r>
          </w:p>
          <w:p w14:paraId="77A0DCF1" w14:textId="4284497A" w:rsidR="00563A0C" w:rsidRPr="006579C4" w:rsidRDefault="00563A0C" w:rsidP="003F4423">
            <w:pPr>
              <w:pStyle w:val="ListParagraph"/>
              <w:numPr>
                <w:ilvl w:val="0"/>
                <w:numId w:val="66"/>
              </w:numPr>
              <w:snapToGrid w:val="0"/>
              <w:jc w:val="both"/>
              <w:rPr>
                <w:rFonts w:eastAsia="等线"/>
              </w:rPr>
            </w:pPr>
            <w:r w:rsidRPr="006579C4">
              <w:rPr>
                <w:rFonts w:ascii="Times New Roman" w:eastAsia="宋体" w:hAnsi="Times New Roman" w:cs="宋体"/>
                <w:sz w:val="20"/>
                <w:szCs w:val="20"/>
                <w:lang w:eastAsia="de-DE"/>
              </w:rPr>
              <w:t>FFS on how to quantize and report mechanism</w:t>
            </w:r>
          </w:p>
        </w:tc>
      </w:tr>
    </w:tbl>
    <w:p w14:paraId="09641B77" w14:textId="76E890D0" w:rsidR="00A435E8" w:rsidRDefault="00A435E8" w:rsidP="00A435E8">
      <w:pPr>
        <w:snapToGrid w:val="0"/>
        <w:spacing w:before="120" w:after="120"/>
        <w:jc w:val="both"/>
        <w:rPr>
          <w:kern w:val="2"/>
          <w:lang w:val="en-GB"/>
        </w:rPr>
      </w:pPr>
      <w:r>
        <w:rPr>
          <w:kern w:val="2"/>
          <w:lang w:val="en-GB"/>
        </w:rPr>
        <w:lastRenderedPageBreak/>
        <w:t>For each monitoring sample, there are some FFS points on how to handle the multiple SGCS values calculated from temporal/spatial/frequency domain.</w:t>
      </w:r>
      <w:r w:rsidRPr="00A435E8">
        <w:rPr>
          <w:kern w:val="2"/>
          <w:lang w:val="en-GB"/>
        </w:rPr>
        <w:t xml:space="preserve"> </w:t>
      </w:r>
      <w:r>
        <w:rPr>
          <w:kern w:val="2"/>
          <w:lang w:val="en-GB"/>
        </w:rPr>
        <w:t xml:space="preserve">From temporal domain, as the prediction accuracy may intuitively decrease with farther prediction instances, it is more reasonable to calculate the SGCS individually for each prediction instance – this method is also adopted as the Rel-18 evaluation metric. From spatial domain, since the inference result is reported for each specific layer, and precoding matrix from different layers may have different impacts to the eventual performance, SGCS can be calculated separately for each layer as well. From frequency domain, the SGCS values for precoding matrices across </w:t>
      </w:r>
      <w:proofErr w:type="spellStart"/>
      <w:r>
        <w:rPr>
          <w:kern w:val="2"/>
          <w:lang w:val="en-GB"/>
        </w:rPr>
        <w:t>subbands</w:t>
      </w:r>
      <w:proofErr w:type="spellEnd"/>
      <w:r>
        <w:rPr>
          <w:kern w:val="2"/>
          <w:lang w:val="en-GB"/>
        </w:rPr>
        <w:t xml:space="preserve"> can be averaged</w:t>
      </w:r>
      <w:r w:rsidR="003215E6">
        <w:rPr>
          <w:kern w:val="2"/>
          <w:lang w:val="en-GB"/>
        </w:rPr>
        <w:t xml:space="preserve"> since the </w:t>
      </w:r>
      <w:proofErr w:type="spellStart"/>
      <w:r w:rsidR="003215E6">
        <w:rPr>
          <w:kern w:val="2"/>
          <w:lang w:val="en-GB"/>
        </w:rPr>
        <w:t>subbands</w:t>
      </w:r>
      <w:proofErr w:type="spellEnd"/>
      <w:r w:rsidR="003215E6">
        <w:rPr>
          <w:kern w:val="2"/>
          <w:lang w:val="en-GB"/>
        </w:rPr>
        <w:t xml:space="preserve"> may not cause differentiated impact</w:t>
      </w:r>
      <w:r w:rsidR="00926AEE">
        <w:rPr>
          <w:kern w:val="2"/>
          <w:lang w:val="en-GB"/>
        </w:rPr>
        <w:t>s</w:t>
      </w:r>
      <w:r w:rsidR="003215E6">
        <w:rPr>
          <w:kern w:val="2"/>
          <w:lang w:val="en-GB"/>
        </w:rPr>
        <w:t xml:space="preserve"> to the </w:t>
      </w:r>
      <w:r w:rsidR="00D6074F">
        <w:rPr>
          <w:kern w:val="2"/>
          <w:lang w:val="en-GB"/>
        </w:rPr>
        <w:t xml:space="preserve">prediction </w:t>
      </w:r>
      <w:r w:rsidR="003215E6">
        <w:rPr>
          <w:kern w:val="2"/>
          <w:lang w:val="en-GB"/>
        </w:rPr>
        <w:t>accuracy</w:t>
      </w:r>
      <w:r w:rsidR="00B32DF9">
        <w:rPr>
          <w:kern w:val="2"/>
          <w:lang w:val="en-GB"/>
        </w:rPr>
        <w:t xml:space="preserve"> </w:t>
      </w:r>
      <w:r w:rsidR="00420C13">
        <w:rPr>
          <w:kern w:val="2"/>
          <w:lang w:val="en-GB"/>
        </w:rPr>
        <w:t>– otherwise the payload size would be too large</w:t>
      </w:r>
      <w:r>
        <w:rPr>
          <w:kern w:val="2"/>
          <w:lang w:val="en-GB"/>
        </w:rPr>
        <w:t>.</w:t>
      </w:r>
    </w:p>
    <w:p w14:paraId="6DB9338F" w14:textId="49AC26EE" w:rsidR="004A7554" w:rsidRDefault="007C1FD8" w:rsidP="00E33741">
      <w:pPr>
        <w:snapToGrid w:val="0"/>
        <w:spacing w:before="120" w:after="120"/>
        <w:jc w:val="both"/>
        <w:rPr>
          <w:kern w:val="2"/>
          <w:lang w:val="en-GB"/>
        </w:rPr>
      </w:pPr>
      <w:r>
        <w:rPr>
          <w:rFonts w:hint="eastAsia"/>
          <w:kern w:val="2"/>
          <w:lang w:val="en-GB"/>
        </w:rPr>
        <w:t>R</w:t>
      </w:r>
      <w:r>
        <w:rPr>
          <w:kern w:val="2"/>
          <w:lang w:val="en-GB"/>
        </w:rPr>
        <w:t xml:space="preserve">egarding the 3 alternatives, </w:t>
      </w:r>
      <w:r w:rsidR="00CD6D3B">
        <w:rPr>
          <w:kern w:val="2"/>
          <w:lang w:val="en-GB"/>
        </w:rPr>
        <w:t xml:space="preserve">Alt.1 </w:t>
      </w:r>
      <w:r w:rsidR="00E12B10">
        <w:rPr>
          <w:kern w:val="2"/>
          <w:lang w:val="en-GB"/>
        </w:rPr>
        <w:t>has</w:t>
      </w:r>
      <w:r w:rsidR="00CD6D3B">
        <w:rPr>
          <w:kern w:val="2"/>
          <w:lang w:val="en-GB"/>
        </w:rPr>
        <w:t xml:space="preserve"> relatively </w:t>
      </w:r>
      <w:r w:rsidR="00E12B10">
        <w:rPr>
          <w:kern w:val="2"/>
          <w:lang w:val="en-GB"/>
        </w:rPr>
        <w:t>lower complexity</w:t>
      </w:r>
      <w:r w:rsidR="00CD6D3B">
        <w:rPr>
          <w:kern w:val="2"/>
          <w:lang w:val="en-GB"/>
        </w:rPr>
        <w:t xml:space="preserve"> than Alt.2 and Alt.3, </w:t>
      </w:r>
      <w:r w:rsidR="00E12B10">
        <w:rPr>
          <w:kern w:val="2"/>
          <w:lang w:val="en-GB"/>
        </w:rPr>
        <w:t xml:space="preserve">as Alt.2 needs UE to calculate two SGCS values, and Alt.3 needs UE to buffer a number of SGCS values for a long time to generate the </w:t>
      </w:r>
      <w:r w:rsidR="0032728C">
        <w:rPr>
          <w:kern w:val="2"/>
          <w:lang w:val="en-GB"/>
        </w:rPr>
        <w:t>statistic result.</w:t>
      </w:r>
      <w:r w:rsidR="00677D0B">
        <w:rPr>
          <w:kern w:val="2"/>
          <w:lang w:val="en-GB"/>
        </w:rPr>
        <w:t xml:space="preserve"> </w:t>
      </w:r>
      <w:r w:rsidR="00186934">
        <w:rPr>
          <w:kern w:val="2"/>
          <w:lang w:val="en-GB"/>
        </w:rPr>
        <w:t xml:space="preserve">On </w:t>
      </w:r>
      <w:r w:rsidR="00C36299">
        <w:rPr>
          <w:kern w:val="2"/>
          <w:lang w:val="en-GB"/>
        </w:rPr>
        <w:t>the other hand</w:t>
      </w:r>
      <w:r w:rsidR="004A7554">
        <w:rPr>
          <w:kern w:val="2"/>
          <w:lang w:val="en-GB"/>
        </w:rPr>
        <w:t xml:space="preserve">, Alt.1 can work with </w:t>
      </w:r>
      <w:r w:rsidR="003628EC">
        <w:rPr>
          <w:kern w:val="2"/>
          <w:lang w:val="en-GB"/>
        </w:rPr>
        <w:t>one shot reporting manner</w:t>
      </w:r>
      <w:r w:rsidR="00362137">
        <w:rPr>
          <w:kern w:val="2"/>
          <w:lang w:val="en-GB"/>
        </w:rPr>
        <w:t xml:space="preserve"> for simplicity</w:t>
      </w:r>
      <w:r w:rsidR="004230D3">
        <w:rPr>
          <w:kern w:val="2"/>
          <w:lang w:val="en-GB"/>
        </w:rPr>
        <w:t>, i.e., each monitoring CSI is reported for its corresponding inference CSI report.</w:t>
      </w:r>
    </w:p>
    <w:p w14:paraId="3D73472F" w14:textId="06DD2AA2" w:rsidR="007C1FD8" w:rsidRDefault="00677D0B" w:rsidP="00E33741">
      <w:pPr>
        <w:snapToGrid w:val="0"/>
        <w:spacing w:before="120" w:after="120"/>
        <w:jc w:val="both"/>
        <w:rPr>
          <w:kern w:val="2"/>
          <w:lang w:val="en-GB"/>
        </w:rPr>
      </w:pPr>
      <w:r>
        <w:rPr>
          <w:kern w:val="2"/>
          <w:lang w:val="en-GB"/>
        </w:rPr>
        <w:t>Therefore, we prefer Alt.1.</w:t>
      </w:r>
      <w:r w:rsidR="004A7554">
        <w:rPr>
          <w:kern w:val="2"/>
          <w:lang w:val="en-GB"/>
        </w:rPr>
        <w:t xml:space="preserve"> </w:t>
      </w:r>
    </w:p>
    <w:p w14:paraId="1AD7447B" w14:textId="3988FE85" w:rsidR="00C84A9F" w:rsidRPr="00DA665F" w:rsidRDefault="00C84A9F">
      <w:pPr>
        <w:pStyle w:val="BodyText"/>
        <w:snapToGrid w:val="0"/>
        <w:jc w:val="both"/>
        <w:rPr>
          <w:rFonts w:eastAsia="Batang"/>
          <w:b/>
          <w:i/>
        </w:rPr>
      </w:pPr>
      <w:r w:rsidRPr="004075A4">
        <w:rPr>
          <w:b/>
          <w:bCs/>
          <w:i/>
        </w:rPr>
        <w:t>Proposal</w:t>
      </w:r>
      <w:r>
        <w:rPr>
          <w:b/>
          <w:bCs/>
          <w:i/>
        </w:rPr>
        <w:t xml:space="preserve"> </w:t>
      </w:r>
      <w:r w:rsidR="008119EE">
        <w:rPr>
          <w:b/>
          <w:bCs/>
          <w:i/>
        </w:rPr>
        <w:t>6</w:t>
      </w:r>
      <w:r w:rsidRPr="004075A4">
        <w:rPr>
          <w:b/>
          <w:bCs/>
          <w:i/>
        </w:rPr>
        <w:t xml:space="preserve">: For </w:t>
      </w:r>
      <w:r w:rsidRPr="00280D9F">
        <w:rPr>
          <w:rFonts w:eastAsia="Batang"/>
          <w:b/>
          <w:i/>
        </w:rPr>
        <w:t>Type 3</w:t>
      </w:r>
      <w:r w:rsidR="00A43DB6" w:rsidRPr="00A43DB6">
        <w:rPr>
          <w:b/>
          <w:i/>
          <w:color w:val="000000" w:themeColor="text1"/>
        </w:rPr>
        <w:t xml:space="preserve"> </w:t>
      </w:r>
      <w:r w:rsidR="00A43DB6" w:rsidRPr="00212652">
        <w:rPr>
          <w:b/>
          <w:i/>
          <w:color w:val="000000" w:themeColor="text1"/>
        </w:rPr>
        <w:t>monitoring</w:t>
      </w:r>
      <w:r w:rsidRPr="00206E3A">
        <w:rPr>
          <w:rFonts w:cs="Times New Roman"/>
          <w:b/>
          <w:i/>
          <w:color w:val="000000" w:themeColor="text1"/>
        </w:rPr>
        <w:t xml:space="preserve">, </w:t>
      </w:r>
      <w:r w:rsidR="006F7920">
        <w:rPr>
          <w:rFonts w:cs="Times New Roman"/>
          <w:b/>
          <w:i/>
          <w:color w:val="000000" w:themeColor="text1"/>
        </w:rPr>
        <w:t xml:space="preserve">support </w:t>
      </w:r>
      <w:r>
        <w:rPr>
          <w:rFonts w:cs="Times New Roman"/>
          <w:b/>
          <w:i/>
          <w:color w:val="000000" w:themeColor="text1"/>
        </w:rPr>
        <w:t>Alt</w:t>
      </w:r>
      <w:r w:rsidR="004A7554">
        <w:rPr>
          <w:rFonts w:cs="Times New Roman"/>
          <w:b/>
          <w:i/>
          <w:color w:val="000000" w:themeColor="text1"/>
        </w:rPr>
        <w:t>.</w:t>
      </w:r>
      <w:r>
        <w:rPr>
          <w:rFonts w:cs="Times New Roman"/>
          <w:b/>
          <w:i/>
          <w:color w:val="000000" w:themeColor="text1"/>
        </w:rPr>
        <w:t>1</w:t>
      </w:r>
      <w:r w:rsidR="004A7554">
        <w:rPr>
          <w:rFonts w:cs="Times New Roman"/>
          <w:b/>
          <w:i/>
          <w:color w:val="000000" w:themeColor="text1"/>
        </w:rPr>
        <w:t xml:space="preserve"> (</w:t>
      </w:r>
      <w:r w:rsidR="004A7554" w:rsidRPr="004A7554">
        <w:rPr>
          <w:rFonts w:cs="Times New Roman"/>
          <w:b/>
          <w:i/>
          <w:color w:val="000000" w:themeColor="text1"/>
        </w:rPr>
        <w:t>one SGCS is calculated based on predicted CSI for one inference reporting, ground truth CSI</w:t>
      </w:r>
      <w:r w:rsidR="004A7554">
        <w:rPr>
          <w:rFonts w:cs="Times New Roman"/>
          <w:b/>
          <w:i/>
          <w:color w:val="000000" w:themeColor="text1"/>
        </w:rPr>
        <w:t>)</w:t>
      </w:r>
      <w:r w:rsidRPr="00DA665F">
        <w:rPr>
          <w:rFonts w:eastAsia="Batang"/>
          <w:b/>
          <w:i/>
        </w:rPr>
        <w:t>.</w:t>
      </w:r>
    </w:p>
    <w:p w14:paraId="18458774" w14:textId="57991319" w:rsidR="00C84A9F" w:rsidRPr="001C5935" w:rsidRDefault="00C84A9F" w:rsidP="003F4423">
      <w:pPr>
        <w:numPr>
          <w:ilvl w:val="0"/>
          <w:numId w:val="24"/>
        </w:numPr>
        <w:overflowPunct w:val="0"/>
        <w:autoSpaceDE w:val="0"/>
        <w:autoSpaceDN w:val="0"/>
        <w:adjustRightInd w:val="0"/>
        <w:snapToGrid w:val="0"/>
        <w:spacing w:before="120" w:after="120"/>
        <w:jc w:val="both"/>
        <w:textAlignment w:val="baseline"/>
        <w:rPr>
          <w:rFonts w:cs="Times New Roman"/>
          <w:b/>
          <w:i/>
          <w:color w:val="000000" w:themeColor="text1"/>
        </w:rPr>
      </w:pPr>
      <w:r w:rsidRPr="003F4423">
        <w:rPr>
          <w:b/>
          <w:i/>
          <w:color w:val="000000" w:themeColor="text1"/>
        </w:rPr>
        <w:t xml:space="preserve">The SGCS can be calculated individually for each layer </w:t>
      </w:r>
      <w:r w:rsidR="00141642">
        <w:rPr>
          <w:b/>
          <w:i/>
          <w:color w:val="000000" w:themeColor="text1"/>
        </w:rPr>
        <w:t>(l=</w:t>
      </w:r>
      <w:proofErr w:type="gramStart"/>
      <w:r w:rsidR="00141642">
        <w:rPr>
          <w:b/>
          <w:i/>
          <w:color w:val="000000" w:themeColor="text1"/>
        </w:rPr>
        <w:t>1,…</w:t>
      </w:r>
      <w:proofErr w:type="gramEnd"/>
      <w:r w:rsidR="00141642">
        <w:rPr>
          <w:b/>
          <w:i/>
          <w:color w:val="000000" w:themeColor="text1"/>
        </w:rPr>
        <w:t xml:space="preserve">,v) </w:t>
      </w:r>
      <w:r w:rsidRPr="003F4423">
        <w:rPr>
          <w:b/>
          <w:i/>
          <w:color w:val="000000" w:themeColor="text1"/>
        </w:rPr>
        <w:t>and each prediction instance</w:t>
      </w:r>
      <w:r w:rsidR="00141642" w:rsidRPr="00F05246">
        <w:rPr>
          <w:b/>
          <w:i/>
          <w:color w:val="000000" w:themeColor="text1"/>
        </w:rPr>
        <w:t xml:space="preserve"> </w:t>
      </w:r>
      <w:r w:rsidR="00141642">
        <w:rPr>
          <w:b/>
          <w:i/>
          <w:color w:val="000000" w:themeColor="text1"/>
        </w:rPr>
        <w:t>(n4=1,…,N4)</w:t>
      </w:r>
      <w:r w:rsidRPr="003F4423">
        <w:rPr>
          <w:b/>
          <w:i/>
          <w:color w:val="000000" w:themeColor="text1"/>
        </w:rPr>
        <w:t xml:space="preserve">, and averaged over </w:t>
      </w:r>
      <w:proofErr w:type="spellStart"/>
      <w:r w:rsidRPr="003F4423">
        <w:rPr>
          <w:b/>
          <w:i/>
          <w:color w:val="000000" w:themeColor="text1"/>
        </w:rPr>
        <w:t>subbands</w:t>
      </w:r>
      <w:proofErr w:type="spellEnd"/>
      <w:r w:rsidR="00141642">
        <w:rPr>
          <w:b/>
          <w:i/>
          <w:color w:val="000000" w:themeColor="text1"/>
        </w:rPr>
        <w:t xml:space="preserve"> (n3=1,…,N3)</w:t>
      </w:r>
      <w:r w:rsidRPr="003F4423">
        <w:rPr>
          <w:b/>
          <w:i/>
          <w:color w:val="000000" w:themeColor="text1"/>
        </w:rPr>
        <w:t>.</w:t>
      </w:r>
    </w:p>
    <w:p w14:paraId="47971D06" w14:textId="7D42EF7E" w:rsidR="00C84A9F" w:rsidRPr="00212652" w:rsidRDefault="00C84A9F" w:rsidP="00E33741">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212652">
        <w:rPr>
          <w:rFonts w:ascii="Times New Roman" w:eastAsiaTheme="minorEastAsia" w:hAnsi="Times New Roman" w:cs="Times New Roman"/>
          <w:b/>
          <w:iCs w:val="0"/>
          <w:szCs w:val="22"/>
        </w:rPr>
        <w:t xml:space="preserve">Configuration of CSI report for </w:t>
      </w:r>
      <w:r w:rsidR="004D63A4">
        <w:rPr>
          <w:rFonts w:ascii="Times New Roman" w:eastAsiaTheme="minorEastAsia" w:hAnsi="Times New Roman" w:cs="Times New Roman"/>
          <w:b/>
          <w:iCs w:val="0"/>
          <w:szCs w:val="22"/>
        </w:rPr>
        <w:t xml:space="preserve">Type 3 </w:t>
      </w:r>
      <w:r w:rsidRPr="00212652">
        <w:rPr>
          <w:rFonts w:ascii="Times New Roman" w:eastAsiaTheme="minorEastAsia" w:hAnsi="Times New Roman" w:cs="Times New Roman"/>
          <w:b/>
          <w:iCs w:val="0"/>
          <w:szCs w:val="22"/>
        </w:rPr>
        <w:t>monitoring</w:t>
      </w:r>
    </w:p>
    <w:p w14:paraId="0B414653" w14:textId="1F9CADA3" w:rsidR="00C84A9F" w:rsidRPr="00280D9F" w:rsidRDefault="00C84A9F" w:rsidP="00E33741">
      <w:pPr>
        <w:snapToGrid w:val="0"/>
        <w:spacing w:before="120" w:after="120"/>
        <w:jc w:val="both"/>
        <w:rPr>
          <w:rFonts w:eastAsiaTheme="minorEastAsia" w:cs="Times New Roman"/>
          <w:sz w:val="20"/>
          <w:szCs w:val="24"/>
        </w:rPr>
      </w:pPr>
      <w:r>
        <w:rPr>
          <w:rFonts w:eastAsiaTheme="minorEastAsia"/>
        </w:rPr>
        <w:t xml:space="preserve">In RAN1#119, </w:t>
      </w:r>
      <w:r w:rsidR="00CB4547">
        <w:rPr>
          <w:rFonts w:eastAsiaTheme="minorEastAsia"/>
        </w:rPr>
        <w:t xml:space="preserve">for BM cases, </w:t>
      </w:r>
      <w:r>
        <w:rPr>
          <w:rFonts w:eastAsiaTheme="minorEastAsia"/>
        </w:rPr>
        <w:t>it has been agreed to adopt dedicated CSI report configuration for the monitoring due to the benefit of more flexibility and less dependency on the configuration for inference CSI report:</w:t>
      </w:r>
    </w:p>
    <w:tbl>
      <w:tblPr>
        <w:tblStyle w:val="TableGrid"/>
        <w:tblW w:w="9067" w:type="dxa"/>
        <w:tblLook w:val="04A0" w:firstRow="1" w:lastRow="0" w:firstColumn="1" w:lastColumn="0" w:noHBand="0" w:noVBand="1"/>
      </w:tblPr>
      <w:tblGrid>
        <w:gridCol w:w="9067"/>
      </w:tblGrid>
      <w:tr w:rsidR="00C84A9F" w14:paraId="57B17CC3" w14:textId="77777777" w:rsidTr="003F4423">
        <w:tc>
          <w:tcPr>
            <w:tcW w:w="9067" w:type="dxa"/>
          </w:tcPr>
          <w:p w14:paraId="62339B24" w14:textId="77777777" w:rsidR="00C84A9F" w:rsidRPr="00212652" w:rsidRDefault="00C84A9F" w:rsidP="00E33741">
            <w:pPr>
              <w:snapToGrid w:val="0"/>
              <w:jc w:val="both"/>
              <w:rPr>
                <w:rFonts w:eastAsia="等线"/>
                <w:sz w:val="20"/>
                <w:szCs w:val="20"/>
                <w:highlight w:val="green"/>
              </w:rPr>
            </w:pPr>
            <w:r w:rsidRPr="00212652">
              <w:rPr>
                <w:rFonts w:eastAsia="等线"/>
                <w:sz w:val="20"/>
                <w:szCs w:val="20"/>
                <w:highlight w:val="green"/>
              </w:rPr>
              <w:t>Agreement</w:t>
            </w:r>
          </w:p>
          <w:p w14:paraId="70D3AEBC" w14:textId="77777777" w:rsidR="00C84A9F" w:rsidRPr="00212652" w:rsidRDefault="00C84A9F" w:rsidP="00E33741">
            <w:pPr>
              <w:snapToGrid w:val="0"/>
              <w:jc w:val="both"/>
              <w:rPr>
                <w:rFonts w:eastAsia="Malgun Gothic"/>
                <w:sz w:val="20"/>
                <w:szCs w:val="20"/>
                <w:lang w:eastAsia="ko-KR"/>
              </w:rPr>
            </w:pPr>
            <w:r w:rsidRPr="00212652">
              <w:rPr>
                <w:sz w:val="20"/>
                <w:szCs w:val="20"/>
                <w:lang w:eastAsia="de-DE"/>
              </w:rPr>
              <w:t xml:space="preserve">At least for the monitoring Type 1 Option 2 of UE-side model monitoring (when applicable), </w:t>
            </w:r>
            <w:r w:rsidRPr="00212652">
              <w:rPr>
                <w:sz w:val="20"/>
                <w:szCs w:val="20"/>
              </w:rPr>
              <w:t>support to reuse CSI framework</w:t>
            </w:r>
            <w:r w:rsidRPr="00212652">
              <w:rPr>
                <w:sz w:val="20"/>
                <w:szCs w:val="20"/>
                <w:lang w:eastAsia="de-DE"/>
              </w:rPr>
              <w:t xml:space="preserve"> for </w:t>
            </w:r>
            <w:r w:rsidRPr="00212652">
              <w:rPr>
                <w:sz w:val="20"/>
                <w:szCs w:val="20"/>
              </w:rPr>
              <w:t xml:space="preserve">the configuration for monitoring result report in L1 signaling: </w:t>
            </w:r>
          </w:p>
          <w:p w14:paraId="03E34967" w14:textId="77777777" w:rsidR="00C84A9F" w:rsidRPr="00771BFE" w:rsidRDefault="00C84A9F" w:rsidP="00E33741">
            <w:pPr>
              <w:pStyle w:val="ListParagraph"/>
              <w:numPr>
                <w:ilvl w:val="0"/>
                <w:numId w:val="15"/>
              </w:numPr>
              <w:snapToGrid w:val="0"/>
              <w:jc w:val="both"/>
              <w:rPr>
                <w:rFonts w:ascii="Times New Roman" w:hAnsi="Times New Roman" w:cs="Times New Roman"/>
                <w:sz w:val="20"/>
                <w:szCs w:val="20"/>
              </w:rPr>
            </w:pPr>
            <w:r w:rsidRPr="00771BFE">
              <w:rPr>
                <w:rFonts w:ascii="Times New Roman" w:hAnsi="Times New Roman" w:cs="Times New Roman"/>
                <w:sz w:val="20"/>
                <w:szCs w:val="20"/>
              </w:rPr>
              <w:t>Dedicated resource set(s) for monitoring and report configuration for monitoring are configured in a dedicated CSI report configuration used for monitoring</w:t>
            </w:r>
          </w:p>
          <w:p w14:paraId="4183A57F" w14:textId="77777777" w:rsidR="00C84A9F" w:rsidRPr="00771BFE" w:rsidRDefault="00C84A9F" w:rsidP="00E33741">
            <w:pPr>
              <w:pStyle w:val="ListParagraph"/>
              <w:numPr>
                <w:ilvl w:val="1"/>
                <w:numId w:val="15"/>
              </w:numPr>
              <w:tabs>
                <w:tab w:val="left" w:pos="720"/>
                <w:tab w:val="left" w:pos="2160"/>
                <w:tab w:val="left" w:pos="2880"/>
              </w:tabs>
              <w:snapToGrid w:val="0"/>
              <w:jc w:val="both"/>
              <w:rPr>
                <w:rFonts w:ascii="Times New Roman" w:hAnsi="Times New Roman" w:cs="Times New Roman"/>
                <w:sz w:val="20"/>
                <w:szCs w:val="20"/>
              </w:rPr>
            </w:pPr>
            <w:r w:rsidRPr="00771BFE">
              <w:rPr>
                <w:rFonts w:ascii="Times New Roman" w:eastAsia="等线" w:hAnsi="Times New Roman" w:cs="Times New Roman"/>
                <w:sz w:val="20"/>
                <w:szCs w:val="20"/>
              </w:rPr>
              <w:t xml:space="preserve">The </w:t>
            </w:r>
            <w:r w:rsidRPr="00212652">
              <w:rPr>
                <w:rFonts w:ascii="Times New Roman" w:eastAsia="等线" w:hAnsi="Times New Roman" w:cs="Times New Roman"/>
                <w:sz w:val="20"/>
                <w:szCs w:val="20"/>
              </w:rPr>
              <w:t>ID</w:t>
            </w:r>
            <w:r w:rsidRPr="00771BFE">
              <w:rPr>
                <w:rFonts w:ascii="Times New Roman" w:eastAsia="等线" w:hAnsi="Times New Roman" w:cs="Times New Roman"/>
                <w:sz w:val="20"/>
                <w:szCs w:val="20"/>
              </w:rPr>
              <w:t xml:space="preserve"> of an inference report configuration is configured in the configuration for monitoring to link the inference report configuration and monitoring report configuration</w:t>
            </w:r>
          </w:p>
          <w:p w14:paraId="7270D200" w14:textId="77777777" w:rsidR="00C84A9F" w:rsidRPr="00771BFE" w:rsidRDefault="00C84A9F" w:rsidP="00E33741">
            <w:pPr>
              <w:pStyle w:val="ListParagraph"/>
              <w:numPr>
                <w:ilvl w:val="2"/>
                <w:numId w:val="15"/>
              </w:numPr>
              <w:snapToGrid w:val="0"/>
              <w:jc w:val="both"/>
              <w:rPr>
                <w:rFonts w:ascii="Times New Roman" w:hAnsi="Times New Roman" w:cs="Times New Roman"/>
                <w:sz w:val="20"/>
                <w:szCs w:val="20"/>
                <w:lang w:val="de-DE" w:eastAsia="de-DE"/>
              </w:rPr>
            </w:pPr>
            <w:r w:rsidRPr="00771BFE">
              <w:rPr>
                <w:rFonts w:ascii="Times New Roman" w:eastAsia="等线" w:hAnsi="Times New Roman" w:cs="Times New Roman"/>
                <w:sz w:val="20"/>
                <w:szCs w:val="20"/>
                <w:lang w:val="de-DE"/>
              </w:rPr>
              <w:t>FFS how to identify the connection between RSs in the resource set(s) for monitoring and Set A beams</w:t>
            </w:r>
          </w:p>
          <w:p w14:paraId="6D35342C" w14:textId="77777777" w:rsidR="00C84A9F" w:rsidRPr="00771BFE" w:rsidRDefault="00C84A9F" w:rsidP="00E33741">
            <w:pPr>
              <w:pStyle w:val="ListParagraph"/>
              <w:numPr>
                <w:ilvl w:val="1"/>
                <w:numId w:val="15"/>
              </w:numPr>
              <w:tabs>
                <w:tab w:val="left" w:pos="2160"/>
              </w:tabs>
              <w:snapToGrid w:val="0"/>
              <w:jc w:val="both"/>
              <w:rPr>
                <w:rFonts w:ascii="Times New Roman" w:hAnsi="Times New Roman" w:cs="Times New Roman"/>
                <w:sz w:val="20"/>
                <w:szCs w:val="20"/>
                <w:lang w:val="de-DE" w:eastAsia="de-DE"/>
              </w:rPr>
            </w:pPr>
            <w:r w:rsidRPr="00771BFE">
              <w:rPr>
                <w:rFonts w:ascii="Times New Roman" w:eastAsia="等线" w:hAnsi="Times New Roman" w:cs="Times New Roman"/>
                <w:sz w:val="20"/>
                <w:szCs w:val="20"/>
                <w:lang w:val="de-DE"/>
              </w:rPr>
              <w:t xml:space="preserve">FFS on whether to support all the combination on time domain behavior of the </w:t>
            </w:r>
            <w:r w:rsidRPr="00771BFE">
              <w:rPr>
                <w:rFonts w:ascii="Times New Roman" w:eastAsia="等线" w:hAnsi="Times New Roman" w:cs="Times New Roman"/>
                <w:i/>
                <w:iCs/>
                <w:sz w:val="20"/>
                <w:szCs w:val="20"/>
                <w:lang w:val="de-DE"/>
              </w:rPr>
              <w:t>reportConfigType</w:t>
            </w:r>
            <w:r w:rsidRPr="00771BFE">
              <w:rPr>
                <w:rFonts w:ascii="Times New Roman" w:eastAsia="等线" w:hAnsi="Times New Roman" w:cs="Times New Roman"/>
                <w:sz w:val="20"/>
                <w:szCs w:val="20"/>
                <w:lang w:val="de-DE"/>
              </w:rPr>
              <w:t xml:space="preserve"> for infernece report and the </w:t>
            </w:r>
            <w:r w:rsidRPr="00771BFE">
              <w:rPr>
                <w:rFonts w:ascii="Times New Roman" w:eastAsia="等线" w:hAnsi="Times New Roman" w:cs="Times New Roman"/>
                <w:i/>
                <w:iCs/>
                <w:sz w:val="20"/>
                <w:szCs w:val="20"/>
                <w:lang w:val="de-DE"/>
              </w:rPr>
              <w:t>reportConfigType</w:t>
            </w:r>
            <w:r w:rsidRPr="00771BFE">
              <w:rPr>
                <w:rFonts w:ascii="Times New Roman" w:eastAsia="等线" w:hAnsi="Times New Roman" w:cs="Times New Roman"/>
                <w:sz w:val="20"/>
                <w:szCs w:val="20"/>
                <w:lang w:val="de-DE"/>
              </w:rPr>
              <w:t xml:space="preserve"> for monitoring report </w:t>
            </w:r>
          </w:p>
          <w:p w14:paraId="2D1F64A9" w14:textId="77777777" w:rsidR="00C84A9F" w:rsidRPr="00771BFE" w:rsidRDefault="00C84A9F" w:rsidP="00E33741">
            <w:pPr>
              <w:pStyle w:val="ListParagraph"/>
              <w:numPr>
                <w:ilvl w:val="1"/>
                <w:numId w:val="15"/>
              </w:numPr>
              <w:tabs>
                <w:tab w:val="left" w:pos="2160"/>
              </w:tabs>
              <w:snapToGrid w:val="0"/>
              <w:jc w:val="both"/>
              <w:rPr>
                <w:rFonts w:ascii="Times New Roman" w:hAnsi="Times New Roman" w:cs="Times New Roman"/>
                <w:sz w:val="20"/>
                <w:szCs w:val="20"/>
                <w:lang w:val="de-DE" w:eastAsia="de-DE"/>
              </w:rPr>
            </w:pPr>
            <w:r w:rsidRPr="00771BFE">
              <w:rPr>
                <w:rFonts w:ascii="Times New Roman" w:eastAsia="等线" w:hAnsi="Times New Roman" w:cs="Times New Roman"/>
                <w:sz w:val="20"/>
                <w:szCs w:val="20"/>
                <w:lang w:val="de-DE"/>
              </w:rPr>
              <w:t>FFS on the timing related issues</w:t>
            </w:r>
          </w:p>
          <w:p w14:paraId="286577CB" w14:textId="77777777" w:rsidR="00C84A9F" w:rsidRPr="00280D9F" w:rsidRDefault="00C84A9F" w:rsidP="00E33741">
            <w:pPr>
              <w:pStyle w:val="ListParagraph"/>
              <w:numPr>
                <w:ilvl w:val="1"/>
                <w:numId w:val="15"/>
              </w:numPr>
              <w:snapToGrid w:val="0"/>
              <w:jc w:val="both"/>
              <w:rPr>
                <w:lang w:eastAsia="ko-KR"/>
              </w:rPr>
            </w:pPr>
            <w:r w:rsidRPr="00771BFE">
              <w:rPr>
                <w:rFonts w:ascii="Times New Roman" w:hAnsi="Times New Roman" w:cs="Times New Roman"/>
                <w:sz w:val="20"/>
                <w:szCs w:val="20"/>
              </w:rPr>
              <w:t xml:space="preserve">UE measures the </w:t>
            </w:r>
            <w:r w:rsidRPr="00212652">
              <w:rPr>
                <w:rFonts w:ascii="Times New Roman" w:hAnsi="Times New Roman" w:cs="Times New Roman"/>
                <w:sz w:val="20"/>
                <w:szCs w:val="20"/>
              </w:rPr>
              <w:t xml:space="preserve">dedicated </w:t>
            </w:r>
            <w:r w:rsidRPr="00771BFE">
              <w:rPr>
                <w:rFonts w:ascii="Times New Roman" w:hAnsi="Times New Roman" w:cs="Times New Roman"/>
                <w:sz w:val="20"/>
                <w:szCs w:val="20"/>
              </w:rPr>
              <w:t xml:space="preserve">resource set(s) for monitoring. </w:t>
            </w:r>
          </w:p>
        </w:tc>
      </w:tr>
    </w:tbl>
    <w:p w14:paraId="4F0C32C2" w14:textId="4E00AFDC" w:rsidR="00C84A9F" w:rsidRDefault="00C84A9F" w:rsidP="00E33741">
      <w:pPr>
        <w:snapToGrid w:val="0"/>
        <w:spacing w:before="120" w:after="120"/>
        <w:jc w:val="both"/>
        <w:rPr>
          <w:rFonts w:eastAsiaTheme="minorEastAsia"/>
        </w:rPr>
      </w:pPr>
      <w:r>
        <w:t>Similar to the BM cases, a monitoring procedure for CSI prediction may be composed of 2 CSI processes: 1) inference process, where the UE performs measurements of the CSI-RS resources within an observation window and generate inference results e.g., predicted channel matrix/eigenvectors; 2) monitoring process, where the UE measures the monitoring CSI-RS resources of the predicted instances and derives the labels. For Type 3 monitoring, performance metric is calculated by comparing inference results with the obtained labels.</w:t>
      </w:r>
    </w:p>
    <w:p w14:paraId="2204283A" w14:textId="5C4266FA" w:rsidR="00C84A9F" w:rsidRDefault="00C84A9F" w:rsidP="00E33741">
      <w:pPr>
        <w:snapToGrid w:val="0"/>
        <w:spacing w:before="120" w:after="120"/>
        <w:jc w:val="both"/>
        <w:rPr>
          <w:rFonts w:eastAsiaTheme="minorEastAsia"/>
        </w:rPr>
      </w:pPr>
      <w:r>
        <w:rPr>
          <w:rFonts w:eastAsiaTheme="minorEastAsia"/>
        </w:rPr>
        <w:t xml:space="preserve">Therefore, the </w:t>
      </w:r>
      <w:r w:rsidRPr="00212652">
        <w:t>agreements</w:t>
      </w:r>
      <w:r>
        <w:rPr>
          <w:rFonts w:eastAsiaTheme="minorEastAsia"/>
        </w:rPr>
        <w:t xml:space="preserve"> from the BM case can be applied to the CSI prediction case, i.e., separate CSI reports are configured for the inference CSI report and the monitoring CSI report. To indicate the linkage between the </w:t>
      </w:r>
      <w:r>
        <w:t xml:space="preserve">monitoring </w:t>
      </w:r>
      <w:r>
        <w:rPr>
          <w:rFonts w:eastAsiaTheme="minorEastAsia"/>
        </w:rPr>
        <w:t xml:space="preserve">report and inference report, the associated </w:t>
      </w:r>
      <w:r>
        <w:rPr>
          <w:rFonts w:eastAsiaTheme="minorEastAsia"/>
          <w:i/>
        </w:rPr>
        <w:t>CSI-</w:t>
      </w:r>
      <w:proofErr w:type="spellStart"/>
      <w:r>
        <w:rPr>
          <w:rFonts w:eastAsiaTheme="minorEastAsia"/>
          <w:i/>
        </w:rPr>
        <w:t>ReportConfigId</w:t>
      </w:r>
      <w:proofErr w:type="spellEnd"/>
      <w:r>
        <w:rPr>
          <w:rFonts w:eastAsiaTheme="minorEastAsia"/>
        </w:rPr>
        <w:t xml:space="preserve"> </w:t>
      </w:r>
      <w:r>
        <w:t xml:space="preserve">of the inference report can be configured in the </w:t>
      </w:r>
      <w:r>
        <w:rPr>
          <w:i/>
          <w:color w:val="000000" w:themeColor="text1"/>
        </w:rPr>
        <w:t>CSI-</w:t>
      </w:r>
      <w:proofErr w:type="spellStart"/>
      <w:r>
        <w:rPr>
          <w:i/>
          <w:color w:val="000000" w:themeColor="text1"/>
        </w:rPr>
        <w:t>reportConfig</w:t>
      </w:r>
      <w:proofErr w:type="spellEnd"/>
      <w:r>
        <w:rPr>
          <w:i/>
          <w:color w:val="000000" w:themeColor="text1"/>
        </w:rPr>
        <w:t xml:space="preserve"> </w:t>
      </w:r>
      <w:r>
        <w:rPr>
          <w:rFonts w:eastAsiaTheme="minorEastAsia"/>
        </w:rPr>
        <w:t>for the monitoring report.</w:t>
      </w:r>
    </w:p>
    <w:p w14:paraId="15DE3B82" w14:textId="453C8495" w:rsidR="00653E43" w:rsidRDefault="00D13FB3" w:rsidP="00653E43">
      <w:pPr>
        <w:snapToGrid w:val="0"/>
        <w:spacing w:before="120" w:after="120"/>
        <w:rPr>
          <w:rFonts w:eastAsiaTheme="minorEastAsia"/>
        </w:rPr>
      </w:pPr>
      <w:r>
        <w:rPr>
          <w:rFonts w:eastAsiaTheme="minorEastAsia"/>
        </w:rPr>
        <w:lastRenderedPageBreak/>
        <w:t>Regarding</w:t>
      </w:r>
      <w:r w:rsidR="00653E43">
        <w:rPr>
          <w:rFonts w:eastAsiaTheme="minorEastAsia"/>
        </w:rPr>
        <w:t xml:space="preserve"> how to pair a specific inference result to the monitoring label, for each of </w:t>
      </w:r>
      <w:r w:rsidR="00653E43" w:rsidRPr="000E11F3">
        <w:rPr>
          <w:rFonts w:eastAsiaTheme="minorEastAsia"/>
          <w:i/>
        </w:rPr>
        <w:t>N4</w:t>
      </w:r>
      <w:r w:rsidR="00653E43">
        <w:rPr>
          <w:rFonts w:eastAsiaTheme="minorEastAsia"/>
        </w:rPr>
        <w:t xml:space="preserve"> predicted instances subject to</w:t>
      </w:r>
      <w:r w:rsidR="00653E43">
        <w:rPr>
          <w:lang w:eastAsia="ko-KR"/>
        </w:rPr>
        <w:t xml:space="preserve"> the associated inference CSI report</w:t>
      </w:r>
      <w:r w:rsidR="00653E43">
        <w:rPr>
          <w:rFonts w:eastAsiaTheme="minorEastAsia"/>
        </w:rPr>
        <w:t xml:space="preserve">, the monitoring RS falling into the corresponding </w:t>
      </w:r>
      <w:r w:rsidR="00653E43">
        <w:rPr>
          <w:lang w:eastAsia="ko-KR"/>
        </w:rPr>
        <w:t>prediction time unit can be used for comparing with the predicted result</w:t>
      </w:r>
      <w:r w:rsidR="003C0CA6">
        <w:rPr>
          <w:lang w:eastAsia="ko-KR"/>
        </w:rPr>
        <w:t xml:space="preserve"> as shown in the figure in below</w:t>
      </w:r>
      <w:r w:rsidR="00653E43">
        <w:rPr>
          <w:lang w:eastAsia="ko-KR"/>
        </w:rPr>
        <w:t>.</w:t>
      </w:r>
    </w:p>
    <w:p w14:paraId="24D84CEA" w14:textId="4D8B8486" w:rsidR="00CB00A9" w:rsidRDefault="00D13FB3" w:rsidP="00653E43">
      <w:pPr>
        <w:snapToGrid w:val="0"/>
        <w:spacing w:before="120" w:after="120"/>
        <w:jc w:val="both"/>
        <w:rPr>
          <w:rFonts w:cs="Times New Roman"/>
          <w:color w:val="000000" w:themeColor="text1"/>
        </w:rPr>
      </w:pPr>
      <w:r>
        <w:rPr>
          <w:rFonts w:eastAsiaTheme="minorEastAsia"/>
        </w:rPr>
        <w:t>Regarding the monitoring occasions in the</w:t>
      </w:r>
      <w:r w:rsidR="00653E43">
        <w:rPr>
          <w:rFonts w:eastAsiaTheme="minorEastAsia"/>
        </w:rPr>
        <w:t xml:space="preserve"> monitoring CSI report, </w:t>
      </w:r>
      <w:r w:rsidR="00653E43" w:rsidRPr="005B1EA8">
        <w:rPr>
          <w:rFonts w:cs="Times New Roman"/>
          <w:color w:val="000000" w:themeColor="text1"/>
        </w:rPr>
        <w:t xml:space="preserve">as illustrated in the figure </w:t>
      </w:r>
      <w:r w:rsidR="00955084">
        <w:rPr>
          <w:rFonts w:cs="Times New Roman"/>
          <w:color w:val="000000" w:themeColor="text1"/>
        </w:rPr>
        <w:t>in below</w:t>
      </w:r>
      <w:r w:rsidR="00653E43">
        <w:rPr>
          <w:rFonts w:cs="Times New Roman"/>
          <w:color w:val="000000" w:themeColor="text1"/>
        </w:rPr>
        <w:t>, one monitoring CSI report can</w:t>
      </w:r>
      <w:r w:rsidR="00CB00A9">
        <w:rPr>
          <w:rFonts w:cs="Times New Roman"/>
          <w:color w:val="000000" w:themeColor="text1"/>
        </w:rPr>
        <w:t xml:space="preserve"> </w:t>
      </w:r>
      <w:r w:rsidR="00CB00A9">
        <w:rPr>
          <w:rFonts w:cs="Times New Roman" w:hint="eastAsia"/>
          <w:color w:val="000000" w:themeColor="text1"/>
        </w:rPr>
        <w:t>include</w:t>
      </w:r>
      <w:r w:rsidR="00CB00A9">
        <w:rPr>
          <w:rFonts w:cs="Times New Roman"/>
          <w:color w:val="000000" w:themeColor="text1"/>
        </w:rPr>
        <w:t xml:space="preserve"> the SGCS values corresponding to all </w:t>
      </w:r>
      <w:r w:rsidR="00CB00A9" w:rsidRPr="003F4423">
        <w:rPr>
          <w:rFonts w:cs="Times New Roman"/>
          <w:i/>
          <w:color w:val="000000" w:themeColor="text1"/>
        </w:rPr>
        <w:t>N4</w:t>
      </w:r>
      <w:r w:rsidR="00CB00A9">
        <w:rPr>
          <w:rFonts w:cs="Times New Roman"/>
          <w:color w:val="000000" w:themeColor="text1"/>
        </w:rPr>
        <w:t xml:space="preserve"> predicted instances of the associated inference CSI report. </w:t>
      </w:r>
      <w:r w:rsidR="00506226">
        <w:rPr>
          <w:rFonts w:cs="Times New Roman"/>
          <w:color w:val="000000" w:themeColor="text1"/>
        </w:rPr>
        <w:t>Note this is different from BM-Case 2</w:t>
      </w:r>
      <w:r w:rsidR="00C43240">
        <w:rPr>
          <w:rFonts w:cs="Times New Roman"/>
          <w:color w:val="000000" w:themeColor="text1"/>
        </w:rPr>
        <w:t xml:space="preserve"> where multiple monitoring CSI report configurations are configured each corresponding to an individual predicted time instance</w:t>
      </w:r>
      <w:r w:rsidR="00C56F3A">
        <w:rPr>
          <w:rFonts w:cs="Times New Roman"/>
          <w:color w:val="000000" w:themeColor="text1"/>
        </w:rPr>
        <w:t>.</w:t>
      </w:r>
      <w:r w:rsidR="00572395">
        <w:rPr>
          <w:rFonts w:cs="Times New Roman"/>
          <w:color w:val="000000" w:themeColor="text1"/>
        </w:rPr>
        <w:t xml:space="preserve"> </w:t>
      </w:r>
      <w:r w:rsidR="00C56F3A">
        <w:rPr>
          <w:rFonts w:cs="Times New Roman"/>
          <w:color w:val="000000" w:themeColor="text1"/>
        </w:rPr>
        <w:t>This is because</w:t>
      </w:r>
      <w:r w:rsidR="00C03BB2">
        <w:rPr>
          <w:rFonts w:cs="Times New Roman"/>
          <w:color w:val="000000" w:themeColor="text1"/>
        </w:rPr>
        <w:t xml:space="preserve"> the monitoring </w:t>
      </w:r>
      <w:r w:rsidR="00C56F3A">
        <w:rPr>
          <w:rFonts w:cs="Times New Roman"/>
          <w:color w:val="000000" w:themeColor="text1"/>
        </w:rPr>
        <w:t>CSI-</w:t>
      </w:r>
      <w:r w:rsidR="00C03BB2">
        <w:rPr>
          <w:rFonts w:cs="Times New Roman"/>
          <w:color w:val="000000" w:themeColor="text1"/>
        </w:rPr>
        <w:t xml:space="preserve">RS for CSI prediction can reuse the </w:t>
      </w:r>
      <w:r w:rsidR="00C56F3A">
        <w:rPr>
          <w:rFonts w:cs="Times New Roman"/>
          <w:color w:val="000000" w:themeColor="text1"/>
        </w:rPr>
        <w:t xml:space="preserve">same </w:t>
      </w:r>
      <w:r w:rsidR="00C56F3A" w:rsidRPr="0067562B">
        <w:rPr>
          <w:rFonts w:cs="Times New Roman"/>
          <w:i/>
          <w:color w:val="000000" w:themeColor="text1"/>
        </w:rPr>
        <w:t>CSI-</w:t>
      </w:r>
      <w:proofErr w:type="spellStart"/>
      <w:r w:rsidR="00C56F3A" w:rsidRPr="0067562B">
        <w:rPr>
          <w:rFonts w:cs="Times New Roman"/>
          <w:i/>
          <w:color w:val="000000" w:themeColor="text1"/>
        </w:rPr>
        <w:t>ResourceConfig</w:t>
      </w:r>
      <w:proofErr w:type="spellEnd"/>
      <w:r w:rsidR="00C56F3A" w:rsidRPr="0013354F">
        <w:rPr>
          <w:rFonts w:cs="Times New Roman"/>
          <w:color w:val="000000" w:themeColor="text1"/>
        </w:rPr>
        <w:t xml:space="preserve"> </w:t>
      </w:r>
      <w:r w:rsidR="00C56F3A">
        <w:rPr>
          <w:rFonts w:cs="Times New Roman"/>
          <w:color w:val="000000" w:themeColor="text1"/>
        </w:rPr>
        <w:t>for the measurement of inference</w:t>
      </w:r>
      <w:r w:rsidR="00140233">
        <w:rPr>
          <w:rFonts w:cs="Times New Roman"/>
          <w:color w:val="000000" w:themeColor="text1"/>
        </w:rPr>
        <w:t xml:space="preserve">, so configuring </w:t>
      </w:r>
      <w:r w:rsidR="006F3E03">
        <w:rPr>
          <w:rFonts w:cs="Times New Roman"/>
          <w:color w:val="000000" w:themeColor="text1"/>
        </w:rPr>
        <w:t xml:space="preserve">one CSI-RS resource setting for monitoring </w:t>
      </w:r>
      <w:r w:rsidR="006F3E03" w:rsidRPr="003F4423">
        <w:rPr>
          <w:rFonts w:cs="Times New Roman"/>
          <w:i/>
          <w:color w:val="000000" w:themeColor="text1"/>
        </w:rPr>
        <w:t>N4</w:t>
      </w:r>
      <w:r w:rsidR="006F3E03">
        <w:rPr>
          <w:rFonts w:cs="Times New Roman"/>
          <w:color w:val="000000" w:themeColor="text1"/>
        </w:rPr>
        <w:t xml:space="preserve"> instances will not cause overhead issue</w:t>
      </w:r>
      <w:r w:rsidR="009828DB">
        <w:rPr>
          <w:rFonts w:cs="Times New Roman"/>
          <w:color w:val="000000" w:themeColor="text1"/>
        </w:rPr>
        <w:t>; in contrast</w:t>
      </w:r>
      <w:r w:rsidR="006B2322">
        <w:rPr>
          <w:rFonts w:cs="Times New Roman"/>
          <w:color w:val="000000" w:themeColor="text1"/>
        </w:rPr>
        <w:t xml:space="preserve">, </w:t>
      </w:r>
      <w:r w:rsidR="00140233">
        <w:rPr>
          <w:rFonts w:cs="Times New Roman"/>
          <w:color w:val="000000" w:themeColor="text1"/>
        </w:rPr>
        <w:t xml:space="preserve">dedicated </w:t>
      </w:r>
      <w:r w:rsidR="00890D5D">
        <w:rPr>
          <w:rFonts w:cs="Times New Roman"/>
          <w:color w:val="000000" w:themeColor="text1"/>
        </w:rPr>
        <w:t>monitoring</w:t>
      </w:r>
      <w:r w:rsidR="00140233">
        <w:rPr>
          <w:rFonts w:cs="Times New Roman"/>
          <w:color w:val="000000" w:themeColor="text1"/>
        </w:rPr>
        <w:t xml:space="preserve"> resource</w:t>
      </w:r>
      <w:r w:rsidR="009828DB">
        <w:rPr>
          <w:rFonts w:cs="Times New Roman"/>
          <w:color w:val="000000" w:themeColor="text1"/>
        </w:rPr>
        <w:t>s</w:t>
      </w:r>
      <w:r w:rsidR="00140233">
        <w:rPr>
          <w:rFonts w:cs="Times New Roman"/>
          <w:color w:val="000000" w:themeColor="text1"/>
        </w:rPr>
        <w:t xml:space="preserve"> </w:t>
      </w:r>
      <w:r w:rsidR="00011CC3">
        <w:rPr>
          <w:rFonts w:cs="Times New Roman"/>
          <w:color w:val="000000" w:themeColor="text1"/>
        </w:rPr>
        <w:t>need to be</w:t>
      </w:r>
      <w:r w:rsidR="00140233">
        <w:rPr>
          <w:rFonts w:cs="Times New Roman"/>
          <w:color w:val="000000" w:themeColor="text1"/>
        </w:rPr>
        <w:t xml:space="preserve"> assigned for BM-Case 2</w:t>
      </w:r>
      <w:r w:rsidR="00890D5D">
        <w:rPr>
          <w:rFonts w:cs="Times New Roman"/>
          <w:color w:val="000000" w:themeColor="text1"/>
        </w:rPr>
        <w:t>,</w:t>
      </w:r>
      <w:r w:rsidR="00140233">
        <w:rPr>
          <w:rFonts w:cs="Times New Roman"/>
          <w:color w:val="000000" w:themeColor="text1"/>
        </w:rPr>
        <w:t xml:space="preserve"> </w:t>
      </w:r>
      <w:r w:rsidR="00890D5D">
        <w:rPr>
          <w:rFonts w:cs="Times New Roman"/>
          <w:color w:val="000000" w:themeColor="text1"/>
        </w:rPr>
        <w:t>so configuring separate RS resource settings for different prediction instances is overhead friendly</w:t>
      </w:r>
      <w:r w:rsidR="00140233">
        <w:rPr>
          <w:rFonts w:cs="Times New Roman"/>
          <w:color w:val="000000" w:themeColor="text1"/>
        </w:rPr>
        <w:t>.</w:t>
      </w:r>
    </w:p>
    <w:p w14:paraId="3F649CBF" w14:textId="58BE1962" w:rsidR="00921220" w:rsidRDefault="002A2D7B" w:rsidP="003F4423">
      <w:pPr>
        <w:snapToGrid w:val="0"/>
        <w:spacing w:before="120" w:after="120"/>
        <w:jc w:val="center"/>
        <w:rPr>
          <w:rFonts w:eastAsiaTheme="minorEastAsia"/>
        </w:rPr>
      </w:pPr>
      <w:r w:rsidRPr="002A2D7B">
        <w:rPr>
          <w:noProof/>
        </w:rPr>
        <w:t xml:space="preserve"> </w:t>
      </w:r>
      <w:r>
        <w:rPr>
          <w:noProof/>
        </w:rPr>
        <w:drawing>
          <wp:inline distT="0" distB="0" distL="0" distR="0" wp14:anchorId="53D62FB6" wp14:editId="37685A2D">
            <wp:extent cx="5649362" cy="145064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60826" cy="1453591"/>
                    </a:xfrm>
                    <a:prstGeom prst="rect">
                      <a:avLst/>
                    </a:prstGeom>
                  </pic:spPr>
                </pic:pic>
              </a:graphicData>
            </a:graphic>
          </wp:inline>
        </w:drawing>
      </w:r>
    </w:p>
    <w:p w14:paraId="13B6E331" w14:textId="2CB3CE13" w:rsidR="00921220" w:rsidRDefault="005C18DC" w:rsidP="003F4423">
      <w:pPr>
        <w:snapToGrid w:val="0"/>
        <w:spacing w:before="120" w:after="120"/>
        <w:jc w:val="center"/>
        <w:rPr>
          <w:rFonts w:eastAsiaTheme="minorEastAsia"/>
        </w:rPr>
      </w:pPr>
      <w:r w:rsidRPr="00925394">
        <w:rPr>
          <w:b/>
          <w:color w:val="000000" w:themeColor="text1"/>
          <w:sz w:val="20"/>
          <w:szCs w:val="20"/>
        </w:rPr>
        <w:t xml:space="preserve">Figure </w:t>
      </w:r>
      <w:r w:rsidRPr="00925394">
        <w:rPr>
          <w:b/>
          <w:color w:val="000000" w:themeColor="text1"/>
          <w:sz w:val="20"/>
          <w:szCs w:val="20"/>
        </w:rPr>
        <w:fldChar w:fldCharType="begin"/>
      </w:r>
      <w:r w:rsidRPr="00925394">
        <w:rPr>
          <w:b/>
          <w:color w:val="000000" w:themeColor="text1"/>
          <w:sz w:val="20"/>
          <w:szCs w:val="20"/>
        </w:rPr>
        <w:instrText xml:space="preserve"> SEQ Figure \* ARABIC </w:instrText>
      </w:r>
      <w:r w:rsidRPr="00925394">
        <w:rPr>
          <w:b/>
          <w:color w:val="000000" w:themeColor="text1"/>
          <w:sz w:val="20"/>
          <w:szCs w:val="20"/>
        </w:rPr>
        <w:fldChar w:fldCharType="separate"/>
      </w:r>
      <w:r w:rsidR="006A2FFF">
        <w:rPr>
          <w:b/>
          <w:noProof/>
          <w:color w:val="000000" w:themeColor="text1"/>
          <w:sz w:val="20"/>
          <w:szCs w:val="20"/>
        </w:rPr>
        <w:t>2</w:t>
      </w:r>
      <w:r w:rsidRPr="00925394">
        <w:rPr>
          <w:b/>
          <w:color w:val="000000" w:themeColor="text1"/>
          <w:sz w:val="20"/>
          <w:szCs w:val="20"/>
        </w:rPr>
        <w:fldChar w:fldCharType="end"/>
      </w:r>
      <w:r w:rsidRPr="00C6025F">
        <w:rPr>
          <w:b/>
          <w:color w:val="000000" w:themeColor="text1"/>
          <w:sz w:val="20"/>
          <w:szCs w:val="20"/>
        </w:rPr>
        <w:t xml:space="preserve"> </w:t>
      </w:r>
      <w:r w:rsidR="0008351E">
        <w:rPr>
          <w:b/>
          <w:color w:val="000000" w:themeColor="text1"/>
          <w:sz w:val="20"/>
          <w:szCs w:val="20"/>
        </w:rPr>
        <w:t>Monitoring configuration and pairing</w:t>
      </w:r>
      <w:r w:rsidR="009345B0">
        <w:rPr>
          <w:b/>
          <w:color w:val="000000" w:themeColor="text1"/>
          <w:sz w:val="20"/>
          <w:szCs w:val="20"/>
        </w:rPr>
        <w:t xml:space="preserve"> for Type 3</w:t>
      </w:r>
      <w:r w:rsidR="00294B59">
        <w:rPr>
          <w:b/>
          <w:color w:val="000000" w:themeColor="text1"/>
          <w:sz w:val="20"/>
          <w:szCs w:val="20"/>
        </w:rPr>
        <w:t xml:space="preserve"> </w:t>
      </w:r>
      <w:r w:rsidR="009345B0">
        <w:rPr>
          <w:b/>
          <w:color w:val="000000" w:themeColor="text1"/>
          <w:sz w:val="20"/>
          <w:szCs w:val="20"/>
        </w:rPr>
        <w:t>monitoring</w:t>
      </w:r>
    </w:p>
    <w:p w14:paraId="77C103E6" w14:textId="2B25D453" w:rsidR="00724399" w:rsidRDefault="00C84A9F" w:rsidP="00E33741">
      <w:pPr>
        <w:pStyle w:val="BodyText"/>
        <w:snapToGrid w:val="0"/>
        <w:jc w:val="both"/>
        <w:rPr>
          <w:rFonts w:cs="Times New Roman"/>
          <w:b/>
          <w:i/>
          <w:color w:val="000000" w:themeColor="text1"/>
        </w:rPr>
      </w:pPr>
      <w:r w:rsidRPr="00280D9F">
        <w:rPr>
          <w:rFonts w:cs="Times New Roman"/>
          <w:b/>
          <w:i/>
          <w:color w:val="000000" w:themeColor="text1"/>
        </w:rPr>
        <w:t xml:space="preserve">Proposal </w:t>
      </w:r>
      <w:r w:rsidR="008119EE">
        <w:rPr>
          <w:rFonts w:cs="Times New Roman"/>
          <w:b/>
          <w:i/>
          <w:color w:val="000000" w:themeColor="text1"/>
        </w:rPr>
        <w:t>7</w:t>
      </w:r>
      <w:r w:rsidRPr="00280D9F">
        <w:rPr>
          <w:rFonts w:cs="Times New Roman"/>
          <w:b/>
          <w:i/>
          <w:color w:val="000000" w:themeColor="text1"/>
        </w:rPr>
        <w:t>: For the</w:t>
      </w:r>
      <w:r>
        <w:rPr>
          <w:rFonts w:cs="Times New Roman"/>
          <w:b/>
          <w:i/>
          <w:color w:val="000000" w:themeColor="text1"/>
        </w:rPr>
        <w:t xml:space="preserve"> CSI report configuration of</w:t>
      </w:r>
      <w:r w:rsidRPr="00280D9F">
        <w:rPr>
          <w:rFonts w:cs="Times New Roman"/>
          <w:b/>
          <w:i/>
          <w:color w:val="000000" w:themeColor="text1"/>
        </w:rPr>
        <w:t xml:space="preserve"> monitoring Type 3</w:t>
      </w:r>
      <w:r w:rsidR="00C5239B">
        <w:rPr>
          <w:rFonts w:cs="Times New Roman"/>
          <w:b/>
          <w:i/>
          <w:color w:val="000000" w:themeColor="text1"/>
        </w:rPr>
        <w:t>:</w:t>
      </w:r>
    </w:p>
    <w:p w14:paraId="3EAFBB57" w14:textId="2DCEE230" w:rsidR="00C84A9F" w:rsidRPr="00280D9F" w:rsidRDefault="00724399" w:rsidP="003F4423">
      <w:pPr>
        <w:numPr>
          <w:ilvl w:val="0"/>
          <w:numId w:val="24"/>
        </w:numPr>
        <w:snapToGrid w:val="0"/>
        <w:spacing w:after="120"/>
        <w:jc w:val="both"/>
        <w:rPr>
          <w:rFonts w:cs="Times New Roman"/>
          <w:b/>
          <w:i/>
          <w:color w:val="000000" w:themeColor="text1"/>
        </w:rPr>
      </w:pPr>
      <w:r>
        <w:rPr>
          <w:rFonts w:cs="Times New Roman"/>
          <w:b/>
          <w:i/>
          <w:color w:val="000000" w:themeColor="text1"/>
        </w:rPr>
        <w:t>R</w:t>
      </w:r>
      <w:r w:rsidR="00C76A18">
        <w:rPr>
          <w:rFonts w:cs="Times New Roman"/>
          <w:b/>
          <w:i/>
          <w:color w:val="000000" w:themeColor="text1"/>
        </w:rPr>
        <w:t xml:space="preserve">euse the </w:t>
      </w:r>
      <w:r w:rsidR="00416A9E">
        <w:rPr>
          <w:rFonts w:cs="Times New Roman"/>
          <w:b/>
          <w:i/>
          <w:color w:val="000000" w:themeColor="text1"/>
        </w:rPr>
        <w:t xml:space="preserve">agreed </w:t>
      </w:r>
      <w:r w:rsidR="00C76A18">
        <w:rPr>
          <w:rFonts w:cs="Times New Roman"/>
          <w:b/>
          <w:i/>
          <w:color w:val="000000" w:themeColor="text1"/>
        </w:rPr>
        <w:t>mechanism for</w:t>
      </w:r>
      <w:r w:rsidR="00C84A9F">
        <w:rPr>
          <w:rFonts w:cs="Times New Roman"/>
          <w:b/>
          <w:i/>
          <w:color w:val="000000" w:themeColor="text1"/>
        </w:rPr>
        <w:t xml:space="preserve"> the beam </w:t>
      </w:r>
      <w:r w:rsidR="00C84A9F" w:rsidRPr="008119EE">
        <w:rPr>
          <w:rFonts w:cs="Times New Roman"/>
          <w:b/>
          <w:i/>
          <w:color w:val="000000" w:themeColor="text1"/>
        </w:rPr>
        <w:t>management</w:t>
      </w:r>
      <w:r w:rsidR="00C84A9F">
        <w:rPr>
          <w:rFonts w:cs="Times New Roman"/>
          <w:b/>
          <w:i/>
          <w:color w:val="000000" w:themeColor="text1"/>
        </w:rPr>
        <w:t xml:space="preserve"> case, </w:t>
      </w:r>
      <w:r w:rsidR="00C84A9F" w:rsidRPr="00280D9F">
        <w:rPr>
          <w:rFonts w:cs="Times New Roman"/>
          <w:b/>
          <w:i/>
          <w:color w:val="000000" w:themeColor="text1"/>
        </w:rPr>
        <w:t>i.e.,</w:t>
      </w:r>
      <w:r w:rsidR="00B04791">
        <w:rPr>
          <w:rFonts w:cs="Times New Roman"/>
          <w:b/>
          <w:i/>
          <w:color w:val="000000" w:themeColor="text1"/>
        </w:rPr>
        <w:t xml:space="preserve"> a </w:t>
      </w:r>
      <w:r w:rsidR="00B04791" w:rsidRPr="00B04791">
        <w:rPr>
          <w:rFonts w:cs="Times New Roman"/>
          <w:b/>
          <w:i/>
          <w:color w:val="000000" w:themeColor="text1"/>
        </w:rPr>
        <w:t>dedicated CSI report for performance monitoring</w:t>
      </w:r>
      <w:r w:rsidR="00B04791">
        <w:rPr>
          <w:rFonts w:cs="Times New Roman"/>
          <w:b/>
          <w:i/>
          <w:color w:val="000000" w:themeColor="text1"/>
        </w:rPr>
        <w:t xml:space="preserve"> is configured</w:t>
      </w:r>
      <w:r w:rsidR="009724AB">
        <w:rPr>
          <w:rFonts w:cs="Times New Roman"/>
          <w:b/>
          <w:i/>
          <w:color w:val="000000" w:themeColor="text1"/>
        </w:rPr>
        <w:t xml:space="preserve"> for monitoring the inference results of the inference CSI report</w:t>
      </w:r>
      <w:r w:rsidR="00C84A9F" w:rsidRPr="00280D9F">
        <w:rPr>
          <w:rFonts w:cs="Times New Roman"/>
          <w:b/>
          <w:i/>
          <w:color w:val="000000" w:themeColor="text1"/>
        </w:rPr>
        <w:t>.</w:t>
      </w:r>
    </w:p>
    <w:p w14:paraId="76B2D3A4" w14:textId="74C8256C" w:rsidR="00C84A9F" w:rsidRPr="003F4423" w:rsidRDefault="00C84A9F" w:rsidP="003F4423">
      <w:pPr>
        <w:numPr>
          <w:ilvl w:val="1"/>
          <w:numId w:val="24"/>
        </w:numPr>
        <w:snapToGrid w:val="0"/>
        <w:spacing w:after="120"/>
        <w:jc w:val="both"/>
        <w:rPr>
          <w:rFonts w:eastAsiaTheme="minorEastAsia"/>
        </w:rPr>
      </w:pPr>
      <w:r>
        <w:rPr>
          <w:rFonts w:cs="Times New Roman"/>
          <w:b/>
          <w:i/>
          <w:color w:val="000000" w:themeColor="text1"/>
        </w:rPr>
        <w:t>T</w:t>
      </w:r>
      <w:r w:rsidRPr="00280D9F">
        <w:rPr>
          <w:rFonts w:cs="Times New Roman"/>
          <w:b/>
          <w:i/>
          <w:color w:val="000000" w:themeColor="text1"/>
        </w:rPr>
        <w:t>o indicate the linkage between the monitoring CSI report and the inference CSI report, the associated CSI-</w:t>
      </w:r>
      <w:proofErr w:type="spellStart"/>
      <w:r w:rsidRPr="00280D9F">
        <w:rPr>
          <w:rFonts w:cs="Times New Roman"/>
          <w:b/>
          <w:i/>
          <w:color w:val="000000" w:themeColor="text1"/>
        </w:rPr>
        <w:t>ReportConfigId</w:t>
      </w:r>
      <w:proofErr w:type="spellEnd"/>
      <w:r w:rsidRPr="00280D9F">
        <w:rPr>
          <w:rFonts w:cs="Times New Roman"/>
          <w:b/>
          <w:i/>
          <w:color w:val="000000" w:themeColor="text1"/>
        </w:rPr>
        <w:t xml:space="preserve"> of the </w:t>
      </w:r>
      <w:r w:rsidRPr="00FA4170">
        <w:rPr>
          <w:b/>
          <w:i/>
          <w:color w:val="000000" w:themeColor="text1"/>
        </w:rPr>
        <w:t>inference</w:t>
      </w:r>
      <w:r w:rsidRPr="00280D9F">
        <w:rPr>
          <w:rFonts w:cs="Times New Roman"/>
          <w:b/>
          <w:i/>
          <w:color w:val="000000" w:themeColor="text1"/>
        </w:rPr>
        <w:t xml:space="preserve"> </w:t>
      </w:r>
      <w:r>
        <w:rPr>
          <w:rFonts w:cs="Times New Roman"/>
          <w:b/>
          <w:i/>
          <w:color w:val="000000" w:themeColor="text1"/>
        </w:rPr>
        <w:t xml:space="preserve">CSI report configuration </w:t>
      </w:r>
      <w:r w:rsidR="006E5FC7">
        <w:rPr>
          <w:rFonts w:cs="Times New Roman"/>
          <w:b/>
          <w:i/>
          <w:color w:val="000000" w:themeColor="text1"/>
        </w:rPr>
        <w:t>is</w:t>
      </w:r>
      <w:r>
        <w:rPr>
          <w:rFonts w:cs="Times New Roman"/>
          <w:b/>
          <w:i/>
          <w:color w:val="000000" w:themeColor="text1"/>
        </w:rPr>
        <w:t xml:space="preserve"> configured in the monitoring CSI reporting configuration</w:t>
      </w:r>
      <w:r w:rsidRPr="00280D9F">
        <w:rPr>
          <w:rFonts w:cs="Times New Roman"/>
          <w:b/>
          <w:i/>
          <w:color w:val="000000" w:themeColor="text1"/>
        </w:rPr>
        <w:t>.</w:t>
      </w:r>
    </w:p>
    <w:p w14:paraId="2FAF85F4" w14:textId="012DB120" w:rsidR="00C626AE" w:rsidRDefault="00C626AE" w:rsidP="003F4423">
      <w:pPr>
        <w:numPr>
          <w:ilvl w:val="1"/>
          <w:numId w:val="24"/>
        </w:numPr>
        <w:snapToGrid w:val="0"/>
        <w:spacing w:after="120"/>
        <w:jc w:val="both"/>
        <w:rPr>
          <w:rFonts w:cs="Times New Roman"/>
          <w:b/>
          <w:i/>
          <w:color w:val="000000" w:themeColor="text1"/>
        </w:rPr>
      </w:pPr>
      <w:r>
        <w:rPr>
          <w:rFonts w:cs="Times New Roman"/>
          <w:b/>
          <w:i/>
          <w:color w:val="000000" w:themeColor="text1"/>
        </w:rPr>
        <w:t>F</w:t>
      </w:r>
      <w:r w:rsidRPr="00184A05">
        <w:rPr>
          <w:rFonts w:cs="Times New Roman"/>
          <w:b/>
          <w:i/>
          <w:color w:val="000000" w:themeColor="text1"/>
        </w:rPr>
        <w:t>or each of N4 predicted instance</w:t>
      </w:r>
      <w:r>
        <w:rPr>
          <w:rFonts w:cs="Times New Roman"/>
          <w:b/>
          <w:i/>
          <w:color w:val="000000" w:themeColor="text1"/>
        </w:rPr>
        <w:t>s</w:t>
      </w:r>
      <w:r w:rsidRPr="00184A05">
        <w:rPr>
          <w:rFonts w:cs="Times New Roman"/>
          <w:b/>
          <w:i/>
          <w:color w:val="000000" w:themeColor="text1"/>
        </w:rPr>
        <w:t xml:space="preserve"> subject to the associated inference CSI report, the monitoring RS falling into its prediction time unit can be used for comparing with the</w:t>
      </w:r>
      <w:r w:rsidR="0017768F">
        <w:rPr>
          <w:rFonts w:cs="Times New Roman"/>
          <w:b/>
          <w:i/>
          <w:color w:val="000000" w:themeColor="text1"/>
        </w:rPr>
        <w:t xml:space="preserve"> corresponding</w:t>
      </w:r>
      <w:r w:rsidRPr="00184A05">
        <w:rPr>
          <w:rFonts w:cs="Times New Roman"/>
          <w:b/>
          <w:i/>
          <w:color w:val="000000" w:themeColor="text1"/>
        </w:rPr>
        <w:t xml:space="preserve"> predicted result</w:t>
      </w:r>
      <w:r>
        <w:rPr>
          <w:rFonts w:cs="Times New Roman"/>
          <w:b/>
          <w:i/>
          <w:color w:val="000000" w:themeColor="text1"/>
        </w:rPr>
        <w:t>.</w:t>
      </w:r>
    </w:p>
    <w:p w14:paraId="456E2F04" w14:textId="0744B922" w:rsidR="00C84A9F" w:rsidRPr="009A432D" w:rsidRDefault="003B01EB">
      <w:pPr>
        <w:numPr>
          <w:ilvl w:val="0"/>
          <w:numId w:val="24"/>
        </w:numPr>
        <w:snapToGrid w:val="0"/>
        <w:spacing w:after="120"/>
        <w:jc w:val="both"/>
        <w:rPr>
          <w:rFonts w:cs="Times New Roman"/>
          <w:b/>
          <w:i/>
          <w:color w:val="000000" w:themeColor="text1"/>
        </w:rPr>
      </w:pPr>
      <w:r>
        <w:rPr>
          <w:rFonts w:cs="Times New Roman"/>
          <w:b/>
          <w:i/>
          <w:color w:val="000000" w:themeColor="text1"/>
        </w:rPr>
        <w:t>The SGCS values for</w:t>
      </w:r>
      <w:r w:rsidR="009A432D" w:rsidRPr="009A432D">
        <w:rPr>
          <w:rFonts w:cs="Times New Roman"/>
          <w:b/>
          <w:i/>
          <w:color w:val="000000" w:themeColor="text1"/>
        </w:rPr>
        <w:t xml:space="preserve"> all </w:t>
      </w:r>
      <w:r w:rsidR="008B69B7">
        <w:rPr>
          <w:rFonts w:cs="Times New Roman"/>
          <w:b/>
          <w:i/>
          <w:color w:val="000000" w:themeColor="text1"/>
        </w:rPr>
        <w:t xml:space="preserve">the </w:t>
      </w:r>
      <w:r w:rsidR="009A432D" w:rsidRPr="009A432D">
        <w:rPr>
          <w:rFonts w:cs="Times New Roman"/>
          <w:b/>
          <w:i/>
          <w:color w:val="000000" w:themeColor="text1"/>
        </w:rPr>
        <w:t xml:space="preserve">N4 prediction instances </w:t>
      </w:r>
      <w:r w:rsidR="00E44A7D">
        <w:rPr>
          <w:rFonts w:cs="Times New Roman"/>
          <w:b/>
          <w:i/>
          <w:color w:val="000000" w:themeColor="text1"/>
        </w:rPr>
        <w:t>of the</w:t>
      </w:r>
      <w:r w:rsidR="00724399">
        <w:rPr>
          <w:rFonts w:cs="Times New Roman"/>
          <w:b/>
          <w:i/>
          <w:color w:val="000000" w:themeColor="text1"/>
        </w:rPr>
        <w:t xml:space="preserve"> associated</w:t>
      </w:r>
      <w:r w:rsidR="009A432D" w:rsidRPr="009A432D">
        <w:rPr>
          <w:rFonts w:cs="Times New Roman"/>
          <w:b/>
          <w:i/>
          <w:color w:val="000000" w:themeColor="text1"/>
        </w:rPr>
        <w:t xml:space="preserve"> inference CSI report</w:t>
      </w:r>
      <w:r w:rsidR="00E44A7D">
        <w:rPr>
          <w:rFonts w:cs="Times New Roman"/>
          <w:b/>
          <w:i/>
          <w:color w:val="000000" w:themeColor="text1"/>
        </w:rPr>
        <w:t xml:space="preserve"> are </w:t>
      </w:r>
      <w:r w:rsidR="00055314">
        <w:rPr>
          <w:rFonts w:cs="Times New Roman"/>
          <w:b/>
          <w:i/>
          <w:color w:val="000000" w:themeColor="text1"/>
        </w:rPr>
        <w:t>included in</w:t>
      </w:r>
      <w:r w:rsidR="00EB4F69">
        <w:rPr>
          <w:rFonts w:cs="Times New Roman"/>
          <w:b/>
          <w:i/>
          <w:color w:val="000000" w:themeColor="text1"/>
        </w:rPr>
        <w:t xml:space="preserve"> the monitoring CSI report</w:t>
      </w:r>
      <w:r w:rsidR="009A432D" w:rsidRPr="009A432D">
        <w:rPr>
          <w:rFonts w:cs="Times New Roman"/>
          <w:b/>
          <w:i/>
          <w:color w:val="000000" w:themeColor="text1"/>
        </w:rPr>
        <w:t>.</w:t>
      </w:r>
    </w:p>
    <w:p w14:paraId="51F63FAB" w14:textId="41317E10" w:rsidR="00E55302" w:rsidRDefault="001E31B2" w:rsidP="00E33741">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AI/ML processing related issues</w:t>
      </w:r>
    </w:p>
    <w:p w14:paraId="15370377" w14:textId="38F20338" w:rsidR="00E55302" w:rsidRPr="00184A05" w:rsidRDefault="00BE563F" w:rsidP="00E33741">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szCs w:val="22"/>
        </w:rPr>
      </w:pPr>
      <w:r>
        <w:rPr>
          <w:rFonts w:ascii="Times New Roman" w:hAnsi="Times New Roman" w:cs="Times New Roman"/>
          <w:b/>
        </w:rPr>
        <w:t>Options for AI/ML</w:t>
      </w:r>
      <w:r w:rsidRPr="00BA413B">
        <w:rPr>
          <w:rFonts w:ascii="Times New Roman" w:hAnsi="Times New Roman" w:cs="Times New Roman"/>
          <w:b/>
        </w:rPr>
        <w:t xml:space="preserve"> </w:t>
      </w:r>
      <w:r>
        <w:rPr>
          <w:rFonts w:ascii="Times New Roman" w:hAnsi="Times New Roman" w:cs="Times New Roman"/>
          <w:b/>
        </w:rPr>
        <w:t>PU and legacy CPU</w:t>
      </w:r>
    </w:p>
    <w:p w14:paraId="130C1864" w14:textId="77777777" w:rsidR="00C84A9F" w:rsidRDefault="00C84A9F" w:rsidP="00E33741">
      <w:pPr>
        <w:snapToGrid w:val="0"/>
        <w:spacing w:before="120" w:after="120"/>
        <w:jc w:val="both"/>
        <w:rPr>
          <w:lang w:val="en-GB"/>
        </w:rPr>
      </w:pPr>
      <w:r>
        <w:rPr>
          <w:lang w:val="en-GB"/>
        </w:rPr>
        <w:t xml:space="preserve">In the RAN1#120b </w:t>
      </w:r>
      <w:r>
        <w:t>meeting</w:t>
      </w:r>
      <w:r>
        <w:rPr>
          <w:lang w:val="en-GB"/>
        </w:rPr>
        <w:t>, the following agreement was made regarding the CSI processing unit for inference:</w:t>
      </w:r>
    </w:p>
    <w:tbl>
      <w:tblPr>
        <w:tblStyle w:val="TableGrid"/>
        <w:tblW w:w="9067" w:type="dxa"/>
        <w:tblLook w:val="04A0" w:firstRow="1" w:lastRow="0" w:firstColumn="1" w:lastColumn="0" w:noHBand="0" w:noVBand="1"/>
      </w:tblPr>
      <w:tblGrid>
        <w:gridCol w:w="9067"/>
      </w:tblGrid>
      <w:tr w:rsidR="00C84A9F" w14:paraId="02EC654C" w14:textId="77777777" w:rsidTr="003F4423">
        <w:tc>
          <w:tcPr>
            <w:tcW w:w="9067" w:type="dxa"/>
            <w:tcBorders>
              <w:top w:val="single" w:sz="4" w:space="0" w:color="auto"/>
              <w:left w:val="single" w:sz="4" w:space="0" w:color="auto"/>
              <w:bottom w:val="single" w:sz="4" w:space="0" w:color="auto"/>
              <w:right w:val="single" w:sz="4" w:space="0" w:color="auto"/>
            </w:tcBorders>
            <w:hideMark/>
          </w:tcPr>
          <w:p w14:paraId="52107B82" w14:textId="77777777" w:rsidR="00C84A9F" w:rsidRDefault="00C84A9F" w:rsidP="003F4423">
            <w:pPr>
              <w:snapToGrid w:val="0"/>
              <w:jc w:val="both"/>
              <w:rPr>
                <w:rFonts w:eastAsia="等线"/>
                <w:sz w:val="20"/>
                <w:highlight w:val="green"/>
              </w:rPr>
            </w:pPr>
            <w:r>
              <w:rPr>
                <w:rFonts w:eastAsia="等线"/>
                <w:sz w:val="20"/>
                <w:highlight w:val="green"/>
              </w:rPr>
              <w:t>Agreement</w:t>
            </w:r>
          </w:p>
          <w:p w14:paraId="5D5F197E" w14:textId="77777777" w:rsidR="00C84A9F" w:rsidRDefault="00C84A9F" w:rsidP="003F4423">
            <w:pPr>
              <w:widowControl w:val="0"/>
              <w:snapToGrid w:val="0"/>
              <w:jc w:val="both"/>
              <w:rPr>
                <w:rFonts w:eastAsia="等线"/>
                <w:sz w:val="20"/>
                <w:lang w:eastAsia="ko-KR"/>
              </w:rPr>
            </w:pPr>
            <w:r>
              <w:rPr>
                <w:rFonts w:eastAsia="等线"/>
                <w:sz w:val="20"/>
                <w:lang w:eastAsia="ko-KR"/>
              </w:rPr>
              <w:t>For CSI prediction using UE side model, for inference, consider following options for potential down selection</w:t>
            </w:r>
          </w:p>
          <w:p w14:paraId="2461ECDD" w14:textId="77777777" w:rsidR="00C84A9F" w:rsidRDefault="00C84A9F" w:rsidP="003F4423">
            <w:pPr>
              <w:pStyle w:val="ListParagraph"/>
              <w:widowControl w:val="0"/>
              <w:numPr>
                <w:ilvl w:val="0"/>
                <w:numId w:val="70"/>
              </w:numPr>
              <w:suppressAutoHyphens/>
              <w:snapToGrid w:val="0"/>
              <w:jc w:val="both"/>
              <w:rPr>
                <w:rFonts w:ascii="Times New Roman" w:eastAsia="等线" w:hAnsi="Times New Roman"/>
                <w:sz w:val="20"/>
                <w:lang w:eastAsia="ko-KR"/>
              </w:rPr>
            </w:pPr>
            <w:r>
              <w:rPr>
                <w:rFonts w:ascii="Times New Roman" w:eastAsia="等线" w:hAnsi="Times New Roman"/>
                <w:sz w:val="20"/>
                <w:lang w:eastAsia="ko-KR"/>
              </w:rPr>
              <w:t>Option 1: only dedicated AI/ML PU (O</w:t>
            </w:r>
            <w:r>
              <w:rPr>
                <w:rFonts w:ascii="Times New Roman" w:eastAsia="等线" w:hAnsi="Times New Roman"/>
                <w:sz w:val="20"/>
                <w:vertAlign w:val="subscript"/>
                <w:lang w:eastAsia="ko-KR"/>
              </w:rPr>
              <w:t>APU</w:t>
            </w:r>
            <w:r>
              <w:rPr>
                <w:rFonts w:ascii="Times New Roman" w:eastAsia="等线" w:hAnsi="Times New Roman"/>
                <w:sz w:val="20"/>
                <w:lang w:eastAsia="ko-KR"/>
              </w:rPr>
              <w:t>) is occupied</w:t>
            </w:r>
          </w:p>
          <w:p w14:paraId="5BC897F3" w14:textId="77777777" w:rsidR="00C84A9F" w:rsidRDefault="00C84A9F" w:rsidP="003F4423">
            <w:pPr>
              <w:pStyle w:val="ListParagraph"/>
              <w:widowControl w:val="0"/>
              <w:numPr>
                <w:ilvl w:val="0"/>
                <w:numId w:val="70"/>
              </w:numPr>
              <w:suppressAutoHyphens/>
              <w:snapToGrid w:val="0"/>
              <w:jc w:val="both"/>
              <w:rPr>
                <w:rFonts w:ascii="Times New Roman" w:eastAsia="等线" w:hAnsi="Times New Roman"/>
                <w:sz w:val="20"/>
                <w:lang w:eastAsia="ko-KR"/>
              </w:rPr>
            </w:pPr>
            <w:r>
              <w:rPr>
                <w:rFonts w:ascii="Times New Roman" w:eastAsia="等线" w:hAnsi="Times New Roman"/>
                <w:sz w:val="20"/>
                <w:lang w:eastAsia="ko-KR"/>
              </w:rPr>
              <w:t>Option 2: only legacy CPU (O</w:t>
            </w:r>
            <w:r>
              <w:rPr>
                <w:rFonts w:ascii="Times New Roman" w:eastAsia="等线" w:hAnsi="Times New Roman"/>
                <w:sz w:val="20"/>
                <w:vertAlign w:val="subscript"/>
                <w:lang w:eastAsia="ko-KR"/>
              </w:rPr>
              <w:t>CPU</w:t>
            </w:r>
            <w:r>
              <w:rPr>
                <w:rFonts w:ascii="Times New Roman" w:eastAsia="等线" w:hAnsi="Times New Roman"/>
                <w:sz w:val="20"/>
                <w:lang w:eastAsia="ko-KR"/>
              </w:rPr>
              <w:t>) is occupied</w:t>
            </w:r>
          </w:p>
          <w:p w14:paraId="397A31ED" w14:textId="77777777" w:rsidR="00C84A9F" w:rsidRDefault="00C84A9F" w:rsidP="003F4423">
            <w:pPr>
              <w:pStyle w:val="ListParagraph"/>
              <w:widowControl w:val="0"/>
              <w:numPr>
                <w:ilvl w:val="0"/>
                <w:numId w:val="70"/>
              </w:numPr>
              <w:suppressAutoHyphens/>
              <w:snapToGrid w:val="0"/>
              <w:jc w:val="both"/>
              <w:rPr>
                <w:rFonts w:ascii="Times New Roman" w:eastAsia="宋体" w:hAnsi="Times New Roman"/>
                <w:sz w:val="20"/>
              </w:rPr>
            </w:pPr>
            <w:r>
              <w:rPr>
                <w:rFonts w:ascii="Times New Roman" w:eastAsia="等线" w:hAnsi="Times New Roman"/>
                <w:sz w:val="20"/>
                <w:lang w:eastAsia="ko-KR"/>
              </w:rPr>
              <w:t>Option 3: both dedicated AI/ML PU (O</w:t>
            </w:r>
            <w:r>
              <w:rPr>
                <w:rFonts w:ascii="Times New Roman" w:eastAsia="等线" w:hAnsi="Times New Roman"/>
                <w:sz w:val="20"/>
                <w:vertAlign w:val="subscript"/>
                <w:lang w:eastAsia="ko-KR"/>
              </w:rPr>
              <w:t>APU</w:t>
            </w:r>
            <w:r>
              <w:rPr>
                <w:rFonts w:ascii="Times New Roman" w:eastAsia="等线" w:hAnsi="Times New Roman"/>
                <w:sz w:val="20"/>
                <w:lang w:eastAsia="ko-KR"/>
              </w:rPr>
              <w:t>) and legacy CPU (O</w:t>
            </w:r>
            <w:r>
              <w:rPr>
                <w:rFonts w:ascii="Times New Roman" w:eastAsia="等线" w:hAnsi="Times New Roman"/>
                <w:sz w:val="20"/>
                <w:vertAlign w:val="subscript"/>
                <w:lang w:eastAsia="ko-KR"/>
              </w:rPr>
              <w:t>CPU</w:t>
            </w:r>
            <w:r>
              <w:rPr>
                <w:rFonts w:ascii="Times New Roman" w:eastAsia="等线" w:hAnsi="Times New Roman"/>
                <w:sz w:val="20"/>
                <w:lang w:eastAsia="ko-KR"/>
              </w:rPr>
              <w:t>) are occupied</w:t>
            </w:r>
          </w:p>
          <w:p w14:paraId="1FDA131D" w14:textId="77777777" w:rsidR="00C84A9F" w:rsidRDefault="00C84A9F" w:rsidP="003F4423">
            <w:pPr>
              <w:pStyle w:val="ListParagraph"/>
              <w:widowControl w:val="0"/>
              <w:numPr>
                <w:ilvl w:val="0"/>
                <w:numId w:val="70"/>
              </w:numPr>
              <w:suppressAutoHyphens/>
              <w:snapToGrid w:val="0"/>
              <w:jc w:val="both"/>
              <w:rPr>
                <w:rFonts w:ascii="Times New Roman" w:eastAsia="宋体" w:hAnsi="Times New Roman"/>
                <w:sz w:val="20"/>
              </w:rPr>
            </w:pPr>
            <w:r>
              <w:rPr>
                <w:rFonts w:ascii="Times New Roman" w:eastAsia="等线" w:hAnsi="Times New Roman"/>
                <w:sz w:val="20"/>
                <w:lang w:eastAsia="ko-KR"/>
              </w:rPr>
              <w:t>FFS whether O</w:t>
            </w:r>
            <w:r>
              <w:rPr>
                <w:rFonts w:ascii="Times New Roman" w:eastAsia="等线" w:hAnsi="Times New Roman"/>
                <w:sz w:val="20"/>
                <w:vertAlign w:val="subscript"/>
                <w:lang w:eastAsia="ko-KR"/>
              </w:rPr>
              <w:t xml:space="preserve">APU </w:t>
            </w:r>
            <w:r>
              <w:rPr>
                <w:rFonts w:ascii="Times New Roman" w:eastAsia="等线" w:hAnsi="Times New Roman"/>
                <w:sz w:val="20"/>
                <w:lang w:eastAsia="ko-KR"/>
              </w:rPr>
              <w:t>and O</w:t>
            </w:r>
            <w:r>
              <w:rPr>
                <w:rFonts w:ascii="Times New Roman" w:eastAsia="等线" w:hAnsi="Times New Roman"/>
                <w:sz w:val="20"/>
                <w:vertAlign w:val="subscript"/>
                <w:lang w:eastAsia="ko-KR"/>
              </w:rPr>
              <w:t xml:space="preserve">CPU </w:t>
            </w:r>
            <w:r>
              <w:rPr>
                <w:rFonts w:ascii="Times New Roman" w:eastAsia="等线" w:hAnsi="Times New Roman"/>
                <w:sz w:val="20"/>
                <w:lang w:eastAsia="ko-KR"/>
              </w:rPr>
              <w:t>are based on defined rule and/or reported by UE</w:t>
            </w:r>
          </w:p>
          <w:p w14:paraId="0C1BF3FD" w14:textId="77777777" w:rsidR="00C84A9F" w:rsidRDefault="00C84A9F" w:rsidP="003F4423">
            <w:pPr>
              <w:pStyle w:val="ListParagraph"/>
              <w:widowControl w:val="0"/>
              <w:numPr>
                <w:ilvl w:val="0"/>
                <w:numId w:val="70"/>
              </w:numPr>
              <w:suppressAutoHyphens/>
              <w:snapToGrid w:val="0"/>
              <w:jc w:val="both"/>
              <w:rPr>
                <w:rFonts w:ascii="Times New Roman" w:eastAsia="等线" w:hAnsi="Times New Roman"/>
                <w:sz w:val="20"/>
                <w:lang w:eastAsia="ko-KR"/>
              </w:rPr>
            </w:pPr>
            <w:r>
              <w:rPr>
                <w:rFonts w:ascii="Times New Roman" w:eastAsia="等线" w:hAnsi="Times New Roman"/>
                <w:sz w:val="20"/>
                <w:lang w:eastAsia="ko-KR"/>
              </w:rPr>
              <w:t xml:space="preserve">Note: The supported option(s) by UE is reported by UE capability, if multiple options are supported. </w:t>
            </w:r>
          </w:p>
          <w:p w14:paraId="276BEA15" w14:textId="77777777" w:rsidR="00C84A9F" w:rsidRDefault="00C84A9F" w:rsidP="003F4423">
            <w:pPr>
              <w:snapToGrid w:val="0"/>
              <w:jc w:val="both"/>
              <w:rPr>
                <w:rFonts w:eastAsia="Malgun Gothic"/>
                <w:kern w:val="24"/>
                <w:sz w:val="20"/>
              </w:rPr>
            </w:pPr>
            <w:r>
              <w:rPr>
                <w:kern w:val="24"/>
                <w:sz w:val="20"/>
              </w:rPr>
              <w:t xml:space="preserve">The total number of dedicated AI/ML PU </w:t>
            </w:r>
            <w:r>
              <w:rPr>
                <w:rFonts w:eastAsia="Malgun Gothic"/>
                <w:kern w:val="24"/>
                <w:sz w:val="20"/>
              </w:rPr>
              <w:t xml:space="preserve">for AI/ML </w:t>
            </w:r>
            <w:r>
              <w:rPr>
                <w:kern w:val="24"/>
                <w:sz w:val="20"/>
              </w:rPr>
              <w:t>is reported by UE capability</w:t>
            </w:r>
            <w:r>
              <w:rPr>
                <w:rFonts w:eastAsia="Malgun Gothic"/>
                <w:kern w:val="24"/>
                <w:sz w:val="20"/>
              </w:rPr>
              <w:t xml:space="preserve">. </w:t>
            </w:r>
          </w:p>
          <w:p w14:paraId="71FFF1CE" w14:textId="377249F2" w:rsidR="00C84A9F" w:rsidRDefault="00C84A9F" w:rsidP="003F4423">
            <w:pPr>
              <w:pStyle w:val="ListParagraph"/>
              <w:widowControl w:val="0"/>
              <w:numPr>
                <w:ilvl w:val="0"/>
                <w:numId w:val="70"/>
              </w:numPr>
              <w:suppressAutoHyphens/>
              <w:snapToGrid w:val="0"/>
              <w:jc w:val="both"/>
              <w:rPr>
                <w:lang w:eastAsia="ko-KR"/>
              </w:rPr>
            </w:pPr>
            <w:r w:rsidRPr="003F4423">
              <w:rPr>
                <w:rFonts w:ascii="Times New Roman" w:eastAsia="等线" w:hAnsi="Times New Roman"/>
                <w:sz w:val="20"/>
                <w:lang w:eastAsia="ko-KR"/>
              </w:rPr>
              <w:t xml:space="preserve">Note: The total number of Use case specific dedicated AI/ML PU could be discussed separately. </w:t>
            </w:r>
          </w:p>
        </w:tc>
      </w:tr>
    </w:tbl>
    <w:p w14:paraId="0E6F6273" w14:textId="1530B2A0" w:rsidR="0046139B" w:rsidRDefault="0046139B" w:rsidP="0046139B">
      <w:pPr>
        <w:snapToGrid w:val="0"/>
        <w:spacing w:before="120" w:after="120"/>
        <w:jc w:val="both"/>
        <w:rPr>
          <w:rFonts w:eastAsia="黑体"/>
          <w:color w:val="000000" w:themeColor="text1"/>
        </w:rPr>
      </w:pPr>
      <w:bookmarkStart w:id="2" w:name="_Hlk188538294"/>
      <w:r>
        <w:rPr>
          <w:rFonts w:eastAsia="黑体"/>
          <w:color w:val="000000" w:themeColor="text1"/>
        </w:rPr>
        <w:lastRenderedPageBreak/>
        <w:t>One of the key issue</w:t>
      </w:r>
      <w:r w:rsidR="00E64F4E">
        <w:rPr>
          <w:rFonts w:eastAsia="黑体"/>
          <w:color w:val="000000" w:themeColor="text1"/>
        </w:rPr>
        <w:t>s</w:t>
      </w:r>
      <w:r>
        <w:rPr>
          <w:rFonts w:eastAsia="黑体"/>
          <w:color w:val="000000" w:themeColor="text1"/>
        </w:rPr>
        <w:t xml:space="preserve"> is </w:t>
      </w:r>
      <w:r>
        <w:rPr>
          <w:rFonts w:eastAsia="黑体" w:hint="eastAsia"/>
          <w:color w:val="000000" w:themeColor="text1"/>
        </w:rPr>
        <w:t>the</w:t>
      </w:r>
      <w:r>
        <w:rPr>
          <w:rFonts w:eastAsia="黑体"/>
          <w:color w:val="000000" w:themeColor="text1"/>
        </w:rPr>
        <w:t xml:space="preserve"> </w:t>
      </w:r>
      <w:r>
        <w:rPr>
          <w:color w:val="000000" w:themeColor="text1"/>
        </w:rPr>
        <w:t>potential</w:t>
      </w:r>
      <w:r w:rsidRPr="00E70AD5">
        <w:rPr>
          <w:color w:val="000000" w:themeColor="text1"/>
        </w:rPr>
        <w:t xml:space="preserve"> down select</w:t>
      </w:r>
      <w:r>
        <w:rPr>
          <w:color w:val="000000" w:themeColor="text1"/>
        </w:rPr>
        <w:t>ion</w:t>
      </w:r>
      <w:r w:rsidRPr="00E70AD5">
        <w:rPr>
          <w:color w:val="000000" w:themeColor="text1"/>
        </w:rPr>
        <w:t xml:space="preserve"> </w:t>
      </w:r>
      <w:r>
        <w:rPr>
          <w:color w:val="000000" w:themeColor="text1"/>
        </w:rPr>
        <w:t>to</w:t>
      </w:r>
      <w:r w:rsidRPr="00E70AD5">
        <w:rPr>
          <w:color w:val="000000" w:themeColor="text1"/>
        </w:rPr>
        <w:t xml:space="preserve"> the above options</w:t>
      </w:r>
      <w:r>
        <w:rPr>
          <w:rFonts w:eastAsia="黑体"/>
          <w:color w:val="000000" w:themeColor="text1"/>
        </w:rPr>
        <w:t xml:space="preserve">. </w:t>
      </w:r>
      <w:r>
        <w:rPr>
          <w:color w:val="000000" w:themeColor="text1"/>
        </w:rPr>
        <w:t>Option</w:t>
      </w:r>
      <w:r w:rsidR="00955056">
        <w:rPr>
          <w:color w:val="000000" w:themeColor="text1"/>
        </w:rPr>
        <w:t xml:space="preserve"> </w:t>
      </w:r>
      <w:r>
        <w:rPr>
          <w:color w:val="000000" w:themeColor="text1"/>
        </w:rPr>
        <w:t>1 assumes that the AI/ML-based CSI processing only occupies the dedicated AI/ML PU</w:t>
      </w:r>
      <w:r w:rsidRPr="00F9454C">
        <w:rPr>
          <w:rFonts w:cs="Times New Roman"/>
          <w:color w:val="000000" w:themeColor="text1"/>
        </w:rPr>
        <w:t xml:space="preserve"> </w:t>
      </w:r>
      <w:r>
        <w:rPr>
          <w:color w:val="000000" w:themeColor="text1"/>
        </w:rPr>
        <w:t xml:space="preserve">pool, which is not fully accurate. Taking AI/ML-based CSI report procedure of CSI prediction for instance, the </w:t>
      </w:r>
      <w:r>
        <w:rPr>
          <w:rFonts w:eastAsia="黑体"/>
          <w:color w:val="000000" w:themeColor="text1"/>
        </w:rPr>
        <w:t xml:space="preserve">measurement result generation and doppler domain CB generation still consumes legacy CPU processing resources, and cannot be replaced by the AI/ML operation. If Option 1 is adopted, UE has to always preserve fixed accompanied CPU resource for potential AI/ML-based CSI reports, which may cause waste of legacy CPU resources if no AI/ML-based CSI report actually occurs. Regarding Option 2 and Option 3, both options can be supported, with the consideration that different UEs may be developed with different hardware resources (i.e., legacy hardware or AI/ML dedicated hardware) to perform AI/ML operation. The selection of either </w:t>
      </w:r>
      <w:r w:rsidRPr="00E70AD5">
        <w:rPr>
          <w:color w:val="000000" w:themeColor="text1"/>
        </w:rPr>
        <w:t>Option</w:t>
      </w:r>
      <w:r>
        <w:rPr>
          <w:color w:val="000000" w:themeColor="text1"/>
        </w:rPr>
        <w:t xml:space="preserve"> </w:t>
      </w:r>
      <w:r w:rsidRPr="00E70AD5">
        <w:rPr>
          <w:color w:val="000000" w:themeColor="text1"/>
        </w:rPr>
        <w:t xml:space="preserve">2 </w:t>
      </w:r>
      <w:r>
        <w:rPr>
          <w:color w:val="000000" w:themeColor="text1"/>
        </w:rPr>
        <w:t>or</w:t>
      </w:r>
      <w:r w:rsidRPr="00E70AD5">
        <w:rPr>
          <w:color w:val="000000" w:themeColor="text1"/>
        </w:rPr>
        <w:t xml:space="preserve"> Option 3</w:t>
      </w:r>
      <w:r>
        <w:rPr>
          <w:color w:val="000000" w:themeColor="text1"/>
        </w:rPr>
        <w:t xml:space="preserve"> can be reported via UE capability</w:t>
      </w:r>
      <w:r>
        <w:rPr>
          <w:rFonts w:eastAsia="黑体"/>
          <w:color w:val="000000" w:themeColor="text1"/>
        </w:rPr>
        <w:t>.</w:t>
      </w:r>
    </w:p>
    <w:p w14:paraId="622092FE" w14:textId="77777777" w:rsidR="0046139B" w:rsidRPr="004B1C00" w:rsidRDefault="0046139B" w:rsidP="0046139B">
      <w:pPr>
        <w:snapToGrid w:val="0"/>
        <w:spacing w:before="120" w:after="120"/>
        <w:jc w:val="both"/>
        <w:rPr>
          <w:rFonts w:eastAsia="黑体"/>
          <w:color w:val="000000" w:themeColor="text1"/>
        </w:rPr>
      </w:pPr>
      <w:r w:rsidRPr="004B1C00">
        <w:rPr>
          <w:rFonts w:eastAsia="黑体"/>
          <w:color w:val="000000" w:themeColor="text1"/>
        </w:rPr>
        <w:t xml:space="preserve">Regarding the occupancy duration for Option 3, though the processing between AI/ML PU and CPU may be sequential (e.g., channel estimation occupies CPU, prediction occupies AI/ML PU, and CSI report generation occupies CPU again), the duration for AI/ML PU and CPU can be assumed as equal for simplicity, e.g., for </w:t>
      </w:r>
      <w:r>
        <w:rPr>
          <w:rFonts w:eastAsia="黑体"/>
          <w:color w:val="000000" w:themeColor="text1"/>
        </w:rPr>
        <w:t>CSI prediction</w:t>
      </w:r>
      <w:r w:rsidRPr="004B1C00">
        <w:rPr>
          <w:rFonts w:eastAsia="黑体"/>
          <w:color w:val="000000" w:themeColor="text1"/>
        </w:rPr>
        <w:t>, both AI/ML PU and CPU last from DCI/RS to CSI report.</w:t>
      </w:r>
    </w:p>
    <w:p w14:paraId="16B4037A" w14:textId="08416D1C" w:rsidR="0046139B" w:rsidRDefault="0046139B" w:rsidP="003F4423">
      <w:pPr>
        <w:overflowPunct w:val="0"/>
        <w:autoSpaceDE w:val="0"/>
        <w:autoSpaceDN w:val="0"/>
        <w:adjustRightInd w:val="0"/>
        <w:snapToGrid w:val="0"/>
        <w:spacing w:after="120"/>
        <w:textAlignment w:val="baseline"/>
        <w:rPr>
          <w:b/>
          <w:i/>
          <w:color w:val="000000" w:themeColor="text1"/>
        </w:rPr>
      </w:pPr>
      <w:r>
        <w:rPr>
          <w:b/>
          <w:i/>
          <w:color w:val="000000" w:themeColor="text1"/>
        </w:rPr>
        <w:t>Proposal</w:t>
      </w:r>
      <w:r w:rsidRPr="00E81369">
        <w:rPr>
          <w:b/>
          <w:i/>
          <w:color w:val="000000" w:themeColor="text1"/>
        </w:rPr>
        <w:t xml:space="preserve"> </w:t>
      </w:r>
      <w:r w:rsidR="008119EE">
        <w:rPr>
          <w:b/>
          <w:i/>
          <w:color w:val="000000" w:themeColor="text1"/>
        </w:rPr>
        <w:t>8</w:t>
      </w:r>
      <w:r w:rsidRPr="00E81369">
        <w:rPr>
          <w:b/>
          <w:i/>
          <w:color w:val="000000" w:themeColor="text1"/>
        </w:rPr>
        <w:t>:</w:t>
      </w:r>
      <w:bookmarkStart w:id="3" w:name="_Hlk195888780"/>
      <w:r w:rsidRPr="004B1C00">
        <w:rPr>
          <w:b/>
          <w:i/>
          <w:color w:val="000000" w:themeColor="text1"/>
        </w:rPr>
        <w:t xml:space="preserve"> </w:t>
      </w:r>
      <w:r>
        <w:rPr>
          <w:b/>
          <w:i/>
          <w:color w:val="000000" w:themeColor="text1"/>
        </w:rPr>
        <w:t>Regarding the occupancy of AI/ML PU and legacy CPU for AI/ML-based CSI report, for inference, support both Option 2 and Option 3 with UE capability to report the selected option.</w:t>
      </w:r>
      <w:bookmarkEnd w:id="3"/>
    </w:p>
    <w:p w14:paraId="12F613B3" w14:textId="77777777" w:rsidR="0046139B" w:rsidRPr="00A16571" w:rsidRDefault="0046139B" w:rsidP="003F4423">
      <w:pPr>
        <w:numPr>
          <w:ilvl w:val="0"/>
          <w:numId w:val="24"/>
        </w:numPr>
        <w:snapToGrid w:val="0"/>
        <w:spacing w:after="120"/>
        <w:jc w:val="both"/>
        <w:rPr>
          <w:b/>
          <w:i/>
          <w:color w:val="000000" w:themeColor="text1"/>
        </w:rPr>
      </w:pPr>
      <w:r w:rsidRPr="00A16571">
        <w:rPr>
          <w:rFonts w:cs="Times New Roman"/>
          <w:b/>
          <w:i/>
          <w:color w:val="000000" w:themeColor="text1"/>
        </w:rPr>
        <w:t>Option 2: only legacy CPU is occupied.</w:t>
      </w:r>
    </w:p>
    <w:p w14:paraId="055E6C3C" w14:textId="77777777" w:rsidR="0046139B" w:rsidRDefault="0046139B" w:rsidP="003F4423">
      <w:pPr>
        <w:numPr>
          <w:ilvl w:val="0"/>
          <w:numId w:val="24"/>
        </w:numPr>
        <w:snapToGrid w:val="0"/>
        <w:spacing w:after="120"/>
        <w:jc w:val="both"/>
        <w:rPr>
          <w:rFonts w:cs="Times New Roman"/>
          <w:b/>
          <w:i/>
          <w:color w:val="000000" w:themeColor="text1"/>
        </w:rPr>
      </w:pPr>
      <w:r w:rsidRPr="00A16571">
        <w:rPr>
          <w:rFonts w:cs="Times New Roman"/>
          <w:b/>
          <w:i/>
          <w:color w:val="000000" w:themeColor="text1"/>
        </w:rPr>
        <w:t>Option 3: both dedicated AI/ML PU and legacy CPU are occupied</w:t>
      </w:r>
      <w:r>
        <w:rPr>
          <w:rFonts w:cs="Times New Roman"/>
          <w:b/>
          <w:i/>
          <w:color w:val="000000" w:themeColor="text1"/>
        </w:rPr>
        <w:t>.</w:t>
      </w:r>
    </w:p>
    <w:p w14:paraId="126AE1BD" w14:textId="77777777" w:rsidR="0046139B" w:rsidRPr="003F4423" w:rsidRDefault="0046139B" w:rsidP="003F4423">
      <w:pPr>
        <w:numPr>
          <w:ilvl w:val="1"/>
          <w:numId w:val="24"/>
        </w:numPr>
        <w:snapToGrid w:val="0"/>
        <w:spacing w:after="120"/>
        <w:jc w:val="both"/>
        <w:rPr>
          <w:b/>
          <w:i/>
          <w:color w:val="000000" w:themeColor="text1"/>
        </w:rPr>
      </w:pPr>
      <w:r w:rsidRPr="003F4423">
        <w:rPr>
          <w:rFonts w:cs="Times New Roman"/>
          <w:b/>
          <w:i/>
          <w:color w:val="000000" w:themeColor="text1"/>
        </w:rPr>
        <w:t>Equal occupancy duration can be assumed for AI/ML PU and legacy CPU.</w:t>
      </w:r>
    </w:p>
    <w:p w14:paraId="688545F0" w14:textId="527AC9CB" w:rsidR="001A0CCF" w:rsidRDefault="001A0CCF" w:rsidP="0046139B">
      <w:pPr>
        <w:snapToGrid w:val="0"/>
        <w:spacing w:before="120" w:after="120"/>
        <w:jc w:val="both"/>
        <w:rPr>
          <w:rFonts w:eastAsia="黑体"/>
          <w:color w:val="000000" w:themeColor="text1"/>
        </w:rPr>
      </w:pPr>
      <w:r w:rsidRPr="001A0CCF">
        <w:rPr>
          <w:rFonts w:eastAsia="黑体"/>
          <w:color w:val="000000" w:themeColor="text1"/>
        </w:rPr>
        <w:t>Another issue is whether the total AI/ML PU pool should be shared among AI/ML use cases (e.g., between BM and CSI prediction). For a specific AI/ML functionality for CSI report, the following processes are involved: measurement result generation, inference, and CSI report generation. It can be seen that most of the operations are common over CSI related functionalities including AI/ML-based BM and AI/ML-based CSI prediction, it is not necessary to set up separate AI/ML PU resource pools for different AI/ML use cases. On the other hand, it is simpler from the aspect of the AI/ML PU counting as the CSI related AI/ML use cases share the same resource pool. Therefore, we prefer that AI/ML PU pool is shared among CSI related AI/ML use cases, e.g., AI/ML-based BM and AI/ML-based CSI prediction. Regarding other solution where separate AI/ML pools are introduced for different use cases, we are open to discuss</w:t>
      </w:r>
    </w:p>
    <w:p w14:paraId="4BD3D3AC" w14:textId="3FD6256A" w:rsidR="0046139B" w:rsidRDefault="0046139B" w:rsidP="0046139B">
      <w:pPr>
        <w:snapToGrid w:val="0"/>
        <w:spacing w:before="120" w:after="120"/>
        <w:jc w:val="both"/>
        <w:rPr>
          <w:b/>
          <w:i/>
          <w:color w:val="000000" w:themeColor="text1"/>
        </w:rPr>
      </w:pPr>
      <w:r>
        <w:rPr>
          <w:b/>
          <w:i/>
          <w:color w:val="000000" w:themeColor="text1"/>
        </w:rPr>
        <w:t>Proposal</w:t>
      </w:r>
      <w:r w:rsidR="008119EE">
        <w:rPr>
          <w:b/>
          <w:i/>
          <w:color w:val="000000" w:themeColor="text1"/>
        </w:rPr>
        <w:t xml:space="preserve"> 9</w:t>
      </w:r>
      <w:r>
        <w:rPr>
          <w:b/>
          <w:i/>
          <w:color w:val="000000" w:themeColor="text1"/>
        </w:rPr>
        <w:t>:</w:t>
      </w:r>
      <w:r w:rsidRPr="002164F3">
        <w:rPr>
          <w:rFonts w:eastAsia="Times New Roman"/>
          <w:b/>
          <w:i/>
          <w:color w:val="000000" w:themeColor="text1"/>
          <w:lang w:eastAsia="en-US"/>
        </w:rPr>
        <w:t xml:space="preserve"> </w:t>
      </w:r>
      <w:r w:rsidR="00412CEC">
        <w:rPr>
          <w:rFonts w:eastAsia="Times New Roman"/>
          <w:b/>
          <w:i/>
          <w:color w:val="000000" w:themeColor="text1"/>
          <w:lang w:eastAsia="en-US"/>
        </w:rPr>
        <w:t>Regarding the AI/ML PU pool</w:t>
      </w:r>
      <w:r w:rsidR="00FF35E7">
        <w:rPr>
          <w:rFonts w:eastAsia="Times New Roman"/>
          <w:b/>
          <w:i/>
          <w:color w:val="000000" w:themeColor="text1"/>
          <w:lang w:eastAsia="en-US"/>
        </w:rPr>
        <w:t xml:space="preserve"> over use cases</w:t>
      </w:r>
      <w:r w:rsidR="00412CEC">
        <w:rPr>
          <w:rFonts w:eastAsia="Times New Roman"/>
          <w:b/>
          <w:i/>
          <w:color w:val="000000" w:themeColor="text1"/>
          <w:lang w:eastAsia="en-US"/>
        </w:rPr>
        <w:t>, at least support t</w:t>
      </w:r>
      <w:r w:rsidRPr="00A16571">
        <w:rPr>
          <w:rFonts w:eastAsia="Times New Roman"/>
          <w:b/>
          <w:i/>
          <w:color w:val="000000" w:themeColor="text1"/>
          <w:lang w:eastAsia="en-US"/>
        </w:rPr>
        <w:t xml:space="preserve">he </w:t>
      </w:r>
      <w:r w:rsidRPr="00F02A48">
        <w:rPr>
          <w:b/>
          <w:i/>
          <w:color w:val="000000" w:themeColor="text1"/>
        </w:rPr>
        <w:t>total number of dedicated AI/ML PU</w:t>
      </w:r>
      <w:r>
        <w:rPr>
          <w:b/>
          <w:i/>
          <w:color w:val="000000" w:themeColor="text1"/>
        </w:rPr>
        <w:t xml:space="preserve"> is shared among CSI report related </w:t>
      </w:r>
      <w:r w:rsidR="00C413A8">
        <w:rPr>
          <w:rFonts w:eastAsia="Times New Roman"/>
          <w:b/>
          <w:i/>
          <w:color w:val="000000" w:themeColor="text1"/>
          <w:lang w:eastAsia="en-US"/>
        </w:rPr>
        <w:t>use cases</w:t>
      </w:r>
      <w:r>
        <w:rPr>
          <w:b/>
          <w:i/>
          <w:color w:val="000000" w:themeColor="text1"/>
        </w:rPr>
        <w:t>, e.g., AI/ML-based BM and AI/ML-based CSI prediction.</w:t>
      </w:r>
    </w:p>
    <w:p w14:paraId="186C4EBE" w14:textId="77777777" w:rsidR="0046139B" w:rsidRDefault="0046139B" w:rsidP="0046139B">
      <w:pPr>
        <w:snapToGrid w:val="0"/>
        <w:spacing w:before="120" w:after="120"/>
        <w:jc w:val="both"/>
        <w:rPr>
          <w:rFonts w:eastAsia="黑体"/>
          <w:color w:val="000000" w:themeColor="text1"/>
        </w:rPr>
      </w:pPr>
      <w:r>
        <w:rPr>
          <w:rFonts w:eastAsia="黑体"/>
          <w:color w:val="000000" w:themeColor="text1"/>
        </w:rPr>
        <w:t xml:space="preserve">For Option 3, it needs to further discuss the PU occupancy order for </w:t>
      </w:r>
      <w:r w:rsidRPr="00D57D69">
        <w:rPr>
          <w:rFonts w:eastAsia="黑体"/>
          <w:color w:val="000000" w:themeColor="text1"/>
        </w:rPr>
        <w:t xml:space="preserve">AI/ML-based </w:t>
      </w:r>
      <w:r>
        <w:rPr>
          <w:rFonts w:eastAsia="黑体"/>
          <w:color w:val="000000" w:themeColor="text1"/>
        </w:rPr>
        <w:t>CSI reports. In legacy CPU counting order, if there are multiple simultaneous CSI reports, the CPU is counted by following the order of CSI priority, i.e., higher priority CSI report will occupy the CPU first, while lower priority CSI report can be cancelled if the unoccupied CPU cannot satisfy its required CPU.</w:t>
      </w:r>
    </w:p>
    <w:tbl>
      <w:tblPr>
        <w:tblStyle w:val="TableGrid"/>
        <w:tblW w:w="0" w:type="auto"/>
        <w:tblLook w:val="04A0" w:firstRow="1" w:lastRow="0" w:firstColumn="1" w:lastColumn="0" w:noHBand="0" w:noVBand="1"/>
      </w:tblPr>
      <w:tblGrid>
        <w:gridCol w:w="9060"/>
      </w:tblGrid>
      <w:tr w:rsidR="0046139B" w14:paraId="6EA8C737" w14:textId="77777777" w:rsidTr="002948E6">
        <w:tc>
          <w:tcPr>
            <w:tcW w:w="9062" w:type="dxa"/>
          </w:tcPr>
          <w:p w14:paraId="0E15A006" w14:textId="77777777" w:rsidR="0046139B" w:rsidRPr="003F4423" w:rsidRDefault="0046139B" w:rsidP="002948E6">
            <w:pPr>
              <w:snapToGrid w:val="0"/>
              <w:jc w:val="both"/>
              <w:rPr>
                <w:rFonts w:eastAsia="黑体"/>
                <w:color w:val="000000" w:themeColor="text1"/>
                <w:sz w:val="20"/>
                <w:szCs w:val="20"/>
              </w:rPr>
            </w:pPr>
            <w:r w:rsidRPr="003F4423">
              <w:rPr>
                <w:sz w:val="20"/>
                <w:szCs w:val="20"/>
              </w:rPr>
              <w:t xml:space="preserve">If </w:t>
            </w:r>
            <w:r w:rsidRPr="003F4423">
              <w:rPr>
                <w:i/>
                <w:sz w:val="20"/>
                <w:szCs w:val="20"/>
              </w:rPr>
              <w:t>N</w:t>
            </w:r>
            <w:r w:rsidRPr="003F4423">
              <w:rPr>
                <w:sz w:val="20"/>
                <w:szCs w:val="20"/>
              </w:rPr>
              <w:t xml:space="preserve"> CSI reports start occupying their respective CPUs on the same OFDM symbol on which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oMath>
            <w:r w:rsidRPr="003F4423">
              <w:rPr>
                <w:sz w:val="20"/>
                <w:szCs w:val="20"/>
              </w:rPr>
              <w:t xml:space="preserve"> CPUs are unoccupied, where each CSI report </w:t>
            </w:r>
            <m:oMath>
              <m:r>
                <w:rPr>
                  <w:rFonts w:ascii="Cambria Math" w:hAnsi="Cambria Math"/>
                  <w:sz w:val="20"/>
                  <w:szCs w:val="20"/>
                </w:rPr>
                <m:t>n=0, …, N-1</m:t>
              </m:r>
            </m:oMath>
            <w:r w:rsidRPr="003F4423">
              <w:rPr>
                <w:sz w:val="20"/>
                <w:szCs w:val="20"/>
              </w:rPr>
              <w:t xml:space="preserve"> corresponds to </w:t>
            </w:r>
            <m:oMath>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m:t>
                  </m:r>
                </m:sub>
                <m:sup>
                  <m:r>
                    <w:rPr>
                      <w:rFonts w:ascii="Cambria Math" w:hAnsi="Cambria Math"/>
                      <w:sz w:val="20"/>
                      <w:szCs w:val="20"/>
                    </w:rPr>
                    <m:t>(n)</m:t>
                  </m:r>
                </m:sup>
              </m:sSubSup>
            </m:oMath>
            <w:r w:rsidRPr="003F4423">
              <w:rPr>
                <w:sz w:val="20"/>
                <w:szCs w:val="20"/>
              </w:rPr>
              <w:t xml:space="preserve">, the UE is not required to update the </w:t>
            </w:r>
            <m:oMath>
              <m:r>
                <w:rPr>
                  <w:rFonts w:ascii="Cambria Math" w:hAnsi="Cambria Math"/>
                  <w:sz w:val="20"/>
                  <w:szCs w:val="20"/>
                </w:rPr>
                <m:t>N-M</m:t>
              </m:r>
            </m:oMath>
            <w:r w:rsidRPr="003F4423">
              <w:rPr>
                <w:sz w:val="20"/>
                <w:szCs w:val="20"/>
              </w:rPr>
              <w:t xml:space="preserve"> requested CSI reports with lowest priority (according to Clause 5.2.5), where </w:t>
            </w:r>
            <m:oMath>
              <m:r>
                <w:rPr>
                  <w:rFonts w:ascii="Cambria Math" w:hAnsi="Cambria Math"/>
                  <w:sz w:val="20"/>
                  <w:szCs w:val="20"/>
                </w:rPr>
                <m:t>0</m:t>
              </m:r>
              <m:r>
                <w:rPr>
                  <w:rFonts w:ascii="Cambria Math" w:hAnsi="Cambria Math" w:hint="eastAsia"/>
                  <w:sz w:val="20"/>
                  <w:szCs w:val="20"/>
                </w:rPr>
                <m:t>≤</m:t>
              </m:r>
              <m:r>
                <w:rPr>
                  <w:rFonts w:ascii="Cambria Math" w:hAnsi="Cambria Math"/>
                  <w:sz w:val="20"/>
                  <w:szCs w:val="20"/>
                </w:rPr>
                <m:t>M</m:t>
              </m:r>
              <m:r>
                <w:rPr>
                  <w:rFonts w:ascii="Cambria Math" w:hAnsi="Cambria Math" w:hint="eastAsia"/>
                  <w:sz w:val="20"/>
                  <w:szCs w:val="20"/>
                </w:rPr>
                <m:t>≤</m:t>
              </m:r>
              <m:r>
                <w:rPr>
                  <w:rFonts w:ascii="Cambria Math" w:hAnsi="Cambria Math"/>
                  <w:sz w:val="20"/>
                  <w:szCs w:val="20"/>
                </w:rPr>
                <m:t xml:space="preserve">N </m:t>
              </m:r>
            </m:oMath>
            <w:r w:rsidRPr="003F4423">
              <w:rPr>
                <w:sz w:val="20"/>
                <w:szCs w:val="20"/>
              </w:rPr>
              <w:t xml:space="preserve">is the largest value such that </w:t>
            </w:r>
            <m:oMath>
              <m:nary>
                <m:naryPr>
                  <m:chr m:val="∑"/>
                  <m:limLoc m:val="subSup"/>
                  <m:ctrlPr>
                    <w:rPr>
                      <w:rFonts w:ascii="Cambria Math" w:hAnsi="Cambria Math"/>
                      <w:i/>
                      <w:sz w:val="20"/>
                      <w:szCs w:val="20"/>
                    </w:rPr>
                  </m:ctrlPr>
                </m:naryPr>
                <m:sub>
                  <m:r>
                    <w:rPr>
                      <w:rFonts w:ascii="Cambria Math" w:hAnsi="Cambria Math"/>
                      <w:sz w:val="20"/>
                      <w:szCs w:val="20"/>
                    </w:rPr>
                    <m:t>n=0</m:t>
                  </m:r>
                </m:sub>
                <m:sup>
                  <m:r>
                    <w:rPr>
                      <w:rFonts w:ascii="Cambria Math" w:hAnsi="Cambria Math"/>
                      <w:sz w:val="20"/>
                      <w:szCs w:val="20"/>
                    </w:rPr>
                    <m:t>M-1</m:t>
                  </m:r>
                </m:sup>
                <m:e>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m:t>
                      </m:r>
                    </m:sub>
                    <m:sup>
                      <m:r>
                        <w:rPr>
                          <w:rFonts w:ascii="Cambria Math" w:hAnsi="Cambria Math"/>
                          <w:sz w:val="20"/>
                          <w:szCs w:val="20"/>
                        </w:rPr>
                        <m:t>(n)</m:t>
                      </m:r>
                    </m:sup>
                  </m:sSubSup>
                </m:e>
              </m:nary>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r>
                <m:rPr>
                  <m:sty m:val="p"/>
                </m:rPr>
                <w:rPr>
                  <w:rFonts w:ascii="Cambria Math" w:hAnsi="Cambria Math"/>
                  <w:sz w:val="20"/>
                  <w:szCs w:val="20"/>
                </w:rPr>
                <m:t xml:space="preserve"> </m:t>
              </m:r>
            </m:oMath>
            <w:r w:rsidRPr="003F4423">
              <w:rPr>
                <w:sz w:val="20"/>
                <w:szCs w:val="20"/>
              </w:rPr>
              <w:t xml:space="preserve"> holds.</w:t>
            </w:r>
          </w:p>
        </w:tc>
      </w:tr>
    </w:tbl>
    <w:p w14:paraId="4C941EAC" w14:textId="1566342B" w:rsidR="00F74EF2" w:rsidRDefault="0046139B" w:rsidP="0046139B">
      <w:pPr>
        <w:snapToGrid w:val="0"/>
        <w:spacing w:before="120" w:after="120"/>
        <w:jc w:val="both"/>
        <w:rPr>
          <w:rFonts w:eastAsia="黑体"/>
          <w:color w:val="000000" w:themeColor="text1"/>
        </w:rPr>
      </w:pPr>
      <w:r>
        <w:rPr>
          <w:rFonts w:eastAsia="黑体" w:hint="eastAsia"/>
          <w:color w:val="000000" w:themeColor="text1"/>
        </w:rPr>
        <w:t>F</w:t>
      </w:r>
      <w:r>
        <w:rPr>
          <w:rFonts w:eastAsia="黑体"/>
          <w:color w:val="000000" w:themeColor="text1"/>
        </w:rPr>
        <w:t xml:space="preserve">or </w:t>
      </w:r>
      <w:r w:rsidRPr="00D57D69">
        <w:rPr>
          <w:rFonts w:eastAsia="黑体"/>
          <w:color w:val="000000" w:themeColor="text1"/>
        </w:rPr>
        <w:t xml:space="preserve">AI/ML-based </w:t>
      </w:r>
      <w:r>
        <w:rPr>
          <w:rFonts w:eastAsia="黑体"/>
          <w:color w:val="000000" w:themeColor="text1"/>
        </w:rPr>
        <w:t xml:space="preserve">CSI reports which occupy both AI/ML PU and CPU, we need to clarify the occupancy order for both pools. </w:t>
      </w:r>
      <w:r w:rsidR="00C03319">
        <w:rPr>
          <w:rFonts w:eastAsia="黑体"/>
          <w:color w:val="000000" w:themeColor="text1"/>
        </w:rPr>
        <w:t>T</w:t>
      </w:r>
      <w:r>
        <w:rPr>
          <w:rFonts w:eastAsia="黑体"/>
          <w:color w:val="000000" w:themeColor="text1"/>
        </w:rPr>
        <w:t xml:space="preserve">he order should be updated as: for the simultaneous CSI reports from high priority to low priority, if both the unoccupied AI/ML PU and the unoccupied CPU can satisfy the required AI/ML PU and required CPU of the CSI report, respectively, both PUs are occupied; otherwise, if any of the unoccupied PU cannot satisfy the corresponding required PU, the CSI report is not required to update, and neither of the PU is occupied. </w:t>
      </w:r>
    </w:p>
    <w:p w14:paraId="5BEF7C4B" w14:textId="073AD93A" w:rsidR="0046139B" w:rsidRPr="00827306" w:rsidRDefault="0046139B" w:rsidP="0046139B">
      <w:pPr>
        <w:snapToGrid w:val="0"/>
        <w:spacing w:before="120" w:after="120"/>
        <w:jc w:val="both"/>
        <w:rPr>
          <w:rFonts w:eastAsia="黑体"/>
          <w:color w:val="000000" w:themeColor="text1"/>
        </w:rPr>
      </w:pPr>
      <w:r>
        <w:rPr>
          <w:rFonts w:eastAsia="黑体"/>
          <w:color w:val="000000" w:themeColor="text1"/>
        </w:rPr>
        <w:t xml:space="preserve">In addition, if the AI/ML PU pool is fully occupied, the CPU pool, if not fully occupied, can still serve the </w:t>
      </w:r>
      <w:r w:rsidR="005E0C64">
        <w:rPr>
          <w:rFonts w:eastAsia="黑体"/>
          <w:color w:val="000000" w:themeColor="text1"/>
        </w:rPr>
        <w:t xml:space="preserve">non-AI/ML </w:t>
      </w:r>
      <w:r>
        <w:rPr>
          <w:rFonts w:eastAsia="黑体"/>
          <w:color w:val="000000" w:themeColor="text1"/>
        </w:rPr>
        <w:t xml:space="preserve">CSI reports that only require the CPU – this is to avoid the fully occupancy of </w:t>
      </w:r>
      <w:r w:rsidR="00EE7D8F">
        <w:rPr>
          <w:rFonts w:eastAsia="黑体"/>
          <w:color w:val="000000" w:themeColor="text1"/>
        </w:rPr>
        <w:t xml:space="preserve">the </w:t>
      </w:r>
      <w:r>
        <w:rPr>
          <w:rFonts w:eastAsia="黑体"/>
          <w:color w:val="000000" w:themeColor="text1"/>
        </w:rPr>
        <w:t xml:space="preserve">AI/ML </w:t>
      </w:r>
      <w:r w:rsidR="00434FF9">
        <w:rPr>
          <w:rFonts w:eastAsia="黑体"/>
          <w:color w:val="000000" w:themeColor="text1"/>
        </w:rPr>
        <w:t>PU pool</w:t>
      </w:r>
      <w:r>
        <w:rPr>
          <w:rFonts w:eastAsia="黑体"/>
          <w:color w:val="000000" w:themeColor="text1"/>
        </w:rPr>
        <w:t xml:space="preserve"> blocks serving the legacy CSI reports with legacy CPU pool.</w:t>
      </w:r>
    </w:p>
    <w:p w14:paraId="0D803812" w14:textId="0CEC153D" w:rsidR="0046139B" w:rsidRDefault="0046139B" w:rsidP="003F4423">
      <w:pPr>
        <w:snapToGrid w:val="0"/>
        <w:spacing w:after="120"/>
        <w:jc w:val="both"/>
        <w:rPr>
          <w:b/>
          <w:i/>
          <w:color w:val="000000" w:themeColor="text1"/>
        </w:rPr>
      </w:pPr>
      <w:r w:rsidRPr="00A16571">
        <w:rPr>
          <w:rFonts w:eastAsia="Times New Roman"/>
          <w:b/>
          <w:i/>
          <w:color w:val="000000" w:themeColor="text1"/>
          <w:lang w:eastAsia="en-US"/>
        </w:rPr>
        <w:lastRenderedPageBreak/>
        <w:t xml:space="preserve">Proposal </w:t>
      </w:r>
      <w:r w:rsidR="008119EE">
        <w:rPr>
          <w:rFonts w:eastAsia="Times New Roman"/>
          <w:b/>
          <w:i/>
          <w:color w:val="000000" w:themeColor="text1"/>
          <w:lang w:eastAsia="en-US"/>
        </w:rPr>
        <w:t>10</w:t>
      </w:r>
      <w:r w:rsidRPr="00A16571">
        <w:rPr>
          <w:rFonts w:eastAsia="Times New Roman"/>
          <w:b/>
          <w:i/>
          <w:color w:val="000000" w:themeColor="text1"/>
          <w:lang w:eastAsia="en-US"/>
        </w:rPr>
        <w:t xml:space="preserve">: </w:t>
      </w:r>
      <w:r>
        <w:rPr>
          <w:b/>
          <w:i/>
          <w:color w:val="000000" w:themeColor="text1"/>
        </w:rPr>
        <w:t xml:space="preserve">For PU occupancy </w:t>
      </w:r>
      <w:r w:rsidRPr="00D57D69">
        <w:rPr>
          <w:rFonts w:eastAsia="黑体"/>
          <w:b/>
          <w:i/>
          <w:color w:val="000000" w:themeColor="text1"/>
        </w:rPr>
        <w:t>Option</w:t>
      </w:r>
      <w:r w:rsidRPr="00D57D69">
        <w:rPr>
          <w:b/>
          <w:i/>
          <w:color w:val="000000" w:themeColor="text1"/>
        </w:rPr>
        <w:t xml:space="preserve"> 3</w:t>
      </w:r>
      <w:r>
        <w:rPr>
          <w:b/>
          <w:i/>
          <w:color w:val="000000" w:themeColor="text1"/>
        </w:rPr>
        <w:t xml:space="preserve"> (</w:t>
      </w:r>
      <w:r w:rsidRPr="00D57D69">
        <w:rPr>
          <w:b/>
          <w:i/>
          <w:color w:val="000000" w:themeColor="text1"/>
        </w:rPr>
        <w:t>both dedicated AI/ML PU and legacy CPU are occupied</w:t>
      </w:r>
      <w:r>
        <w:rPr>
          <w:b/>
          <w:i/>
          <w:color w:val="000000" w:themeColor="text1"/>
        </w:rPr>
        <w:t>),</w:t>
      </w:r>
      <w:r w:rsidRPr="00A16571">
        <w:rPr>
          <w:rFonts w:eastAsia="Times New Roman"/>
          <w:b/>
          <w:i/>
          <w:color w:val="000000" w:themeColor="text1"/>
          <w:lang w:eastAsia="en-US"/>
        </w:rPr>
        <w:t xml:space="preserve"> </w:t>
      </w:r>
      <w:r>
        <w:rPr>
          <w:b/>
          <w:i/>
          <w:color w:val="000000" w:themeColor="text1"/>
        </w:rPr>
        <w:t>the PU occupancy order for two pools can be updated as: among</w:t>
      </w:r>
      <w:r w:rsidRPr="00A16571">
        <w:rPr>
          <w:rFonts w:eastAsia="Times New Roman"/>
          <w:b/>
          <w:i/>
          <w:color w:val="000000" w:themeColor="text1"/>
          <w:lang w:eastAsia="en-US"/>
        </w:rPr>
        <w:t xml:space="preserve"> the simultaneous CSI reports </w:t>
      </w:r>
      <w:r>
        <w:rPr>
          <w:b/>
          <w:i/>
          <w:color w:val="000000" w:themeColor="text1"/>
        </w:rPr>
        <w:t xml:space="preserve">ordered </w:t>
      </w:r>
      <w:r w:rsidRPr="00A16571">
        <w:rPr>
          <w:rFonts w:eastAsia="Times New Roman"/>
          <w:b/>
          <w:i/>
          <w:color w:val="000000" w:themeColor="text1"/>
          <w:lang w:eastAsia="en-US"/>
        </w:rPr>
        <w:t>from high priority to low priority</w:t>
      </w:r>
      <w:r>
        <w:rPr>
          <w:b/>
          <w:i/>
          <w:color w:val="000000" w:themeColor="text1"/>
        </w:rPr>
        <w:t>,</w:t>
      </w:r>
    </w:p>
    <w:p w14:paraId="0AF3B075" w14:textId="4F298EAF" w:rsidR="0046139B" w:rsidRPr="00A16571" w:rsidRDefault="0046139B" w:rsidP="003F4423">
      <w:pPr>
        <w:pStyle w:val="Caption"/>
        <w:numPr>
          <w:ilvl w:val="0"/>
          <w:numId w:val="2"/>
        </w:numPr>
        <w:snapToGrid w:val="0"/>
        <w:spacing w:after="120"/>
        <w:jc w:val="both"/>
        <w:rPr>
          <w:b/>
          <w:i/>
          <w:color w:val="000000" w:themeColor="text1"/>
          <w:szCs w:val="22"/>
        </w:rPr>
      </w:pPr>
      <w:r>
        <w:rPr>
          <w:rFonts w:ascii="Times New Roman" w:hAnsi="Times New Roman" w:cs="Times New Roman"/>
          <w:b/>
          <w:i/>
          <w:color w:val="000000" w:themeColor="text1"/>
          <w:szCs w:val="22"/>
        </w:rPr>
        <w:t>F</w:t>
      </w:r>
      <w:r w:rsidRPr="00A16571">
        <w:rPr>
          <w:rFonts w:ascii="Times New Roman" w:hAnsi="Times New Roman" w:cs="Times New Roman"/>
          <w:b/>
          <w:i/>
          <w:color w:val="000000" w:themeColor="text1"/>
          <w:szCs w:val="22"/>
        </w:rPr>
        <w:t>or a specific CSI report</w:t>
      </w:r>
      <w:r w:rsidR="0021258B" w:rsidRPr="0021258B">
        <w:rPr>
          <w:rFonts w:ascii="Times New Roman" w:hAnsi="Times New Roman" w:cs="Times New Roman"/>
          <w:b/>
          <w:i/>
          <w:color w:val="000000" w:themeColor="text1"/>
          <w:szCs w:val="22"/>
        </w:rPr>
        <w:t xml:space="preserve"> </w:t>
      </w:r>
      <w:r w:rsidR="0021258B">
        <w:rPr>
          <w:rFonts w:ascii="Times New Roman" w:hAnsi="Times New Roman" w:cs="Times New Roman"/>
          <w:b/>
          <w:i/>
          <w:color w:val="000000" w:themeColor="text1"/>
          <w:szCs w:val="22"/>
        </w:rPr>
        <w:t>subject to Option 3</w:t>
      </w:r>
      <w:r w:rsidRPr="00A16571">
        <w:rPr>
          <w:rFonts w:ascii="Times New Roman" w:hAnsi="Times New Roman" w:cs="Times New Roman"/>
          <w:b/>
          <w:i/>
          <w:color w:val="000000" w:themeColor="text1"/>
          <w:szCs w:val="22"/>
        </w:rPr>
        <w:t>:</w:t>
      </w:r>
    </w:p>
    <w:p w14:paraId="41C52888" w14:textId="338B4EA2" w:rsidR="0046139B" w:rsidRPr="008119EE" w:rsidRDefault="0046139B" w:rsidP="003F4423">
      <w:pPr>
        <w:numPr>
          <w:ilvl w:val="1"/>
          <w:numId w:val="24"/>
        </w:numPr>
        <w:snapToGrid w:val="0"/>
        <w:spacing w:after="120"/>
        <w:jc w:val="both"/>
        <w:rPr>
          <w:color w:val="000000" w:themeColor="text1"/>
        </w:rPr>
      </w:pPr>
      <w:r w:rsidRPr="003F4423">
        <w:rPr>
          <w:rFonts w:cs="Times New Roman"/>
          <w:b/>
          <w:i/>
          <w:color w:val="000000" w:themeColor="text1"/>
        </w:rPr>
        <w:t xml:space="preserve">if both the unoccupied AI/ML PU and the unoccupied legacy CPU can satisfy the required AI/ML PU and required legacy CPU of the CSI report, respectively, </w:t>
      </w:r>
      <w:r w:rsidR="00C57369">
        <w:rPr>
          <w:rFonts w:cs="Times New Roman"/>
          <w:b/>
          <w:i/>
          <w:color w:val="000000" w:themeColor="text1"/>
        </w:rPr>
        <w:t>the CSI report is required to update, and</w:t>
      </w:r>
      <w:r w:rsidR="00C57369" w:rsidRPr="003F4423">
        <w:rPr>
          <w:rFonts w:cs="Times New Roman"/>
          <w:b/>
          <w:i/>
          <w:color w:val="000000" w:themeColor="text1"/>
        </w:rPr>
        <w:t xml:space="preserve"> </w:t>
      </w:r>
      <w:r w:rsidRPr="003F4423">
        <w:rPr>
          <w:rFonts w:cs="Times New Roman"/>
          <w:b/>
          <w:i/>
          <w:color w:val="000000" w:themeColor="text1"/>
        </w:rPr>
        <w:t>both PUs are occupied;</w:t>
      </w:r>
    </w:p>
    <w:p w14:paraId="43B0D3CE" w14:textId="77777777" w:rsidR="0046139B" w:rsidRPr="008119EE" w:rsidRDefault="0046139B" w:rsidP="003F4423">
      <w:pPr>
        <w:numPr>
          <w:ilvl w:val="1"/>
          <w:numId w:val="24"/>
        </w:numPr>
        <w:snapToGrid w:val="0"/>
        <w:spacing w:after="120"/>
        <w:jc w:val="both"/>
        <w:rPr>
          <w:color w:val="000000" w:themeColor="text1"/>
        </w:rPr>
      </w:pPr>
      <w:r w:rsidRPr="003F4423">
        <w:rPr>
          <w:rFonts w:cs="Times New Roman"/>
          <w:b/>
          <w:i/>
          <w:color w:val="000000" w:themeColor="text1"/>
        </w:rPr>
        <w:t>otherwise, if any of the unoccupied PU cannot satisfy the corresponding required PU by the CSI report, the CSI report is not required to update, and neither of the PUs is occupied.</w:t>
      </w:r>
    </w:p>
    <w:p w14:paraId="71BA5CFA" w14:textId="77777777" w:rsidR="0046139B" w:rsidRPr="00A16571" w:rsidRDefault="0046139B" w:rsidP="003F4423">
      <w:pPr>
        <w:pStyle w:val="Caption"/>
        <w:numPr>
          <w:ilvl w:val="0"/>
          <w:numId w:val="2"/>
        </w:numPr>
        <w:snapToGrid w:val="0"/>
        <w:spacing w:after="120"/>
        <w:jc w:val="both"/>
        <w:rPr>
          <w:b/>
          <w:i/>
          <w:color w:val="000000" w:themeColor="text1"/>
          <w:szCs w:val="22"/>
        </w:rPr>
      </w:pPr>
      <w:r>
        <w:rPr>
          <w:rFonts w:ascii="Times New Roman" w:hAnsi="Times New Roman" w:cs="Times New Roman"/>
          <w:b/>
          <w:i/>
          <w:color w:val="000000" w:themeColor="text1"/>
          <w:szCs w:val="22"/>
        </w:rPr>
        <w:t>I</w:t>
      </w:r>
      <w:r w:rsidRPr="00A16571">
        <w:rPr>
          <w:rFonts w:ascii="Times New Roman" w:hAnsi="Times New Roman" w:cs="Times New Roman"/>
          <w:b/>
          <w:i/>
          <w:color w:val="000000" w:themeColor="text1"/>
          <w:szCs w:val="22"/>
        </w:rPr>
        <w:t xml:space="preserve">f the AI/ML PU pool is fully occupied, the CPU pool, if not fully occupied, can still serve the CSI reports that only require the </w:t>
      </w:r>
      <w:r>
        <w:rPr>
          <w:rFonts w:ascii="Times New Roman" w:hAnsi="Times New Roman" w:cs="Times New Roman"/>
          <w:b/>
          <w:i/>
          <w:color w:val="000000" w:themeColor="text1"/>
          <w:szCs w:val="22"/>
        </w:rPr>
        <w:t xml:space="preserve">legacy </w:t>
      </w:r>
      <w:r w:rsidRPr="00A16571">
        <w:rPr>
          <w:rFonts w:ascii="Times New Roman" w:hAnsi="Times New Roman" w:cs="Times New Roman"/>
          <w:b/>
          <w:i/>
          <w:color w:val="000000" w:themeColor="text1"/>
          <w:szCs w:val="22"/>
        </w:rPr>
        <w:t>CPU</w:t>
      </w:r>
      <w:r>
        <w:rPr>
          <w:rFonts w:ascii="Times New Roman" w:hAnsi="Times New Roman" w:cs="Times New Roman"/>
          <w:b/>
          <w:i/>
          <w:color w:val="000000" w:themeColor="text1"/>
          <w:szCs w:val="22"/>
        </w:rPr>
        <w:t>.</w:t>
      </w:r>
    </w:p>
    <w:p w14:paraId="7F73AA95" w14:textId="0316565D" w:rsidR="005A04F9" w:rsidRPr="00184A05" w:rsidRDefault="005A04F9" w:rsidP="005A04F9">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szCs w:val="22"/>
        </w:rPr>
      </w:pPr>
      <w:r>
        <w:rPr>
          <w:rFonts w:ascii="Times New Roman" w:hAnsi="Times New Roman" w:cs="Times New Roman"/>
          <w:b/>
        </w:rPr>
        <w:t>PU occupancy duration over LCM procedures</w:t>
      </w:r>
      <w:r w:rsidDel="00BE563F">
        <w:rPr>
          <w:rFonts w:ascii="Times New Roman" w:hAnsi="Times New Roman" w:cs="Times New Roman"/>
          <w:b/>
        </w:rPr>
        <w:t xml:space="preserve"> </w:t>
      </w:r>
    </w:p>
    <w:p w14:paraId="21F0E676" w14:textId="0E08162C" w:rsidR="006C7539" w:rsidRPr="003F4423" w:rsidRDefault="006C7539" w:rsidP="00E33741">
      <w:pPr>
        <w:snapToGrid w:val="0"/>
        <w:spacing w:before="120" w:after="120"/>
        <w:jc w:val="both"/>
        <w:rPr>
          <w:rFonts w:cs="Times New Roman"/>
          <w:b/>
          <w:u w:val="single"/>
        </w:rPr>
      </w:pPr>
      <w:r w:rsidRPr="003F4423">
        <w:rPr>
          <w:rFonts w:cs="Times New Roman"/>
          <w:b/>
          <w:u w:val="single"/>
        </w:rPr>
        <w:t>PU occupancy for inference</w:t>
      </w:r>
    </w:p>
    <w:p w14:paraId="674747A9" w14:textId="3E42F7BE" w:rsidR="007B5C45" w:rsidRDefault="00942294" w:rsidP="00E33741">
      <w:pPr>
        <w:snapToGrid w:val="0"/>
        <w:spacing w:before="120" w:after="120"/>
        <w:jc w:val="both"/>
        <w:rPr>
          <w:rFonts w:cs="Times New Roman"/>
          <w:b/>
        </w:rPr>
      </w:pPr>
      <w:r>
        <w:rPr>
          <w:color w:val="000000" w:themeColor="text1"/>
        </w:rPr>
        <w:t xml:space="preserve">For inference, </w:t>
      </w:r>
      <w:r w:rsidR="00D85574">
        <w:rPr>
          <w:color w:val="000000" w:themeColor="text1"/>
        </w:rPr>
        <w:t xml:space="preserve">the occupancy duration can reuse the </w:t>
      </w:r>
      <w:r w:rsidR="00860382">
        <w:rPr>
          <w:color w:val="000000" w:themeColor="text1"/>
        </w:rPr>
        <w:t xml:space="preserve">rule for the </w:t>
      </w:r>
      <w:r w:rsidR="00D85574">
        <w:rPr>
          <w:color w:val="000000" w:themeColor="text1"/>
        </w:rPr>
        <w:t>legacy MIMO CSI prediction</w:t>
      </w:r>
      <w:r w:rsidR="004B4F91">
        <w:rPr>
          <w:color w:val="000000" w:themeColor="text1"/>
        </w:rPr>
        <w:t xml:space="preserve">. In particular, for </w:t>
      </w:r>
      <w:r w:rsidR="004B4F91">
        <w:rPr>
          <w:rFonts w:cs="Times New Roman"/>
          <w:color w:val="000000" w:themeColor="text1"/>
        </w:rPr>
        <w:t xml:space="preserve">A-CSI inference report, the PU occupancy starts from DCI to the scheduled PUSCH. For SP-CSI inference report, </w:t>
      </w:r>
      <w:r w:rsidR="00A733CE">
        <w:rPr>
          <w:rFonts w:cs="Times New Roman"/>
          <w:color w:val="000000" w:themeColor="text1"/>
        </w:rPr>
        <w:t xml:space="preserve">the CPU is occupied from the </w:t>
      </w:r>
      <w:proofErr w:type="spellStart"/>
      <w:r w:rsidR="00A733CE" w:rsidRPr="00184A05">
        <w:rPr>
          <w:rFonts w:cs="Times New Roman"/>
          <w:i/>
          <w:color w:val="000000" w:themeColor="text1"/>
        </w:rPr>
        <w:t>Kp</w:t>
      </w:r>
      <w:r w:rsidR="00A733CE">
        <w:rPr>
          <w:rFonts w:cs="Times New Roman"/>
          <w:color w:val="000000" w:themeColor="text1"/>
        </w:rPr>
        <w:t>-th</w:t>
      </w:r>
      <w:proofErr w:type="spellEnd"/>
      <w:r w:rsidR="00A733CE">
        <w:rPr>
          <w:rFonts w:cs="Times New Roman"/>
          <w:color w:val="000000" w:themeColor="text1"/>
        </w:rPr>
        <w:t xml:space="preserve"> latest </w:t>
      </w:r>
      <w:r w:rsidR="00A733CE" w:rsidRPr="0044513A">
        <w:rPr>
          <w:rFonts w:cs="Times New Roman"/>
          <w:color w:val="000000" w:themeColor="text1"/>
        </w:rPr>
        <w:t xml:space="preserve">consecutive </w:t>
      </w:r>
      <w:r w:rsidR="00A733CE">
        <w:rPr>
          <w:rFonts w:cs="Times New Roman"/>
          <w:color w:val="000000" w:themeColor="text1"/>
        </w:rPr>
        <w:t xml:space="preserve">P/SP-CSI-RS occasion till the </w:t>
      </w:r>
      <w:r w:rsidR="00ED6AA9">
        <w:rPr>
          <w:rFonts w:cs="Times New Roman"/>
          <w:color w:val="000000" w:themeColor="text1"/>
        </w:rPr>
        <w:t xml:space="preserve">corresponding </w:t>
      </w:r>
      <w:r w:rsidR="00A733CE">
        <w:rPr>
          <w:rFonts w:cs="Times New Roman"/>
          <w:color w:val="000000" w:themeColor="text1"/>
        </w:rPr>
        <w:t>PUSCH.</w:t>
      </w:r>
    </w:p>
    <w:p w14:paraId="52601ACB" w14:textId="349508A5" w:rsidR="006C7539" w:rsidRPr="003F4423" w:rsidRDefault="006C7539" w:rsidP="006C7539">
      <w:pPr>
        <w:snapToGrid w:val="0"/>
        <w:spacing w:before="120" w:after="120"/>
        <w:jc w:val="both"/>
        <w:rPr>
          <w:rFonts w:cs="Times New Roman"/>
          <w:b/>
          <w:u w:val="single"/>
        </w:rPr>
      </w:pPr>
      <w:r w:rsidRPr="003F4423">
        <w:rPr>
          <w:rFonts w:cs="Times New Roman"/>
          <w:b/>
          <w:u w:val="single"/>
        </w:rPr>
        <w:t>PU occupancy for training data collection</w:t>
      </w:r>
    </w:p>
    <w:p w14:paraId="38363486" w14:textId="47917FA4" w:rsidR="00774F48" w:rsidRDefault="00774F48" w:rsidP="00774F48">
      <w:pPr>
        <w:snapToGrid w:val="0"/>
        <w:spacing w:after="120"/>
        <w:jc w:val="both"/>
        <w:rPr>
          <w:color w:val="000000" w:themeColor="text1"/>
        </w:rPr>
      </w:pPr>
      <w:r>
        <w:rPr>
          <w:color w:val="000000" w:themeColor="text1"/>
        </w:rPr>
        <w:t xml:space="preserve">For training data collection, legacy CPU rule can be reused in principle, </w:t>
      </w:r>
      <w:r>
        <w:rPr>
          <w:rFonts w:eastAsia="黑体"/>
          <w:color w:val="000000" w:themeColor="text1"/>
        </w:rPr>
        <w:t>since AI/ML related processing is not involved</w:t>
      </w:r>
      <w:r>
        <w:rPr>
          <w:color w:val="000000" w:themeColor="text1"/>
        </w:rPr>
        <w:t>.</w:t>
      </w:r>
    </w:p>
    <w:p w14:paraId="1289D418" w14:textId="64E0A8D8" w:rsidR="00774F48" w:rsidRDefault="00774F48" w:rsidP="00774F48">
      <w:pPr>
        <w:snapToGrid w:val="0"/>
        <w:spacing w:after="120"/>
        <w:jc w:val="both"/>
        <w:rPr>
          <w:rFonts w:eastAsiaTheme="minorEastAsia"/>
        </w:rPr>
      </w:pPr>
      <w:r>
        <w:rPr>
          <w:color w:val="000000" w:themeColor="text1"/>
        </w:rPr>
        <w:t xml:space="preserve">In particular, </w:t>
      </w:r>
      <w:r>
        <w:rPr>
          <w:rFonts w:eastAsiaTheme="minorEastAsia"/>
        </w:rPr>
        <w:t xml:space="preserve">UE does not report the CSI for training data collection, so the CPU rule can reuse ‘none’ quantity of the legacy CSI framework, i.e., the CPU occupancy starts </w:t>
      </w:r>
      <w:r w:rsidRPr="00080978">
        <w:rPr>
          <w:rFonts w:eastAsiaTheme="minorEastAsia"/>
        </w:rPr>
        <w:t xml:space="preserve">from the first symbol of </w:t>
      </w:r>
      <w:r w:rsidR="00C250AB">
        <w:rPr>
          <w:rFonts w:eastAsiaTheme="minorEastAsia"/>
        </w:rPr>
        <w:t>each</w:t>
      </w:r>
      <w:r w:rsidRPr="00080978">
        <w:rPr>
          <w:rFonts w:eastAsiaTheme="minorEastAsia"/>
        </w:rPr>
        <w:t xml:space="preserve"> </w:t>
      </w:r>
      <w:r>
        <w:rPr>
          <w:rFonts w:eastAsiaTheme="minorEastAsia"/>
        </w:rPr>
        <w:t xml:space="preserve">P/SP-CSI-RS occasion, till </w:t>
      </w:r>
      <w:r w:rsidRPr="00184A05">
        <w:rPr>
          <w:rFonts w:eastAsiaTheme="minorEastAsia"/>
          <w:i/>
        </w:rPr>
        <w:t>Z</w:t>
      </w:r>
      <w:r w:rsidRPr="00184A05">
        <w:rPr>
          <w:rFonts w:eastAsiaTheme="minorEastAsia"/>
          <w:i/>
          <w:vertAlign w:val="subscript"/>
        </w:rPr>
        <w:t>3</w:t>
      </w:r>
      <w:r>
        <w:rPr>
          <w:rFonts w:eastAsiaTheme="minorEastAsia"/>
        </w:rPr>
        <w:t>’ symbols after the P/SP-CSI-RS occasion.</w:t>
      </w:r>
      <w:r w:rsidR="008333C3">
        <w:rPr>
          <w:rFonts w:eastAsiaTheme="minorEastAsia"/>
        </w:rPr>
        <w:t xml:space="preserve"> </w:t>
      </w:r>
      <w:r w:rsidR="00502370">
        <w:rPr>
          <w:rFonts w:eastAsiaTheme="minorEastAsia"/>
        </w:rPr>
        <w:t>Whether/how to update t</w:t>
      </w:r>
      <w:r w:rsidR="008333C3">
        <w:rPr>
          <w:rFonts w:eastAsiaTheme="minorEastAsia" w:hint="eastAsia"/>
        </w:rPr>
        <w:t>he</w:t>
      </w:r>
      <w:r w:rsidR="008333C3">
        <w:rPr>
          <w:rFonts w:eastAsiaTheme="minorEastAsia"/>
        </w:rPr>
        <w:t xml:space="preserve"> value of </w:t>
      </w:r>
      <w:r w:rsidR="008333C3" w:rsidRPr="00184A05">
        <w:rPr>
          <w:rFonts w:eastAsiaTheme="minorEastAsia"/>
          <w:i/>
        </w:rPr>
        <w:t>Z</w:t>
      </w:r>
      <w:r w:rsidR="008333C3" w:rsidRPr="00184A05">
        <w:rPr>
          <w:rFonts w:eastAsiaTheme="minorEastAsia"/>
          <w:i/>
          <w:vertAlign w:val="subscript"/>
        </w:rPr>
        <w:t>3</w:t>
      </w:r>
      <w:r w:rsidR="008333C3">
        <w:rPr>
          <w:rFonts w:eastAsiaTheme="minorEastAsia"/>
        </w:rPr>
        <w:t>’ can be further discussed.</w:t>
      </w:r>
    </w:p>
    <w:p w14:paraId="2F6DFB6A" w14:textId="77777777" w:rsidR="00F12128" w:rsidRPr="0094509E" w:rsidRDefault="00F12128" w:rsidP="003F4423">
      <w:pPr>
        <w:snapToGrid w:val="0"/>
        <w:spacing w:after="120"/>
        <w:jc w:val="both"/>
        <w:rPr>
          <w:rFonts w:eastAsiaTheme="minorEastAsia"/>
        </w:rPr>
      </w:pPr>
      <w:r>
        <w:rPr>
          <w:rFonts w:eastAsiaTheme="minorEastAsia" w:hint="eastAsia"/>
        </w:rPr>
        <w:t>I</w:t>
      </w:r>
      <w:r>
        <w:rPr>
          <w:rFonts w:eastAsiaTheme="minorEastAsia"/>
        </w:rPr>
        <w:t>n addition, different from inference, there is no involvement of model operation for training data collection, thus only CPU is occupied.</w:t>
      </w:r>
    </w:p>
    <w:p w14:paraId="54FC5D1B" w14:textId="5110560A" w:rsidR="006C7539" w:rsidRPr="003F4423" w:rsidRDefault="006C7539" w:rsidP="00E33741">
      <w:pPr>
        <w:snapToGrid w:val="0"/>
        <w:spacing w:before="120" w:after="120"/>
        <w:jc w:val="both"/>
        <w:rPr>
          <w:rFonts w:cs="Times New Roman"/>
          <w:b/>
          <w:u w:val="single"/>
        </w:rPr>
      </w:pPr>
      <w:r w:rsidRPr="003F4423">
        <w:rPr>
          <w:rFonts w:cs="Times New Roman"/>
          <w:b/>
          <w:u w:val="single"/>
        </w:rPr>
        <w:t>PU occupancy for monitoring</w:t>
      </w:r>
    </w:p>
    <w:p w14:paraId="7045CAC4" w14:textId="628939D2" w:rsidR="0009050E" w:rsidRDefault="0009050E" w:rsidP="0009050E">
      <w:pPr>
        <w:snapToGrid w:val="0"/>
        <w:spacing w:after="120"/>
        <w:jc w:val="both"/>
        <w:rPr>
          <w:rFonts w:cs="Times New Roman"/>
          <w:color w:val="000000" w:themeColor="text1"/>
        </w:rPr>
      </w:pPr>
      <w:r>
        <w:rPr>
          <w:rFonts w:cs="Times New Roman" w:hint="eastAsia"/>
          <w:color w:val="000000" w:themeColor="text1"/>
        </w:rPr>
        <w:t>F</w:t>
      </w:r>
      <w:r>
        <w:rPr>
          <w:rFonts w:cs="Times New Roman"/>
          <w:color w:val="000000" w:themeColor="text1"/>
        </w:rPr>
        <w:t xml:space="preserve">or monitoring Type 3, assuming a dedicated CSI report is configured to the monitoring CSI session (as discussed in Section 3.4), legacy CPU rule for CSI report types can also be reused in principle. In particular, for A-CSI </w:t>
      </w:r>
      <w:r w:rsidR="00127677">
        <w:rPr>
          <w:rFonts w:cs="Times New Roman"/>
          <w:color w:val="000000" w:themeColor="text1"/>
        </w:rPr>
        <w:t xml:space="preserve">monitoring </w:t>
      </w:r>
      <w:r>
        <w:rPr>
          <w:rFonts w:cs="Times New Roman"/>
          <w:color w:val="000000" w:themeColor="text1"/>
        </w:rPr>
        <w:t>report, the CPU occupancy starts from DCI</w:t>
      </w:r>
      <w:r w:rsidR="00E859A9">
        <w:rPr>
          <w:rFonts w:cs="Times New Roman"/>
          <w:color w:val="000000" w:themeColor="text1"/>
        </w:rPr>
        <w:t xml:space="preserve"> to </w:t>
      </w:r>
      <w:r w:rsidR="00A9508D">
        <w:rPr>
          <w:rFonts w:cs="Times New Roman"/>
          <w:color w:val="000000" w:themeColor="text1"/>
        </w:rPr>
        <w:t xml:space="preserve">the scheduled </w:t>
      </w:r>
      <w:r w:rsidR="00E859A9">
        <w:rPr>
          <w:rFonts w:cs="Times New Roman"/>
          <w:color w:val="000000" w:themeColor="text1"/>
        </w:rPr>
        <w:t>PUSCH</w:t>
      </w:r>
      <w:r>
        <w:rPr>
          <w:rFonts w:cs="Times New Roman"/>
          <w:color w:val="000000" w:themeColor="text1"/>
        </w:rPr>
        <w:t xml:space="preserve">. For SP-CSI </w:t>
      </w:r>
      <w:r w:rsidR="00235B23">
        <w:rPr>
          <w:rFonts w:cs="Times New Roman"/>
          <w:color w:val="000000" w:themeColor="text1"/>
        </w:rPr>
        <w:t xml:space="preserve">monitoring </w:t>
      </w:r>
      <w:r>
        <w:rPr>
          <w:rFonts w:cs="Times New Roman"/>
          <w:color w:val="000000" w:themeColor="text1"/>
        </w:rPr>
        <w:t xml:space="preserve">report, </w:t>
      </w:r>
      <w:r w:rsidRPr="00184A05">
        <w:rPr>
          <w:rFonts w:cs="Times New Roman"/>
          <w:i/>
          <w:color w:val="000000" w:themeColor="text1"/>
        </w:rPr>
        <w:t>N4</w:t>
      </w:r>
      <w:r>
        <w:rPr>
          <w:rFonts w:cs="Times New Roman"/>
          <w:color w:val="000000" w:themeColor="text1"/>
        </w:rPr>
        <w:t xml:space="preserve"> individual measurements are needed to generate labels for the comparison with each of the </w:t>
      </w:r>
      <w:r w:rsidRPr="00184A05">
        <w:rPr>
          <w:rFonts w:cs="Times New Roman"/>
          <w:i/>
          <w:color w:val="000000" w:themeColor="text1"/>
        </w:rPr>
        <w:t>N4</w:t>
      </w:r>
      <w:r>
        <w:rPr>
          <w:rFonts w:cs="Times New Roman"/>
          <w:color w:val="000000" w:themeColor="text1"/>
        </w:rPr>
        <w:t xml:space="preserve"> prediction results; therefore, similar to the CPU occupancy duration for Rel-18 MIMO where the CPU </w:t>
      </w:r>
      <w:r w:rsidR="00CE40ED">
        <w:rPr>
          <w:rFonts w:cs="Times New Roman"/>
          <w:color w:val="000000" w:themeColor="text1"/>
        </w:rPr>
        <w:t>is occupied</w:t>
      </w:r>
      <w:r>
        <w:rPr>
          <w:rFonts w:cs="Times New Roman"/>
          <w:color w:val="000000" w:themeColor="text1"/>
        </w:rPr>
        <w:t xml:space="preserve"> from the </w:t>
      </w:r>
      <w:proofErr w:type="spellStart"/>
      <w:r w:rsidRPr="00184A05">
        <w:rPr>
          <w:rFonts w:cs="Times New Roman"/>
          <w:i/>
          <w:color w:val="000000" w:themeColor="text1"/>
        </w:rPr>
        <w:t>Kp</w:t>
      </w:r>
      <w:r>
        <w:rPr>
          <w:rFonts w:cs="Times New Roman"/>
          <w:color w:val="000000" w:themeColor="text1"/>
        </w:rPr>
        <w:t>-th</w:t>
      </w:r>
      <w:proofErr w:type="spellEnd"/>
      <w:r>
        <w:rPr>
          <w:rFonts w:cs="Times New Roman"/>
          <w:color w:val="000000" w:themeColor="text1"/>
        </w:rPr>
        <w:t xml:space="preserve"> latest </w:t>
      </w:r>
      <w:r w:rsidRPr="0044513A">
        <w:rPr>
          <w:rFonts w:cs="Times New Roman"/>
          <w:color w:val="000000" w:themeColor="text1"/>
        </w:rPr>
        <w:t xml:space="preserve">consecutive </w:t>
      </w:r>
      <w:r w:rsidR="00F54AA2">
        <w:rPr>
          <w:rFonts w:cs="Times New Roman"/>
          <w:color w:val="000000" w:themeColor="text1"/>
        </w:rPr>
        <w:t>P/SP-CSI-</w:t>
      </w:r>
      <w:r>
        <w:rPr>
          <w:rFonts w:cs="Times New Roman"/>
          <w:color w:val="000000" w:themeColor="text1"/>
        </w:rPr>
        <w:t>RS occasion</w:t>
      </w:r>
      <w:r w:rsidR="00E83DD8">
        <w:rPr>
          <w:rFonts w:cs="Times New Roman"/>
          <w:color w:val="000000" w:themeColor="text1"/>
        </w:rPr>
        <w:t xml:space="preserve"> </w:t>
      </w:r>
      <w:r w:rsidR="000E4167">
        <w:rPr>
          <w:rFonts w:cs="Times New Roman"/>
          <w:color w:val="000000" w:themeColor="text1"/>
        </w:rPr>
        <w:t xml:space="preserve">till </w:t>
      </w:r>
      <w:r w:rsidR="00E83DD8">
        <w:rPr>
          <w:rFonts w:cs="Times New Roman"/>
          <w:color w:val="000000" w:themeColor="text1"/>
        </w:rPr>
        <w:t>the PUSCH</w:t>
      </w:r>
      <w:r>
        <w:rPr>
          <w:rFonts w:cs="Times New Roman"/>
          <w:color w:val="000000" w:themeColor="text1"/>
        </w:rPr>
        <w:t xml:space="preserve">, the CPU </w:t>
      </w:r>
      <w:r w:rsidR="00CE40ED">
        <w:rPr>
          <w:rFonts w:cs="Times New Roman"/>
          <w:color w:val="000000" w:themeColor="text1"/>
        </w:rPr>
        <w:t xml:space="preserve">is occupied </w:t>
      </w:r>
      <w:r>
        <w:rPr>
          <w:rFonts w:cs="Times New Roman"/>
          <w:color w:val="000000" w:themeColor="text1"/>
        </w:rPr>
        <w:t xml:space="preserve">from the </w:t>
      </w:r>
      <w:r w:rsidRPr="00184A05">
        <w:rPr>
          <w:rFonts w:cs="Times New Roman"/>
          <w:i/>
          <w:color w:val="000000" w:themeColor="text1"/>
        </w:rPr>
        <w:t>N4</w:t>
      </w:r>
      <w:r>
        <w:rPr>
          <w:rFonts w:cs="Times New Roman"/>
          <w:color w:val="000000" w:themeColor="text1"/>
        </w:rPr>
        <w:t xml:space="preserve">-th latest </w:t>
      </w:r>
      <w:r w:rsidRPr="0044513A">
        <w:rPr>
          <w:rFonts w:cs="Times New Roman"/>
          <w:color w:val="000000" w:themeColor="text1"/>
        </w:rPr>
        <w:t xml:space="preserve">consecutive </w:t>
      </w:r>
      <w:r w:rsidR="00396715">
        <w:rPr>
          <w:rFonts w:cs="Times New Roman"/>
          <w:color w:val="000000" w:themeColor="text1"/>
        </w:rPr>
        <w:t xml:space="preserve">P/SP-CSI-RS </w:t>
      </w:r>
      <w:r>
        <w:rPr>
          <w:rFonts w:cs="Times New Roman"/>
          <w:color w:val="000000" w:themeColor="text1"/>
        </w:rPr>
        <w:t>occasion</w:t>
      </w:r>
      <w:r w:rsidR="002B70DA" w:rsidRPr="002B70DA">
        <w:rPr>
          <w:rFonts w:cs="Times New Roman"/>
          <w:color w:val="000000" w:themeColor="text1"/>
        </w:rPr>
        <w:t xml:space="preserve"> </w:t>
      </w:r>
      <w:r w:rsidR="00412A36">
        <w:rPr>
          <w:rFonts w:cs="Times New Roman"/>
          <w:color w:val="000000" w:themeColor="text1"/>
        </w:rPr>
        <w:t>till</w:t>
      </w:r>
      <w:r w:rsidR="002B70DA">
        <w:rPr>
          <w:rFonts w:cs="Times New Roman"/>
          <w:color w:val="000000" w:themeColor="text1"/>
        </w:rPr>
        <w:t xml:space="preserve"> the </w:t>
      </w:r>
      <w:r w:rsidR="00214BBF">
        <w:rPr>
          <w:rFonts w:cs="Times New Roman"/>
          <w:color w:val="000000" w:themeColor="text1"/>
        </w:rPr>
        <w:t xml:space="preserve">corresponding </w:t>
      </w:r>
      <w:r w:rsidR="002B70DA">
        <w:rPr>
          <w:rFonts w:cs="Times New Roman"/>
          <w:color w:val="000000" w:themeColor="text1"/>
        </w:rPr>
        <w:t>PUSCH</w:t>
      </w:r>
      <w:r>
        <w:rPr>
          <w:rFonts w:cs="Times New Roman"/>
          <w:color w:val="000000" w:themeColor="text1"/>
        </w:rPr>
        <w:t>.</w:t>
      </w:r>
    </w:p>
    <w:p w14:paraId="457C17B0" w14:textId="1EE1EC9F" w:rsidR="0075598E" w:rsidRDefault="0075598E" w:rsidP="0009050E">
      <w:pPr>
        <w:snapToGrid w:val="0"/>
        <w:spacing w:after="120"/>
        <w:jc w:val="both"/>
        <w:rPr>
          <w:rFonts w:cs="Times New Roman"/>
          <w:color w:val="000000" w:themeColor="text1"/>
        </w:rPr>
      </w:pPr>
      <w:r w:rsidRPr="00F05246">
        <w:rPr>
          <w:color w:val="000000" w:themeColor="text1"/>
        </w:rPr>
        <w:t xml:space="preserve">In addition, </w:t>
      </w:r>
      <w:r>
        <w:rPr>
          <w:color w:val="000000" w:themeColor="text1"/>
        </w:rPr>
        <w:t xml:space="preserve">similar to training data collection, </w:t>
      </w:r>
      <w:r>
        <w:rPr>
          <w:rFonts w:eastAsiaTheme="minorEastAsia"/>
        </w:rPr>
        <w:t>there is no involvement of model operation for the monitoring CSI report, thus only CPU is occupied.</w:t>
      </w:r>
    </w:p>
    <w:p w14:paraId="381D6B7B" w14:textId="386AAE47" w:rsidR="009102CC" w:rsidRDefault="00C84A9F" w:rsidP="00E33741">
      <w:pPr>
        <w:snapToGrid w:val="0"/>
        <w:spacing w:before="120" w:after="120"/>
        <w:jc w:val="both"/>
        <w:rPr>
          <w:b/>
          <w:i/>
          <w:color w:val="000000" w:themeColor="text1"/>
        </w:rPr>
      </w:pPr>
      <w:r w:rsidRPr="00103F4C">
        <w:rPr>
          <w:b/>
          <w:i/>
          <w:color w:val="000000" w:themeColor="text1"/>
        </w:rPr>
        <w:t xml:space="preserve">Proposal </w:t>
      </w:r>
      <w:r w:rsidR="008119EE">
        <w:rPr>
          <w:b/>
          <w:i/>
          <w:color w:val="000000" w:themeColor="text1"/>
        </w:rPr>
        <w:t>11</w:t>
      </w:r>
      <w:r w:rsidRPr="00A95BD4">
        <w:rPr>
          <w:b/>
          <w:i/>
          <w:color w:val="000000" w:themeColor="text1"/>
        </w:rPr>
        <w:t>:</w:t>
      </w:r>
      <w:r w:rsidRPr="003D4C2D">
        <w:rPr>
          <w:b/>
          <w:i/>
          <w:color w:val="000000" w:themeColor="text1"/>
        </w:rPr>
        <w:t xml:space="preserve"> </w:t>
      </w:r>
      <w:r w:rsidR="009102CC">
        <w:rPr>
          <w:b/>
          <w:i/>
          <w:color w:val="000000" w:themeColor="text1"/>
        </w:rPr>
        <w:t>Regarding</w:t>
      </w:r>
      <w:r w:rsidR="009102CC" w:rsidRPr="003C2CF9">
        <w:t xml:space="preserve"> </w:t>
      </w:r>
      <w:r w:rsidR="009102CC" w:rsidRPr="003C2CF9">
        <w:rPr>
          <w:b/>
          <w:i/>
          <w:color w:val="000000" w:themeColor="text1"/>
        </w:rPr>
        <w:t>the</w:t>
      </w:r>
      <w:r w:rsidR="009102CC">
        <w:rPr>
          <w:b/>
          <w:i/>
          <w:color w:val="000000" w:themeColor="text1"/>
        </w:rPr>
        <w:t xml:space="preserve"> CPU occupancy rule for LCM procedures</w:t>
      </w:r>
      <w:r w:rsidR="004A353E">
        <w:rPr>
          <w:b/>
          <w:i/>
          <w:color w:val="000000" w:themeColor="text1"/>
        </w:rPr>
        <w:t>:</w:t>
      </w:r>
    </w:p>
    <w:p w14:paraId="331033C9" w14:textId="4E19EDC5" w:rsidR="009102CC" w:rsidRDefault="009102CC" w:rsidP="00E33741">
      <w:pPr>
        <w:numPr>
          <w:ilvl w:val="0"/>
          <w:numId w:val="24"/>
        </w:numPr>
        <w:snapToGrid w:val="0"/>
        <w:spacing w:after="120"/>
        <w:jc w:val="both"/>
        <w:rPr>
          <w:rFonts w:cs="Times New Roman"/>
          <w:b/>
          <w:i/>
          <w:color w:val="000000" w:themeColor="text1"/>
        </w:rPr>
      </w:pPr>
      <w:r>
        <w:rPr>
          <w:rFonts w:cs="Times New Roman" w:hint="eastAsia"/>
          <w:b/>
          <w:i/>
          <w:color w:val="000000" w:themeColor="text1"/>
        </w:rPr>
        <w:t>F</w:t>
      </w:r>
      <w:r>
        <w:rPr>
          <w:rFonts w:cs="Times New Roman"/>
          <w:b/>
          <w:i/>
          <w:color w:val="000000" w:themeColor="text1"/>
        </w:rPr>
        <w:t xml:space="preserve">or inference: </w:t>
      </w:r>
      <w:r w:rsidR="00D86519">
        <w:rPr>
          <w:rFonts w:cs="Times New Roman"/>
          <w:b/>
          <w:i/>
          <w:color w:val="000000" w:themeColor="text1"/>
        </w:rPr>
        <w:t xml:space="preserve">reuse the </w:t>
      </w:r>
      <w:r w:rsidR="004603CA">
        <w:rPr>
          <w:rFonts w:cs="Times New Roman"/>
          <w:b/>
          <w:i/>
          <w:color w:val="000000" w:themeColor="text1"/>
        </w:rPr>
        <w:t>occupancy duration of Rel-18 CSI prediction</w:t>
      </w:r>
      <w:r w:rsidR="00A44D96">
        <w:rPr>
          <w:rFonts w:cs="Times New Roman"/>
          <w:b/>
          <w:i/>
          <w:color w:val="000000" w:themeColor="text1"/>
        </w:rPr>
        <w:t>, i.e.,</w:t>
      </w:r>
    </w:p>
    <w:p w14:paraId="4D588ED9" w14:textId="588899FF" w:rsidR="004603CA" w:rsidRPr="008119EE" w:rsidRDefault="004603CA" w:rsidP="004603CA">
      <w:pPr>
        <w:numPr>
          <w:ilvl w:val="1"/>
          <w:numId w:val="24"/>
        </w:numPr>
        <w:snapToGrid w:val="0"/>
        <w:spacing w:after="120"/>
        <w:jc w:val="both"/>
        <w:rPr>
          <w:b/>
          <w:i/>
          <w:color w:val="000000" w:themeColor="text1"/>
        </w:rPr>
      </w:pPr>
      <w:r w:rsidRPr="002C2F9F">
        <w:rPr>
          <w:rFonts w:cs="Times New Roman"/>
          <w:b/>
          <w:i/>
          <w:color w:val="000000" w:themeColor="text1"/>
        </w:rPr>
        <w:t>from DCI</w:t>
      </w:r>
      <w:r>
        <w:rPr>
          <w:rFonts w:cs="Times New Roman"/>
          <w:b/>
          <w:i/>
          <w:color w:val="000000" w:themeColor="text1"/>
        </w:rPr>
        <w:t xml:space="preserve"> till the scheduled PUSCH for A-CSI </w:t>
      </w:r>
      <w:r w:rsidR="00A63417">
        <w:rPr>
          <w:rFonts w:cs="Times New Roman"/>
          <w:b/>
          <w:i/>
          <w:color w:val="000000" w:themeColor="text1"/>
        </w:rPr>
        <w:t>inference</w:t>
      </w:r>
      <w:r>
        <w:rPr>
          <w:rFonts w:cs="Times New Roman"/>
          <w:b/>
          <w:i/>
          <w:color w:val="000000" w:themeColor="text1"/>
        </w:rPr>
        <w:t xml:space="preserve"> report.</w:t>
      </w:r>
    </w:p>
    <w:p w14:paraId="77C47982" w14:textId="3EA53C78" w:rsidR="00F12128" w:rsidRPr="00F12128" w:rsidRDefault="00A63417">
      <w:pPr>
        <w:numPr>
          <w:ilvl w:val="1"/>
          <w:numId w:val="24"/>
        </w:numPr>
        <w:snapToGrid w:val="0"/>
        <w:spacing w:after="120"/>
        <w:jc w:val="both"/>
        <w:rPr>
          <w:b/>
          <w:i/>
          <w:color w:val="000000" w:themeColor="text1"/>
        </w:rPr>
      </w:pPr>
      <w:r w:rsidRPr="003F4423">
        <w:rPr>
          <w:rFonts w:cs="Times New Roman"/>
          <w:b/>
          <w:i/>
          <w:color w:val="000000" w:themeColor="text1"/>
        </w:rPr>
        <w:t xml:space="preserve">from the </w:t>
      </w:r>
      <w:proofErr w:type="spellStart"/>
      <w:r w:rsidRPr="003F4423">
        <w:rPr>
          <w:rFonts w:cs="Times New Roman"/>
          <w:b/>
          <w:i/>
          <w:color w:val="000000" w:themeColor="text1"/>
        </w:rPr>
        <w:t>Kp-th</w:t>
      </w:r>
      <w:proofErr w:type="spellEnd"/>
      <w:r w:rsidRPr="003F4423">
        <w:rPr>
          <w:rFonts w:cs="Times New Roman"/>
          <w:b/>
          <w:i/>
          <w:color w:val="000000" w:themeColor="text1"/>
        </w:rPr>
        <w:t xml:space="preserve"> latest consecutive P/SP-CSI-RS occasion till the corresponding PUSCH</w:t>
      </w:r>
      <w:r w:rsidRPr="00F12128">
        <w:rPr>
          <w:rFonts w:cs="Times New Roman"/>
          <w:b/>
          <w:i/>
          <w:color w:val="000000" w:themeColor="text1"/>
        </w:rPr>
        <w:t xml:space="preserve"> for SP-CSI inference report</w:t>
      </w:r>
      <w:r w:rsidR="00F83E5B" w:rsidRPr="00F12128">
        <w:rPr>
          <w:rFonts w:cs="Times New Roman"/>
          <w:b/>
          <w:i/>
          <w:color w:val="000000" w:themeColor="text1"/>
        </w:rPr>
        <w:t>.</w:t>
      </w:r>
    </w:p>
    <w:p w14:paraId="5187D2C3" w14:textId="1FE36567" w:rsidR="00C84A9F" w:rsidRDefault="00C84A9F" w:rsidP="00E33741">
      <w:pPr>
        <w:numPr>
          <w:ilvl w:val="0"/>
          <w:numId w:val="24"/>
        </w:numPr>
        <w:snapToGrid w:val="0"/>
        <w:spacing w:after="120"/>
        <w:jc w:val="both"/>
        <w:rPr>
          <w:rFonts w:cs="Times New Roman"/>
          <w:b/>
          <w:i/>
          <w:color w:val="000000" w:themeColor="text1"/>
        </w:rPr>
      </w:pPr>
      <w:r w:rsidRPr="003E5DD9">
        <w:rPr>
          <w:rFonts w:cs="Times New Roman"/>
          <w:b/>
          <w:i/>
          <w:color w:val="000000" w:themeColor="text1"/>
        </w:rPr>
        <w:t>For training data collection, reuse the legacy CPU occupancy rule subject to report quantity of ‘none’</w:t>
      </w:r>
      <w:r w:rsidR="00C250AB" w:rsidRPr="003E5DD9">
        <w:rPr>
          <w:rFonts w:cs="Times New Roman"/>
          <w:b/>
          <w:i/>
          <w:color w:val="000000" w:themeColor="text1"/>
        </w:rPr>
        <w:t xml:space="preserve">, i.e., </w:t>
      </w:r>
      <w:r w:rsidR="00C250AB" w:rsidRPr="003F4423">
        <w:rPr>
          <w:rFonts w:eastAsiaTheme="minorEastAsia"/>
          <w:b/>
          <w:i/>
        </w:rPr>
        <w:t>from the first symbol of each P/SP-CSI-RS occasion, till Z</w:t>
      </w:r>
      <w:r w:rsidR="00C250AB" w:rsidRPr="003F4423">
        <w:rPr>
          <w:rFonts w:eastAsiaTheme="minorEastAsia"/>
          <w:b/>
          <w:i/>
          <w:vertAlign w:val="subscript"/>
        </w:rPr>
        <w:t>3</w:t>
      </w:r>
      <w:r w:rsidR="00C250AB" w:rsidRPr="003F4423">
        <w:rPr>
          <w:rFonts w:eastAsiaTheme="minorEastAsia"/>
          <w:b/>
          <w:i/>
        </w:rPr>
        <w:t>’ symbols after the P/SP-CSI-RS occasion</w:t>
      </w:r>
      <w:r w:rsidR="003E5DD9">
        <w:rPr>
          <w:rFonts w:cs="Times New Roman"/>
          <w:b/>
          <w:i/>
          <w:color w:val="000000" w:themeColor="text1"/>
        </w:rPr>
        <w:t>.</w:t>
      </w:r>
    </w:p>
    <w:p w14:paraId="21C67510" w14:textId="78B8FEC8" w:rsidR="00F12128" w:rsidRPr="00F05246" w:rsidRDefault="00F12128" w:rsidP="00F12128">
      <w:pPr>
        <w:numPr>
          <w:ilvl w:val="1"/>
          <w:numId w:val="24"/>
        </w:numPr>
        <w:snapToGrid w:val="0"/>
        <w:spacing w:after="120"/>
        <w:jc w:val="both"/>
        <w:rPr>
          <w:b/>
          <w:i/>
          <w:color w:val="000000" w:themeColor="text1"/>
        </w:rPr>
      </w:pPr>
      <w:r>
        <w:rPr>
          <w:rFonts w:cs="Times New Roman"/>
          <w:b/>
          <w:i/>
          <w:color w:val="000000" w:themeColor="text1"/>
        </w:rPr>
        <w:lastRenderedPageBreak/>
        <w:t>AI/ML PU is not occupied</w:t>
      </w:r>
      <w:r w:rsidRPr="00D57D69">
        <w:rPr>
          <w:rFonts w:cs="Times New Roman"/>
          <w:b/>
          <w:i/>
          <w:color w:val="000000" w:themeColor="text1"/>
        </w:rPr>
        <w:t>.</w:t>
      </w:r>
    </w:p>
    <w:p w14:paraId="62AD5DCD" w14:textId="16F9F1C7" w:rsidR="00C84A9F" w:rsidRDefault="00C84A9F" w:rsidP="00E33741">
      <w:pPr>
        <w:numPr>
          <w:ilvl w:val="0"/>
          <w:numId w:val="24"/>
        </w:numPr>
        <w:snapToGrid w:val="0"/>
        <w:spacing w:after="120"/>
        <w:jc w:val="both"/>
        <w:rPr>
          <w:rFonts w:cs="Times New Roman"/>
          <w:b/>
          <w:i/>
          <w:color w:val="000000" w:themeColor="text1"/>
        </w:rPr>
      </w:pPr>
      <w:r w:rsidRPr="00184A05">
        <w:rPr>
          <w:rFonts w:cs="Times New Roman"/>
          <w:b/>
          <w:i/>
          <w:color w:val="000000" w:themeColor="text1"/>
        </w:rPr>
        <w:t xml:space="preserve">For monitoring Type 3, </w:t>
      </w:r>
      <w:r>
        <w:rPr>
          <w:rFonts w:cs="Times New Roman"/>
          <w:b/>
          <w:i/>
          <w:color w:val="000000" w:themeColor="text1"/>
        </w:rPr>
        <w:t>if</w:t>
      </w:r>
      <w:r w:rsidRPr="007A5F17">
        <w:rPr>
          <w:rFonts w:cs="Times New Roman"/>
          <w:b/>
          <w:i/>
          <w:color w:val="000000" w:themeColor="text1"/>
        </w:rPr>
        <w:t xml:space="preserve"> a dedicated CSI report is configured to the monitoring CSI</w:t>
      </w:r>
      <w:r>
        <w:rPr>
          <w:rFonts w:cs="Times New Roman"/>
          <w:b/>
          <w:i/>
          <w:color w:val="000000" w:themeColor="text1"/>
        </w:rPr>
        <w:t xml:space="preserve">, </w:t>
      </w:r>
      <w:r w:rsidRPr="002C2F9F">
        <w:rPr>
          <w:rFonts w:cs="Times New Roman"/>
          <w:b/>
          <w:i/>
          <w:color w:val="000000" w:themeColor="text1"/>
        </w:rPr>
        <w:t xml:space="preserve">the CPU </w:t>
      </w:r>
      <w:r>
        <w:rPr>
          <w:rFonts w:cs="Times New Roman"/>
          <w:b/>
          <w:i/>
          <w:color w:val="000000" w:themeColor="text1"/>
        </w:rPr>
        <w:t>for a monitoring CSI report</w:t>
      </w:r>
      <w:r w:rsidRPr="002C2F9F">
        <w:rPr>
          <w:rFonts w:cs="Times New Roman"/>
          <w:b/>
          <w:i/>
          <w:color w:val="000000" w:themeColor="text1"/>
        </w:rPr>
        <w:t xml:space="preserve"> </w:t>
      </w:r>
      <w:r w:rsidR="009B7C8A">
        <w:rPr>
          <w:rFonts w:cs="Times New Roman"/>
          <w:b/>
          <w:i/>
          <w:color w:val="000000" w:themeColor="text1"/>
        </w:rPr>
        <w:t>is occupied</w:t>
      </w:r>
      <w:r>
        <w:rPr>
          <w:rFonts w:cs="Times New Roman"/>
          <w:b/>
          <w:i/>
          <w:color w:val="000000" w:themeColor="text1"/>
        </w:rPr>
        <w:t>:</w:t>
      </w:r>
    </w:p>
    <w:p w14:paraId="2FF46EF2" w14:textId="05067030" w:rsidR="00C84A9F" w:rsidRPr="00184A05" w:rsidRDefault="009B7C8A" w:rsidP="00E33741">
      <w:pPr>
        <w:numPr>
          <w:ilvl w:val="1"/>
          <w:numId w:val="24"/>
        </w:numPr>
        <w:snapToGrid w:val="0"/>
        <w:spacing w:after="120"/>
        <w:jc w:val="both"/>
        <w:rPr>
          <w:b/>
          <w:i/>
          <w:color w:val="000000" w:themeColor="text1"/>
        </w:rPr>
      </w:pPr>
      <w:r w:rsidRPr="002C2F9F">
        <w:rPr>
          <w:rFonts w:cs="Times New Roman"/>
          <w:b/>
          <w:i/>
          <w:color w:val="000000" w:themeColor="text1"/>
        </w:rPr>
        <w:t xml:space="preserve">from </w:t>
      </w:r>
      <w:r w:rsidR="00C84A9F" w:rsidRPr="002C2F9F">
        <w:rPr>
          <w:rFonts w:cs="Times New Roman"/>
          <w:b/>
          <w:i/>
          <w:color w:val="000000" w:themeColor="text1"/>
        </w:rPr>
        <w:t>DCI</w:t>
      </w:r>
      <w:r w:rsidR="00C84A9F">
        <w:rPr>
          <w:rFonts w:cs="Times New Roman"/>
          <w:b/>
          <w:i/>
          <w:color w:val="000000" w:themeColor="text1"/>
        </w:rPr>
        <w:t xml:space="preserve"> </w:t>
      </w:r>
      <w:r w:rsidR="005213BA">
        <w:rPr>
          <w:rFonts w:cs="Times New Roman"/>
          <w:b/>
          <w:i/>
          <w:color w:val="000000" w:themeColor="text1"/>
        </w:rPr>
        <w:t xml:space="preserve">till the scheduled PUSCH </w:t>
      </w:r>
      <w:r w:rsidR="00C84A9F">
        <w:rPr>
          <w:rFonts w:cs="Times New Roman"/>
          <w:b/>
          <w:i/>
          <w:color w:val="000000" w:themeColor="text1"/>
        </w:rPr>
        <w:t xml:space="preserve">for A-CSI </w:t>
      </w:r>
      <w:r w:rsidR="009B34D8">
        <w:rPr>
          <w:rFonts w:cs="Times New Roman"/>
          <w:b/>
          <w:i/>
          <w:color w:val="000000" w:themeColor="text1"/>
        </w:rPr>
        <w:t xml:space="preserve">monitoring </w:t>
      </w:r>
      <w:r w:rsidR="00C84A9F">
        <w:rPr>
          <w:rFonts w:cs="Times New Roman"/>
          <w:b/>
          <w:i/>
          <w:color w:val="000000" w:themeColor="text1"/>
        </w:rPr>
        <w:t>report.</w:t>
      </w:r>
    </w:p>
    <w:p w14:paraId="4F50FBDA" w14:textId="0DBD0BF4" w:rsidR="00C84A9F" w:rsidRDefault="00C4324D" w:rsidP="00E33741">
      <w:pPr>
        <w:numPr>
          <w:ilvl w:val="1"/>
          <w:numId w:val="24"/>
        </w:numPr>
        <w:snapToGrid w:val="0"/>
        <w:spacing w:after="120"/>
        <w:jc w:val="both"/>
        <w:rPr>
          <w:b/>
          <w:i/>
          <w:color w:val="000000" w:themeColor="text1"/>
        </w:rPr>
      </w:pPr>
      <w:r>
        <w:rPr>
          <w:b/>
          <w:i/>
          <w:color w:val="000000" w:themeColor="text1"/>
        </w:rPr>
        <w:t xml:space="preserve">from the </w:t>
      </w:r>
      <w:r w:rsidR="00C84A9F" w:rsidRPr="00184A05">
        <w:rPr>
          <w:b/>
          <w:i/>
          <w:color w:val="000000" w:themeColor="text1"/>
        </w:rPr>
        <w:t xml:space="preserve">N4-th latest consecutive </w:t>
      </w:r>
      <w:r w:rsidRPr="00C4324D">
        <w:rPr>
          <w:b/>
          <w:i/>
          <w:color w:val="000000" w:themeColor="text1"/>
        </w:rPr>
        <w:t xml:space="preserve">P/SP-CSI-RS </w:t>
      </w:r>
      <w:r w:rsidR="00C84A9F" w:rsidRPr="00184A05">
        <w:rPr>
          <w:b/>
          <w:i/>
          <w:color w:val="000000" w:themeColor="text1"/>
        </w:rPr>
        <w:t xml:space="preserve">occasion </w:t>
      </w:r>
      <w:r w:rsidR="00575956">
        <w:rPr>
          <w:rFonts w:cs="Times New Roman"/>
          <w:b/>
          <w:i/>
          <w:color w:val="000000" w:themeColor="text1"/>
        </w:rPr>
        <w:t xml:space="preserve">till the </w:t>
      </w:r>
      <w:r w:rsidR="00214BBF">
        <w:rPr>
          <w:rFonts w:cs="Times New Roman"/>
          <w:b/>
          <w:i/>
          <w:color w:val="000000" w:themeColor="text1"/>
        </w:rPr>
        <w:t xml:space="preserve">corresponding </w:t>
      </w:r>
      <w:r w:rsidR="00575956">
        <w:rPr>
          <w:rFonts w:cs="Times New Roman"/>
          <w:b/>
          <w:i/>
          <w:color w:val="000000" w:themeColor="text1"/>
        </w:rPr>
        <w:t xml:space="preserve">PUSCH </w:t>
      </w:r>
      <w:r w:rsidR="00C84A9F" w:rsidRPr="00184A05">
        <w:rPr>
          <w:b/>
          <w:i/>
          <w:color w:val="000000" w:themeColor="text1"/>
        </w:rPr>
        <w:t xml:space="preserve">for SP-CSI </w:t>
      </w:r>
      <w:r w:rsidR="00EA64D3">
        <w:rPr>
          <w:rFonts w:cs="Times New Roman"/>
          <w:b/>
          <w:i/>
          <w:color w:val="000000" w:themeColor="text1"/>
        </w:rPr>
        <w:t xml:space="preserve">monitoring </w:t>
      </w:r>
      <w:r w:rsidR="00C84A9F" w:rsidRPr="00184A05">
        <w:rPr>
          <w:b/>
          <w:i/>
          <w:color w:val="000000" w:themeColor="text1"/>
        </w:rPr>
        <w:t>report.</w:t>
      </w:r>
    </w:p>
    <w:p w14:paraId="76535A22" w14:textId="76B5BFE9" w:rsidR="008C53A0" w:rsidRPr="000827BD" w:rsidRDefault="008C53A0" w:rsidP="00E33741">
      <w:pPr>
        <w:numPr>
          <w:ilvl w:val="1"/>
          <w:numId w:val="24"/>
        </w:numPr>
        <w:snapToGrid w:val="0"/>
        <w:spacing w:after="120"/>
        <w:jc w:val="both"/>
        <w:rPr>
          <w:b/>
          <w:i/>
          <w:color w:val="000000" w:themeColor="text1"/>
        </w:rPr>
      </w:pPr>
      <w:r>
        <w:rPr>
          <w:rFonts w:cs="Times New Roman"/>
          <w:b/>
          <w:i/>
          <w:color w:val="000000" w:themeColor="text1"/>
        </w:rPr>
        <w:t>AI/ML PU is not occupied</w:t>
      </w:r>
      <w:r w:rsidRPr="00D57D69">
        <w:rPr>
          <w:rFonts w:cs="Times New Roman"/>
          <w:b/>
          <w:i/>
          <w:color w:val="000000" w:themeColor="text1"/>
        </w:rPr>
        <w:t>.</w:t>
      </w:r>
    </w:p>
    <w:p w14:paraId="70DAAE0A" w14:textId="77777777" w:rsidR="00C84A9F" w:rsidRPr="00F9454C" w:rsidRDefault="00C84A9F" w:rsidP="00E33741">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Active resource/port</w:t>
      </w:r>
    </w:p>
    <w:p w14:paraId="1053994A" w14:textId="77777777" w:rsidR="00C84A9F" w:rsidRDefault="00C84A9F" w:rsidP="00E33741">
      <w:pPr>
        <w:snapToGrid w:val="0"/>
        <w:spacing w:before="120" w:after="120"/>
        <w:jc w:val="both"/>
        <w:rPr>
          <w:color w:val="000000" w:themeColor="text1"/>
        </w:rPr>
      </w:pPr>
      <w:r>
        <w:rPr>
          <w:color w:val="000000" w:themeColor="text1"/>
        </w:rPr>
        <w:t>Another issue is w</w:t>
      </w:r>
      <w:r w:rsidRPr="00B464D3">
        <w:rPr>
          <w:color w:val="000000" w:themeColor="text1"/>
        </w:rPr>
        <w:t>hether legacy framework for active CSI-RS resource and port counting can be reused</w:t>
      </w:r>
      <w:r>
        <w:rPr>
          <w:color w:val="000000" w:themeColor="text1"/>
        </w:rPr>
        <w:t xml:space="preserve">. From our view, the AI/ML operation for CSI prediction typically takes the historic raw channel as input and outputs the predicted raw channel, while the channel estimation to derive the historic raw channel is still subject to legacy algorithms. Hence, the legacy active resource/port capability can be reused in principle, i.e., </w:t>
      </w:r>
      <w:r w:rsidRPr="00906D3E">
        <w:rPr>
          <w:color w:val="000000" w:themeColor="text1"/>
        </w:rPr>
        <w:t>no need to introduce AI/ML-specific active resource/port capability</w:t>
      </w:r>
      <w:r>
        <w:rPr>
          <w:color w:val="000000" w:themeColor="text1"/>
        </w:rPr>
        <w:t>.</w:t>
      </w:r>
    </w:p>
    <w:p w14:paraId="722C75D6" w14:textId="77777777" w:rsidR="00C84A9F" w:rsidRDefault="00C84A9F" w:rsidP="00E33741">
      <w:pPr>
        <w:snapToGrid w:val="0"/>
        <w:spacing w:before="120" w:after="120"/>
        <w:jc w:val="both"/>
        <w:rPr>
          <w:color w:val="000000" w:themeColor="text1"/>
        </w:rPr>
      </w:pPr>
      <w:r>
        <w:rPr>
          <w:color w:val="000000" w:themeColor="text1"/>
        </w:rPr>
        <w:t xml:space="preserve">In particular, for inference, the active resource/port are counted </w:t>
      </w:r>
      <w:proofErr w:type="spellStart"/>
      <w:r w:rsidRPr="00184A05">
        <w:rPr>
          <w:i/>
          <w:color w:val="000000" w:themeColor="text1"/>
        </w:rPr>
        <w:t>Kp</w:t>
      </w:r>
      <w:proofErr w:type="spellEnd"/>
      <w:r>
        <w:rPr>
          <w:color w:val="000000" w:themeColor="text1"/>
        </w:rPr>
        <w:t xml:space="preserve"> times as legacy, where </w:t>
      </w:r>
      <w:proofErr w:type="spellStart"/>
      <w:r w:rsidRPr="000E11F3">
        <w:rPr>
          <w:i/>
          <w:color w:val="000000" w:themeColor="text1"/>
        </w:rPr>
        <w:t>Kp</w:t>
      </w:r>
      <w:proofErr w:type="spellEnd"/>
      <w:r>
        <w:rPr>
          <w:color w:val="000000" w:themeColor="text1"/>
        </w:rPr>
        <w:t xml:space="preserve"> is reported by UE which implies the number of observation instances. For training data collection and monitoring, the active resource/port are also counted multiple times based on </w:t>
      </w:r>
      <w:r>
        <w:rPr>
          <w:i/>
          <w:color w:val="000000" w:themeColor="text1"/>
        </w:rPr>
        <w:t>N4</w:t>
      </w:r>
      <w:r>
        <w:rPr>
          <w:color w:val="000000" w:themeColor="text1"/>
        </w:rPr>
        <w:t xml:space="preserve">, considering the number of separate measurements to generate labels for </w:t>
      </w:r>
      <w:r>
        <w:rPr>
          <w:i/>
          <w:color w:val="000000" w:themeColor="text1"/>
        </w:rPr>
        <w:t>N4</w:t>
      </w:r>
      <w:r>
        <w:rPr>
          <w:color w:val="000000" w:themeColor="text1"/>
        </w:rPr>
        <w:t xml:space="preserve"> predicted instances.</w:t>
      </w:r>
    </w:p>
    <w:p w14:paraId="2EB1774C" w14:textId="28804D02" w:rsidR="00C84A9F" w:rsidRDefault="00C84A9F" w:rsidP="00E33741">
      <w:pPr>
        <w:snapToGrid w:val="0"/>
        <w:spacing w:before="120" w:after="120"/>
        <w:jc w:val="both"/>
        <w:rPr>
          <w:b/>
          <w:i/>
          <w:color w:val="000000" w:themeColor="text1"/>
        </w:rPr>
      </w:pPr>
      <w:r>
        <w:rPr>
          <w:b/>
          <w:i/>
          <w:color w:val="000000" w:themeColor="text1"/>
        </w:rPr>
        <w:t>Proposal</w:t>
      </w:r>
      <w:r w:rsidRPr="00E81369">
        <w:rPr>
          <w:b/>
          <w:i/>
          <w:color w:val="000000" w:themeColor="text1"/>
        </w:rPr>
        <w:t xml:space="preserve"> </w:t>
      </w:r>
      <w:r w:rsidR="008119EE">
        <w:rPr>
          <w:b/>
          <w:i/>
          <w:color w:val="000000" w:themeColor="text1"/>
        </w:rPr>
        <w:t>12</w:t>
      </w:r>
      <w:r w:rsidRPr="00E81369">
        <w:rPr>
          <w:b/>
          <w:i/>
          <w:color w:val="000000" w:themeColor="text1"/>
        </w:rPr>
        <w:t xml:space="preserve">: </w:t>
      </w:r>
      <w:r>
        <w:rPr>
          <w:b/>
          <w:i/>
          <w:color w:val="000000" w:themeColor="text1"/>
        </w:rPr>
        <w:t>Regarding the active resource/port counting, legacy rule can be reused, i.e., no need to introduce AI/ML-specific active resource/port capability.</w:t>
      </w:r>
    </w:p>
    <w:p w14:paraId="693A6F74" w14:textId="77777777" w:rsidR="00C84A9F" w:rsidRPr="00184A05" w:rsidRDefault="00C84A9F" w:rsidP="00E33741">
      <w:pPr>
        <w:numPr>
          <w:ilvl w:val="0"/>
          <w:numId w:val="24"/>
        </w:numPr>
        <w:snapToGrid w:val="0"/>
        <w:spacing w:after="120"/>
        <w:jc w:val="both"/>
        <w:rPr>
          <w:rFonts w:cs="Times New Roman"/>
          <w:b/>
          <w:i/>
          <w:color w:val="000000" w:themeColor="text1"/>
        </w:rPr>
      </w:pPr>
      <w:r w:rsidRPr="00184A05">
        <w:rPr>
          <w:rFonts w:cs="Times New Roman"/>
          <w:b/>
          <w:i/>
          <w:color w:val="000000" w:themeColor="text1"/>
        </w:rPr>
        <w:t xml:space="preserve">For training data collection and monitoring, </w:t>
      </w:r>
      <w:r>
        <w:rPr>
          <w:rFonts w:cs="Times New Roman"/>
          <w:b/>
          <w:i/>
          <w:color w:val="000000" w:themeColor="text1"/>
        </w:rPr>
        <w:t>the active resource/port is counted multiple times based on N4, considering separate measurements are needed</w:t>
      </w:r>
      <w:r w:rsidRPr="00880FC4">
        <w:rPr>
          <w:rFonts w:cs="Times New Roman"/>
          <w:b/>
          <w:i/>
          <w:color w:val="000000" w:themeColor="text1"/>
        </w:rPr>
        <w:t xml:space="preserve"> </w:t>
      </w:r>
      <w:r>
        <w:rPr>
          <w:rFonts w:cs="Times New Roman"/>
          <w:b/>
          <w:i/>
          <w:color w:val="000000" w:themeColor="text1"/>
        </w:rPr>
        <w:t>to generate</w:t>
      </w:r>
      <w:r w:rsidRPr="00337AC0">
        <w:rPr>
          <w:rFonts w:cs="Times New Roman"/>
          <w:b/>
          <w:i/>
          <w:color w:val="000000" w:themeColor="text1"/>
        </w:rPr>
        <w:t xml:space="preserve"> label</w:t>
      </w:r>
      <w:r>
        <w:rPr>
          <w:rFonts w:cs="Times New Roman"/>
          <w:b/>
          <w:i/>
          <w:color w:val="000000" w:themeColor="text1"/>
        </w:rPr>
        <w:t>s</w:t>
      </w:r>
      <w:r w:rsidRPr="00337AC0">
        <w:rPr>
          <w:rFonts w:cs="Times New Roman"/>
          <w:b/>
          <w:i/>
          <w:color w:val="000000" w:themeColor="text1"/>
        </w:rPr>
        <w:t xml:space="preserve"> for</w:t>
      </w:r>
      <w:r>
        <w:rPr>
          <w:rFonts w:cs="Times New Roman"/>
          <w:b/>
          <w:i/>
          <w:color w:val="000000" w:themeColor="text1"/>
        </w:rPr>
        <w:t xml:space="preserve"> monitoring</w:t>
      </w:r>
      <w:r w:rsidRPr="00CD03E0">
        <w:rPr>
          <w:rFonts w:cs="Times New Roman"/>
          <w:b/>
          <w:i/>
          <w:color w:val="000000" w:themeColor="text1"/>
        </w:rPr>
        <w:t xml:space="preserve"> </w:t>
      </w:r>
      <w:r>
        <w:rPr>
          <w:rFonts w:cs="Times New Roman"/>
          <w:b/>
          <w:i/>
          <w:color w:val="000000" w:themeColor="text1"/>
        </w:rPr>
        <w:t>N4</w:t>
      </w:r>
      <w:r w:rsidRPr="00337AC0">
        <w:rPr>
          <w:rFonts w:cs="Times New Roman"/>
          <w:b/>
          <w:i/>
          <w:color w:val="000000" w:themeColor="text1"/>
        </w:rPr>
        <w:t xml:space="preserve"> predicted instances</w:t>
      </w:r>
      <w:r>
        <w:rPr>
          <w:rFonts w:cs="Times New Roman"/>
          <w:b/>
          <w:i/>
          <w:color w:val="000000" w:themeColor="text1"/>
        </w:rPr>
        <w:t>.</w:t>
      </w:r>
    </w:p>
    <w:bookmarkEnd w:id="2"/>
    <w:p w14:paraId="01D2B4F9" w14:textId="77777777" w:rsidR="00C84A9F" w:rsidRPr="00184A05" w:rsidRDefault="00C84A9F" w:rsidP="00E33741">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szCs w:val="22"/>
        </w:rPr>
      </w:pPr>
      <w:r w:rsidRPr="00184A05">
        <w:rPr>
          <w:rFonts w:ascii="Times New Roman" w:eastAsiaTheme="minorEastAsia" w:hAnsi="Times New Roman" w:cs="Times New Roman"/>
          <w:b/>
          <w:iCs w:val="0"/>
          <w:szCs w:val="22"/>
        </w:rPr>
        <w:t>CSI processing timeline</w:t>
      </w:r>
    </w:p>
    <w:p w14:paraId="7B14F408" w14:textId="4D878F73" w:rsidR="00040488" w:rsidRDefault="00214002" w:rsidP="00E33741">
      <w:pPr>
        <w:snapToGrid w:val="0"/>
        <w:spacing w:before="120" w:after="120"/>
        <w:jc w:val="both"/>
        <w:rPr>
          <w:color w:val="000000" w:themeColor="text1"/>
        </w:rPr>
      </w:pPr>
      <w:r w:rsidRPr="00214002">
        <w:rPr>
          <w:color w:val="000000" w:themeColor="text1"/>
        </w:rPr>
        <w:t>In RAN1#120bis meeting, two alternatives were discussed in agenda item 9.1.4.1</w:t>
      </w:r>
      <w:r w:rsidR="00E07297">
        <w:rPr>
          <w:color w:val="000000" w:themeColor="text1"/>
        </w:rPr>
        <w:t xml:space="preserve"> </w:t>
      </w:r>
      <w:r w:rsidR="00E07297">
        <w:rPr>
          <w:color w:val="000000" w:themeColor="text1"/>
        </w:rPr>
        <w:fldChar w:fldCharType="begin"/>
      </w:r>
      <w:r w:rsidR="00E07297">
        <w:rPr>
          <w:color w:val="000000" w:themeColor="text1"/>
        </w:rPr>
        <w:instrText xml:space="preserve"> REF _Ref196329232 \r \h </w:instrText>
      </w:r>
      <w:r w:rsidR="00E07297">
        <w:rPr>
          <w:color w:val="000000" w:themeColor="text1"/>
        </w:rPr>
      </w:r>
      <w:r w:rsidR="00E07297">
        <w:rPr>
          <w:color w:val="000000" w:themeColor="text1"/>
        </w:rPr>
        <w:fldChar w:fldCharType="separate"/>
      </w:r>
      <w:r w:rsidR="006A2FFF">
        <w:rPr>
          <w:color w:val="000000" w:themeColor="text1"/>
        </w:rPr>
        <w:t>[2]</w:t>
      </w:r>
      <w:r w:rsidR="00E07297">
        <w:rPr>
          <w:color w:val="000000" w:themeColor="text1"/>
        </w:rPr>
        <w:fldChar w:fldCharType="end"/>
      </w:r>
      <w:r w:rsidRPr="00214002">
        <w:rPr>
          <w:color w:val="000000" w:themeColor="text1"/>
        </w:rPr>
        <w:t>.</w:t>
      </w:r>
    </w:p>
    <w:tbl>
      <w:tblPr>
        <w:tblStyle w:val="TableGrid"/>
        <w:tblW w:w="0" w:type="auto"/>
        <w:tblLook w:val="04A0" w:firstRow="1" w:lastRow="0" w:firstColumn="1" w:lastColumn="0" w:noHBand="0" w:noVBand="1"/>
      </w:tblPr>
      <w:tblGrid>
        <w:gridCol w:w="9060"/>
      </w:tblGrid>
      <w:tr w:rsidR="00040488" w14:paraId="496D9B61" w14:textId="77777777" w:rsidTr="00714496">
        <w:tc>
          <w:tcPr>
            <w:tcW w:w="9062" w:type="dxa"/>
          </w:tcPr>
          <w:p w14:paraId="277A39A7" w14:textId="77777777" w:rsidR="00040488" w:rsidRPr="008970C1" w:rsidRDefault="00040488" w:rsidP="00714496">
            <w:pPr>
              <w:overflowPunct w:val="0"/>
              <w:autoSpaceDE w:val="0"/>
              <w:autoSpaceDN w:val="0"/>
              <w:adjustRightInd w:val="0"/>
              <w:snapToGrid w:val="0"/>
              <w:textAlignment w:val="baseline"/>
              <w:rPr>
                <w:rFonts w:eastAsiaTheme="minorEastAsia"/>
              </w:rPr>
            </w:pPr>
            <w:r w:rsidRPr="003F4423">
              <w:rPr>
                <w:rFonts w:eastAsia="Times New Roman" w:cs="Times New Roman"/>
                <w:sz w:val="20"/>
                <w:szCs w:val="24"/>
                <w:u w:val="single"/>
              </w:rPr>
              <w:t>Proposal 103a: timeline</w:t>
            </w:r>
          </w:p>
          <w:p w14:paraId="170291C3" w14:textId="77777777" w:rsidR="00040488" w:rsidRPr="003F4423" w:rsidRDefault="00040488" w:rsidP="00040488">
            <w:pPr>
              <w:numPr>
                <w:ilvl w:val="0"/>
                <w:numId w:val="2"/>
              </w:numPr>
              <w:overflowPunct w:val="0"/>
              <w:autoSpaceDE w:val="0"/>
              <w:autoSpaceDN w:val="0"/>
              <w:adjustRightInd w:val="0"/>
              <w:snapToGrid w:val="0"/>
              <w:textAlignment w:val="baseline"/>
              <w:rPr>
                <w:rFonts w:eastAsia="等线" w:cs="Times New Roman"/>
                <w:sz w:val="20"/>
                <w:szCs w:val="24"/>
              </w:rPr>
            </w:pPr>
            <w:r w:rsidRPr="003F4423">
              <w:rPr>
                <w:rFonts w:eastAsia="等线" w:cs="Times New Roman"/>
                <w:sz w:val="20"/>
                <w:szCs w:val="24"/>
              </w:rPr>
              <w:t>Further study the following alternatives for model loading/switching latency</w:t>
            </w:r>
          </w:p>
          <w:p w14:paraId="589EB45D" w14:textId="77777777" w:rsidR="00040488" w:rsidRPr="003F4423" w:rsidRDefault="00040488" w:rsidP="00040488">
            <w:pPr>
              <w:pStyle w:val="ListParagraph"/>
              <w:numPr>
                <w:ilvl w:val="0"/>
                <w:numId w:val="15"/>
              </w:numPr>
              <w:tabs>
                <w:tab w:val="left" w:pos="2160"/>
                <w:tab w:val="left" w:pos="2880"/>
              </w:tabs>
              <w:snapToGrid w:val="0"/>
              <w:rPr>
                <w:rFonts w:ascii="Times New Roman" w:eastAsia="宋体" w:hAnsi="Times New Roman" w:cs="Times New Roman"/>
                <w:color w:val="000000" w:themeColor="text1"/>
                <w:sz w:val="20"/>
              </w:rPr>
            </w:pPr>
            <w:r w:rsidRPr="003F4423">
              <w:rPr>
                <w:rFonts w:ascii="Times New Roman" w:eastAsia="宋体" w:hAnsi="Times New Roman" w:cs="Times New Roman"/>
                <w:color w:val="000000" w:themeColor="text1"/>
                <w:sz w:val="20"/>
              </w:rPr>
              <w:t>Alt1: Absorb the loading/switching latency into the nominal timeline of each use case.</w:t>
            </w:r>
          </w:p>
          <w:p w14:paraId="5B7A3B69" w14:textId="77777777" w:rsidR="00040488" w:rsidRPr="008970C1" w:rsidRDefault="00040488" w:rsidP="00040488">
            <w:pPr>
              <w:pStyle w:val="ListParagraph"/>
              <w:numPr>
                <w:ilvl w:val="0"/>
                <w:numId w:val="15"/>
              </w:numPr>
              <w:tabs>
                <w:tab w:val="left" w:pos="2160"/>
                <w:tab w:val="left" w:pos="2880"/>
              </w:tabs>
              <w:snapToGrid w:val="0"/>
              <w:rPr>
                <w:rFonts w:eastAsia="宋体"/>
                <w:color w:val="000000" w:themeColor="text1"/>
              </w:rPr>
            </w:pPr>
            <w:r w:rsidRPr="003F4423">
              <w:rPr>
                <w:rFonts w:ascii="Times New Roman" w:eastAsia="宋体" w:hAnsi="Times New Roman" w:cs="Times New Roman"/>
                <w:color w:val="000000" w:themeColor="text1"/>
                <w:sz w:val="20"/>
              </w:rPr>
              <w:t>Alt2: Determining whether loading/switching latency is needed depending on the status of the model / functionality</w:t>
            </w:r>
            <w:r w:rsidRPr="008970C1">
              <w:rPr>
                <w:rFonts w:eastAsia="宋体"/>
                <w:color w:val="000000" w:themeColor="text1"/>
              </w:rPr>
              <w:t xml:space="preserve"> </w:t>
            </w:r>
          </w:p>
          <w:p w14:paraId="7B460CFF" w14:textId="77777777" w:rsidR="00040488" w:rsidRPr="00BA0DA4" w:rsidRDefault="00040488" w:rsidP="003F4423">
            <w:pPr>
              <w:tabs>
                <w:tab w:val="num" w:pos="1440"/>
              </w:tabs>
              <w:overflowPunct w:val="0"/>
              <w:autoSpaceDE w:val="0"/>
              <w:autoSpaceDN w:val="0"/>
              <w:adjustRightInd w:val="0"/>
              <w:snapToGrid w:val="0"/>
              <w:ind w:left="1440" w:hanging="360"/>
              <w:textAlignment w:val="baseline"/>
              <w:rPr>
                <w:color w:val="000000" w:themeColor="text1"/>
              </w:rPr>
            </w:pPr>
            <w:r w:rsidRPr="003F4423">
              <w:rPr>
                <w:rFonts w:cs="Times New Roman"/>
                <w:color w:val="000000" w:themeColor="text1"/>
                <w:sz w:val="20"/>
                <w:lang w:val="en-GB"/>
              </w:rPr>
              <w:t>FFS how to define model / functionality status</w:t>
            </w:r>
            <w:r w:rsidRPr="008970C1">
              <w:rPr>
                <w:color w:val="000000" w:themeColor="text1"/>
                <w:lang w:val="en-GB"/>
              </w:rPr>
              <w:t xml:space="preserve"> </w:t>
            </w:r>
          </w:p>
        </w:tc>
      </w:tr>
    </w:tbl>
    <w:p w14:paraId="0B75634A" w14:textId="3B886845" w:rsidR="00C84A9F" w:rsidRPr="00E62E7E" w:rsidRDefault="00C84A9F" w:rsidP="00E33741">
      <w:pPr>
        <w:snapToGrid w:val="0"/>
        <w:spacing w:before="120" w:after="120"/>
        <w:jc w:val="both"/>
        <w:rPr>
          <w:color w:val="000000" w:themeColor="text1"/>
        </w:rPr>
      </w:pPr>
      <w:r w:rsidRPr="00E62E7E">
        <w:rPr>
          <w:color w:val="000000" w:themeColor="text1"/>
        </w:rPr>
        <w:t>The legacy CSI processing timeline is specified as the delay from the DCI (</w:t>
      </w:r>
      <w:proofErr w:type="spellStart"/>
      <w:r w:rsidRPr="006E4ADF">
        <w:rPr>
          <w:i/>
        </w:rPr>
        <w:t>Z</w:t>
      </w:r>
      <w:r w:rsidRPr="006E4ADF">
        <w:rPr>
          <w:i/>
          <w:vertAlign w:val="subscript"/>
        </w:rPr>
        <w:t>ref</w:t>
      </w:r>
      <w:proofErr w:type="spellEnd"/>
      <w:r w:rsidRPr="00E62E7E">
        <w:rPr>
          <w:color w:val="000000" w:themeColor="text1"/>
        </w:rPr>
        <w:t>) or resource (</w:t>
      </w:r>
      <w:proofErr w:type="spellStart"/>
      <w:r w:rsidRPr="006E4ADF">
        <w:rPr>
          <w:i/>
        </w:rPr>
        <w:t>Z'</w:t>
      </w:r>
      <w:r w:rsidRPr="006E4ADF">
        <w:rPr>
          <w:i/>
          <w:vertAlign w:val="subscript"/>
        </w:rPr>
        <w:t>ref</w:t>
      </w:r>
      <w:proofErr w:type="spellEnd"/>
      <w:r w:rsidRPr="00E62E7E">
        <w:rPr>
          <w:color w:val="000000" w:themeColor="text1"/>
        </w:rPr>
        <w:t xml:space="preserve">) to the reported CSI. </w:t>
      </w:r>
      <w:r>
        <w:rPr>
          <w:color w:val="000000" w:themeColor="text1"/>
        </w:rPr>
        <w:t>In our view</w:t>
      </w:r>
      <w:r w:rsidRPr="00E62E7E">
        <w:rPr>
          <w:color w:val="000000" w:themeColor="text1"/>
        </w:rPr>
        <w:t xml:space="preserve">, both </w:t>
      </w:r>
      <w:proofErr w:type="spellStart"/>
      <w:r w:rsidRPr="006E4ADF">
        <w:rPr>
          <w:i/>
        </w:rPr>
        <w:t>Z</w:t>
      </w:r>
      <w:r w:rsidRPr="006E4ADF">
        <w:rPr>
          <w:i/>
          <w:vertAlign w:val="subscript"/>
        </w:rPr>
        <w:t>ref</w:t>
      </w:r>
      <w:proofErr w:type="spellEnd"/>
      <w:r w:rsidRPr="00E62E7E">
        <w:rPr>
          <w:color w:val="000000" w:themeColor="text1"/>
        </w:rPr>
        <w:t xml:space="preserve"> and </w:t>
      </w:r>
      <w:proofErr w:type="spellStart"/>
      <w:r w:rsidRPr="006E4ADF">
        <w:rPr>
          <w:i/>
        </w:rPr>
        <w:t>Z'</w:t>
      </w:r>
      <w:r w:rsidRPr="006E4ADF">
        <w:rPr>
          <w:i/>
          <w:vertAlign w:val="subscript"/>
        </w:rPr>
        <w:t>ref</w:t>
      </w:r>
      <w:proofErr w:type="spellEnd"/>
      <w:r w:rsidRPr="00E62E7E">
        <w:rPr>
          <w:color w:val="000000" w:themeColor="text1"/>
        </w:rPr>
        <w:t xml:space="preserve"> can be considered for the AI/ML-based CSI report, while the AI/ML</w:t>
      </w:r>
      <w:r w:rsidRPr="00E62E7E" w:rsidDel="00EA0259">
        <w:rPr>
          <w:color w:val="000000" w:themeColor="text1"/>
        </w:rPr>
        <w:t xml:space="preserve"> </w:t>
      </w:r>
      <w:r w:rsidRPr="00E62E7E">
        <w:rPr>
          <w:color w:val="000000" w:themeColor="text1"/>
        </w:rPr>
        <w:t xml:space="preserve">specific values of </w:t>
      </w:r>
      <w:proofErr w:type="spellStart"/>
      <w:r w:rsidRPr="006E4ADF">
        <w:rPr>
          <w:i/>
        </w:rPr>
        <w:t>Z</w:t>
      </w:r>
      <w:r w:rsidRPr="006E4ADF">
        <w:rPr>
          <w:i/>
          <w:vertAlign w:val="subscript"/>
        </w:rPr>
        <w:t>ref</w:t>
      </w:r>
      <w:proofErr w:type="spellEnd"/>
      <w:r w:rsidRPr="00E62E7E">
        <w:rPr>
          <w:color w:val="000000" w:themeColor="text1"/>
        </w:rPr>
        <w:t xml:space="preserve"> and </w:t>
      </w:r>
      <w:proofErr w:type="spellStart"/>
      <w:r w:rsidRPr="006E4ADF">
        <w:rPr>
          <w:i/>
        </w:rPr>
        <w:t>Z'</w:t>
      </w:r>
      <w:r w:rsidRPr="006E4ADF">
        <w:rPr>
          <w:i/>
          <w:vertAlign w:val="subscript"/>
        </w:rPr>
        <w:t>ref</w:t>
      </w:r>
      <w:proofErr w:type="spellEnd"/>
      <w:r w:rsidRPr="00E62E7E">
        <w:rPr>
          <w:color w:val="000000" w:themeColor="text1"/>
        </w:rPr>
        <w:t xml:space="preserve"> can be introduced.</w:t>
      </w:r>
    </w:p>
    <w:p w14:paraId="316ED585" w14:textId="77777777" w:rsidR="00C84A9F" w:rsidRDefault="00C84A9F" w:rsidP="00E33741">
      <w:pPr>
        <w:snapToGrid w:val="0"/>
        <w:spacing w:before="120" w:after="120"/>
        <w:jc w:val="both"/>
        <w:rPr>
          <w:color w:val="000000" w:themeColor="text1"/>
        </w:rPr>
      </w:pPr>
      <w:r w:rsidRPr="001C49B2">
        <w:rPr>
          <w:color w:val="000000" w:themeColor="text1"/>
        </w:rPr>
        <w:t xml:space="preserve">Additionally, </w:t>
      </w:r>
      <w:r>
        <w:rPr>
          <w:color w:val="000000" w:themeColor="text1"/>
        </w:rPr>
        <w:t xml:space="preserve">regarding the timeline perspective, </w:t>
      </w:r>
      <w:r w:rsidRPr="001C49B2">
        <w:rPr>
          <w:color w:val="000000" w:themeColor="text1"/>
        </w:rPr>
        <w:t xml:space="preserve">one difference between AI/ML-based </w:t>
      </w:r>
      <w:r>
        <w:rPr>
          <w:color w:val="000000" w:themeColor="text1"/>
        </w:rPr>
        <w:t>processing</w:t>
      </w:r>
      <w:r w:rsidRPr="001C49B2">
        <w:rPr>
          <w:color w:val="000000" w:themeColor="text1"/>
        </w:rPr>
        <w:t xml:space="preserve"> and non-AI/ML-based </w:t>
      </w:r>
      <w:r>
        <w:rPr>
          <w:color w:val="000000" w:themeColor="text1"/>
        </w:rPr>
        <w:t>processing</w:t>
      </w:r>
      <w:r w:rsidRPr="001C49B2">
        <w:rPr>
          <w:color w:val="000000" w:themeColor="text1"/>
        </w:rPr>
        <w:t xml:space="preserve"> </w:t>
      </w:r>
      <w:r>
        <w:rPr>
          <w:color w:val="000000" w:themeColor="text1"/>
        </w:rPr>
        <w:t>is the model deployment.</w:t>
      </w:r>
      <w:r w:rsidRPr="001C49B2">
        <w:rPr>
          <w:color w:val="000000" w:themeColor="text1"/>
        </w:rPr>
        <w:t xml:space="preserve"> </w:t>
      </w:r>
      <w:r>
        <w:rPr>
          <w:color w:val="000000" w:themeColor="text1"/>
        </w:rPr>
        <w:t xml:space="preserve">The model needs to be deployed to the </w:t>
      </w:r>
      <w:r w:rsidRPr="009045B9">
        <w:rPr>
          <w:color w:val="000000" w:themeColor="text1"/>
        </w:rPr>
        <w:t>AI/ML</w:t>
      </w:r>
      <w:r>
        <w:rPr>
          <w:color w:val="000000" w:themeColor="text1"/>
        </w:rPr>
        <w:t xml:space="preserve"> processing memory before performing inference -</w:t>
      </w:r>
      <w:r w:rsidRPr="005A1CA2">
        <w:rPr>
          <w:color w:val="000000" w:themeColor="text1"/>
        </w:rPr>
        <w:t xml:space="preserve"> </w:t>
      </w:r>
      <w:r>
        <w:rPr>
          <w:color w:val="000000" w:themeColor="text1"/>
        </w:rPr>
        <w:t>t</w:t>
      </w:r>
      <w:r w:rsidRPr="005A1CA2">
        <w:rPr>
          <w:color w:val="000000" w:themeColor="text1"/>
        </w:rPr>
        <w:t>his procedure can be understood as the functionality activation</w:t>
      </w:r>
      <w:r>
        <w:rPr>
          <w:color w:val="000000" w:themeColor="text1"/>
        </w:rPr>
        <w:t xml:space="preserve">. Considering multiple models supported by the UE share the </w:t>
      </w:r>
      <w:r w:rsidRPr="009045B9">
        <w:rPr>
          <w:color w:val="000000" w:themeColor="text1"/>
        </w:rPr>
        <w:t>AI/ML</w:t>
      </w:r>
      <w:r>
        <w:rPr>
          <w:color w:val="000000" w:themeColor="text1"/>
        </w:rPr>
        <w:t xml:space="preserve"> processing memory, </w:t>
      </w:r>
      <w:r w:rsidRPr="005A1CA2">
        <w:rPr>
          <w:color w:val="000000" w:themeColor="text1"/>
        </w:rPr>
        <w:t xml:space="preserve">storing </w:t>
      </w:r>
      <w:r>
        <w:rPr>
          <w:color w:val="000000" w:themeColor="text1"/>
        </w:rPr>
        <w:t xml:space="preserve">a specific </w:t>
      </w:r>
      <w:r w:rsidRPr="005A1CA2">
        <w:rPr>
          <w:color w:val="000000" w:themeColor="text1"/>
        </w:rPr>
        <w:t xml:space="preserve">model in the </w:t>
      </w:r>
      <w:r w:rsidRPr="009045B9">
        <w:rPr>
          <w:color w:val="000000" w:themeColor="text1"/>
        </w:rPr>
        <w:t>AI/ML</w:t>
      </w:r>
      <w:r>
        <w:rPr>
          <w:color w:val="000000" w:themeColor="text1"/>
        </w:rPr>
        <w:t xml:space="preserve"> processing memory </w:t>
      </w:r>
      <w:r w:rsidRPr="005A1CA2">
        <w:rPr>
          <w:color w:val="000000" w:themeColor="text1"/>
        </w:rPr>
        <w:t xml:space="preserve">all </w:t>
      </w:r>
      <w:r>
        <w:rPr>
          <w:color w:val="000000" w:themeColor="text1"/>
        </w:rPr>
        <w:t>the time</w:t>
      </w:r>
      <w:r w:rsidRPr="005A1CA2">
        <w:rPr>
          <w:color w:val="000000" w:themeColor="text1"/>
        </w:rPr>
        <w:t xml:space="preserve"> would cause </w:t>
      </w:r>
      <w:r>
        <w:rPr>
          <w:color w:val="000000" w:themeColor="text1"/>
        </w:rPr>
        <w:t xml:space="preserve">a </w:t>
      </w:r>
      <w:r w:rsidRPr="005A1CA2">
        <w:rPr>
          <w:color w:val="000000" w:themeColor="text1"/>
        </w:rPr>
        <w:t>waste of the storage memory.</w:t>
      </w:r>
      <w:r>
        <w:rPr>
          <w:color w:val="000000" w:themeColor="text1"/>
        </w:rPr>
        <w:t xml:space="preserve"> </w:t>
      </w:r>
      <w:r w:rsidRPr="005A1CA2">
        <w:rPr>
          <w:color w:val="000000" w:themeColor="text1"/>
        </w:rPr>
        <w:t xml:space="preserve">Therefore, the model should be flushed after </w:t>
      </w:r>
      <w:r>
        <w:rPr>
          <w:color w:val="000000" w:themeColor="text1"/>
        </w:rPr>
        <w:t>each single</w:t>
      </w:r>
      <w:r w:rsidRPr="005A1CA2">
        <w:rPr>
          <w:color w:val="000000" w:themeColor="text1"/>
        </w:rPr>
        <w:t xml:space="preserve"> in</w:t>
      </w:r>
      <w:r>
        <w:rPr>
          <w:color w:val="000000" w:themeColor="text1"/>
        </w:rPr>
        <w:t>ference occasion is finished -</w:t>
      </w:r>
      <w:r w:rsidRPr="005A1CA2">
        <w:rPr>
          <w:color w:val="000000" w:themeColor="text1"/>
        </w:rPr>
        <w:t xml:space="preserve"> </w:t>
      </w:r>
      <w:r>
        <w:rPr>
          <w:color w:val="000000" w:themeColor="text1"/>
        </w:rPr>
        <w:t>t</w:t>
      </w:r>
      <w:r w:rsidRPr="005A1CA2">
        <w:rPr>
          <w:color w:val="000000" w:themeColor="text1"/>
        </w:rPr>
        <w:t>his procedure can be understo</w:t>
      </w:r>
      <w:r>
        <w:rPr>
          <w:color w:val="000000" w:themeColor="text1"/>
        </w:rPr>
        <w:t>od as the functionality deactivation. For the CSI prediction feature, the latency (i.e., model deployment) of the model activation could be a couple of TTIs level -</w:t>
      </w:r>
      <w:r w:rsidRPr="005A1852">
        <w:rPr>
          <w:color w:val="000000" w:themeColor="text1"/>
        </w:rPr>
        <w:t xml:space="preserve"> </w:t>
      </w:r>
      <w:r>
        <w:rPr>
          <w:color w:val="000000" w:themeColor="text1"/>
        </w:rPr>
        <w:t>t</w:t>
      </w:r>
      <w:r w:rsidRPr="005A1852">
        <w:rPr>
          <w:color w:val="000000" w:themeColor="text1"/>
        </w:rPr>
        <w:t xml:space="preserve">hough it is still acceptable to be scheduled by legacy K2, the </w:t>
      </w:r>
      <w:r>
        <w:rPr>
          <w:color w:val="000000" w:themeColor="text1"/>
        </w:rPr>
        <w:t xml:space="preserve">overall </w:t>
      </w:r>
      <w:r w:rsidRPr="005A1852">
        <w:rPr>
          <w:color w:val="000000" w:themeColor="text1"/>
        </w:rPr>
        <w:t xml:space="preserve">timeline values will </w:t>
      </w:r>
      <w:r>
        <w:rPr>
          <w:color w:val="000000" w:themeColor="text1"/>
        </w:rPr>
        <w:t>differ a lot</w:t>
      </w:r>
      <w:r w:rsidRPr="005A1852">
        <w:rPr>
          <w:color w:val="000000" w:themeColor="text1"/>
        </w:rPr>
        <w:t xml:space="preserve"> </w:t>
      </w:r>
      <w:r w:rsidRPr="00F17EDF">
        <w:rPr>
          <w:color w:val="000000" w:themeColor="text1"/>
        </w:rPr>
        <w:t xml:space="preserve">with or without </w:t>
      </w:r>
      <w:r>
        <w:rPr>
          <w:color w:val="000000" w:themeColor="text1"/>
        </w:rPr>
        <w:t xml:space="preserve">considering </w:t>
      </w:r>
      <w:r w:rsidRPr="00F17EDF">
        <w:rPr>
          <w:color w:val="000000" w:themeColor="text1"/>
        </w:rPr>
        <w:t>this additional latency</w:t>
      </w:r>
      <w:r w:rsidRPr="005A1852">
        <w:rPr>
          <w:color w:val="000000" w:themeColor="text1"/>
        </w:rPr>
        <w:t>.</w:t>
      </w:r>
    </w:p>
    <w:p w14:paraId="04020C4D" w14:textId="5D17167F" w:rsidR="00C84A9F" w:rsidRDefault="00C84A9F" w:rsidP="00E33741">
      <w:pPr>
        <w:overflowPunct w:val="0"/>
        <w:autoSpaceDE w:val="0"/>
        <w:autoSpaceDN w:val="0"/>
        <w:adjustRightInd w:val="0"/>
        <w:snapToGrid w:val="0"/>
        <w:spacing w:before="120" w:after="120"/>
        <w:jc w:val="both"/>
        <w:textAlignment w:val="baseline"/>
        <w:rPr>
          <w:b/>
          <w:i/>
          <w:color w:val="000000" w:themeColor="text1"/>
        </w:rPr>
      </w:pPr>
      <w:r>
        <w:rPr>
          <w:b/>
          <w:i/>
          <w:color w:val="000000" w:themeColor="text1"/>
        </w:rPr>
        <w:t>Observation</w:t>
      </w:r>
      <w:r w:rsidRPr="00E81369">
        <w:rPr>
          <w:b/>
          <w:i/>
          <w:color w:val="000000" w:themeColor="text1"/>
        </w:rPr>
        <w:t xml:space="preserve"> </w:t>
      </w:r>
      <w:r w:rsidR="008119EE">
        <w:rPr>
          <w:b/>
          <w:i/>
          <w:color w:val="000000" w:themeColor="text1"/>
        </w:rPr>
        <w:t>1</w:t>
      </w:r>
      <w:r w:rsidRPr="00E81369">
        <w:rPr>
          <w:b/>
          <w:i/>
          <w:color w:val="000000" w:themeColor="text1"/>
        </w:rPr>
        <w:t xml:space="preserve">: </w:t>
      </w:r>
      <w:r>
        <w:rPr>
          <w:rFonts w:eastAsiaTheme="minorEastAsia" w:hint="eastAsia"/>
          <w:b/>
          <w:i/>
          <w:color w:val="000000" w:themeColor="text1"/>
        </w:rPr>
        <w:t>A</w:t>
      </w:r>
      <w:r>
        <w:rPr>
          <w:rFonts w:eastAsiaTheme="minorEastAsia"/>
          <w:b/>
          <w:i/>
          <w:color w:val="000000" w:themeColor="text1"/>
        </w:rPr>
        <w:t xml:space="preserve">ctivation delay is needed for </w:t>
      </w:r>
      <w:r w:rsidRPr="0092336E">
        <w:rPr>
          <w:rFonts w:eastAsiaTheme="minorEastAsia"/>
          <w:b/>
          <w:i/>
          <w:color w:val="000000" w:themeColor="text1"/>
        </w:rPr>
        <w:t xml:space="preserve">deploying the model to the AI/ML processing memory before performing </w:t>
      </w:r>
      <w:r w:rsidRPr="00D24676">
        <w:rPr>
          <w:b/>
          <w:i/>
          <w:color w:val="000000" w:themeColor="text1"/>
        </w:rPr>
        <w:t>inference</w:t>
      </w:r>
      <w:r>
        <w:rPr>
          <w:b/>
          <w:i/>
          <w:color w:val="000000" w:themeColor="text1"/>
        </w:rPr>
        <w:t>.</w:t>
      </w:r>
    </w:p>
    <w:p w14:paraId="5D9EAB05" w14:textId="77777777" w:rsidR="00C84A9F" w:rsidRDefault="00C84A9F" w:rsidP="00E33741">
      <w:pPr>
        <w:pStyle w:val="Caption"/>
        <w:numPr>
          <w:ilvl w:val="0"/>
          <w:numId w:val="2"/>
        </w:numPr>
        <w:snapToGrid w:val="0"/>
        <w:spacing w:before="120" w:after="120"/>
        <w:jc w:val="both"/>
        <w:rPr>
          <w:rFonts w:ascii="Times New Roman" w:hAnsi="Times New Roman" w:cs="Times New Roman"/>
          <w:b/>
          <w:i/>
          <w:color w:val="000000" w:themeColor="text1"/>
          <w:szCs w:val="22"/>
        </w:rPr>
      </w:pPr>
      <w:r w:rsidRPr="00985E49">
        <w:rPr>
          <w:rFonts w:ascii="Times New Roman" w:hAnsi="Times New Roman" w:cs="Times New Roman"/>
          <w:b/>
          <w:i/>
          <w:color w:val="000000" w:themeColor="text1"/>
          <w:szCs w:val="22"/>
        </w:rPr>
        <w:t xml:space="preserve">Activation of an AI/ML model for </w:t>
      </w:r>
      <w:r>
        <w:rPr>
          <w:rFonts w:ascii="Times New Roman" w:hAnsi="Times New Roman" w:cs="Times New Roman"/>
          <w:b/>
          <w:i/>
          <w:color w:val="000000" w:themeColor="text1"/>
          <w:szCs w:val="22"/>
        </w:rPr>
        <w:t>CSI prediction</w:t>
      </w:r>
      <w:r w:rsidRPr="00985E49">
        <w:rPr>
          <w:rFonts w:ascii="Times New Roman" w:hAnsi="Times New Roman" w:cs="Times New Roman"/>
          <w:b/>
          <w:i/>
          <w:color w:val="000000" w:themeColor="text1"/>
          <w:szCs w:val="22"/>
        </w:rPr>
        <w:t xml:space="preserve"> could be achieved in TTI level delay</w:t>
      </w:r>
      <w:r>
        <w:rPr>
          <w:rFonts w:ascii="Times New Roman" w:hAnsi="Times New Roman" w:cs="Times New Roman"/>
          <w:b/>
          <w:i/>
          <w:color w:val="000000" w:themeColor="text1"/>
          <w:szCs w:val="22"/>
        </w:rPr>
        <w:t>.</w:t>
      </w:r>
    </w:p>
    <w:p w14:paraId="2B13B420" w14:textId="77777777" w:rsidR="00C84A9F" w:rsidRPr="00985E49" w:rsidRDefault="00C84A9F" w:rsidP="00E33741">
      <w:pPr>
        <w:pStyle w:val="Caption"/>
        <w:numPr>
          <w:ilvl w:val="0"/>
          <w:numId w:val="2"/>
        </w:numPr>
        <w:snapToGrid w:val="0"/>
        <w:spacing w:before="120" w:after="120"/>
        <w:jc w:val="both"/>
        <w:rPr>
          <w:b/>
          <w:i/>
          <w:color w:val="000000" w:themeColor="text1"/>
          <w:szCs w:val="22"/>
        </w:rPr>
      </w:pPr>
      <w:r>
        <w:rPr>
          <w:rFonts w:ascii="Times New Roman" w:hAnsi="Times New Roman" w:cs="Times New Roman"/>
          <w:b/>
          <w:i/>
          <w:color w:val="000000" w:themeColor="text1"/>
          <w:szCs w:val="22"/>
        </w:rPr>
        <w:lastRenderedPageBreak/>
        <w:t xml:space="preserve">To achieve efficient usage of </w:t>
      </w:r>
      <w:r w:rsidRPr="0084062B">
        <w:rPr>
          <w:rFonts w:ascii="Times New Roman" w:hAnsi="Times New Roman" w:cs="Times New Roman"/>
          <w:b/>
          <w:i/>
          <w:color w:val="000000" w:themeColor="text1"/>
          <w:szCs w:val="22"/>
        </w:rPr>
        <w:t>AI/ML processing memory</w:t>
      </w:r>
      <w:r>
        <w:rPr>
          <w:rFonts w:ascii="Times New Roman" w:hAnsi="Times New Roman" w:cs="Times New Roman"/>
          <w:b/>
          <w:i/>
          <w:color w:val="000000" w:themeColor="text1"/>
          <w:szCs w:val="22"/>
        </w:rPr>
        <w:t xml:space="preserve">, the model should </w:t>
      </w:r>
      <w:r w:rsidRPr="00985E49">
        <w:rPr>
          <w:rFonts w:ascii="Times New Roman" w:hAnsi="Times New Roman" w:cs="Times New Roman"/>
          <w:b/>
          <w:i/>
          <w:color w:val="000000" w:themeColor="text1"/>
          <w:szCs w:val="22"/>
        </w:rPr>
        <w:t>be flushed</w:t>
      </w:r>
      <w:r>
        <w:rPr>
          <w:rFonts w:ascii="Times New Roman" w:hAnsi="Times New Roman" w:cs="Times New Roman"/>
          <w:b/>
          <w:i/>
          <w:color w:val="000000" w:themeColor="text1"/>
          <w:szCs w:val="22"/>
        </w:rPr>
        <w:t xml:space="preserve"> from the </w:t>
      </w:r>
      <w:r w:rsidRPr="00985E49">
        <w:rPr>
          <w:rFonts w:ascii="Times New Roman" w:hAnsi="Times New Roman" w:cs="Times New Roman"/>
          <w:b/>
          <w:i/>
          <w:color w:val="000000" w:themeColor="text1"/>
          <w:szCs w:val="22"/>
        </w:rPr>
        <w:t>AI/ML processing memory</w:t>
      </w:r>
      <w:r>
        <w:rPr>
          <w:rFonts w:ascii="Times New Roman" w:hAnsi="Times New Roman" w:cs="Times New Roman"/>
          <w:b/>
          <w:i/>
          <w:color w:val="000000" w:themeColor="text1"/>
          <w:szCs w:val="22"/>
        </w:rPr>
        <w:t xml:space="preserve"> after inference is completed</w:t>
      </w:r>
      <w:r w:rsidRPr="00985E49">
        <w:rPr>
          <w:rFonts w:ascii="Times New Roman" w:hAnsi="Times New Roman" w:cs="Times New Roman"/>
          <w:b/>
          <w:i/>
          <w:color w:val="000000" w:themeColor="text1"/>
          <w:szCs w:val="22"/>
        </w:rPr>
        <w:t>.</w:t>
      </w:r>
    </w:p>
    <w:p w14:paraId="2DF1EE91" w14:textId="7F37EFB8" w:rsidR="00C84A9F" w:rsidRPr="009F3C5C" w:rsidRDefault="00C84A9F" w:rsidP="00E33741">
      <w:pPr>
        <w:snapToGrid w:val="0"/>
        <w:spacing w:before="120" w:after="120"/>
        <w:jc w:val="both"/>
        <w:rPr>
          <w:color w:val="000000" w:themeColor="text1"/>
        </w:rPr>
      </w:pPr>
      <w:r w:rsidRPr="009F3C5C">
        <w:rPr>
          <w:color w:val="000000" w:themeColor="text1"/>
        </w:rPr>
        <w:t xml:space="preserve">With respect to this observation, it is a faster and simpler solution to activate the functionality by configuring/activating/triggering a corresponding CSI report for P-CSI/SP-CSI/A-CSI, respectively, and </w:t>
      </w:r>
      <w:r>
        <w:rPr>
          <w:color w:val="000000" w:themeColor="text1"/>
        </w:rPr>
        <w:t>count</w:t>
      </w:r>
      <w:r w:rsidRPr="009F3C5C">
        <w:rPr>
          <w:color w:val="000000" w:themeColor="text1"/>
        </w:rPr>
        <w:t xml:space="preserve"> the activation time into the processing time. Taking A-</w:t>
      </w:r>
      <w:r w:rsidRPr="009F3C5C">
        <w:rPr>
          <w:rFonts w:hint="eastAsia"/>
          <w:color w:val="000000" w:themeColor="text1"/>
        </w:rPr>
        <w:t>C</w:t>
      </w:r>
      <w:r w:rsidRPr="009F3C5C">
        <w:rPr>
          <w:color w:val="000000" w:themeColor="text1"/>
        </w:rPr>
        <w:t xml:space="preserve">SI </w:t>
      </w:r>
      <w:r w:rsidRPr="009F3C5C">
        <w:rPr>
          <w:rFonts w:hint="eastAsia"/>
          <w:color w:val="000000" w:themeColor="text1"/>
        </w:rPr>
        <w:t>report</w:t>
      </w:r>
      <w:r w:rsidRPr="009F3C5C">
        <w:rPr>
          <w:color w:val="000000" w:themeColor="text1"/>
        </w:rPr>
        <w:t xml:space="preserve"> for instance</w:t>
      </w:r>
      <w:r w:rsidRPr="009F3C5C">
        <w:rPr>
          <w:rFonts w:hint="eastAsia"/>
          <w:color w:val="000000" w:themeColor="text1"/>
        </w:rPr>
        <w:t>,</w:t>
      </w:r>
      <w:r w:rsidRPr="009F3C5C">
        <w:rPr>
          <w:color w:val="000000" w:themeColor="text1"/>
        </w:rPr>
        <w:t xml:space="preserve"> if the corresponding functionality is subject to inactive state, the CSI processing timeline should </w:t>
      </w:r>
      <w:r w:rsidR="007D578A">
        <w:rPr>
          <w:color w:val="000000" w:themeColor="text1"/>
        </w:rPr>
        <w:t>count</w:t>
      </w:r>
      <w:r w:rsidR="007D578A" w:rsidRPr="009F3C5C">
        <w:rPr>
          <w:color w:val="000000" w:themeColor="text1"/>
        </w:rPr>
        <w:t xml:space="preserve"> </w:t>
      </w:r>
      <w:r w:rsidRPr="009F3C5C">
        <w:rPr>
          <w:color w:val="000000" w:themeColor="text1"/>
        </w:rPr>
        <w:t>both the functionality activation delay (</w:t>
      </w:r>
      <w:r w:rsidRPr="009F3C5C">
        <w:rPr>
          <w:rFonts w:hint="eastAsia"/>
          <w:color w:val="000000" w:themeColor="text1"/>
        </w:rPr>
        <w:t>Δ</w:t>
      </w:r>
      <w:r w:rsidRPr="009F3C5C">
        <w:rPr>
          <w:rFonts w:hint="eastAsia"/>
          <w:color w:val="000000" w:themeColor="text1"/>
        </w:rPr>
        <w:t>T</w:t>
      </w:r>
      <w:r w:rsidRPr="009F3C5C">
        <w:rPr>
          <w:color w:val="000000" w:themeColor="text1"/>
        </w:rPr>
        <w:t>) and the inference delay (</w:t>
      </w:r>
      <w:proofErr w:type="spellStart"/>
      <w:r w:rsidRPr="009F3C5C">
        <w:rPr>
          <w:i/>
        </w:rPr>
        <w:t>Z</w:t>
      </w:r>
      <w:r w:rsidRPr="009F3C5C">
        <w:rPr>
          <w:i/>
          <w:vertAlign w:val="subscript"/>
        </w:rPr>
        <w:t>ref</w:t>
      </w:r>
      <w:proofErr w:type="spellEnd"/>
      <w:r w:rsidRPr="009F3C5C">
        <w:rPr>
          <w:color w:val="000000" w:themeColor="text1"/>
        </w:rPr>
        <w:t>), while otherwise the CSI processing timeline only counts the inference delay (</w:t>
      </w:r>
      <w:proofErr w:type="spellStart"/>
      <w:r w:rsidRPr="009F3C5C">
        <w:rPr>
          <w:i/>
        </w:rPr>
        <w:t>Z</w:t>
      </w:r>
      <w:r w:rsidRPr="009F3C5C">
        <w:rPr>
          <w:i/>
          <w:vertAlign w:val="subscript"/>
        </w:rPr>
        <w:t>ref</w:t>
      </w:r>
      <w:proofErr w:type="spellEnd"/>
      <w:r w:rsidRPr="009F3C5C">
        <w:rPr>
          <w:color w:val="000000" w:themeColor="text1"/>
        </w:rPr>
        <w:t>).</w:t>
      </w:r>
    </w:p>
    <w:p w14:paraId="3559FA55" w14:textId="59C6FEFF" w:rsidR="00C84A9F" w:rsidRPr="00B03368" w:rsidRDefault="00C84A9F" w:rsidP="00E33741">
      <w:pPr>
        <w:overflowPunct w:val="0"/>
        <w:autoSpaceDE w:val="0"/>
        <w:autoSpaceDN w:val="0"/>
        <w:adjustRightInd w:val="0"/>
        <w:snapToGrid w:val="0"/>
        <w:spacing w:before="120" w:after="120"/>
        <w:jc w:val="both"/>
        <w:textAlignment w:val="baseline"/>
        <w:rPr>
          <w:b/>
          <w:i/>
          <w:color w:val="000000" w:themeColor="text1"/>
        </w:rPr>
      </w:pPr>
      <w:r w:rsidRPr="00B03368">
        <w:rPr>
          <w:b/>
          <w:i/>
          <w:color w:val="000000" w:themeColor="text1"/>
        </w:rPr>
        <w:t xml:space="preserve">Proposal </w:t>
      </w:r>
      <w:r w:rsidR="008119EE">
        <w:rPr>
          <w:b/>
          <w:i/>
          <w:color w:val="000000" w:themeColor="text1"/>
        </w:rPr>
        <w:t>13</w:t>
      </w:r>
      <w:r w:rsidRPr="00B03368">
        <w:rPr>
          <w:b/>
          <w:i/>
          <w:color w:val="000000" w:themeColor="text1"/>
        </w:rPr>
        <w:t>:</w:t>
      </w:r>
      <w:r w:rsidRPr="00B03368">
        <w:rPr>
          <w:rFonts w:hint="eastAsia"/>
          <w:b/>
          <w:i/>
          <w:color w:val="000000" w:themeColor="text1"/>
        </w:rPr>
        <w:t xml:space="preserve"> </w:t>
      </w:r>
      <w:r w:rsidRPr="00B03368">
        <w:rPr>
          <w:b/>
          <w:i/>
          <w:color w:val="000000" w:themeColor="text1"/>
        </w:rPr>
        <w:t>For A-CSI report</w:t>
      </w:r>
      <w:r>
        <w:rPr>
          <w:b/>
          <w:i/>
          <w:color w:val="000000" w:themeColor="text1"/>
        </w:rPr>
        <w:t xml:space="preserve"> subject to a</w:t>
      </w:r>
      <w:r w:rsidRPr="00B03368">
        <w:rPr>
          <w:b/>
          <w:i/>
          <w:color w:val="000000" w:themeColor="text1"/>
        </w:rPr>
        <w:t xml:space="preserve"> functionality, the CSI processing </w:t>
      </w:r>
      <w:r w:rsidRPr="00B03368">
        <w:rPr>
          <w:rFonts w:hint="eastAsia"/>
          <w:b/>
          <w:i/>
          <w:color w:val="000000" w:themeColor="text1"/>
        </w:rPr>
        <w:t>timeline</w:t>
      </w:r>
      <w:r w:rsidRPr="00B03368">
        <w:rPr>
          <w:b/>
          <w:i/>
          <w:color w:val="000000" w:themeColor="text1"/>
        </w:rPr>
        <w:t xml:space="preserve"> is impacted by the active</w:t>
      </w:r>
      <w:r w:rsidRPr="00B03368">
        <w:rPr>
          <w:rFonts w:hint="eastAsia"/>
          <w:b/>
          <w:i/>
          <w:color w:val="000000" w:themeColor="text1"/>
        </w:rPr>
        <w:t>/</w:t>
      </w:r>
      <w:r w:rsidRPr="0092336E">
        <w:rPr>
          <w:b/>
          <w:i/>
          <w:color w:val="000000" w:themeColor="text1"/>
        </w:rPr>
        <w:t>inactive</w:t>
      </w:r>
      <w:r w:rsidRPr="00B03368">
        <w:rPr>
          <w:b/>
          <w:i/>
          <w:color w:val="000000" w:themeColor="text1"/>
        </w:rPr>
        <w:t xml:space="preserve"> state of the functionality. When the A-CSI report is triggered:</w:t>
      </w:r>
    </w:p>
    <w:p w14:paraId="57E5578F" w14:textId="26F2DB65" w:rsidR="00C84A9F" w:rsidRPr="00CA16C1" w:rsidRDefault="00C84A9F" w:rsidP="00E33741">
      <w:pPr>
        <w:pStyle w:val="Caption"/>
        <w:numPr>
          <w:ilvl w:val="0"/>
          <w:numId w:val="2"/>
        </w:numPr>
        <w:snapToGrid w:val="0"/>
        <w:spacing w:before="120" w:after="120"/>
        <w:jc w:val="both"/>
        <w:rPr>
          <w:rFonts w:ascii="Times New Roman" w:hAnsi="Times New Roman" w:cs="Times New Roman"/>
          <w:b/>
          <w:i/>
          <w:color w:val="000000" w:themeColor="text1"/>
          <w:szCs w:val="22"/>
        </w:rPr>
      </w:pPr>
      <w:r>
        <w:rPr>
          <w:rFonts w:ascii="Times New Roman" w:hAnsi="Times New Roman" w:cs="Times New Roman"/>
          <w:b/>
          <w:i/>
          <w:color w:val="000000" w:themeColor="text1"/>
          <w:szCs w:val="22"/>
        </w:rPr>
        <w:t>If</w:t>
      </w:r>
      <w:r w:rsidRPr="00CA16C1">
        <w:rPr>
          <w:rFonts w:ascii="Times New Roman" w:hAnsi="Times New Roman" w:cs="Times New Roman"/>
          <w:b/>
          <w:i/>
          <w:color w:val="000000" w:themeColor="text1"/>
          <w:szCs w:val="22"/>
        </w:rPr>
        <w:t xml:space="preserve"> the functionality is subject to “active state”, the CSI processing is subject to a shorter timeline</w:t>
      </w:r>
      <w:r w:rsidR="007F6342" w:rsidRPr="00B05F0D">
        <w:rPr>
          <w:rFonts w:ascii="Times New Roman" w:hAnsi="Times New Roman"/>
          <w:b/>
          <w:i/>
          <w:color w:val="000000" w:themeColor="text1"/>
          <w:szCs w:val="22"/>
        </w:rPr>
        <w:t xml:space="preserve"> (</w:t>
      </w:r>
      <w:proofErr w:type="spellStart"/>
      <w:r w:rsidR="007F6342" w:rsidRPr="00B05F0D">
        <w:rPr>
          <w:rFonts w:ascii="Times New Roman" w:hAnsi="Times New Roman"/>
          <w:b/>
          <w:i/>
          <w:szCs w:val="22"/>
        </w:rPr>
        <w:t>Z</w:t>
      </w:r>
      <w:r w:rsidR="007F6342" w:rsidRPr="00B05F0D">
        <w:rPr>
          <w:rFonts w:ascii="Times New Roman" w:hAnsi="Times New Roman"/>
          <w:b/>
          <w:i/>
          <w:szCs w:val="22"/>
          <w:vertAlign w:val="subscript"/>
        </w:rPr>
        <w:t>ref</w:t>
      </w:r>
      <w:proofErr w:type="spellEnd"/>
      <w:r w:rsidR="007F6342" w:rsidRPr="00B05F0D">
        <w:rPr>
          <w:rFonts w:ascii="Times New Roman" w:hAnsi="Times New Roman"/>
          <w:b/>
          <w:i/>
          <w:color w:val="000000" w:themeColor="text1"/>
          <w:szCs w:val="22"/>
        </w:rPr>
        <w:t>)</w:t>
      </w:r>
      <w:r w:rsidRPr="00CA16C1">
        <w:rPr>
          <w:rFonts w:ascii="Times New Roman" w:hAnsi="Times New Roman" w:cs="Times New Roman"/>
          <w:b/>
          <w:i/>
          <w:color w:val="000000" w:themeColor="text1"/>
          <w:szCs w:val="22"/>
        </w:rPr>
        <w:t>.</w:t>
      </w:r>
    </w:p>
    <w:p w14:paraId="145CEA22" w14:textId="7B77C912" w:rsidR="00C84A9F" w:rsidRPr="00CA16C1" w:rsidRDefault="00C84A9F" w:rsidP="00E33741">
      <w:pPr>
        <w:pStyle w:val="Caption"/>
        <w:numPr>
          <w:ilvl w:val="0"/>
          <w:numId w:val="2"/>
        </w:numPr>
        <w:snapToGrid w:val="0"/>
        <w:spacing w:before="120" w:after="120"/>
        <w:jc w:val="both"/>
        <w:rPr>
          <w:rFonts w:ascii="Times New Roman" w:hAnsi="Times New Roman" w:cs="Times New Roman"/>
          <w:b/>
          <w:i/>
          <w:color w:val="000000" w:themeColor="text1"/>
          <w:szCs w:val="22"/>
        </w:rPr>
      </w:pPr>
      <w:r>
        <w:rPr>
          <w:rFonts w:ascii="Times New Roman" w:hAnsi="Times New Roman" w:cs="Times New Roman"/>
          <w:b/>
          <w:i/>
          <w:color w:val="000000" w:themeColor="text1"/>
          <w:szCs w:val="22"/>
        </w:rPr>
        <w:t>If</w:t>
      </w:r>
      <w:r w:rsidRPr="00CA16C1">
        <w:rPr>
          <w:rFonts w:ascii="Times New Roman" w:hAnsi="Times New Roman" w:cs="Times New Roman"/>
          <w:b/>
          <w:i/>
          <w:color w:val="000000" w:themeColor="text1"/>
          <w:szCs w:val="22"/>
        </w:rPr>
        <w:t xml:space="preserve"> the functionality is subject to “inactive state”, the CSI processing is subject to a longer timeline </w:t>
      </w:r>
      <w:r w:rsidR="007F6342" w:rsidRPr="00B407D7">
        <w:rPr>
          <w:rFonts w:ascii="Times New Roman" w:hAnsi="Times New Roman"/>
          <w:b/>
          <w:i/>
          <w:color w:val="000000" w:themeColor="text1"/>
          <w:szCs w:val="22"/>
        </w:rPr>
        <w:t>(</w:t>
      </w:r>
      <w:proofErr w:type="spellStart"/>
      <w:r w:rsidR="007F6342" w:rsidRPr="00B407D7">
        <w:rPr>
          <w:rFonts w:ascii="Times New Roman" w:hAnsi="Times New Roman"/>
          <w:b/>
          <w:i/>
          <w:szCs w:val="22"/>
        </w:rPr>
        <w:t>Z</w:t>
      </w:r>
      <w:r w:rsidR="007F6342" w:rsidRPr="00B407D7">
        <w:rPr>
          <w:rFonts w:ascii="Times New Roman" w:hAnsi="Times New Roman"/>
          <w:b/>
          <w:i/>
          <w:szCs w:val="22"/>
          <w:vertAlign w:val="subscript"/>
        </w:rPr>
        <w:t>ref</w:t>
      </w:r>
      <w:r w:rsidR="007F6342" w:rsidRPr="00B407D7">
        <w:rPr>
          <w:rFonts w:ascii="Times New Roman" w:hAnsi="Times New Roman"/>
          <w:b/>
          <w:i/>
          <w:color w:val="000000" w:themeColor="text1"/>
          <w:szCs w:val="22"/>
        </w:rPr>
        <w:t>+ΔT</w:t>
      </w:r>
      <w:proofErr w:type="spellEnd"/>
      <w:r w:rsidR="007F6342" w:rsidRPr="00B407D7">
        <w:rPr>
          <w:rFonts w:ascii="Times New Roman" w:hAnsi="Times New Roman"/>
          <w:b/>
          <w:i/>
          <w:color w:val="000000" w:themeColor="text1"/>
          <w:szCs w:val="22"/>
        </w:rPr>
        <w:t>)</w:t>
      </w:r>
      <w:r w:rsidR="007F6342">
        <w:rPr>
          <w:rFonts w:ascii="Times New Roman" w:hAnsi="Times New Roman"/>
          <w:b/>
          <w:i/>
          <w:color w:val="000000" w:themeColor="text1"/>
          <w:szCs w:val="22"/>
        </w:rPr>
        <w:t xml:space="preserve"> </w:t>
      </w:r>
      <w:r w:rsidR="007F6342" w:rsidRPr="00B05F0D">
        <w:rPr>
          <w:rFonts w:ascii="Times New Roman" w:eastAsiaTheme="minorEastAsia" w:hAnsi="Times New Roman"/>
          <w:b/>
          <w:bCs/>
          <w:i/>
          <w:szCs w:val="22"/>
        </w:rPr>
        <w:t>as it additionally includes the activation delay</w:t>
      </w:r>
      <w:r w:rsidR="007F6342">
        <w:rPr>
          <w:rFonts w:ascii="Times New Roman" w:eastAsiaTheme="minorEastAsia" w:hAnsi="Times New Roman"/>
          <w:b/>
          <w:bCs/>
          <w:i/>
          <w:szCs w:val="22"/>
        </w:rPr>
        <w:t xml:space="preserve"> of </w:t>
      </w:r>
      <w:r w:rsidR="007F6342" w:rsidRPr="00B407D7">
        <w:rPr>
          <w:rFonts w:ascii="Times New Roman" w:hAnsi="Times New Roman"/>
          <w:b/>
          <w:i/>
          <w:color w:val="000000" w:themeColor="text1"/>
          <w:szCs w:val="22"/>
        </w:rPr>
        <w:t>ΔT</w:t>
      </w:r>
      <w:r w:rsidRPr="00CA16C1">
        <w:rPr>
          <w:rFonts w:ascii="Times New Roman" w:hAnsi="Times New Roman" w:cs="Times New Roman" w:hint="eastAsia"/>
          <w:b/>
          <w:i/>
          <w:color w:val="000000" w:themeColor="text1"/>
          <w:szCs w:val="22"/>
        </w:rPr>
        <w:t>.</w:t>
      </w:r>
    </w:p>
    <w:p w14:paraId="4B8EE461" w14:textId="77777777" w:rsidR="00C84A9F" w:rsidRPr="00C27CF4" w:rsidRDefault="00C84A9F" w:rsidP="00E33741">
      <w:pPr>
        <w:snapToGrid w:val="0"/>
        <w:spacing w:before="120" w:after="120"/>
        <w:jc w:val="both"/>
        <w:rPr>
          <w:color w:val="000000" w:themeColor="text1"/>
        </w:rPr>
      </w:pPr>
      <w:r>
        <w:rPr>
          <w:rFonts w:hint="eastAsia"/>
          <w:color w:val="000000" w:themeColor="text1"/>
        </w:rPr>
        <w:t>T</w:t>
      </w:r>
      <w:r>
        <w:rPr>
          <w:color w:val="000000" w:themeColor="text1"/>
        </w:rPr>
        <w:t xml:space="preserve">o enable the alignment of the CSI processing timeline between </w:t>
      </w:r>
      <w:proofErr w:type="spellStart"/>
      <w:r>
        <w:rPr>
          <w:color w:val="000000" w:themeColor="text1"/>
        </w:rPr>
        <w:t>gNB</w:t>
      </w:r>
      <w:proofErr w:type="spellEnd"/>
      <w:r>
        <w:rPr>
          <w:color w:val="000000" w:themeColor="text1"/>
        </w:rPr>
        <w:t xml:space="preserve"> and UE, the following two cases can be considered.</w:t>
      </w:r>
    </w:p>
    <w:p w14:paraId="43DC48C3" w14:textId="77777777" w:rsidR="00C84A9F" w:rsidRPr="00212652" w:rsidRDefault="00C84A9F" w:rsidP="00E33741">
      <w:pPr>
        <w:pStyle w:val="ListParagraph"/>
        <w:numPr>
          <w:ilvl w:val="0"/>
          <w:numId w:val="29"/>
        </w:numPr>
        <w:snapToGrid w:val="0"/>
        <w:spacing w:after="120"/>
        <w:jc w:val="both"/>
        <w:rPr>
          <w:rFonts w:asciiTheme="majorHAnsi" w:eastAsia="宋体" w:hAnsiTheme="majorHAnsi" w:cstheme="majorBidi"/>
          <w:color w:val="000000" w:themeColor="text1"/>
        </w:rPr>
      </w:pPr>
      <w:r w:rsidRPr="00BD3123">
        <w:rPr>
          <w:rFonts w:ascii="Times New Roman" w:eastAsia="宋体" w:hAnsi="Times New Roman" w:cs="Times New Roman"/>
          <w:b/>
          <w:color w:val="000000" w:themeColor="text1"/>
        </w:rPr>
        <w:t xml:space="preserve">Case 1: </w:t>
      </w:r>
      <w:r w:rsidRPr="005B1EA8">
        <w:rPr>
          <w:rFonts w:ascii="Times New Roman" w:eastAsia="宋体" w:hAnsi="Times New Roman" w:cs="Times New Roman"/>
          <w:color w:val="000000" w:themeColor="text1"/>
        </w:rPr>
        <w:t xml:space="preserve">An activation window is configured/activated by the NW to activate the functionality. The functionality </w:t>
      </w:r>
      <w:r w:rsidRPr="00BD3123">
        <w:rPr>
          <w:rFonts w:ascii="Times New Roman" w:hAnsi="Times New Roman" w:cs="Times New Roman"/>
          <w:color w:val="000000" w:themeColor="text1"/>
        </w:rPr>
        <w:t>is</w:t>
      </w:r>
      <w:r w:rsidRPr="005B1EA8">
        <w:rPr>
          <w:rFonts w:ascii="Times New Roman" w:eastAsia="宋体" w:hAnsi="Times New Roman" w:cs="Times New Roman"/>
          <w:color w:val="000000" w:themeColor="text1"/>
        </w:rPr>
        <w:t xml:space="preserve"> said </w:t>
      </w:r>
      <w:r w:rsidRPr="00D24676">
        <w:rPr>
          <w:rFonts w:ascii="Times New Roman" w:eastAsia="宋体" w:hAnsi="Times New Roman" w:cs="宋体"/>
          <w:color w:val="000000" w:themeColor="text1"/>
        </w:rPr>
        <w:t>active</w:t>
      </w:r>
      <w:r w:rsidRPr="005B1EA8">
        <w:rPr>
          <w:rFonts w:ascii="Times New Roman" w:eastAsia="宋体" w:hAnsi="Times New Roman" w:cs="Times New Roman"/>
          <w:color w:val="000000" w:themeColor="text1"/>
        </w:rPr>
        <w:t xml:space="preserve"> state in </w:t>
      </w:r>
      <w:r w:rsidRPr="005B1EA8">
        <w:rPr>
          <w:rFonts w:ascii="Times New Roman" w:hAnsi="Times New Roman" w:cs="Times New Roman"/>
          <w:color w:val="000000" w:themeColor="text1"/>
        </w:rPr>
        <w:t>the</w:t>
      </w:r>
      <w:r w:rsidRPr="005B1EA8">
        <w:rPr>
          <w:rFonts w:ascii="Times New Roman" w:eastAsia="宋体" w:hAnsi="Times New Roman" w:cs="Times New Roman"/>
          <w:color w:val="000000" w:themeColor="text1"/>
        </w:rPr>
        <w:t xml:space="preserve"> activation window, and is said inactive state otherwise. Then, as illustrated in the figure below, for A-CSI reports triggered within the activation window, the CSI processing is subject to a shorter timeline (</w:t>
      </w:r>
      <w:proofErr w:type="spellStart"/>
      <w:r w:rsidRPr="005B1EA8">
        <w:rPr>
          <w:rFonts w:ascii="Times New Roman" w:eastAsia="黑体" w:hAnsi="Times New Roman" w:cs="Times New Roman"/>
          <w:i/>
        </w:rPr>
        <w:t>Z</w:t>
      </w:r>
      <w:r w:rsidRPr="005B1EA8">
        <w:rPr>
          <w:rFonts w:ascii="Times New Roman" w:eastAsia="黑体" w:hAnsi="Times New Roman" w:cs="Times New Roman"/>
          <w:i/>
          <w:vertAlign w:val="subscript"/>
        </w:rPr>
        <w:t>ref</w:t>
      </w:r>
      <w:proofErr w:type="spellEnd"/>
      <w:r w:rsidRPr="005B1EA8">
        <w:rPr>
          <w:rFonts w:ascii="Times New Roman" w:eastAsia="宋体" w:hAnsi="Times New Roman" w:cs="Times New Roman"/>
          <w:color w:val="000000" w:themeColor="text1"/>
        </w:rPr>
        <w:t>), and otherwise it is subject to a longer timeline (</w:t>
      </w:r>
      <w:proofErr w:type="spellStart"/>
      <w:r w:rsidRPr="005B1EA8">
        <w:rPr>
          <w:rFonts w:ascii="Times New Roman" w:eastAsia="黑体" w:hAnsi="Times New Roman" w:cs="Times New Roman"/>
          <w:i/>
        </w:rPr>
        <w:t>Z</w:t>
      </w:r>
      <w:r w:rsidRPr="005B1EA8">
        <w:rPr>
          <w:rFonts w:ascii="Times New Roman" w:eastAsia="黑体" w:hAnsi="Times New Roman" w:cs="Times New Roman"/>
          <w:i/>
          <w:vertAlign w:val="subscript"/>
        </w:rPr>
        <w:t>ref</w:t>
      </w:r>
      <w:proofErr w:type="spellEnd"/>
      <w:r w:rsidRPr="005B1EA8">
        <w:rPr>
          <w:rFonts w:ascii="Times New Roman" w:eastAsia="宋体" w:hAnsi="Times New Roman" w:cs="Times New Roman"/>
          <w:color w:val="000000" w:themeColor="text1"/>
        </w:rPr>
        <w:t xml:space="preserve"> +</w:t>
      </w:r>
      <w:r w:rsidRPr="005B1EA8">
        <w:rPr>
          <w:rFonts w:ascii="Times New Roman" w:eastAsia="宋体" w:hAnsi="Times New Roman" w:cs="Times New Roman" w:hint="eastAsia"/>
          <w:color w:val="000000" w:themeColor="text1"/>
        </w:rPr>
        <w:t>Δ</w:t>
      </w:r>
      <w:r w:rsidRPr="005B1EA8">
        <w:rPr>
          <w:rFonts w:ascii="Times New Roman" w:eastAsia="宋体" w:hAnsi="Times New Roman" w:cs="Times New Roman"/>
          <w:color w:val="000000" w:themeColor="text1"/>
        </w:rPr>
        <w:t>T)</w:t>
      </w:r>
      <w:r w:rsidRPr="00985E49">
        <w:rPr>
          <w:rFonts w:ascii="Times New Roman" w:eastAsia="宋体" w:hAnsi="Times New Roman" w:cs="Times New Roman"/>
          <w:color w:val="000000" w:themeColor="text1"/>
        </w:rPr>
        <w:t>.</w:t>
      </w:r>
    </w:p>
    <w:p w14:paraId="74E02D6A" w14:textId="77777777" w:rsidR="00C84A9F" w:rsidRDefault="00C84A9F" w:rsidP="00046A42">
      <w:pPr>
        <w:keepNext/>
        <w:overflowPunct w:val="0"/>
        <w:autoSpaceDE w:val="0"/>
        <w:autoSpaceDN w:val="0"/>
        <w:adjustRightInd w:val="0"/>
        <w:snapToGrid w:val="0"/>
        <w:spacing w:before="120" w:after="120"/>
        <w:jc w:val="center"/>
        <w:textAlignment w:val="baseline"/>
      </w:pPr>
      <w:r>
        <w:rPr>
          <w:noProof/>
        </w:rPr>
        <w:drawing>
          <wp:inline distT="0" distB="0" distL="0" distR="0" wp14:anchorId="7E73126A" wp14:editId="1F966359">
            <wp:extent cx="4696691" cy="1812316"/>
            <wp:effectExtent l="0" t="0" r="8890" b="0"/>
            <wp:docPr id="2" name="图片 3" descr="C:\Users\z00887369\AppData\Roaming\WeLink_Desktop\appdata\IM\z00887369\ReceiveFiles\originalImgfiles\A50B9270-68B2-408F-BCB5-533D8F0F2B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887369\AppData\Roaming\WeLink_Desktop\appdata\IM\z00887369\ReceiveFiles\originalImgfiles\A50B9270-68B2-408F-BCB5-533D8F0F2B56.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23891" cy="1822812"/>
                    </a:xfrm>
                    <a:prstGeom prst="rect">
                      <a:avLst/>
                    </a:prstGeom>
                    <a:noFill/>
                    <a:ln>
                      <a:noFill/>
                    </a:ln>
                  </pic:spPr>
                </pic:pic>
              </a:graphicData>
            </a:graphic>
          </wp:inline>
        </w:drawing>
      </w:r>
    </w:p>
    <w:p w14:paraId="573B2DC6" w14:textId="32E7E47E" w:rsidR="00C84A9F" w:rsidRPr="00925394" w:rsidRDefault="00C84A9F" w:rsidP="00046A42">
      <w:pPr>
        <w:overflowPunct w:val="0"/>
        <w:autoSpaceDE w:val="0"/>
        <w:autoSpaceDN w:val="0"/>
        <w:adjustRightInd w:val="0"/>
        <w:snapToGrid w:val="0"/>
        <w:spacing w:before="120" w:after="120"/>
        <w:jc w:val="center"/>
        <w:textAlignment w:val="baseline"/>
        <w:rPr>
          <w:b/>
          <w:color w:val="000000" w:themeColor="text1"/>
          <w:sz w:val="20"/>
          <w:szCs w:val="20"/>
        </w:rPr>
      </w:pPr>
      <w:r w:rsidRPr="00925394">
        <w:rPr>
          <w:b/>
          <w:color w:val="000000" w:themeColor="text1"/>
          <w:sz w:val="20"/>
          <w:szCs w:val="20"/>
        </w:rPr>
        <w:t xml:space="preserve">Figure </w:t>
      </w:r>
      <w:r w:rsidRPr="00925394">
        <w:rPr>
          <w:b/>
          <w:color w:val="000000" w:themeColor="text1"/>
          <w:sz w:val="20"/>
          <w:szCs w:val="20"/>
        </w:rPr>
        <w:fldChar w:fldCharType="begin"/>
      </w:r>
      <w:r w:rsidRPr="00925394">
        <w:rPr>
          <w:b/>
          <w:color w:val="000000" w:themeColor="text1"/>
          <w:sz w:val="20"/>
          <w:szCs w:val="20"/>
        </w:rPr>
        <w:instrText xml:space="preserve"> SEQ Figure \* ARABIC </w:instrText>
      </w:r>
      <w:r w:rsidRPr="00925394">
        <w:rPr>
          <w:b/>
          <w:color w:val="000000" w:themeColor="text1"/>
          <w:sz w:val="20"/>
          <w:szCs w:val="20"/>
        </w:rPr>
        <w:fldChar w:fldCharType="separate"/>
      </w:r>
      <w:r w:rsidR="006A2FFF">
        <w:rPr>
          <w:b/>
          <w:noProof/>
          <w:color w:val="000000" w:themeColor="text1"/>
          <w:sz w:val="20"/>
          <w:szCs w:val="20"/>
        </w:rPr>
        <w:t>3</w:t>
      </w:r>
      <w:r w:rsidRPr="00925394">
        <w:rPr>
          <w:b/>
          <w:color w:val="000000" w:themeColor="text1"/>
          <w:sz w:val="20"/>
          <w:szCs w:val="20"/>
        </w:rPr>
        <w:fldChar w:fldCharType="end"/>
      </w:r>
      <w:r w:rsidRPr="00C6025F">
        <w:rPr>
          <w:b/>
          <w:color w:val="000000" w:themeColor="text1"/>
          <w:sz w:val="20"/>
          <w:szCs w:val="20"/>
        </w:rPr>
        <w:t xml:space="preserve"> </w:t>
      </w:r>
      <w:r w:rsidRPr="008805D0">
        <w:rPr>
          <w:b/>
          <w:color w:val="000000" w:themeColor="text1"/>
          <w:sz w:val="20"/>
          <w:szCs w:val="20"/>
        </w:rPr>
        <w:t xml:space="preserve">CSI processing timeline for A-CSI report is impacted by </w:t>
      </w:r>
      <w:r w:rsidRPr="008805D0">
        <w:rPr>
          <w:rFonts w:hint="eastAsia"/>
          <w:b/>
          <w:color w:val="000000" w:themeColor="text1"/>
          <w:sz w:val="20"/>
          <w:szCs w:val="20"/>
        </w:rPr>
        <w:t>a</w:t>
      </w:r>
      <w:r w:rsidRPr="008805D0">
        <w:rPr>
          <w:b/>
          <w:color w:val="000000" w:themeColor="text1"/>
          <w:sz w:val="20"/>
          <w:szCs w:val="20"/>
        </w:rPr>
        <w:t>n activation window</w:t>
      </w:r>
    </w:p>
    <w:p w14:paraId="1457DEEC" w14:textId="77777777" w:rsidR="00C84A9F" w:rsidRDefault="00C84A9F" w:rsidP="00E33741">
      <w:pPr>
        <w:pStyle w:val="ListParagraph"/>
        <w:numPr>
          <w:ilvl w:val="0"/>
          <w:numId w:val="29"/>
        </w:numPr>
        <w:snapToGrid w:val="0"/>
        <w:spacing w:after="120"/>
        <w:jc w:val="both"/>
      </w:pPr>
      <w:r w:rsidRPr="00BD3123">
        <w:rPr>
          <w:rFonts w:ascii="Times New Roman" w:eastAsia="宋体" w:hAnsi="Times New Roman" w:cs="Times New Roman"/>
          <w:b/>
          <w:color w:val="000000" w:themeColor="text1"/>
        </w:rPr>
        <w:t xml:space="preserve">Case </w:t>
      </w:r>
      <w:r>
        <w:rPr>
          <w:rFonts w:ascii="Times New Roman" w:eastAsia="宋体" w:hAnsi="Times New Roman" w:cs="Times New Roman"/>
          <w:b/>
          <w:color w:val="000000" w:themeColor="text1"/>
        </w:rPr>
        <w:t>2</w:t>
      </w:r>
      <w:r w:rsidRPr="00BD3123">
        <w:rPr>
          <w:rFonts w:ascii="Times New Roman" w:eastAsia="宋体" w:hAnsi="Times New Roman" w:cs="Times New Roman"/>
          <w:b/>
          <w:color w:val="000000" w:themeColor="text1"/>
        </w:rPr>
        <w:t>:</w:t>
      </w:r>
      <w:r w:rsidRPr="005B1EA8">
        <w:rPr>
          <w:rFonts w:ascii="Times New Roman" w:eastAsia="宋体" w:hAnsi="Times New Roman" w:cs="Times New Roman"/>
          <w:color w:val="000000" w:themeColor="text1"/>
        </w:rPr>
        <w:t xml:space="preserve"> </w:t>
      </w:r>
      <w:r w:rsidRPr="00E42744">
        <w:rPr>
          <w:rFonts w:ascii="Times New Roman" w:eastAsia="宋体" w:hAnsi="Times New Roman" w:cs="Times New Roman"/>
          <w:color w:val="000000" w:themeColor="text1"/>
        </w:rPr>
        <w:t xml:space="preserve">Active/inactive state is determined by another SP-CSI report subject to the same functionality. As shown in the figure in below, assuming a SP-CSI report is configured/activated, then the functionality is subject to </w:t>
      </w:r>
      <w:r w:rsidRPr="00BD3123">
        <w:rPr>
          <w:rFonts w:ascii="Times New Roman" w:hAnsi="Times New Roman" w:cs="Times New Roman"/>
          <w:color w:val="000000" w:themeColor="text1"/>
        </w:rPr>
        <w:t>active</w:t>
      </w:r>
      <w:r w:rsidRPr="00E42744">
        <w:rPr>
          <w:rFonts w:ascii="Times New Roman" w:eastAsia="宋体" w:hAnsi="Times New Roman" w:cs="Times New Roman"/>
          <w:color w:val="000000" w:themeColor="text1"/>
        </w:rPr>
        <w:t xml:space="preserve"> state for a </w:t>
      </w:r>
      <w:r>
        <w:rPr>
          <w:rFonts w:ascii="Times New Roman" w:eastAsia="宋体" w:hAnsi="Times New Roman" w:cs="Times New Roman"/>
          <w:color w:val="000000" w:themeColor="text1"/>
        </w:rPr>
        <w:t>certain</w:t>
      </w:r>
      <w:r w:rsidRPr="00E42744">
        <w:rPr>
          <w:rFonts w:ascii="Times New Roman" w:eastAsia="宋体" w:hAnsi="Times New Roman" w:cs="Times New Roman"/>
          <w:color w:val="000000" w:themeColor="text1"/>
        </w:rPr>
        <w:t xml:space="preserve"> time duration before </w:t>
      </w:r>
      <w:r>
        <w:rPr>
          <w:rFonts w:ascii="Times New Roman" w:eastAsia="宋体" w:hAnsi="Times New Roman" w:cs="Times New Roman"/>
          <w:color w:val="000000" w:themeColor="text1"/>
        </w:rPr>
        <w:t>the</w:t>
      </w:r>
      <w:r w:rsidRPr="00E42744">
        <w:rPr>
          <w:rFonts w:ascii="Times New Roman" w:eastAsia="宋体" w:hAnsi="Times New Roman" w:cs="Times New Roman"/>
          <w:color w:val="000000" w:themeColor="text1"/>
        </w:rPr>
        <w:t xml:space="preserve"> uplink </w:t>
      </w:r>
      <w:r>
        <w:rPr>
          <w:rFonts w:ascii="Times New Roman" w:eastAsia="宋体" w:hAnsi="Times New Roman" w:cs="Times New Roman"/>
          <w:color w:val="000000" w:themeColor="text1"/>
        </w:rPr>
        <w:t>symbol</w:t>
      </w:r>
      <w:r w:rsidRPr="00E42744">
        <w:rPr>
          <w:rFonts w:ascii="Times New Roman" w:eastAsia="宋体" w:hAnsi="Times New Roman" w:cs="Times New Roman"/>
          <w:color w:val="000000" w:themeColor="text1"/>
        </w:rPr>
        <w:t xml:space="preserve"> of </w:t>
      </w:r>
      <w:r>
        <w:rPr>
          <w:rFonts w:ascii="Times New Roman" w:eastAsia="宋体" w:hAnsi="Times New Roman" w:cs="Times New Roman"/>
          <w:color w:val="000000" w:themeColor="text1"/>
        </w:rPr>
        <w:t>per</w:t>
      </w:r>
      <w:r w:rsidRPr="00E42744">
        <w:rPr>
          <w:rFonts w:ascii="Times New Roman" w:eastAsia="宋体" w:hAnsi="Times New Roman" w:cs="Times New Roman"/>
          <w:color w:val="000000" w:themeColor="text1"/>
        </w:rPr>
        <w:t xml:space="preserve"> SP-CSI report, and is subject to inactive state otherwise. Thus, for the A-CSI report subject to the same functionality, the CSI processing is subject to a shorter timeline (</w:t>
      </w:r>
      <w:proofErr w:type="spellStart"/>
      <w:r w:rsidRPr="00E42744">
        <w:rPr>
          <w:rFonts w:ascii="Times New Roman" w:eastAsia="黑体" w:hAnsi="Times New Roman" w:cs="Times New Roman"/>
          <w:i/>
        </w:rPr>
        <w:t>Z</w:t>
      </w:r>
      <w:r w:rsidRPr="00E42744">
        <w:rPr>
          <w:rFonts w:ascii="Times New Roman" w:eastAsia="黑体" w:hAnsi="Times New Roman" w:cs="Times New Roman"/>
          <w:i/>
          <w:vertAlign w:val="subscript"/>
        </w:rPr>
        <w:t>ref</w:t>
      </w:r>
      <w:proofErr w:type="spellEnd"/>
      <w:r w:rsidRPr="00E42744">
        <w:rPr>
          <w:rFonts w:ascii="Times New Roman" w:eastAsia="宋体" w:hAnsi="Times New Roman" w:cs="Times New Roman"/>
          <w:color w:val="000000" w:themeColor="text1"/>
        </w:rPr>
        <w:t>) within the active time duration, and otherwise it is subject to a longer timeline (</w:t>
      </w:r>
      <w:proofErr w:type="spellStart"/>
      <w:r w:rsidRPr="00E42744">
        <w:rPr>
          <w:rFonts w:ascii="Times New Roman" w:eastAsia="黑体" w:hAnsi="Times New Roman" w:cs="Times New Roman"/>
          <w:i/>
        </w:rPr>
        <w:t>Z</w:t>
      </w:r>
      <w:r w:rsidRPr="00E42744">
        <w:rPr>
          <w:rFonts w:ascii="Times New Roman" w:eastAsia="黑体" w:hAnsi="Times New Roman" w:cs="Times New Roman"/>
          <w:i/>
          <w:vertAlign w:val="subscript"/>
        </w:rPr>
        <w:t>ref</w:t>
      </w:r>
      <w:proofErr w:type="spellEnd"/>
      <w:r w:rsidRPr="00E42744">
        <w:rPr>
          <w:rFonts w:ascii="Times New Roman" w:eastAsia="宋体" w:hAnsi="Times New Roman" w:cs="Times New Roman"/>
          <w:color w:val="000000" w:themeColor="text1"/>
        </w:rPr>
        <w:t xml:space="preserve"> +</w:t>
      </w:r>
      <w:r w:rsidRPr="00E42744">
        <w:rPr>
          <w:rFonts w:ascii="Times New Roman" w:eastAsia="宋体" w:hAnsi="Times New Roman" w:cs="Times New Roman" w:hint="eastAsia"/>
          <w:color w:val="000000" w:themeColor="text1"/>
        </w:rPr>
        <w:t>Δ</w:t>
      </w:r>
      <w:r w:rsidRPr="00E42744">
        <w:rPr>
          <w:rFonts w:ascii="Times New Roman" w:eastAsia="宋体" w:hAnsi="Times New Roman" w:cs="Times New Roman"/>
          <w:color w:val="000000" w:themeColor="text1"/>
        </w:rPr>
        <w:t>T).</w:t>
      </w:r>
    </w:p>
    <w:p w14:paraId="0A0FBCFC" w14:textId="77777777" w:rsidR="00C84A9F" w:rsidRDefault="00C84A9F" w:rsidP="00046A42">
      <w:pPr>
        <w:keepNext/>
        <w:overflowPunct w:val="0"/>
        <w:autoSpaceDE w:val="0"/>
        <w:autoSpaceDN w:val="0"/>
        <w:adjustRightInd w:val="0"/>
        <w:snapToGrid w:val="0"/>
        <w:spacing w:before="120" w:after="120"/>
        <w:jc w:val="center"/>
        <w:textAlignment w:val="baseline"/>
      </w:pPr>
      <w:r>
        <w:rPr>
          <w:noProof/>
        </w:rPr>
        <w:lastRenderedPageBreak/>
        <w:drawing>
          <wp:inline distT="0" distB="0" distL="0" distR="0" wp14:anchorId="676E041A" wp14:editId="02A0512F">
            <wp:extent cx="4766465" cy="1918356"/>
            <wp:effectExtent l="0" t="0" r="0" b="0"/>
            <wp:docPr id="6" name="Picture 6" descr="C:\Users\l00285311\AppData\Local\Microsoft\Windows\INetCache\Content.MSO\D84E824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l00285311\AppData\Local\Microsoft\Windows\INetCache\Content.MSO\D84E824F.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04763" cy="1933770"/>
                    </a:xfrm>
                    <a:prstGeom prst="rect">
                      <a:avLst/>
                    </a:prstGeom>
                    <a:noFill/>
                    <a:ln>
                      <a:noFill/>
                    </a:ln>
                  </pic:spPr>
                </pic:pic>
              </a:graphicData>
            </a:graphic>
          </wp:inline>
        </w:drawing>
      </w:r>
    </w:p>
    <w:p w14:paraId="18D1BA55" w14:textId="6CFCF00F" w:rsidR="00C84A9F" w:rsidRPr="00925394" w:rsidRDefault="00C84A9F" w:rsidP="00046A42">
      <w:pPr>
        <w:overflowPunct w:val="0"/>
        <w:autoSpaceDE w:val="0"/>
        <w:autoSpaceDN w:val="0"/>
        <w:adjustRightInd w:val="0"/>
        <w:snapToGrid w:val="0"/>
        <w:spacing w:before="120" w:after="120"/>
        <w:jc w:val="center"/>
        <w:textAlignment w:val="baseline"/>
        <w:rPr>
          <w:b/>
          <w:color w:val="000000" w:themeColor="text1"/>
          <w:sz w:val="20"/>
          <w:szCs w:val="20"/>
        </w:rPr>
      </w:pPr>
      <w:r w:rsidRPr="00925394">
        <w:rPr>
          <w:b/>
          <w:color w:val="000000" w:themeColor="text1"/>
          <w:sz w:val="20"/>
          <w:szCs w:val="20"/>
        </w:rPr>
        <w:t xml:space="preserve">Figure </w:t>
      </w:r>
      <w:r w:rsidRPr="00925394">
        <w:rPr>
          <w:b/>
          <w:color w:val="000000" w:themeColor="text1"/>
          <w:sz w:val="20"/>
          <w:szCs w:val="20"/>
        </w:rPr>
        <w:fldChar w:fldCharType="begin"/>
      </w:r>
      <w:r w:rsidRPr="00925394">
        <w:rPr>
          <w:b/>
          <w:color w:val="000000" w:themeColor="text1"/>
          <w:sz w:val="20"/>
          <w:szCs w:val="20"/>
        </w:rPr>
        <w:instrText xml:space="preserve"> SEQ Figure \* ARABIC </w:instrText>
      </w:r>
      <w:r w:rsidRPr="00925394">
        <w:rPr>
          <w:b/>
          <w:color w:val="000000" w:themeColor="text1"/>
          <w:sz w:val="20"/>
          <w:szCs w:val="20"/>
        </w:rPr>
        <w:fldChar w:fldCharType="separate"/>
      </w:r>
      <w:r w:rsidR="006A2FFF">
        <w:rPr>
          <w:b/>
          <w:noProof/>
          <w:color w:val="000000" w:themeColor="text1"/>
          <w:sz w:val="20"/>
          <w:szCs w:val="20"/>
        </w:rPr>
        <w:t>4</w:t>
      </w:r>
      <w:r w:rsidRPr="00925394">
        <w:rPr>
          <w:b/>
          <w:color w:val="000000" w:themeColor="text1"/>
          <w:sz w:val="20"/>
          <w:szCs w:val="20"/>
        </w:rPr>
        <w:fldChar w:fldCharType="end"/>
      </w:r>
      <w:r w:rsidRPr="00C6025F">
        <w:rPr>
          <w:b/>
          <w:color w:val="000000" w:themeColor="text1"/>
          <w:sz w:val="20"/>
          <w:szCs w:val="20"/>
        </w:rPr>
        <w:t xml:space="preserve"> </w:t>
      </w:r>
      <w:r w:rsidRPr="008805D0">
        <w:rPr>
          <w:b/>
          <w:color w:val="000000" w:themeColor="text1"/>
          <w:sz w:val="20"/>
          <w:szCs w:val="20"/>
        </w:rPr>
        <w:t>CSI processing timeline for A-CSI report is impacted by the SP-CSI report</w:t>
      </w:r>
    </w:p>
    <w:p w14:paraId="40E61DDB" w14:textId="423155F4" w:rsidR="00C84A9F" w:rsidRPr="00236F28" w:rsidRDefault="00C84A9F" w:rsidP="00E33741">
      <w:pPr>
        <w:overflowPunct w:val="0"/>
        <w:autoSpaceDE w:val="0"/>
        <w:autoSpaceDN w:val="0"/>
        <w:adjustRightInd w:val="0"/>
        <w:snapToGrid w:val="0"/>
        <w:spacing w:before="120" w:after="120"/>
        <w:jc w:val="both"/>
        <w:textAlignment w:val="baseline"/>
        <w:rPr>
          <w:rFonts w:eastAsiaTheme="minorEastAsia"/>
          <w:b/>
          <w:i/>
          <w:color w:val="000000" w:themeColor="text1"/>
        </w:rPr>
      </w:pPr>
      <w:r w:rsidRPr="00985E49">
        <w:rPr>
          <w:rFonts w:eastAsia="Times New Roman"/>
          <w:b/>
          <w:i/>
          <w:color w:val="000000" w:themeColor="text1"/>
          <w:lang w:eastAsia="en-US"/>
        </w:rPr>
        <w:t>Proposal</w:t>
      </w:r>
      <w:r w:rsidRPr="00C44C95">
        <w:rPr>
          <w:rFonts w:eastAsiaTheme="minorEastAsia"/>
          <w:b/>
          <w:i/>
          <w:color w:val="000000" w:themeColor="text1"/>
        </w:rPr>
        <w:t xml:space="preserve"> </w:t>
      </w:r>
      <w:r w:rsidR="008119EE">
        <w:rPr>
          <w:rFonts w:eastAsiaTheme="minorEastAsia"/>
          <w:b/>
          <w:i/>
          <w:color w:val="000000" w:themeColor="text1"/>
        </w:rPr>
        <w:t>14</w:t>
      </w:r>
      <w:r w:rsidRPr="00C44C95">
        <w:rPr>
          <w:rFonts w:eastAsiaTheme="minorEastAsia"/>
          <w:b/>
          <w:i/>
          <w:color w:val="000000" w:themeColor="text1"/>
        </w:rPr>
        <w:t>:</w:t>
      </w:r>
      <w:r w:rsidRPr="00C01002">
        <w:rPr>
          <w:rFonts w:eastAsiaTheme="minorEastAsia" w:hint="eastAsia"/>
          <w:b/>
          <w:i/>
          <w:color w:val="000000" w:themeColor="text1"/>
        </w:rPr>
        <w:t xml:space="preserve"> </w:t>
      </w:r>
      <w:r w:rsidRPr="00236F28">
        <w:rPr>
          <w:rFonts w:eastAsiaTheme="minorEastAsia"/>
          <w:b/>
          <w:i/>
          <w:color w:val="000000" w:themeColor="text1"/>
        </w:rPr>
        <w:t xml:space="preserve">For </w:t>
      </w:r>
      <w:r w:rsidRPr="00D24676">
        <w:rPr>
          <w:b/>
          <w:i/>
          <w:color w:val="000000" w:themeColor="text1"/>
        </w:rPr>
        <w:t>determining</w:t>
      </w:r>
      <w:r>
        <w:rPr>
          <w:rFonts w:eastAsiaTheme="minorEastAsia"/>
          <w:b/>
          <w:i/>
          <w:color w:val="000000" w:themeColor="text1"/>
        </w:rPr>
        <w:t xml:space="preserve"> </w:t>
      </w:r>
      <w:r w:rsidRPr="00236F28">
        <w:rPr>
          <w:rFonts w:eastAsiaTheme="minorEastAsia"/>
          <w:b/>
          <w:i/>
          <w:color w:val="000000" w:themeColor="text1"/>
        </w:rPr>
        <w:t>the active</w:t>
      </w:r>
      <w:r w:rsidRPr="00236F28">
        <w:rPr>
          <w:rFonts w:eastAsiaTheme="minorEastAsia" w:hint="eastAsia"/>
          <w:b/>
          <w:i/>
          <w:color w:val="000000" w:themeColor="text1"/>
        </w:rPr>
        <w:t>/</w:t>
      </w:r>
      <w:r w:rsidRPr="00236F28">
        <w:rPr>
          <w:rFonts w:eastAsiaTheme="minorEastAsia"/>
          <w:b/>
          <w:i/>
          <w:color w:val="000000" w:themeColor="text1"/>
        </w:rPr>
        <w:t xml:space="preserve">inactive state of </w:t>
      </w:r>
      <w:r w:rsidRPr="00236F28">
        <w:rPr>
          <w:rFonts w:eastAsiaTheme="minorEastAsia" w:hint="eastAsia"/>
          <w:b/>
          <w:i/>
          <w:color w:val="000000" w:themeColor="text1"/>
        </w:rPr>
        <w:t>a</w:t>
      </w:r>
      <w:r w:rsidRPr="00236F28">
        <w:rPr>
          <w:rFonts w:eastAsiaTheme="minorEastAsia"/>
          <w:b/>
          <w:i/>
          <w:color w:val="000000" w:themeColor="text1"/>
        </w:rPr>
        <w:t xml:space="preserve"> functionality</w:t>
      </w:r>
      <w:r w:rsidRPr="00236F28">
        <w:rPr>
          <w:rFonts w:eastAsiaTheme="minorEastAsia" w:hint="eastAsia"/>
          <w:b/>
          <w:i/>
          <w:color w:val="000000" w:themeColor="text1"/>
        </w:rPr>
        <w:t>,</w:t>
      </w:r>
      <w:r w:rsidRPr="00236F28">
        <w:rPr>
          <w:rFonts w:eastAsiaTheme="minorEastAsia"/>
          <w:b/>
          <w:i/>
          <w:color w:val="000000" w:themeColor="text1"/>
        </w:rPr>
        <w:t xml:space="preserve"> </w:t>
      </w:r>
      <w:r w:rsidRPr="00236F28">
        <w:rPr>
          <w:rFonts w:eastAsiaTheme="minorEastAsia" w:hint="eastAsia"/>
          <w:b/>
          <w:i/>
          <w:color w:val="000000" w:themeColor="text1"/>
        </w:rPr>
        <w:t>consider</w:t>
      </w:r>
      <w:r w:rsidRPr="00236F28">
        <w:rPr>
          <w:rFonts w:eastAsiaTheme="minorEastAsia"/>
          <w:b/>
          <w:i/>
          <w:color w:val="000000" w:themeColor="text1"/>
        </w:rPr>
        <w:t xml:space="preserve"> following </w:t>
      </w:r>
      <w:r>
        <w:rPr>
          <w:rFonts w:eastAsiaTheme="minorEastAsia"/>
          <w:b/>
          <w:i/>
          <w:color w:val="000000" w:themeColor="text1"/>
        </w:rPr>
        <w:t>cases</w:t>
      </w:r>
      <w:r w:rsidRPr="00236F28">
        <w:rPr>
          <w:rFonts w:eastAsiaTheme="minorEastAsia"/>
          <w:b/>
          <w:i/>
          <w:color w:val="000000" w:themeColor="text1"/>
        </w:rPr>
        <w:t xml:space="preserve">: </w:t>
      </w:r>
    </w:p>
    <w:p w14:paraId="57141F44" w14:textId="77777777" w:rsidR="00C84A9F" w:rsidRPr="00A23D60" w:rsidRDefault="00C84A9F" w:rsidP="00E33741">
      <w:pPr>
        <w:pStyle w:val="Caption"/>
        <w:numPr>
          <w:ilvl w:val="0"/>
          <w:numId w:val="2"/>
        </w:numPr>
        <w:snapToGrid w:val="0"/>
        <w:spacing w:before="120" w:after="120"/>
        <w:jc w:val="both"/>
        <w:rPr>
          <w:rFonts w:ascii="Times New Roman" w:hAnsi="Times New Roman" w:cs="Times New Roman"/>
          <w:b/>
          <w:i/>
          <w:color w:val="000000" w:themeColor="text1"/>
          <w:szCs w:val="22"/>
        </w:rPr>
      </w:pPr>
      <w:r>
        <w:rPr>
          <w:rFonts w:ascii="Times New Roman" w:hAnsi="Times New Roman" w:cs="Times New Roman"/>
          <w:b/>
          <w:i/>
          <w:color w:val="000000" w:themeColor="text1"/>
          <w:szCs w:val="22"/>
        </w:rPr>
        <w:t>Case 1: An activation window is configured/</w:t>
      </w:r>
      <w:r>
        <w:rPr>
          <w:rFonts w:ascii="Times New Roman" w:hAnsi="Times New Roman" w:cs="Times New Roman" w:hint="eastAsia"/>
          <w:b/>
          <w:i/>
          <w:color w:val="000000" w:themeColor="text1"/>
          <w:szCs w:val="22"/>
        </w:rPr>
        <w:t>activated</w:t>
      </w:r>
      <w:r>
        <w:rPr>
          <w:rFonts w:ascii="Times New Roman" w:hAnsi="Times New Roman" w:cs="Times New Roman"/>
          <w:b/>
          <w:i/>
          <w:color w:val="000000" w:themeColor="text1"/>
          <w:szCs w:val="22"/>
        </w:rPr>
        <w:t xml:space="preserve"> by the NW for the </w:t>
      </w:r>
      <w:r w:rsidRPr="00985E49">
        <w:rPr>
          <w:rFonts w:ascii="Times New Roman" w:hAnsi="Times New Roman" w:cs="Times New Roman"/>
          <w:b/>
          <w:i/>
          <w:color w:val="000000" w:themeColor="text1"/>
          <w:szCs w:val="22"/>
        </w:rPr>
        <w:t>functionality</w:t>
      </w:r>
      <w:r>
        <w:rPr>
          <w:rFonts w:ascii="Times New Roman" w:hAnsi="Times New Roman" w:cs="Times New Roman"/>
          <w:b/>
          <w:i/>
          <w:color w:val="000000" w:themeColor="text1"/>
          <w:szCs w:val="22"/>
        </w:rPr>
        <w:t xml:space="preserve">. </w:t>
      </w:r>
      <w:r w:rsidRPr="00985E49">
        <w:rPr>
          <w:rFonts w:ascii="Times New Roman" w:hAnsi="Times New Roman" w:cs="Times New Roman"/>
          <w:b/>
          <w:i/>
          <w:color w:val="000000" w:themeColor="text1"/>
          <w:szCs w:val="22"/>
        </w:rPr>
        <w:t>The</w:t>
      </w:r>
      <w:r w:rsidRPr="00322BE4">
        <w:rPr>
          <w:rFonts w:ascii="Times New Roman" w:eastAsia="Batang" w:hAnsi="Times New Roman" w:cs="Times New Roman"/>
          <w:b/>
          <w:i/>
          <w:szCs w:val="22"/>
        </w:rPr>
        <w:t xml:space="preserve"> </w:t>
      </w:r>
      <w:r w:rsidRPr="00D24676">
        <w:rPr>
          <w:rFonts w:ascii="Times New Roman" w:hAnsi="Times New Roman" w:cs="Times New Roman"/>
          <w:b/>
          <w:i/>
          <w:color w:val="000000" w:themeColor="text1"/>
          <w:szCs w:val="22"/>
        </w:rPr>
        <w:t>functionality</w:t>
      </w:r>
      <w:r w:rsidRPr="00322BE4">
        <w:rPr>
          <w:rFonts w:ascii="Times New Roman" w:eastAsia="Batang" w:hAnsi="Times New Roman" w:cs="Times New Roman"/>
          <w:b/>
          <w:i/>
          <w:szCs w:val="22"/>
        </w:rPr>
        <w:t xml:space="preserve"> is</w:t>
      </w:r>
      <w:r>
        <w:rPr>
          <w:rFonts w:ascii="Times New Roman" w:eastAsia="Batang" w:hAnsi="Times New Roman" w:cs="Times New Roman"/>
          <w:b/>
          <w:i/>
          <w:szCs w:val="22"/>
        </w:rPr>
        <w:t xml:space="preserve"> subject to</w:t>
      </w:r>
      <w:r w:rsidRPr="00322BE4">
        <w:rPr>
          <w:rFonts w:ascii="Times New Roman" w:eastAsia="Batang" w:hAnsi="Times New Roman" w:cs="Times New Roman"/>
          <w:b/>
          <w:i/>
          <w:szCs w:val="22"/>
        </w:rPr>
        <w:t xml:space="preserve"> active state in the activation window</w:t>
      </w:r>
      <w:r w:rsidRPr="00DE6183">
        <w:rPr>
          <w:rFonts w:ascii="Times New Roman" w:eastAsia="Batang" w:hAnsi="Times New Roman" w:cs="Times New Roman"/>
          <w:b/>
          <w:i/>
          <w:szCs w:val="22"/>
        </w:rPr>
        <w:t>, and is</w:t>
      </w:r>
      <w:r w:rsidRPr="00EC31D3">
        <w:rPr>
          <w:rFonts w:ascii="Times New Roman" w:eastAsia="Batang" w:hAnsi="Times New Roman" w:cs="Times New Roman"/>
          <w:b/>
          <w:i/>
          <w:szCs w:val="22"/>
        </w:rPr>
        <w:t xml:space="preserve"> </w:t>
      </w:r>
      <w:r>
        <w:rPr>
          <w:rFonts w:ascii="Times New Roman" w:eastAsia="Batang" w:hAnsi="Times New Roman" w:cs="Times New Roman"/>
          <w:b/>
          <w:i/>
          <w:szCs w:val="22"/>
        </w:rPr>
        <w:t>subject to</w:t>
      </w:r>
      <w:r w:rsidRPr="00DE6183">
        <w:rPr>
          <w:rFonts w:ascii="Times New Roman" w:eastAsia="Batang" w:hAnsi="Times New Roman" w:cs="Times New Roman"/>
          <w:b/>
          <w:i/>
          <w:szCs w:val="22"/>
        </w:rPr>
        <w:t xml:space="preserve"> inactive state otherwise</w:t>
      </w:r>
      <w:r w:rsidRPr="00DE6183">
        <w:rPr>
          <w:rFonts w:ascii="Times New Roman" w:hAnsi="Times New Roman" w:cs="Times New Roman"/>
          <w:b/>
          <w:i/>
          <w:color w:val="000000" w:themeColor="text1"/>
          <w:szCs w:val="22"/>
        </w:rPr>
        <w:t xml:space="preserve">. </w:t>
      </w:r>
    </w:p>
    <w:p w14:paraId="3A006332" w14:textId="77777777" w:rsidR="00C84A9F" w:rsidRDefault="00C84A9F" w:rsidP="00E33741">
      <w:pPr>
        <w:pStyle w:val="Caption"/>
        <w:numPr>
          <w:ilvl w:val="0"/>
          <w:numId w:val="2"/>
        </w:numPr>
        <w:snapToGrid w:val="0"/>
        <w:spacing w:before="120" w:after="120"/>
        <w:jc w:val="both"/>
        <w:rPr>
          <w:rFonts w:ascii="Times New Roman" w:eastAsia="Batang" w:hAnsi="Times New Roman" w:cs="Times New Roman"/>
          <w:b/>
          <w:i/>
          <w:szCs w:val="22"/>
        </w:rPr>
      </w:pPr>
      <w:r>
        <w:rPr>
          <w:rFonts w:ascii="Times New Roman" w:hAnsi="Times New Roman" w:cs="Times New Roman"/>
          <w:b/>
          <w:i/>
          <w:color w:val="000000" w:themeColor="text1"/>
          <w:szCs w:val="22"/>
        </w:rPr>
        <w:t xml:space="preserve">Case 2: </w:t>
      </w:r>
      <w:r w:rsidRPr="0038702C">
        <w:rPr>
          <w:rFonts w:ascii="Times New Roman" w:eastAsiaTheme="minorEastAsia" w:hAnsi="Times New Roman" w:cs="Times New Roman"/>
          <w:b/>
          <w:i/>
          <w:color w:val="000000" w:themeColor="text1"/>
          <w:szCs w:val="22"/>
        </w:rPr>
        <w:t xml:space="preserve">Active/inactive state is determined by another SP-CSI report subject to the same functionality. The functionality is subject to active state for a </w:t>
      </w:r>
      <w:r>
        <w:rPr>
          <w:rFonts w:ascii="Times New Roman" w:hAnsi="Times New Roman" w:cs="Times New Roman"/>
          <w:b/>
          <w:i/>
          <w:color w:val="000000" w:themeColor="text1"/>
          <w:szCs w:val="22"/>
        </w:rPr>
        <w:t xml:space="preserve">certain </w:t>
      </w:r>
      <w:r w:rsidRPr="0038702C">
        <w:rPr>
          <w:rFonts w:ascii="Times New Roman" w:eastAsiaTheme="minorEastAsia" w:hAnsi="Times New Roman" w:cs="Times New Roman"/>
          <w:b/>
          <w:i/>
          <w:color w:val="000000" w:themeColor="text1"/>
          <w:szCs w:val="22"/>
        </w:rPr>
        <w:t xml:space="preserve">time duration before </w:t>
      </w:r>
      <w:r>
        <w:rPr>
          <w:rFonts w:ascii="Times New Roman" w:eastAsiaTheme="minorEastAsia" w:hAnsi="Times New Roman" w:cs="Times New Roman"/>
          <w:b/>
          <w:i/>
          <w:color w:val="000000" w:themeColor="text1"/>
          <w:szCs w:val="22"/>
        </w:rPr>
        <w:t>the</w:t>
      </w:r>
      <w:r w:rsidRPr="0038702C">
        <w:rPr>
          <w:rFonts w:ascii="Times New Roman" w:eastAsiaTheme="minorEastAsia" w:hAnsi="Times New Roman" w:cs="Times New Roman"/>
          <w:b/>
          <w:i/>
          <w:color w:val="000000" w:themeColor="text1"/>
          <w:szCs w:val="22"/>
        </w:rPr>
        <w:t xml:space="preserve"> uplink </w:t>
      </w:r>
      <w:r>
        <w:rPr>
          <w:rFonts w:ascii="Times New Roman" w:eastAsiaTheme="minorEastAsia" w:hAnsi="Times New Roman" w:cs="Times New Roman"/>
          <w:b/>
          <w:i/>
          <w:color w:val="000000" w:themeColor="text1"/>
          <w:szCs w:val="22"/>
        </w:rPr>
        <w:t>symbol</w:t>
      </w:r>
      <w:r w:rsidRPr="0038702C">
        <w:rPr>
          <w:rFonts w:ascii="Times New Roman" w:eastAsiaTheme="minorEastAsia" w:hAnsi="Times New Roman" w:cs="Times New Roman"/>
          <w:b/>
          <w:i/>
          <w:color w:val="000000" w:themeColor="text1"/>
          <w:szCs w:val="22"/>
        </w:rPr>
        <w:t xml:space="preserve"> of </w:t>
      </w:r>
      <w:r>
        <w:rPr>
          <w:rFonts w:ascii="Times New Roman" w:eastAsiaTheme="minorEastAsia" w:hAnsi="Times New Roman" w:cs="Times New Roman"/>
          <w:b/>
          <w:i/>
          <w:color w:val="000000" w:themeColor="text1"/>
          <w:szCs w:val="22"/>
        </w:rPr>
        <w:t>per</w:t>
      </w:r>
      <w:r w:rsidRPr="0038702C">
        <w:rPr>
          <w:rFonts w:ascii="Times New Roman" w:eastAsiaTheme="minorEastAsia" w:hAnsi="Times New Roman" w:cs="Times New Roman"/>
          <w:b/>
          <w:i/>
          <w:color w:val="000000" w:themeColor="text1"/>
          <w:szCs w:val="22"/>
        </w:rPr>
        <w:t xml:space="preserve"> SP-CSI report, and is subject to inactive state otherwise</w:t>
      </w:r>
      <w:r w:rsidRPr="00B2123A">
        <w:rPr>
          <w:rFonts w:ascii="Times New Roman" w:eastAsia="Batang" w:hAnsi="Times New Roman" w:cs="Times New Roman"/>
          <w:b/>
          <w:i/>
          <w:szCs w:val="22"/>
        </w:rPr>
        <w:t>.</w:t>
      </w:r>
    </w:p>
    <w:p w14:paraId="3BEA59CB" w14:textId="044D8C77" w:rsidR="00C84A9F" w:rsidRPr="00F534E6" w:rsidRDefault="00C84A9F" w:rsidP="00E33741">
      <w:pPr>
        <w:snapToGrid w:val="0"/>
        <w:spacing w:before="120" w:after="120"/>
        <w:jc w:val="both"/>
        <w:rPr>
          <w:color w:val="000000" w:themeColor="text1"/>
        </w:rPr>
      </w:pPr>
      <w:r w:rsidRPr="00F534E6">
        <w:rPr>
          <w:rFonts w:hint="eastAsia"/>
          <w:color w:val="000000" w:themeColor="text1"/>
        </w:rPr>
        <w:t>As</w:t>
      </w:r>
      <w:r w:rsidRPr="00F534E6">
        <w:rPr>
          <w:color w:val="000000" w:themeColor="text1"/>
        </w:rPr>
        <w:t xml:space="preserve"> </w:t>
      </w:r>
      <w:r w:rsidRPr="00F534E6">
        <w:rPr>
          <w:rFonts w:hint="eastAsia"/>
          <w:color w:val="000000" w:themeColor="text1"/>
        </w:rPr>
        <w:t>discussed</w:t>
      </w:r>
      <w:r w:rsidRPr="00F534E6">
        <w:rPr>
          <w:color w:val="000000" w:themeColor="text1"/>
        </w:rPr>
        <w:t xml:space="preserve"> </w:t>
      </w:r>
      <w:r w:rsidRPr="00F534E6">
        <w:rPr>
          <w:rFonts w:hint="eastAsia"/>
          <w:color w:val="000000" w:themeColor="text1"/>
        </w:rPr>
        <w:t>above,</w:t>
      </w:r>
      <w:r w:rsidRPr="00F534E6">
        <w:rPr>
          <w:color w:val="000000" w:themeColor="text1"/>
        </w:rPr>
        <w:t xml:space="preserve"> </w:t>
      </w:r>
      <w:r w:rsidRPr="00F534E6">
        <w:rPr>
          <w:rFonts w:hint="eastAsia"/>
          <w:color w:val="000000" w:themeColor="text1"/>
        </w:rPr>
        <w:t>the</w:t>
      </w:r>
      <w:r w:rsidRPr="00F534E6">
        <w:rPr>
          <w:color w:val="000000" w:themeColor="text1"/>
        </w:rPr>
        <w:t xml:space="preserve"> CSI processing timeline </w:t>
      </w:r>
      <w:r w:rsidRPr="00F534E6">
        <w:rPr>
          <w:rFonts w:hint="eastAsia"/>
          <w:color w:val="000000" w:themeColor="text1"/>
        </w:rPr>
        <w:t>of</w:t>
      </w:r>
      <w:r w:rsidRPr="00F534E6">
        <w:rPr>
          <w:color w:val="000000" w:themeColor="text1"/>
        </w:rPr>
        <w:t xml:space="preserve"> an A-CSI report subject to a functionality is determined depending on the active/inactive state of the functionality</w:t>
      </w:r>
      <w:r w:rsidRPr="00F534E6">
        <w:rPr>
          <w:rFonts w:hint="eastAsia"/>
          <w:color w:val="000000" w:themeColor="text1"/>
        </w:rPr>
        <w:t>.</w:t>
      </w:r>
      <w:r w:rsidRPr="00F534E6">
        <w:rPr>
          <w:color w:val="000000" w:themeColor="text1"/>
        </w:rPr>
        <w:t xml:space="preserve"> Therefore, NW needs to know the set of CSI reports corresponding to </w:t>
      </w:r>
      <w:r w:rsidRPr="00F534E6">
        <w:rPr>
          <w:rFonts w:hint="eastAsia"/>
          <w:color w:val="000000" w:themeColor="text1"/>
        </w:rPr>
        <w:t>a</w:t>
      </w:r>
      <w:r w:rsidRPr="00F534E6">
        <w:rPr>
          <w:color w:val="000000" w:themeColor="text1"/>
        </w:rPr>
        <w:t xml:space="preserve"> same functionality. </w:t>
      </w:r>
      <w:r>
        <w:rPr>
          <w:color w:val="000000" w:themeColor="text1"/>
        </w:rPr>
        <w:t>Similar to the agreement for BM,</w:t>
      </w:r>
      <w:r w:rsidRPr="00F534E6">
        <w:rPr>
          <w:color w:val="000000" w:themeColor="text1"/>
        </w:rPr>
        <w:t xml:space="preserve"> UE</w:t>
      </w:r>
      <w:r>
        <w:rPr>
          <w:color w:val="000000" w:themeColor="text1"/>
        </w:rPr>
        <w:t xml:space="preserve"> can</w:t>
      </w:r>
      <w:r w:rsidRPr="00F534E6">
        <w:rPr>
          <w:color w:val="000000" w:themeColor="text1"/>
        </w:rPr>
        <w:t xml:space="preserve"> report applicability</w:t>
      </w:r>
      <w:r>
        <w:rPr>
          <w:color w:val="000000" w:themeColor="text1"/>
        </w:rPr>
        <w:t xml:space="preserve"> of a functionality</w:t>
      </w:r>
      <w:r w:rsidRPr="00F534E6">
        <w:rPr>
          <w:color w:val="000000" w:themeColor="text1"/>
        </w:rPr>
        <w:t xml:space="preserve"> for </w:t>
      </w:r>
      <w:r w:rsidR="001770CE">
        <w:rPr>
          <w:color w:val="000000" w:themeColor="text1"/>
        </w:rPr>
        <w:t>Option</w:t>
      </w:r>
      <w:r>
        <w:rPr>
          <w:color w:val="000000" w:themeColor="text1"/>
        </w:rPr>
        <w:t xml:space="preserve"> </w:t>
      </w:r>
      <w:r w:rsidRPr="00F534E6">
        <w:rPr>
          <w:color w:val="000000" w:themeColor="text1"/>
        </w:rPr>
        <w:t>A</w:t>
      </w:r>
      <w:r w:rsidR="001770CE">
        <w:rPr>
          <w:color w:val="000000" w:themeColor="text1"/>
        </w:rPr>
        <w:t xml:space="preserve"> -</w:t>
      </w:r>
      <w:r w:rsidRPr="00F534E6">
        <w:rPr>
          <w:color w:val="000000" w:themeColor="text1"/>
        </w:rPr>
        <w:t xml:space="preserve"> one or more </w:t>
      </w:r>
      <w:r w:rsidRPr="00F534E6">
        <w:rPr>
          <w:rFonts w:ascii="Times" w:hAnsi="Times" w:cs="Times"/>
          <w:i/>
          <w:iCs/>
          <w:lang w:val="en-GB"/>
        </w:rPr>
        <w:t>CSI-</w:t>
      </w:r>
      <w:proofErr w:type="spellStart"/>
      <w:r w:rsidRPr="00F534E6">
        <w:rPr>
          <w:rFonts w:ascii="Times" w:hAnsi="Times" w:cs="Times"/>
          <w:i/>
          <w:iCs/>
          <w:lang w:val="en-GB"/>
        </w:rPr>
        <w:t>ReportConfig</w:t>
      </w:r>
      <w:proofErr w:type="spellEnd"/>
      <w:r w:rsidRPr="00F534E6">
        <w:rPr>
          <w:color w:val="000000" w:themeColor="text1"/>
        </w:rPr>
        <w:t xml:space="preserve"> and/or </w:t>
      </w:r>
      <w:r w:rsidR="001770CE">
        <w:rPr>
          <w:color w:val="000000" w:themeColor="text1"/>
        </w:rPr>
        <w:t>Option</w:t>
      </w:r>
      <w:r>
        <w:rPr>
          <w:color w:val="000000" w:themeColor="text1"/>
        </w:rPr>
        <w:t xml:space="preserve"> </w:t>
      </w:r>
      <w:r w:rsidRPr="00F534E6">
        <w:rPr>
          <w:color w:val="000000" w:themeColor="text1"/>
        </w:rPr>
        <w:t>B</w:t>
      </w:r>
      <w:r w:rsidR="001770CE">
        <w:rPr>
          <w:color w:val="000000" w:themeColor="text1"/>
        </w:rPr>
        <w:t xml:space="preserve"> -</w:t>
      </w:r>
      <w:r w:rsidRPr="00F534E6">
        <w:rPr>
          <w:color w:val="000000" w:themeColor="text1"/>
        </w:rPr>
        <w:t xml:space="preserve"> set(s) of inference related parameters in Step 4. Along with the applicability of the functionality, the association relationship of multiple </w:t>
      </w:r>
      <w:r w:rsidRPr="00F534E6">
        <w:rPr>
          <w:rFonts w:ascii="Times" w:hAnsi="Times" w:cs="Times"/>
          <w:i/>
          <w:iCs/>
          <w:lang w:val="en-GB"/>
        </w:rPr>
        <w:t>CSI-</w:t>
      </w:r>
      <w:proofErr w:type="spellStart"/>
      <w:r w:rsidRPr="00F534E6">
        <w:rPr>
          <w:rFonts w:ascii="Times" w:hAnsi="Times" w:cs="Times"/>
          <w:i/>
          <w:iCs/>
          <w:lang w:val="en-GB"/>
        </w:rPr>
        <w:t>ReportConfigs</w:t>
      </w:r>
      <w:proofErr w:type="spellEnd"/>
      <w:r w:rsidRPr="00F534E6">
        <w:rPr>
          <w:color w:val="000000" w:themeColor="text1"/>
        </w:rPr>
        <w:t xml:space="preserve"> and/or multiple sets of inference related parameters corresponding to the functionality should be also reported to NW.</w:t>
      </w:r>
    </w:p>
    <w:p w14:paraId="2883986A" w14:textId="79BB38E5" w:rsidR="00C84A9F" w:rsidRPr="0094509E" w:rsidRDefault="00C84A9F" w:rsidP="00E33741">
      <w:pPr>
        <w:overflowPunct w:val="0"/>
        <w:autoSpaceDE w:val="0"/>
        <w:autoSpaceDN w:val="0"/>
        <w:adjustRightInd w:val="0"/>
        <w:snapToGrid w:val="0"/>
        <w:spacing w:before="120" w:after="120"/>
        <w:jc w:val="both"/>
        <w:textAlignment w:val="baseline"/>
        <w:rPr>
          <w:b/>
          <w:color w:val="000000" w:themeColor="text1"/>
          <w:szCs w:val="20"/>
        </w:rPr>
      </w:pPr>
      <w:r w:rsidRPr="00C44C95">
        <w:rPr>
          <w:rFonts w:eastAsiaTheme="minorEastAsia"/>
          <w:b/>
          <w:i/>
          <w:color w:val="000000" w:themeColor="text1"/>
        </w:rPr>
        <w:t xml:space="preserve">Proposal </w:t>
      </w:r>
      <w:r w:rsidR="008119EE">
        <w:rPr>
          <w:rFonts w:eastAsiaTheme="minorEastAsia"/>
          <w:b/>
          <w:i/>
          <w:color w:val="000000" w:themeColor="text1"/>
        </w:rPr>
        <w:t>15</w:t>
      </w:r>
      <w:r w:rsidRPr="00C44C95">
        <w:rPr>
          <w:rFonts w:eastAsiaTheme="minorEastAsia"/>
          <w:b/>
          <w:i/>
          <w:color w:val="000000" w:themeColor="text1"/>
        </w:rPr>
        <w:t>:</w:t>
      </w:r>
      <w:r>
        <w:rPr>
          <w:rFonts w:eastAsiaTheme="minorEastAsia"/>
          <w:b/>
          <w:i/>
          <w:color w:val="000000" w:themeColor="text1"/>
        </w:rPr>
        <w:t xml:space="preserve"> </w:t>
      </w:r>
      <w:r>
        <w:rPr>
          <w:rFonts w:eastAsiaTheme="minorEastAsia" w:hint="eastAsia"/>
          <w:b/>
          <w:i/>
          <w:color w:val="000000" w:themeColor="text1"/>
        </w:rPr>
        <w:t>The</w:t>
      </w:r>
      <w:r>
        <w:rPr>
          <w:rFonts w:eastAsiaTheme="minorEastAsia"/>
          <w:b/>
          <w:i/>
          <w:color w:val="000000" w:themeColor="text1"/>
        </w:rPr>
        <w:t xml:space="preserve"> </w:t>
      </w:r>
      <w:r w:rsidRPr="00007BF5">
        <w:rPr>
          <w:rFonts w:eastAsiaTheme="minorEastAsia"/>
          <w:b/>
          <w:i/>
          <w:color w:val="000000" w:themeColor="text1"/>
        </w:rPr>
        <w:t xml:space="preserve">association </w:t>
      </w:r>
      <w:r>
        <w:rPr>
          <w:rFonts w:eastAsiaTheme="minorEastAsia" w:hint="eastAsia"/>
          <w:b/>
          <w:i/>
          <w:color w:val="000000" w:themeColor="text1"/>
        </w:rPr>
        <w:t>of</w:t>
      </w:r>
      <w:r>
        <w:rPr>
          <w:rFonts w:eastAsiaTheme="minorEastAsia"/>
          <w:b/>
          <w:i/>
          <w:color w:val="000000" w:themeColor="text1"/>
        </w:rPr>
        <w:t xml:space="preserve"> </w:t>
      </w:r>
      <w:r>
        <w:rPr>
          <w:rFonts w:eastAsiaTheme="minorEastAsia" w:hint="eastAsia"/>
          <w:b/>
          <w:i/>
          <w:color w:val="000000" w:themeColor="text1"/>
        </w:rPr>
        <w:t>m</w:t>
      </w:r>
      <w:r w:rsidRPr="000D7BFF">
        <w:rPr>
          <w:rFonts w:eastAsiaTheme="minorEastAsia"/>
          <w:b/>
          <w:i/>
          <w:color w:val="000000" w:themeColor="text1"/>
        </w:rPr>
        <w:t xml:space="preserve">ultiple </w:t>
      </w:r>
      <w:r w:rsidRPr="00DD367A">
        <w:rPr>
          <w:rFonts w:eastAsiaTheme="minorEastAsia"/>
          <w:b/>
          <w:i/>
          <w:color w:val="000000" w:themeColor="text1"/>
        </w:rPr>
        <w:t xml:space="preserve">CSI </w:t>
      </w:r>
      <w:r w:rsidRPr="00184A05">
        <w:rPr>
          <w:b/>
          <w:color w:val="000000" w:themeColor="text1"/>
          <w:sz w:val="20"/>
          <w:szCs w:val="20"/>
        </w:rPr>
        <w:t>report</w:t>
      </w:r>
      <w:r w:rsidRPr="00DD367A">
        <w:rPr>
          <w:rFonts w:eastAsiaTheme="minorEastAsia"/>
          <w:b/>
          <w:i/>
          <w:color w:val="000000" w:themeColor="text1"/>
        </w:rPr>
        <w:t xml:space="preserve"> configurations and/or </w:t>
      </w:r>
      <w:r>
        <w:rPr>
          <w:rFonts w:eastAsiaTheme="minorEastAsia" w:hint="eastAsia"/>
          <w:b/>
          <w:i/>
          <w:color w:val="000000" w:themeColor="text1"/>
        </w:rPr>
        <w:t>m</w:t>
      </w:r>
      <w:r w:rsidRPr="000D7BFF">
        <w:rPr>
          <w:rFonts w:eastAsiaTheme="minorEastAsia"/>
          <w:b/>
          <w:i/>
          <w:color w:val="000000" w:themeColor="text1"/>
        </w:rPr>
        <w:t xml:space="preserve">ultiple </w:t>
      </w:r>
      <w:r w:rsidRPr="00DD367A">
        <w:rPr>
          <w:rFonts w:eastAsiaTheme="minorEastAsia"/>
          <w:b/>
          <w:i/>
          <w:color w:val="000000" w:themeColor="text1"/>
        </w:rPr>
        <w:t xml:space="preserve">sets of inference related parameters </w:t>
      </w:r>
      <w:r w:rsidRPr="000D7BFF">
        <w:rPr>
          <w:rFonts w:eastAsiaTheme="minorEastAsia"/>
          <w:b/>
          <w:i/>
          <w:color w:val="000000" w:themeColor="text1"/>
        </w:rPr>
        <w:t xml:space="preserve">corresponding to </w:t>
      </w:r>
      <w:r>
        <w:rPr>
          <w:rFonts w:eastAsiaTheme="minorEastAsia" w:hint="eastAsia"/>
          <w:b/>
          <w:i/>
          <w:color w:val="000000" w:themeColor="text1"/>
        </w:rPr>
        <w:t>a</w:t>
      </w:r>
      <w:r w:rsidRPr="000D7BFF">
        <w:rPr>
          <w:rFonts w:eastAsiaTheme="minorEastAsia"/>
          <w:b/>
          <w:i/>
          <w:color w:val="000000" w:themeColor="text1"/>
        </w:rPr>
        <w:t xml:space="preserve"> same functionality</w:t>
      </w:r>
      <w:r>
        <w:rPr>
          <w:rFonts w:eastAsiaTheme="minorEastAsia" w:hint="eastAsia"/>
          <w:b/>
          <w:i/>
          <w:color w:val="000000" w:themeColor="text1"/>
        </w:rPr>
        <w:t xml:space="preserve"> </w:t>
      </w:r>
      <w:r>
        <w:rPr>
          <w:rFonts w:eastAsiaTheme="minorEastAsia"/>
          <w:b/>
          <w:i/>
          <w:color w:val="000000" w:themeColor="text1"/>
        </w:rPr>
        <w:t xml:space="preserve">should be </w:t>
      </w:r>
      <w:r>
        <w:rPr>
          <w:rFonts w:eastAsiaTheme="minorEastAsia" w:hint="eastAsia"/>
          <w:b/>
          <w:i/>
          <w:color w:val="000000" w:themeColor="text1"/>
        </w:rPr>
        <w:t>reported</w:t>
      </w:r>
      <w:r>
        <w:rPr>
          <w:rFonts w:eastAsiaTheme="minorEastAsia"/>
          <w:b/>
          <w:i/>
          <w:color w:val="000000" w:themeColor="text1"/>
        </w:rPr>
        <w:t xml:space="preserve"> </w:t>
      </w:r>
      <w:r>
        <w:rPr>
          <w:rFonts w:eastAsiaTheme="minorEastAsia" w:hint="eastAsia"/>
          <w:b/>
          <w:i/>
          <w:color w:val="000000" w:themeColor="text1"/>
        </w:rPr>
        <w:t>by</w:t>
      </w:r>
      <w:r>
        <w:rPr>
          <w:rFonts w:eastAsiaTheme="minorEastAsia"/>
          <w:b/>
          <w:i/>
          <w:color w:val="000000" w:themeColor="text1"/>
        </w:rPr>
        <w:t xml:space="preserve"> UE during the functionality report procedure.</w:t>
      </w:r>
    </w:p>
    <w:p w14:paraId="5B7AE1EA" w14:textId="77777777" w:rsidR="00C84A9F" w:rsidRPr="00184A05" w:rsidRDefault="00C84A9F" w:rsidP="00E33741">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szCs w:val="22"/>
        </w:rPr>
      </w:pPr>
      <w:r w:rsidRPr="00184A05">
        <w:rPr>
          <w:rFonts w:ascii="Times New Roman" w:eastAsiaTheme="minorEastAsia" w:hAnsi="Times New Roman" w:cs="Times New Roman"/>
          <w:b/>
          <w:iCs w:val="0"/>
          <w:szCs w:val="22"/>
        </w:rPr>
        <w:t>Memory storage</w:t>
      </w:r>
    </w:p>
    <w:p w14:paraId="1439ABD2" w14:textId="77777777" w:rsidR="00C84A9F" w:rsidRDefault="00C84A9F" w:rsidP="00E33741">
      <w:pPr>
        <w:snapToGrid w:val="0"/>
        <w:spacing w:before="120" w:after="120"/>
        <w:jc w:val="both"/>
        <w:rPr>
          <w:color w:val="000000" w:themeColor="text1"/>
        </w:rPr>
      </w:pPr>
      <w:r>
        <w:rPr>
          <w:color w:val="000000" w:themeColor="text1"/>
        </w:rPr>
        <w:t xml:space="preserve">To support simultaneous CSI reports, the UE may need to deploy multiple functionalities in the </w:t>
      </w:r>
      <w:r w:rsidRPr="009045B9">
        <w:rPr>
          <w:color w:val="000000" w:themeColor="text1"/>
        </w:rPr>
        <w:t>AI/ML</w:t>
      </w:r>
      <w:r>
        <w:rPr>
          <w:color w:val="000000" w:themeColor="text1"/>
        </w:rPr>
        <w:t xml:space="preserve"> processing memory, each of which corresponds to an individual required memory storage. If the number of functionalities expected to be running</w:t>
      </w:r>
      <w:r w:rsidRPr="00907314">
        <w:rPr>
          <w:color w:val="000000" w:themeColor="text1"/>
        </w:rPr>
        <w:t xml:space="preserve"> </w:t>
      </w:r>
      <w:r>
        <w:rPr>
          <w:color w:val="000000" w:themeColor="text1"/>
        </w:rPr>
        <w:t>simultaneously exceeds the overall available memory storage</w:t>
      </w:r>
      <w:r w:rsidRPr="00FA69B2">
        <w:rPr>
          <w:color w:val="000000" w:themeColor="text1"/>
        </w:rPr>
        <w:t xml:space="preserve"> </w:t>
      </w:r>
      <w:r>
        <w:rPr>
          <w:color w:val="000000" w:themeColor="text1"/>
        </w:rPr>
        <w:t xml:space="preserve">capability, some CSI report has to be canceled. To align the understanding of the CSI updating behavior between </w:t>
      </w:r>
      <w:proofErr w:type="spellStart"/>
      <w:r>
        <w:rPr>
          <w:color w:val="000000" w:themeColor="text1"/>
        </w:rPr>
        <w:t>gNB</w:t>
      </w:r>
      <w:proofErr w:type="spellEnd"/>
      <w:r>
        <w:rPr>
          <w:color w:val="000000" w:themeColor="text1"/>
        </w:rPr>
        <w:t xml:space="preserve"> and UE, it can be considered to introduce a memory occupancy alignment mechanism. The UE does not need to update an AI/ML-based CSI report</w:t>
      </w:r>
      <w:r w:rsidDel="00D46FF7">
        <w:rPr>
          <w:color w:val="000000" w:themeColor="text1"/>
        </w:rPr>
        <w:t xml:space="preserve"> </w:t>
      </w:r>
      <w:r>
        <w:rPr>
          <w:color w:val="000000" w:themeColor="text1"/>
        </w:rPr>
        <w:t>if the unoccupied memory cannot support its required memory.</w:t>
      </w:r>
    </w:p>
    <w:p w14:paraId="03815AA7" w14:textId="77777777" w:rsidR="00C84A9F" w:rsidRPr="00212652" w:rsidRDefault="00C84A9F" w:rsidP="00E33741">
      <w:pPr>
        <w:snapToGrid w:val="0"/>
        <w:spacing w:before="120" w:after="120"/>
        <w:jc w:val="both"/>
        <w:rPr>
          <w:lang w:eastAsia="en-US"/>
        </w:rPr>
      </w:pPr>
      <w:r>
        <w:rPr>
          <w:color w:val="000000" w:themeColor="text1"/>
        </w:rPr>
        <w:t>A</w:t>
      </w:r>
      <w:r>
        <w:rPr>
          <w:rFonts w:hint="eastAsia"/>
          <w:color w:val="000000" w:themeColor="text1"/>
        </w:rPr>
        <w:t>s</w:t>
      </w:r>
      <w:r>
        <w:rPr>
          <w:color w:val="000000" w:themeColor="text1"/>
        </w:rPr>
        <w:t xml:space="preserve"> shown in the </w:t>
      </w:r>
      <w:r>
        <w:rPr>
          <w:rFonts w:hint="eastAsia"/>
          <w:color w:val="000000" w:themeColor="text1"/>
        </w:rPr>
        <w:t>following</w:t>
      </w:r>
      <w:r>
        <w:rPr>
          <w:color w:val="000000" w:themeColor="text1"/>
        </w:rPr>
        <w:t xml:space="preserve"> figure, </w:t>
      </w:r>
      <w:r>
        <w:rPr>
          <w:rFonts w:hint="eastAsia"/>
          <w:color w:val="000000" w:themeColor="text1"/>
        </w:rPr>
        <w:t>a</w:t>
      </w:r>
      <w:r w:rsidRPr="002E04B9">
        <w:rPr>
          <w:color w:val="000000" w:themeColor="text1"/>
        </w:rPr>
        <w:t xml:space="preserve">ssuming </w:t>
      </w:r>
      <w:r>
        <w:rPr>
          <w:color w:val="000000" w:themeColor="text1"/>
        </w:rPr>
        <w:t xml:space="preserve">the </w:t>
      </w:r>
      <w:r w:rsidRPr="002E04B9">
        <w:rPr>
          <w:color w:val="000000" w:themeColor="text1"/>
        </w:rPr>
        <w:t>overall available storage units are 6</w:t>
      </w:r>
      <w:r>
        <w:rPr>
          <w:color w:val="000000" w:themeColor="text1"/>
        </w:rPr>
        <w:t>, there are 4 A-CSI reports</w:t>
      </w:r>
      <w:r w:rsidRPr="00985E49">
        <w:rPr>
          <w:color w:val="000000" w:themeColor="text1"/>
        </w:rPr>
        <w:t xml:space="preserve"> </w:t>
      </w:r>
      <w:r w:rsidRPr="002E04B9">
        <w:rPr>
          <w:color w:val="000000" w:themeColor="text1"/>
        </w:rPr>
        <w:t xml:space="preserve">that require </w:t>
      </w:r>
      <w:r>
        <w:rPr>
          <w:color w:val="000000" w:themeColor="text1"/>
        </w:rPr>
        <w:t>2</w:t>
      </w:r>
      <w:r w:rsidRPr="002E04B9">
        <w:rPr>
          <w:color w:val="000000" w:themeColor="text1"/>
        </w:rPr>
        <w:t xml:space="preserve">, 3, 2, and </w:t>
      </w:r>
      <w:r>
        <w:rPr>
          <w:color w:val="000000" w:themeColor="text1"/>
        </w:rPr>
        <w:t>4</w:t>
      </w:r>
      <w:r w:rsidRPr="002E04B9">
        <w:rPr>
          <w:color w:val="000000" w:themeColor="text1"/>
        </w:rPr>
        <w:t xml:space="preserve"> storage </w:t>
      </w:r>
      <w:r>
        <w:rPr>
          <w:color w:val="000000" w:themeColor="text1"/>
        </w:rPr>
        <w:t>unit</w:t>
      </w:r>
      <w:r w:rsidRPr="002E04B9">
        <w:rPr>
          <w:color w:val="000000" w:themeColor="text1"/>
        </w:rPr>
        <w:t>s</w:t>
      </w:r>
      <w:r>
        <w:rPr>
          <w:color w:val="000000" w:themeColor="text1"/>
        </w:rPr>
        <w:t>, respectively</w:t>
      </w:r>
      <w:r w:rsidRPr="002E04B9">
        <w:rPr>
          <w:color w:val="000000" w:themeColor="text1"/>
        </w:rPr>
        <w:t>.</w:t>
      </w:r>
      <w:r>
        <w:rPr>
          <w:color w:val="000000" w:themeColor="text1"/>
        </w:rPr>
        <w:t xml:space="preserve"> </w:t>
      </w:r>
      <w:r w:rsidRPr="002E04B9">
        <w:rPr>
          <w:color w:val="000000" w:themeColor="text1"/>
        </w:rPr>
        <w:t>For A-CSI report#1</w:t>
      </w:r>
      <w:r>
        <w:rPr>
          <w:color w:val="000000" w:themeColor="text1"/>
        </w:rPr>
        <w:t xml:space="preserve"> and</w:t>
      </w:r>
      <w:r w:rsidRPr="002E04B9">
        <w:rPr>
          <w:color w:val="000000" w:themeColor="text1"/>
        </w:rPr>
        <w:t xml:space="preserve"> A-CSI report#2, the required storage units is less than the available storage units, so the corresponding functionality can be loaded to the memory.</w:t>
      </w:r>
      <w:r>
        <w:rPr>
          <w:color w:val="000000" w:themeColor="text1"/>
        </w:rPr>
        <w:t xml:space="preserve"> W</w:t>
      </w:r>
      <w:r>
        <w:rPr>
          <w:rFonts w:hint="eastAsia"/>
          <w:color w:val="000000" w:themeColor="text1"/>
        </w:rPr>
        <w:t>hile</w:t>
      </w:r>
      <w:r>
        <w:rPr>
          <w:color w:val="000000" w:themeColor="text1"/>
        </w:rPr>
        <w:t xml:space="preserve"> </w:t>
      </w:r>
      <w:r>
        <w:rPr>
          <w:rFonts w:hint="eastAsia"/>
          <w:color w:val="000000" w:themeColor="text1"/>
        </w:rPr>
        <w:t>f</w:t>
      </w:r>
      <w:r w:rsidRPr="002E04B9">
        <w:rPr>
          <w:color w:val="000000" w:themeColor="text1"/>
        </w:rPr>
        <w:t xml:space="preserve">or A-CSI report#3, </w:t>
      </w:r>
      <w:r>
        <w:rPr>
          <w:color w:val="000000" w:themeColor="text1"/>
        </w:rPr>
        <w:t xml:space="preserve">the </w:t>
      </w:r>
      <w:r w:rsidRPr="00660328">
        <w:rPr>
          <w:color w:val="000000" w:themeColor="text1"/>
        </w:rPr>
        <w:t xml:space="preserve">available storage units </w:t>
      </w:r>
      <w:r>
        <w:rPr>
          <w:color w:val="000000" w:themeColor="text1"/>
        </w:rPr>
        <w:t>are</w:t>
      </w:r>
      <w:r w:rsidRPr="00660328">
        <w:rPr>
          <w:color w:val="000000" w:themeColor="text1"/>
        </w:rPr>
        <w:t xml:space="preserve"> 1</w:t>
      </w:r>
      <w:r>
        <w:rPr>
          <w:color w:val="000000" w:themeColor="text1"/>
        </w:rPr>
        <w:t xml:space="preserve">, which means </w:t>
      </w:r>
      <w:r w:rsidRPr="002E04B9">
        <w:rPr>
          <w:color w:val="000000" w:themeColor="text1"/>
        </w:rPr>
        <w:t>the required storage units exceed the available storage units</w:t>
      </w:r>
      <w:r>
        <w:rPr>
          <w:color w:val="000000" w:themeColor="text1"/>
        </w:rPr>
        <w:t>.</w:t>
      </w:r>
      <w:r w:rsidRPr="002E04B9">
        <w:rPr>
          <w:color w:val="000000" w:themeColor="text1"/>
        </w:rPr>
        <w:t xml:space="preserve"> </w:t>
      </w:r>
      <w:proofErr w:type="gramStart"/>
      <w:r>
        <w:rPr>
          <w:color w:val="000000" w:themeColor="text1"/>
        </w:rPr>
        <w:t>S</w:t>
      </w:r>
      <w:r w:rsidRPr="002E04B9">
        <w:rPr>
          <w:color w:val="000000" w:themeColor="text1"/>
        </w:rPr>
        <w:t>o</w:t>
      </w:r>
      <w:proofErr w:type="gramEnd"/>
      <w:r w:rsidRPr="002E04B9">
        <w:rPr>
          <w:color w:val="000000" w:themeColor="text1"/>
        </w:rPr>
        <w:t xml:space="preserve"> the corresponding functionality cannot be loaded to the memory, which means the report#3 cannot be updated.</w:t>
      </w:r>
      <w:r>
        <w:rPr>
          <w:color w:val="000000" w:themeColor="text1"/>
        </w:rPr>
        <w:t xml:space="preserve"> </w:t>
      </w:r>
      <w:r w:rsidRPr="00D325B0">
        <w:rPr>
          <w:color w:val="000000" w:themeColor="text1"/>
        </w:rPr>
        <w:t xml:space="preserve">For A-CSI report#4, because there is no running report </w:t>
      </w:r>
      <w:r>
        <w:rPr>
          <w:color w:val="000000" w:themeColor="text1"/>
        </w:rPr>
        <w:t>at</w:t>
      </w:r>
      <w:r w:rsidRPr="00D325B0">
        <w:rPr>
          <w:color w:val="000000" w:themeColor="text1"/>
        </w:rPr>
        <w:t xml:space="preserve"> T4 (model#1 and model#2</w:t>
      </w:r>
      <w:r>
        <w:rPr>
          <w:color w:val="000000" w:themeColor="text1"/>
        </w:rPr>
        <w:t xml:space="preserve"> are</w:t>
      </w:r>
      <w:r w:rsidRPr="00D325B0">
        <w:rPr>
          <w:color w:val="000000" w:themeColor="text1"/>
        </w:rPr>
        <w:t xml:space="preserve"> flushed as their CSI reports finished), the available storage units resume 6. Thus</w:t>
      </w:r>
      <w:r>
        <w:rPr>
          <w:color w:val="000000" w:themeColor="text1"/>
        </w:rPr>
        <w:t>,</w:t>
      </w:r>
      <w:r w:rsidRPr="00D325B0">
        <w:rPr>
          <w:color w:val="000000" w:themeColor="text1"/>
        </w:rPr>
        <w:t xml:space="preserve"> the model#4 can be loaded to the memory</w:t>
      </w:r>
      <w:r>
        <w:rPr>
          <w:color w:val="000000" w:themeColor="text1"/>
        </w:rPr>
        <w:t>.</w:t>
      </w:r>
    </w:p>
    <w:p w14:paraId="147F7776" w14:textId="77777777" w:rsidR="00C84A9F" w:rsidRDefault="00C84A9F" w:rsidP="00046A42">
      <w:pPr>
        <w:keepNext/>
        <w:overflowPunct w:val="0"/>
        <w:autoSpaceDE w:val="0"/>
        <w:autoSpaceDN w:val="0"/>
        <w:adjustRightInd w:val="0"/>
        <w:spacing w:before="120" w:after="120"/>
        <w:jc w:val="center"/>
        <w:textAlignment w:val="baseline"/>
      </w:pPr>
      <w:r>
        <w:rPr>
          <w:noProof/>
          <w:color w:val="000000" w:themeColor="text1"/>
        </w:rPr>
        <w:lastRenderedPageBreak/>
        <w:drawing>
          <wp:inline distT="0" distB="0" distL="0" distR="0" wp14:anchorId="5B573597" wp14:editId="3BAFC091">
            <wp:extent cx="4985658" cy="15815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67966" cy="1607658"/>
                    </a:xfrm>
                    <a:prstGeom prst="rect">
                      <a:avLst/>
                    </a:prstGeom>
                    <a:noFill/>
                  </pic:spPr>
                </pic:pic>
              </a:graphicData>
            </a:graphic>
          </wp:inline>
        </w:drawing>
      </w:r>
    </w:p>
    <w:p w14:paraId="7916A595" w14:textId="700C319B" w:rsidR="00C84A9F" w:rsidRPr="00925394" w:rsidRDefault="00C84A9F" w:rsidP="00046A42">
      <w:pPr>
        <w:overflowPunct w:val="0"/>
        <w:autoSpaceDE w:val="0"/>
        <w:autoSpaceDN w:val="0"/>
        <w:adjustRightInd w:val="0"/>
        <w:spacing w:before="120" w:after="120"/>
        <w:jc w:val="center"/>
        <w:textAlignment w:val="baseline"/>
        <w:rPr>
          <w:b/>
          <w:color w:val="000000" w:themeColor="text1"/>
          <w:sz w:val="20"/>
          <w:szCs w:val="20"/>
        </w:rPr>
      </w:pPr>
      <w:r w:rsidRPr="00925394">
        <w:rPr>
          <w:b/>
          <w:color w:val="000000" w:themeColor="text1"/>
          <w:sz w:val="20"/>
          <w:szCs w:val="20"/>
        </w:rPr>
        <w:t xml:space="preserve">Figure </w:t>
      </w:r>
      <w:r w:rsidRPr="00925394">
        <w:rPr>
          <w:b/>
          <w:color w:val="000000" w:themeColor="text1"/>
          <w:sz w:val="20"/>
          <w:szCs w:val="20"/>
        </w:rPr>
        <w:fldChar w:fldCharType="begin"/>
      </w:r>
      <w:r w:rsidRPr="00925394">
        <w:rPr>
          <w:b/>
          <w:color w:val="000000" w:themeColor="text1"/>
          <w:sz w:val="20"/>
          <w:szCs w:val="20"/>
        </w:rPr>
        <w:instrText xml:space="preserve"> SEQ Figure \* ARABIC </w:instrText>
      </w:r>
      <w:r w:rsidRPr="00925394">
        <w:rPr>
          <w:b/>
          <w:color w:val="000000" w:themeColor="text1"/>
          <w:sz w:val="20"/>
          <w:szCs w:val="20"/>
        </w:rPr>
        <w:fldChar w:fldCharType="separate"/>
      </w:r>
      <w:r w:rsidR="006A2FFF">
        <w:rPr>
          <w:b/>
          <w:noProof/>
          <w:color w:val="000000" w:themeColor="text1"/>
          <w:sz w:val="20"/>
          <w:szCs w:val="20"/>
        </w:rPr>
        <w:t>5</w:t>
      </w:r>
      <w:r w:rsidRPr="00925394">
        <w:rPr>
          <w:b/>
          <w:color w:val="000000" w:themeColor="text1"/>
          <w:sz w:val="20"/>
          <w:szCs w:val="20"/>
        </w:rPr>
        <w:fldChar w:fldCharType="end"/>
      </w:r>
      <w:r w:rsidRPr="00C6025F">
        <w:rPr>
          <w:b/>
          <w:color w:val="000000" w:themeColor="text1"/>
          <w:sz w:val="20"/>
          <w:szCs w:val="20"/>
        </w:rPr>
        <w:t xml:space="preserve"> </w:t>
      </w:r>
      <w:r w:rsidRPr="008805D0">
        <w:rPr>
          <w:b/>
          <w:color w:val="000000" w:themeColor="text1"/>
          <w:sz w:val="20"/>
          <w:szCs w:val="20"/>
        </w:rPr>
        <w:t>Example of AI/ML memory storage occupancy</w:t>
      </w:r>
    </w:p>
    <w:p w14:paraId="74DB3C69" w14:textId="5246DA75" w:rsidR="00C84A9F" w:rsidRDefault="00C84A9F" w:rsidP="00E33741">
      <w:pPr>
        <w:snapToGrid w:val="0"/>
        <w:spacing w:before="120" w:after="120"/>
        <w:jc w:val="both"/>
        <w:rPr>
          <w:color w:val="000000" w:themeColor="text1"/>
        </w:rPr>
      </w:pPr>
      <w:r>
        <w:rPr>
          <w:rFonts w:hint="eastAsia"/>
          <w:color w:val="000000" w:themeColor="text1"/>
        </w:rPr>
        <w:t>N</w:t>
      </w:r>
      <w:r>
        <w:rPr>
          <w:color w:val="000000" w:themeColor="text1"/>
        </w:rPr>
        <w:t xml:space="preserve">ote the AI/ML PU mechanism and AI/ML-based memory storage mechanism are subject to separate perspectives of </w:t>
      </w:r>
      <w:proofErr w:type="spellStart"/>
      <w:r>
        <w:rPr>
          <w:color w:val="000000" w:themeColor="text1"/>
        </w:rPr>
        <w:t>gNB</w:t>
      </w:r>
      <w:proofErr w:type="spellEnd"/>
      <w:r>
        <w:rPr>
          <w:color w:val="000000" w:themeColor="text1"/>
        </w:rPr>
        <w:t xml:space="preserve">-UE alignment. On one hand, a large size of model storage does not necessarily mean high processing FLOPs of the model, and vice versa. On the other hand, the overall resources of </w:t>
      </w:r>
      <w:r w:rsidR="00B86899">
        <w:rPr>
          <w:color w:val="000000" w:themeColor="text1"/>
        </w:rPr>
        <w:t xml:space="preserve">AI/ML PU </w:t>
      </w:r>
      <w:r>
        <w:rPr>
          <w:color w:val="000000" w:themeColor="text1"/>
        </w:rPr>
        <w:t>and overall resources of memory</w:t>
      </w:r>
      <w:r w:rsidRPr="000C03AA">
        <w:rPr>
          <w:color w:val="000000" w:themeColor="text1"/>
        </w:rPr>
        <w:t xml:space="preserve"> </w:t>
      </w:r>
      <w:r>
        <w:rPr>
          <w:color w:val="000000" w:themeColor="text1"/>
        </w:rPr>
        <w:t>storage are subject to independent resource pools, so that one may be vacant while another is fully occupied.</w:t>
      </w:r>
    </w:p>
    <w:p w14:paraId="19A98EF1" w14:textId="03379B64" w:rsidR="00C84A9F" w:rsidRPr="004250C9" w:rsidRDefault="00C84A9F" w:rsidP="00E33741">
      <w:pPr>
        <w:overflowPunct w:val="0"/>
        <w:autoSpaceDE w:val="0"/>
        <w:autoSpaceDN w:val="0"/>
        <w:adjustRightInd w:val="0"/>
        <w:snapToGrid w:val="0"/>
        <w:spacing w:before="120" w:after="120"/>
        <w:jc w:val="both"/>
        <w:textAlignment w:val="baseline"/>
        <w:rPr>
          <w:b/>
          <w:i/>
          <w:color w:val="000000" w:themeColor="text1"/>
        </w:rPr>
      </w:pPr>
      <w:r>
        <w:rPr>
          <w:b/>
          <w:i/>
          <w:color w:val="000000" w:themeColor="text1"/>
        </w:rPr>
        <w:t>Observation</w:t>
      </w:r>
      <w:r w:rsidRPr="00E81369">
        <w:rPr>
          <w:b/>
          <w:i/>
          <w:color w:val="000000" w:themeColor="text1"/>
        </w:rPr>
        <w:t xml:space="preserve"> </w:t>
      </w:r>
      <w:r w:rsidR="008119EE">
        <w:rPr>
          <w:b/>
          <w:i/>
          <w:color w:val="000000" w:themeColor="text1"/>
        </w:rPr>
        <w:t>2</w:t>
      </w:r>
      <w:r w:rsidRPr="00E81369">
        <w:rPr>
          <w:b/>
          <w:i/>
          <w:color w:val="000000" w:themeColor="text1"/>
        </w:rPr>
        <w:t>:</w:t>
      </w:r>
      <w:r>
        <w:rPr>
          <w:b/>
          <w:i/>
          <w:color w:val="000000" w:themeColor="text1"/>
        </w:rPr>
        <w:t xml:space="preserve"> </w:t>
      </w:r>
      <w:r w:rsidRPr="0007796B">
        <w:rPr>
          <w:b/>
          <w:i/>
          <w:color w:val="000000" w:themeColor="text1"/>
        </w:rPr>
        <w:t xml:space="preserve">UE </w:t>
      </w:r>
      <w:r w:rsidRPr="00114C15">
        <w:rPr>
          <w:rFonts w:eastAsiaTheme="minorEastAsia"/>
          <w:b/>
          <w:i/>
          <w:color w:val="000000" w:themeColor="text1"/>
        </w:rPr>
        <w:t>may</w:t>
      </w:r>
      <w:r w:rsidRPr="0007796B">
        <w:rPr>
          <w:b/>
          <w:i/>
          <w:color w:val="000000" w:themeColor="text1"/>
        </w:rPr>
        <w:t xml:space="preserve"> need to deploy multiple functionalities in the AI/ML processing memory, each of which </w:t>
      </w:r>
      <w:r>
        <w:rPr>
          <w:b/>
          <w:i/>
          <w:color w:val="000000" w:themeColor="text1"/>
        </w:rPr>
        <w:t xml:space="preserve">may </w:t>
      </w:r>
      <w:r w:rsidRPr="0007796B">
        <w:rPr>
          <w:b/>
          <w:i/>
          <w:color w:val="000000" w:themeColor="text1"/>
        </w:rPr>
        <w:t>correspond to an individual required memory storage</w:t>
      </w:r>
      <w:r w:rsidRPr="004250C9">
        <w:rPr>
          <w:b/>
          <w:i/>
          <w:color w:val="000000" w:themeColor="text1"/>
        </w:rPr>
        <w:t>.</w:t>
      </w:r>
    </w:p>
    <w:p w14:paraId="18DD84B3" w14:textId="0750F97D" w:rsidR="00C84A9F" w:rsidRDefault="00C84A9F" w:rsidP="00E33741">
      <w:pPr>
        <w:overflowPunct w:val="0"/>
        <w:autoSpaceDE w:val="0"/>
        <w:autoSpaceDN w:val="0"/>
        <w:adjustRightInd w:val="0"/>
        <w:snapToGrid w:val="0"/>
        <w:spacing w:before="120" w:after="120"/>
        <w:jc w:val="both"/>
        <w:textAlignment w:val="baseline"/>
        <w:rPr>
          <w:b/>
          <w:i/>
          <w:color w:val="000000" w:themeColor="text1"/>
        </w:rPr>
      </w:pPr>
      <w:r>
        <w:rPr>
          <w:b/>
          <w:i/>
          <w:color w:val="000000" w:themeColor="text1"/>
        </w:rPr>
        <w:t>Proposal</w:t>
      </w:r>
      <w:r w:rsidRPr="00E81369">
        <w:rPr>
          <w:b/>
          <w:i/>
          <w:color w:val="000000" w:themeColor="text1"/>
        </w:rPr>
        <w:t xml:space="preserve"> </w:t>
      </w:r>
      <w:r w:rsidR="008119EE">
        <w:rPr>
          <w:b/>
          <w:i/>
          <w:color w:val="000000" w:themeColor="text1"/>
        </w:rPr>
        <w:t>16</w:t>
      </w:r>
      <w:r w:rsidRPr="00E81369">
        <w:rPr>
          <w:b/>
          <w:i/>
          <w:color w:val="000000" w:themeColor="text1"/>
        </w:rPr>
        <w:t>:</w:t>
      </w:r>
      <w:r>
        <w:rPr>
          <w:b/>
          <w:i/>
          <w:color w:val="000000" w:themeColor="text1"/>
        </w:rPr>
        <w:t xml:space="preserve"> </w:t>
      </w:r>
      <w:r w:rsidRPr="00114C15">
        <w:rPr>
          <w:rFonts w:eastAsiaTheme="minorEastAsia"/>
          <w:b/>
          <w:i/>
          <w:color w:val="000000" w:themeColor="text1"/>
        </w:rPr>
        <w:t>Discuss</w:t>
      </w:r>
      <w:r>
        <w:rPr>
          <w:b/>
          <w:i/>
          <w:color w:val="000000" w:themeColor="text1"/>
        </w:rPr>
        <w:t xml:space="preserve"> the memory occupancy alignment mechanism to align the availability of memory storage for updating the </w:t>
      </w:r>
      <w:r w:rsidRPr="004250C9">
        <w:rPr>
          <w:b/>
          <w:i/>
          <w:color w:val="000000" w:themeColor="text1"/>
        </w:rPr>
        <w:t>AI/ML-based CSI report</w:t>
      </w:r>
      <w:r>
        <w:rPr>
          <w:b/>
          <w:i/>
          <w:color w:val="000000" w:themeColor="text1"/>
        </w:rPr>
        <w:t>.</w:t>
      </w:r>
    </w:p>
    <w:p w14:paraId="05389601" w14:textId="77777777" w:rsidR="00C84A9F" w:rsidRPr="00237FB1" w:rsidRDefault="00C84A9F" w:rsidP="00E33741">
      <w:pPr>
        <w:numPr>
          <w:ilvl w:val="0"/>
          <w:numId w:val="24"/>
        </w:numPr>
        <w:snapToGrid w:val="0"/>
        <w:spacing w:after="120"/>
        <w:jc w:val="both"/>
        <w:rPr>
          <w:b/>
          <w:i/>
          <w:color w:val="000000" w:themeColor="text1"/>
        </w:rPr>
      </w:pPr>
      <w:r w:rsidRPr="006162F7">
        <w:rPr>
          <w:b/>
          <w:i/>
          <w:color w:val="000000" w:themeColor="text1"/>
        </w:rPr>
        <w:t>The m</w:t>
      </w:r>
      <w:r w:rsidRPr="00237FB1">
        <w:rPr>
          <w:b/>
          <w:i/>
          <w:color w:val="000000" w:themeColor="text1"/>
        </w:rPr>
        <w:t>emory is occupied when it requires computation and is flushed when the CSI report is transmitted.</w:t>
      </w:r>
    </w:p>
    <w:p w14:paraId="66DF6912" w14:textId="77777777" w:rsidR="00C84A9F" w:rsidRPr="00237FB1" w:rsidRDefault="00C84A9F" w:rsidP="00E33741">
      <w:pPr>
        <w:numPr>
          <w:ilvl w:val="1"/>
          <w:numId w:val="24"/>
        </w:numPr>
        <w:snapToGrid w:val="0"/>
        <w:spacing w:after="120"/>
        <w:jc w:val="both"/>
        <w:rPr>
          <w:b/>
          <w:i/>
          <w:color w:val="000000" w:themeColor="text1"/>
        </w:rPr>
      </w:pPr>
      <w:r w:rsidRPr="00212652">
        <w:rPr>
          <w:b/>
          <w:i/>
          <w:color w:val="000000" w:themeColor="text1"/>
        </w:rPr>
        <w:t xml:space="preserve">For </w:t>
      </w:r>
      <w:r w:rsidRPr="00237FB1">
        <w:rPr>
          <w:b/>
          <w:i/>
          <w:color w:val="000000" w:themeColor="text1"/>
        </w:rPr>
        <w:t>A-CSI report, the occupation lasts from DCI to the CSI report.</w:t>
      </w:r>
    </w:p>
    <w:p w14:paraId="23CEC709" w14:textId="77777777" w:rsidR="00C84A9F" w:rsidRPr="00237FB1" w:rsidRDefault="00C84A9F" w:rsidP="00E33741">
      <w:pPr>
        <w:numPr>
          <w:ilvl w:val="1"/>
          <w:numId w:val="24"/>
        </w:numPr>
        <w:snapToGrid w:val="0"/>
        <w:spacing w:after="120"/>
        <w:jc w:val="both"/>
        <w:rPr>
          <w:b/>
          <w:i/>
          <w:color w:val="000000" w:themeColor="text1"/>
        </w:rPr>
      </w:pPr>
      <w:r w:rsidRPr="00237FB1">
        <w:rPr>
          <w:rFonts w:hint="eastAsia"/>
          <w:b/>
          <w:i/>
          <w:color w:val="000000" w:themeColor="text1"/>
        </w:rPr>
        <w:t>F</w:t>
      </w:r>
      <w:r w:rsidRPr="00237FB1">
        <w:rPr>
          <w:b/>
          <w:i/>
          <w:color w:val="000000" w:themeColor="text1"/>
        </w:rPr>
        <w:t xml:space="preserve">or SP-CSI report, the occupation lasts for a certain time duration before </w:t>
      </w:r>
      <w:r>
        <w:rPr>
          <w:rFonts w:eastAsiaTheme="minorEastAsia" w:cs="Times New Roman"/>
          <w:b/>
          <w:i/>
          <w:color w:val="000000" w:themeColor="text1"/>
        </w:rPr>
        <w:t>the</w:t>
      </w:r>
      <w:r w:rsidRPr="0038702C">
        <w:rPr>
          <w:rFonts w:eastAsiaTheme="minorEastAsia" w:cs="Times New Roman"/>
          <w:b/>
          <w:i/>
          <w:color w:val="000000" w:themeColor="text1"/>
        </w:rPr>
        <w:t xml:space="preserve"> uplink </w:t>
      </w:r>
      <w:r>
        <w:rPr>
          <w:rFonts w:eastAsiaTheme="minorEastAsia" w:cs="Times New Roman"/>
          <w:b/>
          <w:i/>
          <w:color w:val="000000" w:themeColor="text1"/>
        </w:rPr>
        <w:t>symbol</w:t>
      </w:r>
      <w:r w:rsidRPr="0038702C">
        <w:rPr>
          <w:rFonts w:eastAsiaTheme="minorEastAsia" w:cs="Times New Roman"/>
          <w:b/>
          <w:i/>
          <w:color w:val="000000" w:themeColor="text1"/>
        </w:rPr>
        <w:t xml:space="preserve"> of </w:t>
      </w:r>
      <w:r>
        <w:rPr>
          <w:rFonts w:eastAsiaTheme="minorEastAsia" w:cs="Times New Roman"/>
          <w:b/>
          <w:i/>
          <w:color w:val="000000" w:themeColor="text1"/>
        </w:rPr>
        <w:t>per</w:t>
      </w:r>
      <w:r w:rsidRPr="0038702C">
        <w:rPr>
          <w:rFonts w:eastAsiaTheme="minorEastAsia" w:cs="Times New Roman"/>
          <w:b/>
          <w:i/>
          <w:color w:val="000000" w:themeColor="text1"/>
        </w:rPr>
        <w:t xml:space="preserve"> SP-CSI report</w:t>
      </w:r>
      <w:r w:rsidRPr="00237FB1">
        <w:rPr>
          <w:b/>
          <w:i/>
          <w:color w:val="000000" w:themeColor="text1"/>
        </w:rPr>
        <w:t>.</w:t>
      </w:r>
    </w:p>
    <w:p w14:paraId="4EB66289" w14:textId="4DF825B7" w:rsidR="00C84A9F" w:rsidRPr="00FC6DFE" w:rsidRDefault="00C84A9F" w:rsidP="00E33741">
      <w:pPr>
        <w:numPr>
          <w:ilvl w:val="0"/>
          <w:numId w:val="2"/>
        </w:numPr>
        <w:spacing w:before="120" w:after="120"/>
        <w:jc w:val="both"/>
        <w:rPr>
          <w:rFonts w:cs="Times New Roman"/>
          <w:b/>
          <w:i/>
          <w:color w:val="000000" w:themeColor="text1"/>
        </w:rPr>
      </w:pPr>
      <w:r w:rsidRPr="00237FB1">
        <w:rPr>
          <w:b/>
          <w:i/>
          <w:color w:val="000000" w:themeColor="text1"/>
        </w:rPr>
        <w:t>The UE does not need to update an AI/ML-based CSI report</w:t>
      </w:r>
      <w:r w:rsidRPr="00237FB1" w:rsidDel="00D46FF7">
        <w:rPr>
          <w:b/>
          <w:i/>
          <w:color w:val="000000" w:themeColor="text1"/>
        </w:rPr>
        <w:t xml:space="preserve"> </w:t>
      </w:r>
      <w:r w:rsidRPr="00237FB1">
        <w:rPr>
          <w:b/>
          <w:i/>
          <w:color w:val="000000" w:themeColor="text1"/>
        </w:rPr>
        <w:t>if the unoccupied memory cannot support its required memory.</w:t>
      </w:r>
    </w:p>
    <w:p w14:paraId="4F92C991" w14:textId="69B3D93B" w:rsidR="00EE2880" w:rsidRPr="00184A05" w:rsidRDefault="00EE2880" w:rsidP="00EE2880">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szCs w:val="22"/>
        </w:rPr>
      </w:pPr>
      <w:r>
        <w:rPr>
          <w:rFonts w:ascii="Times New Roman" w:eastAsiaTheme="minorEastAsia" w:hAnsi="Times New Roman" w:cs="Times New Roman"/>
          <w:b/>
          <w:iCs w:val="0"/>
          <w:szCs w:val="22"/>
        </w:rPr>
        <w:t>CSI report priority</w:t>
      </w:r>
    </w:p>
    <w:p w14:paraId="377B9C3B" w14:textId="77777777" w:rsidR="00EE2880" w:rsidRPr="00F4158D" w:rsidRDefault="00EE2880" w:rsidP="00EE2880">
      <w:pPr>
        <w:snapToGrid w:val="0"/>
        <w:spacing w:after="120"/>
        <w:jc w:val="both"/>
      </w:pPr>
      <w:r w:rsidRPr="00F4158D">
        <w:t xml:space="preserve">In the legacy CSI reporting mechanism, the priority rule among different CSI reports depends on the specified priority value which is related to time domain behavior, type of content, cell ID, and report configuration ID, represented by variable </w:t>
      </w:r>
      <w:r w:rsidRPr="00B336AC">
        <w:rPr>
          <w:i/>
        </w:rPr>
        <w:t>y</w:t>
      </w:r>
      <w:r w:rsidRPr="00F4158D">
        <w:t xml:space="preserve">, </w:t>
      </w:r>
      <w:r w:rsidRPr="00B336AC">
        <w:rPr>
          <w:i/>
        </w:rPr>
        <w:t>k</w:t>
      </w:r>
      <w:r w:rsidRPr="00F4158D">
        <w:t xml:space="preserve">, </w:t>
      </w:r>
      <w:r w:rsidRPr="00B336AC">
        <w:rPr>
          <w:i/>
        </w:rPr>
        <w:t>c</w:t>
      </w:r>
      <w:r w:rsidRPr="00F4158D">
        <w:t xml:space="preserve">, </w:t>
      </w:r>
      <w:r w:rsidRPr="00B336AC">
        <w:rPr>
          <w:i/>
        </w:rPr>
        <w:t>s</w:t>
      </w:r>
      <w:r w:rsidRPr="00F4158D">
        <w:t>, respectively, represented with formula</w:t>
      </w:r>
      <w: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sidRPr="00827306">
        <w:rPr>
          <w:rFonts w:eastAsiaTheme="minorEastAsia"/>
          <w:color w:val="000000" w:themeColor="text1"/>
        </w:rPr>
        <w:t>.</w:t>
      </w:r>
    </w:p>
    <w:p w14:paraId="1C255063" w14:textId="77777777" w:rsidR="00EE2880" w:rsidRPr="00F4158D" w:rsidRDefault="00EE2880" w:rsidP="00EE2880">
      <w:pPr>
        <w:snapToGrid w:val="0"/>
        <w:spacing w:after="120"/>
        <w:jc w:val="both"/>
      </w:pPr>
      <w:r w:rsidRPr="00F4158D">
        <w:t>For AI/ML-based CSI feedback, the priority rule may need to be updated considering the newly introduced LCM components, namely training data collection, inference, and monitoring.</w:t>
      </w:r>
    </w:p>
    <w:p w14:paraId="5E89AE58" w14:textId="77777777" w:rsidR="00EE2880" w:rsidRPr="00F4158D" w:rsidRDefault="00EE2880" w:rsidP="00EE2880">
      <w:pPr>
        <w:snapToGrid w:val="0"/>
        <w:spacing w:after="120"/>
        <w:jc w:val="both"/>
      </w:pPr>
      <w:r w:rsidRPr="00F4158D">
        <w:t>As one example, the monitoring result is used to reflect whether the network is still working properly, and should be more critical than inference report or non-AI/ML CSI report especially when it is reported as statistical metric over multiple monitored samples. This may be achieved by introducing additional priority calculation variables.</w:t>
      </w:r>
    </w:p>
    <w:p w14:paraId="62F251A4" w14:textId="7B26CEDD" w:rsidR="00EE2880" w:rsidRPr="00F4158D" w:rsidRDefault="00EE2880" w:rsidP="00EE2880">
      <w:pPr>
        <w:snapToGrid w:val="0"/>
        <w:spacing w:after="120"/>
        <w:jc w:val="both"/>
      </w:pPr>
      <w:r w:rsidRPr="00F4158D">
        <w:t xml:space="preserve">As another example, for training data collection, UE does not report the </w:t>
      </w:r>
      <w:r>
        <w:t xml:space="preserve">measurement of </w:t>
      </w:r>
      <w:r w:rsidRPr="00F4158D">
        <w:t>CS</w:t>
      </w:r>
      <w:r w:rsidR="002A1F02">
        <w:t>I</w:t>
      </w:r>
      <w:r>
        <w:t>-RS</w:t>
      </w:r>
      <w:r w:rsidRPr="00F4158D">
        <w:t>, and the training data collection is non-real time, so the CSI priority for training data collection can be lower than other types of CSI measurement/report (e.g., inference CSI report) when considering the CPU mechanism.</w:t>
      </w:r>
    </w:p>
    <w:p w14:paraId="0532DB18" w14:textId="469E6361" w:rsidR="00EE2880" w:rsidRPr="00F4158D" w:rsidRDefault="009F266F" w:rsidP="00EE2880">
      <w:pPr>
        <w:snapToGrid w:val="0"/>
        <w:spacing w:after="120"/>
        <w:jc w:val="both"/>
      </w:pPr>
      <w:r>
        <w:t>Considering the</w:t>
      </w:r>
      <w:r w:rsidR="00EE2880" w:rsidRPr="00F4158D">
        <w:t xml:space="preserve"> </w:t>
      </w:r>
      <w:r w:rsidR="00A8186F">
        <w:t xml:space="preserve">inference of </w:t>
      </w:r>
      <w:r w:rsidR="00FC6DFE">
        <w:t>AI/ML-based CSI prediction</w:t>
      </w:r>
      <w:r w:rsidR="00EE2880" w:rsidRPr="00F4158D">
        <w:t xml:space="preserve"> is similar to the legacy </w:t>
      </w:r>
      <w:r w:rsidR="00FC6DFE">
        <w:t>CSI</w:t>
      </w:r>
      <w:r w:rsidR="00EE2880" w:rsidRPr="00F4158D">
        <w:t xml:space="preserve"> report</w:t>
      </w:r>
      <w:r w:rsidR="00FC6DFE">
        <w:t xml:space="preserve"> with </w:t>
      </w:r>
      <w:r w:rsidR="00CE7A49" w:rsidRPr="00B336AC">
        <w:rPr>
          <w:i/>
        </w:rPr>
        <w:t>k</w:t>
      </w:r>
      <w:r w:rsidR="00FC6DFE">
        <w:t>=1</w:t>
      </w:r>
      <w:r>
        <w:t xml:space="preserve">, </w:t>
      </w:r>
      <w:r w:rsidR="000A7D1F">
        <w:t>it is preferred to</w:t>
      </w:r>
      <w:r w:rsidR="00EE2880" w:rsidRPr="00F4158D">
        <w:t xml:space="preserve"> introduce a variable, namely </w:t>
      </w:r>
      <w:r w:rsidR="00EE2880" w:rsidRPr="00342AD2">
        <w:rPr>
          <w:i/>
        </w:rPr>
        <w:t>m</w:t>
      </w:r>
      <w:r w:rsidR="00EE2880" w:rsidRPr="00F4158D">
        <w:t xml:space="preserve">, between </w:t>
      </w:r>
      <w:r w:rsidR="00EE2880" w:rsidRPr="00342AD2">
        <w:rPr>
          <w:i/>
        </w:rPr>
        <w:t>y</w:t>
      </w:r>
      <w:r w:rsidR="00EE2880" w:rsidRPr="00F4158D">
        <w:t xml:space="preserve"> and </w:t>
      </w:r>
      <w:r w:rsidR="00EE2880" w:rsidRPr="00342AD2">
        <w:rPr>
          <w:i/>
        </w:rPr>
        <w:t>k</w:t>
      </w:r>
      <w:r w:rsidR="00EE2880" w:rsidRPr="00F4158D">
        <w:t xml:space="preserve">, to reflect the different priority values over LCM components. E.g., the updated formula is expressed as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m:t>
            </m:r>
            <m:r>
              <w:rPr>
                <w:rFonts w:ascii="Cambria Math" w:hAnsi="Cambria Math"/>
                <w:color w:val="FF0000"/>
              </w:rPr>
              <m:t>m,</m:t>
            </m:r>
            <m:r>
              <w:rPr>
                <w:rFonts w:ascii="Cambria Math" w:hAnsi="Cambria Math"/>
                <w:color w:val="000000"/>
              </w:rPr>
              <m:t xml:space="preserve"> k, c,s</m:t>
            </m:r>
          </m:e>
        </m:d>
        <m:r>
          <w:rPr>
            <w:rFonts w:ascii="Cambria Math" w:hAnsi="Cambria Math"/>
            <w:color w:val="000000"/>
          </w:rPr>
          <m:t>=2∙</m:t>
        </m:r>
        <m:sSub>
          <m:sSubPr>
            <m:ctrlPr>
              <w:rPr>
                <w:rFonts w:ascii="Cambria Math" w:hAnsi="Cambria Math"/>
                <w:i/>
                <w:color w:val="000000"/>
              </w:rPr>
            </m:ctrlPr>
          </m:sSubPr>
          <m:e>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m</m:t>
                </m:r>
              </m:sub>
            </m:sSub>
            <m:r>
              <w:rPr>
                <w:rFonts w:ascii="Cambria Math" w:hAnsi="Cambria Math"/>
                <w:color w:val="FF0000"/>
              </w:rPr>
              <m:t>∙</m:t>
            </m:r>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FF0000"/>
          </w:rPr>
          <m:t>∙m</m:t>
        </m:r>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sidR="00EE2880" w:rsidRPr="00D75C5C">
        <w:rPr>
          <w:rFonts w:eastAsiaTheme="minorEastAsia" w:hint="eastAsia"/>
          <w:color w:val="000000" w:themeColor="text1"/>
        </w:rPr>
        <w:t>,</w:t>
      </w:r>
      <w:r w:rsidR="00EE2880" w:rsidRPr="00F4158D">
        <w:t xml:space="preserve"> where </w:t>
      </w:r>
      <w:r w:rsidR="00EE2880" w:rsidRPr="000366FF">
        <w:rPr>
          <w:i/>
        </w:rPr>
        <w:t>m</w:t>
      </w:r>
      <w:r w:rsidR="00EE2880" w:rsidRPr="00F4158D">
        <w:t xml:space="preserve">=0 for monitoring CSI, </w:t>
      </w:r>
      <w:r w:rsidR="00EE2880" w:rsidRPr="000366FF">
        <w:rPr>
          <w:i/>
        </w:rPr>
        <w:lastRenderedPageBreak/>
        <w:t>m</w:t>
      </w:r>
      <w:r w:rsidR="00EE2880" w:rsidRPr="00F4158D">
        <w:t xml:space="preserve">=1 for inference CSI (with either predicted beam ID or predicted RSRP) or legacy CSI, and </w:t>
      </w:r>
      <w:r w:rsidR="00EE2880" w:rsidRPr="000366FF">
        <w:rPr>
          <w:i/>
        </w:rPr>
        <w:t>m</w:t>
      </w:r>
      <w:r w:rsidR="00EE2880" w:rsidRPr="00F4158D">
        <w:t>=2 for training data collection CSI.</w:t>
      </w:r>
    </w:p>
    <w:p w14:paraId="0B0BEB62" w14:textId="742CADA4" w:rsidR="00EE2880" w:rsidRPr="00C1633E" w:rsidRDefault="00EE2880" w:rsidP="00EE2880">
      <w:pPr>
        <w:snapToGrid w:val="0"/>
        <w:spacing w:after="120"/>
        <w:jc w:val="both"/>
        <w:rPr>
          <w:b/>
          <w:i/>
          <w:color w:val="000000" w:themeColor="text1"/>
        </w:rPr>
      </w:pPr>
      <w:r w:rsidRPr="00C1633E">
        <w:rPr>
          <w:b/>
          <w:i/>
          <w:color w:val="000000" w:themeColor="text1"/>
        </w:rPr>
        <w:t xml:space="preserve">Proposal </w:t>
      </w:r>
      <w:r w:rsidR="008119EE">
        <w:rPr>
          <w:b/>
          <w:i/>
          <w:color w:val="000000" w:themeColor="text1"/>
        </w:rPr>
        <w:t>17</w:t>
      </w:r>
      <w:r w:rsidRPr="00C1633E">
        <w:rPr>
          <w:b/>
          <w:i/>
          <w:color w:val="000000" w:themeColor="text1"/>
        </w:rPr>
        <w:t>: For AI/ML model at the UE-side, differentiate the priority of AI/ML-based CSI reporting types over LCM procedures.</w:t>
      </w:r>
    </w:p>
    <w:p w14:paraId="6351C2E6" w14:textId="77777777" w:rsidR="00EE2880" w:rsidRPr="00F4158D" w:rsidRDefault="00EE2880" w:rsidP="00EE2880">
      <w:pPr>
        <w:pStyle w:val="ListParagraph"/>
        <w:numPr>
          <w:ilvl w:val="0"/>
          <w:numId w:val="71"/>
        </w:numPr>
        <w:snapToGrid w:val="0"/>
        <w:spacing w:after="120"/>
        <w:jc w:val="both"/>
        <w:rPr>
          <w:b/>
          <w:i/>
          <w:color w:val="000000" w:themeColor="text1"/>
        </w:rPr>
      </w:pPr>
      <w:r w:rsidRPr="00F4158D">
        <w:rPr>
          <w:rFonts w:ascii="Times New Roman" w:eastAsia="宋体" w:hAnsi="Times New Roman" w:cs="宋体"/>
          <w:b/>
          <w:i/>
          <w:color w:val="000000" w:themeColor="text1"/>
        </w:rPr>
        <w:t>E.g., update the CSI priority formula as</w:t>
      </w:r>
      <w:r>
        <w:rPr>
          <w:rFonts w:ascii="Times New Roman" w:eastAsia="宋体" w:hAnsi="Times New Roman" w:cs="宋体"/>
          <w:b/>
          <w:i/>
          <w:color w:val="000000" w:themeColor="text1"/>
        </w:rPr>
        <w:t xml:space="preserve"> </w:t>
      </w:r>
      <m:oMath>
        <m:sSub>
          <m:sSubPr>
            <m:ctrlPr>
              <w:rPr>
                <w:rFonts w:ascii="Cambria Math" w:hAnsi="Cambria Math"/>
                <w:color w:val="000000"/>
              </w:rPr>
            </m:ctrlPr>
          </m:sSubPr>
          <m:e>
            <m:r>
              <m:rPr>
                <m:sty m:val="bi"/>
              </m:rPr>
              <w:rPr>
                <w:rFonts w:ascii="Cambria Math" w:hAnsi="Cambria Math"/>
                <w:color w:val="000000"/>
              </w:rPr>
              <m:t>Pri</m:t>
            </m:r>
          </m:e>
          <m:sub>
            <m:r>
              <m:rPr>
                <m:sty m:val="bi"/>
              </m:rPr>
              <w:rPr>
                <w:rFonts w:ascii="Cambria Math" w:hAnsi="Cambria Math"/>
                <w:color w:val="000000"/>
              </w:rPr>
              <m:t>iCSI</m:t>
            </m:r>
          </m:sub>
        </m:sSub>
        <m:d>
          <m:dPr>
            <m:ctrlPr>
              <w:rPr>
                <w:rFonts w:ascii="Cambria Math" w:hAnsi="Cambria Math"/>
                <w:color w:val="000000"/>
              </w:rPr>
            </m:ctrlPr>
          </m:dPr>
          <m:e>
            <m:r>
              <m:rPr>
                <m:sty m:val="bi"/>
              </m:rPr>
              <w:rPr>
                <w:rFonts w:ascii="Cambria Math" w:hAnsi="Cambria Math"/>
                <w:color w:val="000000"/>
              </w:rPr>
              <m:t>y,</m:t>
            </m:r>
            <m:r>
              <m:rPr>
                <m:sty m:val="bi"/>
              </m:rPr>
              <w:rPr>
                <w:rFonts w:ascii="Cambria Math" w:hAnsi="Cambria Math"/>
                <w:color w:val="FF0000"/>
              </w:rPr>
              <m:t>m,</m:t>
            </m:r>
            <m:r>
              <m:rPr>
                <m:sty m:val="bi"/>
              </m:rPr>
              <w:rPr>
                <w:rFonts w:ascii="Cambria Math" w:hAnsi="Cambria Math"/>
                <w:color w:val="000000"/>
              </w:rPr>
              <m:t xml:space="preserve"> k, c,s</m:t>
            </m:r>
          </m:e>
        </m:d>
        <m:r>
          <m:rPr>
            <m:sty m:val="bi"/>
          </m:rPr>
          <w:rPr>
            <w:rFonts w:ascii="Cambria Math" w:hAnsi="Cambria Math"/>
            <w:color w:val="000000"/>
          </w:rPr>
          <m:t>=2∙</m:t>
        </m:r>
        <m:sSub>
          <m:sSubPr>
            <m:ctrlPr>
              <w:rPr>
                <w:rFonts w:ascii="Cambria Math" w:hAnsi="Cambria Math"/>
                <w:color w:val="000000"/>
              </w:rPr>
            </m:ctrlPr>
          </m:sSubPr>
          <m:e>
            <m:sSub>
              <m:sSubPr>
                <m:ctrlPr>
                  <w:rPr>
                    <w:rFonts w:ascii="Cambria Math" w:hAnsi="Cambria Math"/>
                    <w:color w:val="FF0000"/>
                  </w:rPr>
                </m:ctrlPr>
              </m:sSubPr>
              <m:e>
                <m:r>
                  <m:rPr>
                    <m:sty m:val="bi"/>
                  </m:rPr>
                  <w:rPr>
                    <w:rFonts w:ascii="Cambria Math" w:hAnsi="Cambria Math"/>
                    <w:color w:val="FF0000"/>
                  </w:rPr>
                  <m:t>N</m:t>
                </m:r>
              </m:e>
              <m:sub>
                <m:r>
                  <m:rPr>
                    <m:sty m:val="bi"/>
                  </m:rPr>
                  <w:rPr>
                    <w:rFonts w:ascii="Cambria Math" w:hAnsi="Cambria Math"/>
                    <w:color w:val="FF0000"/>
                  </w:rPr>
                  <m:t>m</m:t>
                </m:r>
              </m:sub>
            </m:sSub>
            <m:r>
              <m:rPr>
                <m:sty m:val="bi"/>
              </m:rPr>
              <w:rPr>
                <w:rFonts w:ascii="Cambria Math" w:hAnsi="Cambria Math"/>
                <w:color w:val="FF0000"/>
              </w:rPr>
              <m:t>∙</m:t>
            </m:r>
            <m:r>
              <m:rPr>
                <m:sty m:val="bi"/>
              </m:rPr>
              <w:rPr>
                <w:rFonts w:ascii="Cambria Math" w:hAnsi="Cambria Math"/>
                <w:color w:val="000000"/>
              </w:rPr>
              <m:t>N</m:t>
            </m:r>
          </m:e>
          <m:sub>
            <m:r>
              <m:rPr>
                <m:sty m:val="bi"/>
              </m:rPr>
              <w:rPr>
                <w:rFonts w:ascii="Cambria Math" w:hAnsi="Cambria Math"/>
                <w:color w:val="000000"/>
              </w:rPr>
              <m:t>cells</m:t>
            </m:r>
          </m:sub>
        </m:sSub>
        <m:r>
          <m:rPr>
            <m:sty m:val="bi"/>
          </m:rPr>
          <w:rPr>
            <w:rFonts w:ascii="Cambria Math" w:hAnsi="Cambria Math"/>
            <w:color w:val="000000"/>
          </w:rPr>
          <m:t>∙</m:t>
        </m:r>
        <m:sSub>
          <m:sSubPr>
            <m:ctrlPr>
              <w:rPr>
                <w:rFonts w:ascii="Cambria Math" w:hAnsi="Cambria Math"/>
                <w:color w:val="000000"/>
              </w:rPr>
            </m:ctrlPr>
          </m:sSubPr>
          <m:e>
            <m:r>
              <m:rPr>
                <m:sty m:val="bi"/>
              </m:rPr>
              <w:rPr>
                <w:rFonts w:ascii="Cambria Math" w:hAnsi="Cambria Math"/>
                <w:color w:val="000000"/>
              </w:rPr>
              <m:t>M</m:t>
            </m:r>
          </m:e>
          <m:sub>
            <m:r>
              <m:rPr>
                <m:sty m:val="bi"/>
              </m:rPr>
              <w:rPr>
                <w:rFonts w:ascii="Cambria Math" w:hAnsi="Cambria Math"/>
                <w:color w:val="000000"/>
              </w:rPr>
              <m:t>s</m:t>
            </m:r>
          </m:sub>
        </m:sSub>
        <m:r>
          <m:rPr>
            <m:sty m:val="bi"/>
          </m:rPr>
          <w:rPr>
            <w:rFonts w:ascii="Cambria Math" w:hAnsi="Cambria Math"/>
            <w:color w:val="000000"/>
          </w:rPr>
          <m:t>∙y+2∙</m:t>
        </m:r>
        <m:sSub>
          <m:sSubPr>
            <m:ctrlPr>
              <w:rPr>
                <w:rFonts w:ascii="Cambria Math" w:hAnsi="Cambria Math"/>
                <w:color w:val="000000"/>
              </w:rPr>
            </m:ctrlPr>
          </m:sSubPr>
          <m:e>
            <m:r>
              <m:rPr>
                <m:sty m:val="bi"/>
              </m:rPr>
              <w:rPr>
                <w:rFonts w:ascii="Cambria Math" w:hAnsi="Cambria Math"/>
                <w:color w:val="000000"/>
              </w:rPr>
              <m:t>N</m:t>
            </m:r>
          </m:e>
          <m:sub>
            <m:r>
              <m:rPr>
                <m:sty m:val="bi"/>
              </m:rPr>
              <w:rPr>
                <w:rFonts w:ascii="Cambria Math" w:hAnsi="Cambria Math"/>
                <w:color w:val="000000"/>
              </w:rPr>
              <m:t>cells</m:t>
            </m:r>
          </m:sub>
        </m:sSub>
        <m:r>
          <m:rPr>
            <m:sty m:val="bi"/>
          </m:rPr>
          <w:rPr>
            <w:rFonts w:ascii="Cambria Math" w:hAnsi="Cambria Math"/>
            <w:color w:val="000000"/>
          </w:rPr>
          <m:t>∙</m:t>
        </m:r>
        <m:sSub>
          <m:sSubPr>
            <m:ctrlPr>
              <w:rPr>
                <w:rFonts w:ascii="Cambria Math" w:hAnsi="Cambria Math"/>
                <w:color w:val="000000"/>
              </w:rPr>
            </m:ctrlPr>
          </m:sSubPr>
          <m:e>
            <m:r>
              <m:rPr>
                <m:sty m:val="bi"/>
              </m:rPr>
              <w:rPr>
                <w:rFonts w:ascii="Cambria Math" w:hAnsi="Cambria Math"/>
                <w:color w:val="000000"/>
              </w:rPr>
              <m:t>M</m:t>
            </m:r>
          </m:e>
          <m:sub>
            <m:r>
              <m:rPr>
                <m:sty m:val="bi"/>
              </m:rPr>
              <w:rPr>
                <w:rFonts w:ascii="Cambria Math" w:hAnsi="Cambria Math"/>
                <w:color w:val="000000"/>
              </w:rPr>
              <m:t>s</m:t>
            </m:r>
          </m:sub>
        </m:sSub>
        <m:r>
          <m:rPr>
            <m:sty m:val="bi"/>
          </m:rPr>
          <w:rPr>
            <w:rFonts w:ascii="Cambria Math" w:hAnsi="Cambria Math"/>
            <w:color w:val="FF0000"/>
          </w:rPr>
          <m:t>∙m</m:t>
        </m:r>
        <m:r>
          <m:rPr>
            <m:sty m:val="bi"/>
          </m:rPr>
          <w:rPr>
            <w:rFonts w:ascii="Cambria Math" w:hAnsi="Cambria Math"/>
            <w:color w:val="000000"/>
          </w:rPr>
          <m:t>+</m:t>
        </m:r>
        <m:sSub>
          <m:sSubPr>
            <m:ctrlPr>
              <w:rPr>
                <w:rFonts w:ascii="Cambria Math" w:hAnsi="Cambria Math"/>
                <w:color w:val="000000"/>
              </w:rPr>
            </m:ctrlPr>
          </m:sSubPr>
          <m:e>
            <m:r>
              <m:rPr>
                <m:sty m:val="bi"/>
              </m:rPr>
              <w:rPr>
                <w:rFonts w:ascii="Cambria Math" w:hAnsi="Cambria Math"/>
                <w:color w:val="000000"/>
              </w:rPr>
              <m:t>N</m:t>
            </m:r>
          </m:e>
          <m:sub>
            <m:r>
              <m:rPr>
                <m:sty m:val="bi"/>
              </m:rPr>
              <w:rPr>
                <w:rFonts w:ascii="Cambria Math" w:hAnsi="Cambria Math"/>
                <w:color w:val="000000"/>
              </w:rPr>
              <m:t>cells</m:t>
            </m:r>
          </m:sub>
        </m:sSub>
        <m:r>
          <m:rPr>
            <m:sty m:val="bi"/>
          </m:rPr>
          <w:rPr>
            <w:rFonts w:ascii="Cambria Math" w:hAnsi="Cambria Math"/>
            <w:color w:val="000000"/>
          </w:rPr>
          <m:t>∙</m:t>
        </m:r>
        <m:sSub>
          <m:sSubPr>
            <m:ctrlPr>
              <w:rPr>
                <w:rFonts w:ascii="Cambria Math" w:hAnsi="Cambria Math"/>
                <w:color w:val="000000"/>
              </w:rPr>
            </m:ctrlPr>
          </m:sSubPr>
          <m:e>
            <m:r>
              <m:rPr>
                <m:sty m:val="bi"/>
              </m:rPr>
              <w:rPr>
                <w:rFonts w:ascii="Cambria Math" w:hAnsi="Cambria Math"/>
                <w:color w:val="000000"/>
              </w:rPr>
              <m:t>M</m:t>
            </m:r>
          </m:e>
          <m:sub>
            <m:r>
              <m:rPr>
                <m:sty m:val="bi"/>
              </m:rPr>
              <w:rPr>
                <w:rFonts w:ascii="Cambria Math" w:hAnsi="Cambria Math"/>
                <w:color w:val="000000"/>
              </w:rPr>
              <m:t>s</m:t>
            </m:r>
          </m:sub>
        </m:sSub>
        <m:r>
          <m:rPr>
            <m:sty m:val="bi"/>
          </m:rPr>
          <w:rPr>
            <w:rFonts w:ascii="Cambria Math" w:hAnsi="Cambria Math"/>
            <w:color w:val="000000"/>
          </w:rPr>
          <m:t>∙k+</m:t>
        </m:r>
        <m:sSub>
          <m:sSubPr>
            <m:ctrlPr>
              <w:rPr>
                <w:rFonts w:ascii="Cambria Math" w:hAnsi="Cambria Math"/>
                <w:color w:val="000000"/>
              </w:rPr>
            </m:ctrlPr>
          </m:sSubPr>
          <m:e>
            <m:r>
              <m:rPr>
                <m:sty m:val="bi"/>
              </m:rPr>
              <w:rPr>
                <w:rFonts w:ascii="Cambria Math" w:hAnsi="Cambria Math"/>
                <w:color w:val="000000"/>
              </w:rPr>
              <m:t>M</m:t>
            </m:r>
          </m:e>
          <m:sub>
            <m:r>
              <m:rPr>
                <m:sty m:val="bi"/>
              </m:rPr>
              <w:rPr>
                <w:rFonts w:ascii="Cambria Math" w:hAnsi="Cambria Math"/>
                <w:color w:val="000000"/>
              </w:rPr>
              <m:t>s</m:t>
            </m:r>
          </m:sub>
        </m:sSub>
        <m:r>
          <m:rPr>
            <m:sty m:val="bi"/>
          </m:rPr>
          <w:rPr>
            <w:rFonts w:ascii="Cambria Math" w:hAnsi="Cambria Math"/>
            <w:color w:val="000000"/>
          </w:rPr>
          <m:t>∙c+s</m:t>
        </m:r>
      </m:oMath>
      <w:r w:rsidRPr="00D57D69">
        <w:rPr>
          <w:rFonts w:hint="eastAsia"/>
          <w:color w:val="000000" w:themeColor="text1"/>
        </w:rPr>
        <w:t>,</w:t>
      </w:r>
      <w:r>
        <w:rPr>
          <w:color w:val="000000" w:themeColor="text1"/>
        </w:rPr>
        <w:t xml:space="preserve"> </w:t>
      </w:r>
      <w:r w:rsidRPr="00F4158D">
        <w:rPr>
          <w:rFonts w:ascii="Times New Roman" w:eastAsia="宋体" w:hAnsi="Times New Roman" w:cs="宋体"/>
          <w:b/>
          <w:i/>
          <w:color w:val="000000" w:themeColor="text1"/>
        </w:rPr>
        <w:t>where m=0 for monitoring CSI, m=1 for inference CSI or legacy CSI, and m=2 for training data collection CSI.</w:t>
      </w:r>
    </w:p>
    <w:p w14:paraId="45EEF970" w14:textId="77777777" w:rsidR="00C84A9F" w:rsidRPr="00184A05" w:rsidRDefault="00C84A9F" w:rsidP="00E33741">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iCs/>
        </w:rPr>
      </w:pPr>
      <w:r w:rsidRPr="00184A05">
        <w:rPr>
          <w:rFonts w:ascii="Times New Roman" w:hAnsi="Times New Roman" w:cs="Times New Roman"/>
          <w:b/>
        </w:rPr>
        <w:t>Functionality alignment</w:t>
      </w:r>
    </w:p>
    <w:p w14:paraId="7BE40517" w14:textId="77777777" w:rsidR="00C84A9F" w:rsidRDefault="00C84A9F" w:rsidP="00E33741">
      <w:pPr>
        <w:snapToGrid w:val="0"/>
        <w:spacing w:before="120" w:after="120"/>
        <w:jc w:val="both"/>
        <w:rPr>
          <w:color w:val="000000" w:themeColor="text1"/>
        </w:rPr>
      </w:pPr>
      <w:r>
        <w:rPr>
          <w:color w:val="000000" w:themeColor="text1"/>
        </w:rPr>
        <w:t xml:space="preserve">At </w:t>
      </w:r>
      <w:r w:rsidRPr="0037777A">
        <w:rPr>
          <w:color w:val="000000" w:themeColor="text1"/>
        </w:rPr>
        <w:t xml:space="preserve">the RAN2#127 meeting, RAN2 has </w:t>
      </w:r>
      <w:r>
        <w:rPr>
          <w:color w:val="000000" w:themeColor="text1"/>
        </w:rPr>
        <w:t>made an agreement</w:t>
      </w:r>
      <w:r w:rsidRPr="0037777A">
        <w:rPr>
          <w:color w:val="000000" w:themeColor="text1"/>
        </w:rPr>
        <w:t xml:space="preserve"> </w:t>
      </w:r>
      <w:r>
        <w:rPr>
          <w:color w:val="000000" w:themeColor="text1"/>
        </w:rPr>
        <w:t xml:space="preserve">and signaling procedure </w:t>
      </w:r>
      <w:r w:rsidRPr="0037777A">
        <w:rPr>
          <w:color w:val="000000" w:themeColor="text1"/>
        </w:rPr>
        <w:t xml:space="preserve">on </w:t>
      </w:r>
      <w:r>
        <w:rPr>
          <w:color w:val="000000" w:themeColor="text1"/>
        </w:rPr>
        <w:t xml:space="preserve">applicable </w:t>
      </w:r>
      <w:r w:rsidRPr="0037777A">
        <w:rPr>
          <w:color w:val="000000" w:themeColor="text1"/>
        </w:rPr>
        <w:t xml:space="preserve">functionality reporting for </w:t>
      </w:r>
      <w:r>
        <w:rPr>
          <w:color w:val="000000" w:themeColor="text1"/>
        </w:rPr>
        <w:t xml:space="preserve">BM of </w:t>
      </w:r>
      <w:r w:rsidRPr="0037777A">
        <w:rPr>
          <w:color w:val="000000" w:themeColor="text1"/>
        </w:rPr>
        <w:t>UE-sided model:</w:t>
      </w:r>
    </w:p>
    <w:tbl>
      <w:tblPr>
        <w:tblStyle w:val="TableGrid"/>
        <w:tblW w:w="0" w:type="auto"/>
        <w:tblLook w:val="04A0" w:firstRow="1" w:lastRow="0" w:firstColumn="1" w:lastColumn="0" w:noHBand="0" w:noVBand="1"/>
      </w:tblPr>
      <w:tblGrid>
        <w:gridCol w:w="9060"/>
      </w:tblGrid>
      <w:tr w:rsidR="00C84A9F" w14:paraId="6F4F3FD0" w14:textId="77777777" w:rsidTr="007E6143">
        <w:tc>
          <w:tcPr>
            <w:tcW w:w="9060" w:type="dxa"/>
          </w:tcPr>
          <w:p w14:paraId="75A44787" w14:textId="6C6A4251" w:rsidR="00C84A9F" w:rsidRDefault="00C84A9F" w:rsidP="00B86899">
            <w:pPr>
              <w:snapToGrid w:val="0"/>
              <w:spacing w:before="120" w:after="120"/>
              <w:jc w:val="center"/>
              <w:rPr>
                <w:noProof/>
                <w:szCs w:val="20"/>
              </w:rPr>
            </w:pPr>
            <w:r>
              <w:rPr>
                <w:noProof/>
                <w:szCs w:val="20"/>
              </w:rPr>
              <w:drawing>
                <wp:inline distT="0" distB="0" distL="0" distR="0" wp14:anchorId="2643D340" wp14:editId="36E0E2D1">
                  <wp:extent cx="2840355" cy="22167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40355" cy="2216785"/>
                          </a:xfrm>
                          <a:prstGeom prst="rect">
                            <a:avLst/>
                          </a:prstGeom>
                          <a:noFill/>
                          <a:ln>
                            <a:noFill/>
                          </a:ln>
                        </pic:spPr>
                      </pic:pic>
                    </a:graphicData>
                  </a:graphic>
                </wp:inline>
              </w:drawing>
            </w:r>
          </w:p>
          <w:p w14:paraId="3A58EFC4" w14:textId="77777777" w:rsidR="00C84A9F" w:rsidRPr="00677A9E" w:rsidRDefault="00C84A9F" w:rsidP="00E33741">
            <w:pPr>
              <w:pStyle w:val="Doc-text2"/>
              <w:widowControl w:val="0"/>
              <w:numPr>
                <w:ilvl w:val="0"/>
                <w:numId w:val="46"/>
              </w:numPr>
              <w:snapToGrid w:val="0"/>
              <w:jc w:val="both"/>
              <w:rPr>
                <w:rFonts w:ascii="Times New Roman" w:hAnsi="Times New Roman"/>
                <w:szCs w:val="20"/>
              </w:rPr>
            </w:pPr>
            <w:r w:rsidRPr="00677A9E">
              <w:rPr>
                <w:rFonts w:ascii="Times New Roman" w:hAnsi="Times New Roman"/>
                <w:b/>
                <w:bCs/>
                <w:szCs w:val="20"/>
              </w:rPr>
              <w:t>Step 1</w:t>
            </w:r>
            <w:r w:rsidRPr="00677A9E">
              <w:rPr>
                <w:rFonts w:ascii="Times New Roman" w:hAnsi="Times New Roman"/>
                <w:szCs w:val="20"/>
              </w:rPr>
              <w:t xml:space="preserve">: Network sends </w:t>
            </w:r>
            <w:proofErr w:type="spellStart"/>
            <w:r w:rsidRPr="00677A9E">
              <w:rPr>
                <w:rFonts w:ascii="Times New Roman" w:hAnsi="Times New Roman"/>
                <w:i/>
                <w:iCs/>
                <w:szCs w:val="20"/>
              </w:rPr>
              <w:t>UECapabilityEnqiry</w:t>
            </w:r>
            <w:proofErr w:type="spellEnd"/>
            <w:r w:rsidRPr="00677A9E">
              <w:rPr>
                <w:rFonts w:ascii="Times New Roman" w:hAnsi="Times New Roman"/>
                <w:szCs w:val="20"/>
              </w:rPr>
              <w:t xml:space="preserve"> message to initiate the procedure to a UE reporting its AI/ML supported functionalities. </w:t>
            </w:r>
          </w:p>
          <w:p w14:paraId="00F3176F" w14:textId="77777777" w:rsidR="00C84A9F" w:rsidRPr="00677A9E" w:rsidRDefault="00C84A9F" w:rsidP="00E33741">
            <w:pPr>
              <w:pStyle w:val="Doc-text2"/>
              <w:widowControl w:val="0"/>
              <w:numPr>
                <w:ilvl w:val="0"/>
                <w:numId w:val="46"/>
              </w:numPr>
              <w:snapToGrid w:val="0"/>
              <w:jc w:val="both"/>
              <w:rPr>
                <w:rFonts w:ascii="Times New Roman" w:hAnsi="Times New Roman"/>
                <w:szCs w:val="20"/>
              </w:rPr>
            </w:pPr>
            <w:r w:rsidRPr="00677A9E">
              <w:rPr>
                <w:rFonts w:ascii="Times New Roman" w:hAnsi="Times New Roman"/>
                <w:b/>
                <w:bCs/>
                <w:szCs w:val="20"/>
              </w:rPr>
              <w:t>Step 2</w:t>
            </w:r>
            <w:r w:rsidRPr="00677A9E">
              <w:rPr>
                <w:rFonts w:ascii="Times New Roman" w:hAnsi="Times New Roman"/>
                <w:szCs w:val="20"/>
              </w:rPr>
              <w:t xml:space="preserve">: UE sends </w:t>
            </w:r>
            <w:proofErr w:type="spellStart"/>
            <w:r w:rsidRPr="00677A9E">
              <w:rPr>
                <w:rFonts w:ascii="Times New Roman" w:hAnsi="Times New Roman"/>
                <w:i/>
                <w:iCs/>
                <w:szCs w:val="20"/>
              </w:rPr>
              <w:t>UECapablityInformation</w:t>
            </w:r>
            <w:proofErr w:type="spellEnd"/>
            <w:r w:rsidRPr="00677A9E">
              <w:rPr>
                <w:rFonts w:ascii="Times New Roman" w:hAnsi="Times New Roman"/>
                <w:szCs w:val="20"/>
              </w:rPr>
              <w:t xml:space="preserve"> message to network, containing supported functionalities at the UE side.</w:t>
            </w:r>
          </w:p>
          <w:p w14:paraId="08D6C004" w14:textId="77777777" w:rsidR="00C84A9F" w:rsidRPr="00677A9E" w:rsidRDefault="00C84A9F" w:rsidP="00E33741">
            <w:pPr>
              <w:pStyle w:val="Doc-text2"/>
              <w:widowControl w:val="0"/>
              <w:numPr>
                <w:ilvl w:val="0"/>
                <w:numId w:val="46"/>
              </w:numPr>
              <w:snapToGrid w:val="0"/>
              <w:jc w:val="both"/>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Step 3</w:t>
            </w:r>
            <w:r w:rsidRPr="00677A9E">
              <w:rPr>
                <w:rFonts w:ascii="Times New Roman" w:hAnsi="Times New Roman"/>
                <w:szCs w:val="20"/>
              </w:rPr>
              <w:t>”: Following configurations are provided from NW to UE:</w:t>
            </w:r>
          </w:p>
          <w:p w14:paraId="3190FFE5" w14:textId="77777777" w:rsidR="00C84A9F" w:rsidRPr="00677A9E" w:rsidRDefault="00C84A9F" w:rsidP="00E33741">
            <w:pPr>
              <w:pStyle w:val="Doc-text2"/>
              <w:snapToGrid w:val="0"/>
              <w:ind w:left="1083"/>
              <w:jc w:val="both"/>
              <w:rPr>
                <w:rFonts w:ascii="Times New Roman" w:hAnsi="Times New Roman"/>
                <w:szCs w:val="20"/>
              </w:rPr>
            </w:pPr>
            <w:r w:rsidRPr="00677A9E">
              <w:rPr>
                <w:rFonts w:ascii="Times New Roman" w:hAnsi="Times New Roman"/>
                <w:szCs w:val="20"/>
              </w:rPr>
              <w:t xml:space="preserve">1) UE is allowed to do UAI reporting via </w:t>
            </w:r>
            <w:proofErr w:type="spellStart"/>
            <w:r w:rsidRPr="00677A9E">
              <w:rPr>
                <w:rFonts w:ascii="Times New Roman" w:hAnsi="Times New Roman"/>
                <w:i/>
                <w:iCs/>
                <w:szCs w:val="20"/>
              </w:rPr>
              <w:t>OtherConfig</w:t>
            </w:r>
            <w:proofErr w:type="spellEnd"/>
            <w:r w:rsidRPr="00677A9E">
              <w:rPr>
                <w:rFonts w:ascii="Times New Roman" w:hAnsi="Times New Roman"/>
                <w:szCs w:val="20"/>
              </w:rPr>
              <w:t>.</w:t>
            </w:r>
          </w:p>
          <w:p w14:paraId="22B5BA24" w14:textId="77777777" w:rsidR="00C84A9F" w:rsidRPr="00677A9E" w:rsidRDefault="00C84A9F" w:rsidP="00E33741">
            <w:pPr>
              <w:pStyle w:val="Doc-text2"/>
              <w:snapToGrid w:val="0"/>
              <w:ind w:left="1083"/>
              <w:jc w:val="both"/>
              <w:rPr>
                <w:rFonts w:ascii="Times New Roman" w:hAnsi="Times New Roman"/>
                <w:szCs w:val="20"/>
              </w:rPr>
            </w:pPr>
            <w:r w:rsidRPr="00677A9E">
              <w:rPr>
                <w:rFonts w:ascii="Times New Roman" w:hAnsi="Times New Roman"/>
                <w:szCs w:val="20"/>
              </w:rPr>
              <w:t xml:space="preserve">2) Network may provide NW-side additional condition.  FFS on the RRC signalling and whether it is mandatory or optional. </w:t>
            </w:r>
          </w:p>
          <w:p w14:paraId="30B2ACEA" w14:textId="77777777" w:rsidR="00C84A9F" w:rsidRPr="00677A9E" w:rsidRDefault="00C84A9F" w:rsidP="00E33741">
            <w:pPr>
              <w:pStyle w:val="Doc-text2"/>
              <w:snapToGrid w:val="0"/>
              <w:ind w:left="1083"/>
              <w:jc w:val="both"/>
              <w:rPr>
                <w:rFonts w:ascii="Times New Roman" w:hAnsi="Times New Roman"/>
                <w:szCs w:val="20"/>
              </w:rPr>
            </w:pPr>
            <w:r w:rsidRPr="00677A9E">
              <w:rPr>
                <w:rFonts w:ascii="Times New Roman" w:hAnsi="Times New Roman"/>
                <w:szCs w:val="20"/>
              </w:rPr>
              <w:t>3) FFS on configuration (e.g. inference configuration) of supported functionalities. FFS on the content of configuration.</w:t>
            </w:r>
          </w:p>
          <w:p w14:paraId="51A0672F" w14:textId="77777777" w:rsidR="00C84A9F" w:rsidRPr="00677A9E" w:rsidRDefault="00C84A9F" w:rsidP="00E33741">
            <w:pPr>
              <w:pStyle w:val="Doc-text2"/>
              <w:widowControl w:val="0"/>
              <w:numPr>
                <w:ilvl w:val="0"/>
                <w:numId w:val="47"/>
              </w:numPr>
              <w:snapToGrid w:val="0"/>
              <w:jc w:val="both"/>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Between “Step 3” and “Step 4”</w:t>
            </w:r>
            <w:r w:rsidRPr="00677A9E">
              <w:rPr>
                <w:rFonts w:ascii="Times New Roman" w:hAnsi="Times New Roman"/>
                <w:szCs w:val="20"/>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677A9E">
              <w:rPr>
                <w:rFonts w:ascii="Times New Roman" w:hAnsi="Times New Roman"/>
                <w:szCs w:val="20"/>
              </w:rPr>
              <w:t>considered</w:t>
            </w:r>
            <w:proofErr w:type="gramEnd"/>
            <w:r w:rsidRPr="00677A9E">
              <w:rPr>
                <w:rFonts w:ascii="Times New Roman" w:hAnsi="Times New Roman"/>
                <w:szCs w:val="20"/>
              </w:rPr>
              <w:t xml:space="preserve"> by UE (e.g. inference configuration).  FFS how the applicable functionality is decided if NW-side additional condition is not provided in step 3.</w:t>
            </w:r>
            <w:r w:rsidRPr="00677A9E">
              <w:rPr>
                <w:rFonts w:ascii="Times New Roman" w:hAnsi="Times New Roman"/>
                <w:i/>
                <w:iCs/>
                <w:szCs w:val="20"/>
              </w:rPr>
              <w:t xml:space="preserve">   </w:t>
            </w:r>
          </w:p>
          <w:p w14:paraId="11A353ED" w14:textId="77777777" w:rsidR="00C84A9F" w:rsidRPr="00677A9E" w:rsidRDefault="00C84A9F" w:rsidP="00E33741">
            <w:pPr>
              <w:pStyle w:val="Doc-text2"/>
              <w:widowControl w:val="0"/>
              <w:numPr>
                <w:ilvl w:val="0"/>
                <w:numId w:val="47"/>
              </w:numPr>
              <w:snapToGrid w:val="0"/>
              <w:jc w:val="both"/>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Step 4</w:t>
            </w:r>
            <w:r w:rsidRPr="00677A9E">
              <w:rPr>
                <w:rFonts w:ascii="Times New Roman" w:hAnsi="Times New Roman"/>
                <w:szCs w:val="20"/>
              </w:rPr>
              <w:t xml:space="preserve">”: UE reports applicable functionality in the following scenarios: </w:t>
            </w:r>
          </w:p>
          <w:p w14:paraId="41D75ECC" w14:textId="77777777" w:rsidR="00C84A9F" w:rsidRPr="00677A9E" w:rsidRDefault="00C84A9F" w:rsidP="00E33741">
            <w:pPr>
              <w:pStyle w:val="Doc-text2"/>
              <w:snapToGrid w:val="0"/>
              <w:ind w:left="1083"/>
              <w:jc w:val="both"/>
              <w:rPr>
                <w:rFonts w:ascii="Times New Roman" w:hAnsi="Times New Roman"/>
                <w:szCs w:val="20"/>
              </w:rPr>
            </w:pPr>
            <w:r w:rsidRPr="00677A9E">
              <w:rPr>
                <w:rFonts w:ascii="Times New Roman" w:hAnsi="Times New Roman"/>
                <w:szCs w:val="20"/>
              </w:rPr>
              <w:t>1) Upon being configured to provide applicable functionality and upon change of applicable functionality via UAI</w:t>
            </w:r>
          </w:p>
          <w:p w14:paraId="7E5C9EAF" w14:textId="77777777" w:rsidR="00C84A9F" w:rsidRPr="00677A9E" w:rsidRDefault="00C84A9F" w:rsidP="00E33741">
            <w:pPr>
              <w:pStyle w:val="Doc-text2"/>
              <w:snapToGrid w:val="0"/>
              <w:ind w:left="1083"/>
              <w:jc w:val="both"/>
              <w:rPr>
                <w:rFonts w:ascii="Times New Roman" w:hAnsi="Times New Roman"/>
                <w:szCs w:val="20"/>
              </w:rPr>
            </w:pPr>
            <w:r w:rsidRPr="00677A9E">
              <w:rPr>
                <w:rFonts w:ascii="Times New Roman" w:hAnsi="Times New Roman"/>
                <w:szCs w:val="20"/>
              </w:rPr>
              <w:t xml:space="preserve">2) As response to NW-side additional condition requesting applicable functionality reporting in step 3, FFS other network configuration (e.g. inference configuration). </w:t>
            </w:r>
          </w:p>
          <w:p w14:paraId="424092F7" w14:textId="77777777" w:rsidR="00C84A9F" w:rsidRPr="00677A9E" w:rsidRDefault="00C84A9F" w:rsidP="00E33741">
            <w:pPr>
              <w:pStyle w:val="Doc-text2"/>
              <w:widowControl w:val="0"/>
              <w:numPr>
                <w:ilvl w:val="0"/>
                <w:numId w:val="48"/>
              </w:numPr>
              <w:snapToGrid w:val="0"/>
              <w:jc w:val="both"/>
              <w:rPr>
                <w:rFonts w:ascii="Times New Roman" w:hAnsi="Times New Roman"/>
                <w:szCs w:val="20"/>
              </w:rPr>
            </w:pPr>
            <w:r w:rsidRPr="00677A9E">
              <w:rPr>
                <w:rFonts w:ascii="Times New Roman" w:hAnsi="Times New Roman"/>
                <w:b/>
                <w:bCs/>
                <w:szCs w:val="20"/>
              </w:rPr>
              <w:t>Step 5</w:t>
            </w:r>
            <w:r w:rsidRPr="00677A9E">
              <w:rPr>
                <w:rFonts w:ascii="Times New Roman" w:hAnsi="Times New Roman"/>
                <w:szCs w:val="20"/>
              </w:rPr>
              <w:t xml:space="preserve">: </w:t>
            </w:r>
          </w:p>
          <w:p w14:paraId="4252DD14" w14:textId="77777777" w:rsidR="00C84A9F" w:rsidRPr="00677A9E" w:rsidRDefault="00C84A9F" w:rsidP="00E33741">
            <w:pPr>
              <w:pStyle w:val="Doc-text2"/>
              <w:snapToGrid w:val="0"/>
              <w:ind w:left="1083"/>
              <w:jc w:val="both"/>
              <w:rPr>
                <w:rFonts w:ascii="Times New Roman" w:hAnsi="Times New Roman"/>
                <w:szCs w:val="20"/>
              </w:rPr>
            </w:pPr>
            <w:r w:rsidRPr="00677A9E">
              <w:rPr>
                <w:rFonts w:ascii="Times New Roman" w:hAnsi="Times New Roman"/>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7FF82FD0" w14:textId="77777777" w:rsidR="00C84A9F" w:rsidRPr="00212652" w:rsidRDefault="00C84A9F" w:rsidP="00E33741">
            <w:pPr>
              <w:pStyle w:val="Doc-text2"/>
              <w:snapToGrid w:val="0"/>
              <w:ind w:left="1083"/>
              <w:jc w:val="both"/>
              <w:rPr>
                <w:szCs w:val="20"/>
              </w:rPr>
            </w:pPr>
            <w:r w:rsidRPr="00677A9E">
              <w:rPr>
                <w:rFonts w:ascii="Times New Roman" w:hAnsi="Times New Roman"/>
                <w:szCs w:val="20"/>
              </w:rPr>
              <w:t xml:space="preserve">2) If inference configuration based on supported functionality is provided in Step 3, it is up to network implementation whether to provide an updated configuration or not. </w:t>
            </w:r>
          </w:p>
        </w:tc>
      </w:tr>
    </w:tbl>
    <w:p w14:paraId="4E4FF524" w14:textId="77777777" w:rsidR="00C84A9F" w:rsidRDefault="00C84A9F" w:rsidP="00E33741">
      <w:pPr>
        <w:snapToGrid w:val="0"/>
        <w:spacing w:before="120" w:after="120"/>
        <w:jc w:val="both"/>
        <w:rPr>
          <w:color w:val="000000" w:themeColor="text1"/>
          <w:lang w:val="en-GB"/>
        </w:rPr>
      </w:pPr>
      <w:r>
        <w:rPr>
          <w:rFonts w:hint="eastAsia"/>
          <w:color w:val="000000" w:themeColor="text1"/>
          <w:lang w:val="en-GB"/>
        </w:rPr>
        <w:t>I</w:t>
      </w:r>
      <w:r>
        <w:rPr>
          <w:color w:val="000000" w:themeColor="text1"/>
          <w:lang w:val="en-GB"/>
        </w:rPr>
        <w:t>n RAN1#119, RAN1 also made agreement and conclusion on the option to complete the functionality alignment procedure at the BM agenda.</w:t>
      </w:r>
    </w:p>
    <w:tbl>
      <w:tblPr>
        <w:tblStyle w:val="TableGrid"/>
        <w:tblW w:w="0" w:type="auto"/>
        <w:tblLook w:val="04A0" w:firstRow="1" w:lastRow="0" w:firstColumn="1" w:lastColumn="0" w:noHBand="0" w:noVBand="1"/>
      </w:tblPr>
      <w:tblGrid>
        <w:gridCol w:w="9060"/>
      </w:tblGrid>
      <w:tr w:rsidR="00C84A9F" w14:paraId="3D1F91A9" w14:textId="77777777" w:rsidTr="007E6143">
        <w:tc>
          <w:tcPr>
            <w:tcW w:w="9060" w:type="dxa"/>
          </w:tcPr>
          <w:p w14:paraId="6C7C332D" w14:textId="77777777" w:rsidR="00C84A9F" w:rsidRPr="00212652" w:rsidRDefault="00C84A9F" w:rsidP="00E33741">
            <w:pPr>
              <w:snapToGrid w:val="0"/>
              <w:jc w:val="both"/>
              <w:rPr>
                <w:rFonts w:eastAsia="等线" w:cs="Times New Roman"/>
                <w:sz w:val="20"/>
                <w:szCs w:val="20"/>
                <w:highlight w:val="green"/>
              </w:rPr>
            </w:pPr>
            <w:r w:rsidRPr="00212652">
              <w:rPr>
                <w:rFonts w:eastAsia="等线" w:cs="Times New Roman"/>
                <w:sz w:val="20"/>
                <w:szCs w:val="20"/>
                <w:highlight w:val="green"/>
              </w:rPr>
              <w:lastRenderedPageBreak/>
              <w:t>Agreement</w:t>
            </w:r>
          </w:p>
          <w:p w14:paraId="73C44207" w14:textId="77777777" w:rsidR="00C84A9F" w:rsidRPr="00212652" w:rsidRDefault="00C84A9F" w:rsidP="00E33741">
            <w:pPr>
              <w:numPr>
                <w:ilvl w:val="0"/>
                <w:numId w:val="49"/>
              </w:numPr>
              <w:adjustRightInd w:val="0"/>
              <w:snapToGrid w:val="0"/>
              <w:jc w:val="both"/>
              <w:rPr>
                <w:rFonts w:eastAsia="Times New Roman" w:cs="Times New Roman"/>
                <w:sz w:val="20"/>
                <w:szCs w:val="20"/>
              </w:rPr>
            </w:pPr>
            <w:r w:rsidRPr="00212652">
              <w:rPr>
                <w:rFonts w:eastAsia="Times New Roman" w:cs="Times New Roman"/>
                <w:sz w:val="20"/>
                <w:szCs w:val="20"/>
              </w:rPr>
              <w:t>In Step 3, following configurations are provided from NW to UE:</w:t>
            </w:r>
          </w:p>
          <w:p w14:paraId="4B25E9F9" w14:textId="77777777" w:rsidR="00C84A9F" w:rsidRPr="00212652" w:rsidRDefault="00C84A9F" w:rsidP="00E33741">
            <w:pPr>
              <w:numPr>
                <w:ilvl w:val="1"/>
                <w:numId w:val="49"/>
              </w:numPr>
              <w:adjustRightInd w:val="0"/>
              <w:snapToGrid w:val="0"/>
              <w:jc w:val="both"/>
              <w:rPr>
                <w:rFonts w:eastAsia="Times New Roman" w:cs="Times New Roman"/>
                <w:sz w:val="20"/>
                <w:szCs w:val="20"/>
              </w:rPr>
            </w:pPr>
            <w:r w:rsidRPr="00212652">
              <w:rPr>
                <w:rFonts w:eastAsia="Times New Roman" w:cs="Times New Roman"/>
                <w:sz w:val="20"/>
                <w:szCs w:val="20"/>
              </w:rPr>
              <w:t>UE is allowed to do UAI reporting via </w:t>
            </w:r>
            <w:proofErr w:type="spellStart"/>
            <w:r w:rsidRPr="00212652">
              <w:rPr>
                <w:rFonts w:eastAsia="Times New Roman" w:cs="Times New Roman"/>
                <w:i/>
                <w:iCs/>
                <w:sz w:val="20"/>
                <w:szCs w:val="20"/>
              </w:rPr>
              <w:t>OtherConfig</w:t>
            </w:r>
            <w:proofErr w:type="spellEnd"/>
            <w:r w:rsidRPr="00212652">
              <w:rPr>
                <w:rFonts w:eastAsia="Times New Roman" w:cs="Times New Roman"/>
                <w:i/>
                <w:iCs/>
                <w:sz w:val="20"/>
                <w:szCs w:val="20"/>
              </w:rPr>
              <w:t>,</w:t>
            </w:r>
          </w:p>
          <w:p w14:paraId="088DD0CC" w14:textId="77777777" w:rsidR="00C84A9F" w:rsidRPr="00212652" w:rsidRDefault="00C84A9F" w:rsidP="00E33741">
            <w:pPr>
              <w:numPr>
                <w:ilvl w:val="1"/>
                <w:numId w:val="49"/>
              </w:numPr>
              <w:adjustRightInd w:val="0"/>
              <w:snapToGrid w:val="0"/>
              <w:jc w:val="both"/>
              <w:rPr>
                <w:rFonts w:eastAsia="Times New Roman" w:cs="Times New Roman"/>
                <w:sz w:val="20"/>
                <w:szCs w:val="20"/>
              </w:rPr>
            </w:pPr>
            <w:r w:rsidRPr="00212652">
              <w:rPr>
                <w:rFonts w:eastAsia="Times New Roman" w:cs="Times New Roman"/>
                <w:sz w:val="20"/>
                <w:szCs w:val="20"/>
              </w:rPr>
              <w:t xml:space="preserve">The applicability report is based on A) and/or B) </w:t>
            </w:r>
          </w:p>
          <w:p w14:paraId="438FE5B2" w14:textId="77777777" w:rsidR="00C84A9F" w:rsidRPr="00212652" w:rsidRDefault="00C84A9F" w:rsidP="00E33741">
            <w:pPr>
              <w:numPr>
                <w:ilvl w:val="2"/>
                <w:numId w:val="49"/>
              </w:numPr>
              <w:adjustRightInd w:val="0"/>
              <w:snapToGrid w:val="0"/>
              <w:jc w:val="both"/>
              <w:rPr>
                <w:rFonts w:eastAsia="Times New Roman" w:cs="Times New Roman"/>
                <w:sz w:val="20"/>
                <w:szCs w:val="20"/>
              </w:rPr>
            </w:pPr>
            <w:r w:rsidRPr="00212652">
              <w:rPr>
                <w:rFonts w:eastAsia="Times New Roman" w:cs="Times New Roman"/>
                <w:sz w:val="20"/>
                <w:szCs w:val="20"/>
              </w:rPr>
              <w:t xml:space="preserve">It is up to RAN 2 to design the container </w:t>
            </w:r>
          </w:p>
          <w:p w14:paraId="026BB15D" w14:textId="77777777" w:rsidR="00C84A9F" w:rsidRPr="00212652" w:rsidRDefault="00C84A9F" w:rsidP="00E33741">
            <w:pPr>
              <w:numPr>
                <w:ilvl w:val="2"/>
                <w:numId w:val="49"/>
              </w:numPr>
              <w:adjustRightInd w:val="0"/>
              <w:snapToGrid w:val="0"/>
              <w:jc w:val="both"/>
              <w:rPr>
                <w:rFonts w:eastAsia="Times New Roman" w:cs="Times New Roman"/>
                <w:sz w:val="20"/>
                <w:szCs w:val="20"/>
              </w:rPr>
            </w:pPr>
            <w:r w:rsidRPr="00212652">
              <w:rPr>
                <w:rFonts w:eastAsia="Times New Roman" w:cs="Times New Roman"/>
                <w:sz w:val="20"/>
                <w:szCs w:val="20"/>
              </w:rPr>
              <w:t>A) one or more of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sz w:val="20"/>
                <w:szCs w:val="20"/>
              </w:rPr>
              <w:t xml:space="preserve"> for inference configuration</w:t>
            </w:r>
            <w:r w:rsidRPr="00212652">
              <w:rPr>
                <w:rFonts w:eastAsia="Times New Roman" w:cs="Times New Roman"/>
                <w:i/>
                <w:iCs/>
                <w:sz w:val="20"/>
                <w:szCs w:val="20"/>
              </w:rPr>
              <w:t> </w:t>
            </w:r>
            <w:r w:rsidRPr="00212652">
              <w:rPr>
                <w:rFonts w:eastAsia="Times New Roman" w:cs="Times New Roman"/>
                <w:sz w:val="20"/>
                <w:szCs w:val="20"/>
              </w:rPr>
              <w:t>(wherein the associated ID may be configured in CSI framework as working assumption applied)</w:t>
            </w:r>
            <w:r w:rsidRPr="00212652">
              <w:rPr>
                <w:rFonts w:eastAsia="Times New Roman" w:cs="Times New Roman"/>
                <w:i/>
                <w:iCs/>
                <w:sz w:val="20"/>
                <w:szCs w:val="20"/>
              </w:rPr>
              <w:t xml:space="preserve"> </w:t>
            </w:r>
          </w:p>
          <w:p w14:paraId="787FEC23" w14:textId="77777777" w:rsidR="00C84A9F" w:rsidRPr="00212652" w:rsidRDefault="00C84A9F" w:rsidP="00E33741">
            <w:pPr>
              <w:numPr>
                <w:ilvl w:val="3"/>
                <w:numId w:val="49"/>
              </w:numPr>
              <w:adjustRightInd w:val="0"/>
              <w:snapToGrid w:val="0"/>
              <w:jc w:val="both"/>
              <w:rPr>
                <w:rFonts w:eastAsia="等线" w:cs="Times New Roman"/>
                <w:sz w:val="20"/>
                <w:szCs w:val="20"/>
                <w:lang w:eastAsia="de-DE"/>
              </w:rPr>
            </w:pPr>
            <w:r w:rsidRPr="00212652">
              <w:rPr>
                <w:rFonts w:cs="Times New Roman"/>
                <w:sz w:val="20"/>
                <w:szCs w:val="20"/>
              </w:rPr>
              <w:t xml:space="preserve">Note: </w:t>
            </w:r>
            <w:r w:rsidRPr="00212652">
              <w:rPr>
                <w:rFonts w:cs="Times New Roman"/>
                <w:sz w:val="20"/>
                <w:szCs w:val="20"/>
                <w:lang w:eastAsia="de-DE"/>
              </w:rPr>
              <w:t xml:space="preserve">CSI report </w:t>
            </w:r>
            <w:r w:rsidRPr="00212652">
              <w:rPr>
                <w:rFonts w:cs="Times New Roman"/>
                <w:sz w:val="20"/>
                <w:szCs w:val="20"/>
              </w:rPr>
              <w:t xml:space="preserve">configuration </w:t>
            </w:r>
            <w:r w:rsidRPr="00212652">
              <w:rPr>
                <w:rFonts w:cs="Times New Roman"/>
                <w:sz w:val="20"/>
                <w:szCs w:val="20"/>
                <w:lang w:eastAsia="de-DE"/>
              </w:rPr>
              <w:t>for UE-side model inference can</w:t>
            </w:r>
            <w:r w:rsidRPr="00212652">
              <w:rPr>
                <w:rFonts w:cs="Times New Roman"/>
                <w:sz w:val="20"/>
                <w:szCs w:val="20"/>
              </w:rPr>
              <w:t>’t</w:t>
            </w:r>
            <w:r w:rsidRPr="00212652">
              <w:rPr>
                <w:rFonts w:cs="Times New Roman"/>
                <w:sz w:val="20"/>
                <w:szCs w:val="20"/>
                <w:lang w:eastAsia="de-DE"/>
              </w:rPr>
              <w:t xml:space="preserve"> be activated immediately upon receiving Step 3</w:t>
            </w:r>
          </w:p>
          <w:p w14:paraId="5E92F320" w14:textId="77777777" w:rsidR="00C84A9F" w:rsidRPr="00212652" w:rsidRDefault="00C84A9F" w:rsidP="00E33741">
            <w:pPr>
              <w:numPr>
                <w:ilvl w:val="2"/>
                <w:numId w:val="49"/>
              </w:numPr>
              <w:adjustRightInd w:val="0"/>
              <w:snapToGrid w:val="0"/>
              <w:jc w:val="both"/>
              <w:rPr>
                <w:rFonts w:eastAsia="Times New Roman" w:cs="Times New Roman"/>
                <w:sz w:val="20"/>
                <w:szCs w:val="20"/>
              </w:rPr>
            </w:pPr>
            <w:r w:rsidRPr="00212652">
              <w:rPr>
                <w:rFonts w:eastAsia="Times New Roman" w:cs="Times New Roman"/>
                <w:sz w:val="20"/>
                <w:szCs w:val="20"/>
              </w:rPr>
              <w:t>B) One set or multiple sets of inference related parameters for applicability report only (not for inference)</w:t>
            </w:r>
          </w:p>
          <w:p w14:paraId="4685FF7F" w14:textId="77777777" w:rsidR="00C84A9F" w:rsidRPr="00212652" w:rsidRDefault="00C84A9F" w:rsidP="00E33741">
            <w:pPr>
              <w:numPr>
                <w:ilvl w:val="3"/>
                <w:numId w:val="49"/>
              </w:numPr>
              <w:adjustRightInd w:val="0"/>
              <w:snapToGrid w:val="0"/>
              <w:jc w:val="both"/>
              <w:rPr>
                <w:rFonts w:eastAsia="Times New Roman" w:cs="Times New Roman"/>
                <w:sz w:val="20"/>
                <w:szCs w:val="20"/>
              </w:rPr>
            </w:pPr>
            <w:r w:rsidRPr="00212652">
              <w:rPr>
                <w:rFonts w:eastAsia="Times New Roman" w:cs="Times New Roman"/>
                <w:sz w:val="20"/>
                <w:szCs w:val="20"/>
              </w:rPr>
              <w:t>It is up to RAN2 to design the container.</w:t>
            </w:r>
          </w:p>
          <w:p w14:paraId="1DA7820E" w14:textId="77777777" w:rsidR="00C84A9F" w:rsidRPr="00212652" w:rsidRDefault="00C84A9F" w:rsidP="00E33741">
            <w:pPr>
              <w:numPr>
                <w:ilvl w:val="3"/>
                <w:numId w:val="49"/>
              </w:numPr>
              <w:adjustRightInd w:val="0"/>
              <w:snapToGrid w:val="0"/>
              <w:jc w:val="both"/>
              <w:rPr>
                <w:rFonts w:eastAsia="Times New Roman" w:cs="Times New Roman"/>
                <w:sz w:val="20"/>
                <w:szCs w:val="20"/>
              </w:rPr>
            </w:pPr>
            <w:r w:rsidRPr="00212652">
              <w:rPr>
                <w:rFonts w:eastAsia="Times New Roman" w:cs="Times New Roman"/>
                <w:sz w:val="20"/>
                <w:szCs w:val="20"/>
              </w:rPr>
              <w:t xml:space="preserve">The set of inference related parameters selected from the IEs in/or the IEs referred by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sz w:val="20"/>
                <w:szCs w:val="20"/>
              </w:rPr>
              <w:t xml:space="preserve"> as a starting point, e.g., </w:t>
            </w:r>
          </w:p>
          <w:p w14:paraId="3E352189" w14:textId="77777777" w:rsidR="00C84A9F" w:rsidRPr="00212652" w:rsidRDefault="00C84A9F" w:rsidP="00E33741">
            <w:pPr>
              <w:numPr>
                <w:ilvl w:val="4"/>
                <w:numId w:val="49"/>
              </w:numPr>
              <w:adjustRightInd w:val="0"/>
              <w:snapToGrid w:val="0"/>
              <w:jc w:val="both"/>
              <w:rPr>
                <w:rFonts w:eastAsia="Times New Roman" w:cs="Times New Roman"/>
                <w:sz w:val="20"/>
                <w:szCs w:val="20"/>
              </w:rPr>
            </w:pPr>
            <w:r w:rsidRPr="00212652">
              <w:rPr>
                <w:rFonts w:eastAsia="Times New Roman" w:cs="Times New Roman"/>
                <w:sz w:val="20"/>
                <w:szCs w:val="20"/>
              </w:rPr>
              <w:t>the associated ID</w:t>
            </w:r>
          </w:p>
          <w:p w14:paraId="1754656E" w14:textId="77777777" w:rsidR="00C84A9F" w:rsidRPr="00212652" w:rsidRDefault="00C84A9F" w:rsidP="00E33741">
            <w:pPr>
              <w:numPr>
                <w:ilvl w:val="5"/>
                <w:numId w:val="49"/>
              </w:numPr>
              <w:adjustRightInd w:val="0"/>
              <w:snapToGrid w:val="0"/>
              <w:jc w:val="both"/>
              <w:rPr>
                <w:rFonts w:eastAsia="Times New Roman" w:cs="Times New Roman"/>
                <w:sz w:val="20"/>
                <w:szCs w:val="20"/>
              </w:rPr>
            </w:pPr>
            <w:r w:rsidRPr="00212652">
              <w:rPr>
                <w:rFonts w:eastAsia="Times New Roman" w:cs="Times New Roman"/>
                <w:sz w:val="20"/>
                <w:szCs w:val="20"/>
              </w:rPr>
              <w:t xml:space="preserve">Note: this doesn’t imply the associated ID is mandatory </w:t>
            </w:r>
          </w:p>
          <w:p w14:paraId="1BC3EC94" w14:textId="77777777" w:rsidR="00C84A9F" w:rsidRPr="00212652" w:rsidRDefault="00C84A9F" w:rsidP="00E33741">
            <w:pPr>
              <w:numPr>
                <w:ilvl w:val="4"/>
                <w:numId w:val="49"/>
              </w:numPr>
              <w:adjustRightInd w:val="0"/>
              <w:snapToGrid w:val="0"/>
              <w:jc w:val="both"/>
              <w:rPr>
                <w:rFonts w:eastAsia="Times New Roman" w:cs="Times New Roman"/>
                <w:sz w:val="20"/>
                <w:szCs w:val="20"/>
              </w:rPr>
            </w:pPr>
            <w:r w:rsidRPr="00212652">
              <w:rPr>
                <w:rFonts w:eastAsia="Times New Roman" w:cs="Times New Roman"/>
                <w:sz w:val="20"/>
                <w:szCs w:val="20"/>
              </w:rPr>
              <w:t>Set A related information</w:t>
            </w:r>
          </w:p>
          <w:p w14:paraId="4657A569" w14:textId="77777777" w:rsidR="00C84A9F" w:rsidRPr="00212652" w:rsidRDefault="00C84A9F" w:rsidP="00E33741">
            <w:pPr>
              <w:numPr>
                <w:ilvl w:val="4"/>
                <w:numId w:val="49"/>
              </w:numPr>
              <w:adjustRightInd w:val="0"/>
              <w:snapToGrid w:val="0"/>
              <w:jc w:val="both"/>
              <w:rPr>
                <w:rFonts w:eastAsia="Times New Roman" w:cs="Times New Roman"/>
                <w:sz w:val="20"/>
                <w:szCs w:val="20"/>
              </w:rPr>
            </w:pPr>
            <w:r w:rsidRPr="00212652">
              <w:rPr>
                <w:rFonts w:eastAsia="Times New Roman" w:cs="Times New Roman"/>
                <w:sz w:val="20"/>
                <w:szCs w:val="20"/>
              </w:rPr>
              <w:t>Set B related information</w:t>
            </w:r>
          </w:p>
          <w:p w14:paraId="2B71771A" w14:textId="77777777" w:rsidR="00C84A9F" w:rsidRPr="00212652" w:rsidRDefault="00C84A9F" w:rsidP="00E33741">
            <w:pPr>
              <w:numPr>
                <w:ilvl w:val="4"/>
                <w:numId w:val="49"/>
              </w:numPr>
              <w:adjustRightInd w:val="0"/>
              <w:snapToGrid w:val="0"/>
              <w:jc w:val="both"/>
              <w:rPr>
                <w:rFonts w:eastAsia="Times New Roman" w:cs="Times New Roman"/>
                <w:sz w:val="20"/>
                <w:szCs w:val="20"/>
              </w:rPr>
            </w:pPr>
            <w:r w:rsidRPr="00212652">
              <w:rPr>
                <w:rFonts w:eastAsia="Times New Roman" w:cs="Times New Roman"/>
                <w:sz w:val="20"/>
                <w:szCs w:val="20"/>
              </w:rPr>
              <w:t>Report content related information </w:t>
            </w:r>
          </w:p>
          <w:p w14:paraId="3AF2DEA3" w14:textId="77777777" w:rsidR="00C84A9F" w:rsidRPr="00212652" w:rsidRDefault="00C84A9F" w:rsidP="00E33741">
            <w:pPr>
              <w:numPr>
                <w:ilvl w:val="4"/>
                <w:numId w:val="49"/>
              </w:numPr>
              <w:adjustRightInd w:val="0"/>
              <w:snapToGrid w:val="0"/>
              <w:jc w:val="both"/>
              <w:rPr>
                <w:rFonts w:eastAsia="Times New Roman" w:cs="Times New Roman"/>
                <w:sz w:val="20"/>
                <w:szCs w:val="20"/>
              </w:rPr>
            </w:pPr>
            <w:r w:rsidRPr="00212652">
              <w:rPr>
                <w:rFonts w:eastAsia="Times New Roman" w:cs="Times New Roman"/>
                <w:sz w:val="20"/>
                <w:szCs w:val="20"/>
              </w:rPr>
              <w:t>For BM-Case 2, </w:t>
            </w:r>
          </w:p>
          <w:p w14:paraId="1253E3EA" w14:textId="77777777" w:rsidR="00C84A9F" w:rsidRPr="00212652" w:rsidRDefault="00C84A9F" w:rsidP="00E33741">
            <w:pPr>
              <w:numPr>
                <w:ilvl w:val="5"/>
                <w:numId w:val="49"/>
              </w:numPr>
              <w:adjustRightInd w:val="0"/>
              <w:snapToGrid w:val="0"/>
              <w:jc w:val="both"/>
              <w:rPr>
                <w:rFonts w:eastAsia="Times New Roman" w:cs="Times New Roman"/>
                <w:sz w:val="20"/>
                <w:szCs w:val="20"/>
              </w:rPr>
            </w:pPr>
            <w:r w:rsidRPr="00212652">
              <w:rPr>
                <w:rFonts w:eastAsia="Times New Roman" w:cs="Times New Roman"/>
                <w:sz w:val="20"/>
                <w:szCs w:val="20"/>
              </w:rPr>
              <w:t>Time instances related information for measurements</w:t>
            </w:r>
          </w:p>
          <w:p w14:paraId="375B5389" w14:textId="77777777" w:rsidR="00C84A9F" w:rsidRPr="00212652" w:rsidRDefault="00C84A9F" w:rsidP="00E33741">
            <w:pPr>
              <w:numPr>
                <w:ilvl w:val="5"/>
                <w:numId w:val="49"/>
              </w:numPr>
              <w:adjustRightInd w:val="0"/>
              <w:snapToGrid w:val="0"/>
              <w:jc w:val="both"/>
              <w:rPr>
                <w:rFonts w:eastAsia="Times New Roman" w:cs="Times New Roman"/>
                <w:sz w:val="20"/>
                <w:szCs w:val="20"/>
              </w:rPr>
            </w:pPr>
            <w:r w:rsidRPr="00212652">
              <w:rPr>
                <w:rFonts w:eastAsia="Times New Roman" w:cs="Times New Roman"/>
                <w:sz w:val="20"/>
                <w:szCs w:val="20"/>
              </w:rPr>
              <w:t>Time instances related information for prediction</w:t>
            </w:r>
          </w:p>
          <w:p w14:paraId="45A08C35" w14:textId="77777777" w:rsidR="00C84A9F" w:rsidRPr="00212652" w:rsidRDefault="00C84A9F" w:rsidP="00E33741">
            <w:pPr>
              <w:numPr>
                <w:ilvl w:val="0"/>
                <w:numId w:val="49"/>
              </w:numPr>
              <w:adjustRightInd w:val="0"/>
              <w:snapToGrid w:val="0"/>
              <w:jc w:val="both"/>
              <w:rPr>
                <w:rFonts w:eastAsia="Times New Roman" w:cs="Times New Roman"/>
                <w:sz w:val="20"/>
                <w:szCs w:val="20"/>
              </w:rPr>
            </w:pPr>
            <w:r w:rsidRPr="00212652">
              <w:rPr>
                <w:rFonts w:eastAsia="Times New Roman" w:cs="Times New Roman"/>
                <w:sz w:val="20"/>
                <w:szCs w:val="20"/>
              </w:rPr>
              <w:t>In Step 4, UE reports applicability for all the above A) one or more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i/>
                <w:iCs/>
                <w:sz w:val="20"/>
                <w:szCs w:val="20"/>
              </w:rPr>
              <w:t> </w:t>
            </w:r>
            <w:r w:rsidRPr="00212652">
              <w:rPr>
                <w:rFonts w:eastAsia="Times New Roman" w:cs="Times New Roman"/>
                <w:sz w:val="20"/>
                <w:szCs w:val="20"/>
              </w:rPr>
              <w:t>and/or B) set(s) of inference related parameters </w:t>
            </w:r>
          </w:p>
          <w:p w14:paraId="3B2F9423" w14:textId="77777777" w:rsidR="00C84A9F" w:rsidRPr="00212652" w:rsidRDefault="00C84A9F" w:rsidP="00E33741">
            <w:pPr>
              <w:numPr>
                <w:ilvl w:val="1"/>
                <w:numId w:val="49"/>
              </w:numPr>
              <w:adjustRightInd w:val="0"/>
              <w:snapToGrid w:val="0"/>
              <w:jc w:val="both"/>
              <w:rPr>
                <w:rFonts w:eastAsia="Times New Roman" w:cs="Times New Roman"/>
                <w:sz w:val="20"/>
                <w:szCs w:val="20"/>
              </w:rPr>
            </w:pPr>
            <w:r w:rsidRPr="00212652">
              <w:rPr>
                <w:rFonts w:eastAsia="Times New Roman" w:cs="Times New Roman"/>
                <w:sz w:val="20"/>
                <w:szCs w:val="20"/>
              </w:rPr>
              <w:t>FFS on whether/what other information along with the applicability is needed</w:t>
            </w:r>
          </w:p>
          <w:p w14:paraId="2B52D61D" w14:textId="77777777" w:rsidR="00C84A9F" w:rsidRPr="00212652" w:rsidRDefault="00C84A9F" w:rsidP="00E33741">
            <w:pPr>
              <w:numPr>
                <w:ilvl w:val="1"/>
                <w:numId w:val="49"/>
              </w:numPr>
              <w:adjustRightInd w:val="0"/>
              <w:snapToGrid w:val="0"/>
              <w:jc w:val="both"/>
              <w:rPr>
                <w:rFonts w:eastAsia="Times New Roman" w:cs="Times New Roman"/>
                <w:sz w:val="20"/>
                <w:szCs w:val="20"/>
              </w:rPr>
            </w:pPr>
            <w:r w:rsidRPr="00212652">
              <w:rPr>
                <w:rFonts w:eastAsia="Times New Roman" w:cs="Times New Roman"/>
                <w:sz w:val="20"/>
                <w:szCs w:val="20"/>
              </w:rPr>
              <w:t>If A)</w:t>
            </w:r>
            <w:r w:rsidRPr="00212652">
              <w:rPr>
                <w:rFonts w:eastAsia="Times New Roman" w:cs="Times New Roman"/>
                <w:i/>
                <w:iCs/>
                <w:sz w:val="20"/>
                <w:szCs w:val="20"/>
              </w:rPr>
              <w:t> </w:t>
            </w:r>
            <w:r w:rsidRPr="00212652">
              <w:rPr>
                <w:rFonts w:eastAsia="Times New Roman" w:cs="Times New Roman"/>
                <w:sz w:val="20"/>
                <w:szCs w:val="20"/>
              </w:rPr>
              <w:t xml:space="preserve">is configured in Step 3, </w:t>
            </w:r>
          </w:p>
          <w:p w14:paraId="23ECD062" w14:textId="77777777" w:rsidR="00C84A9F" w:rsidRPr="00212652" w:rsidRDefault="00C84A9F" w:rsidP="00E33741">
            <w:pPr>
              <w:numPr>
                <w:ilvl w:val="2"/>
                <w:numId w:val="49"/>
              </w:numPr>
              <w:adjustRightInd w:val="0"/>
              <w:snapToGrid w:val="0"/>
              <w:jc w:val="both"/>
              <w:rPr>
                <w:rFonts w:eastAsia="Times New Roman" w:cs="Times New Roman"/>
                <w:sz w:val="20"/>
                <w:szCs w:val="20"/>
              </w:rPr>
            </w:pPr>
            <w:r w:rsidRPr="00212652">
              <w:rPr>
                <w:rFonts w:eastAsia="Times New Roman" w:cs="Times New Roman"/>
                <w:sz w:val="20"/>
                <w:szCs w:val="20"/>
              </w:rPr>
              <w:t>Applicable aperiodic CSI Report and semi-persistent CSI report can be activated/triggered by NW after the applicability reported.  </w:t>
            </w:r>
          </w:p>
          <w:p w14:paraId="4F02FBC5" w14:textId="77777777" w:rsidR="00C84A9F" w:rsidRPr="00212652" w:rsidRDefault="00C84A9F" w:rsidP="00E33741">
            <w:pPr>
              <w:numPr>
                <w:ilvl w:val="2"/>
                <w:numId w:val="49"/>
              </w:numPr>
              <w:adjustRightInd w:val="0"/>
              <w:snapToGrid w:val="0"/>
              <w:jc w:val="both"/>
              <w:rPr>
                <w:rFonts w:eastAsia="Times New Roman" w:cs="Times New Roman"/>
                <w:sz w:val="20"/>
                <w:szCs w:val="20"/>
              </w:rPr>
            </w:pPr>
            <w:r w:rsidRPr="00212652">
              <w:rPr>
                <w:rFonts w:eastAsia="Times New Roman" w:cs="Times New Roman"/>
                <w:sz w:val="20"/>
                <w:szCs w:val="20"/>
              </w:rPr>
              <w:t xml:space="preserve">Applicable periodic CSI Report is considered as activated only if the applicability of the corresponding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i/>
                <w:iCs/>
                <w:sz w:val="20"/>
                <w:szCs w:val="20"/>
              </w:rPr>
              <w:t> </w:t>
            </w:r>
            <w:r w:rsidRPr="00212652">
              <w:rPr>
                <w:rFonts w:eastAsia="Times New Roman" w:cs="Times New Roman"/>
                <w:sz w:val="20"/>
                <w:szCs w:val="20"/>
              </w:rPr>
              <w:t>is reported in </w:t>
            </w:r>
            <w:proofErr w:type="spellStart"/>
            <w:r w:rsidRPr="00212652">
              <w:rPr>
                <w:rFonts w:eastAsia="Times New Roman" w:cs="Times New Roman"/>
                <w:i/>
                <w:iCs/>
                <w:sz w:val="20"/>
                <w:szCs w:val="20"/>
              </w:rPr>
              <w:t>RRCReconfigurationComplete</w:t>
            </w:r>
            <w:proofErr w:type="spellEnd"/>
            <w:r w:rsidRPr="00212652">
              <w:rPr>
                <w:rFonts w:eastAsia="Times New Roman" w:cs="Times New Roman"/>
                <w:i/>
                <w:iCs/>
                <w:sz w:val="20"/>
                <w:szCs w:val="20"/>
              </w:rPr>
              <w:t>.</w:t>
            </w:r>
          </w:p>
          <w:p w14:paraId="408188F0" w14:textId="77777777" w:rsidR="00C84A9F" w:rsidRPr="00212652" w:rsidRDefault="00C84A9F" w:rsidP="00E33741">
            <w:pPr>
              <w:numPr>
                <w:ilvl w:val="0"/>
                <w:numId w:val="49"/>
              </w:numPr>
              <w:adjustRightInd w:val="0"/>
              <w:snapToGrid w:val="0"/>
              <w:jc w:val="both"/>
              <w:rPr>
                <w:rFonts w:eastAsia="Times New Roman" w:cs="Times New Roman"/>
                <w:sz w:val="20"/>
                <w:szCs w:val="20"/>
              </w:rPr>
            </w:pPr>
            <w:r w:rsidRPr="00212652">
              <w:rPr>
                <w:rFonts w:eastAsia="Times New Roman" w:cs="Times New Roman"/>
                <w:sz w:val="20"/>
                <w:szCs w:val="20"/>
              </w:rPr>
              <w:t>In Step 5, NW can optionally configure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sz w:val="20"/>
                <w:szCs w:val="20"/>
              </w:rPr>
              <w:t> for inference configuration in </w:t>
            </w:r>
            <w:proofErr w:type="spellStart"/>
            <w:r w:rsidRPr="00212652">
              <w:rPr>
                <w:rFonts w:eastAsia="Times New Roman" w:cs="Times New Roman"/>
                <w:i/>
                <w:iCs/>
                <w:sz w:val="20"/>
                <w:szCs w:val="20"/>
              </w:rPr>
              <w:t>RRCReconfiguration</w:t>
            </w:r>
            <w:proofErr w:type="spellEnd"/>
            <w:r w:rsidRPr="00212652">
              <w:rPr>
                <w:rFonts w:eastAsia="Times New Roman" w:cs="Times New Roman"/>
                <w:sz w:val="20"/>
                <w:szCs w:val="20"/>
              </w:rPr>
              <w:t>, where the associated ID may be configured in CSI framework as working assumption applied.</w:t>
            </w:r>
          </w:p>
          <w:p w14:paraId="446F26E5" w14:textId="77777777" w:rsidR="00C84A9F" w:rsidRPr="00212652" w:rsidRDefault="00C84A9F" w:rsidP="00E33741">
            <w:pPr>
              <w:numPr>
                <w:ilvl w:val="1"/>
                <w:numId w:val="49"/>
              </w:numPr>
              <w:adjustRightInd w:val="0"/>
              <w:snapToGrid w:val="0"/>
              <w:jc w:val="both"/>
              <w:rPr>
                <w:rFonts w:eastAsia="Times New Roman" w:cs="Times New Roman"/>
                <w:sz w:val="20"/>
                <w:szCs w:val="20"/>
              </w:rPr>
            </w:pPr>
            <w:r w:rsidRPr="00212652">
              <w:rPr>
                <w:rFonts w:eastAsia="Times New Roman" w:cs="Times New Roman"/>
                <w:sz w:val="20"/>
                <w:szCs w:val="20"/>
              </w:rPr>
              <w:t>Note: Step 5 may be optional if UE has already been configured with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sz w:val="20"/>
                <w:szCs w:val="20"/>
              </w:rPr>
              <w:t xml:space="preserve"> in Step 3</w:t>
            </w:r>
          </w:p>
          <w:p w14:paraId="7733F282" w14:textId="77777777" w:rsidR="00C84A9F" w:rsidRPr="00212652" w:rsidRDefault="00C84A9F" w:rsidP="00E33741">
            <w:pPr>
              <w:snapToGrid w:val="0"/>
              <w:jc w:val="both"/>
              <w:rPr>
                <w:rFonts w:cs="Times New Roman"/>
                <w:sz w:val="20"/>
                <w:szCs w:val="20"/>
              </w:rPr>
            </w:pPr>
          </w:p>
          <w:p w14:paraId="1EEB64D5" w14:textId="77777777" w:rsidR="00C84A9F" w:rsidRPr="00212652" w:rsidRDefault="00C84A9F" w:rsidP="00E33741">
            <w:pPr>
              <w:snapToGrid w:val="0"/>
              <w:jc w:val="both"/>
              <w:rPr>
                <w:rFonts w:eastAsia="等线" w:cs="Times New Roman"/>
                <w:sz w:val="20"/>
                <w:szCs w:val="20"/>
              </w:rPr>
            </w:pPr>
            <w:r w:rsidRPr="00212652">
              <w:rPr>
                <w:rFonts w:eastAsia="等线" w:cs="Times New Roman"/>
                <w:sz w:val="20"/>
                <w:szCs w:val="20"/>
              </w:rPr>
              <w:t>Conclusion</w:t>
            </w:r>
          </w:p>
          <w:p w14:paraId="4787FFBE" w14:textId="77777777" w:rsidR="00C84A9F" w:rsidRPr="00212652" w:rsidRDefault="00C84A9F" w:rsidP="00E33741">
            <w:pPr>
              <w:snapToGrid w:val="0"/>
              <w:jc w:val="both"/>
              <w:rPr>
                <w:rFonts w:cs="Times New Roman"/>
                <w:sz w:val="20"/>
                <w:szCs w:val="20"/>
              </w:rPr>
            </w:pPr>
            <w:r w:rsidRPr="00212652">
              <w:rPr>
                <w:rFonts w:cs="Times New Roman"/>
                <w:sz w:val="20"/>
                <w:szCs w:val="20"/>
              </w:rPr>
              <w:t xml:space="preserve">For the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sz w:val="20"/>
                <w:szCs w:val="20"/>
              </w:rPr>
              <w:t xml:space="preserve"> for inference configuration provided in </w:t>
            </w:r>
            <w:r w:rsidRPr="00212652">
              <w:rPr>
                <w:rFonts w:cs="Times New Roman"/>
                <w:sz w:val="20"/>
                <w:szCs w:val="20"/>
              </w:rPr>
              <w:t>Step 5,</w:t>
            </w:r>
          </w:p>
          <w:p w14:paraId="476AF6FC" w14:textId="77777777" w:rsidR="00C84A9F" w:rsidRPr="00212652" w:rsidRDefault="00C84A9F" w:rsidP="00E33741">
            <w:pPr>
              <w:pStyle w:val="ListParagraph"/>
              <w:numPr>
                <w:ilvl w:val="0"/>
                <w:numId w:val="50"/>
              </w:numPr>
              <w:snapToGrid w:val="0"/>
              <w:jc w:val="both"/>
              <w:rPr>
                <w:rFonts w:ascii="Times New Roman" w:eastAsia="Times New Roman" w:hAnsi="Times New Roman" w:cs="Times New Roman"/>
                <w:sz w:val="20"/>
                <w:szCs w:val="20"/>
              </w:rPr>
            </w:pPr>
            <w:r w:rsidRPr="00212652">
              <w:rPr>
                <w:rFonts w:ascii="Times New Roman" w:eastAsia="Times New Roman" w:hAnsi="Times New Roman" w:cs="Times New Roman"/>
                <w:sz w:val="20"/>
                <w:szCs w:val="20"/>
              </w:rPr>
              <w:t xml:space="preserve">aperiodic CSI Report and semi-persistent CSI report can be activated/triggered by NW after </w:t>
            </w:r>
            <w:proofErr w:type="spellStart"/>
            <w:r w:rsidRPr="00212652">
              <w:rPr>
                <w:rFonts w:ascii="Times New Roman" w:eastAsia="Times New Roman" w:hAnsi="Times New Roman" w:cs="Times New Roman"/>
                <w:i/>
                <w:iCs/>
                <w:sz w:val="20"/>
                <w:szCs w:val="20"/>
              </w:rPr>
              <w:t>RRCReconfigurationComplete</w:t>
            </w:r>
            <w:proofErr w:type="spellEnd"/>
            <w:r w:rsidRPr="00212652">
              <w:rPr>
                <w:rFonts w:ascii="Times New Roman" w:eastAsia="Times New Roman" w:hAnsi="Times New Roman" w:cs="Times New Roman"/>
                <w:sz w:val="20"/>
                <w:szCs w:val="20"/>
              </w:rPr>
              <w:t>.</w:t>
            </w:r>
          </w:p>
          <w:p w14:paraId="6D920F04" w14:textId="77777777" w:rsidR="00C84A9F" w:rsidRPr="00212652" w:rsidRDefault="00C84A9F" w:rsidP="00E33741">
            <w:pPr>
              <w:pStyle w:val="ListParagraph"/>
              <w:numPr>
                <w:ilvl w:val="0"/>
                <w:numId w:val="50"/>
              </w:numPr>
              <w:snapToGrid w:val="0"/>
              <w:jc w:val="both"/>
              <w:rPr>
                <w:rFonts w:ascii="Times New Roman" w:eastAsia="Times New Roman" w:hAnsi="Times New Roman" w:cs="Times New Roman"/>
                <w:sz w:val="20"/>
                <w:szCs w:val="20"/>
              </w:rPr>
            </w:pPr>
            <w:r w:rsidRPr="00212652">
              <w:rPr>
                <w:rFonts w:ascii="Times New Roman" w:eastAsia="Times New Roman" w:hAnsi="Times New Roman" w:cs="Times New Roman"/>
                <w:sz w:val="20"/>
                <w:szCs w:val="20"/>
              </w:rPr>
              <w:t xml:space="preserve">periodic CSI Report is considered as activated after </w:t>
            </w:r>
            <w:proofErr w:type="spellStart"/>
            <w:r w:rsidRPr="00212652">
              <w:rPr>
                <w:rFonts w:ascii="Times New Roman" w:eastAsia="Times New Roman" w:hAnsi="Times New Roman" w:cs="Times New Roman"/>
                <w:i/>
                <w:iCs/>
                <w:sz w:val="20"/>
                <w:szCs w:val="20"/>
              </w:rPr>
              <w:t>RRCReconfigurationComplete</w:t>
            </w:r>
            <w:proofErr w:type="spellEnd"/>
            <w:r w:rsidRPr="00212652">
              <w:rPr>
                <w:rFonts w:ascii="Times New Roman" w:eastAsia="Times New Roman" w:hAnsi="Times New Roman" w:cs="Times New Roman"/>
                <w:sz w:val="20"/>
                <w:szCs w:val="20"/>
              </w:rPr>
              <w:t>.</w:t>
            </w:r>
            <w:r w:rsidRPr="00212652">
              <w:rPr>
                <w:rFonts w:ascii="Times New Roman" w:eastAsia="Times New Roman" w:hAnsi="Times New Roman" w:cs="Times New Roman"/>
                <w:i/>
                <w:iCs/>
                <w:sz w:val="20"/>
                <w:szCs w:val="20"/>
              </w:rPr>
              <w:t xml:space="preserve"> </w:t>
            </w:r>
          </w:p>
          <w:p w14:paraId="1756F4C2" w14:textId="77777777" w:rsidR="00C84A9F" w:rsidRPr="00212652" w:rsidRDefault="00C84A9F" w:rsidP="00E33741">
            <w:pPr>
              <w:pStyle w:val="ListParagraph"/>
              <w:numPr>
                <w:ilvl w:val="0"/>
                <w:numId w:val="50"/>
              </w:numPr>
              <w:snapToGrid w:val="0"/>
              <w:jc w:val="both"/>
              <w:rPr>
                <w:rFonts w:ascii="Times New Roman" w:eastAsia="Times New Roman" w:hAnsi="Times New Roman" w:cs="Times New Roman"/>
                <w:sz w:val="20"/>
                <w:szCs w:val="20"/>
              </w:rPr>
            </w:pPr>
            <w:r w:rsidRPr="00212652">
              <w:rPr>
                <w:rFonts w:ascii="Times New Roman" w:eastAsia="Times New Roman" w:hAnsi="Times New Roman" w:cs="Times New Roman"/>
                <w:sz w:val="20"/>
                <w:szCs w:val="20"/>
              </w:rPr>
              <w:t xml:space="preserve">Note: UE is not expected to be configured with a </w:t>
            </w:r>
            <w:r w:rsidRPr="00212652">
              <w:rPr>
                <w:rFonts w:ascii="Times New Roman" w:eastAsia="Times New Roman" w:hAnsi="Times New Roman" w:cs="Times New Roman"/>
                <w:i/>
                <w:iCs/>
                <w:sz w:val="20"/>
                <w:szCs w:val="20"/>
              </w:rPr>
              <w:t>CSI-</w:t>
            </w:r>
            <w:proofErr w:type="spellStart"/>
            <w:r w:rsidRPr="00212652">
              <w:rPr>
                <w:rFonts w:ascii="Times New Roman" w:eastAsia="Times New Roman" w:hAnsi="Times New Roman" w:cs="Times New Roman"/>
                <w:i/>
                <w:iCs/>
                <w:sz w:val="20"/>
                <w:szCs w:val="20"/>
              </w:rPr>
              <w:t>ReportConfig</w:t>
            </w:r>
            <w:proofErr w:type="spellEnd"/>
            <w:r w:rsidRPr="00212652">
              <w:rPr>
                <w:rFonts w:ascii="Times New Roman" w:eastAsia="Times New Roman" w:hAnsi="Times New Roman" w:cs="Times New Roman"/>
                <w:sz w:val="20"/>
                <w:szCs w:val="20"/>
              </w:rPr>
              <w:t xml:space="preserve"> for inference configuration for a non-applicable set of inference parameters or a non-applicable </w:t>
            </w:r>
            <w:r w:rsidRPr="00212652">
              <w:rPr>
                <w:rFonts w:ascii="Times New Roman" w:eastAsia="Times New Roman" w:hAnsi="Times New Roman" w:cs="Times New Roman"/>
                <w:i/>
                <w:iCs/>
                <w:sz w:val="20"/>
                <w:szCs w:val="20"/>
              </w:rPr>
              <w:t>CSI-</w:t>
            </w:r>
            <w:proofErr w:type="spellStart"/>
            <w:r w:rsidRPr="00212652">
              <w:rPr>
                <w:rFonts w:ascii="Times New Roman" w:eastAsia="Times New Roman" w:hAnsi="Times New Roman" w:cs="Times New Roman"/>
                <w:i/>
                <w:iCs/>
                <w:sz w:val="20"/>
                <w:szCs w:val="20"/>
              </w:rPr>
              <w:t>ReportConfig</w:t>
            </w:r>
            <w:proofErr w:type="spellEnd"/>
            <w:r w:rsidRPr="00212652">
              <w:rPr>
                <w:rFonts w:ascii="Times New Roman" w:eastAsia="Times New Roman" w:hAnsi="Times New Roman" w:cs="Times New Roman"/>
                <w:sz w:val="20"/>
                <w:szCs w:val="20"/>
              </w:rPr>
              <w:t xml:space="preserve">  </w:t>
            </w:r>
          </w:p>
          <w:p w14:paraId="7DF863F4" w14:textId="77777777" w:rsidR="00C84A9F" w:rsidRPr="00212652" w:rsidRDefault="00C84A9F" w:rsidP="00E33741">
            <w:pPr>
              <w:pStyle w:val="ListParagraph"/>
              <w:numPr>
                <w:ilvl w:val="1"/>
                <w:numId w:val="50"/>
              </w:numPr>
              <w:snapToGrid w:val="0"/>
              <w:jc w:val="both"/>
              <w:rPr>
                <w:rFonts w:eastAsia="Times New Roman" w:cs="Times"/>
                <w:szCs w:val="20"/>
              </w:rPr>
            </w:pPr>
            <w:r w:rsidRPr="00212652">
              <w:rPr>
                <w:rFonts w:ascii="Times New Roman" w:eastAsia="Times New Roman" w:hAnsi="Times New Roman" w:cs="Times New Roman"/>
                <w:sz w:val="20"/>
                <w:szCs w:val="20"/>
              </w:rPr>
              <w:t>Any specification impact is a separate discussion</w:t>
            </w:r>
          </w:p>
        </w:tc>
      </w:tr>
    </w:tbl>
    <w:p w14:paraId="11E50E39" w14:textId="6327FDE6" w:rsidR="009252B5" w:rsidRPr="0094509E" w:rsidRDefault="009252B5" w:rsidP="009252B5">
      <w:pPr>
        <w:overflowPunct w:val="0"/>
        <w:autoSpaceDE w:val="0"/>
        <w:autoSpaceDN w:val="0"/>
        <w:adjustRightInd w:val="0"/>
        <w:spacing w:before="120" w:after="120"/>
        <w:jc w:val="both"/>
        <w:textAlignment w:val="baseline"/>
        <w:rPr>
          <w:color w:val="000000" w:themeColor="text1"/>
          <w:u w:val="single"/>
        </w:rPr>
      </w:pPr>
      <w:r>
        <w:rPr>
          <w:rFonts w:eastAsiaTheme="minorEastAsia"/>
          <w:b/>
          <w:u w:val="single"/>
        </w:rPr>
        <w:t>Functionality alignment procedure for CSI prediction</w:t>
      </w:r>
    </w:p>
    <w:p w14:paraId="7F23CA58" w14:textId="39E02C76" w:rsidR="00C84A9F" w:rsidRPr="00DA7A86" w:rsidRDefault="00C84A9F" w:rsidP="00E33741">
      <w:pPr>
        <w:snapToGrid w:val="0"/>
        <w:spacing w:before="120" w:after="120"/>
        <w:jc w:val="both"/>
        <w:rPr>
          <w:rFonts w:cs="Times New Roman"/>
          <w:color w:val="000000" w:themeColor="text1"/>
        </w:rPr>
      </w:pPr>
      <w:r w:rsidRPr="00DA7A86">
        <w:rPr>
          <w:rFonts w:cs="Times New Roman"/>
          <w:color w:val="000000" w:themeColor="text1"/>
        </w:rPr>
        <w:t xml:space="preserve">Generally, we believe that the </w:t>
      </w:r>
      <w:proofErr w:type="spellStart"/>
      <w:r w:rsidRPr="00DA7A86">
        <w:rPr>
          <w:rFonts w:cs="Times New Roman"/>
          <w:color w:val="000000" w:themeColor="text1"/>
        </w:rPr>
        <w:t>signalling</w:t>
      </w:r>
      <w:proofErr w:type="spellEnd"/>
      <w:r w:rsidRPr="00DA7A86">
        <w:rPr>
          <w:rFonts w:cs="Times New Roman"/>
          <w:color w:val="000000" w:themeColor="text1"/>
        </w:rPr>
        <w:t xml:space="preserve"> procedure on applicable functionality reporting for BM is also applicable for CSI prediction. As agreed in RAN1#119 meeting, </w:t>
      </w:r>
      <w:proofErr w:type="spellStart"/>
      <w:r w:rsidRPr="00DA7A86">
        <w:rPr>
          <w:rFonts w:cs="Times New Roman"/>
          <w:color w:val="000000" w:themeColor="text1"/>
        </w:rPr>
        <w:t>gNB</w:t>
      </w:r>
      <w:proofErr w:type="spellEnd"/>
      <w:r w:rsidRPr="00DA7A86">
        <w:rPr>
          <w:rFonts w:cs="Times New Roman"/>
          <w:color w:val="000000" w:themeColor="text1"/>
        </w:rPr>
        <w:t xml:space="preserve"> provide the applicability report which based on </w:t>
      </w:r>
      <w:r w:rsidR="006E6C2F">
        <w:rPr>
          <w:rFonts w:cs="Times New Roman"/>
          <w:color w:val="000000" w:themeColor="text1"/>
        </w:rPr>
        <w:t>Option</w:t>
      </w:r>
      <w:r w:rsidR="006E6C2F" w:rsidRPr="00DA7A86">
        <w:rPr>
          <w:rFonts w:cs="Times New Roman"/>
          <w:color w:val="000000" w:themeColor="text1"/>
        </w:rPr>
        <w:t xml:space="preserve"> </w:t>
      </w:r>
      <w:r w:rsidRPr="00DA7A86">
        <w:rPr>
          <w:rFonts w:cs="Times New Roman"/>
          <w:color w:val="000000" w:themeColor="text1"/>
        </w:rPr>
        <w:t>A</w:t>
      </w:r>
      <w:r w:rsidR="00CC3AE0">
        <w:rPr>
          <w:rFonts w:cs="Times New Roman"/>
          <w:color w:val="000000" w:themeColor="text1"/>
        </w:rPr>
        <w:t xml:space="preserve"> -</w:t>
      </w:r>
      <w:r w:rsidRPr="00DA7A86">
        <w:rPr>
          <w:rFonts w:cs="Times New Roman"/>
          <w:color w:val="000000" w:themeColor="text1"/>
        </w:rPr>
        <w:t xml:space="preserve"> one or more </w:t>
      </w:r>
      <w:r w:rsidRPr="00DA7A86">
        <w:rPr>
          <w:rFonts w:cs="Times New Roman"/>
          <w:i/>
          <w:iCs/>
          <w:lang w:val="en-GB"/>
        </w:rPr>
        <w:t>CSI-</w:t>
      </w:r>
      <w:proofErr w:type="spellStart"/>
      <w:r w:rsidRPr="00DA7A86">
        <w:rPr>
          <w:rFonts w:cs="Times New Roman"/>
          <w:i/>
          <w:iCs/>
          <w:lang w:val="en-GB"/>
        </w:rPr>
        <w:t>ReportConfig</w:t>
      </w:r>
      <w:proofErr w:type="spellEnd"/>
      <w:r w:rsidRPr="00DA7A86">
        <w:rPr>
          <w:rFonts w:cs="Times New Roman"/>
          <w:color w:val="000000" w:themeColor="text1"/>
        </w:rPr>
        <w:t xml:space="preserve"> and/or </w:t>
      </w:r>
      <w:r w:rsidR="00E0681C">
        <w:rPr>
          <w:rFonts w:cs="Times New Roman"/>
          <w:color w:val="000000" w:themeColor="text1"/>
        </w:rPr>
        <w:t>Option</w:t>
      </w:r>
      <w:r w:rsidRPr="00DA7A86">
        <w:rPr>
          <w:rFonts w:cs="Times New Roman"/>
          <w:color w:val="000000" w:themeColor="text1"/>
        </w:rPr>
        <w:t xml:space="preserve"> B</w:t>
      </w:r>
      <w:r w:rsidR="00CC3AE0">
        <w:rPr>
          <w:rFonts w:cs="Times New Roman"/>
          <w:color w:val="000000" w:themeColor="text1"/>
        </w:rPr>
        <w:t xml:space="preserve"> -</w:t>
      </w:r>
      <w:r w:rsidRPr="00DA7A86">
        <w:rPr>
          <w:rFonts w:cs="Times New Roman"/>
          <w:color w:val="000000" w:themeColor="text1"/>
        </w:rPr>
        <w:t xml:space="preserve"> set(s) of inference related parameters to UE in Step 3, and then UE reports applicability for </w:t>
      </w:r>
      <w:r w:rsidR="00CC3AE0">
        <w:rPr>
          <w:rFonts w:cs="Times New Roman"/>
          <w:color w:val="000000" w:themeColor="text1"/>
        </w:rPr>
        <w:t xml:space="preserve">Option </w:t>
      </w:r>
      <w:r w:rsidRPr="00DA7A86">
        <w:rPr>
          <w:rFonts w:cs="Times New Roman"/>
          <w:color w:val="000000" w:themeColor="text1"/>
        </w:rPr>
        <w:t>A</w:t>
      </w:r>
      <w:r w:rsidR="00CC3AE0">
        <w:rPr>
          <w:rFonts w:cs="Times New Roman"/>
          <w:color w:val="000000" w:themeColor="text1"/>
        </w:rPr>
        <w:t xml:space="preserve"> </w:t>
      </w:r>
      <w:r w:rsidRPr="00DA7A86">
        <w:rPr>
          <w:rFonts w:cs="Times New Roman"/>
          <w:color w:val="000000" w:themeColor="text1"/>
        </w:rPr>
        <w:t xml:space="preserve">and/or </w:t>
      </w:r>
      <w:r w:rsidR="00CC3AE0">
        <w:rPr>
          <w:rFonts w:cs="Times New Roman"/>
          <w:color w:val="000000" w:themeColor="text1"/>
        </w:rPr>
        <w:t xml:space="preserve">Option </w:t>
      </w:r>
      <w:r w:rsidRPr="00DA7A86">
        <w:rPr>
          <w:rFonts w:cs="Times New Roman"/>
          <w:color w:val="000000" w:themeColor="text1"/>
        </w:rPr>
        <w:t xml:space="preserve">B in Step 4. </w:t>
      </w:r>
    </w:p>
    <w:p w14:paraId="1B169CE3" w14:textId="70671784" w:rsidR="00C84A9F" w:rsidRDefault="00C84A9F" w:rsidP="00E33741">
      <w:pPr>
        <w:overflowPunct w:val="0"/>
        <w:autoSpaceDE w:val="0"/>
        <w:autoSpaceDN w:val="0"/>
        <w:adjustRightInd w:val="0"/>
        <w:snapToGrid w:val="0"/>
        <w:spacing w:before="120" w:after="120"/>
        <w:jc w:val="both"/>
        <w:textAlignment w:val="baseline"/>
        <w:rPr>
          <w:b/>
          <w:i/>
          <w:color w:val="000000" w:themeColor="text1"/>
        </w:rPr>
      </w:pPr>
      <w:r w:rsidRPr="00FC15EF">
        <w:rPr>
          <w:b/>
          <w:i/>
          <w:color w:val="000000" w:themeColor="text1"/>
        </w:rPr>
        <w:t xml:space="preserve">Proposal </w:t>
      </w:r>
      <w:r w:rsidR="008119EE">
        <w:rPr>
          <w:b/>
          <w:i/>
          <w:color w:val="000000" w:themeColor="text1"/>
        </w:rPr>
        <w:t>18</w:t>
      </w:r>
      <w:r w:rsidRPr="00FC15EF">
        <w:rPr>
          <w:b/>
          <w:i/>
          <w:color w:val="000000" w:themeColor="text1"/>
        </w:rPr>
        <w:t xml:space="preserve">: </w:t>
      </w:r>
      <w:r>
        <w:rPr>
          <w:b/>
          <w:i/>
          <w:color w:val="000000" w:themeColor="text1"/>
        </w:rPr>
        <w:t>For functionality alignment, t</w:t>
      </w:r>
      <w:r w:rsidRPr="00FC15EF">
        <w:rPr>
          <w:b/>
          <w:i/>
          <w:color w:val="000000" w:themeColor="text1"/>
        </w:rPr>
        <w:t xml:space="preserve">he general </w:t>
      </w:r>
      <w:proofErr w:type="spellStart"/>
      <w:r w:rsidRPr="00FC15EF">
        <w:rPr>
          <w:b/>
          <w:i/>
          <w:color w:val="000000" w:themeColor="text1"/>
        </w:rPr>
        <w:t>signalling</w:t>
      </w:r>
      <w:proofErr w:type="spellEnd"/>
      <w:r w:rsidRPr="00FC15EF">
        <w:rPr>
          <w:b/>
          <w:i/>
          <w:color w:val="000000" w:themeColor="text1"/>
        </w:rPr>
        <w:t xml:space="preserve"> procedure</w:t>
      </w:r>
      <w:r w:rsidRPr="008A4BFE">
        <w:rPr>
          <w:b/>
          <w:i/>
          <w:color w:val="000000" w:themeColor="text1"/>
        </w:rPr>
        <w:t xml:space="preserve"> </w:t>
      </w:r>
      <w:r>
        <w:rPr>
          <w:b/>
          <w:i/>
          <w:color w:val="000000" w:themeColor="text1"/>
        </w:rPr>
        <w:t xml:space="preserve">agreed by RAN2 (Step 1~Step 5) and the </w:t>
      </w:r>
      <w:r w:rsidR="00512608">
        <w:rPr>
          <w:b/>
          <w:i/>
          <w:color w:val="000000" w:themeColor="text1"/>
        </w:rPr>
        <w:t xml:space="preserve">Option </w:t>
      </w:r>
      <w:r>
        <w:rPr>
          <w:b/>
          <w:i/>
          <w:color w:val="000000" w:themeColor="text1"/>
        </w:rPr>
        <w:t xml:space="preserve">A and </w:t>
      </w:r>
      <w:r w:rsidR="00512608">
        <w:rPr>
          <w:b/>
          <w:i/>
          <w:color w:val="000000" w:themeColor="text1"/>
        </w:rPr>
        <w:t>Option</w:t>
      </w:r>
      <w:r>
        <w:rPr>
          <w:b/>
          <w:i/>
          <w:color w:val="000000" w:themeColor="text1"/>
        </w:rPr>
        <w:t xml:space="preserve"> B agreed by RAN1 (except for the associated ID part) for the </w:t>
      </w:r>
      <w:r w:rsidRPr="00FC15EF">
        <w:rPr>
          <w:b/>
          <w:i/>
          <w:color w:val="000000" w:themeColor="text1"/>
        </w:rPr>
        <w:t>beam management</w:t>
      </w:r>
      <w:r>
        <w:rPr>
          <w:b/>
          <w:i/>
          <w:color w:val="000000" w:themeColor="text1"/>
        </w:rPr>
        <w:t xml:space="preserve"> case </w:t>
      </w:r>
      <w:r w:rsidRPr="00FC15EF">
        <w:rPr>
          <w:b/>
          <w:i/>
          <w:color w:val="000000" w:themeColor="text1"/>
        </w:rPr>
        <w:t>can be reused for CSI prediction</w:t>
      </w:r>
      <w:r>
        <w:rPr>
          <w:b/>
          <w:i/>
          <w:color w:val="000000" w:themeColor="text1"/>
        </w:rPr>
        <w:t>.</w:t>
      </w:r>
    </w:p>
    <w:p w14:paraId="4D8D8150" w14:textId="05BE5776" w:rsidR="00C84A9F" w:rsidRPr="0094509E" w:rsidRDefault="00C84A9F" w:rsidP="00E33741">
      <w:pPr>
        <w:overflowPunct w:val="0"/>
        <w:autoSpaceDE w:val="0"/>
        <w:autoSpaceDN w:val="0"/>
        <w:adjustRightInd w:val="0"/>
        <w:spacing w:before="120" w:after="120"/>
        <w:jc w:val="both"/>
        <w:textAlignment w:val="baseline"/>
        <w:rPr>
          <w:color w:val="000000" w:themeColor="text1"/>
          <w:u w:val="single"/>
        </w:rPr>
      </w:pPr>
      <w:bookmarkStart w:id="4" w:name="_Hlk196678075"/>
      <w:r w:rsidRPr="0094509E">
        <w:rPr>
          <w:b/>
          <w:u w:val="single"/>
        </w:rPr>
        <w:t xml:space="preserve">Set of inference related </w:t>
      </w:r>
      <w:r w:rsidRPr="0094509E">
        <w:rPr>
          <w:rFonts w:eastAsiaTheme="minorEastAsia"/>
          <w:b/>
          <w:u w:val="single"/>
        </w:rPr>
        <w:t>parameters</w:t>
      </w:r>
      <w:r>
        <w:rPr>
          <w:rFonts w:eastAsiaTheme="minorEastAsia"/>
          <w:b/>
          <w:u w:val="single"/>
        </w:rPr>
        <w:t xml:space="preserve"> in Step 3</w:t>
      </w:r>
      <w:r w:rsidR="00512608">
        <w:rPr>
          <w:rFonts w:eastAsiaTheme="minorEastAsia"/>
          <w:b/>
          <w:u w:val="single"/>
        </w:rPr>
        <w:t xml:space="preserve"> for Option B</w:t>
      </w:r>
    </w:p>
    <w:bookmarkEnd w:id="4"/>
    <w:p w14:paraId="48A6B387" w14:textId="274E9C1D" w:rsidR="00C84A9F" w:rsidRPr="00504BD0" w:rsidRDefault="00C84A9F" w:rsidP="00E33741">
      <w:pPr>
        <w:snapToGrid w:val="0"/>
        <w:spacing w:before="120" w:after="120"/>
        <w:jc w:val="both"/>
        <w:rPr>
          <w:rFonts w:cs="Times New Roman"/>
          <w:color w:val="000000" w:themeColor="text1"/>
        </w:rPr>
      </w:pPr>
      <w:r w:rsidRPr="00504BD0">
        <w:rPr>
          <w:rFonts w:cs="Times New Roman"/>
          <w:color w:val="000000" w:themeColor="text1"/>
        </w:rPr>
        <w:t xml:space="preserve">As a difference from the BM case, the CSI prediction specific inference related parameters for applicability report for </w:t>
      </w:r>
      <w:r w:rsidR="00512608">
        <w:rPr>
          <w:rFonts w:cs="Times New Roman"/>
          <w:color w:val="000000" w:themeColor="text1"/>
        </w:rPr>
        <w:t>Option</w:t>
      </w:r>
      <w:r w:rsidRPr="00504BD0">
        <w:rPr>
          <w:rFonts w:cs="Times New Roman"/>
          <w:color w:val="000000" w:themeColor="text1"/>
        </w:rPr>
        <w:t xml:space="preserve"> B needs to be discussed in this agenda. From our view, at least the </w:t>
      </w:r>
      <w:r w:rsidRPr="00504BD0">
        <w:rPr>
          <w:rFonts w:cs="Times New Roman"/>
          <w:color w:val="000000" w:themeColor="text1"/>
        </w:rPr>
        <w:lastRenderedPageBreak/>
        <w:t xml:space="preserve">following information can be considered, which can be represented by reusing the IEs subject to </w:t>
      </w:r>
      <w:r w:rsidRPr="00504BD0">
        <w:rPr>
          <w:rFonts w:cs="Times New Roman"/>
          <w:i/>
          <w:iCs/>
          <w:lang w:val="en-GB"/>
        </w:rPr>
        <w:t>CSI-</w:t>
      </w:r>
      <w:proofErr w:type="spellStart"/>
      <w:r w:rsidRPr="00504BD0">
        <w:rPr>
          <w:rFonts w:cs="Times New Roman"/>
          <w:i/>
          <w:iCs/>
          <w:lang w:val="en-GB"/>
        </w:rPr>
        <w:t>ReportConfig</w:t>
      </w:r>
      <w:proofErr w:type="spellEnd"/>
      <w:r w:rsidRPr="00504BD0">
        <w:rPr>
          <w:rFonts w:cs="Times New Roman"/>
          <w:color w:val="000000" w:themeColor="text1"/>
        </w:rPr>
        <w:t xml:space="preserve"> or IEs </w:t>
      </w:r>
      <w:proofErr w:type="spellStart"/>
      <w:r w:rsidRPr="00504BD0">
        <w:rPr>
          <w:rFonts w:cs="Times New Roman"/>
          <w:color w:val="000000" w:themeColor="text1"/>
        </w:rPr>
        <w:t>refered</w:t>
      </w:r>
      <w:proofErr w:type="spellEnd"/>
      <w:r w:rsidRPr="00504BD0">
        <w:rPr>
          <w:rFonts w:cs="Times New Roman"/>
          <w:color w:val="000000" w:themeColor="text1"/>
        </w:rPr>
        <w:t xml:space="preserve"> by </w:t>
      </w:r>
      <w:r w:rsidRPr="00504BD0">
        <w:rPr>
          <w:rFonts w:cs="Times New Roman"/>
          <w:i/>
          <w:iCs/>
          <w:lang w:val="en-GB"/>
        </w:rPr>
        <w:t>CSI-</w:t>
      </w:r>
      <w:proofErr w:type="spellStart"/>
      <w:r w:rsidRPr="00504BD0">
        <w:rPr>
          <w:rFonts w:cs="Times New Roman"/>
          <w:i/>
          <w:iCs/>
          <w:lang w:val="en-GB"/>
        </w:rPr>
        <w:t>ReportConfig</w:t>
      </w:r>
      <w:proofErr w:type="spellEnd"/>
      <w:r w:rsidRPr="00504BD0">
        <w:rPr>
          <w:rFonts w:cs="Times New Roman"/>
          <w:color w:val="000000" w:themeColor="text1"/>
        </w:rPr>
        <w:t>. A new RRC parameter may be introduced to incorporate these IEs for applicability check in Step 3.</w:t>
      </w:r>
    </w:p>
    <w:p w14:paraId="3E42173D" w14:textId="77777777" w:rsidR="00C84A9F" w:rsidRPr="00504BD0" w:rsidRDefault="00C84A9F" w:rsidP="00E33741">
      <w:pPr>
        <w:pStyle w:val="ListParagraph"/>
        <w:numPr>
          <w:ilvl w:val="0"/>
          <w:numId w:val="29"/>
        </w:numPr>
        <w:snapToGrid w:val="0"/>
        <w:spacing w:after="120"/>
        <w:jc w:val="both"/>
        <w:rPr>
          <w:rFonts w:ascii="Times New Roman" w:hAnsi="Times New Roman" w:cs="Times New Roman"/>
          <w:color w:val="000000" w:themeColor="text1"/>
        </w:rPr>
      </w:pPr>
      <w:bookmarkStart w:id="5" w:name="_Hlk193573579"/>
      <w:r>
        <w:rPr>
          <w:rFonts w:ascii="Times New Roman" w:eastAsia="宋体" w:hAnsi="Times New Roman" w:cs="Times New Roman"/>
          <w:color w:val="000000" w:themeColor="text1"/>
        </w:rPr>
        <w:t>Measurement</w:t>
      </w:r>
      <w:r w:rsidRPr="00504BD0">
        <w:rPr>
          <w:rFonts w:ascii="Times New Roman" w:eastAsia="宋体" w:hAnsi="Times New Roman" w:cs="Times New Roman"/>
          <w:color w:val="000000" w:themeColor="text1"/>
        </w:rPr>
        <w:t xml:space="preserve"> </w:t>
      </w:r>
      <w:bookmarkEnd w:id="5"/>
      <w:r w:rsidRPr="00504BD0">
        <w:rPr>
          <w:rFonts w:ascii="Times New Roman" w:eastAsia="宋体" w:hAnsi="Times New Roman" w:cs="Times New Roman"/>
          <w:color w:val="000000" w:themeColor="text1"/>
        </w:rPr>
        <w:t xml:space="preserve">related information. This includes the RS mapping information which can be represented by IE </w:t>
      </w:r>
      <w:r w:rsidRPr="00504BD0">
        <w:rPr>
          <w:rFonts w:ascii="Times New Roman" w:eastAsia="宋体" w:hAnsi="Times New Roman" w:cs="Times New Roman"/>
          <w:i/>
          <w:color w:val="000000" w:themeColor="text1"/>
        </w:rPr>
        <w:t>CSI-</w:t>
      </w:r>
      <w:proofErr w:type="spellStart"/>
      <w:r w:rsidRPr="00504BD0">
        <w:rPr>
          <w:rFonts w:ascii="Times New Roman" w:eastAsia="宋体" w:hAnsi="Times New Roman" w:cs="Times New Roman"/>
          <w:i/>
          <w:color w:val="000000" w:themeColor="text1"/>
        </w:rPr>
        <w:t>ResourceConfig</w:t>
      </w:r>
      <w:proofErr w:type="spellEnd"/>
      <w:r w:rsidRPr="00504BD0">
        <w:rPr>
          <w:rFonts w:ascii="Times New Roman" w:hAnsi="Times New Roman" w:cs="Times New Roman"/>
        </w:rPr>
        <w:t>.</w:t>
      </w:r>
    </w:p>
    <w:p w14:paraId="088246CC" w14:textId="77777777" w:rsidR="00C84A9F" w:rsidRPr="00504BD0" w:rsidRDefault="00C84A9F" w:rsidP="00E33741">
      <w:pPr>
        <w:pStyle w:val="ListParagraph"/>
        <w:numPr>
          <w:ilvl w:val="0"/>
          <w:numId w:val="29"/>
        </w:numPr>
        <w:snapToGrid w:val="0"/>
        <w:spacing w:after="120"/>
        <w:jc w:val="both"/>
        <w:rPr>
          <w:rFonts w:ascii="Times New Roman" w:hAnsi="Times New Roman" w:cs="Times New Roman"/>
          <w:color w:val="000000" w:themeColor="text1"/>
        </w:rPr>
      </w:pPr>
      <w:r>
        <w:rPr>
          <w:rFonts w:ascii="Times New Roman" w:eastAsia="宋体" w:hAnsi="Times New Roman" w:cs="Times New Roman"/>
          <w:color w:val="000000" w:themeColor="text1"/>
        </w:rPr>
        <w:t xml:space="preserve">Report </w:t>
      </w:r>
      <w:r w:rsidRPr="00504BD0">
        <w:rPr>
          <w:rFonts w:ascii="Times New Roman" w:eastAsia="宋体" w:hAnsi="Times New Roman" w:cs="Times New Roman"/>
          <w:color w:val="000000" w:themeColor="text1"/>
        </w:rPr>
        <w:t xml:space="preserve">related information. This includes the Tx port information, DD codebook information (e.g., parameter combination), values of </w:t>
      </w:r>
      <w:r w:rsidRPr="00184A05">
        <w:rPr>
          <w:rFonts w:ascii="Times New Roman" w:eastAsia="宋体" w:hAnsi="Times New Roman" w:cs="Times New Roman"/>
          <w:i/>
          <w:color w:val="000000" w:themeColor="text1"/>
        </w:rPr>
        <w:t>d</w:t>
      </w:r>
      <w:r w:rsidRPr="00504BD0">
        <w:rPr>
          <w:rFonts w:ascii="Times New Roman" w:eastAsia="宋体" w:hAnsi="Times New Roman" w:cs="Times New Roman"/>
          <w:color w:val="000000" w:themeColor="text1"/>
        </w:rPr>
        <w:t xml:space="preserve">, </w:t>
      </w:r>
      <w:r w:rsidRPr="00184A05">
        <w:rPr>
          <w:rFonts w:ascii="Times New Roman" w:eastAsia="宋体" w:hAnsi="Times New Roman" w:cs="Times New Roman"/>
          <w:i/>
          <w:color w:val="000000" w:themeColor="text1"/>
        </w:rPr>
        <w:t>N4</w:t>
      </w:r>
      <w:r w:rsidRPr="00504BD0">
        <w:rPr>
          <w:rFonts w:ascii="Times New Roman" w:eastAsia="宋体" w:hAnsi="Times New Roman" w:cs="Times New Roman"/>
          <w:color w:val="000000" w:themeColor="text1"/>
        </w:rPr>
        <w:t xml:space="preserve">, </w:t>
      </w:r>
      <m:oMath>
        <m:r>
          <w:rPr>
            <w:rFonts w:ascii="Cambria Math" w:eastAsia="MS Mincho" w:hAnsi="Cambria Math"/>
            <w:color w:val="000000"/>
          </w:rPr>
          <m:t>δ</m:t>
        </m:r>
      </m:oMath>
      <w:r w:rsidRPr="00504BD0">
        <w:rPr>
          <w:rFonts w:ascii="Times New Roman" w:eastAsia="宋体" w:hAnsi="Times New Roman" w:cs="Times New Roman"/>
          <w:color w:val="000000" w:themeColor="text1"/>
        </w:rPr>
        <w:t xml:space="preserve">, etc., and can be represented by </w:t>
      </w:r>
      <w:r w:rsidRPr="00504BD0">
        <w:rPr>
          <w:rFonts w:ascii="Times New Roman" w:eastAsia="宋体" w:hAnsi="Times New Roman" w:cs="Times New Roman"/>
          <w:i/>
          <w:color w:val="000000" w:themeColor="text1"/>
        </w:rPr>
        <w:t>CodebookConfig-r18</w:t>
      </w:r>
      <w:r w:rsidRPr="00504BD0">
        <w:rPr>
          <w:rFonts w:ascii="Times New Roman" w:eastAsia="宋体" w:hAnsi="Times New Roman" w:cs="Times New Roman"/>
          <w:color w:val="000000" w:themeColor="text1"/>
        </w:rPr>
        <w:t>.</w:t>
      </w:r>
      <w:r>
        <w:rPr>
          <w:rFonts w:ascii="Times New Roman" w:eastAsia="宋体" w:hAnsi="Times New Roman" w:cs="Times New Roman"/>
          <w:color w:val="000000" w:themeColor="text1"/>
        </w:rPr>
        <w:t xml:space="preserve"> This also includes </w:t>
      </w:r>
      <w:r w:rsidRPr="00504BD0">
        <w:rPr>
          <w:rFonts w:ascii="Times New Roman" w:eastAsia="宋体" w:hAnsi="Times New Roman" w:cs="Times New Roman"/>
          <w:color w:val="000000" w:themeColor="text1"/>
        </w:rPr>
        <w:t xml:space="preserve">time domain behavior which can be represented by IE </w:t>
      </w:r>
      <w:proofErr w:type="spellStart"/>
      <w:r w:rsidRPr="00504BD0">
        <w:rPr>
          <w:rFonts w:ascii="Times New Roman" w:eastAsia="宋体" w:hAnsi="Times New Roman" w:cs="Times New Roman"/>
          <w:i/>
          <w:color w:val="000000" w:themeColor="text1"/>
        </w:rPr>
        <w:t>reportConfigType</w:t>
      </w:r>
      <w:proofErr w:type="spellEnd"/>
      <w:r>
        <w:rPr>
          <w:rFonts w:ascii="Times New Roman" w:eastAsia="宋体" w:hAnsi="Times New Roman" w:cs="Times New Roman"/>
          <w:i/>
          <w:color w:val="000000" w:themeColor="text1"/>
        </w:rPr>
        <w:t>.</w:t>
      </w:r>
    </w:p>
    <w:p w14:paraId="7A0AEA71" w14:textId="3DFE0748" w:rsidR="00C84A9F" w:rsidRDefault="00C84A9F" w:rsidP="00E33741">
      <w:pPr>
        <w:overflowPunct w:val="0"/>
        <w:autoSpaceDE w:val="0"/>
        <w:autoSpaceDN w:val="0"/>
        <w:adjustRightInd w:val="0"/>
        <w:snapToGrid w:val="0"/>
        <w:spacing w:before="120" w:after="120"/>
        <w:jc w:val="both"/>
        <w:textAlignment w:val="baseline"/>
        <w:rPr>
          <w:b/>
          <w:i/>
          <w:color w:val="000000" w:themeColor="text1"/>
        </w:rPr>
      </w:pPr>
      <w:r w:rsidRPr="00FC15EF">
        <w:rPr>
          <w:b/>
          <w:i/>
          <w:color w:val="000000" w:themeColor="text1"/>
        </w:rPr>
        <w:t xml:space="preserve">Proposal </w:t>
      </w:r>
      <w:r w:rsidR="008119EE">
        <w:rPr>
          <w:b/>
          <w:i/>
          <w:color w:val="000000" w:themeColor="text1"/>
        </w:rPr>
        <w:t>19</w:t>
      </w:r>
      <w:r w:rsidRPr="00FC15EF">
        <w:rPr>
          <w:b/>
          <w:i/>
          <w:color w:val="000000" w:themeColor="text1"/>
        </w:rPr>
        <w:t xml:space="preserve">: </w:t>
      </w:r>
      <w:r>
        <w:rPr>
          <w:b/>
          <w:i/>
          <w:color w:val="000000" w:themeColor="text1"/>
        </w:rPr>
        <w:t xml:space="preserve">For functionality alignment, regarding the set of </w:t>
      </w:r>
      <w:r w:rsidRPr="000B26E7">
        <w:rPr>
          <w:b/>
          <w:i/>
          <w:color w:val="000000" w:themeColor="text1"/>
        </w:rPr>
        <w:t xml:space="preserve">inference related parameters </w:t>
      </w:r>
      <w:r>
        <w:rPr>
          <w:b/>
          <w:i/>
          <w:color w:val="000000" w:themeColor="text1"/>
        </w:rPr>
        <w:t xml:space="preserve">provided by NW in Step 3 subject to </w:t>
      </w:r>
      <w:r w:rsidR="00172B2D">
        <w:rPr>
          <w:b/>
          <w:i/>
          <w:color w:val="000000" w:themeColor="text1"/>
        </w:rPr>
        <w:t>Option</w:t>
      </w:r>
      <w:r>
        <w:rPr>
          <w:b/>
          <w:i/>
          <w:color w:val="000000" w:themeColor="text1"/>
        </w:rPr>
        <w:t xml:space="preserve"> B, consider CSI </w:t>
      </w:r>
      <w:r w:rsidR="000623E4">
        <w:rPr>
          <w:b/>
          <w:i/>
          <w:color w:val="000000" w:themeColor="text1"/>
        </w:rPr>
        <w:t xml:space="preserve">prediction </w:t>
      </w:r>
      <w:r>
        <w:rPr>
          <w:b/>
          <w:i/>
          <w:color w:val="000000" w:themeColor="text1"/>
        </w:rPr>
        <w:t>specific parameters, including:</w:t>
      </w:r>
    </w:p>
    <w:p w14:paraId="0FD0D755" w14:textId="77777777" w:rsidR="00C84A9F" w:rsidRDefault="00C84A9F" w:rsidP="00E33741">
      <w:pPr>
        <w:numPr>
          <w:ilvl w:val="0"/>
          <w:numId w:val="24"/>
        </w:numPr>
        <w:snapToGrid w:val="0"/>
        <w:spacing w:after="120"/>
        <w:jc w:val="both"/>
        <w:rPr>
          <w:b/>
          <w:i/>
          <w:color w:val="000000" w:themeColor="text1"/>
        </w:rPr>
      </w:pPr>
      <w:r w:rsidRPr="00BF02BF">
        <w:rPr>
          <w:b/>
          <w:i/>
          <w:color w:val="000000" w:themeColor="text1"/>
        </w:rPr>
        <w:t xml:space="preserve">Measurement </w:t>
      </w:r>
      <w:r w:rsidRPr="000B26E7">
        <w:rPr>
          <w:b/>
          <w:i/>
          <w:color w:val="000000" w:themeColor="text1"/>
        </w:rPr>
        <w:t>related information</w:t>
      </w:r>
      <w:r>
        <w:rPr>
          <w:b/>
          <w:i/>
          <w:color w:val="000000" w:themeColor="text1"/>
        </w:rPr>
        <w:t xml:space="preserve">, e.g., </w:t>
      </w:r>
      <w:r w:rsidRPr="00184A05">
        <w:rPr>
          <w:b/>
          <w:i/>
          <w:color w:val="000000" w:themeColor="text1"/>
        </w:rPr>
        <w:t>CSI-</w:t>
      </w:r>
      <w:proofErr w:type="spellStart"/>
      <w:r w:rsidRPr="00184A05">
        <w:rPr>
          <w:b/>
          <w:i/>
          <w:color w:val="000000" w:themeColor="text1"/>
        </w:rPr>
        <w:t>ResourceConfig</w:t>
      </w:r>
      <w:proofErr w:type="spellEnd"/>
      <w:r>
        <w:rPr>
          <w:b/>
          <w:i/>
          <w:color w:val="000000" w:themeColor="text1"/>
        </w:rPr>
        <w:t>.</w:t>
      </w:r>
    </w:p>
    <w:p w14:paraId="59E1891B" w14:textId="77777777" w:rsidR="00C84A9F" w:rsidRDefault="00C84A9F" w:rsidP="00E33741">
      <w:pPr>
        <w:numPr>
          <w:ilvl w:val="0"/>
          <w:numId w:val="24"/>
        </w:numPr>
        <w:snapToGrid w:val="0"/>
        <w:spacing w:after="120"/>
        <w:jc w:val="both"/>
        <w:rPr>
          <w:b/>
          <w:i/>
          <w:color w:val="000000" w:themeColor="text1"/>
        </w:rPr>
      </w:pPr>
      <w:r w:rsidRPr="000E11F3">
        <w:rPr>
          <w:rFonts w:eastAsia="黑体" w:cs="Times New Roman"/>
          <w:b/>
          <w:i/>
          <w:color w:val="000000" w:themeColor="text1"/>
        </w:rPr>
        <w:t xml:space="preserve">Report </w:t>
      </w:r>
      <w:r>
        <w:rPr>
          <w:b/>
          <w:i/>
          <w:color w:val="000000" w:themeColor="text1"/>
        </w:rPr>
        <w:t xml:space="preserve">related information, e.g., </w:t>
      </w:r>
      <w:r w:rsidRPr="00184A05">
        <w:rPr>
          <w:b/>
          <w:i/>
          <w:color w:val="000000" w:themeColor="text1"/>
        </w:rPr>
        <w:t>CodebookConfig-r18</w:t>
      </w:r>
      <w:r>
        <w:rPr>
          <w:b/>
          <w:i/>
          <w:color w:val="000000" w:themeColor="text1"/>
        </w:rPr>
        <w:t>,</w:t>
      </w:r>
      <w:r w:rsidRPr="00184A05">
        <w:rPr>
          <w:b/>
          <w:i/>
          <w:color w:val="000000" w:themeColor="text1"/>
        </w:rPr>
        <w:t xml:space="preserve"> </w:t>
      </w:r>
      <w:proofErr w:type="spellStart"/>
      <w:r w:rsidRPr="00184A05">
        <w:rPr>
          <w:b/>
          <w:i/>
          <w:color w:val="000000" w:themeColor="text1"/>
        </w:rPr>
        <w:t>reportConfigType</w:t>
      </w:r>
      <w:proofErr w:type="spellEnd"/>
      <w:r>
        <w:rPr>
          <w:b/>
          <w:i/>
          <w:color w:val="000000" w:themeColor="text1"/>
        </w:rPr>
        <w:t>.</w:t>
      </w:r>
    </w:p>
    <w:p w14:paraId="3F71BD9A" w14:textId="77777777" w:rsidR="00C84A9F" w:rsidRPr="00184A05" w:rsidRDefault="00C84A9F" w:rsidP="00E33741">
      <w:pPr>
        <w:numPr>
          <w:ilvl w:val="0"/>
          <w:numId w:val="24"/>
        </w:numPr>
        <w:snapToGrid w:val="0"/>
        <w:spacing w:after="120"/>
        <w:jc w:val="both"/>
        <w:rPr>
          <w:b/>
          <w:i/>
          <w:color w:val="000000" w:themeColor="text1"/>
        </w:rPr>
      </w:pPr>
      <w:r>
        <w:rPr>
          <w:b/>
          <w:i/>
          <w:color w:val="000000" w:themeColor="text1"/>
        </w:rPr>
        <w:t xml:space="preserve">Note: Strive to </w:t>
      </w:r>
      <w:r w:rsidRPr="00EC5AD2">
        <w:rPr>
          <w:b/>
          <w:i/>
          <w:color w:val="000000" w:themeColor="text1"/>
        </w:rPr>
        <w:t>reus</w:t>
      </w:r>
      <w:r>
        <w:rPr>
          <w:b/>
          <w:i/>
          <w:color w:val="000000" w:themeColor="text1"/>
        </w:rPr>
        <w:t>e</w:t>
      </w:r>
      <w:r w:rsidRPr="00EC5AD2">
        <w:rPr>
          <w:b/>
          <w:i/>
          <w:color w:val="000000" w:themeColor="text1"/>
        </w:rPr>
        <w:t xml:space="preserve"> the </w:t>
      </w:r>
      <w:r>
        <w:rPr>
          <w:b/>
          <w:i/>
          <w:color w:val="000000" w:themeColor="text1"/>
        </w:rPr>
        <w:t xml:space="preserve">CSI prediction specific </w:t>
      </w:r>
      <w:r w:rsidRPr="00EC5AD2">
        <w:rPr>
          <w:b/>
          <w:i/>
          <w:color w:val="000000" w:themeColor="text1"/>
        </w:rPr>
        <w:t>IEs subject to CSI-</w:t>
      </w:r>
      <w:proofErr w:type="spellStart"/>
      <w:r w:rsidRPr="00EC5AD2">
        <w:rPr>
          <w:b/>
          <w:i/>
          <w:color w:val="000000" w:themeColor="text1"/>
        </w:rPr>
        <w:t>ReportConfig</w:t>
      </w:r>
      <w:proofErr w:type="spellEnd"/>
      <w:r w:rsidRPr="00EC5AD2">
        <w:rPr>
          <w:b/>
          <w:i/>
          <w:color w:val="000000" w:themeColor="text1"/>
        </w:rPr>
        <w:t xml:space="preserve"> or referred by CSI-</w:t>
      </w:r>
      <w:proofErr w:type="spellStart"/>
      <w:r w:rsidRPr="00EC5AD2">
        <w:rPr>
          <w:b/>
          <w:i/>
          <w:color w:val="000000" w:themeColor="text1"/>
        </w:rPr>
        <w:t>ReportConfig</w:t>
      </w:r>
      <w:proofErr w:type="spellEnd"/>
      <w:r w:rsidRPr="00212652">
        <w:rPr>
          <w:b/>
          <w:i/>
          <w:color w:val="000000" w:themeColor="text1"/>
        </w:rPr>
        <w:t>.</w:t>
      </w:r>
    </w:p>
    <w:p w14:paraId="070BDEFA" w14:textId="77777777" w:rsidR="002A08F3" w:rsidRPr="00212652" w:rsidRDefault="002A08F3" w:rsidP="00E33741">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12652">
        <w:rPr>
          <w:rFonts w:ascii="Times New Roman" w:hAnsi="Times New Roman" w:cs="Times New Roman"/>
          <w:b/>
        </w:rPr>
        <w:t>Conclusion</w:t>
      </w:r>
    </w:p>
    <w:p w14:paraId="3A7F4D0A" w14:textId="40A0C923" w:rsidR="00DA5160" w:rsidRDefault="00DA5160" w:rsidP="00E33741">
      <w:pPr>
        <w:pStyle w:val="BodyText"/>
        <w:jc w:val="both"/>
      </w:pPr>
      <w:r w:rsidRPr="00AA16C0">
        <w:t>In this paper we make the following observations and proposals:</w:t>
      </w:r>
    </w:p>
    <w:p w14:paraId="56687C0D" w14:textId="77777777" w:rsidR="00374013" w:rsidRDefault="00374013" w:rsidP="00374013">
      <w:pPr>
        <w:overflowPunct w:val="0"/>
        <w:autoSpaceDE w:val="0"/>
        <w:autoSpaceDN w:val="0"/>
        <w:adjustRightInd w:val="0"/>
        <w:snapToGrid w:val="0"/>
        <w:spacing w:before="120" w:after="120"/>
        <w:jc w:val="both"/>
        <w:textAlignment w:val="baseline"/>
        <w:rPr>
          <w:b/>
          <w:i/>
          <w:color w:val="000000" w:themeColor="text1"/>
        </w:rPr>
      </w:pPr>
      <w:r>
        <w:rPr>
          <w:b/>
          <w:i/>
          <w:color w:val="000000" w:themeColor="text1"/>
        </w:rPr>
        <w:t>Observation</w:t>
      </w:r>
      <w:r w:rsidRPr="00E81369">
        <w:rPr>
          <w:b/>
          <w:i/>
          <w:color w:val="000000" w:themeColor="text1"/>
        </w:rPr>
        <w:t xml:space="preserve"> </w:t>
      </w:r>
      <w:r>
        <w:rPr>
          <w:b/>
          <w:i/>
          <w:color w:val="000000" w:themeColor="text1"/>
        </w:rPr>
        <w:t>1</w:t>
      </w:r>
      <w:r w:rsidRPr="00E81369">
        <w:rPr>
          <w:b/>
          <w:i/>
          <w:color w:val="000000" w:themeColor="text1"/>
        </w:rPr>
        <w:t xml:space="preserve">: </w:t>
      </w:r>
      <w:r>
        <w:rPr>
          <w:rFonts w:eastAsiaTheme="minorEastAsia" w:hint="eastAsia"/>
          <w:b/>
          <w:i/>
          <w:color w:val="000000" w:themeColor="text1"/>
        </w:rPr>
        <w:t>A</w:t>
      </w:r>
      <w:r>
        <w:rPr>
          <w:rFonts w:eastAsiaTheme="minorEastAsia"/>
          <w:b/>
          <w:i/>
          <w:color w:val="000000" w:themeColor="text1"/>
        </w:rPr>
        <w:t xml:space="preserve">ctivation delay is needed for </w:t>
      </w:r>
      <w:r w:rsidRPr="0092336E">
        <w:rPr>
          <w:rFonts w:eastAsiaTheme="minorEastAsia"/>
          <w:b/>
          <w:i/>
          <w:color w:val="000000" w:themeColor="text1"/>
        </w:rPr>
        <w:t xml:space="preserve">deploying the model to the AI/ML processing memory before performing </w:t>
      </w:r>
      <w:r w:rsidRPr="00D24676">
        <w:rPr>
          <w:b/>
          <w:i/>
          <w:color w:val="000000" w:themeColor="text1"/>
        </w:rPr>
        <w:t>inference</w:t>
      </w:r>
      <w:r>
        <w:rPr>
          <w:b/>
          <w:i/>
          <w:color w:val="000000" w:themeColor="text1"/>
        </w:rPr>
        <w:t>.</w:t>
      </w:r>
    </w:p>
    <w:p w14:paraId="016BDDF6" w14:textId="77777777" w:rsidR="00374013" w:rsidRDefault="00374013" w:rsidP="00374013">
      <w:pPr>
        <w:pStyle w:val="Caption"/>
        <w:numPr>
          <w:ilvl w:val="0"/>
          <w:numId w:val="2"/>
        </w:numPr>
        <w:snapToGrid w:val="0"/>
        <w:spacing w:before="120" w:after="120"/>
        <w:jc w:val="both"/>
        <w:rPr>
          <w:rFonts w:ascii="Times New Roman" w:hAnsi="Times New Roman" w:cs="Times New Roman"/>
          <w:b/>
          <w:i/>
          <w:color w:val="000000" w:themeColor="text1"/>
          <w:szCs w:val="22"/>
        </w:rPr>
      </w:pPr>
      <w:r w:rsidRPr="00985E49">
        <w:rPr>
          <w:rFonts w:ascii="Times New Roman" w:hAnsi="Times New Roman" w:cs="Times New Roman"/>
          <w:b/>
          <w:i/>
          <w:color w:val="000000" w:themeColor="text1"/>
          <w:szCs w:val="22"/>
        </w:rPr>
        <w:t xml:space="preserve">Activation of an AI/ML model for </w:t>
      </w:r>
      <w:r>
        <w:rPr>
          <w:rFonts w:ascii="Times New Roman" w:hAnsi="Times New Roman" w:cs="Times New Roman"/>
          <w:b/>
          <w:i/>
          <w:color w:val="000000" w:themeColor="text1"/>
          <w:szCs w:val="22"/>
        </w:rPr>
        <w:t>CSI prediction</w:t>
      </w:r>
      <w:r w:rsidRPr="00985E49">
        <w:rPr>
          <w:rFonts w:ascii="Times New Roman" w:hAnsi="Times New Roman" w:cs="Times New Roman"/>
          <w:b/>
          <w:i/>
          <w:color w:val="000000" w:themeColor="text1"/>
          <w:szCs w:val="22"/>
        </w:rPr>
        <w:t xml:space="preserve"> could be achieved in TTI level delay</w:t>
      </w:r>
      <w:r>
        <w:rPr>
          <w:rFonts w:ascii="Times New Roman" w:hAnsi="Times New Roman" w:cs="Times New Roman"/>
          <w:b/>
          <w:i/>
          <w:color w:val="000000" w:themeColor="text1"/>
          <w:szCs w:val="22"/>
        </w:rPr>
        <w:t>.</w:t>
      </w:r>
    </w:p>
    <w:p w14:paraId="222ED4AD" w14:textId="77777777" w:rsidR="00374013" w:rsidRPr="00985E49" w:rsidRDefault="00374013" w:rsidP="00374013">
      <w:pPr>
        <w:pStyle w:val="Caption"/>
        <w:numPr>
          <w:ilvl w:val="0"/>
          <w:numId w:val="2"/>
        </w:numPr>
        <w:snapToGrid w:val="0"/>
        <w:spacing w:before="120" w:after="120"/>
        <w:jc w:val="both"/>
        <w:rPr>
          <w:b/>
          <w:i/>
          <w:color w:val="000000" w:themeColor="text1"/>
          <w:szCs w:val="22"/>
        </w:rPr>
      </w:pPr>
      <w:r>
        <w:rPr>
          <w:rFonts w:ascii="Times New Roman" w:hAnsi="Times New Roman" w:cs="Times New Roman"/>
          <w:b/>
          <w:i/>
          <w:color w:val="000000" w:themeColor="text1"/>
          <w:szCs w:val="22"/>
        </w:rPr>
        <w:t xml:space="preserve">To achieve efficient usage of </w:t>
      </w:r>
      <w:r w:rsidRPr="0084062B">
        <w:rPr>
          <w:rFonts w:ascii="Times New Roman" w:hAnsi="Times New Roman" w:cs="Times New Roman"/>
          <w:b/>
          <w:i/>
          <w:color w:val="000000" w:themeColor="text1"/>
          <w:szCs w:val="22"/>
        </w:rPr>
        <w:t>AI/ML processing memory</w:t>
      </w:r>
      <w:r>
        <w:rPr>
          <w:rFonts w:ascii="Times New Roman" w:hAnsi="Times New Roman" w:cs="Times New Roman"/>
          <w:b/>
          <w:i/>
          <w:color w:val="000000" w:themeColor="text1"/>
          <w:szCs w:val="22"/>
        </w:rPr>
        <w:t xml:space="preserve">, the model should </w:t>
      </w:r>
      <w:r w:rsidRPr="00985E49">
        <w:rPr>
          <w:rFonts w:ascii="Times New Roman" w:hAnsi="Times New Roman" w:cs="Times New Roman"/>
          <w:b/>
          <w:i/>
          <w:color w:val="000000" w:themeColor="text1"/>
          <w:szCs w:val="22"/>
        </w:rPr>
        <w:t>be flushed</w:t>
      </w:r>
      <w:r>
        <w:rPr>
          <w:rFonts w:ascii="Times New Roman" w:hAnsi="Times New Roman" w:cs="Times New Roman"/>
          <w:b/>
          <w:i/>
          <w:color w:val="000000" w:themeColor="text1"/>
          <w:szCs w:val="22"/>
        </w:rPr>
        <w:t xml:space="preserve"> from the </w:t>
      </w:r>
      <w:r w:rsidRPr="00985E49">
        <w:rPr>
          <w:rFonts w:ascii="Times New Roman" w:hAnsi="Times New Roman" w:cs="Times New Roman"/>
          <w:b/>
          <w:i/>
          <w:color w:val="000000" w:themeColor="text1"/>
          <w:szCs w:val="22"/>
        </w:rPr>
        <w:t>AI/ML processing memory</w:t>
      </w:r>
      <w:r>
        <w:rPr>
          <w:rFonts w:ascii="Times New Roman" w:hAnsi="Times New Roman" w:cs="Times New Roman"/>
          <w:b/>
          <w:i/>
          <w:color w:val="000000" w:themeColor="text1"/>
          <w:szCs w:val="22"/>
        </w:rPr>
        <w:t xml:space="preserve"> after inference is completed</w:t>
      </w:r>
      <w:r w:rsidRPr="00985E49">
        <w:rPr>
          <w:rFonts w:ascii="Times New Roman" w:hAnsi="Times New Roman" w:cs="Times New Roman"/>
          <w:b/>
          <w:i/>
          <w:color w:val="000000" w:themeColor="text1"/>
          <w:szCs w:val="22"/>
        </w:rPr>
        <w:t>.</w:t>
      </w:r>
    </w:p>
    <w:p w14:paraId="6677DB03" w14:textId="77777777" w:rsidR="00374013" w:rsidRPr="004250C9" w:rsidRDefault="00374013" w:rsidP="003F4423">
      <w:pPr>
        <w:pStyle w:val="Style2"/>
        <w:numPr>
          <w:ilvl w:val="0"/>
          <w:numId w:val="0"/>
        </w:numPr>
      </w:pPr>
      <w:r>
        <w:t>Observation</w:t>
      </w:r>
      <w:r w:rsidRPr="00E81369">
        <w:t xml:space="preserve"> </w:t>
      </w:r>
      <w:r>
        <w:t>2</w:t>
      </w:r>
      <w:r w:rsidRPr="00E81369">
        <w:t>:</w:t>
      </w:r>
      <w:r>
        <w:t xml:space="preserve"> </w:t>
      </w:r>
      <w:r w:rsidRPr="0007796B">
        <w:t xml:space="preserve">UE </w:t>
      </w:r>
      <w:r w:rsidRPr="00114C15">
        <w:rPr>
          <w:rFonts w:eastAsiaTheme="minorEastAsia"/>
        </w:rPr>
        <w:t>may</w:t>
      </w:r>
      <w:r w:rsidRPr="0007796B">
        <w:t xml:space="preserve"> need to deploy multiple functionalities in the AI/ML processing memory, each of which </w:t>
      </w:r>
      <w:r>
        <w:t xml:space="preserve">may </w:t>
      </w:r>
      <w:r w:rsidRPr="0007796B">
        <w:t>correspond to an individual required memory storage</w:t>
      </w:r>
      <w:r w:rsidRPr="004250C9">
        <w:t>.</w:t>
      </w:r>
    </w:p>
    <w:p w14:paraId="735126B1" w14:textId="77777777" w:rsidR="00374013" w:rsidRPr="00374013" w:rsidRDefault="00374013" w:rsidP="00E33741">
      <w:pPr>
        <w:pStyle w:val="BodyText"/>
        <w:jc w:val="both"/>
      </w:pPr>
    </w:p>
    <w:p w14:paraId="599C509A" w14:textId="77777777" w:rsidR="00374013" w:rsidRDefault="00374013" w:rsidP="00374013">
      <w:pPr>
        <w:snapToGrid w:val="0"/>
        <w:spacing w:before="120" w:after="120"/>
        <w:jc w:val="both"/>
        <w:rPr>
          <w:b/>
          <w:i/>
        </w:rPr>
      </w:pPr>
      <w:r>
        <w:rPr>
          <w:b/>
          <w:i/>
        </w:rPr>
        <w:t>Proposal</w:t>
      </w:r>
      <w:r w:rsidRPr="00E81369">
        <w:rPr>
          <w:b/>
          <w:i/>
        </w:rPr>
        <w:t xml:space="preserve"> </w:t>
      </w:r>
      <w:r>
        <w:rPr>
          <w:b/>
          <w:i/>
        </w:rPr>
        <w:t>1</w:t>
      </w:r>
      <w:r w:rsidRPr="00E81369">
        <w:rPr>
          <w:b/>
          <w:i/>
        </w:rPr>
        <w:t>:</w:t>
      </w:r>
      <w:r>
        <w:rPr>
          <w:b/>
          <w:i/>
        </w:rPr>
        <w:t xml:space="preserve"> For training data collection of UE-side model, </w:t>
      </w:r>
      <w:r w:rsidRPr="00461C03">
        <w:rPr>
          <w:b/>
          <w:i/>
        </w:rPr>
        <w:t>one CSI-</w:t>
      </w:r>
      <w:proofErr w:type="spellStart"/>
      <w:r w:rsidRPr="00461C03">
        <w:rPr>
          <w:b/>
          <w:i/>
        </w:rPr>
        <w:t>ResourceConfig</w:t>
      </w:r>
      <w:proofErr w:type="spellEnd"/>
      <w:r w:rsidRPr="00461C03">
        <w:rPr>
          <w:b/>
          <w:i/>
        </w:rPr>
        <w:t xml:space="preserve"> </w:t>
      </w:r>
      <w:r>
        <w:rPr>
          <w:b/>
          <w:i/>
        </w:rPr>
        <w:t>can be configured</w:t>
      </w:r>
      <w:r w:rsidRPr="00461C03">
        <w:rPr>
          <w:b/>
          <w:i/>
        </w:rPr>
        <w:t xml:space="preserve"> for UE measurement to obtain both model input and label</w:t>
      </w:r>
      <w:r>
        <w:rPr>
          <w:b/>
          <w:i/>
        </w:rPr>
        <w:t>.</w:t>
      </w:r>
    </w:p>
    <w:p w14:paraId="041B2BD3" w14:textId="075548C5" w:rsidR="00A7690D" w:rsidRPr="003F4423" w:rsidRDefault="00374013" w:rsidP="003F4423">
      <w:pPr>
        <w:numPr>
          <w:ilvl w:val="0"/>
          <w:numId w:val="24"/>
        </w:numPr>
        <w:snapToGrid w:val="0"/>
        <w:spacing w:after="120"/>
        <w:jc w:val="both"/>
        <w:rPr>
          <w:b/>
          <w:i/>
          <w:color w:val="000000" w:themeColor="text1"/>
        </w:rPr>
      </w:pPr>
      <w:r w:rsidRPr="00C40545">
        <w:rPr>
          <w:b/>
          <w:i/>
          <w:color w:val="000000" w:themeColor="text1"/>
        </w:rPr>
        <w:t xml:space="preserve">Note: label corresponding to the time slots without CSI-RS </w:t>
      </w:r>
      <w:r>
        <w:rPr>
          <w:b/>
          <w:i/>
          <w:color w:val="000000" w:themeColor="text1"/>
        </w:rPr>
        <w:t>of</w:t>
      </w:r>
      <w:r w:rsidRPr="00C40545">
        <w:rPr>
          <w:b/>
          <w:i/>
          <w:color w:val="000000" w:themeColor="text1"/>
        </w:rPr>
        <w:t xml:space="preserve"> CSI-</w:t>
      </w:r>
      <w:proofErr w:type="spellStart"/>
      <w:r w:rsidRPr="00C40545">
        <w:rPr>
          <w:b/>
          <w:i/>
          <w:color w:val="000000" w:themeColor="text1"/>
        </w:rPr>
        <w:t>ResourceConfig</w:t>
      </w:r>
      <w:proofErr w:type="spellEnd"/>
      <w:r w:rsidRPr="00C40545">
        <w:rPr>
          <w:b/>
          <w:i/>
          <w:color w:val="000000" w:themeColor="text1"/>
        </w:rPr>
        <w:t xml:space="preserve"> can be obtained</w:t>
      </w:r>
      <w:r w:rsidRPr="00A409A1">
        <w:rPr>
          <w:b/>
          <w:i/>
          <w:color w:val="000000" w:themeColor="text1"/>
        </w:rPr>
        <w:t xml:space="preserve"> </w:t>
      </w:r>
      <w:r w:rsidRPr="00B960A9">
        <w:rPr>
          <w:b/>
          <w:i/>
          <w:color w:val="000000" w:themeColor="text1"/>
        </w:rPr>
        <w:t>by UE side implementation</w:t>
      </w:r>
      <w:r w:rsidRPr="00C40545">
        <w:rPr>
          <w:b/>
          <w:i/>
          <w:color w:val="000000" w:themeColor="text1"/>
        </w:rPr>
        <w:t xml:space="preserve"> with extrapolation or interpolation.</w:t>
      </w:r>
    </w:p>
    <w:p w14:paraId="5F588D56" w14:textId="77777777" w:rsidR="00374013" w:rsidRPr="00C40545" w:rsidRDefault="00374013" w:rsidP="00374013">
      <w:pPr>
        <w:snapToGrid w:val="0"/>
        <w:spacing w:before="120" w:after="120"/>
        <w:jc w:val="both"/>
        <w:rPr>
          <w:b/>
          <w:i/>
        </w:rPr>
      </w:pPr>
      <w:r>
        <w:rPr>
          <w:b/>
          <w:i/>
        </w:rPr>
        <w:t>Proposal 2</w:t>
      </w:r>
      <w:r w:rsidRPr="00E81369">
        <w:rPr>
          <w:b/>
          <w:i/>
        </w:rPr>
        <w:t>:</w:t>
      </w:r>
      <w:r>
        <w:rPr>
          <w:b/>
          <w:i/>
        </w:rPr>
        <w:t xml:space="preserve"> For training data collection of UE-side model, the </w:t>
      </w:r>
      <w:proofErr w:type="spellStart"/>
      <w:r w:rsidRPr="00C40545">
        <w:rPr>
          <w:b/>
          <w:i/>
        </w:rPr>
        <w:t>ReportQuantity</w:t>
      </w:r>
      <w:proofErr w:type="spellEnd"/>
      <w:r>
        <w:rPr>
          <w:b/>
          <w:i/>
        </w:rPr>
        <w:t xml:space="preserve"> can be set to ‘none’ to indicate without CSI report in </w:t>
      </w:r>
      <w:r w:rsidRPr="00C40545">
        <w:rPr>
          <w:b/>
          <w:i/>
        </w:rPr>
        <w:t>CSI-</w:t>
      </w:r>
      <w:proofErr w:type="spellStart"/>
      <w:r w:rsidRPr="00C40545">
        <w:rPr>
          <w:b/>
          <w:i/>
        </w:rPr>
        <w:t>ReportConfig</w:t>
      </w:r>
      <w:proofErr w:type="spellEnd"/>
      <w:r>
        <w:rPr>
          <w:b/>
          <w:i/>
        </w:rPr>
        <w:t>.</w:t>
      </w:r>
    </w:p>
    <w:p w14:paraId="3F2D36F0" w14:textId="2A92AE7B" w:rsidR="00374013" w:rsidRDefault="00374013" w:rsidP="00374013">
      <w:pPr>
        <w:overflowPunct w:val="0"/>
        <w:autoSpaceDE w:val="0"/>
        <w:autoSpaceDN w:val="0"/>
        <w:adjustRightInd w:val="0"/>
        <w:snapToGrid w:val="0"/>
        <w:spacing w:before="120" w:after="120"/>
        <w:jc w:val="both"/>
        <w:textAlignment w:val="baseline"/>
        <w:rPr>
          <w:rFonts w:cs="Times New Roman"/>
          <w:b/>
          <w:i/>
          <w:color w:val="000000" w:themeColor="text1"/>
        </w:rPr>
      </w:pPr>
      <w:r w:rsidRPr="00F04013">
        <w:rPr>
          <w:rFonts w:cs="Times New Roman"/>
          <w:b/>
          <w:i/>
          <w:color w:val="000000" w:themeColor="text1"/>
        </w:rPr>
        <w:t xml:space="preserve">Proposal </w:t>
      </w:r>
      <w:r>
        <w:rPr>
          <w:rFonts w:cs="Times New Roman"/>
          <w:b/>
          <w:i/>
          <w:color w:val="000000" w:themeColor="text1"/>
        </w:rPr>
        <w:t>3</w:t>
      </w:r>
      <w:r w:rsidRPr="00F04013">
        <w:rPr>
          <w:rFonts w:cs="Times New Roman"/>
          <w:b/>
          <w:i/>
          <w:color w:val="000000" w:themeColor="text1"/>
        </w:rPr>
        <w:t xml:space="preserve">: </w:t>
      </w:r>
      <w:r>
        <w:rPr>
          <w:rFonts w:cs="Times New Roman"/>
          <w:b/>
          <w:i/>
          <w:color w:val="000000" w:themeColor="text1"/>
        </w:rPr>
        <w:t xml:space="preserve">For training data collection, </w:t>
      </w:r>
      <w:proofErr w:type="spellStart"/>
      <w:r>
        <w:rPr>
          <w:rFonts w:cs="Times New Roman"/>
          <w:b/>
          <w:i/>
          <w:color w:val="000000" w:themeColor="text1"/>
        </w:rPr>
        <w:t>gNB</w:t>
      </w:r>
      <w:proofErr w:type="spellEnd"/>
      <w:r>
        <w:rPr>
          <w:rFonts w:cs="Times New Roman"/>
          <w:b/>
          <w:i/>
          <w:color w:val="000000" w:themeColor="text1"/>
        </w:rPr>
        <w:t xml:space="preserve"> </w:t>
      </w:r>
      <w:r w:rsidRPr="00F04013">
        <w:rPr>
          <w:rFonts w:cs="Times New Roman"/>
          <w:b/>
          <w:i/>
          <w:color w:val="000000" w:themeColor="text1"/>
        </w:rPr>
        <w:t>indicate</w:t>
      </w:r>
      <w:r>
        <w:rPr>
          <w:rFonts w:cs="Times New Roman"/>
          <w:b/>
          <w:i/>
          <w:color w:val="000000" w:themeColor="text1"/>
        </w:rPr>
        <w:t>s</w:t>
      </w:r>
      <w:r w:rsidRPr="00F04013">
        <w:rPr>
          <w:rFonts w:cs="Times New Roman"/>
          <w:b/>
          <w:i/>
          <w:color w:val="000000" w:themeColor="text1"/>
        </w:rPr>
        <w:t xml:space="preserve"> </w:t>
      </w:r>
      <w:r>
        <w:rPr>
          <w:rFonts w:cs="Times New Roman"/>
          <w:b/>
          <w:i/>
          <w:color w:val="000000" w:themeColor="text1"/>
        </w:rPr>
        <w:t>the preferred inference related</w:t>
      </w:r>
      <w:r w:rsidRPr="00A52528">
        <w:rPr>
          <w:rFonts w:cs="Times New Roman"/>
          <w:b/>
          <w:i/>
          <w:color w:val="000000" w:themeColor="text1"/>
        </w:rPr>
        <w:t xml:space="preserve"> information </w:t>
      </w:r>
      <w:r>
        <w:rPr>
          <w:rFonts w:cs="Times New Roman"/>
          <w:b/>
          <w:i/>
          <w:color w:val="000000" w:themeColor="text1"/>
        </w:rPr>
        <w:t>as guidance to facilitate UE side training, e.g.</w:t>
      </w:r>
      <w:r w:rsidR="00392AB1">
        <w:rPr>
          <w:rFonts w:cs="Times New Roman"/>
          <w:b/>
          <w:i/>
          <w:color w:val="000000" w:themeColor="text1"/>
        </w:rPr>
        <w:t>,</w:t>
      </w:r>
    </w:p>
    <w:p w14:paraId="44A16ECE" w14:textId="77777777" w:rsidR="00374013" w:rsidRDefault="00374013" w:rsidP="00374013">
      <w:pPr>
        <w:numPr>
          <w:ilvl w:val="0"/>
          <w:numId w:val="24"/>
        </w:numPr>
        <w:snapToGrid w:val="0"/>
        <w:spacing w:after="120"/>
        <w:jc w:val="both"/>
        <w:rPr>
          <w:b/>
          <w:i/>
          <w:color w:val="000000" w:themeColor="text1"/>
        </w:rPr>
      </w:pPr>
      <w:r w:rsidRPr="00C40545">
        <w:rPr>
          <w:b/>
          <w:i/>
          <w:color w:val="000000" w:themeColor="text1"/>
        </w:rPr>
        <w:t>Prediction window related information</w:t>
      </w:r>
      <w:r>
        <w:rPr>
          <w:b/>
          <w:i/>
          <w:color w:val="000000" w:themeColor="text1"/>
        </w:rPr>
        <w:t xml:space="preserve">, including </w:t>
      </w:r>
      <w:r w:rsidRPr="00380C9C">
        <w:rPr>
          <w:b/>
          <w:i/>
          <w:color w:val="000000" w:themeColor="text1"/>
        </w:rPr>
        <w:t>the candidate time gap between the earliest of N4 predicted instances and the reference time</w:t>
      </w:r>
      <w:r>
        <w:rPr>
          <w:b/>
          <w:i/>
          <w:color w:val="000000" w:themeColor="text1"/>
        </w:rPr>
        <w:t xml:space="preserve"> (e.g., CSI-RS </w:t>
      </w:r>
      <w:r w:rsidRPr="0084540D">
        <w:rPr>
          <w:b/>
          <w:i/>
          <w:color w:val="000000" w:themeColor="text1"/>
        </w:rPr>
        <w:t>occasion</w:t>
      </w:r>
      <w:r>
        <w:rPr>
          <w:b/>
          <w:i/>
          <w:color w:val="000000" w:themeColor="text1"/>
        </w:rPr>
        <w:t>)</w:t>
      </w:r>
      <w:r w:rsidRPr="00380C9C">
        <w:rPr>
          <w:b/>
          <w:i/>
          <w:color w:val="000000" w:themeColor="text1"/>
        </w:rPr>
        <w:t>, the time unit of predicted instance (i.e., d), and number of predicted time instances (i.e., N4).</w:t>
      </w:r>
    </w:p>
    <w:p w14:paraId="00249D12" w14:textId="77777777" w:rsidR="00374013" w:rsidRDefault="00374013" w:rsidP="00374013">
      <w:pPr>
        <w:numPr>
          <w:ilvl w:val="0"/>
          <w:numId w:val="24"/>
        </w:numPr>
        <w:snapToGrid w:val="0"/>
        <w:spacing w:after="120"/>
        <w:jc w:val="both"/>
        <w:rPr>
          <w:b/>
          <w:i/>
          <w:color w:val="000000" w:themeColor="text1"/>
        </w:rPr>
      </w:pPr>
      <w:r w:rsidRPr="00C40545">
        <w:rPr>
          <w:b/>
          <w:i/>
          <w:color w:val="000000" w:themeColor="text1"/>
        </w:rPr>
        <w:t>Observation window related information</w:t>
      </w:r>
      <w:r>
        <w:rPr>
          <w:b/>
          <w:i/>
          <w:color w:val="000000" w:themeColor="text1"/>
        </w:rPr>
        <w:t xml:space="preserve">, including </w:t>
      </w:r>
      <w:r w:rsidRPr="00625D4D">
        <w:rPr>
          <w:b/>
          <w:i/>
          <w:color w:val="000000" w:themeColor="text1"/>
        </w:rPr>
        <w:t>the number of A-CSI-RS for channel measurement (i.e., K) at the inference phase</w:t>
      </w:r>
      <w:r>
        <w:rPr>
          <w:rFonts w:hint="eastAsia"/>
          <w:b/>
          <w:i/>
          <w:color w:val="000000" w:themeColor="text1"/>
        </w:rPr>
        <w:t>.</w:t>
      </w:r>
    </w:p>
    <w:p w14:paraId="1372CAB8" w14:textId="77777777" w:rsidR="00374013" w:rsidRPr="004075A4" w:rsidRDefault="00374013" w:rsidP="00374013">
      <w:pPr>
        <w:pStyle w:val="BodyText"/>
        <w:snapToGrid w:val="0"/>
        <w:jc w:val="both"/>
        <w:rPr>
          <w:rFonts w:eastAsiaTheme="minorEastAsia"/>
          <w:b/>
          <w:bCs/>
          <w:i/>
        </w:rPr>
      </w:pPr>
      <w:r w:rsidRPr="004075A4">
        <w:rPr>
          <w:b/>
          <w:bCs/>
          <w:i/>
        </w:rPr>
        <w:t xml:space="preserve">Proposal </w:t>
      </w:r>
      <w:r>
        <w:rPr>
          <w:b/>
          <w:bCs/>
          <w:i/>
        </w:rPr>
        <w:t>4</w:t>
      </w:r>
      <w:r w:rsidRPr="004075A4">
        <w:rPr>
          <w:b/>
          <w:bCs/>
          <w:i/>
        </w:rPr>
        <w:t xml:space="preserve">: For </w:t>
      </w:r>
      <w:r w:rsidRPr="00280D9F">
        <w:rPr>
          <w:rFonts w:eastAsia="Batang"/>
          <w:b/>
          <w:i/>
        </w:rPr>
        <w:t>Type 2</w:t>
      </w:r>
      <w:r w:rsidRPr="00A43DB6">
        <w:rPr>
          <w:b/>
          <w:bCs/>
          <w:i/>
        </w:rPr>
        <w:t xml:space="preserve"> </w:t>
      </w:r>
      <w:r w:rsidRPr="004075A4">
        <w:rPr>
          <w:b/>
          <w:bCs/>
          <w:i/>
        </w:rPr>
        <w:t>monitoring</w:t>
      </w:r>
      <w:r w:rsidRPr="00280D9F">
        <w:rPr>
          <w:rFonts w:eastAsia="Batang"/>
          <w:b/>
          <w:i/>
        </w:rPr>
        <w:t xml:space="preserve">, </w:t>
      </w:r>
      <w:r>
        <w:rPr>
          <w:rFonts w:eastAsia="Batang"/>
          <w:b/>
          <w:i/>
        </w:rPr>
        <w:t>to enable the UE to avoid the disordered layers between the inference CSI and the measured CSI subject to the monitoring CSI report, the linkage between</w:t>
      </w:r>
      <w:r w:rsidRPr="001C1F7F">
        <w:rPr>
          <w:rFonts w:eastAsia="Batang"/>
          <w:b/>
          <w:i/>
        </w:rPr>
        <w:t xml:space="preserve"> </w:t>
      </w:r>
      <w:r>
        <w:rPr>
          <w:rFonts w:eastAsia="Batang"/>
          <w:b/>
          <w:i/>
        </w:rPr>
        <w:t>the inference CSI report and the monitoring CSI report should be indicated to UE</w:t>
      </w:r>
      <w:r w:rsidRPr="00280D9F">
        <w:rPr>
          <w:rFonts w:eastAsia="Batang"/>
          <w:b/>
          <w:i/>
        </w:rPr>
        <w:t>.</w:t>
      </w:r>
    </w:p>
    <w:p w14:paraId="35D7AE9D" w14:textId="77777777" w:rsidR="00374013" w:rsidRDefault="00374013" w:rsidP="00374013">
      <w:pPr>
        <w:numPr>
          <w:ilvl w:val="0"/>
          <w:numId w:val="24"/>
        </w:numPr>
        <w:snapToGrid w:val="0"/>
        <w:spacing w:after="120"/>
        <w:jc w:val="both"/>
        <w:rPr>
          <w:b/>
          <w:i/>
          <w:color w:val="000000" w:themeColor="text1"/>
        </w:rPr>
      </w:pPr>
      <w:r w:rsidRPr="00212652">
        <w:rPr>
          <w:b/>
          <w:i/>
          <w:color w:val="000000" w:themeColor="text1"/>
        </w:rPr>
        <w:t xml:space="preserve">Note: The </w:t>
      </w:r>
      <w:r>
        <w:rPr>
          <w:b/>
          <w:i/>
          <w:color w:val="000000" w:themeColor="text1"/>
        </w:rPr>
        <w:t>format</w:t>
      </w:r>
      <w:r w:rsidRPr="00212652">
        <w:rPr>
          <w:b/>
          <w:i/>
          <w:color w:val="000000" w:themeColor="text1"/>
        </w:rPr>
        <w:t xml:space="preserve"> of the ground-truth CSI </w:t>
      </w:r>
      <w:r>
        <w:rPr>
          <w:b/>
          <w:i/>
          <w:color w:val="000000" w:themeColor="text1"/>
        </w:rPr>
        <w:t>can be</w:t>
      </w:r>
      <w:r w:rsidRPr="00212652">
        <w:rPr>
          <w:b/>
          <w:i/>
          <w:color w:val="000000" w:themeColor="text1"/>
        </w:rPr>
        <w:t xml:space="preserve"> the same as a </w:t>
      </w:r>
      <w:r>
        <w:rPr>
          <w:b/>
          <w:i/>
          <w:color w:val="000000" w:themeColor="text1"/>
        </w:rPr>
        <w:t>legacy</w:t>
      </w:r>
      <w:r w:rsidRPr="00212652">
        <w:rPr>
          <w:b/>
          <w:i/>
          <w:color w:val="000000" w:themeColor="text1"/>
        </w:rPr>
        <w:t xml:space="preserve"> CSI codebook.</w:t>
      </w:r>
    </w:p>
    <w:p w14:paraId="2FCFAB51" w14:textId="77777777" w:rsidR="00374013" w:rsidRDefault="00374013" w:rsidP="00374013">
      <w:pPr>
        <w:pStyle w:val="BodyText"/>
        <w:snapToGrid w:val="0"/>
        <w:spacing w:before="120"/>
        <w:jc w:val="both"/>
        <w:rPr>
          <w:rFonts w:eastAsia="Times New Roman" w:cs="Times New Roman"/>
          <w:b/>
          <w:bCs/>
          <w:i/>
        </w:rPr>
      </w:pPr>
      <w:r w:rsidRPr="00280D9F">
        <w:rPr>
          <w:rFonts w:eastAsia="Times New Roman" w:cs="Times New Roman"/>
          <w:b/>
          <w:bCs/>
          <w:i/>
        </w:rPr>
        <w:t xml:space="preserve">Proposal </w:t>
      </w:r>
      <w:r>
        <w:rPr>
          <w:rFonts w:eastAsia="Times New Roman" w:cs="Times New Roman"/>
          <w:b/>
          <w:bCs/>
          <w:i/>
        </w:rPr>
        <w:t>5</w:t>
      </w:r>
      <w:r w:rsidRPr="00280D9F">
        <w:rPr>
          <w:rFonts w:eastAsia="Times New Roman" w:cs="Times New Roman"/>
          <w:b/>
          <w:bCs/>
          <w:i/>
        </w:rPr>
        <w:t xml:space="preserve">: For the </w:t>
      </w:r>
      <w:r>
        <w:rPr>
          <w:rFonts w:eastAsia="Times New Roman" w:cs="Times New Roman"/>
          <w:b/>
          <w:bCs/>
          <w:i/>
        </w:rPr>
        <w:t xml:space="preserve">report of </w:t>
      </w:r>
      <w:r w:rsidRPr="00280D9F">
        <w:rPr>
          <w:rFonts w:eastAsia="Times New Roman" w:cs="Times New Roman"/>
          <w:b/>
          <w:bCs/>
          <w:i/>
        </w:rPr>
        <w:t>monitoring</w:t>
      </w:r>
      <w:r>
        <w:rPr>
          <w:rFonts w:eastAsia="Times New Roman" w:cs="Times New Roman"/>
          <w:b/>
          <w:bCs/>
          <w:i/>
        </w:rPr>
        <w:t xml:space="preserve"> results for Type 3 monitoring</w:t>
      </w:r>
      <w:r w:rsidRPr="00280D9F">
        <w:rPr>
          <w:rFonts w:eastAsia="Times New Roman" w:cs="Times New Roman"/>
          <w:b/>
          <w:bCs/>
          <w:i/>
        </w:rPr>
        <w:t xml:space="preserve">, consider L1 signaling </w:t>
      </w:r>
      <w:r>
        <w:rPr>
          <w:rFonts w:eastAsia="Times New Roman" w:cs="Times New Roman"/>
          <w:b/>
          <w:bCs/>
          <w:i/>
        </w:rPr>
        <w:t>considering:</w:t>
      </w:r>
    </w:p>
    <w:p w14:paraId="4CEC221C" w14:textId="77777777" w:rsidR="00374013" w:rsidRPr="00C40545" w:rsidRDefault="00374013" w:rsidP="00374013">
      <w:pPr>
        <w:numPr>
          <w:ilvl w:val="0"/>
          <w:numId w:val="24"/>
        </w:numPr>
        <w:snapToGrid w:val="0"/>
        <w:spacing w:after="120"/>
        <w:jc w:val="both"/>
        <w:rPr>
          <w:b/>
          <w:i/>
          <w:color w:val="000000" w:themeColor="text1"/>
        </w:rPr>
      </w:pPr>
      <w:r w:rsidRPr="00C40545">
        <w:rPr>
          <w:b/>
          <w:i/>
          <w:color w:val="000000" w:themeColor="text1"/>
        </w:rPr>
        <w:lastRenderedPageBreak/>
        <w:t>More stringent latency requirements for monitoring report.</w:t>
      </w:r>
    </w:p>
    <w:p w14:paraId="19E5644A" w14:textId="77777777" w:rsidR="00374013" w:rsidRPr="00C40545" w:rsidRDefault="00374013" w:rsidP="00374013">
      <w:pPr>
        <w:numPr>
          <w:ilvl w:val="0"/>
          <w:numId w:val="24"/>
        </w:numPr>
        <w:snapToGrid w:val="0"/>
        <w:spacing w:after="120"/>
        <w:jc w:val="both"/>
        <w:rPr>
          <w:b/>
          <w:i/>
          <w:color w:val="000000" w:themeColor="text1"/>
        </w:rPr>
      </w:pPr>
      <w:r w:rsidRPr="00C40545">
        <w:rPr>
          <w:b/>
          <w:i/>
          <w:color w:val="000000" w:themeColor="text1"/>
        </w:rPr>
        <w:t xml:space="preserve">Ensuring a unified signaling framework with UE assisted monitoring beam management which </w:t>
      </w:r>
      <w:r>
        <w:rPr>
          <w:b/>
          <w:i/>
          <w:color w:val="000000" w:themeColor="text1"/>
        </w:rPr>
        <w:t xml:space="preserve">has </w:t>
      </w:r>
      <w:r w:rsidRPr="00C40545">
        <w:rPr>
          <w:b/>
          <w:i/>
          <w:color w:val="000000" w:themeColor="text1"/>
        </w:rPr>
        <w:t>already agreed to adopt L1 signaling.</w:t>
      </w:r>
    </w:p>
    <w:p w14:paraId="60EE59BF" w14:textId="77777777" w:rsidR="00374013" w:rsidRPr="00DA665F" w:rsidRDefault="00374013" w:rsidP="003F4423">
      <w:pPr>
        <w:pStyle w:val="BodyText"/>
        <w:snapToGrid w:val="0"/>
        <w:jc w:val="both"/>
        <w:rPr>
          <w:rFonts w:eastAsia="Batang"/>
          <w:b/>
          <w:i/>
        </w:rPr>
      </w:pPr>
      <w:r w:rsidRPr="004075A4">
        <w:rPr>
          <w:b/>
          <w:bCs/>
          <w:i/>
        </w:rPr>
        <w:t>Proposal</w:t>
      </w:r>
      <w:r>
        <w:rPr>
          <w:b/>
          <w:bCs/>
          <w:i/>
        </w:rPr>
        <w:t xml:space="preserve"> 6</w:t>
      </w:r>
      <w:r w:rsidRPr="004075A4">
        <w:rPr>
          <w:b/>
          <w:bCs/>
          <w:i/>
        </w:rPr>
        <w:t xml:space="preserve">: For </w:t>
      </w:r>
      <w:r w:rsidRPr="00280D9F">
        <w:rPr>
          <w:rFonts w:eastAsia="Batang"/>
          <w:b/>
          <w:i/>
        </w:rPr>
        <w:t>Type 3</w:t>
      </w:r>
      <w:r w:rsidRPr="00A43DB6">
        <w:rPr>
          <w:b/>
          <w:i/>
          <w:color w:val="000000" w:themeColor="text1"/>
        </w:rPr>
        <w:t xml:space="preserve"> </w:t>
      </w:r>
      <w:r w:rsidRPr="00212652">
        <w:rPr>
          <w:b/>
          <w:i/>
          <w:color w:val="000000" w:themeColor="text1"/>
        </w:rPr>
        <w:t>monitoring</w:t>
      </w:r>
      <w:r w:rsidRPr="00206E3A">
        <w:rPr>
          <w:rFonts w:cs="Times New Roman"/>
          <w:b/>
          <w:i/>
          <w:color w:val="000000" w:themeColor="text1"/>
        </w:rPr>
        <w:t xml:space="preserve">, </w:t>
      </w:r>
      <w:r>
        <w:rPr>
          <w:rFonts w:cs="Times New Roman"/>
          <w:b/>
          <w:i/>
          <w:color w:val="000000" w:themeColor="text1"/>
        </w:rPr>
        <w:t>support Alt.1 (</w:t>
      </w:r>
      <w:r w:rsidRPr="004A7554">
        <w:rPr>
          <w:rFonts w:cs="Times New Roman"/>
          <w:b/>
          <w:i/>
          <w:color w:val="000000" w:themeColor="text1"/>
        </w:rPr>
        <w:t>one SGCS is calculated based on predicted CSI for one inference reporting, ground truth CSI</w:t>
      </w:r>
      <w:r>
        <w:rPr>
          <w:rFonts w:cs="Times New Roman"/>
          <w:b/>
          <w:i/>
          <w:color w:val="000000" w:themeColor="text1"/>
        </w:rPr>
        <w:t>)</w:t>
      </w:r>
      <w:r w:rsidRPr="00DA665F">
        <w:rPr>
          <w:rFonts w:eastAsia="Batang"/>
          <w:b/>
          <w:i/>
        </w:rPr>
        <w:t>.</w:t>
      </w:r>
    </w:p>
    <w:p w14:paraId="6EB2E06C" w14:textId="7F338DCB" w:rsidR="00374013" w:rsidRPr="003F4423" w:rsidRDefault="00374013" w:rsidP="00374013">
      <w:pPr>
        <w:pStyle w:val="BodyText"/>
        <w:numPr>
          <w:ilvl w:val="0"/>
          <w:numId w:val="24"/>
        </w:numPr>
        <w:jc w:val="both"/>
      </w:pPr>
      <w:r w:rsidRPr="00C40545">
        <w:rPr>
          <w:b/>
          <w:i/>
          <w:color w:val="000000" w:themeColor="text1"/>
        </w:rPr>
        <w:t xml:space="preserve">The SGCS can be calculated individually for each layer </w:t>
      </w:r>
      <w:r>
        <w:rPr>
          <w:b/>
          <w:i/>
          <w:color w:val="000000" w:themeColor="text1"/>
        </w:rPr>
        <w:t>(l=</w:t>
      </w:r>
      <w:proofErr w:type="gramStart"/>
      <w:r>
        <w:rPr>
          <w:b/>
          <w:i/>
          <w:color w:val="000000" w:themeColor="text1"/>
        </w:rPr>
        <w:t>1,…</w:t>
      </w:r>
      <w:proofErr w:type="gramEnd"/>
      <w:r>
        <w:rPr>
          <w:b/>
          <w:i/>
          <w:color w:val="000000" w:themeColor="text1"/>
        </w:rPr>
        <w:t xml:space="preserve">,v) </w:t>
      </w:r>
      <w:r w:rsidRPr="00C40545">
        <w:rPr>
          <w:b/>
          <w:i/>
          <w:color w:val="000000" w:themeColor="text1"/>
        </w:rPr>
        <w:t>and each prediction instance</w:t>
      </w:r>
      <w:r w:rsidRPr="00F05246">
        <w:rPr>
          <w:b/>
          <w:i/>
          <w:color w:val="000000" w:themeColor="text1"/>
        </w:rPr>
        <w:t xml:space="preserve"> </w:t>
      </w:r>
      <w:r>
        <w:rPr>
          <w:b/>
          <w:i/>
          <w:color w:val="000000" w:themeColor="text1"/>
        </w:rPr>
        <w:t>(n4=1,…,N4)</w:t>
      </w:r>
      <w:r w:rsidRPr="00C40545">
        <w:rPr>
          <w:b/>
          <w:i/>
          <w:color w:val="000000" w:themeColor="text1"/>
        </w:rPr>
        <w:t xml:space="preserve">, and averaged over </w:t>
      </w:r>
      <w:proofErr w:type="spellStart"/>
      <w:r w:rsidRPr="00C40545">
        <w:rPr>
          <w:b/>
          <w:i/>
          <w:color w:val="000000" w:themeColor="text1"/>
        </w:rPr>
        <w:t>subbands</w:t>
      </w:r>
      <w:proofErr w:type="spellEnd"/>
      <w:r>
        <w:rPr>
          <w:b/>
          <w:i/>
          <w:color w:val="000000" w:themeColor="text1"/>
        </w:rPr>
        <w:t xml:space="preserve"> (n3=1,…,N3)</w:t>
      </w:r>
      <w:r w:rsidRPr="00C40545">
        <w:rPr>
          <w:b/>
          <w:i/>
          <w:color w:val="000000" w:themeColor="text1"/>
        </w:rPr>
        <w:t>.</w:t>
      </w:r>
    </w:p>
    <w:p w14:paraId="0C0D1FCE" w14:textId="77777777" w:rsidR="00374013" w:rsidRDefault="00374013" w:rsidP="00374013">
      <w:pPr>
        <w:pStyle w:val="BodyText"/>
        <w:snapToGrid w:val="0"/>
        <w:jc w:val="both"/>
        <w:rPr>
          <w:rFonts w:cs="Times New Roman"/>
          <w:b/>
          <w:i/>
          <w:color w:val="000000" w:themeColor="text1"/>
        </w:rPr>
      </w:pPr>
      <w:r w:rsidRPr="00280D9F">
        <w:rPr>
          <w:rFonts w:cs="Times New Roman"/>
          <w:b/>
          <w:i/>
          <w:color w:val="000000" w:themeColor="text1"/>
        </w:rPr>
        <w:t xml:space="preserve">Proposal </w:t>
      </w:r>
      <w:r>
        <w:rPr>
          <w:rFonts w:cs="Times New Roman"/>
          <w:b/>
          <w:i/>
          <w:color w:val="000000" w:themeColor="text1"/>
        </w:rPr>
        <w:t>7</w:t>
      </w:r>
      <w:r w:rsidRPr="00280D9F">
        <w:rPr>
          <w:rFonts w:cs="Times New Roman"/>
          <w:b/>
          <w:i/>
          <w:color w:val="000000" w:themeColor="text1"/>
        </w:rPr>
        <w:t>: For the</w:t>
      </w:r>
      <w:r>
        <w:rPr>
          <w:rFonts w:cs="Times New Roman"/>
          <w:b/>
          <w:i/>
          <w:color w:val="000000" w:themeColor="text1"/>
        </w:rPr>
        <w:t xml:space="preserve"> CSI report configuration of</w:t>
      </w:r>
      <w:r w:rsidRPr="00280D9F">
        <w:rPr>
          <w:rFonts w:cs="Times New Roman"/>
          <w:b/>
          <w:i/>
          <w:color w:val="000000" w:themeColor="text1"/>
        </w:rPr>
        <w:t xml:space="preserve"> monitoring Type 3</w:t>
      </w:r>
      <w:r>
        <w:rPr>
          <w:rFonts w:cs="Times New Roman"/>
          <w:b/>
          <w:i/>
          <w:color w:val="000000" w:themeColor="text1"/>
        </w:rPr>
        <w:t>:</w:t>
      </w:r>
    </w:p>
    <w:p w14:paraId="6E89DFF3" w14:textId="77777777" w:rsidR="00374013" w:rsidRPr="00280D9F" w:rsidRDefault="00374013" w:rsidP="00374013">
      <w:pPr>
        <w:numPr>
          <w:ilvl w:val="0"/>
          <w:numId w:val="24"/>
        </w:numPr>
        <w:snapToGrid w:val="0"/>
        <w:spacing w:after="120"/>
        <w:jc w:val="both"/>
        <w:rPr>
          <w:rFonts w:cs="Times New Roman"/>
          <w:b/>
          <w:i/>
          <w:color w:val="000000" w:themeColor="text1"/>
        </w:rPr>
      </w:pPr>
      <w:r>
        <w:rPr>
          <w:rFonts w:cs="Times New Roman"/>
          <w:b/>
          <w:i/>
          <w:color w:val="000000" w:themeColor="text1"/>
        </w:rPr>
        <w:t xml:space="preserve">Reuse the agreed mechanism for the beam </w:t>
      </w:r>
      <w:r w:rsidRPr="008119EE">
        <w:rPr>
          <w:rFonts w:cs="Times New Roman"/>
          <w:b/>
          <w:i/>
          <w:color w:val="000000" w:themeColor="text1"/>
        </w:rPr>
        <w:t>management</w:t>
      </w:r>
      <w:r>
        <w:rPr>
          <w:rFonts w:cs="Times New Roman"/>
          <w:b/>
          <w:i/>
          <w:color w:val="000000" w:themeColor="text1"/>
        </w:rPr>
        <w:t xml:space="preserve"> case, </w:t>
      </w:r>
      <w:r w:rsidRPr="00280D9F">
        <w:rPr>
          <w:rFonts w:cs="Times New Roman"/>
          <w:b/>
          <w:i/>
          <w:color w:val="000000" w:themeColor="text1"/>
        </w:rPr>
        <w:t>i.e.,</w:t>
      </w:r>
      <w:r>
        <w:rPr>
          <w:rFonts w:cs="Times New Roman"/>
          <w:b/>
          <w:i/>
          <w:color w:val="000000" w:themeColor="text1"/>
        </w:rPr>
        <w:t xml:space="preserve"> a </w:t>
      </w:r>
      <w:r w:rsidRPr="00B04791">
        <w:rPr>
          <w:rFonts w:cs="Times New Roman"/>
          <w:b/>
          <w:i/>
          <w:color w:val="000000" w:themeColor="text1"/>
        </w:rPr>
        <w:t>dedicated CSI report for performance monitoring</w:t>
      </w:r>
      <w:r>
        <w:rPr>
          <w:rFonts w:cs="Times New Roman"/>
          <w:b/>
          <w:i/>
          <w:color w:val="000000" w:themeColor="text1"/>
        </w:rPr>
        <w:t xml:space="preserve"> is configured for monitoring the inference results of the inference CSI report</w:t>
      </w:r>
      <w:r w:rsidRPr="00280D9F">
        <w:rPr>
          <w:rFonts w:cs="Times New Roman"/>
          <w:b/>
          <w:i/>
          <w:color w:val="000000" w:themeColor="text1"/>
        </w:rPr>
        <w:t>.</w:t>
      </w:r>
    </w:p>
    <w:p w14:paraId="3A615D5F" w14:textId="77777777" w:rsidR="00374013" w:rsidRPr="00C40545" w:rsidRDefault="00374013" w:rsidP="00374013">
      <w:pPr>
        <w:numPr>
          <w:ilvl w:val="1"/>
          <w:numId w:val="24"/>
        </w:numPr>
        <w:snapToGrid w:val="0"/>
        <w:spacing w:after="120"/>
        <w:jc w:val="both"/>
        <w:rPr>
          <w:rFonts w:eastAsiaTheme="minorEastAsia"/>
        </w:rPr>
      </w:pPr>
      <w:r>
        <w:rPr>
          <w:rFonts w:cs="Times New Roman"/>
          <w:b/>
          <w:i/>
          <w:color w:val="000000" w:themeColor="text1"/>
        </w:rPr>
        <w:t>T</w:t>
      </w:r>
      <w:r w:rsidRPr="00280D9F">
        <w:rPr>
          <w:rFonts w:cs="Times New Roman"/>
          <w:b/>
          <w:i/>
          <w:color w:val="000000" w:themeColor="text1"/>
        </w:rPr>
        <w:t>o indicate the linkage between the monitoring CSI report and the inference CSI report, the associated CSI-</w:t>
      </w:r>
      <w:proofErr w:type="spellStart"/>
      <w:r w:rsidRPr="00280D9F">
        <w:rPr>
          <w:rFonts w:cs="Times New Roman"/>
          <w:b/>
          <w:i/>
          <w:color w:val="000000" w:themeColor="text1"/>
        </w:rPr>
        <w:t>ReportConfigId</w:t>
      </w:r>
      <w:proofErr w:type="spellEnd"/>
      <w:r w:rsidRPr="00280D9F">
        <w:rPr>
          <w:rFonts w:cs="Times New Roman"/>
          <w:b/>
          <w:i/>
          <w:color w:val="000000" w:themeColor="text1"/>
        </w:rPr>
        <w:t xml:space="preserve"> of the </w:t>
      </w:r>
      <w:r w:rsidRPr="00FA4170">
        <w:rPr>
          <w:b/>
          <w:i/>
          <w:color w:val="000000" w:themeColor="text1"/>
        </w:rPr>
        <w:t>inference</w:t>
      </w:r>
      <w:r w:rsidRPr="00280D9F">
        <w:rPr>
          <w:rFonts w:cs="Times New Roman"/>
          <w:b/>
          <w:i/>
          <w:color w:val="000000" w:themeColor="text1"/>
        </w:rPr>
        <w:t xml:space="preserve"> </w:t>
      </w:r>
      <w:r>
        <w:rPr>
          <w:rFonts w:cs="Times New Roman"/>
          <w:b/>
          <w:i/>
          <w:color w:val="000000" w:themeColor="text1"/>
        </w:rPr>
        <w:t>CSI report configuration is configured in the monitoring CSI reporting configuration</w:t>
      </w:r>
      <w:r w:rsidRPr="00280D9F">
        <w:rPr>
          <w:rFonts w:cs="Times New Roman"/>
          <w:b/>
          <w:i/>
          <w:color w:val="000000" w:themeColor="text1"/>
        </w:rPr>
        <w:t>.</w:t>
      </w:r>
    </w:p>
    <w:p w14:paraId="4447D529" w14:textId="77777777" w:rsidR="00374013" w:rsidRDefault="00374013" w:rsidP="00374013">
      <w:pPr>
        <w:numPr>
          <w:ilvl w:val="1"/>
          <w:numId w:val="24"/>
        </w:numPr>
        <w:snapToGrid w:val="0"/>
        <w:spacing w:after="120"/>
        <w:jc w:val="both"/>
        <w:rPr>
          <w:rFonts w:cs="Times New Roman"/>
          <w:b/>
          <w:i/>
          <w:color w:val="000000" w:themeColor="text1"/>
        </w:rPr>
      </w:pPr>
      <w:r>
        <w:rPr>
          <w:rFonts w:cs="Times New Roman"/>
          <w:b/>
          <w:i/>
          <w:color w:val="000000" w:themeColor="text1"/>
        </w:rPr>
        <w:t>F</w:t>
      </w:r>
      <w:r w:rsidRPr="00184A05">
        <w:rPr>
          <w:rFonts w:cs="Times New Roman"/>
          <w:b/>
          <w:i/>
          <w:color w:val="000000" w:themeColor="text1"/>
        </w:rPr>
        <w:t>or each of N4 predicted instance</w:t>
      </w:r>
      <w:r>
        <w:rPr>
          <w:rFonts w:cs="Times New Roman"/>
          <w:b/>
          <w:i/>
          <w:color w:val="000000" w:themeColor="text1"/>
        </w:rPr>
        <w:t>s</w:t>
      </w:r>
      <w:r w:rsidRPr="00184A05">
        <w:rPr>
          <w:rFonts w:cs="Times New Roman"/>
          <w:b/>
          <w:i/>
          <w:color w:val="000000" w:themeColor="text1"/>
        </w:rPr>
        <w:t xml:space="preserve"> subject to the associated inference CSI report, the monitoring RS falling into its prediction time unit can be used for comparing with the</w:t>
      </w:r>
      <w:r>
        <w:rPr>
          <w:rFonts w:cs="Times New Roman"/>
          <w:b/>
          <w:i/>
          <w:color w:val="000000" w:themeColor="text1"/>
        </w:rPr>
        <w:t xml:space="preserve"> corresponding</w:t>
      </w:r>
      <w:r w:rsidRPr="00184A05">
        <w:rPr>
          <w:rFonts w:cs="Times New Roman"/>
          <w:b/>
          <w:i/>
          <w:color w:val="000000" w:themeColor="text1"/>
        </w:rPr>
        <w:t xml:space="preserve"> predicted result</w:t>
      </w:r>
      <w:r>
        <w:rPr>
          <w:rFonts w:cs="Times New Roman"/>
          <w:b/>
          <w:i/>
          <w:color w:val="000000" w:themeColor="text1"/>
        </w:rPr>
        <w:t>.</w:t>
      </w:r>
    </w:p>
    <w:p w14:paraId="12C962F5" w14:textId="1FA11C5A" w:rsidR="00374013" w:rsidRPr="009A432D" w:rsidRDefault="00374013" w:rsidP="00374013">
      <w:pPr>
        <w:numPr>
          <w:ilvl w:val="0"/>
          <w:numId w:val="24"/>
        </w:numPr>
        <w:snapToGrid w:val="0"/>
        <w:spacing w:after="120"/>
        <w:jc w:val="both"/>
        <w:rPr>
          <w:rFonts w:cs="Times New Roman"/>
          <w:b/>
          <w:i/>
          <w:color w:val="000000" w:themeColor="text1"/>
        </w:rPr>
      </w:pPr>
      <w:r>
        <w:rPr>
          <w:rFonts w:cs="Times New Roman"/>
          <w:b/>
          <w:i/>
          <w:color w:val="000000" w:themeColor="text1"/>
        </w:rPr>
        <w:t>The SGCS values for</w:t>
      </w:r>
      <w:r w:rsidRPr="009A432D">
        <w:rPr>
          <w:rFonts w:cs="Times New Roman"/>
          <w:b/>
          <w:i/>
          <w:color w:val="000000" w:themeColor="text1"/>
        </w:rPr>
        <w:t xml:space="preserve"> all </w:t>
      </w:r>
      <w:r>
        <w:rPr>
          <w:rFonts w:cs="Times New Roman"/>
          <w:b/>
          <w:i/>
          <w:color w:val="000000" w:themeColor="text1"/>
        </w:rPr>
        <w:t xml:space="preserve">the </w:t>
      </w:r>
      <w:r w:rsidRPr="009A432D">
        <w:rPr>
          <w:rFonts w:cs="Times New Roman"/>
          <w:b/>
          <w:i/>
          <w:color w:val="000000" w:themeColor="text1"/>
        </w:rPr>
        <w:t xml:space="preserve">N4 prediction instances </w:t>
      </w:r>
      <w:r>
        <w:rPr>
          <w:rFonts w:cs="Times New Roman"/>
          <w:b/>
          <w:i/>
          <w:color w:val="000000" w:themeColor="text1"/>
        </w:rPr>
        <w:t>of the associated</w:t>
      </w:r>
      <w:r w:rsidRPr="009A432D">
        <w:rPr>
          <w:rFonts w:cs="Times New Roman"/>
          <w:b/>
          <w:i/>
          <w:color w:val="000000" w:themeColor="text1"/>
        </w:rPr>
        <w:t xml:space="preserve"> inference CSI report</w:t>
      </w:r>
      <w:r>
        <w:rPr>
          <w:rFonts w:cs="Times New Roman"/>
          <w:b/>
          <w:i/>
          <w:color w:val="000000" w:themeColor="text1"/>
        </w:rPr>
        <w:t xml:space="preserve"> are </w:t>
      </w:r>
      <w:r w:rsidR="00F139FA">
        <w:rPr>
          <w:rFonts w:cs="Times New Roman"/>
          <w:b/>
          <w:i/>
          <w:color w:val="000000" w:themeColor="text1"/>
        </w:rPr>
        <w:t xml:space="preserve">included in </w:t>
      </w:r>
      <w:bookmarkStart w:id="6" w:name="_GoBack"/>
      <w:bookmarkEnd w:id="6"/>
      <w:r>
        <w:rPr>
          <w:rFonts w:cs="Times New Roman"/>
          <w:b/>
          <w:i/>
          <w:color w:val="000000" w:themeColor="text1"/>
        </w:rPr>
        <w:t>the monitoring CSI report</w:t>
      </w:r>
      <w:r w:rsidRPr="009A432D">
        <w:rPr>
          <w:rFonts w:cs="Times New Roman"/>
          <w:b/>
          <w:i/>
          <w:color w:val="000000" w:themeColor="text1"/>
        </w:rPr>
        <w:t>.</w:t>
      </w:r>
    </w:p>
    <w:p w14:paraId="586E683F" w14:textId="77777777" w:rsidR="00374013" w:rsidRDefault="00374013" w:rsidP="00374013">
      <w:pPr>
        <w:overflowPunct w:val="0"/>
        <w:autoSpaceDE w:val="0"/>
        <w:autoSpaceDN w:val="0"/>
        <w:adjustRightInd w:val="0"/>
        <w:snapToGrid w:val="0"/>
        <w:spacing w:after="120"/>
        <w:textAlignment w:val="baseline"/>
        <w:rPr>
          <w:b/>
          <w:i/>
          <w:color w:val="000000" w:themeColor="text1"/>
        </w:rPr>
      </w:pPr>
      <w:r>
        <w:rPr>
          <w:b/>
          <w:i/>
          <w:color w:val="000000" w:themeColor="text1"/>
        </w:rPr>
        <w:t>Proposal</w:t>
      </w:r>
      <w:r w:rsidRPr="00E81369">
        <w:rPr>
          <w:b/>
          <w:i/>
          <w:color w:val="000000" w:themeColor="text1"/>
        </w:rPr>
        <w:t xml:space="preserve"> </w:t>
      </w:r>
      <w:r>
        <w:rPr>
          <w:b/>
          <w:i/>
          <w:color w:val="000000" w:themeColor="text1"/>
        </w:rPr>
        <w:t>8</w:t>
      </w:r>
      <w:r w:rsidRPr="00E81369">
        <w:rPr>
          <w:b/>
          <w:i/>
          <w:color w:val="000000" w:themeColor="text1"/>
        </w:rPr>
        <w:t>:</w:t>
      </w:r>
      <w:r w:rsidRPr="004B1C00">
        <w:rPr>
          <w:b/>
          <w:i/>
          <w:color w:val="000000" w:themeColor="text1"/>
        </w:rPr>
        <w:t xml:space="preserve"> </w:t>
      </w:r>
      <w:r>
        <w:rPr>
          <w:b/>
          <w:i/>
          <w:color w:val="000000" w:themeColor="text1"/>
        </w:rPr>
        <w:t>Regarding the occupancy of AI/ML PU and legacy CPU for AI/ML-based CSI report, for inference, support both Option 2 and Option 3 with UE capability to report the selected option.</w:t>
      </w:r>
    </w:p>
    <w:p w14:paraId="1EA21786" w14:textId="77777777" w:rsidR="00374013" w:rsidRPr="00A16571" w:rsidRDefault="00374013" w:rsidP="00374013">
      <w:pPr>
        <w:numPr>
          <w:ilvl w:val="0"/>
          <w:numId w:val="24"/>
        </w:numPr>
        <w:snapToGrid w:val="0"/>
        <w:spacing w:after="120"/>
        <w:jc w:val="both"/>
        <w:rPr>
          <w:b/>
          <w:i/>
          <w:color w:val="000000" w:themeColor="text1"/>
        </w:rPr>
      </w:pPr>
      <w:r w:rsidRPr="00A16571">
        <w:rPr>
          <w:rFonts w:cs="Times New Roman"/>
          <w:b/>
          <w:i/>
          <w:color w:val="000000" w:themeColor="text1"/>
        </w:rPr>
        <w:t>Option 2: only legacy CPU is occupied.</w:t>
      </w:r>
    </w:p>
    <w:p w14:paraId="4B6D32F7" w14:textId="77777777" w:rsidR="00374013" w:rsidRDefault="00374013" w:rsidP="00374013">
      <w:pPr>
        <w:numPr>
          <w:ilvl w:val="0"/>
          <w:numId w:val="24"/>
        </w:numPr>
        <w:snapToGrid w:val="0"/>
        <w:spacing w:after="120"/>
        <w:jc w:val="both"/>
        <w:rPr>
          <w:rFonts w:cs="Times New Roman"/>
          <w:b/>
          <w:i/>
          <w:color w:val="000000" w:themeColor="text1"/>
        </w:rPr>
      </w:pPr>
      <w:r w:rsidRPr="00A16571">
        <w:rPr>
          <w:rFonts w:cs="Times New Roman"/>
          <w:b/>
          <w:i/>
          <w:color w:val="000000" w:themeColor="text1"/>
        </w:rPr>
        <w:t>Option 3: both dedicated AI/ML PU and legacy CPU are occupied</w:t>
      </w:r>
      <w:r>
        <w:rPr>
          <w:rFonts w:cs="Times New Roman"/>
          <w:b/>
          <w:i/>
          <w:color w:val="000000" w:themeColor="text1"/>
        </w:rPr>
        <w:t>.</w:t>
      </w:r>
    </w:p>
    <w:p w14:paraId="37490BEB" w14:textId="77777777" w:rsidR="00374013" w:rsidRPr="00C40545" w:rsidRDefault="00374013" w:rsidP="00374013">
      <w:pPr>
        <w:numPr>
          <w:ilvl w:val="1"/>
          <w:numId w:val="24"/>
        </w:numPr>
        <w:snapToGrid w:val="0"/>
        <w:spacing w:after="120"/>
        <w:jc w:val="both"/>
        <w:rPr>
          <w:b/>
          <w:i/>
          <w:color w:val="000000" w:themeColor="text1"/>
        </w:rPr>
      </w:pPr>
      <w:r w:rsidRPr="00C40545">
        <w:rPr>
          <w:rFonts w:cs="Times New Roman"/>
          <w:b/>
          <w:i/>
          <w:color w:val="000000" w:themeColor="text1"/>
        </w:rPr>
        <w:t>Equal occupancy duration can be assumed for AI/ML PU and legacy CPU.</w:t>
      </w:r>
    </w:p>
    <w:p w14:paraId="64886987" w14:textId="77777777" w:rsidR="00374013" w:rsidRDefault="00374013" w:rsidP="00374013">
      <w:pPr>
        <w:snapToGrid w:val="0"/>
        <w:spacing w:before="120" w:after="120"/>
        <w:jc w:val="both"/>
        <w:rPr>
          <w:b/>
          <w:i/>
          <w:color w:val="000000" w:themeColor="text1"/>
        </w:rPr>
      </w:pPr>
      <w:r>
        <w:rPr>
          <w:b/>
          <w:i/>
          <w:color w:val="000000" w:themeColor="text1"/>
        </w:rPr>
        <w:t>Proposal 9:</w:t>
      </w:r>
      <w:r w:rsidRPr="002164F3">
        <w:rPr>
          <w:rFonts w:eastAsia="Times New Roman"/>
          <w:b/>
          <w:i/>
          <w:color w:val="000000" w:themeColor="text1"/>
          <w:lang w:eastAsia="en-US"/>
        </w:rPr>
        <w:t xml:space="preserve"> </w:t>
      </w:r>
      <w:r>
        <w:rPr>
          <w:rFonts w:eastAsia="Times New Roman"/>
          <w:b/>
          <w:i/>
          <w:color w:val="000000" w:themeColor="text1"/>
          <w:lang w:eastAsia="en-US"/>
        </w:rPr>
        <w:t>Regarding the AI/ML PU pool over use cases, at least support t</w:t>
      </w:r>
      <w:r w:rsidRPr="00A16571">
        <w:rPr>
          <w:rFonts w:eastAsia="Times New Roman"/>
          <w:b/>
          <w:i/>
          <w:color w:val="000000" w:themeColor="text1"/>
          <w:lang w:eastAsia="en-US"/>
        </w:rPr>
        <w:t xml:space="preserve">he </w:t>
      </w:r>
      <w:r w:rsidRPr="00F02A48">
        <w:rPr>
          <w:b/>
          <w:i/>
          <w:color w:val="000000" w:themeColor="text1"/>
        </w:rPr>
        <w:t>total number of dedicated AI/ML PU</w:t>
      </w:r>
      <w:r>
        <w:rPr>
          <w:b/>
          <w:i/>
          <w:color w:val="000000" w:themeColor="text1"/>
        </w:rPr>
        <w:t xml:space="preserve"> is shared among CSI report related </w:t>
      </w:r>
      <w:r>
        <w:rPr>
          <w:rFonts w:eastAsia="Times New Roman"/>
          <w:b/>
          <w:i/>
          <w:color w:val="000000" w:themeColor="text1"/>
          <w:lang w:eastAsia="en-US"/>
        </w:rPr>
        <w:t>use cases</w:t>
      </w:r>
      <w:r>
        <w:rPr>
          <w:b/>
          <w:i/>
          <w:color w:val="000000" w:themeColor="text1"/>
        </w:rPr>
        <w:t>, e.g., AI/ML-based BM and AI/ML-based CSI prediction.</w:t>
      </w:r>
    </w:p>
    <w:p w14:paraId="514348ED" w14:textId="77777777" w:rsidR="00374013" w:rsidRDefault="00374013" w:rsidP="00374013">
      <w:pPr>
        <w:snapToGrid w:val="0"/>
        <w:spacing w:after="120"/>
        <w:jc w:val="both"/>
        <w:rPr>
          <w:b/>
          <w:i/>
          <w:color w:val="000000" w:themeColor="text1"/>
        </w:rPr>
      </w:pPr>
      <w:r w:rsidRPr="00A16571">
        <w:rPr>
          <w:rFonts w:eastAsia="Times New Roman"/>
          <w:b/>
          <w:i/>
          <w:color w:val="000000" w:themeColor="text1"/>
          <w:lang w:eastAsia="en-US"/>
        </w:rPr>
        <w:t xml:space="preserve">Proposal </w:t>
      </w:r>
      <w:r>
        <w:rPr>
          <w:rFonts w:eastAsia="Times New Roman"/>
          <w:b/>
          <w:i/>
          <w:color w:val="000000" w:themeColor="text1"/>
          <w:lang w:eastAsia="en-US"/>
        </w:rPr>
        <w:t>10</w:t>
      </w:r>
      <w:r w:rsidRPr="00A16571">
        <w:rPr>
          <w:rFonts w:eastAsia="Times New Roman"/>
          <w:b/>
          <w:i/>
          <w:color w:val="000000" w:themeColor="text1"/>
          <w:lang w:eastAsia="en-US"/>
        </w:rPr>
        <w:t xml:space="preserve">: </w:t>
      </w:r>
      <w:r>
        <w:rPr>
          <w:b/>
          <w:i/>
          <w:color w:val="000000" w:themeColor="text1"/>
        </w:rPr>
        <w:t xml:space="preserve">For PU occupancy </w:t>
      </w:r>
      <w:r w:rsidRPr="00D57D69">
        <w:rPr>
          <w:rFonts w:eastAsia="黑体"/>
          <w:b/>
          <w:i/>
          <w:color w:val="000000" w:themeColor="text1"/>
        </w:rPr>
        <w:t>Option</w:t>
      </w:r>
      <w:r w:rsidRPr="00D57D69">
        <w:rPr>
          <w:b/>
          <w:i/>
          <w:color w:val="000000" w:themeColor="text1"/>
        </w:rPr>
        <w:t xml:space="preserve"> 3</w:t>
      </w:r>
      <w:r>
        <w:rPr>
          <w:b/>
          <w:i/>
          <w:color w:val="000000" w:themeColor="text1"/>
        </w:rPr>
        <w:t xml:space="preserve"> (</w:t>
      </w:r>
      <w:r w:rsidRPr="00D57D69">
        <w:rPr>
          <w:b/>
          <w:i/>
          <w:color w:val="000000" w:themeColor="text1"/>
        </w:rPr>
        <w:t>both dedicated AI/ML PU and legacy CPU are occupied</w:t>
      </w:r>
      <w:r>
        <w:rPr>
          <w:b/>
          <w:i/>
          <w:color w:val="000000" w:themeColor="text1"/>
        </w:rPr>
        <w:t>),</w:t>
      </w:r>
      <w:r w:rsidRPr="00A16571">
        <w:rPr>
          <w:rFonts w:eastAsia="Times New Roman"/>
          <w:b/>
          <w:i/>
          <w:color w:val="000000" w:themeColor="text1"/>
          <w:lang w:eastAsia="en-US"/>
        </w:rPr>
        <w:t xml:space="preserve"> </w:t>
      </w:r>
      <w:r>
        <w:rPr>
          <w:b/>
          <w:i/>
          <w:color w:val="000000" w:themeColor="text1"/>
        </w:rPr>
        <w:t>the PU occupancy order for two pools can be updated as: among</w:t>
      </w:r>
      <w:r w:rsidRPr="00A16571">
        <w:rPr>
          <w:rFonts w:eastAsia="Times New Roman"/>
          <w:b/>
          <w:i/>
          <w:color w:val="000000" w:themeColor="text1"/>
          <w:lang w:eastAsia="en-US"/>
        </w:rPr>
        <w:t xml:space="preserve"> the simultaneous CSI reports </w:t>
      </w:r>
      <w:r>
        <w:rPr>
          <w:b/>
          <w:i/>
          <w:color w:val="000000" w:themeColor="text1"/>
        </w:rPr>
        <w:t xml:space="preserve">ordered </w:t>
      </w:r>
      <w:r w:rsidRPr="00A16571">
        <w:rPr>
          <w:rFonts w:eastAsia="Times New Roman"/>
          <w:b/>
          <w:i/>
          <w:color w:val="000000" w:themeColor="text1"/>
          <w:lang w:eastAsia="en-US"/>
        </w:rPr>
        <w:t>from high priority to low priority</w:t>
      </w:r>
      <w:r>
        <w:rPr>
          <w:b/>
          <w:i/>
          <w:color w:val="000000" w:themeColor="text1"/>
        </w:rPr>
        <w:t>,</w:t>
      </w:r>
    </w:p>
    <w:p w14:paraId="1D519F44" w14:textId="03B5B29F" w:rsidR="00374013" w:rsidRPr="00A16571" w:rsidRDefault="00374013" w:rsidP="00374013">
      <w:pPr>
        <w:pStyle w:val="Caption"/>
        <w:numPr>
          <w:ilvl w:val="0"/>
          <w:numId w:val="2"/>
        </w:numPr>
        <w:snapToGrid w:val="0"/>
        <w:spacing w:after="120"/>
        <w:jc w:val="both"/>
        <w:rPr>
          <w:b/>
          <w:i/>
          <w:color w:val="000000" w:themeColor="text1"/>
          <w:szCs w:val="22"/>
        </w:rPr>
      </w:pPr>
      <w:r>
        <w:rPr>
          <w:rFonts w:ascii="Times New Roman" w:hAnsi="Times New Roman" w:cs="Times New Roman"/>
          <w:b/>
          <w:i/>
          <w:color w:val="000000" w:themeColor="text1"/>
          <w:szCs w:val="22"/>
        </w:rPr>
        <w:t>F</w:t>
      </w:r>
      <w:r w:rsidRPr="00A16571">
        <w:rPr>
          <w:rFonts w:ascii="Times New Roman" w:hAnsi="Times New Roman" w:cs="Times New Roman"/>
          <w:b/>
          <w:i/>
          <w:color w:val="000000" w:themeColor="text1"/>
          <w:szCs w:val="22"/>
        </w:rPr>
        <w:t>or a specific CSI report</w:t>
      </w:r>
      <w:r w:rsidR="005400BB" w:rsidRPr="005400BB">
        <w:rPr>
          <w:rFonts w:ascii="Times New Roman" w:hAnsi="Times New Roman" w:cs="Times New Roman"/>
          <w:b/>
          <w:i/>
          <w:color w:val="000000" w:themeColor="text1"/>
          <w:szCs w:val="22"/>
        </w:rPr>
        <w:t xml:space="preserve"> </w:t>
      </w:r>
      <w:r w:rsidR="005400BB">
        <w:rPr>
          <w:rFonts w:ascii="Times New Roman" w:hAnsi="Times New Roman" w:cs="Times New Roman"/>
          <w:b/>
          <w:i/>
          <w:color w:val="000000" w:themeColor="text1"/>
          <w:szCs w:val="22"/>
        </w:rPr>
        <w:t>subject to Option 3</w:t>
      </w:r>
      <w:r w:rsidRPr="00A16571">
        <w:rPr>
          <w:rFonts w:ascii="Times New Roman" w:hAnsi="Times New Roman" w:cs="Times New Roman"/>
          <w:b/>
          <w:i/>
          <w:color w:val="000000" w:themeColor="text1"/>
          <w:szCs w:val="22"/>
        </w:rPr>
        <w:t>:</w:t>
      </w:r>
    </w:p>
    <w:p w14:paraId="1F93D558" w14:textId="77777777" w:rsidR="00D44DD1" w:rsidRPr="008119EE" w:rsidRDefault="00D44DD1" w:rsidP="00D44DD1">
      <w:pPr>
        <w:numPr>
          <w:ilvl w:val="1"/>
          <w:numId w:val="24"/>
        </w:numPr>
        <w:snapToGrid w:val="0"/>
        <w:spacing w:after="120"/>
        <w:jc w:val="both"/>
        <w:rPr>
          <w:color w:val="000000" w:themeColor="text1"/>
        </w:rPr>
      </w:pPr>
      <w:r w:rsidRPr="003F4423">
        <w:rPr>
          <w:rFonts w:cs="Times New Roman"/>
          <w:b/>
          <w:i/>
          <w:color w:val="000000" w:themeColor="text1"/>
        </w:rPr>
        <w:t xml:space="preserve">if both the unoccupied AI/ML PU and the unoccupied legacy CPU can satisfy the required AI/ML PU and required legacy CPU of the CSI report, respectively, </w:t>
      </w:r>
      <w:r>
        <w:rPr>
          <w:rFonts w:cs="Times New Roman"/>
          <w:b/>
          <w:i/>
          <w:color w:val="000000" w:themeColor="text1"/>
        </w:rPr>
        <w:t>the CSI report is required to update, and</w:t>
      </w:r>
      <w:r w:rsidRPr="003F4423">
        <w:rPr>
          <w:rFonts w:cs="Times New Roman"/>
          <w:b/>
          <w:i/>
          <w:color w:val="000000" w:themeColor="text1"/>
        </w:rPr>
        <w:t xml:space="preserve"> both PUs are occupied;</w:t>
      </w:r>
    </w:p>
    <w:p w14:paraId="41C0B55B" w14:textId="77777777" w:rsidR="00374013" w:rsidRPr="008119EE" w:rsidRDefault="00374013" w:rsidP="00374013">
      <w:pPr>
        <w:numPr>
          <w:ilvl w:val="1"/>
          <w:numId w:val="24"/>
        </w:numPr>
        <w:snapToGrid w:val="0"/>
        <w:spacing w:after="120"/>
        <w:jc w:val="both"/>
        <w:rPr>
          <w:color w:val="000000" w:themeColor="text1"/>
        </w:rPr>
      </w:pPr>
      <w:r w:rsidRPr="00C40545">
        <w:rPr>
          <w:rFonts w:cs="Times New Roman"/>
          <w:b/>
          <w:i/>
          <w:color w:val="000000" w:themeColor="text1"/>
        </w:rPr>
        <w:t>otherwise, if any of the unoccupied PU cannot satisfy the corresponding required PU by the CSI report, the CSI report is not required to update, and neither of the PUs is occupied.</w:t>
      </w:r>
    </w:p>
    <w:p w14:paraId="18FA3DD3" w14:textId="77777777" w:rsidR="00374013" w:rsidRPr="00A16571" w:rsidRDefault="00374013" w:rsidP="00374013">
      <w:pPr>
        <w:pStyle w:val="Caption"/>
        <w:numPr>
          <w:ilvl w:val="0"/>
          <w:numId w:val="2"/>
        </w:numPr>
        <w:snapToGrid w:val="0"/>
        <w:spacing w:after="120"/>
        <w:jc w:val="both"/>
        <w:rPr>
          <w:b/>
          <w:i/>
          <w:color w:val="000000" w:themeColor="text1"/>
          <w:szCs w:val="22"/>
        </w:rPr>
      </w:pPr>
      <w:r>
        <w:rPr>
          <w:rFonts w:ascii="Times New Roman" w:hAnsi="Times New Roman" w:cs="Times New Roman"/>
          <w:b/>
          <w:i/>
          <w:color w:val="000000" w:themeColor="text1"/>
          <w:szCs w:val="22"/>
        </w:rPr>
        <w:t>I</w:t>
      </w:r>
      <w:r w:rsidRPr="00A16571">
        <w:rPr>
          <w:rFonts w:ascii="Times New Roman" w:hAnsi="Times New Roman" w:cs="Times New Roman"/>
          <w:b/>
          <w:i/>
          <w:color w:val="000000" w:themeColor="text1"/>
          <w:szCs w:val="22"/>
        </w:rPr>
        <w:t xml:space="preserve">f the AI/ML PU pool is fully occupied, the CPU pool, if not fully occupied, can still serve the CSI reports that only require the </w:t>
      </w:r>
      <w:r>
        <w:rPr>
          <w:rFonts w:ascii="Times New Roman" w:hAnsi="Times New Roman" w:cs="Times New Roman"/>
          <w:b/>
          <w:i/>
          <w:color w:val="000000" w:themeColor="text1"/>
          <w:szCs w:val="22"/>
        </w:rPr>
        <w:t xml:space="preserve">legacy </w:t>
      </w:r>
      <w:r w:rsidRPr="00A16571">
        <w:rPr>
          <w:rFonts w:ascii="Times New Roman" w:hAnsi="Times New Roman" w:cs="Times New Roman"/>
          <w:b/>
          <w:i/>
          <w:color w:val="000000" w:themeColor="text1"/>
          <w:szCs w:val="22"/>
        </w:rPr>
        <w:t>CPU</w:t>
      </w:r>
      <w:r>
        <w:rPr>
          <w:rFonts w:ascii="Times New Roman" w:hAnsi="Times New Roman" w:cs="Times New Roman"/>
          <w:b/>
          <w:i/>
          <w:color w:val="000000" w:themeColor="text1"/>
          <w:szCs w:val="22"/>
        </w:rPr>
        <w:t>.</w:t>
      </w:r>
    </w:p>
    <w:p w14:paraId="1E41C916" w14:textId="77777777" w:rsidR="00374013" w:rsidRDefault="00374013" w:rsidP="00374013">
      <w:pPr>
        <w:snapToGrid w:val="0"/>
        <w:spacing w:before="120" w:after="120"/>
        <w:jc w:val="both"/>
        <w:rPr>
          <w:b/>
          <w:i/>
          <w:color w:val="000000" w:themeColor="text1"/>
        </w:rPr>
      </w:pPr>
      <w:r w:rsidRPr="00103F4C">
        <w:rPr>
          <w:b/>
          <w:i/>
          <w:color w:val="000000" w:themeColor="text1"/>
        </w:rPr>
        <w:t xml:space="preserve">Proposal </w:t>
      </w:r>
      <w:r>
        <w:rPr>
          <w:b/>
          <w:i/>
          <w:color w:val="000000" w:themeColor="text1"/>
        </w:rPr>
        <w:t>11</w:t>
      </w:r>
      <w:r w:rsidRPr="00A95BD4">
        <w:rPr>
          <w:b/>
          <w:i/>
          <w:color w:val="000000" w:themeColor="text1"/>
        </w:rPr>
        <w:t>:</w:t>
      </w:r>
      <w:r w:rsidRPr="003D4C2D">
        <w:rPr>
          <w:b/>
          <w:i/>
          <w:color w:val="000000" w:themeColor="text1"/>
        </w:rPr>
        <w:t xml:space="preserve"> </w:t>
      </w:r>
      <w:r>
        <w:rPr>
          <w:b/>
          <w:i/>
          <w:color w:val="000000" w:themeColor="text1"/>
        </w:rPr>
        <w:t>Regarding</w:t>
      </w:r>
      <w:r w:rsidRPr="003C2CF9">
        <w:t xml:space="preserve"> </w:t>
      </w:r>
      <w:r w:rsidRPr="003C2CF9">
        <w:rPr>
          <w:b/>
          <w:i/>
          <w:color w:val="000000" w:themeColor="text1"/>
        </w:rPr>
        <w:t>the</w:t>
      </w:r>
      <w:r>
        <w:rPr>
          <w:b/>
          <w:i/>
          <w:color w:val="000000" w:themeColor="text1"/>
        </w:rPr>
        <w:t xml:space="preserve"> CPU occupancy rule for LCM procedures:</w:t>
      </w:r>
    </w:p>
    <w:p w14:paraId="5CCC1AF2" w14:textId="77777777" w:rsidR="00374013" w:rsidRDefault="00374013" w:rsidP="00374013">
      <w:pPr>
        <w:numPr>
          <w:ilvl w:val="0"/>
          <w:numId w:val="24"/>
        </w:numPr>
        <w:snapToGrid w:val="0"/>
        <w:spacing w:after="120"/>
        <w:jc w:val="both"/>
        <w:rPr>
          <w:rFonts w:cs="Times New Roman"/>
          <w:b/>
          <w:i/>
          <w:color w:val="000000" w:themeColor="text1"/>
        </w:rPr>
      </w:pPr>
      <w:r>
        <w:rPr>
          <w:rFonts w:cs="Times New Roman" w:hint="eastAsia"/>
          <w:b/>
          <w:i/>
          <w:color w:val="000000" w:themeColor="text1"/>
        </w:rPr>
        <w:t>F</w:t>
      </w:r>
      <w:r>
        <w:rPr>
          <w:rFonts w:cs="Times New Roman"/>
          <w:b/>
          <w:i/>
          <w:color w:val="000000" w:themeColor="text1"/>
        </w:rPr>
        <w:t>or inference: reuse the occupancy duration of Rel-18 CSI prediction, i.e.,</w:t>
      </w:r>
    </w:p>
    <w:p w14:paraId="1D329A78" w14:textId="77777777" w:rsidR="00374013" w:rsidRPr="008119EE" w:rsidRDefault="00374013" w:rsidP="00374013">
      <w:pPr>
        <w:numPr>
          <w:ilvl w:val="1"/>
          <w:numId w:val="24"/>
        </w:numPr>
        <w:snapToGrid w:val="0"/>
        <w:spacing w:after="120"/>
        <w:jc w:val="both"/>
        <w:rPr>
          <w:b/>
          <w:i/>
          <w:color w:val="000000" w:themeColor="text1"/>
        </w:rPr>
      </w:pPr>
      <w:r w:rsidRPr="002C2F9F">
        <w:rPr>
          <w:rFonts w:cs="Times New Roman"/>
          <w:b/>
          <w:i/>
          <w:color w:val="000000" w:themeColor="text1"/>
        </w:rPr>
        <w:t>from DCI</w:t>
      </w:r>
      <w:r>
        <w:rPr>
          <w:rFonts w:cs="Times New Roman"/>
          <w:b/>
          <w:i/>
          <w:color w:val="000000" w:themeColor="text1"/>
        </w:rPr>
        <w:t xml:space="preserve"> till the scheduled PUSCH for A-CSI inference report.</w:t>
      </w:r>
    </w:p>
    <w:p w14:paraId="395CBE4B" w14:textId="77777777" w:rsidR="00374013" w:rsidRPr="00F12128" w:rsidRDefault="00374013" w:rsidP="00374013">
      <w:pPr>
        <w:numPr>
          <w:ilvl w:val="1"/>
          <w:numId w:val="24"/>
        </w:numPr>
        <w:snapToGrid w:val="0"/>
        <w:spacing w:after="120"/>
        <w:jc w:val="both"/>
        <w:rPr>
          <w:b/>
          <w:i/>
          <w:color w:val="000000" w:themeColor="text1"/>
        </w:rPr>
      </w:pPr>
      <w:r w:rsidRPr="00C40545">
        <w:rPr>
          <w:rFonts w:cs="Times New Roman"/>
          <w:b/>
          <w:i/>
          <w:color w:val="000000" w:themeColor="text1"/>
        </w:rPr>
        <w:t xml:space="preserve">from the </w:t>
      </w:r>
      <w:proofErr w:type="spellStart"/>
      <w:r w:rsidRPr="00C40545">
        <w:rPr>
          <w:rFonts w:cs="Times New Roman"/>
          <w:b/>
          <w:i/>
          <w:color w:val="000000" w:themeColor="text1"/>
        </w:rPr>
        <w:t>Kp-th</w:t>
      </w:r>
      <w:proofErr w:type="spellEnd"/>
      <w:r w:rsidRPr="00C40545">
        <w:rPr>
          <w:rFonts w:cs="Times New Roman"/>
          <w:b/>
          <w:i/>
          <w:color w:val="000000" w:themeColor="text1"/>
        </w:rPr>
        <w:t xml:space="preserve"> latest consecutive P/SP-CSI-RS occasion till the corresponding PUSCH</w:t>
      </w:r>
      <w:r w:rsidRPr="00F12128">
        <w:rPr>
          <w:rFonts w:cs="Times New Roman"/>
          <w:b/>
          <w:i/>
          <w:color w:val="000000" w:themeColor="text1"/>
        </w:rPr>
        <w:t xml:space="preserve"> for SP-CSI inference report.</w:t>
      </w:r>
    </w:p>
    <w:p w14:paraId="35FD0EC6" w14:textId="77777777" w:rsidR="00374013" w:rsidRDefault="00374013" w:rsidP="00374013">
      <w:pPr>
        <w:numPr>
          <w:ilvl w:val="0"/>
          <w:numId w:val="24"/>
        </w:numPr>
        <w:snapToGrid w:val="0"/>
        <w:spacing w:after="120"/>
        <w:jc w:val="both"/>
        <w:rPr>
          <w:rFonts w:cs="Times New Roman"/>
          <w:b/>
          <w:i/>
          <w:color w:val="000000" w:themeColor="text1"/>
        </w:rPr>
      </w:pPr>
      <w:r w:rsidRPr="003E5DD9">
        <w:rPr>
          <w:rFonts w:cs="Times New Roman"/>
          <w:b/>
          <w:i/>
          <w:color w:val="000000" w:themeColor="text1"/>
        </w:rPr>
        <w:lastRenderedPageBreak/>
        <w:t xml:space="preserve">For training data collection, reuse the legacy CPU occupancy rule subject to report quantity of ‘none’, i.e., </w:t>
      </w:r>
      <w:r w:rsidRPr="00C40545">
        <w:rPr>
          <w:rFonts w:eastAsiaTheme="minorEastAsia"/>
          <w:b/>
          <w:i/>
        </w:rPr>
        <w:t>from the first symbol of each P/SP-CSI-RS occasion, till Z</w:t>
      </w:r>
      <w:r w:rsidRPr="00C40545">
        <w:rPr>
          <w:rFonts w:eastAsiaTheme="minorEastAsia"/>
          <w:b/>
          <w:i/>
          <w:vertAlign w:val="subscript"/>
        </w:rPr>
        <w:t>3</w:t>
      </w:r>
      <w:r w:rsidRPr="00C40545">
        <w:rPr>
          <w:rFonts w:eastAsiaTheme="minorEastAsia"/>
          <w:b/>
          <w:i/>
        </w:rPr>
        <w:t>’ symbols after the P/SP-CSI-RS occasion</w:t>
      </w:r>
      <w:r>
        <w:rPr>
          <w:rFonts w:cs="Times New Roman"/>
          <w:b/>
          <w:i/>
          <w:color w:val="000000" w:themeColor="text1"/>
        </w:rPr>
        <w:t>.</w:t>
      </w:r>
    </w:p>
    <w:p w14:paraId="482C9F5D" w14:textId="77777777" w:rsidR="00374013" w:rsidRPr="00F05246" w:rsidRDefault="00374013" w:rsidP="00374013">
      <w:pPr>
        <w:numPr>
          <w:ilvl w:val="1"/>
          <w:numId w:val="24"/>
        </w:numPr>
        <w:snapToGrid w:val="0"/>
        <w:spacing w:after="120"/>
        <w:jc w:val="both"/>
        <w:rPr>
          <w:b/>
          <w:i/>
          <w:color w:val="000000" w:themeColor="text1"/>
        </w:rPr>
      </w:pPr>
      <w:r>
        <w:rPr>
          <w:rFonts w:cs="Times New Roman"/>
          <w:b/>
          <w:i/>
          <w:color w:val="000000" w:themeColor="text1"/>
        </w:rPr>
        <w:t>AI/ML PU is not occupied</w:t>
      </w:r>
      <w:r w:rsidRPr="00D57D69">
        <w:rPr>
          <w:rFonts w:cs="Times New Roman"/>
          <w:b/>
          <w:i/>
          <w:color w:val="000000" w:themeColor="text1"/>
        </w:rPr>
        <w:t>.</w:t>
      </w:r>
    </w:p>
    <w:p w14:paraId="72EAA007" w14:textId="77777777" w:rsidR="00374013" w:rsidRDefault="00374013" w:rsidP="00374013">
      <w:pPr>
        <w:numPr>
          <w:ilvl w:val="0"/>
          <w:numId w:val="24"/>
        </w:numPr>
        <w:snapToGrid w:val="0"/>
        <w:spacing w:after="120"/>
        <w:jc w:val="both"/>
        <w:rPr>
          <w:rFonts w:cs="Times New Roman"/>
          <w:b/>
          <w:i/>
          <w:color w:val="000000" w:themeColor="text1"/>
        </w:rPr>
      </w:pPr>
      <w:r w:rsidRPr="00184A05">
        <w:rPr>
          <w:rFonts w:cs="Times New Roman"/>
          <w:b/>
          <w:i/>
          <w:color w:val="000000" w:themeColor="text1"/>
        </w:rPr>
        <w:t xml:space="preserve">For monitoring Type 3, </w:t>
      </w:r>
      <w:r>
        <w:rPr>
          <w:rFonts w:cs="Times New Roman"/>
          <w:b/>
          <w:i/>
          <w:color w:val="000000" w:themeColor="text1"/>
        </w:rPr>
        <w:t>if</w:t>
      </w:r>
      <w:r w:rsidRPr="007A5F17">
        <w:rPr>
          <w:rFonts w:cs="Times New Roman"/>
          <w:b/>
          <w:i/>
          <w:color w:val="000000" w:themeColor="text1"/>
        </w:rPr>
        <w:t xml:space="preserve"> a dedicated CSI report is configured to the monitoring CSI</w:t>
      </w:r>
      <w:r>
        <w:rPr>
          <w:rFonts w:cs="Times New Roman"/>
          <w:b/>
          <w:i/>
          <w:color w:val="000000" w:themeColor="text1"/>
        </w:rPr>
        <w:t xml:space="preserve">, </w:t>
      </w:r>
      <w:r w:rsidRPr="002C2F9F">
        <w:rPr>
          <w:rFonts w:cs="Times New Roman"/>
          <w:b/>
          <w:i/>
          <w:color w:val="000000" w:themeColor="text1"/>
        </w:rPr>
        <w:t xml:space="preserve">the CPU </w:t>
      </w:r>
      <w:r>
        <w:rPr>
          <w:rFonts w:cs="Times New Roman"/>
          <w:b/>
          <w:i/>
          <w:color w:val="000000" w:themeColor="text1"/>
        </w:rPr>
        <w:t>for a monitoring CSI report</w:t>
      </w:r>
      <w:r w:rsidRPr="002C2F9F">
        <w:rPr>
          <w:rFonts w:cs="Times New Roman"/>
          <w:b/>
          <w:i/>
          <w:color w:val="000000" w:themeColor="text1"/>
        </w:rPr>
        <w:t xml:space="preserve"> </w:t>
      </w:r>
      <w:r>
        <w:rPr>
          <w:rFonts w:cs="Times New Roman"/>
          <w:b/>
          <w:i/>
          <w:color w:val="000000" w:themeColor="text1"/>
        </w:rPr>
        <w:t>is occupied:</w:t>
      </w:r>
    </w:p>
    <w:p w14:paraId="2E0A264E" w14:textId="77777777" w:rsidR="00374013" w:rsidRPr="00184A05" w:rsidRDefault="00374013" w:rsidP="00374013">
      <w:pPr>
        <w:numPr>
          <w:ilvl w:val="1"/>
          <w:numId w:val="24"/>
        </w:numPr>
        <w:snapToGrid w:val="0"/>
        <w:spacing w:after="120"/>
        <w:jc w:val="both"/>
        <w:rPr>
          <w:b/>
          <w:i/>
          <w:color w:val="000000" w:themeColor="text1"/>
        </w:rPr>
      </w:pPr>
      <w:r w:rsidRPr="002C2F9F">
        <w:rPr>
          <w:rFonts w:cs="Times New Roman"/>
          <w:b/>
          <w:i/>
          <w:color w:val="000000" w:themeColor="text1"/>
        </w:rPr>
        <w:t>from DCI</w:t>
      </w:r>
      <w:r>
        <w:rPr>
          <w:rFonts w:cs="Times New Roman"/>
          <w:b/>
          <w:i/>
          <w:color w:val="000000" w:themeColor="text1"/>
        </w:rPr>
        <w:t xml:space="preserve"> till the scheduled PUSCH for A-CSI monitoring report.</w:t>
      </w:r>
    </w:p>
    <w:p w14:paraId="566C3841" w14:textId="77777777" w:rsidR="00374013" w:rsidRDefault="00374013" w:rsidP="00374013">
      <w:pPr>
        <w:numPr>
          <w:ilvl w:val="1"/>
          <w:numId w:val="24"/>
        </w:numPr>
        <w:snapToGrid w:val="0"/>
        <w:spacing w:after="120"/>
        <w:jc w:val="both"/>
        <w:rPr>
          <w:b/>
          <w:i/>
          <w:color w:val="000000" w:themeColor="text1"/>
        </w:rPr>
      </w:pPr>
      <w:r>
        <w:rPr>
          <w:b/>
          <w:i/>
          <w:color w:val="000000" w:themeColor="text1"/>
        </w:rPr>
        <w:t xml:space="preserve">from the </w:t>
      </w:r>
      <w:r w:rsidRPr="00184A05">
        <w:rPr>
          <w:b/>
          <w:i/>
          <w:color w:val="000000" w:themeColor="text1"/>
        </w:rPr>
        <w:t xml:space="preserve">N4-th latest consecutive </w:t>
      </w:r>
      <w:r w:rsidRPr="00C4324D">
        <w:rPr>
          <w:b/>
          <w:i/>
          <w:color w:val="000000" w:themeColor="text1"/>
        </w:rPr>
        <w:t xml:space="preserve">P/SP-CSI-RS </w:t>
      </w:r>
      <w:r w:rsidRPr="00184A05">
        <w:rPr>
          <w:b/>
          <w:i/>
          <w:color w:val="000000" w:themeColor="text1"/>
        </w:rPr>
        <w:t xml:space="preserve">occasion </w:t>
      </w:r>
      <w:r>
        <w:rPr>
          <w:rFonts w:cs="Times New Roman"/>
          <w:b/>
          <w:i/>
          <w:color w:val="000000" w:themeColor="text1"/>
        </w:rPr>
        <w:t xml:space="preserve">till the corresponding PUSCH </w:t>
      </w:r>
      <w:r w:rsidRPr="00184A05">
        <w:rPr>
          <w:b/>
          <w:i/>
          <w:color w:val="000000" w:themeColor="text1"/>
        </w:rPr>
        <w:t xml:space="preserve">for SP-CSI </w:t>
      </w:r>
      <w:r>
        <w:rPr>
          <w:rFonts w:cs="Times New Roman"/>
          <w:b/>
          <w:i/>
          <w:color w:val="000000" w:themeColor="text1"/>
        </w:rPr>
        <w:t xml:space="preserve">monitoring </w:t>
      </w:r>
      <w:r w:rsidRPr="00184A05">
        <w:rPr>
          <w:b/>
          <w:i/>
          <w:color w:val="000000" w:themeColor="text1"/>
        </w:rPr>
        <w:t>report.</w:t>
      </w:r>
    </w:p>
    <w:p w14:paraId="10B6FF1E" w14:textId="77777777" w:rsidR="00374013" w:rsidRPr="000827BD" w:rsidRDefault="00374013" w:rsidP="00374013">
      <w:pPr>
        <w:numPr>
          <w:ilvl w:val="1"/>
          <w:numId w:val="24"/>
        </w:numPr>
        <w:snapToGrid w:val="0"/>
        <w:spacing w:after="120"/>
        <w:jc w:val="both"/>
        <w:rPr>
          <w:b/>
          <w:i/>
          <w:color w:val="000000" w:themeColor="text1"/>
        </w:rPr>
      </w:pPr>
      <w:r>
        <w:rPr>
          <w:rFonts w:cs="Times New Roman"/>
          <w:b/>
          <w:i/>
          <w:color w:val="000000" w:themeColor="text1"/>
        </w:rPr>
        <w:t>AI/ML PU is not occupied</w:t>
      </w:r>
      <w:r w:rsidRPr="00D57D69">
        <w:rPr>
          <w:rFonts w:cs="Times New Roman"/>
          <w:b/>
          <w:i/>
          <w:color w:val="000000" w:themeColor="text1"/>
        </w:rPr>
        <w:t>.</w:t>
      </w:r>
    </w:p>
    <w:p w14:paraId="51D54C98" w14:textId="77777777" w:rsidR="00374013" w:rsidRDefault="00374013" w:rsidP="00374013">
      <w:pPr>
        <w:snapToGrid w:val="0"/>
        <w:spacing w:before="120" w:after="120"/>
        <w:jc w:val="both"/>
        <w:rPr>
          <w:b/>
          <w:i/>
          <w:color w:val="000000" w:themeColor="text1"/>
        </w:rPr>
      </w:pPr>
      <w:r>
        <w:rPr>
          <w:b/>
          <w:i/>
          <w:color w:val="000000" w:themeColor="text1"/>
        </w:rPr>
        <w:t>Proposal</w:t>
      </w:r>
      <w:r w:rsidRPr="00E81369">
        <w:rPr>
          <w:b/>
          <w:i/>
          <w:color w:val="000000" w:themeColor="text1"/>
        </w:rPr>
        <w:t xml:space="preserve"> </w:t>
      </w:r>
      <w:r>
        <w:rPr>
          <w:b/>
          <w:i/>
          <w:color w:val="000000" w:themeColor="text1"/>
        </w:rPr>
        <w:t>12</w:t>
      </w:r>
      <w:r w:rsidRPr="00E81369">
        <w:rPr>
          <w:b/>
          <w:i/>
          <w:color w:val="000000" w:themeColor="text1"/>
        </w:rPr>
        <w:t xml:space="preserve">: </w:t>
      </w:r>
      <w:r>
        <w:rPr>
          <w:b/>
          <w:i/>
          <w:color w:val="000000" w:themeColor="text1"/>
        </w:rPr>
        <w:t>Regarding the active resource/port counting, legacy rule can be reused, i.e., no need to introduce AI/ML-specific active resource/port capability.</w:t>
      </w:r>
    </w:p>
    <w:p w14:paraId="7EE852B5" w14:textId="77777777" w:rsidR="00374013" w:rsidRPr="00184A05" w:rsidRDefault="00374013" w:rsidP="00374013">
      <w:pPr>
        <w:numPr>
          <w:ilvl w:val="0"/>
          <w:numId w:val="24"/>
        </w:numPr>
        <w:snapToGrid w:val="0"/>
        <w:spacing w:after="120"/>
        <w:jc w:val="both"/>
        <w:rPr>
          <w:rFonts w:cs="Times New Roman"/>
          <w:b/>
          <w:i/>
          <w:color w:val="000000" w:themeColor="text1"/>
        </w:rPr>
      </w:pPr>
      <w:r w:rsidRPr="00184A05">
        <w:rPr>
          <w:rFonts w:cs="Times New Roman"/>
          <w:b/>
          <w:i/>
          <w:color w:val="000000" w:themeColor="text1"/>
        </w:rPr>
        <w:t xml:space="preserve">For training data collection and monitoring, </w:t>
      </w:r>
      <w:r>
        <w:rPr>
          <w:rFonts w:cs="Times New Roman"/>
          <w:b/>
          <w:i/>
          <w:color w:val="000000" w:themeColor="text1"/>
        </w:rPr>
        <w:t>the active resource/port is counted multiple times based on N4, considering separate measurements are needed</w:t>
      </w:r>
      <w:r w:rsidRPr="00880FC4">
        <w:rPr>
          <w:rFonts w:cs="Times New Roman"/>
          <w:b/>
          <w:i/>
          <w:color w:val="000000" w:themeColor="text1"/>
        </w:rPr>
        <w:t xml:space="preserve"> </w:t>
      </w:r>
      <w:r>
        <w:rPr>
          <w:rFonts w:cs="Times New Roman"/>
          <w:b/>
          <w:i/>
          <w:color w:val="000000" w:themeColor="text1"/>
        </w:rPr>
        <w:t>to generate</w:t>
      </w:r>
      <w:r w:rsidRPr="00337AC0">
        <w:rPr>
          <w:rFonts w:cs="Times New Roman"/>
          <w:b/>
          <w:i/>
          <w:color w:val="000000" w:themeColor="text1"/>
        </w:rPr>
        <w:t xml:space="preserve"> label</w:t>
      </w:r>
      <w:r>
        <w:rPr>
          <w:rFonts w:cs="Times New Roman"/>
          <w:b/>
          <w:i/>
          <w:color w:val="000000" w:themeColor="text1"/>
        </w:rPr>
        <w:t>s</w:t>
      </w:r>
      <w:r w:rsidRPr="00337AC0">
        <w:rPr>
          <w:rFonts w:cs="Times New Roman"/>
          <w:b/>
          <w:i/>
          <w:color w:val="000000" w:themeColor="text1"/>
        </w:rPr>
        <w:t xml:space="preserve"> for</w:t>
      </w:r>
      <w:r>
        <w:rPr>
          <w:rFonts w:cs="Times New Roman"/>
          <w:b/>
          <w:i/>
          <w:color w:val="000000" w:themeColor="text1"/>
        </w:rPr>
        <w:t xml:space="preserve"> monitoring</w:t>
      </w:r>
      <w:r w:rsidRPr="00CD03E0">
        <w:rPr>
          <w:rFonts w:cs="Times New Roman"/>
          <w:b/>
          <w:i/>
          <w:color w:val="000000" w:themeColor="text1"/>
        </w:rPr>
        <w:t xml:space="preserve"> </w:t>
      </w:r>
      <w:r>
        <w:rPr>
          <w:rFonts w:cs="Times New Roman"/>
          <w:b/>
          <w:i/>
          <w:color w:val="000000" w:themeColor="text1"/>
        </w:rPr>
        <w:t>N4</w:t>
      </w:r>
      <w:r w:rsidRPr="00337AC0">
        <w:rPr>
          <w:rFonts w:cs="Times New Roman"/>
          <w:b/>
          <w:i/>
          <w:color w:val="000000" w:themeColor="text1"/>
        </w:rPr>
        <w:t xml:space="preserve"> predicted instances</w:t>
      </w:r>
      <w:r>
        <w:rPr>
          <w:rFonts w:cs="Times New Roman"/>
          <w:b/>
          <w:i/>
          <w:color w:val="000000" w:themeColor="text1"/>
        </w:rPr>
        <w:t>.</w:t>
      </w:r>
    </w:p>
    <w:p w14:paraId="7523580E" w14:textId="77777777" w:rsidR="00374013" w:rsidRPr="00B03368" w:rsidRDefault="00374013" w:rsidP="00374013">
      <w:pPr>
        <w:overflowPunct w:val="0"/>
        <w:autoSpaceDE w:val="0"/>
        <w:autoSpaceDN w:val="0"/>
        <w:adjustRightInd w:val="0"/>
        <w:snapToGrid w:val="0"/>
        <w:spacing w:before="120" w:after="120"/>
        <w:jc w:val="both"/>
        <w:textAlignment w:val="baseline"/>
        <w:rPr>
          <w:b/>
          <w:i/>
          <w:color w:val="000000" w:themeColor="text1"/>
        </w:rPr>
      </w:pPr>
      <w:r w:rsidRPr="00B03368">
        <w:rPr>
          <w:b/>
          <w:i/>
          <w:color w:val="000000" w:themeColor="text1"/>
        </w:rPr>
        <w:t xml:space="preserve">Proposal </w:t>
      </w:r>
      <w:r>
        <w:rPr>
          <w:b/>
          <w:i/>
          <w:color w:val="000000" w:themeColor="text1"/>
        </w:rPr>
        <w:t>13</w:t>
      </w:r>
      <w:r w:rsidRPr="00B03368">
        <w:rPr>
          <w:b/>
          <w:i/>
          <w:color w:val="000000" w:themeColor="text1"/>
        </w:rPr>
        <w:t>:</w:t>
      </w:r>
      <w:r w:rsidRPr="00B03368">
        <w:rPr>
          <w:rFonts w:hint="eastAsia"/>
          <w:b/>
          <w:i/>
          <w:color w:val="000000" w:themeColor="text1"/>
        </w:rPr>
        <w:t xml:space="preserve"> </w:t>
      </w:r>
      <w:r w:rsidRPr="00B03368">
        <w:rPr>
          <w:b/>
          <w:i/>
          <w:color w:val="000000" w:themeColor="text1"/>
        </w:rPr>
        <w:t>For A-CSI report</w:t>
      </w:r>
      <w:r>
        <w:rPr>
          <w:b/>
          <w:i/>
          <w:color w:val="000000" w:themeColor="text1"/>
        </w:rPr>
        <w:t xml:space="preserve"> subject to a</w:t>
      </w:r>
      <w:r w:rsidRPr="00B03368">
        <w:rPr>
          <w:b/>
          <w:i/>
          <w:color w:val="000000" w:themeColor="text1"/>
        </w:rPr>
        <w:t xml:space="preserve"> functionality, the CSI processing </w:t>
      </w:r>
      <w:r w:rsidRPr="00B03368">
        <w:rPr>
          <w:rFonts w:hint="eastAsia"/>
          <w:b/>
          <w:i/>
          <w:color w:val="000000" w:themeColor="text1"/>
        </w:rPr>
        <w:t>timeline</w:t>
      </w:r>
      <w:r w:rsidRPr="00B03368">
        <w:rPr>
          <w:b/>
          <w:i/>
          <w:color w:val="000000" w:themeColor="text1"/>
        </w:rPr>
        <w:t xml:space="preserve"> is impacted by the active</w:t>
      </w:r>
      <w:r w:rsidRPr="00B03368">
        <w:rPr>
          <w:rFonts w:hint="eastAsia"/>
          <w:b/>
          <w:i/>
          <w:color w:val="000000" w:themeColor="text1"/>
        </w:rPr>
        <w:t>/</w:t>
      </w:r>
      <w:r w:rsidRPr="0092336E">
        <w:rPr>
          <w:b/>
          <w:i/>
          <w:color w:val="000000" w:themeColor="text1"/>
        </w:rPr>
        <w:t>inactive</w:t>
      </w:r>
      <w:r w:rsidRPr="00B03368">
        <w:rPr>
          <w:b/>
          <w:i/>
          <w:color w:val="000000" w:themeColor="text1"/>
        </w:rPr>
        <w:t xml:space="preserve"> state of the functionality. When the A-CSI report is triggered:</w:t>
      </w:r>
    </w:p>
    <w:p w14:paraId="5C4E5DA9" w14:textId="62688A32" w:rsidR="00DD396A" w:rsidRPr="00CA16C1" w:rsidRDefault="00DD396A" w:rsidP="00DD396A">
      <w:pPr>
        <w:pStyle w:val="Caption"/>
        <w:numPr>
          <w:ilvl w:val="0"/>
          <w:numId w:val="2"/>
        </w:numPr>
        <w:snapToGrid w:val="0"/>
        <w:spacing w:before="120" w:after="120"/>
        <w:jc w:val="both"/>
        <w:rPr>
          <w:rFonts w:ascii="Times New Roman" w:hAnsi="Times New Roman" w:cs="Times New Roman"/>
          <w:b/>
          <w:i/>
          <w:color w:val="000000" w:themeColor="text1"/>
          <w:szCs w:val="22"/>
        </w:rPr>
      </w:pPr>
      <w:r>
        <w:rPr>
          <w:rFonts w:ascii="Times New Roman" w:hAnsi="Times New Roman" w:cs="Times New Roman"/>
          <w:b/>
          <w:i/>
          <w:color w:val="000000" w:themeColor="text1"/>
          <w:szCs w:val="22"/>
        </w:rPr>
        <w:t>If</w:t>
      </w:r>
      <w:r w:rsidRPr="00CA16C1">
        <w:rPr>
          <w:rFonts w:ascii="Times New Roman" w:hAnsi="Times New Roman" w:cs="Times New Roman"/>
          <w:b/>
          <w:i/>
          <w:color w:val="000000" w:themeColor="text1"/>
          <w:szCs w:val="22"/>
        </w:rPr>
        <w:t xml:space="preserve"> the functionality is subject to “active state”, the CSI processing is subject to a shorter timeline</w:t>
      </w:r>
      <w:r>
        <w:rPr>
          <w:rFonts w:ascii="Times New Roman" w:hAnsi="Times New Roman" w:cs="Times New Roman"/>
          <w:b/>
          <w:i/>
          <w:color w:val="000000" w:themeColor="text1"/>
          <w:szCs w:val="22"/>
        </w:rPr>
        <w:t xml:space="preserve"> </w:t>
      </w:r>
      <w:r w:rsidRPr="00B05F0D">
        <w:rPr>
          <w:rFonts w:ascii="Times New Roman" w:hAnsi="Times New Roman"/>
          <w:b/>
          <w:i/>
          <w:color w:val="000000" w:themeColor="text1"/>
          <w:szCs w:val="22"/>
        </w:rPr>
        <w:t>(</w:t>
      </w:r>
      <w:proofErr w:type="spellStart"/>
      <w:r w:rsidRPr="00B05F0D">
        <w:rPr>
          <w:rFonts w:ascii="Times New Roman" w:hAnsi="Times New Roman"/>
          <w:b/>
          <w:i/>
          <w:szCs w:val="22"/>
        </w:rPr>
        <w:t>Z</w:t>
      </w:r>
      <w:r w:rsidRPr="00B05F0D">
        <w:rPr>
          <w:rFonts w:ascii="Times New Roman" w:hAnsi="Times New Roman"/>
          <w:b/>
          <w:i/>
          <w:szCs w:val="22"/>
          <w:vertAlign w:val="subscript"/>
        </w:rPr>
        <w:t>ref</w:t>
      </w:r>
      <w:proofErr w:type="spellEnd"/>
      <w:r w:rsidRPr="00B05F0D">
        <w:rPr>
          <w:rFonts w:ascii="Times New Roman" w:hAnsi="Times New Roman"/>
          <w:b/>
          <w:i/>
          <w:color w:val="000000" w:themeColor="text1"/>
          <w:szCs w:val="22"/>
        </w:rPr>
        <w:t>)</w:t>
      </w:r>
      <w:r w:rsidRPr="00CA16C1">
        <w:rPr>
          <w:rFonts w:ascii="Times New Roman" w:hAnsi="Times New Roman" w:cs="Times New Roman"/>
          <w:b/>
          <w:i/>
          <w:color w:val="000000" w:themeColor="text1"/>
          <w:szCs w:val="22"/>
        </w:rPr>
        <w:t>.</w:t>
      </w:r>
    </w:p>
    <w:p w14:paraId="456C0418" w14:textId="51F537A9" w:rsidR="00DD396A" w:rsidRPr="00CA16C1" w:rsidRDefault="00DD396A" w:rsidP="00DD396A">
      <w:pPr>
        <w:pStyle w:val="Caption"/>
        <w:numPr>
          <w:ilvl w:val="0"/>
          <w:numId w:val="2"/>
        </w:numPr>
        <w:snapToGrid w:val="0"/>
        <w:spacing w:before="120" w:after="120"/>
        <w:jc w:val="both"/>
        <w:rPr>
          <w:rFonts w:ascii="Times New Roman" w:hAnsi="Times New Roman" w:cs="Times New Roman"/>
          <w:b/>
          <w:i/>
          <w:color w:val="000000" w:themeColor="text1"/>
          <w:szCs w:val="22"/>
        </w:rPr>
      </w:pPr>
      <w:r>
        <w:rPr>
          <w:rFonts w:ascii="Times New Roman" w:hAnsi="Times New Roman" w:cs="Times New Roman"/>
          <w:b/>
          <w:i/>
          <w:color w:val="000000" w:themeColor="text1"/>
          <w:szCs w:val="22"/>
        </w:rPr>
        <w:t>If</w:t>
      </w:r>
      <w:r w:rsidRPr="00CA16C1">
        <w:rPr>
          <w:rFonts w:ascii="Times New Roman" w:hAnsi="Times New Roman" w:cs="Times New Roman"/>
          <w:b/>
          <w:i/>
          <w:color w:val="000000" w:themeColor="text1"/>
          <w:szCs w:val="22"/>
        </w:rPr>
        <w:t xml:space="preserve"> the functionality is subject to “inactive state”, the CSI processing is subject to a longer timeline </w:t>
      </w:r>
      <w:r w:rsidRPr="00B407D7">
        <w:rPr>
          <w:rFonts w:ascii="Times New Roman" w:hAnsi="Times New Roman"/>
          <w:b/>
          <w:i/>
          <w:color w:val="000000" w:themeColor="text1"/>
          <w:szCs w:val="22"/>
        </w:rPr>
        <w:t>(</w:t>
      </w:r>
      <w:proofErr w:type="spellStart"/>
      <w:r w:rsidRPr="00B407D7">
        <w:rPr>
          <w:rFonts w:ascii="Times New Roman" w:hAnsi="Times New Roman"/>
          <w:b/>
          <w:i/>
          <w:szCs w:val="22"/>
        </w:rPr>
        <w:t>Z</w:t>
      </w:r>
      <w:r w:rsidRPr="00B407D7">
        <w:rPr>
          <w:rFonts w:ascii="Times New Roman" w:hAnsi="Times New Roman"/>
          <w:b/>
          <w:i/>
          <w:szCs w:val="22"/>
          <w:vertAlign w:val="subscript"/>
        </w:rPr>
        <w:t>ref</w:t>
      </w:r>
      <w:r w:rsidRPr="00B407D7">
        <w:rPr>
          <w:rFonts w:ascii="Times New Roman" w:hAnsi="Times New Roman"/>
          <w:b/>
          <w:i/>
          <w:color w:val="000000" w:themeColor="text1"/>
          <w:szCs w:val="22"/>
        </w:rPr>
        <w:t>+ΔT</w:t>
      </w:r>
      <w:proofErr w:type="spellEnd"/>
      <w:r w:rsidRPr="00B407D7">
        <w:rPr>
          <w:rFonts w:ascii="Times New Roman" w:hAnsi="Times New Roman"/>
          <w:b/>
          <w:i/>
          <w:color w:val="000000" w:themeColor="text1"/>
          <w:szCs w:val="22"/>
        </w:rPr>
        <w:t>)</w:t>
      </w:r>
      <w:r>
        <w:rPr>
          <w:rFonts w:ascii="Times New Roman" w:hAnsi="Times New Roman"/>
          <w:b/>
          <w:i/>
          <w:color w:val="000000" w:themeColor="text1"/>
          <w:szCs w:val="22"/>
        </w:rPr>
        <w:t xml:space="preserve"> </w:t>
      </w:r>
      <w:r w:rsidRPr="00B05F0D">
        <w:rPr>
          <w:rFonts w:ascii="Times New Roman" w:eastAsiaTheme="minorEastAsia" w:hAnsi="Times New Roman"/>
          <w:b/>
          <w:bCs/>
          <w:i/>
          <w:szCs w:val="22"/>
        </w:rPr>
        <w:t>as it additionally includes the activation delay</w:t>
      </w:r>
      <w:r>
        <w:rPr>
          <w:rFonts w:ascii="Times New Roman" w:eastAsiaTheme="minorEastAsia" w:hAnsi="Times New Roman"/>
          <w:b/>
          <w:bCs/>
          <w:i/>
          <w:szCs w:val="22"/>
        </w:rPr>
        <w:t xml:space="preserve"> of </w:t>
      </w:r>
      <w:r w:rsidRPr="00B407D7">
        <w:rPr>
          <w:rFonts w:ascii="Times New Roman" w:hAnsi="Times New Roman"/>
          <w:b/>
          <w:i/>
          <w:color w:val="000000" w:themeColor="text1"/>
          <w:szCs w:val="22"/>
        </w:rPr>
        <w:t>ΔT</w:t>
      </w:r>
      <w:r w:rsidRPr="00CA16C1">
        <w:rPr>
          <w:rFonts w:ascii="Times New Roman" w:hAnsi="Times New Roman" w:cs="Times New Roman" w:hint="eastAsia"/>
          <w:b/>
          <w:i/>
          <w:color w:val="000000" w:themeColor="text1"/>
          <w:szCs w:val="22"/>
        </w:rPr>
        <w:t>.</w:t>
      </w:r>
    </w:p>
    <w:p w14:paraId="44D13599" w14:textId="77777777" w:rsidR="00374013" w:rsidRPr="00236F28" w:rsidRDefault="00374013" w:rsidP="00374013">
      <w:pPr>
        <w:overflowPunct w:val="0"/>
        <w:autoSpaceDE w:val="0"/>
        <w:autoSpaceDN w:val="0"/>
        <w:adjustRightInd w:val="0"/>
        <w:snapToGrid w:val="0"/>
        <w:spacing w:before="120" w:after="120"/>
        <w:jc w:val="both"/>
        <w:textAlignment w:val="baseline"/>
        <w:rPr>
          <w:rFonts w:eastAsiaTheme="minorEastAsia"/>
          <w:b/>
          <w:i/>
          <w:color w:val="000000" w:themeColor="text1"/>
        </w:rPr>
      </w:pPr>
      <w:r w:rsidRPr="00985E49">
        <w:rPr>
          <w:rFonts w:eastAsia="Times New Roman"/>
          <w:b/>
          <w:i/>
          <w:color w:val="000000" w:themeColor="text1"/>
          <w:lang w:eastAsia="en-US"/>
        </w:rPr>
        <w:t>Proposal</w:t>
      </w:r>
      <w:r w:rsidRPr="00C44C95">
        <w:rPr>
          <w:rFonts w:eastAsiaTheme="minorEastAsia"/>
          <w:b/>
          <w:i/>
          <w:color w:val="000000" w:themeColor="text1"/>
        </w:rPr>
        <w:t xml:space="preserve"> </w:t>
      </w:r>
      <w:r>
        <w:rPr>
          <w:rFonts w:eastAsiaTheme="minorEastAsia"/>
          <w:b/>
          <w:i/>
          <w:color w:val="000000" w:themeColor="text1"/>
        </w:rPr>
        <w:t>14</w:t>
      </w:r>
      <w:r w:rsidRPr="00C44C95">
        <w:rPr>
          <w:rFonts w:eastAsiaTheme="minorEastAsia"/>
          <w:b/>
          <w:i/>
          <w:color w:val="000000" w:themeColor="text1"/>
        </w:rPr>
        <w:t>:</w:t>
      </w:r>
      <w:r w:rsidRPr="00C01002">
        <w:rPr>
          <w:rFonts w:eastAsiaTheme="minorEastAsia" w:hint="eastAsia"/>
          <w:b/>
          <w:i/>
          <w:color w:val="000000" w:themeColor="text1"/>
        </w:rPr>
        <w:t xml:space="preserve"> </w:t>
      </w:r>
      <w:r w:rsidRPr="00236F28">
        <w:rPr>
          <w:rFonts w:eastAsiaTheme="minorEastAsia"/>
          <w:b/>
          <w:i/>
          <w:color w:val="000000" w:themeColor="text1"/>
        </w:rPr>
        <w:t xml:space="preserve">For </w:t>
      </w:r>
      <w:r w:rsidRPr="00D24676">
        <w:rPr>
          <w:b/>
          <w:i/>
          <w:color w:val="000000" w:themeColor="text1"/>
        </w:rPr>
        <w:t>determining</w:t>
      </w:r>
      <w:r>
        <w:rPr>
          <w:rFonts w:eastAsiaTheme="minorEastAsia"/>
          <w:b/>
          <w:i/>
          <w:color w:val="000000" w:themeColor="text1"/>
        </w:rPr>
        <w:t xml:space="preserve"> </w:t>
      </w:r>
      <w:r w:rsidRPr="00236F28">
        <w:rPr>
          <w:rFonts w:eastAsiaTheme="minorEastAsia"/>
          <w:b/>
          <w:i/>
          <w:color w:val="000000" w:themeColor="text1"/>
        </w:rPr>
        <w:t>the active</w:t>
      </w:r>
      <w:r w:rsidRPr="00236F28">
        <w:rPr>
          <w:rFonts w:eastAsiaTheme="minorEastAsia" w:hint="eastAsia"/>
          <w:b/>
          <w:i/>
          <w:color w:val="000000" w:themeColor="text1"/>
        </w:rPr>
        <w:t>/</w:t>
      </w:r>
      <w:r w:rsidRPr="00236F28">
        <w:rPr>
          <w:rFonts w:eastAsiaTheme="minorEastAsia"/>
          <w:b/>
          <w:i/>
          <w:color w:val="000000" w:themeColor="text1"/>
        </w:rPr>
        <w:t xml:space="preserve">inactive state of </w:t>
      </w:r>
      <w:r w:rsidRPr="00236F28">
        <w:rPr>
          <w:rFonts w:eastAsiaTheme="minorEastAsia" w:hint="eastAsia"/>
          <w:b/>
          <w:i/>
          <w:color w:val="000000" w:themeColor="text1"/>
        </w:rPr>
        <w:t>a</w:t>
      </w:r>
      <w:r w:rsidRPr="00236F28">
        <w:rPr>
          <w:rFonts w:eastAsiaTheme="minorEastAsia"/>
          <w:b/>
          <w:i/>
          <w:color w:val="000000" w:themeColor="text1"/>
        </w:rPr>
        <w:t xml:space="preserve"> functionality</w:t>
      </w:r>
      <w:r w:rsidRPr="00236F28">
        <w:rPr>
          <w:rFonts w:eastAsiaTheme="minorEastAsia" w:hint="eastAsia"/>
          <w:b/>
          <w:i/>
          <w:color w:val="000000" w:themeColor="text1"/>
        </w:rPr>
        <w:t>,</w:t>
      </w:r>
      <w:r w:rsidRPr="00236F28">
        <w:rPr>
          <w:rFonts w:eastAsiaTheme="minorEastAsia"/>
          <w:b/>
          <w:i/>
          <w:color w:val="000000" w:themeColor="text1"/>
        </w:rPr>
        <w:t xml:space="preserve"> </w:t>
      </w:r>
      <w:r w:rsidRPr="00236F28">
        <w:rPr>
          <w:rFonts w:eastAsiaTheme="minorEastAsia" w:hint="eastAsia"/>
          <w:b/>
          <w:i/>
          <w:color w:val="000000" w:themeColor="text1"/>
        </w:rPr>
        <w:t>consider</w:t>
      </w:r>
      <w:r w:rsidRPr="00236F28">
        <w:rPr>
          <w:rFonts w:eastAsiaTheme="minorEastAsia"/>
          <w:b/>
          <w:i/>
          <w:color w:val="000000" w:themeColor="text1"/>
        </w:rPr>
        <w:t xml:space="preserve"> following </w:t>
      </w:r>
      <w:r>
        <w:rPr>
          <w:rFonts w:eastAsiaTheme="minorEastAsia"/>
          <w:b/>
          <w:i/>
          <w:color w:val="000000" w:themeColor="text1"/>
        </w:rPr>
        <w:t>cases</w:t>
      </w:r>
      <w:r w:rsidRPr="00236F28">
        <w:rPr>
          <w:rFonts w:eastAsiaTheme="minorEastAsia"/>
          <w:b/>
          <w:i/>
          <w:color w:val="000000" w:themeColor="text1"/>
        </w:rPr>
        <w:t xml:space="preserve">: </w:t>
      </w:r>
    </w:p>
    <w:p w14:paraId="290205BA" w14:textId="77777777" w:rsidR="00374013" w:rsidRPr="00A23D60" w:rsidRDefault="00374013" w:rsidP="00374013">
      <w:pPr>
        <w:pStyle w:val="Caption"/>
        <w:numPr>
          <w:ilvl w:val="0"/>
          <w:numId w:val="2"/>
        </w:numPr>
        <w:snapToGrid w:val="0"/>
        <w:spacing w:before="120" w:after="120"/>
        <w:jc w:val="both"/>
        <w:rPr>
          <w:rFonts w:ascii="Times New Roman" w:hAnsi="Times New Roman" w:cs="Times New Roman"/>
          <w:b/>
          <w:i/>
          <w:color w:val="000000" w:themeColor="text1"/>
          <w:szCs w:val="22"/>
        </w:rPr>
      </w:pPr>
      <w:r>
        <w:rPr>
          <w:rFonts w:ascii="Times New Roman" w:hAnsi="Times New Roman" w:cs="Times New Roman"/>
          <w:b/>
          <w:i/>
          <w:color w:val="000000" w:themeColor="text1"/>
          <w:szCs w:val="22"/>
        </w:rPr>
        <w:t>Case 1: An activation window is configured/</w:t>
      </w:r>
      <w:r>
        <w:rPr>
          <w:rFonts w:ascii="Times New Roman" w:hAnsi="Times New Roman" w:cs="Times New Roman" w:hint="eastAsia"/>
          <w:b/>
          <w:i/>
          <w:color w:val="000000" w:themeColor="text1"/>
          <w:szCs w:val="22"/>
        </w:rPr>
        <w:t>activated</w:t>
      </w:r>
      <w:r>
        <w:rPr>
          <w:rFonts w:ascii="Times New Roman" w:hAnsi="Times New Roman" w:cs="Times New Roman"/>
          <w:b/>
          <w:i/>
          <w:color w:val="000000" w:themeColor="text1"/>
          <w:szCs w:val="22"/>
        </w:rPr>
        <w:t xml:space="preserve"> by the NW for the </w:t>
      </w:r>
      <w:r w:rsidRPr="00985E49">
        <w:rPr>
          <w:rFonts w:ascii="Times New Roman" w:hAnsi="Times New Roman" w:cs="Times New Roman"/>
          <w:b/>
          <w:i/>
          <w:color w:val="000000" w:themeColor="text1"/>
          <w:szCs w:val="22"/>
        </w:rPr>
        <w:t>functionality</w:t>
      </w:r>
      <w:r>
        <w:rPr>
          <w:rFonts w:ascii="Times New Roman" w:hAnsi="Times New Roman" w:cs="Times New Roman"/>
          <w:b/>
          <w:i/>
          <w:color w:val="000000" w:themeColor="text1"/>
          <w:szCs w:val="22"/>
        </w:rPr>
        <w:t xml:space="preserve">. </w:t>
      </w:r>
      <w:r w:rsidRPr="00985E49">
        <w:rPr>
          <w:rFonts w:ascii="Times New Roman" w:hAnsi="Times New Roman" w:cs="Times New Roman"/>
          <w:b/>
          <w:i/>
          <w:color w:val="000000" w:themeColor="text1"/>
          <w:szCs w:val="22"/>
        </w:rPr>
        <w:t>The</w:t>
      </w:r>
      <w:r w:rsidRPr="00322BE4">
        <w:rPr>
          <w:rFonts w:ascii="Times New Roman" w:eastAsia="Batang" w:hAnsi="Times New Roman" w:cs="Times New Roman"/>
          <w:b/>
          <w:i/>
          <w:szCs w:val="22"/>
        </w:rPr>
        <w:t xml:space="preserve"> </w:t>
      </w:r>
      <w:r w:rsidRPr="00D24676">
        <w:rPr>
          <w:rFonts w:ascii="Times New Roman" w:hAnsi="Times New Roman" w:cs="Times New Roman"/>
          <w:b/>
          <w:i/>
          <w:color w:val="000000" w:themeColor="text1"/>
          <w:szCs w:val="22"/>
        </w:rPr>
        <w:t>functionality</w:t>
      </w:r>
      <w:r w:rsidRPr="00322BE4">
        <w:rPr>
          <w:rFonts w:ascii="Times New Roman" w:eastAsia="Batang" w:hAnsi="Times New Roman" w:cs="Times New Roman"/>
          <w:b/>
          <w:i/>
          <w:szCs w:val="22"/>
        </w:rPr>
        <w:t xml:space="preserve"> is</w:t>
      </w:r>
      <w:r>
        <w:rPr>
          <w:rFonts w:ascii="Times New Roman" w:eastAsia="Batang" w:hAnsi="Times New Roman" w:cs="Times New Roman"/>
          <w:b/>
          <w:i/>
          <w:szCs w:val="22"/>
        </w:rPr>
        <w:t xml:space="preserve"> subject to</w:t>
      </w:r>
      <w:r w:rsidRPr="00322BE4">
        <w:rPr>
          <w:rFonts w:ascii="Times New Roman" w:eastAsia="Batang" w:hAnsi="Times New Roman" w:cs="Times New Roman"/>
          <w:b/>
          <w:i/>
          <w:szCs w:val="22"/>
        </w:rPr>
        <w:t xml:space="preserve"> active state in the activation window</w:t>
      </w:r>
      <w:r w:rsidRPr="00DE6183">
        <w:rPr>
          <w:rFonts w:ascii="Times New Roman" w:eastAsia="Batang" w:hAnsi="Times New Roman" w:cs="Times New Roman"/>
          <w:b/>
          <w:i/>
          <w:szCs w:val="22"/>
        </w:rPr>
        <w:t>, and is</w:t>
      </w:r>
      <w:r w:rsidRPr="00EC31D3">
        <w:rPr>
          <w:rFonts w:ascii="Times New Roman" w:eastAsia="Batang" w:hAnsi="Times New Roman" w:cs="Times New Roman"/>
          <w:b/>
          <w:i/>
          <w:szCs w:val="22"/>
        </w:rPr>
        <w:t xml:space="preserve"> </w:t>
      </w:r>
      <w:r>
        <w:rPr>
          <w:rFonts w:ascii="Times New Roman" w:eastAsia="Batang" w:hAnsi="Times New Roman" w:cs="Times New Roman"/>
          <w:b/>
          <w:i/>
          <w:szCs w:val="22"/>
        </w:rPr>
        <w:t>subject to</w:t>
      </w:r>
      <w:r w:rsidRPr="00DE6183">
        <w:rPr>
          <w:rFonts w:ascii="Times New Roman" w:eastAsia="Batang" w:hAnsi="Times New Roman" w:cs="Times New Roman"/>
          <w:b/>
          <w:i/>
          <w:szCs w:val="22"/>
        </w:rPr>
        <w:t xml:space="preserve"> inactive state otherwise</w:t>
      </w:r>
      <w:r w:rsidRPr="00DE6183">
        <w:rPr>
          <w:rFonts w:ascii="Times New Roman" w:hAnsi="Times New Roman" w:cs="Times New Roman"/>
          <w:b/>
          <w:i/>
          <w:color w:val="000000" w:themeColor="text1"/>
          <w:szCs w:val="22"/>
        </w:rPr>
        <w:t xml:space="preserve">. </w:t>
      </w:r>
    </w:p>
    <w:p w14:paraId="4DA26D90" w14:textId="77777777" w:rsidR="00374013" w:rsidRDefault="00374013" w:rsidP="00374013">
      <w:pPr>
        <w:pStyle w:val="Caption"/>
        <w:numPr>
          <w:ilvl w:val="0"/>
          <w:numId w:val="2"/>
        </w:numPr>
        <w:snapToGrid w:val="0"/>
        <w:spacing w:before="120" w:after="120"/>
        <w:jc w:val="both"/>
        <w:rPr>
          <w:rFonts w:ascii="Times New Roman" w:eastAsia="Batang" w:hAnsi="Times New Roman" w:cs="Times New Roman"/>
          <w:b/>
          <w:i/>
          <w:szCs w:val="22"/>
        </w:rPr>
      </w:pPr>
      <w:r>
        <w:rPr>
          <w:rFonts w:ascii="Times New Roman" w:hAnsi="Times New Roman" w:cs="Times New Roman"/>
          <w:b/>
          <w:i/>
          <w:color w:val="000000" w:themeColor="text1"/>
          <w:szCs w:val="22"/>
        </w:rPr>
        <w:t xml:space="preserve">Case 2: </w:t>
      </w:r>
      <w:r w:rsidRPr="0038702C">
        <w:rPr>
          <w:rFonts w:ascii="Times New Roman" w:eastAsiaTheme="minorEastAsia" w:hAnsi="Times New Roman" w:cs="Times New Roman"/>
          <w:b/>
          <w:i/>
          <w:color w:val="000000" w:themeColor="text1"/>
          <w:szCs w:val="22"/>
        </w:rPr>
        <w:t xml:space="preserve">Active/inactive state is determined by another SP-CSI report subject to the same functionality. The functionality is subject to active state for a </w:t>
      </w:r>
      <w:r>
        <w:rPr>
          <w:rFonts w:ascii="Times New Roman" w:hAnsi="Times New Roman" w:cs="Times New Roman"/>
          <w:b/>
          <w:i/>
          <w:color w:val="000000" w:themeColor="text1"/>
          <w:szCs w:val="22"/>
        </w:rPr>
        <w:t xml:space="preserve">certain </w:t>
      </w:r>
      <w:r w:rsidRPr="0038702C">
        <w:rPr>
          <w:rFonts w:ascii="Times New Roman" w:eastAsiaTheme="minorEastAsia" w:hAnsi="Times New Roman" w:cs="Times New Roman"/>
          <w:b/>
          <w:i/>
          <w:color w:val="000000" w:themeColor="text1"/>
          <w:szCs w:val="22"/>
        </w:rPr>
        <w:t xml:space="preserve">time duration before </w:t>
      </w:r>
      <w:r>
        <w:rPr>
          <w:rFonts w:ascii="Times New Roman" w:eastAsiaTheme="minorEastAsia" w:hAnsi="Times New Roman" w:cs="Times New Roman"/>
          <w:b/>
          <w:i/>
          <w:color w:val="000000" w:themeColor="text1"/>
          <w:szCs w:val="22"/>
        </w:rPr>
        <w:t>the</w:t>
      </w:r>
      <w:r w:rsidRPr="0038702C">
        <w:rPr>
          <w:rFonts w:ascii="Times New Roman" w:eastAsiaTheme="minorEastAsia" w:hAnsi="Times New Roman" w:cs="Times New Roman"/>
          <w:b/>
          <w:i/>
          <w:color w:val="000000" w:themeColor="text1"/>
          <w:szCs w:val="22"/>
        </w:rPr>
        <w:t xml:space="preserve"> uplink </w:t>
      </w:r>
      <w:r>
        <w:rPr>
          <w:rFonts w:ascii="Times New Roman" w:eastAsiaTheme="minorEastAsia" w:hAnsi="Times New Roman" w:cs="Times New Roman"/>
          <w:b/>
          <w:i/>
          <w:color w:val="000000" w:themeColor="text1"/>
          <w:szCs w:val="22"/>
        </w:rPr>
        <w:t>symbol</w:t>
      </w:r>
      <w:r w:rsidRPr="0038702C">
        <w:rPr>
          <w:rFonts w:ascii="Times New Roman" w:eastAsiaTheme="minorEastAsia" w:hAnsi="Times New Roman" w:cs="Times New Roman"/>
          <w:b/>
          <w:i/>
          <w:color w:val="000000" w:themeColor="text1"/>
          <w:szCs w:val="22"/>
        </w:rPr>
        <w:t xml:space="preserve"> of </w:t>
      </w:r>
      <w:r>
        <w:rPr>
          <w:rFonts w:ascii="Times New Roman" w:eastAsiaTheme="minorEastAsia" w:hAnsi="Times New Roman" w:cs="Times New Roman"/>
          <w:b/>
          <w:i/>
          <w:color w:val="000000" w:themeColor="text1"/>
          <w:szCs w:val="22"/>
        </w:rPr>
        <w:t>per</w:t>
      </w:r>
      <w:r w:rsidRPr="0038702C">
        <w:rPr>
          <w:rFonts w:ascii="Times New Roman" w:eastAsiaTheme="minorEastAsia" w:hAnsi="Times New Roman" w:cs="Times New Roman"/>
          <w:b/>
          <w:i/>
          <w:color w:val="000000" w:themeColor="text1"/>
          <w:szCs w:val="22"/>
        </w:rPr>
        <w:t xml:space="preserve"> SP-CSI report, and is subject to inactive state otherwise</w:t>
      </w:r>
      <w:r w:rsidRPr="00B2123A">
        <w:rPr>
          <w:rFonts w:ascii="Times New Roman" w:eastAsia="Batang" w:hAnsi="Times New Roman" w:cs="Times New Roman"/>
          <w:b/>
          <w:i/>
          <w:szCs w:val="22"/>
        </w:rPr>
        <w:t>.</w:t>
      </w:r>
    </w:p>
    <w:p w14:paraId="61425996" w14:textId="77777777" w:rsidR="00374013" w:rsidRPr="0094509E" w:rsidRDefault="00374013" w:rsidP="003F4423">
      <w:pPr>
        <w:pStyle w:val="Style2"/>
        <w:numPr>
          <w:ilvl w:val="0"/>
          <w:numId w:val="0"/>
        </w:numPr>
        <w:rPr>
          <w:szCs w:val="20"/>
        </w:rPr>
      </w:pPr>
      <w:r w:rsidRPr="00C44C95">
        <w:t xml:space="preserve">Proposal </w:t>
      </w:r>
      <w:r>
        <w:t>15</w:t>
      </w:r>
      <w:r w:rsidRPr="00C44C95">
        <w:t>:</w:t>
      </w:r>
      <w:r>
        <w:t xml:space="preserve"> </w:t>
      </w:r>
      <w:r>
        <w:rPr>
          <w:rFonts w:hint="eastAsia"/>
        </w:rPr>
        <w:t>The</w:t>
      </w:r>
      <w:r>
        <w:t xml:space="preserve"> </w:t>
      </w:r>
      <w:r w:rsidRPr="00007BF5">
        <w:t xml:space="preserve">association </w:t>
      </w:r>
      <w:r>
        <w:rPr>
          <w:rFonts w:hint="eastAsia"/>
        </w:rPr>
        <w:t>of</w:t>
      </w:r>
      <w:r>
        <w:t xml:space="preserve"> </w:t>
      </w:r>
      <w:r>
        <w:rPr>
          <w:rFonts w:hint="eastAsia"/>
        </w:rPr>
        <w:t>m</w:t>
      </w:r>
      <w:r w:rsidRPr="000D7BFF">
        <w:t xml:space="preserve">ultiple </w:t>
      </w:r>
      <w:r w:rsidRPr="00DD367A">
        <w:t xml:space="preserve">CSI </w:t>
      </w:r>
      <w:r w:rsidRPr="00184A05">
        <w:rPr>
          <w:sz w:val="20"/>
          <w:szCs w:val="20"/>
        </w:rPr>
        <w:t>report</w:t>
      </w:r>
      <w:r w:rsidRPr="00DD367A">
        <w:t xml:space="preserve"> configurations and/or </w:t>
      </w:r>
      <w:r>
        <w:rPr>
          <w:rFonts w:hint="eastAsia"/>
        </w:rPr>
        <w:t>m</w:t>
      </w:r>
      <w:r w:rsidRPr="000D7BFF">
        <w:t xml:space="preserve">ultiple </w:t>
      </w:r>
      <w:r w:rsidRPr="00DD367A">
        <w:t xml:space="preserve">sets of inference related parameters </w:t>
      </w:r>
      <w:r w:rsidRPr="000D7BFF">
        <w:t xml:space="preserve">corresponding to </w:t>
      </w:r>
      <w:r>
        <w:rPr>
          <w:rFonts w:hint="eastAsia"/>
        </w:rPr>
        <w:t>a</w:t>
      </w:r>
      <w:r w:rsidRPr="000D7BFF">
        <w:t xml:space="preserve"> same functionality</w:t>
      </w:r>
      <w:r>
        <w:rPr>
          <w:rFonts w:hint="eastAsia"/>
        </w:rPr>
        <w:t xml:space="preserve"> </w:t>
      </w:r>
      <w:r>
        <w:t xml:space="preserve">should be </w:t>
      </w:r>
      <w:r>
        <w:rPr>
          <w:rFonts w:hint="eastAsia"/>
        </w:rPr>
        <w:t>reported</w:t>
      </w:r>
      <w:r>
        <w:t xml:space="preserve"> </w:t>
      </w:r>
      <w:r>
        <w:rPr>
          <w:rFonts w:hint="eastAsia"/>
        </w:rPr>
        <w:t>by</w:t>
      </w:r>
      <w:r>
        <w:t xml:space="preserve"> UE during the functionality report procedure.</w:t>
      </w:r>
    </w:p>
    <w:p w14:paraId="5C07EA83" w14:textId="77777777" w:rsidR="00374013" w:rsidRDefault="00374013" w:rsidP="00374013">
      <w:pPr>
        <w:overflowPunct w:val="0"/>
        <w:autoSpaceDE w:val="0"/>
        <w:autoSpaceDN w:val="0"/>
        <w:adjustRightInd w:val="0"/>
        <w:snapToGrid w:val="0"/>
        <w:spacing w:before="120" w:after="120"/>
        <w:jc w:val="both"/>
        <w:textAlignment w:val="baseline"/>
        <w:rPr>
          <w:b/>
          <w:i/>
          <w:color w:val="000000" w:themeColor="text1"/>
        </w:rPr>
      </w:pPr>
      <w:r>
        <w:rPr>
          <w:b/>
          <w:i/>
          <w:color w:val="000000" w:themeColor="text1"/>
        </w:rPr>
        <w:t>Proposal</w:t>
      </w:r>
      <w:r w:rsidRPr="00E81369">
        <w:rPr>
          <w:b/>
          <w:i/>
          <w:color w:val="000000" w:themeColor="text1"/>
        </w:rPr>
        <w:t xml:space="preserve"> </w:t>
      </w:r>
      <w:r>
        <w:rPr>
          <w:b/>
          <w:i/>
          <w:color w:val="000000" w:themeColor="text1"/>
        </w:rPr>
        <w:t>16</w:t>
      </w:r>
      <w:r w:rsidRPr="00E81369">
        <w:rPr>
          <w:b/>
          <w:i/>
          <w:color w:val="000000" w:themeColor="text1"/>
        </w:rPr>
        <w:t>:</w:t>
      </w:r>
      <w:r>
        <w:rPr>
          <w:b/>
          <w:i/>
          <w:color w:val="000000" w:themeColor="text1"/>
        </w:rPr>
        <w:t xml:space="preserve"> </w:t>
      </w:r>
      <w:r w:rsidRPr="00114C15">
        <w:rPr>
          <w:rFonts w:eastAsiaTheme="minorEastAsia"/>
          <w:b/>
          <w:i/>
          <w:color w:val="000000" w:themeColor="text1"/>
        </w:rPr>
        <w:t>Discuss</w:t>
      </w:r>
      <w:r>
        <w:rPr>
          <w:b/>
          <w:i/>
          <w:color w:val="000000" w:themeColor="text1"/>
        </w:rPr>
        <w:t xml:space="preserve"> the memory occupancy alignment mechanism to align the availability of memory storage for updating the </w:t>
      </w:r>
      <w:r w:rsidRPr="004250C9">
        <w:rPr>
          <w:b/>
          <w:i/>
          <w:color w:val="000000" w:themeColor="text1"/>
        </w:rPr>
        <w:t>AI/ML-based CSI report</w:t>
      </w:r>
      <w:r>
        <w:rPr>
          <w:b/>
          <w:i/>
          <w:color w:val="000000" w:themeColor="text1"/>
        </w:rPr>
        <w:t>.</w:t>
      </w:r>
    </w:p>
    <w:p w14:paraId="36BC79C2" w14:textId="77777777" w:rsidR="00374013" w:rsidRPr="00237FB1" w:rsidRDefault="00374013" w:rsidP="00374013">
      <w:pPr>
        <w:numPr>
          <w:ilvl w:val="0"/>
          <w:numId w:val="24"/>
        </w:numPr>
        <w:snapToGrid w:val="0"/>
        <w:spacing w:after="120"/>
        <w:jc w:val="both"/>
        <w:rPr>
          <w:b/>
          <w:i/>
          <w:color w:val="000000" w:themeColor="text1"/>
        </w:rPr>
      </w:pPr>
      <w:r w:rsidRPr="006162F7">
        <w:rPr>
          <w:b/>
          <w:i/>
          <w:color w:val="000000" w:themeColor="text1"/>
        </w:rPr>
        <w:t>The m</w:t>
      </w:r>
      <w:r w:rsidRPr="00237FB1">
        <w:rPr>
          <w:b/>
          <w:i/>
          <w:color w:val="000000" w:themeColor="text1"/>
        </w:rPr>
        <w:t>emory is occupied when it requires computation and is flushed when the CSI report is transmitted.</w:t>
      </w:r>
    </w:p>
    <w:p w14:paraId="7797DCF7" w14:textId="77777777" w:rsidR="00374013" w:rsidRPr="00237FB1" w:rsidRDefault="00374013" w:rsidP="00374013">
      <w:pPr>
        <w:numPr>
          <w:ilvl w:val="1"/>
          <w:numId w:val="24"/>
        </w:numPr>
        <w:snapToGrid w:val="0"/>
        <w:spacing w:after="120"/>
        <w:jc w:val="both"/>
        <w:rPr>
          <w:b/>
          <w:i/>
          <w:color w:val="000000" w:themeColor="text1"/>
        </w:rPr>
      </w:pPr>
      <w:r w:rsidRPr="00212652">
        <w:rPr>
          <w:b/>
          <w:i/>
          <w:color w:val="000000" w:themeColor="text1"/>
        </w:rPr>
        <w:t xml:space="preserve">For </w:t>
      </w:r>
      <w:r w:rsidRPr="00237FB1">
        <w:rPr>
          <w:b/>
          <w:i/>
          <w:color w:val="000000" w:themeColor="text1"/>
        </w:rPr>
        <w:t>A-CSI report, the occupation lasts from DCI to the CSI report.</w:t>
      </w:r>
    </w:p>
    <w:p w14:paraId="1804F99A" w14:textId="77777777" w:rsidR="00374013" w:rsidRPr="00237FB1" w:rsidRDefault="00374013" w:rsidP="00374013">
      <w:pPr>
        <w:numPr>
          <w:ilvl w:val="1"/>
          <w:numId w:val="24"/>
        </w:numPr>
        <w:snapToGrid w:val="0"/>
        <w:spacing w:after="120"/>
        <w:jc w:val="both"/>
        <w:rPr>
          <w:b/>
          <w:i/>
          <w:color w:val="000000" w:themeColor="text1"/>
        </w:rPr>
      </w:pPr>
      <w:r w:rsidRPr="00237FB1">
        <w:rPr>
          <w:rFonts w:hint="eastAsia"/>
          <w:b/>
          <w:i/>
          <w:color w:val="000000" w:themeColor="text1"/>
        </w:rPr>
        <w:t>F</w:t>
      </w:r>
      <w:r w:rsidRPr="00237FB1">
        <w:rPr>
          <w:b/>
          <w:i/>
          <w:color w:val="000000" w:themeColor="text1"/>
        </w:rPr>
        <w:t xml:space="preserve">or SP-CSI report, the occupation lasts for a certain time duration before </w:t>
      </w:r>
      <w:r>
        <w:rPr>
          <w:rFonts w:eastAsiaTheme="minorEastAsia" w:cs="Times New Roman"/>
          <w:b/>
          <w:i/>
          <w:color w:val="000000" w:themeColor="text1"/>
        </w:rPr>
        <w:t>the</w:t>
      </w:r>
      <w:r w:rsidRPr="0038702C">
        <w:rPr>
          <w:rFonts w:eastAsiaTheme="minorEastAsia" w:cs="Times New Roman"/>
          <w:b/>
          <w:i/>
          <w:color w:val="000000" w:themeColor="text1"/>
        </w:rPr>
        <w:t xml:space="preserve"> uplink </w:t>
      </w:r>
      <w:r>
        <w:rPr>
          <w:rFonts w:eastAsiaTheme="minorEastAsia" w:cs="Times New Roman"/>
          <w:b/>
          <w:i/>
          <w:color w:val="000000" w:themeColor="text1"/>
        </w:rPr>
        <w:t>symbol</w:t>
      </w:r>
      <w:r w:rsidRPr="0038702C">
        <w:rPr>
          <w:rFonts w:eastAsiaTheme="minorEastAsia" w:cs="Times New Roman"/>
          <w:b/>
          <w:i/>
          <w:color w:val="000000" w:themeColor="text1"/>
        </w:rPr>
        <w:t xml:space="preserve"> of </w:t>
      </w:r>
      <w:r>
        <w:rPr>
          <w:rFonts w:eastAsiaTheme="minorEastAsia" w:cs="Times New Roman"/>
          <w:b/>
          <w:i/>
          <w:color w:val="000000" w:themeColor="text1"/>
        </w:rPr>
        <w:t>per</w:t>
      </w:r>
      <w:r w:rsidRPr="0038702C">
        <w:rPr>
          <w:rFonts w:eastAsiaTheme="minorEastAsia" w:cs="Times New Roman"/>
          <w:b/>
          <w:i/>
          <w:color w:val="000000" w:themeColor="text1"/>
        </w:rPr>
        <w:t xml:space="preserve"> SP-CSI report</w:t>
      </w:r>
      <w:r w:rsidRPr="00237FB1">
        <w:rPr>
          <w:b/>
          <w:i/>
          <w:color w:val="000000" w:themeColor="text1"/>
        </w:rPr>
        <w:t>.</w:t>
      </w:r>
    </w:p>
    <w:p w14:paraId="11E844D1" w14:textId="77777777" w:rsidR="00374013" w:rsidRPr="00FC6DFE" w:rsidRDefault="00374013" w:rsidP="00374013">
      <w:pPr>
        <w:numPr>
          <w:ilvl w:val="0"/>
          <w:numId w:val="2"/>
        </w:numPr>
        <w:spacing w:before="120" w:after="120"/>
        <w:jc w:val="both"/>
        <w:rPr>
          <w:rFonts w:cs="Times New Roman"/>
          <w:b/>
          <w:i/>
          <w:color w:val="000000" w:themeColor="text1"/>
        </w:rPr>
      </w:pPr>
      <w:r w:rsidRPr="00237FB1">
        <w:rPr>
          <w:b/>
          <w:i/>
          <w:color w:val="000000" w:themeColor="text1"/>
        </w:rPr>
        <w:t>The UE does not need to update an AI/ML-based CSI report</w:t>
      </w:r>
      <w:r w:rsidRPr="00237FB1" w:rsidDel="00D46FF7">
        <w:rPr>
          <w:b/>
          <w:i/>
          <w:color w:val="000000" w:themeColor="text1"/>
        </w:rPr>
        <w:t xml:space="preserve"> </w:t>
      </w:r>
      <w:r w:rsidRPr="00237FB1">
        <w:rPr>
          <w:b/>
          <w:i/>
          <w:color w:val="000000" w:themeColor="text1"/>
        </w:rPr>
        <w:t>if the unoccupied memory cannot support its required memory.</w:t>
      </w:r>
    </w:p>
    <w:p w14:paraId="791B5032" w14:textId="77777777" w:rsidR="00374013" w:rsidRPr="00C1633E" w:rsidRDefault="00374013" w:rsidP="00374013">
      <w:pPr>
        <w:snapToGrid w:val="0"/>
        <w:spacing w:after="120"/>
        <w:jc w:val="both"/>
        <w:rPr>
          <w:b/>
          <w:i/>
          <w:color w:val="000000" w:themeColor="text1"/>
        </w:rPr>
      </w:pPr>
      <w:r w:rsidRPr="00C1633E">
        <w:rPr>
          <w:b/>
          <w:i/>
          <w:color w:val="000000" w:themeColor="text1"/>
        </w:rPr>
        <w:t xml:space="preserve">Proposal </w:t>
      </w:r>
      <w:r>
        <w:rPr>
          <w:b/>
          <w:i/>
          <w:color w:val="000000" w:themeColor="text1"/>
        </w:rPr>
        <w:t>17</w:t>
      </w:r>
      <w:r w:rsidRPr="00C1633E">
        <w:rPr>
          <w:b/>
          <w:i/>
          <w:color w:val="000000" w:themeColor="text1"/>
        </w:rPr>
        <w:t>: For AI/ML model at the UE-side, differentiate the priority of AI/ML-based CSI reporting types over LCM procedures.</w:t>
      </w:r>
    </w:p>
    <w:p w14:paraId="0CF31565" w14:textId="4A62960B" w:rsidR="00374013" w:rsidRPr="003F4423" w:rsidRDefault="00374013" w:rsidP="003F4423">
      <w:pPr>
        <w:pStyle w:val="ListParagraph"/>
        <w:numPr>
          <w:ilvl w:val="0"/>
          <w:numId w:val="71"/>
        </w:numPr>
        <w:snapToGrid w:val="0"/>
        <w:spacing w:after="120"/>
        <w:jc w:val="both"/>
        <w:rPr>
          <w:b/>
          <w:i/>
          <w:color w:val="000000" w:themeColor="text1"/>
        </w:rPr>
      </w:pPr>
      <w:r w:rsidRPr="00F4158D">
        <w:rPr>
          <w:rFonts w:ascii="Times New Roman" w:eastAsia="宋体" w:hAnsi="Times New Roman" w:cs="宋体"/>
          <w:b/>
          <w:i/>
          <w:color w:val="000000" w:themeColor="text1"/>
        </w:rPr>
        <w:lastRenderedPageBreak/>
        <w:t>E.g., update the CSI priority formula as</w:t>
      </w:r>
      <w:r>
        <w:rPr>
          <w:rFonts w:ascii="Times New Roman" w:eastAsia="宋体" w:hAnsi="Times New Roman" w:cs="宋体"/>
          <w:b/>
          <w:i/>
          <w:color w:val="000000" w:themeColor="text1"/>
        </w:rPr>
        <w:t xml:space="preserve"> </w:t>
      </w:r>
      <m:oMath>
        <m:sSub>
          <m:sSubPr>
            <m:ctrlPr>
              <w:rPr>
                <w:rFonts w:ascii="Cambria Math" w:hAnsi="Cambria Math"/>
                <w:color w:val="000000"/>
              </w:rPr>
            </m:ctrlPr>
          </m:sSubPr>
          <m:e>
            <m:r>
              <m:rPr>
                <m:sty m:val="bi"/>
              </m:rPr>
              <w:rPr>
                <w:rFonts w:ascii="Cambria Math" w:hAnsi="Cambria Math"/>
                <w:color w:val="000000"/>
              </w:rPr>
              <m:t>Pri</m:t>
            </m:r>
          </m:e>
          <m:sub>
            <m:r>
              <m:rPr>
                <m:sty m:val="bi"/>
              </m:rPr>
              <w:rPr>
                <w:rFonts w:ascii="Cambria Math" w:hAnsi="Cambria Math"/>
                <w:color w:val="000000"/>
              </w:rPr>
              <m:t>iCSI</m:t>
            </m:r>
          </m:sub>
        </m:sSub>
        <m:d>
          <m:dPr>
            <m:ctrlPr>
              <w:rPr>
                <w:rFonts w:ascii="Cambria Math" w:hAnsi="Cambria Math"/>
                <w:color w:val="000000"/>
              </w:rPr>
            </m:ctrlPr>
          </m:dPr>
          <m:e>
            <m:r>
              <m:rPr>
                <m:sty m:val="bi"/>
              </m:rPr>
              <w:rPr>
                <w:rFonts w:ascii="Cambria Math" w:hAnsi="Cambria Math"/>
                <w:color w:val="000000"/>
              </w:rPr>
              <m:t>y,</m:t>
            </m:r>
            <m:r>
              <m:rPr>
                <m:sty m:val="bi"/>
              </m:rPr>
              <w:rPr>
                <w:rFonts w:ascii="Cambria Math" w:hAnsi="Cambria Math"/>
                <w:color w:val="FF0000"/>
              </w:rPr>
              <m:t>m,</m:t>
            </m:r>
            <m:r>
              <m:rPr>
                <m:sty m:val="bi"/>
              </m:rPr>
              <w:rPr>
                <w:rFonts w:ascii="Cambria Math" w:hAnsi="Cambria Math"/>
                <w:color w:val="000000"/>
              </w:rPr>
              <m:t xml:space="preserve"> k, c,s</m:t>
            </m:r>
          </m:e>
        </m:d>
        <m:r>
          <m:rPr>
            <m:sty m:val="bi"/>
          </m:rPr>
          <w:rPr>
            <w:rFonts w:ascii="Cambria Math" w:hAnsi="Cambria Math"/>
            <w:color w:val="000000"/>
          </w:rPr>
          <m:t>=2∙</m:t>
        </m:r>
        <m:sSub>
          <m:sSubPr>
            <m:ctrlPr>
              <w:rPr>
                <w:rFonts w:ascii="Cambria Math" w:hAnsi="Cambria Math"/>
                <w:color w:val="000000"/>
              </w:rPr>
            </m:ctrlPr>
          </m:sSubPr>
          <m:e>
            <m:sSub>
              <m:sSubPr>
                <m:ctrlPr>
                  <w:rPr>
                    <w:rFonts w:ascii="Cambria Math" w:hAnsi="Cambria Math"/>
                    <w:color w:val="FF0000"/>
                  </w:rPr>
                </m:ctrlPr>
              </m:sSubPr>
              <m:e>
                <m:r>
                  <m:rPr>
                    <m:sty m:val="bi"/>
                  </m:rPr>
                  <w:rPr>
                    <w:rFonts w:ascii="Cambria Math" w:hAnsi="Cambria Math"/>
                    <w:color w:val="FF0000"/>
                  </w:rPr>
                  <m:t>N</m:t>
                </m:r>
              </m:e>
              <m:sub>
                <m:r>
                  <m:rPr>
                    <m:sty m:val="bi"/>
                  </m:rPr>
                  <w:rPr>
                    <w:rFonts w:ascii="Cambria Math" w:hAnsi="Cambria Math"/>
                    <w:color w:val="FF0000"/>
                  </w:rPr>
                  <m:t>m</m:t>
                </m:r>
              </m:sub>
            </m:sSub>
            <m:r>
              <m:rPr>
                <m:sty m:val="bi"/>
              </m:rPr>
              <w:rPr>
                <w:rFonts w:ascii="Cambria Math" w:hAnsi="Cambria Math"/>
                <w:color w:val="FF0000"/>
              </w:rPr>
              <m:t>∙</m:t>
            </m:r>
            <m:r>
              <m:rPr>
                <m:sty m:val="bi"/>
              </m:rPr>
              <w:rPr>
                <w:rFonts w:ascii="Cambria Math" w:hAnsi="Cambria Math"/>
                <w:color w:val="000000"/>
              </w:rPr>
              <m:t>N</m:t>
            </m:r>
          </m:e>
          <m:sub>
            <m:r>
              <m:rPr>
                <m:sty m:val="bi"/>
              </m:rPr>
              <w:rPr>
                <w:rFonts w:ascii="Cambria Math" w:hAnsi="Cambria Math"/>
                <w:color w:val="000000"/>
              </w:rPr>
              <m:t>cells</m:t>
            </m:r>
          </m:sub>
        </m:sSub>
        <m:r>
          <m:rPr>
            <m:sty m:val="bi"/>
          </m:rPr>
          <w:rPr>
            <w:rFonts w:ascii="Cambria Math" w:hAnsi="Cambria Math"/>
            <w:color w:val="000000"/>
          </w:rPr>
          <m:t>∙</m:t>
        </m:r>
        <m:sSub>
          <m:sSubPr>
            <m:ctrlPr>
              <w:rPr>
                <w:rFonts w:ascii="Cambria Math" w:hAnsi="Cambria Math"/>
                <w:color w:val="000000"/>
              </w:rPr>
            </m:ctrlPr>
          </m:sSubPr>
          <m:e>
            <m:r>
              <m:rPr>
                <m:sty m:val="bi"/>
              </m:rPr>
              <w:rPr>
                <w:rFonts w:ascii="Cambria Math" w:hAnsi="Cambria Math"/>
                <w:color w:val="000000"/>
              </w:rPr>
              <m:t>M</m:t>
            </m:r>
          </m:e>
          <m:sub>
            <m:r>
              <m:rPr>
                <m:sty m:val="bi"/>
              </m:rPr>
              <w:rPr>
                <w:rFonts w:ascii="Cambria Math" w:hAnsi="Cambria Math"/>
                <w:color w:val="000000"/>
              </w:rPr>
              <m:t>s</m:t>
            </m:r>
          </m:sub>
        </m:sSub>
        <m:r>
          <m:rPr>
            <m:sty m:val="bi"/>
          </m:rPr>
          <w:rPr>
            <w:rFonts w:ascii="Cambria Math" w:hAnsi="Cambria Math"/>
            <w:color w:val="000000"/>
          </w:rPr>
          <m:t>∙y+2∙</m:t>
        </m:r>
        <m:sSub>
          <m:sSubPr>
            <m:ctrlPr>
              <w:rPr>
                <w:rFonts w:ascii="Cambria Math" w:hAnsi="Cambria Math"/>
                <w:color w:val="000000"/>
              </w:rPr>
            </m:ctrlPr>
          </m:sSubPr>
          <m:e>
            <m:r>
              <m:rPr>
                <m:sty m:val="bi"/>
              </m:rPr>
              <w:rPr>
                <w:rFonts w:ascii="Cambria Math" w:hAnsi="Cambria Math"/>
                <w:color w:val="000000"/>
              </w:rPr>
              <m:t>N</m:t>
            </m:r>
          </m:e>
          <m:sub>
            <m:r>
              <m:rPr>
                <m:sty m:val="bi"/>
              </m:rPr>
              <w:rPr>
                <w:rFonts w:ascii="Cambria Math" w:hAnsi="Cambria Math"/>
                <w:color w:val="000000"/>
              </w:rPr>
              <m:t>cells</m:t>
            </m:r>
          </m:sub>
        </m:sSub>
        <m:r>
          <m:rPr>
            <m:sty m:val="bi"/>
          </m:rPr>
          <w:rPr>
            <w:rFonts w:ascii="Cambria Math" w:hAnsi="Cambria Math"/>
            <w:color w:val="000000"/>
          </w:rPr>
          <m:t>∙</m:t>
        </m:r>
        <m:sSub>
          <m:sSubPr>
            <m:ctrlPr>
              <w:rPr>
                <w:rFonts w:ascii="Cambria Math" w:hAnsi="Cambria Math"/>
                <w:color w:val="000000"/>
              </w:rPr>
            </m:ctrlPr>
          </m:sSubPr>
          <m:e>
            <m:r>
              <m:rPr>
                <m:sty m:val="bi"/>
              </m:rPr>
              <w:rPr>
                <w:rFonts w:ascii="Cambria Math" w:hAnsi="Cambria Math"/>
                <w:color w:val="000000"/>
              </w:rPr>
              <m:t>M</m:t>
            </m:r>
          </m:e>
          <m:sub>
            <m:r>
              <m:rPr>
                <m:sty m:val="bi"/>
              </m:rPr>
              <w:rPr>
                <w:rFonts w:ascii="Cambria Math" w:hAnsi="Cambria Math"/>
                <w:color w:val="000000"/>
              </w:rPr>
              <m:t>s</m:t>
            </m:r>
          </m:sub>
        </m:sSub>
        <m:r>
          <m:rPr>
            <m:sty m:val="bi"/>
          </m:rPr>
          <w:rPr>
            <w:rFonts w:ascii="Cambria Math" w:hAnsi="Cambria Math"/>
            <w:color w:val="FF0000"/>
          </w:rPr>
          <m:t>∙m</m:t>
        </m:r>
        <m:r>
          <m:rPr>
            <m:sty m:val="bi"/>
          </m:rPr>
          <w:rPr>
            <w:rFonts w:ascii="Cambria Math" w:hAnsi="Cambria Math"/>
            <w:color w:val="000000"/>
          </w:rPr>
          <m:t>+</m:t>
        </m:r>
        <m:sSub>
          <m:sSubPr>
            <m:ctrlPr>
              <w:rPr>
                <w:rFonts w:ascii="Cambria Math" w:hAnsi="Cambria Math"/>
                <w:color w:val="000000"/>
              </w:rPr>
            </m:ctrlPr>
          </m:sSubPr>
          <m:e>
            <m:r>
              <m:rPr>
                <m:sty m:val="bi"/>
              </m:rPr>
              <w:rPr>
                <w:rFonts w:ascii="Cambria Math" w:hAnsi="Cambria Math"/>
                <w:color w:val="000000"/>
              </w:rPr>
              <m:t>N</m:t>
            </m:r>
          </m:e>
          <m:sub>
            <m:r>
              <m:rPr>
                <m:sty m:val="bi"/>
              </m:rPr>
              <w:rPr>
                <w:rFonts w:ascii="Cambria Math" w:hAnsi="Cambria Math"/>
                <w:color w:val="000000"/>
              </w:rPr>
              <m:t>cells</m:t>
            </m:r>
          </m:sub>
        </m:sSub>
        <m:r>
          <m:rPr>
            <m:sty m:val="bi"/>
          </m:rPr>
          <w:rPr>
            <w:rFonts w:ascii="Cambria Math" w:hAnsi="Cambria Math"/>
            <w:color w:val="000000"/>
          </w:rPr>
          <m:t>∙</m:t>
        </m:r>
        <m:sSub>
          <m:sSubPr>
            <m:ctrlPr>
              <w:rPr>
                <w:rFonts w:ascii="Cambria Math" w:hAnsi="Cambria Math"/>
                <w:color w:val="000000"/>
              </w:rPr>
            </m:ctrlPr>
          </m:sSubPr>
          <m:e>
            <m:r>
              <m:rPr>
                <m:sty m:val="bi"/>
              </m:rPr>
              <w:rPr>
                <w:rFonts w:ascii="Cambria Math" w:hAnsi="Cambria Math"/>
                <w:color w:val="000000"/>
              </w:rPr>
              <m:t>M</m:t>
            </m:r>
          </m:e>
          <m:sub>
            <m:r>
              <m:rPr>
                <m:sty m:val="bi"/>
              </m:rPr>
              <w:rPr>
                <w:rFonts w:ascii="Cambria Math" w:hAnsi="Cambria Math"/>
                <w:color w:val="000000"/>
              </w:rPr>
              <m:t>s</m:t>
            </m:r>
          </m:sub>
        </m:sSub>
        <m:r>
          <m:rPr>
            <m:sty m:val="bi"/>
          </m:rPr>
          <w:rPr>
            <w:rFonts w:ascii="Cambria Math" w:hAnsi="Cambria Math"/>
            <w:color w:val="000000"/>
          </w:rPr>
          <m:t>∙k+</m:t>
        </m:r>
        <m:sSub>
          <m:sSubPr>
            <m:ctrlPr>
              <w:rPr>
                <w:rFonts w:ascii="Cambria Math" w:hAnsi="Cambria Math"/>
                <w:color w:val="000000"/>
              </w:rPr>
            </m:ctrlPr>
          </m:sSubPr>
          <m:e>
            <m:r>
              <m:rPr>
                <m:sty m:val="bi"/>
              </m:rPr>
              <w:rPr>
                <w:rFonts w:ascii="Cambria Math" w:hAnsi="Cambria Math"/>
                <w:color w:val="000000"/>
              </w:rPr>
              <m:t>M</m:t>
            </m:r>
          </m:e>
          <m:sub>
            <m:r>
              <m:rPr>
                <m:sty m:val="bi"/>
              </m:rPr>
              <w:rPr>
                <w:rFonts w:ascii="Cambria Math" w:hAnsi="Cambria Math"/>
                <w:color w:val="000000"/>
              </w:rPr>
              <m:t>s</m:t>
            </m:r>
          </m:sub>
        </m:sSub>
        <m:r>
          <m:rPr>
            <m:sty m:val="bi"/>
          </m:rPr>
          <w:rPr>
            <w:rFonts w:ascii="Cambria Math" w:hAnsi="Cambria Math"/>
            <w:color w:val="000000"/>
          </w:rPr>
          <m:t>∙c+s</m:t>
        </m:r>
      </m:oMath>
      <w:r w:rsidRPr="00D57D69">
        <w:rPr>
          <w:rFonts w:hint="eastAsia"/>
          <w:color w:val="000000" w:themeColor="text1"/>
        </w:rPr>
        <w:t>,</w:t>
      </w:r>
      <w:r>
        <w:rPr>
          <w:color w:val="000000" w:themeColor="text1"/>
        </w:rPr>
        <w:t xml:space="preserve"> </w:t>
      </w:r>
      <w:r w:rsidRPr="00F4158D">
        <w:rPr>
          <w:rFonts w:ascii="Times New Roman" w:eastAsia="宋体" w:hAnsi="Times New Roman" w:cs="宋体"/>
          <w:b/>
          <w:i/>
          <w:color w:val="000000" w:themeColor="text1"/>
        </w:rPr>
        <w:t>where m=0 for monitoring CSI, m=1 for inference CSI or legacy CSI, and m=2 for training data collection CSI.</w:t>
      </w:r>
    </w:p>
    <w:p w14:paraId="30D81D09" w14:textId="77777777" w:rsidR="00374013" w:rsidRDefault="00374013" w:rsidP="00374013">
      <w:pPr>
        <w:overflowPunct w:val="0"/>
        <w:autoSpaceDE w:val="0"/>
        <w:autoSpaceDN w:val="0"/>
        <w:adjustRightInd w:val="0"/>
        <w:snapToGrid w:val="0"/>
        <w:spacing w:before="120" w:after="120"/>
        <w:jc w:val="both"/>
        <w:textAlignment w:val="baseline"/>
        <w:rPr>
          <w:b/>
          <w:i/>
          <w:color w:val="000000" w:themeColor="text1"/>
        </w:rPr>
      </w:pPr>
      <w:r w:rsidRPr="00FC15EF">
        <w:rPr>
          <w:b/>
          <w:i/>
          <w:color w:val="000000" w:themeColor="text1"/>
        </w:rPr>
        <w:t xml:space="preserve">Proposal </w:t>
      </w:r>
      <w:r>
        <w:rPr>
          <w:b/>
          <w:i/>
          <w:color w:val="000000" w:themeColor="text1"/>
        </w:rPr>
        <w:t>18</w:t>
      </w:r>
      <w:r w:rsidRPr="00FC15EF">
        <w:rPr>
          <w:b/>
          <w:i/>
          <w:color w:val="000000" w:themeColor="text1"/>
        </w:rPr>
        <w:t xml:space="preserve">: </w:t>
      </w:r>
      <w:r>
        <w:rPr>
          <w:b/>
          <w:i/>
          <w:color w:val="000000" w:themeColor="text1"/>
        </w:rPr>
        <w:t>For functionality alignment, t</w:t>
      </w:r>
      <w:r w:rsidRPr="00FC15EF">
        <w:rPr>
          <w:b/>
          <w:i/>
          <w:color w:val="000000" w:themeColor="text1"/>
        </w:rPr>
        <w:t xml:space="preserve">he general </w:t>
      </w:r>
      <w:proofErr w:type="spellStart"/>
      <w:r w:rsidRPr="00FC15EF">
        <w:rPr>
          <w:b/>
          <w:i/>
          <w:color w:val="000000" w:themeColor="text1"/>
        </w:rPr>
        <w:t>signalling</w:t>
      </w:r>
      <w:proofErr w:type="spellEnd"/>
      <w:r w:rsidRPr="00FC15EF">
        <w:rPr>
          <w:b/>
          <w:i/>
          <w:color w:val="000000" w:themeColor="text1"/>
        </w:rPr>
        <w:t xml:space="preserve"> procedure</w:t>
      </w:r>
      <w:r w:rsidRPr="008A4BFE">
        <w:rPr>
          <w:b/>
          <w:i/>
          <w:color w:val="000000" w:themeColor="text1"/>
        </w:rPr>
        <w:t xml:space="preserve"> </w:t>
      </w:r>
      <w:r>
        <w:rPr>
          <w:b/>
          <w:i/>
          <w:color w:val="000000" w:themeColor="text1"/>
        </w:rPr>
        <w:t xml:space="preserve">agreed by RAN2 (Step 1~Step 5) and the Option A and Option B agreed by RAN1 (except for the associated ID part) for the </w:t>
      </w:r>
      <w:r w:rsidRPr="00FC15EF">
        <w:rPr>
          <w:b/>
          <w:i/>
          <w:color w:val="000000" w:themeColor="text1"/>
        </w:rPr>
        <w:t>beam management</w:t>
      </w:r>
      <w:r>
        <w:rPr>
          <w:b/>
          <w:i/>
          <w:color w:val="000000" w:themeColor="text1"/>
        </w:rPr>
        <w:t xml:space="preserve"> case </w:t>
      </w:r>
      <w:r w:rsidRPr="00FC15EF">
        <w:rPr>
          <w:b/>
          <w:i/>
          <w:color w:val="000000" w:themeColor="text1"/>
        </w:rPr>
        <w:t>can be reused for CSI prediction</w:t>
      </w:r>
      <w:r>
        <w:rPr>
          <w:b/>
          <w:i/>
          <w:color w:val="000000" w:themeColor="text1"/>
        </w:rPr>
        <w:t>.</w:t>
      </w:r>
    </w:p>
    <w:p w14:paraId="7E2E3ECE" w14:textId="77777777" w:rsidR="00374013" w:rsidRDefault="00374013" w:rsidP="00374013">
      <w:pPr>
        <w:overflowPunct w:val="0"/>
        <w:autoSpaceDE w:val="0"/>
        <w:autoSpaceDN w:val="0"/>
        <w:adjustRightInd w:val="0"/>
        <w:snapToGrid w:val="0"/>
        <w:spacing w:before="120" w:after="120"/>
        <w:jc w:val="both"/>
        <w:textAlignment w:val="baseline"/>
        <w:rPr>
          <w:b/>
          <w:i/>
          <w:color w:val="000000" w:themeColor="text1"/>
        </w:rPr>
      </w:pPr>
      <w:r w:rsidRPr="00FC15EF">
        <w:rPr>
          <w:b/>
          <w:i/>
          <w:color w:val="000000" w:themeColor="text1"/>
        </w:rPr>
        <w:t xml:space="preserve">Proposal </w:t>
      </w:r>
      <w:r>
        <w:rPr>
          <w:b/>
          <w:i/>
          <w:color w:val="000000" w:themeColor="text1"/>
        </w:rPr>
        <w:t>19</w:t>
      </w:r>
      <w:r w:rsidRPr="00FC15EF">
        <w:rPr>
          <w:b/>
          <w:i/>
          <w:color w:val="000000" w:themeColor="text1"/>
        </w:rPr>
        <w:t xml:space="preserve">: </w:t>
      </w:r>
      <w:r>
        <w:rPr>
          <w:b/>
          <w:i/>
          <w:color w:val="000000" w:themeColor="text1"/>
        </w:rPr>
        <w:t xml:space="preserve">For functionality alignment, regarding the set of </w:t>
      </w:r>
      <w:r w:rsidRPr="000B26E7">
        <w:rPr>
          <w:b/>
          <w:i/>
          <w:color w:val="000000" w:themeColor="text1"/>
        </w:rPr>
        <w:t xml:space="preserve">inference related parameters </w:t>
      </w:r>
      <w:r>
        <w:rPr>
          <w:b/>
          <w:i/>
          <w:color w:val="000000" w:themeColor="text1"/>
        </w:rPr>
        <w:t>provided by NW in Step 3 subject to Option B, consider CSI prediction specific parameters, including:</w:t>
      </w:r>
    </w:p>
    <w:p w14:paraId="4F2C578D" w14:textId="77777777" w:rsidR="00374013" w:rsidRDefault="00374013" w:rsidP="00374013">
      <w:pPr>
        <w:numPr>
          <w:ilvl w:val="0"/>
          <w:numId w:val="24"/>
        </w:numPr>
        <w:snapToGrid w:val="0"/>
        <w:spacing w:after="120"/>
        <w:jc w:val="both"/>
        <w:rPr>
          <w:b/>
          <w:i/>
          <w:color w:val="000000" w:themeColor="text1"/>
        </w:rPr>
      </w:pPr>
      <w:r w:rsidRPr="00BF02BF">
        <w:rPr>
          <w:b/>
          <w:i/>
          <w:color w:val="000000" w:themeColor="text1"/>
        </w:rPr>
        <w:t xml:space="preserve">Measurement </w:t>
      </w:r>
      <w:r w:rsidRPr="000B26E7">
        <w:rPr>
          <w:b/>
          <w:i/>
          <w:color w:val="000000" w:themeColor="text1"/>
        </w:rPr>
        <w:t>related information</w:t>
      </w:r>
      <w:r>
        <w:rPr>
          <w:b/>
          <w:i/>
          <w:color w:val="000000" w:themeColor="text1"/>
        </w:rPr>
        <w:t xml:space="preserve">, e.g., </w:t>
      </w:r>
      <w:r w:rsidRPr="00184A05">
        <w:rPr>
          <w:b/>
          <w:i/>
          <w:color w:val="000000" w:themeColor="text1"/>
        </w:rPr>
        <w:t>CSI-</w:t>
      </w:r>
      <w:proofErr w:type="spellStart"/>
      <w:r w:rsidRPr="00184A05">
        <w:rPr>
          <w:b/>
          <w:i/>
          <w:color w:val="000000" w:themeColor="text1"/>
        </w:rPr>
        <w:t>ResourceConfig</w:t>
      </w:r>
      <w:proofErr w:type="spellEnd"/>
      <w:r>
        <w:rPr>
          <w:b/>
          <w:i/>
          <w:color w:val="000000" w:themeColor="text1"/>
        </w:rPr>
        <w:t>.</w:t>
      </w:r>
    </w:p>
    <w:p w14:paraId="732799A8" w14:textId="77777777" w:rsidR="00374013" w:rsidRDefault="00374013" w:rsidP="00374013">
      <w:pPr>
        <w:numPr>
          <w:ilvl w:val="0"/>
          <w:numId w:val="24"/>
        </w:numPr>
        <w:snapToGrid w:val="0"/>
        <w:spacing w:after="120"/>
        <w:jc w:val="both"/>
        <w:rPr>
          <w:b/>
          <w:i/>
          <w:color w:val="000000" w:themeColor="text1"/>
        </w:rPr>
      </w:pPr>
      <w:r w:rsidRPr="000E11F3">
        <w:rPr>
          <w:rFonts w:eastAsia="黑体" w:cs="Times New Roman"/>
          <w:b/>
          <w:i/>
          <w:color w:val="000000" w:themeColor="text1"/>
        </w:rPr>
        <w:t xml:space="preserve">Report </w:t>
      </w:r>
      <w:r>
        <w:rPr>
          <w:b/>
          <w:i/>
          <w:color w:val="000000" w:themeColor="text1"/>
        </w:rPr>
        <w:t xml:space="preserve">related information, e.g., </w:t>
      </w:r>
      <w:r w:rsidRPr="00184A05">
        <w:rPr>
          <w:b/>
          <w:i/>
          <w:color w:val="000000" w:themeColor="text1"/>
        </w:rPr>
        <w:t>CodebookConfig-r18</w:t>
      </w:r>
      <w:r>
        <w:rPr>
          <w:b/>
          <w:i/>
          <w:color w:val="000000" w:themeColor="text1"/>
        </w:rPr>
        <w:t>,</w:t>
      </w:r>
      <w:r w:rsidRPr="00184A05">
        <w:rPr>
          <w:b/>
          <w:i/>
          <w:color w:val="000000" w:themeColor="text1"/>
        </w:rPr>
        <w:t xml:space="preserve"> </w:t>
      </w:r>
      <w:proofErr w:type="spellStart"/>
      <w:r w:rsidRPr="00184A05">
        <w:rPr>
          <w:b/>
          <w:i/>
          <w:color w:val="000000" w:themeColor="text1"/>
        </w:rPr>
        <w:t>reportConfigType</w:t>
      </w:r>
      <w:proofErr w:type="spellEnd"/>
      <w:r>
        <w:rPr>
          <w:b/>
          <w:i/>
          <w:color w:val="000000" w:themeColor="text1"/>
        </w:rPr>
        <w:t>.</w:t>
      </w:r>
    </w:p>
    <w:p w14:paraId="513EAF47" w14:textId="77777777" w:rsidR="00374013" w:rsidRDefault="00374013" w:rsidP="00374013">
      <w:pPr>
        <w:numPr>
          <w:ilvl w:val="0"/>
          <w:numId w:val="24"/>
        </w:numPr>
        <w:snapToGrid w:val="0"/>
        <w:spacing w:after="120"/>
        <w:jc w:val="both"/>
        <w:rPr>
          <w:b/>
          <w:i/>
          <w:color w:val="000000" w:themeColor="text1"/>
        </w:rPr>
      </w:pPr>
      <w:r>
        <w:rPr>
          <w:b/>
          <w:i/>
          <w:color w:val="000000" w:themeColor="text1"/>
        </w:rPr>
        <w:t xml:space="preserve">Other information that may </w:t>
      </w:r>
      <w:r w:rsidRPr="008E3319">
        <w:rPr>
          <w:b/>
          <w:i/>
          <w:color w:val="000000" w:themeColor="text1"/>
        </w:rPr>
        <w:t xml:space="preserve">impact </w:t>
      </w:r>
      <w:r>
        <w:rPr>
          <w:b/>
          <w:i/>
          <w:color w:val="000000" w:themeColor="text1"/>
        </w:rPr>
        <w:t xml:space="preserve">CSI </w:t>
      </w:r>
      <w:r w:rsidRPr="008E3319">
        <w:rPr>
          <w:b/>
          <w:i/>
          <w:color w:val="000000" w:themeColor="text1"/>
        </w:rPr>
        <w:t>distribution or</w:t>
      </w:r>
      <w:r>
        <w:rPr>
          <w:b/>
          <w:i/>
          <w:color w:val="000000" w:themeColor="text1"/>
        </w:rPr>
        <w:t xml:space="preserve"> model</w:t>
      </w:r>
      <w:r w:rsidRPr="008E3319">
        <w:rPr>
          <w:b/>
          <w:i/>
          <w:color w:val="000000" w:themeColor="text1"/>
        </w:rPr>
        <w:t xml:space="preserve"> scalability</w:t>
      </w:r>
      <w:r>
        <w:rPr>
          <w:b/>
          <w:i/>
          <w:color w:val="000000" w:themeColor="text1"/>
        </w:rPr>
        <w:t>,</w:t>
      </w:r>
      <w:r w:rsidRPr="00184A05">
        <w:rPr>
          <w:b/>
          <w:i/>
          <w:color w:val="000000" w:themeColor="text1"/>
        </w:rPr>
        <w:t xml:space="preserve"> e.g., carrier, </w:t>
      </w:r>
      <w:proofErr w:type="spellStart"/>
      <w:r w:rsidRPr="00184A05">
        <w:rPr>
          <w:b/>
          <w:i/>
          <w:color w:val="000000" w:themeColor="text1"/>
        </w:rPr>
        <w:t>csi-ReportingBand</w:t>
      </w:r>
      <w:proofErr w:type="spellEnd"/>
      <w:r w:rsidRPr="00184A05">
        <w:rPr>
          <w:b/>
          <w:i/>
          <w:color w:val="000000" w:themeColor="text1"/>
        </w:rPr>
        <w:t>, etc.</w:t>
      </w:r>
    </w:p>
    <w:p w14:paraId="6CD70A56" w14:textId="77777777" w:rsidR="00374013" w:rsidRPr="00184A05" w:rsidRDefault="00374013" w:rsidP="00374013">
      <w:pPr>
        <w:numPr>
          <w:ilvl w:val="0"/>
          <w:numId w:val="24"/>
        </w:numPr>
        <w:snapToGrid w:val="0"/>
        <w:spacing w:after="120"/>
        <w:jc w:val="both"/>
        <w:rPr>
          <w:b/>
          <w:i/>
          <w:color w:val="000000" w:themeColor="text1"/>
        </w:rPr>
      </w:pPr>
      <w:r>
        <w:rPr>
          <w:b/>
          <w:i/>
          <w:color w:val="000000" w:themeColor="text1"/>
        </w:rPr>
        <w:t xml:space="preserve">Note: Strive to </w:t>
      </w:r>
      <w:r w:rsidRPr="00EC5AD2">
        <w:rPr>
          <w:b/>
          <w:i/>
          <w:color w:val="000000" w:themeColor="text1"/>
        </w:rPr>
        <w:t>reus</w:t>
      </w:r>
      <w:r>
        <w:rPr>
          <w:b/>
          <w:i/>
          <w:color w:val="000000" w:themeColor="text1"/>
        </w:rPr>
        <w:t>e</w:t>
      </w:r>
      <w:r w:rsidRPr="00EC5AD2">
        <w:rPr>
          <w:b/>
          <w:i/>
          <w:color w:val="000000" w:themeColor="text1"/>
        </w:rPr>
        <w:t xml:space="preserve"> the </w:t>
      </w:r>
      <w:r>
        <w:rPr>
          <w:b/>
          <w:i/>
          <w:color w:val="000000" w:themeColor="text1"/>
        </w:rPr>
        <w:t xml:space="preserve">CSI prediction specific </w:t>
      </w:r>
      <w:r w:rsidRPr="00EC5AD2">
        <w:rPr>
          <w:b/>
          <w:i/>
          <w:color w:val="000000" w:themeColor="text1"/>
        </w:rPr>
        <w:t>IEs subject to CSI-</w:t>
      </w:r>
      <w:proofErr w:type="spellStart"/>
      <w:r w:rsidRPr="00EC5AD2">
        <w:rPr>
          <w:b/>
          <w:i/>
          <w:color w:val="000000" w:themeColor="text1"/>
        </w:rPr>
        <w:t>ReportConfig</w:t>
      </w:r>
      <w:proofErr w:type="spellEnd"/>
      <w:r w:rsidRPr="00EC5AD2">
        <w:rPr>
          <w:b/>
          <w:i/>
          <w:color w:val="000000" w:themeColor="text1"/>
        </w:rPr>
        <w:t xml:space="preserve"> or referred by CSI-</w:t>
      </w:r>
      <w:proofErr w:type="spellStart"/>
      <w:r w:rsidRPr="00EC5AD2">
        <w:rPr>
          <w:b/>
          <w:i/>
          <w:color w:val="000000" w:themeColor="text1"/>
        </w:rPr>
        <w:t>ReportConfig</w:t>
      </w:r>
      <w:proofErr w:type="spellEnd"/>
      <w:r w:rsidRPr="00212652">
        <w:rPr>
          <w:b/>
          <w:i/>
          <w:color w:val="000000" w:themeColor="text1"/>
        </w:rPr>
        <w:t>.</w:t>
      </w:r>
    </w:p>
    <w:p w14:paraId="59777FCB" w14:textId="77777777" w:rsidR="002A08F3" w:rsidRDefault="002A08F3" w:rsidP="00E33741">
      <w:pPr>
        <w:pStyle w:val="Heading1"/>
        <w:numPr>
          <w:ilvl w:val="0"/>
          <w:numId w:val="0"/>
        </w:numPr>
        <w:snapToGrid w:val="0"/>
        <w:spacing w:before="120" w:after="120"/>
        <w:ind w:left="425" w:hanging="425"/>
        <w:jc w:val="both"/>
        <w:rPr>
          <w:rFonts w:ascii="Times New Roman" w:eastAsiaTheme="minorEastAsia" w:hAnsi="Times New Roman" w:cs="Times New Roman"/>
          <w:b/>
        </w:rPr>
      </w:pPr>
      <w:r w:rsidRPr="002A08F3">
        <w:rPr>
          <w:rFonts w:ascii="Times New Roman" w:eastAsiaTheme="minorEastAsia" w:hAnsi="Times New Roman" w:cs="Times New Roman" w:hint="eastAsia"/>
          <w:b/>
        </w:rPr>
        <w:t>Reference</w:t>
      </w:r>
    </w:p>
    <w:p w14:paraId="1EC05364" w14:textId="46646BED" w:rsidR="002A08F3" w:rsidRDefault="002949D2" w:rsidP="00E33741">
      <w:pPr>
        <w:pStyle w:val="References"/>
        <w:numPr>
          <w:ilvl w:val="0"/>
          <w:numId w:val="22"/>
        </w:numPr>
        <w:jc w:val="both"/>
        <w:rPr>
          <w:szCs w:val="22"/>
          <w:lang w:val="en-GB"/>
        </w:rPr>
      </w:pPr>
      <w:bookmarkStart w:id="7" w:name="_Ref172884559"/>
      <w:bookmarkStart w:id="8" w:name="_Ref158058174"/>
      <w:bookmarkStart w:id="9" w:name="_Ref158140891"/>
      <w:bookmarkStart w:id="10" w:name="_Ref177656823"/>
      <w:bookmarkStart w:id="11" w:name="_Ref157442088"/>
      <w:r w:rsidRPr="0094509E">
        <w:rPr>
          <w:szCs w:val="22"/>
          <w:lang w:val="en-GB"/>
        </w:rPr>
        <w:t>R1-</w:t>
      </w:r>
      <w:r w:rsidRPr="00BA413B">
        <w:rPr>
          <w:szCs w:val="22"/>
          <w:lang w:val="en-GB"/>
        </w:rPr>
        <w:t>250</w:t>
      </w:r>
      <w:r>
        <w:rPr>
          <w:szCs w:val="22"/>
          <w:lang w:val="en-GB"/>
        </w:rPr>
        <w:t>3139</w:t>
      </w:r>
      <w:r w:rsidRPr="0094509E">
        <w:rPr>
          <w:szCs w:val="22"/>
          <w:lang w:val="en-GB"/>
        </w:rPr>
        <w:t>, “</w:t>
      </w:r>
      <w:bookmarkStart w:id="12" w:name="_Hlk147503452"/>
      <w:r w:rsidRPr="003F4423">
        <w:rPr>
          <w:szCs w:val="22"/>
          <w:lang w:val="en-GB"/>
        </w:rPr>
        <w:t xml:space="preserve">Summary #5 of </w:t>
      </w:r>
      <w:bookmarkEnd w:id="12"/>
      <w:r w:rsidRPr="003F4423">
        <w:rPr>
          <w:szCs w:val="22"/>
          <w:lang w:val="en-GB"/>
        </w:rPr>
        <w:t>CSI prediction”, LG Electronics (Moderator), RAN1#120</w:t>
      </w:r>
      <w:r>
        <w:rPr>
          <w:szCs w:val="22"/>
          <w:lang w:val="en-GB"/>
        </w:rPr>
        <w:t>bis</w:t>
      </w:r>
      <w:r w:rsidRPr="003F4423">
        <w:rPr>
          <w:szCs w:val="22"/>
          <w:lang w:val="en-GB"/>
        </w:rPr>
        <w:t xml:space="preserve">, </w:t>
      </w:r>
      <w:r>
        <w:rPr>
          <w:szCs w:val="22"/>
          <w:lang w:val="en-GB"/>
        </w:rPr>
        <w:t>Wuhan</w:t>
      </w:r>
      <w:r w:rsidRPr="003F4423">
        <w:rPr>
          <w:szCs w:val="22"/>
          <w:lang w:val="en-GB"/>
        </w:rPr>
        <w:t xml:space="preserve">, </w:t>
      </w:r>
      <w:r>
        <w:rPr>
          <w:szCs w:val="22"/>
          <w:lang w:val="en-GB"/>
        </w:rPr>
        <w:t>China</w:t>
      </w:r>
      <w:r w:rsidRPr="003F4423">
        <w:rPr>
          <w:szCs w:val="22"/>
          <w:lang w:val="en-GB"/>
        </w:rPr>
        <w:t xml:space="preserve">, </w:t>
      </w:r>
      <w:r>
        <w:rPr>
          <w:szCs w:val="22"/>
          <w:lang w:val="en-GB"/>
        </w:rPr>
        <w:t>April</w:t>
      </w:r>
      <w:r w:rsidRPr="003F4423">
        <w:rPr>
          <w:szCs w:val="22"/>
          <w:lang w:val="en-GB"/>
        </w:rPr>
        <w:t xml:space="preserve"> 7 – </w:t>
      </w:r>
      <w:r>
        <w:rPr>
          <w:szCs w:val="22"/>
          <w:lang w:val="en-GB"/>
        </w:rPr>
        <w:t>1</w:t>
      </w:r>
      <w:r w:rsidRPr="003F4423">
        <w:rPr>
          <w:szCs w:val="22"/>
          <w:lang w:val="en-GB"/>
        </w:rPr>
        <w:t>1, 2025.</w:t>
      </w:r>
      <w:bookmarkEnd w:id="7"/>
      <w:bookmarkEnd w:id="8"/>
      <w:bookmarkEnd w:id="9"/>
      <w:bookmarkEnd w:id="10"/>
      <w:bookmarkEnd w:id="11"/>
    </w:p>
    <w:p w14:paraId="7C77B5E2" w14:textId="77777777" w:rsidR="000355C8" w:rsidRPr="00261E79" w:rsidRDefault="000355C8" w:rsidP="000355C8">
      <w:pPr>
        <w:pStyle w:val="References"/>
        <w:numPr>
          <w:ilvl w:val="0"/>
          <w:numId w:val="22"/>
        </w:numPr>
        <w:jc w:val="both"/>
        <w:rPr>
          <w:szCs w:val="22"/>
          <w:lang w:val="en-GB"/>
        </w:rPr>
      </w:pPr>
      <w:bookmarkStart w:id="13" w:name="_Ref196329232"/>
      <w:r w:rsidRPr="0094509E">
        <w:rPr>
          <w:szCs w:val="22"/>
          <w:lang w:val="en-GB"/>
        </w:rPr>
        <w:t>R1-</w:t>
      </w:r>
      <w:r w:rsidRPr="00BA413B">
        <w:rPr>
          <w:szCs w:val="22"/>
          <w:lang w:val="en-GB"/>
        </w:rPr>
        <w:t>250</w:t>
      </w:r>
      <w:r>
        <w:rPr>
          <w:szCs w:val="22"/>
          <w:lang w:val="en-GB"/>
        </w:rPr>
        <w:t>3034</w:t>
      </w:r>
      <w:r w:rsidRPr="0094509E">
        <w:rPr>
          <w:szCs w:val="22"/>
          <w:lang w:val="en-GB"/>
        </w:rPr>
        <w:t>, “</w:t>
      </w:r>
      <w:r w:rsidRPr="00261E79">
        <w:rPr>
          <w:szCs w:val="22"/>
          <w:lang w:val="en-GB"/>
        </w:rPr>
        <w:t>Final summary of Additional study on AI/ML for NR air interface: CSI compression”, Moderator (Qualcomm), RAN1#120bis, Wuhan, China, April 7 – 11, 2025.</w:t>
      </w:r>
      <w:bookmarkEnd w:id="13"/>
    </w:p>
    <w:p w14:paraId="61B51F1E" w14:textId="77777777" w:rsidR="000355C8" w:rsidRPr="000355C8" w:rsidRDefault="000355C8" w:rsidP="003F4423">
      <w:pPr>
        <w:rPr>
          <w:lang w:val="en-GB"/>
        </w:rPr>
      </w:pPr>
    </w:p>
    <w:sectPr w:rsidR="000355C8" w:rsidRPr="000355C8" w:rsidSect="000C124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BD6B6" w14:textId="77777777" w:rsidR="00963CE1" w:rsidRDefault="00963CE1" w:rsidP="00274D37">
      <w:r>
        <w:separator/>
      </w:r>
    </w:p>
  </w:endnote>
  <w:endnote w:type="continuationSeparator" w:id="0">
    <w:p w14:paraId="6831EC93" w14:textId="77777777" w:rsidR="00963CE1" w:rsidRDefault="00963CE1" w:rsidP="0027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3C7F7" w14:textId="77777777" w:rsidR="00963CE1" w:rsidRDefault="00963CE1" w:rsidP="00274D37">
      <w:r>
        <w:separator/>
      </w:r>
    </w:p>
  </w:footnote>
  <w:footnote w:type="continuationSeparator" w:id="0">
    <w:p w14:paraId="1032E4AC" w14:textId="77777777" w:rsidR="00963CE1" w:rsidRDefault="00963CE1" w:rsidP="00274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F0978"/>
    <w:multiLevelType w:val="hybridMultilevel"/>
    <w:tmpl w:val="FC1C493A"/>
    <w:lvl w:ilvl="0" w:tplc="AF34FF3A">
      <w:start w:val="1"/>
      <w:numFmt w:val="bullet"/>
      <w:lvlText w:val=""/>
      <w:lvlJc w:val="left"/>
      <w:pPr>
        <w:tabs>
          <w:tab w:val="num" w:pos="720"/>
        </w:tabs>
        <w:ind w:left="720" w:hanging="360"/>
      </w:pPr>
      <w:rPr>
        <w:rFonts w:ascii="Symbol" w:hAnsi="Symbol" w:hint="default"/>
      </w:rPr>
    </w:lvl>
    <w:lvl w:ilvl="1" w:tplc="09929E20">
      <w:numFmt w:val="bullet"/>
      <w:lvlText w:val="o"/>
      <w:lvlJc w:val="left"/>
      <w:pPr>
        <w:tabs>
          <w:tab w:val="num" w:pos="1440"/>
        </w:tabs>
        <w:ind w:left="1440" w:hanging="360"/>
      </w:pPr>
      <w:rPr>
        <w:rFonts w:ascii="Courier New" w:hAnsi="Courier New" w:hint="default"/>
      </w:rPr>
    </w:lvl>
    <w:lvl w:ilvl="2" w:tplc="E0687048" w:tentative="1">
      <w:start w:val="1"/>
      <w:numFmt w:val="bullet"/>
      <w:lvlText w:val=""/>
      <w:lvlJc w:val="left"/>
      <w:pPr>
        <w:tabs>
          <w:tab w:val="num" w:pos="2160"/>
        </w:tabs>
        <w:ind w:left="2160" w:hanging="360"/>
      </w:pPr>
      <w:rPr>
        <w:rFonts w:ascii="Symbol" w:hAnsi="Symbol" w:hint="default"/>
      </w:rPr>
    </w:lvl>
    <w:lvl w:ilvl="3" w:tplc="FCEED03C" w:tentative="1">
      <w:start w:val="1"/>
      <w:numFmt w:val="bullet"/>
      <w:lvlText w:val=""/>
      <w:lvlJc w:val="left"/>
      <w:pPr>
        <w:tabs>
          <w:tab w:val="num" w:pos="2880"/>
        </w:tabs>
        <w:ind w:left="2880" w:hanging="360"/>
      </w:pPr>
      <w:rPr>
        <w:rFonts w:ascii="Symbol" w:hAnsi="Symbol" w:hint="default"/>
      </w:rPr>
    </w:lvl>
    <w:lvl w:ilvl="4" w:tplc="3356C56A" w:tentative="1">
      <w:start w:val="1"/>
      <w:numFmt w:val="bullet"/>
      <w:lvlText w:val=""/>
      <w:lvlJc w:val="left"/>
      <w:pPr>
        <w:tabs>
          <w:tab w:val="num" w:pos="3600"/>
        </w:tabs>
        <w:ind w:left="3600" w:hanging="360"/>
      </w:pPr>
      <w:rPr>
        <w:rFonts w:ascii="Symbol" w:hAnsi="Symbol" w:hint="default"/>
      </w:rPr>
    </w:lvl>
    <w:lvl w:ilvl="5" w:tplc="2A9E714A" w:tentative="1">
      <w:start w:val="1"/>
      <w:numFmt w:val="bullet"/>
      <w:lvlText w:val=""/>
      <w:lvlJc w:val="left"/>
      <w:pPr>
        <w:tabs>
          <w:tab w:val="num" w:pos="4320"/>
        </w:tabs>
        <w:ind w:left="4320" w:hanging="360"/>
      </w:pPr>
      <w:rPr>
        <w:rFonts w:ascii="Symbol" w:hAnsi="Symbol" w:hint="default"/>
      </w:rPr>
    </w:lvl>
    <w:lvl w:ilvl="6" w:tplc="9724D4A6" w:tentative="1">
      <w:start w:val="1"/>
      <w:numFmt w:val="bullet"/>
      <w:lvlText w:val=""/>
      <w:lvlJc w:val="left"/>
      <w:pPr>
        <w:tabs>
          <w:tab w:val="num" w:pos="5040"/>
        </w:tabs>
        <w:ind w:left="5040" w:hanging="360"/>
      </w:pPr>
      <w:rPr>
        <w:rFonts w:ascii="Symbol" w:hAnsi="Symbol" w:hint="default"/>
      </w:rPr>
    </w:lvl>
    <w:lvl w:ilvl="7" w:tplc="8586EF9C" w:tentative="1">
      <w:start w:val="1"/>
      <w:numFmt w:val="bullet"/>
      <w:lvlText w:val=""/>
      <w:lvlJc w:val="left"/>
      <w:pPr>
        <w:tabs>
          <w:tab w:val="num" w:pos="5760"/>
        </w:tabs>
        <w:ind w:left="5760" w:hanging="360"/>
      </w:pPr>
      <w:rPr>
        <w:rFonts w:ascii="Symbol" w:hAnsi="Symbol" w:hint="default"/>
      </w:rPr>
    </w:lvl>
    <w:lvl w:ilvl="8" w:tplc="D1BCD34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40019D"/>
    <w:multiLevelType w:val="hybridMultilevel"/>
    <w:tmpl w:val="05A003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45EE8"/>
    <w:multiLevelType w:val="multilevel"/>
    <w:tmpl w:val="6C046C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381603A"/>
    <w:multiLevelType w:val="hybridMultilevel"/>
    <w:tmpl w:val="9C501D34"/>
    <w:lvl w:ilvl="0" w:tplc="04090005">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E11E6F"/>
    <w:multiLevelType w:val="hybridMultilevel"/>
    <w:tmpl w:val="5E80B53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54C2825"/>
    <w:multiLevelType w:val="hybridMultilevel"/>
    <w:tmpl w:val="7808457A"/>
    <w:lvl w:ilvl="0" w:tplc="C652D5C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2"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952A12"/>
    <w:multiLevelType w:val="hybridMultilevel"/>
    <w:tmpl w:val="616C0378"/>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2BC31E0E"/>
    <w:multiLevelType w:val="hybridMultilevel"/>
    <w:tmpl w:val="8162F6E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B27258"/>
    <w:multiLevelType w:val="hybridMultilevel"/>
    <w:tmpl w:val="F9945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F62810"/>
    <w:multiLevelType w:val="multilevel"/>
    <w:tmpl w:val="05A28B28"/>
    <w:lvl w:ilvl="0">
      <w:start w:val="1"/>
      <w:numFmt w:val="decimal"/>
      <w:pStyle w:val="Heading1"/>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rPr>
        <w:rFonts w:ascii="Times New Roman" w:hAnsi="Times New Roman" w:cs="Times New Roman" w:hint="default"/>
        <w:b/>
      </w:rPr>
    </w:lvl>
    <w:lvl w:ilvl="2">
      <w:start w:val="1"/>
      <w:numFmt w:val="decimal"/>
      <w:pStyle w:val="Heading3"/>
      <w:lvlText w:val="%1.%2.%3."/>
      <w:lvlJc w:val="left"/>
      <w:pPr>
        <w:ind w:left="851" w:hanging="709"/>
      </w:pPr>
      <w:rPr>
        <w:rFonts w:ascii="Times New Roman" w:hAnsi="Times New Roman" w:cs="Times New Roman" w:hint="default"/>
        <w:sz w:val="22"/>
        <w:szCs w:val="22"/>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318C15AE"/>
    <w:multiLevelType w:val="hybridMultilevel"/>
    <w:tmpl w:val="61382D7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DA1613"/>
    <w:multiLevelType w:val="hybridMultilevel"/>
    <w:tmpl w:val="1AB8551E"/>
    <w:lvl w:ilvl="0" w:tplc="04090005">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AC61E1"/>
    <w:multiLevelType w:val="multilevel"/>
    <w:tmpl w:val="34AC61E1"/>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5" w15:restartNumberingAfterBreak="0">
    <w:nsid w:val="360F2C56"/>
    <w:multiLevelType w:val="hybridMultilevel"/>
    <w:tmpl w:val="2DCE8A2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69C4560"/>
    <w:multiLevelType w:val="multilevel"/>
    <w:tmpl w:val="369C4560"/>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7"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D017D2"/>
    <w:multiLevelType w:val="hybridMultilevel"/>
    <w:tmpl w:val="AC62C1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C65BC9"/>
    <w:multiLevelType w:val="hybridMultilevel"/>
    <w:tmpl w:val="DB1086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E51210"/>
    <w:multiLevelType w:val="hybridMultilevel"/>
    <w:tmpl w:val="27880A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7"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27"/>
  </w:num>
  <w:num w:numId="3">
    <w:abstractNumId w:val="49"/>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45"/>
  </w:num>
  <w:num w:numId="8">
    <w:abstractNumId w:val="35"/>
  </w:num>
  <w:num w:numId="9">
    <w:abstractNumId w:val="19"/>
  </w:num>
  <w:num w:numId="10">
    <w:abstractNumId w:val="38"/>
  </w:num>
  <w:num w:numId="11">
    <w:abstractNumId w:val="14"/>
  </w:num>
  <w:num w:numId="12">
    <w:abstractNumId w:val="42"/>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num>
  <w:num w:numId="21">
    <w:abstractNumId w:val="46"/>
  </w:num>
  <w:num w:numId="22">
    <w:abstractNumId w:val="10"/>
  </w:num>
  <w:num w:numId="23">
    <w:abstractNumId w:val="1"/>
  </w:num>
  <w:num w:numId="24">
    <w:abstractNumId w:val="21"/>
  </w:num>
  <w:num w:numId="25">
    <w:abstractNumId w:val="12"/>
  </w:num>
  <w:num w:numId="26">
    <w:abstractNumId w:val="6"/>
  </w:num>
  <w:num w:numId="27">
    <w:abstractNumId w:val="5"/>
  </w:num>
  <w:num w:numId="28">
    <w:abstractNumId w:val="30"/>
  </w:num>
  <w:num w:numId="29">
    <w:abstractNumId w:val="48"/>
  </w:num>
  <w:num w:numId="30">
    <w:abstractNumId w:val="28"/>
  </w:num>
  <w:num w:numId="31">
    <w:abstractNumId w:val="44"/>
  </w:num>
  <w:num w:numId="32">
    <w:abstractNumId w:val="36"/>
  </w:num>
  <w:num w:numId="33">
    <w:abstractNumId w:val="39"/>
  </w:num>
  <w:num w:numId="34">
    <w:abstractNumId w:val="29"/>
  </w:num>
  <w:num w:numId="35">
    <w:abstractNumId w:val="3"/>
  </w:num>
  <w:num w:numId="36">
    <w:abstractNumId w:val="20"/>
  </w:num>
  <w:num w:numId="37">
    <w:abstractNumId w:val="20"/>
  </w:num>
  <w:num w:numId="38">
    <w:abstractNumId w:val="20"/>
  </w:num>
  <w:num w:numId="39">
    <w:abstractNumId w:val="20"/>
  </w:num>
  <w:num w:numId="40">
    <w:abstractNumId w:val="20"/>
  </w:num>
  <w:num w:numId="41">
    <w:abstractNumId w:val="20"/>
  </w:num>
  <w:num w:numId="42">
    <w:abstractNumId w:val="20"/>
  </w:num>
  <w:num w:numId="43">
    <w:abstractNumId w:val="20"/>
  </w:num>
  <w:num w:numId="44">
    <w:abstractNumId w:val="20"/>
  </w:num>
  <w:num w:numId="45">
    <w:abstractNumId w:val="20"/>
  </w:num>
  <w:num w:numId="46">
    <w:abstractNumId w:val="32"/>
  </w:num>
  <w:num w:numId="47">
    <w:abstractNumId w:val="33"/>
  </w:num>
  <w:num w:numId="48">
    <w:abstractNumId w:val="47"/>
  </w:num>
  <w:num w:numId="49">
    <w:abstractNumId w:val="41"/>
  </w:num>
  <w:num w:numId="50">
    <w:abstractNumId w:val="31"/>
  </w:num>
  <w:num w:numId="51">
    <w:abstractNumId w:val="18"/>
  </w:num>
  <w:num w:numId="52">
    <w:abstractNumId w:val="25"/>
  </w:num>
  <w:num w:numId="53">
    <w:abstractNumId w:val="24"/>
  </w:num>
  <w:num w:numId="54">
    <w:abstractNumId w:val="26"/>
  </w:num>
  <w:num w:numId="55">
    <w:abstractNumId w:val="11"/>
  </w:num>
  <w:num w:numId="56">
    <w:abstractNumId w:val="37"/>
  </w:num>
  <w:num w:numId="57">
    <w:abstractNumId w:val="8"/>
  </w:num>
  <w:num w:numId="58">
    <w:abstractNumId w:val="20"/>
  </w:num>
  <w:num w:numId="59">
    <w:abstractNumId w:val="20"/>
  </w:num>
  <w:num w:numId="60">
    <w:abstractNumId w:val="20"/>
  </w:num>
  <w:num w:numId="61">
    <w:abstractNumId w:val="20"/>
  </w:num>
  <w:num w:numId="62">
    <w:abstractNumId w:val="20"/>
  </w:num>
  <w:num w:numId="63">
    <w:abstractNumId w:val="20"/>
  </w:num>
  <w:num w:numId="64">
    <w:abstractNumId w:val="20"/>
  </w:num>
  <w:num w:numId="65">
    <w:abstractNumId w:val="15"/>
  </w:num>
  <w:num w:numId="66">
    <w:abstractNumId w:val="2"/>
  </w:num>
  <w:num w:numId="67">
    <w:abstractNumId w:val="4"/>
  </w:num>
  <w:num w:numId="68">
    <w:abstractNumId w:val="7"/>
  </w:num>
  <w:num w:numId="69">
    <w:abstractNumId w:val="23"/>
  </w:num>
  <w:num w:numId="70">
    <w:abstractNumId w:val="43"/>
  </w:num>
  <w:num w:numId="71">
    <w:abstractNumId w:val="17"/>
  </w:num>
  <w:num w:numId="72">
    <w:abstractNumId w:val="9"/>
  </w:num>
  <w:num w:numId="73">
    <w:abstractNumId w:val="16"/>
  </w:num>
  <w:num w:numId="74">
    <w:abstractNumId w:val="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B95"/>
    <w:rsid w:val="00001E3B"/>
    <w:rsid w:val="00001F23"/>
    <w:rsid w:val="000034E5"/>
    <w:rsid w:val="0000389F"/>
    <w:rsid w:val="00005F15"/>
    <w:rsid w:val="00007099"/>
    <w:rsid w:val="0001130E"/>
    <w:rsid w:val="00011CC3"/>
    <w:rsid w:val="00012EF5"/>
    <w:rsid w:val="000133E5"/>
    <w:rsid w:val="000134EF"/>
    <w:rsid w:val="00013EE2"/>
    <w:rsid w:val="0001530D"/>
    <w:rsid w:val="000154F5"/>
    <w:rsid w:val="000229E7"/>
    <w:rsid w:val="000248B4"/>
    <w:rsid w:val="000260C8"/>
    <w:rsid w:val="000262FA"/>
    <w:rsid w:val="0002672B"/>
    <w:rsid w:val="00030623"/>
    <w:rsid w:val="00031215"/>
    <w:rsid w:val="0003442D"/>
    <w:rsid w:val="000347DA"/>
    <w:rsid w:val="00034A62"/>
    <w:rsid w:val="000355C8"/>
    <w:rsid w:val="00035A31"/>
    <w:rsid w:val="000366FF"/>
    <w:rsid w:val="00036AE3"/>
    <w:rsid w:val="00040488"/>
    <w:rsid w:val="00041B7E"/>
    <w:rsid w:val="000428A9"/>
    <w:rsid w:val="00042A42"/>
    <w:rsid w:val="0004313B"/>
    <w:rsid w:val="00043BE4"/>
    <w:rsid w:val="00044514"/>
    <w:rsid w:val="00046736"/>
    <w:rsid w:val="00046A42"/>
    <w:rsid w:val="00046CB4"/>
    <w:rsid w:val="00050FFF"/>
    <w:rsid w:val="00051E80"/>
    <w:rsid w:val="00052680"/>
    <w:rsid w:val="00053E65"/>
    <w:rsid w:val="00054C51"/>
    <w:rsid w:val="00054E67"/>
    <w:rsid w:val="00055314"/>
    <w:rsid w:val="000559AA"/>
    <w:rsid w:val="00056BC2"/>
    <w:rsid w:val="00057513"/>
    <w:rsid w:val="000623E4"/>
    <w:rsid w:val="00062A86"/>
    <w:rsid w:val="000634F3"/>
    <w:rsid w:val="00064516"/>
    <w:rsid w:val="0006453A"/>
    <w:rsid w:val="0006668B"/>
    <w:rsid w:val="000673C9"/>
    <w:rsid w:val="00067768"/>
    <w:rsid w:val="00067C29"/>
    <w:rsid w:val="000744DE"/>
    <w:rsid w:val="0007578F"/>
    <w:rsid w:val="00080755"/>
    <w:rsid w:val="00081AE6"/>
    <w:rsid w:val="00081DA0"/>
    <w:rsid w:val="000827BD"/>
    <w:rsid w:val="00082A92"/>
    <w:rsid w:val="0008351E"/>
    <w:rsid w:val="000846AE"/>
    <w:rsid w:val="000863E0"/>
    <w:rsid w:val="00090052"/>
    <w:rsid w:val="0009050E"/>
    <w:rsid w:val="00093C43"/>
    <w:rsid w:val="00093F4B"/>
    <w:rsid w:val="000954B0"/>
    <w:rsid w:val="00095CEB"/>
    <w:rsid w:val="0009672D"/>
    <w:rsid w:val="000A1ED0"/>
    <w:rsid w:val="000A2D8F"/>
    <w:rsid w:val="000A310C"/>
    <w:rsid w:val="000A4BCB"/>
    <w:rsid w:val="000A5E94"/>
    <w:rsid w:val="000A70F3"/>
    <w:rsid w:val="000A713D"/>
    <w:rsid w:val="000A7D1F"/>
    <w:rsid w:val="000B309F"/>
    <w:rsid w:val="000B3586"/>
    <w:rsid w:val="000B3E87"/>
    <w:rsid w:val="000B404E"/>
    <w:rsid w:val="000B44D1"/>
    <w:rsid w:val="000B69CD"/>
    <w:rsid w:val="000B7111"/>
    <w:rsid w:val="000C0E51"/>
    <w:rsid w:val="000C124D"/>
    <w:rsid w:val="000C179E"/>
    <w:rsid w:val="000C2DDD"/>
    <w:rsid w:val="000C2DEC"/>
    <w:rsid w:val="000C3237"/>
    <w:rsid w:val="000C3935"/>
    <w:rsid w:val="000C764C"/>
    <w:rsid w:val="000C7FF9"/>
    <w:rsid w:val="000D1246"/>
    <w:rsid w:val="000D1749"/>
    <w:rsid w:val="000D17C7"/>
    <w:rsid w:val="000D1897"/>
    <w:rsid w:val="000D20E8"/>
    <w:rsid w:val="000D265C"/>
    <w:rsid w:val="000D2EF2"/>
    <w:rsid w:val="000D3261"/>
    <w:rsid w:val="000D37AD"/>
    <w:rsid w:val="000D70E2"/>
    <w:rsid w:val="000E0083"/>
    <w:rsid w:val="000E0622"/>
    <w:rsid w:val="000E1448"/>
    <w:rsid w:val="000E1B82"/>
    <w:rsid w:val="000E1C73"/>
    <w:rsid w:val="000E23B4"/>
    <w:rsid w:val="000E2742"/>
    <w:rsid w:val="000E3A8C"/>
    <w:rsid w:val="000E4167"/>
    <w:rsid w:val="000E4577"/>
    <w:rsid w:val="000E7067"/>
    <w:rsid w:val="000E72CE"/>
    <w:rsid w:val="000E73F8"/>
    <w:rsid w:val="000E7F1D"/>
    <w:rsid w:val="000F1ABE"/>
    <w:rsid w:val="000F3913"/>
    <w:rsid w:val="000F39B9"/>
    <w:rsid w:val="000F5BA9"/>
    <w:rsid w:val="000F7486"/>
    <w:rsid w:val="000F7A34"/>
    <w:rsid w:val="000F7EE2"/>
    <w:rsid w:val="00100700"/>
    <w:rsid w:val="00100B10"/>
    <w:rsid w:val="0010366F"/>
    <w:rsid w:val="00105E64"/>
    <w:rsid w:val="00107740"/>
    <w:rsid w:val="00110CA8"/>
    <w:rsid w:val="001114AF"/>
    <w:rsid w:val="00113DFE"/>
    <w:rsid w:val="001143DF"/>
    <w:rsid w:val="00114B73"/>
    <w:rsid w:val="00114C15"/>
    <w:rsid w:val="0011558E"/>
    <w:rsid w:val="00116278"/>
    <w:rsid w:val="001177F1"/>
    <w:rsid w:val="001202FE"/>
    <w:rsid w:val="00124AF9"/>
    <w:rsid w:val="00127677"/>
    <w:rsid w:val="0013354F"/>
    <w:rsid w:val="0013438D"/>
    <w:rsid w:val="001353B8"/>
    <w:rsid w:val="001357C1"/>
    <w:rsid w:val="0013691F"/>
    <w:rsid w:val="00136938"/>
    <w:rsid w:val="00136B2D"/>
    <w:rsid w:val="00140233"/>
    <w:rsid w:val="00141642"/>
    <w:rsid w:val="00141A48"/>
    <w:rsid w:val="00141F7C"/>
    <w:rsid w:val="00142787"/>
    <w:rsid w:val="00144442"/>
    <w:rsid w:val="001471BA"/>
    <w:rsid w:val="00147AC9"/>
    <w:rsid w:val="0015004F"/>
    <w:rsid w:val="0015052D"/>
    <w:rsid w:val="00151105"/>
    <w:rsid w:val="00151776"/>
    <w:rsid w:val="00151FBC"/>
    <w:rsid w:val="0015220A"/>
    <w:rsid w:val="001525D4"/>
    <w:rsid w:val="00152884"/>
    <w:rsid w:val="001537C3"/>
    <w:rsid w:val="00153800"/>
    <w:rsid w:val="00153C59"/>
    <w:rsid w:val="0015613C"/>
    <w:rsid w:val="0015639A"/>
    <w:rsid w:val="0015765C"/>
    <w:rsid w:val="001617DD"/>
    <w:rsid w:val="00163A32"/>
    <w:rsid w:val="00164200"/>
    <w:rsid w:val="00165348"/>
    <w:rsid w:val="00165E36"/>
    <w:rsid w:val="00167DFA"/>
    <w:rsid w:val="00167F4E"/>
    <w:rsid w:val="00171970"/>
    <w:rsid w:val="00172AD4"/>
    <w:rsid w:val="00172B2D"/>
    <w:rsid w:val="00174963"/>
    <w:rsid w:val="00175272"/>
    <w:rsid w:val="001757E0"/>
    <w:rsid w:val="00176996"/>
    <w:rsid w:val="001770CE"/>
    <w:rsid w:val="0017768F"/>
    <w:rsid w:val="00177940"/>
    <w:rsid w:val="001809EC"/>
    <w:rsid w:val="0018335C"/>
    <w:rsid w:val="001833D9"/>
    <w:rsid w:val="001837D9"/>
    <w:rsid w:val="00184A05"/>
    <w:rsid w:val="00184E87"/>
    <w:rsid w:val="001858DE"/>
    <w:rsid w:val="00185FD0"/>
    <w:rsid w:val="00186708"/>
    <w:rsid w:val="00186934"/>
    <w:rsid w:val="00186F92"/>
    <w:rsid w:val="00187634"/>
    <w:rsid w:val="00190685"/>
    <w:rsid w:val="001911EC"/>
    <w:rsid w:val="00193D08"/>
    <w:rsid w:val="001946CC"/>
    <w:rsid w:val="00194E33"/>
    <w:rsid w:val="00195C39"/>
    <w:rsid w:val="001965ED"/>
    <w:rsid w:val="001966E3"/>
    <w:rsid w:val="00196C64"/>
    <w:rsid w:val="00197288"/>
    <w:rsid w:val="00197D28"/>
    <w:rsid w:val="001A0CCF"/>
    <w:rsid w:val="001A652D"/>
    <w:rsid w:val="001B0245"/>
    <w:rsid w:val="001B08E0"/>
    <w:rsid w:val="001B4396"/>
    <w:rsid w:val="001B472B"/>
    <w:rsid w:val="001B59E7"/>
    <w:rsid w:val="001B5DFF"/>
    <w:rsid w:val="001B61DC"/>
    <w:rsid w:val="001B62ED"/>
    <w:rsid w:val="001B6841"/>
    <w:rsid w:val="001B7318"/>
    <w:rsid w:val="001C1008"/>
    <w:rsid w:val="001C1F7F"/>
    <w:rsid w:val="001C208E"/>
    <w:rsid w:val="001C2AED"/>
    <w:rsid w:val="001C2DE2"/>
    <w:rsid w:val="001C383F"/>
    <w:rsid w:val="001C3EE0"/>
    <w:rsid w:val="001C45D7"/>
    <w:rsid w:val="001C4A04"/>
    <w:rsid w:val="001C5935"/>
    <w:rsid w:val="001C5DD4"/>
    <w:rsid w:val="001C5E02"/>
    <w:rsid w:val="001C63D0"/>
    <w:rsid w:val="001C75D0"/>
    <w:rsid w:val="001D0917"/>
    <w:rsid w:val="001D2A79"/>
    <w:rsid w:val="001D372A"/>
    <w:rsid w:val="001D4438"/>
    <w:rsid w:val="001D4764"/>
    <w:rsid w:val="001E0143"/>
    <w:rsid w:val="001E0914"/>
    <w:rsid w:val="001E14EA"/>
    <w:rsid w:val="001E1628"/>
    <w:rsid w:val="001E31B2"/>
    <w:rsid w:val="001E3710"/>
    <w:rsid w:val="001E4408"/>
    <w:rsid w:val="001E444F"/>
    <w:rsid w:val="001E561F"/>
    <w:rsid w:val="001E5DE9"/>
    <w:rsid w:val="001F0C4D"/>
    <w:rsid w:val="001F0EDE"/>
    <w:rsid w:val="001F3EA6"/>
    <w:rsid w:val="001F4DEC"/>
    <w:rsid w:val="002017E9"/>
    <w:rsid w:val="002025AE"/>
    <w:rsid w:val="00204035"/>
    <w:rsid w:val="002048B1"/>
    <w:rsid w:val="0020645F"/>
    <w:rsid w:val="00206ADA"/>
    <w:rsid w:val="00211370"/>
    <w:rsid w:val="0021258B"/>
    <w:rsid w:val="00212652"/>
    <w:rsid w:val="002127A7"/>
    <w:rsid w:val="00214002"/>
    <w:rsid w:val="0021462C"/>
    <w:rsid w:val="00214BBF"/>
    <w:rsid w:val="00217752"/>
    <w:rsid w:val="00217AD8"/>
    <w:rsid w:val="00223FE7"/>
    <w:rsid w:val="00225935"/>
    <w:rsid w:val="0022621F"/>
    <w:rsid w:val="0022662F"/>
    <w:rsid w:val="0022790E"/>
    <w:rsid w:val="00227A20"/>
    <w:rsid w:val="002326C8"/>
    <w:rsid w:val="00235B23"/>
    <w:rsid w:val="00235CA9"/>
    <w:rsid w:val="002362EC"/>
    <w:rsid w:val="00236A16"/>
    <w:rsid w:val="00237B1F"/>
    <w:rsid w:val="00237FB1"/>
    <w:rsid w:val="0024019D"/>
    <w:rsid w:val="002406F3"/>
    <w:rsid w:val="00240C27"/>
    <w:rsid w:val="0024129B"/>
    <w:rsid w:val="002414D7"/>
    <w:rsid w:val="0024275E"/>
    <w:rsid w:val="00242F25"/>
    <w:rsid w:val="00242F7C"/>
    <w:rsid w:val="00243691"/>
    <w:rsid w:val="00246A23"/>
    <w:rsid w:val="00247C3C"/>
    <w:rsid w:val="002510C5"/>
    <w:rsid w:val="002514A6"/>
    <w:rsid w:val="0025257E"/>
    <w:rsid w:val="00254F4A"/>
    <w:rsid w:val="0025500F"/>
    <w:rsid w:val="002550A7"/>
    <w:rsid w:val="002550C6"/>
    <w:rsid w:val="00256B64"/>
    <w:rsid w:val="002575A7"/>
    <w:rsid w:val="0026204D"/>
    <w:rsid w:val="00264018"/>
    <w:rsid w:val="002641B1"/>
    <w:rsid w:val="00265C28"/>
    <w:rsid w:val="00265EB6"/>
    <w:rsid w:val="00266A60"/>
    <w:rsid w:val="00267610"/>
    <w:rsid w:val="00267BB3"/>
    <w:rsid w:val="002719DF"/>
    <w:rsid w:val="0027238B"/>
    <w:rsid w:val="0027244A"/>
    <w:rsid w:val="0027374D"/>
    <w:rsid w:val="002743E4"/>
    <w:rsid w:val="00274D37"/>
    <w:rsid w:val="00274F5B"/>
    <w:rsid w:val="00274F9D"/>
    <w:rsid w:val="00276BAE"/>
    <w:rsid w:val="0028308E"/>
    <w:rsid w:val="002865FE"/>
    <w:rsid w:val="00286A55"/>
    <w:rsid w:val="00286BCC"/>
    <w:rsid w:val="00286EF6"/>
    <w:rsid w:val="00287DD9"/>
    <w:rsid w:val="00290037"/>
    <w:rsid w:val="00290257"/>
    <w:rsid w:val="002902EB"/>
    <w:rsid w:val="0029360A"/>
    <w:rsid w:val="0029416B"/>
    <w:rsid w:val="002948E6"/>
    <w:rsid w:val="002949D2"/>
    <w:rsid w:val="00294B59"/>
    <w:rsid w:val="002968D3"/>
    <w:rsid w:val="002A08F3"/>
    <w:rsid w:val="002A1F02"/>
    <w:rsid w:val="002A2662"/>
    <w:rsid w:val="002A2D7B"/>
    <w:rsid w:val="002A3941"/>
    <w:rsid w:val="002A3B20"/>
    <w:rsid w:val="002A6EAD"/>
    <w:rsid w:val="002A7C32"/>
    <w:rsid w:val="002B198D"/>
    <w:rsid w:val="002B21FB"/>
    <w:rsid w:val="002B2F17"/>
    <w:rsid w:val="002B3B85"/>
    <w:rsid w:val="002B6920"/>
    <w:rsid w:val="002B70DA"/>
    <w:rsid w:val="002C2F9F"/>
    <w:rsid w:val="002C5A6A"/>
    <w:rsid w:val="002C723A"/>
    <w:rsid w:val="002D26CE"/>
    <w:rsid w:val="002D42C2"/>
    <w:rsid w:val="002D500F"/>
    <w:rsid w:val="002E221C"/>
    <w:rsid w:val="002E32D3"/>
    <w:rsid w:val="002E4A66"/>
    <w:rsid w:val="002E5E73"/>
    <w:rsid w:val="002E64D9"/>
    <w:rsid w:val="002E68FA"/>
    <w:rsid w:val="002F0260"/>
    <w:rsid w:val="002F16AF"/>
    <w:rsid w:val="002F18F0"/>
    <w:rsid w:val="002F1B87"/>
    <w:rsid w:val="002F5370"/>
    <w:rsid w:val="002F56AA"/>
    <w:rsid w:val="002F6E93"/>
    <w:rsid w:val="00300E7F"/>
    <w:rsid w:val="00301FD0"/>
    <w:rsid w:val="003023E6"/>
    <w:rsid w:val="00302B60"/>
    <w:rsid w:val="00305320"/>
    <w:rsid w:val="003058F2"/>
    <w:rsid w:val="003070A0"/>
    <w:rsid w:val="00310F20"/>
    <w:rsid w:val="00310FB2"/>
    <w:rsid w:val="003119AB"/>
    <w:rsid w:val="003123EF"/>
    <w:rsid w:val="00312B13"/>
    <w:rsid w:val="003135FA"/>
    <w:rsid w:val="00313FCF"/>
    <w:rsid w:val="00314EB2"/>
    <w:rsid w:val="00315AD9"/>
    <w:rsid w:val="00316788"/>
    <w:rsid w:val="003215E6"/>
    <w:rsid w:val="0032235B"/>
    <w:rsid w:val="00322682"/>
    <w:rsid w:val="00322A7F"/>
    <w:rsid w:val="003244DD"/>
    <w:rsid w:val="00325E90"/>
    <w:rsid w:val="00326C2F"/>
    <w:rsid w:val="0032728C"/>
    <w:rsid w:val="0033346E"/>
    <w:rsid w:val="0033475B"/>
    <w:rsid w:val="00334C3F"/>
    <w:rsid w:val="00337029"/>
    <w:rsid w:val="00337AC0"/>
    <w:rsid w:val="00340293"/>
    <w:rsid w:val="00342AD2"/>
    <w:rsid w:val="00342B7A"/>
    <w:rsid w:val="00346A15"/>
    <w:rsid w:val="003470BF"/>
    <w:rsid w:val="00350C60"/>
    <w:rsid w:val="003518C5"/>
    <w:rsid w:val="00354383"/>
    <w:rsid w:val="00355327"/>
    <w:rsid w:val="00355734"/>
    <w:rsid w:val="00355E6B"/>
    <w:rsid w:val="00356F0D"/>
    <w:rsid w:val="003600AF"/>
    <w:rsid w:val="003609EC"/>
    <w:rsid w:val="00360FC8"/>
    <w:rsid w:val="00361A26"/>
    <w:rsid w:val="00362137"/>
    <w:rsid w:val="003628EC"/>
    <w:rsid w:val="00362FEB"/>
    <w:rsid w:val="00363475"/>
    <w:rsid w:val="00363750"/>
    <w:rsid w:val="003643D9"/>
    <w:rsid w:val="003646BE"/>
    <w:rsid w:val="00364F22"/>
    <w:rsid w:val="00365550"/>
    <w:rsid w:val="00366171"/>
    <w:rsid w:val="00367726"/>
    <w:rsid w:val="00367AB2"/>
    <w:rsid w:val="00370E7D"/>
    <w:rsid w:val="00371497"/>
    <w:rsid w:val="00371DF7"/>
    <w:rsid w:val="0037305E"/>
    <w:rsid w:val="00374013"/>
    <w:rsid w:val="00376223"/>
    <w:rsid w:val="00377695"/>
    <w:rsid w:val="003776A5"/>
    <w:rsid w:val="00380C9C"/>
    <w:rsid w:val="003825F1"/>
    <w:rsid w:val="003850B0"/>
    <w:rsid w:val="003853B8"/>
    <w:rsid w:val="003855D1"/>
    <w:rsid w:val="00385A8E"/>
    <w:rsid w:val="00387081"/>
    <w:rsid w:val="00387BB0"/>
    <w:rsid w:val="00387F28"/>
    <w:rsid w:val="00391C75"/>
    <w:rsid w:val="00392AB1"/>
    <w:rsid w:val="003932F0"/>
    <w:rsid w:val="00393A3B"/>
    <w:rsid w:val="0039420F"/>
    <w:rsid w:val="00394449"/>
    <w:rsid w:val="003966EA"/>
    <w:rsid w:val="00396715"/>
    <w:rsid w:val="00397188"/>
    <w:rsid w:val="00397755"/>
    <w:rsid w:val="003A1E67"/>
    <w:rsid w:val="003A3E3B"/>
    <w:rsid w:val="003A4779"/>
    <w:rsid w:val="003A4E95"/>
    <w:rsid w:val="003A600E"/>
    <w:rsid w:val="003A638D"/>
    <w:rsid w:val="003B01EB"/>
    <w:rsid w:val="003B03DA"/>
    <w:rsid w:val="003B097E"/>
    <w:rsid w:val="003B209F"/>
    <w:rsid w:val="003B24A3"/>
    <w:rsid w:val="003B24ED"/>
    <w:rsid w:val="003B58B4"/>
    <w:rsid w:val="003B6952"/>
    <w:rsid w:val="003C0CA6"/>
    <w:rsid w:val="003C573E"/>
    <w:rsid w:val="003C5C08"/>
    <w:rsid w:val="003C7E5E"/>
    <w:rsid w:val="003D2E27"/>
    <w:rsid w:val="003D4637"/>
    <w:rsid w:val="003D5522"/>
    <w:rsid w:val="003D5C8B"/>
    <w:rsid w:val="003D6BCB"/>
    <w:rsid w:val="003D7FC3"/>
    <w:rsid w:val="003E1329"/>
    <w:rsid w:val="003E20FF"/>
    <w:rsid w:val="003E2E34"/>
    <w:rsid w:val="003E4D2C"/>
    <w:rsid w:val="003E5DD9"/>
    <w:rsid w:val="003E5E72"/>
    <w:rsid w:val="003E6418"/>
    <w:rsid w:val="003E64A1"/>
    <w:rsid w:val="003E6E4D"/>
    <w:rsid w:val="003E7540"/>
    <w:rsid w:val="003E7B9F"/>
    <w:rsid w:val="003F110A"/>
    <w:rsid w:val="003F18B1"/>
    <w:rsid w:val="003F43F0"/>
    <w:rsid w:val="003F4423"/>
    <w:rsid w:val="003F456E"/>
    <w:rsid w:val="003F4D0B"/>
    <w:rsid w:val="003F7560"/>
    <w:rsid w:val="00400561"/>
    <w:rsid w:val="0040057A"/>
    <w:rsid w:val="00401A9A"/>
    <w:rsid w:val="004036AE"/>
    <w:rsid w:val="00405D0B"/>
    <w:rsid w:val="00406BA6"/>
    <w:rsid w:val="004075A4"/>
    <w:rsid w:val="004103DF"/>
    <w:rsid w:val="004119D9"/>
    <w:rsid w:val="00412520"/>
    <w:rsid w:val="00412A36"/>
    <w:rsid w:val="00412CEC"/>
    <w:rsid w:val="00416A9E"/>
    <w:rsid w:val="00420C13"/>
    <w:rsid w:val="004220D8"/>
    <w:rsid w:val="004230D3"/>
    <w:rsid w:val="00425962"/>
    <w:rsid w:val="004273C7"/>
    <w:rsid w:val="00432316"/>
    <w:rsid w:val="0043441A"/>
    <w:rsid w:val="0043499B"/>
    <w:rsid w:val="00434FF9"/>
    <w:rsid w:val="00435220"/>
    <w:rsid w:val="00435A52"/>
    <w:rsid w:val="00436697"/>
    <w:rsid w:val="00436A8F"/>
    <w:rsid w:val="004377A5"/>
    <w:rsid w:val="004378B1"/>
    <w:rsid w:val="00437C4E"/>
    <w:rsid w:val="00440A17"/>
    <w:rsid w:val="00442750"/>
    <w:rsid w:val="00443ACD"/>
    <w:rsid w:val="00444000"/>
    <w:rsid w:val="0044513A"/>
    <w:rsid w:val="004452B4"/>
    <w:rsid w:val="00446835"/>
    <w:rsid w:val="00453A3D"/>
    <w:rsid w:val="00453F50"/>
    <w:rsid w:val="004555A6"/>
    <w:rsid w:val="00456E2A"/>
    <w:rsid w:val="00460263"/>
    <w:rsid w:val="004603CA"/>
    <w:rsid w:val="0046130F"/>
    <w:rsid w:val="0046139B"/>
    <w:rsid w:val="00461C03"/>
    <w:rsid w:val="00462822"/>
    <w:rsid w:val="00462F6E"/>
    <w:rsid w:val="0046754C"/>
    <w:rsid w:val="0046759D"/>
    <w:rsid w:val="00471849"/>
    <w:rsid w:val="00471CE7"/>
    <w:rsid w:val="00473C0B"/>
    <w:rsid w:val="004743C6"/>
    <w:rsid w:val="00475C4C"/>
    <w:rsid w:val="00475F99"/>
    <w:rsid w:val="004772A2"/>
    <w:rsid w:val="00477406"/>
    <w:rsid w:val="00480200"/>
    <w:rsid w:val="004853A6"/>
    <w:rsid w:val="004865F1"/>
    <w:rsid w:val="0048723E"/>
    <w:rsid w:val="00487D9A"/>
    <w:rsid w:val="00492204"/>
    <w:rsid w:val="004935E4"/>
    <w:rsid w:val="00493C3E"/>
    <w:rsid w:val="00493C60"/>
    <w:rsid w:val="00495466"/>
    <w:rsid w:val="004A05C6"/>
    <w:rsid w:val="004A0A8E"/>
    <w:rsid w:val="004A111D"/>
    <w:rsid w:val="004A215D"/>
    <w:rsid w:val="004A2800"/>
    <w:rsid w:val="004A2A93"/>
    <w:rsid w:val="004A2C7D"/>
    <w:rsid w:val="004A353E"/>
    <w:rsid w:val="004A40B8"/>
    <w:rsid w:val="004A56A8"/>
    <w:rsid w:val="004A7554"/>
    <w:rsid w:val="004A75BE"/>
    <w:rsid w:val="004B0B52"/>
    <w:rsid w:val="004B27BD"/>
    <w:rsid w:val="004B2E5A"/>
    <w:rsid w:val="004B3F96"/>
    <w:rsid w:val="004B490F"/>
    <w:rsid w:val="004B4F91"/>
    <w:rsid w:val="004B6794"/>
    <w:rsid w:val="004B6B23"/>
    <w:rsid w:val="004C1FCA"/>
    <w:rsid w:val="004C2151"/>
    <w:rsid w:val="004C32B6"/>
    <w:rsid w:val="004C418A"/>
    <w:rsid w:val="004C46E7"/>
    <w:rsid w:val="004C4A8C"/>
    <w:rsid w:val="004C572A"/>
    <w:rsid w:val="004C61E9"/>
    <w:rsid w:val="004C70A6"/>
    <w:rsid w:val="004C70DE"/>
    <w:rsid w:val="004D000C"/>
    <w:rsid w:val="004D05DA"/>
    <w:rsid w:val="004D1A11"/>
    <w:rsid w:val="004D2185"/>
    <w:rsid w:val="004D21CA"/>
    <w:rsid w:val="004D23CE"/>
    <w:rsid w:val="004D30B2"/>
    <w:rsid w:val="004D63A4"/>
    <w:rsid w:val="004D6689"/>
    <w:rsid w:val="004D6CD8"/>
    <w:rsid w:val="004E125B"/>
    <w:rsid w:val="004E229A"/>
    <w:rsid w:val="004E23AA"/>
    <w:rsid w:val="004E7AA4"/>
    <w:rsid w:val="004F1410"/>
    <w:rsid w:val="004F1F1F"/>
    <w:rsid w:val="004F3508"/>
    <w:rsid w:val="004F362B"/>
    <w:rsid w:val="004F380A"/>
    <w:rsid w:val="004F4611"/>
    <w:rsid w:val="004F52DA"/>
    <w:rsid w:val="00500802"/>
    <w:rsid w:val="005014EE"/>
    <w:rsid w:val="00502370"/>
    <w:rsid w:val="005026F7"/>
    <w:rsid w:val="00502A49"/>
    <w:rsid w:val="00502C9E"/>
    <w:rsid w:val="00503D75"/>
    <w:rsid w:val="00504BD0"/>
    <w:rsid w:val="00506086"/>
    <w:rsid w:val="00506226"/>
    <w:rsid w:val="005101A6"/>
    <w:rsid w:val="005110FC"/>
    <w:rsid w:val="005116ED"/>
    <w:rsid w:val="00511F10"/>
    <w:rsid w:val="00512608"/>
    <w:rsid w:val="00513779"/>
    <w:rsid w:val="00516132"/>
    <w:rsid w:val="00516CAA"/>
    <w:rsid w:val="00517CA2"/>
    <w:rsid w:val="00520F2E"/>
    <w:rsid w:val="0052107D"/>
    <w:rsid w:val="005213BA"/>
    <w:rsid w:val="005227A2"/>
    <w:rsid w:val="00522F4E"/>
    <w:rsid w:val="00526BCF"/>
    <w:rsid w:val="00527A7F"/>
    <w:rsid w:val="005301C9"/>
    <w:rsid w:val="0053067E"/>
    <w:rsid w:val="00534434"/>
    <w:rsid w:val="00536904"/>
    <w:rsid w:val="005369E5"/>
    <w:rsid w:val="005400BB"/>
    <w:rsid w:val="00542DE7"/>
    <w:rsid w:val="005449E8"/>
    <w:rsid w:val="005464F0"/>
    <w:rsid w:val="0054691A"/>
    <w:rsid w:val="00546B47"/>
    <w:rsid w:val="00550A56"/>
    <w:rsid w:val="00551868"/>
    <w:rsid w:val="00554A79"/>
    <w:rsid w:val="00554ADF"/>
    <w:rsid w:val="0055548F"/>
    <w:rsid w:val="005562D9"/>
    <w:rsid w:val="00556A0A"/>
    <w:rsid w:val="00561325"/>
    <w:rsid w:val="0056327F"/>
    <w:rsid w:val="005637AA"/>
    <w:rsid w:val="00563A0C"/>
    <w:rsid w:val="00564C6E"/>
    <w:rsid w:val="005662FF"/>
    <w:rsid w:val="005670C5"/>
    <w:rsid w:val="00567304"/>
    <w:rsid w:val="00567B71"/>
    <w:rsid w:val="0057125B"/>
    <w:rsid w:val="00572395"/>
    <w:rsid w:val="00572510"/>
    <w:rsid w:val="00573414"/>
    <w:rsid w:val="00575956"/>
    <w:rsid w:val="00575A58"/>
    <w:rsid w:val="00576618"/>
    <w:rsid w:val="00576724"/>
    <w:rsid w:val="00576A28"/>
    <w:rsid w:val="00577E02"/>
    <w:rsid w:val="00577EE4"/>
    <w:rsid w:val="00581875"/>
    <w:rsid w:val="00582387"/>
    <w:rsid w:val="00584E3E"/>
    <w:rsid w:val="00587286"/>
    <w:rsid w:val="005874E0"/>
    <w:rsid w:val="00587A2E"/>
    <w:rsid w:val="00591CC3"/>
    <w:rsid w:val="00591CE6"/>
    <w:rsid w:val="005924DE"/>
    <w:rsid w:val="00593A7B"/>
    <w:rsid w:val="0059494E"/>
    <w:rsid w:val="005953C2"/>
    <w:rsid w:val="005953F2"/>
    <w:rsid w:val="0059642F"/>
    <w:rsid w:val="005967FC"/>
    <w:rsid w:val="005977A9"/>
    <w:rsid w:val="005A04F9"/>
    <w:rsid w:val="005A08DF"/>
    <w:rsid w:val="005A26D2"/>
    <w:rsid w:val="005A5D72"/>
    <w:rsid w:val="005A644F"/>
    <w:rsid w:val="005A6E7D"/>
    <w:rsid w:val="005A7D21"/>
    <w:rsid w:val="005A7DC0"/>
    <w:rsid w:val="005B1345"/>
    <w:rsid w:val="005B309E"/>
    <w:rsid w:val="005B4CB2"/>
    <w:rsid w:val="005B56EC"/>
    <w:rsid w:val="005B5953"/>
    <w:rsid w:val="005B718D"/>
    <w:rsid w:val="005C0859"/>
    <w:rsid w:val="005C18DC"/>
    <w:rsid w:val="005C4EBD"/>
    <w:rsid w:val="005C511E"/>
    <w:rsid w:val="005C596D"/>
    <w:rsid w:val="005C5AE1"/>
    <w:rsid w:val="005C5D71"/>
    <w:rsid w:val="005C615A"/>
    <w:rsid w:val="005C7402"/>
    <w:rsid w:val="005D221E"/>
    <w:rsid w:val="005D2252"/>
    <w:rsid w:val="005D2486"/>
    <w:rsid w:val="005D2A65"/>
    <w:rsid w:val="005D30D0"/>
    <w:rsid w:val="005D3D16"/>
    <w:rsid w:val="005D61A9"/>
    <w:rsid w:val="005D6930"/>
    <w:rsid w:val="005D6F69"/>
    <w:rsid w:val="005D7244"/>
    <w:rsid w:val="005E0366"/>
    <w:rsid w:val="005E06A4"/>
    <w:rsid w:val="005E0C64"/>
    <w:rsid w:val="005E16FD"/>
    <w:rsid w:val="005E22E0"/>
    <w:rsid w:val="005E2752"/>
    <w:rsid w:val="005E2BF8"/>
    <w:rsid w:val="005E6B4F"/>
    <w:rsid w:val="005E7000"/>
    <w:rsid w:val="005F0007"/>
    <w:rsid w:val="005F028C"/>
    <w:rsid w:val="005F02A1"/>
    <w:rsid w:val="005F119B"/>
    <w:rsid w:val="005F1607"/>
    <w:rsid w:val="005F2C6E"/>
    <w:rsid w:val="005F470D"/>
    <w:rsid w:val="005F6F75"/>
    <w:rsid w:val="005F7373"/>
    <w:rsid w:val="005F7EC5"/>
    <w:rsid w:val="0060000A"/>
    <w:rsid w:val="0060003B"/>
    <w:rsid w:val="00601648"/>
    <w:rsid w:val="00603059"/>
    <w:rsid w:val="006057E6"/>
    <w:rsid w:val="006059CE"/>
    <w:rsid w:val="00607D19"/>
    <w:rsid w:val="006105F5"/>
    <w:rsid w:val="00610D39"/>
    <w:rsid w:val="006162F7"/>
    <w:rsid w:val="00617B2A"/>
    <w:rsid w:val="006207B5"/>
    <w:rsid w:val="00621111"/>
    <w:rsid w:val="00621EB8"/>
    <w:rsid w:val="00621FC6"/>
    <w:rsid w:val="00622379"/>
    <w:rsid w:val="00622C03"/>
    <w:rsid w:val="006232BD"/>
    <w:rsid w:val="00623A7A"/>
    <w:rsid w:val="00623A96"/>
    <w:rsid w:val="00623B7D"/>
    <w:rsid w:val="00623FC3"/>
    <w:rsid w:val="00625D4D"/>
    <w:rsid w:val="00627E08"/>
    <w:rsid w:val="00631847"/>
    <w:rsid w:val="006327E1"/>
    <w:rsid w:val="006333F3"/>
    <w:rsid w:val="00633668"/>
    <w:rsid w:val="00634355"/>
    <w:rsid w:val="006359CB"/>
    <w:rsid w:val="00636693"/>
    <w:rsid w:val="00640CF9"/>
    <w:rsid w:val="00640EE8"/>
    <w:rsid w:val="0064126F"/>
    <w:rsid w:val="006412EC"/>
    <w:rsid w:val="00642D59"/>
    <w:rsid w:val="006435AE"/>
    <w:rsid w:val="006439D5"/>
    <w:rsid w:val="0065155D"/>
    <w:rsid w:val="00651953"/>
    <w:rsid w:val="00653430"/>
    <w:rsid w:val="00653E43"/>
    <w:rsid w:val="00655C8B"/>
    <w:rsid w:val="0065603B"/>
    <w:rsid w:val="006577F5"/>
    <w:rsid w:val="006579C4"/>
    <w:rsid w:val="006579DD"/>
    <w:rsid w:val="00660900"/>
    <w:rsid w:val="00660F5C"/>
    <w:rsid w:val="00661229"/>
    <w:rsid w:val="00663ECD"/>
    <w:rsid w:val="00665181"/>
    <w:rsid w:val="00670603"/>
    <w:rsid w:val="006723FB"/>
    <w:rsid w:val="006734BE"/>
    <w:rsid w:val="00674D12"/>
    <w:rsid w:val="00674E91"/>
    <w:rsid w:val="00677AC7"/>
    <w:rsid w:val="00677D0B"/>
    <w:rsid w:val="00680526"/>
    <w:rsid w:val="006805E7"/>
    <w:rsid w:val="00683BC2"/>
    <w:rsid w:val="00684246"/>
    <w:rsid w:val="00685599"/>
    <w:rsid w:val="00685C7B"/>
    <w:rsid w:val="00687BE7"/>
    <w:rsid w:val="00692263"/>
    <w:rsid w:val="00692C35"/>
    <w:rsid w:val="00692FF9"/>
    <w:rsid w:val="00693153"/>
    <w:rsid w:val="00693704"/>
    <w:rsid w:val="00693DF8"/>
    <w:rsid w:val="00694259"/>
    <w:rsid w:val="00695011"/>
    <w:rsid w:val="00695780"/>
    <w:rsid w:val="00696609"/>
    <w:rsid w:val="00697750"/>
    <w:rsid w:val="006A010B"/>
    <w:rsid w:val="006A0475"/>
    <w:rsid w:val="006A1069"/>
    <w:rsid w:val="006A2FFF"/>
    <w:rsid w:val="006A33EB"/>
    <w:rsid w:val="006A34C0"/>
    <w:rsid w:val="006A4180"/>
    <w:rsid w:val="006A5E2F"/>
    <w:rsid w:val="006A6094"/>
    <w:rsid w:val="006A7AD2"/>
    <w:rsid w:val="006B2322"/>
    <w:rsid w:val="006B43F7"/>
    <w:rsid w:val="006B4438"/>
    <w:rsid w:val="006B4A45"/>
    <w:rsid w:val="006B4FBE"/>
    <w:rsid w:val="006C0079"/>
    <w:rsid w:val="006C0211"/>
    <w:rsid w:val="006C394B"/>
    <w:rsid w:val="006C7539"/>
    <w:rsid w:val="006D0B85"/>
    <w:rsid w:val="006D17D3"/>
    <w:rsid w:val="006D29AA"/>
    <w:rsid w:val="006D2C98"/>
    <w:rsid w:val="006D476D"/>
    <w:rsid w:val="006D56D0"/>
    <w:rsid w:val="006D583D"/>
    <w:rsid w:val="006D598A"/>
    <w:rsid w:val="006D5B58"/>
    <w:rsid w:val="006D67A0"/>
    <w:rsid w:val="006D7441"/>
    <w:rsid w:val="006E09FA"/>
    <w:rsid w:val="006E1644"/>
    <w:rsid w:val="006E29EA"/>
    <w:rsid w:val="006E509C"/>
    <w:rsid w:val="006E5719"/>
    <w:rsid w:val="006E582C"/>
    <w:rsid w:val="006E5FC7"/>
    <w:rsid w:val="006E6C2F"/>
    <w:rsid w:val="006F051B"/>
    <w:rsid w:val="006F0BC8"/>
    <w:rsid w:val="006F20E7"/>
    <w:rsid w:val="006F24A2"/>
    <w:rsid w:val="006F3E03"/>
    <w:rsid w:val="006F4A97"/>
    <w:rsid w:val="006F4CB6"/>
    <w:rsid w:val="006F4DA0"/>
    <w:rsid w:val="006F60B5"/>
    <w:rsid w:val="006F72A5"/>
    <w:rsid w:val="006F78CB"/>
    <w:rsid w:val="006F7920"/>
    <w:rsid w:val="007026E4"/>
    <w:rsid w:val="00702810"/>
    <w:rsid w:val="00703F5C"/>
    <w:rsid w:val="00707849"/>
    <w:rsid w:val="0070793B"/>
    <w:rsid w:val="007102F9"/>
    <w:rsid w:val="007120AB"/>
    <w:rsid w:val="0071360B"/>
    <w:rsid w:val="00713BDF"/>
    <w:rsid w:val="00713F1E"/>
    <w:rsid w:val="0071445E"/>
    <w:rsid w:val="00714496"/>
    <w:rsid w:val="007148CC"/>
    <w:rsid w:val="00715C9F"/>
    <w:rsid w:val="00716A60"/>
    <w:rsid w:val="00716FB7"/>
    <w:rsid w:val="00717503"/>
    <w:rsid w:val="00720B33"/>
    <w:rsid w:val="007216EC"/>
    <w:rsid w:val="00721BED"/>
    <w:rsid w:val="00721E93"/>
    <w:rsid w:val="00722E4B"/>
    <w:rsid w:val="00724399"/>
    <w:rsid w:val="0072463D"/>
    <w:rsid w:val="007246B5"/>
    <w:rsid w:val="00724C28"/>
    <w:rsid w:val="00726A31"/>
    <w:rsid w:val="007270C6"/>
    <w:rsid w:val="00727C8F"/>
    <w:rsid w:val="0073024C"/>
    <w:rsid w:val="00732F9A"/>
    <w:rsid w:val="00733E43"/>
    <w:rsid w:val="00733ECE"/>
    <w:rsid w:val="00741E92"/>
    <w:rsid w:val="00742040"/>
    <w:rsid w:val="00743C3D"/>
    <w:rsid w:val="00743CB0"/>
    <w:rsid w:val="0074404C"/>
    <w:rsid w:val="00752C81"/>
    <w:rsid w:val="00753406"/>
    <w:rsid w:val="00754CA8"/>
    <w:rsid w:val="0075598E"/>
    <w:rsid w:val="00757BB8"/>
    <w:rsid w:val="00757F31"/>
    <w:rsid w:val="0076020F"/>
    <w:rsid w:val="007611F7"/>
    <w:rsid w:val="0076128C"/>
    <w:rsid w:val="0076157F"/>
    <w:rsid w:val="007638CB"/>
    <w:rsid w:val="00764BDD"/>
    <w:rsid w:val="00764CA6"/>
    <w:rsid w:val="007654A1"/>
    <w:rsid w:val="00765E33"/>
    <w:rsid w:val="0076758A"/>
    <w:rsid w:val="00770607"/>
    <w:rsid w:val="00771981"/>
    <w:rsid w:val="00771BFE"/>
    <w:rsid w:val="00771E83"/>
    <w:rsid w:val="007721EF"/>
    <w:rsid w:val="00774F48"/>
    <w:rsid w:val="00777568"/>
    <w:rsid w:val="00780E5E"/>
    <w:rsid w:val="00781151"/>
    <w:rsid w:val="007811A7"/>
    <w:rsid w:val="00781546"/>
    <w:rsid w:val="0078480D"/>
    <w:rsid w:val="00785D25"/>
    <w:rsid w:val="00786853"/>
    <w:rsid w:val="00792BFD"/>
    <w:rsid w:val="00793F5F"/>
    <w:rsid w:val="0079406C"/>
    <w:rsid w:val="0079453C"/>
    <w:rsid w:val="007945A7"/>
    <w:rsid w:val="00796823"/>
    <w:rsid w:val="00797989"/>
    <w:rsid w:val="007A37FC"/>
    <w:rsid w:val="007A3911"/>
    <w:rsid w:val="007A3D53"/>
    <w:rsid w:val="007A4D34"/>
    <w:rsid w:val="007A531B"/>
    <w:rsid w:val="007A5332"/>
    <w:rsid w:val="007A5F17"/>
    <w:rsid w:val="007A62AD"/>
    <w:rsid w:val="007A6BCE"/>
    <w:rsid w:val="007A6DF3"/>
    <w:rsid w:val="007A705B"/>
    <w:rsid w:val="007B0411"/>
    <w:rsid w:val="007B0EC4"/>
    <w:rsid w:val="007B2DAC"/>
    <w:rsid w:val="007B3A6D"/>
    <w:rsid w:val="007B46B7"/>
    <w:rsid w:val="007B4A8F"/>
    <w:rsid w:val="007B5C45"/>
    <w:rsid w:val="007B7843"/>
    <w:rsid w:val="007C0E1D"/>
    <w:rsid w:val="007C1144"/>
    <w:rsid w:val="007C1FD8"/>
    <w:rsid w:val="007C283F"/>
    <w:rsid w:val="007C316D"/>
    <w:rsid w:val="007C3B8F"/>
    <w:rsid w:val="007C62ED"/>
    <w:rsid w:val="007C6AAA"/>
    <w:rsid w:val="007C6C94"/>
    <w:rsid w:val="007D0563"/>
    <w:rsid w:val="007D0D96"/>
    <w:rsid w:val="007D1145"/>
    <w:rsid w:val="007D450F"/>
    <w:rsid w:val="007D55D8"/>
    <w:rsid w:val="007D578A"/>
    <w:rsid w:val="007D5DAB"/>
    <w:rsid w:val="007D5EDB"/>
    <w:rsid w:val="007E0CE0"/>
    <w:rsid w:val="007E0E0C"/>
    <w:rsid w:val="007E1F6F"/>
    <w:rsid w:val="007E2264"/>
    <w:rsid w:val="007E2351"/>
    <w:rsid w:val="007E3514"/>
    <w:rsid w:val="007E3C7C"/>
    <w:rsid w:val="007E6143"/>
    <w:rsid w:val="007E6906"/>
    <w:rsid w:val="007E6D76"/>
    <w:rsid w:val="007E6F94"/>
    <w:rsid w:val="007E736D"/>
    <w:rsid w:val="007F1782"/>
    <w:rsid w:val="007F26F6"/>
    <w:rsid w:val="007F303A"/>
    <w:rsid w:val="007F410A"/>
    <w:rsid w:val="007F4335"/>
    <w:rsid w:val="007F4C33"/>
    <w:rsid w:val="007F6342"/>
    <w:rsid w:val="007F7828"/>
    <w:rsid w:val="008002DE"/>
    <w:rsid w:val="00801DC9"/>
    <w:rsid w:val="0080575F"/>
    <w:rsid w:val="00806797"/>
    <w:rsid w:val="00807552"/>
    <w:rsid w:val="008119EE"/>
    <w:rsid w:val="00816840"/>
    <w:rsid w:val="00820CAF"/>
    <w:rsid w:val="008227C5"/>
    <w:rsid w:val="00824589"/>
    <w:rsid w:val="00824867"/>
    <w:rsid w:val="00824BFD"/>
    <w:rsid w:val="008258ED"/>
    <w:rsid w:val="0082608B"/>
    <w:rsid w:val="00826A28"/>
    <w:rsid w:val="00827DD4"/>
    <w:rsid w:val="008300B5"/>
    <w:rsid w:val="008305B1"/>
    <w:rsid w:val="00830640"/>
    <w:rsid w:val="00830DC8"/>
    <w:rsid w:val="0083274F"/>
    <w:rsid w:val="008333C3"/>
    <w:rsid w:val="00833D2B"/>
    <w:rsid w:val="00834FDC"/>
    <w:rsid w:val="00835B88"/>
    <w:rsid w:val="00837A11"/>
    <w:rsid w:val="00841177"/>
    <w:rsid w:val="00843328"/>
    <w:rsid w:val="00843416"/>
    <w:rsid w:val="00844539"/>
    <w:rsid w:val="0084540D"/>
    <w:rsid w:val="00850C1A"/>
    <w:rsid w:val="008521EF"/>
    <w:rsid w:val="0085718D"/>
    <w:rsid w:val="00860382"/>
    <w:rsid w:val="0086064E"/>
    <w:rsid w:val="00862C1C"/>
    <w:rsid w:val="0086369D"/>
    <w:rsid w:val="008653EF"/>
    <w:rsid w:val="00865827"/>
    <w:rsid w:val="00866925"/>
    <w:rsid w:val="00866B14"/>
    <w:rsid w:val="00866D52"/>
    <w:rsid w:val="00870D17"/>
    <w:rsid w:val="00871874"/>
    <w:rsid w:val="00871A87"/>
    <w:rsid w:val="00871EC1"/>
    <w:rsid w:val="00871FD1"/>
    <w:rsid w:val="00872ED3"/>
    <w:rsid w:val="008732FE"/>
    <w:rsid w:val="00873DF3"/>
    <w:rsid w:val="0087464D"/>
    <w:rsid w:val="00875E2B"/>
    <w:rsid w:val="00875F4F"/>
    <w:rsid w:val="00877228"/>
    <w:rsid w:val="00877B76"/>
    <w:rsid w:val="008805D0"/>
    <w:rsid w:val="00880FC4"/>
    <w:rsid w:val="00881C76"/>
    <w:rsid w:val="00881EC3"/>
    <w:rsid w:val="00882317"/>
    <w:rsid w:val="0088303F"/>
    <w:rsid w:val="0088520A"/>
    <w:rsid w:val="00885C5A"/>
    <w:rsid w:val="00885E43"/>
    <w:rsid w:val="00885FCD"/>
    <w:rsid w:val="00886311"/>
    <w:rsid w:val="008870E2"/>
    <w:rsid w:val="00890D5D"/>
    <w:rsid w:val="0089109B"/>
    <w:rsid w:val="00893373"/>
    <w:rsid w:val="00894DC1"/>
    <w:rsid w:val="00896060"/>
    <w:rsid w:val="00897AB7"/>
    <w:rsid w:val="008A280E"/>
    <w:rsid w:val="008A4B5F"/>
    <w:rsid w:val="008A4BFE"/>
    <w:rsid w:val="008A503C"/>
    <w:rsid w:val="008A52CA"/>
    <w:rsid w:val="008A5B52"/>
    <w:rsid w:val="008A791E"/>
    <w:rsid w:val="008B02D7"/>
    <w:rsid w:val="008B3E18"/>
    <w:rsid w:val="008B4A04"/>
    <w:rsid w:val="008B4EFF"/>
    <w:rsid w:val="008B583E"/>
    <w:rsid w:val="008B69B7"/>
    <w:rsid w:val="008C0E3D"/>
    <w:rsid w:val="008C12EA"/>
    <w:rsid w:val="008C134B"/>
    <w:rsid w:val="008C1462"/>
    <w:rsid w:val="008C223A"/>
    <w:rsid w:val="008C23CB"/>
    <w:rsid w:val="008C314E"/>
    <w:rsid w:val="008C47A2"/>
    <w:rsid w:val="008C4D64"/>
    <w:rsid w:val="008C53A0"/>
    <w:rsid w:val="008C5F95"/>
    <w:rsid w:val="008C681D"/>
    <w:rsid w:val="008C7054"/>
    <w:rsid w:val="008D1F82"/>
    <w:rsid w:val="008D207A"/>
    <w:rsid w:val="008D3095"/>
    <w:rsid w:val="008D3CE1"/>
    <w:rsid w:val="008D45B8"/>
    <w:rsid w:val="008D493D"/>
    <w:rsid w:val="008D4B8D"/>
    <w:rsid w:val="008D5100"/>
    <w:rsid w:val="008D7761"/>
    <w:rsid w:val="008D7DF4"/>
    <w:rsid w:val="008E01B2"/>
    <w:rsid w:val="008E0DB0"/>
    <w:rsid w:val="008E1C5D"/>
    <w:rsid w:val="008E1CA5"/>
    <w:rsid w:val="008E23F2"/>
    <w:rsid w:val="008E3319"/>
    <w:rsid w:val="008E6879"/>
    <w:rsid w:val="008E6C07"/>
    <w:rsid w:val="008E7BE3"/>
    <w:rsid w:val="008F04EF"/>
    <w:rsid w:val="008F364C"/>
    <w:rsid w:val="008F46BC"/>
    <w:rsid w:val="008F5A79"/>
    <w:rsid w:val="008F60BE"/>
    <w:rsid w:val="00900BEE"/>
    <w:rsid w:val="00901A32"/>
    <w:rsid w:val="00902598"/>
    <w:rsid w:val="00904001"/>
    <w:rsid w:val="00906D3E"/>
    <w:rsid w:val="009102CC"/>
    <w:rsid w:val="009115B9"/>
    <w:rsid w:val="00912149"/>
    <w:rsid w:val="00913399"/>
    <w:rsid w:val="00914E63"/>
    <w:rsid w:val="00920E0C"/>
    <w:rsid w:val="00921169"/>
    <w:rsid w:val="00921220"/>
    <w:rsid w:val="0092245E"/>
    <w:rsid w:val="009248C5"/>
    <w:rsid w:val="009252B5"/>
    <w:rsid w:val="00925394"/>
    <w:rsid w:val="00925516"/>
    <w:rsid w:val="00925689"/>
    <w:rsid w:val="009258C2"/>
    <w:rsid w:val="00926868"/>
    <w:rsid w:val="00926AEE"/>
    <w:rsid w:val="0093088A"/>
    <w:rsid w:val="009309DC"/>
    <w:rsid w:val="009326AD"/>
    <w:rsid w:val="00932BA0"/>
    <w:rsid w:val="009338F5"/>
    <w:rsid w:val="009345B0"/>
    <w:rsid w:val="0093587D"/>
    <w:rsid w:val="0093677E"/>
    <w:rsid w:val="009379CF"/>
    <w:rsid w:val="00937D89"/>
    <w:rsid w:val="00942294"/>
    <w:rsid w:val="00943078"/>
    <w:rsid w:val="0094368E"/>
    <w:rsid w:val="009443F9"/>
    <w:rsid w:val="00944DB2"/>
    <w:rsid w:val="00945EA6"/>
    <w:rsid w:val="00946217"/>
    <w:rsid w:val="00950F8D"/>
    <w:rsid w:val="0095128C"/>
    <w:rsid w:val="00955056"/>
    <w:rsid w:val="00955084"/>
    <w:rsid w:val="00956920"/>
    <w:rsid w:val="00960F30"/>
    <w:rsid w:val="009612D2"/>
    <w:rsid w:val="0096155A"/>
    <w:rsid w:val="009618A4"/>
    <w:rsid w:val="00962B9B"/>
    <w:rsid w:val="00962BE8"/>
    <w:rsid w:val="00963CE1"/>
    <w:rsid w:val="009646DD"/>
    <w:rsid w:val="009660C1"/>
    <w:rsid w:val="009679E8"/>
    <w:rsid w:val="009724AB"/>
    <w:rsid w:val="00972DA6"/>
    <w:rsid w:val="00973499"/>
    <w:rsid w:val="009736BE"/>
    <w:rsid w:val="00973E18"/>
    <w:rsid w:val="00975978"/>
    <w:rsid w:val="00981995"/>
    <w:rsid w:val="009828DB"/>
    <w:rsid w:val="00982D7E"/>
    <w:rsid w:val="0098482E"/>
    <w:rsid w:val="0098493C"/>
    <w:rsid w:val="0098504E"/>
    <w:rsid w:val="009854B1"/>
    <w:rsid w:val="009859A1"/>
    <w:rsid w:val="00986FB6"/>
    <w:rsid w:val="009906A2"/>
    <w:rsid w:val="009906CE"/>
    <w:rsid w:val="009909D8"/>
    <w:rsid w:val="009911A4"/>
    <w:rsid w:val="00991DF2"/>
    <w:rsid w:val="00993446"/>
    <w:rsid w:val="00993809"/>
    <w:rsid w:val="00993AFC"/>
    <w:rsid w:val="009974E2"/>
    <w:rsid w:val="009A0234"/>
    <w:rsid w:val="009A0515"/>
    <w:rsid w:val="009A1126"/>
    <w:rsid w:val="009A1A14"/>
    <w:rsid w:val="009A27F2"/>
    <w:rsid w:val="009A29CD"/>
    <w:rsid w:val="009A2E75"/>
    <w:rsid w:val="009A2E8E"/>
    <w:rsid w:val="009A3F83"/>
    <w:rsid w:val="009A42E8"/>
    <w:rsid w:val="009A432D"/>
    <w:rsid w:val="009A43C2"/>
    <w:rsid w:val="009A4768"/>
    <w:rsid w:val="009A4E16"/>
    <w:rsid w:val="009A7BBA"/>
    <w:rsid w:val="009A7E43"/>
    <w:rsid w:val="009B34D8"/>
    <w:rsid w:val="009B62A9"/>
    <w:rsid w:val="009B6B1F"/>
    <w:rsid w:val="009B6F0A"/>
    <w:rsid w:val="009B7C8A"/>
    <w:rsid w:val="009C16B0"/>
    <w:rsid w:val="009C3692"/>
    <w:rsid w:val="009C3DB3"/>
    <w:rsid w:val="009C4057"/>
    <w:rsid w:val="009C5190"/>
    <w:rsid w:val="009C64F0"/>
    <w:rsid w:val="009C7008"/>
    <w:rsid w:val="009C77BF"/>
    <w:rsid w:val="009D0561"/>
    <w:rsid w:val="009D08BC"/>
    <w:rsid w:val="009D0F01"/>
    <w:rsid w:val="009D17D0"/>
    <w:rsid w:val="009D375A"/>
    <w:rsid w:val="009D3AE1"/>
    <w:rsid w:val="009D3ECE"/>
    <w:rsid w:val="009D54CA"/>
    <w:rsid w:val="009D5737"/>
    <w:rsid w:val="009D7BAB"/>
    <w:rsid w:val="009E1437"/>
    <w:rsid w:val="009E16B7"/>
    <w:rsid w:val="009E36EC"/>
    <w:rsid w:val="009E41AC"/>
    <w:rsid w:val="009E47D7"/>
    <w:rsid w:val="009E4A37"/>
    <w:rsid w:val="009F13A0"/>
    <w:rsid w:val="009F1AB2"/>
    <w:rsid w:val="009F266F"/>
    <w:rsid w:val="009F292E"/>
    <w:rsid w:val="009F3619"/>
    <w:rsid w:val="009F3829"/>
    <w:rsid w:val="009F6171"/>
    <w:rsid w:val="009F66E1"/>
    <w:rsid w:val="009F7AF1"/>
    <w:rsid w:val="00A020AE"/>
    <w:rsid w:val="00A03239"/>
    <w:rsid w:val="00A04149"/>
    <w:rsid w:val="00A050B8"/>
    <w:rsid w:val="00A11E39"/>
    <w:rsid w:val="00A121EE"/>
    <w:rsid w:val="00A1289D"/>
    <w:rsid w:val="00A13A57"/>
    <w:rsid w:val="00A13B6D"/>
    <w:rsid w:val="00A13D16"/>
    <w:rsid w:val="00A14550"/>
    <w:rsid w:val="00A14EAE"/>
    <w:rsid w:val="00A158E3"/>
    <w:rsid w:val="00A17A38"/>
    <w:rsid w:val="00A17AB0"/>
    <w:rsid w:val="00A210B2"/>
    <w:rsid w:val="00A213EC"/>
    <w:rsid w:val="00A22DC9"/>
    <w:rsid w:val="00A23245"/>
    <w:rsid w:val="00A23B24"/>
    <w:rsid w:val="00A23B29"/>
    <w:rsid w:val="00A23C36"/>
    <w:rsid w:val="00A241EF"/>
    <w:rsid w:val="00A26888"/>
    <w:rsid w:val="00A26C80"/>
    <w:rsid w:val="00A275EE"/>
    <w:rsid w:val="00A30452"/>
    <w:rsid w:val="00A33A0F"/>
    <w:rsid w:val="00A37B35"/>
    <w:rsid w:val="00A4090A"/>
    <w:rsid w:val="00A409A1"/>
    <w:rsid w:val="00A40E64"/>
    <w:rsid w:val="00A422C4"/>
    <w:rsid w:val="00A435E8"/>
    <w:rsid w:val="00A43902"/>
    <w:rsid w:val="00A43DB6"/>
    <w:rsid w:val="00A440A6"/>
    <w:rsid w:val="00A445DE"/>
    <w:rsid w:val="00A44D96"/>
    <w:rsid w:val="00A472C6"/>
    <w:rsid w:val="00A51EC6"/>
    <w:rsid w:val="00A52477"/>
    <w:rsid w:val="00A52528"/>
    <w:rsid w:val="00A5412E"/>
    <w:rsid w:val="00A541A4"/>
    <w:rsid w:val="00A54B8A"/>
    <w:rsid w:val="00A5511D"/>
    <w:rsid w:val="00A562BF"/>
    <w:rsid w:val="00A56F69"/>
    <w:rsid w:val="00A60EE8"/>
    <w:rsid w:val="00A631F5"/>
    <w:rsid w:val="00A63417"/>
    <w:rsid w:val="00A64020"/>
    <w:rsid w:val="00A64A6F"/>
    <w:rsid w:val="00A6520A"/>
    <w:rsid w:val="00A65B8B"/>
    <w:rsid w:val="00A65C9E"/>
    <w:rsid w:val="00A663B1"/>
    <w:rsid w:val="00A67737"/>
    <w:rsid w:val="00A7078D"/>
    <w:rsid w:val="00A712C0"/>
    <w:rsid w:val="00A7222E"/>
    <w:rsid w:val="00A72698"/>
    <w:rsid w:val="00A72ED8"/>
    <w:rsid w:val="00A72F22"/>
    <w:rsid w:val="00A733CE"/>
    <w:rsid w:val="00A734AA"/>
    <w:rsid w:val="00A75387"/>
    <w:rsid w:val="00A7556F"/>
    <w:rsid w:val="00A75DE6"/>
    <w:rsid w:val="00A7668C"/>
    <w:rsid w:val="00A7690D"/>
    <w:rsid w:val="00A77256"/>
    <w:rsid w:val="00A7795E"/>
    <w:rsid w:val="00A81265"/>
    <w:rsid w:val="00A8186F"/>
    <w:rsid w:val="00A819B5"/>
    <w:rsid w:val="00A81A80"/>
    <w:rsid w:val="00A81AC7"/>
    <w:rsid w:val="00A81E70"/>
    <w:rsid w:val="00A822FA"/>
    <w:rsid w:val="00A82FA8"/>
    <w:rsid w:val="00A84C07"/>
    <w:rsid w:val="00A85108"/>
    <w:rsid w:val="00A859CA"/>
    <w:rsid w:val="00A86EBC"/>
    <w:rsid w:val="00A87702"/>
    <w:rsid w:val="00A877DC"/>
    <w:rsid w:val="00A91C8C"/>
    <w:rsid w:val="00A93B4F"/>
    <w:rsid w:val="00A94608"/>
    <w:rsid w:val="00A9464F"/>
    <w:rsid w:val="00A9508D"/>
    <w:rsid w:val="00A95C23"/>
    <w:rsid w:val="00A96B55"/>
    <w:rsid w:val="00A96C89"/>
    <w:rsid w:val="00AA26D5"/>
    <w:rsid w:val="00AA2B67"/>
    <w:rsid w:val="00AA3730"/>
    <w:rsid w:val="00AA3981"/>
    <w:rsid w:val="00AA3D03"/>
    <w:rsid w:val="00AA3FE8"/>
    <w:rsid w:val="00AA4067"/>
    <w:rsid w:val="00AA500A"/>
    <w:rsid w:val="00AA523A"/>
    <w:rsid w:val="00AA7142"/>
    <w:rsid w:val="00AA7492"/>
    <w:rsid w:val="00AA768D"/>
    <w:rsid w:val="00AB034C"/>
    <w:rsid w:val="00AB18AF"/>
    <w:rsid w:val="00AB28D2"/>
    <w:rsid w:val="00AB2C8D"/>
    <w:rsid w:val="00AB3200"/>
    <w:rsid w:val="00AB3BF2"/>
    <w:rsid w:val="00AB43B8"/>
    <w:rsid w:val="00AB5323"/>
    <w:rsid w:val="00AB71CE"/>
    <w:rsid w:val="00AB7343"/>
    <w:rsid w:val="00AC2672"/>
    <w:rsid w:val="00AC27F4"/>
    <w:rsid w:val="00AC40CD"/>
    <w:rsid w:val="00AC7273"/>
    <w:rsid w:val="00AC7700"/>
    <w:rsid w:val="00AD0DD1"/>
    <w:rsid w:val="00AD13FA"/>
    <w:rsid w:val="00AD267E"/>
    <w:rsid w:val="00AD30AB"/>
    <w:rsid w:val="00AD3474"/>
    <w:rsid w:val="00AD45C2"/>
    <w:rsid w:val="00AD509E"/>
    <w:rsid w:val="00AD5528"/>
    <w:rsid w:val="00AD62F6"/>
    <w:rsid w:val="00AD6503"/>
    <w:rsid w:val="00AD6CCD"/>
    <w:rsid w:val="00AD7FE6"/>
    <w:rsid w:val="00AE0B6A"/>
    <w:rsid w:val="00AE38F2"/>
    <w:rsid w:val="00AE4D0B"/>
    <w:rsid w:val="00AE58F8"/>
    <w:rsid w:val="00AE5F12"/>
    <w:rsid w:val="00AE759A"/>
    <w:rsid w:val="00AF043B"/>
    <w:rsid w:val="00AF0478"/>
    <w:rsid w:val="00AF1DC7"/>
    <w:rsid w:val="00AF3ECB"/>
    <w:rsid w:val="00AF5D0A"/>
    <w:rsid w:val="00AF6184"/>
    <w:rsid w:val="00AF6546"/>
    <w:rsid w:val="00B01D9E"/>
    <w:rsid w:val="00B03368"/>
    <w:rsid w:val="00B03C6A"/>
    <w:rsid w:val="00B04791"/>
    <w:rsid w:val="00B05153"/>
    <w:rsid w:val="00B06C70"/>
    <w:rsid w:val="00B076A8"/>
    <w:rsid w:val="00B12252"/>
    <w:rsid w:val="00B12EBA"/>
    <w:rsid w:val="00B13B91"/>
    <w:rsid w:val="00B13E94"/>
    <w:rsid w:val="00B16529"/>
    <w:rsid w:val="00B201AA"/>
    <w:rsid w:val="00B20C0A"/>
    <w:rsid w:val="00B25211"/>
    <w:rsid w:val="00B25986"/>
    <w:rsid w:val="00B25BDF"/>
    <w:rsid w:val="00B26210"/>
    <w:rsid w:val="00B279EE"/>
    <w:rsid w:val="00B30F0B"/>
    <w:rsid w:val="00B32615"/>
    <w:rsid w:val="00B32AB9"/>
    <w:rsid w:val="00B32DF9"/>
    <w:rsid w:val="00B32ED0"/>
    <w:rsid w:val="00B336AC"/>
    <w:rsid w:val="00B34378"/>
    <w:rsid w:val="00B349D0"/>
    <w:rsid w:val="00B35D56"/>
    <w:rsid w:val="00B374EF"/>
    <w:rsid w:val="00B40682"/>
    <w:rsid w:val="00B40773"/>
    <w:rsid w:val="00B415EF"/>
    <w:rsid w:val="00B464D3"/>
    <w:rsid w:val="00B46A09"/>
    <w:rsid w:val="00B47903"/>
    <w:rsid w:val="00B47CB8"/>
    <w:rsid w:val="00B50486"/>
    <w:rsid w:val="00B53548"/>
    <w:rsid w:val="00B537B2"/>
    <w:rsid w:val="00B55A97"/>
    <w:rsid w:val="00B5676F"/>
    <w:rsid w:val="00B5766F"/>
    <w:rsid w:val="00B60B32"/>
    <w:rsid w:val="00B6332D"/>
    <w:rsid w:val="00B7320C"/>
    <w:rsid w:val="00B76A22"/>
    <w:rsid w:val="00B77EF8"/>
    <w:rsid w:val="00B811FC"/>
    <w:rsid w:val="00B827C6"/>
    <w:rsid w:val="00B83ACA"/>
    <w:rsid w:val="00B842A3"/>
    <w:rsid w:val="00B848EB"/>
    <w:rsid w:val="00B8532D"/>
    <w:rsid w:val="00B85B4D"/>
    <w:rsid w:val="00B86306"/>
    <w:rsid w:val="00B86899"/>
    <w:rsid w:val="00B8741D"/>
    <w:rsid w:val="00B87B31"/>
    <w:rsid w:val="00B87C3F"/>
    <w:rsid w:val="00B909E1"/>
    <w:rsid w:val="00B919E5"/>
    <w:rsid w:val="00B92F93"/>
    <w:rsid w:val="00B93B49"/>
    <w:rsid w:val="00B94E45"/>
    <w:rsid w:val="00B953EF"/>
    <w:rsid w:val="00B95FF7"/>
    <w:rsid w:val="00B974AA"/>
    <w:rsid w:val="00BA0AAC"/>
    <w:rsid w:val="00BA19F6"/>
    <w:rsid w:val="00BA29A9"/>
    <w:rsid w:val="00BA5E4B"/>
    <w:rsid w:val="00BA701A"/>
    <w:rsid w:val="00BA74C7"/>
    <w:rsid w:val="00BA75E5"/>
    <w:rsid w:val="00BB1D91"/>
    <w:rsid w:val="00BB4176"/>
    <w:rsid w:val="00BB4892"/>
    <w:rsid w:val="00BB55FF"/>
    <w:rsid w:val="00BB6FF0"/>
    <w:rsid w:val="00BC02DB"/>
    <w:rsid w:val="00BC0506"/>
    <w:rsid w:val="00BC167A"/>
    <w:rsid w:val="00BC39EF"/>
    <w:rsid w:val="00BC4682"/>
    <w:rsid w:val="00BC498F"/>
    <w:rsid w:val="00BC6599"/>
    <w:rsid w:val="00BC7B33"/>
    <w:rsid w:val="00BD0781"/>
    <w:rsid w:val="00BD1F02"/>
    <w:rsid w:val="00BD1FDB"/>
    <w:rsid w:val="00BD2BD6"/>
    <w:rsid w:val="00BD2CAC"/>
    <w:rsid w:val="00BD3123"/>
    <w:rsid w:val="00BD33C6"/>
    <w:rsid w:val="00BD4094"/>
    <w:rsid w:val="00BD65C7"/>
    <w:rsid w:val="00BD753F"/>
    <w:rsid w:val="00BE0860"/>
    <w:rsid w:val="00BE355E"/>
    <w:rsid w:val="00BE559D"/>
    <w:rsid w:val="00BE563F"/>
    <w:rsid w:val="00BE58F6"/>
    <w:rsid w:val="00BE5E83"/>
    <w:rsid w:val="00BE606C"/>
    <w:rsid w:val="00BE6530"/>
    <w:rsid w:val="00BF02BF"/>
    <w:rsid w:val="00BF31A6"/>
    <w:rsid w:val="00BF4AA6"/>
    <w:rsid w:val="00BF64D6"/>
    <w:rsid w:val="00BF7FD7"/>
    <w:rsid w:val="00C01FFB"/>
    <w:rsid w:val="00C03319"/>
    <w:rsid w:val="00C03BB2"/>
    <w:rsid w:val="00C056F1"/>
    <w:rsid w:val="00C06183"/>
    <w:rsid w:val="00C06B4B"/>
    <w:rsid w:val="00C10431"/>
    <w:rsid w:val="00C13014"/>
    <w:rsid w:val="00C149AA"/>
    <w:rsid w:val="00C15872"/>
    <w:rsid w:val="00C15FBB"/>
    <w:rsid w:val="00C168C5"/>
    <w:rsid w:val="00C16E86"/>
    <w:rsid w:val="00C20BEE"/>
    <w:rsid w:val="00C20CEE"/>
    <w:rsid w:val="00C23A8D"/>
    <w:rsid w:val="00C24E4A"/>
    <w:rsid w:val="00C24EB5"/>
    <w:rsid w:val="00C250AB"/>
    <w:rsid w:val="00C252B8"/>
    <w:rsid w:val="00C254CA"/>
    <w:rsid w:val="00C25585"/>
    <w:rsid w:val="00C26F92"/>
    <w:rsid w:val="00C27DFD"/>
    <w:rsid w:val="00C27F2F"/>
    <w:rsid w:val="00C302AE"/>
    <w:rsid w:val="00C3077C"/>
    <w:rsid w:val="00C30DA5"/>
    <w:rsid w:val="00C31C69"/>
    <w:rsid w:val="00C346A7"/>
    <w:rsid w:val="00C34866"/>
    <w:rsid w:val="00C36299"/>
    <w:rsid w:val="00C4068B"/>
    <w:rsid w:val="00C413A8"/>
    <w:rsid w:val="00C4200E"/>
    <w:rsid w:val="00C42187"/>
    <w:rsid w:val="00C43240"/>
    <w:rsid w:val="00C4324D"/>
    <w:rsid w:val="00C434BE"/>
    <w:rsid w:val="00C46665"/>
    <w:rsid w:val="00C47471"/>
    <w:rsid w:val="00C50246"/>
    <w:rsid w:val="00C510C2"/>
    <w:rsid w:val="00C521F3"/>
    <w:rsid w:val="00C5239B"/>
    <w:rsid w:val="00C52F16"/>
    <w:rsid w:val="00C52F7B"/>
    <w:rsid w:val="00C55668"/>
    <w:rsid w:val="00C556C0"/>
    <w:rsid w:val="00C56F3A"/>
    <w:rsid w:val="00C57369"/>
    <w:rsid w:val="00C57895"/>
    <w:rsid w:val="00C6025F"/>
    <w:rsid w:val="00C608CE"/>
    <w:rsid w:val="00C60F62"/>
    <w:rsid w:val="00C60FB3"/>
    <w:rsid w:val="00C61717"/>
    <w:rsid w:val="00C626AE"/>
    <w:rsid w:val="00C65335"/>
    <w:rsid w:val="00C66916"/>
    <w:rsid w:val="00C7003A"/>
    <w:rsid w:val="00C711D2"/>
    <w:rsid w:val="00C73F3A"/>
    <w:rsid w:val="00C74B09"/>
    <w:rsid w:val="00C76A18"/>
    <w:rsid w:val="00C802C4"/>
    <w:rsid w:val="00C80AA2"/>
    <w:rsid w:val="00C84A9F"/>
    <w:rsid w:val="00C84D31"/>
    <w:rsid w:val="00C86AF2"/>
    <w:rsid w:val="00C8784E"/>
    <w:rsid w:val="00C87A0D"/>
    <w:rsid w:val="00C87B13"/>
    <w:rsid w:val="00C903F2"/>
    <w:rsid w:val="00C919CB"/>
    <w:rsid w:val="00C93653"/>
    <w:rsid w:val="00C936E0"/>
    <w:rsid w:val="00CA1200"/>
    <w:rsid w:val="00CA223C"/>
    <w:rsid w:val="00CA264A"/>
    <w:rsid w:val="00CA3FC9"/>
    <w:rsid w:val="00CA513E"/>
    <w:rsid w:val="00CA5B4F"/>
    <w:rsid w:val="00CA7908"/>
    <w:rsid w:val="00CB00A9"/>
    <w:rsid w:val="00CB0C30"/>
    <w:rsid w:val="00CB2EB1"/>
    <w:rsid w:val="00CB3429"/>
    <w:rsid w:val="00CB361E"/>
    <w:rsid w:val="00CB41B1"/>
    <w:rsid w:val="00CB4547"/>
    <w:rsid w:val="00CB4D3E"/>
    <w:rsid w:val="00CB5DF8"/>
    <w:rsid w:val="00CB6C7E"/>
    <w:rsid w:val="00CC3AE0"/>
    <w:rsid w:val="00CC3BDF"/>
    <w:rsid w:val="00CC3D9D"/>
    <w:rsid w:val="00CC3DEF"/>
    <w:rsid w:val="00CC60E0"/>
    <w:rsid w:val="00CC67B2"/>
    <w:rsid w:val="00CC6A47"/>
    <w:rsid w:val="00CC7573"/>
    <w:rsid w:val="00CD03E0"/>
    <w:rsid w:val="00CD2CAC"/>
    <w:rsid w:val="00CD2DAF"/>
    <w:rsid w:val="00CD3404"/>
    <w:rsid w:val="00CD54A3"/>
    <w:rsid w:val="00CD6C28"/>
    <w:rsid w:val="00CD6D3B"/>
    <w:rsid w:val="00CE1A63"/>
    <w:rsid w:val="00CE40ED"/>
    <w:rsid w:val="00CE56B5"/>
    <w:rsid w:val="00CE62D1"/>
    <w:rsid w:val="00CE6D0D"/>
    <w:rsid w:val="00CE7479"/>
    <w:rsid w:val="00CE7A49"/>
    <w:rsid w:val="00CE7A77"/>
    <w:rsid w:val="00CF30E5"/>
    <w:rsid w:val="00CF68E1"/>
    <w:rsid w:val="00CF7910"/>
    <w:rsid w:val="00CF7A37"/>
    <w:rsid w:val="00D03745"/>
    <w:rsid w:val="00D05725"/>
    <w:rsid w:val="00D075DC"/>
    <w:rsid w:val="00D07B96"/>
    <w:rsid w:val="00D10197"/>
    <w:rsid w:val="00D11E5F"/>
    <w:rsid w:val="00D13FB3"/>
    <w:rsid w:val="00D15AEE"/>
    <w:rsid w:val="00D16331"/>
    <w:rsid w:val="00D17D19"/>
    <w:rsid w:val="00D2014A"/>
    <w:rsid w:val="00D215EC"/>
    <w:rsid w:val="00D21F0A"/>
    <w:rsid w:val="00D22ADA"/>
    <w:rsid w:val="00D233A5"/>
    <w:rsid w:val="00D242C7"/>
    <w:rsid w:val="00D24676"/>
    <w:rsid w:val="00D24E9E"/>
    <w:rsid w:val="00D255AF"/>
    <w:rsid w:val="00D26ABF"/>
    <w:rsid w:val="00D26CF1"/>
    <w:rsid w:val="00D30F2F"/>
    <w:rsid w:val="00D32F46"/>
    <w:rsid w:val="00D33419"/>
    <w:rsid w:val="00D33FCB"/>
    <w:rsid w:val="00D35B95"/>
    <w:rsid w:val="00D35E54"/>
    <w:rsid w:val="00D37B8B"/>
    <w:rsid w:val="00D37C4D"/>
    <w:rsid w:val="00D40043"/>
    <w:rsid w:val="00D411B0"/>
    <w:rsid w:val="00D418BD"/>
    <w:rsid w:val="00D428FB"/>
    <w:rsid w:val="00D42B7F"/>
    <w:rsid w:val="00D4317B"/>
    <w:rsid w:val="00D44DD1"/>
    <w:rsid w:val="00D4533A"/>
    <w:rsid w:val="00D46003"/>
    <w:rsid w:val="00D4695C"/>
    <w:rsid w:val="00D4722C"/>
    <w:rsid w:val="00D47617"/>
    <w:rsid w:val="00D4786E"/>
    <w:rsid w:val="00D5041C"/>
    <w:rsid w:val="00D507A0"/>
    <w:rsid w:val="00D51CFE"/>
    <w:rsid w:val="00D51F57"/>
    <w:rsid w:val="00D5331A"/>
    <w:rsid w:val="00D53337"/>
    <w:rsid w:val="00D53961"/>
    <w:rsid w:val="00D54BED"/>
    <w:rsid w:val="00D57262"/>
    <w:rsid w:val="00D6074F"/>
    <w:rsid w:val="00D617D1"/>
    <w:rsid w:val="00D61F0D"/>
    <w:rsid w:val="00D62862"/>
    <w:rsid w:val="00D6288A"/>
    <w:rsid w:val="00D62C5E"/>
    <w:rsid w:val="00D637BE"/>
    <w:rsid w:val="00D63A14"/>
    <w:rsid w:val="00D6431A"/>
    <w:rsid w:val="00D6474D"/>
    <w:rsid w:val="00D67F59"/>
    <w:rsid w:val="00D7009E"/>
    <w:rsid w:val="00D71821"/>
    <w:rsid w:val="00D71A25"/>
    <w:rsid w:val="00D71F48"/>
    <w:rsid w:val="00D72C69"/>
    <w:rsid w:val="00D74888"/>
    <w:rsid w:val="00D751D5"/>
    <w:rsid w:val="00D7555C"/>
    <w:rsid w:val="00D756C4"/>
    <w:rsid w:val="00D772BF"/>
    <w:rsid w:val="00D77CC4"/>
    <w:rsid w:val="00D80BA4"/>
    <w:rsid w:val="00D818FD"/>
    <w:rsid w:val="00D81C84"/>
    <w:rsid w:val="00D8305D"/>
    <w:rsid w:val="00D8384D"/>
    <w:rsid w:val="00D85574"/>
    <w:rsid w:val="00D8582F"/>
    <w:rsid w:val="00D86519"/>
    <w:rsid w:val="00D87BE4"/>
    <w:rsid w:val="00D902D8"/>
    <w:rsid w:val="00D91470"/>
    <w:rsid w:val="00D93134"/>
    <w:rsid w:val="00D9329F"/>
    <w:rsid w:val="00D9399B"/>
    <w:rsid w:val="00D93CE6"/>
    <w:rsid w:val="00D96615"/>
    <w:rsid w:val="00D97D7E"/>
    <w:rsid w:val="00DA05FD"/>
    <w:rsid w:val="00DA2242"/>
    <w:rsid w:val="00DA3923"/>
    <w:rsid w:val="00DA3A47"/>
    <w:rsid w:val="00DA3F69"/>
    <w:rsid w:val="00DA435F"/>
    <w:rsid w:val="00DA4E9A"/>
    <w:rsid w:val="00DA5160"/>
    <w:rsid w:val="00DA6009"/>
    <w:rsid w:val="00DA6DF9"/>
    <w:rsid w:val="00DA73D6"/>
    <w:rsid w:val="00DA7A86"/>
    <w:rsid w:val="00DA7B3C"/>
    <w:rsid w:val="00DA7CC8"/>
    <w:rsid w:val="00DB17E8"/>
    <w:rsid w:val="00DB2108"/>
    <w:rsid w:val="00DB2121"/>
    <w:rsid w:val="00DB3A2E"/>
    <w:rsid w:val="00DB3C39"/>
    <w:rsid w:val="00DB3E61"/>
    <w:rsid w:val="00DB4CBA"/>
    <w:rsid w:val="00DB5186"/>
    <w:rsid w:val="00DB5D36"/>
    <w:rsid w:val="00DB61C3"/>
    <w:rsid w:val="00DB61D4"/>
    <w:rsid w:val="00DC1E1A"/>
    <w:rsid w:val="00DC2B40"/>
    <w:rsid w:val="00DC4ED5"/>
    <w:rsid w:val="00DC548A"/>
    <w:rsid w:val="00DC5585"/>
    <w:rsid w:val="00DC7166"/>
    <w:rsid w:val="00DC71F8"/>
    <w:rsid w:val="00DC76BA"/>
    <w:rsid w:val="00DC7E23"/>
    <w:rsid w:val="00DD1D04"/>
    <w:rsid w:val="00DD351B"/>
    <w:rsid w:val="00DD351C"/>
    <w:rsid w:val="00DD396A"/>
    <w:rsid w:val="00DD3C8E"/>
    <w:rsid w:val="00DD3E16"/>
    <w:rsid w:val="00DD4D07"/>
    <w:rsid w:val="00DD57AF"/>
    <w:rsid w:val="00DD59A9"/>
    <w:rsid w:val="00DD6D1E"/>
    <w:rsid w:val="00DD70CC"/>
    <w:rsid w:val="00DE0829"/>
    <w:rsid w:val="00DE12E8"/>
    <w:rsid w:val="00DE1623"/>
    <w:rsid w:val="00DE1C48"/>
    <w:rsid w:val="00DE3DCC"/>
    <w:rsid w:val="00DE4666"/>
    <w:rsid w:val="00DE6CD7"/>
    <w:rsid w:val="00DF0912"/>
    <w:rsid w:val="00DF2D89"/>
    <w:rsid w:val="00DF2F6C"/>
    <w:rsid w:val="00DF370D"/>
    <w:rsid w:val="00DF3724"/>
    <w:rsid w:val="00DF3FE9"/>
    <w:rsid w:val="00DF62C4"/>
    <w:rsid w:val="00DF7C41"/>
    <w:rsid w:val="00E00084"/>
    <w:rsid w:val="00E02C22"/>
    <w:rsid w:val="00E0489F"/>
    <w:rsid w:val="00E066E6"/>
    <w:rsid w:val="00E0681C"/>
    <w:rsid w:val="00E06D43"/>
    <w:rsid w:val="00E07297"/>
    <w:rsid w:val="00E076FF"/>
    <w:rsid w:val="00E10670"/>
    <w:rsid w:val="00E11366"/>
    <w:rsid w:val="00E11F34"/>
    <w:rsid w:val="00E12B10"/>
    <w:rsid w:val="00E12C91"/>
    <w:rsid w:val="00E13FF7"/>
    <w:rsid w:val="00E14D93"/>
    <w:rsid w:val="00E17AB3"/>
    <w:rsid w:val="00E17B1C"/>
    <w:rsid w:val="00E220DC"/>
    <w:rsid w:val="00E22B38"/>
    <w:rsid w:val="00E231D6"/>
    <w:rsid w:val="00E23CD5"/>
    <w:rsid w:val="00E251CF"/>
    <w:rsid w:val="00E25511"/>
    <w:rsid w:val="00E26104"/>
    <w:rsid w:val="00E267C3"/>
    <w:rsid w:val="00E30C27"/>
    <w:rsid w:val="00E32208"/>
    <w:rsid w:val="00E33741"/>
    <w:rsid w:val="00E34DCB"/>
    <w:rsid w:val="00E360EC"/>
    <w:rsid w:val="00E36D77"/>
    <w:rsid w:val="00E36E02"/>
    <w:rsid w:val="00E37863"/>
    <w:rsid w:val="00E43B70"/>
    <w:rsid w:val="00E43D4C"/>
    <w:rsid w:val="00E44733"/>
    <w:rsid w:val="00E448C8"/>
    <w:rsid w:val="00E44A7D"/>
    <w:rsid w:val="00E44C50"/>
    <w:rsid w:val="00E4530E"/>
    <w:rsid w:val="00E469F8"/>
    <w:rsid w:val="00E4716B"/>
    <w:rsid w:val="00E4726C"/>
    <w:rsid w:val="00E47CBA"/>
    <w:rsid w:val="00E52AEA"/>
    <w:rsid w:val="00E534AB"/>
    <w:rsid w:val="00E54F24"/>
    <w:rsid w:val="00E55302"/>
    <w:rsid w:val="00E55C18"/>
    <w:rsid w:val="00E55D5F"/>
    <w:rsid w:val="00E563A1"/>
    <w:rsid w:val="00E56A7B"/>
    <w:rsid w:val="00E57386"/>
    <w:rsid w:val="00E57A5D"/>
    <w:rsid w:val="00E60085"/>
    <w:rsid w:val="00E614A3"/>
    <w:rsid w:val="00E61FA7"/>
    <w:rsid w:val="00E62731"/>
    <w:rsid w:val="00E628E5"/>
    <w:rsid w:val="00E63055"/>
    <w:rsid w:val="00E64206"/>
    <w:rsid w:val="00E64F4E"/>
    <w:rsid w:val="00E659EB"/>
    <w:rsid w:val="00E65F87"/>
    <w:rsid w:val="00E6746A"/>
    <w:rsid w:val="00E67EAC"/>
    <w:rsid w:val="00E70E1E"/>
    <w:rsid w:val="00E71F12"/>
    <w:rsid w:val="00E723E5"/>
    <w:rsid w:val="00E745F0"/>
    <w:rsid w:val="00E74994"/>
    <w:rsid w:val="00E74D51"/>
    <w:rsid w:val="00E800F2"/>
    <w:rsid w:val="00E8011A"/>
    <w:rsid w:val="00E818A0"/>
    <w:rsid w:val="00E83DD8"/>
    <w:rsid w:val="00E8516D"/>
    <w:rsid w:val="00E859A9"/>
    <w:rsid w:val="00E86367"/>
    <w:rsid w:val="00E879DE"/>
    <w:rsid w:val="00E90FD0"/>
    <w:rsid w:val="00E92138"/>
    <w:rsid w:val="00E9513B"/>
    <w:rsid w:val="00E952DF"/>
    <w:rsid w:val="00E96546"/>
    <w:rsid w:val="00EA02D0"/>
    <w:rsid w:val="00EA034C"/>
    <w:rsid w:val="00EA1483"/>
    <w:rsid w:val="00EA23D2"/>
    <w:rsid w:val="00EA2DCE"/>
    <w:rsid w:val="00EA31EA"/>
    <w:rsid w:val="00EA455C"/>
    <w:rsid w:val="00EA64D3"/>
    <w:rsid w:val="00EA667C"/>
    <w:rsid w:val="00EA7DA2"/>
    <w:rsid w:val="00EA7FF0"/>
    <w:rsid w:val="00EB06AE"/>
    <w:rsid w:val="00EB16D1"/>
    <w:rsid w:val="00EB1B1A"/>
    <w:rsid w:val="00EB24B1"/>
    <w:rsid w:val="00EB25A4"/>
    <w:rsid w:val="00EB2C62"/>
    <w:rsid w:val="00EB3DA9"/>
    <w:rsid w:val="00EB4F69"/>
    <w:rsid w:val="00EB634F"/>
    <w:rsid w:val="00EB792F"/>
    <w:rsid w:val="00EB7A3E"/>
    <w:rsid w:val="00EB7EBD"/>
    <w:rsid w:val="00EC2440"/>
    <w:rsid w:val="00EC3E82"/>
    <w:rsid w:val="00EC3FDF"/>
    <w:rsid w:val="00EC4F0D"/>
    <w:rsid w:val="00EC5AD2"/>
    <w:rsid w:val="00EC5CE7"/>
    <w:rsid w:val="00EC6901"/>
    <w:rsid w:val="00ED0687"/>
    <w:rsid w:val="00ED0AE9"/>
    <w:rsid w:val="00ED4EEB"/>
    <w:rsid w:val="00ED6AA9"/>
    <w:rsid w:val="00ED7870"/>
    <w:rsid w:val="00EE00C6"/>
    <w:rsid w:val="00EE0BE7"/>
    <w:rsid w:val="00EE1916"/>
    <w:rsid w:val="00EE21A4"/>
    <w:rsid w:val="00EE2880"/>
    <w:rsid w:val="00EE35FD"/>
    <w:rsid w:val="00EE697C"/>
    <w:rsid w:val="00EE6CA7"/>
    <w:rsid w:val="00EE7C3F"/>
    <w:rsid w:val="00EE7D8F"/>
    <w:rsid w:val="00EF227B"/>
    <w:rsid w:val="00EF3105"/>
    <w:rsid w:val="00EF399D"/>
    <w:rsid w:val="00EF4614"/>
    <w:rsid w:val="00EF4922"/>
    <w:rsid w:val="00EF5AD8"/>
    <w:rsid w:val="00EF5EFB"/>
    <w:rsid w:val="00EF667D"/>
    <w:rsid w:val="00EF6849"/>
    <w:rsid w:val="00EF72B8"/>
    <w:rsid w:val="00F01E50"/>
    <w:rsid w:val="00F024B6"/>
    <w:rsid w:val="00F02BC4"/>
    <w:rsid w:val="00F02D80"/>
    <w:rsid w:val="00F04013"/>
    <w:rsid w:val="00F06A7B"/>
    <w:rsid w:val="00F06FA6"/>
    <w:rsid w:val="00F108F3"/>
    <w:rsid w:val="00F112C0"/>
    <w:rsid w:val="00F12128"/>
    <w:rsid w:val="00F139FA"/>
    <w:rsid w:val="00F13D14"/>
    <w:rsid w:val="00F15C61"/>
    <w:rsid w:val="00F17B5E"/>
    <w:rsid w:val="00F20083"/>
    <w:rsid w:val="00F22394"/>
    <w:rsid w:val="00F22E59"/>
    <w:rsid w:val="00F2668B"/>
    <w:rsid w:val="00F267FF"/>
    <w:rsid w:val="00F27616"/>
    <w:rsid w:val="00F27977"/>
    <w:rsid w:val="00F27B06"/>
    <w:rsid w:val="00F31276"/>
    <w:rsid w:val="00F32178"/>
    <w:rsid w:val="00F33EF2"/>
    <w:rsid w:val="00F34348"/>
    <w:rsid w:val="00F37035"/>
    <w:rsid w:val="00F37874"/>
    <w:rsid w:val="00F41E46"/>
    <w:rsid w:val="00F424CC"/>
    <w:rsid w:val="00F43B2F"/>
    <w:rsid w:val="00F441BC"/>
    <w:rsid w:val="00F44265"/>
    <w:rsid w:val="00F442FF"/>
    <w:rsid w:val="00F44F75"/>
    <w:rsid w:val="00F4643B"/>
    <w:rsid w:val="00F46C01"/>
    <w:rsid w:val="00F47485"/>
    <w:rsid w:val="00F4779B"/>
    <w:rsid w:val="00F47D15"/>
    <w:rsid w:val="00F50F22"/>
    <w:rsid w:val="00F52407"/>
    <w:rsid w:val="00F53A60"/>
    <w:rsid w:val="00F54AA2"/>
    <w:rsid w:val="00F56848"/>
    <w:rsid w:val="00F56BD2"/>
    <w:rsid w:val="00F5743A"/>
    <w:rsid w:val="00F6080B"/>
    <w:rsid w:val="00F63182"/>
    <w:rsid w:val="00F63CCB"/>
    <w:rsid w:val="00F65F2C"/>
    <w:rsid w:val="00F67020"/>
    <w:rsid w:val="00F6789D"/>
    <w:rsid w:val="00F70335"/>
    <w:rsid w:val="00F7183A"/>
    <w:rsid w:val="00F724B2"/>
    <w:rsid w:val="00F7405F"/>
    <w:rsid w:val="00F74EF2"/>
    <w:rsid w:val="00F75D2E"/>
    <w:rsid w:val="00F76DF3"/>
    <w:rsid w:val="00F77285"/>
    <w:rsid w:val="00F80535"/>
    <w:rsid w:val="00F818AD"/>
    <w:rsid w:val="00F81DF2"/>
    <w:rsid w:val="00F82AEA"/>
    <w:rsid w:val="00F83E5B"/>
    <w:rsid w:val="00F84C56"/>
    <w:rsid w:val="00F853AD"/>
    <w:rsid w:val="00F86759"/>
    <w:rsid w:val="00F86B8B"/>
    <w:rsid w:val="00F870A5"/>
    <w:rsid w:val="00F87930"/>
    <w:rsid w:val="00F9004C"/>
    <w:rsid w:val="00F90B6E"/>
    <w:rsid w:val="00F91EBC"/>
    <w:rsid w:val="00F93B0F"/>
    <w:rsid w:val="00F93FDA"/>
    <w:rsid w:val="00F95731"/>
    <w:rsid w:val="00F961A1"/>
    <w:rsid w:val="00F972B0"/>
    <w:rsid w:val="00F9735C"/>
    <w:rsid w:val="00FA0B7D"/>
    <w:rsid w:val="00FA18D2"/>
    <w:rsid w:val="00FA2DB5"/>
    <w:rsid w:val="00FA4170"/>
    <w:rsid w:val="00FA41D0"/>
    <w:rsid w:val="00FA6BCB"/>
    <w:rsid w:val="00FB0250"/>
    <w:rsid w:val="00FB08AF"/>
    <w:rsid w:val="00FB129B"/>
    <w:rsid w:val="00FB2BF3"/>
    <w:rsid w:val="00FB32DD"/>
    <w:rsid w:val="00FB3311"/>
    <w:rsid w:val="00FB36E4"/>
    <w:rsid w:val="00FB4827"/>
    <w:rsid w:val="00FB5C54"/>
    <w:rsid w:val="00FB603B"/>
    <w:rsid w:val="00FB6DC9"/>
    <w:rsid w:val="00FB7BEE"/>
    <w:rsid w:val="00FC05D2"/>
    <w:rsid w:val="00FC0B1F"/>
    <w:rsid w:val="00FC0B50"/>
    <w:rsid w:val="00FC3013"/>
    <w:rsid w:val="00FC4657"/>
    <w:rsid w:val="00FC5AC2"/>
    <w:rsid w:val="00FC6DFE"/>
    <w:rsid w:val="00FD10D0"/>
    <w:rsid w:val="00FD1383"/>
    <w:rsid w:val="00FD1BC9"/>
    <w:rsid w:val="00FD21BD"/>
    <w:rsid w:val="00FD7248"/>
    <w:rsid w:val="00FE02DB"/>
    <w:rsid w:val="00FE05F1"/>
    <w:rsid w:val="00FE26E1"/>
    <w:rsid w:val="00FE2BC6"/>
    <w:rsid w:val="00FE406A"/>
    <w:rsid w:val="00FE500A"/>
    <w:rsid w:val="00FE515E"/>
    <w:rsid w:val="00FE5F2A"/>
    <w:rsid w:val="00FE7B0E"/>
    <w:rsid w:val="00FF09D7"/>
    <w:rsid w:val="00FF162B"/>
    <w:rsid w:val="00FF1A86"/>
    <w:rsid w:val="00FF21BA"/>
    <w:rsid w:val="00FF2246"/>
    <w:rsid w:val="00FF26C9"/>
    <w:rsid w:val="00FF28A1"/>
    <w:rsid w:val="00FF35E7"/>
    <w:rsid w:val="00FF4803"/>
    <w:rsid w:val="00FF48D5"/>
    <w:rsid w:val="00FF593E"/>
    <w:rsid w:val="00FF6786"/>
    <w:rsid w:val="00FF6C18"/>
    <w:rsid w:val="00FF6C6E"/>
    <w:rsid w:val="00FF7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E41289"/>
  <w15:chartTrackingRefBased/>
  <w15:docId w15:val="{C9810127-A5E4-4750-B364-4858CA988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宋体"/>
        <w:sz w:val="2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3FE8"/>
  </w:style>
  <w:style w:type="paragraph" w:styleId="Heading1">
    <w:name w:val="heading 1"/>
    <w:basedOn w:val="Normal"/>
    <w:next w:val="BodyText"/>
    <w:link w:val="Heading1Char"/>
    <w:qFormat/>
    <w:rsid w:val="00D35B95"/>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DO NOT USE_h2,h2,h21,2,Header 2,Header2,22,heading2,H2,2nd level,UNDERRUBRIK 1-2,H21,H22,H23,H24,H25,R2,E2,†berschrift 2,õberschrift 2,Head2A"/>
    <w:basedOn w:val="Normal"/>
    <w:next w:val="BodyText"/>
    <w:link w:val="Heading2Char"/>
    <w:qFormat/>
    <w:rsid w:val="00D35B95"/>
    <w:pPr>
      <w:keepNext/>
      <w:spacing w:before="240" w:after="60"/>
      <w:outlineLvl w:val="1"/>
    </w:pPr>
    <w:rPr>
      <w:rFonts w:ascii="Helvetica" w:eastAsia="MS Mincho" w:hAnsi="Helvetica" w:cs="Arial"/>
      <w:bCs/>
      <w:iCs/>
      <w:sz w:val="24"/>
      <w:szCs w:val="28"/>
    </w:rPr>
  </w:style>
  <w:style w:type="paragraph" w:styleId="Heading3">
    <w:name w:val="heading 3"/>
    <w:basedOn w:val="Normal"/>
    <w:next w:val="Normal"/>
    <w:link w:val="Heading3Char"/>
    <w:qFormat/>
    <w:rsid w:val="00D35B95"/>
    <w:pPr>
      <w:keepNext/>
      <w:numPr>
        <w:ilvl w:val="2"/>
        <w:numId w:val="1"/>
      </w:numPr>
      <w:spacing w:before="240" w:after="60"/>
      <w:outlineLvl w:val="2"/>
    </w:pPr>
    <w:rPr>
      <w:rFonts w:ascii="Arial" w:eastAsia="MS Mincho" w:hAnsi="Arial" w:cs="Arial"/>
      <w:bCs/>
      <w:szCs w:val="26"/>
    </w:rPr>
  </w:style>
  <w:style w:type="paragraph" w:styleId="Heading4">
    <w:name w:val="heading 4"/>
    <w:basedOn w:val="Normal"/>
    <w:next w:val="Normal"/>
    <w:link w:val="Heading4Char"/>
    <w:qFormat/>
    <w:rsid w:val="00D35B95"/>
    <w:pPr>
      <w:keepNext/>
      <w:numPr>
        <w:ilvl w:val="3"/>
        <w:numId w:val="1"/>
      </w:numPr>
      <w:spacing w:before="240" w:after="60"/>
      <w:outlineLvl w:val="3"/>
    </w:pPr>
    <w:rPr>
      <w:rFonts w:eastAsia="MS Mincho"/>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D35B95"/>
    <w:rPr>
      <w:rFonts w:ascii="Helvetica" w:eastAsia="MS Mincho" w:hAnsi="Helvetica" w:cs="Arial"/>
      <w:bCs/>
      <w:kern w:val="32"/>
      <w:sz w:val="28"/>
      <w:szCs w:val="32"/>
      <w:lang w:eastAsia="en-US"/>
    </w:rPr>
  </w:style>
  <w:style w:type="character" w:customStyle="1" w:styleId="Heading2Char">
    <w:name w:val="Heading 2 Char"/>
    <w:aliases w:val="DO NOT USE_h2 Char1,h2 Char1,h21 Char1,2 Char1,Header 2 Char1,Header2 Char1,22 Char1,heading2 Char1,H2 Char1,2nd level Char1,UNDERRUBRIK 1-2 Char1,H21 Char1,H22 Char1,H23 Char1,H24 Char1,H25 Char1,R2 Char1,E2 Char1,†berschrift 2 Char1"/>
    <w:basedOn w:val="DefaultParagraphFont"/>
    <w:link w:val="Heading2"/>
    <w:rsid w:val="00D35B95"/>
    <w:rPr>
      <w:rFonts w:ascii="Helvetica" w:eastAsia="MS Mincho" w:hAnsi="Helvetica" w:cs="Arial"/>
      <w:bCs/>
      <w:iCs/>
      <w:kern w:val="0"/>
      <w:sz w:val="24"/>
      <w:szCs w:val="28"/>
      <w:lang w:eastAsia="en-US"/>
    </w:rPr>
  </w:style>
  <w:style w:type="character" w:customStyle="1" w:styleId="Heading3Char">
    <w:name w:val="Heading 3 Char"/>
    <w:basedOn w:val="DefaultParagraphFont"/>
    <w:link w:val="Heading3"/>
    <w:rsid w:val="00D35B95"/>
    <w:rPr>
      <w:rFonts w:ascii="Arial" w:eastAsia="MS Mincho" w:hAnsi="Arial" w:cs="Arial"/>
      <w:bCs/>
      <w:kern w:val="0"/>
      <w:sz w:val="20"/>
      <w:szCs w:val="26"/>
      <w:lang w:eastAsia="en-US"/>
    </w:rPr>
  </w:style>
  <w:style w:type="character" w:customStyle="1" w:styleId="Heading4Char">
    <w:name w:val="Heading 4 Char"/>
    <w:basedOn w:val="DefaultParagraphFont"/>
    <w:link w:val="Heading4"/>
    <w:rsid w:val="00D35B95"/>
    <w:rPr>
      <w:rFonts w:ascii="Times New Roman" w:eastAsia="MS Mincho" w:hAnsi="Times New Roman" w:cs="Times New Roman"/>
      <w:bCs/>
      <w:kern w:val="0"/>
      <w:sz w:val="20"/>
      <w:szCs w:val="28"/>
      <w:lang w:eastAsia="en-US"/>
    </w:rPr>
  </w:style>
  <w:style w:type="paragraph" w:styleId="BodyText">
    <w:name w:val="Body Text"/>
    <w:basedOn w:val="Normal"/>
    <w:link w:val="BodyTextChar"/>
    <w:uiPriority w:val="99"/>
    <w:unhideWhenUsed/>
    <w:rsid w:val="00D35B95"/>
    <w:pPr>
      <w:spacing w:after="120"/>
    </w:pPr>
  </w:style>
  <w:style w:type="character" w:customStyle="1" w:styleId="BodyTextChar">
    <w:name w:val="Body Text Char"/>
    <w:basedOn w:val="DefaultParagraphFont"/>
    <w:link w:val="BodyText"/>
    <w:uiPriority w:val="99"/>
    <w:rsid w:val="00D35B95"/>
    <w:rPr>
      <w:rFonts w:ascii="Times New Roman" w:eastAsia="Times New Roman" w:hAnsi="Times New Roman" w:cs="Times New Roman"/>
      <w:kern w:val="0"/>
      <w:sz w:val="20"/>
      <w:szCs w:val="24"/>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nhideWhenUsed/>
    <w:qFormat/>
    <w:rsid w:val="001B7318"/>
    <w:rPr>
      <w:rFonts w:asciiTheme="majorHAnsi" w:eastAsia="黑体" w:hAnsiTheme="majorHAnsi" w:cstheme="majorBidi"/>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1B7318"/>
    <w:rPr>
      <w:rFonts w:asciiTheme="majorHAnsi" w:eastAsia="黑体" w:hAnsiTheme="majorHAnsi" w:cstheme="majorBidi"/>
      <w:kern w:val="0"/>
      <w:sz w:val="20"/>
      <w:szCs w:val="20"/>
      <w:lang w:eastAsia="en-US"/>
    </w:rPr>
  </w:style>
  <w:style w:type="paragraph" w:customStyle="1" w:styleId="Style2">
    <w:name w:val="Style2"/>
    <w:basedOn w:val="Caption"/>
    <w:link w:val="Style2Char"/>
    <w:qFormat/>
    <w:rsid w:val="001B7318"/>
    <w:pPr>
      <w:numPr>
        <w:numId w:val="2"/>
      </w:numPr>
      <w:tabs>
        <w:tab w:val="num" w:pos="360"/>
      </w:tabs>
      <w:spacing w:before="120" w:after="120"/>
      <w:ind w:left="0" w:firstLine="0"/>
    </w:pPr>
    <w:rPr>
      <w:rFonts w:ascii="Times New Roman" w:hAnsi="Times New Roman" w:cs="Times New Roman"/>
      <w:b/>
      <w:i/>
      <w:szCs w:val="22"/>
    </w:rPr>
  </w:style>
  <w:style w:type="character" w:styleId="CommentReference">
    <w:name w:val="annotation reference"/>
    <w:uiPriority w:val="99"/>
    <w:qFormat/>
    <w:rsid w:val="000C3935"/>
    <w:rPr>
      <w:kern w:val="2"/>
      <w:sz w:val="21"/>
      <w:szCs w:val="21"/>
      <w:lang w:val="en-GB" w:eastAsia="zh-CN" w:bidi="ar-SA"/>
    </w:rPr>
  </w:style>
  <w:style w:type="paragraph" w:styleId="CommentText">
    <w:name w:val="annotation text"/>
    <w:basedOn w:val="Normal"/>
    <w:link w:val="CommentTextChar"/>
    <w:uiPriority w:val="99"/>
    <w:qFormat/>
    <w:rsid w:val="000C3935"/>
    <w:pPr>
      <w:autoSpaceDE w:val="0"/>
      <w:autoSpaceDN w:val="0"/>
      <w:adjustRightInd w:val="0"/>
      <w:snapToGrid w:val="0"/>
      <w:spacing w:after="120"/>
    </w:pPr>
    <w:rPr>
      <w:rFonts w:eastAsiaTheme="minorEastAsia"/>
    </w:rPr>
  </w:style>
  <w:style w:type="character" w:customStyle="1" w:styleId="CommentTextChar">
    <w:name w:val="Comment Text Char"/>
    <w:basedOn w:val="DefaultParagraphFont"/>
    <w:link w:val="CommentText"/>
    <w:uiPriority w:val="99"/>
    <w:qFormat/>
    <w:rsid w:val="000C3935"/>
    <w:rPr>
      <w:rFonts w:ascii="Times New Roman" w:hAnsi="Times New Roman" w:cs="Times New Roman"/>
      <w:kern w:val="0"/>
      <w:sz w:val="22"/>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0C3935"/>
    <w:pPr>
      <w:ind w:left="720"/>
    </w:pPr>
    <w:rPr>
      <w:rFonts w:ascii="Calibri" w:eastAsiaTheme="minorEastAsia" w:hAnsi="Calibri" w:cs="Calibri"/>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0C3935"/>
    <w:rPr>
      <w:rFonts w:ascii="Calibri" w:hAnsi="Calibri" w:cs="Calibri"/>
      <w:kern w:val="0"/>
      <w:sz w:val="22"/>
    </w:rPr>
  </w:style>
  <w:style w:type="paragraph" w:styleId="BalloonText">
    <w:name w:val="Balloon Text"/>
    <w:basedOn w:val="Normal"/>
    <w:link w:val="BalloonTextChar"/>
    <w:uiPriority w:val="99"/>
    <w:semiHidden/>
    <w:unhideWhenUsed/>
    <w:rsid w:val="000C3935"/>
    <w:rPr>
      <w:sz w:val="18"/>
      <w:szCs w:val="18"/>
    </w:rPr>
  </w:style>
  <w:style w:type="character" w:customStyle="1" w:styleId="BalloonTextChar">
    <w:name w:val="Balloon Text Char"/>
    <w:basedOn w:val="DefaultParagraphFont"/>
    <w:link w:val="BalloonText"/>
    <w:uiPriority w:val="99"/>
    <w:semiHidden/>
    <w:rsid w:val="000C3935"/>
    <w:rPr>
      <w:rFonts w:ascii="Times New Roman" w:eastAsia="Times New Roman" w:hAnsi="Times New Roman" w:cs="Times New Roman"/>
      <w:kern w:val="0"/>
      <w:sz w:val="18"/>
      <w:szCs w:val="18"/>
      <w:lang w:eastAsia="en-US"/>
    </w:rPr>
  </w:style>
  <w:style w:type="character" w:customStyle="1" w:styleId="a">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sid w:val="00DD351C"/>
    <w:rPr>
      <w:rFonts w:ascii="Times New Roman" w:eastAsia="Times New Roman" w:hAnsi="Times New Roman" w:cs="Times New Roman"/>
      <w:sz w:val="20"/>
      <w:szCs w:val="24"/>
      <w:lang w:eastAsia="en-US"/>
    </w:rPr>
  </w:style>
  <w:style w:type="table" w:styleId="TableGrid">
    <w:name w:val="Table Grid"/>
    <w:aliases w:val="TableGrid"/>
    <w:basedOn w:val="TableNormal"/>
    <w:uiPriority w:val="59"/>
    <w:qFormat/>
    <w:rsid w:val="00D26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74D3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74D37"/>
    <w:rPr>
      <w:rFonts w:ascii="Times New Roman" w:eastAsia="Times New Roman" w:hAnsi="Times New Roman" w:cs="Times New Roman"/>
      <w:kern w:val="0"/>
      <w:sz w:val="18"/>
      <w:szCs w:val="18"/>
      <w:lang w:eastAsia="en-US"/>
    </w:rPr>
  </w:style>
  <w:style w:type="paragraph" w:styleId="Footer">
    <w:name w:val="footer"/>
    <w:basedOn w:val="Normal"/>
    <w:link w:val="FooterChar"/>
    <w:unhideWhenUsed/>
    <w:qFormat/>
    <w:rsid w:val="00274D37"/>
    <w:pPr>
      <w:tabs>
        <w:tab w:val="center" w:pos="4153"/>
        <w:tab w:val="right" w:pos="8306"/>
      </w:tabs>
      <w:snapToGrid w:val="0"/>
    </w:pPr>
    <w:rPr>
      <w:sz w:val="18"/>
      <w:szCs w:val="18"/>
    </w:rPr>
  </w:style>
  <w:style w:type="character" w:customStyle="1" w:styleId="FooterChar">
    <w:name w:val="Footer Char"/>
    <w:basedOn w:val="DefaultParagraphFont"/>
    <w:link w:val="Footer"/>
    <w:qFormat/>
    <w:rsid w:val="00274D37"/>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qFormat/>
    <w:rsid w:val="00340293"/>
    <w:rPr>
      <w:rFonts w:ascii="宋体"/>
      <w:sz w:val="18"/>
      <w:szCs w:val="18"/>
    </w:rPr>
  </w:style>
  <w:style w:type="character" w:customStyle="1" w:styleId="DocumentMapChar">
    <w:name w:val="Document Map Char"/>
    <w:basedOn w:val="DefaultParagraphFont"/>
    <w:link w:val="DocumentMap"/>
    <w:uiPriority w:val="99"/>
    <w:semiHidden/>
    <w:qFormat/>
    <w:rsid w:val="00340293"/>
    <w:rPr>
      <w:rFonts w:ascii="宋体" w:eastAsia="宋体" w:hAnsi="Times New Roman" w:cs="Times New Roman"/>
      <w:kern w:val="0"/>
      <w:sz w:val="18"/>
      <w:szCs w:val="18"/>
      <w:lang w:eastAsia="en-US"/>
    </w:rPr>
  </w:style>
  <w:style w:type="paragraph" w:customStyle="1" w:styleId="Style1">
    <w:name w:val="Style1"/>
    <w:basedOn w:val="Caption"/>
    <w:link w:val="Style1Char"/>
    <w:qFormat/>
    <w:rsid w:val="00370E7D"/>
    <w:pPr>
      <w:spacing w:before="120" w:after="120"/>
      <w:ind w:left="360" w:hanging="360"/>
    </w:pPr>
    <w:rPr>
      <w:rFonts w:ascii="Times New Roman" w:eastAsia="Times New Roman" w:hAnsi="Times New Roman" w:cs="Times New Roman"/>
      <w:b/>
      <w:i/>
      <w:color w:val="000000" w:themeColor="text1"/>
    </w:rPr>
  </w:style>
  <w:style w:type="character" w:customStyle="1" w:styleId="Style1Char">
    <w:name w:val="Style1 Char"/>
    <w:basedOn w:val="CaptionChar3"/>
    <w:link w:val="Style1"/>
    <w:rsid w:val="00370E7D"/>
    <w:rPr>
      <w:rFonts w:ascii="Times New Roman" w:eastAsia="Times New Roman" w:hAnsi="Times New Roman" w:cs="Times New Roman"/>
      <w:b/>
      <w:i/>
      <w:color w:val="000000" w:themeColor="text1"/>
      <w:kern w:val="0"/>
      <w:sz w:val="22"/>
      <w:szCs w:val="20"/>
      <w:lang w:eastAsia="en-US"/>
    </w:rPr>
  </w:style>
  <w:style w:type="paragraph" w:customStyle="1" w:styleId="References">
    <w:name w:val="References"/>
    <w:basedOn w:val="Normal"/>
    <w:next w:val="Normal"/>
    <w:rsid w:val="002A08F3"/>
    <w:pPr>
      <w:autoSpaceDE w:val="0"/>
      <w:autoSpaceDN w:val="0"/>
      <w:snapToGrid w:val="0"/>
      <w:spacing w:after="60"/>
    </w:pPr>
    <w:rPr>
      <w:rFonts w:eastAsiaTheme="minorEastAsia"/>
      <w:szCs w:val="16"/>
    </w:rPr>
  </w:style>
  <w:style w:type="paragraph" w:styleId="CommentSubject">
    <w:name w:val="annotation subject"/>
    <w:basedOn w:val="CommentText"/>
    <w:next w:val="CommentText"/>
    <w:link w:val="CommentSubjectChar"/>
    <w:uiPriority w:val="99"/>
    <w:semiHidden/>
    <w:unhideWhenUsed/>
    <w:rsid w:val="00687BE7"/>
    <w:pPr>
      <w:autoSpaceDE/>
      <w:autoSpaceDN/>
      <w:adjustRightInd/>
      <w:snapToGrid/>
      <w:spacing w:after="0"/>
    </w:pPr>
    <w:rPr>
      <w:rFonts w:eastAsia="宋体"/>
      <w:b/>
      <w:bCs/>
    </w:rPr>
  </w:style>
  <w:style w:type="character" w:customStyle="1" w:styleId="CommentSubjectChar">
    <w:name w:val="Comment Subject Char"/>
    <w:basedOn w:val="CommentTextChar"/>
    <w:link w:val="CommentSubject"/>
    <w:uiPriority w:val="99"/>
    <w:semiHidden/>
    <w:rsid w:val="00687BE7"/>
    <w:rPr>
      <w:rFonts w:ascii="Times New Roman" w:hAnsi="Times New Roman" w:cs="Times New Roman"/>
      <w:b/>
      <w:bCs/>
      <w:kern w:val="0"/>
      <w:sz w:val="22"/>
      <w:lang w:eastAsia="en-US"/>
    </w:rPr>
  </w:style>
  <w:style w:type="paragraph" w:customStyle="1" w:styleId="observation">
    <w:name w:val="observation"/>
    <w:basedOn w:val="Normal"/>
    <w:qFormat/>
    <w:rsid w:val="00E55302"/>
    <w:pPr>
      <w:numPr>
        <w:numId w:val="34"/>
      </w:numPr>
      <w:overflowPunct w:val="0"/>
      <w:spacing w:beforeLines="50" w:before="120" w:afterLines="50" w:after="120"/>
      <w:jc w:val="both"/>
    </w:pPr>
    <w:rPr>
      <w:rFonts w:cs="Times New Roman"/>
      <w:b/>
      <w:sz w:val="20"/>
      <w:szCs w:val="20"/>
    </w:rPr>
  </w:style>
  <w:style w:type="table" w:customStyle="1" w:styleId="1">
    <w:name w:val="网格型1"/>
    <w:basedOn w:val="TableNormal"/>
    <w:next w:val="TableGrid"/>
    <w:uiPriority w:val="59"/>
    <w:qFormat/>
    <w:rsid w:val="00E55302"/>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rsid w:val="00FF162B"/>
    <w:rPr>
      <w:b/>
      <w:bCs/>
      <w:sz w:val="24"/>
      <w:szCs w:val="22"/>
      <w:lang w:eastAsia="en-US"/>
    </w:rPr>
  </w:style>
  <w:style w:type="paragraph" w:customStyle="1" w:styleId="Doc-text2">
    <w:name w:val="Doc-text2"/>
    <w:basedOn w:val="Normal"/>
    <w:link w:val="Doc-text2Char"/>
    <w:qFormat/>
    <w:rsid w:val="00B13E94"/>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13E94"/>
    <w:rPr>
      <w:rFonts w:ascii="Arial" w:eastAsia="MS Mincho" w:hAnsi="Arial" w:cs="Times New Roman"/>
      <w:sz w:val="20"/>
      <w:szCs w:val="24"/>
      <w:lang w:val="en-GB" w:eastAsia="en-GB"/>
    </w:rPr>
  </w:style>
  <w:style w:type="paragraph" w:styleId="Revision">
    <w:name w:val="Revision"/>
    <w:hidden/>
    <w:uiPriority w:val="99"/>
    <w:semiHidden/>
    <w:rsid w:val="00C66916"/>
  </w:style>
  <w:style w:type="character" w:styleId="Strong">
    <w:name w:val="Strong"/>
    <w:basedOn w:val="DefaultParagraphFont"/>
    <w:uiPriority w:val="22"/>
    <w:qFormat/>
    <w:rsid w:val="00E11F34"/>
    <w:rPr>
      <w:b/>
      <w:bCs/>
    </w:rPr>
  </w:style>
  <w:style w:type="character" w:customStyle="1" w:styleId="Style2Char">
    <w:name w:val="Style2 Char"/>
    <w:basedOn w:val="CaptionChar3"/>
    <w:link w:val="Style2"/>
    <w:qFormat/>
    <w:rsid w:val="0046139B"/>
    <w:rPr>
      <w:rFonts w:asciiTheme="majorHAnsi" w:eastAsia="黑体" w:hAnsiTheme="majorHAnsi" w:cs="Times New Roman"/>
      <w:b/>
      <w:i/>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647C5-25C5-4E1A-B0A5-FE36E990D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8213</Words>
  <Characters>46815</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zhangzhengyu (F)</dc:creator>
  <cp:keywords/>
  <dc:description/>
  <cp:lastModifiedBy>Yuan</cp:lastModifiedBy>
  <cp:revision>11</cp:revision>
  <dcterms:created xsi:type="dcterms:W3CDTF">2025-05-08T14:51:00Z</dcterms:created>
  <dcterms:modified xsi:type="dcterms:W3CDTF">2025-05-09T10:15:00Z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1736751037</vt:lpwstr>
  </property>
</Properties>
</file>