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9EC7271"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23150C">
        <w:rPr>
          <w:rFonts w:cs="Arial" w:hint="eastAsia"/>
          <w:bCs/>
          <w:sz w:val="20"/>
          <w:lang w:eastAsia="ja-JP"/>
        </w:rPr>
        <w:t>2</w:t>
      </w:r>
      <w:r w:rsidR="00151BE2">
        <w:rPr>
          <w:rFonts w:cs="Arial" w:hint="eastAsia"/>
          <w:bCs/>
          <w:sz w:val="20"/>
          <w:lang w:eastAsia="ja-JP"/>
        </w:rPr>
        <w:t>1</w:t>
      </w:r>
      <w:r w:rsidR="001B69D7">
        <w:rPr>
          <w:rFonts w:cs="Arial" w:hint="eastAsia"/>
          <w:bCs/>
          <w:sz w:val="20"/>
          <w:lang w:eastAsia="ja-JP"/>
        </w:rPr>
        <w:tab/>
      </w:r>
      <w:r w:rsidR="001B69D7">
        <w:rPr>
          <w:rFonts w:cs="Arial" w:hint="eastAsia"/>
          <w:bCs/>
          <w:sz w:val="20"/>
          <w:lang w:eastAsia="ja-JP"/>
        </w:rPr>
        <w:tab/>
      </w:r>
      <w:r w:rsidR="00237D05" w:rsidRPr="00237D05">
        <w:rPr>
          <w:sz w:val="20"/>
        </w:rPr>
        <w:t>R1-2</w:t>
      </w:r>
      <w:r w:rsidR="0023150C">
        <w:rPr>
          <w:rFonts w:hint="eastAsia"/>
          <w:sz w:val="20"/>
          <w:lang w:eastAsia="ja-JP"/>
        </w:rPr>
        <w:t>5</w:t>
      </w:r>
      <w:r w:rsidR="00FC3CB1">
        <w:rPr>
          <w:rFonts w:hint="eastAsia"/>
          <w:sz w:val="20"/>
          <w:lang w:eastAsia="ja-JP"/>
        </w:rPr>
        <w:t>03988</w:t>
      </w:r>
    </w:p>
    <w:p w14:paraId="552A328C" w14:textId="34F048DF" w:rsidR="00941D27" w:rsidRPr="0093682F" w:rsidRDefault="00512CB3" w:rsidP="00220980">
      <w:pPr>
        <w:pStyle w:val="TdocHeader2"/>
        <w:snapToGrid w:val="0"/>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 Malta</w:t>
      </w:r>
      <w:r>
        <w:rPr>
          <w:rFonts w:eastAsia="ＭＳ 明朝" w:cs="Arial"/>
          <w:bCs/>
          <w:sz w:val="20"/>
          <w:lang w:val="en-US" w:eastAsia="ja-JP"/>
        </w:rPr>
        <w:t xml:space="preserve">, </w:t>
      </w:r>
      <w:r>
        <w:rPr>
          <w:rFonts w:eastAsia="ＭＳ 明朝" w:cs="Arial" w:hint="eastAsia"/>
          <w:bCs/>
          <w:sz w:val="20"/>
          <w:lang w:val="en-US" w:eastAsia="ja-JP"/>
        </w:rPr>
        <w:t>May</w:t>
      </w:r>
      <w:r w:rsidRPr="00162612">
        <w:rPr>
          <w:rFonts w:eastAsia="ＭＳ 明朝" w:cs="Arial"/>
          <w:bCs/>
          <w:sz w:val="20"/>
          <w:lang w:val="en-US" w:eastAsia="ja-JP"/>
        </w:rPr>
        <w:t xml:space="preserve"> </w:t>
      </w:r>
      <w:r>
        <w:rPr>
          <w:rFonts w:eastAsia="ＭＳ 明朝" w:cs="Arial" w:hint="eastAsia"/>
          <w:bCs/>
          <w:sz w:val="20"/>
          <w:lang w:val="en-US" w:eastAsia="ja-JP"/>
        </w:rPr>
        <w:t>19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23rd</w:t>
      </w:r>
      <w:r w:rsidRPr="00162612">
        <w:rPr>
          <w:rFonts w:eastAsia="ＭＳ 明朝" w:cs="Arial"/>
          <w:bCs/>
          <w:sz w:val="20"/>
          <w:lang w:val="en-US" w:eastAsia="ja-JP"/>
        </w:rPr>
        <w:t>, 202</w:t>
      </w:r>
      <w:r>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F9986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C7C5C">
        <w:rPr>
          <w:rFonts w:eastAsiaTheme="minorEastAsia" w:hint="eastAsia"/>
          <w:b w:val="0"/>
          <w:sz w:val="20"/>
          <w:lang w:eastAsia="ja-JP"/>
        </w:rPr>
        <w:t>AI/ML-based CSI prediction</w:t>
      </w:r>
    </w:p>
    <w:p w14:paraId="3BEF152C" w14:textId="7D3FA38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42C5101B"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revised WID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w:t>
      </w:r>
      <w:r>
        <w:rPr>
          <w:rFonts w:eastAsiaTheme="minorEastAsia" w:hint="eastAsia"/>
          <w:lang w:eastAsia="ja-JP"/>
        </w:rPr>
        <w:t xml:space="preserve"> in RAN#10</w:t>
      </w:r>
      <w:r w:rsidR="004B421F">
        <w:rPr>
          <w:rFonts w:eastAsiaTheme="minorEastAsia" w:hint="eastAsia"/>
          <w:lang w:eastAsia="ja-JP"/>
        </w:rPr>
        <w:t>6</w:t>
      </w:r>
      <w:r w:rsidR="006D5354">
        <w:rPr>
          <w:rFonts w:eastAsiaTheme="minorEastAsia"/>
          <w:lang w:eastAsia="ja-JP"/>
        </w:rPr>
        <w:t xml:space="preserve"> [1]. </w:t>
      </w:r>
      <w:r w:rsidR="004F033E">
        <w:rPr>
          <w:rFonts w:eastAsiaTheme="minorEastAsia" w:hint="eastAsia"/>
          <w:lang w:eastAsia="ja-JP"/>
        </w:rPr>
        <w:t>CSI prediction is moved to normative phase with the following objectives.</w:t>
      </w:r>
    </w:p>
    <w:p w14:paraId="659B13AF" w14:textId="29F0BFF8" w:rsidR="00573046" w:rsidRDefault="004F033E"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 xml:space="preserve">CSI </w:t>
      </w:r>
      <w:r>
        <w:rPr>
          <w:rFonts w:eastAsiaTheme="minorEastAsia"/>
          <w:lang w:eastAsia="ja-JP"/>
        </w:rPr>
        <w:t>feedback</w:t>
      </w:r>
      <w:r>
        <w:rPr>
          <w:rFonts w:eastAsiaTheme="minorEastAsia" w:hint="eastAsia"/>
          <w:lang w:eastAsia="ja-JP"/>
        </w:rPr>
        <w:t xml:space="preserve"> enhancement, </w:t>
      </w:r>
      <w:r>
        <w:rPr>
          <w:rFonts w:eastAsiaTheme="minorEastAsia"/>
          <w:lang w:eastAsia="ja-JP"/>
        </w:rPr>
        <w:t>encompassing</w:t>
      </w:r>
      <w:r>
        <w:rPr>
          <w:rFonts w:eastAsiaTheme="minorEastAsia" w:hint="eastAsia"/>
          <w:lang w:eastAsia="ja-JP"/>
        </w:rPr>
        <w:t xml:space="preserve"> [RAN1 / RAN2]</w:t>
      </w:r>
    </w:p>
    <w:p w14:paraId="6B251EE7" w14:textId="77777777" w:rsidR="004F033E" w:rsidRDefault="00677B04" w:rsidP="004F033E">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w:t>
      </w:r>
      <w:r w:rsidR="004F033E">
        <w:rPr>
          <w:rFonts w:eastAsiaTheme="minorEastAsia" w:hint="eastAsia"/>
          <w:lang w:eastAsia="ja-JP"/>
        </w:rPr>
        <w:t>UE</w:t>
      </w:r>
      <w:r>
        <w:rPr>
          <w:rFonts w:eastAsiaTheme="minorEastAsia"/>
          <w:lang w:eastAsia="ja-JP"/>
        </w:rPr>
        <w:t>-sided model)</w:t>
      </w:r>
      <w:r w:rsidR="004F033E">
        <w:rPr>
          <w:rFonts w:eastAsiaTheme="minorEastAsia" w:hint="eastAsia"/>
          <w:lang w:eastAsia="ja-JP"/>
        </w:rPr>
        <w:t>:</w:t>
      </w:r>
    </w:p>
    <w:p w14:paraId="6CD2934D" w14:textId="007A2772" w:rsidR="00677B04"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Functionality-based LCM leveraged from other use cases, when necessary and applicable</w:t>
      </w:r>
    </w:p>
    <w:p w14:paraId="073F10B2" w14:textId="1701E301" w:rsidR="004F033E"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Study, and if necessary, specify consistency of training / inference</w:t>
      </w:r>
    </w:p>
    <w:p w14:paraId="2A81A9DF" w14:textId="7225A44E" w:rsidR="004F033E" w:rsidRDefault="004F033E" w:rsidP="00677D65">
      <w:pPr>
        <w:pStyle w:val="aff1"/>
        <w:widowControl w:val="0"/>
        <w:numPr>
          <w:ilvl w:val="2"/>
          <w:numId w:val="10"/>
        </w:numPr>
        <w:snapToGrid w:val="0"/>
        <w:spacing w:afterLines="50" w:after="120"/>
        <w:ind w:leftChars="0"/>
        <w:rPr>
          <w:rFonts w:eastAsiaTheme="minorEastAsia"/>
          <w:lang w:eastAsia="ja-JP"/>
        </w:rPr>
      </w:pPr>
      <w:r>
        <w:rPr>
          <w:rFonts w:eastAsiaTheme="minorEastAsia" w:hint="eastAsia"/>
          <w:lang w:eastAsia="ja-JP"/>
        </w:rPr>
        <w:t xml:space="preserve">Note: Normative </w:t>
      </w:r>
      <w:r>
        <w:rPr>
          <w:rFonts w:eastAsiaTheme="minorEastAsia"/>
          <w:lang w:eastAsia="ja-JP"/>
        </w:rPr>
        <w:t>w</w:t>
      </w:r>
      <w:r>
        <w:rPr>
          <w:rFonts w:eastAsiaTheme="minorEastAsia" w:hint="eastAsia"/>
          <w:lang w:eastAsia="ja-JP"/>
        </w:rPr>
        <w:t>ork in RAN1 for CSI prediction will start from Q1 of 2025.</w:t>
      </w:r>
    </w:p>
    <w:p w14:paraId="2A63414F" w14:textId="60C16339"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2C0B3D">
        <w:rPr>
          <w:rFonts w:eastAsiaTheme="minorEastAsia" w:hint="eastAsia"/>
          <w:lang w:eastAsia="ja-JP"/>
        </w:rPr>
        <w:t>AI/ML-based CSI</w:t>
      </w:r>
      <w:r w:rsidR="00BC6D1C">
        <w:rPr>
          <w:rFonts w:eastAsiaTheme="minorEastAsia"/>
          <w:lang w:eastAsia="ja-JP"/>
        </w:rPr>
        <w:t xml:space="preserve"> </w:t>
      </w:r>
      <w:r w:rsidR="00567578">
        <w:rPr>
          <w:rFonts w:eastAsiaTheme="minorEastAsia"/>
          <w:lang w:eastAsia="ja-JP"/>
        </w:rPr>
        <w:t>prediction</w:t>
      </w:r>
      <w:r w:rsidR="006F2A0A">
        <w:rPr>
          <w:rFonts w:eastAsiaTheme="minorEastAsia"/>
          <w:lang w:eastAsia="ja-JP"/>
        </w:rPr>
        <w:t>.</w:t>
      </w:r>
    </w:p>
    <w:p w14:paraId="42E2A675" w14:textId="77777777" w:rsidR="00F167B0" w:rsidRDefault="00F167B0" w:rsidP="00F167B0">
      <w:pPr>
        <w:pStyle w:val="1"/>
        <w:tabs>
          <w:tab w:val="num" w:pos="426"/>
        </w:tabs>
        <w:snapToGrid w:val="0"/>
        <w:spacing w:beforeLines="100" w:afterLines="50" w:after="120"/>
        <w:ind w:left="426" w:hanging="426"/>
        <w:rPr>
          <w:lang w:val="en-US" w:eastAsia="ja-JP"/>
        </w:rPr>
      </w:pPr>
      <w:r>
        <w:rPr>
          <w:lang w:val="en-US" w:eastAsia="ja-JP"/>
        </w:rPr>
        <w:t>Discussion</w:t>
      </w:r>
    </w:p>
    <w:p w14:paraId="0C18BF8F" w14:textId="77777777" w:rsidR="00F167B0" w:rsidRDefault="00F167B0" w:rsidP="00F167B0">
      <w:pPr>
        <w:pStyle w:val="2"/>
        <w:ind w:left="431" w:hanging="431"/>
        <w:rPr>
          <w:lang w:val="en-US" w:eastAsia="ja-JP"/>
        </w:rPr>
      </w:pPr>
      <w:r>
        <w:rPr>
          <w:rFonts w:hint="eastAsia"/>
          <w:lang w:val="en-US" w:eastAsia="ja-JP"/>
        </w:rPr>
        <w:t>Processing unit</w:t>
      </w:r>
    </w:p>
    <w:p w14:paraId="2C797764" w14:textId="0D1B640A" w:rsidR="00F167B0" w:rsidRDefault="00F167B0" w:rsidP="00F167B0">
      <w:pPr>
        <w:spacing w:afterLines="50" w:after="120"/>
        <w:rPr>
          <w:lang w:val="en-US" w:eastAsia="ja-JP"/>
        </w:rPr>
      </w:pPr>
      <w:r>
        <w:rPr>
          <w:rFonts w:hint="eastAsia"/>
          <w:lang w:val="en-US" w:eastAsia="ja-JP"/>
        </w:rPr>
        <w:t>In RAN1#12</w:t>
      </w:r>
      <w:r w:rsidR="007C6169">
        <w:rPr>
          <w:rFonts w:hint="eastAsia"/>
          <w:lang w:val="en-US" w:eastAsia="ja-JP"/>
        </w:rPr>
        <w:t>0bis</w:t>
      </w:r>
      <w:r>
        <w:rPr>
          <w:rFonts w:hint="eastAsia"/>
          <w:lang w:val="en-US" w:eastAsia="ja-JP"/>
        </w:rPr>
        <w:t>, the following was agreed.</w:t>
      </w:r>
    </w:p>
    <w:p w14:paraId="026F9873" w14:textId="77777777" w:rsidR="00025525" w:rsidRPr="007F0BBE" w:rsidRDefault="00025525" w:rsidP="00025525">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382994" w14:textId="77777777" w:rsidR="00025525" w:rsidRDefault="00025525" w:rsidP="00025525">
      <w:pPr>
        <w:pStyle w:val="aff1"/>
        <w:numPr>
          <w:ilvl w:val="0"/>
          <w:numId w:val="24"/>
        </w:numPr>
        <w:spacing w:after="0"/>
        <w:ind w:leftChars="100" w:left="640"/>
        <w:rPr>
          <w:lang w:eastAsia="ja-JP"/>
        </w:rPr>
      </w:pPr>
      <w:r>
        <w:rPr>
          <w:rFonts w:hint="eastAsia"/>
          <w:lang w:eastAsia="ja-JP"/>
        </w:rPr>
        <w:t>Introduce a dedicated AI/ML PU for AI/ML features for UE</w:t>
      </w:r>
    </w:p>
    <w:p w14:paraId="1B9FD648" w14:textId="77777777" w:rsidR="00025525" w:rsidRDefault="00025525" w:rsidP="00B64822">
      <w:pPr>
        <w:pStyle w:val="aff1"/>
        <w:numPr>
          <w:ilvl w:val="1"/>
          <w:numId w:val="24"/>
        </w:numPr>
        <w:spacing w:afterLines="50" w:after="120"/>
        <w:ind w:leftChars="320" w:left="1080"/>
        <w:rPr>
          <w:lang w:eastAsia="ja-JP"/>
        </w:rPr>
      </w:pPr>
      <w:r>
        <w:rPr>
          <w:rFonts w:hint="eastAsia"/>
          <w:lang w:eastAsia="ja-JP"/>
        </w:rPr>
        <w:t>The AI/ML PU is used at least for quantifying the simultaneous processing of multiple CSI reports subject to CSI-related AI/ML use case(s), e.g., CSI compression (if supported), CSI prediction, BM spatial prediction, BM temporal prediction.</w:t>
      </w:r>
    </w:p>
    <w:p w14:paraId="656117AE" w14:textId="77777777" w:rsidR="001D3528" w:rsidRPr="007F0BBE" w:rsidRDefault="001D3528" w:rsidP="001D352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58D65935" w14:textId="77777777" w:rsidR="001D3528" w:rsidRDefault="001D3528" w:rsidP="001D3528">
      <w:pPr>
        <w:pStyle w:val="aff1"/>
        <w:numPr>
          <w:ilvl w:val="0"/>
          <w:numId w:val="24"/>
        </w:numPr>
        <w:spacing w:after="0"/>
        <w:ind w:leftChars="100" w:left="640"/>
        <w:rPr>
          <w:lang w:eastAsia="ja-JP"/>
        </w:rPr>
      </w:pPr>
      <w:r>
        <w:rPr>
          <w:rFonts w:hint="eastAsia"/>
          <w:lang w:eastAsia="ja-JP"/>
        </w:rPr>
        <w:t xml:space="preserve">For CSI prediction using UE </w:t>
      </w:r>
      <w:r>
        <w:rPr>
          <w:lang w:eastAsia="ja-JP"/>
        </w:rPr>
        <w:t>side model</w:t>
      </w:r>
      <w:r>
        <w:rPr>
          <w:rFonts w:hint="eastAsia"/>
          <w:lang w:eastAsia="ja-JP"/>
        </w:rPr>
        <w:t>, for inference, consider following options for potential down selection</w:t>
      </w:r>
    </w:p>
    <w:p w14:paraId="32292EC8" w14:textId="77777777" w:rsidR="001D3528" w:rsidRDefault="001D3528" w:rsidP="001D3528">
      <w:pPr>
        <w:pStyle w:val="aff1"/>
        <w:numPr>
          <w:ilvl w:val="1"/>
          <w:numId w:val="24"/>
        </w:numPr>
        <w:spacing w:after="0"/>
        <w:ind w:leftChars="320" w:left="1080"/>
        <w:rPr>
          <w:lang w:eastAsia="ja-JP"/>
        </w:rPr>
      </w:pPr>
      <w:r>
        <w:rPr>
          <w:rFonts w:hint="eastAsia"/>
          <w:lang w:eastAsia="ja-JP"/>
        </w:rPr>
        <w:t>Option 1: Only 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is occupied.</w:t>
      </w:r>
    </w:p>
    <w:p w14:paraId="70F4710A" w14:textId="77777777" w:rsidR="001D3528" w:rsidRDefault="001D3528" w:rsidP="001D3528">
      <w:pPr>
        <w:pStyle w:val="aff1"/>
        <w:numPr>
          <w:ilvl w:val="1"/>
          <w:numId w:val="24"/>
        </w:numPr>
        <w:spacing w:after="0"/>
        <w:ind w:leftChars="320" w:left="1080"/>
        <w:rPr>
          <w:lang w:eastAsia="ja-JP"/>
        </w:rPr>
      </w:pPr>
      <w:r>
        <w:rPr>
          <w:rFonts w:hint="eastAsia"/>
          <w:lang w:eastAsia="ja-JP"/>
        </w:rPr>
        <w:t>Option 2: Only legacy CPU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is occupied.</w:t>
      </w:r>
    </w:p>
    <w:p w14:paraId="6CA18A49" w14:textId="77777777" w:rsidR="001D3528" w:rsidRDefault="001D3528" w:rsidP="001D3528">
      <w:pPr>
        <w:pStyle w:val="aff1"/>
        <w:numPr>
          <w:ilvl w:val="1"/>
          <w:numId w:val="24"/>
        </w:numPr>
        <w:spacing w:after="0"/>
        <w:ind w:leftChars="320" w:left="1080"/>
        <w:rPr>
          <w:lang w:eastAsia="ja-JP"/>
        </w:rPr>
      </w:pPr>
      <w:r>
        <w:rPr>
          <w:rFonts w:hint="eastAsia"/>
          <w:lang w:eastAsia="ja-JP"/>
        </w:rPr>
        <w:t>Option 3: Both 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 legacy CPU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0C4303E4" w14:textId="77777777" w:rsidR="001D3528" w:rsidRDefault="001D3528" w:rsidP="001D3528">
      <w:pPr>
        <w:pStyle w:val="aff1"/>
        <w:numPr>
          <w:ilvl w:val="1"/>
          <w:numId w:val="24"/>
        </w:numPr>
        <w:spacing w:after="0"/>
        <w:ind w:leftChars="320" w:left="1080"/>
        <w:rPr>
          <w:lang w:eastAsia="ja-JP"/>
        </w:rPr>
      </w:pPr>
      <w:r>
        <w:rPr>
          <w:rFonts w:hint="eastAsia"/>
          <w:lang w:eastAsia="ja-JP"/>
        </w:rPr>
        <w:t xml:space="preserve">FFS whether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xml:space="preserve"> are based on defined rule and/or reported by UE</w:t>
      </w:r>
    </w:p>
    <w:p w14:paraId="01F8EE90" w14:textId="77777777" w:rsidR="001D3528" w:rsidRDefault="001D3528" w:rsidP="001D3528">
      <w:pPr>
        <w:pStyle w:val="aff1"/>
        <w:numPr>
          <w:ilvl w:val="1"/>
          <w:numId w:val="24"/>
        </w:numPr>
        <w:spacing w:after="0"/>
        <w:ind w:leftChars="320" w:left="1080"/>
        <w:rPr>
          <w:lang w:eastAsia="ja-JP"/>
        </w:rPr>
      </w:pPr>
      <w:r>
        <w:rPr>
          <w:rFonts w:hint="eastAsia"/>
          <w:lang w:eastAsia="ja-JP"/>
        </w:rPr>
        <w:t>N</w:t>
      </w:r>
      <w:r>
        <w:rPr>
          <w:lang w:eastAsia="ja-JP"/>
        </w:rPr>
        <w:t>o</w:t>
      </w:r>
      <w:r>
        <w:rPr>
          <w:rFonts w:hint="eastAsia"/>
          <w:lang w:eastAsia="ja-JP"/>
        </w:rPr>
        <w:t>te: The supported option(s) by UE is reported by UE capability, if multiple options are supported.</w:t>
      </w:r>
    </w:p>
    <w:p w14:paraId="45E4CEA6" w14:textId="77777777" w:rsidR="001D3528" w:rsidRDefault="001D3528" w:rsidP="001D3528">
      <w:pPr>
        <w:pStyle w:val="aff1"/>
        <w:numPr>
          <w:ilvl w:val="0"/>
          <w:numId w:val="24"/>
        </w:numPr>
        <w:spacing w:after="0"/>
        <w:ind w:leftChars="100" w:left="640"/>
        <w:rPr>
          <w:lang w:eastAsia="ja-JP"/>
        </w:rPr>
      </w:pPr>
      <w:r>
        <w:rPr>
          <w:rFonts w:hint="eastAsia"/>
          <w:lang w:eastAsia="ja-JP"/>
        </w:rPr>
        <w:t>The total number of dedicated AI/ML PU for AI/ML is reported by UE capability.</w:t>
      </w:r>
    </w:p>
    <w:p w14:paraId="75D882F5" w14:textId="77777777" w:rsidR="001D3528" w:rsidRDefault="001D3528" w:rsidP="001D3528">
      <w:pPr>
        <w:pStyle w:val="aff1"/>
        <w:numPr>
          <w:ilvl w:val="1"/>
          <w:numId w:val="24"/>
        </w:numPr>
        <w:spacing w:after="0"/>
        <w:ind w:leftChars="320" w:left="1080"/>
        <w:rPr>
          <w:lang w:eastAsia="ja-JP"/>
        </w:rPr>
      </w:pPr>
      <w:r>
        <w:rPr>
          <w:rFonts w:hint="eastAsia"/>
          <w:lang w:eastAsia="ja-JP"/>
        </w:rPr>
        <w:t>Note: The total number of use case specific dedicated AI/ML PU could be discussed separately.</w:t>
      </w:r>
    </w:p>
    <w:p w14:paraId="5858E549" w14:textId="77777777" w:rsidR="001D3528" w:rsidRPr="001D3528" w:rsidRDefault="001D3528" w:rsidP="001D3528">
      <w:pPr>
        <w:spacing w:after="0"/>
        <w:rPr>
          <w:lang w:eastAsia="ja-JP"/>
        </w:rPr>
      </w:pPr>
    </w:p>
    <w:p w14:paraId="54F71F6F" w14:textId="538F1F00" w:rsidR="007F613D" w:rsidRDefault="00624303" w:rsidP="00F167B0">
      <w:pPr>
        <w:spacing w:afterLines="50" w:after="120"/>
        <w:rPr>
          <w:lang w:val="en-US" w:eastAsia="ja-JP"/>
        </w:rPr>
      </w:pPr>
      <w:r>
        <w:rPr>
          <w:rFonts w:hint="eastAsia"/>
          <w:lang w:val="en-US" w:eastAsia="ja-JP"/>
        </w:rPr>
        <w:t>T</w:t>
      </w:r>
      <w:r w:rsidR="00F167B0">
        <w:rPr>
          <w:rFonts w:hint="eastAsia"/>
          <w:lang w:val="en-US" w:eastAsia="ja-JP"/>
        </w:rPr>
        <w:t xml:space="preserve">he </w:t>
      </w:r>
      <w:r w:rsidR="002957F9">
        <w:rPr>
          <w:rFonts w:hint="eastAsia"/>
          <w:lang w:val="en-US" w:eastAsia="ja-JP"/>
        </w:rPr>
        <w:t xml:space="preserve">AI/ML </w:t>
      </w:r>
      <w:r w:rsidR="00F167B0">
        <w:rPr>
          <w:rFonts w:hint="eastAsia"/>
          <w:lang w:val="en-US" w:eastAsia="ja-JP"/>
        </w:rPr>
        <w:t xml:space="preserve">PU used for AI/ML-based CSI may be different from the CPU used for codebook-based CSI reporting, as different UE implementation modules (including both hardware and software) could be used for AI/ML-based operation and legacy CSI prediction reports. Since some part of processing could be common, and some part could be different between AI/ML-based operation and legacy operation, </w:t>
      </w:r>
      <w:r w:rsidR="00F811D3">
        <w:rPr>
          <w:rFonts w:hint="eastAsia"/>
          <w:lang w:val="en-US" w:eastAsia="ja-JP"/>
        </w:rPr>
        <w:t xml:space="preserve">both dedicated </w:t>
      </w:r>
      <w:r w:rsidR="002E527D">
        <w:rPr>
          <w:rFonts w:hint="eastAsia"/>
          <w:lang w:val="en-US" w:eastAsia="ja-JP"/>
        </w:rPr>
        <w:t xml:space="preserve">AI/ML PU and legacy CPU would be required. Example of common processing would be DCI detection, channel estimation, and PMI/CQI derivation. Example of AI/ML-specific processing would be </w:t>
      </w:r>
      <w:r w:rsidR="00205FC3">
        <w:rPr>
          <w:rFonts w:hint="eastAsia"/>
          <w:lang w:val="en-US" w:eastAsia="ja-JP"/>
        </w:rPr>
        <w:t>the</w:t>
      </w:r>
      <w:r w:rsidR="004A5ACE">
        <w:rPr>
          <w:rFonts w:hint="eastAsia"/>
          <w:lang w:val="en-US" w:eastAsia="ja-JP"/>
        </w:rPr>
        <w:t xml:space="preserve"> </w:t>
      </w:r>
      <w:r w:rsidR="002E527D">
        <w:rPr>
          <w:rFonts w:hint="eastAsia"/>
          <w:lang w:val="en-US" w:eastAsia="ja-JP"/>
        </w:rPr>
        <w:t>inference for channel prediction. On the other hand, such functional split could be different among implementations.</w:t>
      </w:r>
      <w:r w:rsidR="0020458A">
        <w:rPr>
          <w:rFonts w:hint="eastAsia"/>
          <w:lang w:val="en-US" w:eastAsia="ja-JP"/>
        </w:rPr>
        <w:t xml:space="preserve"> Different UE / chipset vendors or UE releases / versions may choose different hardware or software design options when </w:t>
      </w:r>
      <w:r w:rsidR="0020458A">
        <w:rPr>
          <w:lang w:val="en-US" w:eastAsia="ja-JP"/>
        </w:rPr>
        <w:t>implementing</w:t>
      </w:r>
      <w:r w:rsidR="0020458A">
        <w:rPr>
          <w:rFonts w:hint="eastAsia"/>
          <w:lang w:val="en-US" w:eastAsia="ja-JP"/>
        </w:rPr>
        <w:t xml:space="preserve"> the AI/ML-based CSI reporting features. Therefore, </w:t>
      </w:r>
      <w:r w:rsidR="007F613D">
        <w:rPr>
          <w:rFonts w:hint="eastAsia"/>
          <w:lang w:val="en-US" w:eastAsia="ja-JP"/>
        </w:rPr>
        <w:t>all options (O</w:t>
      </w:r>
      <w:r w:rsidR="007F613D">
        <w:rPr>
          <w:lang w:val="en-US" w:eastAsia="ja-JP"/>
        </w:rPr>
        <w:t>p</w:t>
      </w:r>
      <w:r w:rsidR="007F613D">
        <w:rPr>
          <w:rFonts w:hint="eastAsia"/>
          <w:lang w:val="en-US" w:eastAsia="ja-JP"/>
        </w:rPr>
        <w:t xml:space="preserve">tion1, Option 2, and Option 3) should be supported. </w:t>
      </w:r>
      <w:r w:rsidR="00F167B0">
        <w:rPr>
          <w:rFonts w:hint="eastAsia"/>
          <w:lang w:val="en-US" w:eastAsia="ja-JP"/>
        </w:rPr>
        <w:t xml:space="preserve">From the specification perspective or from gNB knowledge of UE capability perspective, </w:t>
      </w:r>
      <w:r w:rsidR="0057533A">
        <w:rPr>
          <w:rFonts w:hint="eastAsia"/>
          <w:lang w:val="en-US" w:eastAsia="ja-JP"/>
        </w:rPr>
        <w:t>the supported options(s) should be reported by UE capability.</w:t>
      </w:r>
    </w:p>
    <w:p w14:paraId="3A73E9CA" w14:textId="590A661C" w:rsidR="00D139BD" w:rsidRPr="00D139BD" w:rsidRDefault="007F2970" w:rsidP="00F167B0">
      <w:pPr>
        <w:spacing w:afterLines="50" w:after="120"/>
        <w:rPr>
          <w:lang w:eastAsia="ja-JP"/>
        </w:rPr>
      </w:pPr>
      <w:r>
        <w:rPr>
          <w:rFonts w:hint="eastAsia"/>
          <w:lang w:val="en-US" w:eastAsia="ja-JP"/>
        </w:rPr>
        <w:t xml:space="preserve"> </w:t>
      </w:r>
      <w:r>
        <w:rPr>
          <w:lang w:val="en-US" w:eastAsia="ja-JP"/>
        </w:rPr>
        <w:t>Moreover</w:t>
      </w:r>
      <w:r>
        <w:rPr>
          <w:rFonts w:hint="eastAsia"/>
          <w:lang w:val="en-US" w:eastAsia="ja-JP"/>
        </w:rPr>
        <w:t xml:space="preserve">, even within the same AI/ML-based CSI reporting feature, the UE might use dedicated AI hardware or reusing the hardware resources for legacy non-AI/ML-based CSI reporting based on its additional </w:t>
      </w:r>
      <w:r>
        <w:rPr>
          <w:lang w:val="en-US" w:eastAsia="ja-JP"/>
        </w:rPr>
        <w:t>conditions</w:t>
      </w:r>
      <w:r>
        <w:rPr>
          <w:rFonts w:hint="eastAsia"/>
          <w:lang w:val="en-US" w:eastAsia="ja-JP"/>
        </w:rPr>
        <w:t xml:space="preserve"> (e.g., its power / energy level) or the received NW configurations (e.g., the size of beams in Set A for AI/ML-based beam prediction use cases).</w:t>
      </w:r>
      <w:r w:rsidR="00F11D27">
        <w:rPr>
          <w:rFonts w:hint="eastAsia"/>
          <w:lang w:val="en-US" w:eastAsia="ja-JP"/>
        </w:rPr>
        <w:t xml:space="preserve"> In such case, UE capability reporting of supported option(s) might be much complicated. To report supported option(s) when functionality applicability might be simpler</w:t>
      </w:r>
      <w:r w:rsidR="006010BF">
        <w:rPr>
          <w:rFonts w:hint="eastAsia"/>
          <w:lang w:val="en-US" w:eastAsia="ja-JP"/>
        </w:rPr>
        <w:t xml:space="preserve">. Therefore, in addition to </w:t>
      </w:r>
      <w:r w:rsidR="0057525E">
        <w:rPr>
          <w:rFonts w:hint="eastAsia"/>
          <w:lang w:val="en-US" w:eastAsia="ja-JP"/>
        </w:rPr>
        <w:t xml:space="preserve">the initial UE capability, the </w:t>
      </w:r>
      <w:r w:rsidR="0057525E">
        <w:rPr>
          <w:rFonts w:hint="eastAsia"/>
          <w:lang w:eastAsia="ja-JP"/>
        </w:rPr>
        <w:t>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sidR="0057525E">
        <w:rPr>
          <w:rFonts w:hint="eastAsia"/>
          <w:lang w:eastAsia="ja-JP"/>
        </w:rPr>
        <w:t>) and legacy CPU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sidR="0057525E">
        <w:rPr>
          <w:rFonts w:hint="eastAsia"/>
          <w:lang w:eastAsia="ja-JP"/>
        </w:rPr>
        <w:t xml:space="preserve">) </w:t>
      </w:r>
      <w:r w:rsidR="00595CCD">
        <w:rPr>
          <w:rFonts w:hint="eastAsia"/>
          <w:lang w:eastAsia="ja-JP"/>
        </w:rPr>
        <w:t xml:space="preserve">can </w:t>
      </w:r>
      <w:r w:rsidR="0057525E">
        <w:rPr>
          <w:rFonts w:hint="eastAsia"/>
          <w:lang w:eastAsia="ja-JP"/>
        </w:rPr>
        <w:t xml:space="preserve">be adjusted by </w:t>
      </w:r>
      <w:r w:rsidR="00D139BD">
        <w:rPr>
          <w:lang w:eastAsia="ja-JP"/>
        </w:rPr>
        <w:t>functionality</w:t>
      </w:r>
      <w:r w:rsidR="00D139BD">
        <w:rPr>
          <w:rFonts w:hint="eastAsia"/>
          <w:lang w:eastAsia="ja-JP"/>
        </w:rPr>
        <w:t xml:space="preserve"> applicability reporting </w:t>
      </w:r>
      <w:r w:rsidR="00A311A9">
        <w:rPr>
          <w:rFonts w:hint="eastAsia"/>
          <w:lang w:eastAsia="ja-JP"/>
        </w:rPr>
        <w:t xml:space="preserve">over </w:t>
      </w:r>
      <w:r w:rsidR="0057525E">
        <w:rPr>
          <w:rFonts w:hint="eastAsia"/>
          <w:lang w:eastAsia="ja-JP"/>
        </w:rPr>
        <w:t xml:space="preserve">UE </w:t>
      </w:r>
      <w:r w:rsidR="00427193">
        <w:rPr>
          <w:rFonts w:hint="eastAsia"/>
          <w:lang w:eastAsia="ja-JP"/>
        </w:rPr>
        <w:t>Assistance Information of RRC</w:t>
      </w:r>
      <w:r w:rsidR="00D139BD">
        <w:rPr>
          <w:rFonts w:hint="eastAsia"/>
          <w:lang w:eastAsia="ja-JP"/>
        </w:rPr>
        <w:t>.</w:t>
      </w:r>
    </w:p>
    <w:p w14:paraId="293582E5" w14:textId="327BA398" w:rsidR="00F167B0" w:rsidRDefault="0057533A" w:rsidP="00F167B0">
      <w:pPr>
        <w:spacing w:afterLines="50" w:after="120"/>
        <w:rPr>
          <w:lang w:val="en-US" w:eastAsia="ja-JP"/>
        </w:rPr>
      </w:pPr>
      <w:r>
        <w:rPr>
          <w:rFonts w:hint="eastAsia"/>
          <w:lang w:val="en-US" w:eastAsia="ja-JP"/>
        </w:rPr>
        <w:lastRenderedPageBreak/>
        <w:t xml:space="preserve">Note that </w:t>
      </w:r>
      <w:r w:rsidR="00F167B0">
        <w:rPr>
          <w:rFonts w:hint="eastAsia"/>
          <w:lang w:val="en-US" w:eastAsia="ja-JP"/>
        </w:rPr>
        <w:t>AI/ML</w:t>
      </w:r>
      <w:r>
        <w:rPr>
          <w:rFonts w:hint="eastAsia"/>
          <w:lang w:val="en-US" w:eastAsia="ja-JP"/>
        </w:rPr>
        <w:t xml:space="preserve"> </w:t>
      </w:r>
      <w:r w:rsidR="00F167B0">
        <w:rPr>
          <w:rFonts w:hint="eastAsia"/>
          <w:lang w:val="en-US" w:eastAsia="ja-JP"/>
        </w:rPr>
        <w:t>PU mechanism for UE-sided model has also been discussed in beam management</w:t>
      </w:r>
      <w:r w:rsidR="0006361D">
        <w:rPr>
          <w:rFonts w:hint="eastAsia"/>
          <w:lang w:val="en-US" w:eastAsia="ja-JP"/>
        </w:rPr>
        <w:t xml:space="preserve"> [2]</w:t>
      </w:r>
      <w:r w:rsidR="00F167B0">
        <w:rPr>
          <w:rFonts w:hint="eastAsia"/>
          <w:lang w:val="en-US" w:eastAsia="ja-JP"/>
        </w:rPr>
        <w:t>. We think common approach can be adopted for two cases of beam prediction and CSI prediction.</w:t>
      </w:r>
    </w:p>
    <w:p w14:paraId="28F16C33" w14:textId="70629536" w:rsidR="00BE6702" w:rsidRDefault="00BE6702" w:rsidP="00BE6702">
      <w:pPr>
        <w:snapToGrid w:val="0"/>
        <w:spacing w:afterLines="50" w:after="120"/>
        <w:rPr>
          <w:b/>
          <w:lang w:val="en-US" w:eastAsia="ja-JP"/>
        </w:rPr>
      </w:pPr>
      <w:r>
        <w:rPr>
          <w:rFonts w:hint="eastAsia"/>
          <w:b/>
          <w:lang w:val="en-US" w:eastAsia="ja-JP"/>
        </w:rPr>
        <w:t>Proposal 1</w:t>
      </w:r>
      <w:r>
        <w:rPr>
          <w:b/>
          <w:lang w:val="en-US" w:eastAsia="ja-JP"/>
        </w:rPr>
        <w:t xml:space="preserve">: </w:t>
      </w:r>
      <w:r w:rsidR="00BB1364">
        <w:rPr>
          <w:rFonts w:hint="eastAsia"/>
          <w:b/>
          <w:lang w:val="en-US" w:eastAsia="ja-JP"/>
        </w:rPr>
        <w:t xml:space="preserve">For </w:t>
      </w:r>
      <w:r w:rsidR="00CB50A6">
        <w:rPr>
          <w:rFonts w:hint="eastAsia"/>
          <w:b/>
          <w:lang w:val="en-US" w:eastAsia="ja-JP"/>
        </w:rPr>
        <w:t xml:space="preserve">processing unit for AI/ML features for UE, </w:t>
      </w:r>
      <w:r w:rsidR="00AF4589">
        <w:rPr>
          <w:rFonts w:hint="eastAsia"/>
          <w:b/>
          <w:lang w:val="en-US" w:eastAsia="ja-JP"/>
        </w:rPr>
        <w:t>all options are supported</w:t>
      </w:r>
      <w:r w:rsidR="00886843">
        <w:rPr>
          <w:rFonts w:hint="eastAsia"/>
          <w:b/>
          <w:lang w:val="en-US" w:eastAsia="ja-JP"/>
        </w:rPr>
        <w:t xml:space="preserve"> in the specification</w:t>
      </w:r>
      <w:r w:rsidR="00AF4589">
        <w:rPr>
          <w:rFonts w:hint="eastAsia"/>
          <w:b/>
          <w:lang w:val="en-US" w:eastAsia="ja-JP"/>
        </w:rPr>
        <w:t xml:space="preserve">. The supported option(s) by UE and </w:t>
      </w:r>
      <w:r w:rsidR="00744052">
        <w:rPr>
          <w:rFonts w:hint="eastAsia"/>
          <w:b/>
          <w:lang w:val="en-US" w:eastAsia="ja-JP"/>
        </w:rPr>
        <w:t>the number of occupied PUs</w:t>
      </w:r>
      <w:r w:rsidR="00595CCD">
        <w:rPr>
          <w:rFonts w:hint="eastAsia"/>
          <w:b/>
          <w:lang w:val="en-US" w:eastAsia="ja-JP"/>
        </w:rPr>
        <w:t xml:space="preserve"> are reported by UE capability.</w:t>
      </w:r>
    </w:p>
    <w:p w14:paraId="341EC14A" w14:textId="6011AA88" w:rsidR="00595CCD" w:rsidRPr="00595CCD" w:rsidRDefault="00595CCD" w:rsidP="00BE6702">
      <w:pPr>
        <w:snapToGrid w:val="0"/>
        <w:spacing w:afterLines="50" w:after="120"/>
        <w:rPr>
          <w:b/>
          <w:bCs/>
          <w:lang w:val="en-US" w:eastAsia="ja-JP"/>
        </w:rPr>
      </w:pPr>
      <w:r>
        <w:rPr>
          <w:rFonts w:hint="eastAsia"/>
          <w:b/>
          <w:lang w:val="en-US" w:eastAsia="ja-JP"/>
        </w:rPr>
        <w:t xml:space="preserve">Proposal 2: In addition to UE capability, </w:t>
      </w:r>
      <w:r w:rsidRPr="00595CCD">
        <w:rPr>
          <w:rFonts w:hint="eastAsia"/>
          <w:b/>
          <w:bCs/>
          <w:lang w:val="en-US" w:eastAsia="ja-JP"/>
        </w:rPr>
        <w:t xml:space="preserve">the </w:t>
      </w:r>
      <w:r w:rsidRPr="00595CCD">
        <w:rPr>
          <w:rFonts w:hint="eastAsia"/>
          <w:b/>
          <w:bCs/>
          <w:lang w:eastAsia="ja-JP"/>
        </w:rPr>
        <w:t>AI/ML PU (</w:t>
      </w:r>
      <m:oMath>
        <m:sSub>
          <m:sSubPr>
            <m:ctrlPr>
              <w:rPr>
                <w:rFonts w:ascii="Cambria Math" w:hAnsi="Cambria Math"/>
                <w:b/>
                <w:bCs/>
                <w:i/>
                <w:lang w:eastAsia="ja-JP"/>
              </w:rPr>
            </m:ctrlPr>
          </m:sSubPr>
          <m:e>
            <m:r>
              <m:rPr>
                <m:sty m:val="bi"/>
              </m:rPr>
              <w:rPr>
                <w:rFonts w:ascii="Cambria Math" w:hAnsi="Cambria Math"/>
                <w:lang w:eastAsia="ja-JP"/>
              </w:rPr>
              <m:t>O</m:t>
            </m:r>
          </m:e>
          <m:sub>
            <m:r>
              <m:rPr>
                <m:sty m:val="bi"/>
              </m:rPr>
              <w:rPr>
                <w:rFonts w:ascii="Cambria Math" w:hAnsi="Cambria Math"/>
                <w:lang w:eastAsia="ja-JP"/>
              </w:rPr>
              <m:t>APU</m:t>
            </m:r>
          </m:sub>
        </m:sSub>
      </m:oMath>
      <w:r w:rsidRPr="00595CCD">
        <w:rPr>
          <w:rFonts w:hint="eastAsia"/>
          <w:b/>
          <w:bCs/>
          <w:lang w:eastAsia="ja-JP"/>
        </w:rPr>
        <w:t>) and legacy CPU (</w:t>
      </w:r>
      <m:oMath>
        <m:sSub>
          <m:sSubPr>
            <m:ctrlPr>
              <w:rPr>
                <w:rFonts w:ascii="Cambria Math" w:hAnsi="Cambria Math"/>
                <w:b/>
                <w:bCs/>
                <w:i/>
                <w:lang w:eastAsia="ja-JP"/>
              </w:rPr>
            </m:ctrlPr>
          </m:sSubPr>
          <m:e>
            <m:r>
              <m:rPr>
                <m:sty m:val="bi"/>
              </m:rPr>
              <w:rPr>
                <w:rFonts w:ascii="Cambria Math" w:hAnsi="Cambria Math"/>
                <w:lang w:eastAsia="ja-JP"/>
              </w:rPr>
              <m:t>O</m:t>
            </m:r>
          </m:e>
          <m:sub>
            <m:r>
              <m:rPr>
                <m:sty m:val="bi"/>
              </m:rPr>
              <w:rPr>
                <w:rFonts w:ascii="Cambria Math" w:hAnsi="Cambria Math"/>
                <w:lang w:eastAsia="ja-JP"/>
              </w:rPr>
              <m:t>CPU</m:t>
            </m:r>
          </m:sub>
        </m:sSub>
      </m:oMath>
      <w:r w:rsidRPr="00595CCD">
        <w:rPr>
          <w:rFonts w:hint="eastAsia"/>
          <w:b/>
          <w:bCs/>
          <w:lang w:eastAsia="ja-JP"/>
        </w:rPr>
        <w:t xml:space="preserve">) </w:t>
      </w:r>
      <w:r>
        <w:rPr>
          <w:rFonts w:hint="eastAsia"/>
          <w:b/>
          <w:bCs/>
          <w:lang w:eastAsia="ja-JP"/>
        </w:rPr>
        <w:t>can</w:t>
      </w:r>
      <w:r w:rsidRPr="00595CCD">
        <w:rPr>
          <w:rFonts w:hint="eastAsia"/>
          <w:b/>
          <w:bCs/>
          <w:lang w:eastAsia="ja-JP"/>
        </w:rPr>
        <w:t xml:space="preserve"> be adjusted by </w:t>
      </w:r>
      <w:r w:rsidRPr="00595CCD">
        <w:rPr>
          <w:b/>
          <w:bCs/>
          <w:lang w:eastAsia="ja-JP"/>
        </w:rPr>
        <w:t>functionality</w:t>
      </w:r>
      <w:r w:rsidRPr="00595CCD">
        <w:rPr>
          <w:rFonts w:hint="eastAsia"/>
          <w:b/>
          <w:bCs/>
          <w:lang w:eastAsia="ja-JP"/>
        </w:rPr>
        <w:t xml:space="preserve"> applicability reporting </w:t>
      </w:r>
      <w:r w:rsidR="007D0220">
        <w:rPr>
          <w:rFonts w:hint="eastAsia"/>
          <w:b/>
          <w:bCs/>
          <w:lang w:eastAsia="ja-JP"/>
        </w:rPr>
        <w:t>over</w:t>
      </w:r>
      <w:r w:rsidRPr="00595CCD">
        <w:rPr>
          <w:rFonts w:hint="eastAsia"/>
          <w:b/>
          <w:bCs/>
          <w:lang w:eastAsia="ja-JP"/>
        </w:rPr>
        <w:t xml:space="preserve"> UE Assistance Information of RRC.</w:t>
      </w:r>
    </w:p>
    <w:p w14:paraId="0200DA2C" w14:textId="77777777" w:rsidR="00D139BD" w:rsidRPr="00B943E5" w:rsidRDefault="00D139BD" w:rsidP="00F167B0">
      <w:pPr>
        <w:spacing w:afterLines="50" w:after="120"/>
        <w:rPr>
          <w:lang w:val="en-US" w:eastAsia="ja-JP"/>
        </w:rPr>
      </w:pPr>
    </w:p>
    <w:p w14:paraId="00ED395F" w14:textId="4319747F" w:rsidR="00595CCD" w:rsidRDefault="00595CCD" w:rsidP="00595CCD">
      <w:pPr>
        <w:pStyle w:val="2"/>
        <w:ind w:left="431" w:hanging="431"/>
        <w:rPr>
          <w:lang w:val="en-US" w:eastAsia="ja-JP"/>
        </w:rPr>
      </w:pPr>
      <w:r>
        <w:rPr>
          <w:rFonts w:hint="eastAsia"/>
          <w:lang w:val="en-US" w:eastAsia="ja-JP"/>
        </w:rPr>
        <w:t>Timeline</w:t>
      </w:r>
    </w:p>
    <w:p w14:paraId="04EB40FE" w14:textId="77777777" w:rsidR="00F167B0" w:rsidRDefault="00F167B0" w:rsidP="00F167B0">
      <w:pPr>
        <w:spacing w:afterLines="50" w:after="120"/>
        <w:rPr>
          <w:lang w:val="en-US" w:eastAsia="ja-JP"/>
        </w:rPr>
      </w:pPr>
      <w:r>
        <w:rPr>
          <w:rFonts w:hint="eastAsia"/>
          <w:lang w:val="en-US" w:eastAsia="ja-JP"/>
        </w:rPr>
        <w:t>On timeline, before determining whether new timeline is needed / updated for inference, and whether a different timeline is needed when functionality switches / activates, the mapping model handling and 3GPP specified procedure relation should be concluded as processing unit would depend on which approach is considered. We think three approaches summarized in Table 1 can be considered.</w:t>
      </w:r>
    </w:p>
    <w:p w14:paraId="502913C8" w14:textId="77777777" w:rsidR="00F167B0" w:rsidRDefault="00F167B0" w:rsidP="00F167B0">
      <w:pPr>
        <w:spacing w:after="0"/>
        <w:jc w:val="center"/>
        <w:rPr>
          <w:lang w:val="en-US" w:eastAsia="ja-JP"/>
        </w:rPr>
      </w:pPr>
      <w:r>
        <w:rPr>
          <w:rFonts w:hint="eastAsia"/>
          <w:lang w:val="en-US" w:eastAsia="ja-JP"/>
        </w:rPr>
        <w:t>Table 1: Mapping model handling and 3GPP specified procedure relation</w:t>
      </w:r>
    </w:p>
    <w:tbl>
      <w:tblPr>
        <w:tblStyle w:val="af9"/>
        <w:tblW w:w="9634" w:type="dxa"/>
        <w:tblLook w:val="04A0" w:firstRow="1" w:lastRow="0" w:firstColumn="1" w:lastColumn="0" w:noHBand="0" w:noVBand="1"/>
      </w:tblPr>
      <w:tblGrid>
        <w:gridCol w:w="1304"/>
        <w:gridCol w:w="1814"/>
        <w:gridCol w:w="1701"/>
        <w:gridCol w:w="1605"/>
        <w:gridCol w:w="1605"/>
        <w:gridCol w:w="1605"/>
      </w:tblGrid>
      <w:tr w:rsidR="00F167B0" w14:paraId="749049B2" w14:textId="77777777" w:rsidTr="00E13858">
        <w:tc>
          <w:tcPr>
            <w:tcW w:w="1304" w:type="dxa"/>
          </w:tcPr>
          <w:p w14:paraId="52E8D2BF" w14:textId="77777777" w:rsidR="00F167B0" w:rsidRDefault="00F167B0" w:rsidP="00E13858">
            <w:pPr>
              <w:spacing w:after="0"/>
              <w:rPr>
                <w:lang w:val="en-US" w:eastAsia="ja-JP"/>
              </w:rPr>
            </w:pPr>
          </w:p>
        </w:tc>
        <w:tc>
          <w:tcPr>
            <w:tcW w:w="1814" w:type="dxa"/>
          </w:tcPr>
          <w:p w14:paraId="48E9C33A" w14:textId="77777777" w:rsidR="00F167B0" w:rsidRDefault="00F167B0" w:rsidP="00E13858">
            <w:pPr>
              <w:spacing w:after="0"/>
              <w:rPr>
                <w:lang w:val="en-US" w:eastAsia="ja-JP"/>
              </w:rPr>
            </w:pPr>
            <w:r>
              <w:rPr>
                <w:rFonts w:hint="eastAsia"/>
                <w:lang w:val="en-US" w:eastAsia="ja-JP"/>
              </w:rPr>
              <w:t>UE capability declaration</w:t>
            </w:r>
          </w:p>
        </w:tc>
        <w:tc>
          <w:tcPr>
            <w:tcW w:w="1701" w:type="dxa"/>
          </w:tcPr>
          <w:p w14:paraId="4AF359BE" w14:textId="77777777" w:rsidR="00F167B0" w:rsidRDefault="00F167B0" w:rsidP="00E13858">
            <w:pPr>
              <w:spacing w:after="0"/>
              <w:rPr>
                <w:lang w:val="en-US" w:eastAsia="ja-JP"/>
              </w:rPr>
            </w:pPr>
            <w:r>
              <w:rPr>
                <w:rFonts w:hint="eastAsia"/>
                <w:lang w:val="en-US" w:eastAsia="ja-JP"/>
              </w:rPr>
              <w:t>UE applicability declaration</w:t>
            </w:r>
          </w:p>
        </w:tc>
        <w:tc>
          <w:tcPr>
            <w:tcW w:w="1605" w:type="dxa"/>
          </w:tcPr>
          <w:p w14:paraId="74C6A769" w14:textId="77777777" w:rsidR="00F167B0" w:rsidRDefault="00F167B0" w:rsidP="00E13858">
            <w:pPr>
              <w:spacing w:after="0"/>
              <w:rPr>
                <w:lang w:val="en-US" w:eastAsia="ja-JP"/>
              </w:rPr>
            </w:pPr>
            <w:r>
              <w:rPr>
                <w:rFonts w:hint="eastAsia"/>
                <w:lang w:val="en-US" w:eastAsia="ja-JP"/>
              </w:rPr>
              <w:t>RRC configuration of certain function</w:t>
            </w:r>
          </w:p>
        </w:tc>
        <w:tc>
          <w:tcPr>
            <w:tcW w:w="1605" w:type="dxa"/>
          </w:tcPr>
          <w:p w14:paraId="04115BBD" w14:textId="77777777" w:rsidR="00F167B0" w:rsidRDefault="00F167B0" w:rsidP="00E13858">
            <w:pPr>
              <w:spacing w:after="0"/>
              <w:rPr>
                <w:lang w:val="en-US" w:eastAsia="ja-JP"/>
              </w:rPr>
            </w:pPr>
            <w:r>
              <w:rPr>
                <w:rFonts w:hint="eastAsia"/>
                <w:lang w:val="en-US" w:eastAsia="ja-JP"/>
              </w:rPr>
              <w:t>At the time of DCI- or MAC-based activation</w:t>
            </w:r>
          </w:p>
        </w:tc>
        <w:tc>
          <w:tcPr>
            <w:tcW w:w="1605" w:type="dxa"/>
          </w:tcPr>
          <w:p w14:paraId="28F9070D" w14:textId="77777777" w:rsidR="00F167B0" w:rsidRPr="001B7FD6" w:rsidRDefault="00F167B0" w:rsidP="00E13858">
            <w:pPr>
              <w:spacing w:after="0"/>
              <w:rPr>
                <w:lang w:val="en-US" w:eastAsia="ja-JP"/>
              </w:rPr>
            </w:pPr>
            <w:r>
              <w:rPr>
                <w:rFonts w:hint="eastAsia"/>
                <w:lang w:val="en-US" w:eastAsia="ja-JP"/>
              </w:rPr>
              <w:t>Observation</w:t>
            </w:r>
          </w:p>
        </w:tc>
      </w:tr>
      <w:tr w:rsidR="00F167B0" w14:paraId="4525823E" w14:textId="77777777" w:rsidTr="00E13858">
        <w:tc>
          <w:tcPr>
            <w:tcW w:w="1304" w:type="dxa"/>
          </w:tcPr>
          <w:p w14:paraId="5E6838E8" w14:textId="77777777" w:rsidR="00F167B0" w:rsidRDefault="00F167B0" w:rsidP="00E13858">
            <w:pPr>
              <w:spacing w:after="0"/>
              <w:rPr>
                <w:lang w:val="en-US" w:eastAsia="ja-JP"/>
              </w:rPr>
            </w:pPr>
            <w:r>
              <w:rPr>
                <w:rFonts w:hint="eastAsia"/>
                <w:lang w:val="en-US" w:eastAsia="ja-JP"/>
              </w:rPr>
              <w:t>Approach 1</w:t>
            </w:r>
          </w:p>
        </w:tc>
        <w:tc>
          <w:tcPr>
            <w:tcW w:w="1814" w:type="dxa"/>
          </w:tcPr>
          <w:p w14:paraId="5F5C173D" w14:textId="77777777" w:rsidR="00F167B0" w:rsidRDefault="00F167B0" w:rsidP="00E13858">
            <w:pPr>
              <w:spacing w:after="0"/>
              <w:rPr>
                <w:lang w:val="en-US" w:eastAsia="ja-JP"/>
              </w:rPr>
            </w:pPr>
            <w:r>
              <w:rPr>
                <w:rFonts w:hint="eastAsia"/>
                <w:lang w:val="en-US" w:eastAsia="ja-JP"/>
              </w:rPr>
              <w:t>Applicable at UE-side</w:t>
            </w:r>
            <w:r w:rsidRPr="00B63320">
              <w:rPr>
                <w:rFonts w:hint="eastAsia"/>
                <w:vertAlign w:val="superscript"/>
                <w:lang w:val="en-US" w:eastAsia="ja-JP"/>
              </w:rPr>
              <w:t>1</w:t>
            </w:r>
          </w:p>
        </w:tc>
        <w:tc>
          <w:tcPr>
            <w:tcW w:w="1701" w:type="dxa"/>
          </w:tcPr>
          <w:p w14:paraId="6AF45BC5" w14:textId="77777777" w:rsidR="00F167B0" w:rsidRDefault="00F167B0" w:rsidP="00E13858">
            <w:pPr>
              <w:spacing w:after="0"/>
              <w:rPr>
                <w:lang w:val="en-US" w:eastAsia="ja-JP"/>
              </w:rPr>
            </w:pPr>
            <w:r>
              <w:rPr>
                <w:rFonts w:hint="eastAsia"/>
                <w:lang w:val="en-US" w:eastAsia="ja-JP"/>
              </w:rPr>
              <w:t xml:space="preserve">Available in UE </w:t>
            </w:r>
            <w:r w:rsidRPr="00B63320">
              <w:rPr>
                <w:rFonts w:hint="eastAsia"/>
                <w:vertAlign w:val="superscript"/>
                <w:lang w:val="en-US" w:eastAsia="ja-JP"/>
              </w:rPr>
              <w:t>2</w:t>
            </w:r>
          </w:p>
        </w:tc>
        <w:tc>
          <w:tcPr>
            <w:tcW w:w="1605" w:type="dxa"/>
          </w:tcPr>
          <w:p w14:paraId="3B7181E3" w14:textId="77777777" w:rsidR="00F167B0" w:rsidRDefault="00F167B0" w:rsidP="00E13858">
            <w:pPr>
              <w:spacing w:after="0"/>
              <w:rPr>
                <w:lang w:val="en-US" w:eastAsia="ja-JP"/>
              </w:rPr>
            </w:pPr>
            <w:r>
              <w:rPr>
                <w:rFonts w:hint="eastAsia"/>
                <w:lang w:val="en-US" w:eastAsia="ja-JP"/>
              </w:rPr>
              <w:t>UE may load AI/ML model from UE-side to UE.</w:t>
            </w:r>
          </w:p>
        </w:tc>
        <w:tc>
          <w:tcPr>
            <w:tcW w:w="1605" w:type="dxa"/>
          </w:tcPr>
          <w:p w14:paraId="0C90BBE8" w14:textId="77777777" w:rsidR="00F167B0" w:rsidRPr="00DC7D64" w:rsidRDefault="00F167B0" w:rsidP="00E13858">
            <w:pPr>
              <w:spacing w:after="0"/>
              <w:rPr>
                <w:lang w:val="en-US" w:eastAsia="ja-JP"/>
              </w:rPr>
            </w:pPr>
            <w:r>
              <w:rPr>
                <w:rFonts w:hint="eastAsia"/>
                <w:lang w:val="en-US" w:eastAsia="ja-JP"/>
              </w:rPr>
              <w:t>Available to UE to available at AI/ML processing hardware is carried out.</w:t>
            </w:r>
          </w:p>
        </w:tc>
        <w:tc>
          <w:tcPr>
            <w:tcW w:w="1605" w:type="dxa"/>
          </w:tcPr>
          <w:p w14:paraId="27856FFA" w14:textId="77777777" w:rsidR="00F167B0" w:rsidRDefault="00F167B0" w:rsidP="00E13858">
            <w:pPr>
              <w:spacing w:after="0"/>
              <w:rPr>
                <w:lang w:val="en-US" w:eastAsia="ja-JP"/>
              </w:rPr>
            </w:pPr>
            <w:r>
              <w:rPr>
                <w:rFonts w:hint="eastAsia"/>
                <w:lang w:val="en-US" w:eastAsia="ja-JP"/>
              </w:rPr>
              <w:t>UE-side server to UE is required after UE capability declaration.</w:t>
            </w:r>
          </w:p>
        </w:tc>
      </w:tr>
      <w:tr w:rsidR="00F167B0" w14:paraId="17B5EFE1" w14:textId="77777777" w:rsidTr="00E13858">
        <w:tc>
          <w:tcPr>
            <w:tcW w:w="1304" w:type="dxa"/>
          </w:tcPr>
          <w:p w14:paraId="4B0255BF" w14:textId="77777777" w:rsidR="00F167B0" w:rsidRDefault="00F167B0" w:rsidP="00E13858">
            <w:pPr>
              <w:spacing w:after="0"/>
              <w:rPr>
                <w:lang w:val="en-US" w:eastAsia="ja-JP"/>
              </w:rPr>
            </w:pPr>
            <w:r>
              <w:rPr>
                <w:rFonts w:hint="eastAsia"/>
                <w:lang w:val="en-US" w:eastAsia="ja-JP"/>
              </w:rPr>
              <w:t>Approach 2</w:t>
            </w:r>
          </w:p>
        </w:tc>
        <w:tc>
          <w:tcPr>
            <w:tcW w:w="1814" w:type="dxa"/>
          </w:tcPr>
          <w:p w14:paraId="33A05655" w14:textId="77777777" w:rsidR="00F167B0" w:rsidRDefault="00F167B0" w:rsidP="00E13858">
            <w:pPr>
              <w:spacing w:after="0"/>
              <w:rPr>
                <w:lang w:val="en-US" w:eastAsia="ja-JP"/>
              </w:rPr>
            </w:pPr>
            <w:r>
              <w:rPr>
                <w:rFonts w:hint="eastAsia"/>
                <w:lang w:val="en-US" w:eastAsia="ja-JP"/>
              </w:rPr>
              <w:t xml:space="preserve">Applicable at UE </w:t>
            </w:r>
            <w:r w:rsidRPr="00B63320">
              <w:rPr>
                <w:rFonts w:hint="eastAsia"/>
                <w:vertAlign w:val="superscript"/>
                <w:lang w:val="en-US" w:eastAsia="ja-JP"/>
              </w:rPr>
              <w:t>2</w:t>
            </w:r>
          </w:p>
        </w:tc>
        <w:tc>
          <w:tcPr>
            <w:tcW w:w="1701" w:type="dxa"/>
          </w:tcPr>
          <w:p w14:paraId="291CBB78" w14:textId="77777777" w:rsidR="00F167B0" w:rsidRDefault="00F167B0" w:rsidP="00E13858">
            <w:pPr>
              <w:spacing w:after="0"/>
              <w:rPr>
                <w:lang w:val="en-US" w:eastAsia="ja-JP"/>
              </w:rPr>
            </w:pPr>
            <w:r>
              <w:rPr>
                <w:rFonts w:hint="eastAsia"/>
                <w:lang w:val="en-US" w:eastAsia="ja-JP"/>
              </w:rPr>
              <w:t>Available in UE AI/ML processing hardware</w:t>
            </w:r>
            <w:r w:rsidRPr="00B63320">
              <w:rPr>
                <w:rFonts w:hint="eastAsia"/>
                <w:vertAlign w:val="superscript"/>
                <w:lang w:val="en-US" w:eastAsia="ja-JP"/>
              </w:rPr>
              <w:t>4</w:t>
            </w:r>
          </w:p>
        </w:tc>
        <w:tc>
          <w:tcPr>
            <w:tcW w:w="1605" w:type="dxa"/>
          </w:tcPr>
          <w:p w14:paraId="4E50B419" w14:textId="77777777" w:rsidR="00F167B0" w:rsidRDefault="00F167B0" w:rsidP="00E13858">
            <w:pPr>
              <w:spacing w:after="0"/>
              <w:rPr>
                <w:lang w:val="en-US" w:eastAsia="ja-JP"/>
              </w:rPr>
            </w:pPr>
            <w:r>
              <w:rPr>
                <w:rFonts w:hint="eastAsia"/>
                <w:lang w:val="en-US" w:eastAsia="ja-JP"/>
              </w:rPr>
              <w:t>Available to UE to available at AI/ML processing hardware is carried out.</w:t>
            </w:r>
          </w:p>
        </w:tc>
        <w:tc>
          <w:tcPr>
            <w:tcW w:w="1605" w:type="dxa"/>
          </w:tcPr>
          <w:p w14:paraId="091A0431" w14:textId="77777777" w:rsidR="00F167B0" w:rsidRDefault="00F167B0" w:rsidP="00E13858">
            <w:pPr>
              <w:spacing w:after="0"/>
              <w:rPr>
                <w:lang w:val="en-US" w:eastAsia="ja-JP"/>
              </w:rPr>
            </w:pPr>
            <w:r>
              <w:rPr>
                <w:rFonts w:hint="eastAsia"/>
                <w:lang w:val="en-US" w:eastAsia="ja-JP"/>
              </w:rPr>
              <w:t>Just the functionality is activated.</w:t>
            </w:r>
          </w:p>
        </w:tc>
        <w:tc>
          <w:tcPr>
            <w:tcW w:w="1605" w:type="dxa"/>
            <w:vMerge w:val="restart"/>
          </w:tcPr>
          <w:p w14:paraId="461F8EDD" w14:textId="77777777" w:rsidR="00F167B0" w:rsidRDefault="00F167B0" w:rsidP="00E13858">
            <w:pPr>
              <w:spacing w:after="0"/>
              <w:rPr>
                <w:lang w:val="en-US" w:eastAsia="ja-JP"/>
              </w:rPr>
            </w:pPr>
            <w:r>
              <w:rPr>
                <w:rFonts w:hint="eastAsia"/>
                <w:lang w:val="en-US" w:eastAsia="ja-JP"/>
              </w:rPr>
              <w:t>UE-side server to UE is not required.</w:t>
            </w:r>
          </w:p>
          <w:p w14:paraId="43B87D91" w14:textId="77777777" w:rsidR="00F167B0" w:rsidRDefault="00F167B0" w:rsidP="00E13858">
            <w:pPr>
              <w:spacing w:after="0"/>
              <w:rPr>
                <w:lang w:val="en-US" w:eastAsia="ja-JP"/>
              </w:rPr>
            </w:pPr>
            <w:r>
              <w:rPr>
                <w:rFonts w:hint="eastAsia"/>
                <w:lang w:val="en-US" w:eastAsia="ja-JP"/>
              </w:rPr>
              <w:t>The order of processing delay is more aligned with existing processing delay.</w:t>
            </w:r>
          </w:p>
        </w:tc>
      </w:tr>
      <w:tr w:rsidR="00F167B0" w14:paraId="7DF4C53A" w14:textId="77777777" w:rsidTr="00E13858">
        <w:tc>
          <w:tcPr>
            <w:tcW w:w="1304" w:type="dxa"/>
          </w:tcPr>
          <w:p w14:paraId="39C05A2A" w14:textId="77777777" w:rsidR="00F167B0" w:rsidRDefault="00F167B0" w:rsidP="00E13858">
            <w:pPr>
              <w:spacing w:after="0"/>
              <w:rPr>
                <w:lang w:val="en-US" w:eastAsia="ja-JP"/>
              </w:rPr>
            </w:pPr>
            <w:r>
              <w:rPr>
                <w:rFonts w:hint="eastAsia"/>
                <w:lang w:val="en-US" w:eastAsia="ja-JP"/>
              </w:rPr>
              <w:t>Approach 3</w:t>
            </w:r>
          </w:p>
        </w:tc>
        <w:tc>
          <w:tcPr>
            <w:tcW w:w="1814" w:type="dxa"/>
          </w:tcPr>
          <w:p w14:paraId="234FC56A" w14:textId="77777777" w:rsidR="00F167B0" w:rsidRDefault="00F167B0" w:rsidP="00E13858">
            <w:pPr>
              <w:spacing w:after="0"/>
              <w:rPr>
                <w:lang w:val="en-US" w:eastAsia="ja-JP"/>
              </w:rPr>
            </w:pPr>
            <w:r>
              <w:rPr>
                <w:rFonts w:hint="eastAsia"/>
                <w:lang w:val="en-US" w:eastAsia="ja-JP"/>
              </w:rPr>
              <w:t xml:space="preserve">Applicable at UE </w:t>
            </w:r>
            <w:r w:rsidRPr="00B63320">
              <w:rPr>
                <w:rFonts w:hint="eastAsia"/>
                <w:vertAlign w:val="superscript"/>
                <w:lang w:val="en-US" w:eastAsia="ja-JP"/>
              </w:rPr>
              <w:t>2</w:t>
            </w:r>
          </w:p>
        </w:tc>
        <w:tc>
          <w:tcPr>
            <w:tcW w:w="1701" w:type="dxa"/>
          </w:tcPr>
          <w:p w14:paraId="46554A46" w14:textId="77777777" w:rsidR="00F167B0" w:rsidRDefault="00F167B0" w:rsidP="00E13858">
            <w:pPr>
              <w:spacing w:after="0"/>
              <w:rPr>
                <w:lang w:val="en-US" w:eastAsia="ja-JP"/>
              </w:rPr>
            </w:pPr>
            <w:r>
              <w:rPr>
                <w:rFonts w:hint="eastAsia"/>
                <w:lang w:val="en-US" w:eastAsia="ja-JP"/>
              </w:rPr>
              <w:t xml:space="preserve">Available in UE </w:t>
            </w:r>
            <w:r w:rsidRPr="00B63320">
              <w:rPr>
                <w:rFonts w:hint="eastAsia"/>
                <w:vertAlign w:val="superscript"/>
                <w:lang w:val="en-US" w:eastAsia="ja-JP"/>
              </w:rPr>
              <w:t>2</w:t>
            </w:r>
            <w:r>
              <w:rPr>
                <w:rFonts w:hint="eastAsia"/>
                <w:lang w:val="en-US" w:eastAsia="ja-JP"/>
              </w:rPr>
              <w:t xml:space="preserve"> or UE modem</w:t>
            </w:r>
            <w:r w:rsidRPr="00B63320">
              <w:rPr>
                <w:rFonts w:hint="eastAsia"/>
                <w:vertAlign w:val="superscript"/>
                <w:lang w:val="en-US" w:eastAsia="ja-JP"/>
              </w:rPr>
              <w:t>3</w:t>
            </w:r>
          </w:p>
        </w:tc>
        <w:tc>
          <w:tcPr>
            <w:tcW w:w="1605" w:type="dxa"/>
          </w:tcPr>
          <w:p w14:paraId="510F464E" w14:textId="77777777" w:rsidR="00F167B0" w:rsidRDefault="00F167B0" w:rsidP="00E13858">
            <w:pPr>
              <w:spacing w:after="0"/>
              <w:rPr>
                <w:lang w:val="en-US" w:eastAsia="ja-JP"/>
              </w:rPr>
            </w:pPr>
            <w:r>
              <w:rPr>
                <w:rFonts w:hint="eastAsia"/>
                <w:lang w:val="en-US" w:eastAsia="ja-JP"/>
              </w:rPr>
              <w:t>Available to UE to available at modem or do nothing.</w:t>
            </w:r>
          </w:p>
        </w:tc>
        <w:tc>
          <w:tcPr>
            <w:tcW w:w="1605" w:type="dxa"/>
          </w:tcPr>
          <w:p w14:paraId="5209073C" w14:textId="77777777" w:rsidR="00F167B0" w:rsidRDefault="00F167B0" w:rsidP="00E13858">
            <w:pPr>
              <w:spacing w:after="0"/>
              <w:rPr>
                <w:lang w:val="en-US" w:eastAsia="ja-JP"/>
              </w:rPr>
            </w:pPr>
            <w:r>
              <w:rPr>
                <w:rFonts w:hint="eastAsia"/>
                <w:lang w:val="en-US" w:eastAsia="ja-JP"/>
              </w:rPr>
              <w:t>Available to UE or UE modem to available at AI/ML processing hardware is carried out.</w:t>
            </w:r>
          </w:p>
        </w:tc>
        <w:tc>
          <w:tcPr>
            <w:tcW w:w="1605" w:type="dxa"/>
            <w:vMerge/>
          </w:tcPr>
          <w:p w14:paraId="3F676E06" w14:textId="77777777" w:rsidR="00F167B0" w:rsidRDefault="00F167B0" w:rsidP="00E13858">
            <w:pPr>
              <w:spacing w:after="0"/>
              <w:rPr>
                <w:lang w:val="en-US" w:eastAsia="ja-JP"/>
              </w:rPr>
            </w:pPr>
          </w:p>
        </w:tc>
      </w:tr>
      <w:tr w:rsidR="00F167B0" w14:paraId="175D81D9" w14:textId="77777777" w:rsidTr="00E13858">
        <w:trPr>
          <w:trHeight w:val="470"/>
        </w:trPr>
        <w:tc>
          <w:tcPr>
            <w:tcW w:w="9630" w:type="dxa"/>
            <w:gridSpan w:val="6"/>
          </w:tcPr>
          <w:p w14:paraId="323F353C" w14:textId="77777777" w:rsidR="00F167B0" w:rsidRDefault="00F167B0" w:rsidP="00E13858">
            <w:pPr>
              <w:pStyle w:val="aff1"/>
              <w:numPr>
                <w:ilvl w:val="0"/>
                <w:numId w:val="22"/>
              </w:numPr>
              <w:spacing w:after="0"/>
              <w:ind w:leftChars="0"/>
              <w:rPr>
                <w:lang w:val="en-US" w:eastAsia="ja-JP"/>
              </w:rPr>
            </w:pPr>
            <w:r w:rsidRPr="005C7511">
              <w:rPr>
                <w:rFonts w:hint="eastAsia"/>
                <w:lang w:val="en-US" w:eastAsia="ja-JP"/>
              </w:rPr>
              <w:t xml:space="preserve">Available at UE-side (i.e., UE-side server): Before activation, it may require a few seconds depending on the DL link. The </w:t>
            </w:r>
            <w:r>
              <w:rPr>
                <w:lang w:val="en-US" w:eastAsia="ja-JP"/>
              </w:rPr>
              <w:t>memory</w:t>
            </w:r>
            <w:r>
              <w:rPr>
                <w:rFonts w:hint="eastAsia"/>
                <w:lang w:val="en-US" w:eastAsia="ja-JP"/>
              </w:rPr>
              <w:t xml:space="preserve"> cist is cheapest, but it can be expensive with consideration of traffic cost.</w:t>
            </w:r>
          </w:p>
          <w:p w14:paraId="3DEA1FAE" w14:textId="4C5C5266" w:rsidR="00F167B0" w:rsidRDefault="00F167B0" w:rsidP="00E13858">
            <w:pPr>
              <w:pStyle w:val="aff1"/>
              <w:numPr>
                <w:ilvl w:val="0"/>
                <w:numId w:val="22"/>
              </w:numPr>
              <w:spacing w:after="0"/>
              <w:ind w:leftChars="0"/>
              <w:rPr>
                <w:lang w:val="en-US" w:eastAsia="ja-JP"/>
              </w:rPr>
            </w:pPr>
            <w:r>
              <w:rPr>
                <w:rFonts w:hint="eastAsia"/>
                <w:lang w:val="en-US" w:eastAsia="ja-JP"/>
              </w:rPr>
              <w:t xml:space="preserve">Available at UE (i.e., UE large memory): The memory might be shared with the application of the mobile phone link 128 GB to 1 TB in the </w:t>
            </w:r>
            <w:r>
              <w:rPr>
                <w:lang w:val="en-US" w:eastAsia="ja-JP"/>
              </w:rPr>
              <w:t>current</w:t>
            </w:r>
            <w:r>
              <w:rPr>
                <w:rFonts w:hint="eastAsia"/>
                <w:lang w:val="en-US" w:eastAsia="ja-JP"/>
              </w:rPr>
              <w:t xml:space="preserve"> smart phone. A few ms to 0.5 ms order for the preparation would be needed [</w:t>
            </w:r>
            <w:r w:rsidR="0026736E">
              <w:rPr>
                <w:rFonts w:hint="eastAsia"/>
                <w:lang w:val="en-US" w:eastAsia="ja-JP"/>
              </w:rPr>
              <w:t>3</w:t>
            </w:r>
            <w:r>
              <w:rPr>
                <w:rFonts w:hint="eastAsia"/>
                <w:lang w:val="en-US" w:eastAsia="ja-JP"/>
              </w:rPr>
              <w:t>].</w:t>
            </w:r>
          </w:p>
          <w:p w14:paraId="59CE2ABB" w14:textId="77777777" w:rsidR="00F167B0" w:rsidRDefault="00F167B0" w:rsidP="00E13858">
            <w:pPr>
              <w:pStyle w:val="aff1"/>
              <w:numPr>
                <w:ilvl w:val="0"/>
                <w:numId w:val="22"/>
              </w:numPr>
              <w:spacing w:after="0"/>
              <w:ind w:leftChars="0"/>
              <w:rPr>
                <w:lang w:val="en-US" w:eastAsia="ja-JP"/>
              </w:rPr>
            </w:pPr>
            <w:r>
              <w:rPr>
                <w:rFonts w:hint="eastAsia"/>
                <w:lang w:val="en-US" w:eastAsia="ja-JP"/>
              </w:rPr>
              <w:t>Available at UE modem (i.e., UE RAN specific memory): If this memory is available, it can be faster than UE large memory, but it may not be always used. A few ms to 0.5 ms order for the preparation would be needed.</w:t>
            </w:r>
          </w:p>
          <w:p w14:paraId="554A1D93" w14:textId="77777777" w:rsidR="00F167B0" w:rsidRPr="005C7511" w:rsidRDefault="00F167B0" w:rsidP="00E13858">
            <w:pPr>
              <w:pStyle w:val="aff1"/>
              <w:numPr>
                <w:ilvl w:val="0"/>
                <w:numId w:val="22"/>
              </w:numPr>
              <w:spacing w:after="0"/>
              <w:ind w:leftChars="0"/>
              <w:rPr>
                <w:lang w:val="en-US" w:eastAsia="ja-JP"/>
              </w:rPr>
            </w:pPr>
            <w:r>
              <w:rPr>
                <w:rFonts w:hint="eastAsia"/>
                <w:lang w:val="en-US" w:eastAsia="ja-JP"/>
              </w:rPr>
              <w:t xml:space="preserve">Available at AI/ML processing hardware: The memory cost is </w:t>
            </w:r>
            <w:r>
              <w:rPr>
                <w:lang w:val="en-US" w:eastAsia="ja-JP"/>
              </w:rPr>
              <w:t>the most</w:t>
            </w:r>
            <w:r>
              <w:rPr>
                <w:rFonts w:hint="eastAsia"/>
                <w:lang w:val="en-US" w:eastAsia="ja-JP"/>
              </w:rPr>
              <w:t xml:space="preserve"> expensive, but fast access is possible. Immediately processing would be feasible when the input data is available.</w:t>
            </w:r>
          </w:p>
        </w:tc>
      </w:tr>
    </w:tbl>
    <w:p w14:paraId="794B1574" w14:textId="6D85F2A9" w:rsidR="00F167B0" w:rsidRPr="002A19E3" w:rsidRDefault="00F167B0" w:rsidP="00F167B0">
      <w:pPr>
        <w:spacing w:beforeLines="50" w:before="120" w:afterLines="50" w:after="120"/>
        <w:rPr>
          <w:lang w:val="en-US" w:eastAsia="ja-JP"/>
        </w:rPr>
      </w:pPr>
      <w:r>
        <w:rPr>
          <w:rFonts w:hint="eastAsia"/>
          <w:lang w:val="en-US" w:eastAsia="ja-JP"/>
        </w:rPr>
        <w:t xml:space="preserve">In Approach 1, UE capability report includes the case that functionality is available at UE-side. </w:t>
      </w:r>
      <w:r w:rsidR="007B5DF8">
        <w:rPr>
          <w:rFonts w:hint="eastAsia"/>
          <w:lang w:val="en-US" w:eastAsia="ja-JP"/>
        </w:rPr>
        <w:t xml:space="preserve">It </w:t>
      </w:r>
      <w:r w:rsidR="00F76A28">
        <w:rPr>
          <w:rFonts w:hint="eastAsia"/>
          <w:lang w:val="en-US" w:eastAsia="ja-JP"/>
        </w:rPr>
        <w:t>includes</w:t>
      </w:r>
      <w:r w:rsidR="007B5DF8">
        <w:rPr>
          <w:rFonts w:hint="eastAsia"/>
          <w:lang w:val="en-US" w:eastAsia="ja-JP"/>
        </w:rPr>
        <w:t xml:space="preserve"> the case the UE does not have the functionality but available at UE-side. </w:t>
      </w:r>
      <w:r>
        <w:rPr>
          <w:rFonts w:hint="eastAsia"/>
          <w:lang w:val="en-US" w:eastAsia="ja-JP"/>
        </w:rPr>
        <w:t xml:space="preserve">Then, </w:t>
      </w:r>
      <w:r>
        <w:rPr>
          <w:rFonts w:hint="eastAsia"/>
          <w:i/>
          <w:iCs/>
          <w:lang w:val="en-US" w:eastAsia="ja-JP"/>
        </w:rPr>
        <w:t>UECapabilityInformation</w:t>
      </w:r>
      <w:r>
        <w:rPr>
          <w:rFonts w:hint="eastAsia"/>
          <w:lang w:val="en-US" w:eastAsia="ja-JP"/>
        </w:rPr>
        <w:t xml:space="preserve"> message means not only supported functionalities at the UE but also applicable functionalities at UE-side. At the time of RRC configuration of certain function, UE may load AI/ML from UE-side to UE. Applicable functionality reporting means functionality availability in UE device. </w:t>
      </w:r>
      <w:r>
        <w:rPr>
          <w:rFonts w:hint="eastAsia"/>
          <w:lang w:eastAsia="ja-JP"/>
        </w:rPr>
        <w:t xml:space="preserve">At the time of DCI- or MAC- based activation, available at UE to available at AI/ML processing hardware is carried out. </w:t>
      </w:r>
      <w:r>
        <w:rPr>
          <w:rFonts w:hint="eastAsia"/>
          <w:lang w:val="en-US" w:eastAsia="ja-JP"/>
        </w:rPr>
        <w:t xml:space="preserve">This </w:t>
      </w:r>
      <w:r>
        <w:rPr>
          <w:lang w:val="en-US" w:eastAsia="ja-JP"/>
        </w:rPr>
        <w:t>approach</w:t>
      </w:r>
      <w:r>
        <w:rPr>
          <w:rFonts w:hint="eastAsia"/>
          <w:lang w:val="en-US" w:eastAsia="ja-JP"/>
        </w:rPr>
        <w:t xml:space="preserve"> requires loading AI/ML model from UE-side to UE after UE capability declaration and then, the order of processing delay would be larger than other approaches. In addition, the situation that UE said capable but not able to download from UE-side server may happen.</w:t>
      </w:r>
    </w:p>
    <w:p w14:paraId="5083091D" w14:textId="77777777" w:rsidR="00F167B0" w:rsidRDefault="00F167B0" w:rsidP="00F167B0">
      <w:pPr>
        <w:spacing w:afterLines="50" w:after="120"/>
        <w:rPr>
          <w:lang w:val="en-US" w:eastAsia="ja-JP"/>
        </w:rPr>
      </w:pPr>
      <w:r>
        <w:rPr>
          <w:rFonts w:hint="eastAsia"/>
          <w:lang w:val="en-US" w:eastAsia="ja-JP"/>
        </w:rPr>
        <w:t xml:space="preserve">In Approach 2, UE capability report includes the case only that functionality is available at UE. Then, </w:t>
      </w:r>
      <w:r>
        <w:rPr>
          <w:rFonts w:hint="eastAsia"/>
          <w:i/>
          <w:iCs/>
          <w:lang w:val="en-US" w:eastAsia="ja-JP"/>
        </w:rPr>
        <w:t>UECapabilityInformation</w:t>
      </w:r>
      <w:r>
        <w:rPr>
          <w:rFonts w:hint="eastAsia"/>
          <w:lang w:val="en-US" w:eastAsia="ja-JP"/>
        </w:rPr>
        <w:t xml:space="preserve"> message </w:t>
      </w:r>
      <w:r>
        <w:rPr>
          <w:lang w:val="en-US" w:eastAsia="ja-JP"/>
        </w:rPr>
        <w:t>means</w:t>
      </w:r>
      <w:r>
        <w:rPr>
          <w:rFonts w:hint="eastAsia"/>
          <w:lang w:val="en-US" w:eastAsia="ja-JP"/>
        </w:rPr>
        <w:t xml:space="preserve"> applicable functionalities at UE. At the time of RRC configuration of certain function, available to UE to available at AI/ML processing hardware is </w:t>
      </w:r>
      <w:r>
        <w:rPr>
          <w:lang w:val="en-US" w:eastAsia="ja-JP"/>
        </w:rPr>
        <w:t>carried out</w:t>
      </w:r>
      <w:r>
        <w:rPr>
          <w:rFonts w:hint="eastAsia"/>
          <w:lang w:val="en-US" w:eastAsia="ja-JP"/>
        </w:rPr>
        <w:t xml:space="preserve">. Applicable functionality reporting means functionality availability in UE AI/ML processing hardware. At the time of DCI- or MAC-based activation, just </w:t>
      </w:r>
      <w:r>
        <w:rPr>
          <w:rFonts w:hint="eastAsia"/>
          <w:lang w:val="en-US" w:eastAsia="ja-JP"/>
        </w:rPr>
        <w:lastRenderedPageBreak/>
        <w:t xml:space="preserve">the functionality is activated. This approach may need expensive memory cost, while immediate </w:t>
      </w:r>
      <w:r>
        <w:rPr>
          <w:lang w:val="en-US" w:eastAsia="ja-JP"/>
        </w:rPr>
        <w:t>processing</w:t>
      </w:r>
      <w:r>
        <w:rPr>
          <w:rFonts w:hint="eastAsia"/>
          <w:lang w:val="en-US" w:eastAsia="ja-JP"/>
        </w:rPr>
        <w:t xml:space="preserve"> would be feasible when the input data is available.</w:t>
      </w:r>
    </w:p>
    <w:p w14:paraId="4E016EAF" w14:textId="77777777" w:rsidR="00F167B0" w:rsidRPr="00D362D3" w:rsidRDefault="00F167B0" w:rsidP="00F167B0">
      <w:pPr>
        <w:spacing w:afterLines="50" w:after="120"/>
        <w:rPr>
          <w:lang w:val="en-US" w:eastAsia="ja-JP"/>
        </w:rPr>
      </w:pPr>
      <w:r>
        <w:rPr>
          <w:rFonts w:hint="eastAsia"/>
          <w:lang w:val="en-US" w:eastAsia="ja-JP"/>
        </w:rPr>
        <w:t xml:space="preserve">In Approach 3, UE capability report includes the case only that functionality is available at UE. Then, </w:t>
      </w:r>
      <w:r>
        <w:rPr>
          <w:rFonts w:hint="eastAsia"/>
          <w:i/>
          <w:iCs/>
          <w:lang w:val="en-US" w:eastAsia="ja-JP"/>
        </w:rPr>
        <w:t>UECapabilityInformation</w:t>
      </w:r>
      <w:r>
        <w:rPr>
          <w:rFonts w:hint="eastAsia"/>
          <w:lang w:val="en-US" w:eastAsia="ja-JP"/>
        </w:rPr>
        <w:t xml:space="preserve"> message </w:t>
      </w:r>
      <w:r>
        <w:rPr>
          <w:lang w:val="en-US" w:eastAsia="ja-JP"/>
        </w:rPr>
        <w:t>means</w:t>
      </w:r>
      <w:r>
        <w:rPr>
          <w:rFonts w:hint="eastAsia"/>
          <w:lang w:val="en-US" w:eastAsia="ja-JP"/>
        </w:rPr>
        <w:t xml:space="preserve"> applicable functionalities at UE similar to Approach 2. At the time of RRC configuration of certain function, available at UE device to UE modem is carried out. Applicable</w:t>
      </w:r>
      <w:r>
        <w:rPr>
          <w:rFonts w:hint="eastAsia"/>
          <w:lang w:eastAsia="ja-JP"/>
        </w:rPr>
        <w:t xml:space="preserve"> functionality </w:t>
      </w:r>
      <w:r>
        <w:rPr>
          <w:lang w:eastAsia="ja-JP"/>
        </w:rPr>
        <w:t>reporting</w:t>
      </w:r>
      <w:r>
        <w:rPr>
          <w:rFonts w:hint="eastAsia"/>
          <w:lang w:eastAsia="ja-JP"/>
        </w:rPr>
        <w:t xml:space="preserve"> means functionality </w:t>
      </w:r>
      <w:r>
        <w:rPr>
          <w:lang w:eastAsia="ja-JP"/>
        </w:rPr>
        <w:t>availability</w:t>
      </w:r>
      <w:r>
        <w:rPr>
          <w:rFonts w:hint="eastAsia"/>
          <w:lang w:eastAsia="ja-JP"/>
        </w:rPr>
        <w:t xml:space="preserve"> in UE or UE modem. At the time of DCI- or MAC-based activation, available at UE or UE modem to available at AI/ML processing hardware is carried out. If UE RAN specific memory is available, this approach provides faster access than UE memory, but it depends on the implementation.</w:t>
      </w:r>
    </w:p>
    <w:p w14:paraId="27FFFE8D" w14:textId="77777777" w:rsidR="00F167B0" w:rsidRDefault="00F167B0" w:rsidP="00F167B0">
      <w:pPr>
        <w:spacing w:afterLines="50" w:after="120"/>
        <w:rPr>
          <w:lang w:val="en-US" w:eastAsia="ja-JP"/>
        </w:rPr>
      </w:pPr>
      <w:r>
        <w:rPr>
          <w:rFonts w:hint="eastAsia"/>
          <w:lang w:val="en-US" w:eastAsia="ja-JP"/>
        </w:rPr>
        <w:t xml:space="preserve">Comparing the above approaches, we think Approach 2 or </w:t>
      </w:r>
      <w:r>
        <w:rPr>
          <w:lang w:val="en-US" w:eastAsia="ja-JP"/>
        </w:rPr>
        <w:t>Approach</w:t>
      </w:r>
      <w:r>
        <w:rPr>
          <w:rFonts w:hint="eastAsia"/>
          <w:lang w:val="en-US" w:eastAsia="ja-JP"/>
        </w:rPr>
        <w:t xml:space="preserve"> 3 is better than Approach 1 from model handling and processing delay perspective in this release. Approach 2 or 3 can avoid the situation that UE said capable but not able to download the model from UE-side server. The order of </w:t>
      </w:r>
      <w:r>
        <w:rPr>
          <w:lang w:val="en-US" w:eastAsia="ja-JP"/>
        </w:rPr>
        <w:t>processing</w:t>
      </w:r>
      <w:r>
        <w:rPr>
          <w:rFonts w:hint="eastAsia"/>
          <w:lang w:val="en-US" w:eastAsia="ja-JP"/>
        </w:rPr>
        <w:t xml:space="preserve"> delay of Approach 2 or 3 is more aligned with existing processing delay.</w:t>
      </w:r>
    </w:p>
    <w:p w14:paraId="670338F4" w14:textId="2D325F94" w:rsidR="00F167B0" w:rsidRDefault="00F167B0" w:rsidP="00F167B0">
      <w:pPr>
        <w:snapToGrid w:val="0"/>
        <w:spacing w:afterLines="50" w:after="120"/>
        <w:rPr>
          <w:b/>
          <w:lang w:val="en-US" w:eastAsia="ja-JP"/>
        </w:rPr>
      </w:pPr>
      <w:r>
        <w:rPr>
          <w:rFonts w:hint="eastAsia"/>
          <w:b/>
          <w:lang w:val="en-US" w:eastAsia="ja-JP"/>
        </w:rPr>
        <w:t xml:space="preserve">Proposal </w:t>
      </w:r>
      <w:r w:rsidR="009957C8">
        <w:rPr>
          <w:rFonts w:hint="eastAsia"/>
          <w:b/>
          <w:lang w:val="en-US" w:eastAsia="ja-JP"/>
        </w:rPr>
        <w:t>3</w:t>
      </w:r>
      <w:r>
        <w:rPr>
          <w:b/>
          <w:lang w:val="en-US" w:eastAsia="ja-JP"/>
        </w:rPr>
        <w:t xml:space="preserve">: </w:t>
      </w:r>
      <w:r w:rsidRPr="002E7A9C">
        <w:rPr>
          <w:rFonts w:hint="eastAsia"/>
          <w:b/>
        </w:rPr>
        <w:t xml:space="preserve">Before </w:t>
      </w:r>
      <w:r>
        <w:rPr>
          <w:b/>
        </w:rPr>
        <w:t>proceeding</w:t>
      </w:r>
      <w:r w:rsidRPr="002E7A9C">
        <w:rPr>
          <w:rFonts w:hint="eastAsia"/>
          <w:b/>
        </w:rPr>
        <w:t xml:space="preserve"> </w:t>
      </w:r>
      <w:r>
        <w:rPr>
          <w:b/>
        </w:rPr>
        <w:t xml:space="preserve">a </w:t>
      </w:r>
      <w:r w:rsidRPr="002E7A9C">
        <w:rPr>
          <w:rFonts w:hint="eastAsia"/>
          <w:b/>
        </w:rPr>
        <w:t xml:space="preserve">discussion of CSI processing unit, </w:t>
      </w:r>
      <w:r>
        <w:rPr>
          <w:b/>
        </w:rPr>
        <w:t xml:space="preserve">a relationship between </w:t>
      </w:r>
      <w:r w:rsidRPr="002E7A9C">
        <w:rPr>
          <w:rFonts w:hint="eastAsia"/>
          <w:b/>
        </w:rPr>
        <w:t>model</w:t>
      </w:r>
      <w:r>
        <w:rPr>
          <w:b/>
        </w:rPr>
        <w:t xml:space="preserve"> mapping</w:t>
      </w:r>
      <w:r w:rsidRPr="002E7A9C">
        <w:rPr>
          <w:rFonts w:hint="eastAsia"/>
          <w:b/>
        </w:rPr>
        <w:t xml:space="preserve"> and 3GPP</w:t>
      </w:r>
      <w:r>
        <w:rPr>
          <w:b/>
        </w:rPr>
        <w:t>-</w:t>
      </w:r>
      <w:r w:rsidRPr="002E7A9C">
        <w:rPr>
          <w:rFonts w:hint="eastAsia"/>
          <w:b/>
        </w:rPr>
        <w:t>specified procedure relation should be concluded.</w:t>
      </w:r>
    </w:p>
    <w:p w14:paraId="01ACCD46" w14:textId="3466D2B6" w:rsidR="00F167B0" w:rsidRPr="004079E4" w:rsidRDefault="00F167B0" w:rsidP="00F167B0">
      <w:pPr>
        <w:snapToGrid w:val="0"/>
        <w:spacing w:afterLines="50" w:after="120"/>
        <w:rPr>
          <w:b/>
          <w:lang w:val="en-US" w:eastAsia="ja-JP"/>
        </w:rPr>
      </w:pPr>
      <w:r w:rsidRPr="004079E4">
        <w:rPr>
          <w:rFonts w:hint="eastAsia"/>
          <w:b/>
          <w:lang w:val="en-US" w:eastAsia="ja-JP"/>
        </w:rPr>
        <w:t xml:space="preserve">Proposal </w:t>
      </w:r>
      <w:r w:rsidR="009957C8">
        <w:rPr>
          <w:rFonts w:hint="eastAsia"/>
          <w:b/>
          <w:lang w:val="en-US" w:eastAsia="ja-JP"/>
        </w:rPr>
        <w:t>4</w:t>
      </w:r>
      <w:r w:rsidRPr="004079E4">
        <w:rPr>
          <w:b/>
          <w:lang w:val="en-US" w:eastAsia="ja-JP"/>
        </w:rPr>
        <w:t xml:space="preserve">: </w:t>
      </w:r>
      <w:r>
        <w:rPr>
          <w:b/>
        </w:rPr>
        <w:t>When a UE reports capability of UE-side AI/ML model in</w:t>
      </w:r>
      <w:r w:rsidRPr="002E7A9C">
        <w:rPr>
          <w:b/>
        </w:rPr>
        <w:t xml:space="preserve"> </w:t>
      </w:r>
      <w:r w:rsidRPr="002E7A9C">
        <w:rPr>
          <w:b/>
          <w:i/>
          <w:iCs/>
        </w:rPr>
        <w:t>UECapabilityInformation</w:t>
      </w:r>
      <w:r w:rsidRPr="002E7A9C">
        <w:rPr>
          <w:b/>
        </w:rPr>
        <w:t xml:space="preserve"> message</w:t>
      </w:r>
      <w:r>
        <w:rPr>
          <w:b/>
        </w:rPr>
        <w:t>, it means that the UE-side AI/ML model is ready to be used, i.e., it is not required to</w:t>
      </w:r>
      <w:r w:rsidRPr="002E7A9C">
        <w:rPr>
          <w:rFonts w:hint="eastAsia"/>
          <w:b/>
        </w:rPr>
        <w:t xml:space="preserve"> download from UE side server.</w:t>
      </w:r>
    </w:p>
    <w:p w14:paraId="5D4BA7BB" w14:textId="77777777" w:rsidR="00F167B0" w:rsidRDefault="00F167B0" w:rsidP="00F167B0">
      <w:pPr>
        <w:rPr>
          <w:lang w:val="en-US" w:eastAsia="ja-JP"/>
        </w:rPr>
      </w:pPr>
    </w:p>
    <w:p w14:paraId="3A6E9EB5" w14:textId="77777777" w:rsidR="00F167B0" w:rsidRDefault="00F167B0" w:rsidP="00F167B0">
      <w:pPr>
        <w:pStyle w:val="2"/>
        <w:ind w:left="431" w:hanging="431"/>
        <w:rPr>
          <w:lang w:val="en-US" w:eastAsia="ja-JP"/>
        </w:rPr>
      </w:pPr>
      <w:r>
        <w:rPr>
          <w:rFonts w:hint="eastAsia"/>
          <w:lang w:val="en-US" w:eastAsia="ja-JP"/>
        </w:rPr>
        <w:t>Functionality-based LCM</w:t>
      </w:r>
    </w:p>
    <w:p w14:paraId="40CB5434" w14:textId="77777777" w:rsidR="00F167B0" w:rsidRPr="00000882" w:rsidRDefault="00F167B0" w:rsidP="00F167B0">
      <w:pPr>
        <w:spacing w:afterLines="50" w:after="120"/>
        <w:rPr>
          <w:lang w:val="en-US" w:eastAsia="ja-JP"/>
        </w:rPr>
      </w:pPr>
      <w:r>
        <w:rPr>
          <w:rFonts w:hint="eastAsia"/>
          <w:lang w:val="en-US" w:eastAsia="ja-JP"/>
        </w:rPr>
        <w:t xml:space="preserve">Based on WID, functionality-based LCM is leveraged from other use cases, when necessary and applicable. CSI prediction with UE-sided model has similar framework to time-domain beam prediction (BM-Case 2) with UE-sided model. Functionality-based LCM has been well discussed in beam management, then, we can follow the framework as beam prediction use case. For inference </w:t>
      </w:r>
      <w:r>
        <w:rPr>
          <w:lang w:val="en-US" w:eastAsia="ja-JP"/>
        </w:rPr>
        <w:t>configuration</w:t>
      </w:r>
      <w:r>
        <w:rPr>
          <w:rFonts w:hint="eastAsia"/>
          <w:lang w:val="en-US" w:eastAsia="ja-JP"/>
        </w:rPr>
        <w:t xml:space="preserve"> and/or inference related parameters, at least information related to observation window, prediction window, and processing unit related information should be included for AI/ML-based CSI </w:t>
      </w:r>
      <w:r>
        <w:rPr>
          <w:lang w:val="en-US" w:eastAsia="ja-JP"/>
        </w:rPr>
        <w:t>prediction</w:t>
      </w:r>
      <w:r>
        <w:rPr>
          <w:rFonts w:hint="eastAsia"/>
          <w:lang w:val="en-US" w:eastAsia="ja-JP"/>
        </w:rPr>
        <w:t xml:space="preserve">. Network can </w:t>
      </w:r>
      <w:r>
        <w:rPr>
          <w:lang w:val="en-US" w:eastAsia="ja-JP"/>
        </w:rPr>
        <w:t>configure</w:t>
      </w:r>
      <w:r>
        <w:rPr>
          <w:rFonts w:hint="eastAsia"/>
          <w:lang w:val="en-US" w:eastAsia="ja-JP"/>
        </w:rPr>
        <w:t xml:space="preserve"> the RS </w:t>
      </w:r>
      <w:r>
        <w:rPr>
          <w:lang w:val="en-US" w:eastAsia="ja-JP"/>
        </w:rPr>
        <w:t>resources</w:t>
      </w:r>
      <w:r>
        <w:rPr>
          <w:rFonts w:hint="eastAsia"/>
          <w:lang w:val="en-US" w:eastAsia="ja-JP"/>
        </w:rPr>
        <w:t xml:space="preserve"> for data collection and inference based on observation window. Network can configure the report setting for inference and RS for monitoring based on prediction window.</w:t>
      </w:r>
    </w:p>
    <w:p w14:paraId="536A2F8C" w14:textId="3251C12D" w:rsidR="00F167B0" w:rsidRDefault="00F167B0" w:rsidP="00F167B0">
      <w:pPr>
        <w:snapToGrid w:val="0"/>
        <w:spacing w:afterLines="50" w:after="120"/>
        <w:rPr>
          <w:b/>
          <w:lang w:val="en-US" w:eastAsia="ja-JP"/>
        </w:rPr>
      </w:pPr>
      <w:r>
        <w:rPr>
          <w:rFonts w:hint="eastAsia"/>
          <w:b/>
          <w:lang w:val="en-US" w:eastAsia="ja-JP"/>
        </w:rPr>
        <w:t xml:space="preserve">Proposal </w:t>
      </w:r>
      <w:r w:rsidR="00E42552">
        <w:rPr>
          <w:rFonts w:hint="eastAsia"/>
          <w:b/>
          <w:lang w:val="en-US" w:eastAsia="ja-JP"/>
        </w:rPr>
        <w:t>5</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2BAEF3D7" w14:textId="37361B30" w:rsidR="00F167B0" w:rsidRPr="00C8540F" w:rsidRDefault="00F167B0" w:rsidP="00F167B0">
      <w:pPr>
        <w:snapToGrid w:val="0"/>
        <w:spacing w:afterLines="50" w:after="120"/>
        <w:rPr>
          <w:b/>
          <w:lang w:val="en-US" w:eastAsia="ja-JP"/>
        </w:rPr>
      </w:pPr>
      <w:r>
        <w:rPr>
          <w:rFonts w:hint="eastAsia"/>
          <w:b/>
          <w:lang w:val="en-US" w:eastAsia="ja-JP"/>
        </w:rPr>
        <w:t xml:space="preserve">Proposal </w:t>
      </w:r>
      <w:r w:rsidR="00E42552">
        <w:rPr>
          <w:rFonts w:hint="eastAsia"/>
          <w:b/>
          <w:lang w:val="en-US" w:eastAsia="ja-JP"/>
        </w:rPr>
        <w:t>6</w:t>
      </w:r>
      <w:r>
        <w:rPr>
          <w:rFonts w:hint="eastAsia"/>
          <w:b/>
          <w:lang w:val="en-US" w:eastAsia="ja-JP"/>
        </w:rPr>
        <w:t xml:space="preserve">: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71CD3ABF" w14:textId="77777777" w:rsidR="00F167B0" w:rsidRDefault="00F167B0" w:rsidP="00F167B0">
      <w:pPr>
        <w:rPr>
          <w:lang w:val="en-US" w:eastAsia="ja-JP"/>
        </w:rPr>
      </w:pPr>
    </w:p>
    <w:p w14:paraId="6953A1B4" w14:textId="77777777" w:rsidR="00F167B0" w:rsidRDefault="00F167B0" w:rsidP="00F167B0">
      <w:pPr>
        <w:pStyle w:val="2"/>
        <w:ind w:left="431" w:hanging="431"/>
        <w:rPr>
          <w:lang w:val="en-US" w:eastAsia="ja-JP"/>
        </w:rPr>
      </w:pPr>
      <w:r>
        <w:rPr>
          <w:rFonts w:hint="eastAsia"/>
          <w:lang w:val="en-US" w:eastAsia="ja-JP"/>
        </w:rPr>
        <w:t>Data collection</w:t>
      </w:r>
    </w:p>
    <w:p w14:paraId="486F5B05" w14:textId="77777777" w:rsidR="00F167B0" w:rsidRPr="000246D6" w:rsidRDefault="00F167B0" w:rsidP="00F167B0">
      <w:pPr>
        <w:spacing w:after="0"/>
        <w:rPr>
          <w:lang w:val="en-US" w:eastAsia="ja-JP"/>
        </w:rPr>
      </w:pPr>
      <w:r>
        <w:rPr>
          <w:rFonts w:hint="eastAsia"/>
          <w:lang w:val="en-US" w:eastAsia="ja-JP"/>
        </w:rPr>
        <w:t xml:space="preserve">On the framework of data collection at UE-side, the </w:t>
      </w:r>
      <w:r>
        <w:rPr>
          <w:lang w:val="en-US" w:eastAsia="ja-JP"/>
        </w:rPr>
        <w:t>following</w:t>
      </w:r>
      <w:r>
        <w:rPr>
          <w:rFonts w:hint="eastAsia"/>
          <w:lang w:val="en-US" w:eastAsia="ja-JP"/>
        </w:rPr>
        <w:t xml:space="preserve"> two designs can be considered based on the beam prediction discussion.</w:t>
      </w:r>
    </w:p>
    <w:p w14:paraId="7303A67B" w14:textId="77777777" w:rsidR="00F167B0" w:rsidRDefault="00F167B0" w:rsidP="00F167B0">
      <w:pPr>
        <w:pStyle w:val="aff1"/>
        <w:numPr>
          <w:ilvl w:val="0"/>
          <w:numId w:val="17"/>
        </w:numPr>
        <w:spacing w:after="0"/>
        <w:ind w:leftChars="100" w:left="640"/>
        <w:rPr>
          <w:lang w:eastAsia="ja-JP"/>
        </w:rPr>
      </w:pPr>
      <w:r>
        <w:rPr>
          <w:rFonts w:hint="eastAsia"/>
          <w:lang w:eastAsia="ja-JP"/>
        </w:rPr>
        <w:t>Design 1: Network configures CSI measurement configuration without taking UE</w:t>
      </w:r>
      <w:r>
        <w:rPr>
          <w:lang w:eastAsia="ja-JP"/>
        </w:rPr>
        <w:t>’</w:t>
      </w:r>
      <w:r>
        <w:rPr>
          <w:rFonts w:hint="eastAsia"/>
          <w:lang w:eastAsia="ja-JP"/>
        </w:rPr>
        <w:t>s preference.</w:t>
      </w:r>
    </w:p>
    <w:p w14:paraId="6E16AA73" w14:textId="77777777" w:rsidR="00F167B0" w:rsidRDefault="00F167B0" w:rsidP="00F167B0">
      <w:pPr>
        <w:pStyle w:val="aff1"/>
        <w:numPr>
          <w:ilvl w:val="0"/>
          <w:numId w:val="17"/>
        </w:numPr>
        <w:spacing w:afterLines="50" w:after="120"/>
        <w:ind w:leftChars="100" w:left="640"/>
        <w:rPr>
          <w:lang w:eastAsia="ja-JP"/>
        </w:rPr>
      </w:pPr>
      <w:r>
        <w:rPr>
          <w:rFonts w:hint="eastAsia"/>
          <w:lang w:eastAsia="ja-JP"/>
        </w:rPr>
        <w:t xml:space="preserve">Design 2: Before starting UE-side data collection, UE preference on the appropriate CSI measurement configuration is </w:t>
      </w:r>
      <w:r>
        <w:rPr>
          <w:lang w:eastAsia="ja-JP"/>
        </w:rPr>
        <w:t>suggested</w:t>
      </w:r>
      <w:r>
        <w:rPr>
          <w:rFonts w:hint="eastAsia"/>
          <w:lang w:eastAsia="ja-JP"/>
        </w:rPr>
        <w:t xml:space="preserve"> / informed to the network. Then, network initiate the configuration.</w:t>
      </w:r>
    </w:p>
    <w:p w14:paraId="76960206" w14:textId="77777777" w:rsidR="00F167B0" w:rsidRPr="00A82BD3" w:rsidRDefault="00F167B0" w:rsidP="00F167B0">
      <w:pPr>
        <w:spacing w:afterLines="50" w:after="120"/>
        <w:rPr>
          <w:lang w:eastAsia="ja-JP"/>
        </w:rPr>
      </w:pPr>
      <w:r>
        <w:rPr>
          <w:rFonts w:hint="eastAsia"/>
          <w:lang w:eastAsia="ja-JP"/>
        </w:rPr>
        <w:t xml:space="preserve">In our </w:t>
      </w:r>
      <w:r>
        <w:rPr>
          <w:lang w:eastAsia="ja-JP"/>
        </w:rPr>
        <w:t>view</w:t>
      </w:r>
      <w:r>
        <w:rPr>
          <w:rFonts w:hint="eastAsia"/>
          <w:lang w:eastAsia="ja-JP"/>
        </w:rPr>
        <w:t>, regardless of Design 1 or Design 2, UE reports supported CSI measurement configurations for AI/ML-based CSI prediction in UE capability/functionality report as in beam prediction procedure of Step 2 [3]. Then there is no procedure to exchange UE preference in</w:t>
      </w:r>
      <w:r w:rsidDel="00B424EB">
        <w:rPr>
          <w:rFonts w:hint="eastAsia"/>
          <w:lang w:eastAsia="ja-JP"/>
        </w:rPr>
        <w:t xml:space="preserve"> </w:t>
      </w:r>
      <w:r>
        <w:rPr>
          <w:rFonts w:hint="eastAsia"/>
          <w:lang w:eastAsia="ja-JP"/>
        </w:rPr>
        <w:t>Design 1. Therefore, the procedure of Design 1 is simpler. In Design 2, although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gNB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p w14:paraId="73D890F2" w14:textId="58FBE387" w:rsidR="00F167B0" w:rsidRPr="001C66E5" w:rsidRDefault="00F167B0" w:rsidP="00F167B0">
      <w:pPr>
        <w:snapToGrid w:val="0"/>
        <w:spacing w:afterLines="50" w:after="120"/>
        <w:rPr>
          <w:b/>
          <w:lang w:val="en-US" w:eastAsia="ja-JP"/>
        </w:rPr>
      </w:pPr>
      <w:r>
        <w:rPr>
          <w:rFonts w:hint="eastAsia"/>
          <w:b/>
          <w:lang w:val="en-US" w:eastAsia="ja-JP"/>
        </w:rPr>
        <w:t xml:space="preserve">Proposal </w:t>
      </w:r>
      <w:r w:rsidR="00E42552">
        <w:rPr>
          <w:rFonts w:hint="eastAsia"/>
          <w:b/>
          <w:lang w:val="en-US" w:eastAsia="ja-JP"/>
        </w:rPr>
        <w:t>7</w:t>
      </w:r>
      <w:r>
        <w:rPr>
          <w:rFonts w:hint="eastAsia"/>
          <w:b/>
          <w:lang w:val="en-US" w:eastAsia="ja-JP"/>
        </w:rPr>
        <w:t>: T</w:t>
      </w:r>
      <w:r w:rsidRPr="00CF5FC7">
        <w:rPr>
          <w:b/>
          <w:lang w:val="en-US" w:eastAsia="ja-JP"/>
        </w:rPr>
        <w:t xml:space="preserve">he necessity of </w:t>
      </w:r>
      <w:r>
        <w:rPr>
          <w:rFonts w:hint="eastAsia"/>
          <w:b/>
          <w:lang w:val="en-US" w:eastAsia="ja-JP"/>
        </w:rPr>
        <w:t xml:space="preserve">UE preference reporting on the appropriate CSI measurement configuration to the </w:t>
      </w:r>
      <w:r>
        <w:rPr>
          <w:b/>
          <w:lang w:val="en-US" w:eastAsia="ja-JP"/>
        </w:rPr>
        <w:t>network</w:t>
      </w:r>
      <w:r>
        <w:rPr>
          <w:rFonts w:hint="eastAsia"/>
          <w:b/>
          <w:lang w:val="en-US" w:eastAsia="ja-JP"/>
        </w:rPr>
        <w:t xml:space="preserve"> other than UE</w:t>
      </w:r>
      <w:r>
        <w:rPr>
          <w:b/>
          <w:lang w:val="en-US" w:eastAsia="ja-JP"/>
        </w:rPr>
        <w:t>’</w:t>
      </w:r>
      <w:r>
        <w:rPr>
          <w:rFonts w:hint="eastAsia"/>
          <w:b/>
          <w:lang w:val="en-US" w:eastAsia="ja-JP"/>
        </w:rPr>
        <w:t>s capability / functionality report should be discussed.</w:t>
      </w:r>
    </w:p>
    <w:p w14:paraId="563D7BFD" w14:textId="77777777" w:rsidR="00F167B0" w:rsidRPr="006771A5" w:rsidRDefault="00F167B0" w:rsidP="00F167B0">
      <w:pPr>
        <w:spacing w:after="0"/>
        <w:rPr>
          <w:lang w:val="en-US" w:eastAsia="ja-JP"/>
        </w:rPr>
      </w:pPr>
    </w:p>
    <w:p w14:paraId="38BA41DD" w14:textId="77777777" w:rsidR="00F167B0" w:rsidRDefault="00F167B0" w:rsidP="00F167B0">
      <w:pPr>
        <w:pStyle w:val="2"/>
        <w:ind w:left="431" w:hanging="431"/>
        <w:rPr>
          <w:lang w:val="en-US" w:eastAsia="ja-JP"/>
        </w:rPr>
      </w:pPr>
      <w:r>
        <w:rPr>
          <w:rFonts w:hint="eastAsia"/>
          <w:lang w:val="en-US" w:eastAsia="ja-JP"/>
        </w:rPr>
        <w:t>Performance monitoring</w:t>
      </w:r>
    </w:p>
    <w:p w14:paraId="1D7A4D55" w14:textId="5A9EBCCF" w:rsidR="007C6169" w:rsidRDefault="007C6169" w:rsidP="007C6169">
      <w:pPr>
        <w:spacing w:afterLines="50" w:after="120"/>
        <w:rPr>
          <w:lang w:val="en-US" w:eastAsia="ja-JP"/>
        </w:rPr>
      </w:pPr>
      <w:r>
        <w:rPr>
          <w:rFonts w:hint="eastAsia"/>
          <w:lang w:val="en-US" w:eastAsia="ja-JP"/>
        </w:rPr>
        <w:t>In RAN1#120bis, the following was agreed.</w:t>
      </w:r>
    </w:p>
    <w:p w14:paraId="617266EE" w14:textId="77777777" w:rsidR="008B38FE" w:rsidRPr="007F0BBE" w:rsidRDefault="008B38FE" w:rsidP="008B38FE">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CE39C90" w14:textId="77777777" w:rsidR="008B38FE" w:rsidRDefault="008B38FE" w:rsidP="008B38FE">
      <w:pPr>
        <w:pStyle w:val="aff1"/>
        <w:numPr>
          <w:ilvl w:val="0"/>
          <w:numId w:val="24"/>
        </w:numPr>
        <w:spacing w:afterLines="50" w:after="120"/>
        <w:ind w:leftChars="100" w:left="640"/>
        <w:rPr>
          <w:lang w:eastAsia="ja-JP"/>
        </w:rPr>
      </w:pPr>
      <w:r>
        <w:rPr>
          <w:rFonts w:hint="eastAsia"/>
          <w:lang w:eastAsia="ja-JP"/>
        </w:rPr>
        <w:lastRenderedPageBreak/>
        <w:t>For CSI prediction using UE-side model, for performance monitoring, support UE assisted performance monitoring subject to an additional UE capability, and UE assisted performance monitoring is based on Type 3 performance monitoring.</w:t>
      </w:r>
    </w:p>
    <w:p w14:paraId="13A6EF6E" w14:textId="77777777" w:rsidR="008B38FE" w:rsidRPr="007F0BBE" w:rsidRDefault="008B38FE" w:rsidP="008B38FE">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63C0AC2" w14:textId="77777777" w:rsidR="008B38FE" w:rsidRDefault="008B38FE" w:rsidP="008B38FE">
      <w:pPr>
        <w:pStyle w:val="aff1"/>
        <w:numPr>
          <w:ilvl w:val="0"/>
          <w:numId w:val="24"/>
        </w:numPr>
        <w:spacing w:afterLines="50" w:after="120"/>
        <w:ind w:leftChars="100" w:left="640"/>
        <w:rPr>
          <w:lang w:eastAsia="ja-JP"/>
        </w:rPr>
      </w:pPr>
      <w:r>
        <w:rPr>
          <w:rFonts w:hint="eastAsia"/>
          <w:lang w:eastAsia="ja-JP"/>
        </w:rPr>
        <w:t>For CSI prediction using UE-side model, for performance monitoring Type 3, support SGCS as a performance metric.</w:t>
      </w:r>
    </w:p>
    <w:p w14:paraId="5AD710AC" w14:textId="77777777" w:rsidR="008B38FE" w:rsidRPr="007F0BBE" w:rsidRDefault="008B38FE" w:rsidP="008B38FE">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7A78E4C" w14:textId="77777777" w:rsidR="008B38FE" w:rsidRDefault="008B38FE" w:rsidP="008B38FE">
      <w:pPr>
        <w:pStyle w:val="aff1"/>
        <w:numPr>
          <w:ilvl w:val="0"/>
          <w:numId w:val="24"/>
        </w:numPr>
        <w:spacing w:after="0"/>
        <w:ind w:leftChars="100" w:left="640"/>
        <w:rPr>
          <w:lang w:eastAsia="ja-JP"/>
        </w:rPr>
      </w:pPr>
      <w:r>
        <w:rPr>
          <w:rFonts w:hint="eastAsia"/>
          <w:lang w:eastAsia="ja-JP"/>
        </w:rPr>
        <w:t>For the definition of SGCS</w:t>
      </w:r>
    </w:p>
    <w:p w14:paraId="420ABE18" w14:textId="77777777" w:rsidR="008B38FE" w:rsidRDefault="008B38FE" w:rsidP="008B38FE">
      <w:pPr>
        <w:pStyle w:val="aff1"/>
        <w:numPr>
          <w:ilvl w:val="1"/>
          <w:numId w:val="24"/>
        </w:numPr>
        <w:spacing w:after="0"/>
        <w:ind w:leftChars="320" w:left="1080"/>
        <w:rPr>
          <w:lang w:eastAsia="ja-JP"/>
        </w:rPr>
      </w:pPr>
      <w:r>
        <w:rPr>
          <w:rFonts w:hint="eastAsia"/>
          <w:lang w:eastAsia="ja-JP"/>
        </w:rPr>
        <w:t xml:space="preserve">For a given layer </w:t>
      </w:r>
      <m:oMath>
        <m:r>
          <w:rPr>
            <w:rFonts w:ascii="Cambria Math" w:hAnsi="Cambria Math"/>
            <w:lang w:eastAsia="ja-JP"/>
          </w:rPr>
          <m:t>l∈</m:t>
        </m:r>
        <m:d>
          <m:dPr>
            <m:begChr m:val="{"/>
            <m:endChr m:val="}"/>
            <m:ctrlPr>
              <w:rPr>
                <w:rFonts w:ascii="Cambria Math" w:hAnsi="Cambria Math"/>
                <w:i/>
                <w:lang w:eastAsia="ja-JP"/>
              </w:rPr>
            </m:ctrlPr>
          </m:dPr>
          <m:e>
            <m:r>
              <w:rPr>
                <w:rFonts w:ascii="Cambria Math" w:hAnsi="Cambria Math"/>
                <w:lang w:eastAsia="ja-JP"/>
              </w:rPr>
              <m:t>1, …, v</m:t>
            </m:r>
          </m:e>
        </m:d>
      </m:oMath>
      <w:r>
        <w:rPr>
          <w:rFonts w:hint="eastAsia"/>
          <w:lang w:eastAsia="ja-JP"/>
        </w:rPr>
        <w:t xml:space="preserve">, subband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r>
          <w:rPr>
            <w:rFonts w:ascii="Cambria Math" w:hAnsi="Cambria Math"/>
            <w:lang w:eastAsia="ja-JP"/>
          </w:rPr>
          <m:t>∈</m:t>
        </m:r>
        <m:d>
          <m:dPr>
            <m:begChr m:val="{"/>
            <m:endChr m:val="}"/>
            <m:ctrlPr>
              <w:rPr>
                <w:rFonts w:ascii="Cambria Math" w:hAnsi="Cambria Math"/>
                <w:i/>
                <w:lang w:eastAsia="ja-JP"/>
              </w:rPr>
            </m:ctrlPr>
          </m:dPr>
          <m:e>
            <m:r>
              <w:rPr>
                <w:rFonts w:ascii="Cambria Math" w:hAnsi="Cambria Math"/>
                <w:lang w:eastAsia="ja-JP"/>
              </w:rPr>
              <m:t xml:space="preserve">1, …,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e>
        </m:d>
      </m:oMath>
      <w:r>
        <w:rPr>
          <w:rFonts w:hint="eastAsia"/>
          <w:lang w:eastAsia="ja-JP"/>
        </w:rPr>
        <w:t xml:space="preserve">, and </w:t>
      </w:r>
      <w:r>
        <w:rPr>
          <w:lang w:eastAsia="ja-JP"/>
        </w:rPr>
        <w:t>prediction</w:t>
      </w:r>
      <w:r>
        <w:rPr>
          <w:rFonts w:hint="eastAsia"/>
          <w:lang w:eastAsia="ja-JP"/>
        </w:rPr>
        <w:t xml:space="preserve"> instance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m:t>
        </m:r>
        <m:d>
          <m:dPr>
            <m:begChr m:val="{"/>
            <m:endChr m:val="}"/>
            <m:ctrlPr>
              <w:rPr>
                <w:rFonts w:ascii="Cambria Math" w:hAnsi="Cambria Math"/>
                <w:i/>
                <w:lang w:eastAsia="ja-JP"/>
              </w:rPr>
            </m:ctrlPr>
          </m:dPr>
          <m:e>
            <m:r>
              <w:rPr>
                <w:rFonts w:ascii="Cambria Math" w:hAnsi="Cambria Math"/>
                <w:lang w:eastAsia="ja-JP"/>
              </w:rPr>
              <m:t>1,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e>
        </m:d>
      </m:oMath>
      <w:r>
        <w:rPr>
          <w:rFonts w:hint="eastAsia"/>
          <w:lang w:eastAsia="ja-JP"/>
        </w:rPr>
        <w:t xml:space="preserve">, SGCS is defined as </w:t>
      </w:r>
      <m:oMath>
        <m:r>
          <w:rPr>
            <w:rFonts w:ascii="Cambria Math" w:hAnsi="Cambria Math"/>
            <w:lang w:eastAsia="ja-JP"/>
          </w:rPr>
          <m:t>SGC</m:t>
        </m:r>
        <m:sSubSup>
          <m:sSubSupPr>
            <m:ctrlPr>
              <w:rPr>
                <w:rFonts w:ascii="Cambria Math" w:hAnsi="Cambria Math"/>
                <w:i/>
                <w:lang w:eastAsia="ja-JP"/>
              </w:rPr>
            </m:ctrlPr>
          </m:sSubSupPr>
          <m:e>
            <m:r>
              <w:rPr>
                <w:rFonts w:ascii="Cambria Math" w:hAnsi="Cambria Math"/>
                <w:lang w:eastAsia="ja-JP"/>
              </w:rPr>
              <m:t>S</m:t>
            </m:r>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f>
                  <m:fPr>
                    <m:ctrlPr>
                      <w:rPr>
                        <w:rFonts w:ascii="Cambria Math" w:hAnsi="Cambria Math"/>
                        <w:i/>
                        <w:lang w:eastAsia="ja-JP"/>
                      </w:rPr>
                    </m:ctrlPr>
                  </m:fPr>
                  <m:num>
                    <m:d>
                      <m:dPr>
                        <m:begChr m:val="|"/>
                        <m:endChr m:val="|"/>
                        <m:ctrlPr>
                          <w:rPr>
                            <w:rFonts w:ascii="Cambria Math" w:hAnsi="Cambria Math"/>
                            <w:i/>
                            <w:lang w:eastAsia="ja-JP"/>
                          </w:rPr>
                        </m:ctrlPr>
                      </m:dPr>
                      <m:e>
                        <m:d>
                          <m:dPr>
                            <m:begChr m:val="|"/>
                            <m:endChr m:val="|"/>
                            <m:ctrlPr>
                              <w:rPr>
                                <w:rFonts w:ascii="Cambria Math" w:hAnsi="Cambria Math"/>
                                <w:i/>
                                <w:lang w:eastAsia="ja-JP"/>
                              </w:rPr>
                            </m:ctrlPr>
                          </m:dPr>
                          <m:e>
                            <m:sSup>
                              <m:sSupPr>
                                <m:ctrlPr>
                                  <w:rPr>
                                    <w:rFonts w:ascii="Cambria Math" w:hAnsi="Cambria Math"/>
                                    <w:i/>
                                    <w:lang w:eastAsia="ja-JP"/>
                                  </w:rPr>
                                </m:ctrlPr>
                              </m:sSupPr>
                              <m:e>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w</m:t>
                                        </m:r>
                                      </m:e>
                                    </m:acc>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e>
                              <m:sup>
                                <m:r>
                                  <w:rPr>
                                    <w:rFonts w:ascii="Cambria Math" w:hAnsi="Cambria Math"/>
                                    <w:lang w:eastAsia="ja-JP"/>
                                  </w:rPr>
                                  <m:t>H</m:t>
                                </m:r>
                              </m:sup>
                            </m:sSup>
                            <m:sSubSup>
                              <m:sSubSupPr>
                                <m:ctrlPr>
                                  <w:rPr>
                                    <w:rFonts w:ascii="Cambria Math" w:hAnsi="Cambria Math"/>
                                    <w:i/>
                                    <w:lang w:eastAsia="ja-JP"/>
                                  </w:rPr>
                                </m:ctrlPr>
                              </m:sSubSupPr>
                              <m:e>
                                <m:r>
                                  <w:rPr>
                                    <w:rFonts w:ascii="Cambria Math" w:hAnsi="Cambria Math"/>
                                    <w:lang w:eastAsia="ja-JP"/>
                                  </w:rPr>
                                  <m:t>w</m:t>
                                </m:r>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e>
                        </m:d>
                      </m:e>
                    </m:d>
                  </m:num>
                  <m:den>
                    <m:d>
                      <m:dPr>
                        <m:begChr m:val="|"/>
                        <m:endChr m:val="|"/>
                        <m:ctrlPr>
                          <w:rPr>
                            <w:rFonts w:ascii="Cambria Math" w:hAnsi="Cambria Math"/>
                            <w:i/>
                            <w:lang w:eastAsia="ja-JP"/>
                          </w:rPr>
                        </m:ctrlPr>
                      </m:dPr>
                      <m:e>
                        <m:d>
                          <m:dPr>
                            <m:begChr m:val="|"/>
                            <m:endChr m:val="|"/>
                            <m:ctrlPr>
                              <w:rPr>
                                <w:rFonts w:ascii="Cambria Math" w:hAnsi="Cambria Math"/>
                                <w:i/>
                                <w:lang w:eastAsia="ja-JP"/>
                              </w:rPr>
                            </m:ctrlPr>
                          </m:dPr>
                          <m:e>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w</m:t>
                                    </m:r>
                                  </m:e>
                                </m:acc>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e>
                        </m:d>
                      </m:e>
                    </m:d>
                    <m:d>
                      <m:dPr>
                        <m:begChr m:val="|"/>
                        <m:endChr m:val="|"/>
                        <m:ctrlPr>
                          <w:rPr>
                            <w:rFonts w:ascii="Cambria Math" w:hAnsi="Cambria Math"/>
                            <w:i/>
                            <w:lang w:eastAsia="ja-JP"/>
                          </w:rPr>
                        </m:ctrlPr>
                      </m:dPr>
                      <m:e>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w</m:t>
                                </m:r>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e>
                        </m:d>
                      </m:e>
                    </m:d>
                  </m:den>
                </m:f>
              </m:e>
            </m:d>
          </m:e>
          <m:sup>
            <m:r>
              <w:rPr>
                <w:rFonts w:ascii="Cambria Math" w:hAnsi="Cambria Math"/>
                <w:lang w:eastAsia="ja-JP"/>
              </w:rPr>
              <m:t>2</m:t>
            </m:r>
          </m:sup>
        </m:sSup>
      </m:oMath>
      <w:r>
        <w:rPr>
          <w:rFonts w:hint="eastAsia"/>
          <w:lang w:eastAsia="ja-JP"/>
        </w:rPr>
        <w:t xml:space="preserve"> where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w</m:t>
                </m:r>
              </m:e>
            </m:acc>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oMath>
      <w:r>
        <w:rPr>
          <w:rFonts w:hint="eastAsia"/>
          <w:lang w:eastAsia="ja-JP"/>
        </w:rPr>
        <w:t xml:space="preserve"> is the predicted precoder represented by PMI used for inference for </w:t>
      </w:r>
      <m:oMath>
        <m:r>
          <w:rPr>
            <w:rFonts w:ascii="Cambria Math" w:hAnsi="Cambria Math"/>
            <w:lang w:eastAsia="ja-JP"/>
          </w:rPr>
          <m:t>l</m:t>
        </m:r>
      </m:oMath>
      <w:r>
        <w:rPr>
          <w:rFonts w:hint="eastAsia"/>
          <w:lang w:eastAsia="ja-JP"/>
        </w:rPr>
        <w:t xml:space="preserve">-th layer,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oMath>
      <w:r>
        <w:rPr>
          <w:rFonts w:hint="eastAsia"/>
          <w:lang w:eastAsia="ja-JP"/>
        </w:rPr>
        <w:t xml:space="preserve">-th subband and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oMath>
      <w:r>
        <w:rPr>
          <w:rFonts w:hint="eastAsia"/>
          <w:lang w:eastAsia="ja-JP"/>
        </w:rPr>
        <w:t xml:space="preserve">-th prediction instance, and </w:t>
      </w:r>
      <m:oMath>
        <m:sSubSup>
          <m:sSubSupPr>
            <m:ctrlPr>
              <w:rPr>
                <w:rFonts w:ascii="Cambria Math" w:hAnsi="Cambria Math"/>
                <w:i/>
                <w:lang w:eastAsia="ja-JP"/>
              </w:rPr>
            </m:ctrlPr>
          </m:sSubSupPr>
          <m:e>
            <m:r>
              <w:rPr>
                <w:rFonts w:ascii="Cambria Math" w:hAnsi="Cambria Math"/>
                <w:lang w:eastAsia="ja-JP"/>
              </w:rPr>
              <m:t>w</m:t>
            </m:r>
          </m:e>
          <m: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r>
              <w:rPr>
                <w:rFonts w:ascii="Cambria Math" w:hAnsi="Cambria Math"/>
                <w:lang w:eastAsia="ja-JP"/>
              </w:rPr>
              <m:t>,l</m:t>
            </m:r>
          </m:sub>
          <m:sup>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sup>
        </m:sSubSup>
      </m:oMath>
      <w:r>
        <w:rPr>
          <w:rFonts w:hint="eastAsia"/>
          <w:lang w:eastAsia="ja-JP"/>
        </w:rPr>
        <w:t xml:space="preserve"> is the precoder represented by PMI used for ground-truth CSI for </w:t>
      </w:r>
      <m:oMath>
        <m:r>
          <w:rPr>
            <w:rFonts w:ascii="Cambria Math" w:hAnsi="Cambria Math"/>
            <w:lang w:eastAsia="ja-JP"/>
          </w:rPr>
          <m:t>l</m:t>
        </m:r>
      </m:oMath>
      <w:r>
        <w:rPr>
          <w:rFonts w:hint="eastAsia"/>
          <w:lang w:eastAsia="ja-JP"/>
        </w:rPr>
        <w:t xml:space="preserve">-th layer,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oMath>
      <w:r>
        <w:rPr>
          <w:rFonts w:hint="eastAsia"/>
          <w:lang w:eastAsia="ja-JP"/>
        </w:rPr>
        <w:t xml:space="preserve">-th subband and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oMath>
      <w:r>
        <w:rPr>
          <w:rFonts w:hint="eastAsia"/>
          <w:lang w:eastAsia="ja-JP"/>
        </w:rPr>
        <w:t>-th prediction instance.</w:t>
      </w:r>
    </w:p>
    <w:p w14:paraId="312B794F" w14:textId="77777777" w:rsidR="008B38FE" w:rsidRDefault="008B38FE" w:rsidP="008B38FE">
      <w:pPr>
        <w:pStyle w:val="aff1"/>
        <w:numPr>
          <w:ilvl w:val="0"/>
          <w:numId w:val="24"/>
        </w:numPr>
        <w:spacing w:afterLines="50" w:after="120"/>
        <w:ind w:leftChars="100" w:left="640"/>
        <w:rPr>
          <w:lang w:eastAsia="ja-JP"/>
        </w:rPr>
      </w:pPr>
      <w:r>
        <w:rPr>
          <w:rFonts w:hint="eastAsia"/>
          <w:lang w:eastAsia="ja-JP"/>
        </w:rPr>
        <w:t>Note: How to handle layer mapping mismatch, if any, is up to UE implementation.</w:t>
      </w:r>
    </w:p>
    <w:p w14:paraId="1568EB10" w14:textId="77777777" w:rsidR="008B38FE" w:rsidRPr="007F0BBE" w:rsidRDefault="008B38FE" w:rsidP="008B38FE">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50E707E" w14:textId="77777777" w:rsidR="008B38FE" w:rsidRDefault="008B38FE" w:rsidP="008B38FE">
      <w:pPr>
        <w:pStyle w:val="aff1"/>
        <w:numPr>
          <w:ilvl w:val="0"/>
          <w:numId w:val="24"/>
        </w:numPr>
        <w:spacing w:after="0"/>
        <w:ind w:leftChars="100" w:left="640"/>
        <w:rPr>
          <w:lang w:eastAsia="ja-JP"/>
        </w:rPr>
      </w:pPr>
      <w:r>
        <w:rPr>
          <w:rFonts w:hint="eastAsia"/>
          <w:lang w:eastAsia="ja-JP"/>
        </w:rPr>
        <w:t>For CSI prediction using UE-side model, for reporting contents of UE assisted performance monitoring, down select one alternative by RAN1#121</w:t>
      </w:r>
    </w:p>
    <w:p w14:paraId="45FE8E01" w14:textId="77777777" w:rsidR="008B38FE" w:rsidRDefault="008B38FE" w:rsidP="008B38FE">
      <w:pPr>
        <w:pStyle w:val="aff1"/>
        <w:numPr>
          <w:ilvl w:val="1"/>
          <w:numId w:val="24"/>
        </w:numPr>
        <w:spacing w:after="0"/>
        <w:ind w:leftChars="320" w:left="1080"/>
        <w:rPr>
          <w:lang w:eastAsia="ja-JP"/>
        </w:rPr>
      </w:pPr>
      <w:r>
        <w:rPr>
          <w:rFonts w:hint="eastAsia"/>
          <w:lang w:eastAsia="ja-JP"/>
        </w:rPr>
        <w:t>Alt.1: One SGCS is calculated based on predicted CSI for one inference reporting, ground-truth CSI</w:t>
      </w:r>
    </w:p>
    <w:p w14:paraId="519A9C7F" w14:textId="77777777" w:rsidR="008B38FE" w:rsidRDefault="008B38FE" w:rsidP="008B38FE">
      <w:pPr>
        <w:pStyle w:val="aff1"/>
        <w:numPr>
          <w:ilvl w:val="1"/>
          <w:numId w:val="24"/>
        </w:numPr>
        <w:spacing w:after="0"/>
        <w:ind w:leftChars="320" w:left="1080"/>
        <w:rPr>
          <w:lang w:eastAsia="ja-JP"/>
        </w:rPr>
      </w:pPr>
      <w:r>
        <w:rPr>
          <w:rFonts w:hint="eastAsia"/>
          <w:lang w:eastAsia="ja-JP"/>
        </w:rPr>
        <w:t>A</w:t>
      </w:r>
      <w:r>
        <w:rPr>
          <w:lang w:eastAsia="ja-JP"/>
        </w:rPr>
        <w:t>l</w:t>
      </w:r>
      <w:r>
        <w:rPr>
          <w:rFonts w:hint="eastAsia"/>
          <w:lang w:eastAsia="ja-JP"/>
        </w:rPr>
        <w:t xml:space="preserve">t.2: One SGCS is calculated based on predicted CSI for one </w:t>
      </w:r>
      <w:r>
        <w:rPr>
          <w:lang w:eastAsia="ja-JP"/>
        </w:rPr>
        <w:t>inference</w:t>
      </w:r>
      <w:r>
        <w:rPr>
          <w:rFonts w:hint="eastAsia"/>
          <w:lang w:eastAsia="ja-JP"/>
        </w:rPr>
        <w:t xml:space="preserve"> reporting, and ground-truth CSI, another SGCS is based on ground-truth CSI and CSI (non-predicted) corresponding to the latest CSI-RS transmission occasion not later than CSI reference resource of the inference reporting instance.</w:t>
      </w:r>
    </w:p>
    <w:p w14:paraId="33728FB3" w14:textId="77777777" w:rsidR="008B38FE" w:rsidRDefault="008B38FE" w:rsidP="008B38FE">
      <w:pPr>
        <w:pStyle w:val="aff1"/>
        <w:numPr>
          <w:ilvl w:val="1"/>
          <w:numId w:val="24"/>
        </w:numPr>
        <w:spacing w:after="0"/>
        <w:ind w:leftChars="320" w:left="1080"/>
        <w:rPr>
          <w:lang w:eastAsia="ja-JP"/>
        </w:rPr>
      </w:pPr>
      <w:r>
        <w:rPr>
          <w:rFonts w:hint="eastAsia"/>
          <w:lang w:eastAsia="ja-JP"/>
        </w:rPr>
        <w:t xml:space="preserve">Alt.3: Statistic of reporting contents (e.g., mean, </w:t>
      </w:r>
      <m:oMath>
        <m:r>
          <w:rPr>
            <w:rFonts w:ascii="Cambria Math" w:hAnsi="Cambria Math"/>
            <w:lang w:eastAsia="ja-JP"/>
          </w:rPr>
          <m:t>x</m:t>
        </m:r>
      </m:oMath>
      <w:r>
        <w:rPr>
          <w:rFonts w:hint="eastAsia"/>
          <w:lang w:eastAsia="ja-JP"/>
        </w:rPr>
        <w:t xml:space="preserve">% CDF of SGCS value) of inference reporting instances within </w:t>
      </w:r>
      <w:r>
        <w:rPr>
          <w:lang w:eastAsia="ja-JP"/>
        </w:rPr>
        <w:t>configured</w:t>
      </w:r>
      <w:r>
        <w:rPr>
          <w:rFonts w:hint="eastAsia"/>
          <w:lang w:eastAsia="ja-JP"/>
        </w:rPr>
        <w:t xml:space="preserve"> </w:t>
      </w:r>
      <w:r>
        <w:rPr>
          <w:lang w:eastAsia="ja-JP"/>
        </w:rPr>
        <w:t>monitoring</w:t>
      </w:r>
      <w:r>
        <w:rPr>
          <w:rFonts w:hint="eastAsia"/>
          <w:lang w:eastAsia="ja-JP"/>
        </w:rPr>
        <w:t xml:space="preserve"> window</w:t>
      </w:r>
    </w:p>
    <w:p w14:paraId="4CFF9E84" w14:textId="77777777" w:rsidR="008B38FE" w:rsidRDefault="008B38FE" w:rsidP="008B38FE">
      <w:pPr>
        <w:pStyle w:val="aff1"/>
        <w:numPr>
          <w:ilvl w:val="2"/>
          <w:numId w:val="24"/>
        </w:numPr>
        <w:spacing w:after="0"/>
        <w:ind w:leftChars="540" w:left="1520"/>
        <w:rPr>
          <w:lang w:eastAsia="ja-JP"/>
        </w:rPr>
      </w:pPr>
      <w:r>
        <w:rPr>
          <w:rFonts w:hint="eastAsia"/>
          <w:lang w:eastAsia="ja-JP"/>
        </w:rPr>
        <w:t>Monitoring window can be configured by NW.</w:t>
      </w:r>
    </w:p>
    <w:p w14:paraId="05711BA7" w14:textId="77777777" w:rsidR="008B38FE" w:rsidRDefault="008B38FE" w:rsidP="008B38FE">
      <w:pPr>
        <w:pStyle w:val="aff1"/>
        <w:numPr>
          <w:ilvl w:val="3"/>
          <w:numId w:val="24"/>
        </w:numPr>
        <w:spacing w:after="0"/>
        <w:ind w:leftChars="760" w:left="1960"/>
        <w:rPr>
          <w:lang w:eastAsia="ja-JP"/>
        </w:rPr>
      </w:pPr>
      <w:r>
        <w:rPr>
          <w:rFonts w:hint="eastAsia"/>
          <w:lang w:eastAsia="ja-JP"/>
        </w:rPr>
        <w:t>FFS on signaling details</w:t>
      </w:r>
    </w:p>
    <w:p w14:paraId="5F3E8625" w14:textId="77777777" w:rsidR="008B38FE" w:rsidRDefault="008B38FE" w:rsidP="008B38FE">
      <w:pPr>
        <w:pStyle w:val="aff1"/>
        <w:numPr>
          <w:ilvl w:val="1"/>
          <w:numId w:val="24"/>
        </w:numPr>
        <w:spacing w:after="0"/>
        <w:ind w:leftChars="320" w:left="1080"/>
        <w:rPr>
          <w:lang w:eastAsia="ja-JP"/>
        </w:rPr>
      </w:pPr>
      <w:r>
        <w:rPr>
          <w:rFonts w:hint="eastAsia"/>
          <w:lang w:eastAsia="ja-JP"/>
        </w:rPr>
        <w:t>FFS on whether to report per prediction instance, selected prediction instance(s), averaged over prediction instances</w:t>
      </w:r>
    </w:p>
    <w:p w14:paraId="7CAD2748" w14:textId="5FEC7FF9" w:rsidR="008B38FE" w:rsidRDefault="008B38FE" w:rsidP="008B38FE">
      <w:pPr>
        <w:pStyle w:val="aff1"/>
        <w:numPr>
          <w:ilvl w:val="1"/>
          <w:numId w:val="24"/>
        </w:numPr>
        <w:spacing w:after="0"/>
        <w:ind w:leftChars="320" w:left="1080"/>
        <w:rPr>
          <w:lang w:eastAsia="ja-JP"/>
        </w:rPr>
      </w:pPr>
      <w:r>
        <w:rPr>
          <w:rFonts w:hint="eastAsia"/>
          <w:lang w:eastAsia="ja-JP"/>
        </w:rPr>
        <w:t>FFS on report frequency granularity (e.g., per wideband or per subband or averaged over subba</w:t>
      </w:r>
      <w:r w:rsidR="00F34D02">
        <w:rPr>
          <w:rFonts w:hint="eastAsia"/>
          <w:lang w:eastAsia="ja-JP"/>
        </w:rPr>
        <w:t>n</w:t>
      </w:r>
      <w:r>
        <w:rPr>
          <w:rFonts w:hint="eastAsia"/>
          <w:lang w:eastAsia="ja-JP"/>
        </w:rPr>
        <w:t>d or selected subband)</w:t>
      </w:r>
    </w:p>
    <w:p w14:paraId="19C9004D" w14:textId="77777777" w:rsidR="008B38FE" w:rsidRDefault="008B38FE" w:rsidP="008B38FE">
      <w:pPr>
        <w:pStyle w:val="aff1"/>
        <w:numPr>
          <w:ilvl w:val="1"/>
          <w:numId w:val="24"/>
        </w:numPr>
        <w:spacing w:after="0"/>
        <w:ind w:leftChars="320" w:left="1080"/>
        <w:rPr>
          <w:lang w:eastAsia="ja-JP"/>
        </w:rPr>
      </w:pPr>
      <w:r>
        <w:rPr>
          <w:rFonts w:hint="eastAsia"/>
          <w:lang w:eastAsia="ja-JP"/>
        </w:rPr>
        <w:t xml:space="preserve">FFS on </w:t>
      </w:r>
      <w:r>
        <w:rPr>
          <w:lang w:eastAsia="ja-JP"/>
        </w:rPr>
        <w:t>whether</w:t>
      </w:r>
      <w:r>
        <w:rPr>
          <w:rFonts w:hint="eastAsia"/>
          <w:lang w:eastAsia="ja-JP"/>
        </w:rPr>
        <w:t xml:space="preserve"> to report per layer, the first layer, averaged over layer</w:t>
      </w:r>
    </w:p>
    <w:p w14:paraId="4F1D4949" w14:textId="77777777" w:rsidR="008B38FE" w:rsidRDefault="008B38FE" w:rsidP="008B38FE">
      <w:pPr>
        <w:pStyle w:val="aff1"/>
        <w:numPr>
          <w:ilvl w:val="1"/>
          <w:numId w:val="24"/>
        </w:numPr>
        <w:spacing w:after="0"/>
        <w:ind w:leftChars="320" w:left="1080"/>
        <w:rPr>
          <w:lang w:eastAsia="ja-JP"/>
        </w:rPr>
      </w:pPr>
      <w:r>
        <w:rPr>
          <w:rFonts w:hint="eastAsia"/>
          <w:lang w:eastAsia="ja-JP"/>
        </w:rPr>
        <w:t>FFS on how to quantize and report mechanism</w:t>
      </w:r>
    </w:p>
    <w:p w14:paraId="492AF009" w14:textId="77777777" w:rsidR="008B38FE" w:rsidRDefault="008B38FE" w:rsidP="008B38FE">
      <w:pPr>
        <w:spacing w:after="0"/>
        <w:rPr>
          <w:lang w:eastAsia="ja-JP"/>
        </w:rPr>
      </w:pPr>
    </w:p>
    <w:p w14:paraId="52068E98" w14:textId="0EF66F2B" w:rsidR="00674603" w:rsidRPr="00766BB7" w:rsidRDefault="009F15F7" w:rsidP="00F167B0">
      <w:pPr>
        <w:rPr>
          <w:lang w:val="en-US" w:eastAsia="ja-JP"/>
        </w:rPr>
      </w:pPr>
      <w:r>
        <w:rPr>
          <w:rFonts w:hint="eastAsia"/>
          <w:lang w:val="en-US" w:eastAsia="ja-JP"/>
        </w:rPr>
        <w:t xml:space="preserve">One of remaining issues </w:t>
      </w:r>
      <w:r w:rsidR="00CF24F0">
        <w:rPr>
          <w:rFonts w:hint="eastAsia"/>
          <w:lang w:val="en-US" w:eastAsia="ja-JP"/>
        </w:rPr>
        <w:t xml:space="preserve">is reporting contents of UE assisted performance monitoring. In our view, </w:t>
      </w:r>
      <w:r w:rsidR="00674603">
        <w:rPr>
          <w:rFonts w:hint="eastAsia"/>
          <w:lang w:val="en-US" w:eastAsia="ja-JP"/>
        </w:rPr>
        <w:t xml:space="preserve">to </w:t>
      </w:r>
      <w:r w:rsidR="00682FE0">
        <w:rPr>
          <w:rFonts w:hint="eastAsia"/>
          <w:lang w:val="en-US" w:eastAsia="ja-JP"/>
        </w:rPr>
        <w:t xml:space="preserve">obtain </w:t>
      </w:r>
      <w:r w:rsidR="00682FE0">
        <w:rPr>
          <w:lang w:val="en-US" w:eastAsia="ja-JP"/>
        </w:rPr>
        <w:t>statistic</w:t>
      </w:r>
      <w:r w:rsidR="00682FE0">
        <w:rPr>
          <w:rFonts w:hint="eastAsia"/>
          <w:lang w:val="en-US" w:eastAsia="ja-JP"/>
        </w:rPr>
        <w:t xml:space="preserve"> information as the purpose of A</w:t>
      </w:r>
      <w:r w:rsidR="00682FE0">
        <w:rPr>
          <w:lang w:val="en-US" w:eastAsia="ja-JP"/>
        </w:rPr>
        <w:t>l</w:t>
      </w:r>
      <w:r w:rsidR="00682FE0">
        <w:rPr>
          <w:rFonts w:hint="eastAsia"/>
          <w:lang w:val="en-US" w:eastAsia="ja-JP"/>
        </w:rPr>
        <w:t>t.3 can be realized by NW</w:t>
      </w:r>
      <w:r w:rsidR="008A45B6">
        <w:rPr>
          <w:rFonts w:hint="eastAsia"/>
          <w:lang w:val="en-US" w:eastAsia="ja-JP"/>
        </w:rPr>
        <w:t xml:space="preserve"> using A</w:t>
      </w:r>
      <w:r w:rsidR="008A45B6">
        <w:rPr>
          <w:lang w:val="en-US" w:eastAsia="ja-JP"/>
        </w:rPr>
        <w:t>l</w:t>
      </w:r>
      <w:r w:rsidR="008A45B6">
        <w:rPr>
          <w:rFonts w:hint="eastAsia"/>
          <w:lang w:val="en-US" w:eastAsia="ja-JP"/>
        </w:rPr>
        <w:t>t.1 or A</w:t>
      </w:r>
      <w:r w:rsidR="008A45B6">
        <w:rPr>
          <w:lang w:val="en-US" w:eastAsia="ja-JP"/>
        </w:rPr>
        <w:t>l</w:t>
      </w:r>
      <w:r w:rsidR="008A45B6">
        <w:rPr>
          <w:rFonts w:hint="eastAsia"/>
          <w:lang w:val="en-US" w:eastAsia="ja-JP"/>
        </w:rPr>
        <w:t>t.2</w:t>
      </w:r>
      <w:r w:rsidR="00682FE0">
        <w:rPr>
          <w:rFonts w:hint="eastAsia"/>
          <w:lang w:val="en-US" w:eastAsia="ja-JP"/>
        </w:rPr>
        <w:t xml:space="preserve">. </w:t>
      </w:r>
      <w:r w:rsidR="008A45B6">
        <w:rPr>
          <w:rFonts w:hint="eastAsia"/>
          <w:lang w:val="en-US" w:eastAsia="ja-JP"/>
        </w:rPr>
        <w:t xml:space="preserve">Although </w:t>
      </w:r>
      <w:r w:rsidR="007B3EF9">
        <w:rPr>
          <w:rFonts w:hint="eastAsia"/>
          <w:lang w:val="en-US" w:eastAsia="ja-JP"/>
        </w:rPr>
        <w:t>Alt.3 may save signaling overhead</w:t>
      </w:r>
      <w:r w:rsidR="00B96559">
        <w:rPr>
          <w:rFonts w:hint="eastAsia"/>
          <w:lang w:val="en-US" w:eastAsia="ja-JP"/>
        </w:rPr>
        <w:t xml:space="preserve"> of frequent reporting of SGCS, </w:t>
      </w:r>
      <w:r w:rsidR="00DC7B2C">
        <w:rPr>
          <w:rFonts w:hint="eastAsia"/>
          <w:lang w:val="en-US" w:eastAsia="ja-JP"/>
        </w:rPr>
        <w:t xml:space="preserve">it </w:t>
      </w:r>
      <w:r w:rsidR="00DC7B2C">
        <w:rPr>
          <w:lang w:val="en-US" w:eastAsia="ja-JP"/>
        </w:rPr>
        <w:t>would</w:t>
      </w:r>
      <w:r w:rsidR="00DC7B2C">
        <w:rPr>
          <w:rFonts w:hint="eastAsia"/>
          <w:lang w:val="en-US" w:eastAsia="ja-JP"/>
        </w:rPr>
        <w:t xml:space="preserve"> increase UE implementation complexity. In addition</w:t>
      </w:r>
      <w:r w:rsidR="00766BB7">
        <w:rPr>
          <w:rFonts w:hint="eastAsia"/>
          <w:lang w:val="en-US" w:eastAsia="ja-JP"/>
        </w:rPr>
        <w:t xml:space="preserve">, in order to assist gNB operation like </w:t>
      </w:r>
      <w:r w:rsidR="00766BB7">
        <w:rPr>
          <w:lang w:val="en-US" w:eastAsia="ja-JP"/>
        </w:rPr>
        <w:t>“</w:t>
      </w:r>
      <w:r w:rsidR="00766BB7">
        <w:rPr>
          <w:rFonts w:hint="eastAsia"/>
          <w:lang w:val="en-US" w:eastAsia="ja-JP"/>
        </w:rPr>
        <w:t>to use AI/ML or fallback</w:t>
      </w:r>
      <w:r w:rsidR="00766BB7">
        <w:rPr>
          <w:lang w:val="en-US" w:eastAsia="ja-JP"/>
        </w:rPr>
        <w:t>”</w:t>
      </w:r>
      <w:r w:rsidR="00766BB7">
        <w:rPr>
          <w:rFonts w:hint="eastAsia"/>
          <w:lang w:val="en-US" w:eastAsia="ja-JP"/>
        </w:rPr>
        <w:t xml:space="preserve">, </w:t>
      </w:r>
      <w:r w:rsidR="002B64B7">
        <w:rPr>
          <w:rFonts w:hint="eastAsia"/>
          <w:lang w:val="en-US" w:eastAsia="ja-JP"/>
        </w:rPr>
        <w:t>infrequent reporting of accumulated statistic could be too slow. Some latest information li</w:t>
      </w:r>
      <w:r w:rsidR="00C165DB">
        <w:rPr>
          <w:rFonts w:hint="eastAsia"/>
          <w:lang w:val="en-US" w:eastAsia="ja-JP"/>
        </w:rPr>
        <w:t>ke moving average of the statistics would be required, which means the overhead saving is not so much expected.</w:t>
      </w:r>
    </w:p>
    <w:p w14:paraId="0C8D9943" w14:textId="7E845F76" w:rsidR="00A47E77" w:rsidRPr="00A47E77" w:rsidRDefault="00A47E77" w:rsidP="00A47E77">
      <w:pPr>
        <w:snapToGrid w:val="0"/>
        <w:spacing w:afterLines="50" w:after="120"/>
        <w:rPr>
          <w:b/>
          <w:lang w:val="en-US" w:eastAsia="ja-JP"/>
        </w:rPr>
      </w:pPr>
      <w:r>
        <w:rPr>
          <w:rFonts w:hint="eastAsia"/>
          <w:b/>
          <w:lang w:val="en-US" w:eastAsia="ja-JP"/>
        </w:rPr>
        <w:t>Proposal 8</w:t>
      </w:r>
      <w:r>
        <w:rPr>
          <w:b/>
          <w:lang w:val="en-US" w:eastAsia="ja-JP"/>
        </w:rPr>
        <w:t xml:space="preserve">: </w:t>
      </w:r>
      <w:r>
        <w:rPr>
          <w:rFonts w:hint="eastAsia"/>
          <w:b/>
          <w:lang w:val="en-US" w:eastAsia="ja-JP"/>
        </w:rPr>
        <w:t>For reporting contents of UE assisted performance monitoring, either Alt.1 or A</w:t>
      </w:r>
      <w:r>
        <w:rPr>
          <w:b/>
          <w:lang w:val="en-US" w:eastAsia="ja-JP"/>
        </w:rPr>
        <w:t>l</w:t>
      </w:r>
      <w:r>
        <w:rPr>
          <w:rFonts w:hint="eastAsia"/>
          <w:b/>
          <w:lang w:val="en-US" w:eastAsia="ja-JP"/>
        </w:rPr>
        <w:t xml:space="preserve">t.2 </w:t>
      </w:r>
      <w:r w:rsidR="00634E01">
        <w:rPr>
          <w:rFonts w:hint="eastAsia"/>
          <w:b/>
          <w:lang w:val="en-US" w:eastAsia="ja-JP"/>
        </w:rPr>
        <w:t>is supported.</w:t>
      </w:r>
    </w:p>
    <w:p w14:paraId="4C747647" w14:textId="77777777" w:rsidR="00A47E77" w:rsidRDefault="00A47E77" w:rsidP="00F167B0">
      <w:pPr>
        <w:spacing w:afterLines="50" w:after="120"/>
        <w:rPr>
          <w:lang w:eastAsia="ja-JP"/>
        </w:rPr>
      </w:pPr>
    </w:p>
    <w:p w14:paraId="340E572C" w14:textId="1AD66C28" w:rsidR="00F167B0" w:rsidRDefault="008F6A7F" w:rsidP="00F167B0">
      <w:pPr>
        <w:spacing w:afterLines="50" w:after="120"/>
        <w:rPr>
          <w:lang w:eastAsia="ja-JP"/>
        </w:rPr>
      </w:pPr>
      <w:r>
        <w:rPr>
          <w:rFonts w:hint="eastAsia"/>
          <w:lang w:eastAsia="ja-JP"/>
        </w:rPr>
        <w:t>SGCS</w:t>
      </w:r>
      <w:r w:rsidR="00F167B0">
        <w:rPr>
          <w:rFonts w:hint="eastAsia"/>
          <w:lang w:eastAsia="ja-JP"/>
        </w:rPr>
        <w:t xml:space="preserve"> </w:t>
      </w:r>
      <w:r>
        <w:rPr>
          <w:rFonts w:hint="eastAsia"/>
          <w:lang w:eastAsia="ja-JP"/>
        </w:rPr>
        <w:t xml:space="preserve">calculation </w:t>
      </w:r>
      <w:r w:rsidR="00F167B0">
        <w:rPr>
          <w:rFonts w:hint="eastAsia"/>
          <w:lang w:eastAsia="ja-JP"/>
        </w:rPr>
        <w:t xml:space="preserve">needs to obtain the true value of CSI. There are two feasible approaches on how to obtain the true value of CSI. The </w:t>
      </w:r>
      <w:r w:rsidR="00F167B0">
        <w:rPr>
          <w:lang w:eastAsia="ja-JP"/>
        </w:rPr>
        <w:t>first</w:t>
      </w:r>
      <w:r w:rsidR="00F167B0">
        <w:rPr>
          <w:rFonts w:hint="eastAsia"/>
          <w:lang w:eastAsia="ja-JP"/>
        </w:rPr>
        <w:t xml:space="preserve"> one is to configure the CSI-RS </w:t>
      </w:r>
      <w:r w:rsidR="00F167B0">
        <w:rPr>
          <w:lang w:eastAsia="ja-JP"/>
        </w:rPr>
        <w:t>resource</w:t>
      </w:r>
      <w:r w:rsidR="00F167B0">
        <w:rPr>
          <w:rFonts w:hint="eastAsia"/>
          <w:lang w:eastAsia="ja-JP"/>
        </w:rPr>
        <w:t xml:space="preserve"> dedicated to </w:t>
      </w:r>
      <w:r w:rsidR="00F167B0">
        <w:rPr>
          <w:lang w:eastAsia="ja-JP"/>
        </w:rPr>
        <w:t>monitoring</w:t>
      </w:r>
      <w:r w:rsidR="00F167B0">
        <w:rPr>
          <w:rFonts w:hint="eastAsia"/>
          <w:lang w:eastAsia="ja-JP"/>
        </w:rPr>
        <w:t xml:space="preserve"> for the UE, which means separate resources are </w:t>
      </w:r>
      <w:r w:rsidR="00F167B0">
        <w:rPr>
          <w:lang w:eastAsia="ja-JP"/>
        </w:rPr>
        <w:t>configured</w:t>
      </w:r>
      <w:r w:rsidR="00F167B0">
        <w:rPr>
          <w:rFonts w:hint="eastAsia"/>
          <w:lang w:eastAsia="ja-JP"/>
        </w:rPr>
        <w:t xml:space="preserve"> for </w:t>
      </w:r>
      <w:r w:rsidR="00F167B0">
        <w:rPr>
          <w:lang w:eastAsia="ja-JP"/>
        </w:rPr>
        <w:t>observation</w:t>
      </w:r>
      <w:r w:rsidR="00F167B0">
        <w:rPr>
          <w:rFonts w:hint="eastAsia"/>
          <w:lang w:eastAsia="ja-JP"/>
        </w:rPr>
        <w:t xml:space="preserve"> window measurement and </w:t>
      </w:r>
      <w:r w:rsidR="00F167B0">
        <w:rPr>
          <w:lang w:eastAsia="ja-JP"/>
        </w:rPr>
        <w:t>prediction</w:t>
      </w:r>
      <w:r w:rsidR="00F167B0">
        <w:rPr>
          <w:rFonts w:hint="eastAsia"/>
          <w:lang w:eastAsia="ja-JP"/>
        </w:rPr>
        <w:t xml:space="preserve"> window (prediction ground-truth) measurement. The other one is to merge the CSI-RS for observation window measurement and </w:t>
      </w:r>
      <w:r w:rsidR="00F167B0">
        <w:rPr>
          <w:lang w:eastAsia="ja-JP"/>
        </w:rPr>
        <w:t>prediction</w:t>
      </w:r>
      <w:r w:rsidR="00F167B0">
        <w:rPr>
          <w:rFonts w:hint="eastAsia"/>
          <w:lang w:eastAsia="ja-JP"/>
        </w:rPr>
        <w:t xml:space="preserve"> window measurement. The UE needs to be indicated / configured with the occasions for the predicted CSI and the ground-truth CSI.</w:t>
      </w:r>
    </w:p>
    <w:p w14:paraId="11AC90A9" w14:textId="04037C39" w:rsidR="008F6A7F" w:rsidRDefault="008F6A7F" w:rsidP="008F6A7F">
      <w:pPr>
        <w:snapToGrid w:val="0"/>
        <w:spacing w:afterLines="50" w:after="120"/>
        <w:rPr>
          <w:b/>
          <w:lang w:val="en-US" w:eastAsia="ja-JP"/>
        </w:rPr>
      </w:pPr>
      <w:r>
        <w:rPr>
          <w:rFonts w:hint="eastAsia"/>
          <w:b/>
          <w:lang w:val="en-US" w:eastAsia="ja-JP"/>
        </w:rPr>
        <w:t>Proposal 9</w:t>
      </w:r>
      <w:r>
        <w:rPr>
          <w:b/>
          <w:lang w:val="en-US" w:eastAsia="ja-JP"/>
        </w:rPr>
        <w:t xml:space="preserve">: For performance monitoring of CSI prediction, </w:t>
      </w:r>
      <w:r>
        <w:rPr>
          <w:rFonts w:hint="eastAsia"/>
          <w:b/>
          <w:lang w:val="en-US" w:eastAsia="ja-JP"/>
        </w:rPr>
        <w:t>UE needs to be indicated / configured with the configuration for ground-truth measurement.</w:t>
      </w:r>
    </w:p>
    <w:p w14:paraId="4E544374" w14:textId="77777777" w:rsidR="008F6A7F" w:rsidRPr="008F6A7F" w:rsidRDefault="008F6A7F" w:rsidP="00F167B0">
      <w:pPr>
        <w:spacing w:afterLines="50" w:after="120"/>
        <w:rPr>
          <w:lang w:val="en-US" w:eastAsia="ja-JP"/>
        </w:rPr>
      </w:pPr>
    </w:p>
    <w:p w14:paraId="2532FC0B" w14:textId="02C3C9E3" w:rsidR="00F167B0" w:rsidRDefault="00F167B0" w:rsidP="00F167B0">
      <w:pPr>
        <w:snapToGrid w:val="0"/>
        <w:spacing w:afterLines="50" w:after="120"/>
        <w:rPr>
          <w:bCs/>
          <w:lang w:val="en-US" w:eastAsia="ja-JP"/>
        </w:rPr>
      </w:pPr>
      <w:r>
        <w:rPr>
          <w:bCs/>
          <w:lang w:val="en-US" w:eastAsia="ja-JP"/>
        </w:rPr>
        <w:t>For periodic and semi-persistent CSI reporting, performance monitoring metric for the previous predicted CSI can be piggybacked in the predicted CSI report. For aperiodic CSI reporting, these reporting contents for performance monitoring can also be piggybacked in the aperiodic predicted CSI report.</w:t>
      </w:r>
    </w:p>
    <w:p w14:paraId="6E31BE08" w14:textId="76AD6F2F" w:rsidR="00F167B0" w:rsidRDefault="00F167B0" w:rsidP="00F167B0">
      <w:pPr>
        <w:snapToGrid w:val="0"/>
        <w:spacing w:afterLines="50" w:after="120"/>
        <w:rPr>
          <w:b/>
          <w:lang w:val="en-US" w:eastAsia="ja-JP"/>
        </w:rPr>
      </w:pPr>
      <w:r>
        <w:rPr>
          <w:rFonts w:hint="eastAsia"/>
          <w:b/>
          <w:lang w:val="en-US" w:eastAsia="ja-JP"/>
        </w:rPr>
        <w:t xml:space="preserve">Proposal </w:t>
      </w:r>
      <w:r w:rsidR="009F5B3C">
        <w:rPr>
          <w:rFonts w:hint="eastAsia"/>
          <w:b/>
          <w:lang w:val="en-US" w:eastAsia="ja-JP"/>
        </w:rPr>
        <w:t>10</w:t>
      </w:r>
      <w:r>
        <w:rPr>
          <w:b/>
          <w:lang w:val="en-US" w:eastAsia="ja-JP"/>
        </w:rPr>
        <w:t xml:space="preserve">: For performance monitoring of CSI prediction, </w:t>
      </w:r>
      <w:r w:rsidRPr="00801DA6">
        <w:rPr>
          <w:b/>
          <w:lang w:val="en-US" w:eastAsia="ja-JP"/>
        </w:rPr>
        <w:t>performance monitoring metric for the previous predicted CSI can be piggybacked in the predicted CSI report</w:t>
      </w:r>
      <w:r>
        <w:rPr>
          <w:b/>
          <w:lang w:val="en-US" w:eastAsia="ja-JP"/>
        </w:rPr>
        <w:t>.</w:t>
      </w:r>
    </w:p>
    <w:p w14:paraId="0554264E" w14:textId="77777777" w:rsidR="00F167B0" w:rsidRPr="009F5B3C" w:rsidRDefault="00F167B0" w:rsidP="00F167B0">
      <w:pPr>
        <w:rPr>
          <w:lang w:val="en-US" w:eastAsia="ja-JP"/>
        </w:rPr>
      </w:pPr>
    </w:p>
    <w:p w14:paraId="084E394F" w14:textId="77777777" w:rsidR="00F167B0" w:rsidRDefault="00F167B0" w:rsidP="00F167B0">
      <w:pPr>
        <w:pStyle w:val="2"/>
        <w:ind w:left="431" w:hanging="431"/>
        <w:rPr>
          <w:lang w:val="en-US" w:eastAsia="ja-JP"/>
        </w:rPr>
      </w:pPr>
      <w:r>
        <w:rPr>
          <w:rFonts w:hint="eastAsia"/>
          <w:lang w:val="en-US" w:eastAsia="ja-JP"/>
        </w:rPr>
        <w:t>Consistency of training between inference</w:t>
      </w:r>
    </w:p>
    <w:p w14:paraId="3BF93D4D" w14:textId="77777777" w:rsidR="00F167B0" w:rsidRDefault="00F167B0" w:rsidP="00F167B0">
      <w:pPr>
        <w:spacing w:afterLines="50" w:after="120"/>
        <w:rPr>
          <w:lang w:val="en-US" w:eastAsia="ja-JP"/>
        </w:rPr>
      </w:pPr>
      <w:r>
        <w:rPr>
          <w:rFonts w:hint="eastAsia"/>
          <w:lang w:val="en-US" w:eastAsia="ja-JP"/>
        </w:rPr>
        <w:t>F</w:t>
      </w:r>
      <w:r>
        <w:rPr>
          <w:lang w:val="en-US" w:eastAsia="ja-JP"/>
        </w:rPr>
        <w:t xml:space="preserve">or UE-side data collection,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w:t>
      </w:r>
      <w:r>
        <w:rPr>
          <w:rFonts w:hint="eastAsia"/>
          <w:lang w:val="en-US" w:eastAsia="ja-JP"/>
        </w:rPr>
        <w:t>In RAN1#118bis, it was agreed to study the impact of NW-side additional conditions as follows.</w:t>
      </w:r>
    </w:p>
    <w:p w14:paraId="63B19640" w14:textId="77777777" w:rsidR="00F167B0" w:rsidRPr="004657A7" w:rsidRDefault="00F167B0" w:rsidP="00F167B0">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EDE08F1" w14:textId="77777777" w:rsidR="00F167B0" w:rsidRDefault="00F167B0" w:rsidP="00F167B0">
      <w:pPr>
        <w:pStyle w:val="aff1"/>
        <w:numPr>
          <w:ilvl w:val="0"/>
          <w:numId w:val="17"/>
        </w:numPr>
        <w:spacing w:after="0"/>
        <w:ind w:leftChars="100" w:left="640"/>
        <w:rPr>
          <w:lang w:eastAsia="ja-JP"/>
        </w:rPr>
      </w:pPr>
      <w:r>
        <w:rPr>
          <w:rFonts w:hint="eastAsia"/>
          <w:lang w:eastAsia="ja-JP"/>
        </w:rPr>
        <w:t>For consistency between training and inference, study to identify which potential NW-side additional conditions, if any, may impact on UE assumption for CSI prediction using UE-sided model, resulting non-negligible degradation on model generation performance.</w:t>
      </w:r>
    </w:p>
    <w:p w14:paraId="1709CA6A" w14:textId="77777777" w:rsidR="00F167B0" w:rsidRDefault="00F167B0" w:rsidP="00F167B0">
      <w:pPr>
        <w:pStyle w:val="aff1"/>
        <w:numPr>
          <w:ilvl w:val="0"/>
          <w:numId w:val="17"/>
        </w:numPr>
        <w:spacing w:afterLines="50" w:after="120"/>
        <w:ind w:leftChars="100" w:left="640"/>
        <w:rPr>
          <w:lang w:eastAsia="ja-JP"/>
        </w:rPr>
      </w:pPr>
      <w:r>
        <w:rPr>
          <w:rFonts w:hint="eastAsia"/>
          <w:lang w:eastAsia="ja-JP"/>
        </w:rPr>
        <w:t xml:space="preserve">Note: Companies are encouraged to provide generalization performance evaluation on the impact of NW-side </w:t>
      </w:r>
      <w:r>
        <w:rPr>
          <w:lang w:eastAsia="ja-JP"/>
        </w:rPr>
        <w:t>additional</w:t>
      </w:r>
      <w:r>
        <w:rPr>
          <w:rFonts w:hint="eastAsia"/>
          <w:lang w:eastAsia="ja-JP"/>
        </w:rPr>
        <w:t xml:space="preserve"> conditions, if considered.</w:t>
      </w:r>
    </w:p>
    <w:p w14:paraId="6DA6F535" w14:textId="77777777" w:rsidR="00F167B0" w:rsidRDefault="00F167B0" w:rsidP="00F167B0">
      <w:pPr>
        <w:rPr>
          <w:lang w:eastAsia="ja-JP"/>
        </w:rPr>
      </w:pPr>
      <w:r>
        <w:rPr>
          <w:rFonts w:hint="eastAsia"/>
          <w:lang w:eastAsia="ja-JP"/>
        </w:rPr>
        <w:t xml:space="preserve">Therefore, RAN1 should conclude whether NW-side additional condition is necessary or not for ensuring the consistency between training and inference based on the observations and/or evaluation results considering the aspects, such as various tilt angle, various TxRU mapping, etc. as </w:t>
      </w:r>
      <w:r>
        <w:rPr>
          <w:lang w:eastAsia="ja-JP"/>
        </w:rPr>
        <w:t>agreed</w:t>
      </w:r>
      <w:r>
        <w:rPr>
          <w:rFonts w:hint="eastAsia"/>
          <w:lang w:eastAsia="ja-JP"/>
        </w:rPr>
        <w:t xml:space="preserve"> in RAN1#118bis.</w:t>
      </w:r>
    </w:p>
    <w:p w14:paraId="3919F501" w14:textId="583C45BD" w:rsidR="00F167B0" w:rsidRDefault="00F167B0" w:rsidP="00F167B0">
      <w:pPr>
        <w:snapToGrid w:val="0"/>
        <w:spacing w:afterLines="50" w:after="120"/>
        <w:rPr>
          <w:b/>
          <w:lang w:val="en-US" w:eastAsia="ja-JP"/>
        </w:rPr>
      </w:pPr>
      <w:r>
        <w:rPr>
          <w:rFonts w:hint="eastAsia"/>
          <w:b/>
          <w:lang w:val="en-US" w:eastAsia="ja-JP"/>
        </w:rPr>
        <w:t>Proposal 1</w:t>
      </w:r>
      <w:r w:rsidR="00DB1F62">
        <w:rPr>
          <w:rFonts w:hint="eastAsia"/>
          <w:b/>
          <w:lang w:val="en-US" w:eastAsia="ja-JP"/>
        </w:rPr>
        <w:t>1</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33D8FFDB" w14:textId="77777777" w:rsidR="00F167B0" w:rsidRPr="004D40AE" w:rsidRDefault="00F167B0" w:rsidP="00F167B0">
      <w:pPr>
        <w:rPr>
          <w:lang w:val="en-US" w:eastAsia="ja-JP"/>
        </w:rPr>
      </w:pPr>
    </w:p>
    <w:p w14:paraId="26DC3BE4" w14:textId="77777777" w:rsidR="00F167B0" w:rsidRDefault="00F167B0" w:rsidP="00F167B0">
      <w:pPr>
        <w:rPr>
          <w:lang w:val="en-US" w:eastAsia="ja-JP"/>
        </w:rPr>
      </w:pPr>
      <w:r>
        <w:rPr>
          <w:rFonts w:hint="eastAsia"/>
          <w:lang w:val="en-US" w:eastAsia="ja-JP"/>
        </w:rPr>
        <w:t xml:space="preserve">If RAN1 conclude NW-side additional condition is necessary for ensuring the consistency between training and inference, the next </w:t>
      </w:r>
      <w:r>
        <w:rPr>
          <w:lang w:val="en-US" w:eastAsia="ja-JP"/>
        </w:rPr>
        <w:t>discussion</w:t>
      </w:r>
      <w:r>
        <w:rPr>
          <w:rFonts w:hint="eastAsia"/>
          <w:lang w:val="en-US" w:eastAsia="ja-JP"/>
        </w:rPr>
        <w:t xml:space="preserve"> is whether NW-side additional condition is informed or not. This discussion could be based on the discussion / conclusion in beam prediction.</w:t>
      </w:r>
    </w:p>
    <w:p w14:paraId="69F270AB" w14:textId="1576334B" w:rsidR="00F167B0" w:rsidRPr="00092510" w:rsidRDefault="00F167B0" w:rsidP="00F167B0">
      <w:pPr>
        <w:rPr>
          <w:b/>
          <w:bCs/>
          <w:lang w:val="en-US" w:eastAsia="ja-JP"/>
        </w:rPr>
      </w:pPr>
      <w:r>
        <w:rPr>
          <w:rFonts w:hint="eastAsia"/>
          <w:b/>
          <w:bCs/>
          <w:lang w:val="en-US" w:eastAsia="ja-JP"/>
        </w:rPr>
        <w:t>Proposal 1</w:t>
      </w:r>
      <w:r w:rsidR="001A76B1">
        <w:rPr>
          <w:rFonts w:hint="eastAsia"/>
          <w:b/>
          <w:bCs/>
          <w:lang w:val="en-US" w:eastAsia="ja-JP"/>
        </w:rPr>
        <w:t>2</w:t>
      </w:r>
      <w:r>
        <w:rPr>
          <w:rFonts w:hint="eastAsia"/>
          <w:b/>
          <w:bCs/>
          <w:lang w:val="en-US" w:eastAsia="ja-JP"/>
        </w:rPr>
        <w:t xml:space="preserve">: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14D93DF8" w14:textId="77777777" w:rsidR="00F167B0" w:rsidRPr="00FD7691" w:rsidRDefault="00F167B0" w:rsidP="00F167B0">
      <w:pPr>
        <w:rPr>
          <w:lang w:val="en-US" w:eastAsia="ja-JP"/>
        </w:rPr>
      </w:pPr>
    </w:p>
    <w:p w14:paraId="6D2B1182" w14:textId="77777777" w:rsidR="00F167B0" w:rsidRDefault="00F167B0" w:rsidP="00F167B0">
      <w:pPr>
        <w:rPr>
          <w:lang w:val="en-US" w:eastAsia="ja-JP"/>
        </w:rPr>
      </w:pPr>
      <w:r>
        <w:rPr>
          <w:rFonts w:hint="eastAsia"/>
          <w:lang w:val="en-US" w:eastAsia="ja-JP"/>
        </w:rPr>
        <w:t>One of realization t</w:t>
      </w:r>
      <w:r>
        <w:rPr>
          <w:lang w:val="en-US" w:eastAsia="ja-JP"/>
        </w:rPr>
        <w:t>o facilitate categorization of the collected data</w:t>
      </w:r>
      <w:r>
        <w:rPr>
          <w:rFonts w:hint="eastAsia"/>
          <w:lang w:val="en-US" w:eastAsia="ja-JP"/>
        </w:rPr>
        <w:t xml:space="preserve"> is</w:t>
      </w:r>
      <w:r>
        <w:rPr>
          <w:lang w:val="en-US" w:eastAsia="ja-JP"/>
        </w:rPr>
        <w:t xml:space="preserve"> to </w:t>
      </w:r>
      <w:r>
        <w:rPr>
          <w:rFonts w:hint="eastAsia"/>
          <w:lang w:val="en-US" w:eastAsia="ja-JP"/>
        </w:rPr>
        <w:t>inform</w:t>
      </w:r>
      <w:r>
        <w:rPr>
          <w:lang w:val="en-US" w:eastAsia="ja-JP"/>
        </w:rPr>
        <w:t xml:space="preserve"> NW-side additional condition to identify the scenario or configuration in which the data is being collected if the training is UE side. However, network may not want to disclose such information as such NW-side additional condition can be related to the </w:t>
      </w:r>
      <w:r>
        <w:rPr>
          <w:rFonts w:hint="eastAsia"/>
          <w:lang w:val="en-US" w:eastAsia="ja-JP"/>
        </w:rPr>
        <w:t>competitiveness</w:t>
      </w:r>
      <w:r>
        <w:rPr>
          <w:lang w:val="en-US" w:eastAsia="ja-JP"/>
        </w:rPr>
        <w:t xml:space="preserve">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is necessary. Configuration ID means the same ID is used in the similar network actual configuration even when the cell ID or locations are different</w:t>
      </w:r>
      <w:r>
        <w:rPr>
          <w:rFonts w:hint="eastAsia"/>
          <w:lang w:val="en-US" w:eastAsia="ja-JP"/>
        </w:rPr>
        <w:t>, and it corresponds to associated ID as discussed in 9.1.4.2.</w:t>
      </w:r>
    </w:p>
    <w:p w14:paraId="284B8DD5" w14:textId="61EC31D3" w:rsidR="00F167B0" w:rsidRDefault="00F167B0" w:rsidP="00F167B0">
      <w:pPr>
        <w:snapToGrid w:val="0"/>
        <w:spacing w:afterLines="50" w:after="120"/>
        <w:rPr>
          <w:b/>
          <w:lang w:val="en-US" w:eastAsia="ja-JP"/>
        </w:rPr>
      </w:pPr>
      <w:r>
        <w:rPr>
          <w:rFonts w:hint="eastAsia"/>
          <w:b/>
          <w:lang w:val="en-US" w:eastAsia="ja-JP"/>
        </w:rPr>
        <w:t>Proposal 1</w:t>
      </w:r>
      <w:r w:rsidR="004E503E">
        <w:rPr>
          <w:rFonts w:hint="eastAsia"/>
          <w:b/>
          <w:lang w:val="en-US" w:eastAsia="ja-JP"/>
        </w:rPr>
        <w:t>3</w:t>
      </w:r>
      <w:r>
        <w:rPr>
          <w:b/>
          <w:lang w:val="en-US" w:eastAsia="ja-JP"/>
        </w:rPr>
        <w:t xml:space="preserve">: For UE-side data collection, in order to identify the scenario / configuration, how to share the NW-side additional condition should be studied. </w:t>
      </w:r>
    </w:p>
    <w:p w14:paraId="758CE38A" w14:textId="67E18B7C" w:rsidR="00F167B0" w:rsidRDefault="00F167B0" w:rsidP="00F167B0">
      <w:pPr>
        <w:snapToGrid w:val="0"/>
        <w:spacing w:afterLines="50" w:after="120"/>
        <w:rPr>
          <w:b/>
          <w:lang w:val="en-US" w:eastAsia="ja-JP"/>
        </w:rPr>
      </w:pPr>
      <w:r>
        <w:rPr>
          <w:rFonts w:hint="eastAsia"/>
          <w:b/>
          <w:lang w:val="en-US" w:eastAsia="ja-JP"/>
        </w:rPr>
        <w:t>Proposal 1</w:t>
      </w:r>
      <w:r w:rsidR="004E503E">
        <w:rPr>
          <w:rFonts w:hint="eastAsia"/>
          <w:b/>
          <w:lang w:val="en-US" w:eastAsia="ja-JP"/>
        </w:rPr>
        <w:t>4</w:t>
      </w:r>
      <w:r>
        <w:rPr>
          <w:rFonts w:hint="eastAsia"/>
          <w:b/>
          <w:lang w:val="en-US" w:eastAsia="ja-JP"/>
        </w:rPr>
        <w:t xml:space="preserve">: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39022A0E" w14:textId="77777777" w:rsidR="00F167B0" w:rsidRPr="006771A5" w:rsidRDefault="00F167B0" w:rsidP="00F167B0">
      <w:pPr>
        <w:rPr>
          <w:lang w:val="en-US" w:eastAsia="ja-JP"/>
        </w:rPr>
      </w:pPr>
    </w:p>
    <w:p w14:paraId="23143DEB" w14:textId="77777777" w:rsidR="00F167B0" w:rsidRDefault="00F167B0" w:rsidP="00F167B0">
      <w:pPr>
        <w:spacing w:after="0"/>
        <w:rPr>
          <w:bCs/>
          <w:lang w:val="en-US" w:eastAsia="ja-JP"/>
        </w:rPr>
      </w:pPr>
      <w:r>
        <w:rPr>
          <w:rFonts w:hint="eastAsia"/>
          <w:bCs/>
          <w:lang w:val="en-US" w:eastAsia="ja-JP"/>
        </w:rPr>
        <w:t xml:space="preserve">As not to inform NW-side additional condition at the time of the training, data-transfer-based method can also be considered, which can be based on the </w:t>
      </w:r>
      <w:r>
        <w:rPr>
          <w:bCs/>
          <w:lang w:val="en-US" w:eastAsia="ja-JP"/>
        </w:rPr>
        <w:t>following</w:t>
      </w:r>
      <w:r>
        <w:rPr>
          <w:rFonts w:hint="eastAsia"/>
          <w:bCs/>
          <w:lang w:val="en-US" w:eastAsia="ja-JP"/>
        </w:rPr>
        <w:t xml:space="preserve"> steps.</w:t>
      </w:r>
    </w:p>
    <w:p w14:paraId="5A982A40" w14:textId="77777777" w:rsidR="00F167B0" w:rsidRDefault="00F167B0" w:rsidP="00F167B0">
      <w:pPr>
        <w:pStyle w:val="aff1"/>
        <w:numPr>
          <w:ilvl w:val="0"/>
          <w:numId w:val="19"/>
        </w:numPr>
        <w:snapToGrid w:val="0"/>
        <w:spacing w:after="0"/>
        <w:ind w:leftChars="0"/>
        <w:rPr>
          <w:bCs/>
          <w:lang w:val="en-US" w:eastAsia="ja-JP"/>
        </w:rPr>
      </w:pPr>
      <w:r>
        <w:rPr>
          <w:rFonts w:hint="eastAsia"/>
          <w:bCs/>
          <w:lang w:val="en-US" w:eastAsia="ja-JP"/>
        </w:rPr>
        <w:t>Step 1: NW request UE to collect data and report to NW side. NW side provides the data to UE side with configuration ID.</w:t>
      </w:r>
    </w:p>
    <w:p w14:paraId="1A99B6D7" w14:textId="77777777" w:rsidR="00F167B0" w:rsidRDefault="00F167B0" w:rsidP="00F167B0">
      <w:pPr>
        <w:pStyle w:val="aff1"/>
        <w:numPr>
          <w:ilvl w:val="0"/>
          <w:numId w:val="19"/>
        </w:numPr>
        <w:snapToGrid w:val="0"/>
        <w:spacing w:after="0"/>
        <w:ind w:leftChars="0"/>
        <w:rPr>
          <w:bCs/>
          <w:lang w:val="en-US" w:eastAsia="ja-JP"/>
        </w:rPr>
      </w:pPr>
      <w:r>
        <w:rPr>
          <w:rFonts w:hint="eastAsia"/>
          <w:bCs/>
          <w:lang w:val="en-US" w:eastAsia="ja-JP"/>
        </w:rPr>
        <w:t xml:space="preserve">Step 2: UE side prepares the model(s) based on the </w:t>
      </w:r>
      <w:r>
        <w:rPr>
          <w:bCs/>
          <w:lang w:val="en-US" w:eastAsia="ja-JP"/>
        </w:rPr>
        <w:t>received</w:t>
      </w:r>
      <w:r>
        <w:rPr>
          <w:rFonts w:hint="eastAsia"/>
          <w:bCs/>
          <w:lang w:val="en-US" w:eastAsia="ja-JP"/>
        </w:rPr>
        <w:t xml:space="preserve"> datasets.</w:t>
      </w:r>
    </w:p>
    <w:p w14:paraId="16080490" w14:textId="77777777" w:rsidR="00F167B0" w:rsidRDefault="00F167B0" w:rsidP="00F167B0">
      <w:pPr>
        <w:pStyle w:val="aff1"/>
        <w:numPr>
          <w:ilvl w:val="0"/>
          <w:numId w:val="19"/>
        </w:numPr>
        <w:snapToGrid w:val="0"/>
        <w:spacing w:afterLines="50" w:after="120"/>
        <w:ind w:leftChars="0"/>
        <w:rPr>
          <w:bCs/>
          <w:lang w:val="en-US" w:eastAsia="ja-JP"/>
        </w:rPr>
      </w:pPr>
      <w:r>
        <w:rPr>
          <w:rFonts w:hint="eastAsia"/>
          <w:bCs/>
          <w:lang w:val="en-US" w:eastAsia="ja-JP"/>
        </w:rPr>
        <w:t>Step 3: NW indicates configuration ID when UE runs the inference.</w:t>
      </w:r>
    </w:p>
    <w:p w14:paraId="4CA3D377" w14:textId="3A5B2B82" w:rsidR="00F167B0" w:rsidRDefault="00F167B0" w:rsidP="00F167B0">
      <w:pPr>
        <w:snapToGrid w:val="0"/>
        <w:spacing w:afterLines="50" w:after="120"/>
        <w:rPr>
          <w:lang w:val="en-US" w:eastAsia="ja-JP"/>
        </w:rPr>
      </w:pPr>
      <w:r>
        <w:rPr>
          <w:rFonts w:hint="eastAsia"/>
          <w:bCs/>
          <w:lang w:val="en-US" w:eastAsia="ja-JP"/>
        </w:rPr>
        <w:t>In this method, when UE collects data in what location are not visible to UE side. UE side knows the data is collected by the same vendor or type of UE and accumulated and also configuration ID in Step 1. In Step 3, UE knows configuration ID at the time of inference, but UE side don</w:t>
      </w:r>
      <w:r>
        <w:rPr>
          <w:bCs/>
          <w:lang w:val="en-US" w:eastAsia="ja-JP"/>
        </w:rPr>
        <w:t>’</w:t>
      </w:r>
      <w:r>
        <w:rPr>
          <w:rFonts w:hint="eastAsia"/>
          <w:bCs/>
          <w:lang w:val="en-US" w:eastAsia="ja-JP"/>
        </w:rPr>
        <w:t xml:space="preserve">t know the trained data is when/where collected. </w:t>
      </w:r>
      <w:r>
        <w:rPr>
          <w:rFonts w:hint="eastAsia"/>
          <w:lang w:val="en-US" w:eastAsia="ja-JP"/>
        </w:rPr>
        <w:t>RAN2 and SA/SA WGs are discussing how UE collected data is transferred to UE side (server) [</w:t>
      </w:r>
      <w:r w:rsidR="00A12CAA">
        <w:rPr>
          <w:rFonts w:hint="eastAsia"/>
          <w:lang w:val="en-US" w:eastAsia="ja-JP"/>
        </w:rPr>
        <w:t>4</w:t>
      </w:r>
      <w:r>
        <w:rPr>
          <w:rFonts w:hint="eastAsia"/>
          <w:lang w:val="en-US" w:eastAsia="ja-JP"/>
        </w:rPr>
        <w:t xml:space="preserve">]. RAN1 is not required to </w:t>
      </w:r>
      <w:r>
        <w:rPr>
          <w:rFonts w:hint="eastAsia"/>
          <w:lang w:val="en-US" w:eastAsia="ja-JP"/>
        </w:rPr>
        <w:lastRenderedPageBreak/>
        <w:t xml:space="preserve">discuss how data is transferred to UE side (server). What information to be collected by UE-side is to be discussed in RAN1. </w:t>
      </w:r>
    </w:p>
    <w:p w14:paraId="43F45D30" w14:textId="76F007A5" w:rsidR="00F167B0" w:rsidRPr="00E808EA" w:rsidRDefault="00F167B0" w:rsidP="00F167B0">
      <w:pPr>
        <w:snapToGrid w:val="0"/>
        <w:spacing w:afterLines="50" w:after="120"/>
        <w:rPr>
          <w:b/>
          <w:lang w:val="en-US" w:eastAsia="ja-JP"/>
        </w:rPr>
      </w:pPr>
      <w:r>
        <w:rPr>
          <w:rFonts w:hint="eastAsia"/>
          <w:b/>
          <w:lang w:val="en-US" w:eastAsia="ja-JP"/>
        </w:rPr>
        <w:t>Proposal 1</w:t>
      </w:r>
      <w:r w:rsidR="00A12CAA">
        <w:rPr>
          <w:rFonts w:hint="eastAsia"/>
          <w:b/>
          <w:lang w:val="en-US" w:eastAsia="ja-JP"/>
        </w:rPr>
        <w:t>5</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10A7D5EE" w14:textId="607C7FC6" w:rsidR="00F167B0" w:rsidRDefault="00F167B0" w:rsidP="00F167B0">
      <w:pPr>
        <w:snapToGrid w:val="0"/>
        <w:spacing w:afterLines="50" w:after="120"/>
        <w:rPr>
          <w:b/>
          <w:lang w:val="en-US" w:eastAsia="ja-JP"/>
        </w:rPr>
      </w:pPr>
      <w:r>
        <w:rPr>
          <w:rFonts w:hint="eastAsia"/>
          <w:b/>
          <w:lang w:val="en-US" w:eastAsia="ja-JP"/>
        </w:rPr>
        <w:t>Proposal 1</w:t>
      </w:r>
      <w:r w:rsidR="00A12CAA">
        <w:rPr>
          <w:rFonts w:hint="eastAsia"/>
          <w:b/>
          <w:lang w:val="en-US" w:eastAsia="ja-JP"/>
        </w:rPr>
        <w:t>6</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11C6B69F" w14:textId="77777777" w:rsidR="00F167B0" w:rsidRPr="00C13819" w:rsidRDefault="00F167B0" w:rsidP="00F167B0">
      <w:pPr>
        <w:snapToGrid w:val="0"/>
        <w:spacing w:afterLines="50" w:after="120"/>
        <w:rPr>
          <w:lang w:val="en-US" w:eastAsia="ja-JP"/>
        </w:rPr>
      </w:pPr>
    </w:p>
    <w:p w14:paraId="0F58BD38" w14:textId="4C3FCA32" w:rsidR="00F167B0" w:rsidRDefault="00F167B0" w:rsidP="00F167B0">
      <w:pPr>
        <w:snapToGrid w:val="0"/>
        <w:spacing w:after="0"/>
        <w:rPr>
          <w:bCs/>
          <w:lang w:val="en-US" w:eastAsia="ja-JP"/>
        </w:rPr>
      </w:pPr>
      <w:r>
        <w:rPr>
          <w:rFonts w:hint="eastAsia"/>
          <w:bCs/>
          <w:lang w:val="en-US" w:eastAsia="ja-JP"/>
        </w:rPr>
        <w:t xml:space="preserve">Another possibility would be to inform </w:t>
      </w:r>
      <w:r w:rsidRPr="00350418">
        <w:rPr>
          <w:bCs/>
          <w:lang w:val="en-US" w:eastAsia="ja-JP"/>
        </w:rPr>
        <w:t>NW-side additional condition</w:t>
      </w:r>
      <w:r>
        <w:rPr>
          <w:rFonts w:hint="eastAsia"/>
          <w:bCs/>
          <w:lang w:val="en-US" w:eastAsia="ja-JP"/>
        </w:rPr>
        <w:t xml:space="preserve"> but to </w:t>
      </w:r>
      <w:r w:rsidRPr="00A57B59">
        <w:t xml:space="preserve">preserve </w:t>
      </w:r>
      <w:r w:rsidRPr="00D25A1B">
        <w:t>proprietary information</w:t>
      </w:r>
      <w:r>
        <w:t xml:space="preserve"> for applying </w:t>
      </w:r>
      <w:r w:rsidRPr="00F57313">
        <w:t>“associated ID</w:t>
      </w:r>
      <w:r>
        <w:rPr>
          <w:lang w:eastAsia="ja-JP"/>
        </w:rPr>
        <w:t>”</w:t>
      </w:r>
      <w:r>
        <w:rPr>
          <w:rFonts w:hint="eastAsia"/>
          <w:lang w:eastAsia="ja-JP"/>
        </w:rPr>
        <w:t xml:space="preserve"> within NW operator as proposed in [</w:t>
      </w:r>
      <w:r w:rsidR="00A215EB">
        <w:rPr>
          <w:rFonts w:hint="eastAsia"/>
          <w:lang w:eastAsia="ja-JP"/>
        </w:rPr>
        <w:t>2</w:t>
      </w:r>
      <w:r>
        <w:rPr>
          <w:rFonts w:hint="eastAsia"/>
          <w:lang w:eastAsia="ja-JP"/>
        </w:rPr>
        <w:t>]. Some text is copied below for the convenience.</w:t>
      </w:r>
    </w:p>
    <w:tbl>
      <w:tblPr>
        <w:tblStyle w:val="af9"/>
        <w:tblW w:w="0" w:type="auto"/>
        <w:tblLook w:val="04A0" w:firstRow="1" w:lastRow="0" w:firstColumn="1" w:lastColumn="0" w:noHBand="0" w:noVBand="1"/>
      </w:tblPr>
      <w:tblGrid>
        <w:gridCol w:w="9629"/>
      </w:tblGrid>
      <w:tr w:rsidR="00F167B0" w14:paraId="298D46F7" w14:textId="77777777" w:rsidTr="00E13858">
        <w:tc>
          <w:tcPr>
            <w:tcW w:w="9629" w:type="dxa"/>
          </w:tcPr>
          <w:p w14:paraId="5A5FBD72" w14:textId="77777777" w:rsidR="00F167B0" w:rsidRPr="00A57B59" w:rsidRDefault="00F167B0" w:rsidP="00E13858">
            <w:pPr>
              <w:spacing w:after="60"/>
            </w:pPr>
            <w:r>
              <w:t xml:space="preserve">To </w:t>
            </w:r>
            <w:r w:rsidRPr="00A57B59">
              <w:t xml:space="preserve">preserve </w:t>
            </w:r>
            <w:r w:rsidRPr="00D25A1B">
              <w:t>proprietary information</w:t>
            </w:r>
            <w:r>
              <w:t xml:space="preserve"> for applying </w:t>
            </w:r>
            <w:r w:rsidRPr="00F57313">
              <w:t>“associated ID”</w:t>
            </w:r>
            <w:r>
              <w:t xml:space="preserve"> for multiple cells, we propose that “a</w:t>
            </w:r>
            <w:r w:rsidRPr="00B26B8E">
              <w:t>ssociated ID” should be managed per</w:t>
            </w:r>
            <w:r>
              <w:t xml:space="preserve"> a NW operator (or MNO). </w:t>
            </w:r>
            <w:r>
              <w:rPr>
                <w:rFonts w:hint="eastAsia"/>
              </w:rPr>
              <w:t>In a</w:t>
            </w:r>
            <w:r>
              <w:t>n</w:t>
            </w:r>
            <w:r>
              <w:rPr>
                <w:rFonts w:hint="eastAsia"/>
              </w:rPr>
              <w:t xml:space="preserve"> </w:t>
            </w:r>
            <w:r>
              <w:t>example</w:t>
            </w:r>
            <w:r>
              <w:rPr>
                <w:rFonts w:hint="eastAsia"/>
              </w:rPr>
              <w:t xml:space="preserve"> of </w:t>
            </w:r>
            <w:r>
              <w:t xml:space="preserve">usage for </w:t>
            </w:r>
            <w:r>
              <w:rPr>
                <w:rFonts w:hint="eastAsia"/>
              </w:rPr>
              <w:t>multiple</w:t>
            </w:r>
            <w:r>
              <w:t xml:space="preserve"> cells,</w:t>
            </w:r>
            <w:r>
              <w:rPr>
                <w:rFonts w:hint="eastAsia"/>
              </w:rPr>
              <w:t xml:space="preserve"> </w:t>
            </w:r>
            <w:r>
              <w:t>NW vendor(s) in a NW operator</w:t>
            </w:r>
            <w:r>
              <w:rPr>
                <w:rFonts w:hint="eastAsia"/>
              </w:rPr>
              <w:t xml:space="preserve"> can be considered</w:t>
            </w:r>
            <w:r>
              <w:t xml:space="preserve">. The </w:t>
            </w:r>
            <w:r w:rsidRPr="006C34D0">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t xml:space="preserve">. </w:t>
            </w:r>
            <w:r w:rsidRPr="006C34D0">
              <w:t xml:space="preserve">The NW operator only signals </w:t>
            </w:r>
            <w:r>
              <w:t>a</w:t>
            </w:r>
            <w:r w:rsidRPr="006C34D0">
              <w:t xml:space="preserve"> set of associated IDs to UE(s), so that UE(s) collect(s) data for training and inference based on the set</w:t>
            </w:r>
            <w:r>
              <w:t xml:space="preserve"> of associated IDs. The </w:t>
            </w:r>
            <w:r w:rsidRPr="00002F65">
              <w:t>NW operator does not share UE(s) the information of NW vendor identification and how NW operator utilizes the information to determine a set of associated IDs, so that UE(s) only see the set of associated IDs</w:t>
            </w:r>
            <w:r>
              <w:t>. By doing so, it</w:t>
            </w:r>
            <w:r w:rsidRPr="00A57B59">
              <w:t xml:space="preserve"> can preserve the proprietary information for applying “associated ID” for different cells</w:t>
            </w:r>
            <w:r>
              <w:t xml:space="preserve"> because of the following reasons:</w:t>
            </w:r>
          </w:p>
          <w:p w14:paraId="25F3AFC8" w14:textId="77777777" w:rsidR="00F167B0" w:rsidRPr="00A57B59" w:rsidRDefault="00F167B0" w:rsidP="00E13858">
            <w:pPr>
              <w:pStyle w:val="af0"/>
              <w:widowControl w:val="0"/>
              <w:numPr>
                <w:ilvl w:val="0"/>
                <w:numId w:val="20"/>
              </w:numPr>
              <w:spacing w:after="60"/>
              <w:jc w:val="both"/>
            </w:pPr>
            <w:r w:rsidRPr="00A57B59">
              <w:t>NW vendor does not share with each other about the proprietary information of NW-vendor-specific implementation for beam shaping as it is up to NW operator to determine “associated IDs”</w:t>
            </w:r>
            <w:r>
              <w:t>.</w:t>
            </w:r>
          </w:p>
          <w:p w14:paraId="10AB5EAE" w14:textId="77777777" w:rsidR="00F167B0" w:rsidRDefault="00F167B0" w:rsidP="00E13858">
            <w:pPr>
              <w:pStyle w:val="af0"/>
              <w:widowControl w:val="0"/>
              <w:numPr>
                <w:ilvl w:val="0"/>
                <w:numId w:val="20"/>
              </w:numPr>
              <w:spacing w:after="60"/>
              <w:jc w:val="both"/>
            </w:pPr>
            <w:r w:rsidRPr="00A57B59">
              <w:t>NW operator preserves information of which NW vendor(s) are deploying in which area/site in different cells</w:t>
            </w:r>
            <w:r>
              <w:t>.</w:t>
            </w:r>
          </w:p>
          <w:p w14:paraId="195BF694" w14:textId="77777777" w:rsidR="00F167B0" w:rsidRPr="00A57B59" w:rsidRDefault="00F167B0" w:rsidP="00E13858">
            <w:pPr>
              <w:pStyle w:val="af0"/>
              <w:spacing w:after="60"/>
              <w:ind w:left="720"/>
            </w:pPr>
          </w:p>
          <w:p w14:paraId="780F5C89" w14:textId="77777777" w:rsidR="00F167B0" w:rsidRDefault="00F167B0" w:rsidP="00E13858">
            <w:pPr>
              <w:spacing w:after="60"/>
              <w:jc w:val="center"/>
            </w:pPr>
            <w:r w:rsidRPr="00876575">
              <w:rPr>
                <w:noProof/>
              </w:rPr>
              <w:drawing>
                <wp:inline distT="0" distB="0" distL="0" distR="0" wp14:anchorId="2BE84BDF" wp14:editId="09B37132">
                  <wp:extent cx="3540636" cy="1619266"/>
                  <wp:effectExtent l="0" t="0" r="3175" b="0"/>
                  <wp:docPr id="1446676715"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1"/>
                          <a:stretch>
                            <a:fillRect/>
                          </a:stretch>
                        </pic:blipFill>
                        <pic:spPr>
                          <a:xfrm>
                            <a:off x="0" y="0"/>
                            <a:ext cx="3559906" cy="1628079"/>
                          </a:xfrm>
                          <a:prstGeom prst="rect">
                            <a:avLst/>
                          </a:prstGeom>
                        </pic:spPr>
                      </pic:pic>
                    </a:graphicData>
                  </a:graphic>
                </wp:inline>
              </w:drawing>
            </w:r>
          </w:p>
          <w:p w14:paraId="005DECA2" w14:textId="77777777" w:rsidR="00F167B0" w:rsidRDefault="00F167B0" w:rsidP="00E13858">
            <w:pPr>
              <w:spacing w:after="60"/>
              <w:jc w:val="center"/>
            </w:pPr>
            <w:r>
              <w:t xml:space="preserve">Fig. 1. </w:t>
            </w:r>
            <w:r w:rsidRPr="0013737A">
              <w:t>NW operator utilizes NW-vendor-specific ID(s) to determine a set of associated IDs. The set of associated IDs are signalled to UE(s).</w:t>
            </w:r>
          </w:p>
          <w:p w14:paraId="2E4BB5E1" w14:textId="77777777" w:rsidR="00F167B0" w:rsidRPr="008544EE" w:rsidRDefault="00F167B0" w:rsidP="00E13858">
            <w:pPr>
              <w:spacing w:after="60"/>
              <w:rPr>
                <w:bCs/>
                <w:lang w:eastAsia="ja-JP"/>
              </w:rPr>
            </w:pPr>
          </w:p>
        </w:tc>
      </w:tr>
    </w:tbl>
    <w:p w14:paraId="5A1C390A" w14:textId="30582D49" w:rsidR="00CE2C64" w:rsidRPr="00512CB3" w:rsidRDefault="00CE2C64" w:rsidP="00CE2C64">
      <w:pPr>
        <w:snapToGrid w:val="0"/>
        <w:spacing w:afterLines="50" w:after="120"/>
        <w:rPr>
          <w:b/>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90EDF29"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6A1326">
        <w:rPr>
          <w:rFonts w:hint="eastAsia"/>
          <w:lang w:eastAsia="ja-JP"/>
        </w:rPr>
        <w:t xml:space="preserve">consistency of </w:t>
      </w:r>
      <w:r w:rsidR="006A1326">
        <w:rPr>
          <w:lang w:eastAsia="ja-JP"/>
        </w:rPr>
        <w:t>training</w:t>
      </w:r>
      <w:r w:rsidR="006A1326">
        <w:rPr>
          <w:rFonts w:hint="eastAsia"/>
          <w:lang w:eastAsia="ja-JP"/>
        </w:rPr>
        <w:t xml:space="preserve"> / inference for </w:t>
      </w:r>
      <w:r w:rsidR="00A20E10">
        <w:rPr>
          <w:lang w:eastAsia="ja-JP"/>
        </w:rPr>
        <w:t>AI/ML-based CSI prediction</w:t>
      </w:r>
      <w:r>
        <w:rPr>
          <w:lang w:eastAsia="ja-JP"/>
        </w:rPr>
        <w:t xml:space="preserve">. We made following </w:t>
      </w:r>
      <w:r w:rsidR="006A1326">
        <w:rPr>
          <w:rFonts w:hint="eastAsia"/>
          <w:lang w:eastAsia="ja-JP"/>
        </w:rPr>
        <w:t>proposals</w:t>
      </w:r>
      <w:r w:rsidR="00C42CB7">
        <w:rPr>
          <w:rFonts w:hint="eastAsia"/>
          <w:lang w:eastAsia="ja-JP"/>
        </w:rPr>
        <w:t xml:space="preserve"> and observation</w:t>
      </w:r>
      <w:r>
        <w:rPr>
          <w:lang w:eastAsia="ja-JP"/>
        </w:rPr>
        <w:t>.</w:t>
      </w:r>
    </w:p>
    <w:p w14:paraId="03C21C3A" w14:textId="77777777" w:rsidR="0006361D" w:rsidRDefault="0006361D" w:rsidP="0006361D">
      <w:pPr>
        <w:snapToGrid w:val="0"/>
        <w:spacing w:afterLines="50" w:after="120"/>
        <w:rPr>
          <w:b/>
          <w:lang w:val="en-US" w:eastAsia="ja-JP"/>
        </w:rPr>
      </w:pPr>
      <w:r>
        <w:rPr>
          <w:rFonts w:hint="eastAsia"/>
          <w:b/>
          <w:lang w:val="en-US" w:eastAsia="ja-JP"/>
        </w:rPr>
        <w:t>Proposal 1</w:t>
      </w:r>
      <w:r>
        <w:rPr>
          <w:b/>
          <w:lang w:val="en-US" w:eastAsia="ja-JP"/>
        </w:rPr>
        <w:t xml:space="preserve">: </w:t>
      </w:r>
      <w:r>
        <w:rPr>
          <w:rFonts w:hint="eastAsia"/>
          <w:b/>
          <w:lang w:val="en-US" w:eastAsia="ja-JP"/>
        </w:rPr>
        <w:t>For processing unit for AI/ML features for UE, all options are supported in the specification. The supported option(s) by UE and the number of occupied PUs are reported by UE capability.</w:t>
      </w:r>
    </w:p>
    <w:p w14:paraId="48C19C3C" w14:textId="77777777" w:rsidR="0006361D" w:rsidRPr="00595CCD" w:rsidRDefault="0006361D" w:rsidP="0006361D">
      <w:pPr>
        <w:snapToGrid w:val="0"/>
        <w:spacing w:afterLines="50" w:after="120"/>
        <w:rPr>
          <w:b/>
          <w:bCs/>
          <w:lang w:val="en-US" w:eastAsia="ja-JP"/>
        </w:rPr>
      </w:pPr>
      <w:r>
        <w:rPr>
          <w:rFonts w:hint="eastAsia"/>
          <w:b/>
          <w:lang w:val="en-US" w:eastAsia="ja-JP"/>
        </w:rPr>
        <w:t xml:space="preserve">Proposal 2: In addition to UE capability, </w:t>
      </w:r>
      <w:r w:rsidRPr="00595CCD">
        <w:rPr>
          <w:rFonts w:hint="eastAsia"/>
          <w:b/>
          <w:bCs/>
          <w:lang w:val="en-US" w:eastAsia="ja-JP"/>
        </w:rPr>
        <w:t xml:space="preserve">the </w:t>
      </w:r>
      <w:r w:rsidRPr="00595CCD">
        <w:rPr>
          <w:rFonts w:hint="eastAsia"/>
          <w:b/>
          <w:bCs/>
          <w:lang w:eastAsia="ja-JP"/>
        </w:rPr>
        <w:t>AI/ML PU (</w:t>
      </w:r>
      <m:oMath>
        <m:sSub>
          <m:sSubPr>
            <m:ctrlPr>
              <w:rPr>
                <w:rFonts w:ascii="Cambria Math" w:hAnsi="Cambria Math"/>
                <w:b/>
                <w:bCs/>
                <w:i/>
                <w:lang w:eastAsia="ja-JP"/>
              </w:rPr>
            </m:ctrlPr>
          </m:sSubPr>
          <m:e>
            <m:r>
              <m:rPr>
                <m:sty m:val="bi"/>
              </m:rPr>
              <w:rPr>
                <w:rFonts w:ascii="Cambria Math" w:hAnsi="Cambria Math"/>
                <w:lang w:eastAsia="ja-JP"/>
              </w:rPr>
              <m:t>O</m:t>
            </m:r>
          </m:e>
          <m:sub>
            <m:r>
              <m:rPr>
                <m:sty m:val="bi"/>
              </m:rPr>
              <w:rPr>
                <w:rFonts w:ascii="Cambria Math" w:hAnsi="Cambria Math"/>
                <w:lang w:eastAsia="ja-JP"/>
              </w:rPr>
              <m:t>APU</m:t>
            </m:r>
          </m:sub>
        </m:sSub>
      </m:oMath>
      <w:r w:rsidRPr="00595CCD">
        <w:rPr>
          <w:rFonts w:hint="eastAsia"/>
          <w:b/>
          <w:bCs/>
          <w:lang w:eastAsia="ja-JP"/>
        </w:rPr>
        <w:t>) and legacy CPU (</w:t>
      </w:r>
      <m:oMath>
        <m:sSub>
          <m:sSubPr>
            <m:ctrlPr>
              <w:rPr>
                <w:rFonts w:ascii="Cambria Math" w:hAnsi="Cambria Math"/>
                <w:b/>
                <w:bCs/>
                <w:i/>
                <w:lang w:eastAsia="ja-JP"/>
              </w:rPr>
            </m:ctrlPr>
          </m:sSubPr>
          <m:e>
            <m:r>
              <m:rPr>
                <m:sty m:val="bi"/>
              </m:rPr>
              <w:rPr>
                <w:rFonts w:ascii="Cambria Math" w:hAnsi="Cambria Math"/>
                <w:lang w:eastAsia="ja-JP"/>
              </w:rPr>
              <m:t>O</m:t>
            </m:r>
          </m:e>
          <m:sub>
            <m:r>
              <m:rPr>
                <m:sty m:val="bi"/>
              </m:rPr>
              <w:rPr>
                <w:rFonts w:ascii="Cambria Math" w:hAnsi="Cambria Math"/>
                <w:lang w:eastAsia="ja-JP"/>
              </w:rPr>
              <m:t>CPU</m:t>
            </m:r>
          </m:sub>
        </m:sSub>
      </m:oMath>
      <w:r w:rsidRPr="00595CCD">
        <w:rPr>
          <w:rFonts w:hint="eastAsia"/>
          <w:b/>
          <w:bCs/>
          <w:lang w:eastAsia="ja-JP"/>
        </w:rPr>
        <w:t xml:space="preserve">) </w:t>
      </w:r>
      <w:r>
        <w:rPr>
          <w:rFonts w:hint="eastAsia"/>
          <w:b/>
          <w:bCs/>
          <w:lang w:eastAsia="ja-JP"/>
        </w:rPr>
        <w:t>can</w:t>
      </w:r>
      <w:r w:rsidRPr="00595CCD">
        <w:rPr>
          <w:rFonts w:hint="eastAsia"/>
          <w:b/>
          <w:bCs/>
          <w:lang w:eastAsia="ja-JP"/>
        </w:rPr>
        <w:t xml:space="preserve"> be adjusted by </w:t>
      </w:r>
      <w:r w:rsidRPr="00595CCD">
        <w:rPr>
          <w:b/>
          <w:bCs/>
          <w:lang w:eastAsia="ja-JP"/>
        </w:rPr>
        <w:t>functionality</w:t>
      </w:r>
      <w:r w:rsidRPr="00595CCD">
        <w:rPr>
          <w:rFonts w:hint="eastAsia"/>
          <w:b/>
          <w:bCs/>
          <w:lang w:eastAsia="ja-JP"/>
        </w:rPr>
        <w:t xml:space="preserve"> applicability reporting </w:t>
      </w:r>
      <w:r>
        <w:rPr>
          <w:rFonts w:hint="eastAsia"/>
          <w:b/>
          <w:bCs/>
          <w:lang w:eastAsia="ja-JP"/>
        </w:rPr>
        <w:t>over</w:t>
      </w:r>
      <w:r w:rsidRPr="00595CCD">
        <w:rPr>
          <w:rFonts w:hint="eastAsia"/>
          <w:b/>
          <w:bCs/>
          <w:lang w:eastAsia="ja-JP"/>
        </w:rPr>
        <w:t xml:space="preserve"> UE Assistance Information of RRC.</w:t>
      </w:r>
    </w:p>
    <w:p w14:paraId="64CFDB3B" w14:textId="77777777" w:rsidR="0006361D" w:rsidRDefault="0006361D" w:rsidP="0006361D">
      <w:pPr>
        <w:snapToGrid w:val="0"/>
        <w:spacing w:afterLines="50" w:after="120"/>
        <w:rPr>
          <w:b/>
          <w:lang w:val="en-US" w:eastAsia="ja-JP"/>
        </w:rPr>
      </w:pPr>
      <w:r>
        <w:rPr>
          <w:rFonts w:hint="eastAsia"/>
          <w:b/>
          <w:lang w:val="en-US" w:eastAsia="ja-JP"/>
        </w:rPr>
        <w:t>Proposal 3</w:t>
      </w:r>
      <w:r>
        <w:rPr>
          <w:b/>
          <w:lang w:val="en-US" w:eastAsia="ja-JP"/>
        </w:rPr>
        <w:t xml:space="preserve">: </w:t>
      </w:r>
      <w:r w:rsidRPr="002E7A9C">
        <w:rPr>
          <w:rFonts w:hint="eastAsia"/>
          <w:b/>
        </w:rPr>
        <w:t xml:space="preserve">Before </w:t>
      </w:r>
      <w:r>
        <w:rPr>
          <w:b/>
        </w:rPr>
        <w:t>proceeding</w:t>
      </w:r>
      <w:r w:rsidRPr="002E7A9C">
        <w:rPr>
          <w:rFonts w:hint="eastAsia"/>
          <w:b/>
        </w:rPr>
        <w:t xml:space="preserve"> </w:t>
      </w:r>
      <w:r>
        <w:rPr>
          <w:b/>
        </w:rPr>
        <w:t xml:space="preserve">a </w:t>
      </w:r>
      <w:r w:rsidRPr="002E7A9C">
        <w:rPr>
          <w:rFonts w:hint="eastAsia"/>
          <w:b/>
        </w:rPr>
        <w:t xml:space="preserve">discussion of CSI processing unit, </w:t>
      </w:r>
      <w:r>
        <w:rPr>
          <w:b/>
        </w:rPr>
        <w:t xml:space="preserve">a relationship between </w:t>
      </w:r>
      <w:r w:rsidRPr="002E7A9C">
        <w:rPr>
          <w:rFonts w:hint="eastAsia"/>
          <w:b/>
        </w:rPr>
        <w:t>model</w:t>
      </w:r>
      <w:r>
        <w:rPr>
          <w:b/>
        </w:rPr>
        <w:t xml:space="preserve"> mapping</w:t>
      </w:r>
      <w:r w:rsidRPr="002E7A9C">
        <w:rPr>
          <w:rFonts w:hint="eastAsia"/>
          <w:b/>
        </w:rPr>
        <w:t xml:space="preserve"> and 3GPP</w:t>
      </w:r>
      <w:r>
        <w:rPr>
          <w:b/>
        </w:rPr>
        <w:t>-</w:t>
      </w:r>
      <w:r w:rsidRPr="002E7A9C">
        <w:rPr>
          <w:rFonts w:hint="eastAsia"/>
          <w:b/>
        </w:rPr>
        <w:t>specified procedure relation should be concluded.</w:t>
      </w:r>
    </w:p>
    <w:p w14:paraId="151A5ED9" w14:textId="77777777" w:rsidR="0006361D" w:rsidRPr="004079E4" w:rsidRDefault="0006361D" w:rsidP="0006361D">
      <w:pPr>
        <w:snapToGrid w:val="0"/>
        <w:spacing w:afterLines="50" w:after="120"/>
        <w:rPr>
          <w:b/>
          <w:lang w:val="en-US" w:eastAsia="ja-JP"/>
        </w:rPr>
      </w:pPr>
      <w:r w:rsidRPr="004079E4">
        <w:rPr>
          <w:rFonts w:hint="eastAsia"/>
          <w:b/>
          <w:lang w:val="en-US" w:eastAsia="ja-JP"/>
        </w:rPr>
        <w:t xml:space="preserve">Proposal </w:t>
      </w:r>
      <w:r>
        <w:rPr>
          <w:rFonts w:hint="eastAsia"/>
          <w:b/>
          <w:lang w:val="en-US" w:eastAsia="ja-JP"/>
        </w:rPr>
        <w:t>4</w:t>
      </w:r>
      <w:r w:rsidRPr="004079E4">
        <w:rPr>
          <w:b/>
          <w:lang w:val="en-US" w:eastAsia="ja-JP"/>
        </w:rPr>
        <w:t xml:space="preserve">: </w:t>
      </w:r>
      <w:r>
        <w:rPr>
          <w:b/>
        </w:rPr>
        <w:t>When a UE reports capability of UE-side AI/ML model in</w:t>
      </w:r>
      <w:r w:rsidRPr="002E7A9C">
        <w:rPr>
          <w:b/>
        </w:rPr>
        <w:t xml:space="preserve"> </w:t>
      </w:r>
      <w:r w:rsidRPr="002E7A9C">
        <w:rPr>
          <w:b/>
          <w:i/>
          <w:iCs/>
        </w:rPr>
        <w:t>UECapabilityInformation</w:t>
      </w:r>
      <w:r w:rsidRPr="002E7A9C">
        <w:rPr>
          <w:b/>
        </w:rPr>
        <w:t xml:space="preserve"> message</w:t>
      </w:r>
      <w:r>
        <w:rPr>
          <w:b/>
        </w:rPr>
        <w:t>, it means that the UE-side AI/ML model is ready to be used, i.e., it is not required to</w:t>
      </w:r>
      <w:r w:rsidRPr="002E7A9C">
        <w:rPr>
          <w:rFonts w:hint="eastAsia"/>
          <w:b/>
        </w:rPr>
        <w:t xml:space="preserve"> download from UE side server.</w:t>
      </w:r>
    </w:p>
    <w:p w14:paraId="1F41AE13" w14:textId="77777777" w:rsidR="0006361D" w:rsidRDefault="0006361D" w:rsidP="0006361D">
      <w:pPr>
        <w:snapToGrid w:val="0"/>
        <w:spacing w:afterLines="50" w:after="120"/>
        <w:rPr>
          <w:b/>
          <w:lang w:val="en-US" w:eastAsia="ja-JP"/>
        </w:rPr>
      </w:pPr>
      <w:r>
        <w:rPr>
          <w:rFonts w:hint="eastAsia"/>
          <w:b/>
          <w:lang w:val="en-US" w:eastAsia="ja-JP"/>
        </w:rPr>
        <w:t>Proposal 5</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35BFD1AA" w14:textId="77777777" w:rsidR="0006361D" w:rsidRPr="00C8540F" w:rsidRDefault="0006361D" w:rsidP="0006361D">
      <w:pPr>
        <w:snapToGrid w:val="0"/>
        <w:spacing w:afterLines="50" w:after="120"/>
        <w:rPr>
          <w:b/>
          <w:lang w:val="en-US" w:eastAsia="ja-JP"/>
        </w:rPr>
      </w:pPr>
      <w:r>
        <w:rPr>
          <w:rFonts w:hint="eastAsia"/>
          <w:b/>
          <w:lang w:val="en-US" w:eastAsia="ja-JP"/>
        </w:rPr>
        <w:t xml:space="preserve">Proposal 6: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5FFB57E0" w14:textId="77777777" w:rsidR="0006361D" w:rsidRPr="001C66E5" w:rsidRDefault="0006361D" w:rsidP="0006361D">
      <w:pPr>
        <w:snapToGrid w:val="0"/>
        <w:spacing w:afterLines="50" w:after="120"/>
        <w:rPr>
          <w:b/>
          <w:lang w:val="en-US" w:eastAsia="ja-JP"/>
        </w:rPr>
      </w:pPr>
      <w:r>
        <w:rPr>
          <w:rFonts w:hint="eastAsia"/>
          <w:b/>
          <w:lang w:val="en-US" w:eastAsia="ja-JP"/>
        </w:rPr>
        <w:lastRenderedPageBreak/>
        <w:t>Proposal 7: T</w:t>
      </w:r>
      <w:r w:rsidRPr="00CF5FC7">
        <w:rPr>
          <w:b/>
          <w:lang w:val="en-US" w:eastAsia="ja-JP"/>
        </w:rPr>
        <w:t xml:space="preserve">he necessity of </w:t>
      </w:r>
      <w:r>
        <w:rPr>
          <w:rFonts w:hint="eastAsia"/>
          <w:b/>
          <w:lang w:val="en-US" w:eastAsia="ja-JP"/>
        </w:rPr>
        <w:t xml:space="preserve">UE preference reporting on the appropriate CSI measurement configuration to the </w:t>
      </w:r>
      <w:r>
        <w:rPr>
          <w:b/>
          <w:lang w:val="en-US" w:eastAsia="ja-JP"/>
        </w:rPr>
        <w:t>network</w:t>
      </w:r>
      <w:r>
        <w:rPr>
          <w:rFonts w:hint="eastAsia"/>
          <w:b/>
          <w:lang w:val="en-US" w:eastAsia="ja-JP"/>
        </w:rPr>
        <w:t xml:space="preserve"> other than UE</w:t>
      </w:r>
      <w:r>
        <w:rPr>
          <w:b/>
          <w:lang w:val="en-US" w:eastAsia="ja-JP"/>
        </w:rPr>
        <w:t>’</w:t>
      </w:r>
      <w:r>
        <w:rPr>
          <w:rFonts w:hint="eastAsia"/>
          <w:b/>
          <w:lang w:val="en-US" w:eastAsia="ja-JP"/>
        </w:rPr>
        <w:t>s capability / functionality report should be discussed.</w:t>
      </w:r>
    </w:p>
    <w:p w14:paraId="1A14CD43" w14:textId="77777777" w:rsidR="0006361D" w:rsidRPr="00A47E77" w:rsidRDefault="0006361D" w:rsidP="0006361D">
      <w:pPr>
        <w:snapToGrid w:val="0"/>
        <w:spacing w:afterLines="50" w:after="120"/>
        <w:rPr>
          <w:b/>
          <w:lang w:val="en-US" w:eastAsia="ja-JP"/>
        </w:rPr>
      </w:pPr>
      <w:r>
        <w:rPr>
          <w:rFonts w:hint="eastAsia"/>
          <w:b/>
          <w:lang w:val="en-US" w:eastAsia="ja-JP"/>
        </w:rPr>
        <w:t>Proposal 8</w:t>
      </w:r>
      <w:r>
        <w:rPr>
          <w:b/>
          <w:lang w:val="en-US" w:eastAsia="ja-JP"/>
        </w:rPr>
        <w:t xml:space="preserve">: </w:t>
      </w:r>
      <w:r>
        <w:rPr>
          <w:rFonts w:hint="eastAsia"/>
          <w:b/>
          <w:lang w:val="en-US" w:eastAsia="ja-JP"/>
        </w:rPr>
        <w:t>For reporting contents of UE assisted performance monitoring, either Alt.1 or A</w:t>
      </w:r>
      <w:r>
        <w:rPr>
          <w:b/>
          <w:lang w:val="en-US" w:eastAsia="ja-JP"/>
        </w:rPr>
        <w:t>l</w:t>
      </w:r>
      <w:r>
        <w:rPr>
          <w:rFonts w:hint="eastAsia"/>
          <w:b/>
          <w:lang w:val="en-US" w:eastAsia="ja-JP"/>
        </w:rPr>
        <w:t>t.2 is supported.</w:t>
      </w:r>
    </w:p>
    <w:p w14:paraId="272259E9" w14:textId="77777777" w:rsidR="0006361D" w:rsidRDefault="0006361D" w:rsidP="0006361D">
      <w:pPr>
        <w:snapToGrid w:val="0"/>
        <w:spacing w:afterLines="50" w:after="120"/>
        <w:rPr>
          <w:b/>
          <w:lang w:val="en-US" w:eastAsia="ja-JP"/>
        </w:rPr>
      </w:pPr>
      <w:r>
        <w:rPr>
          <w:rFonts w:hint="eastAsia"/>
          <w:b/>
          <w:lang w:val="en-US" w:eastAsia="ja-JP"/>
        </w:rPr>
        <w:t>Proposal 9</w:t>
      </w:r>
      <w:r>
        <w:rPr>
          <w:b/>
          <w:lang w:val="en-US" w:eastAsia="ja-JP"/>
        </w:rPr>
        <w:t xml:space="preserve">: For performance monitoring of CSI prediction, </w:t>
      </w:r>
      <w:r>
        <w:rPr>
          <w:rFonts w:hint="eastAsia"/>
          <w:b/>
          <w:lang w:val="en-US" w:eastAsia="ja-JP"/>
        </w:rPr>
        <w:t>UE needs to be indicated / configured with the configuration for ground-truth measurement.</w:t>
      </w:r>
    </w:p>
    <w:p w14:paraId="1973E4D8" w14:textId="77777777" w:rsidR="0006361D" w:rsidRDefault="0006361D" w:rsidP="0006361D">
      <w:pPr>
        <w:snapToGrid w:val="0"/>
        <w:spacing w:afterLines="50" w:after="120"/>
        <w:rPr>
          <w:b/>
          <w:lang w:val="en-US" w:eastAsia="ja-JP"/>
        </w:rPr>
      </w:pPr>
      <w:r>
        <w:rPr>
          <w:rFonts w:hint="eastAsia"/>
          <w:b/>
          <w:lang w:val="en-US" w:eastAsia="ja-JP"/>
        </w:rPr>
        <w:t>Proposal 10</w:t>
      </w:r>
      <w:r>
        <w:rPr>
          <w:b/>
          <w:lang w:val="en-US" w:eastAsia="ja-JP"/>
        </w:rPr>
        <w:t xml:space="preserve">: For performance monitoring of CSI prediction, </w:t>
      </w:r>
      <w:r w:rsidRPr="00801DA6">
        <w:rPr>
          <w:b/>
          <w:lang w:val="en-US" w:eastAsia="ja-JP"/>
        </w:rPr>
        <w:t>performance monitoring metric for the previous predicted CSI can be piggybacked in the predicted CSI report</w:t>
      </w:r>
      <w:r>
        <w:rPr>
          <w:b/>
          <w:lang w:val="en-US" w:eastAsia="ja-JP"/>
        </w:rPr>
        <w:t>.</w:t>
      </w:r>
    </w:p>
    <w:p w14:paraId="054A4209" w14:textId="77777777" w:rsidR="0006361D" w:rsidRDefault="0006361D" w:rsidP="0006361D">
      <w:pPr>
        <w:snapToGrid w:val="0"/>
        <w:spacing w:afterLines="50" w:after="120"/>
        <w:rPr>
          <w:b/>
          <w:lang w:val="en-US" w:eastAsia="ja-JP"/>
        </w:rPr>
      </w:pPr>
      <w:r>
        <w:rPr>
          <w:rFonts w:hint="eastAsia"/>
          <w:b/>
          <w:lang w:val="en-US" w:eastAsia="ja-JP"/>
        </w:rPr>
        <w:t>Proposal 11</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53F11F35" w14:textId="77777777" w:rsidR="0006361D" w:rsidRPr="00092510" w:rsidRDefault="0006361D" w:rsidP="0006361D">
      <w:pPr>
        <w:rPr>
          <w:b/>
          <w:bCs/>
          <w:lang w:val="en-US" w:eastAsia="ja-JP"/>
        </w:rPr>
      </w:pPr>
      <w:r>
        <w:rPr>
          <w:rFonts w:hint="eastAsia"/>
          <w:b/>
          <w:bCs/>
          <w:lang w:val="en-US" w:eastAsia="ja-JP"/>
        </w:rPr>
        <w:t xml:space="preserve">Proposal 12: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7EB35E63" w14:textId="77777777" w:rsidR="0006361D" w:rsidRDefault="0006361D" w:rsidP="0006361D">
      <w:pPr>
        <w:snapToGrid w:val="0"/>
        <w:spacing w:afterLines="50" w:after="120"/>
        <w:rPr>
          <w:b/>
          <w:lang w:val="en-US" w:eastAsia="ja-JP"/>
        </w:rPr>
      </w:pPr>
      <w:r>
        <w:rPr>
          <w:rFonts w:hint="eastAsia"/>
          <w:b/>
          <w:lang w:val="en-US" w:eastAsia="ja-JP"/>
        </w:rPr>
        <w:t>Proposal 13</w:t>
      </w:r>
      <w:r>
        <w:rPr>
          <w:b/>
          <w:lang w:val="en-US" w:eastAsia="ja-JP"/>
        </w:rPr>
        <w:t xml:space="preserve">: For UE-side data collection, in order to identify the scenario / configuration, how to share the NW-side additional condition should be studied. </w:t>
      </w:r>
    </w:p>
    <w:p w14:paraId="423904A2" w14:textId="77777777" w:rsidR="0006361D" w:rsidRDefault="0006361D" w:rsidP="0006361D">
      <w:pPr>
        <w:snapToGrid w:val="0"/>
        <w:spacing w:afterLines="50" w:after="120"/>
        <w:rPr>
          <w:b/>
          <w:lang w:val="en-US" w:eastAsia="ja-JP"/>
        </w:rPr>
      </w:pPr>
      <w:r>
        <w:rPr>
          <w:rFonts w:hint="eastAsia"/>
          <w:b/>
          <w:lang w:val="en-US" w:eastAsia="ja-JP"/>
        </w:rPr>
        <w:t xml:space="preserve">Proposal 14: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61D11221" w14:textId="77777777" w:rsidR="0006361D" w:rsidRPr="00E808EA" w:rsidRDefault="0006361D" w:rsidP="0006361D">
      <w:pPr>
        <w:snapToGrid w:val="0"/>
        <w:spacing w:afterLines="50" w:after="120"/>
        <w:rPr>
          <w:b/>
          <w:lang w:val="en-US" w:eastAsia="ja-JP"/>
        </w:rPr>
      </w:pPr>
      <w:r>
        <w:rPr>
          <w:rFonts w:hint="eastAsia"/>
          <w:b/>
          <w:lang w:val="en-US" w:eastAsia="ja-JP"/>
        </w:rPr>
        <w:t>Proposal 15</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2CB17779" w14:textId="77777777" w:rsidR="0006361D" w:rsidRDefault="0006361D" w:rsidP="0006361D">
      <w:pPr>
        <w:snapToGrid w:val="0"/>
        <w:spacing w:afterLines="50" w:after="120"/>
        <w:rPr>
          <w:b/>
          <w:lang w:val="en-US" w:eastAsia="ja-JP"/>
        </w:rPr>
      </w:pPr>
      <w:r>
        <w:rPr>
          <w:rFonts w:hint="eastAsia"/>
          <w:b/>
          <w:lang w:val="en-US" w:eastAsia="ja-JP"/>
        </w:rPr>
        <w:t>Proposal 16</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22B60E7D" w14:textId="07756F61" w:rsidR="00803413" w:rsidRPr="0006361D"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307F39B9"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F53087">
        <w:rPr>
          <w:rFonts w:hint="eastAsia"/>
          <w:lang w:val="en-US" w:eastAsia="ja-JP"/>
        </w:rPr>
        <w:t>243244</w:t>
      </w:r>
      <w:r w:rsidR="00AF0526">
        <w:rPr>
          <w:lang w:val="en-US" w:eastAsia="ja-JP"/>
        </w:rPr>
        <w:t xml:space="preserve">, </w:t>
      </w:r>
      <w:r w:rsidR="001E7CD8">
        <w:rPr>
          <w:lang w:val="en-US" w:eastAsia="ja-JP"/>
        </w:rPr>
        <w:t>“</w:t>
      </w:r>
      <w:r w:rsidR="00DA635B">
        <w:rPr>
          <w:rFonts w:hint="eastAsia"/>
          <w:lang w:val="en-US" w:eastAsia="ja-JP"/>
        </w:rPr>
        <w:t xml:space="preserve">Revised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DA635B">
        <w:rPr>
          <w:rFonts w:hint="eastAsia"/>
          <w:lang w:val="en-US" w:eastAsia="ja-JP"/>
        </w:rPr>
        <w:t xml:space="preserve"> </w:t>
      </w:r>
      <w:r w:rsidR="001E7CD8" w:rsidRPr="001E7CD8">
        <w:rPr>
          <w:lang w:val="en-US" w:eastAsia="ja-JP"/>
        </w:rPr>
        <w:t>Qualcomm</w:t>
      </w:r>
      <w:r w:rsidR="001E7CD8">
        <w:rPr>
          <w:lang w:val="en-US" w:eastAsia="ja-JP"/>
        </w:rPr>
        <w:t>, RAN</w:t>
      </w:r>
      <w:r w:rsidR="00097CDC">
        <w:rPr>
          <w:lang w:val="en-US" w:eastAsia="ja-JP"/>
        </w:rPr>
        <w:t>#</w:t>
      </w:r>
      <w:r w:rsidR="000000B9">
        <w:rPr>
          <w:lang w:val="en-US" w:eastAsia="ja-JP"/>
        </w:rPr>
        <w:t>10</w:t>
      </w:r>
      <w:r w:rsidR="00F53087">
        <w:rPr>
          <w:rFonts w:hint="eastAsia"/>
          <w:lang w:val="en-US" w:eastAsia="ja-JP"/>
        </w:rPr>
        <w:t>6</w:t>
      </w:r>
      <w:r w:rsidR="00097CDC">
        <w:rPr>
          <w:lang w:val="en-US" w:eastAsia="ja-JP"/>
        </w:rPr>
        <w:t>.</w:t>
      </w:r>
    </w:p>
    <w:p w14:paraId="039F7321" w14:textId="679183F2" w:rsidR="003007FD" w:rsidRDefault="003007FD" w:rsidP="003007FD">
      <w:pPr>
        <w:snapToGrid w:val="0"/>
        <w:spacing w:after="0"/>
        <w:ind w:left="284" w:hanging="284"/>
        <w:rPr>
          <w:lang w:val="en-US" w:eastAsia="ja-JP"/>
        </w:rPr>
      </w:pPr>
      <w:r>
        <w:rPr>
          <w:rFonts w:hint="eastAsia"/>
          <w:lang w:val="en-US" w:eastAsia="ja-JP"/>
        </w:rPr>
        <w:t xml:space="preserve">[2] </w:t>
      </w:r>
      <w:r w:rsidR="0043096C" w:rsidRPr="0043096C">
        <w:rPr>
          <w:lang w:eastAsia="ja-JP"/>
        </w:rPr>
        <w:t>R1-2503987</w:t>
      </w:r>
      <w:r>
        <w:rPr>
          <w:rFonts w:hint="eastAsia"/>
          <w:lang w:val="en-US" w:eastAsia="ja-JP"/>
        </w:rPr>
        <w:t xml:space="preserve">, </w:t>
      </w:r>
      <w:r>
        <w:rPr>
          <w:lang w:val="en-US" w:eastAsia="ja-JP"/>
        </w:rPr>
        <w:t>“</w:t>
      </w:r>
      <w:r w:rsidRPr="003C3F5C">
        <w:rPr>
          <w:sz w:val="22"/>
        </w:rPr>
        <w:t>Discussion on specification support for beam management</w:t>
      </w:r>
      <w:r>
        <w:rPr>
          <w:rFonts w:hint="eastAsia"/>
          <w:lang w:val="en-US" w:eastAsia="ja-JP"/>
        </w:rPr>
        <w:t>,</w:t>
      </w:r>
      <w:r>
        <w:rPr>
          <w:lang w:val="en-US" w:eastAsia="ja-JP"/>
        </w:rPr>
        <w:t>”</w:t>
      </w:r>
      <w:r>
        <w:rPr>
          <w:rFonts w:hint="eastAsia"/>
          <w:lang w:val="en-US" w:eastAsia="ja-JP"/>
        </w:rPr>
        <w:t xml:space="preserve"> Panasonic, RAN1#121</w:t>
      </w:r>
    </w:p>
    <w:p w14:paraId="322CF8A1" w14:textId="6BA8084D" w:rsidR="004808CF" w:rsidRPr="00E520E4" w:rsidRDefault="004808CF" w:rsidP="00DA635B">
      <w:pPr>
        <w:snapToGrid w:val="0"/>
        <w:spacing w:after="0"/>
        <w:ind w:left="284" w:hanging="284"/>
        <w:rPr>
          <w:lang w:val="en-US" w:eastAsia="ja-JP"/>
        </w:rPr>
      </w:pPr>
      <w:r>
        <w:rPr>
          <w:rFonts w:hint="eastAsia"/>
          <w:lang w:val="en-US" w:eastAsia="ja-JP"/>
        </w:rPr>
        <w:t>[</w:t>
      </w:r>
      <w:r w:rsidR="0026736E">
        <w:rPr>
          <w:rFonts w:hint="eastAsia"/>
          <w:lang w:val="en-US" w:eastAsia="ja-JP"/>
        </w:rPr>
        <w:t>3</w:t>
      </w:r>
      <w:r>
        <w:rPr>
          <w:rFonts w:hint="eastAsia"/>
          <w:lang w:val="en-US" w:eastAsia="ja-JP"/>
        </w:rPr>
        <w:t>]</w:t>
      </w:r>
      <w:r>
        <w:rPr>
          <w:lang w:val="en-US" w:eastAsia="ja-JP"/>
        </w:rPr>
        <w:tab/>
      </w:r>
      <w:hyperlink r:id="rId12" w:history="1">
        <w:r w:rsidR="0092753C" w:rsidRPr="0092753C">
          <w:rPr>
            <w:rStyle w:val="ac"/>
            <w:lang w:eastAsia="ja-JP"/>
          </w:rPr>
          <w:t>Latency numbers every programmer should know | by ASleekGeek | Medium</w:t>
        </w:r>
      </w:hyperlink>
    </w:p>
    <w:p w14:paraId="303D6A7B" w14:textId="77DCC08D" w:rsidR="008341EE" w:rsidRDefault="008341EE" w:rsidP="00DA635B">
      <w:pPr>
        <w:snapToGrid w:val="0"/>
        <w:spacing w:after="0"/>
        <w:ind w:left="284" w:hanging="284"/>
        <w:rPr>
          <w:lang w:val="en-US" w:eastAsia="ja-JP"/>
        </w:rPr>
      </w:pPr>
      <w:r>
        <w:rPr>
          <w:rFonts w:hint="eastAsia"/>
          <w:lang w:val="en-US" w:eastAsia="ja-JP"/>
        </w:rPr>
        <w:t>[</w:t>
      </w:r>
      <w:r w:rsidR="00A12CAA">
        <w:rPr>
          <w:rFonts w:hint="eastAsia"/>
          <w:lang w:val="en-US" w:eastAsia="ja-JP"/>
        </w:rPr>
        <w:t>4</w:t>
      </w:r>
      <w:r>
        <w:rPr>
          <w:rFonts w:hint="eastAsia"/>
          <w:lang w:val="en-US" w:eastAsia="ja-JP"/>
        </w:rPr>
        <w:t xml:space="preserve">] </w:t>
      </w:r>
      <w:r w:rsidR="00BB4EE8" w:rsidRPr="00BB4EE8">
        <w:rPr>
          <w:lang w:val="en-US" w:eastAsia="ja-JP"/>
        </w:rPr>
        <w:t>RP-242389</w:t>
      </w:r>
      <w:r w:rsidR="00BB4EE8">
        <w:rPr>
          <w:rFonts w:hint="eastAsia"/>
          <w:lang w:val="en-US" w:eastAsia="ja-JP"/>
        </w:rPr>
        <w:t>,</w:t>
      </w:r>
      <w:r w:rsidR="00E57083">
        <w:rPr>
          <w:rFonts w:hint="eastAsia"/>
          <w:lang w:val="en-US" w:eastAsia="ja-JP"/>
        </w:rPr>
        <w:t xml:space="preserve"> </w:t>
      </w:r>
      <w:r w:rsidR="00DB6554">
        <w:rPr>
          <w:lang w:val="en-US" w:eastAsia="ja-JP"/>
        </w:rPr>
        <w:t>“</w:t>
      </w:r>
      <w:r w:rsidR="00005512" w:rsidRPr="00005512">
        <w:rPr>
          <w:lang w:val="en-US" w:eastAsia="ja-JP"/>
        </w:rPr>
        <w:t>LS on AIML data collection</w:t>
      </w:r>
      <w:r w:rsidR="00DB6554">
        <w:rPr>
          <w:rFonts w:hint="eastAsia"/>
          <w:lang w:val="en-US" w:eastAsia="ja-JP"/>
        </w:rPr>
        <w:t>,</w:t>
      </w:r>
      <w:r w:rsidR="00DB6554">
        <w:rPr>
          <w:lang w:val="en-US" w:eastAsia="ja-JP"/>
        </w:rPr>
        <w:t>”</w:t>
      </w:r>
      <w:r w:rsidR="00005512">
        <w:rPr>
          <w:rFonts w:hint="eastAsia"/>
          <w:lang w:val="en-US" w:eastAsia="ja-JP"/>
        </w:rPr>
        <w:t xml:space="preserve"> </w:t>
      </w:r>
      <w:r w:rsidR="00935557" w:rsidRPr="00935557">
        <w:rPr>
          <w:lang w:val="en-US" w:eastAsia="ja-JP"/>
        </w:rPr>
        <w:t>RAN</w:t>
      </w:r>
      <w:r w:rsidR="00935557">
        <w:rPr>
          <w:rFonts w:hint="eastAsia"/>
          <w:lang w:val="en-US" w:eastAsia="ja-JP"/>
        </w:rPr>
        <w:t xml:space="preserve">, </w:t>
      </w:r>
      <w:r w:rsidR="00E57083" w:rsidRPr="00E57083">
        <w:rPr>
          <w:lang w:val="en-US" w:eastAsia="ja-JP"/>
        </w:rPr>
        <w:t>RAN#105</w:t>
      </w:r>
    </w:p>
    <w:p w14:paraId="51B1A9DE" w14:textId="77777777" w:rsidR="0058530F" w:rsidRPr="00237D05" w:rsidRDefault="0058530F" w:rsidP="00323A9D">
      <w:pPr>
        <w:snapToGrid w:val="0"/>
        <w:spacing w:after="0"/>
        <w:rPr>
          <w:lang w:val="en-US" w:eastAsia="ja-JP"/>
        </w:rPr>
      </w:pPr>
    </w:p>
    <w:sectPr w:rsidR="0058530F" w:rsidRPr="00237D0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CB3B" w14:textId="77777777" w:rsidR="00AA5E38" w:rsidRDefault="00AA5E38">
      <w:r>
        <w:separator/>
      </w:r>
    </w:p>
  </w:endnote>
  <w:endnote w:type="continuationSeparator" w:id="0">
    <w:p w14:paraId="3EB431E9" w14:textId="77777777" w:rsidR="00AA5E38" w:rsidRDefault="00AA5E38">
      <w:r>
        <w:continuationSeparator/>
      </w:r>
    </w:p>
  </w:endnote>
  <w:endnote w:type="continuationNotice" w:id="1">
    <w:p w14:paraId="656711A6" w14:textId="77777777" w:rsidR="00AA5E38" w:rsidRDefault="00AA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383B8" w14:textId="77777777" w:rsidR="00AA5E38" w:rsidRDefault="00AA5E38">
      <w:r>
        <w:separator/>
      </w:r>
    </w:p>
  </w:footnote>
  <w:footnote w:type="continuationSeparator" w:id="0">
    <w:p w14:paraId="1DB63A0B" w14:textId="77777777" w:rsidR="00AA5E38" w:rsidRDefault="00AA5E38">
      <w:r>
        <w:continuationSeparator/>
      </w:r>
    </w:p>
  </w:footnote>
  <w:footnote w:type="continuationNotice" w:id="1">
    <w:p w14:paraId="37C660B6" w14:textId="77777777" w:rsidR="00AA5E38" w:rsidRDefault="00AA5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19B59CA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933520"/>
    <w:multiLevelType w:val="hybridMultilevel"/>
    <w:tmpl w:val="8DA691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1F7C0C9D"/>
    <w:multiLevelType w:val="hybridMultilevel"/>
    <w:tmpl w:val="BB7295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0A25B49"/>
    <w:multiLevelType w:val="hybridMultilevel"/>
    <w:tmpl w:val="7A1639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ED56EF"/>
    <w:multiLevelType w:val="hybridMultilevel"/>
    <w:tmpl w:val="91F02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8C50D55"/>
    <w:multiLevelType w:val="hybridMultilevel"/>
    <w:tmpl w:val="FDA2FB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F7B0F56"/>
    <w:multiLevelType w:val="hybridMultilevel"/>
    <w:tmpl w:val="F81AC9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0"/>
  </w:num>
  <w:num w:numId="2" w16cid:durableId="2019388201">
    <w:abstractNumId w:val="23"/>
  </w:num>
  <w:num w:numId="3" w16cid:durableId="160127051">
    <w:abstractNumId w:val="9"/>
  </w:num>
  <w:num w:numId="4" w16cid:durableId="1466502952">
    <w:abstractNumId w:val="18"/>
  </w:num>
  <w:num w:numId="5" w16cid:durableId="1077283262">
    <w:abstractNumId w:val="12"/>
  </w:num>
  <w:num w:numId="6" w16cid:durableId="1729303556">
    <w:abstractNumId w:val="13"/>
  </w:num>
  <w:num w:numId="7" w16cid:durableId="920598861">
    <w:abstractNumId w:val="10"/>
  </w:num>
  <w:num w:numId="8" w16cid:durableId="1535460140">
    <w:abstractNumId w:val="22"/>
  </w:num>
  <w:num w:numId="9" w16cid:durableId="615448780">
    <w:abstractNumId w:val="21"/>
  </w:num>
  <w:num w:numId="10" w16cid:durableId="106312886">
    <w:abstractNumId w:val="15"/>
  </w:num>
  <w:num w:numId="11" w16cid:durableId="653292004">
    <w:abstractNumId w:val="1"/>
  </w:num>
  <w:num w:numId="12" w16cid:durableId="2001228998">
    <w:abstractNumId w:val="0"/>
  </w:num>
  <w:num w:numId="13" w16cid:durableId="2063139675">
    <w:abstractNumId w:val="17"/>
  </w:num>
  <w:num w:numId="14" w16cid:durableId="1800956878">
    <w:abstractNumId w:val="2"/>
  </w:num>
  <w:num w:numId="15" w16cid:durableId="813569243">
    <w:abstractNumId w:val="14"/>
  </w:num>
  <w:num w:numId="16" w16cid:durableId="1843154792">
    <w:abstractNumId w:val="3"/>
  </w:num>
  <w:num w:numId="17" w16cid:durableId="253828702">
    <w:abstractNumId w:val="8"/>
  </w:num>
  <w:num w:numId="18" w16cid:durableId="1620646243">
    <w:abstractNumId w:val="4"/>
  </w:num>
  <w:num w:numId="19" w16cid:durableId="1912155809">
    <w:abstractNumId w:val="5"/>
  </w:num>
  <w:num w:numId="20" w16cid:durableId="1312826417">
    <w:abstractNumId w:val="7"/>
  </w:num>
  <w:num w:numId="21" w16cid:durableId="1399281066">
    <w:abstractNumId w:val="6"/>
  </w:num>
  <w:num w:numId="22" w16cid:durableId="880440622">
    <w:abstractNumId w:val="11"/>
  </w:num>
  <w:num w:numId="23" w16cid:durableId="107817508">
    <w:abstractNumId w:val="19"/>
  </w:num>
  <w:num w:numId="24" w16cid:durableId="185152950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0882"/>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512"/>
    <w:rsid w:val="00005BA8"/>
    <w:rsid w:val="0000668E"/>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3F6C"/>
    <w:rsid w:val="00024144"/>
    <w:rsid w:val="00024416"/>
    <w:rsid w:val="000246D6"/>
    <w:rsid w:val="00024B92"/>
    <w:rsid w:val="00024D72"/>
    <w:rsid w:val="00024F2A"/>
    <w:rsid w:val="00025525"/>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069"/>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41"/>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61D"/>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0DAE"/>
    <w:rsid w:val="0007103D"/>
    <w:rsid w:val="000710A9"/>
    <w:rsid w:val="00071219"/>
    <w:rsid w:val="000714FA"/>
    <w:rsid w:val="0007172B"/>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87B"/>
    <w:rsid w:val="0007690F"/>
    <w:rsid w:val="0007692F"/>
    <w:rsid w:val="00076F49"/>
    <w:rsid w:val="00077EC2"/>
    <w:rsid w:val="000803A0"/>
    <w:rsid w:val="00080571"/>
    <w:rsid w:val="00080C18"/>
    <w:rsid w:val="00081405"/>
    <w:rsid w:val="00081A28"/>
    <w:rsid w:val="00081D85"/>
    <w:rsid w:val="00081E4C"/>
    <w:rsid w:val="00082546"/>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510"/>
    <w:rsid w:val="00093123"/>
    <w:rsid w:val="00093263"/>
    <w:rsid w:val="000932F5"/>
    <w:rsid w:val="00093617"/>
    <w:rsid w:val="000937B6"/>
    <w:rsid w:val="00093830"/>
    <w:rsid w:val="0009384A"/>
    <w:rsid w:val="0009396D"/>
    <w:rsid w:val="00093973"/>
    <w:rsid w:val="00093AED"/>
    <w:rsid w:val="00094383"/>
    <w:rsid w:val="00094778"/>
    <w:rsid w:val="00095057"/>
    <w:rsid w:val="00095395"/>
    <w:rsid w:val="0009596E"/>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0B7"/>
    <w:rsid w:val="000A7876"/>
    <w:rsid w:val="000A7DB6"/>
    <w:rsid w:val="000B038F"/>
    <w:rsid w:val="000B07F7"/>
    <w:rsid w:val="000B0BE4"/>
    <w:rsid w:val="000B0EBC"/>
    <w:rsid w:val="000B0F21"/>
    <w:rsid w:val="000B0F4D"/>
    <w:rsid w:val="000B1005"/>
    <w:rsid w:val="000B1123"/>
    <w:rsid w:val="000B19DB"/>
    <w:rsid w:val="000B1BD7"/>
    <w:rsid w:val="000B1CCC"/>
    <w:rsid w:val="000B2408"/>
    <w:rsid w:val="000B2427"/>
    <w:rsid w:val="000B292F"/>
    <w:rsid w:val="000B2A9E"/>
    <w:rsid w:val="000B3279"/>
    <w:rsid w:val="000B358A"/>
    <w:rsid w:val="000B36C8"/>
    <w:rsid w:val="000B3C21"/>
    <w:rsid w:val="000B426E"/>
    <w:rsid w:val="000B486A"/>
    <w:rsid w:val="000B5228"/>
    <w:rsid w:val="000B5891"/>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DB1"/>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2A66"/>
    <w:rsid w:val="000F3014"/>
    <w:rsid w:val="000F31B5"/>
    <w:rsid w:val="000F36BC"/>
    <w:rsid w:val="000F372D"/>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08B"/>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69"/>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589"/>
    <w:rsid w:val="00150870"/>
    <w:rsid w:val="00150ED7"/>
    <w:rsid w:val="00151516"/>
    <w:rsid w:val="0015154C"/>
    <w:rsid w:val="00151BE2"/>
    <w:rsid w:val="00152091"/>
    <w:rsid w:val="0015223A"/>
    <w:rsid w:val="00152351"/>
    <w:rsid w:val="00152393"/>
    <w:rsid w:val="001526A4"/>
    <w:rsid w:val="00152BE6"/>
    <w:rsid w:val="00152EB8"/>
    <w:rsid w:val="00152EDA"/>
    <w:rsid w:val="001535EC"/>
    <w:rsid w:val="00153A5F"/>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683"/>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6C"/>
    <w:rsid w:val="00171395"/>
    <w:rsid w:val="00171507"/>
    <w:rsid w:val="00171C57"/>
    <w:rsid w:val="001720FD"/>
    <w:rsid w:val="00172F65"/>
    <w:rsid w:val="001730FB"/>
    <w:rsid w:val="001732BB"/>
    <w:rsid w:val="001735CA"/>
    <w:rsid w:val="00173C53"/>
    <w:rsid w:val="00173F1B"/>
    <w:rsid w:val="001743A5"/>
    <w:rsid w:val="00174789"/>
    <w:rsid w:val="00174B3C"/>
    <w:rsid w:val="00174DBC"/>
    <w:rsid w:val="001753A6"/>
    <w:rsid w:val="001754A3"/>
    <w:rsid w:val="001763D2"/>
    <w:rsid w:val="0017645C"/>
    <w:rsid w:val="001768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27E"/>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A76B1"/>
    <w:rsid w:val="001B034F"/>
    <w:rsid w:val="001B0545"/>
    <w:rsid w:val="001B059D"/>
    <w:rsid w:val="001B05DC"/>
    <w:rsid w:val="001B05EC"/>
    <w:rsid w:val="001B0CF9"/>
    <w:rsid w:val="001B1300"/>
    <w:rsid w:val="001B144F"/>
    <w:rsid w:val="001B223C"/>
    <w:rsid w:val="001B29CF"/>
    <w:rsid w:val="001B2F27"/>
    <w:rsid w:val="001B3F2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B7FD6"/>
    <w:rsid w:val="001C00C0"/>
    <w:rsid w:val="001C0AAB"/>
    <w:rsid w:val="001C0F66"/>
    <w:rsid w:val="001C12D3"/>
    <w:rsid w:val="001C148B"/>
    <w:rsid w:val="001C1999"/>
    <w:rsid w:val="001C1F12"/>
    <w:rsid w:val="001C2D55"/>
    <w:rsid w:val="001C2DC0"/>
    <w:rsid w:val="001C3363"/>
    <w:rsid w:val="001C3850"/>
    <w:rsid w:val="001C39C2"/>
    <w:rsid w:val="001C3E99"/>
    <w:rsid w:val="001C435E"/>
    <w:rsid w:val="001C4C84"/>
    <w:rsid w:val="001C4FC0"/>
    <w:rsid w:val="001C50B8"/>
    <w:rsid w:val="001C51D9"/>
    <w:rsid w:val="001C5988"/>
    <w:rsid w:val="001C5CA7"/>
    <w:rsid w:val="001C5FB8"/>
    <w:rsid w:val="001C66E5"/>
    <w:rsid w:val="001C67AC"/>
    <w:rsid w:val="001C79BA"/>
    <w:rsid w:val="001D0C92"/>
    <w:rsid w:val="001D0CC8"/>
    <w:rsid w:val="001D0E47"/>
    <w:rsid w:val="001D0EC7"/>
    <w:rsid w:val="001D1F94"/>
    <w:rsid w:val="001D1FE4"/>
    <w:rsid w:val="001D255B"/>
    <w:rsid w:val="001D2E8A"/>
    <w:rsid w:val="001D3030"/>
    <w:rsid w:val="001D307B"/>
    <w:rsid w:val="001D3159"/>
    <w:rsid w:val="001D324D"/>
    <w:rsid w:val="001D3528"/>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58A"/>
    <w:rsid w:val="00204779"/>
    <w:rsid w:val="00204D21"/>
    <w:rsid w:val="002050CD"/>
    <w:rsid w:val="00205364"/>
    <w:rsid w:val="00205FC3"/>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560"/>
    <w:rsid w:val="0021799B"/>
    <w:rsid w:val="00217D4F"/>
    <w:rsid w:val="002200AE"/>
    <w:rsid w:val="00220980"/>
    <w:rsid w:val="00221270"/>
    <w:rsid w:val="002215AA"/>
    <w:rsid w:val="00221818"/>
    <w:rsid w:val="00221B5F"/>
    <w:rsid w:val="00221CE3"/>
    <w:rsid w:val="00222369"/>
    <w:rsid w:val="00222445"/>
    <w:rsid w:val="00222446"/>
    <w:rsid w:val="002225B3"/>
    <w:rsid w:val="002226F9"/>
    <w:rsid w:val="00222765"/>
    <w:rsid w:val="002227C2"/>
    <w:rsid w:val="00222DE4"/>
    <w:rsid w:val="00223217"/>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4C3"/>
    <w:rsid w:val="0023150C"/>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5"/>
    <w:rsid w:val="00237D0B"/>
    <w:rsid w:val="00240140"/>
    <w:rsid w:val="00240203"/>
    <w:rsid w:val="00240260"/>
    <w:rsid w:val="002403E6"/>
    <w:rsid w:val="00240AD3"/>
    <w:rsid w:val="00241CD7"/>
    <w:rsid w:val="00241E1F"/>
    <w:rsid w:val="0024253E"/>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739"/>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5C6"/>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36E"/>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00E"/>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9DE"/>
    <w:rsid w:val="00284E44"/>
    <w:rsid w:val="002858C8"/>
    <w:rsid w:val="002870F9"/>
    <w:rsid w:val="0028719E"/>
    <w:rsid w:val="002871BD"/>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7F9"/>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9E3"/>
    <w:rsid w:val="002A1DB1"/>
    <w:rsid w:val="002A258D"/>
    <w:rsid w:val="002A25D0"/>
    <w:rsid w:val="002A25FE"/>
    <w:rsid w:val="002A2CD2"/>
    <w:rsid w:val="002A37B3"/>
    <w:rsid w:val="002A3866"/>
    <w:rsid w:val="002A4127"/>
    <w:rsid w:val="002A451E"/>
    <w:rsid w:val="002A4839"/>
    <w:rsid w:val="002A4EEB"/>
    <w:rsid w:val="002A512D"/>
    <w:rsid w:val="002A5188"/>
    <w:rsid w:val="002A57B4"/>
    <w:rsid w:val="002A5D13"/>
    <w:rsid w:val="002A5E54"/>
    <w:rsid w:val="002A61A6"/>
    <w:rsid w:val="002A7714"/>
    <w:rsid w:val="002A777D"/>
    <w:rsid w:val="002A79BE"/>
    <w:rsid w:val="002A7A4F"/>
    <w:rsid w:val="002A7F2B"/>
    <w:rsid w:val="002B0021"/>
    <w:rsid w:val="002B0675"/>
    <w:rsid w:val="002B0927"/>
    <w:rsid w:val="002B09E7"/>
    <w:rsid w:val="002B0F1A"/>
    <w:rsid w:val="002B0F48"/>
    <w:rsid w:val="002B127B"/>
    <w:rsid w:val="002B1348"/>
    <w:rsid w:val="002B1659"/>
    <w:rsid w:val="002B19FC"/>
    <w:rsid w:val="002B1ACB"/>
    <w:rsid w:val="002B1C80"/>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4B7"/>
    <w:rsid w:val="002B65BF"/>
    <w:rsid w:val="002B66B5"/>
    <w:rsid w:val="002B6E20"/>
    <w:rsid w:val="002B6F5B"/>
    <w:rsid w:val="002B735A"/>
    <w:rsid w:val="002B7413"/>
    <w:rsid w:val="002B7837"/>
    <w:rsid w:val="002B787F"/>
    <w:rsid w:val="002C04A3"/>
    <w:rsid w:val="002C0628"/>
    <w:rsid w:val="002C09A4"/>
    <w:rsid w:val="002C0B3D"/>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9F9"/>
    <w:rsid w:val="002D0D58"/>
    <w:rsid w:val="002D15B8"/>
    <w:rsid w:val="002D16D2"/>
    <w:rsid w:val="002D1D54"/>
    <w:rsid w:val="002D20EF"/>
    <w:rsid w:val="002D21BC"/>
    <w:rsid w:val="002D262D"/>
    <w:rsid w:val="002D2E54"/>
    <w:rsid w:val="002D2FDB"/>
    <w:rsid w:val="002D315D"/>
    <w:rsid w:val="002D33B3"/>
    <w:rsid w:val="002D365F"/>
    <w:rsid w:val="002D3692"/>
    <w:rsid w:val="002D37B9"/>
    <w:rsid w:val="002D3853"/>
    <w:rsid w:val="002D414D"/>
    <w:rsid w:val="002D45B3"/>
    <w:rsid w:val="002D45CD"/>
    <w:rsid w:val="002D48ED"/>
    <w:rsid w:val="002D4900"/>
    <w:rsid w:val="002D4A66"/>
    <w:rsid w:val="002D4DCA"/>
    <w:rsid w:val="002D4F2D"/>
    <w:rsid w:val="002D5301"/>
    <w:rsid w:val="002D567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27D"/>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2CAF"/>
    <w:rsid w:val="002F3498"/>
    <w:rsid w:val="002F3851"/>
    <w:rsid w:val="002F38C0"/>
    <w:rsid w:val="002F4691"/>
    <w:rsid w:val="002F532B"/>
    <w:rsid w:val="002F57B3"/>
    <w:rsid w:val="002F6892"/>
    <w:rsid w:val="002F6BC6"/>
    <w:rsid w:val="002F7317"/>
    <w:rsid w:val="002F7E09"/>
    <w:rsid w:val="003001F4"/>
    <w:rsid w:val="003003B0"/>
    <w:rsid w:val="003004B5"/>
    <w:rsid w:val="00300729"/>
    <w:rsid w:val="003007FD"/>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1E8E"/>
    <w:rsid w:val="00311FA3"/>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0F82"/>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02"/>
    <w:rsid w:val="003254A9"/>
    <w:rsid w:val="00325FD4"/>
    <w:rsid w:val="00326399"/>
    <w:rsid w:val="003265CB"/>
    <w:rsid w:val="0032688B"/>
    <w:rsid w:val="00326A0A"/>
    <w:rsid w:val="00326F07"/>
    <w:rsid w:val="0032724C"/>
    <w:rsid w:val="003275AD"/>
    <w:rsid w:val="003275D4"/>
    <w:rsid w:val="00327A93"/>
    <w:rsid w:val="00327C02"/>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E1B"/>
    <w:rsid w:val="00347F6B"/>
    <w:rsid w:val="00350418"/>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105"/>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0FD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5564"/>
    <w:rsid w:val="0039558D"/>
    <w:rsid w:val="00396027"/>
    <w:rsid w:val="0039682A"/>
    <w:rsid w:val="00396900"/>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86F"/>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B62"/>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5C60"/>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4732"/>
    <w:rsid w:val="003D4D49"/>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317"/>
    <w:rsid w:val="003E43D9"/>
    <w:rsid w:val="003E4559"/>
    <w:rsid w:val="003E5099"/>
    <w:rsid w:val="003E528A"/>
    <w:rsid w:val="003E570B"/>
    <w:rsid w:val="003E576C"/>
    <w:rsid w:val="003E5D22"/>
    <w:rsid w:val="003E5DAD"/>
    <w:rsid w:val="003E6E04"/>
    <w:rsid w:val="003E6E6D"/>
    <w:rsid w:val="003E73B7"/>
    <w:rsid w:val="003E7840"/>
    <w:rsid w:val="003E7B17"/>
    <w:rsid w:val="003F01E1"/>
    <w:rsid w:val="003F08C5"/>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0BD"/>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6C4"/>
    <w:rsid w:val="0040470A"/>
    <w:rsid w:val="00404D4E"/>
    <w:rsid w:val="0040549E"/>
    <w:rsid w:val="004055F5"/>
    <w:rsid w:val="004056B9"/>
    <w:rsid w:val="0040579C"/>
    <w:rsid w:val="00405841"/>
    <w:rsid w:val="00405FC7"/>
    <w:rsid w:val="00406EFF"/>
    <w:rsid w:val="00407165"/>
    <w:rsid w:val="0040734F"/>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37B"/>
    <w:rsid w:val="00415452"/>
    <w:rsid w:val="00415628"/>
    <w:rsid w:val="00415DC2"/>
    <w:rsid w:val="00415E00"/>
    <w:rsid w:val="00416098"/>
    <w:rsid w:val="004161E7"/>
    <w:rsid w:val="00416717"/>
    <w:rsid w:val="0041677D"/>
    <w:rsid w:val="00416B00"/>
    <w:rsid w:val="004170E1"/>
    <w:rsid w:val="0041747B"/>
    <w:rsid w:val="00417910"/>
    <w:rsid w:val="00417BDC"/>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193"/>
    <w:rsid w:val="00427358"/>
    <w:rsid w:val="0042798F"/>
    <w:rsid w:val="004300FE"/>
    <w:rsid w:val="0043064B"/>
    <w:rsid w:val="00430650"/>
    <w:rsid w:val="0043067A"/>
    <w:rsid w:val="0043096C"/>
    <w:rsid w:val="004309BD"/>
    <w:rsid w:val="00430B72"/>
    <w:rsid w:val="00430B8E"/>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5C5"/>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7A4"/>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31"/>
    <w:rsid w:val="004618FE"/>
    <w:rsid w:val="004619FC"/>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8CF"/>
    <w:rsid w:val="0048098F"/>
    <w:rsid w:val="00480B06"/>
    <w:rsid w:val="0048150E"/>
    <w:rsid w:val="00481980"/>
    <w:rsid w:val="00481AB5"/>
    <w:rsid w:val="00482967"/>
    <w:rsid w:val="0048299E"/>
    <w:rsid w:val="00482C82"/>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0532"/>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39"/>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ACE"/>
    <w:rsid w:val="004A5BFA"/>
    <w:rsid w:val="004A5FBA"/>
    <w:rsid w:val="004A625D"/>
    <w:rsid w:val="004A6ACE"/>
    <w:rsid w:val="004A6DF9"/>
    <w:rsid w:val="004A74C3"/>
    <w:rsid w:val="004A770D"/>
    <w:rsid w:val="004A77FB"/>
    <w:rsid w:val="004B0562"/>
    <w:rsid w:val="004B0877"/>
    <w:rsid w:val="004B0CA2"/>
    <w:rsid w:val="004B0D67"/>
    <w:rsid w:val="004B134D"/>
    <w:rsid w:val="004B154F"/>
    <w:rsid w:val="004B157B"/>
    <w:rsid w:val="004B187E"/>
    <w:rsid w:val="004B1910"/>
    <w:rsid w:val="004B1AE9"/>
    <w:rsid w:val="004B1E8D"/>
    <w:rsid w:val="004B22AA"/>
    <w:rsid w:val="004B2736"/>
    <w:rsid w:val="004B28EA"/>
    <w:rsid w:val="004B2915"/>
    <w:rsid w:val="004B2F20"/>
    <w:rsid w:val="004B360F"/>
    <w:rsid w:val="004B382B"/>
    <w:rsid w:val="004B3BDE"/>
    <w:rsid w:val="004B421F"/>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740"/>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0AE"/>
    <w:rsid w:val="004D41A7"/>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3E"/>
    <w:rsid w:val="004E5042"/>
    <w:rsid w:val="004E51A5"/>
    <w:rsid w:val="004E5466"/>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60A"/>
    <w:rsid w:val="00506B2E"/>
    <w:rsid w:val="00506B3B"/>
    <w:rsid w:val="00506B43"/>
    <w:rsid w:val="00506DF8"/>
    <w:rsid w:val="00507590"/>
    <w:rsid w:val="00507C5C"/>
    <w:rsid w:val="00507C7F"/>
    <w:rsid w:val="00507DD3"/>
    <w:rsid w:val="00507DEA"/>
    <w:rsid w:val="00510402"/>
    <w:rsid w:val="005107F7"/>
    <w:rsid w:val="005107FD"/>
    <w:rsid w:val="00511034"/>
    <w:rsid w:val="00511489"/>
    <w:rsid w:val="00511786"/>
    <w:rsid w:val="0051193C"/>
    <w:rsid w:val="00512169"/>
    <w:rsid w:val="005121F0"/>
    <w:rsid w:val="00512427"/>
    <w:rsid w:val="00512655"/>
    <w:rsid w:val="00512665"/>
    <w:rsid w:val="00512867"/>
    <w:rsid w:val="00512A68"/>
    <w:rsid w:val="00512CB3"/>
    <w:rsid w:val="0051318B"/>
    <w:rsid w:val="0051322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805"/>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25E"/>
    <w:rsid w:val="00542349"/>
    <w:rsid w:val="005427D6"/>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D92"/>
    <w:rsid w:val="00554E5A"/>
    <w:rsid w:val="0055520D"/>
    <w:rsid w:val="00555726"/>
    <w:rsid w:val="005557A4"/>
    <w:rsid w:val="00555D5F"/>
    <w:rsid w:val="00555EBC"/>
    <w:rsid w:val="00556A93"/>
    <w:rsid w:val="005572F5"/>
    <w:rsid w:val="00557321"/>
    <w:rsid w:val="00557750"/>
    <w:rsid w:val="005605DB"/>
    <w:rsid w:val="0056094F"/>
    <w:rsid w:val="00560982"/>
    <w:rsid w:val="00560DDD"/>
    <w:rsid w:val="005615F1"/>
    <w:rsid w:val="0056240D"/>
    <w:rsid w:val="00562864"/>
    <w:rsid w:val="00562F8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3C6D"/>
    <w:rsid w:val="005742E7"/>
    <w:rsid w:val="005746F0"/>
    <w:rsid w:val="0057525E"/>
    <w:rsid w:val="0057533A"/>
    <w:rsid w:val="005758DA"/>
    <w:rsid w:val="00575A91"/>
    <w:rsid w:val="00576A96"/>
    <w:rsid w:val="00576BF9"/>
    <w:rsid w:val="00576CF8"/>
    <w:rsid w:val="005773C8"/>
    <w:rsid w:val="005773DA"/>
    <w:rsid w:val="00577833"/>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6F7A"/>
    <w:rsid w:val="005871A5"/>
    <w:rsid w:val="0058730F"/>
    <w:rsid w:val="00587317"/>
    <w:rsid w:val="00590096"/>
    <w:rsid w:val="00590185"/>
    <w:rsid w:val="00590379"/>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4E8"/>
    <w:rsid w:val="005946D6"/>
    <w:rsid w:val="005949D3"/>
    <w:rsid w:val="00594BB8"/>
    <w:rsid w:val="0059550E"/>
    <w:rsid w:val="005955EB"/>
    <w:rsid w:val="00595846"/>
    <w:rsid w:val="00595972"/>
    <w:rsid w:val="00595C13"/>
    <w:rsid w:val="00595CCD"/>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D9D"/>
    <w:rsid w:val="005B63D3"/>
    <w:rsid w:val="005B6B32"/>
    <w:rsid w:val="005B6FF8"/>
    <w:rsid w:val="005B7258"/>
    <w:rsid w:val="005B7553"/>
    <w:rsid w:val="005B75B7"/>
    <w:rsid w:val="005B7D07"/>
    <w:rsid w:val="005B7E6C"/>
    <w:rsid w:val="005C0232"/>
    <w:rsid w:val="005C05B2"/>
    <w:rsid w:val="005C06C1"/>
    <w:rsid w:val="005C0B64"/>
    <w:rsid w:val="005C125A"/>
    <w:rsid w:val="005C16B3"/>
    <w:rsid w:val="005C1702"/>
    <w:rsid w:val="005C1779"/>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D55"/>
    <w:rsid w:val="005C531A"/>
    <w:rsid w:val="005C5417"/>
    <w:rsid w:val="005C547F"/>
    <w:rsid w:val="005C5D9F"/>
    <w:rsid w:val="005C5EA8"/>
    <w:rsid w:val="005C613B"/>
    <w:rsid w:val="005C6176"/>
    <w:rsid w:val="005C675C"/>
    <w:rsid w:val="005C69AC"/>
    <w:rsid w:val="005C6ABE"/>
    <w:rsid w:val="005C6C28"/>
    <w:rsid w:val="005C7511"/>
    <w:rsid w:val="005C7BEE"/>
    <w:rsid w:val="005C7CFC"/>
    <w:rsid w:val="005C7D72"/>
    <w:rsid w:val="005D00BB"/>
    <w:rsid w:val="005D0F3D"/>
    <w:rsid w:val="005D1822"/>
    <w:rsid w:val="005D1E5B"/>
    <w:rsid w:val="005D1ECA"/>
    <w:rsid w:val="005D260C"/>
    <w:rsid w:val="005D27CC"/>
    <w:rsid w:val="005D2BFC"/>
    <w:rsid w:val="005D2F8E"/>
    <w:rsid w:val="005D35C0"/>
    <w:rsid w:val="005D3D24"/>
    <w:rsid w:val="005D407A"/>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29"/>
    <w:rsid w:val="005E5D5F"/>
    <w:rsid w:val="005E5D8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253"/>
    <w:rsid w:val="005F736D"/>
    <w:rsid w:val="005F73C7"/>
    <w:rsid w:val="005F76DA"/>
    <w:rsid w:val="005F773B"/>
    <w:rsid w:val="005F77A7"/>
    <w:rsid w:val="005F7A5A"/>
    <w:rsid w:val="005F7AB2"/>
    <w:rsid w:val="005F7EC6"/>
    <w:rsid w:val="005F7F93"/>
    <w:rsid w:val="0060042B"/>
    <w:rsid w:val="006004DC"/>
    <w:rsid w:val="0060052F"/>
    <w:rsid w:val="00600972"/>
    <w:rsid w:val="006010BF"/>
    <w:rsid w:val="0060126B"/>
    <w:rsid w:val="006018B2"/>
    <w:rsid w:val="00601B59"/>
    <w:rsid w:val="00601BE3"/>
    <w:rsid w:val="00601C0B"/>
    <w:rsid w:val="00602601"/>
    <w:rsid w:val="006029E3"/>
    <w:rsid w:val="00602C3C"/>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303"/>
    <w:rsid w:val="006249D7"/>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4E01"/>
    <w:rsid w:val="006350DC"/>
    <w:rsid w:val="00635299"/>
    <w:rsid w:val="00635C58"/>
    <w:rsid w:val="00635C6D"/>
    <w:rsid w:val="00635F5E"/>
    <w:rsid w:val="00636463"/>
    <w:rsid w:val="00636862"/>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551"/>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6D6"/>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13"/>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603"/>
    <w:rsid w:val="00674B6A"/>
    <w:rsid w:val="00674CBA"/>
    <w:rsid w:val="00674E42"/>
    <w:rsid w:val="00675718"/>
    <w:rsid w:val="006759A0"/>
    <w:rsid w:val="00675A33"/>
    <w:rsid w:val="00676163"/>
    <w:rsid w:val="006762C3"/>
    <w:rsid w:val="00676F7C"/>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2FE0"/>
    <w:rsid w:val="00683339"/>
    <w:rsid w:val="006838AE"/>
    <w:rsid w:val="00684AD5"/>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326"/>
    <w:rsid w:val="006A1911"/>
    <w:rsid w:val="006A1E65"/>
    <w:rsid w:val="006A1EDC"/>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16C"/>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153"/>
    <w:rsid w:val="006D16DA"/>
    <w:rsid w:val="006D18B5"/>
    <w:rsid w:val="006D1FD2"/>
    <w:rsid w:val="006D23F4"/>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A00"/>
    <w:rsid w:val="006D7A94"/>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E77"/>
    <w:rsid w:val="0070202D"/>
    <w:rsid w:val="007022C8"/>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BCC"/>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088"/>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2C88"/>
    <w:rsid w:val="007333A5"/>
    <w:rsid w:val="007333CA"/>
    <w:rsid w:val="007334AC"/>
    <w:rsid w:val="00733826"/>
    <w:rsid w:val="00733A1F"/>
    <w:rsid w:val="00733B18"/>
    <w:rsid w:val="007350AE"/>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52"/>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C78"/>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48B"/>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612"/>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2DC"/>
    <w:rsid w:val="00763757"/>
    <w:rsid w:val="00763839"/>
    <w:rsid w:val="007641A2"/>
    <w:rsid w:val="007649E8"/>
    <w:rsid w:val="00764B3B"/>
    <w:rsid w:val="00764C72"/>
    <w:rsid w:val="00764ED2"/>
    <w:rsid w:val="00764F24"/>
    <w:rsid w:val="007658BB"/>
    <w:rsid w:val="00765D32"/>
    <w:rsid w:val="00765F9B"/>
    <w:rsid w:val="007664AC"/>
    <w:rsid w:val="00766BB7"/>
    <w:rsid w:val="00766EE3"/>
    <w:rsid w:val="00767306"/>
    <w:rsid w:val="00767901"/>
    <w:rsid w:val="00767C28"/>
    <w:rsid w:val="00767C7A"/>
    <w:rsid w:val="00767CAB"/>
    <w:rsid w:val="00767F2D"/>
    <w:rsid w:val="00770D1D"/>
    <w:rsid w:val="00771764"/>
    <w:rsid w:val="00771881"/>
    <w:rsid w:val="00771977"/>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1A37"/>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682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3EF9"/>
    <w:rsid w:val="007B5280"/>
    <w:rsid w:val="007B59A6"/>
    <w:rsid w:val="007B5AAE"/>
    <w:rsid w:val="007B5DF8"/>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69"/>
    <w:rsid w:val="007C61E1"/>
    <w:rsid w:val="007C6228"/>
    <w:rsid w:val="007C6B7C"/>
    <w:rsid w:val="007C6F7A"/>
    <w:rsid w:val="007C76F6"/>
    <w:rsid w:val="007C7C5C"/>
    <w:rsid w:val="007C7EEE"/>
    <w:rsid w:val="007C7F30"/>
    <w:rsid w:val="007D0220"/>
    <w:rsid w:val="007D08C1"/>
    <w:rsid w:val="007D0FA9"/>
    <w:rsid w:val="007D13A5"/>
    <w:rsid w:val="007D1535"/>
    <w:rsid w:val="007D1942"/>
    <w:rsid w:val="007D1A18"/>
    <w:rsid w:val="007D1B4D"/>
    <w:rsid w:val="007D2045"/>
    <w:rsid w:val="007D2157"/>
    <w:rsid w:val="007D226C"/>
    <w:rsid w:val="007D23FE"/>
    <w:rsid w:val="007D261B"/>
    <w:rsid w:val="007D26FC"/>
    <w:rsid w:val="007D2EA8"/>
    <w:rsid w:val="007D32F6"/>
    <w:rsid w:val="007D33D1"/>
    <w:rsid w:val="007D3430"/>
    <w:rsid w:val="007D362E"/>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28"/>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39C"/>
    <w:rsid w:val="007F25BD"/>
    <w:rsid w:val="007F25EC"/>
    <w:rsid w:val="007F2726"/>
    <w:rsid w:val="007F277A"/>
    <w:rsid w:val="007F2970"/>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13D"/>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176"/>
    <w:rsid w:val="0080441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2763"/>
    <w:rsid w:val="00812C46"/>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2E0"/>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079"/>
    <w:rsid w:val="008303E6"/>
    <w:rsid w:val="008306FE"/>
    <w:rsid w:val="00831F0D"/>
    <w:rsid w:val="00832180"/>
    <w:rsid w:val="008322F7"/>
    <w:rsid w:val="008328B8"/>
    <w:rsid w:val="00832B13"/>
    <w:rsid w:val="00832D2E"/>
    <w:rsid w:val="0083377C"/>
    <w:rsid w:val="0083388A"/>
    <w:rsid w:val="008341EE"/>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0E0C"/>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39D"/>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38C9"/>
    <w:rsid w:val="008544EE"/>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083"/>
    <w:rsid w:val="00861232"/>
    <w:rsid w:val="00861975"/>
    <w:rsid w:val="00861AAA"/>
    <w:rsid w:val="00861D65"/>
    <w:rsid w:val="0086227A"/>
    <w:rsid w:val="00862F08"/>
    <w:rsid w:val="008632E4"/>
    <w:rsid w:val="00863CE4"/>
    <w:rsid w:val="008648AC"/>
    <w:rsid w:val="00864AF1"/>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831"/>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843"/>
    <w:rsid w:val="00886E7B"/>
    <w:rsid w:val="008873F4"/>
    <w:rsid w:val="00887C04"/>
    <w:rsid w:val="00891044"/>
    <w:rsid w:val="00891618"/>
    <w:rsid w:val="00891785"/>
    <w:rsid w:val="00891F1A"/>
    <w:rsid w:val="0089212F"/>
    <w:rsid w:val="008924C9"/>
    <w:rsid w:val="0089284F"/>
    <w:rsid w:val="0089285E"/>
    <w:rsid w:val="0089298D"/>
    <w:rsid w:val="00892D12"/>
    <w:rsid w:val="00892F00"/>
    <w:rsid w:val="00893860"/>
    <w:rsid w:val="00893D9D"/>
    <w:rsid w:val="008944CA"/>
    <w:rsid w:val="00894D70"/>
    <w:rsid w:val="0089510F"/>
    <w:rsid w:val="008951EF"/>
    <w:rsid w:val="00895412"/>
    <w:rsid w:val="008955D4"/>
    <w:rsid w:val="008959F2"/>
    <w:rsid w:val="00895E07"/>
    <w:rsid w:val="008964EB"/>
    <w:rsid w:val="00896A9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5B6"/>
    <w:rsid w:val="008A4744"/>
    <w:rsid w:val="008A477D"/>
    <w:rsid w:val="008A5269"/>
    <w:rsid w:val="008A56C6"/>
    <w:rsid w:val="008A596F"/>
    <w:rsid w:val="008A5DCE"/>
    <w:rsid w:val="008A5DFD"/>
    <w:rsid w:val="008A5ED6"/>
    <w:rsid w:val="008A60C2"/>
    <w:rsid w:val="008A64A7"/>
    <w:rsid w:val="008A6653"/>
    <w:rsid w:val="008A771F"/>
    <w:rsid w:val="008A7735"/>
    <w:rsid w:val="008A7D18"/>
    <w:rsid w:val="008A7F03"/>
    <w:rsid w:val="008B009A"/>
    <w:rsid w:val="008B031C"/>
    <w:rsid w:val="008B0523"/>
    <w:rsid w:val="008B0B54"/>
    <w:rsid w:val="008B1241"/>
    <w:rsid w:val="008B1244"/>
    <w:rsid w:val="008B156F"/>
    <w:rsid w:val="008B1CC4"/>
    <w:rsid w:val="008B224C"/>
    <w:rsid w:val="008B24A1"/>
    <w:rsid w:val="008B2B26"/>
    <w:rsid w:val="008B2CC5"/>
    <w:rsid w:val="008B2DA8"/>
    <w:rsid w:val="008B38FE"/>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671"/>
    <w:rsid w:val="008D3B33"/>
    <w:rsid w:val="008D3B4E"/>
    <w:rsid w:val="008D3CFB"/>
    <w:rsid w:val="008D3E14"/>
    <w:rsid w:val="008D3F8B"/>
    <w:rsid w:val="008D43B5"/>
    <w:rsid w:val="008D48C3"/>
    <w:rsid w:val="008D4BCB"/>
    <w:rsid w:val="008D4BE0"/>
    <w:rsid w:val="008D518E"/>
    <w:rsid w:val="008D53FD"/>
    <w:rsid w:val="008D5598"/>
    <w:rsid w:val="008D5A1E"/>
    <w:rsid w:val="008D5AED"/>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A2C"/>
    <w:rsid w:val="008E1B54"/>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7E6"/>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4E0B"/>
    <w:rsid w:val="008F57DB"/>
    <w:rsid w:val="008F5C41"/>
    <w:rsid w:val="008F6317"/>
    <w:rsid w:val="008F6537"/>
    <w:rsid w:val="008F69F9"/>
    <w:rsid w:val="008F6A7F"/>
    <w:rsid w:val="008F6D9C"/>
    <w:rsid w:val="008F6E52"/>
    <w:rsid w:val="008F70F1"/>
    <w:rsid w:val="008F74F3"/>
    <w:rsid w:val="008F75B3"/>
    <w:rsid w:val="008F7A4E"/>
    <w:rsid w:val="008F7B7C"/>
    <w:rsid w:val="008F7F90"/>
    <w:rsid w:val="00900D3E"/>
    <w:rsid w:val="009013AD"/>
    <w:rsid w:val="00902309"/>
    <w:rsid w:val="00902DAE"/>
    <w:rsid w:val="00902FB2"/>
    <w:rsid w:val="00902FF8"/>
    <w:rsid w:val="009033B8"/>
    <w:rsid w:val="0090367F"/>
    <w:rsid w:val="00903BED"/>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4F"/>
    <w:rsid w:val="0090706A"/>
    <w:rsid w:val="00907139"/>
    <w:rsid w:val="00910672"/>
    <w:rsid w:val="00910A04"/>
    <w:rsid w:val="00910EBE"/>
    <w:rsid w:val="00911A2A"/>
    <w:rsid w:val="00911F01"/>
    <w:rsid w:val="0091234C"/>
    <w:rsid w:val="00912771"/>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36D"/>
    <w:rsid w:val="009175E9"/>
    <w:rsid w:val="0091773F"/>
    <w:rsid w:val="009177C2"/>
    <w:rsid w:val="00917A9E"/>
    <w:rsid w:val="009200FC"/>
    <w:rsid w:val="009201B1"/>
    <w:rsid w:val="00920553"/>
    <w:rsid w:val="0092088A"/>
    <w:rsid w:val="00920F47"/>
    <w:rsid w:val="00920FFA"/>
    <w:rsid w:val="009210D3"/>
    <w:rsid w:val="00921173"/>
    <w:rsid w:val="00921492"/>
    <w:rsid w:val="009214F7"/>
    <w:rsid w:val="00921CDD"/>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BD9"/>
    <w:rsid w:val="00926CFC"/>
    <w:rsid w:val="0092719E"/>
    <w:rsid w:val="0092741A"/>
    <w:rsid w:val="0092753C"/>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3DDB"/>
    <w:rsid w:val="0093481B"/>
    <w:rsid w:val="009349A1"/>
    <w:rsid w:val="00934D25"/>
    <w:rsid w:val="00934D3C"/>
    <w:rsid w:val="00934D47"/>
    <w:rsid w:val="00934D77"/>
    <w:rsid w:val="00935193"/>
    <w:rsid w:val="00935557"/>
    <w:rsid w:val="00935659"/>
    <w:rsid w:val="009356D1"/>
    <w:rsid w:val="009359D7"/>
    <w:rsid w:val="00935C4D"/>
    <w:rsid w:val="00935D48"/>
    <w:rsid w:val="009361FF"/>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1A8"/>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2DD"/>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1E"/>
    <w:rsid w:val="00963126"/>
    <w:rsid w:val="009637CB"/>
    <w:rsid w:val="00963893"/>
    <w:rsid w:val="00963D97"/>
    <w:rsid w:val="00963E15"/>
    <w:rsid w:val="009641F5"/>
    <w:rsid w:val="00964247"/>
    <w:rsid w:val="009648E6"/>
    <w:rsid w:val="00964ACE"/>
    <w:rsid w:val="00964E44"/>
    <w:rsid w:val="00964FF1"/>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64D"/>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12D"/>
    <w:rsid w:val="009943CD"/>
    <w:rsid w:val="00994706"/>
    <w:rsid w:val="00994E85"/>
    <w:rsid w:val="00994EC4"/>
    <w:rsid w:val="0099551D"/>
    <w:rsid w:val="009955AF"/>
    <w:rsid w:val="009957C8"/>
    <w:rsid w:val="00995A2C"/>
    <w:rsid w:val="00995A37"/>
    <w:rsid w:val="0099613A"/>
    <w:rsid w:val="00996371"/>
    <w:rsid w:val="009963F7"/>
    <w:rsid w:val="009967E7"/>
    <w:rsid w:val="00996876"/>
    <w:rsid w:val="00996B38"/>
    <w:rsid w:val="009973B1"/>
    <w:rsid w:val="009976EA"/>
    <w:rsid w:val="00997875"/>
    <w:rsid w:val="0099787F"/>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03"/>
    <w:rsid w:val="009A6431"/>
    <w:rsid w:val="009A6CCD"/>
    <w:rsid w:val="009A75A4"/>
    <w:rsid w:val="009A7690"/>
    <w:rsid w:val="009A7AAE"/>
    <w:rsid w:val="009B04D7"/>
    <w:rsid w:val="009B05BE"/>
    <w:rsid w:val="009B06DD"/>
    <w:rsid w:val="009B092B"/>
    <w:rsid w:val="009B1077"/>
    <w:rsid w:val="009B1287"/>
    <w:rsid w:val="009B1A1B"/>
    <w:rsid w:val="009B1B6E"/>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3F"/>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808"/>
    <w:rsid w:val="009C1942"/>
    <w:rsid w:val="009C1FFF"/>
    <w:rsid w:val="009C291B"/>
    <w:rsid w:val="009C2E18"/>
    <w:rsid w:val="009C2E1A"/>
    <w:rsid w:val="009C3453"/>
    <w:rsid w:val="009C3692"/>
    <w:rsid w:val="009C3A14"/>
    <w:rsid w:val="009C3A30"/>
    <w:rsid w:val="009C3C96"/>
    <w:rsid w:val="009C3DE1"/>
    <w:rsid w:val="009C3E1F"/>
    <w:rsid w:val="009C465F"/>
    <w:rsid w:val="009C4797"/>
    <w:rsid w:val="009C4C83"/>
    <w:rsid w:val="009C502B"/>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15F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B3C"/>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3A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A69"/>
    <w:rsid w:val="00A07B62"/>
    <w:rsid w:val="00A07B83"/>
    <w:rsid w:val="00A07D24"/>
    <w:rsid w:val="00A105E5"/>
    <w:rsid w:val="00A107AE"/>
    <w:rsid w:val="00A10802"/>
    <w:rsid w:val="00A10D84"/>
    <w:rsid w:val="00A10DC8"/>
    <w:rsid w:val="00A10E2E"/>
    <w:rsid w:val="00A115BD"/>
    <w:rsid w:val="00A1161B"/>
    <w:rsid w:val="00A11711"/>
    <w:rsid w:val="00A12175"/>
    <w:rsid w:val="00A1241B"/>
    <w:rsid w:val="00A125B4"/>
    <w:rsid w:val="00A12778"/>
    <w:rsid w:val="00A1293A"/>
    <w:rsid w:val="00A12992"/>
    <w:rsid w:val="00A129FD"/>
    <w:rsid w:val="00A12CAA"/>
    <w:rsid w:val="00A135F5"/>
    <w:rsid w:val="00A139B6"/>
    <w:rsid w:val="00A13DAA"/>
    <w:rsid w:val="00A1435C"/>
    <w:rsid w:val="00A14AC8"/>
    <w:rsid w:val="00A155CD"/>
    <w:rsid w:val="00A15753"/>
    <w:rsid w:val="00A15CBF"/>
    <w:rsid w:val="00A15DE0"/>
    <w:rsid w:val="00A15EE0"/>
    <w:rsid w:val="00A16181"/>
    <w:rsid w:val="00A1629F"/>
    <w:rsid w:val="00A17031"/>
    <w:rsid w:val="00A1733B"/>
    <w:rsid w:val="00A202ED"/>
    <w:rsid w:val="00A2087F"/>
    <w:rsid w:val="00A20E10"/>
    <w:rsid w:val="00A20F7C"/>
    <w:rsid w:val="00A21049"/>
    <w:rsid w:val="00A21404"/>
    <w:rsid w:val="00A21598"/>
    <w:rsid w:val="00A215EB"/>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1A9"/>
    <w:rsid w:val="00A3155F"/>
    <w:rsid w:val="00A31AFA"/>
    <w:rsid w:val="00A323AA"/>
    <w:rsid w:val="00A32774"/>
    <w:rsid w:val="00A32D03"/>
    <w:rsid w:val="00A33475"/>
    <w:rsid w:val="00A33499"/>
    <w:rsid w:val="00A33C1C"/>
    <w:rsid w:val="00A34230"/>
    <w:rsid w:val="00A34BDC"/>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0F7"/>
    <w:rsid w:val="00A4572A"/>
    <w:rsid w:val="00A45A63"/>
    <w:rsid w:val="00A4660B"/>
    <w:rsid w:val="00A46A68"/>
    <w:rsid w:val="00A46BE8"/>
    <w:rsid w:val="00A46E73"/>
    <w:rsid w:val="00A470AA"/>
    <w:rsid w:val="00A47374"/>
    <w:rsid w:val="00A47595"/>
    <w:rsid w:val="00A477D6"/>
    <w:rsid w:val="00A47DE0"/>
    <w:rsid w:val="00A47E77"/>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83C"/>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821"/>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91F"/>
    <w:rsid w:val="00A64A43"/>
    <w:rsid w:val="00A64B16"/>
    <w:rsid w:val="00A64B50"/>
    <w:rsid w:val="00A64D78"/>
    <w:rsid w:val="00A66146"/>
    <w:rsid w:val="00A662F3"/>
    <w:rsid w:val="00A66C39"/>
    <w:rsid w:val="00A6781A"/>
    <w:rsid w:val="00A7024C"/>
    <w:rsid w:val="00A7047E"/>
    <w:rsid w:val="00A70DF9"/>
    <w:rsid w:val="00A71177"/>
    <w:rsid w:val="00A712D3"/>
    <w:rsid w:val="00A714B1"/>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517"/>
    <w:rsid w:val="00A8086E"/>
    <w:rsid w:val="00A80B48"/>
    <w:rsid w:val="00A80B98"/>
    <w:rsid w:val="00A80CBD"/>
    <w:rsid w:val="00A80E8D"/>
    <w:rsid w:val="00A810F1"/>
    <w:rsid w:val="00A81507"/>
    <w:rsid w:val="00A81773"/>
    <w:rsid w:val="00A81C3B"/>
    <w:rsid w:val="00A81D29"/>
    <w:rsid w:val="00A81D91"/>
    <w:rsid w:val="00A81E6B"/>
    <w:rsid w:val="00A82816"/>
    <w:rsid w:val="00A82BD3"/>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5FFD"/>
    <w:rsid w:val="00A96436"/>
    <w:rsid w:val="00A9682F"/>
    <w:rsid w:val="00A96977"/>
    <w:rsid w:val="00A96AD1"/>
    <w:rsid w:val="00A96E5B"/>
    <w:rsid w:val="00A9721E"/>
    <w:rsid w:val="00A9774B"/>
    <w:rsid w:val="00A97C15"/>
    <w:rsid w:val="00A97DA7"/>
    <w:rsid w:val="00AA0845"/>
    <w:rsid w:val="00AA0AB3"/>
    <w:rsid w:val="00AA0E5E"/>
    <w:rsid w:val="00AA1129"/>
    <w:rsid w:val="00AA1485"/>
    <w:rsid w:val="00AA1596"/>
    <w:rsid w:val="00AA1886"/>
    <w:rsid w:val="00AA1EE2"/>
    <w:rsid w:val="00AA1F16"/>
    <w:rsid w:val="00AA2055"/>
    <w:rsid w:val="00AA22EE"/>
    <w:rsid w:val="00AA2BAA"/>
    <w:rsid w:val="00AA2D99"/>
    <w:rsid w:val="00AA2FF7"/>
    <w:rsid w:val="00AA307A"/>
    <w:rsid w:val="00AA331B"/>
    <w:rsid w:val="00AA3545"/>
    <w:rsid w:val="00AA3848"/>
    <w:rsid w:val="00AA4158"/>
    <w:rsid w:val="00AA45BE"/>
    <w:rsid w:val="00AA51D4"/>
    <w:rsid w:val="00AA5C17"/>
    <w:rsid w:val="00AA5E38"/>
    <w:rsid w:val="00AA5FCB"/>
    <w:rsid w:val="00AA6323"/>
    <w:rsid w:val="00AA6650"/>
    <w:rsid w:val="00AA69AA"/>
    <w:rsid w:val="00AA71EE"/>
    <w:rsid w:val="00AA7331"/>
    <w:rsid w:val="00AA76BB"/>
    <w:rsid w:val="00AA788D"/>
    <w:rsid w:val="00AA7B92"/>
    <w:rsid w:val="00AA7CF5"/>
    <w:rsid w:val="00AB03A7"/>
    <w:rsid w:val="00AB12DC"/>
    <w:rsid w:val="00AB1940"/>
    <w:rsid w:val="00AB1A8C"/>
    <w:rsid w:val="00AB1AD0"/>
    <w:rsid w:val="00AB1B14"/>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27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2F17"/>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0A"/>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89"/>
    <w:rsid w:val="00AF45AE"/>
    <w:rsid w:val="00AF45CF"/>
    <w:rsid w:val="00AF461D"/>
    <w:rsid w:val="00AF4665"/>
    <w:rsid w:val="00AF5234"/>
    <w:rsid w:val="00AF58D6"/>
    <w:rsid w:val="00AF59D9"/>
    <w:rsid w:val="00AF5ED8"/>
    <w:rsid w:val="00AF6F41"/>
    <w:rsid w:val="00AF79AF"/>
    <w:rsid w:val="00B003D1"/>
    <w:rsid w:val="00B00635"/>
    <w:rsid w:val="00B00776"/>
    <w:rsid w:val="00B00FCE"/>
    <w:rsid w:val="00B01367"/>
    <w:rsid w:val="00B019CA"/>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65C"/>
    <w:rsid w:val="00B1177B"/>
    <w:rsid w:val="00B118B4"/>
    <w:rsid w:val="00B120AE"/>
    <w:rsid w:val="00B12135"/>
    <w:rsid w:val="00B12964"/>
    <w:rsid w:val="00B132A2"/>
    <w:rsid w:val="00B13437"/>
    <w:rsid w:val="00B136CD"/>
    <w:rsid w:val="00B13DF0"/>
    <w:rsid w:val="00B14100"/>
    <w:rsid w:val="00B14B8E"/>
    <w:rsid w:val="00B14E05"/>
    <w:rsid w:val="00B14FB1"/>
    <w:rsid w:val="00B155F7"/>
    <w:rsid w:val="00B15ED6"/>
    <w:rsid w:val="00B16988"/>
    <w:rsid w:val="00B16D45"/>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16C2"/>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162"/>
    <w:rsid w:val="00B36829"/>
    <w:rsid w:val="00B36A0A"/>
    <w:rsid w:val="00B36CD9"/>
    <w:rsid w:val="00B371F4"/>
    <w:rsid w:val="00B376C0"/>
    <w:rsid w:val="00B401A7"/>
    <w:rsid w:val="00B4097E"/>
    <w:rsid w:val="00B40A34"/>
    <w:rsid w:val="00B40A5A"/>
    <w:rsid w:val="00B40D91"/>
    <w:rsid w:val="00B4164D"/>
    <w:rsid w:val="00B41CED"/>
    <w:rsid w:val="00B421F5"/>
    <w:rsid w:val="00B424EB"/>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24A"/>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8A6"/>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320"/>
    <w:rsid w:val="00B634A2"/>
    <w:rsid w:val="00B634BE"/>
    <w:rsid w:val="00B638CF"/>
    <w:rsid w:val="00B64822"/>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6C3"/>
    <w:rsid w:val="00B70DBF"/>
    <w:rsid w:val="00B71294"/>
    <w:rsid w:val="00B71471"/>
    <w:rsid w:val="00B7163E"/>
    <w:rsid w:val="00B71F06"/>
    <w:rsid w:val="00B72693"/>
    <w:rsid w:val="00B727CC"/>
    <w:rsid w:val="00B727F7"/>
    <w:rsid w:val="00B7292E"/>
    <w:rsid w:val="00B72DC7"/>
    <w:rsid w:val="00B72EDE"/>
    <w:rsid w:val="00B72F45"/>
    <w:rsid w:val="00B72F8E"/>
    <w:rsid w:val="00B73187"/>
    <w:rsid w:val="00B731E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00C"/>
    <w:rsid w:val="00B81A22"/>
    <w:rsid w:val="00B81C83"/>
    <w:rsid w:val="00B82288"/>
    <w:rsid w:val="00B829B5"/>
    <w:rsid w:val="00B82D77"/>
    <w:rsid w:val="00B82E9B"/>
    <w:rsid w:val="00B83544"/>
    <w:rsid w:val="00B8383B"/>
    <w:rsid w:val="00B83E9A"/>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3E5"/>
    <w:rsid w:val="00B94814"/>
    <w:rsid w:val="00B951FF"/>
    <w:rsid w:val="00B9535F"/>
    <w:rsid w:val="00B95EC7"/>
    <w:rsid w:val="00B96099"/>
    <w:rsid w:val="00B96559"/>
    <w:rsid w:val="00B96CDD"/>
    <w:rsid w:val="00B96E70"/>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397"/>
    <w:rsid w:val="00BA7600"/>
    <w:rsid w:val="00BA7880"/>
    <w:rsid w:val="00BA7C6F"/>
    <w:rsid w:val="00BB0699"/>
    <w:rsid w:val="00BB06F9"/>
    <w:rsid w:val="00BB090F"/>
    <w:rsid w:val="00BB099D"/>
    <w:rsid w:val="00BB0A1E"/>
    <w:rsid w:val="00BB0BB0"/>
    <w:rsid w:val="00BB0F12"/>
    <w:rsid w:val="00BB115A"/>
    <w:rsid w:val="00BB1364"/>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4EE8"/>
    <w:rsid w:val="00BB51E3"/>
    <w:rsid w:val="00BB579E"/>
    <w:rsid w:val="00BB58BF"/>
    <w:rsid w:val="00BB63E7"/>
    <w:rsid w:val="00BB695C"/>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055"/>
    <w:rsid w:val="00BD77BC"/>
    <w:rsid w:val="00BD77C5"/>
    <w:rsid w:val="00BD7B3F"/>
    <w:rsid w:val="00BD7CF1"/>
    <w:rsid w:val="00BD7E45"/>
    <w:rsid w:val="00BD7E48"/>
    <w:rsid w:val="00BE0098"/>
    <w:rsid w:val="00BE0239"/>
    <w:rsid w:val="00BE0399"/>
    <w:rsid w:val="00BE0C43"/>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2"/>
    <w:rsid w:val="00BE6706"/>
    <w:rsid w:val="00BE69F5"/>
    <w:rsid w:val="00BE6F70"/>
    <w:rsid w:val="00BE7441"/>
    <w:rsid w:val="00BE75B6"/>
    <w:rsid w:val="00BE76E3"/>
    <w:rsid w:val="00BE774C"/>
    <w:rsid w:val="00BE78B6"/>
    <w:rsid w:val="00BE7995"/>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5CB3"/>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3819"/>
    <w:rsid w:val="00C14C78"/>
    <w:rsid w:val="00C150DA"/>
    <w:rsid w:val="00C151FD"/>
    <w:rsid w:val="00C15705"/>
    <w:rsid w:val="00C15E1A"/>
    <w:rsid w:val="00C15EDB"/>
    <w:rsid w:val="00C16064"/>
    <w:rsid w:val="00C1630A"/>
    <w:rsid w:val="00C165DB"/>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5E72"/>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CB7"/>
    <w:rsid w:val="00C42F66"/>
    <w:rsid w:val="00C4310D"/>
    <w:rsid w:val="00C43EF4"/>
    <w:rsid w:val="00C440A3"/>
    <w:rsid w:val="00C4416F"/>
    <w:rsid w:val="00C45211"/>
    <w:rsid w:val="00C463FA"/>
    <w:rsid w:val="00C46557"/>
    <w:rsid w:val="00C46E59"/>
    <w:rsid w:val="00C4723C"/>
    <w:rsid w:val="00C4754C"/>
    <w:rsid w:val="00C47647"/>
    <w:rsid w:val="00C476BE"/>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5F0"/>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0F"/>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1D62"/>
    <w:rsid w:val="00C921C9"/>
    <w:rsid w:val="00C92728"/>
    <w:rsid w:val="00C9275C"/>
    <w:rsid w:val="00C92A6C"/>
    <w:rsid w:val="00C92EFF"/>
    <w:rsid w:val="00C9338F"/>
    <w:rsid w:val="00C93D75"/>
    <w:rsid w:val="00C93DB7"/>
    <w:rsid w:val="00C93EAF"/>
    <w:rsid w:val="00C941E0"/>
    <w:rsid w:val="00C944C8"/>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5EEE"/>
    <w:rsid w:val="00CA60CD"/>
    <w:rsid w:val="00CA641D"/>
    <w:rsid w:val="00CA68F4"/>
    <w:rsid w:val="00CA7231"/>
    <w:rsid w:val="00CA74E2"/>
    <w:rsid w:val="00CA7763"/>
    <w:rsid w:val="00CA788C"/>
    <w:rsid w:val="00CA78CC"/>
    <w:rsid w:val="00CB0301"/>
    <w:rsid w:val="00CB0525"/>
    <w:rsid w:val="00CB0810"/>
    <w:rsid w:val="00CB0C82"/>
    <w:rsid w:val="00CB1357"/>
    <w:rsid w:val="00CB1578"/>
    <w:rsid w:val="00CB15DB"/>
    <w:rsid w:val="00CB1997"/>
    <w:rsid w:val="00CB2026"/>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0A6"/>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271"/>
    <w:rsid w:val="00CC3431"/>
    <w:rsid w:val="00CC352F"/>
    <w:rsid w:val="00CC386D"/>
    <w:rsid w:val="00CC3F9F"/>
    <w:rsid w:val="00CC42B2"/>
    <w:rsid w:val="00CC44A0"/>
    <w:rsid w:val="00CC481C"/>
    <w:rsid w:val="00CC497E"/>
    <w:rsid w:val="00CC4E9C"/>
    <w:rsid w:val="00CC50B0"/>
    <w:rsid w:val="00CC5C32"/>
    <w:rsid w:val="00CC5E4D"/>
    <w:rsid w:val="00CC5E80"/>
    <w:rsid w:val="00CC6131"/>
    <w:rsid w:val="00CC6286"/>
    <w:rsid w:val="00CC62CC"/>
    <w:rsid w:val="00CC64A1"/>
    <w:rsid w:val="00CC6A52"/>
    <w:rsid w:val="00CC6B7F"/>
    <w:rsid w:val="00CC7533"/>
    <w:rsid w:val="00CC7BE3"/>
    <w:rsid w:val="00CC7C95"/>
    <w:rsid w:val="00CC7CAE"/>
    <w:rsid w:val="00CC7E12"/>
    <w:rsid w:val="00CC7F90"/>
    <w:rsid w:val="00CD0498"/>
    <w:rsid w:val="00CD04EB"/>
    <w:rsid w:val="00CD0973"/>
    <w:rsid w:val="00CD0D5D"/>
    <w:rsid w:val="00CD0DA6"/>
    <w:rsid w:val="00CD0F22"/>
    <w:rsid w:val="00CD141D"/>
    <w:rsid w:val="00CD16B9"/>
    <w:rsid w:val="00CD2476"/>
    <w:rsid w:val="00CD29EB"/>
    <w:rsid w:val="00CD2D0B"/>
    <w:rsid w:val="00CD2E0E"/>
    <w:rsid w:val="00CD2FEA"/>
    <w:rsid w:val="00CD36C5"/>
    <w:rsid w:val="00CD386E"/>
    <w:rsid w:val="00CD4287"/>
    <w:rsid w:val="00CD4F79"/>
    <w:rsid w:val="00CD535C"/>
    <w:rsid w:val="00CD548D"/>
    <w:rsid w:val="00CD5580"/>
    <w:rsid w:val="00CD5CC5"/>
    <w:rsid w:val="00CD5D21"/>
    <w:rsid w:val="00CD5D89"/>
    <w:rsid w:val="00CD6122"/>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2C64"/>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4F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5FC7"/>
    <w:rsid w:val="00CF6647"/>
    <w:rsid w:val="00CF66EC"/>
    <w:rsid w:val="00CF6834"/>
    <w:rsid w:val="00CF6DF8"/>
    <w:rsid w:val="00CF6ED5"/>
    <w:rsid w:val="00CF7117"/>
    <w:rsid w:val="00CF746B"/>
    <w:rsid w:val="00CF74E7"/>
    <w:rsid w:val="00CF790D"/>
    <w:rsid w:val="00CF7E3B"/>
    <w:rsid w:val="00CF7F66"/>
    <w:rsid w:val="00D00002"/>
    <w:rsid w:val="00D00EFB"/>
    <w:rsid w:val="00D00F17"/>
    <w:rsid w:val="00D01488"/>
    <w:rsid w:val="00D016B2"/>
    <w:rsid w:val="00D02125"/>
    <w:rsid w:val="00D02408"/>
    <w:rsid w:val="00D024E9"/>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1E20"/>
    <w:rsid w:val="00D1261F"/>
    <w:rsid w:val="00D12C1B"/>
    <w:rsid w:val="00D135C5"/>
    <w:rsid w:val="00D1398B"/>
    <w:rsid w:val="00D139BD"/>
    <w:rsid w:val="00D13A39"/>
    <w:rsid w:val="00D13BC4"/>
    <w:rsid w:val="00D13CAC"/>
    <w:rsid w:val="00D13CEA"/>
    <w:rsid w:val="00D13E28"/>
    <w:rsid w:val="00D14695"/>
    <w:rsid w:val="00D148DB"/>
    <w:rsid w:val="00D15566"/>
    <w:rsid w:val="00D15E43"/>
    <w:rsid w:val="00D16741"/>
    <w:rsid w:val="00D16B41"/>
    <w:rsid w:val="00D16B71"/>
    <w:rsid w:val="00D16CAA"/>
    <w:rsid w:val="00D16D4C"/>
    <w:rsid w:val="00D16E2D"/>
    <w:rsid w:val="00D170AE"/>
    <w:rsid w:val="00D17831"/>
    <w:rsid w:val="00D178AD"/>
    <w:rsid w:val="00D208A0"/>
    <w:rsid w:val="00D20EFD"/>
    <w:rsid w:val="00D210CC"/>
    <w:rsid w:val="00D211B2"/>
    <w:rsid w:val="00D21AAE"/>
    <w:rsid w:val="00D21B6F"/>
    <w:rsid w:val="00D21E01"/>
    <w:rsid w:val="00D226EA"/>
    <w:rsid w:val="00D23009"/>
    <w:rsid w:val="00D23582"/>
    <w:rsid w:val="00D235F9"/>
    <w:rsid w:val="00D2370E"/>
    <w:rsid w:val="00D23817"/>
    <w:rsid w:val="00D23CBB"/>
    <w:rsid w:val="00D248CD"/>
    <w:rsid w:val="00D24DA2"/>
    <w:rsid w:val="00D24E0C"/>
    <w:rsid w:val="00D2507F"/>
    <w:rsid w:val="00D25598"/>
    <w:rsid w:val="00D25B58"/>
    <w:rsid w:val="00D25D7C"/>
    <w:rsid w:val="00D25F1D"/>
    <w:rsid w:val="00D265F2"/>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62D3"/>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4A"/>
    <w:rsid w:val="00D420A6"/>
    <w:rsid w:val="00D421AF"/>
    <w:rsid w:val="00D42645"/>
    <w:rsid w:val="00D42721"/>
    <w:rsid w:val="00D42801"/>
    <w:rsid w:val="00D42BA0"/>
    <w:rsid w:val="00D42FB2"/>
    <w:rsid w:val="00D43389"/>
    <w:rsid w:val="00D43923"/>
    <w:rsid w:val="00D43B8F"/>
    <w:rsid w:val="00D440A9"/>
    <w:rsid w:val="00D44248"/>
    <w:rsid w:val="00D44CB9"/>
    <w:rsid w:val="00D44F1D"/>
    <w:rsid w:val="00D44F8E"/>
    <w:rsid w:val="00D45560"/>
    <w:rsid w:val="00D4557A"/>
    <w:rsid w:val="00D45629"/>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5D7"/>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3E"/>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9C0"/>
    <w:rsid w:val="00D74B15"/>
    <w:rsid w:val="00D74E10"/>
    <w:rsid w:val="00D75425"/>
    <w:rsid w:val="00D7549A"/>
    <w:rsid w:val="00D759BA"/>
    <w:rsid w:val="00D75C5E"/>
    <w:rsid w:val="00D75D70"/>
    <w:rsid w:val="00D76661"/>
    <w:rsid w:val="00D76C13"/>
    <w:rsid w:val="00D76E32"/>
    <w:rsid w:val="00D76FAD"/>
    <w:rsid w:val="00D7783D"/>
    <w:rsid w:val="00D77F58"/>
    <w:rsid w:val="00D8017E"/>
    <w:rsid w:val="00D803DF"/>
    <w:rsid w:val="00D809F3"/>
    <w:rsid w:val="00D80A8D"/>
    <w:rsid w:val="00D80DF9"/>
    <w:rsid w:val="00D814BB"/>
    <w:rsid w:val="00D817E4"/>
    <w:rsid w:val="00D81B1D"/>
    <w:rsid w:val="00D81C40"/>
    <w:rsid w:val="00D82163"/>
    <w:rsid w:val="00D82243"/>
    <w:rsid w:val="00D82514"/>
    <w:rsid w:val="00D82861"/>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AE9"/>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20F"/>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72D"/>
    <w:rsid w:val="00DA4901"/>
    <w:rsid w:val="00DA4B2C"/>
    <w:rsid w:val="00DA4B2D"/>
    <w:rsid w:val="00DA4E84"/>
    <w:rsid w:val="00DA4EF7"/>
    <w:rsid w:val="00DA56F3"/>
    <w:rsid w:val="00DA5730"/>
    <w:rsid w:val="00DA577A"/>
    <w:rsid w:val="00DA5CA6"/>
    <w:rsid w:val="00DA5D30"/>
    <w:rsid w:val="00DA5D42"/>
    <w:rsid w:val="00DA61DE"/>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1EFC"/>
    <w:rsid w:val="00DB1F62"/>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54"/>
    <w:rsid w:val="00DB65F2"/>
    <w:rsid w:val="00DB6953"/>
    <w:rsid w:val="00DB6D24"/>
    <w:rsid w:val="00DB6F7F"/>
    <w:rsid w:val="00DB7583"/>
    <w:rsid w:val="00DB7608"/>
    <w:rsid w:val="00DB765E"/>
    <w:rsid w:val="00DB7928"/>
    <w:rsid w:val="00DB7A44"/>
    <w:rsid w:val="00DB7CDF"/>
    <w:rsid w:val="00DB7DC3"/>
    <w:rsid w:val="00DC0B49"/>
    <w:rsid w:val="00DC0CF6"/>
    <w:rsid w:val="00DC0F32"/>
    <w:rsid w:val="00DC0FC5"/>
    <w:rsid w:val="00DC18CF"/>
    <w:rsid w:val="00DC1CF3"/>
    <w:rsid w:val="00DC1D8E"/>
    <w:rsid w:val="00DC2586"/>
    <w:rsid w:val="00DC2A91"/>
    <w:rsid w:val="00DC30C4"/>
    <w:rsid w:val="00DC3374"/>
    <w:rsid w:val="00DC3456"/>
    <w:rsid w:val="00DC372E"/>
    <w:rsid w:val="00DC3AA6"/>
    <w:rsid w:val="00DC3F98"/>
    <w:rsid w:val="00DC4021"/>
    <w:rsid w:val="00DC4327"/>
    <w:rsid w:val="00DC4BD6"/>
    <w:rsid w:val="00DC4C8A"/>
    <w:rsid w:val="00DC4D6A"/>
    <w:rsid w:val="00DC4E1E"/>
    <w:rsid w:val="00DC50E9"/>
    <w:rsid w:val="00DC50EB"/>
    <w:rsid w:val="00DC5AC9"/>
    <w:rsid w:val="00DC5BC3"/>
    <w:rsid w:val="00DC601A"/>
    <w:rsid w:val="00DC64D3"/>
    <w:rsid w:val="00DC65C9"/>
    <w:rsid w:val="00DC69C4"/>
    <w:rsid w:val="00DC6FEE"/>
    <w:rsid w:val="00DC724B"/>
    <w:rsid w:val="00DC742D"/>
    <w:rsid w:val="00DC773F"/>
    <w:rsid w:val="00DC77A9"/>
    <w:rsid w:val="00DC77C2"/>
    <w:rsid w:val="00DC77E3"/>
    <w:rsid w:val="00DC7B2C"/>
    <w:rsid w:val="00DC7D64"/>
    <w:rsid w:val="00DD03F5"/>
    <w:rsid w:val="00DD09A2"/>
    <w:rsid w:val="00DD1B7C"/>
    <w:rsid w:val="00DD246F"/>
    <w:rsid w:val="00DD25F4"/>
    <w:rsid w:val="00DD269B"/>
    <w:rsid w:val="00DD27DB"/>
    <w:rsid w:val="00DD29E5"/>
    <w:rsid w:val="00DD2B14"/>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3E1"/>
    <w:rsid w:val="00E0342F"/>
    <w:rsid w:val="00E03454"/>
    <w:rsid w:val="00E0391E"/>
    <w:rsid w:val="00E03E85"/>
    <w:rsid w:val="00E03F03"/>
    <w:rsid w:val="00E03F31"/>
    <w:rsid w:val="00E03FFD"/>
    <w:rsid w:val="00E0401D"/>
    <w:rsid w:val="00E04C22"/>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37F44"/>
    <w:rsid w:val="00E4049C"/>
    <w:rsid w:val="00E40944"/>
    <w:rsid w:val="00E40F8F"/>
    <w:rsid w:val="00E4215A"/>
    <w:rsid w:val="00E42552"/>
    <w:rsid w:val="00E42690"/>
    <w:rsid w:val="00E42E00"/>
    <w:rsid w:val="00E42E47"/>
    <w:rsid w:val="00E43761"/>
    <w:rsid w:val="00E43872"/>
    <w:rsid w:val="00E43CF2"/>
    <w:rsid w:val="00E44132"/>
    <w:rsid w:val="00E44F61"/>
    <w:rsid w:val="00E45319"/>
    <w:rsid w:val="00E45E16"/>
    <w:rsid w:val="00E46028"/>
    <w:rsid w:val="00E4610E"/>
    <w:rsid w:val="00E4655F"/>
    <w:rsid w:val="00E465D1"/>
    <w:rsid w:val="00E46600"/>
    <w:rsid w:val="00E47735"/>
    <w:rsid w:val="00E47E4E"/>
    <w:rsid w:val="00E50065"/>
    <w:rsid w:val="00E50E2B"/>
    <w:rsid w:val="00E51652"/>
    <w:rsid w:val="00E51A36"/>
    <w:rsid w:val="00E51B50"/>
    <w:rsid w:val="00E51D31"/>
    <w:rsid w:val="00E520E4"/>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083"/>
    <w:rsid w:val="00E5765C"/>
    <w:rsid w:val="00E57935"/>
    <w:rsid w:val="00E60140"/>
    <w:rsid w:val="00E60952"/>
    <w:rsid w:val="00E609D9"/>
    <w:rsid w:val="00E60CB4"/>
    <w:rsid w:val="00E60D30"/>
    <w:rsid w:val="00E60DA6"/>
    <w:rsid w:val="00E60E7B"/>
    <w:rsid w:val="00E61336"/>
    <w:rsid w:val="00E61678"/>
    <w:rsid w:val="00E61BAF"/>
    <w:rsid w:val="00E61D0C"/>
    <w:rsid w:val="00E61E0C"/>
    <w:rsid w:val="00E61E6E"/>
    <w:rsid w:val="00E622ED"/>
    <w:rsid w:val="00E6232B"/>
    <w:rsid w:val="00E62E6F"/>
    <w:rsid w:val="00E6307E"/>
    <w:rsid w:val="00E63283"/>
    <w:rsid w:val="00E63394"/>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71"/>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6FE"/>
    <w:rsid w:val="00E75A05"/>
    <w:rsid w:val="00E75B42"/>
    <w:rsid w:val="00E76C13"/>
    <w:rsid w:val="00E76CC3"/>
    <w:rsid w:val="00E77301"/>
    <w:rsid w:val="00E779B4"/>
    <w:rsid w:val="00E77BE3"/>
    <w:rsid w:val="00E808B0"/>
    <w:rsid w:val="00E808EA"/>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9E2"/>
    <w:rsid w:val="00E83BFE"/>
    <w:rsid w:val="00E83D0C"/>
    <w:rsid w:val="00E84175"/>
    <w:rsid w:val="00E843D3"/>
    <w:rsid w:val="00E84637"/>
    <w:rsid w:val="00E84758"/>
    <w:rsid w:val="00E8488A"/>
    <w:rsid w:val="00E84906"/>
    <w:rsid w:val="00E8497C"/>
    <w:rsid w:val="00E84A9F"/>
    <w:rsid w:val="00E850D0"/>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9E"/>
    <w:rsid w:val="00E934EA"/>
    <w:rsid w:val="00E93A0C"/>
    <w:rsid w:val="00E93C18"/>
    <w:rsid w:val="00E93D30"/>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4E"/>
    <w:rsid w:val="00EA1081"/>
    <w:rsid w:val="00EA1131"/>
    <w:rsid w:val="00EA12B6"/>
    <w:rsid w:val="00EA1962"/>
    <w:rsid w:val="00EA1B41"/>
    <w:rsid w:val="00EA205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90F"/>
    <w:rsid w:val="00EB72D8"/>
    <w:rsid w:val="00EB7B74"/>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33E"/>
    <w:rsid w:val="00ED0568"/>
    <w:rsid w:val="00ED0594"/>
    <w:rsid w:val="00ED0970"/>
    <w:rsid w:val="00ED0B28"/>
    <w:rsid w:val="00ED1072"/>
    <w:rsid w:val="00ED1510"/>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A8A"/>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6EE"/>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389C"/>
    <w:rsid w:val="00EF3DAB"/>
    <w:rsid w:val="00EF403A"/>
    <w:rsid w:val="00EF4044"/>
    <w:rsid w:val="00EF4076"/>
    <w:rsid w:val="00EF47E9"/>
    <w:rsid w:val="00EF4CCA"/>
    <w:rsid w:val="00EF4D16"/>
    <w:rsid w:val="00EF5638"/>
    <w:rsid w:val="00EF56FE"/>
    <w:rsid w:val="00EF5AB3"/>
    <w:rsid w:val="00EF5C87"/>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A42"/>
    <w:rsid w:val="00F10BC9"/>
    <w:rsid w:val="00F10CC9"/>
    <w:rsid w:val="00F10DDF"/>
    <w:rsid w:val="00F10F6E"/>
    <w:rsid w:val="00F10FCD"/>
    <w:rsid w:val="00F110EB"/>
    <w:rsid w:val="00F11610"/>
    <w:rsid w:val="00F11C8F"/>
    <w:rsid w:val="00F11D27"/>
    <w:rsid w:val="00F124C1"/>
    <w:rsid w:val="00F12A02"/>
    <w:rsid w:val="00F12F82"/>
    <w:rsid w:val="00F130C2"/>
    <w:rsid w:val="00F13A33"/>
    <w:rsid w:val="00F13A3F"/>
    <w:rsid w:val="00F140DF"/>
    <w:rsid w:val="00F145A2"/>
    <w:rsid w:val="00F1476B"/>
    <w:rsid w:val="00F14C76"/>
    <w:rsid w:val="00F15A1B"/>
    <w:rsid w:val="00F16296"/>
    <w:rsid w:val="00F1668D"/>
    <w:rsid w:val="00F167B0"/>
    <w:rsid w:val="00F168EF"/>
    <w:rsid w:val="00F16AE1"/>
    <w:rsid w:val="00F17238"/>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4D02"/>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2BEC"/>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087"/>
    <w:rsid w:val="00F538E1"/>
    <w:rsid w:val="00F5398E"/>
    <w:rsid w:val="00F53DF2"/>
    <w:rsid w:val="00F53F10"/>
    <w:rsid w:val="00F5463E"/>
    <w:rsid w:val="00F547E6"/>
    <w:rsid w:val="00F54941"/>
    <w:rsid w:val="00F54C22"/>
    <w:rsid w:val="00F54D40"/>
    <w:rsid w:val="00F55041"/>
    <w:rsid w:val="00F5532E"/>
    <w:rsid w:val="00F555B7"/>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367"/>
    <w:rsid w:val="00F658D8"/>
    <w:rsid w:val="00F65CD8"/>
    <w:rsid w:val="00F65D11"/>
    <w:rsid w:val="00F65ED3"/>
    <w:rsid w:val="00F6654F"/>
    <w:rsid w:val="00F66BC3"/>
    <w:rsid w:val="00F67DCE"/>
    <w:rsid w:val="00F702E8"/>
    <w:rsid w:val="00F709C2"/>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6A28"/>
    <w:rsid w:val="00F77003"/>
    <w:rsid w:val="00F77057"/>
    <w:rsid w:val="00F77073"/>
    <w:rsid w:val="00F772E1"/>
    <w:rsid w:val="00F7767B"/>
    <w:rsid w:val="00F7791F"/>
    <w:rsid w:val="00F77CDC"/>
    <w:rsid w:val="00F8070E"/>
    <w:rsid w:val="00F807A8"/>
    <w:rsid w:val="00F80A6E"/>
    <w:rsid w:val="00F8100B"/>
    <w:rsid w:val="00F811D3"/>
    <w:rsid w:val="00F815B8"/>
    <w:rsid w:val="00F81916"/>
    <w:rsid w:val="00F8213E"/>
    <w:rsid w:val="00F82144"/>
    <w:rsid w:val="00F82BD8"/>
    <w:rsid w:val="00F82C5F"/>
    <w:rsid w:val="00F834FA"/>
    <w:rsid w:val="00F835B5"/>
    <w:rsid w:val="00F837A6"/>
    <w:rsid w:val="00F83AD5"/>
    <w:rsid w:val="00F83D7F"/>
    <w:rsid w:val="00F83E14"/>
    <w:rsid w:val="00F83FC2"/>
    <w:rsid w:val="00F840D5"/>
    <w:rsid w:val="00F845F7"/>
    <w:rsid w:val="00F8487E"/>
    <w:rsid w:val="00F85E38"/>
    <w:rsid w:val="00F86208"/>
    <w:rsid w:val="00F865A4"/>
    <w:rsid w:val="00F869E2"/>
    <w:rsid w:val="00F86BBA"/>
    <w:rsid w:val="00F86BCD"/>
    <w:rsid w:val="00F86C90"/>
    <w:rsid w:val="00F86E1D"/>
    <w:rsid w:val="00F86FEE"/>
    <w:rsid w:val="00F900A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0"/>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BBF"/>
    <w:rsid w:val="00FA0D13"/>
    <w:rsid w:val="00FA1251"/>
    <w:rsid w:val="00FA1539"/>
    <w:rsid w:val="00FA16AB"/>
    <w:rsid w:val="00FA1B46"/>
    <w:rsid w:val="00FA1E13"/>
    <w:rsid w:val="00FA206C"/>
    <w:rsid w:val="00FA21D7"/>
    <w:rsid w:val="00FA24FD"/>
    <w:rsid w:val="00FA2559"/>
    <w:rsid w:val="00FA2620"/>
    <w:rsid w:val="00FA297B"/>
    <w:rsid w:val="00FA2B38"/>
    <w:rsid w:val="00FA2FA0"/>
    <w:rsid w:val="00FA327B"/>
    <w:rsid w:val="00FA328F"/>
    <w:rsid w:val="00FA340A"/>
    <w:rsid w:val="00FA3517"/>
    <w:rsid w:val="00FA3EBC"/>
    <w:rsid w:val="00FA3EE6"/>
    <w:rsid w:val="00FA4000"/>
    <w:rsid w:val="00FA421E"/>
    <w:rsid w:val="00FA444E"/>
    <w:rsid w:val="00FA44E6"/>
    <w:rsid w:val="00FA4A59"/>
    <w:rsid w:val="00FA4D5F"/>
    <w:rsid w:val="00FA4F1F"/>
    <w:rsid w:val="00FA5382"/>
    <w:rsid w:val="00FA6422"/>
    <w:rsid w:val="00FA64B2"/>
    <w:rsid w:val="00FA698A"/>
    <w:rsid w:val="00FA6A3C"/>
    <w:rsid w:val="00FA6EF4"/>
    <w:rsid w:val="00FA6F10"/>
    <w:rsid w:val="00FA7065"/>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3CB1"/>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0CE"/>
    <w:rsid w:val="00FD081C"/>
    <w:rsid w:val="00FD0C58"/>
    <w:rsid w:val="00FD0D91"/>
    <w:rsid w:val="00FD102D"/>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35"/>
    <w:rsid w:val="00FD39CB"/>
    <w:rsid w:val="00FD3D98"/>
    <w:rsid w:val="00FD45C3"/>
    <w:rsid w:val="00FD5535"/>
    <w:rsid w:val="00FD598F"/>
    <w:rsid w:val="00FD6441"/>
    <w:rsid w:val="00FD6605"/>
    <w:rsid w:val="00FD6BDD"/>
    <w:rsid w:val="00FD6BDF"/>
    <w:rsid w:val="00FD6E1A"/>
    <w:rsid w:val="00FD6EBE"/>
    <w:rsid w:val="00FD74B5"/>
    <w:rsid w:val="00FD74B6"/>
    <w:rsid w:val="00FD7691"/>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342"/>
    <w:rsid w:val="00FE567B"/>
    <w:rsid w:val="00FE56C2"/>
    <w:rsid w:val="00FE5A56"/>
    <w:rsid w:val="00FE5D69"/>
    <w:rsid w:val="00FE5F07"/>
    <w:rsid w:val="00FE6481"/>
    <w:rsid w:val="00FE65E0"/>
    <w:rsid w:val="00FE6E94"/>
    <w:rsid w:val="00FE6F0B"/>
    <w:rsid w:val="00FE6FAA"/>
    <w:rsid w:val="00FE7070"/>
    <w:rsid w:val="00FE71FF"/>
    <w:rsid w:val="00FE7485"/>
    <w:rsid w:val="00FE74AE"/>
    <w:rsid w:val="00FE7E27"/>
    <w:rsid w:val="00FF0552"/>
    <w:rsid w:val="00FF0A5B"/>
    <w:rsid w:val="00FF21D4"/>
    <w:rsid w:val="00FF26DD"/>
    <w:rsid w:val="00FF2A42"/>
    <w:rsid w:val="00FF3D57"/>
    <w:rsid w:val="00FF425A"/>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E18DDE41-E24F-4EBE-A776-0CAFCC93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720"/>
        <w:tab w:val="num" w:pos="360"/>
      </w:tabs>
      <w:spacing w:before="120"/>
      <w:ind w:left="4969" w:hanging="432"/>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uiPriority w:val="99"/>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uiPriority w:val="99"/>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927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88999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975069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830672">
      <w:bodyDiv w:val="1"/>
      <w:marLeft w:val="0"/>
      <w:marRight w:val="0"/>
      <w:marTop w:val="0"/>
      <w:marBottom w:val="0"/>
      <w:divBdr>
        <w:top w:val="none" w:sz="0" w:space="0" w:color="auto"/>
        <w:left w:val="none" w:sz="0" w:space="0" w:color="auto"/>
        <w:bottom w:val="none" w:sz="0" w:space="0" w:color="auto"/>
        <w:right w:val="none" w:sz="0" w:space="0" w:color="auto"/>
      </w:divBdr>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995642">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um.com/@bojanskr/latency-numbers-every-programmer-should-know-d85f8d3f8e6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 ds:uri="http://purl.org/dc/elements/1.1/"/>
    <ds:schemaRef ds:uri="40013046-717f-4449-8614-b21769059c69"/>
    <ds:schemaRef ds:uri="http://schemas.microsoft.com/office/2006/documentManagement/types"/>
    <ds:schemaRef ds:uri="77e7d536-9cde-4514-95f2-d894f5dbb2f2"/>
    <ds:schemaRef ds:uri="http://purl.org/dc/te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3853</TotalTime>
  <Pages>7</Pages>
  <Words>3883</Words>
  <Characters>21795</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2500</cp:revision>
  <cp:lastPrinted>2010-04-01T17:58:00Z</cp:lastPrinted>
  <dcterms:created xsi:type="dcterms:W3CDTF">2021-01-13T07:52:00Z</dcterms:created>
  <dcterms:modified xsi:type="dcterms:W3CDTF">2025-05-08T03:01:00Z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