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96C3F" w14:textId="561A461D" w:rsidR="00B32501" w:rsidRPr="0079669C" w:rsidRDefault="003B45BF" w:rsidP="00B32501">
      <w:pPr>
        <w:keepLines/>
        <w:tabs>
          <w:tab w:val="left" w:pos="567"/>
        </w:tabs>
        <w:snapToGrid w:val="0"/>
        <w:spacing w:after="0"/>
        <w:rPr>
          <w:rFonts w:eastAsia="MS Mincho"/>
          <w:b/>
          <w:sz w:val="28"/>
          <w:szCs w:val="28"/>
        </w:rPr>
      </w:pPr>
      <w:r w:rsidRPr="0079669C">
        <w:rPr>
          <w:b/>
          <w:sz w:val="28"/>
          <w:szCs w:val="28"/>
        </w:rPr>
        <w:t>3GPP TSG RAN WG1 #1</w:t>
      </w:r>
      <w:r w:rsidR="00113838">
        <w:rPr>
          <w:b/>
          <w:sz w:val="28"/>
          <w:szCs w:val="28"/>
        </w:rPr>
        <w:t>2</w:t>
      </w:r>
      <w:r w:rsidR="00585FE3">
        <w:rPr>
          <w:b/>
          <w:sz w:val="28"/>
          <w:szCs w:val="28"/>
        </w:rPr>
        <w:t>1</w:t>
      </w:r>
      <w:r w:rsidR="00585FE3">
        <w:rPr>
          <w:b/>
          <w:sz w:val="28"/>
          <w:szCs w:val="28"/>
        </w:rPr>
        <w:tab/>
      </w:r>
      <w:r w:rsidR="00585FE3">
        <w:rPr>
          <w:b/>
          <w:sz w:val="28"/>
          <w:szCs w:val="28"/>
        </w:rPr>
        <w:tab/>
      </w:r>
      <w:r w:rsidR="00113838">
        <w:rPr>
          <w:b/>
          <w:sz w:val="28"/>
          <w:szCs w:val="28"/>
        </w:rPr>
        <w:tab/>
      </w:r>
      <w:r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7201F9" w:rsidRPr="007201F9">
        <w:rPr>
          <w:b/>
          <w:sz w:val="28"/>
          <w:szCs w:val="28"/>
        </w:rPr>
        <w:t>R1-</w:t>
      </w:r>
      <w:r w:rsidR="003D1405" w:rsidRPr="003D1405">
        <w:rPr>
          <w:b/>
          <w:sz w:val="28"/>
          <w:szCs w:val="28"/>
        </w:rPr>
        <w:t>2503959</w:t>
      </w:r>
    </w:p>
    <w:p w14:paraId="6A9646E7" w14:textId="0D58BCE2" w:rsidR="00113838" w:rsidRPr="00B5430C" w:rsidRDefault="00864A8C" w:rsidP="00113838">
      <w:pPr>
        <w:widowControl w:val="0"/>
        <w:spacing w:after="240"/>
        <w:rPr>
          <w:rFonts w:eastAsia="MS Mincho"/>
          <w:b/>
          <w:sz w:val="24"/>
          <w:szCs w:val="24"/>
          <w:lang w:eastAsia="zh-CN"/>
        </w:rPr>
      </w:pPr>
      <w:r w:rsidRPr="00864A8C">
        <w:rPr>
          <w:rFonts w:eastAsia="MS Mincho"/>
          <w:b/>
          <w:bCs/>
          <w:sz w:val="24"/>
          <w:szCs w:val="24"/>
          <w:lang w:eastAsia="ja-JP"/>
        </w:rPr>
        <w:t>St Julian, Malta</w:t>
      </w:r>
      <w:r w:rsidR="00113838" w:rsidRPr="00B5430C">
        <w:rPr>
          <w:rFonts w:eastAsia="MS Mincho"/>
          <w:b/>
          <w:bCs/>
          <w:sz w:val="24"/>
          <w:szCs w:val="24"/>
          <w:lang w:eastAsia="ja-JP"/>
        </w:rPr>
        <w:t xml:space="preserve">, </w:t>
      </w:r>
      <w:r w:rsidR="00BF3678">
        <w:rPr>
          <w:rFonts w:eastAsia="MS Mincho"/>
          <w:b/>
          <w:bCs/>
          <w:sz w:val="24"/>
          <w:szCs w:val="24"/>
          <w:lang w:eastAsia="ja-JP"/>
        </w:rPr>
        <w:t>May</w:t>
      </w:r>
      <w:r w:rsidR="00113838" w:rsidRPr="00B5430C">
        <w:rPr>
          <w:rFonts w:eastAsia="MS Mincho"/>
          <w:b/>
          <w:bCs/>
          <w:sz w:val="24"/>
          <w:szCs w:val="24"/>
          <w:lang w:eastAsia="ja-JP"/>
        </w:rPr>
        <w:t xml:space="preserve"> </w:t>
      </w:r>
      <w:r w:rsidR="00BF3678">
        <w:rPr>
          <w:rFonts w:eastAsia="MS Mincho"/>
          <w:b/>
          <w:bCs/>
          <w:sz w:val="24"/>
          <w:szCs w:val="24"/>
          <w:lang w:eastAsia="ja-JP"/>
        </w:rPr>
        <w:t>19</w:t>
      </w:r>
      <w:r w:rsidR="00113838" w:rsidRPr="00B5430C">
        <w:rPr>
          <w:rFonts w:eastAsia="MS Mincho"/>
          <w:b/>
          <w:bCs/>
          <w:sz w:val="24"/>
          <w:szCs w:val="24"/>
          <w:lang w:eastAsia="ja-JP"/>
        </w:rPr>
        <w:t xml:space="preserve">th – </w:t>
      </w:r>
      <w:r w:rsidR="00BF3678">
        <w:rPr>
          <w:rFonts w:eastAsia="MS Mincho"/>
          <w:b/>
          <w:bCs/>
          <w:sz w:val="24"/>
          <w:szCs w:val="24"/>
          <w:lang w:eastAsia="ja-JP"/>
        </w:rPr>
        <w:t>23rd</w:t>
      </w:r>
      <w:r w:rsidR="00113838" w:rsidRPr="00B5430C">
        <w:rPr>
          <w:rFonts w:eastAsia="MS Mincho"/>
          <w:b/>
          <w:bCs/>
          <w:sz w:val="24"/>
          <w:szCs w:val="24"/>
          <w:lang w:eastAsia="ja-JP"/>
        </w:rPr>
        <w:t>, 2025</w:t>
      </w:r>
      <w:r w:rsidR="00113838" w:rsidRPr="00B5430C">
        <w:rPr>
          <w:rFonts w:eastAsia="MS Mincho"/>
          <w:b/>
          <w:bCs/>
          <w:sz w:val="28"/>
          <w:lang w:eastAsia="ja-JP"/>
        </w:rPr>
        <w:t xml:space="preserve"> </w:t>
      </w:r>
    </w:p>
    <w:p w14:paraId="02CBF963" w14:textId="77777777" w:rsidR="003B45BF" w:rsidRPr="0079669C" w:rsidRDefault="003B45BF" w:rsidP="00B32501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4"/>
          <w:szCs w:val="28"/>
          <w:lang w:val="en-US" w:eastAsia="zh-CN"/>
        </w:rPr>
      </w:pPr>
    </w:p>
    <w:p w14:paraId="554850DF" w14:textId="6CF6BEC1" w:rsidR="00B32501" w:rsidRPr="0079669C" w:rsidRDefault="00B32501" w:rsidP="00B32501">
      <w:pPr>
        <w:pStyle w:val="Header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val="en-US" w:eastAsia="zh-CN"/>
        </w:rPr>
      </w:pPr>
      <w:bookmarkStart w:id="0" w:name="_Toc50537920"/>
      <w:r w:rsidRPr="0079669C">
        <w:rPr>
          <w:rFonts w:ascii="Times New Roman" w:eastAsia="SimSun" w:hAnsi="Times New Roman"/>
          <w:sz w:val="22"/>
          <w:lang w:val="en-US" w:eastAsia="zh-CN"/>
        </w:rPr>
        <w:t>Source:</w:t>
      </w:r>
      <w:r w:rsidRPr="0079669C">
        <w:rPr>
          <w:rFonts w:ascii="Times New Roman" w:eastAsia="SimSun" w:hAnsi="Times New Roman"/>
          <w:sz w:val="22"/>
          <w:lang w:val="en-US" w:eastAsia="zh-CN"/>
        </w:rPr>
        <w:tab/>
      </w:r>
      <w:r w:rsidR="00113838">
        <w:rPr>
          <w:rFonts w:ascii="Times New Roman" w:eastAsia="SimSun" w:hAnsi="Times New Roman"/>
          <w:sz w:val="22"/>
          <w:lang w:val="en-US" w:eastAsia="zh-CN"/>
        </w:rPr>
        <w:t>Iridium</w:t>
      </w:r>
    </w:p>
    <w:p w14:paraId="525355AD" w14:textId="7CCF5EFD" w:rsidR="00B32501" w:rsidRDefault="00B32501" w:rsidP="00B32501">
      <w:pPr>
        <w:pStyle w:val="Header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Title:</w:t>
      </w:r>
      <w:bookmarkStart w:id="1" w:name="Title"/>
      <w:bookmarkEnd w:id="1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C76C52" w:rsidRPr="00C76C52">
        <w:rPr>
          <w:rFonts w:ascii="Times New Roman" w:eastAsia="SimSun" w:hAnsi="Times New Roman"/>
          <w:sz w:val="22"/>
          <w:lang w:eastAsia="zh-CN"/>
        </w:rPr>
        <w:t>Stage 2 proposal (for RAN2 TS 36.300) for Introduction of IoT-NTN TDD mode</w:t>
      </w:r>
    </w:p>
    <w:p w14:paraId="49F9FA55" w14:textId="55D31592" w:rsidR="00D37561" w:rsidRPr="00D37561" w:rsidRDefault="00D37561" w:rsidP="00D37561">
      <w:pPr>
        <w:pStyle w:val="Header"/>
        <w:tabs>
          <w:tab w:val="left" w:pos="1800"/>
        </w:tabs>
        <w:ind w:left="1826" w:hangingChars="814" w:hanging="1826"/>
        <w:rPr>
          <w:rFonts w:ascii="Times New Roman" w:eastAsia="SimSun" w:hAnsi="Times New Roman"/>
          <w:sz w:val="22"/>
          <w:lang w:eastAsia="zh-CN"/>
        </w:rPr>
      </w:pPr>
      <w:r w:rsidRPr="00D37561">
        <w:rPr>
          <w:rFonts w:ascii="Times New Roman" w:eastAsia="SimSun" w:hAnsi="Times New Roman"/>
          <w:sz w:val="22"/>
          <w:lang w:eastAsia="zh-CN"/>
        </w:rPr>
        <w:t>Release:</w:t>
      </w:r>
      <w:r w:rsidRPr="00D37561">
        <w:rPr>
          <w:rFonts w:ascii="Times New Roman" w:eastAsia="SimSun" w:hAnsi="Times New Roman"/>
          <w:sz w:val="22"/>
          <w:lang w:eastAsia="zh-CN"/>
        </w:rPr>
        <w:tab/>
        <w:t>Release 1</w:t>
      </w:r>
      <w:r w:rsidR="00113838">
        <w:rPr>
          <w:rFonts w:ascii="Times New Roman" w:eastAsia="SimSun" w:hAnsi="Times New Roman"/>
          <w:sz w:val="22"/>
          <w:lang w:eastAsia="zh-CN"/>
        </w:rPr>
        <w:t>9</w:t>
      </w:r>
    </w:p>
    <w:p w14:paraId="620A9F71" w14:textId="2621EEC1" w:rsidR="00B32501" w:rsidRPr="0079669C" w:rsidRDefault="00B32501" w:rsidP="00B32501">
      <w:pPr>
        <w:pStyle w:val="Header"/>
        <w:tabs>
          <w:tab w:val="left" w:pos="1800"/>
        </w:tabs>
        <w:ind w:left="1826" w:hangingChars="814" w:hanging="1826"/>
        <w:rPr>
          <w:rFonts w:ascii="Times New Roman" w:eastAsia="SimSun" w:hAnsi="Times New Roman"/>
          <w:sz w:val="22"/>
          <w:lang w:val="en-US"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Agenda Item:</w:t>
      </w:r>
      <w:bookmarkStart w:id="2" w:name="Source"/>
      <w:bookmarkEnd w:id="2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113838">
        <w:rPr>
          <w:rFonts w:ascii="Times New Roman" w:eastAsia="SimSun" w:hAnsi="Times New Roman"/>
          <w:sz w:val="22"/>
          <w:lang w:eastAsia="zh-CN"/>
        </w:rPr>
        <w:t>9.11.5</w:t>
      </w:r>
    </w:p>
    <w:p w14:paraId="4C93AAD6" w14:textId="77777777" w:rsidR="00B32501" w:rsidRPr="0079669C" w:rsidRDefault="00B32501" w:rsidP="00B32501">
      <w:pPr>
        <w:pStyle w:val="Header"/>
        <w:tabs>
          <w:tab w:val="left" w:pos="1800"/>
        </w:tabs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Document for:</w:t>
      </w:r>
      <w:r w:rsidRPr="0079669C">
        <w:rPr>
          <w:rFonts w:ascii="Times New Roman" w:eastAsia="SimSun" w:hAnsi="Times New Roman"/>
          <w:sz w:val="22"/>
          <w:lang w:eastAsia="zh-CN"/>
        </w:rPr>
        <w:tab/>
      </w:r>
      <w:bookmarkStart w:id="3" w:name="DocumentFor"/>
      <w:bookmarkEnd w:id="3"/>
      <w:r w:rsidRPr="0079669C">
        <w:rPr>
          <w:rFonts w:ascii="Times New Roman" w:eastAsia="SimSun" w:hAnsi="Times New Roman"/>
          <w:sz w:val="22"/>
          <w:lang w:eastAsia="zh-CN"/>
        </w:rPr>
        <w:t>Agreement</w:t>
      </w:r>
    </w:p>
    <w:p w14:paraId="580DA616" w14:textId="77777777" w:rsidR="00B32501" w:rsidRPr="0079669C" w:rsidRDefault="00B32501" w:rsidP="00B32501">
      <w:pPr>
        <w:pStyle w:val="Heading1"/>
        <w:overflowPunct w:val="0"/>
        <w:autoSpaceDE w:val="0"/>
        <w:autoSpaceDN w:val="0"/>
        <w:adjustRightInd w:val="0"/>
        <w:rPr>
          <w:rFonts w:ascii="Times New Roman" w:eastAsia="PMingLiU" w:hAnsi="Times New Roman"/>
        </w:rPr>
      </w:pPr>
      <w:r w:rsidRPr="0079669C">
        <w:rPr>
          <w:rFonts w:ascii="Times New Roman" w:eastAsia="PMingLiU" w:hAnsi="Times New Roman"/>
        </w:rPr>
        <w:t>Introduction</w:t>
      </w:r>
      <w:bookmarkEnd w:id="0"/>
    </w:p>
    <w:p w14:paraId="1EA98BBC" w14:textId="70150307" w:rsidR="00B32501" w:rsidRDefault="00B32501" w:rsidP="00B32501">
      <w:pPr>
        <w:rPr>
          <w:lang w:eastAsia="en-GB"/>
        </w:rPr>
      </w:pPr>
      <w:r w:rsidRPr="0079669C">
        <w:rPr>
          <w:lang w:eastAsia="en-GB"/>
        </w:rPr>
        <w:t xml:space="preserve">This </w:t>
      </w:r>
      <w:r w:rsidR="009264B7" w:rsidRPr="0079669C">
        <w:rPr>
          <w:lang w:eastAsia="en-GB"/>
        </w:rPr>
        <w:t xml:space="preserve">is a </w:t>
      </w:r>
      <w:r w:rsidR="00C27ADF">
        <w:rPr>
          <w:lang w:eastAsia="en-GB"/>
        </w:rPr>
        <w:t>discussion document</w:t>
      </w:r>
      <w:r w:rsidRPr="0079669C">
        <w:rPr>
          <w:lang w:eastAsia="en-GB"/>
        </w:rPr>
        <w:t xml:space="preserve"> </w:t>
      </w:r>
      <w:r w:rsidR="00C27ADF">
        <w:rPr>
          <w:lang w:eastAsia="en-GB"/>
        </w:rPr>
        <w:t xml:space="preserve">with proposals </w:t>
      </w:r>
      <w:r w:rsidRPr="0079669C">
        <w:rPr>
          <w:lang w:eastAsia="en-GB"/>
        </w:rPr>
        <w:t xml:space="preserve">on </w:t>
      </w:r>
      <w:r w:rsidR="003E5684">
        <w:rPr>
          <w:lang w:eastAsia="en-GB"/>
        </w:rPr>
        <w:t xml:space="preserve">RAN1 </w:t>
      </w:r>
      <w:r w:rsidR="003E5684" w:rsidRPr="003E5684">
        <w:rPr>
          <w:lang w:eastAsia="en-GB"/>
        </w:rPr>
        <w:t>additions to the stg2 CR for TS 3</w:t>
      </w:r>
      <w:r w:rsidR="00B5430C">
        <w:rPr>
          <w:lang w:eastAsia="en-GB"/>
        </w:rPr>
        <w:t>6</w:t>
      </w:r>
      <w:r w:rsidR="003E5684" w:rsidRPr="003E5684">
        <w:rPr>
          <w:lang w:eastAsia="en-GB"/>
        </w:rPr>
        <w:t>.300</w:t>
      </w:r>
      <w:r w:rsidR="003E5684">
        <w:rPr>
          <w:lang w:eastAsia="en-GB"/>
        </w:rPr>
        <w:t>.</w:t>
      </w:r>
    </w:p>
    <w:p w14:paraId="76465315" w14:textId="43C20F3D" w:rsidR="00B32501" w:rsidRPr="0079669C" w:rsidRDefault="00B32501" w:rsidP="00B32501">
      <w:pPr>
        <w:pStyle w:val="Heading1"/>
        <w:rPr>
          <w:rFonts w:ascii="Times New Roman" w:hAnsi="Times New Roman"/>
        </w:rPr>
      </w:pPr>
      <w:r w:rsidRPr="0079669C">
        <w:rPr>
          <w:rFonts w:ascii="Times New Roman" w:hAnsi="Times New Roman"/>
        </w:rPr>
        <w:t>Proposed changes</w:t>
      </w:r>
      <w:r w:rsidR="000C2F8F">
        <w:rPr>
          <w:rFonts w:ascii="Times New Roman" w:hAnsi="Times New Roman"/>
        </w:rPr>
        <w:t>:</w:t>
      </w:r>
    </w:p>
    <w:p w14:paraId="02EE4318" w14:textId="77777777" w:rsidR="00B32501" w:rsidRPr="0079669C" w:rsidRDefault="00B32501" w:rsidP="00B32501">
      <w:pPr>
        <w:pStyle w:val="EW"/>
      </w:pPr>
    </w:p>
    <w:p w14:paraId="6280463B" w14:textId="77777777" w:rsidR="004F1931" w:rsidRDefault="0034050E" w:rsidP="0034050E">
      <w:pPr>
        <w:spacing w:before="40" w:after="0"/>
        <w:rPr>
          <w:rFonts w:ascii="Arial" w:hAnsi="Arial" w:cs="Arial"/>
          <w:i/>
          <w:iCs/>
          <w:sz w:val="18"/>
          <w:szCs w:val="18"/>
        </w:rPr>
      </w:pPr>
      <w:r w:rsidRPr="0034050E">
        <w:rPr>
          <w:rFonts w:ascii="Arial" w:hAnsi="Arial" w:cs="Arial"/>
          <w:i/>
          <w:iCs/>
          <w:sz w:val="18"/>
          <w:szCs w:val="18"/>
        </w:rPr>
        <w:t>A description of IoT-NTN TDD mode shall be added in 36.300</w:t>
      </w:r>
      <w:r w:rsidR="004F1931">
        <w:rPr>
          <w:rFonts w:ascii="Arial" w:hAnsi="Arial" w:cs="Arial"/>
          <w:i/>
          <w:iCs/>
          <w:sz w:val="18"/>
          <w:szCs w:val="18"/>
        </w:rPr>
        <w:t>:</w:t>
      </w:r>
    </w:p>
    <w:p w14:paraId="711BF5A6" w14:textId="77777777" w:rsidR="004F1931" w:rsidRPr="004F1931" w:rsidRDefault="007A4880" w:rsidP="004F1931">
      <w:pPr>
        <w:pStyle w:val="ListParagraph"/>
        <w:numPr>
          <w:ilvl w:val="0"/>
          <w:numId w:val="18"/>
        </w:numPr>
        <w:spacing w:before="40" w:after="0"/>
        <w:rPr>
          <w:rFonts w:ascii="Arial" w:hAnsi="Arial" w:cs="Arial"/>
          <w:i/>
          <w:iCs/>
          <w:sz w:val="18"/>
          <w:szCs w:val="18"/>
        </w:rPr>
      </w:pPr>
      <w:r w:rsidRPr="004F1931">
        <w:rPr>
          <w:rFonts w:ascii="Arial" w:hAnsi="Arial" w:cs="Arial"/>
          <w:i/>
          <w:iCs/>
          <w:sz w:val="18"/>
          <w:szCs w:val="18"/>
        </w:rPr>
        <w:t xml:space="preserve">either as a as a new, dedicated sub-clause under section 23.21, </w:t>
      </w:r>
    </w:p>
    <w:p w14:paraId="7F8C781D" w14:textId="7705010B" w:rsidR="007A4880" w:rsidRPr="00800DE2" w:rsidRDefault="007A4880" w:rsidP="0034050E">
      <w:pPr>
        <w:pStyle w:val="ListParagraph"/>
        <w:numPr>
          <w:ilvl w:val="0"/>
          <w:numId w:val="18"/>
        </w:numPr>
        <w:spacing w:before="40" w:after="0"/>
        <w:rPr>
          <w:rFonts w:ascii="Arial" w:hAnsi="Arial" w:cs="Arial"/>
          <w:i/>
          <w:iCs/>
          <w:sz w:val="18"/>
          <w:szCs w:val="18"/>
        </w:rPr>
      </w:pPr>
      <w:r w:rsidRPr="004F1931">
        <w:rPr>
          <w:rFonts w:ascii="Arial" w:hAnsi="Arial" w:cs="Arial"/>
          <w:i/>
          <w:iCs/>
          <w:sz w:val="18"/>
          <w:szCs w:val="18"/>
        </w:rPr>
        <w:t xml:space="preserve">or </w:t>
      </w:r>
      <w:r w:rsidR="004F1931" w:rsidRPr="004F1931">
        <w:rPr>
          <w:rFonts w:ascii="Arial" w:hAnsi="Arial" w:cs="Arial"/>
          <w:i/>
          <w:iCs/>
          <w:sz w:val="18"/>
          <w:szCs w:val="18"/>
        </w:rPr>
        <w:t xml:space="preserve">adding descriptions in the sections </w:t>
      </w:r>
      <w:r w:rsidR="004F1931">
        <w:rPr>
          <w:rFonts w:ascii="Arial" w:hAnsi="Arial" w:cs="Arial"/>
          <w:i/>
          <w:iCs/>
          <w:sz w:val="18"/>
          <w:szCs w:val="18"/>
        </w:rPr>
        <w:t xml:space="preserve">of 36.300 as </w:t>
      </w:r>
      <w:r w:rsidR="00800DE2">
        <w:rPr>
          <w:rFonts w:ascii="Arial" w:hAnsi="Arial" w:cs="Arial"/>
          <w:i/>
          <w:iCs/>
          <w:sz w:val="18"/>
          <w:szCs w:val="18"/>
        </w:rPr>
        <w:t xml:space="preserve">per the </w:t>
      </w:r>
      <w:r w:rsidR="00954A47">
        <w:rPr>
          <w:rFonts w:ascii="Arial" w:hAnsi="Arial" w:cs="Arial"/>
          <w:i/>
          <w:iCs/>
          <w:sz w:val="18"/>
          <w:szCs w:val="18"/>
        </w:rPr>
        <w:t>four</w:t>
      </w:r>
      <w:r w:rsidR="00800DE2">
        <w:rPr>
          <w:rFonts w:ascii="Arial" w:hAnsi="Arial" w:cs="Arial"/>
          <w:i/>
          <w:iCs/>
          <w:sz w:val="18"/>
          <w:szCs w:val="18"/>
        </w:rPr>
        <w:t xml:space="preserve"> Proposals </w:t>
      </w:r>
      <w:r w:rsidR="004F1931" w:rsidRPr="004F1931">
        <w:rPr>
          <w:rFonts w:ascii="Arial" w:hAnsi="Arial" w:cs="Arial"/>
          <w:i/>
          <w:iCs/>
          <w:sz w:val="18"/>
          <w:szCs w:val="18"/>
        </w:rPr>
        <w:t>below:</w:t>
      </w:r>
      <w:r w:rsidR="00800DE2">
        <w:rPr>
          <w:rFonts w:ascii="Arial" w:hAnsi="Arial" w:cs="Arial"/>
          <w:i/>
          <w:iCs/>
          <w:sz w:val="18"/>
          <w:szCs w:val="18"/>
        </w:rPr>
        <w:br/>
      </w:r>
    </w:p>
    <w:p w14:paraId="7E0026A0" w14:textId="4448C2AB" w:rsidR="0034050E" w:rsidRDefault="0034050E" w:rsidP="0034050E">
      <w:pPr>
        <w:autoSpaceDE w:val="0"/>
        <w:autoSpaceDN w:val="0"/>
        <w:adjustRightInd w:val="0"/>
        <w:spacing w:after="0"/>
        <w:rPr>
          <w:rStyle w:val="d9fyld"/>
          <w:lang w:val="en"/>
        </w:rPr>
      </w:pPr>
      <w:r>
        <w:rPr>
          <w:b/>
        </w:rPr>
        <w:t xml:space="preserve">Proposal 1: </w:t>
      </w:r>
      <w:r>
        <w:rPr>
          <w:rFonts w:eastAsia="MS Mincho" w:cstheme="minorHAnsi"/>
          <w:lang w:eastAsia="ja-JP"/>
        </w:rPr>
        <w:t xml:space="preserve">A description of IoT-NTN TDD mode shall be added in 36.300 </w:t>
      </w:r>
      <w:r w:rsidRPr="007A4880">
        <w:rPr>
          <w:rFonts w:eastAsia="MS Mincho" w:cstheme="minorHAnsi"/>
          <w:lang w:eastAsia="ja-JP"/>
        </w:rPr>
        <w:t>[</w:t>
      </w:r>
      <w:r w:rsidR="004F1931">
        <w:rPr>
          <w:rFonts w:eastAsia="MS Mincho" w:cstheme="minorHAnsi"/>
          <w:lang w:eastAsia="ja-JP"/>
        </w:rPr>
        <w:t>section 5</w:t>
      </w:r>
      <w:r w:rsidR="008937CE">
        <w:rPr>
          <w:rFonts w:eastAsia="MS Mincho" w:cstheme="minorHAnsi"/>
          <w:lang w:eastAsia="ja-JP"/>
        </w:rPr>
        <w:t>.0</w:t>
      </w:r>
      <w:r w:rsidRPr="007A4880">
        <w:rPr>
          <w:rFonts w:eastAsia="MS Mincho" w:cstheme="minorHAnsi"/>
          <w:lang w:eastAsia="ja-JP"/>
        </w:rPr>
        <w:t>] as follows:</w:t>
      </w:r>
    </w:p>
    <w:p w14:paraId="66D6B30C" w14:textId="77777777" w:rsidR="0034050E" w:rsidRPr="006B7C7C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  <w:r w:rsidRPr="006B7C7C">
        <w:rPr>
          <w:rFonts w:eastAsia="MS Mincho" w:cstheme="minorHAnsi"/>
          <w:i/>
          <w:iCs/>
          <w:lang w:eastAsia="ja-JP"/>
        </w:rPr>
        <w:t xml:space="preserve">Downlink and uplink transmissions are organized into radio frames with 10 </w:t>
      </w:r>
      <w:proofErr w:type="spellStart"/>
      <w:r w:rsidRPr="006B7C7C">
        <w:rPr>
          <w:rFonts w:eastAsia="MS Mincho" w:cstheme="minorHAnsi"/>
          <w:i/>
          <w:iCs/>
          <w:lang w:eastAsia="ja-JP"/>
        </w:rPr>
        <w:t>ms</w:t>
      </w:r>
      <w:proofErr w:type="spellEnd"/>
      <w:r w:rsidRPr="006B7C7C">
        <w:rPr>
          <w:rFonts w:eastAsia="MS Mincho" w:cstheme="minorHAnsi"/>
          <w:i/>
          <w:iCs/>
          <w:lang w:eastAsia="ja-JP"/>
        </w:rPr>
        <w:t xml:space="preserve"> duration. Three radio frame structures are supported:</w:t>
      </w:r>
    </w:p>
    <w:p w14:paraId="559FB4FD" w14:textId="77777777" w:rsidR="0034050E" w:rsidRPr="006B7C7C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  <w:r w:rsidRPr="006B7C7C">
        <w:rPr>
          <w:rFonts w:eastAsia="MS Mincho" w:cstheme="minorHAnsi"/>
          <w:i/>
          <w:iCs/>
          <w:lang w:eastAsia="ja-JP"/>
        </w:rPr>
        <w:t xml:space="preserve">- Type 1, applicable to FDD </w:t>
      </w:r>
      <w:r w:rsidRPr="006B7C7C">
        <w:rPr>
          <w:rFonts w:eastAsia="MS Mincho" w:cstheme="minorHAnsi"/>
          <w:i/>
          <w:iCs/>
          <w:color w:val="4472C4" w:themeColor="accent1"/>
          <w:lang w:eastAsia="ja-JP"/>
        </w:rPr>
        <w:t xml:space="preserve">and IoT-NTN </w:t>
      </w:r>
      <w:proofErr w:type="gramStart"/>
      <w:r w:rsidRPr="006B7C7C">
        <w:rPr>
          <w:rFonts w:eastAsia="MS Mincho" w:cstheme="minorHAnsi"/>
          <w:i/>
          <w:iCs/>
          <w:color w:val="4472C4" w:themeColor="accent1"/>
          <w:lang w:eastAsia="ja-JP"/>
        </w:rPr>
        <w:t>TDD</w:t>
      </w:r>
      <w:r w:rsidRPr="006B7C7C">
        <w:rPr>
          <w:rFonts w:eastAsia="MS Mincho" w:cstheme="minorHAnsi"/>
          <w:i/>
          <w:iCs/>
          <w:lang w:eastAsia="ja-JP"/>
        </w:rPr>
        <w:t>;</w:t>
      </w:r>
      <w:proofErr w:type="gramEnd"/>
    </w:p>
    <w:p w14:paraId="6AEF41BF" w14:textId="77777777" w:rsidR="0034050E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  <w:r w:rsidRPr="006B7C7C">
        <w:rPr>
          <w:rFonts w:eastAsia="MS Mincho" w:cstheme="minorHAnsi"/>
          <w:i/>
          <w:iCs/>
          <w:lang w:eastAsia="ja-JP"/>
        </w:rPr>
        <w:t xml:space="preserve">- Type 2, applicable to </w:t>
      </w:r>
      <w:proofErr w:type="gramStart"/>
      <w:r w:rsidRPr="006B7C7C">
        <w:rPr>
          <w:rFonts w:eastAsia="MS Mincho" w:cstheme="minorHAnsi"/>
          <w:i/>
          <w:iCs/>
          <w:lang w:eastAsia="ja-JP"/>
        </w:rPr>
        <w:t>TDD;</w:t>
      </w:r>
      <w:proofErr w:type="gramEnd"/>
    </w:p>
    <w:p w14:paraId="77BA358B" w14:textId="77777777" w:rsidR="0034050E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…</w:t>
      </w:r>
    </w:p>
    <w:p w14:paraId="3DA50AC2" w14:textId="3B9597CA" w:rsidR="0034050E" w:rsidRPr="00B14602" w:rsidRDefault="0034050E" w:rsidP="0034050E">
      <w:pPr>
        <w:autoSpaceDE w:val="0"/>
        <w:autoSpaceDN w:val="0"/>
        <w:adjustRightInd w:val="0"/>
        <w:spacing w:after="0"/>
        <w:rPr>
          <w:rFonts w:eastAsia="MS Mincho"/>
          <w:i/>
          <w:color w:val="4472C4" w:themeColor="accent1"/>
          <w:lang w:eastAsia="ja-JP"/>
        </w:rPr>
      </w:pPr>
      <w:r w:rsidRPr="14786BFD">
        <w:rPr>
          <w:rFonts w:eastAsia="MS Mincho"/>
          <w:i/>
          <w:color w:val="4472C4" w:themeColor="accent1"/>
          <w:lang w:eastAsia="ja-JP"/>
        </w:rPr>
        <w:t xml:space="preserve">For IoT-NTN TDD mode, Frame Structure Type-1 is used where </w:t>
      </w:r>
      <w:r>
        <w:rPr>
          <w:rFonts w:eastAsia="MS Mincho"/>
          <w:i/>
          <w:color w:val="4472C4" w:themeColor="accent1"/>
          <w:lang w:eastAsia="ja-JP"/>
        </w:rPr>
        <w:t>u</w:t>
      </w:r>
      <w:r w:rsidRPr="14786BFD">
        <w:rPr>
          <w:rFonts w:eastAsia="MS Mincho"/>
          <w:i/>
          <w:color w:val="4472C4" w:themeColor="accent1"/>
          <w:lang w:eastAsia="ja-JP"/>
        </w:rPr>
        <w:t>plink and downlink transmissions are separated in the time domain and constitute of</w:t>
      </w:r>
      <w:r w:rsidRPr="00B14602">
        <w:rPr>
          <w:i/>
          <w:iCs/>
          <w:color w:val="4472C4" w:themeColor="accent1"/>
        </w:rPr>
        <w:t xml:space="preserve"> set of </w:t>
      </w:r>
      <w:r>
        <w:rPr>
          <w:i/>
          <w:iCs/>
          <w:color w:val="4472C4" w:themeColor="accent1"/>
        </w:rPr>
        <w:t>D</w:t>
      </w:r>
      <w:r w:rsidRPr="00B14602">
        <w:rPr>
          <w:i/>
          <w:iCs/>
          <w:color w:val="4472C4" w:themeColor="accent1"/>
        </w:rPr>
        <w:t xml:space="preserve"> non-overlapping usable contiguous </w:t>
      </w:r>
      <w:r>
        <w:rPr>
          <w:i/>
          <w:iCs/>
          <w:color w:val="4472C4" w:themeColor="accent1"/>
        </w:rPr>
        <w:t>D</w:t>
      </w:r>
      <w:r w:rsidRPr="00B14602">
        <w:rPr>
          <w:i/>
          <w:iCs/>
          <w:color w:val="4472C4" w:themeColor="accent1"/>
        </w:rPr>
        <w:t>L subframe</w:t>
      </w:r>
      <w:r>
        <w:rPr>
          <w:i/>
          <w:iCs/>
          <w:color w:val="4472C4" w:themeColor="accent1"/>
        </w:rPr>
        <w:t>s</w:t>
      </w:r>
      <w:r w:rsidRPr="00B14602">
        <w:rPr>
          <w:i/>
          <w:iCs/>
          <w:color w:val="4472C4" w:themeColor="accent1"/>
        </w:rPr>
        <w:t xml:space="preserve"> and set of </w:t>
      </w:r>
      <w:r>
        <w:rPr>
          <w:i/>
          <w:iCs/>
          <w:color w:val="4472C4" w:themeColor="accent1"/>
        </w:rPr>
        <w:t>U</w:t>
      </w:r>
      <w:r w:rsidRPr="00B14602">
        <w:rPr>
          <w:i/>
          <w:iCs/>
          <w:color w:val="4472C4" w:themeColor="accent1"/>
        </w:rPr>
        <w:t xml:space="preserve"> usable contiguous </w:t>
      </w:r>
      <w:r>
        <w:rPr>
          <w:i/>
          <w:iCs/>
          <w:color w:val="4472C4" w:themeColor="accent1"/>
        </w:rPr>
        <w:t>U</w:t>
      </w:r>
      <w:r w:rsidRPr="00B14602">
        <w:rPr>
          <w:i/>
          <w:iCs/>
          <w:color w:val="4472C4" w:themeColor="accent1"/>
        </w:rPr>
        <w:t>L subframe</w:t>
      </w:r>
      <w:r>
        <w:rPr>
          <w:i/>
          <w:iCs/>
          <w:color w:val="4472C4" w:themeColor="accent1"/>
        </w:rPr>
        <w:t>s</w:t>
      </w:r>
      <w:r w:rsidRPr="00B14602">
        <w:rPr>
          <w:i/>
          <w:iCs/>
          <w:color w:val="4472C4" w:themeColor="accent1"/>
        </w:rPr>
        <w:t xml:space="preserve"> separated by fixed guard period</w:t>
      </w:r>
      <w:r>
        <w:rPr>
          <w:i/>
          <w:iCs/>
          <w:color w:val="4472C4" w:themeColor="accent1"/>
        </w:rPr>
        <w:t xml:space="preserve"> (</w:t>
      </w:r>
      <w:r w:rsidRPr="0034050E">
        <w:rPr>
          <w:rFonts w:eastAsia="MS Mincho"/>
          <w:i/>
          <w:color w:val="4472C4" w:themeColor="accent1"/>
          <w:lang w:eastAsia="ja-JP"/>
        </w:rPr>
        <w:t xml:space="preserve">GP) as per </w:t>
      </w:r>
      <w:r w:rsidRPr="0034050E">
        <w:rPr>
          <w:rFonts w:eastAsia="MS Mincho"/>
          <w:i/>
          <w:color w:val="4472C4" w:themeColor="accent1"/>
          <w:lang w:eastAsia="ja-JP"/>
        </w:rPr>
        <w:fldChar w:fldCharType="begin"/>
      </w:r>
      <w:r w:rsidRPr="0034050E">
        <w:rPr>
          <w:rFonts w:eastAsia="MS Mincho"/>
          <w:i/>
          <w:color w:val="4472C4" w:themeColor="accent1"/>
          <w:lang w:eastAsia="ja-JP"/>
        </w:rPr>
        <w:instrText xml:space="preserve"> REF _Ref189591810 \h </w:instrText>
      </w:r>
      <w:r>
        <w:rPr>
          <w:rFonts w:eastAsia="MS Mincho"/>
          <w:i/>
          <w:color w:val="4472C4" w:themeColor="accent1"/>
          <w:lang w:eastAsia="ja-JP"/>
        </w:rPr>
        <w:instrText xml:space="preserve"> \* MERGEFORMAT </w:instrText>
      </w:r>
      <w:r w:rsidRPr="0034050E">
        <w:rPr>
          <w:rFonts w:eastAsia="MS Mincho"/>
          <w:i/>
          <w:color w:val="4472C4" w:themeColor="accent1"/>
          <w:lang w:eastAsia="ja-JP"/>
        </w:rPr>
      </w:r>
      <w:r w:rsidRPr="0034050E">
        <w:rPr>
          <w:rFonts w:eastAsia="MS Mincho"/>
          <w:i/>
          <w:color w:val="4472C4" w:themeColor="accent1"/>
          <w:lang w:eastAsia="ja-JP"/>
        </w:rPr>
        <w:fldChar w:fldCharType="separate"/>
      </w:r>
      <w:r w:rsidRPr="0034050E">
        <w:rPr>
          <w:rFonts w:eastAsia="MS Mincho"/>
          <w:i/>
          <w:color w:val="4472C4" w:themeColor="accent1"/>
          <w:lang w:eastAsia="ja-JP"/>
        </w:rPr>
        <w:t>Figure 1</w:t>
      </w:r>
      <w:r w:rsidRPr="0034050E">
        <w:rPr>
          <w:rFonts w:eastAsia="MS Mincho"/>
          <w:i/>
          <w:color w:val="4472C4" w:themeColor="accent1"/>
          <w:lang w:eastAsia="ja-JP"/>
        </w:rPr>
        <w:fldChar w:fldCharType="end"/>
      </w:r>
      <w:r>
        <w:rPr>
          <w:i/>
          <w:iCs/>
          <w:color w:val="4472C4" w:themeColor="accent1"/>
        </w:rPr>
        <w:t>.</w:t>
      </w:r>
      <w:r w:rsidRPr="00B14602">
        <w:rPr>
          <w:i/>
          <w:iCs/>
          <w:color w:val="4472C4" w:themeColor="accent1"/>
        </w:rPr>
        <w:t xml:space="preserve"> This pattern is repeated every N radio frames.</w:t>
      </w:r>
      <w:r>
        <w:rPr>
          <w:i/>
          <w:iCs/>
          <w:color w:val="4472C4" w:themeColor="accent1"/>
        </w:rPr>
        <w:t xml:space="preserve"> The values of N, D, U, [TBD for GP] are fixed per IoT-NTN TDD band specified in [TBD]</w:t>
      </w:r>
    </w:p>
    <w:p w14:paraId="7F9A98A7" w14:textId="0157E15F" w:rsidR="0034050E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lang w:eastAsia="ja-JP"/>
        </w:rPr>
      </w:pPr>
      <w:r w:rsidRPr="00693E25">
        <w:rPr>
          <w:noProof/>
        </w:rPr>
        <w:drawing>
          <wp:inline distT="0" distB="0" distL="0" distR="0" wp14:anchorId="236DB2AF" wp14:editId="40F15349">
            <wp:extent cx="6122035" cy="663575"/>
            <wp:effectExtent l="0" t="0" r="0" b="0"/>
            <wp:docPr id="1408224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2245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814B7" w14:textId="77777777" w:rsidR="0034050E" w:rsidRPr="0034050E" w:rsidRDefault="0034050E" w:rsidP="0034050E">
      <w:pPr>
        <w:pStyle w:val="Caption"/>
        <w:ind w:left="1988" w:firstLine="284"/>
        <w:rPr>
          <w:color w:val="4472C4" w:themeColor="accent1"/>
          <w:sz w:val="20"/>
          <w:szCs w:val="20"/>
        </w:rPr>
      </w:pPr>
      <w:bookmarkStart w:id="4" w:name="_Ref189591810"/>
      <w:r w:rsidRPr="0034050E">
        <w:rPr>
          <w:color w:val="4472C4" w:themeColor="accent1"/>
          <w:sz w:val="20"/>
          <w:szCs w:val="20"/>
        </w:rPr>
        <w:t xml:space="preserve">Figure </w:t>
      </w:r>
      <w:r w:rsidRPr="0034050E">
        <w:rPr>
          <w:color w:val="4472C4" w:themeColor="accent1"/>
          <w:sz w:val="20"/>
          <w:szCs w:val="20"/>
        </w:rPr>
        <w:fldChar w:fldCharType="begin"/>
      </w:r>
      <w:r w:rsidRPr="0034050E">
        <w:rPr>
          <w:color w:val="4472C4" w:themeColor="accent1"/>
          <w:sz w:val="20"/>
          <w:szCs w:val="20"/>
        </w:rPr>
        <w:instrText xml:space="preserve"> SEQ Figure \* ARABIC </w:instrText>
      </w:r>
      <w:r w:rsidRPr="0034050E">
        <w:rPr>
          <w:color w:val="4472C4" w:themeColor="accent1"/>
          <w:sz w:val="20"/>
          <w:szCs w:val="20"/>
        </w:rPr>
        <w:fldChar w:fldCharType="separate"/>
      </w:r>
      <w:r w:rsidRPr="0034050E">
        <w:rPr>
          <w:color w:val="4472C4" w:themeColor="accent1"/>
          <w:sz w:val="20"/>
          <w:szCs w:val="20"/>
        </w:rPr>
        <w:t>1</w:t>
      </w:r>
      <w:r w:rsidRPr="0034050E">
        <w:rPr>
          <w:color w:val="4472C4" w:themeColor="accent1"/>
          <w:sz w:val="20"/>
          <w:szCs w:val="20"/>
        </w:rPr>
        <w:fldChar w:fldCharType="end"/>
      </w:r>
      <w:bookmarkEnd w:id="4"/>
      <w:r w:rsidRPr="0034050E">
        <w:rPr>
          <w:color w:val="4472C4" w:themeColor="accent1"/>
          <w:sz w:val="20"/>
          <w:szCs w:val="20"/>
        </w:rPr>
        <w:t xml:space="preserve"> IoT-NTN TDD mode with HD-FDD frame structure</w:t>
      </w:r>
    </w:p>
    <w:p w14:paraId="0FAD1CE7" w14:textId="77777777" w:rsidR="0034050E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lang w:eastAsia="ja-JP"/>
        </w:rPr>
      </w:pPr>
    </w:p>
    <w:p w14:paraId="017C2248" w14:textId="77777777" w:rsidR="0034050E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lang w:eastAsia="ja-JP"/>
        </w:rPr>
      </w:pPr>
    </w:p>
    <w:p w14:paraId="68DF3940" w14:textId="2ABF93C6" w:rsidR="0034050E" w:rsidRDefault="0034050E" w:rsidP="0034050E">
      <w:pPr>
        <w:rPr>
          <w:rStyle w:val="d9fyld"/>
          <w:lang w:val="en"/>
        </w:rPr>
      </w:pPr>
      <w:r>
        <w:rPr>
          <w:b/>
        </w:rPr>
        <w:t xml:space="preserve">Proposal 2: </w:t>
      </w:r>
      <w:r>
        <w:t xml:space="preserve">Anchor carrier definitions in 36.300 </w:t>
      </w:r>
      <w:r w:rsidR="00D13013">
        <w:t>[</w:t>
      </w:r>
      <w:r w:rsidR="00D13013">
        <w:rPr>
          <w:rStyle w:val="d9fyld"/>
          <w:lang w:val="en"/>
        </w:rPr>
        <w:t>s</w:t>
      </w:r>
      <w:r w:rsidR="007A4880">
        <w:rPr>
          <w:rStyle w:val="d9fyld"/>
          <w:lang w:val="en"/>
        </w:rPr>
        <w:t xml:space="preserve">ection </w:t>
      </w:r>
      <w:r>
        <w:rPr>
          <w:rStyle w:val="d9fyld"/>
          <w:lang w:val="en"/>
        </w:rPr>
        <w:t>3</w:t>
      </w:r>
      <w:r w:rsidR="007A4880">
        <w:rPr>
          <w:rStyle w:val="d9fyld"/>
          <w:lang w:val="en"/>
        </w:rPr>
        <w:t>.1</w:t>
      </w:r>
      <w:r w:rsidR="00D13013">
        <w:rPr>
          <w:rStyle w:val="d9fyld"/>
          <w:lang w:val="en"/>
        </w:rPr>
        <w:t>]</w:t>
      </w:r>
      <w:r>
        <w:rPr>
          <w:rStyle w:val="d9fyld"/>
          <w:lang w:val="en"/>
        </w:rPr>
        <w:t xml:space="preserve"> needs updating:</w:t>
      </w:r>
    </w:p>
    <w:p w14:paraId="56A42C62" w14:textId="77777777" w:rsidR="0034050E" w:rsidRPr="00177827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  <w:r w:rsidRPr="00177827">
        <w:rPr>
          <w:rFonts w:eastAsia="MS Mincho" w:cstheme="minorHAnsi"/>
          <w:b/>
          <w:bCs/>
          <w:i/>
          <w:iCs/>
          <w:lang w:eastAsia="ja-JP"/>
        </w:rPr>
        <w:t>Anchor carrier</w:t>
      </w:r>
      <w:r w:rsidRPr="00177827">
        <w:rPr>
          <w:rFonts w:eastAsia="MS Mincho" w:cstheme="minorHAnsi"/>
          <w:i/>
          <w:iCs/>
          <w:lang w:eastAsia="ja-JP"/>
        </w:rPr>
        <w:t xml:space="preserve">: in NB-IoT, a carrier where the UE assumes that NPSS/NSSS/NPBCH/SIB-NB for FDD </w:t>
      </w:r>
      <w:r w:rsidRPr="00177827">
        <w:rPr>
          <w:rFonts w:eastAsia="MS Mincho" w:cstheme="minorHAnsi"/>
          <w:i/>
          <w:iCs/>
          <w:color w:val="4472C4" w:themeColor="accent1"/>
          <w:lang w:eastAsia="ja-JP"/>
        </w:rPr>
        <w:t>and IoT-NTN TDD</w:t>
      </w:r>
      <w:r w:rsidRPr="00177827">
        <w:rPr>
          <w:rFonts w:eastAsia="MS Mincho" w:cstheme="minorHAnsi"/>
          <w:i/>
          <w:iCs/>
          <w:lang w:eastAsia="ja-JP"/>
        </w:rPr>
        <w:t xml:space="preserve"> or NPSS/NSSS/NPBCH for TDD are transmitted.</w:t>
      </w:r>
    </w:p>
    <w:p w14:paraId="73478729" w14:textId="77777777" w:rsidR="0034050E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lang w:eastAsia="ja-JP"/>
        </w:rPr>
      </w:pPr>
    </w:p>
    <w:p w14:paraId="1A192EC0" w14:textId="7313185A" w:rsidR="0034050E" w:rsidRDefault="0034050E" w:rsidP="0034050E">
      <w:pPr>
        <w:autoSpaceDE w:val="0"/>
        <w:autoSpaceDN w:val="0"/>
        <w:adjustRightInd w:val="0"/>
        <w:spacing w:after="0"/>
        <w:rPr>
          <w:rStyle w:val="d9fyld"/>
          <w:lang w:val="en"/>
        </w:rPr>
      </w:pPr>
      <w:r>
        <w:rPr>
          <w:b/>
        </w:rPr>
        <w:t xml:space="preserve">Proposal 3: </w:t>
      </w:r>
      <w:r>
        <w:t xml:space="preserve">In 36.300 </w:t>
      </w:r>
      <w:r w:rsidR="00D13013">
        <w:t>[</w:t>
      </w:r>
      <w:r w:rsidR="00D13013">
        <w:rPr>
          <w:rStyle w:val="d9fyld"/>
          <w:lang w:val="en"/>
        </w:rPr>
        <w:t>section</w:t>
      </w:r>
      <w:r w:rsidR="007A4880">
        <w:rPr>
          <w:rStyle w:val="d9fyld"/>
          <w:lang w:val="en"/>
        </w:rPr>
        <w:t xml:space="preserve"> </w:t>
      </w:r>
      <w:r>
        <w:rPr>
          <w:rStyle w:val="d9fyld"/>
          <w:lang w:val="en"/>
        </w:rPr>
        <w:t>23.2</w:t>
      </w:r>
      <w:r w:rsidR="007A4880">
        <w:rPr>
          <w:rStyle w:val="d9fyld"/>
          <w:lang w:val="en"/>
        </w:rPr>
        <w:t>.1</w:t>
      </w:r>
      <w:r w:rsidR="00D13013">
        <w:rPr>
          <w:rStyle w:val="d9fyld"/>
          <w:lang w:val="en"/>
        </w:rPr>
        <w:t>]</w:t>
      </w:r>
      <w:r>
        <w:rPr>
          <w:rStyle w:val="d9fyld"/>
          <w:lang w:val="en"/>
        </w:rPr>
        <w:t xml:space="preserve"> should be updated to reflect that NTN is applicable to both FDD and IoT-NTN TDD system:</w:t>
      </w:r>
    </w:p>
    <w:p w14:paraId="53234328" w14:textId="77777777" w:rsidR="0034050E" w:rsidRDefault="0034050E" w:rsidP="0034050E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  <w:r w:rsidRPr="00D440C2">
        <w:rPr>
          <w:rFonts w:eastAsia="MS Mincho" w:cstheme="minorHAnsi"/>
          <w:i/>
          <w:iCs/>
          <w:lang w:eastAsia="ja-JP"/>
        </w:rPr>
        <w:t xml:space="preserve">In this release of the specification, NTN is only applicable to FDD </w:t>
      </w:r>
      <w:r w:rsidRPr="00D440C2">
        <w:rPr>
          <w:rFonts w:eastAsia="MS Mincho" w:cstheme="minorHAnsi"/>
          <w:i/>
          <w:iCs/>
          <w:color w:val="4472C4" w:themeColor="accent1"/>
          <w:lang w:eastAsia="ja-JP"/>
        </w:rPr>
        <w:t>and IoT-NTN TDD</w:t>
      </w:r>
      <w:r>
        <w:rPr>
          <w:rFonts w:eastAsia="MS Mincho" w:cstheme="minorHAnsi"/>
          <w:i/>
          <w:iCs/>
          <w:lang w:eastAsia="ja-JP"/>
        </w:rPr>
        <w:t xml:space="preserve"> </w:t>
      </w:r>
      <w:r w:rsidRPr="00D440C2">
        <w:rPr>
          <w:rFonts w:eastAsia="MS Mincho" w:cstheme="minorHAnsi"/>
          <w:i/>
          <w:iCs/>
          <w:lang w:eastAsia="ja-JP"/>
        </w:rPr>
        <w:t>sy</w:t>
      </w:r>
      <w:r>
        <w:rPr>
          <w:rFonts w:eastAsia="MS Mincho" w:cstheme="minorHAnsi"/>
          <w:i/>
          <w:iCs/>
          <w:lang w:eastAsia="ja-JP"/>
        </w:rPr>
        <w:t>stem.</w:t>
      </w:r>
    </w:p>
    <w:p w14:paraId="71B99F3B" w14:textId="77777777" w:rsidR="00641565" w:rsidRDefault="00641565" w:rsidP="00641565">
      <w:pPr>
        <w:autoSpaceDE w:val="0"/>
        <w:autoSpaceDN w:val="0"/>
        <w:adjustRightInd w:val="0"/>
        <w:spacing w:after="0"/>
        <w:rPr>
          <w:lang w:eastAsia="en-GB"/>
        </w:rPr>
      </w:pPr>
    </w:p>
    <w:p w14:paraId="38793FF2" w14:textId="48E5DED4" w:rsidR="00641565" w:rsidRDefault="00641565" w:rsidP="00641565">
      <w:pPr>
        <w:autoSpaceDE w:val="0"/>
        <w:autoSpaceDN w:val="0"/>
        <w:adjustRightInd w:val="0"/>
        <w:spacing w:after="0"/>
        <w:rPr>
          <w:rStyle w:val="d9fyld"/>
          <w:lang w:val="en"/>
        </w:rPr>
      </w:pPr>
      <w:r>
        <w:rPr>
          <w:b/>
        </w:rPr>
        <w:t xml:space="preserve">Proposal 4: </w:t>
      </w:r>
      <w:r w:rsidRPr="00641565">
        <w:rPr>
          <w:bCs/>
        </w:rPr>
        <w:t>Pending decision in RAN1#121</w:t>
      </w:r>
      <w:r>
        <w:rPr>
          <w:b/>
        </w:rPr>
        <w:t xml:space="preserve"> </w:t>
      </w:r>
      <w:r>
        <w:t>on uplink precompensation: if the working assumption from RAN#120b is confirmed, then the 36.300 [</w:t>
      </w:r>
      <w:r>
        <w:rPr>
          <w:rStyle w:val="d9fyld"/>
          <w:lang w:val="en"/>
        </w:rPr>
        <w:t xml:space="preserve">section 23.21.1] should be updated to reflect </w:t>
      </w:r>
      <w:r w:rsidR="00DA6442">
        <w:rPr>
          <w:rStyle w:val="d9fyld"/>
          <w:lang w:val="en"/>
        </w:rPr>
        <w:t xml:space="preserve">the decision on segmented precompensation in </w:t>
      </w:r>
      <w:r>
        <w:rPr>
          <w:rStyle w:val="d9fyld"/>
          <w:lang w:val="en"/>
        </w:rPr>
        <w:t xml:space="preserve"> IoT-NTN TDD system</w:t>
      </w:r>
      <w:r w:rsidR="00F84740">
        <w:rPr>
          <w:rStyle w:val="d9fyld"/>
          <w:lang w:val="en"/>
        </w:rPr>
        <w:t>:</w:t>
      </w:r>
    </w:p>
    <w:p w14:paraId="2614720F" w14:textId="77777777" w:rsidR="009E4E19" w:rsidRPr="00C22C48" w:rsidRDefault="009E4E19" w:rsidP="009E4E19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  <w:r w:rsidRPr="00C22C48">
        <w:rPr>
          <w:rFonts w:eastAsia="MS Mincho" w:cstheme="minorHAnsi"/>
          <w:i/>
          <w:iCs/>
          <w:lang w:eastAsia="ja-JP"/>
        </w:rPr>
        <w:t>UL segmented transmission is supported for UL transmission with repetitions. The UE shall apply UE precompensation</w:t>
      </w:r>
    </w:p>
    <w:p w14:paraId="6ED9E595" w14:textId="10254FCF" w:rsidR="006328C1" w:rsidRPr="006328C1" w:rsidRDefault="009E4E19" w:rsidP="006328C1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  <w:r w:rsidRPr="00C22C48">
        <w:rPr>
          <w:rFonts w:eastAsia="MS Mincho" w:cstheme="minorHAnsi"/>
          <w:i/>
          <w:iCs/>
          <w:lang w:eastAsia="ja-JP"/>
        </w:rPr>
        <w:t>per segment of UL transmission of PUSCH/PUCCH/PRACH for BL UEs or UEs in enhanced coverage</w:t>
      </w:r>
      <w:r w:rsidR="006328C1">
        <w:rPr>
          <w:rFonts w:eastAsia="MS Mincho" w:cstheme="minorHAnsi"/>
          <w:i/>
          <w:iCs/>
          <w:lang w:eastAsia="ja-JP"/>
        </w:rPr>
        <w:t xml:space="preserve"> </w:t>
      </w:r>
      <w:r w:rsidRPr="00C22C48">
        <w:rPr>
          <w:rFonts w:eastAsia="MS Mincho" w:cstheme="minorHAnsi"/>
          <w:i/>
          <w:iCs/>
          <w:lang w:eastAsia="ja-JP"/>
        </w:rPr>
        <w:t xml:space="preserve">and NPUSCH/NPRACH for NB-IoT UEs from one segment to the next segment </w:t>
      </w:r>
      <w:r w:rsidRPr="00C22C48">
        <w:rPr>
          <w:rFonts w:eastAsia="MS Mincho" w:cstheme="minorHAnsi"/>
          <w:i/>
          <w:iCs/>
          <w:color w:val="4472C4" w:themeColor="accent1"/>
          <w:lang w:eastAsia="ja-JP"/>
        </w:rPr>
        <w:t>except for IoT-NTN</w:t>
      </w:r>
      <w:r w:rsidR="00705593">
        <w:rPr>
          <w:rFonts w:eastAsia="MS Mincho" w:cstheme="minorHAnsi"/>
          <w:i/>
          <w:iCs/>
          <w:color w:val="4472C4" w:themeColor="accent1"/>
          <w:lang w:eastAsia="ja-JP"/>
        </w:rPr>
        <w:t xml:space="preserve"> </w:t>
      </w:r>
      <w:r w:rsidRPr="00C22C48">
        <w:rPr>
          <w:rFonts w:eastAsia="MS Mincho" w:cstheme="minorHAnsi"/>
          <w:i/>
          <w:iCs/>
          <w:color w:val="4472C4" w:themeColor="accent1"/>
          <w:lang w:eastAsia="ja-JP"/>
        </w:rPr>
        <w:t>TDD.</w:t>
      </w:r>
      <w:r w:rsidR="006328C1">
        <w:rPr>
          <w:rFonts w:eastAsia="MS Mincho" w:cstheme="minorHAnsi"/>
          <w:i/>
          <w:iCs/>
          <w:color w:val="4472C4" w:themeColor="accent1"/>
          <w:lang w:eastAsia="ja-JP"/>
        </w:rPr>
        <w:t xml:space="preserve"> In IoT-NTN</w:t>
      </w:r>
      <w:r w:rsidR="00705593">
        <w:rPr>
          <w:rFonts w:eastAsia="MS Mincho" w:cstheme="minorHAnsi"/>
          <w:i/>
          <w:iCs/>
          <w:color w:val="4472C4" w:themeColor="accent1"/>
          <w:lang w:eastAsia="ja-JP"/>
        </w:rPr>
        <w:t xml:space="preserve"> </w:t>
      </w:r>
      <w:r w:rsidR="006328C1">
        <w:rPr>
          <w:rFonts w:eastAsia="MS Mincho" w:cstheme="minorHAnsi"/>
          <w:i/>
          <w:iCs/>
          <w:color w:val="4472C4" w:themeColor="accent1"/>
          <w:lang w:eastAsia="ja-JP"/>
        </w:rPr>
        <w:t xml:space="preserve">TDD, </w:t>
      </w:r>
      <w:r w:rsidR="006328C1" w:rsidRPr="006328C1">
        <w:rPr>
          <w:rFonts w:eastAsia="MS Mincho" w:cstheme="minorHAnsi"/>
          <w:i/>
          <w:iCs/>
          <w:color w:val="4472C4" w:themeColor="accent1"/>
          <w:lang w:eastAsia="ja-JP"/>
        </w:rPr>
        <w:t>The UE adjusts its time/frequency pre-compensation before the beginning of each set of consecutive 8 uplink subframes. No pre-compensation gap is needed before the beginning of each set of consecutive 8 uplink</w:t>
      </w:r>
      <w:r w:rsidR="006328C1" w:rsidRPr="00E80DDF">
        <w:rPr>
          <w:rFonts w:eastAsia="SimSun"/>
          <w:bCs/>
          <w:lang w:eastAsia="zh-CN"/>
        </w:rPr>
        <w:t xml:space="preserve"> </w:t>
      </w:r>
      <w:r w:rsidR="006328C1" w:rsidRPr="006328C1">
        <w:rPr>
          <w:rFonts w:eastAsia="MS Mincho" w:cstheme="minorHAnsi"/>
          <w:i/>
          <w:iCs/>
          <w:color w:val="4472C4" w:themeColor="accent1"/>
          <w:lang w:eastAsia="ja-JP"/>
        </w:rPr>
        <w:t>subframes.</w:t>
      </w:r>
    </w:p>
    <w:p w14:paraId="5AAEB0AD" w14:textId="384970F4" w:rsidR="00C425B1" w:rsidRPr="00C22C48" w:rsidRDefault="00C425B1" w:rsidP="009E4E19">
      <w:pPr>
        <w:autoSpaceDE w:val="0"/>
        <w:autoSpaceDN w:val="0"/>
        <w:adjustRightInd w:val="0"/>
        <w:spacing w:after="0"/>
        <w:rPr>
          <w:rFonts w:eastAsia="MS Mincho" w:cstheme="minorHAnsi"/>
          <w:i/>
          <w:iCs/>
          <w:lang w:eastAsia="ja-JP"/>
        </w:rPr>
      </w:pPr>
    </w:p>
    <w:p w14:paraId="3EA6D08E" w14:textId="5B7D709F" w:rsidR="00045FF7" w:rsidRDefault="008F5CEA" w:rsidP="0038114D">
      <w:pPr>
        <w:pStyle w:val="Heading1"/>
        <w:rPr>
          <w:i/>
          <w:lang w:eastAsia="en-GB"/>
        </w:rPr>
      </w:pPr>
      <w:r>
        <w:rPr>
          <w:lang w:eastAsia="en-GB"/>
        </w:rPr>
        <w:lastRenderedPageBreak/>
        <w:t xml:space="preserve">Proposed </w:t>
      </w:r>
      <w:r w:rsidRPr="008F5CEA">
        <w:rPr>
          <w:lang w:eastAsia="en-GB"/>
        </w:rPr>
        <w:t xml:space="preserve">Draft LS on </w:t>
      </w:r>
      <w:r w:rsidR="00B5430C">
        <w:rPr>
          <w:lang w:eastAsia="en-GB"/>
        </w:rPr>
        <w:t xml:space="preserve">IOT </w:t>
      </w:r>
      <w:r w:rsidRPr="008F5CEA">
        <w:rPr>
          <w:lang w:eastAsia="en-GB"/>
        </w:rPr>
        <w:t xml:space="preserve">NTN </w:t>
      </w:r>
      <w:r w:rsidR="00B5430C">
        <w:rPr>
          <w:lang w:eastAsia="en-GB"/>
        </w:rPr>
        <w:t>TDD</w:t>
      </w:r>
      <w:r w:rsidR="00CD19F2">
        <w:rPr>
          <w:lang w:eastAsia="en-GB"/>
        </w:rPr>
        <w:t xml:space="preserve"> </w:t>
      </w:r>
      <w:r w:rsidR="00491EC3">
        <w:rPr>
          <w:lang w:eastAsia="en-GB"/>
        </w:rPr>
        <w:t>stage-2 p</w:t>
      </w:r>
      <w:r w:rsidR="007A4A28">
        <w:rPr>
          <w:lang w:eastAsia="en-GB"/>
        </w:rPr>
        <w:t>roposals</w:t>
      </w:r>
      <w:r w:rsidRPr="008F5CEA">
        <w:rPr>
          <w:lang w:eastAsia="en-GB"/>
        </w:rPr>
        <w:t xml:space="preserve"> for TS 3</w:t>
      </w:r>
      <w:r w:rsidR="00B5430C">
        <w:rPr>
          <w:lang w:eastAsia="en-GB"/>
        </w:rPr>
        <w:t>6</w:t>
      </w:r>
      <w:r w:rsidRPr="008F5CEA">
        <w:rPr>
          <w:lang w:eastAsia="en-GB"/>
        </w:rPr>
        <w:t>.300</w:t>
      </w:r>
      <w:r>
        <w:rPr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5CEA" w14:paraId="19FBC883" w14:textId="77777777" w:rsidTr="008F5CEA">
        <w:tc>
          <w:tcPr>
            <w:tcW w:w="9631" w:type="dxa"/>
          </w:tcPr>
          <w:p w14:paraId="6B481C3C" w14:textId="09AF0736" w:rsidR="008F5CEA" w:rsidRPr="003A3BFE" w:rsidRDefault="008F5CEA" w:rsidP="008F5CEA">
            <w:pPr>
              <w:pBdr>
                <w:top w:val="single" w:sz="4" w:space="1" w:color="auto"/>
              </w:pBdr>
              <w:spacing w:after="0"/>
              <w:rPr>
                <w:b/>
                <w:noProof/>
                <w:lang w:val="en-US" w:eastAsia="fr-FR"/>
              </w:rPr>
            </w:pPr>
            <w:r>
              <w:rPr>
                <w:b/>
                <w:noProof/>
                <w:lang w:val="en-US" w:eastAsia="fr-FR"/>
              </w:rPr>
              <w:t>3GPP TSG RAN WG1 Meeting #1</w:t>
            </w:r>
            <w:r w:rsidR="000D7CB1">
              <w:rPr>
                <w:b/>
                <w:noProof/>
                <w:lang w:val="en-US" w:eastAsia="fr-FR"/>
              </w:rPr>
              <w:t>2</w:t>
            </w:r>
            <w:r w:rsidR="006E0BEA">
              <w:rPr>
                <w:b/>
                <w:noProof/>
                <w:lang w:val="en-US" w:eastAsia="fr-FR"/>
              </w:rPr>
              <w:t>1</w:t>
            </w:r>
            <w:r w:rsidRPr="003A3BFE">
              <w:rPr>
                <w:b/>
                <w:noProof/>
                <w:lang w:val="en-US" w:eastAsia="fr-FR"/>
              </w:rPr>
              <w:t xml:space="preserve">  </w:t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  <w:t xml:space="preserve">              </w:t>
            </w:r>
            <w:r>
              <w:rPr>
                <w:b/>
                <w:noProof/>
                <w:lang w:val="en-US" w:eastAsia="fr-FR"/>
              </w:rPr>
              <w:t xml:space="preserve">                                              </w:t>
            </w:r>
            <w:r w:rsidR="00447459">
              <w:rPr>
                <w:b/>
                <w:noProof/>
                <w:lang w:val="en-US" w:eastAsia="fr-FR"/>
              </w:rPr>
              <w:t xml:space="preserve">   </w:t>
            </w:r>
            <w:r w:rsidRPr="00E9130F">
              <w:rPr>
                <w:b/>
                <w:lang w:val="en-US"/>
              </w:rPr>
              <w:t>R1-2</w:t>
            </w:r>
            <w:r w:rsidR="00B5430C">
              <w:rPr>
                <w:b/>
                <w:lang w:val="en-US"/>
              </w:rPr>
              <w:t>5xxx</w:t>
            </w:r>
          </w:p>
          <w:p w14:paraId="3F263588" w14:textId="77777777" w:rsidR="006E0BEA" w:rsidRPr="006E0BEA" w:rsidRDefault="006E0BEA" w:rsidP="006E0BEA">
            <w:pPr>
              <w:widowControl w:val="0"/>
              <w:spacing w:after="240"/>
              <w:rPr>
                <w:b/>
                <w:noProof/>
                <w:lang w:val="en-US" w:eastAsia="fr-FR"/>
              </w:rPr>
            </w:pPr>
            <w:r w:rsidRPr="006E0BEA">
              <w:rPr>
                <w:b/>
                <w:noProof/>
                <w:lang w:val="en-US" w:eastAsia="fr-FR"/>
              </w:rPr>
              <w:t xml:space="preserve">Malta, MT, May 19th – 23rd, 2025 </w:t>
            </w:r>
          </w:p>
          <w:p w14:paraId="0E4ADEE4" w14:textId="77777777" w:rsidR="008F5CEA" w:rsidRDefault="008F5CEA" w:rsidP="008F5CEA">
            <w:pPr>
              <w:pBdr>
                <w:top w:val="single" w:sz="4" w:space="1" w:color="auto"/>
              </w:pBdr>
              <w:spacing w:after="0"/>
              <w:rPr>
                <w:b/>
                <w:kern w:val="2"/>
                <w:lang w:val="en-US" w:eastAsia="zh-CN"/>
              </w:rPr>
            </w:pPr>
          </w:p>
          <w:p w14:paraId="69558906" w14:textId="406DB3ED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Title:</w:t>
            </w:r>
            <w:r>
              <w:rPr>
                <w:lang w:val="en-US"/>
              </w:rPr>
              <w:tab/>
            </w:r>
            <w:r w:rsidRPr="00683F62">
              <w:rPr>
                <w:bCs/>
                <w:lang w:val="en-US"/>
              </w:rPr>
              <w:t>Draft LS</w:t>
            </w:r>
            <w:r>
              <w:rPr>
                <w:b/>
                <w:lang w:val="en-US"/>
              </w:rPr>
              <w:t xml:space="preserve"> </w:t>
            </w:r>
            <w:r w:rsidRPr="00683F62">
              <w:rPr>
                <w:bCs/>
                <w:lang w:val="en-US"/>
              </w:rPr>
              <w:t xml:space="preserve">on </w:t>
            </w:r>
            <w:r w:rsidR="00B5430C">
              <w:rPr>
                <w:bCs/>
                <w:lang w:val="en-US"/>
              </w:rPr>
              <w:t xml:space="preserve">IOT </w:t>
            </w:r>
            <w:r w:rsidRPr="00683F62">
              <w:rPr>
                <w:bCs/>
                <w:lang w:val="en-US"/>
              </w:rPr>
              <w:t>NTN</w:t>
            </w:r>
            <w:r w:rsidR="00B5430C">
              <w:rPr>
                <w:bCs/>
                <w:lang w:val="en-US"/>
              </w:rPr>
              <w:t xml:space="preserve"> TDD</w:t>
            </w:r>
            <w:r w:rsidR="00CD19F2">
              <w:rPr>
                <w:bCs/>
                <w:lang w:val="en-US"/>
              </w:rPr>
              <w:t xml:space="preserve"> </w:t>
            </w:r>
            <w:r w:rsidR="007A4A28">
              <w:rPr>
                <w:bCs/>
                <w:lang w:val="en-US"/>
              </w:rPr>
              <w:t>Stage-2 proposals</w:t>
            </w:r>
            <w:r w:rsidRPr="00683F62">
              <w:rPr>
                <w:bCs/>
                <w:lang w:val="en-US"/>
              </w:rPr>
              <w:t xml:space="preserve"> for TS 3</w:t>
            </w:r>
            <w:r w:rsidR="00B5430C">
              <w:rPr>
                <w:bCs/>
                <w:lang w:val="en-US"/>
              </w:rPr>
              <w:t>6</w:t>
            </w:r>
            <w:r w:rsidRPr="00683F62">
              <w:rPr>
                <w:bCs/>
                <w:lang w:val="en-US"/>
              </w:rPr>
              <w:t>.300</w:t>
            </w:r>
            <w:r w:rsidRPr="00583CFA">
              <w:rPr>
                <w:bCs/>
                <w:lang w:val="en-US"/>
              </w:rPr>
              <w:t xml:space="preserve"> </w:t>
            </w:r>
          </w:p>
          <w:p w14:paraId="11768DDD" w14:textId="370230C7" w:rsidR="008F5CEA" w:rsidRPr="00583CFA" w:rsidRDefault="008F5CEA" w:rsidP="008F5CEA">
            <w:pPr>
              <w:ind w:left="1985" w:hanging="1985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Release:</w:t>
            </w:r>
            <w:r>
              <w:rPr>
                <w:bCs/>
                <w:lang w:val="en-US"/>
              </w:rPr>
              <w:tab/>
              <w:t>Release 1</w:t>
            </w:r>
            <w:r w:rsidR="00B5430C">
              <w:rPr>
                <w:bCs/>
                <w:lang w:val="en-US"/>
              </w:rPr>
              <w:t>9</w:t>
            </w:r>
          </w:p>
          <w:p w14:paraId="0C2D133B" w14:textId="102EC3EA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sv-SE"/>
              </w:rPr>
            </w:pPr>
            <w:r w:rsidRPr="00583CFA">
              <w:rPr>
                <w:b/>
                <w:lang w:val="en-US"/>
              </w:rPr>
              <w:t>Work Item:</w:t>
            </w:r>
            <w:r>
              <w:rPr>
                <w:bCs/>
                <w:lang w:val="en-US"/>
              </w:rPr>
              <w:tab/>
            </w:r>
            <w:r w:rsidR="00562B91" w:rsidRPr="00562B91">
              <w:rPr>
                <w:bCs/>
                <w:lang w:val="en-US"/>
              </w:rPr>
              <w:t xml:space="preserve">Introduction of </w:t>
            </w:r>
            <w:r w:rsidR="00B5430C">
              <w:rPr>
                <w:bCs/>
                <w:lang w:val="en-US"/>
              </w:rPr>
              <w:t>IOT</w:t>
            </w:r>
            <w:r w:rsidRPr="00183884">
              <w:rPr>
                <w:bCs/>
                <w:lang w:val="en-US"/>
              </w:rPr>
              <w:t>_NTN</w:t>
            </w:r>
            <w:r w:rsidR="004912A6">
              <w:rPr>
                <w:bCs/>
                <w:lang w:val="en-US"/>
              </w:rPr>
              <w:t xml:space="preserve"> </w:t>
            </w:r>
            <w:r w:rsidR="00B5430C">
              <w:rPr>
                <w:bCs/>
                <w:lang w:val="en-US"/>
              </w:rPr>
              <w:t>TDD</w:t>
            </w:r>
            <w:r w:rsidR="004912A6">
              <w:rPr>
                <w:bCs/>
                <w:lang w:val="en-US"/>
              </w:rPr>
              <w:t xml:space="preserve"> mode (</w:t>
            </w:r>
            <w:proofErr w:type="spellStart"/>
            <w:r w:rsidR="004912A6" w:rsidRPr="004912A6">
              <w:rPr>
                <w:bCs/>
                <w:lang w:val="en-US"/>
              </w:rPr>
              <w:t>IoT_NTN_TDD</w:t>
            </w:r>
            <w:proofErr w:type="spellEnd"/>
            <w:r w:rsidR="004912A6">
              <w:rPr>
                <w:bCs/>
                <w:lang w:val="en-US"/>
              </w:rPr>
              <w:t>)</w:t>
            </w:r>
          </w:p>
          <w:p w14:paraId="38477DE6" w14:textId="77777777" w:rsidR="008F5CEA" w:rsidRPr="00583CFA" w:rsidRDefault="008F5CEA" w:rsidP="008F5CEA">
            <w:pPr>
              <w:spacing w:after="60"/>
              <w:ind w:left="1985" w:hanging="1985"/>
              <w:rPr>
                <w:b/>
                <w:lang w:val="en-US"/>
              </w:rPr>
            </w:pPr>
          </w:p>
          <w:p w14:paraId="29B5B4A0" w14:textId="769029B2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Source:</w:t>
            </w:r>
            <w:r>
              <w:rPr>
                <w:bCs/>
                <w:lang w:val="en-US"/>
              </w:rPr>
              <w:tab/>
            </w:r>
            <w:r w:rsidR="00562B91" w:rsidRPr="00562B91">
              <w:rPr>
                <w:bCs/>
                <w:lang w:val="en-US"/>
              </w:rPr>
              <w:t>RAN1 #121</w:t>
            </w:r>
            <w:r w:rsidR="00562B91" w:rsidRPr="003A3BFE">
              <w:rPr>
                <w:b/>
                <w:noProof/>
                <w:lang w:val="en-US" w:eastAsia="fr-FR"/>
              </w:rPr>
              <w:t xml:space="preserve">  </w:t>
            </w:r>
          </w:p>
          <w:p w14:paraId="3ADF3052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sv-SE"/>
              </w:rPr>
            </w:pPr>
            <w:r w:rsidRPr="00583CFA">
              <w:rPr>
                <w:b/>
                <w:lang w:val="en-US"/>
              </w:rPr>
              <w:t>To:</w:t>
            </w:r>
            <w:r>
              <w:rPr>
                <w:bCs/>
                <w:lang w:val="en-US"/>
              </w:rPr>
              <w:tab/>
            </w:r>
            <w:r w:rsidRPr="00583CFA">
              <w:rPr>
                <w:bCs/>
                <w:lang w:val="sv-SE"/>
              </w:rPr>
              <w:t>RAN2</w:t>
            </w:r>
          </w:p>
          <w:p w14:paraId="1F4D9D99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sv-SE"/>
              </w:rPr>
            </w:pPr>
            <w:r w:rsidRPr="00583CFA">
              <w:rPr>
                <w:b/>
                <w:lang w:val="en-US"/>
              </w:rPr>
              <w:t>Cc:</w:t>
            </w:r>
            <w:r w:rsidRPr="00583CFA">
              <w:rPr>
                <w:bCs/>
                <w:lang w:val="en-US"/>
              </w:rPr>
              <w:tab/>
            </w:r>
          </w:p>
          <w:p w14:paraId="7FA3A7F5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en-US"/>
              </w:rPr>
            </w:pPr>
          </w:p>
          <w:p w14:paraId="446F56BE" w14:textId="77777777" w:rsidR="008F5CEA" w:rsidRPr="00583CFA" w:rsidRDefault="008F5CEA" w:rsidP="008F5CEA">
            <w:pPr>
              <w:tabs>
                <w:tab w:val="left" w:pos="2268"/>
              </w:tabs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Contact Person:</w:t>
            </w:r>
            <w:r w:rsidRPr="00583CFA">
              <w:rPr>
                <w:bCs/>
                <w:lang w:val="en-US"/>
              </w:rPr>
              <w:t xml:space="preserve">     </w:t>
            </w:r>
          </w:p>
          <w:p w14:paraId="7E5F90DC" w14:textId="788E4955" w:rsidR="008F5CEA" w:rsidRPr="00583CFA" w:rsidRDefault="008F5CEA" w:rsidP="008F5CEA">
            <w:pPr>
              <w:keepNext/>
              <w:tabs>
                <w:tab w:val="left" w:pos="2694"/>
              </w:tabs>
              <w:ind w:left="567"/>
              <w:outlineLvl w:val="3"/>
              <w:rPr>
                <w:b/>
                <w:bCs/>
                <w:lang w:val="en-US"/>
              </w:rPr>
            </w:pPr>
            <w:r w:rsidRPr="00583CFA">
              <w:rPr>
                <w:b/>
                <w:lang w:val="en-US"/>
              </w:rPr>
              <w:t>Name:</w:t>
            </w:r>
            <w:r w:rsidRPr="00583CFA">
              <w:rPr>
                <w:b/>
                <w:bCs/>
                <w:lang w:val="en-US"/>
              </w:rPr>
              <w:tab/>
            </w:r>
            <w:r w:rsidR="00AB34AA">
              <w:rPr>
                <w:bCs/>
                <w:lang w:val="en-US"/>
              </w:rPr>
              <w:t>Andjela Savoia</w:t>
            </w:r>
            <w:r w:rsidRPr="00583CFA">
              <w:rPr>
                <w:bCs/>
                <w:lang w:val="en-US"/>
              </w:rPr>
              <w:t xml:space="preserve"> </w:t>
            </w:r>
          </w:p>
          <w:p w14:paraId="33453FF5" w14:textId="2CAF1D3C" w:rsidR="008F5CEA" w:rsidRPr="00583CFA" w:rsidRDefault="008F5CEA" w:rsidP="008F5CEA">
            <w:pPr>
              <w:keepNext/>
              <w:tabs>
                <w:tab w:val="left" w:pos="2694"/>
              </w:tabs>
              <w:ind w:left="567"/>
              <w:outlineLvl w:val="3"/>
              <w:rPr>
                <w:lang w:val="en-US"/>
              </w:rPr>
            </w:pPr>
            <w:r w:rsidRPr="00583CFA">
              <w:rPr>
                <w:b/>
                <w:bCs/>
                <w:lang w:val="en-US"/>
              </w:rPr>
              <w:t>E-mail Address:</w:t>
            </w:r>
            <w:r w:rsidRPr="00583CFA">
              <w:rPr>
                <w:b/>
                <w:bCs/>
                <w:color w:val="0000FF"/>
                <w:lang w:val="en-US"/>
              </w:rPr>
              <w:tab/>
            </w:r>
            <w:r w:rsidR="00AB34AA" w:rsidRPr="00AB34AA">
              <w:rPr>
                <w:lang w:val="en-US"/>
              </w:rPr>
              <w:t>a</w:t>
            </w:r>
            <w:r w:rsidR="00AB34AA">
              <w:rPr>
                <w:lang w:val="en-US"/>
              </w:rPr>
              <w:t>ndjela.savoia@iridium.com</w:t>
            </w:r>
            <w:r w:rsidRPr="00AB34AA">
              <w:rPr>
                <w:lang w:val="en-US"/>
              </w:rPr>
              <w:t xml:space="preserve"> </w:t>
            </w:r>
          </w:p>
          <w:p w14:paraId="02B3738C" w14:textId="77777777" w:rsidR="008F5CEA" w:rsidRPr="00583CFA" w:rsidRDefault="008F5CEA" w:rsidP="008F5CEA">
            <w:pPr>
              <w:ind w:firstLine="567"/>
              <w:rPr>
                <w:bCs/>
                <w:lang w:val="en-US"/>
              </w:rPr>
            </w:pPr>
            <w:r w:rsidRPr="00583CFA">
              <w:rPr>
                <w:b/>
                <w:bCs/>
                <w:lang w:val="en-US"/>
              </w:rPr>
              <w:t>Send any reply LS to:</w:t>
            </w:r>
            <w:r w:rsidRPr="00583CFA">
              <w:rPr>
                <w:bCs/>
                <w:lang w:val="en-US"/>
              </w:rPr>
              <w:tab/>
              <w:t xml:space="preserve">3GPP Liaisons Coordinator, </w:t>
            </w:r>
            <w:hyperlink r:id="rId13" w:history="1">
              <w:r w:rsidRPr="00583CFA">
                <w:rPr>
                  <w:rStyle w:val="Hyperlink"/>
                  <w:bCs/>
                  <w:lang w:val="en-US"/>
                </w:rPr>
                <w:t>mailto: 3GPPLiaison@etsi.org</w:t>
              </w:r>
            </w:hyperlink>
          </w:p>
          <w:p w14:paraId="396477A9" w14:textId="77777777" w:rsidR="008F5CEA" w:rsidRPr="00583CFA" w:rsidRDefault="008F5CEA" w:rsidP="008F5CEA">
            <w:pPr>
              <w:spacing w:after="60"/>
              <w:ind w:left="1985" w:hanging="1985"/>
              <w:rPr>
                <w:b/>
                <w:lang w:val="en-US"/>
              </w:rPr>
            </w:pPr>
          </w:p>
          <w:p w14:paraId="5E4F51E8" w14:textId="2C048CEC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Attachments:</w:t>
            </w:r>
            <w:r w:rsidRPr="00583CFA">
              <w:rPr>
                <w:bCs/>
                <w:lang w:val="en-US"/>
              </w:rPr>
              <w:tab/>
            </w:r>
            <w:r w:rsidR="001B4C14" w:rsidRPr="001B4C14">
              <w:rPr>
                <w:bCs/>
                <w:lang w:val="en-US"/>
              </w:rPr>
              <w:t>R1-25xxx</w:t>
            </w:r>
            <w:r w:rsidR="001B4C14" w:rsidRPr="00183884">
              <w:rPr>
                <w:bCs/>
                <w:lang w:val="en-US"/>
              </w:rPr>
              <w:t xml:space="preserve"> </w:t>
            </w:r>
            <w:r w:rsidR="00562B91" w:rsidRPr="00562B91">
              <w:rPr>
                <w:bCs/>
                <w:lang w:val="en-US"/>
              </w:rPr>
              <w:t>Stage 2 proposal (for RAN2 TS 36.300) for Introduction of IoT-NTN TDD mode</w:t>
            </w:r>
          </w:p>
          <w:p w14:paraId="24061503" w14:textId="77777777" w:rsidR="008F5CEA" w:rsidRPr="00583CFA" w:rsidRDefault="008F5CEA" w:rsidP="008F5CEA">
            <w:pPr>
              <w:pBdr>
                <w:bottom w:val="single" w:sz="4" w:space="1" w:color="auto"/>
              </w:pBdr>
              <w:rPr>
                <w:lang w:val="en-US"/>
              </w:rPr>
            </w:pPr>
          </w:p>
          <w:p w14:paraId="1860E4DE" w14:textId="77777777" w:rsidR="008F5CEA" w:rsidRPr="00583CFA" w:rsidRDefault="008F5CEA" w:rsidP="008F5CEA">
            <w:pPr>
              <w:spacing w:after="120"/>
              <w:rPr>
                <w:b/>
                <w:lang w:val="en-US"/>
              </w:rPr>
            </w:pPr>
            <w:r w:rsidRPr="00583CFA">
              <w:rPr>
                <w:b/>
                <w:lang w:val="en-US"/>
              </w:rPr>
              <w:t xml:space="preserve">1. </w:t>
            </w:r>
            <w:r w:rsidRPr="00583CFA">
              <w:rPr>
                <w:b/>
                <w:lang w:val="en-US"/>
              </w:rPr>
              <w:tab/>
              <w:t>Overall Description:</w:t>
            </w:r>
          </w:p>
          <w:p w14:paraId="5838C4C8" w14:textId="2E86997D" w:rsidR="008F5CEA" w:rsidRDefault="008F5CEA" w:rsidP="008F5CEA">
            <w:pPr>
              <w:rPr>
                <w:bCs/>
                <w:lang w:val="en-US"/>
              </w:rPr>
            </w:pPr>
            <w:r w:rsidRPr="00414B53">
              <w:rPr>
                <w:bCs/>
                <w:lang w:val="en-US"/>
              </w:rPr>
              <w:t xml:space="preserve">As part of the WI </w:t>
            </w:r>
            <w:r w:rsidR="00411B26">
              <w:rPr>
                <w:bCs/>
                <w:lang w:val="en-US"/>
              </w:rPr>
              <w:t xml:space="preserve">IOT </w:t>
            </w:r>
            <w:r w:rsidRPr="00414B53">
              <w:rPr>
                <w:bCs/>
                <w:lang w:val="en-US"/>
              </w:rPr>
              <w:t>NTN</w:t>
            </w:r>
            <w:r w:rsidR="00411B26">
              <w:rPr>
                <w:bCs/>
                <w:lang w:val="en-US"/>
              </w:rPr>
              <w:t xml:space="preserve"> TDD</w:t>
            </w:r>
            <w:r w:rsidRPr="00414B53">
              <w:rPr>
                <w:bCs/>
                <w:lang w:val="en-US"/>
              </w:rPr>
              <w:t>, RAN1 discussed</w:t>
            </w:r>
            <w:r>
              <w:rPr>
                <w:bCs/>
                <w:lang w:val="en-US"/>
              </w:rPr>
              <w:t xml:space="preserve"> </w:t>
            </w:r>
            <w:r w:rsidR="000E1495">
              <w:rPr>
                <w:bCs/>
                <w:lang w:val="en-US"/>
              </w:rPr>
              <w:t>the</w:t>
            </w:r>
            <w:r>
              <w:rPr>
                <w:bCs/>
                <w:lang w:val="en-US"/>
              </w:rPr>
              <w:t xml:space="preserve"> text proposal </w:t>
            </w:r>
            <w:r w:rsidRPr="00683F62">
              <w:rPr>
                <w:rFonts w:eastAsia="Gulim"/>
              </w:rPr>
              <w:t>for</w:t>
            </w:r>
            <w:r>
              <w:rPr>
                <w:rFonts w:eastAsia="Gulim"/>
              </w:rPr>
              <w:t xml:space="preserve"> </w:t>
            </w:r>
            <w:r w:rsidRPr="00963CB2">
              <w:rPr>
                <w:rFonts w:eastAsia="Gulim"/>
              </w:rPr>
              <w:t>inclusion in 3GPP TS</w:t>
            </w:r>
            <w:r>
              <w:rPr>
                <w:rFonts w:eastAsia="Gulim"/>
              </w:rPr>
              <w:t xml:space="preserve"> 3</w:t>
            </w:r>
            <w:r w:rsidR="00411B26">
              <w:rPr>
                <w:rFonts w:eastAsia="Gulim"/>
              </w:rPr>
              <w:t>6</w:t>
            </w:r>
            <w:r>
              <w:rPr>
                <w:rFonts w:eastAsia="Gulim"/>
              </w:rPr>
              <w:t>.300.</w:t>
            </w:r>
          </w:p>
          <w:p w14:paraId="14E205F9" w14:textId="22628897" w:rsidR="008F5CEA" w:rsidRDefault="008F5CEA" w:rsidP="008F5CEA">
            <w:pPr>
              <w:rPr>
                <w:rFonts w:eastAsia="Gulim"/>
              </w:rPr>
            </w:pPr>
            <w:r>
              <w:rPr>
                <w:rFonts w:eastAsia="Gulim"/>
              </w:rPr>
              <w:t xml:space="preserve">The </w:t>
            </w:r>
            <w:r w:rsidRPr="00963CB2">
              <w:rPr>
                <w:rFonts w:eastAsia="Gulim"/>
              </w:rPr>
              <w:t xml:space="preserve">RAN1 additions </w:t>
            </w:r>
            <w:r>
              <w:rPr>
                <w:rFonts w:eastAsia="Gulim"/>
              </w:rPr>
              <w:t>include the following:</w:t>
            </w:r>
          </w:p>
          <w:p w14:paraId="69EB845A" w14:textId="7069C11B" w:rsidR="008F5CEA" w:rsidRPr="00411B26" w:rsidRDefault="008F5CEA" w:rsidP="008F5CEA">
            <w:pPr>
              <w:rPr>
                <w:rFonts w:eastAsia="Gulim"/>
              </w:rPr>
            </w:pPr>
            <w:r w:rsidRPr="00963CB2">
              <w:rPr>
                <w:rFonts w:eastAsia="Gulim"/>
              </w:rPr>
              <w:t>-</w:t>
            </w:r>
            <w:r w:rsidRPr="00963CB2">
              <w:rPr>
                <w:rFonts w:eastAsia="Gulim"/>
              </w:rPr>
              <w:tab/>
            </w:r>
            <w:r w:rsidRPr="00183884">
              <w:rPr>
                <w:rFonts w:eastAsia="Gulim"/>
              </w:rPr>
              <w:t xml:space="preserve">Support for </w:t>
            </w:r>
            <w:r w:rsidR="00411B26">
              <w:rPr>
                <w:rFonts w:eastAsia="Gulim"/>
              </w:rPr>
              <w:t>IOT</w:t>
            </w:r>
            <w:r w:rsidRPr="00183884">
              <w:rPr>
                <w:rFonts w:eastAsia="Gulim"/>
              </w:rPr>
              <w:t xml:space="preserve"> NTN</w:t>
            </w:r>
            <w:r w:rsidR="00411B26">
              <w:rPr>
                <w:rFonts w:eastAsia="Gulim"/>
              </w:rPr>
              <w:t xml:space="preserve"> TDD</w:t>
            </w:r>
          </w:p>
          <w:p w14:paraId="0B4162AA" w14:textId="58FD0301" w:rsidR="008F5CEA" w:rsidRDefault="008F5CEA" w:rsidP="008F5CEA">
            <w:pPr>
              <w:rPr>
                <w:rFonts w:eastAsia="Gulim"/>
                <w:lang w:val="en-US"/>
              </w:rPr>
            </w:pPr>
            <w:r>
              <w:rPr>
                <w:rFonts w:eastAsia="Gulim"/>
                <w:lang w:val="en-US"/>
              </w:rPr>
              <w:t xml:space="preserve">The </w:t>
            </w:r>
            <w:r w:rsidR="00C20BAF">
              <w:rPr>
                <w:rFonts w:eastAsia="Gulim"/>
                <w:lang w:val="en-US"/>
              </w:rPr>
              <w:t>stage-2 text proposals</w:t>
            </w:r>
            <w:r>
              <w:rPr>
                <w:rFonts w:eastAsia="Gulim"/>
                <w:lang w:val="en-US"/>
              </w:rPr>
              <w:t xml:space="preserve"> by RAN1 can be found within the attached </w:t>
            </w:r>
            <w:r w:rsidR="00C20BAF">
              <w:rPr>
                <w:rFonts w:eastAsia="Gulim"/>
                <w:lang w:val="en-US"/>
              </w:rPr>
              <w:t>document</w:t>
            </w:r>
            <w:r>
              <w:rPr>
                <w:rFonts w:eastAsia="Gulim"/>
                <w:lang w:val="en-US"/>
              </w:rPr>
              <w:t>.</w:t>
            </w:r>
          </w:p>
          <w:p w14:paraId="6672D1CC" w14:textId="77777777" w:rsidR="008F5CEA" w:rsidRPr="00583CFA" w:rsidRDefault="008F5CEA" w:rsidP="008F5CEA">
            <w:pPr>
              <w:rPr>
                <w:rFonts w:eastAsia="Gulim"/>
                <w:lang w:val="en-US"/>
              </w:rPr>
            </w:pPr>
          </w:p>
          <w:p w14:paraId="5DE7683B" w14:textId="77777777" w:rsidR="008F5CEA" w:rsidRPr="00583CFA" w:rsidRDefault="008F5CEA" w:rsidP="008F5CEA">
            <w:pPr>
              <w:spacing w:after="120"/>
              <w:rPr>
                <w:b/>
                <w:lang w:val="en-US"/>
              </w:rPr>
            </w:pPr>
            <w:r w:rsidRPr="00583CFA">
              <w:rPr>
                <w:b/>
                <w:lang w:val="en-US"/>
              </w:rPr>
              <w:t xml:space="preserve">2. </w:t>
            </w:r>
            <w:r w:rsidRPr="00583CFA">
              <w:rPr>
                <w:b/>
                <w:lang w:val="en-US"/>
              </w:rPr>
              <w:tab/>
              <w:t>Actions:</w:t>
            </w:r>
          </w:p>
          <w:p w14:paraId="11969992" w14:textId="77777777" w:rsidR="008F5CEA" w:rsidRPr="00583CFA" w:rsidRDefault="008F5CEA" w:rsidP="008F5CEA">
            <w:pPr>
              <w:spacing w:after="120"/>
              <w:ind w:left="1985" w:hanging="1985"/>
              <w:rPr>
                <w:b/>
                <w:lang w:val="en-US"/>
              </w:rPr>
            </w:pPr>
            <w:r w:rsidRPr="00583CFA">
              <w:rPr>
                <w:b/>
                <w:lang w:val="en-US"/>
              </w:rPr>
              <w:t xml:space="preserve">To </w:t>
            </w:r>
            <w:r w:rsidRPr="00583CFA">
              <w:rPr>
                <w:b/>
                <w:lang w:val="sv-SE"/>
              </w:rPr>
              <w:t>RAN2</w:t>
            </w:r>
            <w:r w:rsidRPr="00583CFA">
              <w:rPr>
                <w:b/>
                <w:lang w:val="en-US"/>
              </w:rPr>
              <w:t xml:space="preserve"> group:</w:t>
            </w:r>
          </w:p>
          <w:p w14:paraId="598E2C5C" w14:textId="50FC204E" w:rsidR="008F5CEA" w:rsidRPr="00583CFA" w:rsidRDefault="008F5CEA" w:rsidP="008F5CEA">
            <w:pPr>
              <w:spacing w:after="120"/>
              <w:ind w:left="993" w:hanging="993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 xml:space="preserve">ACTION: </w:t>
            </w:r>
            <w:r w:rsidRPr="00583CFA">
              <w:rPr>
                <w:b/>
                <w:lang w:val="en-US"/>
              </w:rPr>
              <w:tab/>
            </w:r>
            <w:r w:rsidRPr="00583CFA">
              <w:rPr>
                <w:lang w:val="en-US"/>
              </w:rPr>
              <w:t>RAN1 respectfully asks RAN</w:t>
            </w:r>
            <w:r w:rsidRPr="00583CFA">
              <w:rPr>
                <w:lang w:val="sv-SE"/>
              </w:rPr>
              <w:t xml:space="preserve">2 </w:t>
            </w:r>
            <w:r w:rsidRPr="00583CFA">
              <w:rPr>
                <w:lang w:val="en-US"/>
              </w:rPr>
              <w:t xml:space="preserve">to </w:t>
            </w:r>
            <w:r w:rsidR="00521E3B" w:rsidRPr="00583CFA">
              <w:rPr>
                <w:lang w:val="en-US"/>
              </w:rPr>
              <w:t>consider</w:t>
            </w:r>
            <w:r w:rsidRPr="00583CFA">
              <w:rPr>
                <w:bCs/>
                <w:lang w:val="en-US"/>
              </w:rPr>
              <w:t xml:space="preserve"> </w:t>
            </w:r>
            <w:r w:rsidRPr="00583CFA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attached </w:t>
            </w:r>
            <w:r w:rsidR="007A4B23">
              <w:rPr>
                <w:lang w:val="en-US"/>
              </w:rPr>
              <w:t>proposals</w:t>
            </w:r>
            <w:r>
              <w:rPr>
                <w:lang w:val="en-US"/>
              </w:rPr>
              <w:t xml:space="preserve"> </w:t>
            </w:r>
            <w:r w:rsidR="000D7CB1">
              <w:rPr>
                <w:lang w:val="en-US"/>
              </w:rPr>
              <w:t>o</w:t>
            </w:r>
            <w:r>
              <w:rPr>
                <w:bCs/>
                <w:lang w:val="en-US"/>
              </w:rPr>
              <w:t>n</w:t>
            </w:r>
            <w:r w:rsidRPr="00583CFA">
              <w:rPr>
                <w:bCs/>
                <w:lang w:val="en-US"/>
              </w:rPr>
              <w:t xml:space="preserve"> </w:t>
            </w:r>
            <w:r w:rsidR="00411B26">
              <w:rPr>
                <w:bCs/>
                <w:lang w:val="en-US"/>
              </w:rPr>
              <w:t xml:space="preserve">IOT </w:t>
            </w:r>
            <w:r>
              <w:rPr>
                <w:bCs/>
                <w:lang w:val="en-US"/>
              </w:rPr>
              <w:t>NTN</w:t>
            </w:r>
            <w:r w:rsidR="00411B26">
              <w:rPr>
                <w:bCs/>
                <w:lang w:val="en-US"/>
              </w:rPr>
              <w:t xml:space="preserve"> TDD</w:t>
            </w:r>
            <w:r>
              <w:rPr>
                <w:bCs/>
                <w:lang w:val="en-US"/>
              </w:rPr>
              <w:t xml:space="preserve"> Stg2 Running CR for TS 3</w:t>
            </w:r>
            <w:r w:rsidR="00411B26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.300 on s</w:t>
            </w:r>
            <w:r w:rsidRPr="00414B53">
              <w:rPr>
                <w:bCs/>
                <w:lang w:val="en-US"/>
              </w:rPr>
              <w:t>upport of Non-Terrestrial Networks</w:t>
            </w:r>
            <w:r>
              <w:rPr>
                <w:bCs/>
                <w:lang w:val="en-US"/>
              </w:rPr>
              <w:t>.</w:t>
            </w:r>
          </w:p>
          <w:p w14:paraId="3E48B9B6" w14:textId="77777777" w:rsidR="008F5CEA" w:rsidRPr="00583CFA" w:rsidRDefault="008F5CEA" w:rsidP="008F5CEA">
            <w:pPr>
              <w:spacing w:after="120"/>
              <w:ind w:left="993" w:hanging="993"/>
              <w:rPr>
                <w:lang w:val="en-US"/>
              </w:rPr>
            </w:pPr>
          </w:p>
          <w:p w14:paraId="0709515D" w14:textId="77777777" w:rsidR="008F5CEA" w:rsidRPr="00583CFA" w:rsidRDefault="008F5CEA" w:rsidP="008F5CEA">
            <w:pPr>
              <w:spacing w:after="120"/>
              <w:rPr>
                <w:b/>
                <w:lang w:val="en-US"/>
              </w:rPr>
            </w:pPr>
            <w:r w:rsidRPr="00583CFA">
              <w:rPr>
                <w:b/>
                <w:lang w:val="en-US"/>
              </w:rPr>
              <w:t xml:space="preserve">3. </w:t>
            </w:r>
            <w:r w:rsidRPr="00583CFA">
              <w:rPr>
                <w:b/>
                <w:lang w:val="en-US"/>
              </w:rPr>
              <w:tab/>
              <w:t>Date of Next TSG-RAN WG1 Meetings:</w:t>
            </w:r>
          </w:p>
          <w:p w14:paraId="3E78477C" w14:textId="5ACFB227" w:rsidR="008F5CEA" w:rsidRDefault="008F5CEA" w:rsidP="008F5CEA">
            <w:pPr>
              <w:tabs>
                <w:tab w:val="left" w:pos="3119"/>
              </w:tabs>
              <w:spacing w:after="120"/>
              <w:ind w:left="2268" w:hanging="226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TSG-RAN WG1 Meeting #1</w:t>
            </w:r>
            <w:r w:rsidR="000D7CB1">
              <w:rPr>
                <w:bCs/>
                <w:lang w:val="en-US"/>
              </w:rPr>
              <w:t>22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ab/>
              <w:t xml:space="preserve">     </w:t>
            </w:r>
            <w:r w:rsidR="000D7CB1">
              <w:rPr>
                <w:bCs/>
                <w:lang w:val="en-US"/>
              </w:rPr>
              <w:t xml:space="preserve"> 2</w:t>
            </w:r>
            <w:r>
              <w:rPr>
                <w:bCs/>
                <w:lang w:val="en-US"/>
              </w:rPr>
              <w:t xml:space="preserve">5 </w:t>
            </w:r>
            <w:r w:rsidR="000D7CB1">
              <w:rPr>
                <w:bCs/>
                <w:lang w:val="en-US"/>
              </w:rPr>
              <w:t xml:space="preserve">Aug </w:t>
            </w:r>
            <w:r>
              <w:rPr>
                <w:bCs/>
                <w:lang w:val="en-US"/>
              </w:rPr>
              <w:t xml:space="preserve">– </w:t>
            </w:r>
            <w:r w:rsidR="000D7CB1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9 A</w:t>
            </w:r>
            <w:r w:rsidR="0049024F">
              <w:rPr>
                <w:bCs/>
                <w:lang w:val="en-US"/>
              </w:rPr>
              <w:t>ug</w:t>
            </w:r>
            <w:r>
              <w:rPr>
                <w:bCs/>
                <w:lang w:val="en-US"/>
              </w:rPr>
              <w:t xml:space="preserve"> </w:t>
            </w:r>
            <w:r w:rsidRPr="00652AB5">
              <w:rPr>
                <w:bCs/>
                <w:lang w:val="en-US"/>
              </w:rPr>
              <w:t>202</w:t>
            </w:r>
            <w:r w:rsidR="0049024F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ab/>
              <w:t xml:space="preserve">            </w:t>
            </w:r>
            <w:r w:rsidR="000D7CB1">
              <w:rPr>
                <w:bCs/>
                <w:lang w:val="en-US"/>
              </w:rPr>
              <w:t xml:space="preserve">     </w:t>
            </w:r>
            <w:r w:rsidR="0049024F">
              <w:rPr>
                <w:bCs/>
                <w:lang w:val="en-US"/>
              </w:rPr>
              <w:t xml:space="preserve">Bangalore, </w:t>
            </w:r>
            <w:r w:rsidR="00411B26">
              <w:rPr>
                <w:bCs/>
                <w:lang w:val="en-US"/>
              </w:rPr>
              <w:t>India</w:t>
            </w:r>
          </w:p>
          <w:p w14:paraId="05AECD01" w14:textId="5E28B957" w:rsidR="00C50BD4" w:rsidRDefault="00C50BD4" w:rsidP="00C50BD4">
            <w:pPr>
              <w:tabs>
                <w:tab w:val="left" w:pos="3119"/>
              </w:tabs>
              <w:spacing w:after="120"/>
              <w:ind w:left="2268" w:hanging="2268"/>
              <w:rPr>
                <w:bCs/>
                <w:lang w:val="en-US"/>
              </w:rPr>
            </w:pPr>
            <w:r w:rsidRPr="00583CFA">
              <w:rPr>
                <w:bCs/>
                <w:lang w:val="en-US"/>
              </w:rPr>
              <w:t xml:space="preserve">TSG-RAN WG1 Meeting </w:t>
            </w:r>
            <w:r>
              <w:rPr>
                <w:bCs/>
                <w:lang w:val="en-US"/>
              </w:rPr>
              <w:t>#122-bis</w:t>
            </w:r>
            <w:r w:rsidRPr="00583CFA">
              <w:rPr>
                <w:bCs/>
                <w:lang w:val="en-US"/>
              </w:rPr>
              <w:t xml:space="preserve"> </w:t>
            </w:r>
            <w:r w:rsidRPr="00583CFA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ab/>
              <w:t>13</w:t>
            </w:r>
            <w:r w:rsidRPr="00583CFA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Oct– 17 Oct</w:t>
            </w:r>
            <w:r w:rsidRPr="00652AB5">
              <w:rPr>
                <w:bCs/>
                <w:lang w:val="en-US"/>
              </w:rPr>
              <w:t xml:space="preserve"> 202</w:t>
            </w:r>
            <w:r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ab/>
              <w:t xml:space="preserve">                 Prague, CZ</w:t>
            </w:r>
            <w:r>
              <w:rPr>
                <w:bCs/>
                <w:lang w:val="en-US"/>
              </w:rPr>
              <w:tab/>
            </w:r>
          </w:p>
          <w:p w14:paraId="21E1ABDB" w14:textId="77777777" w:rsidR="00C50BD4" w:rsidRPr="00583CFA" w:rsidRDefault="00C50BD4" w:rsidP="008F5CEA">
            <w:pPr>
              <w:tabs>
                <w:tab w:val="left" w:pos="3119"/>
              </w:tabs>
              <w:spacing w:after="120"/>
              <w:ind w:left="2268" w:hanging="2268"/>
              <w:rPr>
                <w:b/>
                <w:lang w:val="en-US"/>
              </w:rPr>
            </w:pPr>
          </w:p>
          <w:p w14:paraId="110222C0" w14:textId="77777777" w:rsidR="008F5CEA" w:rsidRPr="008F5CEA" w:rsidRDefault="008F5CEA" w:rsidP="00045FF7">
            <w:pPr>
              <w:pStyle w:val="Guidance"/>
              <w:rPr>
                <w:i w:val="0"/>
                <w:color w:val="auto"/>
                <w:lang w:val="en-US" w:eastAsia="en-GB"/>
              </w:rPr>
            </w:pPr>
          </w:p>
        </w:tc>
      </w:tr>
      <w:tr w:rsidR="00447459" w14:paraId="482B5543" w14:textId="77777777" w:rsidTr="008F5CEA">
        <w:tc>
          <w:tcPr>
            <w:tcW w:w="9631" w:type="dxa"/>
          </w:tcPr>
          <w:p w14:paraId="64AFD280" w14:textId="77777777" w:rsidR="00447459" w:rsidRDefault="00447459" w:rsidP="008F5CEA">
            <w:pPr>
              <w:pBdr>
                <w:top w:val="single" w:sz="4" w:space="1" w:color="auto"/>
              </w:pBdr>
              <w:spacing w:after="0"/>
              <w:rPr>
                <w:b/>
                <w:noProof/>
                <w:lang w:val="en-US" w:eastAsia="fr-FR"/>
              </w:rPr>
            </w:pPr>
          </w:p>
        </w:tc>
      </w:tr>
    </w:tbl>
    <w:p w14:paraId="252E9134" w14:textId="77777777" w:rsidR="008F5CEA" w:rsidRPr="00F52A47" w:rsidRDefault="008F5CEA" w:rsidP="008F5CEA">
      <w:pPr>
        <w:pStyle w:val="Guidance"/>
        <w:rPr>
          <w:i w:val="0"/>
          <w:color w:val="auto"/>
          <w:lang w:eastAsia="en-GB"/>
        </w:rPr>
      </w:pPr>
    </w:p>
    <w:sectPr w:rsidR="008F5CEA" w:rsidRPr="00F52A47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F7336" w14:textId="77777777" w:rsidR="001B080D" w:rsidRDefault="001B080D">
      <w:r>
        <w:separator/>
      </w:r>
    </w:p>
  </w:endnote>
  <w:endnote w:type="continuationSeparator" w:id="0">
    <w:p w14:paraId="13339274" w14:textId="77777777" w:rsidR="001B080D" w:rsidRDefault="001B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079A9" w14:textId="77777777" w:rsidR="001B080D" w:rsidRDefault="001B080D">
      <w:r>
        <w:separator/>
      </w:r>
    </w:p>
  </w:footnote>
  <w:footnote w:type="continuationSeparator" w:id="0">
    <w:p w14:paraId="622B2AB1" w14:textId="77777777" w:rsidR="001B080D" w:rsidRDefault="001B0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830CE"/>
    <w:multiLevelType w:val="hybridMultilevel"/>
    <w:tmpl w:val="F87E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AC36797"/>
    <w:multiLevelType w:val="hybridMultilevel"/>
    <w:tmpl w:val="36FEF59C"/>
    <w:lvl w:ilvl="0" w:tplc="EE7EEB66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D59A9"/>
    <w:multiLevelType w:val="hybridMultilevel"/>
    <w:tmpl w:val="CF826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6086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1164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8316440">
    <w:abstractNumId w:val="11"/>
  </w:num>
  <w:num w:numId="4" w16cid:durableId="1300304253">
    <w:abstractNumId w:val="16"/>
  </w:num>
  <w:num w:numId="5" w16cid:durableId="1027950385">
    <w:abstractNumId w:val="9"/>
  </w:num>
  <w:num w:numId="6" w16cid:durableId="519859909">
    <w:abstractNumId w:val="7"/>
  </w:num>
  <w:num w:numId="7" w16cid:durableId="1018508676">
    <w:abstractNumId w:val="6"/>
  </w:num>
  <w:num w:numId="8" w16cid:durableId="1770543096">
    <w:abstractNumId w:val="5"/>
  </w:num>
  <w:num w:numId="9" w16cid:durableId="547491292">
    <w:abstractNumId w:val="4"/>
  </w:num>
  <w:num w:numId="10" w16cid:durableId="598607537">
    <w:abstractNumId w:val="8"/>
  </w:num>
  <w:num w:numId="11" w16cid:durableId="1427536084">
    <w:abstractNumId w:val="3"/>
  </w:num>
  <w:num w:numId="12" w16cid:durableId="483741562">
    <w:abstractNumId w:val="2"/>
  </w:num>
  <w:num w:numId="13" w16cid:durableId="1487088766">
    <w:abstractNumId w:val="1"/>
  </w:num>
  <w:num w:numId="14" w16cid:durableId="7342587">
    <w:abstractNumId w:val="0"/>
  </w:num>
  <w:num w:numId="15" w16cid:durableId="1281768179">
    <w:abstractNumId w:val="14"/>
  </w:num>
  <w:num w:numId="16" w16cid:durableId="1805807313">
    <w:abstractNumId w:val="13"/>
  </w:num>
  <w:num w:numId="17" w16cid:durableId="233515787">
    <w:abstractNumId w:val="15"/>
  </w:num>
  <w:num w:numId="18" w16cid:durableId="1713339730">
    <w:abstractNumId w:val="17"/>
  </w:num>
  <w:num w:numId="19" w16cid:durableId="7215144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45"/>
    <w:rsid w:val="000270B9"/>
    <w:rsid w:val="00033397"/>
    <w:rsid w:val="00040095"/>
    <w:rsid w:val="00045FF7"/>
    <w:rsid w:val="00051834"/>
    <w:rsid w:val="00054A22"/>
    <w:rsid w:val="00062023"/>
    <w:rsid w:val="000655A6"/>
    <w:rsid w:val="00065BA0"/>
    <w:rsid w:val="00080512"/>
    <w:rsid w:val="000A435B"/>
    <w:rsid w:val="000A74B2"/>
    <w:rsid w:val="000C0FF0"/>
    <w:rsid w:val="000C2F8F"/>
    <w:rsid w:val="000C47C3"/>
    <w:rsid w:val="000D58AB"/>
    <w:rsid w:val="000D7CB1"/>
    <w:rsid w:val="000E1495"/>
    <w:rsid w:val="000F3CB4"/>
    <w:rsid w:val="00113838"/>
    <w:rsid w:val="00124FAF"/>
    <w:rsid w:val="00133525"/>
    <w:rsid w:val="00160FAE"/>
    <w:rsid w:val="00166C9F"/>
    <w:rsid w:val="00173E3B"/>
    <w:rsid w:val="00174E78"/>
    <w:rsid w:val="001A4C42"/>
    <w:rsid w:val="001A6C33"/>
    <w:rsid w:val="001A7420"/>
    <w:rsid w:val="001B080D"/>
    <w:rsid w:val="001B4C14"/>
    <w:rsid w:val="001B6637"/>
    <w:rsid w:val="001C21C3"/>
    <w:rsid w:val="001D02C2"/>
    <w:rsid w:val="001E2A5E"/>
    <w:rsid w:val="001F0C1D"/>
    <w:rsid w:val="001F1132"/>
    <w:rsid w:val="001F168B"/>
    <w:rsid w:val="0020630B"/>
    <w:rsid w:val="002205AF"/>
    <w:rsid w:val="002347A2"/>
    <w:rsid w:val="00234B59"/>
    <w:rsid w:val="002675F0"/>
    <w:rsid w:val="002760EE"/>
    <w:rsid w:val="002852E1"/>
    <w:rsid w:val="002A68AA"/>
    <w:rsid w:val="002B40B9"/>
    <w:rsid w:val="002B6339"/>
    <w:rsid w:val="002D5660"/>
    <w:rsid w:val="002D715B"/>
    <w:rsid w:val="002E00EE"/>
    <w:rsid w:val="002E6DCE"/>
    <w:rsid w:val="002F1806"/>
    <w:rsid w:val="00315B85"/>
    <w:rsid w:val="003172DC"/>
    <w:rsid w:val="0033014B"/>
    <w:rsid w:val="0034050E"/>
    <w:rsid w:val="00343B44"/>
    <w:rsid w:val="00350301"/>
    <w:rsid w:val="003526DD"/>
    <w:rsid w:val="00354264"/>
    <w:rsid w:val="0035462D"/>
    <w:rsid w:val="00356555"/>
    <w:rsid w:val="00360A4A"/>
    <w:rsid w:val="003765B8"/>
    <w:rsid w:val="0038114D"/>
    <w:rsid w:val="003B0C59"/>
    <w:rsid w:val="003B45BF"/>
    <w:rsid w:val="003C3971"/>
    <w:rsid w:val="003C3D37"/>
    <w:rsid w:val="003D1405"/>
    <w:rsid w:val="003E01D1"/>
    <w:rsid w:val="003E5684"/>
    <w:rsid w:val="003F0F9D"/>
    <w:rsid w:val="00411B26"/>
    <w:rsid w:val="00423334"/>
    <w:rsid w:val="004345EC"/>
    <w:rsid w:val="004406F4"/>
    <w:rsid w:val="00447459"/>
    <w:rsid w:val="0045189F"/>
    <w:rsid w:val="00465515"/>
    <w:rsid w:val="00483980"/>
    <w:rsid w:val="00487499"/>
    <w:rsid w:val="0049024F"/>
    <w:rsid w:val="004912A6"/>
    <w:rsid w:val="00491EC3"/>
    <w:rsid w:val="00494FC7"/>
    <w:rsid w:val="0049751D"/>
    <w:rsid w:val="004C1E8C"/>
    <w:rsid w:val="004C30AC"/>
    <w:rsid w:val="004C6995"/>
    <w:rsid w:val="004D3578"/>
    <w:rsid w:val="004E207D"/>
    <w:rsid w:val="004E213A"/>
    <w:rsid w:val="004F0988"/>
    <w:rsid w:val="004F1931"/>
    <w:rsid w:val="004F3340"/>
    <w:rsid w:val="00521E3B"/>
    <w:rsid w:val="0053388B"/>
    <w:rsid w:val="00535773"/>
    <w:rsid w:val="00543E6C"/>
    <w:rsid w:val="00562B91"/>
    <w:rsid w:val="00565087"/>
    <w:rsid w:val="005828D8"/>
    <w:rsid w:val="00585FE3"/>
    <w:rsid w:val="00595288"/>
    <w:rsid w:val="00597B11"/>
    <w:rsid w:val="005B2909"/>
    <w:rsid w:val="005B7ED1"/>
    <w:rsid w:val="005D2E01"/>
    <w:rsid w:val="005D39D0"/>
    <w:rsid w:val="005D7526"/>
    <w:rsid w:val="005E33F4"/>
    <w:rsid w:val="005E4BB2"/>
    <w:rsid w:val="005F52F9"/>
    <w:rsid w:val="005F788A"/>
    <w:rsid w:val="00602AEA"/>
    <w:rsid w:val="00614FDF"/>
    <w:rsid w:val="0062462E"/>
    <w:rsid w:val="00624816"/>
    <w:rsid w:val="00630FD5"/>
    <w:rsid w:val="006328C1"/>
    <w:rsid w:val="0063543D"/>
    <w:rsid w:val="00641565"/>
    <w:rsid w:val="00647114"/>
    <w:rsid w:val="00667660"/>
    <w:rsid w:val="00670CF4"/>
    <w:rsid w:val="00691040"/>
    <w:rsid w:val="006912E9"/>
    <w:rsid w:val="006A323F"/>
    <w:rsid w:val="006B30D0"/>
    <w:rsid w:val="006C1D8A"/>
    <w:rsid w:val="006C3D95"/>
    <w:rsid w:val="006D77D7"/>
    <w:rsid w:val="006E0BEA"/>
    <w:rsid w:val="006E5C86"/>
    <w:rsid w:val="006E770F"/>
    <w:rsid w:val="007000D6"/>
    <w:rsid w:val="00701020"/>
    <w:rsid w:val="00701116"/>
    <w:rsid w:val="00705593"/>
    <w:rsid w:val="00707F76"/>
    <w:rsid w:val="0071174C"/>
    <w:rsid w:val="00713534"/>
    <w:rsid w:val="00713C44"/>
    <w:rsid w:val="00715B4A"/>
    <w:rsid w:val="007201F9"/>
    <w:rsid w:val="00720830"/>
    <w:rsid w:val="00722F77"/>
    <w:rsid w:val="00734A5B"/>
    <w:rsid w:val="00737069"/>
    <w:rsid w:val="0074026F"/>
    <w:rsid w:val="007429F6"/>
    <w:rsid w:val="00744E76"/>
    <w:rsid w:val="00746176"/>
    <w:rsid w:val="00752D54"/>
    <w:rsid w:val="00753C32"/>
    <w:rsid w:val="00765EA3"/>
    <w:rsid w:val="007668CE"/>
    <w:rsid w:val="00774DA4"/>
    <w:rsid w:val="00781F0F"/>
    <w:rsid w:val="0079669C"/>
    <w:rsid w:val="007A4880"/>
    <w:rsid w:val="007A4A28"/>
    <w:rsid w:val="007A4B23"/>
    <w:rsid w:val="007B04C3"/>
    <w:rsid w:val="007B600E"/>
    <w:rsid w:val="007C321E"/>
    <w:rsid w:val="007F0F4A"/>
    <w:rsid w:val="007F2F84"/>
    <w:rsid w:val="007F3609"/>
    <w:rsid w:val="00800DE2"/>
    <w:rsid w:val="008028A4"/>
    <w:rsid w:val="008177D4"/>
    <w:rsid w:val="00830747"/>
    <w:rsid w:val="0083083B"/>
    <w:rsid w:val="00830904"/>
    <w:rsid w:val="0083607D"/>
    <w:rsid w:val="008511B1"/>
    <w:rsid w:val="008567B6"/>
    <w:rsid w:val="0086140E"/>
    <w:rsid w:val="00864A8C"/>
    <w:rsid w:val="008660C2"/>
    <w:rsid w:val="008768CA"/>
    <w:rsid w:val="008937CE"/>
    <w:rsid w:val="008A3287"/>
    <w:rsid w:val="008C384C"/>
    <w:rsid w:val="008C3B4E"/>
    <w:rsid w:val="008C7B64"/>
    <w:rsid w:val="008D23D2"/>
    <w:rsid w:val="008D64BF"/>
    <w:rsid w:val="008E1804"/>
    <w:rsid w:val="008E2D68"/>
    <w:rsid w:val="008E6756"/>
    <w:rsid w:val="008F0124"/>
    <w:rsid w:val="008F5CEA"/>
    <w:rsid w:val="0090271F"/>
    <w:rsid w:val="00902E23"/>
    <w:rsid w:val="009114D7"/>
    <w:rsid w:val="0091348E"/>
    <w:rsid w:val="00917CCB"/>
    <w:rsid w:val="00922725"/>
    <w:rsid w:val="009264B7"/>
    <w:rsid w:val="00933FB0"/>
    <w:rsid w:val="00942EC2"/>
    <w:rsid w:val="00943831"/>
    <w:rsid w:val="00954A47"/>
    <w:rsid w:val="00960C4E"/>
    <w:rsid w:val="009678A4"/>
    <w:rsid w:val="00975DAE"/>
    <w:rsid w:val="00976CBC"/>
    <w:rsid w:val="009A0E9D"/>
    <w:rsid w:val="009A3030"/>
    <w:rsid w:val="009E120B"/>
    <w:rsid w:val="009E2532"/>
    <w:rsid w:val="009E4B4A"/>
    <w:rsid w:val="009E4E19"/>
    <w:rsid w:val="009F068F"/>
    <w:rsid w:val="009F37B7"/>
    <w:rsid w:val="00A10F02"/>
    <w:rsid w:val="00A164B4"/>
    <w:rsid w:val="00A26956"/>
    <w:rsid w:val="00A27486"/>
    <w:rsid w:val="00A33C97"/>
    <w:rsid w:val="00A4452C"/>
    <w:rsid w:val="00A526EB"/>
    <w:rsid w:val="00A53724"/>
    <w:rsid w:val="00A56066"/>
    <w:rsid w:val="00A62A32"/>
    <w:rsid w:val="00A63A82"/>
    <w:rsid w:val="00A73129"/>
    <w:rsid w:val="00A82346"/>
    <w:rsid w:val="00A92BA1"/>
    <w:rsid w:val="00A95A32"/>
    <w:rsid w:val="00A97E7C"/>
    <w:rsid w:val="00AB34AA"/>
    <w:rsid w:val="00AB4A5D"/>
    <w:rsid w:val="00AC0146"/>
    <w:rsid w:val="00AC6432"/>
    <w:rsid w:val="00AC6BC6"/>
    <w:rsid w:val="00AD45A1"/>
    <w:rsid w:val="00AE5E66"/>
    <w:rsid w:val="00AE6164"/>
    <w:rsid w:val="00AE6321"/>
    <w:rsid w:val="00AE65E2"/>
    <w:rsid w:val="00AF1460"/>
    <w:rsid w:val="00AF3449"/>
    <w:rsid w:val="00B07BB4"/>
    <w:rsid w:val="00B11544"/>
    <w:rsid w:val="00B121DB"/>
    <w:rsid w:val="00B15449"/>
    <w:rsid w:val="00B3238F"/>
    <w:rsid w:val="00B32501"/>
    <w:rsid w:val="00B37068"/>
    <w:rsid w:val="00B445B9"/>
    <w:rsid w:val="00B5430C"/>
    <w:rsid w:val="00B6239B"/>
    <w:rsid w:val="00B93086"/>
    <w:rsid w:val="00BA19ED"/>
    <w:rsid w:val="00BA4B8D"/>
    <w:rsid w:val="00BB5403"/>
    <w:rsid w:val="00BB5898"/>
    <w:rsid w:val="00BC0858"/>
    <w:rsid w:val="00BC0F7D"/>
    <w:rsid w:val="00BC1C4B"/>
    <w:rsid w:val="00BD4C4B"/>
    <w:rsid w:val="00BD7D31"/>
    <w:rsid w:val="00BE3255"/>
    <w:rsid w:val="00BE5F7D"/>
    <w:rsid w:val="00BF128E"/>
    <w:rsid w:val="00BF3678"/>
    <w:rsid w:val="00C074DD"/>
    <w:rsid w:val="00C1496A"/>
    <w:rsid w:val="00C20BAF"/>
    <w:rsid w:val="00C22C48"/>
    <w:rsid w:val="00C264C1"/>
    <w:rsid w:val="00C27ADF"/>
    <w:rsid w:val="00C33079"/>
    <w:rsid w:val="00C425B1"/>
    <w:rsid w:val="00C45231"/>
    <w:rsid w:val="00C45E4F"/>
    <w:rsid w:val="00C50BD4"/>
    <w:rsid w:val="00C551FF"/>
    <w:rsid w:val="00C6688B"/>
    <w:rsid w:val="00C72833"/>
    <w:rsid w:val="00C76C52"/>
    <w:rsid w:val="00C80F1D"/>
    <w:rsid w:val="00C86FA6"/>
    <w:rsid w:val="00C91962"/>
    <w:rsid w:val="00C93F40"/>
    <w:rsid w:val="00C96A9F"/>
    <w:rsid w:val="00CA3D0C"/>
    <w:rsid w:val="00CD19F2"/>
    <w:rsid w:val="00CD71EF"/>
    <w:rsid w:val="00CF1928"/>
    <w:rsid w:val="00D01A6F"/>
    <w:rsid w:val="00D04DDD"/>
    <w:rsid w:val="00D13013"/>
    <w:rsid w:val="00D17FAD"/>
    <w:rsid w:val="00D37561"/>
    <w:rsid w:val="00D57972"/>
    <w:rsid w:val="00D64B68"/>
    <w:rsid w:val="00D675A9"/>
    <w:rsid w:val="00D738D6"/>
    <w:rsid w:val="00D755EB"/>
    <w:rsid w:val="00D76048"/>
    <w:rsid w:val="00D82E6F"/>
    <w:rsid w:val="00D85553"/>
    <w:rsid w:val="00D87E00"/>
    <w:rsid w:val="00D9134D"/>
    <w:rsid w:val="00D969ED"/>
    <w:rsid w:val="00DA6442"/>
    <w:rsid w:val="00DA7298"/>
    <w:rsid w:val="00DA7A03"/>
    <w:rsid w:val="00DB08FB"/>
    <w:rsid w:val="00DB1818"/>
    <w:rsid w:val="00DB6573"/>
    <w:rsid w:val="00DC309B"/>
    <w:rsid w:val="00DC4DA2"/>
    <w:rsid w:val="00DC5129"/>
    <w:rsid w:val="00DC598C"/>
    <w:rsid w:val="00DD4C17"/>
    <w:rsid w:val="00DD74A5"/>
    <w:rsid w:val="00DE0290"/>
    <w:rsid w:val="00DE54A7"/>
    <w:rsid w:val="00DF1A6C"/>
    <w:rsid w:val="00DF2B1F"/>
    <w:rsid w:val="00DF62CD"/>
    <w:rsid w:val="00E14440"/>
    <w:rsid w:val="00E16509"/>
    <w:rsid w:val="00E249EB"/>
    <w:rsid w:val="00E31385"/>
    <w:rsid w:val="00E3768B"/>
    <w:rsid w:val="00E44582"/>
    <w:rsid w:val="00E44FFC"/>
    <w:rsid w:val="00E75BB4"/>
    <w:rsid w:val="00E77645"/>
    <w:rsid w:val="00EA15B0"/>
    <w:rsid w:val="00EA5EA7"/>
    <w:rsid w:val="00EA66BD"/>
    <w:rsid w:val="00EB5B35"/>
    <w:rsid w:val="00EC4A25"/>
    <w:rsid w:val="00EC575D"/>
    <w:rsid w:val="00ED40D9"/>
    <w:rsid w:val="00EE1E65"/>
    <w:rsid w:val="00EF1B2E"/>
    <w:rsid w:val="00EF608C"/>
    <w:rsid w:val="00F00B97"/>
    <w:rsid w:val="00F00F95"/>
    <w:rsid w:val="00F025A2"/>
    <w:rsid w:val="00F04712"/>
    <w:rsid w:val="00F13360"/>
    <w:rsid w:val="00F22EC7"/>
    <w:rsid w:val="00F325C8"/>
    <w:rsid w:val="00F34834"/>
    <w:rsid w:val="00F52A47"/>
    <w:rsid w:val="00F653B8"/>
    <w:rsid w:val="00F734C7"/>
    <w:rsid w:val="00F84740"/>
    <w:rsid w:val="00F9008D"/>
    <w:rsid w:val="00F92117"/>
    <w:rsid w:val="00FA1266"/>
    <w:rsid w:val="00FA1B2B"/>
    <w:rsid w:val="00FB39AE"/>
    <w:rsid w:val="00FB7C8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basedOn w:val="DefaultParagraphFont"/>
    <w:rsid w:val="00B6239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73706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5E66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15B4A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B32501"/>
    <w:rPr>
      <w:rFonts w:ascii="Arial" w:hAnsi="Arial"/>
      <w:b/>
      <w:sz w:val="18"/>
      <w:lang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A97E7C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A97E7C"/>
    <w:pPr>
      <w:spacing w:after="100" w:afterAutospacing="1" w:line="288" w:lineRule="auto"/>
      <w:ind w:firstLine="360"/>
    </w:pPr>
    <w:rPr>
      <w:rFonts w:ascii="Malgun Gothic" w:eastAsia="Malgun Gothic" w:hAnsi="Malgun Gothic" w:cs="Batang"/>
    </w:rPr>
  </w:style>
  <w:style w:type="paragraph" w:customStyle="1" w:styleId="DraftProposal">
    <w:name w:val="Draft Proposal"/>
    <w:basedOn w:val="BodyText"/>
    <w:next w:val="Normal"/>
    <w:uiPriority w:val="99"/>
    <w:qFormat/>
    <w:rsid w:val="00A97E7C"/>
    <w:pPr>
      <w:numPr>
        <w:numId w:val="15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character" w:customStyle="1" w:styleId="A3">
    <w:name w:val="A3"/>
    <w:uiPriority w:val="99"/>
    <w:rsid w:val="006C1D8A"/>
    <w:rPr>
      <w:rFonts w:cs="Montserrat"/>
      <w:color w:val="000000"/>
      <w:sz w:val="15"/>
      <w:szCs w:val="15"/>
    </w:rPr>
  </w:style>
  <w:style w:type="character" w:customStyle="1" w:styleId="d9fyld">
    <w:name w:val="d9fyld"/>
    <w:basedOn w:val="DefaultParagraphFont"/>
    <w:rsid w:val="0034050E"/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34050E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ailto:%20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4A5CB-63D2-4166-BD1D-A5BF9B7347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D22A7-0C36-4FF6-9EF0-C8D3F4A345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5412FA5-4052-419A-BBA9-ED03A043A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2383E1-A290-4A87-9966-B5340F6856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75</TotalTime>
  <Pages>2</Pages>
  <Words>612</Words>
  <Characters>3451</Characters>
  <Application>Microsoft Office Word</Application>
  <DocSecurity>0</DocSecurity>
  <Lines>75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Andjela Ilic-Savoia</cp:lastModifiedBy>
  <cp:revision>33</cp:revision>
  <cp:lastPrinted>2019-02-25T14:05:00Z</cp:lastPrinted>
  <dcterms:created xsi:type="dcterms:W3CDTF">2025-05-05T15:28:00Z</dcterms:created>
  <dcterms:modified xsi:type="dcterms:W3CDTF">2025-05-08T17:21:00Z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