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AD493" w14:textId="5CF3285D" w:rsidR="009655B9" w:rsidRPr="003A17AC" w:rsidRDefault="009655B9" w:rsidP="009655B9">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A17AC">
        <w:rPr>
          <w:rFonts w:ascii="Arial" w:hAnsi="Arial"/>
          <w:b/>
        </w:rPr>
        <w:t>3GPP TSG RAN WG1 Meeting #12</w:t>
      </w:r>
      <w:r>
        <w:rPr>
          <w:rFonts w:ascii="Arial" w:hAnsi="Arial"/>
          <w:b/>
        </w:rPr>
        <w:t>1</w:t>
      </w:r>
      <w:r w:rsidRPr="003A17AC">
        <w:rPr>
          <w:rFonts w:ascii="Arial" w:hAnsi="Arial"/>
          <w:b/>
        </w:rPr>
        <w:tab/>
      </w:r>
      <w:r w:rsidR="00C735DD" w:rsidRPr="00917601">
        <w:rPr>
          <w:rFonts w:ascii="Arial" w:hAnsi="Arial"/>
          <w:b/>
        </w:rPr>
        <w:t>R1-2503958</w:t>
      </w:r>
    </w:p>
    <w:p w14:paraId="12AE517A" w14:textId="77777777" w:rsidR="00C735DD" w:rsidRPr="009F0B1B" w:rsidRDefault="00C735DD" w:rsidP="00C735DD">
      <w:pPr>
        <w:widowControl w:val="0"/>
        <w:tabs>
          <w:tab w:val="right" w:pos="7088"/>
          <w:tab w:val="right" w:pos="9781"/>
        </w:tabs>
        <w:overflowPunct w:val="0"/>
        <w:autoSpaceDE w:val="0"/>
        <w:autoSpaceDN w:val="0"/>
        <w:adjustRightInd w:val="0"/>
        <w:textAlignment w:val="baseline"/>
        <w:rPr>
          <w:rFonts w:ascii="Arial" w:hAnsi="Arial"/>
          <w:b/>
        </w:rPr>
      </w:pPr>
      <w:r w:rsidRPr="009F0B1B">
        <w:rPr>
          <w:rFonts w:ascii="Arial" w:hAnsi="Arial"/>
          <w:b/>
        </w:rPr>
        <w:t>St Julian, Malta, May 19th – May 23rd, 2025</w:t>
      </w:r>
    </w:p>
    <w:p w14:paraId="79DFF60F" w14:textId="77777777" w:rsidR="009655B9" w:rsidRPr="003A17AC" w:rsidRDefault="009655B9" w:rsidP="009655B9">
      <w:pPr>
        <w:tabs>
          <w:tab w:val="left" w:pos="1800"/>
        </w:tabs>
        <w:spacing w:after="60"/>
        <w:ind w:left="1800" w:hanging="1800"/>
        <w:rPr>
          <w:b/>
          <w:color w:val="000000"/>
        </w:rPr>
      </w:pPr>
    </w:p>
    <w:p w14:paraId="3F61BC25" w14:textId="77777777" w:rsidR="00C735DD" w:rsidRPr="003A17AC" w:rsidRDefault="00C735DD" w:rsidP="00C735DD">
      <w:pPr>
        <w:tabs>
          <w:tab w:val="left" w:pos="1800"/>
        </w:tabs>
        <w:spacing w:after="40" w:line="276" w:lineRule="auto"/>
        <w:ind w:left="1800" w:hanging="1800"/>
        <w:rPr>
          <w:b/>
        </w:rPr>
      </w:pPr>
      <w:r w:rsidRPr="003A17AC">
        <w:rPr>
          <w:b/>
          <w:color w:val="000000"/>
        </w:rPr>
        <w:t>Title:</w:t>
      </w:r>
      <w:r w:rsidRPr="003A17AC">
        <w:rPr>
          <w:b/>
          <w:color w:val="000000"/>
        </w:rPr>
        <w:tab/>
      </w:r>
      <w:bookmarkStart w:id="11" w:name="_Hlk178869285"/>
      <w:r>
        <w:rPr>
          <w:b/>
          <w:color w:val="000000"/>
        </w:rPr>
        <w:t xml:space="preserve">Remaining aspects of </w:t>
      </w:r>
      <w:proofErr w:type="spellStart"/>
      <w:r w:rsidRPr="003A17AC">
        <w:rPr>
          <w:b/>
          <w:color w:val="000000"/>
        </w:rPr>
        <w:t>loT</w:t>
      </w:r>
      <w:proofErr w:type="spellEnd"/>
      <w:r w:rsidRPr="003A17AC">
        <w:rPr>
          <w:b/>
          <w:color w:val="000000"/>
        </w:rPr>
        <w:t>-NTN TDD mode</w:t>
      </w:r>
      <w:bookmarkEnd w:id="11"/>
    </w:p>
    <w:p w14:paraId="237B9D0D" w14:textId="77777777" w:rsidR="00C735DD" w:rsidRPr="003A17AC" w:rsidRDefault="00C735DD" w:rsidP="00C735DD">
      <w:pPr>
        <w:tabs>
          <w:tab w:val="left" w:pos="1800"/>
        </w:tabs>
        <w:spacing w:after="40" w:line="276" w:lineRule="auto"/>
        <w:rPr>
          <w:b/>
        </w:rPr>
      </w:pPr>
      <w:r w:rsidRPr="003A17AC">
        <w:rPr>
          <w:b/>
        </w:rPr>
        <w:t xml:space="preserve">Source: </w:t>
      </w:r>
      <w:r w:rsidRPr="003A17AC">
        <w:rPr>
          <w:b/>
        </w:rPr>
        <w:tab/>
        <w:t>Iridium, CCL</w:t>
      </w:r>
    </w:p>
    <w:p w14:paraId="5844CBBF" w14:textId="77777777" w:rsidR="00C735DD" w:rsidRPr="003A17AC" w:rsidRDefault="00C735DD" w:rsidP="00C735DD">
      <w:pPr>
        <w:tabs>
          <w:tab w:val="left" w:pos="1800"/>
        </w:tabs>
        <w:spacing w:after="40" w:line="276" w:lineRule="auto"/>
        <w:jc w:val="both"/>
        <w:rPr>
          <w:b/>
        </w:rPr>
      </w:pPr>
      <w:r w:rsidRPr="003A17AC">
        <w:rPr>
          <w:b/>
        </w:rPr>
        <w:t>Type:</w:t>
      </w:r>
      <w:r w:rsidRPr="003A17AC">
        <w:rPr>
          <w:b/>
        </w:rPr>
        <w:tab/>
        <w:t>Discussion</w:t>
      </w:r>
    </w:p>
    <w:p w14:paraId="624937ED" w14:textId="77777777" w:rsidR="00C735DD" w:rsidRPr="003A17AC" w:rsidRDefault="00C735DD" w:rsidP="00C735DD">
      <w:pPr>
        <w:tabs>
          <w:tab w:val="left" w:pos="1800"/>
        </w:tabs>
        <w:spacing w:after="40" w:line="276" w:lineRule="auto"/>
        <w:rPr>
          <w:b/>
        </w:rPr>
      </w:pPr>
      <w:r w:rsidRPr="003A17AC">
        <w:rPr>
          <w:b/>
        </w:rPr>
        <w:t>Document for:</w:t>
      </w:r>
      <w:r w:rsidRPr="003A17AC">
        <w:rPr>
          <w:b/>
        </w:rPr>
        <w:tab/>
        <w:t xml:space="preserve">Decision </w:t>
      </w:r>
    </w:p>
    <w:p w14:paraId="2DF35B43" w14:textId="77777777" w:rsidR="00C735DD" w:rsidRPr="003A17AC" w:rsidRDefault="00C735DD" w:rsidP="00C735DD">
      <w:pPr>
        <w:tabs>
          <w:tab w:val="left" w:pos="1800"/>
        </w:tabs>
        <w:spacing w:after="40"/>
        <w:rPr>
          <w:rFonts w:ascii="Arial" w:eastAsia="Batang" w:hAnsi="Arial" w:cs="Arial"/>
          <w:b/>
          <w:lang w:eastAsia="zh-CN"/>
        </w:rPr>
      </w:pPr>
      <w:r w:rsidRPr="003A17AC">
        <w:rPr>
          <w:b/>
        </w:rPr>
        <w:t>Agenda Item:</w:t>
      </w:r>
      <w:r w:rsidRPr="003A17AC">
        <w:rPr>
          <w:b/>
        </w:rPr>
        <w:tab/>
      </w:r>
      <w:r>
        <w:rPr>
          <w:b/>
        </w:rPr>
        <w:t>9.11.5</w:t>
      </w:r>
      <w:r w:rsidRPr="003A17AC">
        <w:rPr>
          <w:b/>
        </w:rPr>
        <w:tab/>
      </w:r>
    </w:p>
    <w:p w14:paraId="6DB1EAB1" w14:textId="1FC7645B" w:rsidR="009655B9" w:rsidRPr="003A17AC" w:rsidRDefault="009655B9" w:rsidP="009655B9">
      <w:pPr>
        <w:tabs>
          <w:tab w:val="left" w:pos="1800"/>
        </w:tabs>
        <w:spacing w:after="40"/>
        <w:rPr>
          <w:rFonts w:ascii="Arial" w:eastAsia="Batang" w:hAnsi="Arial" w:cs="Arial"/>
          <w:b/>
          <w:lang w:eastAsia="zh-CN"/>
        </w:rPr>
      </w:pPr>
      <w:r w:rsidRPr="003A17AC">
        <w:rPr>
          <w:b/>
        </w:rPr>
        <w:tab/>
      </w:r>
    </w:p>
    <w:p w14:paraId="5D85814F" w14:textId="77777777" w:rsidR="009655B9" w:rsidRPr="003A17AC" w:rsidRDefault="009655B9" w:rsidP="009655B9">
      <w:pPr>
        <w:pStyle w:val="Heading1"/>
        <w:pageBreakBefore w:val="0"/>
        <w:ind w:left="431" w:hanging="431"/>
        <w:rPr>
          <w:b w:val="0"/>
        </w:rPr>
      </w:pPr>
      <w:bookmarkStart w:id="12" w:name="OLE_LINK1"/>
      <w:bookmarkStart w:id="13" w:name="OLE_LINK2"/>
      <w:bookmarkEnd w:id="0"/>
      <w:bookmarkEnd w:id="1"/>
      <w:bookmarkEnd w:id="2"/>
      <w:bookmarkEnd w:id="3"/>
      <w:bookmarkEnd w:id="4"/>
      <w:bookmarkEnd w:id="5"/>
      <w:bookmarkEnd w:id="6"/>
      <w:bookmarkEnd w:id="7"/>
      <w:bookmarkEnd w:id="8"/>
      <w:bookmarkEnd w:id="9"/>
      <w:r w:rsidRPr="003A17AC">
        <w:rPr>
          <w:b w:val="0"/>
          <w:bCs w:val="0"/>
        </w:rPr>
        <w:t>Introduction</w:t>
      </w:r>
    </w:p>
    <w:bookmarkEnd w:id="10"/>
    <w:bookmarkEnd w:id="12"/>
    <w:bookmarkEnd w:id="13"/>
    <w:p w14:paraId="65BE9B06" w14:textId="77777777" w:rsidR="009655B9" w:rsidRPr="003A17AC" w:rsidRDefault="009655B9" w:rsidP="009655B9">
      <w:r w:rsidRPr="003A17AC">
        <w:t>In RAN#106 revised WID RP-243293 was approved [1] to introduce IoT-NTN TDD mode.</w:t>
      </w:r>
    </w:p>
    <w:p w14:paraId="5C4E2186" w14:textId="77777777" w:rsidR="009655B9" w:rsidRPr="003A17AC" w:rsidRDefault="009655B9" w:rsidP="009655B9">
      <w:r w:rsidRPr="003A17AC">
        <w:t>The Objectives of the WID, as per [1]:</w:t>
      </w:r>
    </w:p>
    <w:tbl>
      <w:tblPr>
        <w:tblStyle w:val="TableGrid"/>
        <w:tblW w:w="0" w:type="auto"/>
        <w:tblLook w:val="04A0" w:firstRow="1" w:lastRow="0" w:firstColumn="1" w:lastColumn="0" w:noHBand="0" w:noVBand="1"/>
      </w:tblPr>
      <w:tblGrid>
        <w:gridCol w:w="9061"/>
      </w:tblGrid>
      <w:tr w:rsidR="009655B9" w:rsidRPr="003A17AC" w14:paraId="78350C5F" w14:textId="77777777">
        <w:tc>
          <w:tcPr>
            <w:tcW w:w="9061" w:type="dxa"/>
            <w:tcBorders>
              <w:top w:val="single" w:sz="4" w:space="0" w:color="auto"/>
              <w:left w:val="single" w:sz="4" w:space="0" w:color="auto"/>
              <w:bottom w:val="single" w:sz="4" w:space="0" w:color="auto"/>
              <w:right w:val="single" w:sz="4" w:space="0" w:color="auto"/>
            </w:tcBorders>
            <w:hideMark/>
          </w:tcPr>
          <w:p w14:paraId="3C69048C" w14:textId="77777777" w:rsidR="009655B9" w:rsidRPr="003A17AC" w:rsidRDefault="009655B9">
            <w:pPr>
              <w:spacing w:after="120"/>
              <w:rPr>
                <w:rStyle w:val="ui-provider"/>
                <w:rFonts w:eastAsia="SimSun"/>
                <w:lang w:eastAsia="ar-SA"/>
              </w:rPr>
            </w:pPr>
            <w:bookmarkStart w:id="14" w:name="_Hlk178869525"/>
            <w:r w:rsidRPr="003A17AC">
              <w:t xml:space="preserve">The work item aims to specify enhancements for NB-IoT NTN to enable NTN operation with a NB-IoT TDD mode leveraging commonalities with half-duplex NB-IoT FDD NTN, by defining </w:t>
            </w:r>
            <w:r w:rsidRPr="003A17AC">
              <w:rPr>
                <w:rStyle w:val="ui-provider"/>
              </w:rPr>
              <w:t xml:space="preserve">a new NB-IoT TDD mode for NTN based on minimum necessary changes to the NB-IoT NTN FDD frame structure and procedures for the NB-IoT operation in the targeted unpaired MSS allocated band </w:t>
            </w:r>
            <w:r w:rsidRPr="003A17AC">
              <w:t>(TN deployment is not expected in this band)</w:t>
            </w:r>
            <w:r w:rsidRPr="003A17AC">
              <w:rPr>
                <w:rStyle w:val="ui-provider"/>
              </w:rPr>
              <w:t xml:space="preserve">. </w:t>
            </w:r>
            <w:r w:rsidRPr="003A17AC">
              <w:t>The feature is not intended to be applicable to existing 3GPP bands.</w:t>
            </w:r>
          </w:p>
          <w:p w14:paraId="23E033CC" w14:textId="77777777" w:rsidR="009655B9" w:rsidRPr="003A17AC" w:rsidRDefault="009655B9">
            <w:pPr>
              <w:spacing w:after="120"/>
            </w:pPr>
            <w:r w:rsidRPr="003A17AC">
              <w:t>The work objectives assume the following:</w:t>
            </w:r>
          </w:p>
          <w:p w14:paraId="6B2FD0C7" w14:textId="77777777" w:rsidR="009655B9" w:rsidRPr="003A17AC" w:rsidRDefault="009655B9">
            <w:pPr>
              <w:numPr>
                <w:ilvl w:val="0"/>
                <w:numId w:val="13"/>
              </w:numPr>
              <w:suppressAutoHyphens/>
              <w:spacing w:after="120" w:line="240" w:lineRule="auto"/>
            </w:pPr>
            <w:r w:rsidRPr="003A17AC">
              <w:t xml:space="preserve">LEO @600 km and @1200 km orbit respectively, with set-1 satellite parameters as reference scenarios (See 3GPP TR 36.763) </w:t>
            </w:r>
          </w:p>
          <w:p w14:paraId="246960EC" w14:textId="77777777" w:rsidR="009655B9" w:rsidRPr="003A17AC" w:rsidRDefault="009655B9">
            <w:pPr>
              <w:numPr>
                <w:ilvl w:val="0"/>
                <w:numId w:val="13"/>
              </w:numPr>
              <w:suppressAutoHyphens/>
              <w:spacing w:after="120" w:line="240" w:lineRule="auto"/>
            </w:pPr>
            <w:r w:rsidRPr="003A17AC">
              <w:t>Target the 1616-1626.5 MHz MSS allocated band</w:t>
            </w:r>
          </w:p>
          <w:p w14:paraId="79B816AC" w14:textId="77777777" w:rsidR="009655B9" w:rsidRPr="003A17AC" w:rsidRDefault="009655B9">
            <w:pPr>
              <w:pStyle w:val="b10"/>
              <w:numPr>
                <w:ilvl w:val="0"/>
                <w:numId w:val="13"/>
              </w:numPr>
              <w:suppressAutoHyphens/>
              <w:spacing w:before="0" w:beforeAutospacing="0" w:after="120" w:afterAutospacing="0" w:line="240" w:lineRule="auto"/>
              <w:rPr>
                <w:color w:val="000000"/>
              </w:rPr>
            </w:pPr>
            <w:r w:rsidRPr="003A17AC">
              <w:rPr>
                <w:color w:val="000000"/>
              </w:rPr>
              <w:t xml:space="preserve">Standalone deployment with anchor and non-anchor carriers (i.e. operating in carrier(s) used only for NB-IoT) </w:t>
            </w:r>
          </w:p>
          <w:p w14:paraId="264AB5A1" w14:textId="77777777" w:rsidR="009655B9" w:rsidRPr="003A17AC" w:rsidRDefault="009655B9">
            <w:pPr>
              <w:numPr>
                <w:ilvl w:val="0"/>
                <w:numId w:val="13"/>
              </w:numPr>
              <w:suppressAutoHyphens/>
              <w:spacing w:after="120" w:line="240" w:lineRule="auto"/>
            </w:pPr>
            <w:r w:rsidRPr="003A17AC">
              <w:t>Operate with Earth fixed Tracking area, with either Earth fixed cells or Earth moving cells for NGSO</w:t>
            </w:r>
          </w:p>
          <w:p w14:paraId="1B269FC2" w14:textId="77777777" w:rsidR="009655B9" w:rsidRPr="003A17AC" w:rsidRDefault="009655B9">
            <w:pPr>
              <w:numPr>
                <w:ilvl w:val="0"/>
                <w:numId w:val="13"/>
              </w:numPr>
              <w:suppressAutoHyphens/>
              <w:spacing w:after="120" w:line="240" w:lineRule="auto"/>
            </w:pPr>
            <w:r w:rsidRPr="003A17AC">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33CB86C8" w14:textId="77777777" w:rsidR="009655B9" w:rsidRPr="003A17AC" w:rsidRDefault="009655B9">
            <w:pPr>
              <w:spacing w:after="120"/>
              <w:rPr>
                <w:rFonts w:ascii="Times New Roman" w:eastAsia="SimSun" w:hAnsi="Times New Roman" w:cs="Times New Roman"/>
                <w:kern w:val="0"/>
                <w:sz w:val="20"/>
                <w:szCs w:val="20"/>
                <w:lang w:eastAsia="ar-SA"/>
              </w:rPr>
            </w:pPr>
            <w:r w:rsidRPr="003A17AC">
              <w:t>This work item includes the following objectives:</w:t>
            </w:r>
          </w:p>
          <w:p w14:paraId="21FE6E11" w14:textId="77777777" w:rsidR="009655B9" w:rsidRPr="003A17AC" w:rsidRDefault="009655B9">
            <w:pPr>
              <w:numPr>
                <w:ilvl w:val="0"/>
                <w:numId w:val="15"/>
              </w:numPr>
              <w:suppressAutoHyphens/>
              <w:spacing w:after="120" w:line="240" w:lineRule="auto"/>
            </w:pPr>
            <w:r w:rsidRPr="003A17AC">
              <w:t>Specify a new NB-IoT TDD NTN mode</w:t>
            </w:r>
            <w:r w:rsidRPr="003A17AC">
              <w:rPr>
                <w:rStyle w:val="WW8Num1z0"/>
              </w:rPr>
              <w:t xml:space="preserve"> </w:t>
            </w:r>
            <w:r w:rsidRPr="003A17AC">
              <w:rPr>
                <w:rStyle w:val="ui-provider"/>
              </w:rPr>
              <w:t>based on minimum necessary changes to the NB-IoT NTN FDD frame structure and procedures</w:t>
            </w:r>
            <w:r w:rsidRPr="003A17AC">
              <w:t>, including:</w:t>
            </w:r>
          </w:p>
          <w:p w14:paraId="38D139A0" w14:textId="77777777" w:rsidR="009655B9" w:rsidRPr="003A17AC" w:rsidRDefault="009655B9">
            <w:pPr>
              <w:numPr>
                <w:ilvl w:val="1"/>
                <w:numId w:val="14"/>
              </w:numPr>
              <w:suppressAutoHyphens/>
              <w:spacing w:after="120" w:line="240" w:lineRule="auto"/>
            </w:pPr>
            <w:r w:rsidRPr="003A17AC">
              <w:lastRenderedPageBreak/>
              <w:t>Definition, configuration (if needed) and signaling (if needed) of the periodic pattern, necessary adaptation (if needed) and associated UE procedures [RAN1, RAN2]</w:t>
            </w:r>
          </w:p>
          <w:p w14:paraId="4D9C727C" w14:textId="77777777" w:rsidR="009655B9" w:rsidRPr="003A17AC" w:rsidRDefault="009655B9">
            <w:pPr>
              <w:numPr>
                <w:ilvl w:val="1"/>
                <w:numId w:val="14"/>
              </w:numPr>
              <w:suppressAutoHyphens/>
              <w:spacing w:after="120" w:line="240" w:lineRule="auto"/>
            </w:pPr>
            <w:r w:rsidRPr="003A17AC">
              <w:t>Support a pattern with a period of 9 radio frames for the target MSS allocated band, where D=U=8 with a fixed guard period. RAN1 to consider whether there is a need for a mechanism to achieve an adjustable guard period for the purpose of allowing deployment with the TDD frame structure of the legacy system operating in the target MSS allocated band.</w:t>
            </w:r>
          </w:p>
          <w:p w14:paraId="05E0E434" w14:textId="77777777" w:rsidR="009655B9" w:rsidRPr="003A17AC" w:rsidRDefault="009655B9">
            <w:pPr>
              <w:numPr>
                <w:ilvl w:val="1"/>
                <w:numId w:val="14"/>
              </w:numPr>
              <w:suppressAutoHyphens/>
              <w:spacing w:after="120" w:line="240" w:lineRule="auto"/>
            </w:pPr>
            <w:r w:rsidRPr="003A17AC">
              <w:t>Other necessary impacts on higher layers [RAN2]</w:t>
            </w:r>
          </w:p>
          <w:p w14:paraId="1F9F5A9C" w14:textId="77777777" w:rsidR="009655B9" w:rsidRPr="003A17AC" w:rsidRDefault="009655B9">
            <w:pPr>
              <w:numPr>
                <w:ilvl w:val="1"/>
                <w:numId w:val="14"/>
              </w:numPr>
              <w:suppressAutoHyphens/>
              <w:spacing w:after="120" w:line="240" w:lineRule="auto"/>
            </w:pPr>
            <w:r w:rsidRPr="003A17AC">
              <w:t>RRM and RF core requirements [RAN4]</w:t>
            </w:r>
          </w:p>
          <w:p w14:paraId="3F63E398" w14:textId="77777777" w:rsidR="009655B9" w:rsidRPr="003A17AC" w:rsidRDefault="009655B9">
            <w:pPr>
              <w:numPr>
                <w:ilvl w:val="0"/>
                <w:numId w:val="15"/>
              </w:numPr>
              <w:suppressAutoHyphens/>
              <w:spacing w:after="120" w:line="240" w:lineRule="auto"/>
            </w:pPr>
            <w:r w:rsidRPr="003A17AC">
              <w:t>Specify a new NB-IoT TDD operating NTN band for the MSS allocation spanning 1616-1626.5 MHz for DL and UL, based on the outcome of the study, to be used as example band for this WI [RAN4].</w:t>
            </w:r>
          </w:p>
          <w:p w14:paraId="761F1EA6" w14:textId="77777777" w:rsidR="009655B9" w:rsidRPr="003A17AC" w:rsidRDefault="009655B9">
            <w:pPr>
              <w:numPr>
                <w:ilvl w:val="1"/>
                <w:numId w:val="14"/>
              </w:numPr>
              <w:suppressAutoHyphens/>
              <w:spacing w:after="120" w:line="240" w:lineRule="auto"/>
            </w:pPr>
            <w:r w:rsidRPr="003A17AC">
              <w:t>Specify band numbering</w:t>
            </w:r>
          </w:p>
          <w:p w14:paraId="22E7BDBE" w14:textId="77777777" w:rsidR="009655B9" w:rsidRPr="003A17AC" w:rsidRDefault="009655B9">
            <w:pPr>
              <w:numPr>
                <w:ilvl w:val="1"/>
                <w:numId w:val="14"/>
              </w:numPr>
              <w:suppressAutoHyphens/>
              <w:spacing w:after="120" w:line="240" w:lineRule="auto"/>
            </w:pPr>
            <w:r w:rsidRPr="003A17AC">
              <w:t>Specify SAN and UE RF characteristics</w:t>
            </w:r>
          </w:p>
          <w:p w14:paraId="2F66EA2E" w14:textId="77777777" w:rsidR="009655B9" w:rsidRPr="003A17AC" w:rsidRDefault="009655B9">
            <w:pPr>
              <w:numPr>
                <w:ilvl w:val="1"/>
                <w:numId w:val="14"/>
              </w:numPr>
              <w:suppressAutoHyphens/>
              <w:spacing w:after="120" w:line="240" w:lineRule="auto"/>
            </w:pPr>
            <w:r w:rsidRPr="003A17AC">
              <w:t>Specify DL and UL channelization.</w:t>
            </w:r>
          </w:p>
          <w:p w14:paraId="1A32BD7B" w14:textId="77777777" w:rsidR="009655B9" w:rsidRPr="003A17AC" w:rsidRDefault="009655B9">
            <w:pPr>
              <w:numPr>
                <w:ilvl w:val="1"/>
                <w:numId w:val="14"/>
              </w:numPr>
              <w:suppressAutoHyphens/>
              <w:spacing w:after="120" w:line="240" w:lineRule="auto"/>
            </w:pPr>
            <w:r w:rsidRPr="003A17AC">
              <w:t>Specify channel bandwidth as 200 kHz</w:t>
            </w:r>
          </w:p>
          <w:p w14:paraId="279BD833" w14:textId="77777777" w:rsidR="009655B9" w:rsidRPr="003A17AC" w:rsidRDefault="009655B9">
            <w:pPr>
              <w:numPr>
                <w:ilvl w:val="1"/>
                <w:numId w:val="14"/>
              </w:numPr>
              <w:suppressAutoHyphens/>
              <w:spacing w:after="120" w:line="240" w:lineRule="auto"/>
            </w:pPr>
            <w:r w:rsidRPr="003A17AC">
              <w:t>Note1: No NTN-NTN coexistence study needed.</w:t>
            </w:r>
          </w:p>
          <w:p w14:paraId="20C1DF11" w14:textId="77777777" w:rsidR="009655B9" w:rsidRPr="003A17AC" w:rsidRDefault="009655B9">
            <w:pPr>
              <w:numPr>
                <w:ilvl w:val="1"/>
                <w:numId w:val="14"/>
              </w:numPr>
              <w:suppressAutoHyphens/>
              <w:spacing w:after="120" w:line="240" w:lineRule="auto"/>
            </w:pPr>
            <w:r w:rsidRPr="003A17AC">
              <w:t>Note2: Leverage existing work as much as possible for TN-NTN coexistence of adjacent bands.</w:t>
            </w:r>
          </w:p>
          <w:p w14:paraId="48974E0A" w14:textId="77777777" w:rsidR="009655B9" w:rsidRPr="003A17AC" w:rsidRDefault="009655B9">
            <w:pPr>
              <w:spacing w:after="0"/>
            </w:pPr>
            <w:r w:rsidRPr="003A17AC">
              <w:t>Note3: Reuse the existing RAN4 requirements as much as possible (no intention to have any relaxation of the RF emissions requirements)</w:t>
            </w:r>
          </w:p>
          <w:p w14:paraId="6F99BEAE" w14:textId="77777777" w:rsidR="009655B9" w:rsidRPr="00016262" w:rsidRDefault="009655B9">
            <w:pPr>
              <w:autoSpaceDE/>
              <w:adjustRightInd/>
              <w:jc w:val="both"/>
            </w:pPr>
          </w:p>
        </w:tc>
      </w:tr>
      <w:bookmarkEnd w:id="14"/>
    </w:tbl>
    <w:p w14:paraId="26289FC2" w14:textId="77777777" w:rsidR="009655B9" w:rsidRPr="003A17AC" w:rsidRDefault="009655B9" w:rsidP="009655B9"/>
    <w:p w14:paraId="7F85AA11" w14:textId="77777777" w:rsidR="009655B9" w:rsidRPr="003A17AC" w:rsidRDefault="009655B9" w:rsidP="009655B9">
      <w:r w:rsidRPr="003A17AC">
        <w:t>In RAN WG1 #1</w:t>
      </w:r>
      <w:r>
        <w:t>20bis</w:t>
      </w:r>
      <w:r w:rsidRPr="003A17AC">
        <w:t xml:space="preserve"> following relevant agreements were made [</w:t>
      </w:r>
      <w:r>
        <w:t>2, 3, 4</w:t>
      </w:r>
      <w:r w:rsidRPr="003A17AC">
        <w:t>]:</w:t>
      </w:r>
    </w:p>
    <w:tbl>
      <w:tblPr>
        <w:tblStyle w:val="TableGrid"/>
        <w:tblW w:w="0" w:type="auto"/>
        <w:tblLook w:val="04A0" w:firstRow="1" w:lastRow="0" w:firstColumn="1" w:lastColumn="0" w:noHBand="0" w:noVBand="1"/>
      </w:tblPr>
      <w:tblGrid>
        <w:gridCol w:w="9631"/>
      </w:tblGrid>
      <w:tr w:rsidR="009655B9" w:rsidRPr="003A17AC" w14:paraId="45A43AEA" w14:textId="77777777">
        <w:tc>
          <w:tcPr>
            <w:tcW w:w="9855" w:type="dxa"/>
            <w:tcBorders>
              <w:top w:val="single" w:sz="4" w:space="0" w:color="auto"/>
              <w:left w:val="single" w:sz="4" w:space="0" w:color="auto"/>
              <w:bottom w:val="single" w:sz="4" w:space="0" w:color="auto"/>
              <w:right w:val="single" w:sz="4" w:space="0" w:color="auto"/>
            </w:tcBorders>
          </w:tcPr>
          <w:p w14:paraId="45DA5127" w14:textId="77777777" w:rsidR="009655B9" w:rsidRPr="00752134" w:rsidRDefault="009655B9">
            <w:pPr>
              <w:rPr>
                <w:rFonts w:eastAsia="Batang" w:cstheme="minorHAnsi"/>
                <w:kern w:val="0"/>
                <w:sz w:val="20"/>
                <w:szCs w:val="20"/>
                <w14:ligatures w14:val="none"/>
              </w:rPr>
            </w:pPr>
            <w:bookmarkStart w:id="15" w:name="_Hlk193351304"/>
            <w:r w:rsidRPr="00752134">
              <w:rPr>
                <w:rFonts w:cstheme="minorHAnsi"/>
                <w:szCs w:val="20"/>
                <w:highlight w:val="green"/>
              </w:rPr>
              <w:t>Agreement</w:t>
            </w:r>
          </w:p>
          <w:p w14:paraId="63680C20" w14:textId="77777777" w:rsidR="009655B9" w:rsidRPr="00752134" w:rsidRDefault="009655B9">
            <w:pPr>
              <w:rPr>
                <w:rFonts w:cstheme="minorHAnsi"/>
                <w:szCs w:val="20"/>
              </w:rPr>
            </w:pPr>
            <w:r w:rsidRPr="00752134">
              <w:rPr>
                <w:rFonts w:cstheme="minorHAnsi"/>
                <w:szCs w:val="20"/>
              </w:rPr>
              <w:t>Confirm the following working assumption:</w:t>
            </w:r>
          </w:p>
          <w:p w14:paraId="29A601FD" w14:textId="77777777" w:rsidR="009655B9" w:rsidRPr="00752134" w:rsidRDefault="009655B9">
            <w:pPr>
              <w:pStyle w:val="ListParagraph"/>
              <w:numPr>
                <w:ilvl w:val="0"/>
                <w:numId w:val="25"/>
              </w:numPr>
              <w:spacing w:after="180" w:line="240" w:lineRule="auto"/>
              <w:rPr>
                <w:rFonts w:cstheme="minorHAnsi"/>
                <w:szCs w:val="20"/>
                <w:lang w:eastAsia="zh-CN"/>
              </w:rPr>
            </w:pPr>
            <w:r w:rsidRPr="00752134">
              <w:rPr>
                <w:rFonts w:cstheme="minorHAnsi"/>
                <w:lang w:eastAsia="zh-CN"/>
              </w:rPr>
              <w:t>Uplink transmission gaps do not apply in NB-IoT NTN TDD.</w:t>
            </w:r>
          </w:p>
          <w:p w14:paraId="60A722FF" w14:textId="77777777" w:rsidR="009655B9" w:rsidRPr="00752134" w:rsidRDefault="009655B9">
            <w:pPr>
              <w:rPr>
                <w:rFonts w:cstheme="minorHAnsi"/>
                <w:szCs w:val="20"/>
              </w:rPr>
            </w:pPr>
            <w:r w:rsidRPr="00752134">
              <w:rPr>
                <w:rFonts w:cstheme="minorHAnsi"/>
                <w:szCs w:val="20"/>
                <w:highlight w:val="green"/>
              </w:rPr>
              <w:t>Agreement</w:t>
            </w:r>
          </w:p>
          <w:p w14:paraId="06F6738C" w14:textId="77777777" w:rsidR="009655B9" w:rsidRPr="00752134" w:rsidRDefault="009655B9">
            <w:pPr>
              <w:rPr>
                <w:rFonts w:cstheme="minorHAnsi"/>
                <w:szCs w:val="20"/>
              </w:rPr>
            </w:pPr>
            <w:r w:rsidRPr="00752134">
              <w:rPr>
                <w:rFonts w:cstheme="minorHAnsi"/>
                <w:szCs w:val="20"/>
              </w:rPr>
              <w:t>NPRACH transmissions are postponed in non-U NB-IoT subframes until the next U NB-IoT subframe(s). The unit of postponement is one PRU.</w:t>
            </w:r>
          </w:p>
          <w:p w14:paraId="37BB6C58" w14:textId="77777777" w:rsidR="009655B9" w:rsidRPr="00752134" w:rsidRDefault="009655B9">
            <w:pPr>
              <w:numPr>
                <w:ilvl w:val="0"/>
                <w:numId w:val="26"/>
              </w:numPr>
              <w:spacing w:after="0" w:line="240" w:lineRule="auto"/>
              <w:rPr>
                <w:rFonts w:cstheme="minorHAnsi"/>
                <w:szCs w:val="20"/>
                <w:lang w:eastAsia="zh-CN"/>
              </w:rPr>
            </w:pPr>
            <w:r w:rsidRPr="00752134">
              <w:rPr>
                <w:rFonts w:cstheme="minorHAnsi"/>
                <w:szCs w:val="20"/>
                <w:lang w:eastAsia="zh-CN"/>
              </w:rPr>
              <w:t>NOTE: “U NB-IoT subframes” are subframes contained within the set of U=8 usable consecutive uplink subframes in the TDD structure.</w:t>
            </w:r>
          </w:p>
          <w:p w14:paraId="2C38456F" w14:textId="77777777" w:rsidR="009655B9" w:rsidRPr="00752134" w:rsidRDefault="009655B9">
            <w:pPr>
              <w:rPr>
                <w:rFonts w:cstheme="minorHAnsi"/>
                <w:szCs w:val="20"/>
                <w:lang w:eastAsia="zh-CN"/>
              </w:rPr>
            </w:pPr>
            <w:r w:rsidRPr="00752134">
              <w:rPr>
                <w:rFonts w:cstheme="minorHAnsi"/>
                <w:szCs w:val="20"/>
                <w:lang w:eastAsia="zh-CN"/>
              </w:rPr>
              <w:t>NPRACH periodicities of 40ms and 80ms are not supported in NB-IoT NTN TDD mode</w:t>
            </w:r>
          </w:p>
          <w:p w14:paraId="05CC8886" w14:textId="77777777" w:rsidR="009655B9" w:rsidRPr="00752134" w:rsidRDefault="009655B9">
            <w:pPr>
              <w:numPr>
                <w:ilvl w:val="0"/>
                <w:numId w:val="26"/>
              </w:numPr>
              <w:spacing w:after="0" w:line="240" w:lineRule="auto"/>
              <w:rPr>
                <w:rFonts w:cstheme="minorHAnsi"/>
                <w:szCs w:val="20"/>
                <w:lang w:eastAsia="zh-CN"/>
              </w:rPr>
            </w:pPr>
            <w:r w:rsidRPr="00752134">
              <w:rPr>
                <w:rFonts w:eastAsia="DengXian" w:cstheme="minorHAnsi"/>
                <w:szCs w:val="20"/>
                <w:lang w:eastAsia="zh-CN"/>
              </w:rPr>
              <w:t>Instead, periodicities of 90ms and 180ms are supported</w:t>
            </w:r>
          </w:p>
          <w:p w14:paraId="129E1DF3" w14:textId="77777777" w:rsidR="009655B9" w:rsidRPr="00752134" w:rsidRDefault="009655B9">
            <w:pPr>
              <w:rPr>
                <w:rFonts w:cstheme="minorHAnsi"/>
                <w:szCs w:val="20"/>
                <w:lang w:eastAsia="x-none"/>
              </w:rPr>
            </w:pPr>
          </w:p>
          <w:p w14:paraId="56EFBFA1" w14:textId="77777777" w:rsidR="009655B9" w:rsidRPr="00752134" w:rsidRDefault="009655B9">
            <w:pPr>
              <w:rPr>
                <w:rFonts w:cstheme="minorHAnsi"/>
                <w:szCs w:val="20"/>
              </w:rPr>
            </w:pPr>
            <w:r w:rsidRPr="00752134">
              <w:rPr>
                <w:rFonts w:cstheme="minorHAnsi"/>
                <w:szCs w:val="20"/>
                <w:highlight w:val="green"/>
              </w:rPr>
              <w:t>Agreement</w:t>
            </w:r>
          </w:p>
          <w:p w14:paraId="469760D9" w14:textId="77777777" w:rsidR="009655B9" w:rsidRPr="00752134" w:rsidRDefault="009655B9">
            <w:pPr>
              <w:rPr>
                <w:rFonts w:cstheme="minorHAnsi"/>
                <w:szCs w:val="20"/>
              </w:rPr>
            </w:pPr>
            <w:r w:rsidRPr="00752134">
              <w:rPr>
                <w:rFonts w:cstheme="minorHAnsi"/>
                <w:szCs w:val="20"/>
              </w:rPr>
              <w:lastRenderedPageBreak/>
              <w:t>The guard period between the end of the downlink subframes and the beginning of the uplink subframes is fixed in specifications to be 50ms at the ULSRP.</w:t>
            </w:r>
          </w:p>
          <w:p w14:paraId="386B4B1C" w14:textId="77777777" w:rsidR="009655B9" w:rsidRPr="00752134" w:rsidRDefault="009655B9">
            <w:pPr>
              <w:numPr>
                <w:ilvl w:val="0"/>
                <w:numId w:val="27"/>
              </w:numPr>
              <w:spacing w:after="0" w:line="240" w:lineRule="auto"/>
              <w:rPr>
                <w:rFonts w:cstheme="minorHAnsi"/>
                <w:szCs w:val="20"/>
                <w:lang w:eastAsia="zh-CN"/>
              </w:rPr>
            </w:pPr>
            <w:r w:rsidRPr="00752134">
              <w:rPr>
                <w:rFonts w:cstheme="minorHAnsi"/>
                <w:szCs w:val="20"/>
                <w:lang w:eastAsia="zh-CN"/>
              </w:rPr>
              <w:t xml:space="preserve">NOTE: This roughly corresponds to the largest separation between DL and UL Iridium slot pairs. </w:t>
            </w:r>
          </w:p>
          <w:p w14:paraId="072D48B1" w14:textId="77777777" w:rsidR="009655B9" w:rsidRPr="00752134" w:rsidRDefault="009655B9">
            <w:pPr>
              <w:numPr>
                <w:ilvl w:val="0"/>
                <w:numId w:val="27"/>
              </w:numPr>
              <w:spacing w:after="0" w:line="240" w:lineRule="auto"/>
              <w:rPr>
                <w:rFonts w:cstheme="minorHAnsi"/>
                <w:szCs w:val="20"/>
                <w:lang w:eastAsia="zh-CN"/>
              </w:rPr>
            </w:pPr>
            <w:r w:rsidRPr="00752134">
              <w:rPr>
                <w:rFonts w:cstheme="minorHAnsi"/>
                <w:szCs w:val="20"/>
                <w:lang w:eastAsia="zh-CN"/>
              </w:rPr>
              <w:t>Note: Adjustments to align with different UL/DL pair can be achieved by adjusting the common TA.</w:t>
            </w:r>
          </w:p>
          <w:p w14:paraId="6F4A67C5" w14:textId="77777777" w:rsidR="009655B9" w:rsidRDefault="009655B9">
            <w:pPr>
              <w:spacing w:after="0" w:line="240" w:lineRule="auto"/>
              <w:ind w:left="720"/>
              <w:rPr>
                <w:rFonts w:eastAsia="SimSun" w:cstheme="minorHAnsi"/>
                <w:lang w:eastAsia="zh-CN"/>
              </w:rPr>
            </w:pPr>
          </w:p>
          <w:p w14:paraId="147BD69F" w14:textId="77777777" w:rsidR="009655B9" w:rsidRDefault="009655B9">
            <w:pPr>
              <w:rPr>
                <w:rFonts w:ascii="Times" w:eastAsia="Batang" w:hAnsi="Times" w:cs="Times New Roman"/>
                <w:kern w:val="0"/>
                <w:sz w:val="20"/>
                <w14:ligatures w14:val="none"/>
              </w:rPr>
            </w:pPr>
            <w:r>
              <w:rPr>
                <w:highlight w:val="green"/>
              </w:rPr>
              <w:t>Agreement</w:t>
            </w:r>
          </w:p>
          <w:p w14:paraId="6DE55485" w14:textId="77777777" w:rsidR="009655B9" w:rsidRDefault="009655B9">
            <w:pPr>
              <w:rPr>
                <w:bCs/>
              </w:rPr>
            </w:pPr>
            <w:r>
              <w:rPr>
                <w:bCs/>
              </w:rPr>
              <w:t>For the issue of handling DL gaps in NB-IoT NTN TDD mode, down-select among the following options:</w:t>
            </w:r>
          </w:p>
          <w:p w14:paraId="11E86C74" w14:textId="77777777" w:rsidR="009655B9" w:rsidRDefault="009655B9">
            <w:pPr>
              <w:numPr>
                <w:ilvl w:val="0"/>
                <w:numId w:val="26"/>
              </w:numPr>
              <w:spacing w:after="0" w:line="240" w:lineRule="auto"/>
              <w:rPr>
                <w:bCs/>
                <w:lang w:eastAsia="zh-CN"/>
              </w:rPr>
            </w:pPr>
            <w:r>
              <w:rPr>
                <w:bCs/>
                <w:lang w:eastAsia="zh-CN"/>
              </w:rPr>
              <w:t>Option 1: DL gaps do not apply for NB-IoT NTN TDD mode.</w:t>
            </w:r>
          </w:p>
          <w:p w14:paraId="1C95549E" w14:textId="77777777" w:rsidR="009655B9" w:rsidRDefault="009655B9">
            <w:pPr>
              <w:numPr>
                <w:ilvl w:val="0"/>
                <w:numId w:val="26"/>
              </w:numPr>
              <w:spacing w:after="0" w:line="240" w:lineRule="auto"/>
              <w:rPr>
                <w:bCs/>
                <w:lang w:eastAsia="zh-CN"/>
              </w:rPr>
            </w:pPr>
            <w:r>
              <w:rPr>
                <w:bCs/>
                <w:lang w:eastAsia="zh-CN"/>
              </w:rPr>
              <w:t>Option 2: DL gaps apply based on current specifications.</w:t>
            </w:r>
          </w:p>
          <w:p w14:paraId="27DBE6E6" w14:textId="77777777" w:rsidR="009655B9" w:rsidRDefault="009655B9">
            <w:pPr>
              <w:numPr>
                <w:ilvl w:val="0"/>
                <w:numId w:val="26"/>
              </w:numPr>
              <w:spacing w:after="0" w:line="240" w:lineRule="auto"/>
              <w:rPr>
                <w:bCs/>
                <w:lang w:eastAsia="zh-CN"/>
              </w:rPr>
            </w:pPr>
            <w:r>
              <w:rPr>
                <w:bCs/>
                <w:lang w:eastAsia="zh-CN"/>
              </w:rPr>
              <w:t>Option 3: DL gaps apply, where new periodicity(</w:t>
            </w:r>
            <w:proofErr w:type="spellStart"/>
            <w:r>
              <w:rPr>
                <w:bCs/>
                <w:lang w:eastAsia="zh-CN"/>
              </w:rPr>
              <w:t>ies</w:t>
            </w:r>
            <w:proofErr w:type="spellEnd"/>
            <w:r>
              <w:rPr>
                <w:bCs/>
                <w:lang w:eastAsia="zh-CN"/>
              </w:rPr>
              <w:t xml:space="preserve">) are introduced (either </w:t>
            </w:r>
            <w:proofErr w:type="spellStart"/>
            <w:r>
              <w:rPr>
                <w:bCs/>
                <w:lang w:eastAsia="zh-CN"/>
              </w:rPr>
              <w:t>implicity</w:t>
            </w:r>
            <w:proofErr w:type="spellEnd"/>
            <w:r>
              <w:rPr>
                <w:bCs/>
                <w:lang w:eastAsia="zh-CN"/>
              </w:rPr>
              <w:t xml:space="preserve"> e.g. the periodicity is scaled by a fixed factor F, or explicitly)</w:t>
            </w:r>
          </w:p>
          <w:p w14:paraId="3A35D38E" w14:textId="77777777" w:rsidR="009655B9" w:rsidRDefault="009655B9">
            <w:pPr>
              <w:rPr>
                <w:lang w:eastAsia="x-none"/>
              </w:rPr>
            </w:pPr>
          </w:p>
          <w:p w14:paraId="3E01CBCC" w14:textId="77777777" w:rsidR="009655B9" w:rsidRDefault="009655B9">
            <w:r>
              <w:rPr>
                <w:highlight w:val="green"/>
              </w:rPr>
              <w:t>Agreement</w:t>
            </w:r>
          </w:p>
          <w:p w14:paraId="65F42973" w14:textId="77777777" w:rsidR="009655B9" w:rsidRDefault="009655B9">
            <w:pPr>
              <w:rPr>
                <w:bCs/>
                <w:u w:val="single"/>
              </w:rPr>
            </w:pPr>
            <w:r>
              <w:rPr>
                <w:bCs/>
              </w:rPr>
              <w:t xml:space="preserve">For the issue of handling NPDCCH postponing, </w:t>
            </w:r>
            <w:proofErr w:type="gramStart"/>
            <w:r>
              <w:rPr>
                <w:bCs/>
              </w:rPr>
              <w:t>down-select</w:t>
            </w:r>
            <w:proofErr w:type="gramEnd"/>
            <w:r>
              <w:rPr>
                <w:bCs/>
              </w:rPr>
              <w:t xml:space="preserve"> among the following options:</w:t>
            </w:r>
          </w:p>
          <w:p w14:paraId="62E70089" w14:textId="77777777" w:rsidR="009655B9" w:rsidRDefault="009655B9">
            <w:pPr>
              <w:numPr>
                <w:ilvl w:val="0"/>
                <w:numId w:val="26"/>
              </w:numPr>
              <w:spacing w:after="0" w:line="240" w:lineRule="auto"/>
              <w:rPr>
                <w:bCs/>
                <w:lang w:eastAsia="zh-CN"/>
              </w:rPr>
            </w:pPr>
            <w:r>
              <w:rPr>
                <w:bCs/>
                <w:lang w:eastAsia="zh-CN"/>
              </w:rPr>
              <w:t>Option 1: No new periodicities are introduced for NPDCCH search space monitoring</w:t>
            </w:r>
          </w:p>
          <w:p w14:paraId="530C66DA" w14:textId="77777777" w:rsidR="009655B9" w:rsidRDefault="009655B9">
            <w:pPr>
              <w:numPr>
                <w:ilvl w:val="1"/>
                <w:numId w:val="26"/>
              </w:numPr>
              <w:spacing w:after="0" w:line="240" w:lineRule="auto"/>
              <w:rPr>
                <w:bCs/>
                <w:lang w:eastAsia="zh-CN"/>
              </w:rPr>
            </w:pPr>
            <w:r>
              <w:rPr>
                <w:bCs/>
                <w:lang w:eastAsia="zh-CN"/>
              </w:rPr>
              <w:t>FFS: Changes in postponing / overlapping rules, if any</w:t>
            </w:r>
          </w:p>
          <w:p w14:paraId="1DD2A64B" w14:textId="77777777" w:rsidR="009655B9" w:rsidRDefault="009655B9">
            <w:pPr>
              <w:numPr>
                <w:ilvl w:val="1"/>
                <w:numId w:val="26"/>
              </w:numPr>
              <w:spacing w:after="0" w:line="240" w:lineRule="auto"/>
              <w:rPr>
                <w:bCs/>
                <w:lang w:eastAsia="zh-CN"/>
              </w:rPr>
            </w:pPr>
            <w:r>
              <w:rPr>
                <w:bCs/>
                <w:lang w:eastAsia="zh-CN"/>
              </w:rPr>
              <w:t xml:space="preserve">FFS: Introduction of constraints on the configuration of search space parameters (e.g. </w:t>
            </w:r>
            <w:proofErr w:type="spellStart"/>
            <w:r>
              <w:rPr>
                <w:bCs/>
                <w:lang w:eastAsia="zh-CN"/>
              </w:rPr>
              <w:t>Rmax</w:t>
            </w:r>
            <w:proofErr w:type="spellEnd"/>
            <w:r>
              <w:rPr>
                <w:bCs/>
                <w:lang w:eastAsia="zh-CN"/>
              </w:rPr>
              <w:t>, G…), if any</w:t>
            </w:r>
          </w:p>
          <w:p w14:paraId="354250B5" w14:textId="77777777" w:rsidR="009655B9" w:rsidRDefault="009655B9">
            <w:pPr>
              <w:numPr>
                <w:ilvl w:val="0"/>
                <w:numId w:val="26"/>
              </w:numPr>
              <w:spacing w:after="0" w:line="240" w:lineRule="auto"/>
              <w:rPr>
                <w:bCs/>
                <w:lang w:eastAsia="zh-CN"/>
              </w:rPr>
            </w:pPr>
            <w:r>
              <w:rPr>
                <w:bCs/>
                <w:lang w:eastAsia="zh-CN"/>
              </w:rPr>
              <w:t>Option 2: New periodicities are introduced for NPDCCH search space monitoring</w:t>
            </w:r>
          </w:p>
          <w:p w14:paraId="4C1EF1D7" w14:textId="77777777" w:rsidR="009655B9" w:rsidRDefault="009655B9">
            <w:pPr>
              <w:numPr>
                <w:ilvl w:val="1"/>
                <w:numId w:val="26"/>
              </w:numPr>
              <w:spacing w:after="0" w:line="240" w:lineRule="auto"/>
              <w:rPr>
                <w:bCs/>
                <w:lang w:eastAsia="zh-CN"/>
              </w:rPr>
            </w:pPr>
            <w:r>
              <w:rPr>
                <w:bCs/>
                <w:lang w:eastAsia="zh-CN"/>
              </w:rPr>
              <w:t xml:space="preserve">FFS: Details of the new periodicity, e.g. the existing periodicity is scaled by a fixed factor F, explicit </w:t>
            </w:r>
            <w:proofErr w:type="spellStart"/>
            <w:r>
              <w:rPr>
                <w:bCs/>
                <w:lang w:eastAsia="zh-CN"/>
              </w:rPr>
              <w:t>signalling</w:t>
            </w:r>
            <w:proofErr w:type="spellEnd"/>
            <w:r>
              <w:rPr>
                <w:bCs/>
                <w:lang w:eastAsia="zh-CN"/>
              </w:rPr>
              <w:t xml:space="preserve"> of the new periodicity, reusing the NB-IoT TN TDD periodicities, etc.</w:t>
            </w:r>
          </w:p>
          <w:p w14:paraId="5A30A6E3" w14:textId="77777777" w:rsidR="009655B9" w:rsidRDefault="009655B9">
            <w:pPr>
              <w:spacing w:after="0" w:line="240" w:lineRule="auto"/>
              <w:rPr>
                <w:bCs/>
                <w:lang w:eastAsia="zh-CN"/>
              </w:rPr>
            </w:pPr>
          </w:p>
          <w:p w14:paraId="177F2DE1" w14:textId="77777777" w:rsidR="009655B9" w:rsidRDefault="009655B9">
            <w:pPr>
              <w:rPr>
                <w:rFonts w:ascii="Times" w:eastAsia="Batang" w:hAnsi="Times" w:cs="Times New Roman"/>
                <w:kern w:val="0"/>
                <w:sz w:val="20"/>
                <w14:ligatures w14:val="none"/>
              </w:rPr>
            </w:pPr>
            <w:r>
              <w:rPr>
                <w:highlight w:val="green"/>
              </w:rPr>
              <w:t>Agreement</w:t>
            </w:r>
          </w:p>
          <w:p w14:paraId="050FDB4C" w14:textId="77777777" w:rsidR="009655B9" w:rsidRDefault="009655B9">
            <w:pPr>
              <w:rPr>
                <w:bCs/>
              </w:rPr>
            </w:pPr>
            <w:r>
              <w:rPr>
                <w:bCs/>
              </w:rPr>
              <w:t>SIB1-NB is dropped in non-D NB-IoT subframes</w:t>
            </w:r>
          </w:p>
          <w:p w14:paraId="4C5C9BD2" w14:textId="77777777" w:rsidR="009655B9" w:rsidRDefault="009655B9">
            <w:pPr>
              <w:numPr>
                <w:ilvl w:val="0"/>
                <w:numId w:val="28"/>
              </w:numPr>
              <w:spacing w:after="0" w:line="240" w:lineRule="auto"/>
              <w:rPr>
                <w:bCs/>
                <w:color w:val="000000"/>
                <w:lang w:eastAsia="x-none"/>
              </w:rPr>
            </w:pPr>
            <w:r>
              <w:rPr>
                <w:bCs/>
                <w:color w:val="000000"/>
                <w:lang w:eastAsia="x-none"/>
              </w:rPr>
              <w:t>NOTE 1: “non-D NB-IoT subframes” are subframes not contained within the set of D=8 usable consecutive downlink subframes in the TDD structure.</w:t>
            </w:r>
          </w:p>
          <w:p w14:paraId="17D29D62" w14:textId="77777777" w:rsidR="009655B9" w:rsidRDefault="009655B9">
            <w:pPr>
              <w:numPr>
                <w:ilvl w:val="0"/>
                <w:numId w:val="28"/>
              </w:numPr>
              <w:spacing w:after="0" w:line="240" w:lineRule="auto"/>
              <w:rPr>
                <w:bCs/>
                <w:color w:val="000000"/>
                <w:lang w:eastAsia="x-none"/>
              </w:rPr>
            </w:pPr>
            <w:r>
              <w:rPr>
                <w:bCs/>
                <w:color w:val="000000"/>
                <w:lang w:eastAsia="x-none"/>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05EC8721" w14:textId="77777777" w:rsidR="009655B9" w:rsidRDefault="009655B9">
            <w:pPr>
              <w:rPr>
                <w:lang w:eastAsia="x-none"/>
              </w:rPr>
            </w:pPr>
          </w:p>
          <w:p w14:paraId="5E08BE40" w14:textId="77777777" w:rsidR="009655B9" w:rsidRDefault="009655B9">
            <w:r>
              <w:rPr>
                <w:highlight w:val="green"/>
              </w:rPr>
              <w:t>Agreement</w:t>
            </w:r>
          </w:p>
          <w:p w14:paraId="10777F1C" w14:textId="77777777" w:rsidR="009655B9" w:rsidRDefault="009655B9">
            <w:pPr>
              <w:rPr>
                <w:rFonts w:eastAsia="SimSun"/>
                <w:lang w:eastAsia="zh-CN"/>
              </w:rPr>
            </w:pPr>
            <w:r>
              <w:rPr>
                <w:rFonts w:eastAsia="SimSun"/>
                <w:bCs/>
                <w:lang w:eastAsia="zh-CN"/>
              </w:rPr>
              <w:t xml:space="preserve">For GNSS measurement gap, RAN1 to further discuss at least the following options: </w:t>
            </w:r>
          </w:p>
          <w:p w14:paraId="53541130" w14:textId="77777777" w:rsidR="009655B9" w:rsidRDefault="009655B9">
            <w:pPr>
              <w:numPr>
                <w:ilvl w:val="0"/>
                <w:numId w:val="29"/>
              </w:numPr>
              <w:spacing w:after="0" w:line="240" w:lineRule="auto"/>
              <w:rPr>
                <w:rFonts w:eastAsia="Batang"/>
                <w:lang w:eastAsia="zh-CN"/>
              </w:rPr>
            </w:pPr>
            <w:r>
              <w:rPr>
                <w:lang w:eastAsia="zh-CN"/>
              </w:rPr>
              <w:t>Option 1: No enhancement on the Rel-18 timeline for the start of GNSS gap</w:t>
            </w:r>
          </w:p>
          <w:p w14:paraId="5B244B3B" w14:textId="77777777" w:rsidR="009655B9" w:rsidRDefault="009655B9">
            <w:pPr>
              <w:numPr>
                <w:ilvl w:val="0"/>
                <w:numId w:val="29"/>
              </w:numPr>
              <w:spacing w:after="0" w:line="240" w:lineRule="auto"/>
              <w:rPr>
                <w:lang w:eastAsia="zh-CN"/>
              </w:rPr>
            </w:pPr>
            <w:r>
              <w:rPr>
                <w:lang w:eastAsia="zh-CN"/>
              </w:rPr>
              <w:t xml:space="preserve">Option 2: The start of the GNSS measurement gap starts at a non-D/non-U subframe </w:t>
            </w:r>
          </w:p>
          <w:p w14:paraId="1A670CBF" w14:textId="77777777" w:rsidR="009655B9" w:rsidRDefault="009655B9">
            <w:pPr>
              <w:numPr>
                <w:ilvl w:val="0"/>
                <w:numId w:val="29"/>
              </w:numPr>
              <w:spacing w:after="0" w:line="240" w:lineRule="auto"/>
              <w:rPr>
                <w:lang w:eastAsia="zh-CN"/>
              </w:rPr>
            </w:pPr>
            <w:r>
              <w:rPr>
                <w:lang w:eastAsia="zh-CN"/>
              </w:rPr>
              <w:t>Option 3: GNSS measurement gap does not apply for NB-IoT NTN TDD</w:t>
            </w:r>
          </w:p>
          <w:p w14:paraId="7E60CDF4" w14:textId="77777777" w:rsidR="009655B9" w:rsidRDefault="009655B9">
            <w:pPr>
              <w:spacing w:after="0" w:line="240" w:lineRule="auto"/>
              <w:rPr>
                <w:bCs/>
                <w:lang w:eastAsia="zh-CN"/>
              </w:rPr>
            </w:pPr>
          </w:p>
          <w:p w14:paraId="62CA1049" w14:textId="77777777" w:rsidR="009655B9" w:rsidRDefault="009655B9">
            <w:pPr>
              <w:spacing w:after="0" w:line="240" w:lineRule="auto"/>
              <w:rPr>
                <w:bCs/>
                <w:lang w:eastAsia="zh-CN"/>
              </w:rPr>
            </w:pPr>
          </w:p>
          <w:p w14:paraId="7CDFAA17" w14:textId="77777777" w:rsidR="009655B9" w:rsidRDefault="009655B9">
            <w:pPr>
              <w:rPr>
                <w:rFonts w:ascii="Times" w:eastAsia="Batang" w:hAnsi="Times" w:cs="Times New Roman"/>
                <w:kern w:val="0"/>
                <w:sz w:val="20"/>
                <w14:ligatures w14:val="none"/>
              </w:rPr>
            </w:pPr>
            <w:r>
              <w:rPr>
                <w:highlight w:val="darkYellow"/>
              </w:rPr>
              <w:t>Working assumption</w:t>
            </w:r>
          </w:p>
          <w:p w14:paraId="2B8D31F0" w14:textId="77777777" w:rsidR="009655B9" w:rsidRDefault="009655B9">
            <w:pPr>
              <w:rPr>
                <w:bCs/>
                <w:u w:val="single"/>
              </w:rPr>
            </w:pPr>
            <w:r>
              <w:rPr>
                <w:bCs/>
              </w:rPr>
              <w:t>DL bitmap (</w:t>
            </w:r>
            <w:proofErr w:type="spellStart"/>
            <w:r>
              <w:rPr>
                <w:bCs/>
                <w:i/>
                <w:iCs/>
              </w:rPr>
              <w:t>downlinkBitmap</w:t>
            </w:r>
            <w:proofErr w:type="spellEnd"/>
            <w:r>
              <w:rPr>
                <w:bCs/>
              </w:rPr>
              <w:t xml:space="preserve"> / </w:t>
            </w:r>
            <w:proofErr w:type="spellStart"/>
            <w:r>
              <w:rPr>
                <w:bCs/>
                <w:i/>
                <w:iCs/>
              </w:rPr>
              <w:t>downlinkBitmapNonAnchor</w:t>
            </w:r>
            <w:proofErr w:type="spellEnd"/>
            <w:r>
              <w:rPr>
                <w:bCs/>
              </w:rPr>
              <w:t>) is not present in a NB-IoT NTN TDD cell.</w:t>
            </w:r>
          </w:p>
          <w:p w14:paraId="62C18825" w14:textId="77777777" w:rsidR="009655B9" w:rsidRDefault="009655B9">
            <w:pPr>
              <w:numPr>
                <w:ilvl w:val="0"/>
                <w:numId w:val="26"/>
              </w:numPr>
              <w:spacing w:after="0" w:line="240" w:lineRule="auto"/>
              <w:rPr>
                <w:bCs/>
                <w:lang w:eastAsia="zh-CN"/>
              </w:rPr>
            </w:pPr>
            <w:r>
              <w:rPr>
                <w:bCs/>
                <w:lang w:eastAsia="zh-CN"/>
              </w:rPr>
              <w:t>NOTE1: All D NB-IoT subframes (except those carrying NPSS/NSSS/SIB1-NB/NPBCH) are NB-IoT DL subframes.</w:t>
            </w:r>
          </w:p>
          <w:p w14:paraId="3590E9FB" w14:textId="77777777" w:rsidR="009655B9" w:rsidRDefault="009655B9">
            <w:pPr>
              <w:numPr>
                <w:ilvl w:val="0"/>
                <w:numId w:val="26"/>
              </w:numPr>
              <w:spacing w:after="0" w:line="240" w:lineRule="auto"/>
              <w:rPr>
                <w:bCs/>
                <w:lang w:eastAsia="zh-CN"/>
              </w:rPr>
            </w:pPr>
            <w:r>
              <w:rPr>
                <w:bCs/>
                <w:lang w:eastAsia="zh-CN"/>
              </w:rPr>
              <w:t>NOTE2: “D NB-IoT subframes” are subframes contained within the set of D=8 usable consecutive downlink subframes in the TDD structure.</w:t>
            </w:r>
          </w:p>
          <w:p w14:paraId="136D034D" w14:textId="77777777" w:rsidR="009655B9" w:rsidRDefault="009655B9">
            <w:pPr>
              <w:spacing w:after="0" w:line="240" w:lineRule="auto"/>
              <w:rPr>
                <w:bCs/>
                <w:lang w:eastAsia="zh-CN"/>
              </w:rPr>
            </w:pPr>
          </w:p>
          <w:p w14:paraId="58244E87" w14:textId="77777777" w:rsidR="009655B9" w:rsidRDefault="009655B9">
            <w:pPr>
              <w:rPr>
                <w:rFonts w:ascii="Times" w:eastAsia="Batang" w:hAnsi="Times" w:cs="Times New Roman"/>
                <w:kern w:val="0"/>
                <w:sz w:val="20"/>
                <w:highlight w:val="darkYellow"/>
                <w14:ligatures w14:val="none"/>
              </w:rPr>
            </w:pPr>
            <w:r>
              <w:rPr>
                <w:highlight w:val="darkYellow"/>
              </w:rPr>
              <w:t>Working assumption</w:t>
            </w:r>
          </w:p>
          <w:p w14:paraId="03E57BAB" w14:textId="77777777" w:rsidR="009655B9" w:rsidRDefault="009655B9">
            <w:pPr>
              <w:rPr>
                <w:bCs/>
              </w:rPr>
            </w:pPr>
            <w:r>
              <w:rPr>
                <w:bCs/>
              </w:rPr>
              <w:t xml:space="preserve">For </w:t>
            </w:r>
            <w:proofErr w:type="spellStart"/>
            <w:r>
              <w:rPr>
                <w:bCs/>
              </w:rPr>
              <w:t>precompensation</w:t>
            </w:r>
            <w:proofErr w:type="spellEnd"/>
            <w:r>
              <w:rPr>
                <w:bCs/>
              </w:rPr>
              <w:t>, from RAN1 perspective:</w:t>
            </w:r>
          </w:p>
          <w:p w14:paraId="15C614CF" w14:textId="77777777" w:rsidR="009655B9" w:rsidRDefault="009655B9">
            <w:pPr>
              <w:pStyle w:val="ListParagraph"/>
              <w:numPr>
                <w:ilvl w:val="0"/>
                <w:numId w:val="25"/>
              </w:numPr>
              <w:spacing w:after="180" w:line="240" w:lineRule="auto"/>
            </w:pPr>
            <w:r>
              <w:t>The UE adjusts its time/frequency pre-compensation before the beginning of each set of consecutive 8 uplink subframes. No pre-compensation gap is needed before the beginning of each set of consecutive 8 uplink subframes.</w:t>
            </w:r>
          </w:p>
          <w:p w14:paraId="6B18F9D3" w14:textId="77777777" w:rsidR="009655B9" w:rsidRDefault="009655B9">
            <w:pPr>
              <w:pStyle w:val="ListParagraph"/>
              <w:numPr>
                <w:ilvl w:val="1"/>
                <w:numId w:val="25"/>
              </w:numPr>
              <w:spacing w:after="180" w:line="240" w:lineRule="auto"/>
            </w:pPr>
            <w:r>
              <w:t>FFS: Whether it is supported to perform segmented pre-compensation within the set of 8 consecutive uplink subframes, and whether in this case a pre-compensation gap is needed.</w:t>
            </w:r>
          </w:p>
          <w:p w14:paraId="38350F6F" w14:textId="77777777" w:rsidR="009655B9" w:rsidRDefault="009655B9">
            <w:pPr>
              <w:pStyle w:val="ListParagraph"/>
              <w:numPr>
                <w:ilvl w:val="0"/>
                <w:numId w:val="25"/>
              </w:numPr>
              <w:spacing w:after="180" w:line="240" w:lineRule="auto"/>
            </w:pPr>
            <w:r>
              <w:t>FFS: whether spec impact is in RAN1, RAN4 or both.</w:t>
            </w:r>
          </w:p>
          <w:p w14:paraId="669DF1DC" w14:textId="77777777" w:rsidR="009655B9" w:rsidRDefault="009655B9">
            <w:pPr>
              <w:spacing w:after="0" w:line="240" w:lineRule="auto"/>
              <w:rPr>
                <w:rFonts w:eastAsia="SimSun" w:cstheme="minorHAnsi"/>
                <w:lang w:eastAsia="zh-CN"/>
              </w:rPr>
            </w:pPr>
          </w:p>
          <w:p w14:paraId="54546B46" w14:textId="77777777" w:rsidR="009655B9" w:rsidRPr="000F3CF6" w:rsidRDefault="009655B9">
            <w:pPr>
              <w:spacing w:after="0" w:line="240" w:lineRule="auto"/>
              <w:ind w:left="720"/>
              <w:rPr>
                <w:rFonts w:eastAsia="SimSun" w:cstheme="minorHAnsi"/>
                <w:lang w:eastAsia="zh-CN"/>
              </w:rPr>
            </w:pPr>
          </w:p>
        </w:tc>
      </w:tr>
    </w:tbl>
    <w:bookmarkEnd w:id="15"/>
    <w:p w14:paraId="4874FEB8" w14:textId="77777777" w:rsidR="009655B9" w:rsidRPr="003A17AC" w:rsidRDefault="009655B9" w:rsidP="009655B9">
      <w:r>
        <w:rPr>
          <w:szCs w:val="28"/>
        </w:rPr>
        <w:lastRenderedPageBreak/>
        <w:br/>
      </w:r>
      <w:r>
        <w:t xml:space="preserve">In this paper we present our view on outstanding topics from RAN1#120bis related to scheduling and configuration aspects </w:t>
      </w:r>
      <w:r w:rsidRPr="003A17AC">
        <w:t>in IoT-NTN TDD mode with minimal changes to existing specifications</w:t>
      </w:r>
      <w:r>
        <w:t xml:space="preserve">. </w:t>
      </w:r>
    </w:p>
    <w:p w14:paraId="4B5CBF45" w14:textId="77777777" w:rsidR="009655B9" w:rsidRPr="003A17AC" w:rsidRDefault="009655B9" w:rsidP="009655B9">
      <w:pPr>
        <w:pStyle w:val="Heading1"/>
        <w:pageBreakBefore w:val="0"/>
        <w:ind w:left="431" w:hanging="431"/>
      </w:pPr>
      <w:r w:rsidRPr="003A17AC">
        <w:rPr>
          <w:b w:val="0"/>
          <w:bCs w:val="0"/>
        </w:rPr>
        <w:t>Overview</w:t>
      </w:r>
    </w:p>
    <w:p w14:paraId="40229F85" w14:textId="06C0852A" w:rsidR="009655B9" w:rsidRPr="003A17AC" w:rsidRDefault="009655B9" w:rsidP="009655B9">
      <w:r w:rsidRPr="003A17AC">
        <w:t xml:space="preserve">For NB-IoT frame structure type-1 (FDD) to be utilized on the same frequency in both uplink and downlink, separate spectrum time is allocated for each, separated by a time gap. The period during which uplink operations are allowed is referred here as the </w:t>
      </w:r>
      <w:r w:rsidRPr="003A17AC">
        <w:rPr>
          <w:i/>
          <w:iCs/>
        </w:rPr>
        <w:t xml:space="preserve">active uplink </w:t>
      </w:r>
      <w:r w:rsidRPr="003A17AC">
        <w:t xml:space="preserve">with duration of U subframes, and the period during which downlink operations are allowed is referred to as the </w:t>
      </w:r>
      <w:r w:rsidRPr="003A17AC">
        <w:rPr>
          <w:i/>
          <w:iCs/>
        </w:rPr>
        <w:t xml:space="preserve">active downlink </w:t>
      </w:r>
      <w:r w:rsidRPr="003A17AC">
        <w:t>with duration of D subframes in</w:t>
      </w:r>
      <w:r>
        <w:t xml:space="preserve"> </w:t>
      </w:r>
      <w:r>
        <w:fldChar w:fldCharType="begin"/>
      </w:r>
      <w:r>
        <w:instrText xml:space="preserve"> REF _Ref192668047 \h </w:instrText>
      </w:r>
      <w:r>
        <w:fldChar w:fldCharType="separate"/>
      </w:r>
      <w:r w:rsidR="006A3E38">
        <w:t xml:space="preserve">Figure </w:t>
      </w:r>
      <w:r w:rsidR="006A3E38">
        <w:rPr>
          <w:noProof/>
        </w:rPr>
        <w:t>1</w:t>
      </w:r>
      <w:r>
        <w:fldChar w:fldCharType="end"/>
      </w:r>
      <w:r w:rsidRPr="003A17AC">
        <w:t xml:space="preserve">. In TSG RAN meeting #106 it </w:t>
      </w:r>
      <w:r>
        <w:t>is</w:t>
      </w:r>
      <w:r w:rsidRPr="003A17AC">
        <w:t xml:space="preserve"> agreed that the periodicity of the active uplink and downlink times are fixed for NGSO satellite system operating in L-band (1616 – 1626.5 MHz) at 90ms with N=9. There is no RF transmission or reception during inactive times, resulting in discontinuous downlink transmissions. It is also agreed that duration of uplink and downlink active time is fixed to 8ms for MSS spectrum spanning 1616.0 to 1626.5 </w:t>
      </w:r>
      <w:proofErr w:type="spellStart"/>
      <w:r w:rsidRPr="003A17AC">
        <w:t>MHz.</w:t>
      </w:r>
      <w:proofErr w:type="spellEnd"/>
    </w:p>
    <w:p w14:paraId="0B4E88E9" w14:textId="77777777" w:rsidR="009655B9" w:rsidRDefault="009655B9" w:rsidP="009655B9">
      <w:pPr>
        <w:keepNext/>
        <w:jc w:val="center"/>
      </w:pPr>
      <w:r>
        <w:rPr>
          <w:noProof/>
        </w:rPr>
        <w:lastRenderedPageBreak/>
        <w:drawing>
          <wp:inline distT="0" distB="0" distL="0" distR="0" wp14:anchorId="2BDD5FD1" wp14:editId="66B1A360">
            <wp:extent cx="6124574" cy="619125"/>
            <wp:effectExtent l="0" t="0" r="0" b="0"/>
            <wp:docPr id="828487942" name="Picture 828487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6124574" cy="619125"/>
                    </a:xfrm>
                    <a:prstGeom prst="rect">
                      <a:avLst/>
                    </a:prstGeom>
                  </pic:spPr>
                </pic:pic>
              </a:graphicData>
            </a:graphic>
          </wp:inline>
        </w:drawing>
      </w:r>
    </w:p>
    <w:p w14:paraId="5EE71315" w14:textId="41465D76" w:rsidR="009655B9" w:rsidRPr="003A17AC" w:rsidRDefault="009655B9" w:rsidP="009655B9">
      <w:pPr>
        <w:pStyle w:val="Caption"/>
      </w:pPr>
      <w:bookmarkStart w:id="16" w:name="_Ref192668047"/>
      <w:r>
        <w:t xml:space="preserve">Figure </w:t>
      </w:r>
      <w:fldSimple w:instr=" SEQ Figure \* ARABIC ">
        <w:r w:rsidR="006A3E38">
          <w:rPr>
            <w:noProof/>
          </w:rPr>
          <w:t>1</w:t>
        </w:r>
      </w:fldSimple>
      <w:bookmarkEnd w:id="16"/>
      <w:r>
        <w:t xml:space="preserve"> </w:t>
      </w:r>
      <w:r w:rsidRPr="008102D9">
        <w:t>IoT-NTN TDD mode with HD-FDD frame structure</w:t>
      </w:r>
    </w:p>
    <w:p w14:paraId="61D3EE8F" w14:textId="77777777" w:rsidR="009655B9" w:rsidRDefault="009655B9" w:rsidP="009655B9">
      <w:pPr>
        <w:spacing w:after="180" w:line="240" w:lineRule="auto"/>
        <w:contextualSpacing/>
        <w:rPr>
          <w:rFonts w:eastAsia="Batang" w:cstheme="minorHAnsi"/>
          <w:bCs/>
          <w:lang w:eastAsia="zh-CN"/>
        </w:rPr>
      </w:pPr>
    </w:p>
    <w:p w14:paraId="1A73CD4D" w14:textId="77777777" w:rsidR="009655B9" w:rsidRDefault="009655B9" w:rsidP="009655B9">
      <w:pPr>
        <w:spacing w:after="180" w:line="240" w:lineRule="auto"/>
        <w:contextualSpacing/>
        <w:rPr>
          <w:rFonts w:eastAsia="Batang" w:cstheme="minorHAnsi"/>
          <w:bCs/>
          <w:lang w:eastAsia="zh-CN"/>
        </w:rPr>
      </w:pPr>
      <w:r w:rsidRPr="00052C2E">
        <w:rPr>
          <w:rFonts w:eastAsia="Batang" w:cstheme="minorHAnsi"/>
          <w:bCs/>
          <w:lang w:eastAsia="zh-CN"/>
        </w:rPr>
        <w:t xml:space="preserve">In </w:t>
      </w:r>
      <w:r>
        <w:rPr>
          <w:rFonts w:eastAsia="Batang" w:cstheme="minorHAnsi"/>
          <w:bCs/>
          <w:lang w:eastAsia="zh-CN"/>
        </w:rPr>
        <w:t>RAN1#120</w:t>
      </w:r>
      <w:r w:rsidRPr="00052C2E">
        <w:rPr>
          <w:rFonts w:eastAsia="Batang" w:cstheme="minorHAnsi"/>
          <w:bCs/>
          <w:lang w:eastAsia="zh-CN"/>
        </w:rPr>
        <w:t>, it is agreed that any subframes within inactive downlink and uplink times are not considered valid NB-IoT downlink or uplink subframes, respectively.</w:t>
      </w:r>
    </w:p>
    <w:p w14:paraId="6797C548" w14:textId="77777777" w:rsidR="009655B9" w:rsidRDefault="009655B9" w:rsidP="009655B9">
      <w:pPr>
        <w:spacing w:after="180" w:line="240" w:lineRule="auto"/>
        <w:contextualSpacing/>
        <w:rPr>
          <w:rFonts w:eastAsia="Batang" w:cstheme="minorHAnsi"/>
          <w:bCs/>
          <w:lang w:eastAsia="zh-CN"/>
        </w:rPr>
      </w:pPr>
    </w:p>
    <w:p w14:paraId="447851D8" w14:textId="77777777" w:rsidR="009655B9" w:rsidRDefault="009655B9" w:rsidP="009655B9">
      <w:pPr>
        <w:spacing w:after="180" w:line="240" w:lineRule="auto"/>
        <w:contextualSpacing/>
        <w:rPr>
          <w:rFonts w:eastAsia="Batang" w:cstheme="minorHAnsi"/>
          <w:bCs/>
          <w:lang w:eastAsia="zh-CN"/>
        </w:rPr>
      </w:pPr>
      <w:r>
        <w:rPr>
          <w:rFonts w:eastAsia="Batang" w:cstheme="minorHAnsi"/>
          <w:bCs/>
          <w:lang w:eastAsia="zh-CN"/>
        </w:rPr>
        <w:t xml:space="preserve">The </w:t>
      </w:r>
      <w:r w:rsidRPr="000F3CF6">
        <w:rPr>
          <w:rFonts w:eastAsia="Batang" w:cstheme="minorHAnsi"/>
          <w:bCs/>
          <w:lang w:eastAsia="zh-CN"/>
        </w:rPr>
        <w:t xml:space="preserve">“non-D NB-IoT subframes” are subframes not contained within the set of D=8 usable consecutive downlink subframes in the </w:t>
      </w:r>
      <w:r>
        <w:rPr>
          <w:rFonts w:eastAsia="Batang" w:cstheme="minorHAnsi"/>
          <w:bCs/>
          <w:lang w:eastAsia="zh-CN"/>
        </w:rPr>
        <w:t xml:space="preserve">IoT-NTN </w:t>
      </w:r>
      <w:r w:rsidRPr="000F3CF6">
        <w:rPr>
          <w:rFonts w:eastAsia="Batang" w:cstheme="minorHAnsi"/>
          <w:bCs/>
          <w:lang w:eastAsia="zh-CN"/>
        </w:rPr>
        <w:t>TDD structure.</w:t>
      </w:r>
      <w:r>
        <w:rPr>
          <w:rFonts w:eastAsia="Batang" w:cstheme="minorHAnsi"/>
          <w:bCs/>
          <w:lang w:eastAsia="zh-CN"/>
        </w:rPr>
        <w:t xml:space="preserve"> Similarly, the </w:t>
      </w:r>
      <w:r w:rsidRPr="000F3CF6">
        <w:rPr>
          <w:rFonts w:eastAsia="Batang" w:cstheme="minorHAnsi"/>
          <w:bCs/>
          <w:lang w:eastAsia="zh-CN"/>
        </w:rPr>
        <w:t>“non-</w:t>
      </w:r>
      <w:r>
        <w:rPr>
          <w:rFonts w:eastAsia="Batang" w:cstheme="minorHAnsi"/>
          <w:bCs/>
          <w:lang w:eastAsia="zh-CN"/>
        </w:rPr>
        <w:t>U</w:t>
      </w:r>
      <w:r w:rsidRPr="000F3CF6">
        <w:rPr>
          <w:rFonts w:eastAsia="Batang" w:cstheme="minorHAnsi"/>
          <w:bCs/>
          <w:lang w:eastAsia="zh-CN"/>
        </w:rPr>
        <w:t xml:space="preserve"> NB-IoT subframes” are subframes not contained within the set of </w:t>
      </w:r>
      <w:r>
        <w:rPr>
          <w:rFonts w:eastAsia="Batang" w:cstheme="minorHAnsi"/>
          <w:bCs/>
          <w:lang w:eastAsia="zh-CN"/>
        </w:rPr>
        <w:t>U</w:t>
      </w:r>
      <w:r w:rsidRPr="000F3CF6">
        <w:rPr>
          <w:rFonts w:eastAsia="Batang" w:cstheme="minorHAnsi"/>
          <w:bCs/>
          <w:lang w:eastAsia="zh-CN"/>
        </w:rPr>
        <w:t xml:space="preserve">=8 usable consecutive </w:t>
      </w:r>
      <w:r>
        <w:rPr>
          <w:rFonts w:eastAsia="Batang" w:cstheme="minorHAnsi"/>
          <w:bCs/>
          <w:lang w:eastAsia="zh-CN"/>
        </w:rPr>
        <w:t>uplink</w:t>
      </w:r>
      <w:r w:rsidRPr="000F3CF6">
        <w:rPr>
          <w:rFonts w:eastAsia="Batang" w:cstheme="minorHAnsi"/>
          <w:bCs/>
          <w:lang w:eastAsia="zh-CN"/>
        </w:rPr>
        <w:t xml:space="preserve"> subframes in the </w:t>
      </w:r>
      <w:r>
        <w:rPr>
          <w:rFonts w:eastAsia="Batang" w:cstheme="minorHAnsi"/>
          <w:bCs/>
          <w:lang w:eastAsia="zh-CN"/>
        </w:rPr>
        <w:t>IoT-NTN TDD frame structure.</w:t>
      </w:r>
    </w:p>
    <w:p w14:paraId="56E89A84" w14:textId="77777777" w:rsidR="009655B9" w:rsidRPr="003A17AC" w:rsidRDefault="009655B9" w:rsidP="009655B9">
      <w:pPr>
        <w:jc w:val="both"/>
      </w:pPr>
    </w:p>
    <w:p w14:paraId="347CABFF" w14:textId="77777777" w:rsidR="009655B9" w:rsidRDefault="009655B9" w:rsidP="009655B9">
      <w:pPr>
        <w:pStyle w:val="Heading1"/>
      </w:pPr>
      <w:r w:rsidRPr="003A17AC">
        <w:lastRenderedPageBreak/>
        <w:t>NPDCCH Scheduling</w:t>
      </w:r>
    </w:p>
    <w:p w14:paraId="2DDF1AA6" w14:textId="77777777" w:rsidR="009655B9" w:rsidRDefault="009655B9" w:rsidP="009655B9">
      <w:pPr>
        <w:spacing w:after="180" w:line="240" w:lineRule="auto"/>
        <w:contextualSpacing/>
        <w:rPr>
          <w:rFonts w:eastAsia="Batang" w:cstheme="minorHAnsi"/>
          <w:bCs/>
          <w:lang w:eastAsia="zh-CN"/>
        </w:rPr>
      </w:pPr>
      <w:r w:rsidRPr="003A17AC">
        <w:t>In this section, we present our views on scheduling aspects covering NPDCCH</w:t>
      </w:r>
      <w:r>
        <w:t xml:space="preserve"> </w:t>
      </w:r>
      <w:r w:rsidRPr="003A17AC">
        <w:t>with IoT-NTN TDD frame pattern. As per the agreement in the revised WID [1], N=9 and D=U=8 is assumed to be fixed.</w:t>
      </w:r>
      <w:r>
        <w:t xml:space="preserve"> </w:t>
      </w:r>
      <w:r>
        <w:rPr>
          <w:rFonts w:eastAsia="Batang" w:cstheme="minorHAnsi"/>
          <w:bCs/>
          <w:lang w:eastAsia="zh-CN"/>
        </w:rPr>
        <w:t>In RAN1#120 it is agreed that any subframes within inactive downlink times are not considered as valid NB-IoT downlink subframe.</w:t>
      </w:r>
    </w:p>
    <w:p w14:paraId="630E10F1" w14:textId="77777777" w:rsidR="009655B9" w:rsidRDefault="009655B9" w:rsidP="009655B9">
      <w:pPr>
        <w:spacing w:after="180" w:line="240" w:lineRule="auto"/>
        <w:contextualSpacing/>
        <w:rPr>
          <w:rFonts w:eastAsia="Batang" w:cstheme="minorHAnsi"/>
          <w:bCs/>
          <w:lang w:eastAsia="zh-CN"/>
        </w:rPr>
      </w:pPr>
    </w:p>
    <w:p w14:paraId="2DACE80F" w14:textId="77777777" w:rsidR="009655B9" w:rsidRPr="003A17AC" w:rsidRDefault="009655B9" w:rsidP="009655B9">
      <w:pPr>
        <w:jc w:val="both"/>
      </w:pPr>
      <w:r w:rsidRPr="003A17AC">
        <w:t xml:space="preserve">NPDCCH is transmitted in periodically occurring NPDCCH search spaces where search space time duration is controlled by the parameter </w:t>
      </w:r>
      <m:oMath>
        <m:sSub>
          <m:sSubPr>
            <m:ctrlPr>
              <w:rPr>
                <w:rFonts w:ascii="Cambria Math" w:hAnsi="Cambria Math"/>
                <w:i/>
                <w:lang w:eastAsia="zh-TW"/>
              </w:rPr>
            </m:ctrlPr>
          </m:sSubPr>
          <m:e>
            <m:r>
              <w:rPr>
                <w:rFonts w:ascii="Cambria Math" w:hAnsi="Cambria Math"/>
              </w:rPr>
              <m:t>R</m:t>
            </m:r>
          </m:e>
          <m:sub>
            <m:r>
              <w:rPr>
                <w:rFonts w:ascii="Cambria Math" w:hAnsi="Cambria Math"/>
              </w:rPr>
              <m:t>max</m:t>
            </m:r>
          </m:sub>
        </m:sSub>
        <m:r>
          <w:rPr>
            <w:rFonts w:ascii="Cambria Math" w:hAnsi="Cambria Math"/>
          </w:rPr>
          <m:t xml:space="preserve"> </m:t>
        </m:r>
      </m:oMath>
      <w:r w:rsidRPr="003A17AC">
        <w:t>and periodicity is called NPDCCH period = (</w:t>
      </w:r>
      <m:oMath>
        <m:sSub>
          <m:sSubPr>
            <m:ctrlPr>
              <w:rPr>
                <w:rFonts w:ascii="Cambria Math" w:hAnsi="Cambria Math"/>
                <w:i/>
                <w:lang w:eastAsia="zh-TW"/>
              </w:rPr>
            </m:ctrlPr>
          </m:sSubPr>
          <m:e>
            <m:r>
              <w:rPr>
                <w:rFonts w:ascii="Cambria Math" w:hAnsi="Cambria Math"/>
              </w:rPr>
              <m:t>R</m:t>
            </m:r>
          </m:e>
          <m:sub>
            <m:r>
              <w:rPr>
                <w:rFonts w:ascii="Cambria Math" w:hAnsi="Cambria Math"/>
              </w:rPr>
              <m:t>max</m:t>
            </m:r>
          </m:sub>
        </m:sSub>
        <m:r>
          <w:rPr>
            <w:rFonts w:ascii="Cambria Math" w:hAnsi="Cambria Math"/>
          </w:rPr>
          <m:t>∙G</m:t>
        </m:r>
      </m:oMath>
      <w:r w:rsidRPr="003A17AC">
        <w:t xml:space="preserve">). The NPDCCH channel carries the DCI which provides scheduling parameter for the corresponding NPDSCH and NPUSCH transmissions. </w:t>
      </w:r>
    </w:p>
    <w:p w14:paraId="5D4F609D" w14:textId="77777777" w:rsidR="009655B9" w:rsidRPr="003A17AC" w:rsidRDefault="009655B9" w:rsidP="009655B9">
      <w:pPr>
        <w:pStyle w:val="BodyText"/>
        <w:rPr>
          <w:rFonts w:eastAsiaTheme="minorEastAsia"/>
          <w:kern w:val="0"/>
          <w:sz w:val="20"/>
          <w:szCs w:val="20"/>
          <w:lang w:eastAsia="zh-TW"/>
        </w:rPr>
      </w:pPr>
      <w:r w:rsidRPr="003A17AC">
        <w:t>NPDCCH search spaces (Type 2 common and UE Specific) start on a subframe where:</w:t>
      </w:r>
    </w:p>
    <w:p w14:paraId="493A46B8" w14:textId="77777777" w:rsidR="009655B9" w:rsidRDefault="00000000" w:rsidP="009655B9">
      <w:pPr>
        <w:pStyle w:val="BodyText"/>
      </w:pPr>
      <m:oMathPara>
        <m:oMath>
          <m:d>
            <m:dPr>
              <m:ctrlPr>
                <w:rPr>
                  <w:rFonts w:ascii="Cambria Math" w:hAnsi="Cambria Math"/>
                  <w:i/>
                  <w:lang w:eastAsia="zh-TW"/>
                </w:rPr>
              </m:ctrlPr>
            </m:dPr>
            <m:e>
              <m:r>
                <w:rPr>
                  <w:rFonts w:ascii="Cambria Math" w:hAnsi="Cambria Math"/>
                </w:rPr>
                <m:t>10</m:t>
              </m:r>
              <m:sSub>
                <m:sSubPr>
                  <m:ctrlPr>
                    <w:rPr>
                      <w:rFonts w:ascii="Cambria Math" w:hAnsi="Cambria Math"/>
                      <w:i/>
                      <w:lang w:eastAsia="zh-TW"/>
                    </w:rPr>
                  </m:ctrlPr>
                </m:sSubPr>
                <m:e>
                  <m:r>
                    <w:rPr>
                      <w:rFonts w:ascii="Cambria Math" w:hAnsi="Cambria Math"/>
                    </w:rPr>
                    <m:t>n</m:t>
                  </m:r>
                </m:e>
                <m:sub>
                  <m:r>
                    <w:rPr>
                      <w:rFonts w:ascii="Cambria Math" w:hAnsi="Cambria Math"/>
                    </w:rPr>
                    <m:t>f</m:t>
                  </m:r>
                </m:sub>
              </m:sSub>
              <m:r>
                <w:rPr>
                  <w:rFonts w:ascii="Cambria Math" w:hAnsi="Cambria Math"/>
                </w:rPr>
                <m: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rPr>
                        <m:t>n</m:t>
                      </m:r>
                    </m:e>
                    <m:sub>
                      <m:r>
                        <w:rPr>
                          <w:rFonts w:ascii="Cambria Math" w:hAnsi="Cambria Math"/>
                        </w:rPr>
                        <m:t>s</m:t>
                      </m:r>
                    </m:sub>
                  </m:sSub>
                  <m:r>
                    <w:rPr>
                      <w:rFonts w:ascii="Cambria Math" w:hAnsi="Cambria Math"/>
                    </w:rPr>
                    <m:t>/2</m:t>
                  </m:r>
                </m:e>
              </m:d>
            </m:e>
          </m:d>
          <m:r>
            <w:rPr>
              <w:rFonts w:ascii="Cambria Math" w:hAnsi="Cambria Math"/>
            </w:rPr>
            <m:t xml:space="preserve"> </m:t>
          </m:r>
          <m:r>
            <w:rPr>
              <w:rFonts w:ascii="Cambria Math" w:hAnsi="Cambria Math"/>
            </w:rPr>
            <m:t>mod</m:t>
          </m:r>
          <m:r>
            <w:rPr>
              <w:rFonts w:ascii="Cambria Math" w:hAnsi="Cambria Math"/>
            </w:rPr>
            <m:t xml:space="preserve"> </m:t>
          </m:r>
          <m:r>
            <w:rPr>
              <w:rFonts w:ascii="Cambria Math" w:hAnsi="Cambria Math"/>
            </w:rPr>
            <m:t>T</m:t>
          </m:r>
          <m:r>
            <w:rPr>
              <w:rFonts w:ascii="Cambria Math" w:hAnsi="Cambria Math"/>
            </w:rPr>
            <m: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rPr>
                    <m:t>α</m:t>
                  </m:r>
                </m:e>
                <m:sub>
                  <m:r>
                    <w:rPr>
                      <w:rFonts w:ascii="Cambria Math" w:hAnsi="Cambria Math"/>
                    </w:rPr>
                    <m:t>offset</m:t>
                  </m:r>
                </m:sub>
              </m:sSub>
              <m:r>
                <w:rPr>
                  <w:rFonts w:ascii="Cambria Math" w:hAnsi="Cambria Math"/>
                </w:rPr>
                <m:t>∙</m:t>
              </m:r>
              <m:r>
                <w:rPr>
                  <w:rFonts w:ascii="Cambria Math" w:hAnsi="Cambria Math"/>
                </w:rPr>
                <m:t>T</m:t>
              </m:r>
            </m:e>
          </m:d>
          <m:r>
            <w:rPr>
              <w:rFonts w:ascii="Cambria Math" w:hAnsi="Cambria Math"/>
            </w:rPr>
            <m:t xml:space="preserve">, </m:t>
          </m:r>
          <m:r>
            <w:rPr>
              <w:rFonts w:ascii="Cambria Math" w:hAnsi="Cambria Math"/>
            </w:rPr>
            <m:t>w</m:t>
          </m:r>
          <m:r>
            <w:rPr>
              <w:rFonts w:ascii="Cambria Math" w:hAnsi="Cambria Math"/>
            </w:rPr>
            <m:t>h</m:t>
          </m:r>
          <m:r>
            <w:rPr>
              <w:rFonts w:ascii="Cambria Math" w:hAnsi="Cambria Math"/>
            </w:rPr>
            <m:t>ere</m:t>
          </m:r>
          <m:r>
            <w:rPr>
              <w:rFonts w:ascii="Cambria Math" w:hAnsi="Cambria Math"/>
            </w:rPr>
            <m:t xml:space="preserve"> </m:t>
          </m:r>
          <m:r>
            <w:rPr>
              <w:rFonts w:ascii="Cambria Math" w:hAnsi="Cambria Math"/>
            </w:rPr>
            <m:t>T</m:t>
          </m:r>
          <m:r>
            <w:rPr>
              <w:rFonts w:ascii="Cambria Math" w:hAnsi="Cambria Math"/>
            </w:rPr>
            <m:t>=</m:t>
          </m:r>
          <m:sSub>
            <m:sSubPr>
              <m:ctrlPr>
                <w:rPr>
                  <w:rFonts w:ascii="Cambria Math" w:hAnsi="Cambria Math"/>
                  <w:i/>
                  <w:lang w:eastAsia="zh-TW"/>
                </w:rPr>
              </m:ctrlPr>
            </m:sSubPr>
            <m:e>
              <m:r>
                <w:rPr>
                  <w:rFonts w:ascii="Cambria Math" w:hAnsi="Cambria Math"/>
                </w:rPr>
                <m:t>R</m:t>
              </m:r>
            </m:e>
            <m:sub>
              <m:r>
                <w:rPr>
                  <w:rFonts w:ascii="Cambria Math" w:hAnsi="Cambria Math"/>
                </w:rPr>
                <m:t>max</m:t>
              </m:r>
            </m:sub>
          </m:sSub>
          <m:r>
            <w:rPr>
              <w:rFonts w:ascii="Cambria Math" w:hAnsi="Cambria Math"/>
            </w:rPr>
            <m:t>∙</m:t>
          </m:r>
          <m:r>
            <w:rPr>
              <w:rFonts w:ascii="Cambria Math" w:hAnsi="Cambria Math"/>
            </w:rPr>
            <m:t>G</m:t>
          </m:r>
        </m:oMath>
      </m:oMathPara>
    </w:p>
    <w:p w14:paraId="5BB7D8F5" w14:textId="77777777" w:rsidR="009655B9" w:rsidRDefault="009655B9" w:rsidP="009655B9">
      <w:pPr>
        <w:jc w:val="both"/>
      </w:pPr>
      <w:r>
        <w:t xml:space="preserve">In RAN1#120 it is agreed that for the IoT-NTN TDD mode, </w:t>
      </w:r>
      <w:r>
        <w:rPr>
          <w:rFonts w:eastAsia="SimSun" w:cstheme="minorHAnsi"/>
          <w:bCs/>
          <w:lang w:eastAsia="zh-CN"/>
        </w:rPr>
        <w:t>t</w:t>
      </w:r>
      <w:r w:rsidRPr="000F3CF6">
        <w:rPr>
          <w:rFonts w:eastAsia="SimSun" w:cstheme="minorHAnsi"/>
          <w:bCs/>
          <w:lang w:eastAsia="zh-CN"/>
        </w:rPr>
        <w:t>he non-D NB-IoT subframes are not considered by the UE as “NB-IoT DL subframes</w:t>
      </w:r>
      <w:r>
        <w:rPr>
          <w:rFonts w:eastAsia="SimSun" w:cstheme="minorHAnsi"/>
          <w:bCs/>
          <w:lang w:eastAsia="zh-CN"/>
        </w:rPr>
        <w:t>”.</w:t>
      </w:r>
      <w:r>
        <w:t xml:space="preserve"> </w:t>
      </w:r>
      <w:r w:rsidRPr="003A17AC">
        <w:t xml:space="preserve">The search space candidates occupy a total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r w:rsidRPr="003A17AC">
        <w:t xml:space="preserve"> consecutive NB-IoT downlink subframes.</w:t>
      </w:r>
      <w:r>
        <w:rPr>
          <w:rFonts w:eastAsia="SimSun" w:cstheme="minorHAnsi"/>
          <w:bCs/>
          <w:lang w:eastAsia="zh-CN"/>
        </w:rPr>
        <w:t xml:space="preserve"> Thus, any NPDCCH transmission falling into inactive downlink subframes shall get postponed to the next valid NB-IoT DL subframe which is possible in the next or subsequent downlink active times.</w:t>
      </w:r>
    </w:p>
    <w:p w14:paraId="370B2039" w14:textId="77777777" w:rsidR="009655B9" w:rsidRPr="002D13BC" w:rsidRDefault="009655B9" w:rsidP="009655B9">
      <w:pPr>
        <w:jc w:val="both"/>
        <w:rPr>
          <w:rFonts w:cstheme="minorHAnsi"/>
        </w:rPr>
      </w:pPr>
      <w:r w:rsidRPr="00BA6A3E">
        <w:rPr>
          <w:rFonts w:cstheme="minorHAnsi"/>
        </w:rPr>
        <w:t>The NPDCCH search space shall not be postponed beyond the start of the next search space. According to the existing NB-IoT NPDCCH scheduling rule, an ongoing search space is terminated if it overlaps with the next search space. To avoid overlapping NPDCCH search spaces due to postponement, 36.213 §16.6 states that the UE can terminate monitoring the current search space with a gap of 4 subframes before the start of the next search space.</w:t>
      </w:r>
      <w:r>
        <w:rPr>
          <w:rFonts w:cstheme="minorHAnsi"/>
        </w:rPr>
        <w:t xml:space="preserve"> This 4ms gap is an absolute time gap, regardless of whether it occurs in inactive downlink subframes (non-D subframes) or active downlink subframes (D subframes).</w:t>
      </w:r>
    </w:p>
    <w:p w14:paraId="40DFEFCB" w14:textId="77777777" w:rsidR="009655B9" w:rsidRPr="00BA6A3E" w:rsidRDefault="009655B9" w:rsidP="009655B9">
      <w:pPr>
        <w:jc w:val="both"/>
      </w:pPr>
      <w:r w:rsidRPr="003A17AC">
        <w:rPr>
          <w:b/>
        </w:rPr>
        <w:t xml:space="preserve">Observation 1: </w:t>
      </w:r>
      <w:r w:rsidRPr="00BA6A3E">
        <w:rPr>
          <w:rFonts w:cstheme="minorHAnsi"/>
        </w:rPr>
        <w:t xml:space="preserve">In </w:t>
      </w:r>
      <w:r>
        <w:rPr>
          <w:rFonts w:cstheme="minorHAnsi"/>
        </w:rPr>
        <w:t>IoT-NTN TDD</w:t>
      </w:r>
      <w:r w:rsidRPr="00BA6A3E">
        <w:rPr>
          <w:rFonts w:cstheme="minorHAnsi"/>
        </w:rPr>
        <w:t xml:space="preserve"> mode, the postponement of the NPDCCH search space is restricted to the beginning of the next NPDCCH search space, maintaining a 4ms gap in accordance with the current NB-IoT specification (36.213 §16.6).</w:t>
      </w:r>
    </w:p>
    <w:p w14:paraId="69FF045A" w14:textId="77777777" w:rsidR="009655B9" w:rsidRDefault="009655B9" w:rsidP="009655B9">
      <w:pPr>
        <w:jc w:val="both"/>
        <w:rPr>
          <w:rFonts w:eastAsia="MS Mincho" w:cstheme="minorHAnsi"/>
          <w:color w:val="000000"/>
          <w:kern w:val="0"/>
          <w:lang w:eastAsia="ja-JP"/>
        </w:rPr>
      </w:pPr>
      <w:r w:rsidRPr="003A17AC">
        <w:rPr>
          <w:rFonts w:eastAsia="MS Mincho" w:cstheme="minorHAnsi"/>
          <w:color w:val="000000"/>
          <w:kern w:val="0"/>
          <w:lang w:eastAsia="ja-JP"/>
        </w:rPr>
        <w:t xml:space="preserve">In IoT-NTN TDD mode, many instances of </w:t>
      </w:r>
      <w:r>
        <w:rPr>
          <w:rFonts w:eastAsia="MS Mincho" w:cstheme="minorHAnsi"/>
          <w:color w:val="000000"/>
          <w:kern w:val="0"/>
          <w:lang w:eastAsia="ja-JP"/>
        </w:rPr>
        <w:t xml:space="preserve">the </w:t>
      </w:r>
      <w:r w:rsidRPr="003A17AC">
        <w:rPr>
          <w:rFonts w:eastAsia="MS Mincho" w:cstheme="minorHAnsi"/>
          <w:color w:val="000000"/>
          <w:kern w:val="0"/>
          <w:lang w:eastAsia="ja-JP"/>
        </w:rPr>
        <w:t xml:space="preserve">NPDCCH search spaces can fall within downlink inactive time because </w:t>
      </w:r>
      <w:r>
        <w:rPr>
          <w:rFonts w:eastAsia="MS Mincho" w:cstheme="minorHAnsi"/>
          <w:color w:val="000000"/>
          <w:kern w:val="0"/>
          <w:lang w:eastAsia="ja-JP"/>
        </w:rPr>
        <w:t>the existing</w:t>
      </w:r>
      <w:r w:rsidRPr="003A17AC">
        <w:rPr>
          <w:rFonts w:eastAsia="MS Mincho" w:cstheme="minorHAnsi"/>
          <w:color w:val="000000"/>
          <w:kern w:val="0"/>
          <w:lang w:eastAsia="ja-JP"/>
        </w:rPr>
        <w:t xml:space="preserve"> NPDCCH scheduling configuration parameters result in an NPDCCH period that </w:t>
      </w:r>
      <w:r>
        <w:rPr>
          <w:rFonts w:eastAsia="MS Mincho" w:cstheme="minorHAnsi"/>
          <w:color w:val="000000"/>
          <w:kern w:val="0"/>
          <w:lang w:eastAsia="ja-JP"/>
        </w:rPr>
        <w:t>is</w:t>
      </w:r>
      <w:r w:rsidRPr="003A17AC">
        <w:rPr>
          <w:rFonts w:eastAsia="MS Mincho" w:cstheme="minorHAnsi"/>
          <w:color w:val="000000"/>
          <w:kern w:val="0"/>
          <w:lang w:eastAsia="ja-JP"/>
        </w:rPr>
        <w:t xml:space="preserve"> not </w:t>
      </w:r>
      <w:r>
        <w:rPr>
          <w:rFonts w:eastAsia="MS Mincho" w:cstheme="minorHAnsi"/>
          <w:color w:val="000000"/>
          <w:kern w:val="0"/>
          <w:lang w:eastAsia="ja-JP"/>
        </w:rPr>
        <w:t xml:space="preserve">a </w:t>
      </w:r>
      <w:r w:rsidRPr="003A17AC">
        <w:rPr>
          <w:rFonts w:eastAsia="MS Mincho" w:cstheme="minorHAnsi"/>
          <w:color w:val="000000"/>
          <w:kern w:val="0"/>
          <w:lang w:eastAsia="ja-JP"/>
        </w:rPr>
        <w:t xml:space="preserve">multiple of 90ms. </w:t>
      </w:r>
      <w:r>
        <w:rPr>
          <w:rFonts w:eastAsia="MS Mincho" w:cstheme="minorHAnsi"/>
          <w:color w:val="000000"/>
          <w:kern w:val="0"/>
          <w:lang w:eastAsia="ja-JP"/>
        </w:rPr>
        <w:t>Let’s check the allowed values for NPDCCH period:</w:t>
      </w:r>
    </w:p>
    <w:p w14:paraId="7756E714" w14:textId="77777777" w:rsidR="009655B9" w:rsidRDefault="009655B9" w:rsidP="009655B9">
      <w:pPr>
        <w:jc w:val="both"/>
        <w:rPr>
          <w:rFonts w:eastAsia="MS Mincho" w:cstheme="minorHAnsi"/>
          <w:color w:val="000000"/>
          <w:kern w:val="0"/>
          <w:lang w:eastAsia="ja-JP"/>
        </w:rPr>
      </w:pPr>
      <w:r>
        <w:rPr>
          <w:rFonts w:eastAsia="MS Mincho" w:cstheme="minorHAnsi"/>
          <w:color w:val="000000"/>
          <w:kern w:val="0"/>
          <w:lang w:eastAsia="ja-JP"/>
        </w:rPr>
        <w:t xml:space="preserve">Allowed value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r>
          <m:rPr>
            <m:sty m:val="p"/>
          </m:rPr>
          <w:rPr>
            <w:rFonts w:ascii="Cambria Math" w:eastAsia="MS Mincho" w:hAnsi="Cambria Math" w:cstheme="minorHAnsi"/>
            <w:color w:val="000000"/>
            <w:kern w:val="0"/>
            <w:lang w:eastAsia="ja-JP"/>
          </w:rPr>
          <m:t>{1, 2, 4, 8, 16, 32, 64, 128, 256, 512, 1024, 2048}</m:t>
        </m:r>
      </m:oMath>
    </w:p>
    <w:p w14:paraId="5BEBEA2B" w14:textId="77777777" w:rsidR="009655B9" w:rsidRDefault="009655B9" w:rsidP="009655B9">
      <w:pPr>
        <w:jc w:val="both"/>
        <w:rPr>
          <w:rFonts w:eastAsia="MS Mincho" w:cstheme="minorHAnsi"/>
          <w:color w:val="000000"/>
          <w:kern w:val="0"/>
          <w:lang w:eastAsia="ja-JP"/>
        </w:rPr>
      </w:pPr>
      <w:r>
        <w:rPr>
          <w:rFonts w:eastAsia="MS Mincho" w:cstheme="minorHAnsi"/>
          <w:color w:val="000000"/>
          <w:kern w:val="0"/>
          <w:lang w:eastAsia="ja-JP"/>
        </w:rPr>
        <w:t xml:space="preserve">Allowed value of </w:t>
      </w:r>
      <m:oMath>
        <m:r>
          <w:rPr>
            <w:rFonts w:ascii="Cambria Math" w:eastAsia="MS Mincho" w:hAnsi="Cambria Math" w:cstheme="minorHAnsi"/>
            <w:color w:val="000000"/>
            <w:kern w:val="0"/>
            <w:lang w:eastAsia="ja-JP"/>
          </w:rPr>
          <m:t>G</m:t>
        </m:r>
      </m:oMath>
      <w:r>
        <w:rPr>
          <w:rFonts w:eastAsia="MS Mincho" w:cstheme="minorHAnsi"/>
          <w:color w:val="000000"/>
          <w:kern w:val="0"/>
          <w:lang w:eastAsia="ja-JP"/>
        </w:rPr>
        <w:t xml:space="preserve">: </w:t>
      </w:r>
      <m:oMath>
        <m:r>
          <m:rPr>
            <m:sty m:val="p"/>
          </m:rPr>
          <w:rPr>
            <w:rFonts w:ascii="Cambria Math" w:eastAsia="MS Mincho" w:hAnsi="Cambria Math" w:cstheme="minorHAnsi"/>
            <w:color w:val="000000"/>
            <w:kern w:val="0"/>
            <w:lang w:eastAsia="ja-JP"/>
          </w:rPr>
          <m:t>{1.5, 2, 4, 8, 16, 32, 48, 64}</m:t>
        </m:r>
      </m:oMath>
    </w:p>
    <w:p w14:paraId="04834FDD" w14:textId="77777777" w:rsidR="009655B9" w:rsidRDefault="009655B9" w:rsidP="009655B9">
      <w:pPr>
        <w:jc w:val="both"/>
        <w:rPr>
          <w:rFonts w:eastAsia="MS Mincho" w:cstheme="minorHAnsi"/>
          <w:color w:val="000000"/>
          <w:kern w:val="0"/>
          <w:lang w:eastAsia="ja-JP"/>
        </w:rPr>
      </w:pPr>
      <w:r w:rsidRPr="00AF4754">
        <w:rPr>
          <w:rFonts w:eastAsia="MS Mincho" w:cstheme="minorHAnsi"/>
          <w:color w:val="000000"/>
          <w:kern w:val="0"/>
          <w:lang w:eastAsia="ja-JP"/>
        </w:rPr>
        <w:t xml:space="preserve">There are combinations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r w:rsidRPr="00AF4754">
        <w:rPr>
          <w:rFonts w:eastAsia="MS Mincho" w:cstheme="minorHAnsi"/>
          <w:color w:val="000000"/>
          <w:kern w:val="0"/>
          <w:lang w:eastAsia="ja-JP"/>
        </w:rPr>
        <w:t xml:space="preserve">and </w:t>
      </w:r>
      <m:oMath>
        <m:r>
          <w:rPr>
            <w:rFonts w:ascii="Cambria Math" w:eastAsia="MS Mincho" w:hAnsi="Cambria Math" w:cstheme="minorHAnsi"/>
            <w:color w:val="000000"/>
            <w:kern w:val="0"/>
            <w:lang w:eastAsia="ja-JP"/>
          </w:rPr>
          <m:t>G</m:t>
        </m:r>
      </m:oMath>
      <w:r w:rsidRPr="00AF4754">
        <w:rPr>
          <w:rFonts w:eastAsia="MS Mincho" w:cstheme="minorHAnsi"/>
          <w:color w:val="000000"/>
          <w:kern w:val="0"/>
          <w:lang w:eastAsia="ja-JP"/>
        </w:rPr>
        <w:t xml:space="preserve"> that can result in an NPDCCH period lower than 64. In IoT-NTN TDD mode, when the NPDCCH period is lower than 64, most occurrences of the search space become unusable due to search space postponement around downlink active subframes and truncation before the start of the next search space. The lower NPDCCH period can also impact various MAC timers, such as the RAR window and contention resolution window, which are specified </w:t>
      </w:r>
      <w:r w:rsidRPr="00AF4754">
        <w:rPr>
          <w:rFonts w:eastAsia="MS Mincho" w:cstheme="minorHAnsi"/>
          <w:color w:val="000000"/>
          <w:kern w:val="0"/>
          <w:lang w:eastAsia="ja-JP"/>
        </w:rPr>
        <w:lastRenderedPageBreak/>
        <w:t>in units of the NPDCCH period. Consequently, the network may not have enough time to respond to the UE during the RACH procedure before the expiry of the RAR or contention resolution window.</w:t>
      </w:r>
    </w:p>
    <w:p w14:paraId="3C9B7567" w14:textId="77777777" w:rsidR="009655B9" w:rsidRDefault="009655B9" w:rsidP="009655B9">
      <w:pPr>
        <w:jc w:val="both"/>
        <w:rPr>
          <w:rFonts w:eastAsia="MS Mincho" w:cstheme="minorHAnsi"/>
          <w:color w:val="000000"/>
          <w:kern w:val="0"/>
          <w:lang w:eastAsia="ja-JP"/>
        </w:rPr>
      </w:pPr>
      <w:r w:rsidRPr="00AF4754">
        <w:rPr>
          <w:rFonts w:eastAsia="MS Mincho" w:cstheme="minorHAnsi"/>
          <w:color w:val="000000"/>
          <w:kern w:val="0"/>
          <w:lang w:eastAsia="ja-JP"/>
        </w:rPr>
        <w:t xml:space="preserve">The smallest value of the NPDCCH period that is practically useful in IoT-NTN-TDD mode is 64 </w:t>
      </w:r>
      <w:proofErr w:type="spellStart"/>
      <w:r w:rsidRPr="00AF4754">
        <w:rPr>
          <w:rFonts w:eastAsia="MS Mincho" w:cstheme="minorHAnsi"/>
          <w:color w:val="000000"/>
          <w:kern w:val="0"/>
          <w:lang w:eastAsia="ja-JP"/>
        </w:rPr>
        <w:t>ms.</w:t>
      </w:r>
      <w:proofErr w:type="spellEnd"/>
      <w:r w:rsidRPr="00AF4754">
        <w:rPr>
          <w:rFonts w:eastAsia="MS Mincho" w:cstheme="minorHAnsi"/>
          <w:color w:val="000000"/>
          <w:kern w:val="0"/>
          <w:lang w:eastAsia="ja-JP"/>
        </w:rPr>
        <w:t xml:space="preserve"> Network operators are expected to configure the values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AF4754">
        <w:rPr>
          <w:rFonts w:eastAsia="MS Mincho" w:cstheme="minorHAnsi"/>
          <w:color w:val="000000"/>
          <w:kern w:val="0"/>
          <w:lang w:eastAsia="ja-JP"/>
        </w:rPr>
        <w:t xml:space="preserve">and </w:t>
      </w:r>
      <m:oMath>
        <m:r>
          <w:rPr>
            <w:rFonts w:ascii="Cambria Math" w:eastAsia="MS Mincho" w:hAnsi="Cambria Math" w:cstheme="minorHAnsi"/>
            <w:color w:val="000000"/>
            <w:kern w:val="0"/>
            <w:lang w:eastAsia="ja-JP"/>
          </w:rPr>
          <m:t>G</m:t>
        </m:r>
      </m:oMath>
      <w:r w:rsidRPr="00AF4754">
        <w:rPr>
          <w:rFonts w:eastAsia="MS Mincho" w:cstheme="minorHAnsi"/>
          <w:color w:val="000000"/>
          <w:kern w:val="0"/>
          <w:lang w:eastAsia="ja-JP"/>
        </w:rPr>
        <w:t xml:space="preserve"> such that they allow the transmission of all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AF4754">
        <w:rPr>
          <w:rFonts w:eastAsia="MS Mincho" w:cstheme="minorHAnsi"/>
          <w:color w:val="000000"/>
          <w:kern w:val="0"/>
          <w:lang w:eastAsia="ja-JP"/>
        </w:rPr>
        <w:t xml:space="preserve"> subframes in consecutive downlink active subframes in majority of NPDCCH search space occurrences.</w:t>
      </w:r>
    </w:p>
    <w:p w14:paraId="32F3B906" w14:textId="77777777" w:rsidR="009655B9" w:rsidRPr="00AF4754" w:rsidRDefault="009655B9" w:rsidP="009655B9">
      <w:pPr>
        <w:jc w:val="both"/>
      </w:pPr>
      <w:r w:rsidRPr="003A17AC">
        <w:rPr>
          <w:b/>
        </w:rPr>
        <w:t xml:space="preserve">Observation </w:t>
      </w:r>
      <w:r>
        <w:rPr>
          <w:b/>
        </w:rPr>
        <w:t>2</w:t>
      </w:r>
      <w:r w:rsidRPr="003A17AC">
        <w:rPr>
          <w:b/>
        </w:rPr>
        <w:t xml:space="preserve">: </w:t>
      </w:r>
      <w:r w:rsidRPr="00BA6A3E">
        <w:rPr>
          <w:rFonts w:cstheme="minorHAnsi"/>
        </w:rPr>
        <w:t xml:space="preserve">In </w:t>
      </w:r>
      <w:r>
        <w:rPr>
          <w:rFonts w:cstheme="minorHAnsi"/>
        </w:rPr>
        <w:t>IoT-NTN TDD</w:t>
      </w:r>
      <w:r w:rsidRPr="00BA6A3E">
        <w:rPr>
          <w:rFonts w:cstheme="minorHAnsi"/>
        </w:rPr>
        <w:t xml:space="preserve"> mode, the </w:t>
      </w:r>
      <w:r>
        <w:rPr>
          <w:rFonts w:cstheme="minorHAnsi"/>
        </w:rPr>
        <w:t>smallest value of the NPDCCH period that is practically useful is 64ms when N= 9 and D = 8.</w:t>
      </w:r>
    </w:p>
    <w:p w14:paraId="4B0DF565" w14:textId="77777777" w:rsidR="009655B9" w:rsidRDefault="009655B9" w:rsidP="009655B9">
      <w:pPr>
        <w:jc w:val="both"/>
        <w:rPr>
          <w:rFonts w:eastAsia="MS Mincho" w:cstheme="minorHAnsi"/>
          <w:color w:val="000000"/>
          <w:kern w:val="0"/>
          <w:lang w:eastAsia="ja-JP"/>
        </w:rPr>
      </w:pPr>
      <w:r>
        <w:rPr>
          <w:rFonts w:eastAsia="MS Mincho" w:cstheme="minorHAnsi"/>
          <w:color w:val="000000"/>
          <w:kern w:val="0"/>
          <w:lang w:eastAsia="ja-JP"/>
        </w:rPr>
        <w:t>There are three possible options by which NPDCCH period lower than 64ms can be prevented:</w:t>
      </w:r>
    </w:p>
    <w:p w14:paraId="718BF1D7" w14:textId="77777777" w:rsidR="009655B9" w:rsidRDefault="009655B9" w:rsidP="009655B9">
      <w:pPr>
        <w:jc w:val="both"/>
        <w:rPr>
          <w:rFonts w:eastAsia="MS Mincho" w:cstheme="minorHAnsi"/>
          <w:color w:val="000000"/>
          <w:kern w:val="0"/>
          <w:lang w:eastAsia="ja-JP"/>
        </w:rPr>
      </w:pPr>
      <w:r w:rsidRPr="004376FB">
        <w:rPr>
          <w:rFonts w:eastAsia="MS Mincho" w:cstheme="minorHAnsi"/>
          <w:b/>
          <w:bCs/>
          <w:color w:val="000000"/>
          <w:kern w:val="0"/>
          <w:lang w:eastAsia="ja-JP"/>
        </w:rPr>
        <w:t>Option</w:t>
      </w:r>
      <w:r>
        <w:rPr>
          <w:rFonts w:eastAsia="MS Mincho" w:cstheme="minorHAnsi"/>
          <w:b/>
          <w:bCs/>
          <w:color w:val="000000"/>
          <w:kern w:val="0"/>
          <w:lang w:eastAsia="ja-JP"/>
        </w:rPr>
        <w:t xml:space="preserve"> 1</w:t>
      </w:r>
      <w:r w:rsidRPr="004376FB">
        <w:rPr>
          <w:rFonts w:eastAsia="MS Mincho" w:cstheme="minorHAnsi"/>
          <w:b/>
          <w:bCs/>
          <w:color w:val="000000"/>
          <w:kern w:val="0"/>
          <w:lang w:eastAsia="ja-JP"/>
        </w:rPr>
        <w:t>:</w:t>
      </w:r>
      <w:r>
        <w:rPr>
          <w:rFonts w:eastAsia="MS Mincho" w:cstheme="minorHAnsi"/>
          <w:color w:val="000000"/>
          <w:kern w:val="0"/>
          <w:lang w:eastAsia="ja-JP"/>
        </w:rPr>
        <w:t xml:space="preserve"> In NB-IoT-NTN TDD mode, minimum allowed value for </w:t>
      </w:r>
      <m:oMath>
        <m:r>
          <w:rPr>
            <w:rFonts w:ascii="Cambria Math" w:eastAsia="MS Mincho" w:hAnsi="Cambria Math" w:cstheme="minorHAnsi"/>
            <w:color w:val="000000"/>
            <w:kern w:val="0"/>
            <w:lang w:eastAsia="ja-JP"/>
          </w:rPr>
          <m:t>G</m:t>
        </m:r>
      </m:oMath>
      <w:r>
        <w:rPr>
          <w:rFonts w:eastAsia="MS Mincho" w:cstheme="minorHAnsi"/>
          <w:color w:val="000000"/>
          <w:kern w:val="0"/>
          <w:lang w:eastAsia="ja-JP"/>
        </w:rPr>
        <w:t xml:space="preserve"> is 64.</w:t>
      </w:r>
    </w:p>
    <w:p w14:paraId="20C9B041" w14:textId="77777777" w:rsidR="009655B9" w:rsidRDefault="009655B9" w:rsidP="009655B9">
      <w:pPr>
        <w:jc w:val="both"/>
        <w:rPr>
          <w:rFonts w:eastAsia="MS Mincho" w:cstheme="minorHAnsi"/>
          <w:color w:val="000000"/>
          <w:kern w:val="0"/>
          <w:lang w:eastAsia="ja-JP"/>
        </w:rPr>
      </w:pPr>
      <w:r w:rsidRPr="004376FB">
        <w:rPr>
          <w:rFonts w:eastAsia="MS Mincho" w:cstheme="minorHAnsi"/>
          <w:b/>
          <w:bCs/>
          <w:color w:val="000000"/>
          <w:kern w:val="0"/>
          <w:lang w:eastAsia="ja-JP"/>
        </w:rPr>
        <w:t>Option</w:t>
      </w:r>
      <w:r>
        <w:rPr>
          <w:rFonts w:eastAsia="MS Mincho" w:cstheme="minorHAnsi"/>
          <w:b/>
          <w:bCs/>
          <w:color w:val="000000"/>
          <w:kern w:val="0"/>
          <w:lang w:eastAsia="ja-JP"/>
        </w:rPr>
        <w:t xml:space="preserve"> 2</w:t>
      </w:r>
      <w:r w:rsidRPr="004376FB">
        <w:rPr>
          <w:rFonts w:eastAsia="MS Mincho" w:cstheme="minorHAnsi"/>
          <w:b/>
          <w:bCs/>
          <w:color w:val="000000"/>
          <w:kern w:val="0"/>
          <w:lang w:eastAsia="ja-JP"/>
        </w:rPr>
        <w:t>:</w:t>
      </w:r>
      <w:r>
        <w:rPr>
          <w:rFonts w:eastAsia="MS Mincho" w:cstheme="minorHAnsi"/>
          <w:color w:val="000000"/>
          <w:kern w:val="0"/>
          <w:lang w:eastAsia="ja-JP"/>
        </w:rPr>
        <w:t xml:space="preserve"> In NB-IoT-NTN TDD mode, minimum allowed NPDCCH period value is 64 instead of 4.</w:t>
      </w:r>
    </w:p>
    <w:p w14:paraId="747B7DDC" w14:textId="77777777" w:rsidR="009655B9" w:rsidRDefault="009655B9" w:rsidP="009655B9">
      <w:pPr>
        <w:jc w:val="both"/>
        <w:rPr>
          <w:rFonts w:eastAsia="MS Mincho" w:cstheme="minorHAnsi"/>
          <w:color w:val="000000"/>
          <w:kern w:val="0"/>
          <w:lang w:eastAsia="ja-JP"/>
        </w:rPr>
      </w:pPr>
      <w:r w:rsidRPr="004376FB">
        <w:rPr>
          <w:rFonts w:eastAsia="MS Mincho" w:cstheme="minorHAnsi"/>
          <w:b/>
          <w:bCs/>
          <w:color w:val="000000"/>
          <w:kern w:val="0"/>
          <w:lang w:eastAsia="ja-JP"/>
        </w:rPr>
        <w:t>Option</w:t>
      </w:r>
      <w:r>
        <w:rPr>
          <w:rFonts w:eastAsia="MS Mincho" w:cstheme="minorHAnsi"/>
          <w:b/>
          <w:bCs/>
          <w:color w:val="000000"/>
          <w:kern w:val="0"/>
          <w:lang w:eastAsia="ja-JP"/>
        </w:rPr>
        <w:t xml:space="preserve"> 3</w:t>
      </w:r>
      <w:r w:rsidRPr="004376FB">
        <w:rPr>
          <w:rFonts w:eastAsia="MS Mincho" w:cstheme="minorHAnsi"/>
          <w:b/>
          <w:bCs/>
          <w:color w:val="000000"/>
          <w:kern w:val="0"/>
          <w:lang w:eastAsia="ja-JP"/>
        </w:rPr>
        <w:t>:</w:t>
      </w:r>
      <w:r>
        <w:rPr>
          <w:rFonts w:eastAsia="MS Mincho" w:cstheme="minorHAnsi"/>
          <w:color w:val="000000"/>
          <w:kern w:val="0"/>
          <w:lang w:eastAsia="ja-JP"/>
        </w:rPr>
        <w:t xml:space="preserve"> In NB-IoT-NTN TDD mode, NPDCCH period is scaled up by the factor 16.</w:t>
      </w:r>
    </w:p>
    <w:p w14:paraId="40984F5E" w14:textId="32E13886" w:rsidR="009655B9" w:rsidRDefault="009655B9" w:rsidP="009655B9">
      <w:pPr>
        <w:jc w:val="both"/>
        <w:rPr>
          <w:rFonts w:eastAsia="MS Mincho" w:cstheme="minorHAnsi"/>
          <w:color w:val="000000"/>
          <w:kern w:val="0"/>
          <w:lang w:eastAsia="ja-JP"/>
        </w:rPr>
      </w:pPr>
      <w:r w:rsidRPr="007D5178">
        <w:rPr>
          <w:rFonts w:eastAsia="MS Mincho" w:cstheme="minorHAnsi"/>
          <w:color w:val="000000"/>
          <w:kern w:val="0"/>
          <w:lang w:eastAsia="ja-JP"/>
        </w:rPr>
        <w:t>In RAN1#120, it is agreed that the downlink active time consists of the following subframes: [3, 4, 5, 6, 7, 8, 9]. Assuming that SIB-1 is broadcasted with 16 repetitions, i.e., in every alternate downlink active time, subframe #4 is used for SIB-1 transmission. By considering NPSS, NSSS, NPBCH, and SIB-1, and excluding SI transmissions, on average, every</w:t>
      </w:r>
      <w:r>
        <w:rPr>
          <w:rFonts w:eastAsia="MS Mincho" w:cstheme="minorHAnsi"/>
          <w:color w:val="000000"/>
          <w:kern w:val="0"/>
          <w:lang w:eastAsia="ja-JP"/>
        </w:rPr>
        <w:t xml:space="preserve"> </w:t>
      </w:r>
      <w:r w:rsidRPr="007D5178">
        <w:rPr>
          <w:rFonts w:eastAsia="MS Mincho" w:cstheme="minorHAnsi"/>
          <w:color w:val="000000"/>
          <w:kern w:val="0"/>
          <w:lang w:eastAsia="ja-JP"/>
        </w:rPr>
        <w:t>downlink opportunity can have 5 subframes available for NPDCCH transmission</w:t>
      </w:r>
      <w:r>
        <w:rPr>
          <w:rFonts w:eastAsia="MS Mincho" w:cstheme="minorHAnsi"/>
          <w:color w:val="000000"/>
          <w:kern w:val="0"/>
          <w:lang w:eastAsia="ja-JP"/>
        </w:rPr>
        <w:t xml:space="preserve"> when D = 8</w:t>
      </w:r>
      <w:r w:rsidRPr="007D5178">
        <w:rPr>
          <w:rFonts w:eastAsia="MS Mincho" w:cstheme="minorHAnsi"/>
          <w:color w:val="000000"/>
          <w:kern w:val="0"/>
          <w:lang w:eastAsia="ja-JP"/>
        </w:rPr>
        <w:t xml:space="preserve">. Using these assumptions, we can calculate how many active opportunities in the downlink are required to transmit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7D5178">
        <w:rPr>
          <w:rFonts w:eastAsia="MS Mincho" w:cstheme="minorHAnsi"/>
          <w:color w:val="000000"/>
          <w:kern w:val="0"/>
          <w:lang w:eastAsia="ja-JP"/>
        </w:rPr>
        <w:t xml:space="preserve"> subframes</w:t>
      </w:r>
      <w:r>
        <w:rPr>
          <w:rFonts w:eastAsia="MS Mincho" w:cstheme="minorHAnsi"/>
          <w:color w:val="000000"/>
          <w:kern w:val="0"/>
          <w:lang w:eastAsia="ja-JP"/>
        </w:rPr>
        <w:t xml:space="preserve"> as shown in </w:t>
      </w:r>
      <w:r>
        <w:rPr>
          <w:rFonts w:eastAsia="MS Mincho" w:cstheme="minorHAnsi"/>
          <w:color w:val="000000"/>
          <w:kern w:val="0"/>
          <w:lang w:eastAsia="ja-JP"/>
        </w:rPr>
        <w:fldChar w:fldCharType="begin"/>
      </w:r>
      <w:r>
        <w:rPr>
          <w:rFonts w:eastAsia="MS Mincho" w:cstheme="minorHAnsi"/>
          <w:color w:val="000000"/>
          <w:kern w:val="0"/>
          <w:lang w:eastAsia="ja-JP"/>
        </w:rPr>
        <w:instrText xml:space="preserve"> REF _Ref192609185 \h </w:instrText>
      </w:r>
      <w:r>
        <w:rPr>
          <w:rFonts w:eastAsia="MS Mincho" w:cstheme="minorHAnsi"/>
          <w:color w:val="000000"/>
          <w:kern w:val="0"/>
          <w:lang w:eastAsia="ja-JP"/>
        </w:rPr>
      </w:r>
      <w:r>
        <w:rPr>
          <w:rFonts w:eastAsia="MS Mincho" w:cstheme="minorHAnsi"/>
          <w:color w:val="000000"/>
          <w:kern w:val="0"/>
          <w:lang w:eastAsia="ja-JP"/>
        </w:rPr>
        <w:fldChar w:fldCharType="separate"/>
      </w:r>
      <w:r w:rsidR="006A3E38">
        <w:t xml:space="preserve">Table </w:t>
      </w:r>
      <w:r w:rsidR="006A3E38">
        <w:rPr>
          <w:noProof/>
        </w:rPr>
        <w:t>1</w:t>
      </w:r>
      <w:r>
        <w:rPr>
          <w:rFonts w:eastAsia="MS Mincho" w:cstheme="minorHAnsi"/>
          <w:color w:val="000000"/>
          <w:kern w:val="0"/>
          <w:lang w:eastAsia="ja-JP"/>
        </w:rPr>
        <w:fldChar w:fldCharType="end"/>
      </w:r>
      <w:r>
        <w:rPr>
          <w:rFonts w:eastAsia="MS Mincho" w:cstheme="minorHAnsi"/>
          <w:color w:val="000000"/>
          <w:kern w:val="0"/>
          <w:lang w:eastAsia="ja-JP"/>
        </w:rPr>
        <w:t>.</w:t>
      </w:r>
    </w:p>
    <w:tbl>
      <w:tblPr>
        <w:tblStyle w:val="TableGrid"/>
        <w:tblW w:w="0" w:type="auto"/>
        <w:jc w:val="center"/>
        <w:tblLook w:val="04A0" w:firstRow="1" w:lastRow="0" w:firstColumn="1" w:lastColumn="0" w:noHBand="0" w:noVBand="1"/>
      </w:tblPr>
      <w:tblGrid>
        <w:gridCol w:w="988"/>
        <w:gridCol w:w="3827"/>
        <w:gridCol w:w="4394"/>
      </w:tblGrid>
      <w:tr w:rsidR="009655B9" w:rsidRPr="008C4AE2" w14:paraId="4380B7C7" w14:textId="77777777">
        <w:trPr>
          <w:jc w:val="center"/>
        </w:trPr>
        <w:tc>
          <w:tcPr>
            <w:tcW w:w="988" w:type="dxa"/>
            <w:shd w:val="clear" w:color="auto" w:fill="D9D9D9" w:themeFill="background1" w:themeFillShade="D9"/>
          </w:tcPr>
          <w:p w14:paraId="2E299919" w14:textId="77777777" w:rsidR="009655B9" w:rsidRPr="008C4AE2" w:rsidRDefault="00000000">
            <w:pPr>
              <w:jc w:val="center"/>
              <w:rPr>
                <w:rFonts w:eastAsia="MS Mincho" w:cstheme="minorHAnsi"/>
                <w:b/>
                <w:bCs/>
                <w:color w:val="000000"/>
                <w:kern w:val="0"/>
                <w:lang w:eastAsia="ja-JP"/>
              </w:rPr>
            </w:pPr>
            <m:oMathPara>
              <m:oMath>
                <m:sSub>
                  <m:sSubPr>
                    <m:ctrlPr>
                      <w:rPr>
                        <w:rFonts w:ascii="Cambria Math" w:hAnsi="Cambria Math" w:cs="Times New Roman"/>
                        <w:b/>
                        <w:bCs/>
                        <w:i/>
                      </w:rPr>
                    </m:ctrlPr>
                  </m:sSubPr>
                  <m:e>
                    <m:r>
                      <m:rPr>
                        <m:sty m:val="bi"/>
                      </m:rPr>
                      <w:rPr>
                        <w:rFonts w:ascii="Cambria Math" w:hAnsi="Cambria Math"/>
                      </w:rPr>
                      <m:t>R</m:t>
                    </m:r>
                  </m:e>
                  <m:sub>
                    <m:r>
                      <m:rPr>
                        <m:sty m:val="bi"/>
                      </m:rPr>
                      <w:rPr>
                        <w:rFonts w:ascii="Cambria Math" w:hAnsi="Cambria Math"/>
                      </w:rPr>
                      <m:t>max</m:t>
                    </m:r>
                  </m:sub>
                </m:sSub>
              </m:oMath>
            </m:oMathPara>
          </w:p>
        </w:tc>
        <w:tc>
          <w:tcPr>
            <w:tcW w:w="3827" w:type="dxa"/>
            <w:shd w:val="clear" w:color="auto" w:fill="D9D9D9" w:themeFill="background1" w:themeFillShade="D9"/>
          </w:tcPr>
          <w:p w14:paraId="0CE326A8" w14:textId="77777777" w:rsidR="009655B9" w:rsidRPr="008C4AE2" w:rsidRDefault="009655B9">
            <w:pPr>
              <w:jc w:val="center"/>
              <w:rPr>
                <w:rFonts w:eastAsia="MS Mincho" w:cstheme="minorHAnsi"/>
                <w:b/>
                <w:bCs/>
                <w:color w:val="000000"/>
                <w:kern w:val="0"/>
                <w:lang w:eastAsia="ja-JP"/>
              </w:rPr>
            </w:pPr>
            <w:r w:rsidRPr="008C4AE2">
              <w:rPr>
                <w:rFonts w:eastAsia="MS Mincho" w:cstheme="minorHAnsi"/>
                <w:b/>
                <w:bCs/>
                <w:color w:val="000000"/>
                <w:kern w:val="0"/>
                <w:lang w:eastAsia="ja-JP"/>
              </w:rPr>
              <w:t>Min</w:t>
            </w:r>
            <w:r>
              <w:rPr>
                <w:rFonts w:eastAsia="MS Mincho" w:cstheme="minorHAnsi"/>
                <w:b/>
                <w:bCs/>
                <w:color w:val="000000"/>
                <w:kern w:val="0"/>
                <w:lang w:eastAsia="ja-JP"/>
              </w:rPr>
              <w:t>imum</w:t>
            </w:r>
            <w:r w:rsidRPr="008C4AE2">
              <w:rPr>
                <w:rFonts w:eastAsia="MS Mincho" w:cstheme="minorHAnsi"/>
                <w:b/>
                <w:bCs/>
                <w:color w:val="000000"/>
                <w:kern w:val="0"/>
                <w:lang w:eastAsia="ja-JP"/>
              </w:rPr>
              <w:t xml:space="preserve"> number of DL Opportunities</w:t>
            </w:r>
          </w:p>
        </w:tc>
        <w:tc>
          <w:tcPr>
            <w:tcW w:w="4394" w:type="dxa"/>
            <w:shd w:val="clear" w:color="auto" w:fill="D9D9D9" w:themeFill="background1" w:themeFillShade="D9"/>
          </w:tcPr>
          <w:p w14:paraId="014EB4F4" w14:textId="77777777" w:rsidR="009655B9" w:rsidRPr="008C4AE2" w:rsidRDefault="009655B9">
            <w:pPr>
              <w:jc w:val="center"/>
              <w:rPr>
                <w:rFonts w:eastAsia="MS Mincho" w:cstheme="minorHAnsi"/>
                <w:b/>
                <w:bCs/>
                <w:color w:val="000000"/>
                <w:kern w:val="0"/>
                <w:lang w:eastAsia="ja-JP"/>
              </w:rPr>
            </w:pPr>
            <w:r w:rsidRPr="008C4AE2">
              <w:rPr>
                <w:rFonts w:eastAsia="MS Mincho" w:cstheme="minorHAnsi"/>
                <w:b/>
                <w:bCs/>
                <w:color w:val="000000"/>
                <w:kern w:val="0"/>
                <w:lang w:eastAsia="ja-JP"/>
              </w:rPr>
              <w:t>Min</w:t>
            </w:r>
            <w:r>
              <w:rPr>
                <w:rFonts w:eastAsia="MS Mincho" w:cstheme="minorHAnsi"/>
                <w:b/>
                <w:bCs/>
                <w:color w:val="000000"/>
                <w:kern w:val="0"/>
                <w:lang w:eastAsia="ja-JP"/>
              </w:rPr>
              <w:t>imum</w:t>
            </w:r>
            <w:r w:rsidRPr="008C4AE2">
              <w:rPr>
                <w:rFonts w:eastAsia="MS Mincho" w:cstheme="minorHAnsi"/>
                <w:b/>
                <w:bCs/>
                <w:color w:val="000000"/>
                <w:kern w:val="0"/>
                <w:lang w:eastAsia="ja-JP"/>
              </w:rPr>
              <w:t xml:space="preserve"> NPDCCH period to transmit</w:t>
            </w:r>
            <w:r w:rsidRPr="008C4AE2">
              <w:rPr>
                <w:rFonts w:cstheme="minorHAnsi"/>
                <w:b/>
                <w:bCs/>
                <w:color w:val="000000"/>
              </w:rPr>
              <w:t xml:space="preserve">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p>
        </w:tc>
      </w:tr>
      <w:tr w:rsidR="009655B9" w14:paraId="3426BE95" w14:textId="77777777">
        <w:trPr>
          <w:jc w:val="center"/>
        </w:trPr>
        <w:tc>
          <w:tcPr>
            <w:tcW w:w="988" w:type="dxa"/>
          </w:tcPr>
          <w:p w14:paraId="3C171D8B"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w:t>
            </w:r>
          </w:p>
        </w:tc>
        <w:tc>
          <w:tcPr>
            <w:tcW w:w="3827" w:type="dxa"/>
          </w:tcPr>
          <w:p w14:paraId="5DD5310A"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w:t>
            </w:r>
          </w:p>
        </w:tc>
        <w:tc>
          <w:tcPr>
            <w:tcW w:w="4394" w:type="dxa"/>
          </w:tcPr>
          <w:p w14:paraId="56C73AC7"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r>
      <w:tr w:rsidR="009655B9" w14:paraId="777A42D1" w14:textId="77777777">
        <w:trPr>
          <w:jc w:val="center"/>
        </w:trPr>
        <w:tc>
          <w:tcPr>
            <w:tcW w:w="988" w:type="dxa"/>
          </w:tcPr>
          <w:p w14:paraId="4D6A2F3F"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2</w:t>
            </w:r>
          </w:p>
        </w:tc>
        <w:tc>
          <w:tcPr>
            <w:tcW w:w="3827" w:type="dxa"/>
          </w:tcPr>
          <w:p w14:paraId="7DA36AE9"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w:t>
            </w:r>
          </w:p>
        </w:tc>
        <w:tc>
          <w:tcPr>
            <w:tcW w:w="4394" w:type="dxa"/>
          </w:tcPr>
          <w:p w14:paraId="0149637C"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r>
      <w:tr w:rsidR="009655B9" w14:paraId="1871CC7F" w14:textId="77777777">
        <w:trPr>
          <w:jc w:val="center"/>
        </w:trPr>
        <w:tc>
          <w:tcPr>
            <w:tcW w:w="988" w:type="dxa"/>
          </w:tcPr>
          <w:p w14:paraId="286243AA"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4</w:t>
            </w:r>
          </w:p>
        </w:tc>
        <w:tc>
          <w:tcPr>
            <w:tcW w:w="3827" w:type="dxa"/>
          </w:tcPr>
          <w:p w14:paraId="5CCA99D0"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w:t>
            </w:r>
          </w:p>
        </w:tc>
        <w:tc>
          <w:tcPr>
            <w:tcW w:w="4394" w:type="dxa"/>
          </w:tcPr>
          <w:p w14:paraId="637B9E39"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r>
      <w:tr w:rsidR="009655B9" w14:paraId="418EDE97" w14:textId="77777777">
        <w:trPr>
          <w:jc w:val="center"/>
        </w:trPr>
        <w:tc>
          <w:tcPr>
            <w:tcW w:w="988" w:type="dxa"/>
          </w:tcPr>
          <w:p w14:paraId="60BEEB2B"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8</w:t>
            </w:r>
          </w:p>
        </w:tc>
        <w:tc>
          <w:tcPr>
            <w:tcW w:w="3827" w:type="dxa"/>
          </w:tcPr>
          <w:p w14:paraId="1750B1F5"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2</w:t>
            </w:r>
          </w:p>
        </w:tc>
        <w:tc>
          <w:tcPr>
            <w:tcW w:w="4394" w:type="dxa"/>
          </w:tcPr>
          <w:p w14:paraId="0DC7B59C"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180</w:t>
            </w:r>
          </w:p>
        </w:tc>
      </w:tr>
      <w:tr w:rsidR="009655B9" w14:paraId="289C9D37" w14:textId="77777777">
        <w:trPr>
          <w:jc w:val="center"/>
        </w:trPr>
        <w:tc>
          <w:tcPr>
            <w:tcW w:w="988" w:type="dxa"/>
          </w:tcPr>
          <w:p w14:paraId="20FE142F"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16</w:t>
            </w:r>
          </w:p>
        </w:tc>
        <w:tc>
          <w:tcPr>
            <w:tcW w:w="3827" w:type="dxa"/>
          </w:tcPr>
          <w:p w14:paraId="4E5913EF"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4</w:t>
            </w:r>
          </w:p>
        </w:tc>
        <w:tc>
          <w:tcPr>
            <w:tcW w:w="4394" w:type="dxa"/>
          </w:tcPr>
          <w:p w14:paraId="4A5E8EE4"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360</w:t>
            </w:r>
          </w:p>
        </w:tc>
      </w:tr>
      <w:tr w:rsidR="009655B9" w14:paraId="5EA5FBD9" w14:textId="77777777">
        <w:trPr>
          <w:jc w:val="center"/>
        </w:trPr>
        <w:tc>
          <w:tcPr>
            <w:tcW w:w="988" w:type="dxa"/>
          </w:tcPr>
          <w:p w14:paraId="1B481F66"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32</w:t>
            </w:r>
          </w:p>
        </w:tc>
        <w:tc>
          <w:tcPr>
            <w:tcW w:w="3827" w:type="dxa"/>
          </w:tcPr>
          <w:p w14:paraId="38E94C6B"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7</w:t>
            </w:r>
          </w:p>
        </w:tc>
        <w:tc>
          <w:tcPr>
            <w:tcW w:w="4394" w:type="dxa"/>
          </w:tcPr>
          <w:p w14:paraId="69257FD5"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630</w:t>
            </w:r>
          </w:p>
        </w:tc>
      </w:tr>
      <w:tr w:rsidR="009655B9" w14:paraId="51D1D718" w14:textId="77777777">
        <w:trPr>
          <w:jc w:val="center"/>
        </w:trPr>
        <w:tc>
          <w:tcPr>
            <w:tcW w:w="988" w:type="dxa"/>
          </w:tcPr>
          <w:p w14:paraId="20BB9C22"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3827" w:type="dxa"/>
          </w:tcPr>
          <w:p w14:paraId="58619832"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13</w:t>
            </w:r>
          </w:p>
        </w:tc>
        <w:tc>
          <w:tcPr>
            <w:tcW w:w="4394" w:type="dxa"/>
          </w:tcPr>
          <w:p w14:paraId="331899D2"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1170</w:t>
            </w:r>
          </w:p>
        </w:tc>
      </w:tr>
      <w:tr w:rsidR="009655B9" w14:paraId="62DF1E9E" w14:textId="77777777">
        <w:trPr>
          <w:jc w:val="center"/>
        </w:trPr>
        <w:tc>
          <w:tcPr>
            <w:tcW w:w="988" w:type="dxa"/>
          </w:tcPr>
          <w:p w14:paraId="7A358A55"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128</w:t>
            </w:r>
          </w:p>
        </w:tc>
        <w:tc>
          <w:tcPr>
            <w:tcW w:w="3827" w:type="dxa"/>
          </w:tcPr>
          <w:p w14:paraId="7308DE2E"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26</w:t>
            </w:r>
          </w:p>
        </w:tc>
        <w:tc>
          <w:tcPr>
            <w:tcW w:w="4394" w:type="dxa"/>
          </w:tcPr>
          <w:p w14:paraId="36407BEE"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2340</w:t>
            </w:r>
          </w:p>
        </w:tc>
      </w:tr>
      <w:tr w:rsidR="009655B9" w14:paraId="48E8F9B8" w14:textId="77777777">
        <w:trPr>
          <w:jc w:val="center"/>
        </w:trPr>
        <w:tc>
          <w:tcPr>
            <w:tcW w:w="988" w:type="dxa"/>
          </w:tcPr>
          <w:p w14:paraId="24A68657"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256</w:t>
            </w:r>
          </w:p>
        </w:tc>
        <w:tc>
          <w:tcPr>
            <w:tcW w:w="3827" w:type="dxa"/>
          </w:tcPr>
          <w:p w14:paraId="237C8383"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52</w:t>
            </w:r>
          </w:p>
        </w:tc>
        <w:tc>
          <w:tcPr>
            <w:tcW w:w="4394" w:type="dxa"/>
          </w:tcPr>
          <w:p w14:paraId="7ACDEC23"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4680</w:t>
            </w:r>
          </w:p>
        </w:tc>
      </w:tr>
      <w:tr w:rsidR="009655B9" w14:paraId="579C8FED" w14:textId="77777777">
        <w:trPr>
          <w:jc w:val="center"/>
        </w:trPr>
        <w:tc>
          <w:tcPr>
            <w:tcW w:w="988" w:type="dxa"/>
          </w:tcPr>
          <w:p w14:paraId="2CC0DD30"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512</w:t>
            </w:r>
          </w:p>
        </w:tc>
        <w:tc>
          <w:tcPr>
            <w:tcW w:w="3827" w:type="dxa"/>
          </w:tcPr>
          <w:p w14:paraId="7DF25001"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103</w:t>
            </w:r>
          </w:p>
        </w:tc>
        <w:tc>
          <w:tcPr>
            <w:tcW w:w="4394" w:type="dxa"/>
          </w:tcPr>
          <w:p w14:paraId="53F420D6"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9270</w:t>
            </w:r>
          </w:p>
        </w:tc>
      </w:tr>
      <w:tr w:rsidR="009655B9" w14:paraId="58DC01BE" w14:textId="77777777">
        <w:trPr>
          <w:jc w:val="center"/>
        </w:trPr>
        <w:tc>
          <w:tcPr>
            <w:tcW w:w="988" w:type="dxa"/>
          </w:tcPr>
          <w:p w14:paraId="2C4A5D4D"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1024</w:t>
            </w:r>
          </w:p>
        </w:tc>
        <w:tc>
          <w:tcPr>
            <w:tcW w:w="3827" w:type="dxa"/>
          </w:tcPr>
          <w:p w14:paraId="3BEA2385"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205</w:t>
            </w:r>
          </w:p>
        </w:tc>
        <w:tc>
          <w:tcPr>
            <w:tcW w:w="4394" w:type="dxa"/>
          </w:tcPr>
          <w:p w14:paraId="20618946"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18450</w:t>
            </w:r>
          </w:p>
        </w:tc>
      </w:tr>
      <w:tr w:rsidR="009655B9" w14:paraId="341D5568" w14:textId="77777777">
        <w:trPr>
          <w:jc w:val="center"/>
        </w:trPr>
        <w:tc>
          <w:tcPr>
            <w:tcW w:w="988" w:type="dxa"/>
          </w:tcPr>
          <w:p w14:paraId="0B3BC286"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lastRenderedPageBreak/>
              <w:t>2048</w:t>
            </w:r>
          </w:p>
        </w:tc>
        <w:tc>
          <w:tcPr>
            <w:tcW w:w="3827" w:type="dxa"/>
          </w:tcPr>
          <w:p w14:paraId="0EA242C2"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410</w:t>
            </w:r>
          </w:p>
        </w:tc>
        <w:tc>
          <w:tcPr>
            <w:tcW w:w="4394" w:type="dxa"/>
          </w:tcPr>
          <w:p w14:paraId="01E7C92C" w14:textId="77777777" w:rsidR="009655B9" w:rsidRDefault="009655B9">
            <w:pPr>
              <w:keepNext/>
              <w:jc w:val="center"/>
              <w:rPr>
                <w:rFonts w:eastAsia="MS Mincho" w:cstheme="minorHAnsi"/>
                <w:color w:val="000000"/>
                <w:kern w:val="0"/>
                <w:lang w:eastAsia="ja-JP"/>
              </w:rPr>
            </w:pPr>
            <w:r>
              <w:rPr>
                <w:rFonts w:eastAsia="MS Mincho" w:cstheme="minorHAnsi"/>
                <w:color w:val="000000"/>
                <w:kern w:val="0"/>
                <w:lang w:eastAsia="ja-JP"/>
              </w:rPr>
              <w:t>36900</w:t>
            </w:r>
          </w:p>
        </w:tc>
      </w:tr>
    </w:tbl>
    <w:p w14:paraId="64624801" w14:textId="7D17CEFC" w:rsidR="009655B9" w:rsidRDefault="009655B9" w:rsidP="009655B9">
      <w:pPr>
        <w:pStyle w:val="Caption"/>
        <w:rPr>
          <w:rFonts w:eastAsia="MS Mincho" w:cstheme="minorHAnsi"/>
          <w:color w:val="000000"/>
          <w:kern w:val="0"/>
          <w:lang w:eastAsia="ja-JP"/>
        </w:rPr>
      </w:pPr>
      <w:bookmarkStart w:id="17" w:name="_Ref192609185"/>
      <w:r>
        <w:t xml:space="preserve">Table </w:t>
      </w:r>
      <w:fldSimple w:instr=" SEQ Table \* ARABIC ">
        <w:r w:rsidR="006A3E38">
          <w:rPr>
            <w:noProof/>
          </w:rPr>
          <w:t>1</w:t>
        </w:r>
      </w:fldSimple>
      <w:bookmarkEnd w:id="17"/>
      <w:r>
        <w:t xml:space="preserve"> Minimum value of NPDCCH period to allow transmission of all </w:t>
      </w:r>
      <m:oMath>
        <m:sSub>
          <m:sSubPr>
            <m:ctrlPr>
              <w:rPr>
                <w:rFonts w:ascii="Cambria Math" w:hAnsi="Cambria Math" w:cs="Times New Roman"/>
                <w:i/>
              </w:rPr>
            </m:ctrlPr>
          </m:sSubPr>
          <m:e>
            <m:r>
              <m:rPr>
                <m:sty m:val="bi"/>
              </m:rPr>
              <w:rPr>
                <w:rFonts w:ascii="Cambria Math" w:hAnsi="Cambria Math"/>
              </w:rPr>
              <m:t>R</m:t>
            </m:r>
          </m:e>
          <m:sub>
            <m:r>
              <m:rPr>
                <m:sty m:val="bi"/>
              </m:rPr>
              <w:rPr>
                <w:rFonts w:ascii="Cambria Math" w:hAnsi="Cambria Math"/>
              </w:rPr>
              <m:t>max</m:t>
            </m:r>
          </m:sub>
        </m:sSub>
        <m:r>
          <m:rPr>
            <m:sty m:val="bi"/>
          </m:rPr>
          <w:rPr>
            <w:rFonts w:ascii="Cambria Math" w:hAnsi="Cambria Math" w:cs="Times New Roman"/>
          </w:rPr>
          <m:t xml:space="preserve"> </m:t>
        </m:r>
      </m:oMath>
      <w:r>
        <w:t xml:space="preserve"> subframes</w:t>
      </w:r>
    </w:p>
    <w:p w14:paraId="68AB8852" w14:textId="460F9A06" w:rsidR="009655B9" w:rsidRDefault="009655B9" w:rsidP="009655B9">
      <w:pPr>
        <w:jc w:val="both"/>
        <w:rPr>
          <w:rFonts w:eastAsia="MS Mincho" w:cstheme="minorHAnsi"/>
          <w:color w:val="000000"/>
          <w:kern w:val="0"/>
          <w:lang w:eastAsia="ja-JP"/>
        </w:rPr>
      </w:pPr>
      <w:r w:rsidRPr="00732D8B">
        <w:rPr>
          <w:rFonts w:eastAsia="MS Mincho" w:cstheme="minorHAnsi"/>
          <w:color w:val="000000"/>
          <w:kern w:val="0"/>
          <w:lang w:eastAsia="ja-JP"/>
        </w:rPr>
        <w:t xml:space="preserve">In </w:t>
      </w:r>
      <w:r>
        <w:rPr>
          <w:rFonts w:eastAsia="MS Mincho" w:cstheme="minorHAnsi"/>
          <w:color w:val="000000"/>
          <w:kern w:val="0"/>
          <w:lang w:eastAsia="ja-JP"/>
        </w:rPr>
        <w:fldChar w:fldCharType="begin"/>
      </w:r>
      <w:r>
        <w:rPr>
          <w:rFonts w:eastAsia="MS Mincho" w:cstheme="minorHAnsi"/>
          <w:color w:val="000000"/>
          <w:kern w:val="0"/>
          <w:lang w:eastAsia="ja-JP"/>
        </w:rPr>
        <w:instrText xml:space="preserve"> REF _Ref192523095 \h </w:instrText>
      </w:r>
      <w:r>
        <w:rPr>
          <w:rFonts w:eastAsia="MS Mincho" w:cstheme="minorHAnsi"/>
          <w:color w:val="000000"/>
          <w:kern w:val="0"/>
          <w:lang w:eastAsia="ja-JP"/>
        </w:rPr>
      </w:r>
      <w:r>
        <w:rPr>
          <w:rFonts w:eastAsia="MS Mincho" w:cstheme="minorHAnsi"/>
          <w:color w:val="000000"/>
          <w:kern w:val="0"/>
          <w:lang w:eastAsia="ja-JP"/>
        </w:rPr>
        <w:fldChar w:fldCharType="separate"/>
      </w:r>
      <w:r w:rsidR="006A3E38">
        <w:t xml:space="preserve">Table </w:t>
      </w:r>
      <w:r w:rsidR="006A3E38">
        <w:rPr>
          <w:noProof/>
        </w:rPr>
        <w:t>2</w:t>
      </w:r>
      <w:r>
        <w:rPr>
          <w:rFonts w:eastAsia="MS Mincho" w:cstheme="minorHAnsi"/>
          <w:color w:val="000000"/>
          <w:kern w:val="0"/>
          <w:lang w:eastAsia="ja-JP"/>
        </w:rPr>
        <w:fldChar w:fldCharType="end"/>
      </w:r>
      <w:r w:rsidRPr="00732D8B">
        <w:rPr>
          <w:rFonts w:eastAsia="MS Mincho" w:cstheme="minorHAnsi"/>
          <w:color w:val="000000"/>
          <w:kern w:val="0"/>
          <w:lang w:eastAsia="ja-JP"/>
        </w:rPr>
        <w:t xml:space="preserve">, the NPDCCH periods that do not allow the transmission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732D8B">
        <w:rPr>
          <w:rFonts w:eastAsia="MS Mincho" w:cstheme="minorHAnsi"/>
          <w:color w:val="000000"/>
          <w:kern w:val="0"/>
          <w:lang w:eastAsia="ja-JP"/>
        </w:rPr>
        <w:t>subframes are shown in red, while those that do are shown in green</w:t>
      </w:r>
      <w:r>
        <w:rPr>
          <w:rFonts w:eastAsia="MS Mincho" w:cstheme="minorHAnsi"/>
          <w:color w:val="000000"/>
          <w:kern w:val="0"/>
          <w:lang w:eastAsia="ja-JP"/>
        </w:rPr>
        <w:t xml:space="preserve"> for different options</w:t>
      </w:r>
      <w:r w:rsidRPr="00732D8B">
        <w:rPr>
          <w:rFonts w:eastAsia="MS Mincho" w:cstheme="minorHAnsi"/>
          <w:color w:val="000000"/>
          <w:kern w:val="0"/>
          <w:lang w:eastAsia="ja-JP"/>
        </w:rPr>
        <w:t xml:space="preserve">. This evaluation does not consider subframes used for SI transmissions, where in some search space occurrences, it may not be possible to transmit all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732D8B">
        <w:rPr>
          <w:rFonts w:eastAsia="MS Mincho" w:cstheme="minorHAnsi"/>
          <w:color w:val="000000"/>
          <w:kern w:val="0"/>
          <w:lang w:eastAsia="ja-JP"/>
        </w:rPr>
        <w:t xml:space="preserve"> subframes without experiencing truncation of the search space due to the start of the next search space. </w:t>
      </w:r>
      <w:r w:rsidRPr="00184C6E">
        <w:rPr>
          <w:rFonts w:eastAsia="MS Mincho" w:cstheme="minorHAnsi"/>
          <w:color w:val="000000"/>
          <w:kern w:val="0"/>
          <w:lang w:eastAsia="ja-JP"/>
        </w:rPr>
        <w:t>This issue may also arise with current NB-IoT specifications; therefore, SI transmissions are not included in this analysis.</w:t>
      </w:r>
    </w:p>
    <w:tbl>
      <w:tblPr>
        <w:tblStyle w:val="TableGrid"/>
        <w:tblW w:w="9455" w:type="dxa"/>
        <w:jc w:val="center"/>
        <w:tblLook w:val="04A0" w:firstRow="1" w:lastRow="0" w:firstColumn="1" w:lastColumn="0" w:noHBand="0" w:noVBand="1"/>
      </w:tblPr>
      <w:tblGrid>
        <w:gridCol w:w="755"/>
        <w:gridCol w:w="798"/>
        <w:gridCol w:w="1390"/>
        <w:gridCol w:w="1914"/>
        <w:gridCol w:w="1732"/>
        <w:gridCol w:w="1110"/>
        <w:gridCol w:w="1756"/>
      </w:tblGrid>
      <w:tr w:rsidR="009655B9" w14:paraId="02BDD394" w14:textId="77777777">
        <w:trPr>
          <w:jc w:val="center"/>
        </w:trPr>
        <w:tc>
          <w:tcPr>
            <w:tcW w:w="567" w:type="dxa"/>
            <w:shd w:val="clear" w:color="auto" w:fill="D9D9D9" w:themeFill="background1" w:themeFillShade="D9"/>
          </w:tcPr>
          <w:p w14:paraId="1799943F" w14:textId="77777777" w:rsidR="009655B9" w:rsidRPr="004D056E" w:rsidRDefault="00000000">
            <w:pPr>
              <w:jc w:val="center"/>
              <w:rPr>
                <w:rFonts w:eastAsia="MS Mincho" w:cstheme="minorHAnsi"/>
                <w:b/>
                <w:bCs/>
                <w:color w:val="000000"/>
                <w:kern w:val="0"/>
                <w:lang w:eastAsia="ja-JP"/>
              </w:rPr>
            </w:pPr>
            <m:oMathPara>
              <m:oMath>
                <m:sSub>
                  <m:sSubPr>
                    <m:ctrlPr>
                      <w:rPr>
                        <w:rFonts w:ascii="Cambria Math" w:hAnsi="Cambria Math"/>
                        <w:b/>
                        <w:bCs/>
                        <w:i/>
                        <w:lang w:eastAsia="zh-TW"/>
                      </w:rPr>
                    </m:ctrlPr>
                  </m:sSubPr>
                  <m:e>
                    <m:r>
                      <m:rPr>
                        <m:sty m:val="bi"/>
                      </m:rPr>
                      <w:rPr>
                        <w:rFonts w:ascii="Cambria Math" w:hAnsi="Cambria Math"/>
                      </w:rPr>
                      <m:t>R</m:t>
                    </m:r>
                  </m:e>
                  <m:sub>
                    <m:r>
                      <m:rPr>
                        <m:sty m:val="bi"/>
                      </m:rPr>
                      <w:rPr>
                        <w:rFonts w:ascii="Cambria Math" w:hAnsi="Cambria Math"/>
                      </w:rPr>
                      <m:t>max</m:t>
                    </m:r>
                  </m:sub>
                </m:sSub>
              </m:oMath>
            </m:oMathPara>
          </w:p>
        </w:tc>
        <w:tc>
          <w:tcPr>
            <w:tcW w:w="2292" w:type="dxa"/>
            <w:gridSpan w:val="2"/>
            <w:shd w:val="clear" w:color="auto" w:fill="D9D9D9" w:themeFill="background1" w:themeFillShade="D9"/>
          </w:tcPr>
          <w:p w14:paraId="79D90249" w14:textId="77777777" w:rsidR="009655B9" w:rsidRPr="004D056E" w:rsidRDefault="009655B9">
            <w:pPr>
              <w:jc w:val="center"/>
              <w:rPr>
                <w:rFonts w:eastAsia="MS Mincho" w:cstheme="minorHAnsi"/>
                <w:b/>
                <w:bCs/>
                <w:color w:val="000000"/>
                <w:kern w:val="0"/>
                <w:lang w:eastAsia="ja-JP"/>
              </w:rPr>
            </w:pPr>
            <w:r w:rsidRPr="004D056E">
              <w:rPr>
                <w:rFonts w:eastAsia="MS Mincho" w:cstheme="minorHAnsi"/>
                <w:b/>
                <w:bCs/>
                <w:color w:val="000000"/>
                <w:kern w:val="0"/>
                <w:lang w:eastAsia="ja-JP"/>
              </w:rPr>
              <w:t>Option 1</w:t>
            </w:r>
          </w:p>
        </w:tc>
        <w:tc>
          <w:tcPr>
            <w:tcW w:w="3541" w:type="dxa"/>
            <w:gridSpan w:val="2"/>
            <w:shd w:val="clear" w:color="auto" w:fill="D9D9D9" w:themeFill="background1" w:themeFillShade="D9"/>
          </w:tcPr>
          <w:p w14:paraId="15399CB7" w14:textId="77777777" w:rsidR="009655B9" w:rsidRPr="004D056E" w:rsidRDefault="009655B9">
            <w:pPr>
              <w:jc w:val="center"/>
              <w:rPr>
                <w:rFonts w:eastAsia="MS Mincho" w:cstheme="minorHAnsi"/>
                <w:b/>
                <w:bCs/>
                <w:color w:val="000000"/>
                <w:kern w:val="0"/>
                <w:lang w:eastAsia="ja-JP"/>
              </w:rPr>
            </w:pPr>
            <w:r w:rsidRPr="004D056E">
              <w:rPr>
                <w:rFonts w:eastAsia="MS Mincho" w:cstheme="minorHAnsi"/>
                <w:b/>
                <w:bCs/>
                <w:color w:val="000000"/>
                <w:kern w:val="0"/>
                <w:lang w:eastAsia="ja-JP"/>
              </w:rPr>
              <w:t>Option 2</w:t>
            </w:r>
          </w:p>
        </w:tc>
        <w:tc>
          <w:tcPr>
            <w:tcW w:w="3055" w:type="dxa"/>
            <w:gridSpan w:val="2"/>
            <w:shd w:val="clear" w:color="auto" w:fill="D9D9D9" w:themeFill="background1" w:themeFillShade="D9"/>
          </w:tcPr>
          <w:p w14:paraId="5E3DC510" w14:textId="77777777" w:rsidR="009655B9" w:rsidRPr="004D056E" w:rsidRDefault="009655B9">
            <w:pPr>
              <w:jc w:val="center"/>
              <w:rPr>
                <w:rFonts w:eastAsia="MS Mincho" w:cstheme="minorHAnsi"/>
                <w:b/>
                <w:bCs/>
                <w:color w:val="000000"/>
                <w:kern w:val="0"/>
                <w:lang w:eastAsia="ja-JP"/>
              </w:rPr>
            </w:pPr>
            <w:r w:rsidRPr="004D056E">
              <w:rPr>
                <w:rFonts w:eastAsia="MS Mincho" w:cstheme="minorHAnsi"/>
                <w:b/>
                <w:bCs/>
                <w:color w:val="000000"/>
                <w:kern w:val="0"/>
                <w:lang w:eastAsia="ja-JP"/>
              </w:rPr>
              <w:t xml:space="preserve">Option 3 </w:t>
            </w:r>
          </w:p>
        </w:tc>
      </w:tr>
      <w:tr w:rsidR="009655B9" w14:paraId="731CCB8B" w14:textId="77777777">
        <w:trPr>
          <w:jc w:val="center"/>
        </w:trPr>
        <w:tc>
          <w:tcPr>
            <w:tcW w:w="567" w:type="dxa"/>
          </w:tcPr>
          <w:p w14:paraId="476A834C" w14:textId="77777777" w:rsidR="009655B9" w:rsidRDefault="009655B9">
            <w:pPr>
              <w:jc w:val="center"/>
              <w:rPr>
                <w:rFonts w:eastAsia="MS Mincho" w:cstheme="minorHAnsi"/>
                <w:color w:val="000000"/>
                <w:kern w:val="0"/>
                <w:lang w:eastAsia="ja-JP"/>
              </w:rPr>
            </w:pPr>
            <w:bookmarkStart w:id="18" w:name="_Hlk192606905"/>
          </w:p>
        </w:tc>
        <w:tc>
          <w:tcPr>
            <w:tcW w:w="850" w:type="dxa"/>
          </w:tcPr>
          <w:p w14:paraId="5C3BCCBB"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G</w:t>
            </w:r>
          </w:p>
        </w:tc>
        <w:tc>
          <w:tcPr>
            <w:tcW w:w="1442" w:type="dxa"/>
          </w:tcPr>
          <w:p w14:paraId="7D2A15C5"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NPDCCH Period</w:t>
            </w:r>
          </w:p>
        </w:tc>
        <w:tc>
          <w:tcPr>
            <w:tcW w:w="1772" w:type="dxa"/>
          </w:tcPr>
          <w:p w14:paraId="52921FBA"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G</w:t>
            </w:r>
          </w:p>
        </w:tc>
        <w:tc>
          <w:tcPr>
            <w:tcW w:w="1769" w:type="dxa"/>
          </w:tcPr>
          <w:p w14:paraId="4AD7F178"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 xml:space="preserve">NPDCCH Period </w:t>
            </w:r>
          </w:p>
        </w:tc>
        <w:tc>
          <w:tcPr>
            <w:tcW w:w="1191" w:type="dxa"/>
          </w:tcPr>
          <w:p w14:paraId="59576CB2"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G</w:t>
            </w:r>
          </w:p>
        </w:tc>
        <w:tc>
          <w:tcPr>
            <w:tcW w:w="1864" w:type="dxa"/>
          </w:tcPr>
          <w:p w14:paraId="09F1DC48"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 xml:space="preserve">NPDCCH Period </w:t>
            </w:r>
          </w:p>
          <w:p w14:paraId="1E9C740D" w14:textId="77777777" w:rsidR="009655B9" w:rsidRDefault="009655B9">
            <w:pPr>
              <w:rPr>
                <w:rFonts w:eastAsia="MS Mincho" w:cstheme="minorHAnsi"/>
                <w:color w:val="000000"/>
                <w:kern w:val="0"/>
                <w:lang w:eastAsia="ja-JP"/>
              </w:rPr>
            </w:pPr>
            <m:oMathPara>
              <m:oMath>
                <m:r>
                  <w:rPr>
                    <w:rFonts w:ascii="Cambria Math" w:eastAsia="MS Mincho" w:hAnsi="Cambria Math" w:cstheme="minorHAnsi"/>
                    <w:color w:val="000000"/>
                    <w:kern w:val="0"/>
                    <w:lang w:eastAsia="ja-JP"/>
                  </w:rPr>
                  <m:t>(T=T*16)</m:t>
                </m:r>
              </m:oMath>
            </m:oMathPara>
          </w:p>
        </w:tc>
      </w:tr>
      <w:tr w:rsidR="009655B9" w14:paraId="4D041EDC" w14:textId="77777777">
        <w:trPr>
          <w:jc w:val="center"/>
        </w:trPr>
        <w:tc>
          <w:tcPr>
            <w:tcW w:w="567" w:type="dxa"/>
          </w:tcPr>
          <w:p w14:paraId="32B995DF"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w:t>
            </w:r>
          </w:p>
        </w:tc>
        <w:tc>
          <w:tcPr>
            <w:tcW w:w="850" w:type="dxa"/>
          </w:tcPr>
          <w:p w14:paraId="14B767F4"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1442" w:type="dxa"/>
          </w:tcPr>
          <w:p w14:paraId="5B1BAA3F" w14:textId="77777777" w:rsidR="009655B9" w:rsidRDefault="009655B9">
            <w:pPr>
              <w:jc w:val="center"/>
              <w:rPr>
                <w:rFonts w:eastAsia="MS Mincho" w:cstheme="minorHAnsi"/>
                <w:color w:val="000000"/>
                <w:kern w:val="0"/>
                <w:lang w:eastAsia="ja-JP"/>
              </w:rPr>
            </w:pPr>
            <w:r w:rsidRPr="00AF734D">
              <w:rPr>
                <w:rFonts w:eastAsia="MS Mincho" w:cstheme="minorHAnsi"/>
                <w:color w:val="70AD47" w:themeColor="accent6"/>
                <w:kern w:val="0"/>
                <w:lang w:eastAsia="ja-JP"/>
              </w:rPr>
              <w:t>64</w:t>
            </w:r>
          </w:p>
        </w:tc>
        <w:tc>
          <w:tcPr>
            <w:tcW w:w="1772" w:type="dxa"/>
          </w:tcPr>
          <w:p w14:paraId="4F5F0BFA"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1769" w:type="dxa"/>
          </w:tcPr>
          <w:p w14:paraId="0C5B4E8A" w14:textId="77777777" w:rsidR="009655B9" w:rsidRPr="00AF734D" w:rsidRDefault="009655B9">
            <w:pPr>
              <w:jc w:val="center"/>
              <w:rPr>
                <w:rFonts w:eastAsia="MS Mincho" w:cstheme="minorHAnsi"/>
                <w:color w:val="70AD47" w:themeColor="accent6"/>
                <w:kern w:val="0"/>
                <w:lang w:eastAsia="ja-JP"/>
              </w:rPr>
            </w:pPr>
            <w:r w:rsidRPr="00AF734D">
              <w:rPr>
                <w:rFonts w:eastAsia="MS Mincho" w:cstheme="minorHAnsi"/>
                <w:color w:val="70AD47" w:themeColor="accent6"/>
                <w:kern w:val="0"/>
                <w:lang w:eastAsia="ja-JP"/>
              </w:rPr>
              <w:t>64</w:t>
            </w:r>
          </w:p>
        </w:tc>
        <w:tc>
          <w:tcPr>
            <w:tcW w:w="1191" w:type="dxa"/>
          </w:tcPr>
          <w:p w14:paraId="25E0BA02" w14:textId="77777777" w:rsidR="009655B9" w:rsidRPr="00AF734D" w:rsidRDefault="009655B9">
            <w:pPr>
              <w:jc w:val="center"/>
              <w:rPr>
                <w:rFonts w:eastAsia="MS Mincho" w:cstheme="minorHAnsi"/>
                <w:color w:val="70AD47" w:themeColor="accent6"/>
                <w:kern w:val="0"/>
                <w:lang w:eastAsia="ja-JP"/>
              </w:rPr>
            </w:pPr>
            <w:r w:rsidRPr="00EC1749">
              <w:rPr>
                <w:rFonts w:eastAsia="MS Mincho" w:cstheme="minorHAnsi"/>
                <w:color w:val="000000" w:themeColor="text1"/>
                <w:kern w:val="0"/>
                <w:lang w:eastAsia="ja-JP"/>
              </w:rPr>
              <w:t>4</w:t>
            </w:r>
          </w:p>
        </w:tc>
        <w:tc>
          <w:tcPr>
            <w:tcW w:w="1864" w:type="dxa"/>
          </w:tcPr>
          <w:p w14:paraId="394CA935"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64</w:t>
            </w:r>
          </w:p>
        </w:tc>
      </w:tr>
      <w:tr w:rsidR="009655B9" w14:paraId="2325ADE4" w14:textId="77777777">
        <w:trPr>
          <w:jc w:val="center"/>
        </w:trPr>
        <w:tc>
          <w:tcPr>
            <w:tcW w:w="567" w:type="dxa"/>
          </w:tcPr>
          <w:p w14:paraId="3220B823"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2</w:t>
            </w:r>
          </w:p>
        </w:tc>
        <w:tc>
          <w:tcPr>
            <w:tcW w:w="850" w:type="dxa"/>
          </w:tcPr>
          <w:p w14:paraId="2C44E4DE"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1442" w:type="dxa"/>
          </w:tcPr>
          <w:p w14:paraId="6A0CDD6E" w14:textId="77777777" w:rsidR="009655B9" w:rsidRDefault="009655B9">
            <w:pPr>
              <w:jc w:val="center"/>
              <w:rPr>
                <w:rFonts w:eastAsia="MS Mincho" w:cstheme="minorHAnsi"/>
                <w:color w:val="000000"/>
                <w:kern w:val="0"/>
                <w:lang w:eastAsia="ja-JP"/>
              </w:rPr>
            </w:pPr>
            <w:r w:rsidRPr="00AF734D">
              <w:rPr>
                <w:rFonts w:eastAsia="MS Mincho" w:cstheme="minorHAnsi"/>
                <w:color w:val="70AD47" w:themeColor="accent6"/>
                <w:kern w:val="0"/>
                <w:lang w:eastAsia="ja-JP"/>
              </w:rPr>
              <w:t>128</w:t>
            </w:r>
          </w:p>
        </w:tc>
        <w:tc>
          <w:tcPr>
            <w:tcW w:w="1772" w:type="dxa"/>
          </w:tcPr>
          <w:p w14:paraId="0A97BB6D"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32, 48, 64</w:t>
            </w:r>
          </w:p>
        </w:tc>
        <w:tc>
          <w:tcPr>
            <w:tcW w:w="1769" w:type="dxa"/>
          </w:tcPr>
          <w:p w14:paraId="79FDFEBD" w14:textId="77777777" w:rsidR="009655B9" w:rsidRPr="00AF734D" w:rsidRDefault="009655B9">
            <w:pPr>
              <w:jc w:val="center"/>
              <w:rPr>
                <w:rFonts w:eastAsia="MS Mincho" w:cstheme="minorHAnsi"/>
                <w:color w:val="70AD47" w:themeColor="accent6"/>
                <w:kern w:val="0"/>
                <w:lang w:eastAsia="ja-JP"/>
              </w:rPr>
            </w:pPr>
            <w:r w:rsidRPr="00AF734D">
              <w:rPr>
                <w:rFonts w:eastAsia="MS Mincho" w:cstheme="minorHAnsi"/>
                <w:color w:val="70AD47" w:themeColor="accent6"/>
                <w:kern w:val="0"/>
                <w:lang w:eastAsia="ja-JP"/>
              </w:rPr>
              <w:t>64, 96, 128</w:t>
            </w:r>
          </w:p>
        </w:tc>
        <w:tc>
          <w:tcPr>
            <w:tcW w:w="1191" w:type="dxa"/>
          </w:tcPr>
          <w:p w14:paraId="20229711"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2, 4, 8, 16, 32, 48, 64</w:t>
            </w:r>
          </w:p>
        </w:tc>
        <w:tc>
          <w:tcPr>
            <w:tcW w:w="1864" w:type="dxa"/>
          </w:tcPr>
          <w:p w14:paraId="6A0A2B22"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64, 128, 256, 512, 1024, 1536, 2048</w:t>
            </w:r>
          </w:p>
        </w:tc>
      </w:tr>
      <w:tr w:rsidR="009655B9" w14:paraId="1DD4F00D" w14:textId="77777777">
        <w:trPr>
          <w:jc w:val="center"/>
        </w:trPr>
        <w:tc>
          <w:tcPr>
            <w:tcW w:w="567" w:type="dxa"/>
          </w:tcPr>
          <w:p w14:paraId="778CC4F0"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4</w:t>
            </w:r>
          </w:p>
        </w:tc>
        <w:tc>
          <w:tcPr>
            <w:tcW w:w="850" w:type="dxa"/>
          </w:tcPr>
          <w:p w14:paraId="6E6C2578"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1442" w:type="dxa"/>
          </w:tcPr>
          <w:p w14:paraId="45E65737" w14:textId="77777777" w:rsidR="009655B9" w:rsidRDefault="009655B9">
            <w:pPr>
              <w:jc w:val="center"/>
              <w:rPr>
                <w:rFonts w:eastAsia="MS Mincho" w:cstheme="minorHAnsi"/>
                <w:color w:val="000000"/>
                <w:kern w:val="0"/>
                <w:lang w:eastAsia="ja-JP"/>
              </w:rPr>
            </w:pPr>
            <w:r w:rsidRPr="00AF734D">
              <w:rPr>
                <w:rFonts w:eastAsia="MS Mincho" w:cstheme="minorHAnsi"/>
                <w:color w:val="70AD47" w:themeColor="accent6"/>
                <w:kern w:val="0"/>
                <w:lang w:eastAsia="ja-JP"/>
              </w:rPr>
              <w:t>256</w:t>
            </w:r>
          </w:p>
        </w:tc>
        <w:tc>
          <w:tcPr>
            <w:tcW w:w="1772" w:type="dxa"/>
          </w:tcPr>
          <w:p w14:paraId="30ACC51A"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16, 32,48, 64</w:t>
            </w:r>
          </w:p>
        </w:tc>
        <w:tc>
          <w:tcPr>
            <w:tcW w:w="1769" w:type="dxa"/>
          </w:tcPr>
          <w:p w14:paraId="6F125467" w14:textId="77777777" w:rsidR="009655B9" w:rsidRPr="00AF734D" w:rsidRDefault="009655B9">
            <w:pPr>
              <w:jc w:val="center"/>
              <w:rPr>
                <w:rFonts w:eastAsia="MS Mincho" w:cstheme="minorHAnsi"/>
                <w:color w:val="70AD47" w:themeColor="accent6"/>
                <w:kern w:val="0"/>
                <w:lang w:eastAsia="ja-JP"/>
              </w:rPr>
            </w:pPr>
            <w:r w:rsidRPr="00AF734D">
              <w:rPr>
                <w:rFonts w:eastAsia="MS Mincho" w:cstheme="minorHAnsi"/>
                <w:color w:val="70AD47" w:themeColor="accent6"/>
                <w:kern w:val="0"/>
                <w:lang w:eastAsia="ja-JP"/>
              </w:rPr>
              <w:t>64, 128, 192, 256</w:t>
            </w:r>
          </w:p>
        </w:tc>
        <w:tc>
          <w:tcPr>
            <w:tcW w:w="1191" w:type="dxa"/>
          </w:tcPr>
          <w:p w14:paraId="2D3CEB14"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15133B41"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96, 128, 256, 512, 1024, 2048, 3072, 4096</w:t>
            </w:r>
          </w:p>
        </w:tc>
      </w:tr>
      <w:tr w:rsidR="009655B9" w14:paraId="44494DD4" w14:textId="77777777">
        <w:trPr>
          <w:jc w:val="center"/>
        </w:trPr>
        <w:tc>
          <w:tcPr>
            <w:tcW w:w="567" w:type="dxa"/>
          </w:tcPr>
          <w:p w14:paraId="0D09E87C"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8</w:t>
            </w:r>
          </w:p>
        </w:tc>
        <w:tc>
          <w:tcPr>
            <w:tcW w:w="850" w:type="dxa"/>
          </w:tcPr>
          <w:p w14:paraId="502894A5"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1442" w:type="dxa"/>
          </w:tcPr>
          <w:p w14:paraId="3FDB4F3D" w14:textId="77777777" w:rsidR="009655B9" w:rsidRDefault="009655B9">
            <w:pPr>
              <w:jc w:val="center"/>
              <w:rPr>
                <w:rFonts w:eastAsia="MS Mincho" w:cstheme="minorHAnsi"/>
                <w:color w:val="000000"/>
                <w:kern w:val="0"/>
                <w:lang w:eastAsia="ja-JP"/>
              </w:rPr>
            </w:pPr>
            <w:r w:rsidRPr="00AF734D">
              <w:rPr>
                <w:rFonts w:eastAsia="MS Mincho" w:cstheme="minorHAnsi"/>
                <w:color w:val="70AD47" w:themeColor="accent6"/>
                <w:kern w:val="0"/>
                <w:lang w:eastAsia="ja-JP"/>
              </w:rPr>
              <w:t>512</w:t>
            </w:r>
          </w:p>
        </w:tc>
        <w:tc>
          <w:tcPr>
            <w:tcW w:w="1772" w:type="dxa"/>
          </w:tcPr>
          <w:p w14:paraId="5B7BB412"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8,16,32,48, 64</w:t>
            </w:r>
          </w:p>
        </w:tc>
        <w:tc>
          <w:tcPr>
            <w:tcW w:w="1769" w:type="dxa"/>
          </w:tcPr>
          <w:p w14:paraId="33B7F95F" w14:textId="77777777" w:rsidR="009655B9" w:rsidRPr="00AF734D" w:rsidRDefault="009655B9">
            <w:pPr>
              <w:jc w:val="center"/>
              <w:rPr>
                <w:rFonts w:eastAsia="MS Mincho" w:cstheme="minorHAnsi"/>
                <w:color w:val="70AD47" w:themeColor="accent6"/>
                <w:kern w:val="0"/>
                <w:lang w:eastAsia="ja-JP"/>
              </w:rPr>
            </w:pPr>
            <w:r w:rsidRPr="00AF734D">
              <w:rPr>
                <w:rFonts w:eastAsia="MS Mincho" w:cstheme="minorHAnsi"/>
                <w:color w:val="FF0000"/>
                <w:kern w:val="0"/>
                <w:lang w:eastAsia="ja-JP"/>
              </w:rPr>
              <w:t>64</w:t>
            </w:r>
            <w:r w:rsidRPr="00AF734D">
              <w:rPr>
                <w:rFonts w:eastAsia="MS Mincho" w:cstheme="minorHAnsi"/>
                <w:color w:val="70AD47" w:themeColor="accent6"/>
                <w:kern w:val="0"/>
                <w:lang w:eastAsia="ja-JP"/>
              </w:rPr>
              <w:t xml:space="preserve">, </w:t>
            </w:r>
            <w:r w:rsidRPr="00632507">
              <w:rPr>
                <w:rFonts w:eastAsia="MS Mincho" w:cstheme="minorHAnsi"/>
                <w:color w:val="FF0000"/>
                <w:kern w:val="0"/>
                <w:lang w:eastAsia="ja-JP"/>
              </w:rPr>
              <w:t>128</w:t>
            </w:r>
            <w:r w:rsidRPr="00AF734D">
              <w:rPr>
                <w:rFonts w:eastAsia="MS Mincho" w:cstheme="minorHAnsi"/>
                <w:color w:val="70AD47" w:themeColor="accent6"/>
                <w:kern w:val="0"/>
                <w:lang w:eastAsia="ja-JP"/>
              </w:rPr>
              <w:t>, 256, 384, 512</w:t>
            </w:r>
          </w:p>
        </w:tc>
        <w:tc>
          <w:tcPr>
            <w:tcW w:w="1191" w:type="dxa"/>
          </w:tcPr>
          <w:p w14:paraId="33E67B64"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2C1888EA"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192, 256, 512, 1024, 2048, 4096, 6144, 8192</w:t>
            </w:r>
          </w:p>
        </w:tc>
      </w:tr>
      <w:tr w:rsidR="009655B9" w14:paraId="722FD271" w14:textId="77777777">
        <w:trPr>
          <w:jc w:val="center"/>
        </w:trPr>
        <w:tc>
          <w:tcPr>
            <w:tcW w:w="567" w:type="dxa"/>
          </w:tcPr>
          <w:p w14:paraId="4B3B892B"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16</w:t>
            </w:r>
          </w:p>
        </w:tc>
        <w:tc>
          <w:tcPr>
            <w:tcW w:w="850" w:type="dxa"/>
          </w:tcPr>
          <w:p w14:paraId="460A1794"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1442" w:type="dxa"/>
          </w:tcPr>
          <w:p w14:paraId="0C376442" w14:textId="77777777" w:rsidR="009655B9" w:rsidRDefault="009655B9">
            <w:pPr>
              <w:jc w:val="center"/>
              <w:rPr>
                <w:rFonts w:eastAsia="MS Mincho" w:cstheme="minorHAnsi"/>
                <w:color w:val="000000"/>
                <w:kern w:val="0"/>
                <w:lang w:eastAsia="ja-JP"/>
              </w:rPr>
            </w:pPr>
            <w:r w:rsidRPr="00AF734D">
              <w:rPr>
                <w:rFonts w:eastAsia="MS Mincho" w:cstheme="minorHAnsi"/>
                <w:color w:val="70AD47" w:themeColor="accent6"/>
                <w:kern w:val="0"/>
                <w:lang w:eastAsia="ja-JP"/>
              </w:rPr>
              <w:t>1024</w:t>
            </w:r>
          </w:p>
        </w:tc>
        <w:tc>
          <w:tcPr>
            <w:tcW w:w="1772" w:type="dxa"/>
          </w:tcPr>
          <w:p w14:paraId="440DE323"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4,8,16, 32, 48, 64</w:t>
            </w:r>
          </w:p>
        </w:tc>
        <w:tc>
          <w:tcPr>
            <w:tcW w:w="1769" w:type="dxa"/>
          </w:tcPr>
          <w:p w14:paraId="63CF812A" w14:textId="77777777" w:rsidR="009655B9" w:rsidRPr="00AF734D" w:rsidRDefault="009655B9">
            <w:pPr>
              <w:jc w:val="center"/>
              <w:rPr>
                <w:rFonts w:eastAsia="MS Mincho" w:cstheme="minorHAnsi"/>
                <w:color w:val="70AD47" w:themeColor="accent6"/>
                <w:kern w:val="0"/>
                <w:lang w:eastAsia="ja-JP"/>
              </w:rPr>
            </w:pPr>
            <w:r w:rsidRPr="00632507">
              <w:rPr>
                <w:rFonts w:eastAsia="MS Mincho" w:cstheme="minorHAnsi"/>
                <w:color w:val="FF0000"/>
                <w:kern w:val="0"/>
                <w:lang w:eastAsia="ja-JP"/>
              </w:rPr>
              <w:t>64, 128</w:t>
            </w:r>
            <w:r w:rsidRPr="00AF734D">
              <w:rPr>
                <w:rFonts w:eastAsia="MS Mincho" w:cstheme="minorHAnsi"/>
                <w:color w:val="70AD47" w:themeColor="accent6"/>
                <w:kern w:val="0"/>
                <w:lang w:eastAsia="ja-JP"/>
              </w:rPr>
              <w:t xml:space="preserve">, </w:t>
            </w:r>
            <w:r w:rsidRPr="00632507">
              <w:rPr>
                <w:rFonts w:eastAsia="MS Mincho" w:cstheme="minorHAnsi"/>
                <w:color w:val="FF0000"/>
                <w:kern w:val="0"/>
                <w:lang w:eastAsia="ja-JP"/>
              </w:rPr>
              <w:t>256</w:t>
            </w:r>
            <w:r w:rsidRPr="00AF734D">
              <w:rPr>
                <w:rFonts w:eastAsia="MS Mincho" w:cstheme="minorHAnsi"/>
                <w:color w:val="70AD47" w:themeColor="accent6"/>
                <w:kern w:val="0"/>
                <w:lang w:eastAsia="ja-JP"/>
              </w:rPr>
              <w:t>,512,768, 1024</w:t>
            </w:r>
          </w:p>
        </w:tc>
        <w:tc>
          <w:tcPr>
            <w:tcW w:w="1191" w:type="dxa"/>
          </w:tcPr>
          <w:p w14:paraId="2A9B2517"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1CEAAE5C"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384, 512, 1024, 2048, 4096, 8192, 12288, 16384</w:t>
            </w:r>
          </w:p>
        </w:tc>
      </w:tr>
      <w:tr w:rsidR="009655B9" w14:paraId="18195052" w14:textId="77777777">
        <w:trPr>
          <w:jc w:val="center"/>
        </w:trPr>
        <w:tc>
          <w:tcPr>
            <w:tcW w:w="567" w:type="dxa"/>
          </w:tcPr>
          <w:p w14:paraId="2FA91CC8"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32</w:t>
            </w:r>
          </w:p>
        </w:tc>
        <w:tc>
          <w:tcPr>
            <w:tcW w:w="850" w:type="dxa"/>
          </w:tcPr>
          <w:p w14:paraId="05C1F582"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1442" w:type="dxa"/>
          </w:tcPr>
          <w:p w14:paraId="7CF42F53" w14:textId="77777777" w:rsidR="009655B9" w:rsidRDefault="009655B9">
            <w:pPr>
              <w:jc w:val="center"/>
              <w:rPr>
                <w:rFonts w:eastAsia="MS Mincho" w:cstheme="minorHAnsi"/>
                <w:color w:val="000000"/>
                <w:kern w:val="0"/>
                <w:lang w:eastAsia="ja-JP"/>
              </w:rPr>
            </w:pPr>
            <w:r w:rsidRPr="00AF734D">
              <w:rPr>
                <w:rFonts w:eastAsia="MS Mincho" w:cstheme="minorHAnsi"/>
                <w:color w:val="70AD47" w:themeColor="accent6"/>
                <w:kern w:val="0"/>
                <w:lang w:eastAsia="ja-JP"/>
              </w:rPr>
              <w:t>2048</w:t>
            </w:r>
          </w:p>
        </w:tc>
        <w:tc>
          <w:tcPr>
            <w:tcW w:w="1772" w:type="dxa"/>
          </w:tcPr>
          <w:p w14:paraId="3EC87EB6"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2,4,8,16,32,48,64</w:t>
            </w:r>
          </w:p>
        </w:tc>
        <w:tc>
          <w:tcPr>
            <w:tcW w:w="1769" w:type="dxa"/>
          </w:tcPr>
          <w:p w14:paraId="2CB1D3D3" w14:textId="77777777" w:rsidR="009655B9" w:rsidRPr="00AF734D" w:rsidRDefault="009655B9">
            <w:pPr>
              <w:jc w:val="center"/>
              <w:rPr>
                <w:rFonts w:eastAsia="MS Mincho" w:cstheme="minorHAnsi"/>
                <w:color w:val="70AD47" w:themeColor="accent6"/>
                <w:kern w:val="0"/>
                <w:lang w:eastAsia="ja-JP"/>
              </w:rPr>
            </w:pPr>
            <w:r w:rsidRPr="00632507">
              <w:rPr>
                <w:rFonts w:eastAsia="MS Mincho" w:cstheme="minorHAnsi"/>
                <w:color w:val="FF0000"/>
                <w:kern w:val="0"/>
                <w:lang w:eastAsia="ja-JP"/>
              </w:rPr>
              <w:t xml:space="preserve">64, 128, 256, 512, </w:t>
            </w:r>
            <w:r w:rsidRPr="00AF734D">
              <w:rPr>
                <w:rFonts w:eastAsia="MS Mincho" w:cstheme="minorHAnsi"/>
                <w:color w:val="70AD47" w:themeColor="accent6"/>
                <w:kern w:val="0"/>
                <w:lang w:eastAsia="ja-JP"/>
              </w:rPr>
              <w:t>1024, 1536, 2048</w:t>
            </w:r>
          </w:p>
        </w:tc>
        <w:tc>
          <w:tcPr>
            <w:tcW w:w="1191" w:type="dxa"/>
          </w:tcPr>
          <w:p w14:paraId="3D1818F9"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6082E1B2"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768, 1024, 2048, 4096, 8192, 16384, 24576, 32768</w:t>
            </w:r>
          </w:p>
        </w:tc>
      </w:tr>
      <w:tr w:rsidR="009655B9" w14:paraId="4DB6B78E" w14:textId="77777777">
        <w:trPr>
          <w:jc w:val="center"/>
        </w:trPr>
        <w:tc>
          <w:tcPr>
            <w:tcW w:w="567" w:type="dxa"/>
          </w:tcPr>
          <w:p w14:paraId="1E2B076C"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850" w:type="dxa"/>
          </w:tcPr>
          <w:p w14:paraId="73C88576"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1442" w:type="dxa"/>
          </w:tcPr>
          <w:p w14:paraId="6EB4E7CA" w14:textId="77777777" w:rsidR="009655B9" w:rsidRDefault="009655B9">
            <w:pPr>
              <w:jc w:val="center"/>
              <w:rPr>
                <w:rFonts w:eastAsia="MS Mincho" w:cstheme="minorHAnsi"/>
                <w:color w:val="000000"/>
                <w:kern w:val="0"/>
                <w:lang w:eastAsia="ja-JP"/>
              </w:rPr>
            </w:pPr>
            <w:r w:rsidRPr="00AF734D">
              <w:rPr>
                <w:rFonts w:eastAsia="MS Mincho" w:cstheme="minorHAnsi"/>
                <w:color w:val="70AD47" w:themeColor="accent6"/>
                <w:kern w:val="0"/>
                <w:lang w:eastAsia="ja-JP"/>
              </w:rPr>
              <w:t>4096</w:t>
            </w:r>
          </w:p>
        </w:tc>
        <w:tc>
          <w:tcPr>
            <w:tcW w:w="1772" w:type="dxa"/>
          </w:tcPr>
          <w:p w14:paraId="2D2D2E30"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1.5,2,4,8,16,32, 48,64</w:t>
            </w:r>
          </w:p>
        </w:tc>
        <w:tc>
          <w:tcPr>
            <w:tcW w:w="1769" w:type="dxa"/>
          </w:tcPr>
          <w:p w14:paraId="3951C061" w14:textId="77777777" w:rsidR="009655B9" w:rsidRPr="00AF734D" w:rsidRDefault="009655B9">
            <w:pPr>
              <w:jc w:val="center"/>
              <w:rPr>
                <w:rFonts w:eastAsia="MS Mincho" w:cstheme="minorHAnsi"/>
                <w:color w:val="70AD47" w:themeColor="accent6"/>
                <w:kern w:val="0"/>
                <w:lang w:eastAsia="ja-JP"/>
              </w:rPr>
            </w:pPr>
            <w:r w:rsidRPr="0091296E">
              <w:rPr>
                <w:rFonts w:eastAsia="MS Mincho" w:cstheme="minorHAnsi"/>
                <w:color w:val="FF0000"/>
                <w:kern w:val="0"/>
                <w:lang w:eastAsia="ja-JP"/>
              </w:rPr>
              <w:t xml:space="preserve">96, 128, 256, 512,1024, </w:t>
            </w:r>
            <w:r w:rsidRPr="00AF734D">
              <w:rPr>
                <w:rFonts w:eastAsia="MS Mincho" w:cstheme="minorHAnsi"/>
                <w:color w:val="70AD47" w:themeColor="accent6"/>
                <w:kern w:val="0"/>
                <w:lang w:eastAsia="ja-JP"/>
              </w:rPr>
              <w:t>2048, 3072, 4096</w:t>
            </w:r>
          </w:p>
        </w:tc>
        <w:tc>
          <w:tcPr>
            <w:tcW w:w="1191" w:type="dxa"/>
          </w:tcPr>
          <w:p w14:paraId="104E1405"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1E62C1EF"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1536, 2048, 4096, 8192, 16384, 32768, 49152, 65536</w:t>
            </w:r>
          </w:p>
        </w:tc>
      </w:tr>
      <w:tr w:rsidR="009655B9" w14:paraId="27FB04DC" w14:textId="77777777">
        <w:trPr>
          <w:jc w:val="center"/>
        </w:trPr>
        <w:tc>
          <w:tcPr>
            <w:tcW w:w="567" w:type="dxa"/>
          </w:tcPr>
          <w:p w14:paraId="75AC923B"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lastRenderedPageBreak/>
              <w:t>128</w:t>
            </w:r>
          </w:p>
        </w:tc>
        <w:tc>
          <w:tcPr>
            <w:tcW w:w="850" w:type="dxa"/>
          </w:tcPr>
          <w:p w14:paraId="7872E4DB"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64</w:t>
            </w:r>
          </w:p>
        </w:tc>
        <w:tc>
          <w:tcPr>
            <w:tcW w:w="1442" w:type="dxa"/>
          </w:tcPr>
          <w:p w14:paraId="6AC29679" w14:textId="77777777" w:rsidR="009655B9" w:rsidRDefault="009655B9">
            <w:pPr>
              <w:jc w:val="center"/>
              <w:rPr>
                <w:rFonts w:eastAsia="MS Mincho" w:cstheme="minorHAnsi"/>
                <w:color w:val="000000"/>
                <w:kern w:val="0"/>
                <w:lang w:eastAsia="ja-JP"/>
              </w:rPr>
            </w:pPr>
            <w:r w:rsidRPr="00AF734D">
              <w:rPr>
                <w:rFonts w:eastAsia="MS Mincho" w:cstheme="minorHAnsi"/>
                <w:color w:val="70AD47" w:themeColor="accent6"/>
                <w:kern w:val="0"/>
                <w:lang w:eastAsia="ja-JP"/>
              </w:rPr>
              <w:t>8192</w:t>
            </w:r>
          </w:p>
        </w:tc>
        <w:tc>
          <w:tcPr>
            <w:tcW w:w="1772" w:type="dxa"/>
          </w:tcPr>
          <w:p w14:paraId="461395F8" w14:textId="77777777" w:rsidR="009655B9" w:rsidRDefault="009655B9">
            <w:pPr>
              <w:jc w:val="center"/>
              <w:rPr>
                <w:rFonts w:eastAsia="MS Mincho" w:cstheme="minorHAnsi"/>
                <w:color w:val="000000"/>
                <w:kern w:val="0"/>
                <w:lang w:eastAsia="ja-JP"/>
              </w:rPr>
            </w:pPr>
            <w:r>
              <w:rPr>
                <w:rFonts w:eastAsia="MS Mincho" w:cstheme="minorHAnsi"/>
                <w:color w:val="000000"/>
                <w:kern w:val="0"/>
                <w:lang w:eastAsia="ja-JP"/>
              </w:rPr>
              <w:t>1.5,2,4,8,16,32, 48,64</w:t>
            </w:r>
          </w:p>
        </w:tc>
        <w:tc>
          <w:tcPr>
            <w:tcW w:w="1769" w:type="dxa"/>
          </w:tcPr>
          <w:p w14:paraId="786D2827" w14:textId="77777777" w:rsidR="009655B9" w:rsidRPr="00AF734D" w:rsidRDefault="009655B9">
            <w:pPr>
              <w:jc w:val="center"/>
              <w:rPr>
                <w:rFonts w:eastAsia="MS Mincho" w:cstheme="minorHAnsi"/>
                <w:color w:val="70AD47" w:themeColor="accent6"/>
                <w:kern w:val="0"/>
                <w:lang w:eastAsia="ja-JP"/>
              </w:rPr>
            </w:pPr>
            <w:r w:rsidRPr="0091296E">
              <w:rPr>
                <w:rFonts w:eastAsia="MS Mincho" w:cstheme="minorHAnsi"/>
                <w:color w:val="FF0000"/>
                <w:kern w:val="0"/>
                <w:lang w:eastAsia="ja-JP"/>
              </w:rPr>
              <w:t xml:space="preserve">192, 256, 512, 1024. 2048, </w:t>
            </w:r>
            <w:r w:rsidRPr="00AF734D">
              <w:rPr>
                <w:rFonts w:eastAsia="MS Mincho" w:cstheme="minorHAnsi"/>
                <w:color w:val="70AD47" w:themeColor="accent6"/>
                <w:kern w:val="0"/>
                <w:lang w:eastAsia="ja-JP"/>
              </w:rPr>
              <w:t>4096, 6144, 8192</w:t>
            </w:r>
          </w:p>
        </w:tc>
        <w:tc>
          <w:tcPr>
            <w:tcW w:w="1191" w:type="dxa"/>
          </w:tcPr>
          <w:p w14:paraId="0EAA50F0"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1.5, 2, 4, 8, 16, 32, 48, 64</w:t>
            </w:r>
          </w:p>
        </w:tc>
        <w:tc>
          <w:tcPr>
            <w:tcW w:w="1864" w:type="dxa"/>
          </w:tcPr>
          <w:p w14:paraId="36EFC8E7" w14:textId="77777777" w:rsidR="009655B9" w:rsidRPr="00AF734D" w:rsidRDefault="009655B9">
            <w:pPr>
              <w:jc w:val="center"/>
              <w:rPr>
                <w:rFonts w:eastAsia="MS Mincho" w:cstheme="minorHAnsi"/>
                <w:color w:val="70AD47" w:themeColor="accent6"/>
                <w:kern w:val="0"/>
                <w:lang w:eastAsia="ja-JP"/>
              </w:rPr>
            </w:pPr>
            <w:r>
              <w:rPr>
                <w:rFonts w:eastAsia="MS Mincho" w:cstheme="minorHAnsi"/>
                <w:color w:val="70AD47" w:themeColor="accent6"/>
                <w:kern w:val="0"/>
                <w:lang w:eastAsia="ja-JP"/>
              </w:rPr>
              <w:t>3072, 4096, 8192, 16384, 32768, 65536, 98304, 131072</w:t>
            </w:r>
          </w:p>
        </w:tc>
      </w:tr>
    </w:tbl>
    <w:p w14:paraId="63F63593" w14:textId="13F40022" w:rsidR="009655B9" w:rsidRDefault="009655B9" w:rsidP="009655B9">
      <w:pPr>
        <w:pStyle w:val="Caption"/>
        <w:rPr>
          <w:rFonts w:eastAsia="MS Mincho" w:cstheme="minorHAnsi"/>
          <w:color w:val="000000"/>
          <w:kern w:val="0"/>
          <w:lang w:eastAsia="ja-JP"/>
        </w:rPr>
      </w:pPr>
      <w:bookmarkStart w:id="19" w:name="_Ref192523095"/>
      <w:bookmarkEnd w:id="18"/>
      <w:r>
        <w:t xml:space="preserve">Table </w:t>
      </w:r>
      <w:fldSimple w:instr=" SEQ Table \* ARABIC ">
        <w:r w:rsidR="006A3E38">
          <w:rPr>
            <w:noProof/>
          </w:rPr>
          <w:t>2</w:t>
        </w:r>
      </w:fldSimple>
      <w:bookmarkEnd w:id="19"/>
      <w:r>
        <w:t xml:space="preserve"> Allowed NPDDCH periods for different values of </w:t>
      </w:r>
      <m:oMath>
        <m:sSub>
          <m:sSubPr>
            <m:ctrlPr>
              <w:rPr>
                <w:rFonts w:ascii="Cambria Math" w:hAnsi="Cambria Math" w:cs="Times New Roman"/>
                <w:i/>
              </w:rPr>
            </m:ctrlPr>
          </m:sSubPr>
          <m:e>
            <m:r>
              <m:rPr>
                <m:sty m:val="bi"/>
              </m:rPr>
              <w:rPr>
                <w:rFonts w:ascii="Cambria Math" w:hAnsi="Cambria Math"/>
              </w:rPr>
              <m:t>R</m:t>
            </m:r>
          </m:e>
          <m:sub>
            <m:r>
              <m:rPr>
                <m:sty m:val="bi"/>
              </m:rPr>
              <w:rPr>
                <w:rFonts w:ascii="Cambria Math" w:hAnsi="Cambria Math"/>
              </w:rPr>
              <m:t>max</m:t>
            </m:r>
          </m:sub>
        </m:sSub>
        <m:r>
          <m:rPr>
            <m:sty m:val="bi"/>
          </m:rPr>
          <w:rPr>
            <w:rFonts w:ascii="Cambria Math" w:hAnsi="Cambria Math" w:cs="Times New Roman"/>
          </w:rPr>
          <m:t xml:space="preserve"> </m:t>
        </m:r>
      </m:oMath>
      <w:r>
        <w:t xml:space="preserve"> and </w:t>
      </w:r>
      <m:oMath>
        <m:r>
          <m:rPr>
            <m:sty m:val="bi"/>
          </m:rPr>
          <w:rPr>
            <w:rFonts w:ascii="Cambria Math" w:hAnsi="Cambria Math" w:cs="Times New Roman"/>
          </w:rPr>
          <m:t>G</m:t>
        </m:r>
      </m:oMath>
    </w:p>
    <w:p w14:paraId="77723771" w14:textId="77777777" w:rsidR="009655B9" w:rsidRDefault="009655B9" w:rsidP="009655B9">
      <w:pPr>
        <w:jc w:val="both"/>
        <w:rPr>
          <w:rFonts w:eastAsia="MS Mincho" w:cstheme="minorHAnsi"/>
        </w:rPr>
      </w:pPr>
      <w:bookmarkStart w:id="20" w:name="_Hlk192608915"/>
      <w:r>
        <w:rPr>
          <w:rFonts w:eastAsia="MS Mincho" w:cstheme="minorHAnsi"/>
          <w:color w:val="000000"/>
          <w:kern w:val="0"/>
          <w:lang w:eastAsia="ja-JP"/>
        </w:rPr>
        <w:t xml:space="preserve">Option 1 is ruled out as it does not provide flexibility in configuring NPDCCH periods, allowing only one NPDCCH period value for a given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r>
        <w:rPr>
          <w:rFonts w:eastAsia="MS Mincho" w:cstheme="minorHAnsi"/>
        </w:rPr>
        <w:t xml:space="preserve"> value.</w:t>
      </w:r>
    </w:p>
    <w:p w14:paraId="73C5F198" w14:textId="4CDBB2E2" w:rsidR="009655B9" w:rsidRDefault="009655B9" w:rsidP="009655B9">
      <w:pPr>
        <w:jc w:val="both"/>
        <w:rPr>
          <w:rFonts w:eastAsia="MS Mincho" w:cstheme="minorHAnsi"/>
        </w:rPr>
      </w:pPr>
      <w:r>
        <w:rPr>
          <w:rFonts w:eastAsia="MS Mincho" w:cstheme="minorHAnsi"/>
        </w:rPr>
        <w:t xml:space="preserve">Option 2 provides flexibility in configuration but can also allow certain unusable configurations as shown in red in </w:t>
      </w:r>
      <w:r>
        <w:rPr>
          <w:rFonts w:eastAsia="MS Mincho" w:cstheme="minorHAnsi"/>
        </w:rPr>
        <w:fldChar w:fldCharType="begin"/>
      </w:r>
      <w:r>
        <w:rPr>
          <w:rFonts w:eastAsia="MS Mincho" w:cstheme="minorHAnsi"/>
        </w:rPr>
        <w:instrText xml:space="preserve"> REF _Ref192523095 \h </w:instrText>
      </w:r>
      <w:r>
        <w:rPr>
          <w:rFonts w:eastAsia="MS Mincho" w:cstheme="minorHAnsi"/>
        </w:rPr>
      </w:r>
      <w:r>
        <w:rPr>
          <w:rFonts w:eastAsia="MS Mincho" w:cstheme="minorHAnsi"/>
        </w:rPr>
        <w:fldChar w:fldCharType="separate"/>
      </w:r>
      <w:r w:rsidR="006A3E38">
        <w:t xml:space="preserve">Table </w:t>
      </w:r>
      <w:r w:rsidR="006A3E38">
        <w:rPr>
          <w:noProof/>
        </w:rPr>
        <w:t>2</w:t>
      </w:r>
      <w:r>
        <w:rPr>
          <w:rFonts w:eastAsia="MS Mincho" w:cstheme="minorHAnsi"/>
        </w:rPr>
        <w:fldChar w:fldCharType="end"/>
      </w:r>
      <w:r>
        <w:rPr>
          <w:rFonts w:eastAsia="MS Mincho" w:cstheme="minorHAnsi"/>
        </w:rPr>
        <w:t xml:space="preserve">.  In case of option 2, </w:t>
      </w:r>
      <w:r>
        <w:t xml:space="preserve">minimum NPDCCH period (T) could be defined as </w:t>
      </w:r>
      <m:oMath>
        <m:r>
          <w:rPr>
            <w:rFonts w:ascii="Cambria Math" w:eastAsia="MS Mincho" w:hAnsi="Cambria Math" w:cstheme="minorHAnsi"/>
            <w:color w:val="000000"/>
            <w:kern w:val="0"/>
            <w:lang w:eastAsia="ja-JP"/>
          </w:rPr>
          <m:t xml:space="preserve">T=Ceil </m:t>
        </m:r>
        <m:d>
          <m:dPr>
            <m:ctrlPr>
              <w:rPr>
                <w:rFonts w:ascii="Cambria Math" w:eastAsia="MS Mincho" w:hAnsi="Cambria Math" w:cstheme="minorHAnsi"/>
                <w:i/>
                <w:color w:val="000000"/>
                <w:kern w:val="0"/>
                <w:lang w:eastAsia="ja-JP"/>
              </w:rPr>
            </m:ctrlPr>
          </m:dPr>
          <m:e>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rPr>
                      <m:t>R</m:t>
                    </m:r>
                  </m:e>
                  <m:sub>
                    <m:r>
                      <w:rPr>
                        <w:rFonts w:ascii="Cambria Math" w:hAnsi="Cambria Math"/>
                      </w:rPr>
                      <m:t>max</m:t>
                    </m:r>
                  </m:sub>
                </m:sSub>
                <m:ctrlPr>
                  <w:rPr>
                    <w:rFonts w:ascii="Cambria Math" w:eastAsia="MS Mincho" w:hAnsi="Cambria Math" w:cstheme="minorHAnsi"/>
                    <w:i/>
                    <w:color w:val="000000"/>
                    <w:kern w:val="0"/>
                    <w:lang w:eastAsia="ja-JP"/>
                  </w:rPr>
                </m:ctrlPr>
              </m:num>
              <m:den>
                <m:r>
                  <w:rPr>
                    <w:rFonts w:ascii="Cambria Math" w:hAnsi="Cambria Math" w:cs="Times New Roman"/>
                  </w:rPr>
                  <m:t>x</m:t>
                </m:r>
              </m:den>
            </m:f>
            <m:ctrlPr>
              <w:rPr>
                <w:rFonts w:ascii="Cambria Math" w:hAnsi="Cambria Math" w:cs="Times New Roman"/>
                <w:i/>
              </w:rPr>
            </m:ctrlPr>
          </m:e>
        </m:d>
        <m:r>
          <w:rPr>
            <w:rFonts w:ascii="Cambria Math" w:hAnsi="Cambria Math" w:cs="Times New Roman"/>
          </w:rPr>
          <m:t>.10.N</m:t>
        </m:r>
      </m:oMath>
      <w:r>
        <w:rPr>
          <w:rFonts w:eastAsia="MS Mincho" w:cstheme="minorHAnsi"/>
        </w:rPr>
        <w:t xml:space="preserve"> when </w:t>
      </w:r>
      <m:oMath>
        <m:sSub>
          <m:sSubPr>
            <m:ctrlPr>
              <w:rPr>
                <w:rFonts w:ascii="Cambria Math" w:hAnsi="Cambria Math" w:cs="Times New Roman"/>
                <w:i/>
              </w:rPr>
            </m:ctrlPr>
          </m:sSubPr>
          <m:e>
            <m:r>
              <w:rPr>
                <w:rFonts w:ascii="Cambria Math" w:hAnsi="Cambria Math"/>
              </w:rPr>
              <m:t>R</m:t>
            </m:r>
          </m:e>
          <m:sub>
            <m:r>
              <w:rPr>
                <w:rFonts w:ascii="Cambria Math" w:hAnsi="Cambria Math"/>
              </w:rPr>
              <m:t xml:space="preserve">max </m:t>
            </m:r>
          </m:sub>
        </m:sSub>
        <m:r>
          <w:rPr>
            <w:rFonts w:ascii="Cambria Math" w:eastAsia="MS Mincho" w:hAnsi="Cambria Math" w:cstheme="minorHAnsi"/>
          </w:rPr>
          <m:t>&gt;4</m:t>
        </m:r>
      </m:oMath>
      <w:r>
        <w:rPr>
          <w:rFonts w:eastAsia="MS Mincho" w:cstheme="minorHAnsi"/>
          <w:color w:val="000000"/>
          <w:kern w:val="0"/>
          <w:lang w:eastAsia="ja-JP"/>
        </w:rPr>
        <w:t xml:space="preserve">, else  </w:t>
      </w:r>
      <m:oMath>
        <m:r>
          <w:rPr>
            <w:rFonts w:ascii="Cambria Math" w:eastAsia="MS Mincho" w:hAnsi="Cambria Math" w:cstheme="minorHAnsi"/>
            <w:color w:val="000000"/>
            <w:kern w:val="0"/>
            <w:lang w:eastAsia="ja-JP"/>
          </w:rPr>
          <m:t>T=64</m:t>
        </m:r>
      </m:oMath>
      <w:r>
        <w:rPr>
          <w:rFonts w:eastAsia="MS Mincho" w:cstheme="minorHAnsi"/>
          <w:color w:val="000000"/>
          <w:kern w:val="0"/>
          <w:lang w:eastAsia="ja-JP"/>
        </w:rPr>
        <w:t xml:space="preserve">. Here </w:t>
      </w:r>
      <m:oMath>
        <m:sSub>
          <m:sSubPr>
            <m:ctrlPr>
              <w:rPr>
                <w:rFonts w:ascii="Cambria Math" w:hAnsi="Cambria Math" w:cs="Times New Roman"/>
                <w:i/>
              </w:rPr>
            </m:ctrlPr>
          </m:sSubPr>
          <m:e>
            <m:r>
              <w:rPr>
                <w:rFonts w:ascii="Cambria Math" w:hAnsi="Cambria Math"/>
              </w:rPr>
              <m:t>x</m:t>
            </m:r>
          </m:e>
          <m:sub>
            <m:r>
              <w:rPr>
                <w:rFonts w:ascii="Cambria Math" w:hAnsi="Cambria Math"/>
              </w:rPr>
              <m:t xml:space="preserve"> </m:t>
            </m:r>
          </m:sub>
        </m:sSub>
      </m:oMath>
      <w:r>
        <w:rPr>
          <w:rFonts w:eastAsia="MS Mincho" w:cstheme="minorHAnsi"/>
        </w:rPr>
        <w:t xml:space="preserve">is an average number of potential </w:t>
      </w:r>
      <w:proofErr w:type="gramStart"/>
      <w:r>
        <w:rPr>
          <w:rFonts w:eastAsia="MS Mincho" w:cstheme="minorHAnsi"/>
        </w:rPr>
        <w:t>downlink</w:t>
      </w:r>
      <w:proofErr w:type="gramEnd"/>
      <w:r>
        <w:rPr>
          <w:rFonts w:eastAsia="MS Mincho" w:cstheme="minorHAnsi"/>
        </w:rPr>
        <w:t xml:space="preserve"> subframes every downlink opportunity which can be used for NPDCCH transmission. The </w:t>
      </w:r>
      <m:oMath>
        <m:sSub>
          <m:sSubPr>
            <m:ctrlPr>
              <w:rPr>
                <w:rFonts w:ascii="Cambria Math" w:hAnsi="Cambria Math" w:cs="Times New Roman"/>
                <w:i/>
              </w:rPr>
            </m:ctrlPr>
          </m:sSubPr>
          <m:e>
            <m:r>
              <w:rPr>
                <w:rFonts w:ascii="Cambria Math" w:hAnsi="Cambria Math"/>
              </w:rPr>
              <m:t>x</m:t>
            </m:r>
          </m:e>
          <m:sub>
            <m:r>
              <w:rPr>
                <w:rFonts w:ascii="Cambria Math" w:hAnsi="Cambria Math"/>
              </w:rPr>
              <m:t xml:space="preserve"> </m:t>
            </m:r>
          </m:sub>
        </m:sSub>
        <m:r>
          <w:rPr>
            <w:rFonts w:ascii="Cambria Math" w:hAnsi="Cambria Math" w:cs="Times New Roman"/>
          </w:rPr>
          <m:t>=5</m:t>
        </m:r>
      </m:oMath>
      <w:r>
        <w:rPr>
          <w:rFonts w:eastAsia="MS Mincho" w:cstheme="minorHAnsi"/>
        </w:rPr>
        <w:t xml:space="preserve"> when </w:t>
      </w:r>
      <m:oMath>
        <m:r>
          <w:rPr>
            <w:rFonts w:ascii="Cambria Math" w:hAnsi="Cambria Math" w:cs="Times New Roman"/>
          </w:rPr>
          <m:t>D=8</m:t>
        </m:r>
      </m:oMath>
      <w:r>
        <w:rPr>
          <w:rFonts w:eastAsia="MS Mincho" w:cstheme="minorHAnsi"/>
        </w:rPr>
        <w:t xml:space="preserve"> and </w:t>
      </w:r>
      <m:oMath>
        <m:r>
          <w:rPr>
            <w:rFonts w:ascii="Cambria Math" w:hAnsi="Cambria Math" w:cs="Times New Roman"/>
          </w:rPr>
          <m:t>N=9</m:t>
        </m:r>
      </m:oMath>
      <w:r>
        <w:rPr>
          <w:rFonts w:eastAsia="MS Mincho" w:cstheme="minorHAnsi"/>
        </w:rPr>
        <w:t>.</w:t>
      </w:r>
    </w:p>
    <w:p w14:paraId="0BD244B1" w14:textId="77777777" w:rsidR="009655B9" w:rsidRPr="001844C5" w:rsidRDefault="009655B9" w:rsidP="009655B9">
      <w:pPr>
        <w:jc w:val="both"/>
        <w:rPr>
          <w:rFonts w:eastAsia="MS Mincho" w:cstheme="minorHAnsi"/>
        </w:rPr>
      </w:pPr>
      <w:r>
        <w:rPr>
          <w:rFonts w:eastAsia="MS Mincho" w:cstheme="minorHAnsi"/>
        </w:rPr>
        <w:t xml:space="preserve">Option 3 provides similar flexibility as option 2 but also rules out unusable NPDCCH period values when a scaling factor of 16 is used. According to existing rules, the minimum allowed NPDCCH period is 4 which will be scaled to </w:t>
      </w:r>
      <m:oMath>
        <m:r>
          <w:rPr>
            <w:rFonts w:ascii="Cambria Math" w:eastAsia="MS Mincho" w:hAnsi="Cambria Math" w:cstheme="minorHAnsi"/>
          </w:rPr>
          <m:t>64=4 *16</m:t>
        </m:r>
      </m:oMath>
      <w:r>
        <w:rPr>
          <w:rFonts w:eastAsia="MS Mincho" w:cstheme="minorHAnsi"/>
        </w:rPr>
        <w:t xml:space="preserve">. This should be the minimum allowed NPDCCH period in IoT-NTN TDD mode.  Please note that the scaling factor can be specified as a fixed value for a given IoT-NTN TDD EUTRA band without introducing a new ASN.1 signalling parameter. With this option, NPDCCH period values can get extended beyond 10240ms, but it is expected that network operator shall select sensible values for </w:t>
      </w:r>
      <w:r w:rsidRPr="007D5178">
        <w:rPr>
          <w:rFonts w:eastAsia="MS Mincho" w:cstheme="minorHAnsi"/>
          <w:color w:val="000000"/>
          <w:kern w:val="0"/>
          <w:lang w:eastAsia="ja-JP"/>
        </w:rPr>
        <w:t>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7D5178">
        <w:rPr>
          <w:rFonts w:eastAsia="MS Mincho" w:cstheme="minorHAnsi"/>
          <w:color w:val="000000"/>
          <w:kern w:val="0"/>
          <w:lang w:eastAsia="ja-JP"/>
        </w:rPr>
        <w:t>and </w:t>
      </w:r>
      <m:oMath>
        <m:r>
          <w:rPr>
            <w:rFonts w:ascii="Cambria Math" w:hAnsi="Cambria Math" w:cs="Times New Roman"/>
          </w:rPr>
          <m:t>G</m:t>
        </m:r>
      </m:oMath>
      <w:r>
        <w:rPr>
          <w:rFonts w:eastAsia="MS Mincho" w:cstheme="minorHAnsi"/>
        </w:rPr>
        <w:t>.</w:t>
      </w:r>
    </w:p>
    <w:p w14:paraId="1CA1E024" w14:textId="77777777" w:rsidR="009655B9" w:rsidRDefault="009655B9" w:rsidP="009655B9">
      <w:pPr>
        <w:jc w:val="both"/>
        <w:rPr>
          <w:rFonts w:eastAsia="MS Mincho" w:cstheme="minorHAnsi"/>
          <w:color w:val="000000"/>
          <w:kern w:val="0"/>
          <w:lang w:eastAsia="ja-JP"/>
        </w:rPr>
      </w:pPr>
      <w:r w:rsidRPr="007D5178">
        <w:rPr>
          <w:rFonts w:eastAsia="MS Mincho" w:cstheme="minorHAnsi"/>
          <w:color w:val="000000"/>
          <w:kern w:val="0"/>
          <w:lang w:eastAsia="ja-JP"/>
        </w:rPr>
        <w:t>Network operators should select sensible values for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r>
          <w:rPr>
            <w:rFonts w:ascii="Cambria Math" w:hAnsi="Cambria Math" w:cs="Times New Roman"/>
          </w:rPr>
          <m:t xml:space="preserve">  </m:t>
        </m:r>
      </m:oMath>
      <w:r w:rsidRPr="007D5178">
        <w:rPr>
          <w:rFonts w:eastAsia="MS Mincho" w:cstheme="minorHAnsi"/>
          <w:color w:val="000000"/>
          <w:kern w:val="0"/>
          <w:lang w:eastAsia="ja-JP"/>
        </w:rPr>
        <w:t>and </w:t>
      </w:r>
      <m:oMath>
        <m:r>
          <w:rPr>
            <w:rFonts w:ascii="Cambria Math" w:hAnsi="Cambria Math" w:cs="Times New Roman"/>
          </w:rPr>
          <m:t>G</m:t>
        </m:r>
      </m:oMath>
      <w:r w:rsidRPr="007D5178">
        <w:rPr>
          <w:rFonts w:eastAsia="MS Mincho" w:cstheme="minorHAnsi"/>
          <w:color w:val="000000"/>
          <w:kern w:val="0"/>
          <w:lang w:eastAsia="ja-JP"/>
        </w:rPr>
        <w:t> that allow for desired scheduling requirements and the transmission of all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r w:rsidRPr="007D5178">
        <w:rPr>
          <w:rFonts w:eastAsia="MS Mincho" w:cstheme="minorHAnsi"/>
          <w:color w:val="000000"/>
          <w:kern w:val="0"/>
          <w:lang w:eastAsia="ja-JP"/>
        </w:rPr>
        <w:t xml:space="preserve"> subframes within the search space. </w:t>
      </w:r>
    </w:p>
    <w:p w14:paraId="09209481" w14:textId="77777777" w:rsidR="009655B9" w:rsidRDefault="009655B9" w:rsidP="009655B9">
      <w:pPr>
        <w:jc w:val="both"/>
        <w:rPr>
          <w:rFonts w:eastAsia="MS Mincho" w:cstheme="minorHAnsi"/>
          <w:color w:val="000000"/>
          <w:kern w:val="0"/>
          <w:lang w:eastAsia="ja-JP"/>
        </w:rPr>
      </w:pPr>
      <w:r w:rsidRPr="007D5178">
        <w:rPr>
          <w:rFonts w:eastAsia="MS Mincho" w:cstheme="minorHAnsi"/>
          <w:color w:val="000000"/>
          <w:kern w:val="0"/>
          <w:lang w:eastAsia="ja-JP"/>
        </w:rPr>
        <w:t xml:space="preserve">For clarity, we could specify that for IoT-NTN TDD mode, the NPDCCH period (T) should be </w:t>
      </w:r>
      <w:r>
        <w:rPr>
          <w:rFonts w:eastAsia="MS Mincho" w:cstheme="minorHAnsi"/>
          <w:color w:val="000000"/>
          <w:kern w:val="0"/>
          <w:lang w:eastAsia="ja-JP"/>
        </w:rPr>
        <w:t xml:space="preserve">scaled by a factor 16 so the NPDCCH period becomes </w:t>
      </w:r>
      <m:oMath>
        <m:r>
          <w:rPr>
            <w:rFonts w:ascii="Cambria Math" w:eastAsia="MS Mincho" w:hAnsi="Cambria Math" w:cstheme="minorHAnsi"/>
            <w:color w:val="000000"/>
            <w:kern w:val="0"/>
            <w:lang w:eastAsia="ja-JP"/>
          </w:rPr>
          <m:t>T= T*16</m:t>
        </m:r>
      </m:oMath>
      <w:r>
        <w:rPr>
          <w:rFonts w:eastAsia="MS Mincho" w:cstheme="minorHAnsi"/>
          <w:color w:val="000000"/>
          <w:kern w:val="0"/>
          <w:lang w:eastAsia="ja-JP"/>
        </w:rPr>
        <w:t>.</w:t>
      </w:r>
    </w:p>
    <w:bookmarkEnd w:id="20"/>
    <w:p w14:paraId="41EDE105" w14:textId="77777777" w:rsidR="009655B9" w:rsidRPr="007D5178" w:rsidRDefault="009655B9" w:rsidP="009655B9">
      <w:pPr>
        <w:jc w:val="both"/>
      </w:pPr>
      <w:r w:rsidRPr="003A17AC">
        <w:rPr>
          <w:b/>
        </w:rPr>
        <w:t xml:space="preserve">Observation </w:t>
      </w:r>
      <w:r>
        <w:rPr>
          <w:b/>
        </w:rPr>
        <w:t>3</w:t>
      </w:r>
      <w:r w:rsidRPr="003A17AC">
        <w:rPr>
          <w:b/>
        </w:rPr>
        <w:t xml:space="preserve">: </w:t>
      </w:r>
      <w:r w:rsidRPr="00F124F0">
        <w:rPr>
          <w:bCs/>
        </w:rPr>
        <w:t>A</w:t>
      </w:r>
      <w:r>
        <w:rPr>
          <w:b/>
        </w:rPr>
        <w:t xml:space="preserve"> </w:t>
      </w:r>
      <w:r w:rsidRPr="00DE0E97">
        <w:rPr>
          <w:bCs/>
        </w:rPr>
        <w:t>N</w:t>
      </w:r>
      <w:r>
        <w:rPr>
          <w:rFonts w:cstheme="minorHAnsi"/>
        </w:rPr>
        <w:t>PDCCH period lower than 64 can impact procedures using MAC timer values defined in NPDCCH periods, such as the RAR window and other MAC timers. Therefore, a minimum NPDCCH period of 64 should be configured.</w:t>
      </w:r>
    </w:p>
    <w:p w14:paraId="5DDE5395" w14:textId="77777777" w:rsidR="009655B9" w:rsidRDefault="009655B9" w:rsidP="009655B9">
      <w:pPr>
        <w:jc w:val="both"/>
        <w:rPr>
          <w:rFonts w:eastAsia="MS Mincho" w:cstheme="minorHAnsi"/>
        </w:rPr>
      </w:pPr>
      <w:r w:rsidRPr="003A17AC">
        <w:rPr>
          <w:b/>
        </w:rPr>
        <w:t xml:space="preserve">Proposal </w:t>
      </w:r>
      <w:r>
        <w:rPr>
          <w:b/>
        </w:rPr>
        <w:t>1</w:t>
      </w:r>
      <w:r w:rsidRPr="003A17AC">
        <w:rPr>
          <w:b/>
        </w:rPr>
        <w:t xml:space="preserve">: </w:t>
      </w:r>
      <w:r w:rsidRPr="003A17AC">
        <w:t xml:space="preserve">In IoT-NTN TDD mode, </w:t>
      </w:r>
      <w:r>
        <w:t xml:space="preserve">minimum NPDCCH period (T) should be defined as </w:t>
      </w:r>
      <m:oMath>
        <m:r>
          <w:rPr>
            <w:rFonts w:ascii="Cambria Math" w:eastAsia="MS Mincho" w:hAnsi="Cambria Math" w:cstheme="minorHAnsi"/>
            <w:color w:val="000000"/>
            <w:kern w:val="0"/>
            <w:lang w:eastAsia="ja-JP"/>
          </w:rPr>
          <m:t>T=T*F</m:t>
        </m:r>
      </m:oMath>
      <w:r>
        <w:rPr>
          <w:rFonts w:eastAsia="MS Mincho" w:cstheme="minorHAnsi"/>
        </w:rPr>
        <w:t xml:space="preserve"> where  </w:t>
      </w:r>
      <m:oMath>
        <m:r>
          <w:rPr>
            <w:rFonts w:ascii="Cambria Math" w:hAnsi="Cambria Math" w:cs="Times New Roman"/>
          </w:rPr>
          <m:t>F</m:t>
        </m:r>
      </m:oMath>
      <w:r>
        <w:rPr>
          <w:rFonts w:eastAsia="MS Mincho" w:cstheme="minorHAnsi"/>
          <w:color w:val="000000"/>
          <w:kern w:val="0"/>
          <w:lang w:eastAsia="ja-JP"/>
        </w:rPr>
        <w:t xml:space="preserve"> is the scaling factor. The scaling factor </w:t>
      </w:r>
      <m:oMath>
        <m:r>
          <w:rPr>
            <w:rFonts w:ascii="Cambria Math" w:hAnsi="Cambria Math" w:cs="Times New Roman"/>
          </w:rPr>
          <m:t>F=16</m:t>
        </m:r>
      </m:oMath>
      <w:r>
        <w:rPr>
          <w:rFonts w:eastAsia="MS Mincho" w:cstheme="minorHAnsi"/>
          <w:color w:val="000000"/>
          <w:kern w:val="0"/>
          <w:lang w:eastAsia="ja-JP"/>
        </w:rPr>
        <w:t xml:space="preserve">  </w:t>
      </w:r>
      <w:r>
        <w:rPr>
          <w:rFonts w:eastAsia="MS Mincho" w:cstheme="minorHAnsi"/>
        </w:rPr>
        <w:t xml:space="preserve">when </w:t>
      </w:r>
      <m:oMath>
        <m:r>
          <w:rPr>
            <w:rFonts w:ascii="Cambria Math" w:hAnsi="Cambria Math" w:cs="Times New Roman"/>
          </w:rPr>
          <m:t>D=8</m:t>
        </m:r>
      </m:oMath>
      <w:r>
        <w:rPr>
          <w:rFonts w:eastAsia="MS Mincho" w:cstheme="minorHAnsi"/>
        </w:rPr>
        <w:t xml:space="preserve"> and </w:t>
      </w:r>
      <m:oMath>
        <m:r>
          <w:rPr>
            <w:rFonts w:ascii="Cambria Math" w:hAnsi="Cambria Math" w:cs="Times New Roman"/>
          </w:rPr>
          <m:t>N=9</m:t>
        </m:r>
      </m:oMath>
      <w:r>
        <w:rPr>
          <w:rFonts w:eastAsia="MS Mincho" w:cstheme="minorHAnsi"/>
        </w:rPr>
        <w:t xml:space="preserve"> allows minimum NPDCCH period of 64.</w:t>
      </w:r>
    </w:p>
    <w:p w14:paraId="35396202" w14:textId="77777777" w:rsidR="009655B9" w:rsidRDefault="009655B9" w:rsidP="009655B9">
      <w:pPr>
        <w:jc w:val="both"/>
        <w:rPr>
          <w:rFonts w:eastAsia="MS Mincho" w:cstheme="minorHAnsi"/>
        </w:rPr>
      </w:pPr>
      <w:r w:rsidRPr="003A17AC">
        <w:rPr>
          <w:b/>
        </w:rPr>
        <w:t xml:space="preserve">Proposal </w:t>
      </w:r>
      <w:r>
        <w:rPr>
          <w:b/>
        </w:rPr>
        <w:t>2</w:t>
      </w:r>
      <w:r w:rsidRPr="003A17AC">
        <w:rPr>
          <w:b/>
        </w:rPr>
        <w:t xml:space="preserve">: </w:t>
      </w:r>
      <w:r w:rsidRPr="003A17AC">
        <w:t xml:space="preserve">In IoT-NTN TDD mode, </w:t>
      </w:r>
      <w:r>
        <w:t>if scaling factor is accepted for NPDCCH period, the</w:t>
      </w:r>
      <w:r>
        <w:rPr>
          <w:rFonts w:eastAsia="MS Mincho" w:cstheme="minorHAnsi"/>
          <w:color w:val="000000"/>
          <w:kern w:val="0"/>
          <w:lang w:eastAsia="ja-JP"/>
        </w:rPr>
        <w:t xml:space="preserve"> maximum allowed NPDCCH period value should be capped at 10240ms. </w:t>
      </w:r>
    </w:p>
    <w:p w14:paraId="7571A943" w14:textId="77777777" w:rsidR="009655B9" w:rsidRDefault="009655B9" w:rsidP="009655B9">
      <w:pPr>
        <w:jc w:val="both"/>
        <w:rPr>
          <w:rFonts w:eastAsia="MS Mincho" w:cstheme="minorHAnsi"/>
          <w:color w:val="000000"/>
          <w:kern w:val="0"/>
          <w:lang w:eastAsia="ja-JP"/>
        </w:rPr>
      </w:pPr>
      <w:r w:rsidRPr="003A6001">
        <w:rPr>
          <w:rFonts w:eastAsia="MS Mincho" w:cstheme="minorHAnsi"/>
          <w:color w:val="000000"/>
          <w:kern w:val="0"/>
          <w:lang w:eastAsia="ja-JP"/>
        </w:rPr>
        <w:t>After considering the postponement of NPDCCH search space around non-D NB-IoT subframes, the truncation of the current search space before the start of the next search space, and specifying minimum allowed values for the NPDCCH period, the existing set of NPDCCH configuration parameters is sufficient and can work for IoT-NTN TDD mode.</w:t>
      </w:r>
    </w:p>
    <w:p w14:paraId="24775492" w14:textId="77777777" w:rsidR="009655B9" w:rsidRPr="00232650" w:rsidRDefault="009655B9" w:rsidP="009655B9">
      <w:pPr>
        <w:jc w:val="both"/>
      </w:pPr>
      <w:r w:rsidRPr="003A17AC">
        <w:rPr>
          <w:b/>
        </w:rPr>
        <w:lastRenderedPageBreak/>
        <w:t xml:space="preserve">Observation </w:t>
      </w:r>
      <w:r>
        <w:rPr>
          <w:b/>
        </w:rPr>
        <w:t>4</w:t>
      </w:r>
      <w:r w:rsidRPr="003A17AC">
        <w:rPr>
          <w:b/>
        </w:rPr>
        <w:t xml:space="preserve">: </w:t>
      </w:r>
      <w:r>
        <w:rPr>
          <w:rFonts w:eastAsia="MS Mincho" w:cstheme="minorHAnsi"/>
          <w:color w:val="000000"/>
          <w:kern w:val="0"/>
          <w:lang w:eastAsia="ja-JP"/>
        </w:rPr>
        <w:t>T</w:t>
      </w:r>
      <w:r w:rsidRPr="003A6001">
        <w:rPr>
          <w:rFonts w:eastAsia="MS Mincho" w:cstheme="minorHAnsi"/>
          <w:color w:val="000000"/>
          <w:kern w:val="0"/>
          <w:lang w:eastAsia="ja-JP"/>
        </w:rPr>
        <w:t xml:space="preserve">he existing set of NPDCCH configuration parameters </w:t>
      </w:r>
      <w:r>
        <w:rPr>
          <w:rFonts w:eastAsia="MS Mincho" w:cstheme="minorHAnsi"/>
          <w:color w:val="000000"/>
          <w:kern w:val="0"/>
          <w:lang w:eastAsia="ja-JP"/>
        </w:rPr>
        <w:t>in ASN.1 are</w:t>
      </w:r>
      <w:r w:rsidRPr="003A6001">
        <w:rPr>
          <w:rFonts w:eastAsia="MS Mincho" w:cstheme="minorHAnsi"/>
          <w:color w:val="000000"/>
          <w:kern w:val="0"/>
          <w:lang w:eastAsia="ja-JP"/>
        </w:rPr>
        <w:t xml:space="preserve"> sufficient and can work for IoT-NTN TDD mode</w:t>
      </w:r>
      <w:r>
        <w:rPr>
          <w:rFonts w:eastAsia="MS Mincho" w:cstheme="minorHAnsi"/>
          <w:color w:val="000000"/>
          <w:kern w:val="0"/>
          <w:lang w:eastAsia="ja-JP"/>
        </w:rPr>
        <w:t>. The scaling factor can be added as normative text. Therefore, there is no need to introduce new NPDCCH configuration parameters or extending values in ASN.1.</w:t>
      </w:r>
    </w:p>
    <w:p w14:paraId="10F427CE" w14:textId="77777777" w:rsidR="009655B9" w:rsidRPr="003A17AC" w:rsidRDefault="009655B9" w:rsidP="009655B9">
      <w:pPr>
        <w:pStyle w:val="Heading1"/>
        <w:pageBreakBefore w:val="0"/>
        <w:ind w:left="431" w:hanging="431"/>
        <w:rPr>
          <w:b w:val="0"/>
          <w:bCs w:val="0"/>
        </w:rPr>
      </w:pPr>
      <w:r w:rsidRPr="003A17AC">
        <w:rPr>
          <w:b w:val="0"/>
          <w:bCs w:val="0"/>
        </w:rPr>
        <w:t>NPUSCH/NPRACH Uplink Pre-Compensation</w:t>
      </w:r>
    </w:p>
    <w:p w14:paraId="01A7B73F" w14:textId="77777777" w:rsidR="009655B9" w:rsidRPr="000C70B3" w:rsidRDefault="009655B9" w:rsidP="009655B9">
      <w:pPr>
        <w:rPr>
          <w:rFonts w:eastAsia="Microsoft JhengHei" w:cstheme="minorHAnsi"/>
          <w:kern w:val="0"/>
        </w:rPr>
      </w:pPr>
      <w:r w:rsidRPr="000C70B3">
        <w:rPr>
          <w:rFonts w:eastAsia="Microsoft JhengHei" w:cstheme="minorHAnsi"/>
          <w:kern w:val="0"/>
        </w:rPr>
        <w:t>In RAN1#120bis, following relevant working assumptions are made:</w:t>
      </w:r>
    </w:p>
    <w:tbl>
      <w:tblPr>
        <w:tblStyle w:val="TableGrid"/>
        <w:tblW w:w="0" w:type="auto"/>
        <w:tblLook w:val="04A0" w:firstRow="1" w:lastRow="0" w:firstColumn="1" w:lastColumn="0" w:noHBand="0" w:noVBand="1"/>
      </w:tblPr>
      <w:tblGrid>
        <w:gridCol w:w="9631"/>
      </w:tblGrid>
      <w:tr w:rsidR="009655B9" w:rsidRPr="003A17AC" w14:paraId="1C75EB65" w14:textId="77777777">
        <w:tc>
          <w:tcPr>
            <w:tcW w:w="9855" w:type="dxa"/>
            <w:tcBorders>
              <w:top w:val="single" w:sz="4" w:space="0" w:color="auto"/>
              <w:left w:val="single" w:sz="4" w:space="0" w:color="auto"/>
              <w:bottom w:val="single" w:sz="4" w:space="0" w:color="auto"/>
              <w:right w:val="single" w:sz="4" w:space="0" w:color="auto"/>
            </w:tcBorders>
          </w:tcPr>
          <w:p w14:paraId="1A2DA236" w14:textId="77777777" w:rsidR="009655B9" w:rsidRDefault="009655B9">
            <w:pPr>
              <w:spacing w:after="0" w:line="240" w:lineRule="auto"/>
              <w:rPr>
                <w:bCs/>
                <w:lang w:eastAsia="zh-CN"/>
              </w:rPr>
            </w:pPr>
          </w:p>
          <w:p w14:paraId="63B4BF8B" w14:textId="77777777" w:rsidR="009655B9" w:rsidRDefault="009655B9">
            <w:pPr>
              <w:rPr>
                <w:rFonts w:ascii="Times" w:eastAsia="Batang" w:hAnsi="Times" w:cs="Times New Roman"/>
                <w:kern w:val="0"/>
                <w:sz w:val="20"/>
                <w:highlight w:val="darkYellow"/>
                <w14:ligatures w14:val="none"/>
              </w:rPr>
            </w:pPr>
            <w:r>
              <w:rPr>
                <w:highlight w:val="darkYellow"/>
              </w:rPr>
              <w:t>Working assumption</w:t>
            </w:r>
          </w:p>
          <w:p w14:paraId="2825193E" w14:textId="77777777" w:rsidR="009655B9" w:rsidRDefault="009655B9">
            <w:pPr>
              <w:rPr>
                <w:bCs/>
              </w:rPr>
            </w:pPr>
            <w:r>
              <w:rPr>
                <w:bCs/>
              </w:rPr>
              <w:t xml:space="preserve">For </w:t>
            </w:r>
            <w:proofErr w:type="spellStart"/>
            <w:r>
              <w:rPr>
                <w:bCs/>
              </w:rPr>
              <w:t>precompensation</w:t>
            </w:r>
            <w:proofErr w:type="spellEnd"/>
            <w:r>
              <w:rPr>
                <w:bCs/>
              </w:rPr>
              <w:t>, from RAN1 perspective:</w:t>
            </w:r>
          </w:p>
          <w:p w14:paraId="3246244F" w14:textId="77777777" w:rsidR="009655B9" w:rsidRDefault="009655B9">
            <w:pPr>
              <w:pStyle w:val="ListParagraph"/>
              <w:numPr>
                <w:ilvl w:val="0"/>
                <w:numId w:val="25"/>
              </w:numPr>
              <w:spacing w:after="180" w:line="240" w:lineRule="auto"/>
            </w:pPr>
            <w:r>
              <w:t>The UE adjusts its time/frequency pre-compensation before the beginning of each set of consecutive 8 uplink subframes. No pre-compensation gap is needed before the beginning of each set of consecutive 8 uplink subframes.</w:t>
            </w:r>
          </w:p>
          <w:p w14:paraId="47EBBACC" w14:textId="77777777" w:rsidR="009655B9" w:rsidRDefault="009655B9">
            <w:pPr>
              <w:pStyle w:val="ListParagraph"/>
              <w:numPr>
                <w:ilvl w:val="1"/>
                <w:numId w:val="25"/>
              </w:numPr>
              <w:spacing w:after="180" w:line="240" w:lineRule="auto"/>
            </w:pPr>
            <w:r>
              <w:t>FFS: Whether it is supported to perform segmented pre-compensation within the set of 8 consecutive uplink subframes, and whether in this case a pre-compensation gap is needed.</w:t>
            </w:r>
          </w:p>
          <w:p w14:paraId="396A049E" w14:textId="77777777" w:rsidR="009655B9" w:rsidRDefault="009655B9">
            <w:pPr>
              <w:pStyle w:val="ListParagraph"/>
              <w:numPr>
                <w:ilvl w:val="0"/>
                <w:numId w:val="25"/>
              </w:numPr>
              <w:spacing w:after="180" w:line="240" w:lineRule="auto"/>
            </w:pPr>
            <w:r>
              <w:t>FFS: whether spec impact is in RAN1, RAN4 or both.</w:t>
            </w:r>
          </w:p>
          <w:p w14:paraId="333FF971" w14:textId="77777777" w:rsidR="009655B9" w:rsidRDefault="009655B9">
            <w:pPr>
              <w:spacing w:after="0" w:line="240" w:lineRule="auto"/>
              <w:rPr>
                <w:rFonts w:eastAsia="SimSun" w:cstheme="minorHAnsi"/>
                <w:lang w:eastAsia="zh-CN"/>
              </w:rPr>
            </w:pPr>
          </w:p>
          <w:p w14:paraId="385127F0" w14:textId="77777777" w:rsidR="009655B9" w:rsidRPr="000F3CF6" w:rsidRDefault="009655B9">
            <w:pPr>
              <w:spacing w:after="0" w:line="240" w:lineRule="auto"/>
              <w:ind w:left="720"/>
              <w:rPr>
                <w:rFonts w:eastAsia="SimSun" w:cstheme="minorHAnsi"/>
                <w:lang w:eastAsia="zh-CN"/>
              </w:rPr>
            </w:pPr>
          </w:p>
        </w:tc>
      </w:tr>
    </w:tbl>
    <w:p w14:paraId="72D446EC" w14:textId="77777777" w:rsidR="009655B9" w:rsidRDefault="009655B9" w:rsidP="009655B9">
      <w:pPr>
        <w:pStyle w:val="BodyText"/>
      </w:pPr>
    </w:p>
    <w:p w14:paraId="54B1C5A4" w14:textId="77777777" w:rsidR="009655B9" w:rsidRDefault="009655B9" w:rsidP="009655B9">
      <w:pPr>
        <w:pStyle w:val="BodyText"/>
      </w:pPr>
      <w:r>
        <w:t>In IoT-NTN, the concept of segmented uplink transmission was introduced in Rel-17 to allow UE to pre-compensate timing and frequency errors during longer uplink transmission durations.</w:t>
      </w:r>
      <w:r w:rsidRPr="003A17AC">
        <w:t xml:space="preserve"> The UE is permitted to pre-compensate uplink timing only at the start of NPUSCH/NPRACH transmissions or at NPUSCH/NPRACH transmission segment boundaries </w:t>
      </w:r>
      <w:r>
        <w:t xml:space="preserve"> </w:t>
      </w:r>
      <m:oMath>
        <m:r>
          <w:rPr>
            <w:rFonts w:ascii="Cambria Math" w:hAnsi="Cambria Math"/>
          </w:rPr>
          <m:t xml:space="preserve">[36.133 </m:t>
        </m:r>
        <m:r>
          <m:rPr>
            <m:sty m:val="p"/>
          </m:rPr>
          <w:rPr>
            <w:rFonts w:ascii="Cambria Math" w:hAnsi="Cambria Math"/>
            <w:noProof/>
          </w:rPr>
          <m:t>§</m:t>
        </m:r>
        <m:r>
          <m:rPr>
            <m:sty m:val="p"/>
          </m:rPr>
          <w:rPr>
            <w:rFonts w:ascii="Cambria Math"/>
            <w:noProof/>
          </w:rPr>
          <m:t>7.20A.2</m:t>
        </m:r>
      </m:oMath>
      <w:r>
        <w:rPr>
          <w:rFonts w:eastAsiaTheme="minorEastAsia"/>
        </w:rPr>
        <w:t>]</w:t>
      </w:r>
      <w:r w:rsidRPr="003A17AC">
        <w:t xml:space="preserve">. </w:t>
      </w:r>
      <w:r>
        <w:t>To resolve issue of phase discontinuity at subframe boundary and signal overlapping between segments due to pre-compensation, the network can configure gaps between UL segments depending on the UE capability. These gaps can take one of the following values: 1 symbol, 1 slot or 2 slots.</w:t>
      </w:r>
    </w:p>
    <w:p w14:paraId="42F812CC" w14:textId="77777777" w:rsidR="009655B9" w:rsidRDefault="009655B9" w:rsidP="009655B9">
      <w:pPr>
        <w:pStyle w:val="BodyText"/>
      </w:pPr>
      <w:r>
        <w:t>The maximum Doppler rate change for LEO-600 is 0.27 ppm/sec and for LEO-1200 is 0.09ppm/sec. Considering the IoT-NTN TDD band of 1616 MHz, this will result in a maximum frequency drift of 3.45 Hz and 1.15Hz for LEO-600 and LEO-1200, respectively, over a transmission duration of 8ms. Thus, frequency drift during the 8ms transmission should not have an adverse effect on NPRACH and NPUSCH reception.</w:t>
      </w:r>
    </w:p>
    <w:p w14:paraId="76176185" w14:textId="30AAFC49" w:rsidR="009E2608" w:rsidRDefault="009E2608" w:rsidP="009655B9">
      <w:pPr>
        <w:pStyle w:val="BodyText"/>
      </w:pPr>
      <w:r>
        <w:t>The maximum round trip delay variation at LEO-600</w:t>
      </w:r>
      <w:r w:rsidR="00344413">
        <w:t>,</w:t>
      </w:r>
      <w:r>
        <w:t xml:space="preserve"> as seen by the UE</w:t>
      </w:r>
      <w:r w:rsidR="00A02788">
        <w:t>,</w:t>
      </w:r>
      <w:r>
        <w:t xml:space="preserve"> is 47.6 </w:t>
      </w:r>
      <w:r>
        <w:rPr>
          <w:rFonts w:cstheme="minorHAnsi"/>
        </w:rPr>
        <w:t>µ</w:t>
      </w:r>
      <w:r>
        <w:t>s/sec</w:t>
      </w:r>
      <w:r w:rsidR="001F432A">
        <w:t>,</w:t>
      </w:r>
      <w:r>
        <w:t xml:space="preserve"> </w:t>
      </w:r>
      <w:r w:rsidR="001F432A">
        <w:t>resulting</w:t>
      </w:r>
      <w:r>
        <w:t xml:space="preserve"> in timing drift of 0.381</w:t>
      </w:r>
      <w:r>
        <w:rPr>
          <w:rFonts w:cstheme="minorHAnsi"/>
        </w:rPr>
        <w:t>µ</w:t>
      </w:r>
      <w:r>
        <w:t xml:space="preserve">s over the uplink transmission duration of 8ms which is 8% of the length of the cyclic prefix and only a small percentage of </w:t>
      </w:r>
      <w:r w:rsidR="000A6D80">
        <w:t xml:space="preserve">the </w:t>
      </w:r>
      <w:r>
        <w:t>allowed timing error of +/- 90 T</w:t>
      </w:r>
      <w:r w:rsidRPr="004317EE">
        <w:t>s</w:t>
      </w:r>
      <w:r>
        <w:t>.</w:t>
      </w:r>
      <w:r w:rsidRPr="004317EE">
        <w:t xml:space="preserve"> </w:t>
      </w:r>
      <w:r>
        <w:t xml:space="preserve">Even </w:t>
      </w:r>
      <w:r w:rsidR="007B23A7">
        <w:t>considering</w:t>
      </w:r>
      <w:r>
        <w:t xml:space="preserve"> additional worst case timing error variations of 100</w:t>
      </w:r>
      <w:r w:rsidRPr="004317EE">
        <w:rPr>
          <w:rFonts w:cstheme="minorHAnsi"/>
        </w:rPr>
        <w:t xml:space="preserve"> </w:t>
      </w:r>
      <w:r>
        <w:rPr>
          <w:rFonts w:cstheme="minorHAnsi"/>
        </w:rPr>
        <w:t>µ</w:t>
      </w:r>
      <w:r>
        <w:t xml:space="preserve">s/sec, </w:t>
      </w:r>
      <w:r w:rsidR="005404A6">
        <w:t xml:space="preserve">the </w:t>
      </w:r>
      <w:r>
        <w:t xml:space="preserve">total time drift over </w:t>
      </w:r>
      <w:r w:rsidR="00DB394B">
        <w:t xml:space="preserve">an </w:t>
      </w:r>
      <w:r>
        <w:t>8ms transmission duration is 1.18</w:t>
      </w:r>
      <w:r w:rsidRPr="004317EE">
        <w:rPr>
          <w:rFonts w:cstheme="minorHAnsi"/>
        </w:rPr>
        <w:t xml:space="preserve"> </w:t>
      </w:r>
      <w:r>
        <w:rPr>
          <w:rFonts w:cstheme="minorHAnsi"/>
        </w:rPr>
        <w:t>µ</w:t>
      </w:r>
      <w:r>
        <w:t>s</w:t>
      </w:r>
      <w:r w:rsidR="008C12A6">
        <w:t>,</w:t>
      </w:r>
      <w:r>
        <w:t xml:space="preserve"> which is 25% of the cyclic prefix </w:t>
      </w:r>
      <w:r w:rsidR="009A712E">
        <w:t xml:space="preserve">length </w:t>
      </w:r>
      <w:r>
        <w:t>of 4.7</w:t>
      </w:r>
      <w:r w:rsidRPr="0015674F">
        <w:rPr>
          <w:rFonts w:cstheme="minorHAnsi"/>
        </w:rPr>
        <w:t xml:space="preserve"> </w:t>
      </w:r>
      <w:r>
        <w:rPr>
          <w:rFonts w:cstheme="minorHAnsi"/>
        </w:rPr>
        <w:t>µ</w:t>
      </w:r>
      <w:r>
        <w:t xml:space="preserve">s. This drift </w:t>
      </w:r>
      <w:r w:rsidR="00DC6C16">
        <w:t>will</w:t>
      </w:r>
      <w:r>
        <w:t xml:space="preserve"> be lower for higher altitudes like LEO-1200. Thus, timing drift during 8ms transmission should not have an adverse effect on NPRACH and NPUSCH reception.</w:t>
      </w:r>
    </w:p>
    <w:p w14:paraId="1505D026" w14:textId="77777777" w:rsidR="009655B9" w:rsidRDefault="009655B9" w:rsidP="009655B9">
      <w:pPr>
        <w:pStyle w:val="BodyText"/>
      </w:pPr>
      <w:r>
        <w:lastRenderedPageBreak/>
        <w:t>In IoT-NTN TDD mode, there is always a gap of 82ms after every 8ms uplink transmission. Therefore, there is no need to configure an additional pre-compensation gap if the UE is permitted to pre-compensate at the start of each 8ms uplink burst. There is no necessity to apply pre-compensation during the 8ms uplink transmission burst.</w:t>
      </w:r>
    </w:p>
    <w:p w14:paraId="1B0F02D8" w14:textId="77777777" w:rsidR="009655B9" w:rsidRDefault="009655B9" w:rsidP="009655B9">
      <w:pPr>
        <w:spacing w:after="180" w:line="240" w:lineRule="auto"/>
      </w:pPr>
      <w:r w:rsidRPr="004D0D36">
        <w:rPr>
          <w:b/>
        </w:rPr>
        <w:t xml:space="preserve">Proposal </w:t>
      </w:r>
      <w:r>
        <w:rPr>
          <w:b/>
        </w:rPr>
        <w:t>3</w:t>
      </w:r>
      <w:r w:rsidRPr="004D0D36">
        <w:rPr>
          <w:b/>
        </w:rPr>
        <w:t xml:space="preserve">: </w:t>
      </w:r>
      <w:r>
        <w:t>Change the RAN1#129bis working assumption to an agreement that in IoT-NTN TDD mode, the UE adjusts its time/frequency pre-compensation before the beginning of each set of consecutive 8 uplink subframes. No pre-compensation gap is needed before the beginning of each set of consecutive 8 uplink subframes.</w:t>
      </w:r>
    </w:p>
    <w:p w14:paraId="29ECE56C" w14:textId="77777777" w:rsidR="009655B9" w:rsidRPr="0084043E" w:rsidRDefault="009655B9" w:rsidP="009655B9">
      <w:pPr>
        <w:spacing w:after="180" w:line="240" w:lineRule="auto"/>
      </w:pPr>
      <w:r w:rsidRPr="004D0D36">
        <w:rPr>
          <w:b/>
        </w:rPr>
        <w:t xml:space="preserve">Proposal </w:t>
      </w:r>
      <w:r>
        <w:rPr>
          <w:b/>
        </w:rPr>
        <w:t>4</w:t>
      </w:r>
      <w:r w:rsidRPr="004D0D36">
        <w:rPr>
          <w:b/>
        </w:rPr>
        <w:t xml:space="preserve">: </w:t>
      </w:r>
      <w:r>
        <w:t xml:space="preserve">In IoT-NTN TDD mode, when time and frequency pre-compensation is done before the beginning of each set of consecutive 8 uplink subframes, there is no necessity to apply pre-compensation during 8ms uplink transmission burst. </w:t>
      </w:r>
    </w:p>
    <w:p w14:paraId="002A289F" w14:textId="77777777" w:rsidR="009655B9" w:rsidRPr="003A17AC" w:rsidRDefault="009655B9" w:rsidP="009655B9">
      <w:pPr>
        <w:pStyle w:val="Heading1"/>
        <w:pageBreakBefore w:val="0"/>
        <w:ind w:left="431" w:hanging="431"/>
        <w:rPr>
          <w:b w:val="0"/>
          <w:bCs w:val="0"/>
        </w:rPr>
      </w:pPr>
      <w:r w:rsidRPr="003A17AC">
        <w:rPr>
          <w:b w:val="0"/>
          <w:bCs w:val="0"/>
        </w:rPr>
        <w:t>Downlink Transmission Gaps</w:t>
      </w:r>
    </w:p>
    <w:p w14:paraId="6C64FAB4" w14:textId="77777777" w:rsidR="009655B9" w:rsidRDefault="009655B9" w:rsidP="009655B9">
      <w:pPr>
        <w:pStyle w:val="BodyText"/>
      </w:pPr>
      <w:r w:rsidRPr="003A17AC">
        <w:t xml:space="preserve">Extended NPDCCH and NPDSCH transmissions towards one UE in the downlink, involving numerous repetitions, can deplete network resources for other UEs, as NPDCCH scheduling becomes impossible. To prevent this, NPDSCH can be configured with transmission gaps, pausing NPDCCH and NPDSCH to allow other UEs to be serviced as well as giving the original UE a gap to do timing/frequency correction. </w:t>
      </w:r>
    </w:p>
    <w:p w14:paraId="78F2CC44" w14:textId="77777777" w:rsidR="009655B9" w:rsidRDefault="009655B9" w:rsidP="009655B9">
      <w:pPr>
        <w:pStyle w:val="BodyText"/>
      </w:pPr>
      <w:r>
        <w:t xml:space="preserve">The downlink transmission gap configuration parameters are copied here for ease of reference. The IE </w:t>
      </w:r>
      <m:oMath>
        <m:r>
          <w:rPr>
            <w:rFonts w:ascii="Cambria Math" w:hAnsi="Cambria Math"/>
          </w:rPr>
          <m:t>dl-GapThreshold</m:t>
        </m:r>
      </m:oMath>
      <w:r>
        <w:rPr>
          <w:rFonts w:eastAsiaTheme="minorEastAsia"/>
        </w:rPr>
        <w:t xml:space="preserve"> </w:t>
      </w:r>
      <w:r>
        <w:t>determines the minimum NPDSCH repetition value beyond which downlink transmission gaps are enabled. The downlink transmission gap cannot be configured for NPDSCH repetitions lower than 32.</w:t>
      </w:r>
    </w:p>
    <w:p w14:paraId="1593451E" w14:textId="77777777" w:rsidR="009655B9" w:rsidRPr="00E949A1" w:rsidRDefault="009655B9" w:rsidP="009655B9">
      <w:pPr>
        <w:pStyle w:val="BodyText"/>
        <w:rPr>
          <w:rFonts w:eastAsiaTheme="minorEastAsia"/>
          <w:iCs/>
        </w:rPr>
      </w:pPr>
      <m:oMathPara>
        <m:oMathParaPr>
          <m:jc m:val="left"/>
        </m:oMathParaPr>
        <m:oMath>
          <m:r>
            <m:rPr>
              <m:sty m:val="p"/>
            </m:rPr>
            <w:rPr>
              <w:rFonts w:ascii="Cambria Math" w:hAnsi="Cambria Math"/>
            </w:rPr>
            <m:t>dl-GapThreshold=  [n32, n64, n128, n256]</m:t>
          </m:r>
        </m:oMath>
      </m:oMathPara>
    </w:p>
    <w:p w14:paraId="4DCF3F7A" w14:textId="77777777" w:rsidR="009655B9" w:rsidRDefault="009655B9" w:rsidP="009655B9">
      <w:pPr>
        <w:pStyle w:val="BodyText"/>
      </w:pPr>
      <w:r>
        <w:t>The periodicity of the downlink gap can take following values:</w:t>
      </w:r>
    </w:p>
    <w:p w14:paraId="22C31246" w14:textId="77777777" w:rsidR="009655B9" w:rsidRPr="00E949A1" w:rsidRDefault="009655B9" w:rsidP="009655B9">
      <w:pPr>
        <w:pStyle w:val="BodyText"/>
        <w:rPr>
          <w:iCs/>
        </w:rPr>
      </w:pPr>
      <m:oMathPara>
        <m:oMathParaPr>
          <m:jc m:val="left"/>
        </m:oMathParaPr>
        <m:oMath>
          <m:r>
            <m:rPr>
              <m:sty m:val="p"/>
            </m:rPr>
            <w:rPr>
              <w:rFonts w:ascii="Cambria Math" w:hAnsi="Cambria Math"/>
            </w:rPr>
            <m:t>dl-GapPeriodicty=[sf64, sf128, sf256, sf512, sf1024]</m:t>
          </m:r>
        </m:oMath>
      </m:oMathPara>
    </w:p>
    <w:p w14:paraId="30A0D0F0" w14:textId="77777777" w:rsidR="009655B9" w:rsidRPr="00612C82" w:rsidRDefault="009655B9" w:rsidP="009655B9">
      <w:pPr>
        <w:pStyle w:val="BodyText"/>
        <w:rPr>
          <w:rFonts w:eastAsiaTheme="minorEastAsia"/>
          <w:iCs/>
        </w:rPr>
      </w:pPr>
      <m:oMathPara>
        <m:oMathParaPr>
          <m:jc m:val="left"/>
        </m:oMathParaPr>
        <m:oMath>
          <m:r>
            <m:rPr>
              <m:sty m:val="p"/>
            </m:rPr>
            <w:rPr>
              <w:rFonts w:ascii="Cambria Math" w:eastAsiaTheme="minorEastAsia" w:hAnsi="Cambria Math"/>
            </w:rPr>
            <m:t>dl -GapDurationCoeff=[</m:t>
          </m:r>
          <m:f>
            <m:fPr>
              <m:ctrlPr>
                <w:rPr>
                  <w:rFonts w:ascii="Cambria Math" w:hAnsi="Cambria Math"/>
                </w:rPr>
              </m:ctrlPr>
            </m:fPr>
            <m:num>
              <m:r>
                <m:rPr>
                  <m:sty m:val="p"/>
                </m:rPr>
                <w:rPr>
                  <w:rFonts w:ascii="Cambria Math" w:hAnsi="Cambria Math"/>
                </w:rPr>
                <m:t>1</m:t>
              </m:r>
              <m:ctrlPr>
                <w:rPr>
                  <w:rFonts w:ascii="Cambria Math" w:eastAsiaTheme="minorEastAsia" w:hAnsi="Cambria Math"/>
                </w:rPr>
              </m:ctrlPr>
            </m:num>
            <m:den>
              <m:r>
                <m:rPr>
                  <m:sty m:val="p"/>
                </m:rPr>
                <w:rPr>
                  <w:rFonts w:ascii="Cambria Math" w:hAnsi="Cambria Math"/>
                </w:rPr>
                <m:t>8</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rPr>
              </m:ctrlPr>
            </m:fPr>
            <m:num>
              <m:r>
                <m:rPr>
                  <m:sty m:val="p"/>
                </m:rPr>
                <w:rPr>
                  <w:rFonts w:ascii="Cambria Math" w:hAnsi="Cambria Math"/>
                </w:rPr>
                <m:t>3</m:t>
              </m:r>
            </m:num>
            <m:den>
              <m:r>
                <m:rPr>
                  <m:sty m:val="p"/>
                </m:rPr>
                <w:rPr>
                  <w:rFonts w:ascii="Cambria Math" w:hAnsi="Cambria Math"/>
                </w:rPr>
                <m:t>8</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eastAsiaTheme="minorEastAsia" w:hAnsi="Cambria Math"/>
            </w:rPr>
            <m:t>]</m:t>
          </m:r>
        </m:oMath>
      </m:oMathPara>
    </w:p>
    <w:p w14:paraId="247C41EF" w14:textId="77777777" w:rsidR="009655B9" w:rsidRPr="00612C82" w:rsidRDefault="009655B9" w:rsidP="009655B9">
      <w:pPr>
        <w:pStyle w:val="BodyText"/>
        <w:rPr>
          <w:rFonts w:eastAsiaTheme="minorEastAsia"/>
          <w:iCs/>
        </w:rPr>
      </w:pPr>
      <w:r>
        <w:t xml:space="preserve">The gap duration is calculated as: </w:t>
      </w:r>
      <m:oMath>
        <m:r>
          <m:rPr>
            <m:sty m:val="p"/>
          </m:rPr>
          <w:rPr>
            <w:rFonts w:ascii="Cambria Math" w:hAnsi="Cambria Math"/>
          </w:rPr>
          <m:t xml:space="preserve">dl-GapDurationCoeff * dlGap-Periodicity </m:t>
        </m:r>
      </m:oMath>
    </w:p>
    <w:p w14:paraId="4DFA30E2" w14:textId="77777777" w:rsidR="009655B9" w:rsidRDefault="009655B9" w:rsidP="009655B9">
      <w:pPr>
        <w:pStyle w:val="BodyText"/>
      </w:pPr>
      <w:r>
        <w:t>With the current set of configuration parameter, following are the allowed values for the GAP duration with different GAP periodicities.</w:t>
      </w:r>
    </w:p>
    <w:tbl>
      <w:tblPr>
        <w:tblW w:w="0" w:type="auto"/>
        <w:tblInd w:w="2258" w:type="dxa"/>
        <w:tblCellMar>
          <w:left w:w="0" w:type="dxa"/>
          <w:right w:w="0" w:type="dxa"/>
        </w:tblCellMar>
        <w:tblLook w:val="04A0" w:firstRow="1" w:lastRow="0" w:firstColumn="1" w:lastColumn="0" w:noHBand="0" w:noVBand="1"/>
      </w:tblPr>
      <w:tblGrid>
        <w:gridCol w:w="1404"/>
        <w:gridCol w:w="789"/>
        <w:gridCol w:w="850"/>
        <w:gridCol w:w="851"/>
        <w:gridCol w:w="709"/>
      </w:tblGrid>
      <w:tr w:rsidR="009655B9" w:rsidRPr="00C75654" w14:paraId="028C3449" w14:textId="77777777">
        <w:trPr>
          <w:trHeight w:val="292"/>
        </w:trPr>
        <w:tc>
          <w:tcPr>
            <w:tcW w:w="236" w:type="dxa"/>
            <w:tcBorders>
              <w:top w:val="single" w:sz="8" w:space="0" w:color="auto"/>
              <w:left w:val="single" w:sz="8" w:space="0" w:color="auto"/>
              <w:bottom w:val="single" w:sz="8" w:space="0" w:color="auto"/>
              <w:right w:val="single" w:sz="8" w:space="0" w:color="auto"/>
            </w:tcBorders>
            <w:shd w:val="clear" w:color="auto" w:fill="E7E6E6" w:themeFill="background2"/>
            <w:noWrap/>
            <w:tcMar>
              <w:top w:w="0" w:type="dxa"/>
              <w:left w:w="108" w:type="dxa"/>
              <w:bottom w:w="0" w:type="dxa"/>
              <w:right w:w="108" w:type="dxa"/>
            </w:tcMar>
            <w:hideMark/>
          </w:tcPr>
          <w:p w14:paraId="12323DBF" w14:textId="77777777" w:rsidR="009655B9" w:rsidRPr="00C75654" w:rsidRDefault="009655B9">
            <w:pPr>
              <w:pStyle w:val="BodyText"/>
              <w:jc w:val="center"/>
            </w:pPr>
          </w:p>
        </w:tc>
        <w:tc>
          <w:tcPr>
            <w:tcW w:w="3199" w:type="dxa"/>
            <w:gridSpan w:val="4"/>
            <w:tcBorders>
              <w:top w:val="single" w:sz="8" w:space="0" w:color="auto"/>
              <w:left w:val="nil"/>
              <w:bottom w:val="single" w:sz="8" w:space="0" w:color="auto"/>
              <w:right w:val="single" w:sz="8" w:space="0" w:color="auto"/>
            </w:tcBorders>
            <w:shd w:val="clear" w:color="auto" w:fill="E7E6E6" w:themeFill="background2"/>
            <w:noWrap/>
            <w:tcMar>
              <w:top w:w="0" w:type="dxa"/>
              <w:left w:w="108" w:type="dxa"/>
              <w:bottom w:w="0" w:type="dxa"/>
              <w:right w:w="108" w:type="dxa"/>
            </w:tcMar>
            <w:hideMark/>
          </w:tcPr>
          <w:p w14:paraId="2C779497" w14:textId="77777777" w:rsidR="009655B9" w:rsidRPr="00C75654" w:rsidRDefault="009655B9">
            <w:pPr>
              <w:pStyle w:val="BodyText"/>
              <w:jc w:val="center"/>
              <w:rPr>
                <w:b/>
                <w:bCs/>
              </w:rPr>
            </w:pPr>
            <w:r w:rsidRPr="00C75654">
              <w:rPr>
                <w:b/>
                <w:bCs/>
              </w:rPr>
              <w:t>Gap Duration (</w:t>
            </w:r>
            <w:r>
              <w:rPr>
                <w:b/>
                <w:bCs/>
              </w:rPr>
              <w:t>subframes</w:t>
            </w:r>
            <w:r w:rsidRPr="00C75654">
              <w:rPr>
                <w:b/>
                <w:bCs/>
              </w:rPr>
              <w:t>)</w:t>
            </w:r>
          </w:p>
        </w:tc>
      </w:tr>
      <w:tr w:rsidR="009655B9" w:rsidRPr="00C75654" w14:paraId="692FA08E" w14:textId="77777777">
        <w:trPr>
          <w:trHeight w:val="292"/>
        </w:trPr>
        <w:tc>
          <w:tcPr>
            <w:tcW w:w="236" w:type="dxa"/>
            <w:tcBorders>
              <w:top w:val="nil"/>
              <w:left w:val="single" w:sz="8" w:space="0" w:color="auto"/>
              <w:bottom w:val="single" w:sz="8" w:space="0" w:color="auto"/>
              <w:right w:val="single" w:sz="8" w:space="0" w:color="auto"/>
            </w:tcBorders>
            <w:shd w:val="clear" w:color="auto" w:fill="E7E6E6" w:themeFill="background2"/>
            <w:noWrap/>
            <w:tcMar>
              <w:top w:w="0" w:type="dxa"/>
              <w:left w:w="108" w:type="dxa"/>
              <w:bottom w:w="0" w:type="dxa"/>
              <w:right w:w="108" w:type="dxa"/>
            </w:tcMar>
            <w:hideMark/>
          </w:tcPr>
          <w:p w14:paraId="57BE7650" w14:textId="77777777" w:rsidR="009655B9" w:rsidRPr="00C75654" w:rsidRDefault="009655B9">
            <w:pPr>
              <w:pStyle w:val="BodyText"/>
              <w:jc w:val="center"/>
              <w:rPr>
                <w:b/>
                <w:bCs/>
              </w:rPr>
            </w:pPr>
            <w:r w:rsidRPr="00C75654">
              <w:rPr>
                <w:b/>
                <w:bCs/>
              </w:rPr>
              <w:t>Periodicity</w:t>
            </w:r>
            <w:r>
              <w:rPr>
                <w:b/>
                <w:bCs/>
              </w:rPr>
              <w:t xml:space="preserve"> (subframes)</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40CDB1D5" w14:textId="77777777" w:rsidR="009655B9" w:rsidRPr="00C75654" w:rsidRDefault="009655B9">
            <w:pPr>
              <w:pStyle w:val="BodyText"/>
              <w:jc w:val="center"/>
            </w:pPr>
            <w:r>
              <w:t>1/8th</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2E2C0FE6" w14:textId="77777777" w:rsidR="009655B9" w:rsidRPr="00C75654" w:rsidRDefault="009655B9">
            <w:pPr>
              <w:pStyle w:val="BodyText"/>
              <w:jc w:val="center"/>
            </w:pPr>
            <w:r>
              <w:t>1/4th</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6B6AA406" w14:textId="77777777" w:rsidR="009655B9" w:rsidRPr="00C75654" w:rsidRDefault="009655B9">
            <w:pPr>
              <w:pStyle w:val="BodyText"/>
              <w:jc w:val="center"/>
            </w:pPr>
            <w:r>
              <w:t>3/8th</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7523603B" w14:textId="77777777" w:rsidR="009655B9" w:rsidRPr="00C75654" w:rsidRDefault="009655B9">
            <w:pPr>
              <w:pStyle w:val="BodyText"/>
              <w:jc w:val="center"/>
            </w:pPr>
            <w:r>
              <w:t>1/2</w:t>
            </w:r>
          </w:p>
        </w:tc>
      </w:tr>
      <w:tr w:rsidR="009655B9" w:rsidRPr="00C75654" w14:paraId="35CE7A80" w14:textId="77777777">
        <w:trPr>
          <w:trHeight w:val="292"/>
        </w:trPr>
        <w:tc>
          <w:tcPr>
            <w:tcW w:w="2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2F61CB" w14:textId="77777777" w:rsidR="009655B9" w:rsidRPr="00C75654" w:rsidRDefault="009655B9">
            <w:pPr>
              <w:pStyle w:val="BodyText"/>
              <w:jc w:val="center"/>
            </w:pPr>
            <w:r w:rsidRPr="00C75654">
              <w:t>64</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2BC78C67" w14:textId="77777777" w:rsidR="009655B9" w:rsidRPr="00C75654" w:rsidRDefault="009655B9">
            <w:pPr>
              <w:pStyle w:val="BodyText"/>
              <w:jc w:val="center"/>
            </w:pPr>
            <w:r w:rsidRPr="00C75654">
              <w:t>8</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21621539" w14:textId="77777777" w:rsidR="009655B9" w:rsidRPr="00C75654" w:rsidRDefault="009655B9">
            <w:pPr>
              <w:pStyle w:val="BodyText"/>
              <w:jc w:val="center"/>
            </w:pPr>
            <w:r w:rsidRPr="00C75654">
              <w:t>16</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4AD50253" w14:textId="77777777" w:rsidR="009655B9" w:rsidRPr="00C75654" w:rsidRDefault="009655B9">
            <w:pPr>
              <w:pStyle w:val="BodyText"/>
              <w:jc w:val="center"/>
            </w:pPr>
            <w:r w:rsidRPr="00C75654">
              <w:t>24</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68C70317" w14:textId="77777777" w:rsidR="009655B9" w:rsidRPr="00C75654" w:rsidRDefault="009655B9">
            <w:pPr>
              <w:pStyle w:val="BodyText"/>
              <w:jc w:val="center"/>
            </w:pPr>
            <w:r w:rsidRPr="00C75654">
              <w:t>32</w:t>
            </w:r>
          </w:p>
        </w:tc>
      </w:tr>
      <w:tr w:rsidR="009655B9" w:rsidRPr="00C75654" w14:paraId="04C2C82B" w14:textId="77777777">
        <w:trPr>
          <w:trHeight w:val="292"/>
        </w:trPr>
        <w:tc>
          <w:tcPr>
            <w:tcW w:w="2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D3E3E9D" w14:textId="77777777" w:rsidR="009655B9" w:rsidRPr="00C75654" w:rsidRDefault="009655B9">
            <w:pPr>
              <w:pStyle w:val="BodyText"/>
              <w:jc w:val="center"/>
            </w:pPr>
            <w:r w:rsidRPr="00C75654">
              <w:lastRenderedPageBreak/>
              <w:t>128</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67F4FD20" w14:textId="77777777" w:rsidR="009655B9" w:rsidRPr="00C75654" w:rsidRDefault="009655B9">
            <w:pPr>
              <w:pStyle w:val="BodyText"/>
              <w:jc w:val="center"/>
            </w:pPr>
            <w:r w:rsidRPr="00C75654">
              <w:t>16</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3C9FAAA3" w14:textId="77777777" w:rsidR="009655B9" w:rsidRPr="00C75654" w:rsidRDefault="009655B9">
            <w:pPr>
              <w:pStyle w:val="BodyText"/>
              <w:jc w:val="center"/>
            </w:pPr>
            <w:r w:rsidRPr="00C75654">
              <w:t>32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54620C46" w14:textId="77777777" w:rsidR="009655B9" w:rsidRPr="00C75654" w:rsidRDefault="009655B9">
            <w:pPr>
              <w:pStyle w:val="BodyText"/>
              <w:jc w:val="center"/>
            </w:pPr>
            <w:r w:rsidRPr="00C75654">
              <w:t>48</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507DCA32" w14:textId="77777777" w:rsidR="009655B9" w:rsidRPr="00C75654" w:rsidRDefault="009655B9">
            <w:pPr>
              <w:pStyle w:val="BodyText"/>
              <w:jc w:val="center"/>
            </w:pPr>
            <w:r w:rsidRPr="00C75654">
              <w:t>64</w:t>
            </w:r>
          </w:p>
        </w:tc>
      </w:tr>
      <w:tr w:rsidR="009655B9" w:rsidRPr="00C75654" w14:paraId="26CEDF8A" w14:textId="77777777">
        <w:trPr>
          <w:trHeight w:val="292"/>
        </w:trPr>
        <w:tc>
          <w:tcPr>
            <w:tcW w:w="2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85D198" w14:textId="77777777" w:rsidR="009655B9" w:rsidRPr="00C75654" w:rsidRDefault="009655B9">
            <w:pPr>
              <w:pStyle w:val="BodyText"/>
              <w:jc w:val="center"/>
            </w:pPr>
            <w:r w:rsidRPr="00C75654">
              <w:t>256</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0BC681FF" w14:textId="77777777" w:rsidR="009655B9" w:rsidRPr="00C75654" w:rsidRDefault="009655B9">
            <w:pPr>
              <w:pStyle w:val="BodyText"/>
              <w:jc w:val="center"/>
            </w:pPr>
            <w:r w:rsidRPr="00C75654">
              <w:t>32</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5975DBF1" w14:textId="77777777" w:rsidR="009655B9" w:rsidRPr="00C75654" w:rsidRDefault="009655B9">
            <w:pPr>
              <w:pStyle w:val="BodyText"/>
              <w:jc w:val="center"/>
            </w:pPr>
            <w:r w:rsidRPr="00C75654">
              <w:t>64</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19839142" w14:textId="77777777" w:rsidR="009655B9" w:rsidRPr="00C75654" w:rsidRDefault="009655B9">
            <w:pPr>
              <w:pStyle w:val="BodyText"/>
              <w:jc w:val="center"/>
            </w:pPr>
            <w:r w:rsidRPr="00C75654">
              <w:t>96</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6768493F" w14:textId="77777777" w:rsidR="009655B9" w:rsidRPr="00C75654" w:rsidRDefault="009655B9">
            <w:pPr>
              <w:pStyle w:val="BodyText"/>
              <w:jc w:val="center"/>
            </w:pPr>
            <w:r w:rsidRPr="00C75654">
              <w:t>128</w:t>
            </w:r>
          </w:p>
        </w:tc>
      </w:tr>
      <w:tr w:rsidR="009655B9" w:rsidRPr="00C75654" w14:paraId="02CF3BE5" w14:textId="77777777">
        <w:trPr>
          <w:trHeight w:val="292"/>
        </w:trPr>
        <w:tc>
          <w:tcPr>
            <w:tcW w:w="2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96268F4" w14:textId="77777777" w:rsidR="009655B9" w:rsidRPr="00C75654" w:rsidRDefault="009655B9">
            <w:pPr>
              <w:pStyle w:val="BodyText"/>
              <w:jc w:val="center"/>
            </w:pPr>
            <w:r w:rsidRPr="00C75654">
              <w:t>512</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7F613ED7" w14:textId="77777777" w:rsidR="009655B9" w:rsidRPr="00C75654" w:rsidRDefault="009655B9">
            <w:pPr>
              <w:pStyle w:val="BodyText"/>
              <w:jc w:val="center"/>
            </w:pPr>
            <w:r w:rsidRPr="00C75654">
              <w:t>64</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50B4B504" w14:textId="77777777" w:rsidR="009655B9" w:rsidRPr="00C75654" w:rsidRDefault="009655B9">
            <w:pPr>
              <w:pStyle w:val="BodyText"/>
              <w:jc w:val="center"/>
            </w:pPr>
            <w:r w:rsidRPr="00C75654">
              <w:t>128</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3F913E7C" w14:textId="77777777" w:rsidR="009655B9" w:rsidRPr="00C75654" w:rsidRDefault="009655B9">
            <w:pPr>
              <w:pStyle w:val="BodyText"/>
              <w:jc w:val="center"/>
            </w:pPr>
            <w:r w:rsidRPr="00C75654">
              <w:t>192</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216E154" w14:textId="77777777" w:rsidR="009655B9" w:rsidRPr="00C75654" w:rsidRDefault="009655B9">
            <w:pPr>
              <w:pStyle w:val="BodyText"/>
              <w:jc w:val="center"/>
            </w:pPr>
            <w:r w:rsidRPr="00C75654">
              <w:t>256</w:t>
            </w:r>
          </w:p>
        </w:tc>
      </w:tr>
      <w:tr w:rsidR="009655B9" w:rsidRPr="00C75654" w14:paraId="156D3259" w14:textId="77777777">
        <w:trPr>
          <w:trHeight w:val="292"/>
        </w:trPr>
        <w:tc>
          <w:tcPr>
            <w:tcW w:w="2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3974A4" w14:textId="77777777" w:rsidR="009655B9" w:rsidRPr="00C75654" w:rsidRDefault="009655B9">
            <w:pPr>
              <w:pStyle w:val="BodyText"/>
              <w:jc w:val="center"/>
            </w:pPr>
            <w:r w:rsidRPr="00C75654">
              <w:t>1024</w:t>
            </w:r>
          </w:p>
        </w:tc>
        <w:tc>
          <w:tcPr>
            <w:tcW w:w="789" w:type="dxa"/>
            <w:tcBorders>
              <w:top w:val="nil"/>
              <w:left w:val="nil"/>
              <w:bottom w:val="single" w:sz="8" w:space="0" w:color="auto"/>
              <w:right w:val="single" w:sz="8" w:space="0" w:color="auto"/>
            </w:tcBorders>
            <w:noWrap/>
            <w:tcMar>
              <w:top w:w="0" w:type="dxa"/>
              <w:left w:w="108" w:type="dxa"/>
              <w:bottom w:w="0" w:type="dxa"/>
              <w:right w:w="108" w:type="dxa"/>
            </w:tcMar>
            <w:hideMark/>
          </w:tcPr>
          <w:p w14:paraId="2E3C971E" w14:textId="77777777" w:rsidR="009655B9" w:rsidRPr="00C75654" w:rsidRDefault="009655B9">
            <w:pPr>
              <w:pStyle w:val="BodyText"/>
              <w:jc w:val="center"/>
            </w:pPr>
            <w:r w:rsidRPr="00C75654">
              <w:t>128</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hideMark/>
          </w:tcPr>
          <w:p w14:paraId="657E14B7" w14:textId="77777777" w:rsidR="009655B9" w:rsidRPr="00C75654" w:rsidRDefault="009655B9">
            <w:pPr>
              <w:pStyle w:val="BodyText"/>
              <w:jc w:val="center"/>
            </w:pPr>
            <w:r w:rsidRPr="00C75654">
              <w:t>256</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14:paraId="30EDA0E0" w14:textId="77777777" w:rsidR="009655B9" w:rsidRPr="00C75654" w:rsidRDefault="009655B9">
            <w:pPr>
              <w:pStyle w:val="BodyText"/>
              <w:jc w:val="center"/>
            </w:pPr>
            <w:r w:rsidRPr="00C75654">
              <w:t>384</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27417689" w14:textId="77777777" w:rsidR="009655B9" w:rsidRPr="00C75654" w:rsidRDefault="009655B9">
            <w:pPr>
              <w:pStyle w:val="BodyText"/>
              <w:keepNext/>
              <w:jc w:val="center"/>
            </w:pPr>
            <w:r w:rsidRPr="00C75654">
              <w:t>512</w:t>
            </w:r>
          </w:p>
        </w:tc>
      </w:tr>
    </w:tbl>
    <w:p w14:paraId="19314C3D" w14:textId="1D18A900" w:rsidR="009655B9" w:rsidRDefault="009655B9" w:rsidP="009655B9">
      <w:pPr>
        <w:pStyle w:val="Caption"/>
      </w:pPr>
      <w:r>
        <w:t xml:space="preserve">Table </w:t>
      </w:r>
      <w:fldSimple w:instr=" SEQ Table \* ARABIC ">
        <w:r w:rsidR="006A3E38">
          <w:rPr>
            <w:noProof/>
          </w:rPr>
          <w:t>3</w:t>
        </w:r>
      </w:fldSimple>
      <w:r>
        <w:t xml:space="preserve"> </w:t>
      </w:r>
      <w:r w:rsidRPr="0073509F">
        <w:t>Downlink gap duration with existing parameters set</w:t>
      </w:r>
    </w:p>
    <w:p w14:paraId="134673B7" w14:textId="77777777" w:rsidR="009655B9" w:rsidRDefault="009655B9" w:rsidP="009655B9">
      <w:pPr>
        <w:pStyle w:val="BodyText"/>
      </w:pPr>
      <w:r>
        <w:t xml:space="preserve">In IoT-NTN TDD mode, only 8 subframes every 90ms are available for transmission. Therefore, NPDSCH repetitions can take longer continuous time for a given repetition value. Configuring a downlink transmission gap would be beneficial for scheduling other UEs. </w:t>
      </w:r>
      <w:r w:rsidRPr="003A17AC">
        <w:t xml:space="preserve">For this to work in IoT-NTN TDD mode, the transmission gap should fall within the downlink active time. </w:t>
      </w:r>
    </w:p>
    <w:p w14:paraId="10D1E5C3" w14:textId="77777777" w:rsidR="009655B9" w:rsidRDefault="009655B9" w:rsidP="009655B9">
      <w:pPr>
        <w:pStyle w:val="BodyText"/>
      </w:pPr>
      <w:r>
        <w:t>There are two options which can help aligning some of the downlink gap with downlink active subframes or D subframes.</w:t>
      </w:r>
    </w:p>
    <w:p w14:paraId="5F6818BE" w14:textId="7EB72739" w:rsidR="009655B9" w:rsidRDefault="009655B9" w:rsidP="009655B9">
      <w:pPr>
        <w:pStyle w:val="BodyText"/>
      </w:pPr>
      <w:r>
        <w:t xml:space="preserve">Option 1: If the start of the gap falls within the downlink inactive time, postpone it to the start of the next downlink active subframe. This option allows gap periodicities of [64 128 </w:t>
      </w:r>
      <w:r w:rsidR="00A63AE8">
        <w:t>256 512</w:t>
      </w:r>
      <w:r>
        <w:t xml:space="preserve"> 1024] which does not provide good scheduling flexibility.</w:t>
      </w:r>
    </w:p>
    <w:p w14:paraId="378A25FD" w14:textId="77777777" w:rsidR="009655B9" w:rsidRDefault="009655B9" w:rsidP="009655B9">
      <w:pPr>
        <w:pStyle w:val="BodyText"/>
      </w:pPr>
      <w:r>
        <w:t>Option 2: Increase the gap periodicity by some scaling factor. This can also result in an increase in the gap duration. With a suitable choice of the scaling factor value, if the gap duration becomes greater than 90ms, some of those subframes will overlap with the downlink active time.</w:t>
      </w:r>
    </w:p>
    <w:p w14:paraId="49E02324" w14:textId="5AA29DEE" w:rsidR="009655B9" w:rsidRDefault="009655B9" w:rsidP="009655B9">
      <w:pPr>
        <w:pStyle w:val="BodyText"/>
        <w:rPr>
          <w:rFonts w:eastAsiaTheme="minorEastAsia"/>
        </w:rPr>
      </w:pPr>
      <w:r>
        <w:fldChar w:fldCharType="begin"/>
      </w:r>
      <w:r>
        <w:instrText xml:space="preserve"> REF _Ref193388346 \h </w:instrText>
      </w:r>
      <w:r>
        <w:fldChar w:fldCharType="separate"/>
      </w:r>
      <w:r w:rsidR="006A3E38">
        <w:t xml:space="preserve">Table </w:t>
      </w:r>
      <w:r w:rsidR="006A3E38">
        <w:rPr>
          <w:noProof/>
        </w:rPr>
        <w:t>4</w:t>
      </w:r>
      <w:r>
        <w:fldChar w:fldCharType="end"/>
      </w:r>
      <w:r>
        <w:t xml:space="preserve"> captures the evaluation of option 2 where the gap periodicity is multiplied by the scaling factor of 16. We have calculated the effective gap for IoT-NTN TDD mode as</w:t>
      </w:r>
      <w:r>
        <w:b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Gap Duration</m:t>
                </m:r>
              </m:num>
              <m:den>
                <m:r>
                  <w:rPr>
                    <w:rFonts w:ascii="Cambria Math" w:hAnsi="Cambria Math"/>
                  </w:rPr>
                  <m:t>90</m:t>
                </m:r>
              </m:den>
            </m:f>
          </m:e>
        </m:d>
        <m:r>
          <w:rPr>
            <w:rFonts w:ascii="Cambria Math" w:hAnsi="Cambria Math"/>
          </w:rPr>
          <m:t>*8</m:t>
        </m:r>
      </m:oMath>
    </w:p>
    <w:p w14:paraId="36B0F9D0" w14:textId="77777777" w:rsidR="009655B9" w:rsidRDefault="009655B9" w:rsidP="009655B9">
      <w:pPr>
        <w:pStyle w:val="BodyText"/>
      </w:pPr>
      <w:r>
        <w:rPr>
          <w:rFonts w:eastAsiaTheme="minorEastAsia"/>
        </w:rPr>
        <w:t>Thus, Option-2 provides better flexibility in configuring downlink transmission gaps.</w:t>
      </w:r>
    </w:p>
    <w:tbl>
      <w:tblPr>
        <w:tblStyle w:val="TableGrid"/>
        <w:tblW w:w="0" w:type="auto"/>
        <w:tblLook w:val="04A0" w:firstRow="1" w:lastRow="0" w:firstColumn="1" w:lastColumn="0" w:noHBand="0" w:noVBand="1"/>
      </w:tblPr>
      <w:tblGrid>
        <w:gridCol w:w="1372"/>
        <w:gridCol w:w="1045"/>
        <w:gridCol w:w="1019"/>
        <w:gridCol w:w="1046"/>
        <w:gridCol w:w="1019"/>
        <w:gridCol w:w="1046"/>
        <w:gridCol w:w="1019"/>
        <w:gridCol w:w="1046"/>
        <w:gridCol w:w="1019"/>
      </w:tblGrid>
      <w:tr w:rsidR="009655B9" w14:paraId="5238043A" w14:textId="77777777">
        <w:tc>
          <w:tcPr>
            <w:tcW w:w="1162" w:type="dxa"/>
            <w:shd w:val="clear" w:color="auto" w:fill="E7E6E6" w:themeFill="background2"/>
          </w:tcPr>
          <w:p w14:paraId="3E6C8352" w14:textId="77777777" w:rsidR="009655B9" w:rsidRDefault="009655B9">
            <w:pPr>
              <w:pStyle w:val="BodyText"/>
              <w:jc w:val="center"/>
            </w:pPr>
          </w:p>
        </w:tc>
        <w:tc>
          <w:tcPr>
            <w:tcW w:w="2138" w:type="dxa"/>
            <w:gridSpan w:val="2"/>
            <w:shd w:val="clear" w:color="auto" w:fill="E7E6E6" w:themeFill="background2"/>
          </w:tcPr>
          <w:p w14:paraId="63F6A3B3" w14:textId="77777777" w:rsidR="009655B9" w:rsidRPr="00910497" w:rsidRDefault="009655B9">
            <w:pPr>
              <w:pStyle w:val="BodyText"/>
              <w:jc w:val="center"/>
              <w:rPr>
                <w:b/>
                <w:bCs/>
              </w:rPr>
            </w:pPr>
            <w:r w:rsidRPr="00910497">
              <w:rPr>
                <w:b/>
                <w:bCs/>
              </w:rPr>
              <w:t>1/8th</w:t>
            </w:r>
          </w:p>
        </w:tc>
        <w:tc>
          <w:tcPr>
            <w:tcW w:w="2110" w:type="dxa"/>
            <w:gridSpan w:val="2"/>
            <w:shd w:val="clear" w:color="auto" w:fill="E7E6E6" w:themeFill="background2"/>
          </w:tcPr>
          <w:p w14:paraId="07F2EBBD" w14:textId="77777777" w:rsidR="009655B9" w:rsidRPr="00910497" w:rsidRDefault="009655B9">
            <w:pPr>
              <w:pStyle w:val="BodyText"/>
              <w:jc w:val="center"/>
              <w:rPr>
                <w:b/>
                <w:bCs/>
              </w:rPr>
            </w:pPr>
            <w:r w:rsidRPr="00910497">
              <w:rPr>
                <w:b/>
                <w:bCs/>
              </w:rPr>
              <w:t>1/4th</w:t>
            </w:r>
          </w:p>
        </w:tc>
        <w:tc>
          <w:tcPr>
            <w:tcW w:w="2110" w:type="dxa"/>
            <w:gridSpan w:val="2"/>
            <w:shd w:val="clear" w:color="auto" w:fill="E7E6E6" w:themeFill="background2"/>
          </w:tcPr>
          <w:p w14:paraId="0D4A5FBF" w14:textId="77777777" w:rsidR="009655B9" w:rsidRPr="00910497" w:rsidRDefault="009655B9">
            <w:pPr>
              <w:pStyle w:val="BodyText"/>
              <w:jc w:val="center"/>
              <w:rPr>
                <w:b/>
                <w:bCs/>
              </w:rPr>
            </w:pPr>
            <w:r w:rsidRPr="00910497">
              <w:rPr>
                <w:b/>
                <w:bCs/>
              </w:rPr>
              <w:t>3/8th</w:t>
            </w:r>
          </w:p>
        </w:tc>
        <w:tc>
          <w:tcPr>
            <w:tcW w:w="2111" w:type="dxa"/>
            <w:gridSpan w:val="2"/>
            <w:shd w:val="clear" w:color="auto" w:fill="E7E6E6" w:themeFill="background2"/>
          </w:tcPr>
          <w:p w14:paraId="7947CAB2" w14:textId="77777777" w:rsidR="009655B9" w:rsidRPr="00910497" w:rsidRDefault="009655B9">
            <w:pPr>
              <w:pStyle w:val="BodyText"/>
              <w:jc w:val="center"/>
              <w:rPr>
                <w:b/>
                <w:bCs/>
              </w:rPr>
            </w:pPr>
            <w:r w:rsidRPr="00910497">
              <w:rPr>
                <w:b/>
                <w:bCs/>
              </w:rPr>
              <w:t>1/2</w:t>
            </w:r>
          </w:p>
        </w:tc>
      </w:tr>
      <w:tr w:rsidR="009655B9" w14:paraId="4E53B1B6" w14:textId="77777777">
        <w:tc>
          <w:tcPr>
            <w:tcW w:w="1162" w:type="dxa"/>
            <w:shd w:val="clear" w:color="auto" w:fill="E7E6E6" w:themeFill="background2"/>
          </w:tcPr>
          <w:p w14:paraId="4A06FEC2" w14:textId="77777777" w:rsidR="009655B9" w:rsidRPr="00910497" w:rsidRDefault="009655B9">
            <w:pPr>
              <w:pStyle w:val="BodyText"/>
              <w:jc w:val="center"/>
              <w:rPr>
                <w:b/>
                <w:bCs/>
              </w:rPr>
            </w:pPr>
            <w:r w:rsidRPr="00910497">
              <w:rPr>
                <w:b/>
                <w:bCs/>
              </w:rPr>
              <w:t>Periodicity (subframes)</w:t>
            </w:r>
          </w:p>
        </w:tc>
        <w:tc>
          <w:tcPr>
            <w:tcW w:w="1070" w:type="dxa"/>
          </w:tcPr>
          <w:p w14:paraId="09684294" w14:textId="77777777" w:rsidR="009655B9" w:rsidRDefault="009655B9">
            <w:pPr>
              <w:pStyle w:val="BodyText"/>
              <w:jc w:val="center"/>
            </w:pPr>
            <w:r>
              <w:t>Gap Duration</w:t>
            </w:r>
          </w:p>
        </w:tc>
        <w:tc>
          <w:tcPr>
            <w:tcW w:w="1068" w:type="dxa"/>
          </w:tcPr>
          <w:p w14:paraId="7FCEE308" w14:textId="77777777" w:rsidR="009655B9" w:rsidRDefault="009655B9">
            <w:pPr>
              <w:pStyle w:val="BodyText"/>
              <w:jc w:val="center"/>
            </w:pPr>
            <w:r>
              <w:t>Effective Gap</w:t>
            </w:r>
          </w:p>
        </w:tc>
        <w:tc>
          <w:tcPr>
            <w:tcW w:w="1055" w:type="dxa"/>
          </w:tcPr>
          <w:p w14:paraId="3EE89DBF" w14:textId="77777777" w:rsidR="009655B9" w:rsidRDefault="009655B9">
            <w:pPr>
              <w:pStyle w:val="BodyText"/>
              <w:jc w:val="center"/>
            </w:pPr>
            <w:r>
              <w:t>Gap Duration</w:t>
            </w:r>
          </w:p>
        </w:tc>
        <w:tc>
          <w:tcPr>
            <w:tcW w:w="1055" w:type="dxa"/>
          </w:tcPr>
          <w:p w14:paraId="7CF87B54" w14:textId="77777777" w:rsidR="009655B9" w:rsidRDefault="009655B9">
            <w:pPr>
              <w:pStyle w:val="BodyText"/>
              <w:jc w:val="center"/>
            </w:pPr>
            <w:r>
              <w:t>Effective Gap</w:t>
            </w:r>
          </w:p>
        </w:tc>
        <w:tc>
          <w:tcPr>
            <w:tcW w:w="1055" w:type="dxa"/>
          </w:tcPr>
          <w:p w14:paraId="63A048A3" w14:textId="77777777" w:rsidR="009655B9" w:rsidRDefault="009655B9">
            <w:pPr>
              <w:pStyle w:val="BodyText"/>
              <w:jc w:val="center"/>
            </w:pPr>
            <w:r>
              <w:t>Gap Duration</w:t>
            </w:r>
          </w:p>
        </w:tc>
        <w:tc>
          <w:tcPr>
            <w:tcW w:w="1055" w:type="dxa"/>
          </w:tcPr>
          <w:p w14:paraId="170F90A0" w14:textId="77777777" w:rsidR="009655B9" w:rsidRDefault="009655B9">
            <w:pPr>
              <w:pStyle w:val="BodyText"/>
              <w:jc w:val="center"/>
            </w:pPr>
            <w:r>
              <w:t>Effective Gap</w:t>
            </w:r>
          </w:p>
        </w:tc>
        <w:tc>
          <w:tcPr>
            <w:tcW w:w="1055" w:type="dxa"/>
          </w:tcPr>
          <w:p w14:paraId="4B2C03D2" w14:textId="77777777" w:rsidR="009655B9" w:rsidRDefault="009655B9">
            <w:pPr>
              <w:pStyle w:val="BodyText"/>
              <w:jc w:val="center"/>
            </w:pPr>
            <w:r>
              <w:t>Gap Duration</w:t>
            </w:r>
          </w:p>
        </w:tc>
        <w:tc>
          <w:tcPr>
            <w:tcW w:w="1056" w:type="dxa"/>
          </w:tcPr>
          <w:p w14:paraId="729B63E1" w14:textId="77777777" w:rsidR="009655B9" w:rsidRDefault="009655B9">
            <w:pPr>
              <w:pStyle w:val="BodyText"/>
              <w:jc w:val="center"/>
            </w:pPr>
            <w:r>
              <w:t>Effective Gap</w:t>
            </w:r>
          </w:p>
        </w:tc>
      </w:tr>
      <w:tr w:rsidR="009655B9" w14:paraId="52A805C2" w14:textId="77777777">
        <w:tc>
          <w:tcPr>
            <w:tcW w:w="1162" w:type="dxa"/>
          </w:tcPr>
          <w:p w14:paraId="7BD5806F" w14:textId="77777777" w:rsidR="009655B9" w:rsidRDefault="009655B9">
            <w:pPr>
              <w:pStyle w:val="BodyText"/>
              <w:jc w:val="center"/>
            </w:pPr>
            <w:r>
              <w:t>1024</w:t>
            </w:r>
          </w:p>
        </w:tc>
        <w:tc>
          <w:tcPr>
            <w:tcW w:w="1070" w:type="dxa"/>
          </w:tcPr>
          <w:p w14:paraId="48AD230D" w14:textId="77777777" w:rsidR="009655B9" w:rsidRDefault="009655B9">
            <w:pPr>
              <w:pStyle w:val="BodyText"/>
              <w:jc w:val="center"/>
            </w:pPr>
            <w:r>
              <w:t>128</w:t>
            </w:r>
          </w:p>
        </w:tc>
        <w:tc>
          <w:tcPr>
            <w:tcW w:w="1068" w:type="dxa"/>
          </w:tcPr>
          <w:p w14:paraId="352685F6" w14:textId="77777777" w:rsidR="009655B9" w:rsidRDefault="009655B9">
            <w:pPr>
              <w:pStyle w:val="BodyText"/>
              <w:jc w:val="center"/>
            </w:pPr>
            <w:r>
              <w:t>8</w:t>
            </w:r>
          </w:p>
        </w:tc>
        <w:tc>
          <w:tcPr>
            <w:tcW w:w="1055" w:type="dxa"/>
          </w:tcPr>
          <w:p w14:paraId="21EDF8D9" w14:textId="77777777" w:rsidR="009655B9" w:rsidRDefault="009655B9">
            <w:pPr>
              <w:pStyle w:val="BodyText"/>
              <w:jc w:val="center"/>
            </w:pPr>
            <w:r>
              <w:t>256</w:t>
            </w:r>
          </w:p>
        </w:tc>
        <w:tc>
          <w:tcPr>
            <w:tcW w:w="1055" w:type="dxa"/>
          </w:tcPr>
          <w:p w14:paraId="41706570" w14:textId="77777777" w:rsidR="009655B9" w:rsidRDefault="009655B9">
            <w:pPr>
              <w:pStyle w:val="BodyText"/>
              <w:jc w:val="center"/>
            </w:pPr>
            <w:r>
              <w:t>16</w:t>
            </w:r>
          </w:p>
        </w:tc>
        <w:tc>
          <w:tcPr>
            <w:tcW w:w="1055" w:type="dxa"/>
          </w:tcPr>
          <w:p w14:paraId="0FF053E8" w14:textId="77777777" w:rsidR="009655B9" w:rsidRDefault="009655B9">
            <w:pPr>
              <w:pStyle w:val="BodyText"/>
              <w:jc w:val="center"/>
            </w:pPr>
            <w:r>
              <w:t>384</w:t>
            </w:r>
          </w:p>
        </w:tc>
        <w:tc>
          <w:tcPr>
            <w:tcW w:w="1055" w:type="dxa"/>
          </w:tcPr>
          <w:p w14:paraId="11CF9312" w14:textId="77777777" w:rsidR="009655B9" w:rsidRDefault="009655B9">
            <w:pPr>
              <w:pStyle w:val="BodyText"/>
              <w:jc w:val="center"/>
            </w:pPr>
            <w:r>
              <w:t>32</w:t>
            </w:r>
          </w:p>
        </w:tc>
        <w:tc>
          <w:tcPr>
            <w:tcW w:w="1055" w:type="dxa"/>
          </w:tcPr>
          <w:p w14:paraId="6349DE52" w14:textId="77777777" w:rsidR="009655B9" w:rsidRDefault="009655B9">
            <w:pPr>
              <w:pStyle w:val="BodyText"/>
              <w:jc w:val="center"/>
            </w:pPr>
            <w:r>
              <w:t>512</w:t>
            </w:r>
          </w:p>
        </w:tc>
        <w:tc>
          <w:tcPr>
            <w:tcW w:w="1056" w:type="dxa"/>
          </w:tcPr>
          <w:p w14:paraId="23E2E641" w14:textId="77777777" w:rsidR="009655B9" w:rsidRDefault="009655B9">
            <w:pPr>
              <w:pStyle w:val="BodyText"/>
              <w:jc w:val="center"/>
            </w:pPr>
            <w:r>
              <w:t>40</w:t>
            </w:r>
          </w:p>
        </w:tc>
      </w:tr>
      <w:tr w:rsidR="009655B9" w14:paraId="422FB1D1" w14:textId="77777777">
        <w:tc>
          <w:tcPr>
            <w:tcW w:w="1162" w:type="dxa"/>
          </w:tcPr>
          <w:p w14:paraId="12F1BB85" w14:textId="77777777" w:rsidR="009655B9" w:rsidRDefault="009655B9">
            <w:pPr>
              <w:pStyle w:val="BodyText"/>
              <w:jc w:val="center"/>
            </w:pPr>
            <w:r>
              <w:t>2048</w:t>
            </w:r>
          </w:p>
        </w:tc>
        <w:tc>
          <w:tcPr>
            <w:tcW w:w="1070" w:type="dxa"/>
          </w:tcPr>
          <w:p w14:paraId="5EB3A133" w14:textId="77777777" w:rsidR="009655B9" w:rsidRDefault="009655B9">
            <w:pPr>
              <w:pStyle w:val="BodyText"/>
              <w:jc w:val="center"/>
            </w:pPr>
            <w:r>
              <w:t>256</w:t>
            </w:r>
          </w:p>
        </w:tc>
        <w:tc>
          <w:tcPr>
            <w:tcW w:w="1068" w:type="dxa"/>
          </w:tcPr>
          <w:p w14:paraId="2C3C1119" w14:textId="77777777" w:rsidR="009655B9" w:rsidRDefault="009655B9">
            <w:pPr>
              <w:pStyle w:val="BodyText"/>
              <w:jc w:val="center"/>
            </w:pPr>
            <w:r>
              <w:t>16</w:t>
            </w:r>
          </w:p>
        </w:tc>
        <w:tc>
          <w:tcPr>
            <w:tcW w:w="1055" w:type="dxa"/>
          </w:tcPr>
          <w:p w14:paraId="1768B152" w14:textId="77777777" w:rsidR="009655B9" w:rsidRDefault="009655B9">
            <w:pPr>
              <w:pStyle w:val="BodyText"/>
              <w:jc w:val="center"/>
            </w:pPr>
            <w:r>
              <w:t>512</w:t>
            </w:r>
          </w:p>
        </w:tc>
        <w:tc>
          <w:tcPr>
            <w:tcW w:w="1055" w:type="dxa"/>
          </w:tcPr>
          <w:p w14:paraId="266743F9" w14:textId="77777777" w:rsidR="009655B9" w:rsidRDefault="009655B9">
            <w:pPr>
              <w:pStyle w:val="BodyText"/>
              <w:jc w:val="center"/>
            </w:pPr>
            <w:r>
              <w:t>40</w:t>
            </w:r>
          </w:p>
        </w:tc>
        <w:tc>
          <w:tcPr>
            <w:tcW w:w="1055" w:type="dxa"/>
          </w:tcPr>
          <w:p w14:paraId="62A76F3D" w14:textId="77777777" w:rsidR="009655B9" w:rsidRDefault="009655B9">
            <w:pPr>
              <w:pStyle w:val="BodyText"/>
              <w:jc w:val="center"/>
            </w:pPr>
            <w:r>
              <w:t>768</w:t>
            </w:r>
          </w:p>
        </w:tc>
        <w:tc>
          <w:tcPr>
            <w:tcW w:w="1055" w:type="dxa"/>
          </w:tcPr>
          <w:p w14:paraId="4C635173" w14:textId="77777777" w:rsidR="009655B9" w:rsidRDefault="009655B9">
            <w:pPr>
              <w:pStyle w:val="BodyText"/>
              <w:jc w:val="center"/>
            </w:pPr>
            <w:r>
              <w:t>64</w:t>
            </w:r>
          </w:p>
        </w:tc>
        <w:tc>
          <w:tcPr>
            <w:tcW w:w="1055" w:type="dxa"/>
          </w:tcPr>
          <w:p w14:paraId="19387DE6" w14:textId="77777777" w:rsidR="009655B9" w:rsidRDefault="009655B9">
            <w:pPr>
              <w:pStyle w:val="BodyText"/>
              <w:jc w:val="center"/>
            </w:pPr>
            <w:r>
              <w:t>1024</w:t>
            </w:r>
          </w:p>
        </w:tc>
        <w:tc>
          <w:tcPr>
            <w:tcW w:w="1056" w:type="dxa"/>
          </w:tcPr>
          <w:p w14:paraId="2742A138" w14:textId="77777777" w:rsidR="009655B9" w:rsidRDefault="009655B9">
            <w:pPr>
              <w:pStyle w:val="BodyText"/>
              <w:jc w:val="center"/>
            </w:pPr>
            <w:r>
              <w:t>88</w:t>
            </w:r>
          </w:p>
        </w:tc>
      </w:tr>
      <w:tr w:rsidR="009655B9" w14:paraId="6B5D42D2" w14:textId="77777777">
        <w:tc>
          <w:tcPr>
            <w:tcW w:w="1162" w:type="dxa"/>
          </w:tcPr>
          <w:p w14:paraId="3AC57BEA" w14:textId="77777777" w:rsidR="009655B9" w:rsidRDefault="009655B9">
            <w:pPr>
              <w:pStyle w:val="BodyText"/>
              <w:jc w:val="center"/>
            </w:pPr>
            <w:r>
              <w:t>4096</w:t>
            </w:r>
          </w:p>
        </w:tc>
        <w:tc>
          <w:tcPr>
            <w:tcW w:w="1070" w:type="dxa"/>
          </w:tcPr>
          <w:p w14:paraId="452F8371" w14:textId="77777777" w:rsidR="009655B9" w:rsidRDefault="009655B9">
            <w:pPr>
              <w:pStyle w:val="BodyText"/>
              <w:jc w:val="center"/>
            </w:pPr>
            <w:r>
              <w:t>512</w:t>
            </w:r>
          </w:p>
        </w:tc>
        <w:tc>
          <w:tcPr>
            <w:tcW w:w="1068" w:type="dxa"/>
          </w:tcPr>
          <w:p w14:paraId="4AD2722C" w14:textId="77777777" w:rsidR="009655B9" w:rsidRDefault="009655B9">
            <w:pPr>
              <w:pStyle w:val="BodyText"/>
              <w:jc w:val="center"/>
            </w:pPr>
            <w:r>
              <w:t>40</w:t>
            </w:r>
          </w:p>
        </w:tc>
        <w:tc>
          <w:tcPr>
            <w:tcW w:w="1055" w:type="dxa"/>
          </w:tcPr>
          <w:p w14:paraId="0672DFF3" w14:textId="77777777" w:rsidR="009655B9" w:rsidRDefault="009655B9">
            <w:pPr>
              <w:pStyle w:val="BodyText"/>
              <w:jc w:val="center"/>
            </w:pPr>
            <w:r>
              <w:t>1024</w:t>
            </w:r>
          </w:p>
        </w:tc>
        <w:tc>
          <w:tcPr>
            <w:tcW w:w="1055" w:type="dxa"/>
          </w:tcPr>
          <w:p w14:paraId="00061837" w14:textId="77777777" w:rsidR="009655B9" w:rsidRDefault="009655B9">
            <w:pPr>
              <w:pStyle w:val="BodyText"/>
              <w:jc w:val="center"/>
            </w:pPr>
            <w:r>
              <w:t>88</w:t>
            </w:r>
          </w:p>
        </w:tc>
        <w:tc>
          <w:tcPr>
            <w:tcW w:w="1055" w:type="dxa"/>
          </w:tcPr>
          <w:p w14:paraId="04DBAC88" w14:textId="77777777" w:rsidR="009655B9" w:rsidRDefault="009655B9">
            <w:pPr>
              <w:pStyle w:val="BodyText"/>
              <w:jc w:val="center"/>
            </w:pPr>
            <w:r>
              <w:t>1536</w:t>
            </w:r>
          </w:p>
        </w:tc>
        <w:tc>
          <w:tcPr>
            <w:tcW w:w="1055" w:type="dxa"/>
          </w:tcPr>
          <w:p w14:paraId="7A7699DF" w14:textId="77777777" w:rsidR="009655B9" w:rsidRDefault="009655B9">
            <w:pPr>
              <w:pStyle w:val="BodyText"/>
              <w:jc w:val="center"/>
            </w:pPr>
            <w:r>
              <w:t>136</w:t>
            </w:r>
          </w:p>
        </w:tc>
        <w:tc>
          <w:tcPr>
            <w:tcW w:w="1055" w:type="dxa"/>
          </w:tcPr>
          <w:p w14:paraId="32F9FDE9" w14:textId="77777777" w:rsidR="009655B9" w:rsidRDefault="009655B9">
            <w:pPr>
              <w:pStyle w:val="BodyText"/>
              <w:jc w:val="center"/>
            </w:pPr>
            <w:r>
              <w:t>2048</w:t>
            </w:r>
          </w:p>
        </w:tc>
        <w:tc>
          <w:tcPr>
            <w:tcW w:w="1056" w:type="dxa"/>
          </w:tcPr>
          <w:p w14:paraId="3B8EABB0" w14:textId="77777777" w:rsidR="009655B9" w:rsidRDefault="009655B9">
            <w:pPr>
              <w:pStyle w:val="BodyText"/>
              <w:jc w:val="center"/>
            </w:pPr>
            <w:r>
              <w:t>176</w:t>
            </w:r>
          </w:p>
        </w:tc>
      </w:tr>
      <w:tr w:rsidR="009655B9" w14:paraId="79160D88" w14:textId="77777777">
        <w:tc>
          <w:tcPr>
            <w:tcW w:w="1162" w:type="dxa"/>
          </w:tcPr>
          <w:p w14:paraId="73D961DB" w14:textId="77777777" w:rsidR="009655B9" w:rsidRDefault="009655B9">
            <w:pPr>
              <w:pStyle w:val="BodyText"/>
              <w:jc w:val="center"/>
            </w:pPr>
            <w:r>
              <w:t>8192</w:t>
            </w:r>
          </w:p>
        </w:tc>
        <w:tc>
          <w:tcPr>
            <w:tcW w:w="1070" w:type="dxa"/>
          </w:tcPr>
          <w:p w14:paraId="758BFA3A" w14:textId="77777777" w:rsidR="009655B9" w:rsidRDefault="009655B9">
            <w:pPr>
              <w:pStyle w:val="BodyText"/>
              <w:jc w:val="center"/>
            </w:pPr>
            <w:r>
              <w:t>1024</w:t>
            </w:r>
          </w:p>
        </w:tc>
        <w:tc>
          <w:tcPr>
            <w:tcW w:w="1068" w:type="dxa"/>
          </w:tcPr>
          <w:p w14:paraId="160B8406" w14:textId="77777777" w:rsidR="009655B9" w:rsidRDefault="009655B9">
            <w:pPr>
              <w:pStyle w:val="BodyText"/>
              <w:jc w:val="center"/>
            </w:pPr>
            <w:r>
              <w:t>88</w:t>
            </w:r>
          </w:p>
        </w:tc>
        <w:tc>
          <w:tcPr>
            <w:tcW w:w="1055" w:type="dxa"/>
          </w:tcPr>
          <w:p w14:paraId="52D4A4E2" w14:textId="77777777" w:rsidR="009655B9" w:rsidRDefault="009655B9">
            <w:pPr>
              <w:pStyle w:val="BodyText"/>
              <w:jc w:val="center"/>
            </w:pPr>
            <w:r>
              <w:t>2048</w:t>
            </w:r>
          </w:p>
        </w:tc>
        <w:tc>
          <w:tcPr>
            <w:tcW w:w="1055" w:type="dxa"/>
          </w:tcPr>
          <w:p w14:paraId="42C64F9D" w14:textId="77777777" w:rsidR="009655B9" w:rsidRDefault="009655B9">
            <w:pPr>
              <w:pStyle w:val="BodyText"/>
              <w:jc w:val="center"/>
            </w:pPr>
            <w:r>
              <w:t>176</w:t>
            </w:r>
          </w:p>
        </w:tc>
        <w:tc>
          <w:tcPr>
            <w:tcW w:w="1055" w:type="dxa"/>
          </w:tcPr>
          <w:p w14:paraId="4CE907E3" w14:textId="77777777" w:rsidR="009655B9" w:rsidRDefault="009655B9">
            <w:pPr>
              <w:pStyle w:val="BodyText"/>
              <w:jc w:val="center"/>
            </w:pPr>
            <w:r>
              <w:t>3072</w:t>
            </w:r>
          </w:p>
        </w:tc>
        <w:tc>
          <w:tcPr>
            <w:tcW w:w="1055" w:type="dxa"/>
          </w:tcPr>
          <w:p w14:paraId="22E05EBE" w14:textId="77777777" w:rsidR="009655B9" w:rsidRDefault="009655B9">
            <w:pPr>
              <w:pStyle w:val="BodyText"/>
              <w:jc w:val="center"/>
            </w:pPr>
            <w:r>
              <w:t>272</w:t>
            </w:r>
          </w:p>
        </w:tc>
        <w:tc>
          <w:tcPr>
            <w:tcW w:w="1055" w:type="dxa"/>
          </w:tcPr>
          <w:p w14:paraId="149F593F" w14:textId="77777777" w:rsidR="009655B9" w:rsidRDefault="009655B9">
            <w:pPr>
              <w:pStyle w:val="BodyText"/>
              <w:jc w:val="center"/>
            </w:pPr>
            <w:r>
              <w:t>4096</w:t>
            </w:r>
          </w:p>
        </w:tc>
        <w:tc>
          <w:tcPr>
            <w:tcW w:w="1056" w:type="dxa"/>
          </w:tcPr>
          <w:p w14:paraId="402F7E88" w14:textId="77777777" w:rsidR="009655B9" w:rsidRDefault="009655B9">
            <w:pPr>
              <w:pStyle w:val="BodyText"/>
              <w:jc w:val="center"/>
            </w:pPr>
            <w:r>
              <w:t>360</w:t>
            </w:r>
          </w:p>
        </w:tc>
      </w:tr>
      <w:tr w:rsidR="009655B9" w14:paraId="2AB59863" w14:textId="77777777">
        <w:tc>
          <w:tcPr>
            <w:tcW w:w="1162" w:type="dxa"/>
          </w:tcPr>
          <w:p w14:paraId="5E120A59" w14:textId="77777777" w:rsidR="009655B9" w:rsidRDefault="009655B9">
            <w:pPr>
              <w:pStyle w:val="BodyText"/>
              <w:jc w:val="center"/>
            </w:pPr>
            <w:r>
              <w:t>16384</w:t>
            </w:r>
          </w:p>
        </w:tc>
        <w:tc>
          <w:tcPr>
            <w:tcW w:w="1070" w:type="dxa"/>
          </w:tcPr>
          <w:p w14:paraId="7523E08E" w14:textId="77777777" w:rsidR="009655B9" w:rsidRDefault="009655B9">
            <w:pPr>
              <w:pStyle w:val="BodyText"/>
              <w:jc w:val="center"/>
            </w:pPr>
            <w:r>
              <w:t>2048</w:t>
            </w:r>
          </w:p>
        </w:tc>
        <w:tc>
          <w:tcPr>
            <w:tcW w:w="1068" w:type="dxa"/>
          </w:tcPr>
          <w:p w14:paraId="7C6A9AD3" w14:textId="77777777" w:rsidR="009655B9" w:rsidRDefault="009655B9">
            <w:pPr>
              <w:pStyle w:val="BodyText"/>
              <w:jc w:val="center"/>
            </w:pPr>
            <w:r>
              <w:t>176</w:t>
            </w:r>
          </w:p>
        </w:tc>
        <w:tc>
          <w:tcPr>
            <w:tcW w:w="1055" w:type="dxa"/>
          </w:tcPr>
          <w:p w14:paraId="20C27895" w14:textId="77777777" w:rsidR="009655B9" w:rsidRDefault="009655B9">
            <w:pPr>
              <w:pStyle w:val="BodyText"/>
              <w:jc w:val="center"/>
            </w:pPr>
            <w:r>
              <w:t>4096</w:t>
            </w:r>
          </w:p>
        </w:tc>
        <w:tc>
          <w:tcPr>
            <w:tcW w:w="1055" w:type="dxa"/>
          </w:tcPr>
          <w:p w14:paraId="5F989D35" w14:textId="77777777" w:rsidR="009655B9" w:rsidRDefault="009655B9">
            <w:pPr>
              <w:pStyle w:val="BodyText"/>
              <w:jc w:val="center"/>
            </w:pPr>
            <w:r>
              <w:t>360</w:t>
            </w:r>
          </w:p>
        </w:tc>
        <w:tc>
          <w:tcPr>
            <w:tcW w:w="1055" w:type="dxa"/>
          </w:tcPr>
          <w:p w14:paraId="7CD3D31E" w14:textId="77777777" w:rsidR="009655B9" w:rsidRDefault="009655B9">
            <w:pPr>
              <w:pStyle w:val="BodyText"/>
              <w:jc w:val="center"/>
            </w:pPr>
            <w:r>
              <w:t>6144</w:t>
            </w:r>
          </w:p>
        </w:tc>
        <w:tc>
          <w:tcPr>
            <w:tcW w:w="1055" w:type="dxa"/>
          </w:tcPr>
          <w:p w14:paraId="65571012" w14:textId="77777777" w:rsidR="009655B9" w:rsidRDefault="009655B9">
            <w:pPr>
              <w:pStyle w:val="BodyText"/>
              <w:jc w:val="center"/>
            </w:pPr>
            <w:r>
              <w:t>544</w:t>
            </w:r>
          </w:p>
        </w:tc>
        <w:tc>
          <w:tcPr>
            <w:tcW w:w="1055" w:type="dxa"/>
          </w:tcPr>
          <w:p w14:paraId="58106B36" w14:textId="77777777" w:rsidR="009655B9" w:rsidRDefault="009655B9">
            <w:pPr>
              <w:pStyle w:val="BodyText"/>
              <w:jc w:val="center"/>
            </w:pPr>
            <w:r>
              <w:t>8192</w:t>
            </w:r>
          </w:p>
        </w:tc>
        <w:tc>
          <w:tcPr>
            <w:tcW w:w="1056" w:type="dxa"/>
          </w:tcPr>
          <w:p w14:paraId="08EDED4F" w14:textId="77777777" w:rsidR="009655B9" w:rsidRDefault="009655B9">
            <w:pPr>
              <w:pStyle w:val="BodyText"/>
              <w:keepNext/>
              <w:jc w:val="center"/>
            </w:pPr>
            <w:r>
              <w:t>728</w:t>
            </w:r>
          </w:p>
        </w:tc>
      </w:tr>
    </w:tbl>
    <w:p w14:paraId="13A3D9A5" w14:textId="48E40F09" w:rsidR="009655B9" w:rsidRDefault="009655B9" w:rsidP="009655B9">
      <w:pPr>
        <w:pStyle w:val="Caption"/>
      </w:pPr>
      <w:bookmarkStart w:id="21" w:name="_Ref193388346"/>
      <w:r>
        <w:t xml:space="preserve">Table </w:t>
      </w:r>
      <w:fldSimple w:instr=" SEQ Table \* ARABIC ">
        <w:r w:rsidR="006A3E38">
          <w:rPr>
            <w:noProof/>
          </w:rPr>
          <w:t>4</w:t>
        </w:r>
      </w:fldSimple>
      <w:bookmarkEnd w:id="21"/>
      <w:r>
        <w:t xml:space="preserve"> </w:t>
      </w:r>
      <w:r w:rsidRPr="00091DE6">
        <w:t xml:space="preserve">Downlink gap duration with </w:t>
      </w:r>
      <w:r>
        <w:t>scaling factor =16 and effective gap in IoT-NTN TDD mode</w:t>
      </w:r>
    </w:p>
    <w:p w14:paraId="0FE153F4" w14:textId="77777777" w:rsidR="009655B9" w:rsidRPr="006E73F1" w:rsidRDefault="009655B9" w:rsidP="009655B9">
      <w:pPr>
        <w:rPr>
          <w:b/>
          <w:bCs/>
          <w:i/>
          <w:iCs/>
        </w:rPr>
      </w:pPr>
      <w:r w:rsidRPr="003A17AC">
        <w:rPr>
          <w:b/>
        </w:rPr>
        <w:lastRenderedPageBreak/>
        <w:t xml:space="preserve">Proposal </w:t>
      </w:r>
      <w:r>
        <w:rPr>
          <w:b/>
        </w:rPr>
        <w:t>5</w:t>
      </w:r>
      <w:r w:rsidRPr="003A17AC">
        <w:rPr>
          <w:b/>
        </w:rPr>
        <w:t xml:space="preserve">: </w:t>
      </w:r>
      <w:r w:rsidRPr="006E73F1">
        <w:t>In IoT-NTN TDD mode</w:t>
      </w:r>
      <w:r>
        <w:t>, the periodicity of the downlink transmission gap periodicity should be scaled up by a scaling factor F. A value of F=16 is effective.</w:t>
      </w:r>
    </w:p>
    <w:p w14:paraId="525E7648" w14:textId="77777777" w:rsidR="009655B9" w:rsidRDefault="009655B9" w:rsidP="009655B9">
      <w:pPr>
        <w:pStyle w:val="BodyText"/>
      </w:pPr>
      <w:r w:rsidRPr="003A17AC">
        <w:rPr>
          <w:b/>
        </w:rPr>
        <w:t xml:space="preserve">Observation </w:t>
      </w:r>
      <w:r>
        <w:rPr>
          <w:b/>
        </w:rPr>
        <w:t>5</w:t>
      </w:r>
      <w:r w:rsidRPr="003A17AC">
        <w:rPr>
          <w:b/>
        </w:rPr>
        <w:t xml:space="preserve">: </w:t>
      </w:r>
      <w:r w:rsidRPr="003A17AC">
        <w:t xml:space="preserve">In IoT-NTN TDD mode, when </w:t>
      </w:r>
      <w:r>
        <w:t xml:space="preserve">the </w:t>
      </w:r>
      <w:r w:rsidRPr="003A17AC">
        <w:t xml:space="preserve">downlink transmission gap </w:t>
      </w:r>
      <w:r>
        <w:t>is scaled up by a factor of 16</w:t>
      </w:r>
      <w:r w:rsidRPr="003A17AC">
        <w:t xml:space="preserve">, </w:t>
      </w:r>
      <w:r>
        <w:t xml:space="preserve">increased </w:t>
      </w:r>
      <w:r w:rsidRPr="003A17AC">
        <w:t>duration of the downlink gap in absolute number of subframes</w:t>
      </w:r>
      <w:r>
        <w:t xml:space="preserve"> is sufficient to provide an effective transmission gap during downlink active subframes</w:t>
      </w:r>
      <w:r w:rsidRPr="003A17AC">
        <w:t xml:space="preserve">. </w:t>
      </w:r>
      <w:r>
        <w:t>The e</w:t>
      </w:r>
      <w:r w:rsidRPr="003A17AC">
        <w:t>xisting parameter set for calculat</w:t>
      </w:r>
      <w:r>
        <w:t>ing the downlink transmission</w:t>
      </w:r>
      <w:r w:rsidRPr="003A17AC">
        <w:t xml:space="preserve"> gap duration </w:t>
      </w:r>
      <w:r>
        <w:t>is</w:t>
      </w:r>
      <w:r w:rsidRPr="003A17AC">
        <w:t xml:space="preserve"> sufficient.</w:t>
      </w:r>
    </w:p>
    <w:p w14:paraId="0CEC7C4E" w14:textId="77777777" w:rsidR="009655B9" w:rsidRDefault="009655B9" w:rsidP="009655B9">
      <w:pPr>
        <w:pStyle w:val="Heading1"/>
        <w:pageBreakBefore w:val="0"/>
        <w:ind w:left="431" w:hanging="431"/>
        <w:rPr>
          <w:b w:val="0"/>
          <w:bCs w:val="0"/>
        </w:rPr>
      </w:pPr>
      <w:r>
        <w:rPr>
          <w:b w:val="0"/>
          <w:bCs w:val="0"/>
        </w:rPr>
        <w:t>GNSS Measurement Gaps</w:t>
      </w:r>
    </w:p>
    <w:p w14:paraId="67696F23" w14:textId="77777777" w:rsidR="009655B9" w:rsidRPr="000C70B3" w:rsidRDefault="009655B9" w:rsidP="009655B9">
      <w:pPr>
        <w:rPr>
          <w:rFonts w:eastAsia="Microsoft JhengHei" w:cstheme="minorHAnsi"/>
          <w:kern w:val="0"/>
        </w:rPr>
      </w:pPr>
      <w:r w:rsidRPr="000C70B3">
        <w:rPr>
          <w:rFonts w:eastAsia="Microsoft JhengHei" w:cstheme="minorHAnsi"/>
          <w:kern w:val="0"/>
        </w:rPr>
        <w:t xml:space="preserve">In RAN1#120bis, following relevant </w:t>
      </w:r>
      <w:r>
        <w:rPr>
          <w:rFonts w:eastAsia="Microsoft JhengHei" w:cstheme="minorHAnsi"/>
          <w:kern w:val="0"/>
        </w:rPr>
        <w:t>assumptions are</w:t>
      </w:r>
      <w:r w:rsidRPr="000C70B3">
        <w:rPr>
          <w:rFonts w:eastAsia="Microsoft JhengHei" w:cstheme="minorHAnsi"/>
          <w:kern w:val="0"/>
        </w:rPr>
        <w:t xml:space="preserve"> made:</w:t>
      </w:r>
    </w:p>
    <w:tbl>
      <w:tblPr>
        <w:tblStyle w:val="TableGrid"/>
        <w:tblW w:w="0" w:type="auto"/>
        <w:tblLook w:val="04A0" w:firstRow="1" w:lastRow="0" w:firstColumn="1" w:lastColumn="0" w:noHBand="0" w:noVBand="1"/>
      </w:tblPr>
      <w:tblGrid>
        <w:gridCol w:w="9631"/>
      </w:tblGrid>
      <w:tr w:rsidR="009655B9" w:rsidRPr="003A17AC" w14:paraId="46997FF1" w14:textId="77777777">
        <w:tc>
          <w:tcPr>
            <w:tcW w:w="9855" w:type="dxa"/>
            <w:tcBorders>
              <w:top w:val="single" w:sz="4" w:space="0" w:color="auto"/>
              <w:left w:val="single" w:sz="4" w:space="0" w:color="auto"/>
              <w:bottom w:val="single" w:sz="4" w:space="0" w:color="auto"/>
              <w:right w:val="single" w:sz="4" w:space="0" w:color="auto"/>
            </w:tcBorders>
          </w:tcPr>
          <w:p w14:paraId="52D97166" w14:textId="77777777" w:rsidR="009655B9" w:rsidRDefault="009655B9">
            <w:pPr>
              <w:spacing w:after="0" w:line="240" w:lineRule="auto"/>
              <w:rPr>
                <w:bCs/>
                <w:lang w:eastAsia="zh-CN"/>
              </w:rPr>
            </w:pPr>
          </w:p>
          <w:p w14:paraId="7AE02E2B" w14:textId="77777777" w:rsidR="009655B9" w:rsidRDefault="009655B9">
            <w:r>
              <w:rPr>
                <w:highlight w:val="green"/>
              </w:rPr>
              <w:t>Agreement</w:t>
            </w:r>
          </w:p>
          <w:p w14:paraId="055818D7" w14:textId="77777777" w:rsidR="009655B9" w:rsidRDefault="009655B9">
            <w:pPr>
              <w:rPr>
                <w:rFonts w:eastAsia="SimSun"/>
                <w:lang w:eastAsia="zh-CN"/>
              </w:rPr>
            </w:pPr>
            <w:r>
              <w:rPr>
                <w:rFonts w:eastAsia="SimSun"/>
                <w:bCs/>
                <w:lang w:eastAsia="zh-CN"/>
              </w:rPr>
              <w:t xml:space="preserve">For GNSS measurement gap, RAN1 to further discuss at least the following options: </w:t>
            </w:r>
          </w:p>
          <w:p w14:paraId="1FBDB544" w14:textId="77777777" w:rsidR="009655B9" w:rsidRDefault="009655B9">
            <w:pPr>
              <w:numPr>
                <w:ilvl w:val="0"/>
                <w:numId w:val="29"/>
              </w:numPr>
              <w:overflowPunct/>
              <w:autoSpaceDE/>
              <w:autoSpaceDN/>
              <w:adjustRightInd/>
              <w:spacing w:after="0" w:line="240" w:lineRule="auto"/>
              <w:textAlignment w:val="auto"/>
              <w:rPr>
                <w:rFonts w:eastAsia="Batang"/>
                <w:lang w:eastAsia="zh-CN"/>
              </w:rPr>
            </w:pPr>
            <w:r>
              <w:rPr>
                <w:lang w:eastAsia="zh-CN"/>
              </w:rPr>
              <w:t>Option 1: No enhancement on the Rel-18 timeline for the start of GNSS gap</w:t>
            </w:r>
          </w:p>
          <w:p w14:paraId="4BDFBE48" w14:textId="77777777" w:rsidR="009655B9" w:rsidRDefault="009655B9">
            <w:pPr>
              <w:numPr>
                <w:ilvl w:val="0"/>
                <w:numId w:val="29"/>
              </w:numPr>
              <w:overflowPunct/>
              <w:autoSpaceDE/>
              <w:autoSpaceDN/>
              <w:adjustRightInd/>
              <w:spacing w:after="0" w:line="240" w:lineRule="auto"/>
              <w:textAlignment w:val="auto"/>
              <w:rPr>
                <w:lang w:eastAsia="zh-CN"/>
              </w:rPr>
            </w:pPr>
            <w:r>
              <w:rPr>
                <w:lang w:eastAsia="zh-CN"/>
              </w:rPr>
              <w:t xml:space="preserve">Option 2: The start of the GNSS measurement gap starts at a non-D/non-U subframe </w:t>
            </w:r>
          </w:p>
          <w:p w14:paraId="61939C0F" w14:textId="77777777" w:rsidR="009655B9" w:rsidRDefault="009655B9">
            <w:pPr>
              <w:numPr>
                <w:ilvl w:val="0"/>
                <w:numId w:val="29"/>
              </w:numPr>
              <w:overflowPunct/>
              <w:autoSpaceDE/>
              <w:autoSpaceDN/>
              <w:adjustRightInd/>
              <w:spacing w:after="0" w:line="240" w:lineRule="auto"/>
              <w:textAlignment w:val="auto"/>
              <w:rPr>
                <w:lang w:eastAsia="zh-CN"/>
              </w:rPr>
            </w:pPr>
            <w:r>
              <w:rPr>
                <w:lang w:eastAsia="zh-CN"/>
              </w:rPr>
              <w:t>Option 3: GNSS measurement gap does not apply for NB-IoT NTN TDD</w:t>
            </w:r>
          </w:p>
          <w:p w14:paraId="76D6C55C" w14:textId="77777777" w:rsidR="009655B9" w:rsidRDefault="009655B9">
            <w:pPr>
              <w:spacing w:after="0" w:line="240" w:lineRule="auto"/>
              <w:rPr>
                <w:rFonts w:eastAsia="SimSun" w:cstheme="minorHAnsi"/>
                <w:lang w:eastAsia="zh-CN"/>
              </w:rPr>
            </w:pPr>
          </w:p>
          <w:p w14:paraId="285E596D" w14:textId="77777777" w:rsidR="009655B9" w:rsidRPr="000F3CF6" w:rsidRDefault="009655B9">
            <w:pPr>
              <w:spacing w:after="0" w:line="240" w:lineRule="auto"/>
              <w:ind w:left="720"/>
              <w:rPr>
                <w:rFonts w:eastAsia="SimSun" w:cstheme="minorHAnsi"/>
                <w:lang w:eastAsia="zh-CN"/>
              </w:rPr>
            </w:pPr>
          </w:p>
        </w:tc>
      </w:tr>
    </w:tbl>
    <w:p w14:paraId="09CE161F" w14:textId="77777777" w:rsidR="009655B9" w:rsidRDefault="009655B9" w:rsidP="009655B9">
      <w:pPr>
        <w:rPr>
          <w:rFonts w:eastAsia="SimSun"/>
          <w:bCs/>
          <w:lang w:eastAsia="zh-CN"/>
        </w:rPr>
      </w:pPr>
    </w:p>
    <w:p w14:paraId="4233675F" w14:textId="77777777" w:rsidR="009655B9" w:rsidRDefault="009655B9" w:rsidP="009655B9">
      <w:r w:rsidRPr="00EE3409">
        <w:t>During longer connection times, it is possible that the previously acquired GNSS position fix may not remain valid. To avoid the UE terminating the connection and reverting to idle state to re-acquire the GNSS position, the GNSS measurement gap feature is introduced to IoT-NTN in Rel-18. The network can configure the UE with GNSS measurement gaps in the connected mode, which can be used by the UE to re-acquire the GNSS position fix. The time required for a GNSS position fix varies from 1 second (warm start) to up to 31 seconds (cold start). Thus, the allowed GNSS measurement gap lengths as per 36.321 range from 1 to 31 seconds.</w:t>
      </w:r>
    </w:p>
    <w:p w14:paraId="4911859F" w14:textId="77777777" w:rsidR="009655B9" w:rsidRDefault="009655B9" w:rsidP="009655B9">
      <w:r w:rsidRPr="00EE3409">
        <w:t>The UE needs to have a valid GNSS position to transition to connected mode, and it may reacquire the GNSS fix right before establishing the connection to avoid interruption during the connection. With earth-moving cells and IoT use cases, connection time is expected to be shorter and within the GNSS measurement validity. Thus, for the case of earth-moving cells, GNSS measurement gaps may not be required.</w:t>
      </w:r>
    </w:p>
    <w:p w14:paraId="404003FF" w14:textId="77777777" w:rsidR="009655B9" w:rsidRDefault="009655B9" w:rsidP="009655B9">
      <w:r>
        <w:t>The IoT-NTN TDD mode shall also support earth-fixed cells, and there may be use cases demanding longer connection times. In these scenarios, providing a GNSS measurement gap can be beneficial. It should be left to the network operator to configure GNSS measurement gaps depending on the use cases, which should rule out option 3.</w:t>
      </w:r>
    </w:p>
    <w:p w14:paraId="72E6224E" w14:textId="69FA8FD2" w:rsidR="009655B9" w:rsidRDefault="009655B9" w:rsidP="009655B9">
      <w:r w:rsidRPr="00B632CB">
        <w:t xml:space="preserve">The existing specification for GNSS measurement gaps can also work for </w:t>
      </w:r>
      <w:r>
        <w:t>IoT-NTN TDD</w:t>
      </w:r>
      <w:r w:rsidRPr="00B632CB">
        <w:t xml:space="preserve"> mode, where the gap duration can span across both inactive downlink and active downlink subframes. Existing rules to determine the start subframe for the GNSS measurement gap can be used, allowing the </w:t>
      </w:r>
      <w:r w:rsidRPr="00B632CB">
        <w:lastRenderedPageBreak/>
        <w:t xml:space="preserve">gap to start from an inactive subframe. Therefore, we prefer </w:t>
      </w:r>
      <w:r>
        <w:t>option-1</w:t>
      </w:r>
      <w:r w:rsidRPr="00B632CB">
        <w:t xml:space="preserve">, where no enhancement is needed for Rel-18 GNSS gap procedures. </w:t>
      </w:r>
      <w:r>
        <w:t>T</w:t>
      </w:r>
      <w:r w:rsidRPr="00B632CB">
        <w:t>he existing specification allows the network to avoid configuring GNSS measurement gaps</w:t>
      </w:r>
      <w:r>
        <w:t xml:space="preserve"> if not required. </w:t>
      </w:r>
      <w:r>
        <w:fldChar w:fldCharType="begin"/>
      </w:r>
      <w:r>
        <w:instrText xml:space="preserve"> REF _Ref197019435 \h </w:instrText>
      </w:r>
      <w:r>
        <w:fldChar w:fldCharType="separate"/>
      </w:r>
      <w:r w:rsidR="006A3E38">
        <w:t xml:space="preserve">Figure </w:t>
      </w:r>
      <w:r w:rsidR="006A3E38">
        <w:rPr>
          <w:noProof/>
        </w:rPr>
        <w:t>2</w:t>
      </w:r>
      <w:r>
        <w:fldChar w:fldCharType="end"/>
      </w:r>
      <w:r>
        <w:t xml:space="preserve"> and  </w:t>
      </w:r>
      <w:r>
        <w:fldChar w:fldCharType="begin"/>
      </w:r>
      <w:r>
        <w:instrText xml:space="preserve"> REF _Ref197019478 \h </w:instrText>
      </w:r>
      <w:r>
        <w:fldChar w:fldCharType="separate"/>
      </w:r>
      <w:r w:rsidR="006A3E38">
        <w:t xml:space="preserve">Figure </w:t>
      </w:r>
      <w:r w:rsidR="006A3E38">
        <w:rPr>
          <w:noProof/>
        </w:rPr>
        <w:t>3</w:t>
      </w:r>
      <w:r>
        <w:fldChar w:fldCharType="end"/>
      </w:r>
      <w:r>
        <w:t xml:space="preserve"> illustrates GNSS gap handling in IoT-NTN TDD mode for the two possible cases when UE is required to transmit downlink HARQ ACK and the case when HARQ ACK is disabled.</w:t>
      </w:r>
    </w:p>
    <w:p w14:paraId="01BEEDEB" w14:textId="77777777" w:rsidR="009655B9" w:rsidRDefault="009655B9" w:rsidP="009655B9">
      <w:pPr>
        <w:keepNext/>
      </w:pPr>
      <w:r w:rsidRPr="0072419C">
        <w:rPr>
          <w:noProof/>
        </w:rPr>
        <w:drawing>
          <wp:inline distT="0" distB="0" distL="0" distR="0" wp14:anchorId="47D59189" wp14:editId="673D11AE">
            <wp:extent cx="6122035" cy="1657350"/>
            <wp:effectExtent l="0" t="0" r="0" b="0"/>
            <wp:docPr id="2140891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891052" name=""/>
                    <pic:cNvPicPr/>
                  </pic:nvPicPr>
                  <pic:blipFill>
                    <a:blip r:embed="rId12"/>
                    <a:stretch>
                      <a:fillRect/>
                    </a:stretch>
                  </pic:blipFill>
                  <pic:spPr>
                    <a:xfrm>
                      <a:off x="0" y="0"/>
                      <a:ext cx="6122035" cy="1657350"/>
                    </a:xfrm>
                    <a:prstGeom prst="rect">
                      <a:avLst/>
                    </a:prstGeom>
                  </pic:spPr>
                </pic:pic>
              </a:graphicData>
            </a:graphic>
          </wp:inline>
        </w:drawing>
      </w:r>
    </w:p>
    <w:p w14:paraId="14BA1349" w14:textId="018DFFBB" w:rsidR="009655B9" w:rsidRDefault="009655B9" w:rsidP="009655B9">
      <w:pPr>
        <w:pStyle w:val="Caption"/>
      </w:pPr>
      <w:bookmarkStart w:id="22" w:name="_Ref197019435"/>
      <w:r>
        <w:t xml:space="preserve">Figure </w:t>
      </w:r>
      <w:fldSimple w:instr=" SEQ Figure \* ARABIC ">
        <w:r w:rsidR="006A3E38">
          <w:rPr>
            <w:noProof/>
          </w:rPr>
          <w:t>2</w:t>
        </w:r>
      </w:fldSimple>
      <w:bookmarkEnd w:id="22"/>
      <w:r>
        <w:t xml:space="preserve"> Illustration of GNSS Gap handling when downlink HARQ ACK is not required</w:t>
      </w:r>
    </w:p>
    <w:p w14:paraId="418292DE" w14:textId="77777777" w:rsidR="009655B9" w:rsidRDefault="009655B9" w:rsidP="009655B9"/>
    <w:p w14:paraId="494913BB" w14:textId="77777777" w:rsidR="009655B9" w:rsidRDefault="009655B9" w:rsidP="009655B9">
      <w:pPr>
        <w:keepNext/>
      </w:pPr>
      <w:r w:rsidRPr="0072419C">
        <w:rPr>
          <w:noProof/>
        </w:rPr>
        <w:drawing>
          <wp:inline distT="0" distB="0" distL="0" distR="0" wp14:anchorId="2CDC230B" wp14:editId="143926E1">
            <wp:extent cx="6122035" cy="1722755"/>
            <wp:effectExtent l="0" t="0" r="0" b="0"/>
            <wp:docPr id="2109679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679579" name=""/>
                    <pic:cNvPicPr/>
                  </pic:nvPicPr>
                  <pic:blipFill>
                    <a:blip r:embed="rId13"/>
                    <a:stretch>
                      <a:fillRect/>
                    </a:stretch>
                  </pic:blipFill>
                  <pic:spPr>
                    <a:xfrm>
                      <a:off x="0" y="0"/>
                      <a:ext cx="6122035" cy="1722755"/>
                    </a:xfrm>
                    <a:prstGeom prst="rect">
                      <a:avLst/>
                    </a:prstGeom>
                  </pic:spPr>
                </pic:pic>
              </a:graphicData>
            </a:graphic>
          </wp:inline>
        </w:drawing>
      </w:r>
    </w:p>
    <w:p w14:paraId="1386D8E9" w14:textId="24CEB635" w:rsidR="009655B9" w:rsidRDefault="009655B9" w:rsidP="009655B9">
      <w:pPr>
        <w:pStyle w:val="Caption"/>
      </w:pPr>
      <w:bookmarkStart w:id="23" w:name="_Ref197019478"/>
      <w:r>
        <w:t xml:space="preserve">Figure </w:t>
      </w:r>
      <w:fldSimple w:instr=" SEQ Figure \* ARABIC ">
        <w:r w:rsidR="006A3E38">
          <w:rPr>
            <w:noProof/>
          </w:rPr>
          <w:t>3</w:t>
        </w:r>
      </w:fldSimple>
      <w:bookmarkEnd w:id="23"/>
      <w:r>
        <w:t xml:space="preserve"> </w:t>
      </w:r>
      <w:r w:rsidRPr="003719EF">
        <w:t>Illustration of GNSS Gap handling when downlink HARQ ACK is required</w:t>
      </w:r>
    </w:p>
    <w:p w14:paraId="373C0C4E" w14:textId="77777777" w:rsidR="009655B9" w:rsidRDefault="009655B9" w:rsidP="009655B9"/>
    <w:p w14:paraId="15B0E5E1" w14:textId="77777777" w:rsidR="009655B9" w:rsidRPr="0072419C" w:rsidRDefault="009655B9" w:rsidP="009655B9">
      <w:pPr>
        <w:rPr>
          <w:b/>
          <w:bCs/>
          <w:i/>
          <w:iCs/>
        </w:rPr>
      </w:pPr>
      <w:r w:rsidRPr="003A17AC">
        <w:rPr>
          <w:b/>
        </w:rPr>
        <w:t xml:space="preserve">Proposal </w:t>
      </w:r>
      <w:r>
        <w:rPr>
          <w:b/>
        </w:rPr>
        <w:t>6</w:t>
      </w:r>
      <w:r w:rsidRPr="003A17AC">
        <w:rPr>
          <w:b/>
        </w:rPr>
        <w:t xml:space="preserve">: </w:t>
      </w:r>
      <w:r>
        <w:t>The</w:t>
      </w:r>
      <w:r w:rsidRPr="006E73F1">
        <w:t xml:space="preserve"> IoT-NTN TDD mode</w:t>
      </w:r>
      <w:r>
        <w:t xml:space="preserve"> can re-use the existing Rel-18 GNSS measurement gap procedures and no further specification enhancement is required.</w:t>
      </w:r>
    </w:p>
    <w:p w14:paraId="3E6F9E8A" w14:textId="77777777" w:rsidR="009655B9" w:rsidRDefault="009655B9" w:rsidP="009655B9">
      <w:pPr>
        <w:pStyle w:val="Heading1"/>
        <w:pageBreakBefore w:val="0"/>
        <w:ind w:left="431" w:hanging="431"/>
        <w:rPr>
          <w:b w:val="0"/>
          <w:bCs w:val="0"/>
        </w:rPr>
      </w:pPr>
      <w:r>
        <w:rPr>
          <w:b w:val="0"/>
          <w:bCs w:val="0"/>
        </w:rPr>
        <w:t>Downlink Bitmap</w:t>
      </w:r>
    </w:p>
    <w:p w14:paraId="5B21D7A4" w14:textId="77777777" w:rsidR="009655B9" w:rsidRDefault="009655B9" w:rsidP="009655B9">
      <w:r>
        <w:t>In RAN1#120 it is agreed that the subframes which are not part of the active downlink time (D subframes) are not considered as NB-IoT downlink subframe. It is also agreed that 8ms active downlink time or the D subframes consist of subframes [3 4 5 6 7 8 9 0].</w:t>
      </w:r>
    </w:p>
    <w:p w14:paraId="3C5AA1AB" w14:textId="77777777" w:rsidR="009655B9" w:rsidRPr="000754B5" w:rsidRDefault="009655B9" w:rsidP="009655B9">
      <w:pPr>
        <w:spacing w:after="120" w:line="264" w:lineRule="auto"/>
        <w:rPr>
          <w:rFonts w:eastAsia="Microsoft JhengHei" w:cstheme="minorHAnsi"/>
          <w:kern w:val="0"/>
          <w14:ligatures w14:val="none"/>
        </w:rPr>
      </w:pPr>
      <w:r w:rsidRPr="000754B5">
        <w:rPr>
          <w:rFonts w:eastAsia="Microsoft JhengHei" w:cstheme="minorHAnsi"/>
          <w:kern w:val="0"/>
          <w14:ligatures w14:val="none"/>
        </w:rPr>
        <w:t xml:space="preserve">The SIB-1 has an optional IE called </w:t>
      </w:r>
      <w:r w:rsidRPr="000754B5">
        <w:rPr>
          <w:rFonts w:eastAsia="Microsoft JhengHei" w:cstheme="minorHAnsi"/>
          <w:i/>
          <w:iCs/>
          <w:kern w:val="0"/>
          <w14:ligatures w14:val="none"/>
        </w:rPr>
        <w:t>downlinkBitmap-r13</w:t>
      </w:r>
      <w:r w:rsidRPr="000754B5">
        <w:rPr>
          <w:rFonts w:eastAsia="Microsoft JhengHei" w:cstheme="minorHAnsi"/>
          <w:kern w:val="0"/>
          <w14:ligatures w14:val="none"/>
        </w:rPr>
        <w:t xml:space="preserve"> which is used for specifying the set of NB-IoT downlink subframes for downlink transmission.</w:t>
      </w:r>
    </w:p>
    <w:p w14:paraId="7BF8F6F5" w14:textId="77777777" w:rsidR="009655B9" w:rsidRPr="000754B5" w:rsidRDefault="009655B9" w:rsidP="00965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kern w:val="0"/>
          <w:sz w:val="16"/>
          <w:szCs w:val="20"/>
          <w:lang w:eastAsia="ja-JP"/>
          <w14:ligatures w14:val="none"/>
        </w:rPr>
      </w:pPr>
      <w:r w:rsidRPr="000754B5">
        <w:rPr>
          <w:rFonts w:ascii="Courier New" w:eastAsia="Times New Roman" w:hAnsi="Courier New" w:cs="Courier New"/>
          <w:kern w:val="0"/>
          <w:sz w:val="16"/>
          <w:szCs w:val="20"/>
          <w:lang w:eastAsia="ja-JP"/>
          <w14:ligatures w14:val="none"/>
        </w:rPr>
        <w:t>DL-Bitmap-NB-r</w:t>
      </w:r>
      <w:proofErr w:type="gramStart"/>
      <w:r w:rsidRPr="000754B5">
        <w:rPr>
          <w:rFonts w:ascii="Courier New" w:eastAsia="Times New Roman" w:hAnsi="Courier New" w:cs="Courier New"/>
          <w:kern w:val="0"/>
          <w:sz w:val="16"/>
          <w:szCs w:val="20"/>
          <w:lang w:eastAsia="ja-JP"/>
          <w14:ligatures w14:val="none"/>
        </w:rPr>
        <w:t>13 ::=</w:t>
      </w:r>
      <w:proofErr w:type="gramEnd"/>
      <w:r w:rsidRPr="000754B5">
        <w:rPr>
          <w:rFonts w:ascii="Courier New" w:eastAsia="Times New Roman" w:hAnsi="Courier New" w:cs="Courier New"/>
          <w:kern w:val="0"/>
          <w:sz w:val="16"/>
          <w:szCs w:val="20"/>
          <w:lang w:eastAsia="ja-JP"/>
          <w14:ligatures w14:val="none"/>
        </w:rPr>
        <w:tab/>
      </w:r>
      <w:r w:rsidRPr="000754B5">
        <w:rPr>
          <w:rFonts w:ascii="Courier New" w:eastAsia="Times New Roman" w:hAnsi="Courier New" w:cs="Courier New"/>
          <w:kern w:val="0"/>
          <w:sz w:val="16"/>
          <w:szCs w:val="20"/>
          <w:lang w:eastAsia="ja-JP"/>
          <w14:ligatures w14:val="none"/>
        </w:rPr>
        <w:tab/>
      </w:r>
      <w:r w:rsidRPr="000754B5">
        <w:rPr>
          <w:rFonts w:ascii="Courier New" w:eastAsia="Times New Roman" w:hAnsi="Courier New" w:cs="Courier New"/>
          <w:kern w:val="0"/>
          <w:sz w:val="16"/>
          <w:szCs w:val="20"/>
          <w:lang w:eastAsia="ja-JP"/>
          <w14:ligatures w14:val="none"/>
        </w:rPr>
        <w:tab/>
        <w:t>CHOICE {</w:t>
      </w:r>
    </w:p>
    <w:p w14:paraId="19270D0B" w14:textId="77777777" w:rsidR="009655B9" w:rsidRPr="000754B5" w:rsidRDefault="009655B9" w:rsidP="00965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kern w:val="0"/>
          <w:sz w:val="16"/>
          <w:szCs w:val="20"/>
          <w:lang w:eastAsia="ja-JP"/>
          <w14:ligatures w14:val="none"/>
        </w:rPr>
      </w:pPr>
      <w:r w:rsidRPr="000754B5">
        <w:rPr>
          <w:rFonts w:ascii="Courier New" w:eastAsia="Times New Roman" w:hAnsi="Courier New" w:cs="Courier New"/>
          <w:kern w:val="0"/>
          <w:sz w:val="16"/>
          <w:szCs w:val="20"/>
          <w:lang w:eastAsia="ja-JP"/>
          <w14:ligatures w14:val="none"/>
        </w:rPr>
        <w:tab/>
        <w:t>subframePattern10-r13</w:t>
      </w:r>
      <w:r w:rsidRPr="000754B5">
        <w:rPr>
          <w:rFonts w:ascii="Courier New" w:eastAsia="Times New Roman" w:hAnsi="Courier New" w:cs="Courier New"/>
          <w:kern w:val="0"/>
          <w:sz w:val="16"/>
          <w:szCs w:val="20"/>
          <w:lang w:eastAsia="ja-JP"/>
          <w14:ligatures w14:val="none"/>
        </w:rPr>
        <w:tab/>
      </w:r>
      <w:r w:rsidRPr="000754B5">
        <w:rPr>
          <w:rFonts w:ascii="Courier New" w:eastAsia="Times New Roman" w:hAnsi="Courier New" w:cs="Courier New"/>
          <w:kern w:val="0"/>
          <w:sz w:val="16"/>
          <w:szCs w:val="20"/>
          <w:lang w:eastAsia="ja-JP"/>
          <w14:ligatures w14:val="none"/>
        </w:rPr>
        <w:tab/>
      </w:r>
      <w:r w:rsidRPr="000754B5">
        <w:rPr>
          <w:rFonts w:ascii="Courier New" w:eastAsia="Times New Roman" w:hAnsi="Courier New" w:cs="Courier New"/>
          <w:kern w:val="0"/>
          <w:sz w:val="16"/>
          <w:szCs w:val="20"/>
          <w:lang w:eastAsia="ja-JP"/>
          <w14:ligatures w14:val="none"/>
        </w:rPr>
        <w:tab/>
        <w:t>BIT STRING (SIZE (10)),</w:t>
      </w:r>
    </w:p>
    <w:p w14:paraId="0A2C122D" w14:textId="77777777" w:rsidR="009655B9" w:rsidRPr="000754B5" w:rsidRDefault="009655B9" w:rsidP="00965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kern w:val="0"/>
          <w:sz w:val="16"/>
          <w:szCs w:val="20"/>
          <w:lang w:eastAsia="ja-JP"/>
          <w14:ligatures w14:val="none"/>
        </w:rPr>
      </w:pPr>
      <w:r w:rsidRPr="000754B5">
        <w:rPr>
          <w:rFonts w:ascii="Courier New" w:eastAsia="Times New Roman" w:hAnsi="Courier New" w:cs="Courier New"/>
          <w:kern w:val="0"/>
          <w:sz w:val="16"/>
          <w:szCs w:val="20"/>
          <w:lang w:eastAsia="ja-JP"/>
          <w14:ligatures w14:val="none"/>
        </w:rPr>
        <w:tab/>
        <w:t>subframePattern40-r13</w:t>
      </w:r>
      <w:r w:rsidRPr="000754B5">
        <w:rPr>
          <w:rFonts w:ascii="Courier New" w:eastAsia="Times New Roman" w:hAnsi="Courier New" w:cs="Courier New"/>
          <w:kern w:val="0"/>
          <w:sz w:val="16"/>
          <w:szCs w:val="20"/>
          <w:lang w:eastAsia="ja-JP"/>
          <w14:ligatures w14:val="none"/>
        </w:rPr>
        <w:tab/>
      </w:r>
      <w:r w:rsidRPr="000754B5">
        <w:rPr>
          <w:rFonts w:ascii="Courier New" w:eastAsia="Times New Roman" w:hAnsi="Courier New" w:cs="Courier New"/>
          <w:kern w:val="0"/>
          <w:sz w:val="16"/>
          <w:szCs w:val="20"/>
          <w:lang w:eastAsia="ja-JP"/>
          <w14:ligatures w14:val="none"/>
        </w:rPr>
        <w:tab/>
      </w:r>
      <w:r w:rsidRPr="000754B5">
        <w:rPr>
          <w:rFonts w:ascii="Courier New" w:eastAsia="Times New Roman" w:hAnsi="Courier New" w:cs="Courier New"/>
          <w:kern w:val="0"/>
          <w:sz w:val="16"/>
          <w:szCs w:val="20"/>
          <w:lang w:eastAsia="ja-JP"/>
          <w14:ligatures w14:val="none"/>
        </w:rPr>
        <w:tab/>
        <w:t>BIT STRING (SIZE (40))</w:t>
      </w:r>
    </w:p>
    <w:p w14:paraId="57C1FE25" w14:textId="77777777" w:rsidR="009655B9" w:rsidRPr="000754B5" w:rsidRDefault="009655B9" w:rsidP="00965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kern w:val="0"/>
          <w:sz w:val="16"/>
          <w:szCs w:val="20"/>
          <w:lang w:eastAsia="ja-JP"/>
          <w14:ligatures w14:val="none"/>
        </w:rPr>
      </w:pPr>
      <w:r w:rsidRPr="000754B5">
        <w:rPr>
          <w:rFonts w:ascii="Courier New" w:eastAsia="Times New Roman" w:hAnsi="Courier New" w:cs="Courier New"/>
          <w:kern w:val="0"/>
          <w:sz w:val="16"/>
          <w:szCs w:val="20"/>
          <w:lang w:eastAsia="ja-JP"/>
          <w14:ligatures w14:val="none"/>
        </w:rPr>
        <w:t>}</w:t>
      </w:r>
    </w:p>
    <w:p w14:paraId="483FBB51" w14:textId="77777777" w:rsidR="009655B9" w:rsidRDefault="009655B9" w:rsidP="009655B9">
      <w:pPr>
        <w:spacing w:after="120" w:line="264" w:lineRule="auto"/>
        <w:rPr>
          <w:rFonts w:ascii="Arial" w:eastAsia="Microsoft JhengHei" w:hAnsi="Arial" w:cs="Arial"/>
          <w:kern w:val="0"/>
          <w:sz w:val="20"/>
          <w:szCs w:val="20"/>
          <w:lang w:eastAsia="en-GB"/>
          <w14:ligatures w14:val="none"/>
        </w:rPr>
      </w:pPr>
    </w:p>
    <w:p w14:paraId="5001DF27" w14:textId="77777777" w:rsidR="009655B9" w:rsidRDefault="009655B9" w:rsidP="009655B9">
      <w:pPr>
        <w:spacing w:after="120" w:line="264" w:lineRule="auto"/>
        <w:rPr>
          <w:rFonts w:eastAsia="Microsoft JhengHei" w:cstheme="minorHAnsi"/>
          <w:kern w:val="0"/>
          <w:lang w:eastAsia="en-GB"/>
          <w14:ligatures w14:val="none"/>
        </w:rPr>
      </w:pPr>
      <w:r w:rsidRPr="000754B5">
        <w:rPr>
          <w:rFonts w:eastAsia="Microsoft JhengHei" w:cstheme="minorHAnsi"/>
          <w:kern w:val="0"/>
          <w:lang w:eastAsia="en-GB"/>
          <w14:ligatures w14:val="none"/>
        </w:rPr>
        <w:t xml:space="preserve">It offers a choice of two lengths: either 10ms or 40ms. In standalone mode, only a bitmap of 10ms is allowed. </w:t>
      </w:r>
      <w:r w:rsidRPr="000754B5">
        <w:rPr>
          <w:rFonts w:eastAsia="Microsoft JhengHei" w:cstheme="minorHAnsi"/>
          <w:kern w:val="0"/>
          <w:lang w:eastAsia="zh-TW"/>
          <w14:ligatures w14:val="none"/>
        </w:rPr>
        <w:t xml:space="preserve">The first/leftmost bit corresponds to the subframe #0 of the radio frame satisfying SFN mod x = 0, where x is the size of the bit string divided by 10. </w:t>
      </w:r>
      <w:r w:rsidRPr="000754B5">
        <w:rPr>
          <w:rFonts w:eastAsia="Microsoft JhengHei" w:cstheme="minorHAnsi"/>
          <w:kern w:val="0"/>
          <w:lang w:eastAsia="en-GB"/>
          <w14:ligatures w14:val="none"/>
        </w:rPr>
        <w:t>Value 0 in the bitmap indicates that the corresponding subframe is invalid for transmission. Value 1 in the bitmap indicates that the corresponding subframe is valid for transmission.</w:t>
      </w:r>
      <w:r>
        <w:rPr>
          <w:rFonts w:eastAsia="Microsoft JhengHei" w:cstheme="minorHAnsi"/>
          <w:kern w:val="0"/>
          <w:lang w:eastAsia="en-GB"/>
          <w14:ligatures w14:val="none"/>
        </w:rPr>
        <w:t xml:space="preserve"> </w:t>
      </w:r>
    </w:p>
    <w:p w14:paraId="72DAB501" w14:textId="77777777" w:rsidR="009655B9" w:rsidRPr="007F642A" w:rsidRDefault="009655B9" w:rsidP="009655B9">
      <w:pPr>
        <w:spacing w:after="120" w:line="264" w:lineRule="auto"/>
        <w:rPr>
          <w:rFonts w:eastAsia="Microsoft JhengHei" w:cstheme="minorHAnsi"/>
          <w:kern w:val="0"/>
          <w:lang w:eastAsia="en-GB"/>
          <w14:ligatures w14:val="none"/>
        </w:rPr>
      </w:pPr>
      <w:r w:rsidRPr="00297DF6">
        <w:rPr>
          <w:rFonts w:eastAsia="Microsoft JhengHei" w:cstheme="minorHAnsi"/>
          <w:kern w:val="0"/>
          <w:lang w:eastAsia="en-GB"/>
          <w14:ligatures w14:val="none"/>
        </w:rPr>
        <w:t>The transmission of the downlink bitmap IE in SIB-1 is mandatory if the network is broadcasting an additional SIB-1</w:t>
      </w:r>
      <w:r>
        <w:rPr>
          <w:rFonts w:eastAsia="Microsoft JhengHei" w:cstheme="minorHAnsi"/>
          <w:kern w:val="0"/>
          <w:lang w:eastAsia="en-GB"/>
          <w14:ligatures w14:val="none"/>
        </w:rPr>
        <w:t xml:space="preserve"> as pre Rel-15 UE will not be able to read Rel-15 MIB ASN.1 noncritical extensions</w:t>
      </w:r>
      <w:r w:rsidRPr="00297DF6">
        <w:rPr>
          <w:rFonts w:eastAsia="Microsoft JhengHei" w:cstheme="minorHAnsi"/>
          <w:kern w:val="0"/>
          <w:lang w:eastAsia="en-GB"/>
          <w14:ligatures w14:val="none"/>
        </w:rPr>
        <w:t xml:space="preserve">. This is to mark subframe #3 as invalid when it is used for the additional SIB-1 transmission. For </w:t>
      </w:r>
      <w:r>
        <w:rPr>
          <w:rFonts w:eastAsia="Microsoft JhengHei" w:cstheme="minorHAnsi"/>
          <w:kern w:val="0"/>
          <w:lang w:eastAsia="en-GB"/>
          <w14:ligatures w14:val="none"/>
        </w:rPr>
        <w:t>IoT-NTN TDD</w:t>
      </w:r>
      <w:r w:rsidRPr="00297DF6">
        <w:rPr>
          <w:rFonts w:eastAsia="Microsoft JhengHei" w:cstheme="minorHAnsi"/>
          <w:kern w:val="0"/>
          <w:lang w:eastAsia="en-GB"/>
          <w14:ligatures w14:val="none"/>
        </w:rPr>
        <w:t xml:space="preserve"> mode, supporting the additional SIB-1 transmission will be beneficial to cater to different device types. To ensure this works according to the existing NB-IoT specification, the downlink bitmap is required for the anchor carrier.</w:t>
      </w:r>
    </w:p>
    <w:p w14:paraId="4B5EDF66" w14:textId="77777777" w:rsidR="009655B9" w:rsidRDefault="009655B9" w:rsidP="009655B9">
      <w:pPr>
        <w:rPr>
          <w:rFonts w:eastAsia="Microsoft JhengHei" w:cstheme="minorHAnsi"/>
          <w:kern w:val="0"/>
          <w:lang w:eastAsia="en-GB"/>
          <w14:ligatures w14:val="none"/>
        </w:rPr>
      </w:pPr>
      <w:r>
        <w:rPr>
          <w:rFonts w:eastAsia="Microsoft JhengHei" w:cstheme="minorHAnsi"/>
          <w:kern w:val="0"/>
          <w:lang w:eastAsia="en-GB"/>
          <w14:ligatures w14:val="none"/>
        </w:rPr>
        <w:t>In IoT-NTN TDD mode legacy value range for SFN is used. Thus, by using bitmap of 10ms it is possible to mark some subframes within D subframes of [</w:t>
      </w:r>
      <w:r>
        <w:t>3 4 5 6 7 8 9 0</w:t>
      </w:r>
      <w:r>
        <w:rPr>
          <w:rFonts w:eastAsia="Microsoft JhengHei" w:cstheme="minorHAnsi"/>
          <w:kern w:val="0"/>
          <w:lang w:eastAsia="en-GB"/>
          <w14:ligatures w14:val="none"/>
        </w:rPr>
        <w:t>] as an invalid NB-IoT DL subframe. When downlink bitmap is configured by the network, any subframe which falls in downlink inactive time due to IoT-NTN TDD frame structure (i.e. non-D subframe) shall not be considered as a valid NB-IoT downlink subframe irrespective of whether that subframe is marked as valid or invalid in the downlink bitmap.</w:t>
      </w:r>
    </w:p>
    <w:p w14:paraId="11AD2599" w14:textId="3562A98C" w:rsidR="009655B9" w:rsidRDefault="009655B9" w:rsidP="009655B9">
      <w:r w:rsidRPr="00580967">
        <w:t xml:space="preserve">Similarly, the network can optionally specify the downlink bitmap for non-anchor carriers, which can be the same or different from the bitmap of </w:t>
      </w:r>
      <w:r>
        <w:t xml:space="preserve">an </w:t>
      </w:r>
      <w:r w:rsidRPr="00580967">
        <w:t xml:space="preserve">anchor carrier. Since configuring one or more subframes </w:t>
      </w:r>
      <w:r w:rsidR="00333EF5">
        <w:t xml:space="preserve">as invalid </w:t>
      </w:r>
      <w:r w:rsidRPr="00580967">
        <w:t xml:space="preserve">within </w:t>
      </w:r>
      <w:r>
        <w:t>D=8</w:t>
      </w:r>
      <w:r w:rsidRPr="00580967">
        <w:t xml:space="preserve"> downlink subframes reduces network capacity and NRS transmission, in </w:t>
      </w:r>
      <w:r>
        <w:t>IoT-NTN TDD</w:t>
      </w:r>
      <w:r w:rsidRPr="00580967">
        <w:t xml:space="preserve"> mode, the network may choose not to configure the downlink bitmap on non-anchor carriers. However, this </w:t>
      </w:r>
      <w:r>
        <w:t>should</w:t>
      </w:r>
      <w:r w:rsidRPr="00580967">
        <w:t xml:space="preserve"> be left to the network configuration to allow minimal specification changes.</w:t>
      </w:r>
    </w:p>
    <w:p w14:paraId="3A881462" w14:textId="77777777" w:rsidR="009655B9" w:rsidRDefault="009655B9" w:rsidP="009655B9">
      <w:r w:rsidRPr="00731B7C">
        <w:t>For UEs supporting Rel-15 and beyond, there is theoretically no need to transmit a downlink bitmap to support additional SIB-1 transmissions. In this case, the UE should be able to determine from the MIB whether additional SIB-1 is transmitted. Consequently, subframe #3 and/or subframe #4 are considered invalid subframes based on the following statement from 36.213:</w:t>
      </w:r>
    </w:p>
    <w:p w14:paraId="1182B71D" w14:textId="77777777" w:rsidR="009655B9" w:rsidRDefault="009655B9" w:rsidP="009655B9">
      <w:r>
        <w:t>“</w:t>
      </w:r>
      <w:r w:rsidRPr="00BA1770">
        <w:t xml:space="preserve">If the UE determines that the subframe contains NPSS/NSSS/NPBCH/ </w:t>
      </w:r>
      <w:r w:rsidRPr="00BA1770">
        <w:rPr>
          <w:i/>
          <w:iCs/>
        </w:rPr>
        <w:t>SystemInformationBlockType1-NB</w:t>
      </w:r>
      <w:r>
        <w:rPr>
          <w:i/>
          <w:iCs/>
        </w:rPr>
        <w:t xml:space="preserve"> </w:t>
      </w:r>
      <w:r w:rsidRPr="00BA1770">
        <w:t>transmission, then the subframe is not assumed as a NB-IoT subframe.</w:t>
      </w:r>
      <w:r>
        <w:t>”</w:t>
      </w:r>
    </w:p>
    <w:p w14:paraId="5EB7A043" w14:textId="77777777" w:rsidR="009655B9" w:rsidRDefault="009655B9" w:rsidP="009655B9">
      <w:r w:rsidRPr="00150D3B">
        <w:rPr>
          <w:b/>
          <w:bCs/>
        </w:rPr>
        <w:t>Proposa</w:t>
      </w:r>
      <w:r>
        <w:rPr>
          <w:b/>
          <w:bCs/>
        </w:rPr>
        <w:t>l 7</w:t>
      </w:r>
      <w:r>
        <w:t>: In IoT-NTN TDD mode, additional SIB-1 transmissions may be required and for it to work, select between these two options:</w:t>
      </w:r>
    </w:p>
    <w:p w14:paraId="458C042E" w14:textId="77777777" w:rsidR="009655B9" w:rsidRDefault="009655B9" w:rsidP="009655B9">
      <w:pPr>
        <w:pStyle w:val="ListParagraph"/>
        <w:numPr>
          <w:ilvl w:val="0"/>
          <w:numId w:val="31"/>
        </w:numPr>
      </w:pPr>
      <w:r>
        <w:t xml:space="preserve">Option 1: </w:t>
      </w:r>
      <w:r w:rsidRPr="00731B7C">
        <w:t xml:space="preserve">Maintain support for the DL bitmap in </w:t>
      </w:r>
      <w:r>
        <w:t xml:space="preserve">IoT-NTN TDD </w:t>
      </w:r>
      <w:r w:rsidRPr="00731B7C">
        <w:t xml:space="preserve">mode to enable additional SIB-1 transmissions. </w:t>
      </w:r>
      <w:r>
        <w:t>As support for downlink bitmap is optional for both the anchor and non-anchor carriers, it should be left to the network configuration to allow no specification changes in either RAN1 or RAN2.</w:t>
      </w:r>
    </w:p>
    <w:p w14:paraId="27892A62" w14:textId="77777777" w:rsidR="009655B9" w:rsidRDefault="009655B9" w:rsidP="009655B9">
      <w:pPr>
        <w:pStyle w:val="ListParagraph"/>
        <w:numPr>
          <w:ilvl w:val="0"/>
          <w:numId w:val="31"/>
        </w:numPr>
      </w:pPr>
      <w:r>
        <w:lastRenderedPageBreak/>
        <w:t xml:space="preserve">Option 2: </w:t>
      </w:r>
      <w:r w:rsidRPr="00731B7C">
        <w:t xml:space="preserve">DL-bitmap is not supported for </w:t>
      </w:r>
      <w:r>
        <w:t>IoT-NTN TDD</w:t>
      </w:r>
      <w:r w:rsidRPr="00731B7C">
        <w:t xml:space="preserve"> mode. Propose changes to RAN-2 to update 36.331, making downlink bitmap transmission an optional IE for </w:t>
      </w:r>
      <w:r>
        <w:t>IoT-NTN TDD</w:t>
      </w:r>
      <w:r w:rsidRPr="00731B7C">
        <w:t xml:space="preserve"> mode, even with additional SIB-1 transmissions.</w:t>
      </w:r>
    </w:p>
    <w:p w14:paraId="542BCAFD" w14:textId="77777777" w:rsidR="009655B9" w:rsidRDefault="009655B9" w:rsidP="009655B9">
      <w:r>
        <w:rPr>
          <w:b/>
          <w:bCs/>
        </w:rPr>
        <w:t>Observation 6</w:t>
      </w:r>
      <w:r>
        <w:t>: The IoT-NTN TDD mode only operates in NB-IoT standalone mode where downlink bitmap length of only 10ms is applicable.</w:t>
      </w:r>
    </w:p>
    <w:p w14:paraId="2F174080" w14:textId="77777777" w:rsidR="009655B9" w:rsidRDefault="009655B9" w:rsidP="009655B9">
      <w:r>
        <w:rPr>
          <w:b/>
          <w:bCs/>
        </w:rPr>
        <w:t>Proposal 8</w:t>
      </w:r>
      <w:r>
        <w:t>: In IoT-NTN TDD mode, the downlink bitmap only controls validity of subframes within the active downlink subframes (D subframes) as non-active (non-D) subframe are considered as invalid NB-IoT downlink subframes.</w:t>
      </w:r>
    </w:p>
    <w:p w14:paraId="2A123A41" w14:textId="77777777" w:rsidR="009655B9" w:rsidRDefault="009655B9" w:rsidP="009655B9">
      <w:pPr>
        <w:pStyle w:val="Heading1"/>
        <w:pageBreakBefore w:val="0"/>
        <w:ind w:left="431" w:hanging="431"/>
        <w:rPr>
          <w:b w:val="0"/>
          <w:bCs w:val="0"/>
        </w:rPr>
      </w:pPr>
      <w:r>
        <w:rPr>
          <w:b w:val="0"/>
          <w:bCs w:val="0"/>
        </w:rPr>
        <w:t>Narrowband Reference Signal (NRS)</w:t>
      </w:r>
    </w:p>
    <w:p w14:paraId="18519B98" w14:textId="77777777" w:rsidR="009655B9" w:rsidRDefault="009655B9" w:rsidP="009655B9">
      <w:pPr>
        <w:pStyle w:val="BodyText"/>
        <w:rPr>
          <w:rFonts w:eastAsiaTheme="minorEastAsia"/>
          <w:kern w:val="0"/>
          <w:sz w:val="20"/>
          <w:szCs w:val="20"/>
          <w14:ligatures w14:val="none"/>
        </w:rPr>
      </w:pPr>
      <w:r>
        <w:t>The Narrowband Reference Signal (NRS) is used by the UE for channel estimation in the downlink. It provides a phase reference for demodulating the downlink channel and is transmitted in all subframes that may be used for broadcast or downlink transmission, utilizing eight resource elements per antenna port. NRS is not transmitted in subframes used for NPSS and NSSS transmissions.</w:t>
      </w:r>
    </w:p>
    <w:p w14:paraId="0DCAD0BE" w14:textId="77777777" w:rsidR="009655B9" w:rsidRDefault="009655B9" w:rsidP="009655B9">
      <w:r w:rsidRPr="00D76E1A">
        <w:t xml:space="preserve">In </w:t>
      </w:r>
      <w:r>
        <w:t xml:space="preserve">IoT NTN TDD which operates in </w:t>
      </w:r>
      <w:r w:rsidRPr="00D76E1A">
        <w:t>standalone NB-IoT mode, on an anchor carrier or on dedicated non-anchor carriers, NRS is transmitted in subframes #0, #3, #4, #9 not used for NSSS, and all valid NB-IoT downlink subframes</w:t>
      </w:r>
      <w:r>
        <w:t xml:space="preserve"> within downlink active time.</w:t>
      </w:r>
    </w:p>
    <w:p w14:paraId="38B6B72E" w14:textId="77777777" w:rsidR="009655B9" w:rsidRDefault="009655B9" w:rsidP="009655B9">
      <w:r>
        <w:t xml:space="preserve">When the existing specification for NRS transmission is applied to IoT-NTN TDD mode as per </w:t>
      </w:r>
      <m:oMath>
        <m:r>
          <w:rPr>
            <w:rFonts w:ascii="Cambria Math" w:hAnsi="Cambria Math"/>
          </w:rPr>
          <m:t xml:space="preserve">36.211 </m:t>
        </m:r>
        <m:r>
          <m:rPr>
            <m:sty m:val="p"/>
          </m:rPr>
          <w:rPr>
            <w:rFonts w:ascii="Cambria Math" w:hAnsi="Cambria Math"/>
            <w:noProof/>
          </w:rPr>
          <m:t>§ 10.2.6</m:t>
        </m:r>
      </m:oMath>
      <w:r>
        <w:t>, a UE can assume transmission of NRS depending on whether MIB and SIB-1 are received or not. Before the UE receives MIB, the UE may assume NRS are transmitted in subframes #0, #4 and in subframes #9 not containing NSSS. Before the UE receives SIB-1, the UE may assume NRS are transmitted in subframes #0, #3, #4 and in subframes #9 not containing NSSS. After the UE acquires SIB-1, the UE may assume NRS are transmitted in subframes #0, #3, #4 and in subframes #9 not containing NSSS and in NB-IoT downlink subframes.</w:t>
      </w:r>
    </w:p>
    <w:p w14:paraId="549E355A" w14:textId="77777777" w:rsidR="009655B9" w:rsidRPr="00150D3B" w:rsidRDefault="009655B9" w:rsidP="009655B9">
      <w:r>
        <w:t>In IoT NTN TDD mode, if downlink bitmap is supported, it is expected to be configured only when additional SIB-1 transmission in subframe#3 is enabled. Even in this case when only sf#3 is marked as invalid NB-IoT downlink subframe, NRS can still be present in subframe#3 as per the existing specification. A UE may assume NRS is present in all D subframes except those carrying NPSS and NSSS even before acquiring SIB-1.</w:t>
      </w:r>
    </w:p>
    <w:p w14:paraId="5471AF23" w14:textId="02077537" w:rsidR="0031122C" w:rsidRDefault="009655B9" w:rsidP="009655B9">
      <w:r>
        <w:rPr>
          <w:b/>
        </w:rPr>
        <w:t>Proposal</w:t>
      </w:r>
      <w:r w:rsidRPr="003A17AC">
        <w:rPr>
          <w:b/>
        </w:rPr>
        <w:t xml:space="preserve"> </w:t>
      </w:r>
      <w:r>
        <w:rPr>
          <w:b/>
        </w:rPr>
        <w:t xml:space="preserve">9: </w:t>
      </w:r>
      <w:r w:rsidRPr="00150D3B">
        <w:rPr>
          <w:bCs/>
        </w:rPr>
        <w:t>In IoT-NTN TDD mode</w:t>
      </w:r>
      <w:r>
        <w:rPr>
          <w:bCs/>
        </w:rPr>
        <w:t xml:space="preserve">, a UE may assume that NRS is present in </w:t>
      </w:r>
      <w:r>
        <w:t>subframes #0, #3, #4 and in subframes #9 not containing NSSS and in NB-IoT downlink subframes.</w:t>
      </w:r>
    </w:p>
    <w:p w14:paraId="73287E71" w14:textId="77777777" w:rsidR="0031122C" w:rsidRDefault="0031122C">
      <w:pPr>
        <w:spacing w:after="0" w:line="240" w:lineRule="auto"/>
      </w:pPr>
      <w:r>
        <w:br w:type="page"/>
      </w:r>
    </w:p>
    <w:p w14:paraId="3488E008" w14:textId="77777777" w:rsidR="009655B9" w:rsidRPr="003A17AC" w:rsidRDefault="009655B9" w:rsidP="009655B9"/>
    <w:p w14:paraId="2858ABB5" w14:textId="77777777" w:rsidR="009655B9" w:rsidRPr="003A17AC" w:rsidRDefault="009655B9" w:rsidP="009655B9">
      <w:pPr>
        <w:pStyle w:val="Heading1"/>
        <w:pageBreakBefore w:val="0"/>
        <w:ind w:left="431" w:hanging="431"/>
      </w:pPr>
      <w:r w:rsidRPr="003A17AC">
        <w:rPr>
          <w:b w:val="0"/>
          <w:bCs w:val="0"/>
        </w:rPr>
        <w:t>Conclusion</w:t>
      </w:r>
    </w:p>
    <w:p w14:paraId="6CBFF7FF" w14:textId="77777777" w:rsidR="009655B9" w:rsidRDefault="009655B9" w:rsidP="009655B9">
      <w:r w:rsidRPr="003A17AC">
        <w:t>In this contribution, we have evaluated the</w:t>
      </w:r>
      <w:r>
        <w:t xml:space="preserve"> remaining topics from RAN1#120bis related to</w:t>
      </w:r>
      <w:r w:rsidRPr="003A17AC">
        <w:t xml:space="preserve"> scheduling and timing aspect of downlink and uplink channels</w:t>
      </w:r>
      <w:r>
        <w:t xml:space="preserve"> </w:t>
      </w:r>
      <w:r w:rsidRPr="003A17AC">
        <w:t>in NB-IoT NTN TDD mode with Half-Duplex FDD frame structure and provided our views on how it can work with minimal impact to the current NB-IoT specifications. Our observations and proposals are listed below:</w:t>
      </w:r>
    </w:p>
    <w:p w14:paraId="1B99E926" w14:textId="77777777" w:rsidR="009655B9" w:rsidRDefault="009655B9" w:rsidP="009655B9">
      <w:pPr>
        <w:rPr>
          <w:rFonts w:cstheme="minorHAnsi"/>
        </w:rPr>
      </w:pPr>
      <w:r w:rsidRPr="003A17AC">
        <w:rPr>
          <w:b/>
        </w:rPr>
        <w:t xml:space="preserve">Observation 1: </w:t>
      </w:r>
      <w:r w:rsidRPr="00BA6A3E">
        <w:rPr>
          <w:rFonts w:cstheme="minorHAnsi"/>
        </w:rPr>
        <w:t xml:space="preserve">In </w:t>
      </w:r>
      <w:r>
        <w:rPr>
          <w:rFonts w:cstheme="minorHAnsi"/>
        </w:rPr>
        <w:t>IoT-NTN TDD</w:t>
      </w:r>
      <w:r w:rsidRPr="00BA6A3E">
        <w:rPr>
          <w:rFonts w:cstheme="minorHAnsi"/>
        </w:rPr>
        <w:t xml:space="preserve"> mode, the postponement of the NPDCCH search space is restricted to the beginning of the next NPDCCH search space, maintaining a 4ms gap in accordance with the current NB-IoT specification (36.213 §16.6).</w:t>
      </w:r>
    </w:p>
    <w:p w14:paraId="7A9225DA" w14:textId="77777777" w:rsidR="009655B9" w:rsidRPr="00AF4754" w:rsidRDefault="009655B9" w:rsidP="009655B9">
      <w:pPr>
        <w:jc w:val="both"/>
      </w:pPr>
      <w:r w:rsidRPr="003A17AC">
        <w:rPr>
          <w:b/>
        </w:rPr>
        <w:t xml:space="preserve">Observation </w:t>
      </w:r>
      <w:r>
        <w:rPr>
          <w:b/>
        </w:rPr>
        <w:t>2</w:t>
      </w:r>
      <w:r w:rsidRPr="003A17AC">
        <w:rPr>
          <w:b/>
        </w:rPr>
        <w:t xml:space="preserve">: </w:t>
      </w:r>
      <w:r w:rsidRPr="00BA6A3E">
        <w:rPr>
          <w:rFonts w:cstheme="minorHAnsi"/>
        </w:rPr>
        <w:t xml:space="preserve">In </w:t>
      </w:r>
      <w:r>
        <w:rPr>
          <w:rFonts w:cstheme="minorHAnsi"/>
        </w:rPr>
        <w:t>IoT-NTN TDD</w:t>
      </w:r>
      <w:r w:rsidRPr="00BA6A3E">
        <w:rPr>
          <w:rFonts w:cstheme="minorHAnsi"/>
        </w:rPr>
        <w:t xml:space="preserve"> mode, the </w:t>
      </w:r>
      <w:r>
        <w:rPr>
          <w:rFonts w:cstheme="minorHAnsi"/>
        </w:rPr>
        <w:t>smallest value of the NPDCCH period that is practically useful is 64ms when N= 9 and D = 8.</w:t>
      </w:r>
    </w:p>
    <w:p w14:paraId="53C30E3C" w14:textId="77777777" w:rsidR="009655B9" w:rsidRPr="007D5178" w:rsidRDefault="009655B9" w:rsidP="009655B9">
      <w:pPr>
        <w:jc w:val="both"/>
      </w:pPr>
      <w:r w:rsidRPr="003A17AC">
        <w:rPr>
          <w:b/>
        </w:rPr>
        <w:t xml:space="preserve">Observation </w:t>
      </w:r>
      <w:r>
        <w:rPr>
          <w:b/>
        </w:rPr>
        <w:t>3</w:t>
      </w:r>
      <w:r w:rsidRPr="003A17AC">
        <w:rPr>
          <w:b/>
        </w:rPr>
        <w:t xml:space="preserve">: </w:t>
      </w:r>
      <w:r w:rsidRPr="00F124F0">
        <w:rPr>
          <w:bCs/>
        </w:rPr>
        <w:t>A</w:t>
      </w:r>
      <w:r>
        <w:rPr>
          <w:b/>
        </w:rPr>
        <w:t xml:space="preserve"> </w:t>
      </w:r>
      <w:r w:rsidRPr="00DE0E97">
        <w:rPr>
          <w:bCs/>
        </w:rPr>
        <w:t>N</w:t>
      </w:r>
      <w:r>
        <w:rPr>
          <w:rFonts w:cstheme="minorHAnsi"/>
        </w:rPr>
        <w:t>PDCCH period lower than 64 can impact procedures using MAC timer values defined in NPDCCH periods, such as the RAR window and other MAC timers. Therefore, a minimum NPDCCH period of 64 should be configured.</w:t>
      </w:r>
    </w:p>
    <w:p w14:paraId="7D05FF51" w14:textId="77777777" w:rsidR="009655B9" w:rsidRPr="00232650" w:rsidRDefault="009655B9" w:rsidP="009655B9">
      <w:pPr>
        <w:jc w:val="both"/>
      </w:pPr>
      <w:r w:rsidRPr="003A17AC">
        <w:rPr>
          <w:b/>
        </w:rPr>
        <w:t xml:space="preserve">Observation </w:t>
      </w:r>
      <w:r>
        <w:rPr>
          <w:b/>
        </w:rPr>
        <w:t>4</w:t>
      </w:r>
      <w:r w:rsidRPr="003A17AC">
        <w:rPr>
          <w:b/>
        </w:rPr>
        <w:t xml:space="preserve">: </w:t>
      </w:r>
      <w:r>
        <w:rPr>
          <w:rFonts w:eastAsia="MS Mincho" w:cstheme="minorHAnsi"/>
          <w:color w:val="000000"/>
          <w:kern w:val="0"/>
          <w:lang w:eastAsia="ja-JP"/>
        </w:rPr>
        <w:t>T</w:t>
      </w:r>
      <w:r w:rsidRPr="003A6001">
        <w:rPr>
          <w:rFonts w:eastAsia="MS Mincho" w:cstheme="minorHAnsi"/>
          <w:color w:val="000000"/>
          <w:kern w:val="0"/>
          <w:lang w:eastAsia="ja-JP"/>
        </w:rPr>
        <w:t xml:space="preserve">he existing set of NPDCCH configuration parameters </w:t>
      </w:r>
      <w:r>
        <w:rPr>
          <w:rFonts w:eastAsia="MS Mincho" w:cstheme="minorHAnsi"/>
          <w:color w:val="000000"/>
          <w:kern w:val="0"/>
          <w:lang w:eastAsia="ja-JP"/>
        </w:rPr>
        <w:t>in ASN.1 are</w:t>
      </w:r>
      <w:r w:rsidRPr="003A6001">
        <w:rPr>
          <w:rFonts w:eastAsia="MS Mincho" w:cstheme="minorHAnsi"/>
          <w:color w:val="000000"/>
          <w:kern w:val="0"/>
          <w:lang w:eastAsia="ja-JP"/>
        </w:rPr>
        <w:t xml:space="preserve"> sufficient and can work for IoT-NTN TDD mode</w:t>
      </w:r>
      <w:r>
        <w:rPr>
          <w:rFonts w:eastAsia="MS Mincho" w:cstheme="minorHAnsi"/>
          <w:color w:val="000000"/>
          <w:kern w:val="0"/>
          <w:lang w:eastAsia="ja-JP"/>
        </w:rPr>
        <w:t>. The scaling factor can be added as normative text. Therefore, there is no need to introduce new NPDCCH configuration parameters or extending values in ASN.1.</w:t>
      </w:r>
    </w:p>
    <w:p w14:paraId="6A20B95D" w14:textId="77777777" w:rsidR="009655B9" w:rsidRDefault="009655B9" w:rsidP="009655B9">
      <w:pPr>
        <w:pStyle w:val="BodyText"/>
      </w:pPr>
      <w:r w:rsidRPr="003A17AC">
        <w:rPr>
          <w:b/>
        </w:rPr>
        <w:t xml:space="preserve">Observation </w:t>
      </w:r>
      <w:r>
        <w:rPr>
          <w:b/>
        </w:rPr>
        <w:t>5</w:t>
      </w:r>
      <w:r w:rsidRPr="003A17AC">
        <w:rPr>
          <w:b/>
        </w:rPr>
        <w:t xml:space="preserve">: </w:t>
      </w:r>
      <w:r w:rsidRPr="003A17AC">
        <w:t xml:space="preserve">In IoT-NTN TDD mode, when </w:t>
      </w:r>
      <w:r>
        <w:t xml:space="preserve">the </w:t>
      </w:r>
      <w:r w:rsidRPr="003A17AC">
        <w:t xml:space="preserve">downlink transmission gap </w:t>
      </w:r>
      <w:r>
        <w:t>is scaled up by a factor of 16</w:t>
      </w:r>
      <w:r w:rsidRPr="003A17AC">
        <w:t xml:space="preserve">, </w:t>
      </w:r>
      <w:r>
        <w:t xml:space="preserve">increased </w:t>
      </w:r>
      <w:r w:rsidRPr="003A17AC">
        <w:t>duration of the downlink gap in absolute number of subframes</w:t>
      </w:r>
      <w:r>
        <w:t xml:space="preserve"> is sufficient to provide an effective transmission gap during downlink active subframes</w:t>
      </w:r>
      <w:r w:rsidRPr="003A17AC">
        <w:t xml:space="preserve">. </w:t>
      </w:r>
      <w:r>
        <w:t>The e</w:t>
      </w:r>
      <w:r w:rsidRPr="003A17AC">
        <w:t>xisting parameter set for calculat</w:t>
      </w:r>
      <w:r>
        <w:t>ing the downlink transmission</w:t>
      </w:r>
      <w:r w:rsidRPr="003A17AC">
        <w:t xml:space="preserve"> gap duration </w:t>
      </w:r>
      <w:r>
        <w:t>is</w:t>
      </w:r>
      <w:r w:rsidRPr="003A17AC">
        <w:t xml:space="preserve"> sufficient.</w:t>
      </w:r>
    </w:p>
    <w:p w14:paraId="04741734" w14:textId="77777777" w:rsidR="009655B9" w:rsidRPr="00294857" w:rsidRDefault="009655B9" w:rsidP="009655B9">
      <w:r>
        <w:rPr>
          <w:b/>
          <w:bCs/>
        </w:rPr>
        <w:t>Observation 6</w:t>
      </w:r>
      <w:r>
        <w:t>: The IoT-NTN TDD mode only operates in NB-IoT standalone mode where downlink bitmap length of only 10ms is applicable.</w:t>
      </w:r>
    </w:p>
    <w:p w14:paraId="74AAE760" w14:textId="77777777" w:rsidR="009655B9" w:rsidRDefault="009655B9" w:rsidP="009655B9">
      <w:pPr>
        <w:jc w:val="both"/>
        <w:rPr>
          <w:rFonts w:eastAsia="MS Mincho" w:cstheme="minorHAnsi"/>
        </w:rPr>
      </w:pPr>
      <w:r w:rsidRPr="003A17AC">
        <w:rPr>
          <w:b/>
        </w:rPr>
        <w:t xml:space="preserve">Proposal </w:t>
      </w:r>
      <w:r>
        <w:rPr>
          <w:b/>
        </w:rPr>
        <w:t>1</w:t>
      </w:r>
      <w:r w:rsidRPr="003A17AC">
        <w:rPr>
          <w:b/>
        </w:rPr>
        <w:t xml:space="preserve">: </w:t>
      </w:r>
      <w:r w:rsidRPr="003A17AC">
        <w:t xml:space="preserve">In IoT-NTN TDD mode, </w:t>
      </w:r>
      <w:r>
        <w:t xml:space="preserve">minimum NPDCCH period (T) should be defined as </w:t>
      </w:r>
      <m:oMath>
        <m:r>
          <w:rPr>
            <w:rFonts w:ascii="Cambria Math" w:eastAsia="MS Mincho" w:hAnsi="Cambria Math" w:cstheme="minorHAnsi"/>
            <w:color w:val="000000"/>
            <w:kern w:val="0"/>
            <w:lang w:eastAsia="ja-JP"/>
          </w:rPr>
          <m:t>T=T*F</m:t>
        </m:r>
      </m:oMath>
      <w:r>
        <w:rPr>
          <w:rFonts w:eastAsia="MS Mincho" w:cstheme="minorHAnsi"/>
        </w:rPr>
        <w:t xml:space="preserve"> where  </w:t>
      </w:r>
      <m:oMath>
        <m:r>
          <w:rPr>
            <w:rFonts w:ascii="Cambria Math" w:hAnsi="Cambria Math" w:cs="Times New Roman"/>
          </w:rPr>
          <m:t>F</m:t>
        </m:r>
      </m:oMath>
      <w:r>
        <w:rPr>
          <w:rFonts w:eastAsia="MS Mincho" w:cstheme="minorHAnsi"/>
          <w:color w:val="000000"/>
          <w:kern w:val="0"/>
          <w:lang w:eastAsia="ja-JP"/>
        </w:rPr>
        <w:t xml:space="preserve"> is the scaling factor. The scaling factor </w:t>
      </w:r>
      <m:oMath>
        <m:r>
          <w:rPr>
            <w:rFonts w:ascii="Cambria Math" w:hAnsi="Cambria Math" w:cs="Times New Roman"/>
          </w:rPr>
          <m:t>F=16</m:t>
        </m:r>
      </m:oMath>
      <w:r>
        <w:rPr>
          <w:rFonts w:eastAsia="MS Mincho" w:cstheme="minorHAnsi"/>
          <w:color w:val="000000"/>
          <w:kern w:val="0"/>
          <w:lang w:eastAsia="ja-JP"/>
        </w:rPr>
        <w:t xml:space="preserve">  </w:t>
      </w:r>
      <w:r>
        <w:rPr>
          <w:rFonts w:eastAsia="MS Mincho" w:cstheme="minorHAnsi"/>
        </w:rPr>
        <w:t xml:space="preserve">when </w:t>
      </w:r>
      <m:oMath>
        <m:r>
          <w:rPr>
            <w:rFonts w:ascii="Cambria Math" w:hAnsi="Cambria Math" w:cs="Times New Roman"/>
          </w:rPr>
          <m:t>D=8</m:t>
        </m:r>
      </m:oMath>
      <w:r>
        <w:rPr>
          <w:rFonts w:eastAsia="MS Mincho" w:cstheme="minorHAnsi"/>
        </w:rPr>
        <w:t xml:space="preserve"> and </w:t>
      </w:r>
      <m:oMath>
        <m:r>
          <w:rPr>
            <w:rFonts w:ascii="Cambria Math" w:hAnsi="Cambria Math" w:cs="Times New Roman"/>
          </w:rPr>
          <m:t>N=9</m:t>
        </m:r>
      </m:oMath>
      <w:r>
        <w:rPr>
          <w:rFonts w:eastAsia="MS Mincho" w:cstheme="minorHAnsi"/>
        </w:rPr>
        <w:t xml:space="preserve"> allows minimum NPDCCH period of 64.</w:t>
      </w:r>
    </w:p>
    <w:p w14:paraId="5B7B44A3" w14:textId="77777777" w:rsidR="009655B9" w:rsidRDefault="009655B9" w:rsidP="009655B9">
      <w:pPr>
        <w:jc w:val="both"/>
        <w:rPr>
          <w:rFonts w:eastAsia="MS Mincho" w:cstheme="minorHAnsi"/>
        </w:rPr>
      </w:pPr>
      <w:r w:rsidRPr="003A17AC">
        <w:rPr>
          <w:b/>
        </w:rPr>
        <w:t xml:space="preserve">Proposal </w:t>
      </w:r>
      <w:r>
        <w:rPr>
          <w:b/>
        </w:rPr>
        <w:t>2</w:t>
      </w:r>
      <w:r w:rsidRPr="003A17AC">
        <w:rPr>
          <w:b/>
        </w:rPr>
        <w:t xml:space="preserve">: </w:t>
      </w:r>
      <w:r w:rsidRPr="003A17AC">
        <w:t xml:space="preserve">In IoT-NTN TDD mode, </w:t>
      </w:r>
      <w:r>
        <w:t>if scaling factor is accepted for NPDCCH period, the</w:t>
      </w:r>
      <w:r>
        <w:rPr>
          <w:rFonts w:eastAsia="MS Mincho" w:cstheme="minorHAnsi"/>
          <w:color w:val="000000"/>
          <w:kern w:val="0"/>
          <w:lang w:eastAsia="ja-JP"/>
        </w:rPr>
        <w:t xml:space="preserve"> maximum allowed NPDCCH period value should be capped at 10240ms</w:t>
      </w:r>
    </w:p>
    <w:p w14:paraId="2304F74F" w14:textId="77777777" w:rsidR="009655B9" w:rsidRDefault="009655B9" w:rsidP="009655B9">
      <w:pPr>
        <w:spacing w:after="180" w:line="240" w:lineRule="auto"/>
      </w:pPr>
      <w:r w:rsidRPr="004D0D36">
        <w:rPr>
          <w:b/>
        </w:rPr>
        <w:t xml:space="preserve">Proposal </w:t>
      </w:r>
      <w:r>
        <w:rPr>
          <w:b/>
        </w:rPr>
        <w:t>3</w:t>
      </w:r>
      <w:r w:rsidRPr="004D0D36">
        <w:rPr>
          <w:b/>
        </w:rPr>
        <w:t xml:space="preserve">: </w:t>
      </w:r>
      <w:r>
        <w:t>Change the RAN1#129bis working assumption to an agreement that in IoT-NTN TDD mode, the UE adjusts its time/frequency pre-compensation before the beginning of each set of consecutive 8 uplink subframes. No pre-compensation gap is needed before the beginning of each set of consecutive 8 uplink subframes.</w:t>
      </w:r>
    </w:p>
    <w:p w14:paraId="1090603A" w14:textId="77777777" w:rsidR="009655B9" w:rsidRPr="0084043E" w:rsidRDefault="009655B9" w:rsidP="009655B9">
      <w:pPr>
        <w:spacing w:after="180" w:line="240" w:lineRule="auto"/>
      </w:pPr>
      <w:r w:rsidRPr="004D0D36">
        <w:rPr>
          <w:b/>
        </w:rPr>
        <w:t xml:space="preserve">Proposal </w:t>
      </w:r>
      <w:r>
        <w:rPr>
          <w:b/>
        </w:rPr>
        <w:t>4</w:t>
      </w:r>
      <w:r w:rsidRPr="004D0D36">
        <w:rPr>
          <w:b/>
        </w:rPr>
        <w:t xml:space="preserve">: </w:t>
      </w:r>
      <w:r>
        <w:t xml:space="preserve">In IoT-NTN TDD mode, when time and frequency pre-compensation is done before the beginning of each set of consecutive 8 uplink subframes, there is no necessity to apply pre-compensation during 8ms uplink transmission burst. </w:t>
      </w:r>
    </w:p>
    <w:p w14:paraId="0DC85256" w14:textId="77777777" w:rsidR="009655B9" w:rsidRPr="006E73F1" w:rsidRDefault="009655B9" w:rsidP="009655B9">
      <w:pPr>
        <w:rPr>
          <w:b/>
          <w:bCs/>
          <w:i/>
          <w:iCs/>
        </w:rPr>
      </w:pPr>
      <w:r w:rsidRPr="003A17AC">
        <w:rPr>
          <w:b/>
        </w:rPr>
        <w:lastRenderedPageBreak/>
        <w:t xml:space="preserve">Proposal </w:t>
      </w:r>
      <w:r>
        <w:rPr>
          <w:b/>
        </w:rPr>
        <w:t>5</w:t>
      </w:r>
      <w:r w:rsidRPr="003A17AC">
        <w:rPr>
          <w:b/>
        </w:rPr>
        <w:t xml:space="preserve">: </w:t>
      </w:r>
      <w:r w:rsidRPr="006E73F1">
        <w:t>In IoT-NTN TDD mode</w:t>
      </w:r>
      <w:r>
        <w:t>, the periodicity of the downlink transmission gap periodicity should be scaled up by a scaling factor F. A value of F=16 is effective.</w:t>
      </w:r>
    </w:p>
    <w:p w14:paraId="590B68BC" w14:textId="77777777" w:rsidR="009655B9" w:rsidRPr="006E73F1" w:rsidRDefault="009655B9" w:rsidP="009655B9">
      <w:pPr>
        <w:rPr>
          <w:b/>
          <w:bCs/>
          <w:i/>
          <w:iCs/>
        </w:rPr>
      </w:pPr>
      <w:r w:rsidRPr="003A17AC">
        <w:rPr>
          <w:b/>
        </w:rPr>
        <w:t xml:space="preserve">Proposal </w:t>
      </w:r>
      <w:r>
        <w:rPr>
          <w:b/>
        </w:rPr>
        <w:t>6</w:t>
      </w:r>
      <w:r w:rsidRPr="003A17AC">
        <w:rPr>
          <w:b/>
        </w:rPr>
        <w:t xml:space="preserve">: </w:t>
      </w:r>
      <w:r>
        <w:t>The</w:t>
      </w:r>
      <w:r w:rsidRPr="006E73F1">
        <w:t xml:space="preserve"> IoT-NTN TDD mode</w:t>
      </w:r>
      <w:r>
        <w:t xml:space="preserve"> can re-use the existing Rel-18 GNSS measurement gap procedures and no further specification enhancement is required.</w:t>
      </w:r>
    </w:p>
    <w:p w14:paraId="25BDD6AE" w14:textId="77777777" w:rsidR="009655B9" w:rsidRDefault="009655B9" w:rsidP="009655B9">
      <w:r w:rsidRPr="00150D3B">
        <w:rPr>
          <w:b/>
          <w:bCs/>
        </w:rPr>
        <w:t>Proposa</w:t>
      </w:r>
      <w:r>
        <w:rPr>
          <w:b/>
          <w:bCs/>
        </w:rPr>
        <w:t>l 7</w:t>
      </w:r>
      <w:r>
        <w:t>: In IoT-NTN TDD mode, additional SIB-1 transmissions may be required and for it to work, select between these two options:</w:t>
      </w:r>
    </w:p>
    <w:p w14:paraId="7EE197A4" w14:textId="77777777" w:rsidR="009655B9" w:rsidRDefault="009655B9" w:rsidP="009655B9">
      <w:pPr>
        <w:pStyle w:val="ListParagraph"/>
        <w:numPr>
          <w:ilvl w:val="0"/>
          <w:numId w:val="32"/>
        </w:numPr>
      </w:pPr>
      <w:r>
        <w:t xml:space="preserve">Option 1: </w:t>
      </w:r>
      <w:r w:rsidRPr="00731B7C">
        <w:t xml:space="preserve">Maintain support for the DL bitmap in </w:t>
      </w:r>
      <w:r>
        <w:t xml:space="preserve">IoT-NTN TDD </w:t>
      </w:r>
      <w:r w:rsidRPr="00731B7C">
        <w:t xml:space="preserve">mode to enable additional SIB-1 transmissions. </w:t>
      </w:r>
      <w:r>
        <w:t>As support for downlink bitmap is optional for both the anchor and non-anchor carriers, it should be left to the network configuration to allow no specification changes in either RAN1 or RAN2.</w:t>
      </w:r>
    </w:p>
    <w:p w14:paraId="2F8364E4" w14:textId="77777777" w:rsidR="009655B9" w:rsidRDefault="009655B9" w:rsidP="009655B9">
      <w:pPr>
        <w:pStyle w:val="ListParagraph"/>
        <w:numPr>
          <w:ilvl w:val="0"/>
          <w:numId w:val="32"/>
        </w:numPr>
      </w:pPr>
      <w:r>
        <w:t xml:space="preserve">Option 2: </w:t>
      </w:r>
      <w:r w:rsidRPr="00731B7C">
        <w:t xml:space="preserve">DL-bitmap is not supported for </w:t>
      </w:r>
      <w:r>
        <w:t>IoT-NTN TDD</w:t>
      </w:r>
      <w:r w:rsidRPr="00731B7C">
        <w:t xml:space="preserve"> mode. Propose changes to RAN-2 to update 36.331, making downlink bitmap transmission an optional IE for </w:t>
      </w:r>
      <w:r>
        <w:t>IoT-NTN TDD</w:t>
      </w:r>
      <w:r w:rsidRPr="00731B7C">
        <w:t xml:space="preserve"> mode, even with additional SIB-1 transmissions.</w:t>
      </w:r>
    </w:p>
    <w:p w14:paraId="5EC25179" w14:textId="77777777" w:rsidR="009655B9" w:rsidRDefault="009655B9" w:rsidP="009655B9">
      <w:r>
        <w:rPr>
          <w:b/>
          <w:bCs/>
        </w:rPr>
        <w:t>Proposal 8</w:t>
      </w:r>
      <w:r>
        <w:t>: In IoT-NTN TDD mode, the downlink bitmap only controls validity of subframes within the active downlink subframes (D subframes) as non-active (non-D) subframe are considered as invalid NB-IoT downlink subframes.</w:t>
      </w:r>
    </w:p>
    <w:p w14:paraId="5FBC7635" w14:textId="77777777" w:rsidR="009655B9" w:rsidRDefault="009655B9" w:rsidP="009655B9">
      <w:r>
        <w:rPr>
          <w:b/>
        </w:rPr>
        <w:t>Proposal</w:t>
      </w:r>
      <w:r w:rsidRPr="003A17AC">
        <w:rPr>
          <w:b/>
        </w:rPr>
        <w:t xml:space="preserve"> </w:t>
      </w:r>
      <w:r>
        <w:rPr>
          <w:b/>
        </w:rPr>
        <w:t xml:space="preserve">9: </w:t>
      </w:r>
      <w:r w:rsidRPr="00150D3B">
        <w:rPr>
          <w:bCs/>
        </w:rPr>
        <w:t>In IoT-NTN TDD mode</w:t>
      </w:r>
      <w:r>
        <w:rPr>
          <w:bCs/>
        </w:rPr>
        <w:t xml:space="preserve">, a UE may assume that NRS is present in </w:t>
      </w:r>
      <w:r>
        <w:t>subframes #0, #3, #4 and in subframes #9 not containing NSSS and in NB-IoT downlink subframes.</w:t>
      </w:r>
    </w:p>
    <w:p w14:paraId="5C0FB4A1" w14:textId="77777777" w:rsidR="009655B9" w:rsidRPr="003A17AC" w:rsidRDefault="009655B9" w:rsidP="009655B9">
      <w:pPr>
        <w:pStyle w:val="Heading1"/>
        <w:pageBreakBefore w:val="0"/>
        <w:ind w:left="431" w:hanging="431"/>
      </w:pPr>
      <w:r w:rsidRPr="003A17AC">
        <w:rPr>
          <w:b w:val="0"/>
          <w:bCs w:val="0"/>
        </w:rPr>
        <w:t>References</w:t>
      </w:r>
    </w:p>
    <w:p w14:paraId="61917B79" w14:textId="77777777" w:rsidR="009655B9" w:rsidRPr="003A17AC" w:rsidRDefault="009655B9" w:rsidP="009655B9">
      <w:pPr>
        <w:tabs>
          <w:tab w:val="left" w:pos="709"/>
        </w:tabs>
      </w:pPr>
      <w:bookmarkStart w:id="24" w:name="_Hlk178869442"/>
      <w:r w:rsidRPr="003A17AC">
        <w:t>[1]</w:t>
      </w:r>
      <w:bookmarkEnd w:id="24"/>
      <w:r w:rsidRPr="003A17AC">
        <w:tab/>
        <w:t>RP-243293, “Revised WID on introduction of IoT-NTN TDD mode”, 3GPP TSG RAN Meeting #106, Madrid, Spain, December 9-12, 2024</w:t>
      </w:r>
    </w:p>
    <w:p w14:paraId="253ABBE2" w14:textId="77777777" w:rsidR="009655B9" w:rsidRDefault="009655B9" w:rsidP="009655B9">
      <w:pPr>
        <w:tabs>
          <w:tab w:val="left" w:pos="709"/>
        </w:tabs>
      </w:pPr>
      <w:r w:rsidRPr="003A17AC">
        <w:t>[</w:t>
      </w:r>
      <w:r>
        <w:t>2</w:t>
      </w:r>
      <w:r w:rsidRPr="003A17AC">
        <w:t xml:space="preserve">] </w:t>
      </w:r>
      <w:r w:rsidRPr="003A17AC">
        <w:tab/>
        <w:t>R</w:t>
      </w:r>
      <w:r>
        <w:t>1</w:t>
      </w:r>
      <w:r w:rsidRPr="003A17AC">
        <w:t>-</w:t>
      </w:r>
      <w:r>
        <w:t>2502999</w:t>
      </w:r>
      <w:r w:rsidRPr="003A17AC">
        <w:t>, “</w:t>
      </w:r>
      <w:r w:rsidRPr="000F3CF6">
        <w:t>Feature lead summary #</w:t>
      </w:r>
      <w:r>
        <w:t>1</w:t>
      </w:r>
      <w:r w:rsidRPr="000F3CF6">
        <w:t xml:space="preserve"> on IoT-NTN TDD mode</w:t>
      </w:r>
      <w:r w:rsidRPr="003A17AC">
        <w:t xml:space="preserve">”, 3GPP TSG RAN </w:t>
      </w:r>
      <w:r>
        <w:t xml:space="preserve">WG1 </w:t>
      </w:r>
      <w:r w:rsidRPr="003A17AC">
        <w:t>Meeting #1</w:t>
      </w:r>
      <w:r>
        <w:t>20bis</w:t>
      </w:r>
      <w:r w:rsidRPr="003A17AC">
        <w:t xml:space="preserve">, </w:t>
      </w:r>
      <w:r>
        <w:t>Wuhan</w:t>
      </w:r>
      <w:r w:rsidRPr="003A17AC">
        <w:t xml:space="preserve">, </w:t>
      </w:r>
      <w:r>
        <w:t>China</w:t>
      </w:r>
      <w:r w:rsidRPr="003A17AC">
        <w:t xml:space="preserve">, </w:t>
      </w:r>
      <w:r>
        <w:t>April</w:t>
      </w:r>
      <w:r w:rsidRPr="003A17AC">
        <w:t xml:space="preserve"> </w:t>
      </w:r>
      <w:r>
        <w:t>07</w:t>
      </w:r>
      <w:r w:rsidRPr="003A17AC">
        <w:t>-</w:t>
      </w:r>
      <w:r>
        <w:t>11</w:t>
      </w:r>
      <w:r w:rsidRPr="003A17AC">
        <w:t>, 202</w:t>
      </w:r>
      <w:r>
        <w:t>5</w:t>
      </w:r>
      <w:r w:rsidRPr="003A17AC">
        <w:t>.</w:t>
      </w:r>
    </w:p>
    <w:p w14:paraId="5946884B" w14:textId="77777777" w:rsidR="009655B9" w:rsidRDefault="009655B9" w:rsidP="009655B9">
      <w:pPr>
        <w:tabs>
          <w:tab w:val="left" w:pos="709"/>
        </w:tabs>
      </w:pPr>
      <w:r w:rsidRPr="003A17AC">
        <w:t>[</w:t>
      </w:r>
      <w:r>
        <w:t>3</w:t>
      </w:r>
      <w:r w:rsidRPr="003A17AC">
        <w:t xml:space="preserve">] </w:t>
      </w:r>
      <w:r w:rsidRPr="003A17AC">
        <w:tab/>
        <w:t>R</w:t>
      </w:r>
      <w:r>
        <w:t>1</w:t>
      </w:r>
      <w:r w:rsidRPr="003A17AC">
        <w:t>-</w:t>
      </w:r>
      <w:r>
        <w:t>2503081</w:t>
      </w:r>
      <w:r w:rsidRPr="003A17AC">
        <w:t>, “</w:t>
      </w:r>
      <w:r w:rsidRPr="000F3CF6">
        <w:t>Feature lead summary #</w:t>
      </w:r>
      <w:r>
        <w:t>2</w:t>
      </w:r>
      <w:r w:rsidRPr="000F3CF6">
        <w:t xml:space="preserve"> on IoT-NTN TDD mode</w:t>
      </w:r>
      <w:r w:rsidRPr="003A17AC">
        <w:t xml:space="preserve">”, 3GPP TSG RAN </w:t>
      </w:r>
      <w:r>
        <w:t xml:space="preserve">WG1 </w:t>
      </w:r>
      <w:r w:rsidRPr="003A17AC">
        <w:t>Meeting #1</w:t>
      </w:r>
      <w:r>
        <w:t>20bis</w:t>
      </w:r>
      <w:r w:rsidRPr="003A17AC">
        <w:t xml:space="preserve">, </w:t>
      </w:r>
      <w:r>
        <w:t>Wuhan</w:t>
      </w:r>
      <w:r w:rsidRPr="003A17AC">
        <w:t xml:space="preserve">, </w:t>
      </w:r>
      <w:r>
        <w:t>China</w:t>
      </w:r>
      <w:r w:rsidRPr="003A17AC">
        <w:t xml:space="preserve">, </w:t>
      </w:r>
      <w:r>
        <w:t>April</w:t>
      </w:r>
      <w:r w:rsidRPr="003A17AC">
        <w:t xml:space="preserve"> </w:t>
      </w:r>
      <w:r>
        <w:t>07</w:t>
      </w:r>
      <w:r w:rsidRPr="003A17AC">
        <w:t>-</w:t>
      </w:r>
      <w:r>
        <w:t>11</w:t>
      </w:r>
      <w:r w:rsidRPr="003A17AC">
        <w:t>, 202</w:t>
      </w:r>
      <w:r>
        <w:t>5</w:t>
      </w:r>
      <w:r w:rsidRPr="003A17AC">
        <w:t>.</w:t>
      </w:r>
    </w:p>
    <w:p w14:paraId="01E7921F" w14:textId="77777777" w:rsidR="009655B9" w:rsidRPr="00903383" w:rsidRDefault="009655B9" w:rsidP="009655B9">
      <w:pPr>
        <w:tabs>
          <w:tab w:val="left" w:pos="709"/>
        </w:tabs>
      </w:pPr>
      <w:r w:rsidRPr="003A17AC">
        <w:t>[</w:t>
      </w:r>
      <w:r>
        <w:t>4</w:t>
      </w:r>
      <w:r w:rsidRPr="003A17AC">
        <w:t xml:space="preserve">] </w:t>
      </w:r>
      <w:r w:rsidRPr="003A17AC">
        <w:tab/>
        <w:t>R</w:t>
      </w:r>
      <w:r>
        <w:t>1</w:t>
      </w:r>
      <w:r w:rsidRPr="003A17AC">
        <w:t>-</w:t>
      </w:r>
      <w:r>
        <w:t>2503101</w:t>
      </w:r>
      <w:r w:rsidRPr="003A17AC">
        <w:t>, “</w:t>
      </w:r>
      <w:r w:rsidRPr="000F3CF6">
        <w:t>Feature lead summary #</w:t>
      </w:r>
      <w:r>
        <w:t>3</w:t>
      </w:r>
      <w:r w:rsidRPr="000F3CF6">
        <w:t xml:space="preserve"> on IoT-NTN TDD mode</w:t>
      </w:r>
      <w:r w:rsidRPr="003A17AC">
        <w:t xml:space="preserve">”, 3GPP TSG RAN </w:t>
      </w:r>
      <w:r>
        <w:t xml:space="preserve">WG1 </w:t>
      </w:r>
      <w:r w:rsidRPr="003A17AC">
        <w:t>Meeting #1</w:t>
      </w:r>
      <w:r>
        <w:t>20bis</w:t>
      </w:r>
      <w:r w:rsidRPr="003A17AC">
        <w:t xml:space="preserve">, </w:t>
      </w:r>
      <w:r>
        <w:t>Wuhan</w:t>
      </w:r>
      <w:r w:rsidRPr="003A17AC">
        <w:t xml:space="preserve">, </w:t>
      </w:r>
      <w:r>
        <w:t>China</w:t>
      </w:r>
      <w:r w:rsidRPr="003A17AC">
        <w:t xml:space="preserve">, </w:t>
      </w:r>
      <w:r>
        <w:t>April</w:t>
      </w:r>
      <w:r w:rsidRPr="003A17AC">
        <w:t xml:space="preserve"> </w:t>
      </w:r>
      <w:r>
        <w:t>07</w:t>
      </w:r>
      <w:r w:rsidRPr="003A17AC">
        <w:t>-</w:t>
      </w:r>
      <w:r>
        <w:t>11</w:t>
      </w:r>
      <w:r w:rsidRPr="003A17AC">
        <w:t>, 202</w:t>
      </w:r>
      <w:r>
        <w:t>5</w:t>
      </w:r>
      <w:r w:rsidRPr="003A17AC">
        <w:t>.</w:t>
      </w:r>
    </w:p>
    <w:p w14:paraId="475477EB" w14:textId="77777777" w:rsidR="00596C93" w:rsidRPr="009655B9" w:rsidRDefault="00596C93" w:rsidP="009655B9"/>
    <w:sectPr w:rsidR="00596C93" w:rsidRPr="009655B9">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6A143" w14:textId="77777777" w:rsidR="0042397B" w:rsidRDefault="0042397B">
      <w:r>
        <w:separator/>
      </w:r>
    </w:p>
  </w:endnote>
  <w:endnote w:type="continuationSeparator" w:id="0">
    <w:p w14:paraId="735532A9" w14:textId="77777777" w:rsidR="0042397B" w:rsidRDefault="0042397B">
      <w:r>
        <w:continuationSeparator/>
      </w:r>
    </w:p>
  </w:endnote>
  <w:endnote w:type="continuationNotice" w:id="1">
    <w:p w14:paraId="691954CC" w14:textId="77777777" w:rsidR="0042397B" w:rsidRDefault="004239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527D5" w14:textId="77777777" w:rsidR="0042397B" w:rsidRDefault="0042397B">
      <w:r>
        <w:separator/>
      </w:r>
    </w:p>
  </w:footnote>
  <w:footnote w:type="continuationSeparator" w:id="0">
    <w:p w14:paraId="19911323" w14:textId="77777777" w:rsidR="0042397B" w:rsidRDefault="0042397B">
      <w:r>
        <w:continuationSeparator/>
      </w:r>
    </w:p>
  </w:footnote>
  <w:footnote w:type="continuationNotice" w:id="1">
    <w:p w14:paraId="77346A4B" w14:textId="77777777" w:rsidR="0042397B" w:rsidRDefault="004239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D6959"/>
    <w:multiLevelType w:val="multilevel"/>
    <w:tmpl w:val="B4FCA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5409E"/>
    <w:multiLevelType w:val="hybridMultilevel"/>
    <w:tmpl w:val="5BCE8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917804"/>
    <w:multiLevelType w:val="hybridMultilevel"/>
    <w:tmpl w:val="A0963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A37627"/>
    <w:multiLevelType w:val="hybridMultilevel"/>
    <w:tmpl w:val="ED5C8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501257"/>
    <w:multiLevelType w:val="multilevel"/>
    <w:tmpl w:val="8A1243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2963C95"/>
    <w:multiLevelType w:val="hybridMultilevel"/>
    <w:tmpl w:val="B2A4C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7E26E9"/>
    <w:multiLevelType w:val="hybridMultilevel"/>
    <w:tmpl w:val="FBE6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549E0C06"/>
    <w:multiLevelType w:val="hybridMultilevel"/>
    <w:tmpl w:val="ABEAD5B6"/>
    <w:lvl w:ilvl="0" w:tplc="26E0A266">
      <w:numFmt w:val="bullet"/>
      <w:lvlText w:val="-"/>
      <w:lvlJc w:val="left"/>
      <w:pPr>
        <w:ind w:left="644" w:hanging="360"/>
      </w:pPr>
      <w:rPr>
        <w:rFonts w:ascii="Arial" w:eastAsia="Microsoft JhengHe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6D7B44"/>
    <w:multiLevelType w:val="hybridMultilevel"/>
    <w:tmpl w:val="6BAE8466"/>
    <w:lvl w:ilvl="0" w:tplc="BA18E3C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13"/>
  </w:num>
  <w:num w:numId="2" w16cid:durableId="1851024066">
    <w:abstractNumId w:val="23"/>
  </w:num>
  <w:num w:numId="3" w16cid:durableId="998726810">
    <w:abstractNumId w:val="14"/>
  </w:num>
  <w:num w:numId="4" w16cid:durableId="617030765">
    <w:abstractNumId w:val="12"/>
  </w:num>
  <w:num w:numId="5" w16cid:durableId="1017198812">
    <w:abstractNumId w:val="3"/>
  </w:num>
  <w:num w:numId="6" w16cid:durableId="1285573843">
    <w:abstractNumId w:val="22"/>
  </w:num>
  <w:num w:numId="7" w16cid:durableId="682515544">
    <w:abstractNumId w:val="24"/>
  </w:num>
  <w:num w:numId="8" w16cid:durableId="456487520">
    <w:abstractNumId w:val="10"/>
  </w:num>
  <w:num w:numId="9" w16cid:durableId="1518738204">
    <w:abstractNumId w:val="17"/>
  </w:num>
  <w:num w:numId="10" w16cid:durableId="2052338492">
    <w:abstractNumId w:val="0"/>
  </w:num>
  <w:num w:numId="11" w16cid:durableId="20789557">
    <w:abstractNumId w:val="21"/>
  </w:num>
  <w:num w:numId="12" w16cid:durableId="1184057115">
    <w:abstractNumId w:val="5"/>
  </w:num>
  <w:num w:numId="13" w16cid:durableId="488788241">
    <w:abstractNumId w:val="17"/>
  </w:num>
  <w:num w:numId="14" w16cid:durableId="1036393744">
    <w:abstractNumId w:val="21"/>
  </w:num>
  <w:num w:numId="15" w16cid:durableId="993069727">
    <w:abstractNumId w:val="0"/>
  </w:num>
  <w:num w:numId="16" w16cid:durableId="5050500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0456486">
    <w:abstractNumId w:val="19"/>
  </w:num>
  <w:num w:numId="18" w16cid:durableId="530073290">
    <w:abstractNumId w:val="17"/>
  </w:num>
  <w:num w:numId="19" w16cid:durableId="1318076745">
    <w:abstractNumId w:val="11"/>
  </w:num>
  <w:num w:numId="20" w16cid:durableId="481507605">
    <w:abstractNumId w:val="8"/>
  </w:num>
  <w:num w:numId="21" w16cid:durableId="2030642747">
    <w:abstractNumId w:val="6"/>
  </w:num>
  <w:num w:numId="22" w16cid:durableId="1079444891">
    <w:abstractNumId w:val="20"/>
  </w:num>
  <w:num w:numId="23" w16cid:durableId="1559591422">
    <w:abstractNumId w:val="1"/>
  </w:num>
  <w:num w:numId="24" w16cid:durableId="2059087626">
    <w:abstractNumId w:val="2"/>
  </w:num>
  <w:num w:numId="25" w16cid:durableId="1268272936">
    <w:abstractNumId w:val="7"/>
  </w:num>
  <w:num w:numId="26" w16cid:durableId="271977258">
    <w:abstractNumId w:val="20"/>
  </w:num>
  <w:num w:numId="27" w16cid:durableId="886767797">
    <w:abstractNumId w:val="6"/>
  </w:num>
  <w:num w:numId="28" w16cid:durableId="1303265602">
    <w:abstractNumId w:val="16"/>
  </w:num>
  <w:num w:numId="29" w16cid:durableId="2510600">
    <w:abstractNumId w:val="9"/>
  </w:num>
  <w:num w:numId="30" w16cid:durableId="30154774">
    <w:abstractNumId w:val="18"/>
  </w:num>
  <w:num w:numId="31" w16cid:durableId="1620799779">
    <w:abstractNumId w:val="4"/>
  </w:num>
  <w:num w:numId="32" w16cid:durableId="169391983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intFractionalCharacterWidth/>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54"/>
    <w:rsid w:val="000003E8"/>
    <w:rsid w:val="000007F7"/>
    <w:rsid w:val="00001350"/>
    <w:rsid w:val="00001467"/>
    <w:rsid w:val="000015AF"/>
    <w:rsid w:val="00001B14"/>
    <w:rsid w:val="00001C0A"/>
    <w:rsid w:val="00001C2E"/>
    <w:rsid w:val="0000200C"/>
    <w:rsid w:val="00002237"/>
    <w:rsid w:val="000024B9"/>
    <w:rsid w:val="0000290C"/>
    <w:rsid w:val="0000380A"/>
    <w:rsid w:val="000038E6"/>
    <w:rsid w:val="00004620"/>
    <w:rsid w:val="00004B05"/>
    <w:rsid w:val="000052CF"/>
    <w:rsid w:val="00005C93"/>
    <w:rsid w:val="00006521"/>
    <w:rsid w:val="00006B66"/>
    <w:rsid w:val="00006C8D"/>
    <w:rsid w:val="00006E30"/>
    <w:rsid w:val="00006E5C"/>
    <w:rsid w:val="00007038"/>
    <w:rsid w:val="00007474"/>
    <w:rsid w:val="000074DE"/>
    <w:rsid w:val="0000764C"/>
    <w:rsid w:val="0000794E"/>
    <w:rsid w:val="00007E47"/>
    <w:rsid w:val="00007EBE"/>
    <w:rsid w:val="00010CD2"/>
    <w:rsid w:val="00010E95"/>
    <w:rsid w:val="00010EE1"/>
    <w:rsid w:val="000113B8"/>
    <w:rsid w:val="000118AB"/>
    <w:rsid w:val="000118B9"/>
    <w:rsid w:val="00011D01"/>
    <w:rsid w:val="00012002"/>
    <w:rsid w:val="0001246C"/>
    <w:rsid w:val="000129C9"/>
    <w:rsid w:val="00014383"/>
    <w:rsid w:val="00014830"/>
    <w:rsid w:val="00015254"/>
    <w:rsid w:val="000158AF"/>
    <w:rsid w:val="00015BDA"/>
    <w:rsid w:val="00016128"/>
    <w:rsid w:val="00016262"/>
    <w:rsid w:val="00016774"/>
    <w:rsid w:val="000167BF"/>
    <w:rsid w:val="00017065"/>
    <w:rsid w:val="000170B3"/>
    <w:rsid w:val="00017700"/>
    <w:rsid w:val="000208F2"/>
    <w:rsid w:val="00020A30"/>
    <w:rsid w:val="00020DD1"/>
    <w:rsid w:val="00020F3E"/>
    <w:rsid w:val="00021CF2"/>
    <w:rsid w:val="00022895"/>
    <w:rsid w:val="000228C5"/>
    <w:rsid w:val="000231A3"/>
    <w:rsid w:val="000239E7"/>
    <w:rsid w:val="00023BAC"/>
    <w:rsid w:val="00023DD5"/>
    <w:rsid w:val="000242FA"/>
    <w:rsid w:val="000248DE"/>
    <w:rsid w:val="00024935"/>
    <w:rsid w:val="000253AD"/>
    <w:rsid w:val="000253CA"/>
    <w:rsid w:val="00025633"/>
    <w:rsid w:val="000256BF"/>
    <w:rsid w:val="0002603F"/>
    <w:rsid w:val="000263DC"/>
    <w:rsid w:val="0002738F"/>
    <w:rsid w:val="00027610"/>
    <w:rsid w:val="000278B8"/>
    <w:rsid w:val="000308A7"/>
    <w:rsid w:val="000308AE"/>
    <w:rsid w:val="000309B6"/>
    <w:rsid w:val="00030A15"/>
    <w:rsid w:val="00030BCE"/>
    <w:rsid w:val="00030DE8"/>
    <w:rsid w:val="00031A35"/>
    <w:rsid w:val="00031E2B"/>
    <w:rsid w:val="00031E5F"/>
    <w:rsid w:val="00032BF2"/>
    <w:rsid w:val="00033129"/>
    <w:rsid w:val="00033C7C"/>
    <w:rsid w:val="00033E06"/>
    <w:rsid w:val="00033ED3"/>
    <w:rsid w:val="0003402F"/>
    <w:rsid w:val="00034127"/>
    <w:rsid w:val="00034265"/>
    <w:rsid w:val="000342B5"/>
    <w:rsid w:val="000343C5"/>
    <w:rsid w:val="00034E3A"/>
    <w:rsid w:val="000351E5"/>
    <w:rsid w:val="0003520D"/>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1922"/>
    <w:rsid w:val="000427DE"/>
    <w:rsid w:val="00042AFA"/>
    <w:rsid w:val="00043584"/>
    <w:rsid w:val="000437C1"/>
    <w:rsid w:val="00043AFE"/>
    <w:rsid w:val="00043C94"/>
    <w:rsid w:val="0004427C"/>
    <w:rsid w:val="00044500"/>
    <w:rsid w:val="0004483E"/>
    <w:rsid w:val="000449E4"/>
    <w:rsid w:val="00044F7E"/>
    <w:rsid w:val="00045DB5"/>
    <w:rsid w:val="00046085"/>
    <w:rsid w:val="000500FD"/>
    <w:rsid w:val="0005074D"/>
    <w:rsid w:val="00050DF5"/>
    <w:rsid w:val="00051A4C"/>
    <w:rsid w:val="00051B5A"/>
    <w:rsid w:val="00052ADE"/>
    <w:rsid w:val="00052C2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2E"/>
    <w:rsid w:val="00057D60"/>
    <w:rsid w:val="00057F12"/>
    <w:rsid w:val="000601C1"/>
    <w:rsid w:val="00060290"/>
    <w:rsid w:val="0006037D"/>
    <w:rsid w:val="000603CB"/>
    <w:rsid w:val="00060444"/>
    <w:rsid w:val="00060716"/>
    <w:rsid w:val="00060D47"/>
    <w:rsid w:val="00060FAC"/>
    <w:rsid w:val="00061185"/>
    <w:rsid w:val="000614F4"/>
    <w:rsid w:val="00061534"/>
    <w:rsid w:val="000618F3"/>
    <w:rsid w:val="00061BF5"/>
    <w:rsid w:val="00061CFB"/>
    <w:rsid w:val="0006377B"/>
    <w:rsid w:val="00063850"/>
    <w:rsid w:val="00063B63"/>
    <w:rsid w:val="00064548"/>
    <w:rsid w:val="0006455E"/>
    <w:rsid w:val="0006476E"/>
    <w:rsid w:val="0006492F"/>
    <w:rsid w:val="00064F29"/>
    <w:rsid w:val="0006500B"/>
    <w:rsid w:val="000651E8"/>
    <w:rsid w:val="0006597E"/>
    <w:rsid w:val="00065AED"/>
    <w:rsid w:val="00065CFC"/>
    <w:rsid w:val="000662C6"/>
    <w:rsid w:val="00067A13"/>
    <w:rsid w:val="00067ABB"/>
    <w:rsid w:val="00067CC7"/>
    <w:rsid w:val="00070D52"/>
    <w:rsid w:val="00071113"/>
    <w:rsid w:val="000714F0"/>
    <w:rsid w:val="00071C5B"/>
    <w:rsid w:val="00071FD9"/>
    <w:rsid w:val="000720F4"/>
    <w:rsid w:val="000722DD"/>
    <w:rsid w:val="000722FA"/>
    <w:rsid w:val="0007282C"/>
    <w:rsid w:val="00072930"/>
    <w:rsid w:val="00072B84"/>
    <w:rsid w:val="00072BBA"/>
    <w:rsid w:val="00072C24"/>
    <w:rsid w:val="00074631"/>
    <w:rsid w:val="00075240"/>
    <w:rsid w:val="000754B5"/>
    <w:rsid w:val="00076569"/>
    <w:rsid w:val="00076759"/>
    <w:rsid w:val="000768C2"/>
    <w:rsid w:val="000772A2"/>
    <w:rsid w:val="00077435"/>
    <w:rsid w:val="00077FD4"/>
    <w:rsid w:val="00080202"/>
    <w:rsid w:val="00080295"/>
    <w:rsid w:val="0008057E"/>
    <w:rsid w:val="000815A3"/>
    <w:rsid w:val="00081762"/>
    <w:rsid w:val="000819A6"/>
    <w:rsid w:val="00081D1E"/>
    <w:rsid w:val="00081D2E"/>
    <w:rsid w:val="000820BC"/>
    <w:rsid w:val="000825D7"/>
    <w:rsid w:val="000825E5"/>
    <w:rsid w:val="00082DC5"/>
    <w:rsid w:val="00083880"/>
    <w:rsid w:val="00083B79"/>
    <w:rsid w:val="00084865"/>
    <w:rsid w:val="00084EF6"/>
    <w:rsid w:val="00084F31"/>
    <w:rsid w:val="00085193"/>
    <w:rsid w:val="000851DE"/>
    <w:rsid w:val="00085358"/>
    <w:rsid w:val="000854C5"/>
    <w:rsid w:val="00085561"/>
    <w:rsid w:val="000856D4"/>
    <w:rsid w:val="00085A6C"/>
    <w:rsid w:val="00086A6E"/>
    <w:rsid w:val="00086A6F"/>
    <w:rsid w:val="00086B41"/>
    <w:rsid w:val="00087FE2"/>
    <w:rsid w:val="00090514"/>
    <w:rsid w:val="000905D9"/>
    <w:rsid w:val="00090E68"/>
    <w:rsid w:val="00091081"/>
    <w:rsid w:val="000914D5"/>
    <w:rsid w:val="00091CB9"/>
    <w:rsid w:val="00091E72"/>
    <w:rsid w:val="000926C6"/>
    <w:rsid w:val="00092FCA"/>
    <w:rsid w:val="000933AC"/>
    <w:rsid w:val="00093A40"/>
    <w:rsid w:val="00093ABB"/>
    <w:rsid w:val="00093DAB"/>
    <w:rsid w:val="00093F3C"/>
    <w:rsid w:val="00094037"/>
    <w:rsid w:val="000942BD"/>
    <w:rsid w:val="000945E7"/>
    <w:rsid w:val="00094B89"/>
    <w:rsid w:val="00095196"/>
    <w:rsid w:val="00095DC1"/>
    <w:rsid w:val="00095E2D"/>
    <w:rsid w:val="0009666A"/>
    <w:rsid w:val="00096A26"/>
    <w:rsid w:val="00096C40"/>
    <w:rsid w:val="000973D1"/>
    <w:rsid w:val="000A0A92"/>
    <w:rsid w:val="000A0B7C"/>
    <w:rsid w:val="000A0C75"/>
    <w:rsid w:val="000A1523"/>
    <w:rsid w:val="000A17F4"/>
    <w:rsid w:val="000A19E5"/>
    <w:rsid w:val="000A1DE4"/>
    <w:rsid w:val="000A2774"/>
    <w:rsid w:val="000A28F2"/>
    <w:rsid w:val="000A3CF3"/>
    <w:rsid w:val="000A3E79"/>
    <w:rsid w:val="000A495A"/>
    <w:rsid w:val="000A4C5E"/>
    <w:rsid w:val="000A5563"/>
    <w:rsid w:val="000A5679"/>
    <w:rsid w:val="000A5921"/>
    <w:rsid w:val="000A596D"/>
    <w:rsid w:val="000A66C7"/>
    <w:rsid w:val="000A6D80"/>
    <w:rsid w:val="000A6EF1"/>
    <w:rsid w:val="000A703E"/>
    <w:rsid w:val="000A731E"/>
    <w:rsid w:val="000A7385"/>
    <w:rsid w:val="000A75ED"/>
    <w:rsid w:val="000A75EE"/>
    <w:rsid w:val="000A7848"/>
    <w:rsid w:val="000A7B44"/>
    <w:rsid w:val="000B015F"/>
    <w:rsid w:val="000B0E91"/>
    <w:rsid w:val="000B133D"/>
    <w:rsid w:val="000B1CF2"/>
    <w:rsid w:val="000B1F9F"/>
    <w:rsid w:val="000B1FF4"/>
    <w:rsid w:val="000B2700"/>
    <w:rsid w:val="000B3359"/>
    <w:rsid w:val="000B37A9"/>
    <w:rsid w:val="000B38F6"/>
    <w:rsid w:val="000B3B71"/>
    <w:rsid w:val="000B4A2B"/>
    <w:rsid w:val="000B4C00"/>
    <w:rsid w:val="000B5325"/>
    <w:rsid w:val="000B55F7"/>
    <w:rsid w:val="000B5807"/>
    <w:rsid w:val="000B5F78"/>
    <w:rsid w:val="000B6576"/>
    <w:rsid w:val="000B6598"/>
    <w:rsid w:val="000B67AC"/>
    <w:rsid w:val="000C00EF"/>
    <w:rsid w:val="000C0BA1"/>
    <w:rsid w:val="000C0C22"/>
    <w:rsid w:val="000C0F14"/>
    <w:rsid w:val="000C1738"/>
    <w:rsid w:val="000C28FA"/>
    <w:rsid w:val="000C3043"/>
    <w:rsid w:val="000C31A2"/>
    <w:rsid w:val="000C3EB2"/>
    <w:rsid w:val="000C405C"/>
    <w:rsid w:val="000C4062"/>
    <w:rsid w:val="000C4680"/>
    <w:rsid w:val="000C4B22"/>
    <w:rsid w:val="000C4D7E"/>
    <w:rsid w:val="000C4EB3"/>
    <w:rsid w:val="000C5687"/>
    <w:rsid w:val="000C66E1"/>
    <w:rsid w:val="000C6A67"/>
    <w:rsid w:val="000C70B3"/>
    <w:rsid w:val="000C71FE"/>
    <w:rsid w:val="000C7276"/>
    <w:rsid w:val="000C74A3"/>
    <w:rsid w:val="000C7A80"/>
    <w:rsid w:val="000D0527"/>
    <w:rsid w:val="000D07B3"/>
    <w:rsid w:val="000D14F2"/>
    <w:rsid w:val="000D1933"/>
    <w:rsid w:val="000D2164"/>
    <w:rsid w:val="000D236A"/>
    <w:rsid w:val="000D2D19"/>
    <w:rsid w:val="000D3035"/>
    <w:rsid w:val="000D3492"/>
    <w:rsid w:val="000D3AB5"/>
    <w:rsid w:val="000D406A"/>
    <w:rsid w:val="000D422B"/>
    <w:rsid w:val="000D4434"/>
    <w:rsid w:val="000D46AE"/>
    <w:rsid w:val="000D47E8"/>
    <w:rsid w:val="000D4B33"/>
    <w:rsid w:val="000D4DF7"/>
    <w:rsid w:val="000D5125"/>
    <w:rsid w:val="000D53FB"/>
    <w:rsid w:val="000D5703"/>
    <w:rsid w:val="000D611E"/>
    <w:rsid w:val="000D6498"/>
    <w:rsid w:val="000D6555"/>
    <w:rsid w:val="000D66AD"/>
    <w:rsid w:val="000D7057"/>
    <w:rsid w:val="000D7BAD"/>
    <w:rsid w:val="000E0015"/>
    <w:rsid w:val="000E05B2"/>
    <w:rsid w:val="000E08B3"/>
    <w:rsid w:val="000E0995"/>
    <w:rsid w:val="000E0CB7"/>
    <w:rsid w:val="000E115F"/>
    <w:rsid w:val="000E13D5"/>
    <w:rsid w:val="000E1533"/>
    <w:rsid w:val="000E1871"/>
    <w:rsid w:val="000E1B7C"/>
    <w:rsid w:val="000E1E3C"/>
    <w:rsid w:val="000E1FB2"/>
    <w:rsid w:val="000E2289"/>
    <w:rsid w:val="000E3488"/>
    <w:rsid w:val="000E3A13"/>
    <w:rsid w:val="000E4028"/>
    <w:rsid w:val="000E40C6"/>
    <w:rsid w:val="000E4403"/>
    <w:rsid w:val="000E4421"/>
    <w:rsid w:val="000E485D"/>
    <w:rsid w:val="000E491C"/>
    <w:rsid w:val="000E4C5E"/>
    <w:rsid w:val="000E4CF2"/>
    <w:rsid w:val="000E6609"/>
    <w:rsid w:val="000E6EDA"/>
    <w:rsid w:val="000E7223"/>
    <w:rsid w:val="000E7462"/>
    <w:rsid w:val="000E757D"/>
    <w:rsid w:val="000E7C92"/>
    <w:rsid w:val="000F0451"/>
    <w:rsid w:val="000F04D9"/>
    <w:rsid w:val="000F0526"/>
    <w:rsid w:val="000F0856"/>
    <w:rsid w:val="000F1FD1"/>
    <w:rsid w:val="000F2709"/>
    <w:rsid w:val="000F27C1"/>
    <w:rsid w:val="000F2E5B"/>
    <w:rsid w:val="000F30F0"/>
    <w:rsid w:val="000F3248"/>
    <w:rsid w:val="000F33E5"/>
    <w:rsid w:val="000F3703"/>
    <w:rsid w:val="000F3C4E"/>
    <w:rsid w:val="000F3CF6"/>
    <w:rsid w:val="000F3FE3"/>
    <w:rsid w:val="000F46FF"/>
    <w:rsid w:val="000F4937"/>
    <w:rsid w:val="000F5989"/>
    <w:rsid w:val="000F59F2"/>
    <w:rsid w:val="000F5FD2"/>
    <w:rsid w:val="000F67DC"/>
    <w:rsid w:val="000F7E2B"/>
    <w:rsid w:val="000F7FEC"/>
    <w:rsid w:val="00100297"/>
    <w:rsid w:val="001002E7"/>
    <w:rsid w:val="00100A20"/>
    <w:rsid w:val="00100BDB"/>
    <w:rsid w:val="00101DB8"/>
    <w:rsid w:val="00101EC5"/>
    <w:rsid w:val="00102D92"/>
    <w:rsid w:val="001038B3"/>
    <w:rsid w:val="001039C1"/>
    <w:rsid w:val="00103BF1"/>
    <w:rsid w:val="00103C83"/>
    <w:rsid w:val="00104002"/>
    <w:rsid w:val="00104171"/>
    <w:rsid w:val="0010428D"/>
    <w:rsid w:val="00104A5D"/>
    <w:rsid w:val="00104CBF"/>
    <w:rsid w:val="001054BC"/>
    <w:rsid w:val="00105A88"/>
    <w:rsid w:val="00105BF3"/>
    <w:rsid w:val="001065A4"/>
    <w:rsid w:val="00106613"/>
    <w:rsid w:val="001068C0"/>
    <w:rsid w:val="00107334"/>
    <w:rsid w:val="0010764A"/>
    <w:rsid w:val="00110400"/>
    <w:rsid w:val="001105D3"/>
    <w:rsid w:val="00112493"/>
    <w:rsid w:val="001132EC"/>
    <w:rsid w:val="00113916"/>
    <w:rsid w:val="00113AAA"/>
    <w:rsid w:val="00113D98"/>
    <w:rsid w:val="00114181"/>
    <w:rsid w:val="0011473F"/>
    <w:rsid w:val="00114C1F"/>
    <w:rsid w:val="001153FC"/>
    <w:rsid w:val="001157E2"/>
    <w:rsid w:val="001165D7"/>
    <w:rsid w:val="00116997"/>
    <w:rsid w:val="00116A4A"/>
    <w:rsid w:val="00116D6C"/>
    <w:rsid w:val="00116D8E"/>
    <w:rsid w:val="001172D4"/>
    <w:rsid w:val="00117868"/>
    <w:rsid w:val="00117DAD"/>
    <w:rsid w:val="00117E51"/>
    <w:rsid w:val="00120092"/>
    <w:rsid w:val="001209AE"/>
    <w:rsid w:val="00120BC9"/>
    <w:rsid w:val="00121C89"/>
    <w:rsid w:val="00121F57"/>
    <w:rsid w:val="00122993"/>
    <w:rsid w:val="00122E14"/>
    <w:rsid w:val="0012345B"/>
    <w:rsid w:val="0012352F"/>
    <w:rsid w:val="001235C5"/>
    <w:rsid w:val="00124F98"/>
    <w:rsid w:val="00124FDD"/>
    <w:rsid w:val="00125188"/>
    <w:rsid w:val="001252B7"/>
    <w:rsid w:val="001254E0"/>
    <w:rsid w:val="001255E0"/>
    <w:rsid w:val="001262D5"/>
    <w:rsid w:val="001266B4"/>
    <w:rsid w:val="00126B35"/>
    <w:rsid w:val="00126D70"/>
    <w:rsid w:val="0012708E"/>
    <w:rsid w:val="001270D5"/>
    <w:rsid w:val="0012745B"/>
    <w:rsid w:val="00127607"/>
    <w:rsid w:val="00127634"/>
    <w:rsid w:val="001302B0"/>
    <w:rsid w:val="001306C4"/>
    <w:rsid w:val="001307CF"/>
    <w:rsid w:val="0013089C"/>
    <w:rsid w:val="00130B76"/>
    <w:rsid w:val="001312B8"/>
    <w:rsid w:val="00131341"/>
    <w:rsid w:val="00131663"/>
    <w:rsid w:val="00132010"/>
    <w:rsid w:val="0013204D"/>
    <w:rsid w:val="00133BF0"/>
    <w:rsid w:val="00133BF4"/>
    <w:rsid w:val="00133C60"/>
    <w:rsid w:val="0013417C"/>
    <w:rsid w:val="00134460"/>
    <w:rsid w:val="0013454D"/>
    <w:rsid w:val="001345B6"/>
    <w:rsid w:val="0013462E"/>
    <w:rsid w:val="00134907"/>
    <w:rsid w:val="00134B56"/>
    <w:rsid w:val="00134D06"/>
    <w:rsid w:val="00134E3C"/>
    <w:rsid w:val="00135A14"/>
    <w:rsid w:val="00135E57"/>
    <w:rsid w:val="001363BD"/>
    <w:rsid w:val="00136CFB"/>
    <w:rsid w:val="00137A9B"/>
    <w:rsid w:val="0014033A"/>
    <w:rsid w:val="00140662"/>
    <w:rsid w:val="001406DA"/>
    <w:rsid w:val="00140BE5"/>
    <w:rsid w:val="00140F0E"/>
    <w:rsid w:val="00141348"/>
    <w:rsid w:val="00141A6B"/>
    <w:rsid w:val="00141C30"/>
    <w:rsid w:val="00141CE3"/>
    <w:rsid w:val="0014253C"/>
    <w:rsid w:val="00142543"/>
    <w:rsid w:val="0014266F"/>
    <w:rsid w:val="00142978"/>
    <w:rsid w:val="0014377B"/>
    <w:rsid w:val="00143FF6"/>
    <w:rsid w:val="0014453B"/>
    <w:rsid w:val="00144594"/>
    <w:rsid w:val="00144DFF"/>
    <w:rsid w:val="001453B0"/>
    <w:rsid w:val="00145DD4"/>
    <w:rsid w:val="00145E5A"/>
    <w:rsid w:val="00146483"/>
    <w:rsid w:val="00146532"/>
    <w:rsid w:val="001465C1"/>
    <w:rsid w:val="00146926"/>
    <w:rsid w:val="0014694E"/>
    <w:rsid w:val="00146D3F"/>
    <w:rsid w:val="0014708F"/>
    <w:rsid w:val="0014763F"/>
    <w:rsid w:val="001476C9"/>
    <w:rsid w:val="00147795"/>
    <w:rsid w:val="00147AFC"/>
    <w:rsid w:val="00147BFA"/>
    <w:rsid w:val="00147F5E"/>
    <w:rsid w:val="001500D6"/>
    <w:rsid w:val="00150558"/>
    <w:rsid w:val="00150D3B"/>
    <w:rsid w:val="001511EC"/>
    <w:rsid w:val="00151929"/>
    <w:rsid w:val="00151E0C"/>
    <w:rsid w:val="00151FBD"/>
    <w:rsid w:val="00152347"/>
    <w:rsid w:val="00154485"/>
    <w:rsid w:val="00154B79"/>
    <w:rsid w:val="0015505D"/>
    <w:rsid w:val="001551F7"/>
    <w:rsid w:val="00155323"/>
    <w:rsid w:val="00155594"/>
    <w:rsid w:val="001566A9"/>
    <w:rsid w:val="00156CF4"/>
    <w:rsid w:val="00157053"/>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2A0E"/>
    <w:rsid w:val="00163B9C"/>
    <w:rsid w:val="00164D51"/>
    <w:rsid w:val="001659A2"/>
    <w:rsid w:val="001659BA"/>
    <w:rsid w:val="00165C1A"/>
    <w:rsid w:val="00165C50"/>
    <w:rsid w:val="001670EA"/>
    <w:rsid w:val="001675B1"/>
    <w:rsid w:val="00167822"/>
    <w:rsid w:val="00171F1D"/>
    <w:rsid w:val="001721E1"/>
    <w:rsid w:val="00172746"/>
    <w:rsid w:val="00172CCA"/>
    <w:rsid w:val="001732F9"/>
    <w:rsid w:val="00173969"/>
    <w:rsid w:val="00173A55"/>
    <w:rsid w:val="00174B59"/>
    <w:rsid w:val="0017521C"/>
    <w:rsid w:val="00175D94"/>
    <w:rsid w:val="00175FA6"/>
    <w:rsid w:val="001760A5"/>
    <w:rsid w:val="001760D2"/>
    <w:rsid w:val="0017624E"/>
    <w:rsid w:val="00176F98"/>
    <w:rsid w:val="001770A6"/>
    <w:rsid w:val="00177AB0"/>
    <w:rsid w:val="001807CA"/>
    <w:rsid w:val="00181AB9"/>
    <w:rsid w:val="00181DC8"/>
    <w:rsid w:val="00182495"/>
    <w:rsid w:val="00182583"/>
    <w:rsid w:val="001825F9"/>
    <w:rsid w:val="00182864"/>
    <w:rsid w:val="00182CAC"/>
    <w:rsid w:val="001839DA"/>
    <w:rsid w:val="001839FE"/>
    <w:rsid w:val="001840E5"/>
    <w:rsid w:val="001844AD"/>
    <w:rsid w:val="001844C5"/>
    <w:rsid w:val="001849A5"/>
    <w:rsid w:val="00184C6E"/>
    <w:rsid w:val="00184D1A"/>
    <w:rsid w:val="00185546"/>
    <w:rsid w:val="00185816"/>
    <w:rsid w:val="00185A2C"/>
    <w:rsid w:val="0018635E"/>
    <w:rsid w:val="001866BB"/>
    <w:rsid w:val="00186D2E"/>
    <w:rsid w:val="001875DB"/>
    <w:rsid w:val="00187E09"/>
    <w:rsid w:val="00187F9C"/>
    <w:rsid w:val="001902AF"/>
    <w:rsid w:val="00190561"/>
    <w:rsid w:val="0019104B"/>
    <w:rsid w:val="00191523"/>
    <w:rsid w:val="00191F7D"/>
    <w:rsid w:val="0019224A"/>
    <w:rsid w:val="001926DA"/>
    <w:rsid w:val="00192E0F"/>
    <w:rsid w:val="00193071"/>
    <w:rsid w:val="00193492"/>
    <w:rsid w:val="0019356F"/>
    <w:rsid w:val="001937D0"/>
    <w:rsid w:val="001941E3"/>
    <w:rsid w:val="00194A56"/>
    <w:rsid w:val="00194C89"/>
    <w:rsid w:val="00194CFD"/>
    <w:rsid w:val="001950A7"/>
    <w:rsid w:val="001951A6"/>
    <w:rsid w:val="00195800"/>
    <w:rsid w:val="001963A9"/>
    <w:rsid w:val="001964F1"/>
    <w:rsid w:val="0019703F"/>
    <w:rsid w:val="001972F1"/>
    <w:rsid w:val="001973FE"/>
    <w:rsid w:val="00197594"/>
    <w:rsid w:val="00197C8F"/>
    <w:rsid w:val="001A04A8"/>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6B7F"/>
    <w:rsid w:val="001A71C0"/>
    <w:rsid w:val="001A75B7"/>
    <w:rsid w:val="001A7C23"/>
    <w:rsid w:val="001B09E5"/>
    <w:rsid w:val="001B0A3F"/>
    <w:rsid w:val="001B1068"/>
    <w:rsid w:val="001B107F"/>
    <w:rsid w:val="001B1167"/>
    <w:rsid w:val="001B1880"/>
    <w:rsid w:val="001B19C4"/>
    <w:rsid w:val="001B1D46"/>
    <w:rsid w:val="001B2145"/>
    <w:rsid w:val="001B23E7"/>
    <w:rsid w:val="001B2964"/>
    <w:rsid w:val="001B2BCF"/>
    <w:rsid w:val="001B2C05"/>
    <w:rsid w:val="001B3303"/>
    <w:rsid w:val="001B349F"/>
    <w:rsid w:val="001B520A"/>
    <w:rsid w:val="001B580F"/>
    <w:rsid w:val="001B5810"/>
    <w:rsid w:val="001B59AA"/>
    <w:rsid w:val="001B5B45"/>
    <w:rsid w:val="001B6114"/>
    <w:rsid w:val="001B63E7"/>
    <w:rsid w:val="001B64BC"/>
    <w:rsid w:val="001B6855"/>
    <w:rsid w:val="001B694D"/>
    <w:rsid w:val="001B6B07"/>
    <w:rsid w:val="001B7162"/>
    <w:rsid w:val="001B7AEE"/>
    <w:rsid w:val="001B7FA3"/>
    <w:rsid w:val="001C02B8"/>
    <w:rsid w:val="001C054C"/>
    <w:rsid w:val="001C09E6"/>
    <w:rsid w:val="001C0E00"/>
    <w:rsid w:val="001C0FAD"/>
    <w:rsid w:val="001C16B4"/>
    <w:rsid w:val="001C16F6"/>
    <w:rsid w:val="001C18E9"/>
    <w:rsid w:val="001C1A22"/>
    <w:rsid w:val="001C20A5"/>
    <w:rsid w:val="001C21F4"/>
    <w:rsid w:val="001C26FA"/>
    <w:rsid w:val="001C35E4"/>
    <w:rsid w:val="001C40BB"/>
    <w:rsid w:val="001C4E00"/>
    <w:rsid w:val="001C5115"/>
    <w:rsid w:val="001C584B"/>
    <w:rsid w:val="001C6A3B"/>
    <w:rsid w:val="001C6AEA"/>
    <w:rsid w:val="001C7249"/>
    <w:rsid w:val="001C73E0"/>
    <w:rsid w:val="001C7D0E"/>
    <w:rsid w:val="001D06CF"/>
    <w:rsid w:val="001D1302"/>
    <w:rsid w:val="001D1484"/>
    <w:rsid w:val="001D255E"/>
    <w:rsid w:val="001D287A"/>
    <w:rsid w:val="001D3312"/>
    <w:rsid w:val="001D34D8"/>
    <w:rsid w:val="001D39E6"/>
    <w:rsid w:val="001D3A2D"/>
    <w:rsid w:val="001D3ABD"/>
    <w:rsid w:val="001D3F2E"/>
    <w:rsid w:val="001D42EE"/>
    <w:rsid w:val="001D44F0"/>
    <w:rsid w:val="001D4741"/>
    <w:rsid w:val="001D4A8A"/>
    <w:rsid w:val="001D4AC6"/>
    <w:rsid w:val="001D4D75"/>
    <w:rsid w:val="001D524B"/>
    <w:rsid w:val="001D541E"/>
    <w:rsid w:val="001D54DA"/>
    <w:rsid w:val="001D554A"/>
    <w:rsid w:val="001D61B1"/>
    <w:rsid w:val="001D6518"/>
    <w:rsid w:val="001D694F"/>
    <w:rsid w:val="001D6D15"/>
    <w:rsid w:val="001D756D"/>
    <w:rsid w:val="001D75DE"/>
    <w:rsid w:val="001D7E90"/>
    <w:rsid w:val="001E0234"/>
    <w:rsid w:val="001E0341"/>
    <w:rsid w:val="001E05E5"/>
    <w:rsid w:val="001E07BE"/>
    <w:rsid w:val="001E0DFA"/>
    <w:rsid w:val="001E1852"/>
    <w:rsid w:val="001E196E"/>
    <w:rsid w:val="001E2126"/>
    <w:rsid w:val="001E2A3A"/>
    <w:rsid w:val="001E2C53"/>
    <w:rsid w:val="001E2D73"/>
    <w:rsid w:val="001E30CE"/>
    <w:rsid w:val="001E322F"/>
    <w:rsid w:val="001E38B7"/>
    <w:rsid w:val="001E3AE0"/>
    <w:rsid w:val="001E47C6"/>
    <w:rsid w:val="001E4C89"/>
    <w:rsid w:val="001E5AE2"/>
    <w:rsid w:val="001E5BD5"/>
    <w:rsid w:val="001E5C11"/>
    <w:rsid w:val="001E6020"/>
    <w:rsid w:val="001E6C1F"/>
    <w:rsid w:val="001E7467"/>
    <w:rsid w:val="001F04EB"/>
    <w:rsid w:val="001F0541"/>
    <w:rsid w:val="001F06F5"/>
    <w:rsid w:val="001F089A"/>
    <w:rsid w:val="001F0CB7"/>
    <w:rsid w:val="001F1952"/>
    <w:rsid w:val="001F19D2"/>
    <w:rsid w:val="001F1A23"/>
    <w:rsid w:val="001F1E8B"/>
    <w:rsid w:val="001F3613"/>
    <w:rsid w:val="001F38CF"/>
    <w:rsid w:val="001F3B85"/>
    <w:rsid w:val="001F416F"/>
    <w:rsid w:val="001F432A"/>
    <w:rsid w:val="001F43BD"/>
    <w:rsid w:val="001F473E"/>
    <w:rsid w:val="001F48BC"/>
    <w:rsid w:val="001F4B4A"/>
    <w:rsid w:val="001F5080"/>
    <w:rsid w:val="001F57E3"/>
    <w:rsid w:val="001F6769"/>
    <w:rsid w:val="001F6D73"/>
    <w:rsid w:val="001F78D8"/>
    <w:rsid w:val="001F7B7B"/>
    <w:rsid w:val="00200402"/>
    <w:rsid w:val="00200D51"/>
    <w:rsid w:val="00201AED"/>
    <w:rsid w:val="00201CB8"/>
    <w:rsid w:val="002026D6"/>
    <w:rsid w:val="00202719"/>
    <w:rsid w:val="00203017"/>
    <w:rsid w:val="002042F6"/>
    <w:rsid w:val="00204661"/>
    <w:rsid w:val="00204A73"/>
    <w:rsid w:val="00204C98"/>
    <w:rsid w:val="00204DB6"/>
    <w:rsid w:val="002053E5"/>
    <w:rsid w:val="002059A0"/>
    <w:rsid w:val="00205C7B"/>
    <w:rsid w:val="00205D25"/>
    <w:rsid w:val="00205D91"/>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26AF"/>
    <w:rsid w:val="00212F84"/>
    <w:rsid w:val="00213FCE"/>
    <w:rsid w:val="002149D7"/>
    <w:rsid w:val="00214E77"/>
    <w:rsid w:val="00215334"/>
    <w:rsid w:val="002153DF"/>
    <w:rsid w:val="00215973"/>
    <w:rsid w:val="00215E4C"/>
    <w:rsid w:val="00217128"/>
    <w:rsid w:val="00217281"/>
    <w:rsid w:val="00217C21"/>
    <w:rsid w:val="00217D68"/>
    <w:rsid w:val="00217E02"/>
    <w:rsid w:val="0022013A"/>
    <w:rsid w:val="00220A60"/>
    <w:rsid w:val="00220B3D"/>
    <w:rsid w:val="00221141"/>
    <w:rsid w:val="00221BA3"/>
    <w:rsid w:val="00222023"/>
    <w:rsid w:val="0022246F"/>
    <w:rsid w:val="00222DD9"/>
    <w:rsid w:val="00223076"/>
    <w:rsid w:val="002231DA"/>
    <w:rsid w:val="00223535"/>
    <w:rsid w:val="00223776"/>
    <w:rsid w:val="00223A85"/>
    <w:rsid w:val="00223C42"/>
    <w:rsid w:val="00223DB2"/>
    <w:rsid w:val="0022430F"/>
    <w:rsid w:val="0022467B"/>
    <w:rsid w:val="00224987"/>
    <w:rsid w:val="002249EB"/>
    <w:rsid w:val="00224A2C"/>
    <w:rsid w:val="00226014"/>
    <w:rsid w:val="0022648A"/>
    <w:rsid w:val="00226A29"/>
    <w:rsid w:val="00226E22"/>
    <w:rsid w:val="00230020"/>
    <w:rsid w:val="00230053"/>
    <w:rsid w:val="0023065B"/>
    <w:rsid w:val="00230AC9"/>
    <w:rsid w:val="002317F5"/>
    <w:rsid w:val="00232650"/>
    <w:rsid w:val="00232910"/>
    <w:rsid w:val="0023301D"/>
    <w:rsid w:val="00233216"/>
    <w:rsid w:val="00233678"/>
    <w:rsid w:val="00233A6B"/>
    <w:rsid w:val="00233BAF"/>
    <w:rsid w:val="00234779"/>
    <w:rsid w:val="00234C57"/>
    <w:rsid w:val="00234F8A"/>
    <w:rsid w:val="00235667"/>
    <w:rsid w:val="00235819"/>
    <w:rsid w:val="0023590D"/>
    <w:rsid w:val="00235C53"/>
    <w:rsid w:val="002361C0"/>
    <w:rsid w:val="0023636E"/>
    <w:rsid w:val="00236BF4"/>
    <w:rsid w:val="00236ED1"/>
    <w:rsid w:val="00236FA1"/>
    <w:rsid w:val="00237CFD"/>
    <w:rsid w:val="00237D1B"/>
    <w:rsid w:val="00237EDD"/>
    <w:rsid w:val="00240467"/>
    <w:rsid w:val="0024049A"/>
    <w:rsid w:val="00240FCE"/>
    <w:rsid w:val="00241140"/>
    <w:rsid w:val="00241C1E"/>
    <w:rsid w:val="00242535"/>
    <w:rsid w:val="00242B6D"/>
    <w:rsid w:val="002430C3"/>
    <w:rsid w:val="00244860"/>
    <w:rsid w:val="00244ECC"/>
    <w:rsid w:val="0024535F"/>
    <w:rsid w:val="002462C1"/>
    <w:rsid w:val="002464A4"/>
    <w:rsid w:val="00246612"/>
    <w:rsid w:val="00247360"/>
    <w:rsid w:val="00247959"/>
    <w:rsid w:val="002506E7"/>
    <w:rsid w:val="002508D1"/>
    <w:rsid w:val="00250A0C"/>
    <w:rsid w:val="00250F12"/>
    <w:rsid w:val="0025143C"/>
    <w:rsid w:val="00251462"/>
    <w:rsid w:val="00251643"/>
    <w:rsid w:val="00251773"/>
    <w:rsid w:val="00251C3A"/>
    <w:rsid w:val="00251FC6"/>
    <w:rsid w:val="002521ED"/>
    <w:rsid w:val="002524AE"/>
    <w:rsid w:val="00252537"/>
    <w:rsid w:val="00252553"/>
    <w:rsid w:val="00252775"/>
    <w:rsid w:val="00252D7D"/>
    <w:rsid w:val="002530B2"/>
    <w:rsid w:val="0025387B"/>
    <w:rsid w:val="00253A33"/>
    <w:rsid w:val="00253D67"/>
    <w:rsid w:val="00253FF9"/>
    <w:rsid w:val="002548FE"/>
    <w:rsid w:val="00254A43"/>
    <w:rsid w:val="00254CEE"/>
    <w:rsid w:val="00254EA7"/>
    <w:rsid w:val="0025518F"/>
    <w:rsid w:val="00255E54"/>
    <w:rsid w:val="002570D7"/>
    <w:rsid w:val="0025724F"/>
    <w:rsid w:val="00257C0B"/>
    <w:rsid w:val="002600C0"/>
    <w:rsid w:val="002611A6"/>
    <w:rsid w:val="00261428"/>
    <w:rsid w:val="002616B5"/>
    <w:rsid w:val="002619EE"/>
    <w:rsid w:val="002623B9"/>
    <w:rsid w:val="00262E7D"/>
    <w:rsid w:val="002630C2"/>
    <w:rsid w:val="00263452"/>
    <w:rsid w:val="002636F9"/>
    <w:rsid w:val="00263799"/>
    <w:rsid w:val="002641E4"/>
    <w:rsid w:val="002643AC"/>
    <w:rsid w:val="0026574C"/>
    <w:rsid w:val="00265947"/>
    <w:rsid w:val="0026687A"/>
    <w:rsid w:val="00266D4D"/>
    <w:rsid w:val="00267D15"/>
    <w:rsid w:val="00267E6A"/>
    <w:rsid w:val="002700D8"/>
    <w:rsid w:val="002715E8"/>
    <w:rsid w:val="00272A47"/>
    <w:rsid w:val="00272AE9"/>
    <w:rsid w:val="00272B96"/>
    <w:rsid w:val="00273314"/>
    <w:rsid w:val="00273543"/>
    <w:rsid w:val="002735DB"/>
    <w:rsid w:val="00273751"/>
    <w:rsid w:val="00273B16"/>
    <w:rsid w:val="0027419C"/>
    <w:rsid w:val="00274794"/>
    <w:rsid w:val="00274ADF"/>
    <w:rsid w:val="00274D1B"/>
    <w:rsid w:val="00275599"/>
    <w:rsid w:val="00275EA3"/>
    <w:rsid w:val="002761DB"/>
    <w:rsid w:val="002762CF"/>
    <w:rsid w:val="0027637E"/>
    <w:rsid w:val="0027654B"/>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E1"/>
    <w:rsid w:val="002852F5"/>
    <w:rsid w:val="00285640"/>
    <w:rsid w:val="00285827"/>
    <w:rsid w:val="00285C2B"/>
    <w:rsid w:val="002860F1"/>
    <w:rsid w:val="00286150"/>
    <w:rsid w:val="0028712D"/>
    <w:rsid w:val="002871BB"/>
    <w:rsid w:val="00290136"/>
    <w:rsid w:val="0029027A"/>
    <w:rsid w:val="00290688"/>
    <w:rsid w:val="002908DC"/>
    <w:rsid w:val="00290ADB"/>
    <w:rsid w:val="00290EA2"/>
    <w:rsid w:val="0029111C"/>
    <w:rsid w:val="00291CB6"/>
    <w:rsid w:val="00292110"/>
    <w:rsid w:val="002925C8"/>
    <w:rsid w:val="002927AC"/>
    <w:rsid w:val="0029284C"/>
    <w:rsid w:val="002928C7"/>
    <w:rsid w:val="00292B31"/>
    <w:rsid w:val="00293015"/>
    <w:rsid w:val="0029329D"/>
    <w:rsid w:val="00293316"/>
    <w:rsid w:val="0029348D"/>
    <w:rsid w:val="002935B7"/>
    <w:rsid w:val="002937A0"/>
    <w:rsid w:val="0029396B"/>
    <w:rsid w:val="0029432B"/>
    <w:rsid w:val="00294857"/>
    <w:rsid w:val="0029553F"/>
    <w:rsid w:val="00295F7A"/>
    <w:rsid w:val="00296AD7"/>
    <w:rsid w:val="00297746"/>
    <w:rsid w:val="00297DF6"/>
    <w:rsid w:val="002A011C"/>
    <w:rsid w:val="002A0124"/>
    <w:rsid w:val="002A015D"/>
    <w:rsid w:val="002A0EC9"/>
    <w:rsid w:val="002A1DA6"/>
    <w:rsid w:val="002A233D"/>
    <w:rsid w:val="002A2C94"/>
    <w:rsid w:val="002A32BF"/>
    <w:rsid w:val="002A3515"/>
    <w:rsid w:val="002A3559"/>
    <w:rsid w:val="002A3D98"/>
    <w:rsid w:val="002A45CC"/>
    <w:rsid w:val="002A461C"/>
    <w:rsid w:val="002A4946"/>
    <w:rsid w:val="002A4999"/>
    <w:rsid w:val="002A4D6C"/>
    <w:rsid w:val="002A4F8A"/>
    <w:rsid w:val="002A520E"/>
    <w:rsid w:val="002A5340"/>
    <w:rsid w:val="002A5C35"/>
    <w:rsid w:val="002A60F9"/>
    <w:rsid w:val="002A610A"/>
    <w:rsid w:val="002A66A3"/>
    <w:rsid w:val="002A6F10"/>
    <w:rsid w:val="002A6FDD"/>
    <w:rsid w:val="002A7324"/>
    <w:rsid w:val="002A7961"/>
    <w:rsid w:val="002B0178"/>
    <w:rsid w:val="002B01FB"/>
    <w:rsid w:val="002B04E3"/>
    <w:rsid w:val="002B0B09"/>
    <w:rsid w:val="002B0E66"/>
    <w:rsid w:val="002B12C8"/>
    <w:rsid w:val="002B1630"/>
    <w:rsid w:val="002B1714"/>
    <w:rsid w:val="002B1B24"/>
    <w:rsid w:val="002B2259"/>
    <w:rsid w:val="002B2681"/>
    <w:rsid w:val="002B2AD0"/>
    <w:rsid w:val="002B3121"/>
    <w:rsid w:val="002B338A"/>
    <w:rsid w:val="002B388F"/>
    <w:rsid w:val="002B3FA2"/>
    <w:rsid w:val="002B41EC"/>
    <w:rsid w:val="002B4252"/>
    <w:rsid w:val="002B4931"/>
    <w:rsid w:val="002B503E"/>
    <w:rsid w:val="002B5358"/>
    <w:rsid w:val="002B5486"/>
    <w:rsid w:val="002B5502"/>
    <w:rsid w:val="002B658B"/>
    <w:rsid w:val="002B6875"/>
    <w:rsid w:val="002B6B85"/>
    <w:rsid w:val="002B6EDA"/>
    <w:rsid w:val="002B6F09"/>
    <w:rsid w:val="002B7713"/>
    <w:rsid w:val="002B7EB9"/>
    <w:rsid w:val="002C002F"/>
    <w:rsid w:val="002C00B4"/>
    <w:rsid w:val="002C00BB"/>
    <w:rsid w:val="002C0869"/>
    <w:rsid w:val="002C0FA5"/>
    <w:rsid w:val="002C1170"/>
    <w:rsid w:val="002C1C0C"/>
    <w:rsid w:val="002C21B4"/>
    <w:rsid w:val="002C2DDB"/>
    <w:rsid w:val="002C3217"/>
    <w:rsid w:val="002C3C78"/>
    <w:rsid w:val="002C4469"/>
    <w:rsid w:val="002C48C8"/>
    <w:rsid w:val="002C4B79"/>
    <w:rsid w:val="002C4F01"/>
    <w:rsid w:val="002C506C"/>
    <w:rsid w:val="002C5D11"/>
    <w:rsid w:val="002C6830"/>
    <w:rsid w:val="002C685A"/>
    <w:rsid w:val="002C69BE"/>
    <w:rsid w:val="002C74BD"/>
    <w:rsid w:val="002C776B"/>
    <w:rsid w:val="002C7A61"/>
    <w:rsid w:val="002D06C9"/>
    <w:rsid w:val="002D0928"/>
    <w:rsid w:val="002D13BC"/>
    <w:rsid w:val="002D183C"/>
    <w:rsid w:val="002D1E4A"/>
    <w:rsid w:val="002D2902"/>
    <w:rsid w:val="002D2A25"/>
    <w:rsid w:val="002D2C93"/>
    <w:rsid w:val="002D2F19"/>
    <w:rsid w:val="002D3E6F"/>
    <w:rsid w:val="002D3EA1"/>
    <w:rsid w:val="002D4079"/>
    <w:rsid w:val="002D4274"/>
    <w:rsid w:val="002D454E"/>
    <w:rsid w:val="002D4563"/>
    <w:rsid w:val="002D465C"/>
    <w:rsid w:val="002D4A21"/>
    <w:rsid w:val="002D4C75"/>
    <w:rsid w:val="002D4CC7"/>
    <w:rsid w:val="002D4CD5"/>
    <w:rsid w:val="002D55A7"/>
    <w:rsid w:val="002D57B0"/>
    <w:rsid w:val="002D5D75"/>
    <w:rsid w:val="002D60DA"/>
    <w:rsid w:val="002D69F2"/>
    <w:rsid w:val="002D70D6"/>
    <w:rsid w:val="002D7743"/>
    <w:rsid w:val="002D7FC3"/>
    <w:rsid w:val="002E0273"/>
    <w:rsid w:val="002E04E8"/>
    <w:rsid w:val="002E0A06"/>
    <w:rsid w:val="002E10A0"/>
    <w:rsid w:val="002E141B"/>
    <w:rsid w:val="002E178C"/>
    <w:rsid w:val="002E19D9"/>
    <w:rsid w:val="002E1AC0"/>
    <w:rsid w:val="002E1C23"/>
    <w:rsid w:val="002E248E"/>
    <w:rsid w:val="002E266B"/>
    <w:rsid w:val="002E296D"/>
    <w:rsid w:val="002E2ADA"/>
    <w:rsid w:val="002E34D9"/>
    <w:rsid w:val="002E3F00"/>
    <w:rsid w:val="002E3F2A"/>
    <w:rsid w:val="002E4120"/>
    <w:rsid w:val="002E4590"/>
    <w:rsid w:val="002E4C88"/>
    <w:rsid w:val="002E51CA"/>
    <w:rsid w:val="002E5266"/>
    <w:rsid w:val="002E5673"/>
    <w:rsid w:val="002E56AD"/>
    <w:rsid w:val="002E59E3"/>
    <w:rsid w:val="002E642F"/>
    <w:rsid w:val="002E648C"/>
    <w:rsid w:val="002E686C"/>
    <w:rsid w:val="002E6878"/>
    <w:rsid w:val="002E6BCF"/>
    <w:rsid w:val="002E7639"/>
    <w:rsid w:val="002E79F5"/>
    <w:rsid w:val="002E7CAB"/>
    <w:rsid w:val="002E7D51"/>
    <w:rsid w:val="002E7EDD"/>
    <w:rsid w:val="002E7EF0"/>
    <w:rsid w:val="002F03CC"/>
    <w:rsid w:val="002F143D"/>
    <w:rsid w:val="002F16B0"/>
    <w:rsid w:val="002F18B2"/>
    <w:rsid w:val="002F19E7"/>
    <w:rsid w:val="002F1CA7"/>
    <w:rsid w:val="002F1D44"/>
    <w:rsid w:val="002F27B9"/>
    <w:rsid w:val="002F30AA"/>
    <w:rsid w:val="002F3192"/>
    <w:rsid w:val="002F3222"/>
    <w:rsid w:val="002F34C8"/>
    <w:rsid w:val="002F3BB6"/>
    <w:rsid w:val="002F3C93"/>
    <w:rsid w:val="002F3F89"/>
    <w:rsid w:val="002F47AC"/>
    <w:rsid w:val="002F4EB9"/>
    <w:rsid w:val="002F55CA"/>
    <w:rsid w:val="002F580B"/>
    <w:rsid w:val="002F5939"/>
    <w:rsid w:val="002F5E8C"/>
    <w:rsid w:val="002F60C0"/>
    <w:rsid w:val="002F62F6"/>
    <w:rsid w:val="002F6818"/>
    <w:rsid w:val="002F6B17"/>
    <w:rsid w:val="002F6B4D"/>
    <w:rsid w:val="002F6BEE"/>
    <w:rsid w:val="002F6CE1"/>
    <w:rsid w:val="002F6CF0"/>
    <w:rsid w:val="002F6E6F"/>
    <w:rsid w:val="002F7861"/>
    <w:rsid w:val="002F78E9"/>
    <w:rsid w:val="003004C4"/>
    <w:rsid w:val="003008D9"/>
    <w:rsid w:val="00300D31"/>
    <w:rsid w:val="00300E43"/>
    <w:rsid w:val="003010F1"/>
    <w:rsid w:val="00301970"/>
    <w:rsid w:val="00301AC4"/>
    <w:rsid w:val="00301E34"/>
    <w:rsid w:val="00302253"/>
    <w:rsid w:val="003022A0"/>
    <w:rsid w:val="00302443"/>
    <w:rsid w:val="00302C1A"/>
    <w:rsid w:val="00303668"/>
    <w:rsid w:val="00303A5F"/>
    <w:rsid w:val="00303EC0"/>
    <w:rsid w:val="00304C2D"/>
    <w:rsid w:val="00304FFB"/>
    <w:rsid w:val="003050C8"/>
    <w:rsid w:val="00305C94"/>
    <w:rsid w:val="00305D8A"/>
    <w:rsid w:val="00305F04"/>
    <w:rsid w:val="00306C26"/>
    <w:rsid w:val="003070FA"/>
    <w:rsid w:val="00307264"/>
    <w:rsid w:val="00307B5E"/>
    <w:rsid w:val="00307D62"/>
    <w:rsid w:val="003107C4"/>
    <w:rsid w:val="00310E25"/>
    <w:rsid w:val="0031122C"/>
    <w:rsid w:val="00311580"/>
    <w:rsid w:val="003116AA"/>
    <w:rsid w:val="003118C9"/>
    <w:rsid w:val="00311C9C"/>
    <w:rsid w:val="00311E38"/>
    <w:rsid w:val="003125E1"/>
    <w:rsid w:val="00312801"/>
    <w:rsid w:val="0031295A"/>
    <w:rsid w:val="00312A1A"/>
    <w:rsid w:val="00312F7B"/>
    <w:rsid w:val="003131CF"/>
    <w:rsid w:val="003136AC"/>
    <w:rsid w:val="00313C46"/>
    <w:rsid w:val="00313CC7"/>
    <w:rsid w:val="00314E8B"/>
    <w:rsid w:val="003158AC"/>
    <w:rsid w:val="00315ABD"/>
    <w:rsid w:val="00316522"/>
    <w:rsid w:val="0031776F"/>
    <w:rsid w:val="00320051"/>
    <w:rsid w:val="003207AA"/>
    <w:rsid w:val="00320AAF"/>
    <w:rsid w:val="00321310"/>
    <w:rsid w:val="00321B92"/>
    <w:rsid w:val="00321D59"/>
    <w:rsid w:val="003221DC"/>
    <w:rsid w:val="003223C9"/>
    <w:rsid w:val="00323905"/>
    <w:rsid w:val="00323BB6"/>
    <w:rsid w:val="00324A94"/>
    <w:rsid w:val="00325112"/>
    <w:rsid w:val="0032524E"/>
    <w:rsid w:val="00325480"/>
    <w:rsid w:val="0032587F"/>
    <w:rsid w:val="003262E4"/>
    <w:rsid w:val="00326632"/>
    <w:rsid w:val="00326E3F"/>
    <w:rsid w:val="003272EE"/>
    <w:rsid w:val="0033071F"/>
    <w:rsid w:val="003308FB"/>
    <w:rsid w:val="0033104B"/>
    <w:rsid w:val="00331478"/>
    <w:rsid w:val="003317D7"/>
    <w:rsid w:val="00332562"/>
    <w:rsid w:val="00332A0A"/>
    <w:rsid w:val="00332C68"/>
    <w:rsid w:val="003335E9"/>
    <w:rsid w:val="00333CA2"/>
    <w:rsid w:val="00333EF5"/>
    <w:rsid w:val="003342DF"/>
    <w:rsid w:val="003348CF"/>
    <w:rsid w:val="003354D5"/>
    <w:rsid w:val="0033628B"/>
    <w:rsid w:val="003362BA"/>
    <w:rsid w:val="00337CD5"/>
    <w:rsid w:val="00340F5B"/>
    <w:rsid w:val="00341439"/>
    <w:rsid w:val="00341E06"/>
    <w:rsid w:val="00343266"/>
    <w:rsid w:val="00343813"/>
    <w:rsid w:val="00343F8C"/>
    <w:rsid w:val="0034439A"/>
    <w:rsid w:val="00344413"/>
    <w:rsid w:val="00344BFD"/>
    <w:rsid w:val="00344CDB"/>
    <w:rsid w:val="00345D06"/>
    <w:rsid w:val="00346294"/>
    <w:rsid w:val="003462E7"/>
    <w:rsid w:val="00346485"/>
    <w:rsid w:val="00346495"/>
    <w:rsid w:val="003465DF"/>
    <w:rsid w:val="0034690B"/>
    <w:rsid w:val="00346BFE"/>
    <w:rsid w:val="00346C3E"/>
    <w:rsid w:val="00346CEE"/>
    <w:rsid w:val="00347460"/>
    <w:rsid w:val="00347528"/>
    <w:rsid w:val="00347789"/>
    <w:rsid w:val="003477ED"/>
    <w:rsid w:val="00347824"/>
    <w:rsid w:val="00347D25"/>
    <w:rsid w:val="0035056C"/>
    <w:rsid w:val="00350DAE"/>
    <w:rsid w:val="00350FF3"/>
    <w:rsid w:val="00351776"/>
    <w:rsid w:val="003519AF"/>
    <w:rsid w:val="00351B49"/>
    <w:rsid w:val="00351CC2"/>
    <w:rsid w:val="00351DAF"/>
    <w:rsid w:val="003526E6"/>
    <w:rsid w:val="00352748"/>
    <w:rsid w:val="00352B06"/>
    <w:rsid w:val="00352B4C"/>
    <w:rsid w:val="00352D88"/>
    <w:rsid w:val="00352E5A"/>
    <w:rsid w:val="00352ED7"/>
    <w:rsid w:val="00352FEC"/>
    <w:rsid w:val="00352FF4"/>
    <w:rsid w:val="003532E2"/>
    <w:rsid w:val="00353547"/>
    <w:rsid w:val="00353612"/>
    <w:rsid w:val="00353F65"/>
    <w:rsid w:val="00354A6C"/>
    <w:rsid w:val="003550A2"/>
    <w:rsid w:val="00355897"/>
    <w:rsid w:val="0035596A"/>
    <w:rsid w:val="00355F8C"/>
    <w:rsid w:val="00356A23"/>
    <w:rsid w:val="00356E3B"/>
    <w:rsid w:val="00357029"/>
    <w:rsid w:val="003579B5"/>
    <w:rsid w:val="00357A9B"/>
    <w:rsid w:val="00357B0F"/>
    <w:rsid w:val="00357C7B"/>
    <w:rsid w:val="00360572"/>
    <w:rsid w:val="00360686"/>
    <w:rsid w:val="00360902"/>
    <w:rsid w:val="00360C7F"/>
    <w:rsid w:val="00360C8C"/>
    <w:rsid w:val="003610FC"/>
    <w:rsid w:val="00362195"/>
    <w:rsid w:val="00362807"/>
    <w:rsid w:val="0036298E"/>
    <w:rsid w:val="0036385F"/>
    <w:rsid w:val="003638C3"/>
    <w:rsid w:val="003643F1"/>
    <w:rsid w:val="0036474E"/>
    <w:rsid w:val="00364998"/>
    <w:rsid w:val="0036512D"/>
    <w:rsid w:val="00365942"/>
    <w:rsid w:val="00365961"/>
    <w:rsid w:val="00365F37"/>
    <w:rsid w:val="00366234"/>
    <w:rsid w:val="00366468"/>
    <w:rsid w:val="00366477"/>
    <w:rsid w:val="0036745C"/>
    <w:rsid w:val="003678A1"/>
    <w:rsid w:val="0036795D"/>
    <w:rsid w:val="00367A49"/>
    <w:rsid w:val="00370082"/>
    <w:rsid w:val="003701B0"/>
    <w:rsid w:val="003705FC"/>
    <w:rsid w:val="0037087A"/>
    <w:rsid w:val="00370B27"/>
    <w:rsid w:val="00371080"/>
    <w:rsid w:val="00371170"/>
    <w:rsid w:val="003713CB"/>
    <w:rsid w:val="00371D2E"/>
    <w:rsid w:val="00372408"/>
    <w:rsid w:val="00372B12"/>
    <w:rsid w:val="00373955"/>
    <w:rsid w:val="00373E58"/>
    <w:rsid w:val="0037468B"/>
    <w:rsid w:val="0037491C"/>
    <w:rsid w:val="00374A31"/>
    <w:rsid w:val="0037518C"/>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09"/>
    <w:rsid w:val="00383AD0"/>
    <w:rsid w:val="0038446C"/>
    <w:rsid w:val="00384768"/>
    <w:rsid w:val="003848F8"/>
    <w:rsid w:val="00384BBB"/>
    <w:rsid w:val="003851F3"/>
    <w:rsid w:val="00385E29"/>
    <w:rsid w:val="00386578"/>
    <w:rsid w:val="003866FF"/>
    <w:rsid w:val="003867D9"/>
    <w:rsid w:val="00386909"/>
    <w:rsid w:val="00386B76"/>
    <w:rsid w:val="00387384"/>
    <w:rsid w:val="003877FF"/>
    <w:rsid w:val="00390366"/>
    <w:rsid w:val="00390544"/>
    <w:rsid w:val="00390810"/>
    <w:rsid w:val="00390D1D"/>
    <w:rsid w:val="003910E9"/>
    <w:rsid w:val="0039157F"/>
    <w:rsid w:val="00391744"/>
    <w:rsid w:val="00391B69"/>
    <w:rsid w:val="00391E9C"/>
    <w:rsid w:val="00392325"/>
    <w:rsid w:val="00392380"/>
    <w:rsid w:val="003924D9"/>
    <w:rsid w:val="00392ADA"/>
    <w:rsid w:val="00392BBD"/>
    <w:rsid w:val="00392DB2"/>
    <w:rsid w:val="0039349A"/>
    <w:rsid w:val="00393532"/>
    <w:rsid w:val="003935CE"/>
    <w:rsid w:val="003935F4"/>
    <w:rsid w:val="003937E9"/>
    <w:rsid w:val="00393942"/>
    <w:rsid w:val="00393A96"/>
    <w:rsid w:val="00393F28"/>
    <w:rsid w:val="003940E2"/>
    <w:rsid w:val="00395796"/>
    <w:rsid w:val="00395DB2"/>
    <w:rsid w:val="00396DB9"/>
    <w:rsid w:val="00396FA0"/>
    <w:rsid w:val="003975C7"/>
    <w:rsid w:val="00397E09"/>
    <w:rsid w:val="003A005C"/>
    <w:rsid w:val="003A0608"/>
    <w:rsid w:val="003A1467"/>
    <w:rsid w:val="003A16A8"/>
    <w:rsid w:val="003A1719"/>
    <w:rsid w:val="003A1735"/>
    <w:rsid w:val="003A17AC"/>
    <w:rsid w:val="003A19B4"/>
    <w:rsid w:val="003A1B0D"/>
    <w:rsid w:val="003A255E"/>
    <w:rsid w:val="003A265E"/>
    <w:rsid w:val="003A282D"/>
    <w:rsid w:val="003A3008"/>
    <w:rsid w:val="003A3B43"/>
    <w:rsid w:val="003A40C2"/>
    <w:rsid w:val="003A442F"/>
    <w:rsid w:val="003A578E"/>
    <w:rsid w:val="003A6001"/>
    <w:rsid w:val="003A61BC"/>
    <w:rsid w:val="003A683A"/>
    <w:rsid w:val="003A6E25"/>
    <w:rsid w:val="003A7D9A"/>
    <w:rsid w:val="003B017E"/>
    <w:rsid w:val="003B0559"/>
    <w:rsid w:val="003B0B3C"/>
    <w:rsid w:val="003B1764"/>
    <w:rsid w:val="003B1CA2"/>
    <w:rsid w:val="003B205F"/>
    <w:rsid w:val="003B208B"/>
    <w:rsid w:val="003B2101"/>
    <w:rsid w:val="003B2126"/>
    <w:rsid w:val="003B23D9"/>
    <w:rsid w:val="003B240F"/>
    <w:rsid w:val="003B2766"/>
    <w:rsid w:val="003B28CB"/>
    <w:rsid w:val="003B2C36"/>
    <w:rsid w:val="003B2EF1"/>
    <w:rsid w:val="003B3478"/>
    <w:rsid w:val="003B3984"/>
    <w:rsid w:val="003B3AC5"/>
    <w:rsid w:val="003B3AD4"/>
    <w:rsid w:val="003B40C4"/>
    <w:rsid w:val="003B44CF"/>
    <w:rsid w:val="003B4CD1"/>
    <w:rsid w:val="003B5169"/>
    <w:rsid w:val="003B5D76"/>
    <w:rsid w:val="003B604C"/>
    <w:rsid w:val="003B607B"/>
    <w:rsid w:val="003B661F"/>
    <w:rsid w:val="003B741D"/>
    <w:rsid w:val="003B790F"/>
    <w:rsid w:val="003B7E7E"/>
    <w:rsid w:val="003C156C"/>
    <w:rsid w:val="003C1BF1"/>
    <w:rsid w:val="003C2B85"/>
    <w:rsid w:val="003C2CFA"/>
    <w:rsid w:val="003C2DFA"/>
    <w:rsid w:val="003C3018"/>
    <w:rsid w:val="003C3504"/>
    <w:rsid w:val="003C37B2"/>
    <w:rsid w:val="003C37F5"/>
    <w:rsid w:val="003C4295"/>
    <w:rsid w:val="003C44DE"/>
    <w:rsid w:val="003C477F"/>
    <w:rsid w:val="003C54B3"/>
    <w:rsid w:val="003C5880"/>
    <w:rsid w:val="003C590D"/>
    <w:rsid w:val="003C5D15"/>
    <w:rsid w:val="003C5EEB"/>
    <w:rsid w:val="003C5FE4"/>
    <w:rsid w:val="003C6385"/>
    <w:rsid w:val="003C7546"/>
    <w:rsid w:val="003C77FE"/>
    <w:rsid w:val="003C7A34"/>
    <w:rsid w:val="003C7D25"/>
    <w:rsid w:val="003D04EA"/>
    <w:rsid w:val="003D0E42"/>
    <w:rsid w:val="003D104D"/>
    <w:rsid w:val="003D14C1"/>
    <w:rsid w:val="003D16CD"/>
    <w:rsid w:val="003D17A0"/>
    <w:rsid w:val="003D1E8E"/>
    <w:rsid w:val="003D2457"/>
    <w:rsid w:val="003D26C3"/>
    <w:rsid w:val="003D27DA"/>
    <w:rsid w:val="003D286A"/>
    <w:rsid w:val="003D2E8A"/>
    <w:rsid w:val="003D3053"/>
    <w:rsid w:val="003D3495"/>
    <w:rsid w:val="003D3C89"/>
    <w:rsid w:val="003D3F68"/>
    <w:rsid w:val="003D406E"/>
    <w:rsid w:val="003D4330"/>
    <w:rsid w:val="003D49BA"/>
    <w:rsid w:val="003D4EE0"/>
    <w:rsid w:val="003D4F1A"/>
    <w:rsid w:val="003D4F60"/>
    <w:rsid w:val="003D5153"/>
    <w:rsid w:val="003D585B"/>
    <w:rsid w:val="003D58E6"/>
    <w:rsid w:val="003D5B87"/>
    <w:rsid w:val="003D5EC0"/>
    <w:rsid w:val="003D5FF7"/>
    <w:rsid w:val="003D64CF"/>
    <w:rsid w:val="003D660C"/>
    <w:rsid w:val="003D7E79"/>
    <w:rsid w:val="003D7F6D"/>
    <w:rsid w:val="003E0703"/>
    <w:rsid w:val="003E132E"/>
    <w:rsid w:val="003E13CD"/>
    <w:rsid w:val="003E1688"/>
    <w:rsid w:val="003E1693"/>
    <w:rsid w:val="003E1A18"/>
    <w:rsid w:val="003E1DB8"/>
    <w:rsid w:val="003E2189"/>
    <w:rsid w:val="003E2A45"/>
    <w:rsid w:val="003E2E08"/>
    <w:rsid w:val="003E3487"/>
    <w:rsid w:val="003E3C35"/>
    <w:rsid w:val="003E3C67"/>
    <w:rsid w:val="003E44A3"/>
    <w:rsid w:val="003E5955"/>
    <w:rsid w:val="003E5A25"/>
    <w:rsid w:val="003E5A45"/>
    <w:rsid w:val="003E5BE4"/>
    <w:rsid w:val="003E5CB3"/>
    <w:rsid w:val="003E5E61"/>
    <w:rsid w:val="003E6218"/>
    <w:rsid w:val="003E63CC"/>
    <w:rsid w:val="003E652F"/>
    <w:rsid w:val="003E6854"/>
    <w:rsid w:val="003E7BB5"/>
    <w:rsid w:val="003E7C4D"/>
    <w:rsid w:val="003E7CD8"/>
    <w:rsid w:val="003F0197"/>
    <w:rsid w:val="003F0796"/>
    <w:rsid w:val="003F0C57"/>
    <w:rsid w:val="003F11B1"/>
    <w:rsid w:val="003F14CE"/>
    <w:rsid w:val="003F18EA"/>
    <w:rsid w:val="003F19B7"/>
    <w:rsid w:val="003F19DE"/>
    <w:rsid w:val="003F1F2A"/>
    <w:rsid w:val="003F2208"/>
    <w:rsid w:val="003F2386"/>
    <w:rsid w:val="003F25DF"/>
    <w:rsid w:val="003F2755"/>
    <w:rsid w:val="003F2A1A"/>
    <w:rsid w:val="003F3007"/>
    <w:rsid w:val="003F34DB"/>
    <w:rsid w:val="003F367A"/>
    <w:rsid w:val="003F4193"/>
    <w:rsid w:val="003F4538"/>
    <w:rsid w:val="003F49A2"/>
    <w:rsid w:val="003F4A6E"/>
    <w:rsid w:val="003F4B78"/>
    <w:rsid w:val="003F4DE9"/>
    <w:rsid w:val="003F5544"/>
    <w:rsid w:val="003F5DB3"/>
    <w:rsid w:val="003F5E02"/>
    <w:rsid w:val="003F6071"/>
    <w:rsid w:val="003F6264"/>
    <w:rsid w:val="003F7255"/>
    <w:rsid w:val="003F77F2"/>
    <w:rsid w:val="003F7B13"/>
    <w:rsid w:val="003F7DA7"/>
    <w:rsid w:val="003F7F98"/>
    <w:rsid w:val="00400490"/>
    <w:rsid w:val="00401102"/>
    <w:rsid w:val="004011BF"/>
    <w:rsid w:val="00401745"/>
    <w:rsid w:val="00401F28"/>
    <w:rsid w:val="00402C6E"/>
    <w:rsid w:val="004033DD"/>
    <w:rsid w:val="00403AB4"/>
    <w:rsid w:val="004040E7"/>
    <w:rsid w:val="00404512"/>
    <w:rsid w:val="00404FCA"/>
    <w:rsid w:val="00405729"/>
    <w:rsid w:val="0040602F"/>
    <w:rsid w:val="004061E5"/>
    <w:rsid w:val="00406A78"/>
    <w:rsid w:val="00406E66"/>
    <w:rsid w:val="00407139"/>
    <w:rsid w:val="004073E9"/>
    <w:rsid w:val="00407BAB"/>
    <w:rsid w:val="00410291"/>
    <w:rsid w:val="0041032F"/>
    <w:rsid w:val="00411079"/>
    <w:rsid w:val="00411B37"/>
    <w:rsid w:val="00412256"/>
    <w:rsid w:val="00412A20"/>
    <w:rsid w:val="00412A60"/>
    <w:rsid w:val="00412CFA"/>
    <w:rsid w:val="00412CFF"/>
    <w:rsid w:val="00412FF0"/>
    <w:rsid w:val="00413733"/>
    <w:rsid w:val="00413C10"/>
    <w:rsid w:val="00413EAD"/>
    <w:rsid w:val="004143D3"/>
    <w:rsid w:val="004144FC"/>
    <w:rsid w:val="00414AA4"/>
    <w:rsid w:val="00414C3D"/>
    <w:rsid w:val="004151C2"/>
    <w:rsid w:val="00415254"/>
    <w:rsid w:val="00415892"/>
    <w:rsid w:val="00415C94"/>
    <w:rsid w:val="00416CD6"/>
    <w:rsid w:val="00417117"/>
    <w:rsid w:val="0041758B"/>
    <w:rsid w:val="004179E1"/>
    <w:rsid w:val="00420871"/>
    <w:rsid w:val="00421CE4"/>
    <w:rsid w:val="00421E9B"/>
    <w:rsid w:val="00422250"/>
    <w:rsid w:val="004225C3"/>
    <w:rsid w:val="004225F5"/>
    <w:rsid w:val="0042261A"/>
    <w:rsid w:val="00422E43"/>
    <w:rsid w:val="0042397B"/>
    <w:rsid w:val="00423E41"/>
    <w:rsid w:val="00423E69"/>
    <w:rsid w:val="00424C4B"/>
    <w:rsid w:val="00424F03"/>
    <w:rsid w:val="004255AE"/>
    <w:rsid w:val="00425C54"/>
    <w:rsid w:val="00426DB6"/>
    <w:rsid w:val="0042713D"/>
    <w:rsid w:val="0043050D"/>
    <w:rsid w:val="00430A97"/>
    <w:rsid w:val="004314D0"/>
    <w:rsid w:val="00431C1C"/>
    <w:rsid w:val="00431C66"/>
    <w:rsid w:val="00431EF7"/>
    <w:rsid w:val="00431F90"/>
    <w:rsid w:val="004327A0"/>
    <w:rsid w:val="00432D8B"/>
    <w:rsid w:val="004339C9"/>
    <w:rsid w:val="00433D2C"/>
    <w:rsid w:val="00434BD2"/>
    <w:rsid w:val="00434DC6"/>
    <w:rsid w:val="00434F7D"/>
    <w:rsid w:val="004350BC"/>
    <w:rsid w:val="00435233"/>
    <w:rsid w:val="004353DD"/>
    <w:rsid w:val="00435D30"/>
    <w:rsid w:val="0043604F"/>
    <w:rsid w:val="00436071"/>
    <w:rsid w:val="0043657A"/>
    <w:rsid w:val="004369C8"/>
    <w:rsid w:val="00436B2B"/>
    <w:rsid w:val="004376FB"/>
    <w:rsid w:val="00437A1F"/>
    <w:rsid w:val="0044006A"/>
    <w:rsid w:val="004407E6"/>
    <w:rsid w:val="004407FA"/>
    <w:rsid w:val="00440CAD"/>
    <w:rsid w:val="00440D69"/>
    <w:rsid w:val="004414D4"/>
    <w:rsid w:val="00441506"/>
    <w:rsid w:val="00441935"/>
    <w:rsid w:val="0044220B"/>
    <w:rsid w:val="004422F7"/>
    <w:rsid w:val="0044251A"/>
    <w:rsid w:val="004427D3"/>
    <w:rsid w:val="00442CCB"/>
    <w:rsid w:val="00443420"/>
    <w:rsid w:val="00443504"/>
    <w:rsid w:val="00443A20"/>
    <w:rsid w:val="00443CE3"/>
    <w:rsid w:val="00443F83"/>
    <w:rsid w:val="004442AB"/>
    <w:rsid w:val="00444438"/>
    <w:rsid w:val="00444584"/>
    <w:rsid w:val="0044488C"/>
    <w:rsid w:val="00444B91"/>
    <w:rsid w:val="00444CBB"/>
    <w:rsid w:val="00445147"/>
    <w:rsid w:val="004455FE"/>
    <w:rsid w:val="00445644"/>
    <w:rsid w:val="00445A77"/>
    <w:rsid w:val="00445B6C"/>
    <w:rsid w:val="00446559"/>
    <w:rsid w:val="004465AC"/>
    <w:rsid w:val="004467E0"/>
    <w:rsid w:val="00446970"/>
    <w:rsid w:val="0044714E"/>
    <w:rsid w:val="0044726C"/>
    <w:rsid w:val="0044739B"/>
    <w:rsid w:val="004473FC"/>
    <w:rsid w:val="00447B1C"/>
    <w:rsid w:val="00447C9F"/>
    <w:rsid w:val="00447E0E"/>
    <w:rsid w:val="0045004A"/>
    <w:rsid w:val="004501D9"/>
    <w:rsid w:val="004502BB"/>
    <w:rsid w:val="0045030A"/>
    <w:rsid w:val="00450EC6"/>
    <w:rsid w:val="00450F93"/>
    <w:rsid w:val="00451102"/>
    <w:rsid w:val="0045139A"/>
    <w:rsid w:val="00451630"/>
    <w:rsid w:val="004516D2"/>
    <w:rsid w:val="00451B85"/>
    <w:rsid w:val="004529DC"/>
    <w:rsid w:val="004535C3"/>
    <w:rsid w:val="004535F6"/>
    <w:rsid w:val="00453682"/>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2CA3"/>
    <w:rsid w:val="00463291"/>
    <w:rsid w:val="00464032"/>
    <w:rsid w:val="004641D1"/>
    <w:rsid w:val="004641E0"/>
    <w:rsid w:val="00464300"/>
    <w:rsid w:val="00464338"/>
    <w:rsid w:val="0046435F"/>
    <w:rsid w:val="004648D3"/>
    <w:rsid w:val="00464E7B"/>
    <w:rsid w:val="0046516E"/>
    <w:rsid w:val="0046547A"/>
    <w:rsid w:val="004657BC"/>
    <w:rsid w:val="00465AB3"/>
    <w:rsid w:val="00465AC9"/>
    <w:rsid w:val="00470122"/>
    <w:rsid w:val="00470C14"/>
    <w:rsid w:val="004716FD"/>
    <w:rsid w:val="00471879"/>
    <w:rsid w:val="0047202E"/>
    <w:rsid w:val="004727DB"/>
    <w:rsid w:val="00473BFC"/>
    <w:rsid w:val="00473F40"/>
    <w:rsid w:val="004741E7"/>
    <w:rsid w:val="00474564"/>
    <w:rsid w:val="004745F8"/>
    <w:rsid w:val="00474E94"/>
    <w:rsid w:val="00475507"/>
    <w:rsid w:val="00475B01"/>
    <w:rsid w:val="00475D33"/>
    <w:rsid w:val="00475E55"/>
    <w:rsid w:val="00475E80"/>
    <w:rsid w:val="00476166"/>
    <w:rsid w:val="004764D2"/>
    <w:rsid w:val="00476C50"/>
    <w:rsid w:val="00477A50"/>
    <w:rsid w:val="00477BA0"/>
    <w:rsid w:val="00477F33"/>
    <w:rsid w:val="0048048E"/>
    <w:rsid w:val="004804A4"/>
    <w:rsid w:val="00480993"/>
    <w:rsid w:val="00480E23"/>
    <w:rsid w:val="00481333"/>
    <w:rsid w:val="004815A6"/>
    <w:rsid w:val="00482692"/>
    <w:rsid w:val="00482D50"/>
    <w:rsid w:val="004838E0"/>
    <w:rsid w:val="00483B9C"/>
    <w:rsid w:val="00483CD9"/>
    <w:rsid w:val="00483F1A"/>
    <w:rsid w:val="004844B2"/>
    <w:rsid w:val="00484679"/>
    <w:rsid w:val="004852ED"/>
    <w:rsid w:val="004868BA"/>
    <w:rsid w:val="00487477"/>
    <w:rsid w:val="00487708"/>
    <w:rsid w:val="00487902"/>
    <w:rsid w:val="00487FD0"/>
    <w:rsid w:val="00491AF3"/>
    <w:rsid w:val="0049250C"/>
    <w:rsid w:val="00492B76"/>
    <w:rsid w:val="00492E26"/>
    <w:rsid w:val="00492F4F"/>
    <w:rsid w:val="00492FDE"/>
    <w:rsid w:val="00493182"/>
    <w:rsid w:val="0049327C"/>
    <w:rsid w:val="00493479"/>
    <w:rsid w:val="004937B0"/>
    <w:rsid w:val="0049380B"/>
    <w:rsid w:val="00493871"/>
    <w:rsid w:val="00493ABA"/>
    <w:rsid w:val="00493DD6"/>
    <w:rsid w:val="00494AF9"/>
    <w:rsid w:val="00494C3F"/>
    <w:rsid w:val="0049514C"/>
    <w:rsid w:val="00495166"/>
    <w:rsid w:val="00495FD6"/>
    <w:rsid w:val="00496EC0"/>
    <w:rsid w:val="00497142"/>
    <w:rsid w:val="0049725A"/>
    <w:rsid w:val="00497290"/>
    <w:rsid w:val="00497727"/>
    <w:rsid w:val="004978FD"/>
    <w:rsid w:val="00497A44"/>
    <w:rsid w:val="00497EDF"/>
    <w:rsid w:val="004A0F46"/>
    <w:rsid w:val="004A13CA"/>
    <w:rsid w:val="004A1798"/>
    <w:rsid w:val="004A1DF0"/>
    <w:rsid w:val="004A2169"/>
    <w:rsid w:val="004A2B09"/>
    <w:rsid w:val="004A2D07"/>
    <w:rsid w:val="004A33E8"/>
    <w:rsid w:val="004A3433"/>
    <w:rsid w:val="004A343D"/>
    <w:rsid w:val="004A34BD"/>
    <w:rsid w:val="004A350F"/>
    <w:rsid w:val="004A3895"/>
    <w:rsid w:val="004A3CC0"/>
    <w:rsid w:val="004A4827"/>
    <w:rsid w:val="004A4EE8"/>
    <w:rsid w:val="004A539C"/>
    <w:rsid w:val="004A55AB"/>
    <w:rsid w:val="004A5774"/>
    <w:rsid w:val="004A5F88"/>
    <w:rsid w:val="004A64EE"/>
    <w:rsid w:val="004A6633"/>
    <w:rsid w:val="004A66B9"/>
    <w:rsid w:val="004A69A4"/>
    <w:rsid w:val="004A6C6C"/>
    <w:rsid w:val="004A72A6"/>
    <w:rsid w:val="004A738F"/>
    <w:rsid w:val="004A7741"/>
    <w:rsid w:val="004A7837"/>
    <w:rsid w:val="004A7B44"/>
    <w:rsid w:val="004A7E91"/>
    <w:rsid w:val="004A7F8D"/>
    <w:rsid w:val="004B25B2"/>
    <w:rsid w:val="004B2EE6"/>
    <w:rsid w:val="004B2FC3"/>
    <w:rsid w:val="004B339D"/>
    <w:rsid w:val="004B3DE7"/>
    <w:rsid w:val="004B45DA"/>
    <w:rsid w:val="004B4982"/>
    <w:rsid w:val="004B4CE0"/>
    <w:rsid w:val="004B5253"/>
    <w:rsid w:val="004B64D5"/>
    <w:rsid w:val="004B6640"/>
    <w:rsid w:val="004B6841"/>
    <w:rsid w:val="004B698B"/>
    <w:rsid w:val="004B72F7"/>
    <w:rsid w:val="004B7424"/>
    <w:rsid w:val="004B7DC1"/>
    <w:rsid w:val="004C0374"/>
    <w:rsid w:val="004C0B19"/>
    <w:rsid w:val="004C0CD4"/>
    <w:rsid w:val="004C0D90"/>
    <w:rsid w:val="004C1C84"/>
    <w:rsid w:val="004C1CD5"/>
    <w:rsid w:val="004C21A3"/>
    <w:rsid w:val="004C21D4"/>
    <w:rsid w:val="004C25A8"/>
    <w:rsid w:val="004C26C1"/>
    <w:rsid w:val="004C2928"/>
    <w:rsid w:val="004C2FF2"/>
    <w:rsid w:val="004C3333"/>
    <w:rsid w:val="004C49DF"/>
    <w:rsid w:val="004C4DE5"/>
    <w:rsid w:val="004C5395"/>
    <w:rsid w:val="004C633D"/>
    <w:rsid w:val="004C6D9F"/>
    <w:rsid w:val="004C74D4"/>
    <w:rsid w:val="004C7D74"/>
    <w:rsid w:val="004C7F23"/>
    <w:rsid w:val="004D056E"/>
    <w:rsid w:val="004D0768"/>
    <w:rsid w:val="004D0D36"/>
    <w:rsid w:val="004D13A3"/>
    <w:rsid w:val="004D1640"/>
    <w:rsid w:val="004D1FA5"/>
    <w:rsid w:val="004D20BE"/>
    <w:rsid w:val="004D2131"/>
    <w:rsid w:val="004D237A"/>
    <w:rsid w:val="004D2738"/>
    <w:rsid w:val="004D2862"/>
    <w:rsid w:val="004D2890"/>
    <w:rsid w:val="004D2A00"/>
    <w:rsid w:val="004D2C23"/>
    <w:rsid w:val="004D2E7F"/>
    <w:rsid w:val="004D39EB"/>
    <w:rsid w:val="004D3BAA"/>
    <w:rsid w:val="004D3BEF"/>
    <w:rsid w:val="004D3CEC"/>
    <w:rsid w:val="004D48E5"/>
    <w:rsid w:val="004D4EAC"/>
    <w:rsid w:val="004D4EBC"/>
    <w:rsid w:val="004D539B"/>
    <w:rsid w:val="004D53E9"/>
    <w:rsid w:val="004D54CF"/>
    <w:rsid w:val="004D57CE"/>
    <w:rsid w:val="004D62BD"/>
    <w:rsid w:val="004D6802"/>
    <w:rsid w:val="004D6959"/>
    <w:rsid w:val="004D6BC5"/>
    <w:rsid w:val="004D7036"/>
    <w:rsid w:val="004D71E7"/>
    <w:rsid w:val="004D79D8"/>
    <w:rsid w:val="004E0AA2"/>
    <w:rsid w:val="004E133E"/>
    <w:rsid w:val="004E1788"/>
    <w:rsid w:val="004E1A51"/>
    <w:rsid w:val="004E2164"/>
    <w:rsid w:val="004E21B4"/>
    <w:rsid w:val="004E243D"/>
    <w:rsid w:val="004E2512"/>
    <w:rsid w:val="004E291E"/>
    <w:rsid w:val="004E29C0"/>
    <w:rsid w:val="004E2AE6"/>
    <w:rsid w:val="004E2BF3"/>
    <w:rsid w:val="004E2C17"/>
    <w:rsid w:val="004E2FAE"/>
    <w:rsid w:val="004E3030"/>
    <w:rsid w:val="004E318C"/>
    <w:rsid w:val="004E3771"/>
    <w:rsid w:val="004E4B24"/>
    <w:rsid w:val="004E4BFA"/>
    <w:rsid w:val="004E533C"/>
    <w:rsid w:val="004E53B7"/>
    <w:rsid w:val="004E5836"/>
    <w:rsid w:val="004E5E21"/>
    <w:rsid w:val="004E6386"/>
    <w:rsid w:val="004E66B3"/>
    <w:rsid w:val="004E66BC"/>
    <w:rsid w:val="004E6F8C"/>
    <w:rsid w:val="004E73B1"/>
    <w:rsid w:val="004E75E2"/>
    <w:rsid w:val="004E7924"/>
    <w:rsid w:val="004F002D"/>
    <w:rsid w:val="004F00F0"/>
    <w:rsid w:val="004F030E"/>
    <w:rsid w:val="004F047B"/>
    <w:rsid w:val="004F04B0"/>
    <w:rsid w:val="004F0512"/>
    <w:rsid w:val="004F1804"/>
    <w:rsid w:val="004F180E"/>
    <w:rsid w:val="004F1F72"/>
    <w:rsid w:val="004F4041"/>
    <w:rsid w:val="004F458B"/>
    <w:rsid w:val="004F519D"/>
    <w:rsid w:val="004F5408"/>
    <w:rsid w:val="004F5452"/>
    <w:rsid w:val="004F548E"/>
    <w:rsid w:val="004F55F0"/>
    <w:rsid w:val="004F56CD"/>
    <w:rsid w:val="004F60EA"/>
    <w:rsid w:val="004F71BE"/>
    <w:rsid w:val="004F754B"/>
    <w:rsid w:val="004F76F4"/>
    <w:rsid w:val="004F7787"/>
    <w:rsid w:val="004F7CBE"/>
    <w:rsid w:val="004F7E82"/>
    <w:rsid w:val="004F7FEE"/>
    <w:rsid w:val="00500111"/>
    <w:rsid w:val="00500415"/>
    <w:rsid w:val="005004D9"/>
    <w:rsid w:val="00500BF9"/>
    <w:rsid w:val="00500DA6"/>
    <w:rsid w:val="00500FF6"/>
    <w:rsid w:val="00501040"/>
    <w:rsid w:val="0050159D"/>
    <w:rsid w:val="00501D0C"/>
    <w:rsid w:val="00502149"/>
    <w:rsid w:val="00502179"/>
    <w:rsid w:val="00502680"/>
    <w:rsid w:val="005046A6"/>
    <w:rsid w:val="005046CD"/>
    <w:rsid w:val="00505FCA"/>
    <w:rsid w:val="005069EA"/>
    <w:rsid w:val="005073E7"/>
    <w:rsid w:val="005074B8"/>
    <w:rsid w:val="005077EF"/>
    <w:rsid w:val="00507872"/>
    <w:rsid w:val="00507ED6"/>
    <w:rsid w:val="00510576"/>
    <w:rsid w:val="00510BDB"/>
    <w:rsid w:val="0051153D"/>
    <w:rsid w:val="005115D7"/>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919"/>
    <w:rsid w:val="00515B2D"/>
    <w:rsid w:val="005165FF"/>
    <w:rsid w:val="00516CCD"/>
    <w:rsid w:val="005174DE"/>
    <w:rsid w:val="00517556"/>
    <w:rsid w:val="00517856"/>
    <w:rsid w:val="005179F3"/>
    <w:rsid w:val="00520E1E"/>
    <w:rsid w:val="00520E59"/>
    <w:rsid w:val="00520FF5"/>
    <w:rsid w:val="00520FF7"/>
    <w:rsid w:val="00521522"/>
    <w:rsid w:val="00521A9F"/>
    <w:rsid w:val="00521BE8"/>
    <w:rsid w:val="00521F32"/>
    <w:rsid w:val="0052233E"/>
    <w:rsid w:val="00522E09"/>
    <w:rsid w:val="005233FB"/>
    <w:rsid w:val="0052377F"/>
    <w:rsid w:val="00523AD3"/>
    <w:rsid w:val="0052428D"/>
    <w:rsid w:val="005254B8"/>
    <w:rsid w:val="00525633"/>
    <w:rsid w:val="005258A3"/>
    <w:rsid w:val="00527A18"/>
    <w:rsid w:val="00527BFF"/>
    <w:rsid w:val="00527E85"/>
    <w:rsid w:val="00530498"/>
    <w:rsid w:val="0053051C"/>
    <w:rsid w:val="00531529"/>
    <w:rsid w:val="00531EDA"/>
    <w:rsid w:val="00531FB7"/>
    <w:rsid w:val="005322B0"/>
    <w:rsid w:val="00533DFA"/>
    <w:rsid w:val="00534A09"/>
    <w:rsid w:val="00534E08"/>
    <w:rsid w:val="00535584"/>
    <w:rsid w:val="00535E32"/>
    <w:rsid w:val="00536063"/>
    <w:rsid w:val="00536C1E"/>
    <w:rsid w:val="00536D09"/>
    <w:rsid w:val="00536F01"/>
    <w:rsid w:val="00536F3C"/>
    <w:rsid w:val="0053710F"/>
    <w:rsid w:val="005373FD"/>
    <w:rsid w:val="00537E81"/>
    <w:rsid w:val="00540124"/>
    <w:rsid w:val="00540347"/>
    <w:rsid w:val="005404A6"/>
    <w:rsid w:val="005409A9"/>
    <w:rsid w:val="005411D4"/>
    <w:rsid w:val="005415A9"/>
    <w:rsid w:val="0054298F"/>
    <w:rsid w:val="00542A4B"/>
    <w:rsid w:val="00542D68"/>
    <w:rsid w:val="00542F9E"/>
    <w:rsid w:val="00543536"/>
    <w:rsid w:val="005436F8"/>
    <w:rsid w:val="005445E3"/>
    <w:rsid w:val="005451E8"/>
    <w:rsid w:val="00545348"/>
    <w:rsid w:val="00545428"/>
    <w:rsid w:val="00545B86"/>
    <w:rsid w:val="005460A7"/>
    <w:rsid w:val="00546400"/>
    <w:rsid w:val="00550B07"/>
    <w:rsid w:val="00551262"/>
    <w:rsid w:val="005517C3"/>
    <w:rsid w:val="00551BB0"/>
    <w:rsid w:val="005520AE"/>
    <w:rsid w:val="00552ABA"/>
    <w:rsid w:val="00552F7E"/>
    <w:rsid w:val="0055302A"/>
    <w:rsid w:val="0055394C"/>
    <w:rsid w:val="00553B4E"/>
    <w:rsid w:val="00553D66"/>
    <w:rsid w:val="005544FB"/>
    <w:rsid w:val="00554FD7"/>
    <w:rsid w:val="00555575"/>
    <w:rsid w:val="00555E05"/>
    <w:rsid w:val="0055615D"/>
    <w:rsid w:val="005566EB"/>
    <w:rsid w:val="00557C53"/>
    <w:rsid w:val="00560F17"/>
    <w:rsid w:val="00560F5F"/>
    <w:rsid w:val="005613F0"/>
    <w:rsid w:val="00561678"/>
    <w:rsid w:val="00561870"/>
    <w:rsid w:val="00561F4E"/>
    <w:rsid w:val="00562DB0"/>
    <w:rsid w:val="00563610"/>
    <w:rsid w:val="0056397A"/>
    <w:rsid w:val="00563F3F"/>
    <w:rsid w:val="00564446"/>
    <w:rsid w:val="00565397"/>
    <w:rsid w:val="0056549F"/>
    <w:rsid w:val="00566540"/>
    <w:rsid w:val="005668CF"/>
    <w:rsid w:val="00566B36"/>
    <w:rsid w:val="00567648"/>
    <w:rsid w:val="005677A5"/>
    <w:rsid w:val="00567F4A"/>
    <w:rsid w:val="005706CB"/>
    <w:rsid w:val="005706E3"/>
    <w:rsid w:val="00570908"/>
    <w:rsid w:val="00570A4F"/>
    <w:rsid w:val="00570F74"/>
    <w:rsid w:val="0057149C"/>
    <w:rsid w:val="00571714"/>
    <w:rsid w:val="00571878"/>
    <w:rsid w:val="0057226C"/>
    <w:rsid w:val="00572447"/>
    <w:rsid w:val="00572518"/>
    <w:rsid w:val="00574709"/>
    <w:rsid w:val="00574949"/>
    <w:rsid w:val="00575158"/>
    <w:rsid w:val="005754B2"/>
    <w:rsid w:val="00575656"/>
    <w:rsid w:val="00575869"/>
    <w:rsid w:val="00575891"/>
    <w:rsid w:val="00575FF0"/>
    <w:rsid w:val="0057628C"/>
    <w:rsid w:val="00576ACF"/>
    <w:rsid w:val="00576E70"/>
    <w:rsid w:val="00577E42"/>
    <w:rsid w:val="005802CF"/>
    <w:rsid w:val="00580309"/>
    <w:rsid w:val="00580967"/>
    <w:rsid w:val="00580E63"/>
    <w:rsid w:val="005810B1"/>
    <w:rsid w:val="005812D5"/>
    <w:rsid w:val="005817B0"/>
    <w:rsid w:val="00581CCD"/>
    <w:rsid w:val="0058216E"/>
    <w:rsid w:val="0058238F"/>
    <w:rsid w:val="00582B6A"/>
    <w:rsid w:val="00582DB8"/>
    <w:rsid w:val="00582EEB"/>
    <w:rsid w:val="00583162"/>
    <w:rsid w:val="005833B3"/>
    <w:rsid w:val="005834D9"/>
    <w:rsid w:val="00583752"/>
    <w:rsid w:val="00583D28"/>
    <w:rsid w:val="00583D47"/>
    <w:rsid w:val="00583E1A"/>
    <w:rsid w:val="00584C06"/>
    <w:rsid w:val="00584CE5"/>
    <w:rsid w:val="00584DB1"/>
    <w:rsid w:val="005853B3"/>
    <w:rsid w:val="00585A6A"/>
    <w:rsid w:val="00586A36"/>
    <w:rsid w:val="00586B46"/>
    <w:rsid w:val="00586BC5"/>
    <w:rsid w:val="005879D9"/>
    <w:rsid w:val="00587A0B"/>
    <w:rsid w:val="00587A8A"/>
    <w:rsid w:val="00587AD6"/>
    <w:rsid w:val="00587C22"/>
    <w:rsid w:val="00587D8D"/>
    <w:rsid w:val="00590614"/>
    <w:rsid w:val="00590903"/>
    <w:rsid w:val="00591144"/>
    <w:rsid w:val="005912A8"/>
    <w:rsid w:val="0059146D"/>
    <w:rsid w:val="005914A2"/>
    <w:rsid w:val="005917CC"/>
    <w:rsid w:val="00591A13"/>
    <w:rsid w:val="00591EA5"/>
    <w:rsid w:val="00591EEF"/>
    <w:rsid w:val="00592535"/>
    <w:rsid w:val="005925BF"/>
    <w:rsid w:val="005928B5"/>
    <w:rsid w:val="00592F1D"/>
    <w:rsid w:val="0059352C"/>
    <w:rsid w:val="0059362D"/>
    <w:rsid w:val="00593892"/>
    <w:rsid w:val="00593DA7"/>
    <w:rsid w:val="00593EE5"/>
    <w:rsid w:val="005940E8"/>
    <w:rsid w:val="0059468B"/>
    <w:rsid w:val="00595028"/>
    <w:rsid w:val="0059548C"/>
    <w:rsid w:val="00595BCF"/>
    <w:rsid w:val="0059626D"/>
    <w:rsid w:val="00596B84"/>
    <w:rsid w:val="00596C93"/>
    <w:rsid w:val="00596EB7"/>
    <w:rsid w:val="00596FCC"/>
    <w:rsid w:val="0059709B"/>
    <w:rsid w:val="0059721F"/>
    <w:rsid w:val="005976AE"/>
    <w:rsid w:val="0059780F"/>
    <w:rsid w:val="00597A9E"/>
    <w:rsid w:val="005A08B4"/>
    <w:rsid w:val="005A0F79"/>
    <w:rsid w:val="005A1604"/>
    <w:rsid w:val="005A1B05"/>
    <w:rsid w:val="005A1B8A"/>
    <w:rsid w:val="005A20D6"/>
    <w:rsid w:val="005A2F36"/>
    <w:rsid w:val="005A310C"/>
    <w:rsid w:val="005A3132"/>
    <w:rsid w:val="005A320D"/>
    <w:rsid w:val="005A35A6"/>
    <w:rsid w:val="005A35A7"/>
    <w:rsid w:val="005A368F"/>
    <w:rsid w:val="005A3CD5"/>
    <w:rsid w:val="005A4032"/>
    <w:rsid w:val="005A441F"/>
    <w:rsid w:val="005A4765"/>
    <w:rsid w:val="005A4AC4"/>
    <w:rsid w:val="005A4C4A"/>
    <w:rsid w:val="005A4E82"/>
    <w:rsid w:val="005A4FD9"/>
    <w:rsid w:val="005A5600"/>
    <w:rsid w:val="005A5671"/>
    <w:rsid w:val="005A5D51"/>
    <w:rsid w:val="005A6193"/>
    <w:rsid w:val="005A61A8"/>
    <w:rsid w:val="005A635E"/>
    <w:rsid w:val="005A69ED"/>
    <w:rsid w:val="005A6AAB"/>
    <w:rsid w:val="005A76BD"/>
    <w:rsid w:val="005B020A"/>
    <w:rsid w:val="005B0DB7"/>
    <w:rsid w:val="005B1633"/>
    <w:rsid w:val="005B19CC"/>
    <w:rsid w:val="005B1B16"/>
    <w:rsid w:val="005B1F64"/>
    <w:rsid w:val="005B21B7"/>
    <w:rsid w:val="005B22CE"/>
    <w:rsid w:val="005B23B1"/>
    <w:rsid w:val="005B34DF"/>
    <w:rsid w:val="005B3593"/>
    <w:rsid w:val="005B36FC"/>
    <w:rsid w:val="005B3CC9"/>
    <w:rsid w:val="005B4690"/>
    <w:rsid w:val="005B47DC"/>
    <w:rsid w:val="005B48F6"/>
    <w:rsid w:val="005B51A9"/>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1F16"/>
    <w:rsid w:val="005C229D"/>
    <w:rsid w:val="005C24BF"/>
    <w:rsid w:val="005C343E"/>
    <w:rsid w:val="005C36BE"/>
    <w:rsid w:val="005C3E80"/>
    <w:rsid w:val="005C3EFF"/>
    <w:rsid w:val="005C40B5"/>
    <w:rsid w:val="005C4312"/>
    <w:rsid w:val="005C45B0"/>
    <w:rsid w:val="005C45BD"/>
    <w:rsid w:val="005C4AE9"/>
    <w:rsid w:val="005C4B17"/>
    <w:rsid w:val="005C58E0"/>
    <w:rsid w:val="005C5AF3"/>
    <w:rsid w:val="005C5E10"/>
    <w:rsid w:val="005C6469"/>
    <w:rsid w:val="005C66F5"/>
    <w:rsid w:val="005C67AE"/>
    <w:rsid w:val="005C6B83"/>
    <w:rsid w:val="005C6E05"/>
    <w:rsid w:val="005C77F5"/>
    <w:rsid w:val="005D016D"/>
    <w:rsid w:val="005D0BCB"/>
    <w:rsid w:val="005D1238"/>
    <w:rsid w:val="005D2978"/>
    <w:rsid w:val="005D33B0"/>
    <w:rsid w:val="005D3595"/>
    <w:rsid w:val="005D3C59"/>
    <w:rsid w:val="005D3E1C"/>
    <w:rsid w:val="005D4EA4"/>
    <w:rsid w:val="005D4FA6"/>
    <w:rsid w:val="005D6339"/>
    <w:rsid w:val="005D68B0"/>
    <w:rsid w:val="005D6B8B"/>
    <w:rsid w:val="005D6BFE"/>
    <w:rsid w:val="005D6F96"/>
    <w:rsid w:val="005D73AC"/>
    <w:rsid w:val="005D76CC"/>
    <w:rsid w:val="005E1122"/>
    <w:rsid w:val="005E39D4"/>
    <w:rsid w:val="005E3A81"/>
    <w:rsid w:val="005E40B2"/>
    <w:rsid w:val="005E4F17"/>
    <w:rsid w:val="005E5C02"/>
    <w:rsid w:val="005E5C5A"/>
    <w:rsid w:val="005E6759"/>
    <w:rsid w:val="005E688C"/>
    <w:rsid w:val="005F09AC"/>
    <w:rsid w:val="005F0FD2"/>
    <w:rsid w:val="005F16E3"/>
    <w:rsid w:val="005F1CC6"/>
    <w:rsid w:val="005F2315"/>
    <w:rsid w:val="005F25C7"/>
    <w:rsid w:val="005F27D1"/>
    <w:rsid w:val="005F27EC"/>
    <w:rsid w:val="005F2CFA"/>
    <w:rsid w:val="005F3133"/>
    <w:rsid w:val="005F36BB"/>
    <w:rsid w:val="005F3ABB"/>
    <w:rsid w:val="005F4EB9"/>
    <w:rsid w:val="005F4F05"/>
    <w:rsid w:val="005F590A"/>
    <w:rsid w:val="005F59DB"/>
    <w:rsid w:val="005F5BEC"/>
    <w:rsid w:val="005F5D61"/>
    <w:rsid w:val="005F604E"/>
    <w:rsid w:val="005F60E7"/>
    <w:rsid w:val="005F66FD"/>
    <w:rsid w:val="005F67F2"/>
    <w:rsid w:val="005F6E2E"/>
    <w:rsid w:val="005F74EB"/>
    <w:rsid w:val="0060058D"/>
    <w:rsid w:val="0060119A"/>
    <w:rsid w:val="00601376"/>
    <w:rsid w:val="006013BC"/>
    <w:rsid w:val="0060192C"/>
    <w:rsid w:val="00601CE9"/>
    <w:rsid w:val="00602BB8"/>
    <w:rsid w:val="00602FC6"/>
    <w:rsid w:val="00603375"/>
    <w:rsid w:val="00603378"/>
    <w:rsid w:val="00603764"/>
    <w:rsid w:val="006048A4"/>
    <w:rsid w:val="00604B3D"/>
    <w:rsid w:val="00605480"/>
    <w:rsid w:val="00605DAE"/>
    <w:rsid w:val="00606783"/>
    <w:rsid w:val="00606986"/>
    <w:rsid w:val="006071D6"/>
    <w:rsid w:val="006075BB"/>
    <w:rsid w:val="006076C4"/>
    <w:rsid w:val="00607B9E"/>
    <w:rsid w:val="00607DAF"/>
    <w:rsid w:val="00607EA4"/>
    <w:rsid w:val="00610012"/>
    <w:rsid w:val="0061041F"/>
    <w:rsid w:val="00610D94"/>
    <w:rsid w:val="00610F33"/>
    <w:rsid w:val="006114DD"/>
    <w:rsid w:val="00611552"/>
    <w:rsid w:val="006116D9"/>
    <w:rsid w:val="00612471"/>
    <w:rsid w:val="00612826"/>
    <w:rsid w:val="00612C82"/>
    <w:rsid w:val="00613066"/>
    <w:rsid w:val="00613265"/>
    <w:rsid w:val="006139B7"/>
    <w:rsid w:val="006139C0"/>
    <w:rsid w:val="00614443"/>
    <w:rsid w:val="0061466B"/>
    <w:rsid w:val="006149C3"/>
    <w:rsid w:val="00614CC7"/>
    <w:rsid w:val="00615A13"/>
    <w:rsid w:val="00616636"/>
    <w:rsid w:val="0061687D"/>
    <w:rsid w:val="006168C6"/>
    <w:rsid w:val="006178F9"/>
    <w:rsid w:val="00617CD7"/>
    <w:rsid w:val="0062011E"/>
    <w:rsid w:val="00620320"/>
    <w:rsid w:val="00620F24"/>
    <w:rsid w:val="00621014"/>
    <w:rsid w:val="00621224"/>
    <w:rsid w:val="00621705"/>
    <w:rsid w:val="00621A16"/>
    <w:rsid w:val="00621ED0"/>
    <w:rsid w:val="00622613"/>
    <w:rsid w:val="00622975"/>
    <w:rsid w:val="00622FFE"/>
    <w:rsid w:val="00623195"/>
    <w:rsid w:val="0062321D"/>
    <w:rsid w:val="00623790"/>
    <w:rsid w:val="00623E9C"/>
    <w:rsid w:val="0062411C"/>
    <w:rsid w:val="00624BB8"/>
    <w:rsid w:val="00624C96"/>
    <w:rsid w:val="00625739"/>
    <w:rsid w:val="00625D24"/>
    <w:rsid w:val="00625EBD"/>
    <w:rsid w:val="00625F0F"/>
    <w:rsid w:val="006265B6"/>
    <w:rsid w:val="006266CA"/>
    <w:rsid w:val="0062691D"/>
    <w:rsid w:val="00626CED"/>
    <w:rsid w:val="0062722F"/>
    <w:rsid w:val="0062783E"/>
    <w:rsid w:val="0062791D"/>
    <w:rsid w:val="0062799B"/>
    <w:rsid w:val="00627EE0"/>
    <w:rsid w:val="006302A8"/>
    <w:rsid w:val="0063035B"/>
    <w:rsid w:val="00630477"/>
    <w:rsid w:val="0063085A"/>
    <w:rsid w:val="00630CA5"/>
    <w:rsid w:val="00630DB3"/>
    <w:rsid w:val="00630DC9"/>
    <w:rsid w:val="006310E4"/>
    <w:rsid w:val="00631324"/>
    <w:rsid w:val="006314AD"/>
    <w:rsid w:val="00631B50"/>
    <w:rsid w:val="006324B1"/>
    <w:rsid w:val="00632507"/>
    <w:rsid w:val="00632A35"/>
    <w:rsid w:val="0063308E"/>
    <w:rsid w:val="0063309A"/>
    <w:rsid w:val="00633574"/>
    <w:rsid w:val="0063392F"/>
    <w:rsid w:val="00633BEF"/>
    <w:rsid w:val="00634118"/>
    <w:rsid w:val="006341DD"/>
    <w:rsid w:val="00634358"/>
    <w:rsid w:val="00634BD8"/>
    <w:rsid w:val="00635FCC"/>
    <w:rsid w:val="006363C5"/>
    <w:rsid w:val="00636C93"/>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585"/>
    <w:rsid w:val="006448BD"/>
    <w:rsid w:val="00644A92"/>
    <w:rsid w:val="00645815"/>
    <w:rsid w:val="00645BA8"/>
    <w:rsid w:val="00646663"/>
    <w:rsid w:val="00646853"/>
    <w:rsid w:val="00646A75"/>
    <w:rsid w:val="00646FBC"/>
    <w:rsid w:val="00647125"/>
    <w:rsid w:val="0064730A"/>
    <w:rsid w:val="00647838"/>
    <w:rsid w:val="006478BA"/>
    <w:rsid w:val="00647A86"/>
    <w:rsid w:val="00650128"/>
    <w:rsid w:val="006501AF"/>
    <w:rsid w:val="00650270"/>
    <w:rsid w:val="006502E8"/>
    <w:rsid w:val="00651050"/>
    <w:rsid w:val="00651357"/>
    <w:rsid w:val="006513A0"/>
    <w:rsid w:val="00651ED7"/>
    <w:rsid w:val="0065212B"/>
    <w:rsid w:val="0065215F"/>
    <w:rsid w:val="0065265E"/>
    <w:rsid w:val="00652BF6"/>
    <w:rsid w:val="00653460"/>
    <w:rsid w:val="00653666"/>
    <w:rsid w:val="006541D3"/>
    <w:rsid w:val="006549B1"/>
    <w:rsid w:val="00654A6D"/>
    <w:rsid w:val="00654ECF"/>
    <w:rsid w:val="0065500C"/>
    <w:rsid w:val="00655313"/>
    <w:rsid w:val="0065604D"/>
    <w:rsid w:val="00656073"/>
    <w:rsid w:val="006562B6"/>
    <w:rsid w:val="00656700"/>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0FC1"/>
    <w:rsid w:val="00661E37"/>
    <w:rsid w:val="00662031"/>
    <w:rsid w:val="0066249C"/>
    <w:rsid w:val="006634C1"/>
    <w:rsid w:val="0066388F"/>
    <w:rsid w:val="00663B03"/>
    <w:rsid w:val="00664901"/>
    <w:rsid w:val="00665DF4"/>
    <w:rsid w:val="00666041"/>
    <w:rsid w:val="0066667B"/>
    <w:rsid w:val="00666AC3"/>
    <w:rsid w:val="00666DA0"/>
    <w:rsid w:val="00667CC4"/>
    <w:rsid w:val="00670999"/>
    <w:rsid w:val="00670CEF"/>
    <w:rsid w:val="0067128B"/>
    <w:rsid w:val="0067183E"/>
    <w:rsid w:val="00671EE7"/>
    <w:rsid w:val="00672564"/>
    <w:rsid w:val="00672722"/>
    <w:rsid w:val="00672882"/>
    <w:rsid w:val="006729BD"/>
    <w:rsid w:val="00672DE1"/>
    <w:rsid w:val="00673305"/>
    <w:rsid w:val="006737F3"/>
    <w:rsid w:val="0067394A"/>
    <w:rsid w:val="00674EC2"/>
    <w:rsid w:val="00675496"/>
    <w:rsid w:val="00675770"/>
    <w:rsid w:val="0067651B"/>
    <w:rsid w:val="00676730"/>
    <w:rsid w:val="00676915"/>
    <w:rsid w:val="00676958"/>
    <w:rsid w:val="00676B76"/>
    <w:rsid w:val="00676B7C"/>
    <w:rsid w:val="00676CC9"/>
    <w:rsid w:val="00677327"/>
    <w:rsid w:val="006778C9"/>
    <w:rsid w:val="006800DF"/>
    <w:rsid w:val="006805BE"/>
    <w:rsid w:val="0068079E"/>
    <w:rsid w:val="006807A0"/>
    <w:rsid w:val="00680885"/>
    <w:rsid w:val="00680CC1"/>
    <w:rsid w:val="00681147"/>
    <w:rsid w:val="00681677"/>
    <w:rsid w:val="006816BC"/>
    <w:rsid w:val="00681794"/>
    <w:rsid w:val="006818FF"/>
    <w:rsid w:val="00681A13"/>
    <w:rsid w:val="00681E7F"/>
    <w:rsid w:val="00682702"/>
    <w:rsid w:val="0068296E"/>
    <w:rsid w:val="00682ECB"/>
    <w:rsid w:val="006831B4"/>
    <w:rsid w:val="0068322B"/>
    <w:rsid w:val="006835D8"/>
    <w:rsid w:val="00683ECF"/>
    <w:rsid w:val="00684286"/>
    <w:rsid w:val="00684A95"/>
    <w:rsid w:val="0068696A"/>
    <w:rsid w:val="00686F90"/>
    <w:rsid w:val="0068700D"/>
    <w:rsid w:val="00687366"/>
    <w:rsid w:val="0068755F"/>
    <w:rsid w:val="006879AA"/>
    <w:rsid w:val="00687AC3"/>
    <w:rsid w:val="00687B4A"/>
    <w:rsid w:val="00687B78"/>
    <w:rsid w:val="00687FC3"/>
    <w:rsid w:val="006902FA"/>
    <w:rsid w:val="006905F9"/>
    <w:rsid w:val="00691572"/>
    <w:rsid w:val="00692882"/>
    <w:rsid w:val="00692BB7"/>
    <w:rsid w:val="00692D3A"/>
    <w:rsid w:val="006930CA"/>
    <w:rsid w:val="0069354D"/>
    <w:rsid w:val="0069475E"/>
    <w:rsid w:val="00694DB2"/>
    <w:rsid w:val="00694F11"/>
    <w:rsid w:val="00694F6F"/>
    <w:rsid w:val="006953E4"/>
    <w:rsid w:val="00695AA2"/>
    <w:rsid w:val="006963A7"/>
    <w:rsid w:val="00696829"/>
    <w:rsid w:val="00696C85"/>
    <w:rsid w:val="00696F27"/>
    <w:rsid w:val="0069750E"/>
    <w:rsid w:val="00697529"/>
    <w:rsid w:val="0069795A"/>
    <w:rsid w:val="006A0179"/>
    <w:rsid w:val="006A03B0"/>
    <w:rsid w:val="006A0452"/>
    <w:rsid w:val="006A09C8"/>
    <w:rsid w:val="006A0A77"/>
    <w:rsid w:val="006A0CCF"/>
    <w:rsid w:val="006A14FE"/>
    <w:rsid w:val="006A1756"/>
    <w:rsid w:val="006A1DB1"/>
    <w:rsid w:val="006A2EEC"/>
    <w:rsid w:val="006A3056"/>
    <w:rsid w:val="006A3128"/>
    <w:rsid w:val="006A330F"/>
    <w:rsid w:val="006A3BBD"/>
    <w:rsid w:val="006A3CA4"/>
    <w:rsid w:val="006A3E38"/>
    <w:rsid w:val="006A4090"/>
    <w:rsid w:val="006A4615"/>
    <w:rsid w:val="006A4706"/>
    <w:rsid w:val="006A4D1E"/>
    <w:rsid w:val="006A4E00"/>
    <w:rsid w:val="006A5DE9"/>
    <w:rsid w:val="006A5EBD"/>
    <w:rsid w:val="006A6181"/>
    <w:rsid w:val="006A65AF"/>
    <w:rsid w:val="006A7198"/>
    <w:rsid w:val="006A77C9"/>
    <w:rsid w:val="006B0290"/>
    <w:rsid w:val="006B06A8"/>
    <w:rsid w:val="006B1555"/>
    <w:rsid w:val="006B1895"/>
    <w:rsid w:val="006B1F58"/>
    <w:rsid w:val="006B20B1"/>
    <w:rsid w:val="006B2825"/>
    <w:rsid w:val="006B2DA0"/>
    <w:rsid w:val="006B33B5"/>
    <w:rsid w:val="006B35CD"/>
    <w:rsid w:val="006B3B6D"/>
    <w:rsid w:val="006B3B9D"/>
    <w:rsid w:val="006B4EB7"/>
    <w:rsid w:val="006B5066"/>
    <w:rsid w:val="006B519C"/>
    <w:rsid w:val="006B5407"/>
    <w:rsid w:val="006B6286"/>
    <w:rsid w:val="006B6383"/>
    <w:rsid w:val="006B64D4"/>
    <w:rsid w:val="006B6530"/>
    <w:rsid w:val="006B67ED"/>
    <w:rsid w:val="006B6A24"/>
    <w:rsid w:val="006B70BA"/>
    <w:rsid w:val="006B719F"/>
    <w:rsid w:val="006B74A4"/>
    <w:rsid w:val="006B7B90"/>
    <w:rsid w:val="006B7E59"/>
    <w:rsid w:val="006C01D4"/>
    <w:rsid w:val="006C01E2"/>
    <w:rsid w:val="006C07A6"/>
    <w:rsid w:val="006C0844"/>
    <w:rsid w:val="006C1751"/>
    <w:rsid w:val="006C19C1"/>
    <w:rsid w:val="006C207B"/>
    <w:rsid w:val="006C2393"/>
    <w:rsid w:val="006C24EA"/>
    <w:rsid w:val="006C3113"/>
    <w:rsid w:val="006C38AB"/>
    <w:rsid w:val="006C3BDE"/>
    <w:rsid w:val="006C3C8F"/>
    <w:rsid w:val="006C3DDD"/>
    <w:rsid w:val="006C3EB3"/>
    <w:rsid w:val="006C49EA"/>
    <w:rsid w:val="006C51A7"/>
    <w:rsid w:val="006C5433"/>
    <w:rsid w:val="006C5FDF"/>
    <w:rsid w:val="006C6381"/>
    <w:rsid w:val="006C671C"/>
    <w:rsid w:val="006C6C1C"/>
    <w:rsid w:val="006C7A27"/>
    <w:rsid w:val="006C7EAF"/>
    <w:rsid w:val="006C7F25"/>
    <w:rsid w:val="006D035E"/>
    <w:rsid w:val="006D064B"/>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02AB"/>
    <w:rsid w:val="006E02C5"/>
    <w:rsid w:val="006E09A1"/>
    <w:rsid w:val="006E142E"/>
    <w:rsid w:val="006E1769"/>
    <w:rsid w:val="006E1EEA"/>
    <w:rsid w:val="006E298F"/>
    <w:rsid w:val="006E2E66"/>
    <w:rsid w:val="006E314B"/>
    <w:rsid w:val="006E36E6"/>
    <w:rsid w:val="006E398E"/>
    <w:rsid w:val="006E4AF4"/>
    <w:rsid w:val="006E4BD5"/>
    <w:rsid w:val="006E4D6E"/>
    <w:rsid w:val="006E5012"/>
    <w:rsid w:val="006E5A72"/>
    <w:rsid w:val="006E5D10"/>
    <w:rsid w:val="006E68E5"/>
    <w:rsid w:val="006E73F1"/>
    <w:rsid w:val="006E761F"/>
    <w:rsid w:val="006E77B0"/>
    <w:rsid w:val="006E7AF8"/>
    <w:rsid w:val="006F0145"/>
    <w:rsid w:val="006F0EAC"/>
    <w:rsid w:val="006F12B6"/>
    <w:rsid w:val="006F1E4B"/>
    <w:rsid w:val="006F1FAE"/>
    <w:rsid w:val="006F20AD"/>
    <w:rsid w:val="006F2EFD"/>
    <w:rsid w:val="006F31EF"/>
    <w:rsid w:val="006F3B32"/>
    <w:rsid w:val="006F4F0A"/>
    <w:rsid w:val="006F4F98"/>
    <w:rsid w:val="006F6141"/>
    <w:rsid w:val="006F66E1"/>
    <w:rsid w:val="006F68A0"/>
    <w:rsid w:val="006F69EE"/>
    <w:rsid w:val="006F6B4D"/>
    <w:rsid w:val="006F6D33"/>
    <w:rsid w:val="006F79AC"/>
    <w:rsid w:val="007006ED"/>
    <w:rsid w:val="00700BCA"/>
    <w:rsid w:val="00700E71"/>
    <w:rsid w:val="00701DE5"/>
    <w:rsid w:val="007028BA"/>
    <w:rsid w:val="00703017"/>
    <w:rsid w:val="0070336A"/>
    <w:rsid w:val="0070395A"/>
    <w:rsid w:val="00703A71"/>
    <w:rsid w:val="00703CFE"/>
    <w:rsid w:val="00704252"/>
    <w:rsid w:val="00704510"/>
    <w:rsid w:val="007046DC"/>
    <w:rsid w:val="00704A78"/>
    <w:rsid w:val="00704DC8"/>
    <w:rsid w:val="00704E38"/>
    <w:rsid w:val="00705B66"/>
    <w:rsid w:val="00705B6A"/>
    <w:rsid w:val="00706427"/>
    <w:rsid w:val="00706C0E"/>
    <w:rsid w:val="0070729E"/>
    <w:rsid w:val="007072C6"/>
    <w:rsid w:val="00707344"/>
    <w:rsid w:val="00711B01"/>
    <w:rsid w:val="00711C83"/>
    <w:rsid w:val="00711E7E"/>
    <w:rsid w:val="007128B4"/>
    <w:rsid w:val="00712CC9"/>
    <w:rsid w:val="00712DDE"/>
    <w:rsid w:val="007133BA"/>
    <w:rsid w:val="007141BF"/>
    <w:rsid w:val="0071466E"/>
    <w:rsid w:val="00715AE6"/>
    <w:rsid w:val="00715D5C"/>
    <w:rsid w:val="00715E81"/>
    <w:rsid w:val="007162F1"/>
    <w:rsid w:val="00716DD3"/>
    <w:rsid w:val="00716E2A"/>
    <w:rsid w:val="00717165"/>
    <w:rsid w:val="0071720A"/>
    <w:rsid w:val="00717913"/>
    <w:rsid w:val="007205E0"/>
    <w:rsid w:val="00720666"/>
    <w:rsid w:val="007206C8"/>
    <w:rsid w:val="00720788"/>
    <w:rsid w:val="007209E9"/>
    <w:rsid w:val="00720B5D"/>
    <w:rsid w:val="00721619"/>
    <w:rsid w:val="0072211E"/>
    <w:rsid w:val="00723588"/>
    <w:rsid w:val="00723678"/>
    <w:rsid w:val="007239A2"/>
    <w:rsid w:val="00723D32"/>
    <w:rsid w:val="0072419C"/>
    <w:rsid w:val="007252FC"/>
    <w:rsid w:val="00725A4B"/>
    <w:rsid w:val="007267A4"/>
    <w:rsid w:val="007274EC"/>
    <w:rsid w:val="00727DED"/>
    <w:rsid w:val="007303FB"/>
    <w:rsid w:val="00730886"/>
    <w:rsid w:val="007308ED"/>
    <w:rsid w:val="007309EE"/>
    <w:rsid w:val="00730B54"/>
    <w:rsid w:val="0073110A"/>
    <w:rsid w:val="00731999"/>
    <w:rsid w:val="007326E9"/>
    <w:rsid w:val="00732778"/>
    <w:rsid w:val="007328BB"/>
    <w:rsid w:val="007329FD"/>
    <w:rsid w:val="00732AA5"/>
    <w:rsid w:val="00732D8B"/>
    <w:rsid w:val="00732F12"/>
    <w:rsid w:val="007336DD"/>
    <w:rsid w:val="00733769"/>
    <w:rsid w:val="0073419C"/>
    <w:rsid w:val="007341C4"/>
    <w:rsid w:val="00734D40"/>
    <w:rsid w:val="00734DF2"/>
    <w:rsid w:val="00735663"/>
    <w:rsid w:val="007357B4"/>
    <w:rsid w:val="00736563"/>
    <w:rsid w:val="00736597"/>
    <w:rsid w:val="00737E96"/>
    <w:rsid w:val="0074093E"/>
    <w:rsid w:val="0074110A"/>
    <w:rsid w:val="007412F1"/>
    <w:rsid w:val="0074154C"/>
    <w:rsid w:val="007417E7"/>
    <w:rsid w:val="00741853"/>
    <w:rsid w:val="00741AA3"/>
    <w:rsid w:val="00742959"/>
    <w:rsid w:val="00742D0D"/>
    <w:rsid w:val="00742EA3"/>
    <w:rsid w:val="007433F2"/>
    <w:rsid w:val="00743822"/>
    <w:rsid w:val="007438D2"/>
    <w:rsid w:val="00743A5F"/>
    <w:rsid w:val="00744132"/>
    <w:rsid w:val="00745089"/>
    <w:rsid w:val="0074514D"/>
    <w:rsid w:val="00745333"/>
    <w:rsid w:val="00745C41"/>
    <w:rsid w:val="00746414"/>
    <w:rsid w:val="00746963"/>
    <w:rsid w:val="00746972"/>
    <w:rsid w:val="00746C2B"/>
    <w:rsid w:val="007475F6"/>
    <w:rsid w:val="00747A68"/>
    <w:rsid w:val="00747B18"/>
    <w:rsid w:val="00747B56"/>
    <w:rsid w:val="00750163"/>
    <w:rsid w:val="00751005"/>
    <w:rsid w:val="00751147"/>
    <w:rsid w:val="007514CE"/>
    <w:rsid w:val="00751F33"/>
    <w:rsid w:val="00752134"/>
    <w:rsid w:val="0075220B"/>
    <w:rsid w:val="007524B3"/>
    <w:rsid w:val="007526C2"/>
    <w:rsid w:val="00752EB9"/>
    <w:rsid w:val="0075397D"/>
    <w:rsid w:val="00753BA8"/>
    <w:rsid w:val="00753C4C"/>
    <w:rsid w:val="007541E7"/>
    <w:rsid w:val="00754292"/>
    <w:rsid w:val="0075440A"/>
    <w:rsid w:val="00754758"/>
    <w:rsid w:val="007547C7"/>
    <w:rsid w:val="00754803"/>
    <w:rsid w:val="00754D8C"/>
    <w:rsid w:val="007552CF"/>
    <w:rsid w:val="007554EF"/>
    <w:rsid w:val="007563C3"/>
    <w:rsid w:val="007568A4"/>
    <w:rsid w:val="0075729B"/>
    <w:rsid w:val="00757597"/>
    <w:rsid w:val="00757661"/>
    <w:rsid w:val="00757FCD"/>
    <w:rsid w:val="007600DD"/>
    <w:rsid w:val="00760A65"/>
    <w:rsid w:val="00760CBF"/>
    <w:rsid w:val="00760F2E"/>
    <w:rsid w:val="00761152"/>
    <w:rsid w:val="0076133D"/>
    <w:rsid w:val="007614C0"/>
    <w:rsid w:val="00762A20"/>
    <w:rsid w:val="007630DE"/>
    <w:rsid w:val="0076321B"/>
    <w:rsid w:val="007637FC"/>
    <w:rsid w:val="00763A5B"/>
    <w:rsid w:val="00763B87"/>
    <w:rsid w:val="007649BA"/>
    <w:rsid w:val="00764DED"/>
    <w:rsid w:val="00764FE6"/>
    <w:rsid w:val="0076528B"/>
    <w:rsid w:val="00765456"/>
    <w:rsid w:val="0076635E"/>
    <w:rsid w:val="00766D1C"/>
    <w:rsid w:val="007675FD"/>
    <w:rsid w:val="007676DA"/>
    <w:rsid w:val="00770501"/>
    <w:rsid w:val="007713BA"/>
    <w:rsid w:val="00771432"/>
    <w:rsid w:val="007720FB"/>
    <w:rsid w:val="007722BE"/>
    <w:rsid w:val="007722F4"/>
    <w:rsid w:val="0077257F"/>
    <w:rsid w:val="007728F3"/>
    <w:rsid w:val="00772B16"/>
    <w:rsid w:val="00772C86"/>
    <w:rsid w:val="007731EC"/>
    <w:rsid w:val="00774322"/>
    <w:rsid w:val="007748A4"/>
    <w:rsid w:val="00774B85"/>
    <w:rsid w:val="00774D93"/>
    <w:rsid w:val="00775B06"/>
    <w:rsid w:val="00775C57"/>
    <w:rsid w:val="00776025"/>
    <w:rsid w:val="00776091"/>
    <w:rsid w:val="0077749F"/>
    <w:rsid w:val="00777F72"/>
    <w:rsid w:val="007801BF"/>
    <w:rsid w:val="00780757"/>
    <w:rsid w:val="00780C23"/>
    <w:rsid w:val="00780E57"/>
    <w:rsid w:val="00781002"/>
    <w:rsid w:val="00781011"/>
    <w:rsid w:val="00781585"/>
    <w:rsid w:val="00781653"/>
    <w:rsid w:val="00781A98"/>
    <w:rsid w:val="00782157"/>
    <w:rsid w:val="007821F6"/>
    <w:rsid w:val="007823D9"/>
    <w:rsid w:val="007826DA"/>
    <w:rsid w:val="0078581D"/>
    <w:rsid w:val="00785D85"/>
    <w:rsid w:val="00785DDE"/>
    <w:rsid w:val="00785FE2"/>
    <w:rsid w:val="00786083"/>
    <w:rsid w:val="00786190"/>
    <w:rsid w:val="0078697D"/>
    <w:rsid w:val="00786A0C"/>
    <w:rsid w:val="00787040"/>
    <w:rsid w:val="00790839"/>
    <w:rsid w:val="0079094A"/>
    <w:rsid w:val="00790AD6"/>
    <w:rsid w:val="0079109B"/>
    <w:rsid w:val="00791264"/>
    <w:rsid w:val="0079153D"/>
    <w:rsid w:val="00792673"/>
    <w:rsid w:val="00793011"/>
    <w:rsid w:val="00793B9E"/>
    <w:rsid w:val="00793E75"/>
    <w:rsid w:val="00794104"/>
    <w:rsid w:val="007947C6"/>
    <w:rsid w:val="00794A18"/>
    <w:rsid w:val="00794DB9"/>
    <w:rsid w:val="0079614C"/>
    <w:rsid w:val="007961A5"/>
    <w:rsid w:val="00796A98"/>
    <w:rsid w:val="00796CDE"/>
    <w:rsid w:val="007976B9"/>
    <w:rsid w:val="0079772A"/>
    <w:rsid w:val="00797EC3"/>
    <w:rsid w:val="007A0AA4"/>
    <w:rsid w:val="007A1214"/>
    <w:rsid w:val="007A1411"/>
    <w:rsid w:val="007A1E6C"/>
    <w:rsid w:val="007A26E7"/>
    <w:rsid w:val="007A28ED"/>
    <w:rsid w:val="007A2907"/>
    <w:rsid w:val="007A2C49"/>
    <w:rsid w:val="007A2D5F"/>
    <w:rsid w:val="007A2DDB"/>
    <w:rsid w:val="007A36F3"/>
    <w:rsid w:val="007A3784"/>
    <w:rsid w:val="007A3CF6"/>
    <w:rsid w:val="007A40CA"/>
    <w:rsid w:val="007A4494"/>
    <w:rsid w:val="007A47C0"/>
    <w:rsid w:val="007A4A8E"/>
    <w:rsid w:val="007A4C2A"/>
    <w:rsid w:val="007A5E19"/>
    <w:rsid w:val="007A604B"/>
    <w:rsid w:val="007A6445"/>
    <w:rsid w:val="007A6BAD"/>
    <w:rsid w:val="007A6EE7"/>
    <w:rsid w:val="007A6F5F"/>
    <w:rsid w:val="007A7611"/>
    <w:rsid w:val="007B01CE"/>
    <w:rsid w:val="007B0442"/>
    <w:rsid w:val="007B0D69"/>
    <w:rsid w:val="007B178B"/>
    <w:rsid w:val="007B1A06"/>
    <w:rsid w:val="007B1DF9"/>
    <w:rsid w:val="007B1E5C"/>
    <w:rsid w:val="007B1EE7"/>
    <w:rsid w:val="007B23A7"/>
    <w:rsid w:val="007B26BA"/>
    <w:rsid w:val="007B2A45"/>
    <w:rsid w:val="007B33FE"/>
    <w:rsid w:val="007B37B1"/>
    <w:rsid w:val="007B38D1"/>
    <w:rsid w:val="007B404A"/>
    <w:rsid w:val="007B409D"/>
    <w:rsid w:val="007B4FC2"/>
    <w:rsid w:val="007B5545"/>
    <w:rsid w:val="007B5692"/>
    <w:rsid w:val="007B56F8"/>
    <w:rsid w:val="007B57D8"/>
    <w:rsid w:val="007B583C"/>
    <w:rsid w:val="007B59CD"/>
    <w:rsid w:val="007B5D8F"/>
    <w:rsid w:val="007B6EEC"/>
    <w:rsid w:val="007B6FD4"/>
    <w:rsid w:val="007B77CE"/>
    <w:rsid w:val="007B77ED"/>
    <w:rsid w:val="007C081C"/>
    <w:rsid w:val="007C0B3A"/>
    <w:rsid w:val="007C0E36"/>
    <w:rsid w:val="007C1828"/>
    <w:rsid w:val="007C1937"/>
    <w:rsid w:val="007C19BD"/>
    <w:rsid w:val="007C26D1"/>
    <w:rsid w:val="007C28BA"/>
    <w:rsid w:val="007C2ACA"/>
    <w:rsid w:val="007C2AE3"/>
    <w:rsid w:val="007C3D23"/>
    <w:rsid w:val="007C4511"/>
    <w:rsid w:val="007C4BF8"/>
    <w:rsid w:val="007C4FE1"/>
    <w:rsid w:val="007C50BF"/>
    <w:rsid w:val="007C5E55"/>
    <w:rsid w:val="007C6067"/>
    <w:rsid w:val="007C665E"/>
    <w:rsid w:val="007C67AF"/>
    <w:rsid w:val="007C685B"/>
    <w:rsid w:val="007C6B0F"/>
    <w:rsid w:val="007C6E24"/>
    <w:rsid w:val="007C72AB"/>
    <w:rsid w:val="007C7B39"/>
    <w:rsid w:val="007C7E3A"/>
    <w:rsid w:val="007C7F35"/>
    <w:rsid w:val="007D009F"/>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490"/>
    <w:rsid w:val="007D46CE"/>
    <w:rsid w:val="007D4754"/>
    <w:rsid w:val="007D4914"/>
    <w:rsid w:val="007D495C"/>
    <w:rsid w:val="007D4AC9"/>
    <w:rsid w:val="007D4DAE"/>
    <w:rsid w:val="007D4F82"/>
    <w:rsid w:val="007D5178"/>
    <w:rsid w:val="007D51FA"/>
    <w:rsid w:val="007D52B8"/>
    <w:rsid w:val="007D57A3"/>
    <w:rsid w:val="007D5ACD"/>
    <w:rsid w:val="007D5CF1"/>
    <w:rsid w:val="007D5CF4"/>
    <w:rsid w:val="007D62A1"/>
    <w:rsid w:val="007D6873"/>
    <w:rsid w:val="007D7378"/>
    <w:rsid w:val="007D78CC"/>
    <w:rsid w:val="007D79F8"/>
    <w:rsid w:val="007D7C16"/>
    <w:rsid w:val="007E1342"/>
    <w:rsid w:val="007E169E"/>
    <w:rsid w:val="007E1A03"/>
    <w:rsid w:val="007E1A2A"/>
    <w:rsid w:val="007E3238"/>
    <w:rsid w:val="007E3661"/>
    <w:rsid w:val="007E3F04"/>
    <w:rsid w:val="007E4599"/>
    <w:rsid w:val="007E51CB"/>
    <w:rsid w:val="007E52A4"/>
    <w:rsid w:val="007E65D1"/>
    <w:rsid w:val="007E6982"/>
    <w:rsid w:val="007E6D4B"/>
    <w:rsid w:val="007F046B"/>
    <w:rsid w:val="007F15B7"/>
    <w:rsid w:val="007F1685"/>
    <w:rsid w:val="007F1835"/>
    <w:rsid w:val="007F1B24"/>
    <w:rsid w:val="007F2A4B"/>
    <w:rsid w:val="007F2EC5"/>
    <w:rsid w:val="007F32ED"/>
    <w:rsid w:val="007F38F2"/>
    <w:rsid w:val="007F395A"/>
    <w:rsid w:val="007F3EF3"/>
    <w:rsid w:val="007F411C"/>
    <w:rsid w:val="007F5001"/>
    <w:rsid w:val="007F501D"/>
    <w:rsid w:val="007F50EF"/>
    <w:rsid w:val="007F56A5"/>
    <w:rsid w:val="007F5BB8"/>
    <w:rsid w:val="007F688C"/>
    <w:rsid w:val="007F68B0"/>
    <w:rsid w:val="007F6B4C"/>
    <w:rsid w:val="007F6BE5"/>
    <w:rsid w:val="007F740E"/>
    <w:rsid w:val="007F74CA"/>
    <w:rsid w:val="007F7835"/>
    <w:rsid w:val="007F795A"/>
    <w:rsid w:val="007F7C86"/>
    <w:rsid w:val="0080000B"/>
    <w:rsid w:val="008002D3"/>
    <w:rsid w:val="00800630"/>
    <w:rsid w:val="008008E1"/>
    <w:rsid w:val="00800DA3"/>
    <w:rsid w:val="00800FC3"/>
    <w:rsid w:val="008012F3"/>
    <w:rsid w:val="00801E84"/>
    <w:rsid w:val="008029F4"/>
    <w:rsid w:val="00802B6E"/>
    <w:rsid w:val="008030DF"/>
    <w:rsid w:val="008036B0"/>
    <w:rsid w:val="0080376D"/>
    <w:rsid w:val="00804078"/>
    <w:rsid w:val="008049B7"/>
    <w:rsid w:val="0080576A"/>
    <w:rsid w:val="00805BB8"/>
    <w:rsid w:val="00805DFD"/>
    <w:rsid w:val="008062BE"/>
    <w:rsid w:val="00806634"/>
    <w:rsid w:val="008071D2"/>
    <w:rsid w:val="00807399"/>
    <w:rsid w:val="00807A21"/>
    <w:rsid w:val="00807CE3"/>
    <w:rsid w:val="008100E1"/>
    <w:rsid w:val="00810257"/>
    <w:rsid w:val="008103BA"/>
    <w:rsid w:val="008105AD"/>
    <w:rsid w:val="00810896"/>
    <w:rsid w:val="00810E12"/>
    <w:rsid w:val="00811D28"/>
    <w:rsid w:val="00812000"/>
    <w:rsid w:val="00812CA8"/>
    <w:rsid w:val="008135BB"/>
    <w:rsid w:val="00813765"/>
    <w:rsid w:val="00813EAF"/>
    <w:rsid w:val="008142BC"/>
    <w:rsid w:val="0081488D"/>
    <w:rsid w:val="008148B8"/>
    <w:rsid w:val="008153B0"/>
    <w:rsid w:val="008154A5"/>
    <w:rsid w:val="00816170"/>
    <w:rsid w:val="00816AA9"/>
    <w:rsid w:val="00817192"/>
    <w:rsid w:val="0081779A"/>
    <w:rsid w:val="00817B65"/>
    <w:rsid w:val="00820479"/>
    <w:rsid w:val="0082199F"/>
    <w:rsid w:val="00821C01"/>
    <w:rsid w:val="008227D0"/>
    <w:rsid w:val="00822F0C"/>
    <w:rsid w:val="00822F87"/>
    <w:rsid w:val="00822F89"/>
    <w:rsid w:val="00823E60"/>
    <w:rsid w:val="00823F69"/>
    <w:rsid w:val="0082460D"/>
    <w:rsid w:val="008250AB"/>
    <w:rsid w:val="008250F8"/>
    <w:rsid w:val="00825BB3"/>
    <w:rsid w:val="00825CC6"/>
    <w:rsid w:val="00825D6A"/>
    <w:rsid w:val="00826412"/>
    <w:rsid w:val="00826611"/>
    <w:rsid w:val="00826651"/>
    <w:rsid w:val="00826872"/>
    <w:rsid w:val="00826E12"/>
    <w:rsid w:val="008272DF"/>
    <w:rsid w:val="00827698"/>
    <w:rsid w:val="008307CA"/>
    <w:rsid w:val="00830E2B"/>
    <w:rsid w:val="00830E91"/>
    <w:rsid w:val="00830FD3"/>
    <w:rsid w:val="008319D8"/>
    <w:rsid w:val="00832BF6"/>
    <w:rsid w:val="008333BF"/>
    <w:rsid w:val="00834229"/>
    <w:rsid w:val="00834FC9"/>
    <w:rsid w:val="0083561B"/>
    <w:rsid w:val="0083627E"/>
    <w:rsid w:val="008363BD"/>
    <w:rsid w:val="008367C4"/>
    <w:rsid w:val="0083690A"/>
    <w:rsid w:val="00836E07"/>
    <w:rsid w:val="008372CD"/>
    <w:rsid w:val="00837483"/>
    <w:rsid w:val="00837B28"/>
    <w:rsid w:val="00837C18"/>
    <w:rsid w:val="0084043E"/>
    <w:rsid w:val="00840661"/>
    <w:rsid w:val="008411BC"/>
    <w:rsid w:val="00841275"/>
    <w:rsid w:val="00841435"/>
    <w:rsid w:val="0084186C"/>
    <w:rsid w:val="008418C1"/>
    <w:rsid w:val="008419EB"/>
    <w:rsid w:val="00841B83"/>
    <w:rsid w:val="00843091"/>
    <w:rsid w:val="008430BD"/>
    <w:rsid w:val="00843142"/>
    <w:rsid w:val="008434CD"/>
    <w:rsid w:val="008436FA"/>
    <w:rsid w:val="00843B24"/>
    <w:rsid w:val="00843C33"/>
    <w:rsid w:val="00843C8D"/>
    <w:rsid w:val="00843CA0"/>
    <w:rsid w:val="00844222"/>
    <w:rsid w:val="008443AE"/>
    <w:rsid w:val="00844747"/>
    <w:rsid w:val="0084477E"/>
    <w:rsid w:val="008449B0"/>
    <w:rsid w:val="00844D4B"/>
    <w:rsid w:val="00844FA2"/>
    <w:rsid w:val="0084523D"/>
    <w:rsid w:val="0084579A"/>
    <w:rsid w:val="00846477"/>
    <w:rsid w:val="00846521"/>
    <w:rsid w:val="00846735"/>
    <w:rsid w:val="00846BFA"/>
    <w:rsid w:val="00847936"/>
    <w:rsid w:val="00850857"/>
    <w:rsid w:val="00850E04"/>
    <w:rsid w:val="00850EB7"/>
    <w:rsid w:val="00850EE2"/>
    <w:rsid w:val="008516AD"/>
    <w:rsid w:val="0085183D"/>
    <w:rsid w:val="00851D9D"/>
    <w:rsid w:val="00851E75"/>
    <w:rsid w:val="00852231"/>
    <w:rsid w:val="00852D17"/>
    <w:rsid w:val="00853386"/>
    <w:rsid w:val="00853AFD"/>
    <w:rsid w:val="0085446D"/>
    <w:rsid w:val="008549C4"/>
    <w:rsid w:val="008549D6"/>
    <w:rsid w:val="00854B93"/>
    <w:rsid w:val="00854EBD"/>
    <w:rsid w:val="008550D0"/>
    <w:rsid w:val="00855119"/>
    <w:rsid w:val="00855A2D"/>
    <w:rsid w:val="00855E15"/>
    <w:rsid w:val="008560B2"/>
    <w:rsid w:val="008560FF"/>
    <w:rsid w:val="00856B1C"/>
    <w:rsid w:val="00856BF9"/>
    <w:rsid w:val="00856D30"/>
    <w:rsid w:val="00857141"/>
    <w:rsid w:val="00857234"/>
    <w:rsid w:val="00857469"/>
    <w:rsid w:val="008575A4"/>
    <w:rsid w:val="00861090"/>
    <w:rsid w:val="008616A4"/>
    <w:rsid w:val="00862321"/>
    <w:rsid w:val="008627AE"/>
    <w:rsid w:val="00863063"/>
    <w:rsid w:val="008633EE"/>
    <w:rsid w:val="008634B4"/>
    <w:rsid w:val="008636A5"/>
    <w:rsid w:val="0086378F"/>
    <w:rsid w:val="00863BEA"/>
    <w:rsid w:val="008640E0"/>
    <w:rsid w:val="00864807"/>
    <w:rsid w:val="00864FE1"/>
    <w:rsid w:val="00866261"/>
    <w:rsid w:val="0086667E"/>
    <w:rsid w:val="008667AD"/>
    <w:rsid w:val="00867342"/>
    <w:rsid w:val="0086756C"/>
    <w:rsid w:val="00867DEA"/>
    <w:rsid w:val="00871188"/>
    <w:rsid w:val="00871456"/>
    <w:rsid w:val="00871B28"/>
    <w:rsid w:val="00871DD1"/>
    <w:rsid w:val="00872491"/>
    <w:rsid w:val="00873169"/>
    <w:rsid w:val="008749A7"/>
    <w:rsid w:val="008749AE"/>
    <w:rsid w:val="0087511C"/>
    <w:rsid w:val="00875756"/>
    <w:rsid w:val="0087579C"/>
    <w:rsid w:val="00875E07"/>
    <w:rsid w:val="00875FB1"/>
    <w:rsid w:val="0087666A"/>
    <w:rsid w:val="00876AAB"/>
    <w:rsid w:val="00876BBC"/>
    <w:rsid w:val="00877255"/>
    <w:rsid w:val="00880296"/>
    <w:rsid w:val="0088032A"/>
    <w:rsid w:val="00880645"/>
    <w:rsid w:val="00880C13"/>
    <w:rsid w:val="00880C4C"/>
    <w:rsid w:val="008811DD"/>
    <w:rsid w:val="008811F5"/>
    <w:rsid w:val="008814CE"/>
    <w:rsid w:val="008820E9"/>
    <w:rsid w:val="00882497"/>
    <w:rsid w:val="00882995"/>
    <w:rsid w:val="00882D2E"/>
    <w:rsid w:val="00883304"/>
    <w:rsid w:val="008836E9"/>
    <w:rsid w:val="00883A99"/>
    <w:rsid w:val="00883F9D"/>
    <w:rsid w:val="00884133"/>
    <w:rsid w:val="008842AD"/>
    <w:rsid w:val="00884A0C"/>
    <w:rsid w:val="00885515"/>
    <w:rsid w:val="0088556E"/>
    <w:rsid w:val="00885B4B"/>
    <w:rsid w:val="00885F25"/>
    <w:rsid w:val="00885F85"/>
    <w:rsid w:val="00886DA6"/>
    <w:rsid w:val="0089013B"/>
    <w:rsid w:val="00890698"/>
    <w:rsid w:val="00890DC3"/>
    <w:rsid w:val="00891527"/>
    <w:rsid w:val="008917EC"/>
    <w:rsid w:val="008919E3"/>
    <w:rsid w:val="00891FAC"/>
    <w:rsid w:val="00892553"/>
    <w:rsid w:val="008928C6"/>
    <w:rsid w:val="00892D3C"/>
    <w:rsid w:val="00893054"/>
    <w:rsid w:val="0089413B"/>
    <w:rsid w:val="008943F2"/>
    <w:rsid w:val="0089489E"/>
    <w:rsid w:val="00895A3A"/>
    <w:rsid w:val="008963DD"/>
    <w:rsid w:val="008965CD"/>
    <w:rsid w:val="00896D17"/>
    <w:rsid w:val="00897121"/>
    <w:rsid w:val="008971D4"/>
    <w:rsid w:val="0089728B"/>
    <w:rsid w:val="00897555"/>
    <w:rsid w:val="00897F62"/>
    <w:rsid w:val="008A01C9"/>
    <w:rsid w:val="008A07A9"/>
    <w:rsid w:val="008A0CF6"/>
    <w:rsid w:val="008A0FF5"/>
    <w:rsid w:val="008A134C"/>
    <w:rsid w:val="008A1388"/>
    <w:rsid w:val="008A14C7"/>
    <w:rsid w:val="008A1C3C"/>
    <w:rsid w:val="008A3459"/>
    <w:rsid w:val="008A3513"/>
    <w:rsid w:val="008A3593"/>
    <w:rsid w:val="008A35AB"/>
    <w:rsid w:val="008A3D66"/>
    <w:rsid w:val="008A3DD4"/>
    <w:rsid w:val="008A3E66"/>
    <w:rsid w:val="008A40A2"/>
    <w:rsid w:val="008A436C"/>
    <w:rsid w:val="008A4A74"/>
    <w:rsid w:val="008A4DC9"/>
    <w:rsid w:val="008A4E07"/>
    <w:rsid w:val="008A524B"/>
    <w:rsid w:val="008A527E"/>
    <w:rsid w:val="008A5426"/>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1"/>
    <w:rsid w:val="008B5C59"/>
    <w:rsid w:val="008B5DF7"/>
    <w:rsid w:val="008B68C9"/>
    <w:rsid w:val="008B6B41"/>
    <w:rsid w:val="008B6BA2"/>
    <w:rsid w:val="008B6C88"/>
    <w:rsid w:val="008B6F33"/>
    <w:rsid w:val="008B71B9"/>
    <w:rsid w:val="008B7532"/>
    <w:rsid w:val="008B76DD"/>
    <w:rsid w:val="008B7931"/>
    <w:rsid w:val="008B7C9B"/>
    <w:rsid w:val="008C012C"/>
    <w:rsid w:val="008C0D9B"/>
    <w:rsid w:val="008C1217"/>
    <w:rsid w:val="008C12A6"/>
    <w:rsid w:val="008C1EEF"/>
    <w:rsid w:val="008C27F9"/>
    <w:rsid w:val="008C2909"/>
    <w:rsid w:val="008C322F"/>
    <w:rsid w:val="008C32BF"/>
    <w:rsid w:val="008C3B8C"/>
    <w:rsid w:val="008C3C8E"/>
    <w:rsid w:val="008C428B"/>
    <w:rsid w:val="008C46C2"/>
    <w:rsid w:val="008C4AE2"/>
    <w:rsid w:val="008C4CED"/>
    <w:rsid w:val="008C50AE"/>
    <w:rsid w:val="008C5522"/>
    <w:rsid w:val="008C6363"/>
    <w:rsid w:val="008C64DF"/>
    <w:rsid w:val="008C6A3C"/>
    <w:rsid w:val="008C6EE6"/>
    <w:rsid w:val="008C71BB"/>
    <w:rsid w:val="008C79F1"/>
    <w:rsid w:val="008C7B5E"/>
    <w:rsid w:val="008C7C1C"/>
    <w:rsid w:val="008D0990"/>
    <w:rsid w:val="008D09A5"/>
    <w:rsid w:val="008D1758"/>
    <w:rsid w:val="008D1EC8"/>
    <w:rsid w:val="008D2155"/>
    <w:rsid w:val="008D227A"/>
    <w:rsid w:val="008D2342"/>
    <w:rsid w:val="008D2374"/>
    <w:rsid w:val="008D23ED"/>
    <w:rsid w:val="008D28D0"/>
    <w:rsid w:val="008D2B67"/>
    <w:rsid w:val="008D3126"/>
    <w:rsid w:val="008D33CC"/>
    <w:rsid w:val="008D34DD"/>
    <w:rsid w:val="008D5459"/>
    <w:rsid w:val="008D5610"/>
    <w:rsid w:val="008D5856"/>
    <w:rsid w:val="008D5E97"/>
    <w:rsid w:val="008D6B0A"/>
    <w:rsid w:val="008D6C91"/>
    <w:rsid w:val="008D6DF5"/>
    <w:rsid w:val="008D7027"/>
    <w:rsid w:val="008D76EC"/>
    <w:rsid w:val="008D79ED"/>
    <w:rsid w:val="008D7A09"/>
    <w:rsid w:val="008E062F"/>
    <w:rsid w:val="008E06CA"/>
    <w:rsid w:val="008E082F"/>
    <w:rsid w:val="008E1CEB"/>
    <w:rsid w:val="008E33DD"/>
    <w:rsid w:val="008E343C"/>
    <w:rsid w:val="008E357B"/>
    <w:rsid w:val="008E3E4F"/>
    <w:rsid w:val="008E46A6"/>
    <w:rsid w:val="008E4846"/>
    <w:rsid w:val="008E49FF"/>
    <w:rsid w:val="008E5077"/>
    <w:rsid w:val="008E586B"/>
    <w:rsid w:val="008E5A4B"/>
    <w:rsid w:val="008E5B26"/>
    <w:rsid w:val="008E687A"/>
    <w:rsid w:val="008E6916"/>
    <w:rsid w:val="008E719C"/>
    <w:rsid w:val="008E75DE"/>
    <w:rsid w:val="008E7646"/>
    <w:rsid w:val="008E7B8F"/>
    <w:rsid w:val="008E7DB7"/>
    <w:rsid w:val="008E7F8C"/>
    <w:rsid w:val="008F00DC"/>
    <w:rsid w:val="008F0CB8"/>
    <w:rsid w:val="008F17F9"/>
    <w:rsid w:val="008F1CBB"/>
    <w:rsid w:val="008F266A"/>
    <w:rsid w:val="008F3120"/>
    <w:rsid w:val="008F34A0"/>
    <w:rsid w:val="008F36E6"/>
    <w:rsid w:val="008F39C4"/>
    <w:rsid w:val="008F3D46"/>
    <w:rsid w:val="008F3ED2"/>
    <w:rsid w:val="008F51A8"/>
    <w:rsid w:val="008F52C1"/>
    <w:rsid w:val="008F5531"/>
    <w:rsid w:val="008F5965"/>
    <w:rsid w:val="008F5B3E"/>
    <w:rsid w:val="008F6620"/>
    <w:rsid w:val="008F6B84"/>
    <w:rsid w:val="008F6FBB"/>
    <w:rsid w:val="008F7177"/>
    <w:rsid w:val="008F7229"/>
    <w:rsid w:val="008F752C"/>
    <w:rsid w:val="008F7900"/>
    <w:rsid w:val="009000C2"/>
    <w:rsid w:val="00900698"/>
    <w:rsid w:val="00900911"/>
    <w:rsid w:val="00900EC0"/>
    <w:rsid w:val="00902166"/>
    <w:rsid w:val="009022AE"/>
    <w:rsid w:val="009024DF"/>
    <w:rsid w:val="00902ACB"/>
    <w:rsid w:val="00902C79"/>
    <w:rsid w:val="00902C91"/>
    <w:rsid w:val="00902E65"/>
    <w:rsid w:val="00903301"/>
    <w:rsid w:val="00903383"/>
    <w:rsid w:val="00903D99"/>
    <w:rsid w:val="00904135"/>
    <w:rsid w:val="00904639"/>
    <w:rsid w:val="00904A56"/>
    <w:rsid w:val="00904FCD"/>
    <w:rsid w:val="009050E5"/>
    <w:rsid w:val="00905641"/>
    <w:rsid w:val="009058A4"/>
    <w:rsid w:val="00905AF7"/>
    <w:rsid w:val="00906269"/>
    <w:rsid w:val="00906308"/>
    <w:rsid w:val="0090736D"/>
    <w:rsid w:val="009074FA"/>
    <w:rsid w:val="0090772A"/>
    <w:rsid w:val="00907A30"/>
    <w:rsid w:val="00907A64"/>
    <w:rsid w:val="00910226"/>
    <w:rsid w:val="00910497"/>
    <w:rsid w:val="00911F21"/>
    <w:rsid w:val="00911F58"/>
    <w:rsid w:val="0091296E"/>
    <w:rsid w:val="00912A60"/>
    <w:rsid w:val="00912E49"/>
    <w:rsid w:val="009131EE"/>
    <w:rsid w:val="00913258"/>
    <w:rsid w:val="00913B46"/>
    <w:rsid w:val="00913C77"/>
    <w:rsid w:val="009147BF"/>
    <w:rsid w:val="009149B3"/>
    <w:rsid w:val="00915775"/>
    <w:rsid w:val="00915BE2"/>
    <w:rsid w:val="00915BF1"/>
    <w:rsid w:val="00915C89"/>
    <w:rsid w:val="00916B66"/>
    <w:rsid w:val="00916CCA"/>
    <w:rsid w:val="009175CD"/>
    <w:rsid w:val="0092004D"/>
    <w:rsid w:val="00920A24"/>
    <w:rsid w:val="00920C17"/>
    <w:rsid w:val="00920CB4"/>
    <w:rsid w:val="00921258"/>
    <w:rsid w:val="0092146E"/>
    <w:rsid w:val="00922563"/>
    <w:rsid w:val="00924302"/>
    <w:rsid w:val="00925056"/>
    <w:rsid w:val="0092521F"/>
    <w:rsid w:val="0092556E"/>
    <w:rsid w:val="00925E68"/>
    <w:rsid w:val="00925F38"/>
    <w:rsid w:val="0092681F"/>
    <w:rsid w:val="009269AA"/>
    <w:rsid w:val="00926B47"/>
    <w:rsid w:val="00927472"/>
    <w:rsid w:val="00927BA4"/>
    <w:rsid w:val="00927F5D"/>
    <w:rsid w:val="00930031"/>
    <w:rsid w:val="0093056F"/>
    <w:rsid w:val="00931259"/>
    <w:rsid w:val="009336CF"/>
    <w:rsid w:val="00933B8B"/>
    <w:rsid w:val="00933E98"/>
    <w:rsid w:val="009340DC"/>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07A3"/>
    <w:rsid w:val="00941246"/>
    <w:rsid w:val="0094210B"/>
    <w:rsid w:val="009428BD"/>
    <w:rsid w:val="00942A1D"/>
    <w:rsid w:val="00942A38"/>
    <w:rsid w:val="00942C3D"/>
    <w:rsid w:val="009430D2"/>
    <w:rsid w:val="00943464"/>
    <w:rsid w:val="00943B31"/>
    <w:rsid w:val="009442AE"/>
    <w:rsid w:val="00944B7A"/>
    <w:rsid w:val="00944CC7"/>
    <w:rsid w:val="00944CEE"/>
    <w:rsid w:val="009450AB"/>
    <w:rsid w:val="0094583F"/>
    <w:rsid w:val="009469B4"/>
    <w:rsid w:val="00946F77"/>
    <w:rsid w:val="0094737A"/>
    <w:rsid w:val="00947A12"/>
    <w:rsid w:val="00950041"/>
    <w:rsid w:val="00950B68"/>
    <w:rsid w:val="00950F58"/>
    <w:rsid w:val="00951412"/>
    <w:rsid w:val="00952B77"/>
    <w:rsid w:val="00952BA8"/>
    <w:rsid w:val="00952BD3"/>
    <w:rsid w:val="00952D24"/>
    <w:rsid w:val="00952DA4"/>
    <w:rsid w:val="00952FC2"/>
    <w:rsid w:val="00953331"/>
    <w:rsid w:val="009536A4"/>
    <w:rsid w:val="009540C9"/>
    <w:rsid w:val="0095503E"/>
    <w:rsid w:val="009555BC"/>
    <w:rsid w:val="009561D7"/>
    <w:rsid w:val="00956C12"/>
    <w:rsid w:val="00956D23"/>
    <w:rsid w:val="00956EDE"/>
    <w:rsid w:val="00956F82"/>
    <w:rsid w:val="0095711E"/>
    <w:rsid w:val="009573A8"/>
    <w:rsid w:val="00957D7E"/>
    <w:rsid w:val="00957D97"/>
    <w:rsid w:val="0096059C"/>
    <w:rsid w:val="00960B54"/>
    <w:rsid w:val="00961BAA"/>
    <w:rsid w:val="00961CAC"/>
    <w:rsid w:val="00961FD1"/>
    <w:rsid w:val="009622FC"/>
    <w:rsid w:val="00962419"/>
    <w:rsid w:val="009624A1"/>
    <w:rsid w:val="00963308"/>
    <w:rsid w:val="00963BCC"/>
    <w:rsid w:val="009645C6"/>
    <w:rsid w:val="00964E20"/>
    <w:rsid w:val="009655B9"/>
    <w:rsid w:val="009658ED"/>
    <w:rsid w:val="00965924"/>
    <w:rsid w:val="00965B1A"/>
    <w:rsid w:val="00965CA7"/>
    <w:rsid w:val="00965F3D"/>
    <w:rsid w:val="0096615B"/>
    <w:rsid w:val="00967B14"/>
    <w:rsid w:val="00967F3D"/>
    <w:rsid w:val="00970729"/>
    <w:rsid w:val="00970F97"/>
    <w:rsid w:val="009710D2"/>
    <w:rsid w:val="00971279"/>
    <w:rsid w:val="0097138A"/>
    <w:rsid w:val="009717AD"/>
    <w:rsid w:val="00971AAA"/>
    <w:rsid w:val="00971C2D"/>
    <w:rsid w:val="00971F19"/>
    <w:rsid w:val="00971F63"/>
    <w:rsid w:val="009738B6"/>
    <w:rsid w:val="00973E93"/>
    <w:rsid w:val="00974545"/>
    <w:rsid w:val="00974599"/>
    <w:rsid w:val="00974B30"/>
    <w:rsid w:val="00974B62"/>
    <w:rsid w:val="00974EB1"/>
    <w:rsid w:val="00974EC0"/>
    <w:rsid w:val="00975C16"/>
    <w:rsid w:val="00976495"/>
    <w:rsid w:val="00977CB6"/>
    <w:rsid w:val="0098002C"/>
    <w:rsid w:val="00980420"/>
    <w:rsid w:val="0098066C"/>
    <w:rsid w:val="00980815"/>
    <w:rsid w:val="00981383"/>
    <w:rsid w:val="009817B2"/>
    <w:rsid w:val="0098197D"/>
    <w:rsid w:val="00981D03"/>
    <w:rsid w:val="00981DD6"/>
    <w:rsid w:val="00982669"/>
    <w:rsid w:val="00983168"/>
    <w:rsid w:val="00983D6E"/>
    <w:rsid w:val="00983FF8"/>
    <w:rsid w:val="009840EA"/>
    <w:rsid w:val="009847C6"/>
    <w:rsid w:val="00984A62"/>
    <w:rsid w:val="0098506B"/>
    <w:rsid w:val="0098527B"/>
    <w:rsid w:val="009856D7"/>
    <w:rsid w:val="00986881"/>
    <w:rsid w:val="009879A2"/>
    <w:rsid w:val="009902F4"/>
    <w:rsid w:val="0099035B"/>
    <w:rsid w:val="00990617"/>
    <w:rsid w:val="009917CA"/>
    <w:rsid w:val="0099184C"/>
    <w:rsid w:val="009920D1"/>
    <w:rsid w:val="009921BF"/>
    <w:rsid w:val="009922CE"/>
    <w:rsid w:val="00992590"/>
    <w:rsid w:val="00992601"/>
    <w:rsid w:val="0099289F"/>
    <w:rsid w:val="009929C9"/>
    <w:rsid w:val="00992E7F"/>
    <w:rsid w:val="00992F58"/>
    <w:rsid w:val="009933F6"/>
    <w:rsid w:val="0099378C"/>
    <w:rsid w:val="00993D3A"/>
    <w:rsid w:val="00993FFC"/>
    <w:rsid w:val="00994AAD"/>
    <w:rsid w:val="00994FC3"/>
    <w:rsid w:val="0099516A"/>
    <w:rsid w:val="0099536A"/>
    <w:rsid w:val="009953C0"/>
    <w:rsid w:val="00995455"/>
    <w:rsid w:val="0099666C"/>
    <w:rsid w:val="00996B6A"/>
    <w:rsid w:val="00996FD3"/>
    <w:rsid w:val="00997213"/>
    <w:rsid w:val="00997981"/>
    <w:rsid w:val="00997A82"/>
    <w:rsid w:val="009A09AA"/>
    <w:rsid w:val="009A0C55"/>
    <w:rsid w:val="009A0FB6"/>
    <w:rsid w:val="009A145D"/>
    <w:rsid w:val="009A1A91"/>
    <w:rsid w:val="009A1D0B"/>
    <w:rsid w:val="009A1E1E"/>
    <w:rsid w:val="009A2155"/>
    <w:rsid w:val="009A27F4"/>
    <w:rsid w:val="009A2C69"/>
    <w:rsid w:val="009A37BB"/>
    <w:rsid w:val="009A3C0F"/>
    <w:rsid w:val="009A5294"/>
    <w:rsid w:val="009A53D6"/>
    <w:rsid w:val="009A5698"/>
    <w:rsid w:val="009A56BF"/>
    <w:rsid w:val="009A58D5"/>
    <w:rsid w:val="009A59A2"/>
    <w:rsid w:val="009A609B"/>
    <w:rsid w:val="009A6E36"/>
    <w:rsid w:val="009A7022"/>
    <w:rsid w:val="009A709C"/>
    <w:rsid w:val="009A712E"/>
    <w:rsid w:val="009A74A4"/>
    <w:rsid w:val="009A7E1D"/>
    <w:rsid w:val="009B0A6A"/>
    <w:rsid w:val="009B1D8F"/>
    <w:rsid w:val="009B27AB"/>
    <w:rsid w:val="009B2958"/>
    <w:rsid w:val="009B29B6"/>
    <w:rsid w:val="009B2D9F"/>
    <w:rsid w:val="009B2F2D"/>
    <w:rsid w:val="009B2F3A"/>
    <w:rsid w:val="009B2FBE"/>
    <w:rsid w:val="009B3565"/>
    <w:rsid w:val="009B4059"/>
    <w:rsid w:val="009B432F"/>
    <w:rsid w:val="009B4703"/>
    <w:rsid w:val="009B50EE"/>
    <w:rsid w:val="009B5340"/>
    <w:rsid w:val="009B5D00"/>
    <w:rsid w:val="009B5D29"/>
    <w:rsid w:val="009B5DA5"/>
    <w:rsid w:val="009B5EB1"/>
    <w:rsid w:val="009B5FD5"/>
    <w:rsid w:val="009B6D86"/>
    <w:rsid w:val="009B6EB6"/>
    <w:rsid w:val="009B748A"/>
    <w:rsid w:val="009B75DD"/>
    <w:rsid w:val="009B77BC"/>
    <w:rsid w:val="009C2058"/>
    <w:rsid w:val="009C2569"/>
    <w:rsid w:val="009C2666"/>
    <w:rsid w:val="009C29DF"/>
    <w:rsid w:val="009C2C4B"/>
    <w:rsid w:val="009C2D62"/>
    <w:rsid w:val="009C2EE1"/>
    <w:rsid w:val="009C30E6"/>
    <w:rsid w:val="009C329E"/>
    <w:rsid w:val="009C3CBC"/>
    <w:rsid w:val="009C4965"/>
    <w:rsid w:val="009C53BE"/>
    <w:rsid w:val="009C5F98"/>
    <w:rsid w:val="009C62F1"/>
    <w:rsid w:val="009C6B67"/>
    <w:rsid w:val="009C6E20"/>
    <w:rsid w:val="009C70D0"/>
    <w:rsid w:val="009C71D0"/>
    <w:rsid w:val="009C74DA"/>
    <w:rsid w:val="009C7AAC"/>
    <w:rsid w:val="009C7BEB"/>
    <w:rsid w:val="009D027F"/>
    <w:rsid w:val="009D0328"/>
    <w:rsid w:val="009D128A"/>
    <w:rsid w:val="009D1A45"/>
    <w:rsid w:val="009D1AD0"/>
    <w:rsid w:val="009D1D8A"/>
    <w:rsid w:val="009D1EC6"/>
    <w:rsid w:val="009D21D8"/>
    <w:rsid w:val="009D2878"/>
    <w:rsid w:val="009D2B3C"/>
    <w:rsid w:val="009D372F"/>
    <w:rsid w:val="009D42A4"/>
    <w:rsid w:val="009D42B0"/>
    <w:rsid w:val="009D4841"/>
    <w:rsid w:val="009D48F2"/>
    <w:rsid w:val="009D4A88"/>
    <w:rsid w:val="009D511E"/>
    <w:rsid w:val="009D512D"/>
    <w:rsid w:val="009D51A2"/>
    <w:rsid w:val="009D564E"/>
    <w:rsid w:val="009D5F41"/>
    <w:rsid w:val="009D6BB9"/>
    <w:rsid w:val="009D6F2C"/>
    <w:rsid w:val="009D79C9"/>
    <w:rsid w:val="009D7A68"/>
    <w:rsid w:val="009E0114"/>
    <w:rsid w:val="009E0373"/>
    <w:rsid w:val="009E0387"/>
    <w:rsid w:val="009E0B13"/>
    <w:rsid w:val="009E0DCD"/>
    <w:rsid w:val="009E0F7A"/>
    <w:rsid w:val="009E1370"/>
    <w:rsid w:val="009E17A7"/>
    <w:rsid w:val="009E1E30"/>
    <w:rsid w:val="009E2608"/>
    <w:rsid w:val="009E2A40"/>
    <w:rsid w:val="009E2A86"/>
    <w:rsid w:val="009E2D1E"/>
    <w:rsid w:val="009E2FB2"/>
    <w:rsid w:val="009E35BC"/>
    <w:rsid w:val="009E380A"/>
    <w:rsid w:val="009E4408"/>
    <w:rsid w:val="009E4447"/>
    <w:rsid w:val="009E535F"/>
    <w:rsid w:val="009E53DB"/>
    <w:rsid w:val="009E54AD"/>
    <w:rsid w:val="009E5844"/>
    <w:rsid w:val="009E592A"/>
    <w:rsid w:val="009E59CA"/>
    <w:rsid w:val="009E5AA9"/>
    <w:rsid w:val="009E607B"/>
    <w:rsid w:val="009E61A4"/>
    <w:rsid w:val="009E7560"/>
    <w:rsid w:val="009F063A"/>
    <w:rsid w:val="009F0DF7"/>
    <w:rsid w:val="009F1052"/>
    <w:rsid w:val="009F16B1"/>
    <w:rsid w:val="009F1910"/>
    <w:rsid w:val="009F1E47"/>
    <w:rsid w:val="009F2322"/>
    <w:rsid w:val="009F258B"/>
    <w:rsid w:val="009F27AB"/>
    <w:rsid w:val="009F283A"/>
    <w:rsid w:val="009F2B74"/>
    <w:rsid w:val="009F32FA"/>
    <w:rsid w:val="009F355F"/>
    <w:rsid w:val="009F39E6"/>
    <w:rsid w:val="009F3BF7"/>
    <w:rsid w:val="009F449A"/>
    <w:rsid w:val="009F4AF1"/>
    <w:rsid w:val="009F6292"/>
    <w:rsid w:val="009F6706"/>
    <w:rsid w:val="009F6E2B"/>
    <w:rsid w:val="009F752E"/>
    <w:rsid w:val="009F76C5"/>
    <w:rsid w:val="00A005E7"/>
    <w:rsid w:val="00A00A33"/>
    <w:rsid w:val="00A01393"/>
    <w:rsid w:val="00A02788"/>
    <w:rsid w:val="00A02985"/>
    <w:rsid w:val="00A03433"/>
    <w:rsid w:val="00A03478"/>
    <w:rsid w:val="00A0359E"/>
    <w:rsid w:val="00A04087"/>
    <w:rsid w:val="00A04334"/>
    <w:rsid w:val="00A04540"/>
    <w:rsid w:val="00A04660"/>
    <w:rsid w:val="00A0473B"/>
    <w:rsid w:val="00A04868"/>
    <w:rsid w:val="00A05426"/>
    <w:rsid w:val="00A05680"/>
    <w:rsid w:val="00A05998"/>
    <w:rsid w:val="00A065AF"/>
    <w:rsid w:val="00A0667C"/>
    <w:rsid w:val="00A069BF"/>
    <w:rsid w:val="00A079D8"/>
    <w:rsid w:val="00A07A1B"/>
    <w:rsid w:val="00A07AB0"/>
    <w:rsid w:val="00A102AF"/>
    <w:rsid w:val="00A10B96"/>
    <w:rsid w:val="00A10E9D"/>
    <w:rsid w:val="00A111A3"/>
    <w:rsid w:val="00A11736"/>
    <w:rsid w:val="00A11BE8"/>
    <w:rsid w:val="00A12172"/>
    <w:rsid w:val="00A124FF"/>
    <w:rsid w:val="00A129FA"/>
    <w:rsid w:val="00A13BA8"/>
    <w:rsid w:val="00A13C98"/>
    <w:rsid w:val="00A140EF"/>
    <w:rsid w:val="00A143B1"/>
    <w:rsid w:val="00A14CC8"/>
    <w:rsid w:val="00A15630"/>
    <w:rsid w:val="00A157CE"/>
    <w:rsid w:val="00A15AD2"/>
    <w:rsid w:val="00A15C5F"/>
    <w:rsid w:val="00A15E28"/>
    <w:rsid w:val="00A1621F"/>
    <w:rsid w:val="00A1679F"/>
    <w:rsid w:val="00A167AC"/>
    <w:rsid w:val="00A168C3"/>
    <w:rsid w:val="00A16ACA"/>
    <w:rsid w:val="00A16C0A"/>
    <w:rsid w:val="00A174AB"/>
    <w:rsid w:val="00A17774"/>
    <w:rsid w:val="00A17A21"/>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5BE"/>
    <w:rsid w:val="00A2760B"/>
    <w:rsid w:val="00A276B5"/>
    <w:rsid w:val="00A27B91"/>
    <w:rsid w:val="00A27D51"/>
    <w:rsid w:val="00A30306"/>
    <w:rsid w:val="00A30595"/>
    <w:rsid w:val="00A30C1E"/>
    <w:rsid w:val="00A311BC"/>
    <w:rsid w:val="00A312C2"/>
    <w:rsid w:val="00A315A6"/>
    <w:rsid w:val="00A31B70"/>
    <w:rsid w:val="00A31C21"/>
    <w:rsid w:val="00A31D3A"/>
    <w:rsid w:val="00A31E72"/>
    <w:rsid w:val="00A323DC"/>
    <w:rsid w:val="00A32F21"/>
    <w:rsid w:val="00A334A0"/>
    <w:rsid w:val="00A33AB7"/>
    <w:rsid w:val="00A346D3"/>
    <w:rsid w:val="00A34B47"/>
    <w:rsid w:val="00A355CC"/>
    <w:rsid w:val="00A35D10"/>
    <w:rsid w:val="00A360F9"/>
    <w:rsid w:val="00A3641B"/>
    <w:rsid w:val="00A36794"/>
    <w:rsid w:val="00A36A1D"/>
    <w:rsid w:val="00A36BE1"/>
    <w:rsid w:val="00A36DEE"/>
    <w:rsid w:val="00A37222"/>
    <w:rsid w:val="00A37288"/>
    <w:rsid w:val="00A37B19"/>
    <w:rsid w:val="00A37FC0"/>
    <w:rsid w:val="00A4164E"/>
    <w:rsid w:val="00A416AE"/>
    <w:rsid w:val="00A419AA"/>
    <w:rsid w:val="00A41CE4"/>
    <w:rsid w:val="00A420E6"/>
    <w:rsid w:val="00A4255A"/>
    <w:rsid w:val="00A4267F"/>
    <w:rsid w:val="00A42E9E"/>
    <w:rsid w:val="00A43A89"/>
    <w:rsid w:val="00A44049"/>
    <w:rsid w:val="00A44091"/>
    <w:rsid w:val="00A4438E"/>
    <w:rsid w:val="00A44652"/>
    <w:rsid w:val="00A44EBD"/>
    <w:rsid w:val="00A450BA"/>
    <w:rsid w:val="00A452C5"/>
    <w:rsid w:val="00A45CF1"/>
    <w:rsid w:val="00A45E7D"/>
    <w:rsid w:val="00A4672E"/>
    <w:rsid w:val="00A46849"/>
    <w:rsid w:val="00A47203"/>
    <w:rsid w:val="00A47369"/>
    <w:rsid w:val="00A47CB6"/>
    <w:rsid w:val="00A47F21"/>
    <w:rsid w:val="00A507E6"/>
    <w:rsid w:val="00A50B8D"/>
    <w:rsid w:val="00A51C20"/>
    <w:rsid w:val="00A52109"/>
    <w:rsid w:val="00A521BD"/>
    <w:rsid w:val="00A527DA"/>
    <w:rsid w:val="00A52977"/>
    <w:rsid w:val="00A52ABD"/>
    <w:rsid w:val="00A52E0E"/>
    <w:rsid w:val="00A52FFB"/>
    <w:rsid w:val="00A53644"/>
    <w:rsid w:val="00A53863"/>
    <w:rsid w:val="00A53BAB"/>
    <w:rsid w:val="00A544D8"/>
    <w:rsid w:val="00A5455D"/>
    <w:rsid w:val="00A54579"/>
    <w:rsid w:val="00A548CA"/>
    <w:rsid w:val="00A549EC"/>
    <w:rsid w:val="00A54A46"/>
    <w:rsid w:val="00A54DF9"/>
    <w:rsid w:val="00A54E86"/>
    <w:rsid w:val="00A551DD"/>
    <w:rsid w:val="00A551E4"/>
    <w:rsid w:val="00A558FA"/>
    <w:rsid w:val="00A55D6D"/>
    <w:rsid w:val="00A56058"/>
    <w:rsid w:val="00A567E1"/>
    <w:rsid w:val="00A5697E"/>
    <w:rsid w:val="00A56D3A"/>
    <w:rsid w:val="00A56F1C"/>
    <w:rsid w:val="00A5723F"/>
    <w:rsid w:val="00A574EF"/>
    <w:rsid w:val="00A5777C"/>
    <w:rsid w:val="00A57A0F"/>
    <w:rsid w:val="00A60D62"/>
    <w:rsid w:val="00A61148"/>
    <w:rsid w:val="00A6152E"/>
    <w:rsid w:val="00A61A86"/>
    <w:rsid w:val="00A62197"/>
    <w:rsid w:val="00A635E1"/>
    <w:rsid w:val="00A63AE8"/>
    <w:rsid w:val="00A64117"/>
    <w:rsid w:val="00A642EE"/>
    <w:rsid w:val="00A64CAF"/>
    <w:rsid w:val="00A6533D"/>
    <w:rsid w:val="00A6561D"/>
    <w:rsid w:val="00A661D0"/>
    <w:rsid w:val="00A66415"/>
    <w:rsid w:val="00A66417"/>
    <w:rsid w:val="00A66727"/>
    <w:rsid w:val="00A66EC1"/>
    <w:rsid w:val="00A674E7"/>
    <w:rsid w:val="00A6774A"/>
    <w:rsid w:val="00A67937"/>
    <w:rsid w:val="00A70418"/>
    <w:rsid w:val="00A7055B"/>
    <w:rsid w:val="00A70AA5"/>
    <w:rsid w:val="00A70CB5"/>
    <w:rsid w:val="00A7115D"/>
    <w:rsid w:val="00A7138E"/>
    <w:rsid w:val="00A71677"/>
    <w:rsid w:val="00A717AF"/>
    <w:rsid w:val="00A71EF0"/>
    <w:rsid w:val="00A72120"/>
    <w:rsid w:val="00A7266D"/>
    <w:rsid w:val="00A72831"/>
    <w:rsid w:val="00A7298E"/>
    <w:rsid w:val="00A72C48"/>
    <w:rsid w:val="00A72F68"/>
    <w:rsid w:val="00A72FCD"/>
    <w:rsid w:val="00A7367F"/>
    <w:rsid w:val="00A73C2B"/>
    <w:rsid w:val="00A73CC3"/>
    <w:rsid w:val="00A747BE"/>
    <w:rsid w:val="00A74A63"/>
    <w:rsid w:val="00A74BD1"/>
    <w:rsid w:val="00A75408"/>
    <w:rsid w:val="00A75E13"/>
    <w:rsid w:val="00A7703D"/>
    <w:rsid w:val="00A77742"/>
    <w:rsid w:val="00A77979"/>
    <w:rsid w:val="00A779C0"/>
    <w:rsid w:val="00A801FA"/>
    <w:rsid w:val="00A802A8"/>
    <w:rsid w:val="00A805A8"/>
    <w:rsid w:val="00A80A7F"/>
    <w:rsid w:val="00A80BE1"/>
    <w:rsid w:val="00A80C20"/>
    <w:rsid w:val="00A80E20"/>
    <w:rsid w:val="00A810F9"/>
    <w:rsid w:val="00A8115D"/>
    <w:rsid w:val="00A8152D"/>
    <w:rsid w:val="00A81881"/>
    <w:rsid w:val="00A818CE"/>
    <w:rsid w:val="00A81E90"/>
    <w:rsid w:val="00A82F91"/>
    <w:rsid w:val="00A83827"/>
    <w:rsid w:val="00A83D57"/>
    <w:rsid w:val="00A83EAB"/>
    <w:rsid w:val="00A840D3"/>
    <w:rsid w:val="00A846E9"/>
    <w:rsid w:val="00A84814"/>
    <w:rsid w:val="00A84A9D"/>
    <w:rsid w:val="00A84E64"/>
    <w:rsid w:val="00A85178"/>
    <w:rsid w:val="00A85207"/>
    <w:rsid w:val="00A85DD0"/>
    <w:rsid w:val="00A86B6D"/>
    <w:rsid w:val="00A87ECA"/>
    <w:rsid w:val="00A87F5E"/>
    <w:rsid w:val="00A901AD"/>
    <w:rsid w:val="00A9097D"/>
    <w:rsid w:val="00A90A9B"/>
    <w:rsid w:val="00A90DA0"/>
    <w:rsid w:val="00A91C72"/>
    <w:rsid w:val="00A91FC0"/>
    <w:rsid w:val="00A92375"/>
    <w:rsid w:val="00A929DA"/>
    <w:rsid w:val="00A9340C"/>
    <w:rsid w:val="00A934BF"/>
    <w:rsid w:val="00A938AE"/>
    <w:rsid w:val="00A9419C"/>
    <w:rsid w:val="00A94543"/>
    <w:rsid w:val="00A94BA0"/>
    <w:rsid w:val="00A94D36"/>
    <w:rsid w:val="00A952E6"/>
    <w:rsid w:val="00A95561"/>
    <w:rsid w:val="00A958A8"/>
    <w:rsid w:val="00A95967"/>
    <w:rsid w:val="00A95F2F"/>
    <w:rsid w:val="00A96ED6"/>
    <w:rsid w:val="00A96FC5"/>
    <w:rsid w:val="00A9709B"/>
    <w:rsid w:val="00A97131"/>
    <w:rsid w:val="00A976B4"/>
    <w:rsid w:val="00AA0044"/>
    <w:rsid w:val="00AA0306"/>
    <w:rsid w:val="00AA03A1"/>
    <w:rsid w:val="00AA1484"/>
    <w:rsid w:val="00AA1D96"/>
    <w:rsid w:val="00AA1DFF"/>
    <w:rsid w:val="00AA2018"/>
    <w:rsid w:val="00AA20E2"/>
    <w:rsid w:val="00AA2323"/>
    <w:rsid w:val="00AA2D46"/>
    <w:rsid w:val="00AA2D4D"/>
    <w:rsid w:val="00AA32E2"/>
    <w:rsid w:val="00AA36C0"/>
    <w:rsid w:val="00AA36F1"/>
    <w:rsid w:val="00AA4067"/>
    <w:rsid w:val="00AA4843"/>
    <w:rsid w:val="00AA5401"/>
    <w:rsid w:val="00AA5445"/>
    <w:rsid w:val="00AA6208"/>
    <w:rsid w:val="00AA625E"/>
    <w:rsid w:val="00AA65F1"/>
    <w:rsid w:val="00AA6B91"/>
    <w:rsid w:val="00AA6E45"/>
    <w:rsid w:val="00AA6FDA"/>
    <w:rsid w:val="00AA714E"/>
    <w:rsid w:val="00AA7153"/>
    <w:rsid w:val="00AA71D3"/>
    <w:rsid w:val="00AA72B8"/>
    <w:rsid w:val="00AA7420"/>
    <w:rsid w:val="00AA75BD"/>
    <w:rsid w:val="00AA7C1C"/>
    <w:rsid w:val="00AA7DF4"/>
    <w:rsid w:val="00AA7F47"/>
    <w:rsid w:val="00AB01E4"/>
    <w:rsid w:val="00AB0398"/>
    <w:rsid w:val="00AB1146"/>
    <w:rsid w:val="00AB1303"/>
    <w:rsid w:val="00AB1C08"/>
    <w:rsid w:val="00AB1C40"/>
    <w:rsid w:val="00AB3101"/>
    <w:rsid w:val="00AB3983"/>
    <w:rsid w:val="00AB526F"/>
    <w:rsid w:val="00AB5388"/>
    <w:rsid w:val="00AB5674"/>
    <w:rsid w:val="00AB626E"/>
    <w:rsid w:val="00AB6309"/>
    <w:rsid w:val="00AB7325"/>
    <w:rsid w:val="00AB7390"/>
    <w:rsid w:val="00AB760A"/>
    <w:rsid w:val="00AB7901"/>
    <w:rsid w:val="00AB7CE2"/>
    <w:rsid w:val="00AC0095"/>
    <w:rsid w:val="00AC0F5C"/>
    <w:rsid w:val="00AC12A8"/>
    <w:rsid w:val="00AC1833"/>
    <w:rsid w:val="00AC183A"/>
    <w:rsid w:val="00AC1AEF"/>
    <w:rsid w:val="00AC1D53"/>
    <w:rsid w:val="00AC223E"/>
    <w:rsid w:val="00AC2D06"/>
    <w:rsid w:val="00AC31F5"/>
    <w:rsid w:val="00AC3B31"/>
    <w:rsid w:val="00AC3C0A"/>
    <w:rsid w:val="00AC40B7"/>
    <w:rsid w:val="00AC58EE"/>
    <w:rsid w:val="00AC5E49"/>
    <w:rsid w:val="00AC5EAA"/>
    <w:rsid w:val="00AC68F4"/>
    <w:rsid w:val="00AC740F"/>
    <w:rsid w:val="00AC7F6E"/>
    <w:rsid w:val="00AD09D6"/>
    <w:rsid w:val="00AD15A0"/>
    <w:rsid w:val="00AD1910"/>
    <w:rsid w:val="00AD1D49"/>
    <w:rsid w:val="00AD2858"/>
    <w:rsid w:val="00AD2A84"/>
    <w:rsid w:val="00AD2E26"/>
    <w:rsid w:val="00AD2E73"/>
    <w:rsid w:val="00AD359F"/>
    <w:rsid w:val="00AD36E6"/>
    <w:rsid w:val="00AD385C"/>
    <w:rsid w:val="00AD39BD"/>
    <w:rsid w:val="00AD3E06"/>
    <w:rsid w:val="00AD4419"/>
    <w:rsid w:val="00AD4E24"/>
    <w:rsid w:val="00AD54A8"/>
    <w:rsid w:val="00AD5777"/>
    <w:rsid w:val="00AD57A7"/>
    <w:rsid w:val="00AD59C1"/>
    <w:rsid w:val="00AD5D47"/>
    <w:rsid w:val="00AD60B6"/>
    <w:rsid w:val="00AD6665"/>
    <w:rsid w:val="00AD693D"/>
    <w:rsid w:val="00AD6970"/>
    <w:rsid w:val="00AD6CFE"/>
    <w:rsid w:val="00AD6DCE"/>
    <w:rsid w:val="00AD6ECC"/>
    <w:rsid w:val="00AD73B5"/>
    <w:rsid w:val="00AD7766"/>
    <w:rsid w:val="00AD7FEA"/>
    <w:rsid w:val="00AE06E5"/>
    <w:rsid w:val="00AE0D56"/>
    <w:rsid w:val="00AE10EF"/>
    <w:rsid w:val="00AE16E4"/>
    <w:rsid w:val="00AE23C4"/>
    <w:rsid w:val="00AE35A5"/>
    <w:rsid w:val="00AE442B"/>
    <w:rsid w:val="00AE448D"/>
    <w:rsid w:val="00AE4A45"/>
    <w:rsid w:val="00AE4B78"/>
    <w:rsid w:val="00AE5199"/>
    <w:rsid w:val="00AE617A"/>
    <w:rsid w:val="00AE63EE"/>
    <w:rsid w:val="00AE6784"/>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754"/>
    <w:rsid w:val="00AF4AA5"/>
    <w:rsid w:val="00AF5726"/>
    <w:rsid w:val="00AF5B9B"/>
    <w:rsid w:val="00AF5E63"/>
    <w:rsid w:val="00AF6B56"/>
    <w:rsid w:val="00AF6C62"/>
    <w:rsid w:val="00AF734D"/>
    <w:rsid w:val="00AF7A22"/>
    <w:rsid w:val="00AF7A58"/>
    <w:rsid w:val="00AF7B64"/>
    <w:rsid w:val="00AF7C01"/>
    <w:rsid w:val="00B001C9"/>
    <w:rsid w:val="00B00458"/>
    <w:rsid w:val="00B0047A"/>
    <w:rsid w:val="00B007E5"/>
    <w:rsid w:val="00B00E18"/>
    <w:rsid w:val="00B010F6"/>
    <w:rsid w:val="00B01872"/>
    <w:rsid w:val="00B028A0"/>
    <w:rsid w:val="00B02A97"/>
    <w:rsid w:val="00B02D81"/>
    <w:rsid w:val="00B0314B"/>
    <w:rsid w:val="00B035C0"/>
    <w:rsid w:val="00B035C5"/>
    <w:rsid w:val="00B03BB0"/>
    <w:rsid w:val="00B03BCE"/>
    <w:rsid w:val="00B03C93"/>
    <w:rsid w:val="00B04236"/>
    <w:rsid w:val="00B04FBE"/>
    <w:rsid w:val="00B055BB"/>
    <w:rsid w:val="00B06C96"/>
    <w:rsid w:val="00B06DA1"/>
    <w:rsid w:val="00B06E66"/>
    <w:rsid w:val="00B06FBB"/>
    <w:rsid w:val="00B07432"/>
    <w:rsid w:val="00B07535"/>
    <w:rsid w:val="00B07542"/>
    <w:rsid w:val="00B07638"/>
    <w:rsid w:val="00B10107"/>
    <w:rsid w:val="00B10251"/>
    <w:rsid w:val="00B110B5"/>
    <w:rsid w:val="00B11465"/>
    <w:rsid w:val="00B11CE6"/>
    <w:rsid w:val="00B11E55"/>
    <w:rsid w:val="00B1231F"/>
    <w:rsid w:val="00B12388"/>
    <w:rsid w:val="00B12A94"/>
    <w:rsid w:val="00B12F66"/>
    <w:rsid w:val="00B13720"/>
    <w:rsid w:val="00B13937"/>
    <w:rsid w:val="00B13F61"/>
    <w:rsid w:val="00B14498"/>
    <w:rsid w:val="00B14771"/>
    <w:rsid w:val="00B14972"/>
    <w:rsid w:val="00B14A62"/>
    <w:rsid w:val="00B14DB6"/>
    <w:rsid w:val="00B14EDC"/>
    <w:rsid w:val="00B15E0A"/>
    <w:rsid w:val="00B163C1"/>
    <w:rsid w:val="00B1697C"/>
    <w:rsid w:val="00B16C38"/>
    <w:rsid w:val="00B175C1"/>
    <w:rsid w:val="00B17BB4"/>
    <w:rsid w:val="00B17EE1"/>
    <w:rsid w:val="00B201FF"/>
    <w:rsid w:val="00B21B7A"/>
    <w:rsid w:val="00B220AB"/>
    <w:rsid w:val="00B22F41"/>
    <w:rsid w:val="00B238DB"/>
    <w:rsid w:val="00B23EA6"/>
    <w:rsid w:val="00B2416C"/>
    <w:rsid w:val="00B247F9"/>
    <w:rsid w:val="00B24EA0"/>
    <w:rsid w:val="00B25AAF"/>
    <w:rsid w:val="00B2665B"/>
    <w:rsid w:val="00B26AE8"/>
    <w:rsid w:val="00B2708E"/>
    <w:rsid w:val="00B2773E"/>
    <w:rsid w:val="00B277E4"/>
    <w:rsid w:val="00B3003E"/>
    <w:rsid w:val="00B30F57"/>
    <w:rsid w:val="00B31BD2"/>
    <w:rsid w:val="00B32262"/>
    <w:rsid w:val="00B3277B"/>
    <w:rsid w:val="00B330F7"/>
    <w:rsid w:val="00B33516"/>
    <w:rsid w:val="00B337D8"/>
    <w:rsid w:val="00B33F21"/>
    <w:rsid w:val="00B34007"/>
    <w:rsid w:val="00B34674"/>
    <w:rsid w:val="00B3473B"/>
    <w:rsid w:val="00B348CC"/>
    <w:rsid w:val="00B3514D"/>
    <w:rsid w:val="00B352C9"/>
    <w:rsid w:val="00B35645"/>
    <w:rsid w:val="00B35FC1"/>
    <w:rsid w:val="00B3662B"/>
    <w:rsid w:val="00B3687D"/>
    <w:rsid w:val="00B36943"/>
    <w:rsid w:val="00B36BC5"/>
    <w:rsid w:val="00B36EB7"/>
    <w:rsid w:val="00B36FF1"/>
    <w:rsid w:val="00B37504"/>
    <w:rsid w:val="00B404C8"/>
    <w:rsid w:val="00B40F81"/>
    <w:rsid w:val="00B4125D"/>
    <w:rsid w:val="00B4185E"/>
    <w:rsid w:val="00B4187B"/>
    <w:rsid w:val="00B41AB4"/>
    <w:rsid w:val="00B42102"/>
    <w:rsid w:val="00B42205"/>
    <w:rsid w:val="00B4274D"/>
    <w:rsid w:val="00B42D5C"/>
    <w:rsid w:val="00B43A85"/>
    <w:rsid w:val="00B450F6"/>
    <w:rsid w:val="00B45422"/>
    <w:rsid w:val="00B45741"/>
    <w:rsid w:val="00B45A9F"/>
    <w:rsid w:val="00B461E7"/>
    <w:rsid w:val="00B46298"/>
    <w:rsid w:val="00B462DB"/>
    <w:rsid w:val="00B46463"/>
    <w:rsid w:val="00B465A9"/>
    <w:rsid w:val="00B46B90"/>
    <w:rsid w:val="00B46B95"/>
    <w:rsid w:val="00B46D9D"/>
    <w:rsid w:val="00B47748"/>
    <w:rsid w:val="00B47F50"/>
    <w:rsid w:val="00B50781"/>
    <w:rsid w:val="00B5128F"/>
    <w:rsid w:val="00B512ED"/>
    <w:rsid w:val="00B51394"/>
    <w:rsid w:val="00B513A8"/>
    <w:rsid w:val="00B53703"/>
    <w:rsid w:val="00B541A4"/>
    <w:rsid w:val="00B5499F"/>
    <w:rsid w:val="00B549A9"/>
    <w:rsid w:val="00B55485"/>
    <w:rsid w:val="00B55589"/>
    <w:rsid w:val="00B55931"/>
    <w:rsid w:val="00B56312"/>
    <w:rsid w:val="00B56ABB"/>
    <w:rsid w:val="00B57C39"/>
    <w:rsid w:val="00B57E84"/>
    <w:rsid w:val="00B6059C"/>
    <w:rsid w:val="00B60AC8"/>
    <w:rsid w:val="00B60DD7"/>
    <w:rsid w:val="00B623A7"/>
    <w:rsid w:val="00B627BA"/>
    <w:rsid w:val="00B62DFB"/>
    <w:rsid w:val="00B62E21"/>
    <w:rsid w:val="00B632CB"/>
    <w:rsid w:val="00B63746"/>
    <w:rsid w:val="00B64257"/>
    <w:rsid w:val="00B64400"/>
    <w:rsid w:val="00B64A1D"/>
    <w:rsid w:val="00B6524D"/>
    <w:rsid w:val="00B652CD"/>
    <w:rsid w:val="00B65830"/>
    <w:rsid w:val="00B65E91"/>
    <w:rsid w:val="00B662C3"/>
    <w:rsid w:val="00B66406"/>
    <w:rsid w:val="00B668BC"/>
    <w:rsid w:val="00B673AE"/>
    <w:rsid w:val="00B676E8"/>
    <w:rsid w:val="00B67A4B"/>
    <w:rsid w:val="00B70479"/>
    <w:rsid w:val="00B708E0"/>
    <w:rsid w:val="00B70D64"/>
    <w:rsid w:val="00B7131D"/>
    <w:rsid w:val="00B71348"/>
    <w:rsid w:val="00B71782"/>
    <w:rsid w:val="00B71812"/>
    <w:rsid w:val="00B71A39"/>
    <w:rsid w:val="00B72637"/>
    <w:rsid w:val="00B72982"/>
    <w:rsid w:val="00B72C27"/>
    <w:rsid w:val="00B73104"/>
    <w:rsid w:val="00B7356E"/>
    <w:rsid w:val="00B73FF6"/>
    <w:rsid w:val="00B74154"/>
    <w:rsid w:val="00B746A4"/>
    <w:rsid w:val="00B74763"/>
    <w:rsid w:val="00B7479B"/>
    <w:rsid w:val="00B74A72"/>
    <w:rsid w:val="00B75032"/>
    <w:rsid w:val="00B75C11"/>
    <w:rsid w:val="00B75C82"/>
    <w:rsid w:val="00B75CF9"/>
    <w:rsid w:val="00B764E0"/>
    <w:rsid w:val="00B76734"/>
    <w:rsid w:val="00B76837"/>
    <w:rsid w:val="00B76953"/>
    <w:rsid w:val="00B77811"/>
    <w:rsid w:val="00B77C1F"/>
    <w:rsid w:val="00B8025D"/>
    <w:rsid w:val="00B80A32"/>
    <w:rsid w:val="00B80A51"/>
    <w:rsid w:val="00B80C91"/>
    <w:rsid w:val="00B80D10"/>
    <w:rsid w:val="00B80F15"/>
    <w:rsid w:val="00B8177F"/>
    <w:rsid w:val="00B8188E"/>
    <w:rsid w:val="00B81D69"/>
    <w:rsid w:val="00B82142"/>
    <w:rsid w:val="00B824D2"/>
    <w:rsid w:val="00B826A1"/>
    <w:rsid w:val="00B82A25"/>
    <w:rsid w:val="00B82E10"/>
    <w:rsid w:val="00B82EF1"/>
    <w:rsid w:val="00B8360D"/>
    <w:rsid w:val="00B83CD1"/>
    <w:rsid w:val="00B84E40"/>
    <w:rsid w:val="00B850DC"/>
    <w:rsid w:val="00B851F8"/>
    <w:rsid w:val="00B8620B"/>
    <w:rsid w:val="00B86DB8"/>
    <w:rsid w:val="00B876C8"/>
    <w:rsid w:val="00B87A53"/>
    <w:rsid w:val="00B907AF"/>
    <w:rsid w:val="00B916BB"/>
    <w:rsid w:val="00B91843"/>
    <w:rsid w:val="00B91F4E"/>
    <w:rsid w:val="00B92745"/>
    <w:rsid w:val="00B929C1"/>
    <w:rsid w:val="00B92CCA"/>
    <w:rsid w:val="00B93CD6"/>
    <w:rsid w:val="00B94C09"/>
    <w:rsid w:val="00B958CF"/>
    <w:rsid w:val="00B9609B"/>
    <w:rsid w:val="00B96493"/>
    <w:rsid w:val="00B96629"/>
    <w:rsid w:val="00B967CD"/>
    <w:rsid w:val="00B96D54"/>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2603"/>
    <w:rsid w:val="00BA2DA5"/>
    <w:rsid w:val="00BA3616"/>
    <w:rsid w:val="00BA4315"/>
    <w:rsid w:val="00BA448A"/>
    <w:rsid w:val="00BA4E0B"/>
    <w:rsid w:val="00BA4EC2"/>
    <w:rsid w:val="00BA4FB1"/>
    <w:rsid w:val="00BA5AC7"/>
    <w:rsid w:val="00BA5B82"/>
    <w:rsid w:val="00BA5F55"/>
    <w:rsid w:val="00BA6307"/>
    <w:rsid w:val="00BA65D3"/>
    <w:rsid w:val="00BA6A3E"/>
    <w:rsid w:val="00BA6D83"/>
    <w:rsid w:val="00BA700B"/>
    <w:rsid w:val="00BA74A5"/>
    <w:rsid w:val="00BA7584"/>
    <w:rsid w:val="00BA76A2"/>
    <w:rsid w:val="00BA7B98"/>
    <w:rsid w:val="00BA7CF8"/>
    <w:rsid w:val="00BB0212"/>
    <w:rsid w:val="00BB0FB8"/>
    <w:rsid w:val="00BB1103"/>
    <w:rsid w:val="00BB13A2"/>
    <w:rsid w:val="00BB153F"/>
    <w:rsid w:val="00BB1EC9"/>
    <w:rsid w:val="00BB1ECC"/>
    <w:rsid w:val="00BB237D"/>
    <w:rsid w:val="00BB2B80"/>
    <w:rsid w:val="00BB2BEF"/>
    <w:rsid w:val="00BB2F5D"/>
    <w:rsid w:val="00BB315F"/>
    <w:rsid w:val="00BB31D8"/>
    <w:rsid w:val="00BB3294"/>
    <w:rsid w:val="00BB3454"/>
    <w:rsid w:val="00BB3C75"/>
    <w:rsid w:val="00BB408F"/>
    <w:rsid w:val="00BB4398"/>
    <w:rsid w:val="00BB44EB"/>
    <w:rsid w:val="00BB4832"/>
    <w:rsid w:val="00BB4D56"/>
    <w:rsid w:val="00BB4E8D"/>
    <w:rsid w:val="00BB54F6"/>
    <w:rsid w:val="00BB5527"/>
    <w:rsid w:val="00BB5C88"/>
    <w:rsid w:val="00BB5E28"/>
    <w:rsid w:val="00BB61FE"/>
    <w:rsid w:val="00BB6934"/>
    <w:rsid w:val="00BB69CA"/>
    <w:rsid w:val="00BB6D09"/>
    <w:rsid w:val="00BB6DB2"/>
    <w:rsid w:val="00BB6FE6"/>
    <w:rsid w:val="00BB73F6"/>
    <w:rsid w:val="00BB7541"/>
    <w:rsid w:val="00BB7DF4"/>
    <w:rsid w:val="00BC0D5C"/>
    <w:rsid w:val="00BC0D77"/>
    <w:rsid w:val="00BC1106"/>
    <w:rsid w:val="00BC1245"/>
    <w:rsid w:val="00BC15E6"/>
    <w:rsid w:val="00BC1E81"/>
    <w:rsid w:val="00BC216A"/>
    <w:rsid w:val="00BC2B93"/>
    <w:rsid w:val="00BC3217"/>
    <w:rsid w:val="00BC3B0C"/>
    <w:rsid w:val="00BC3D80"/>
    <w:rsid w:val="00BC405B"/>
    <w:rsid w:val="00BC4315"/>
    <w:rsid w:val="00BC4449"/>
    <w:rsid w:val="00BC44B2"/>
    <w:rsid w:val="00BC4678"/>
    <w:rsid w:val="00BC52B5"/>
    <w:rsid w:val="00BC52E5"/>
    <w:rsid w:val="00BC53F9"/>
    <w:rsid w:val="00BC55D9"/>
    <w:rsid w:val="00BC5CC3"/>
    <w:rsid w:val="00BC65B5"/>
    <w:rsid w:val="00BC6A0B"/>
    <w:rsid w:val="00BC6AF7"/>
    <w:rsid w:val="00BC708B"/>
    <w:rsid w:val="00BC74D5"/>
    <w:rsid w:val="00BC7946"/>
    <w:rsid w:val="00BD1372"/>
    <w:rsid w:val="00BD13DD"/>
    <w:rsid w:val="00BD2054"/>
    <w:rsid w:val="00BD2673"/>
    <w:rsid w:val="00BD3470"/>
    <w:rsid w:val="00BD36AB"/>
    <w:rsid w:val="00BD3B76"/>
    <w:rsid w:val="00BD4498"/>
    <w:rsid w:val="00BD456D"/>
    <w:rsid w:val="00BD483F"/>
    <w:rsid w:val="00BD5347"/>
    <w:rsid w:val="00BD5D5F"/>
    <w:rsid w:val="00BD6024"/>
    <w:rsid w:val="00BD631C"/>
    <w:rsid w:val="00BD6356"/>
    <w:rsid w:val="00BD7295"/>
    <w:rsid w:val="00BD7597"/>
    <w:rsid w:val="00BD7684"/>
    <w:rsid w:val="00BD7731"/>
    <w:rsid w:val="00BD7D1B"/>
    <w:rsid w:val="00BD7D58"/>
    <w:rsid w:val="00BD7E1D"/>
    <w:rsid w:val="00BD7F33"/>
    <w:rsid w:val="00BE0350"/>
    <w:rsid w:val="00BE035D"/>
    <w:rsid w:val="00BE0396"/>
    <w:rsid w:val="00BE0543"/>
    <w:rsid w:val="00BE056D"/>
    <w:rsid w:val="00BE0683"/>
    <w:rsid w:val="00BE068F"/>
    <w:rsid w:val="00BE124A"/>
    <w:rsid w:val="00BE15F4"/>
    <w:rsid w:val="00BE186C"/>
    <w:rsid w:val="00BE1930"/>
    <w:rsid w:val="00BE1C88"/>
    <w:rsid w:val="00BE1D1B"/>
    <w:rsid w:val="00BE2702"/>
    <w:rsid w:val="00BE2855"/>
    <w:rsid w:val="00BE2C68"/>
    <w:rsid w:val="00BE2DCF"/>
    <w:rsid w:val="00BE6452"/>
    <w:rsid w:val="00BE661D"/>
    <w:rsid w:val="00BE704E"/>
    <w:rsid w:val="00BE745F"/>
    <w:rsid w:val="00BE74A9"/>
    <w:rsid w:val="00BF03FB"/>
    <w:rsid w:val="00BF0724"/>
    <w:rsid w:val="00BF0BED"/>
    <w:rsid w:val="00BF1242"/>
    <w:rsid w:val="00BF1961"/>
    <w:rsid w:val="00BF1A09"/>
    <w:rsid w:val="00BF22E6"/>
    <w:rsid w:val="00BF2B48"/>
    <w:rsid w:val="00BF34A8"/>
    <w:rsid w:val="00BF3601"/>
    <w:rsid w:val="00BF3653"/>
    <w:rsid w:val="00BF3F1A"/>
    <w:rsid w:val="00BF4242"/>
    <w:rsid w:val="00BF4484"/>
    <w:rsid w:val="00BF485C"/>
    <w:rsid w:val="00BF4D00"/>
    <w:rsid w:val="00BF53A4"/>
    <w:rsid w:val="00BF5875"/>
    <w:rsid w:val="00BF6521"/>
    <w:rsid w:val="00BF6A4C"/>
    <w:rsid w:val="00BF6BFF"/>
    <w:rsid w:val="00BF6C40"/>
    <w:rsid w:val="00BF6F45"/>
    <w:rsid w:val="00BF7A71"/>
    <w:rsid w:val="00C01763"/>
    <w:rsid w:val="00C01B68"/>
    <w:rsid w:val="00C01E9A"/>
    <w:rsid w:val="00C028A8"/>
    <w:rsid w:val="00C02A7D"/>
    <w:rsid w:val="00C02F8B"/>
    <w:rsid w:val="00C03385"/>
    <w:rsid w:val="00C03E12"/>
    <w:rsid w:val="00C040E2"/>
    <w:rsid w:val="00C04866"/>
    <w:rsid w:val="00C04EE2"/>
    <w:rsid w:val="00C056C2"/>
    <w:rsid w:val="00C05B3D"/>
    <w:rsid w:val="00C05B77"/>
    <w:rsid w:val="00C05D40"/>
    <w:rsid w:val="00C0608C"/>
    <w:rsid w:val="00C069B9"/>
    <w:rsid w:val="00C06F95"/>
    <w:rsid w:val="00C073CC"/>
    <w:rsid w:val="00C07655"/>
    <w:rsid w:val="00C07763"/>
    <w:rsid w:val="00C103E6"/>
    <w:rsid w:val="00C1047E"/>
    <w:rsid w:val="00C10E33"/>
    <w:rsid w:val="00C111D5"/>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6B37"/>
    <w:rsid w:val="00C17338"/>
    <w:rsid w:val="00C17BB8"/>
    <w:rsid w:val="00C17C93"/>
    <w:rsid w:val="00C20153"/>
    <w:rsid w:val="00C20E64"/>
    <w:rsid w:val="00C21601"/>
    <w:rsid w:val="00C221A3"/>
    <w:rsid w:val="00C22592"/>
    <w:rsid w:val="00C22612"/>
    <w:rsid w:val="00C22820"/>
    <w:rsid w:val="00C2287E"/>
    <w:rsid w:val="00C230A0"/>
    <w:rsid w:val="00C235FD"/>
    <w:rsid w:val="00C23653"/>
    <w:rsid w:val="00C23C55"/>
    <w:rsid w:val="00C24DA7"/>
    <w:rsid w:val="00C24ED3"/>
    <w:rsid w:val="00C24FE9"/>
    <w:rsid w:val="00C25A0E"/>
    <w:rsid w:val="00C25DCF"/>
    <w:rsid w:val="00C269B1"/>
    <w:rsid w:val="00C27307"/>
    <w:rsid w:val="00C276CE"/>
    <w:rsid w:val="00C27B02"/>
    <w:rsid w:val="00C3001C"/>
    <w:rsid w:val="00C307DE"/>
    <w:rsid w:val="00C30BA9"/>
    <w:rsid w:val="00C3100C"/>
    <w:rsid w:val="00C3123F"/>
    <w:rsid w:val="00C31396"/>
    <w:rsid w:val="00C31703"/>
    <w:rsid w:val="00C31A88"/>
    <w:rsid w:val="00C3275C"/>
    <w:rsid w:val="00C327ED"/>
    <w:rsid w:val="00C32E52"/>
    <w:rsid w:val="00C33173"/>
    <w:rsid w:val="00C331D7"/>
    <w:rsid w:val="00C335F2"/>
    <w:rsid w:val="00C3385E"/>
    <w:rsid w:val="00C3409C"/>
    <w:rsid w:val="00C34379"/>
    <w:rsid w:val="00C348A1"/>
    <w:rsid w:val="00C34F7E"/>
    <w:rsid w:val="00C36045"/>
    <w:rsid w:val="00C36070"/>
    <w:rsid w:val="00C36F0E"/>
    <w:rsid w:val="00C37036"/>
    <w:rsid w:val="00C3753A"/>
    <w:rsid w:val="00C37BCF"/>
    <w:rsid w:val="00C402C3"/>
    <w:rsid w:val="00C40834"/>
    <w:rsid w:val="00C40B9A"/>
    <w:rsid w:val="00C40BF7"/>
    <w:rsid w:val="00C40DF1"/>
    <w:rsid w:val="00C41148"/>
    <w:rsid w:val="00C4164D"/>
    <w:rsid w:val="00C41789"/>
    <w:rsid w:val="00C42C9E"/>
    <w:rsid w:val="00C4348A"/>
    <w:rsid w:val="00C434AC"/>
    <w:rsid w:val="00C434DD"/>
    <w:rsid w:val="00C435B6"/>
    <w:rsid w:val="00C44299"/>
    <w:rsid w:val="00C44762"/>
    <w:rsid w:val="00C45A06"/>
    <w:rsid w:val="00C46AB2"/>
    <w:rsid w:val="00C46B22"/>
    <w:rsid w:val="00C46DB7"/>
    <w:rsid w:val="00C507EC"/>
    <w:rsid w:val="00C515F0"/>
    <w:rsid w:val="00C5188D"/>
    <w:rsid w:val="00C5244B"/>
    <w:rsid w:val="00C524D7"/>
    <w:rsid w:val="00C5262C"/>
    <w:rsid w:val="00C53776"/>
    <w:rsid w:val="00C53E27"/>
    <w:rsid w:val="00C53E3C"/>
    <w:rsid w:val="00C540B4"/>
    <w:rsid w:val="00C54371"/>
    <w:rsid w:val="00C54787"/>
    <w:rsid w:val="00C54D72"/>
    <w:rsid w:val="00C5551E"/>
    <w:rsid w:val="00C55717"/>
    <w:rsid w:val="00C563C3"/>
    <w:rsid w:val="00C5738B"/>
    <w:rsid w:val="00C574D4"/>
    <w:rsid w:val="00C6034E"/>
    <w:rsid w:val="00C60759"/>
    <w:rsid w:val="00C60A9A"/>
    <w:rsid w:val="00C60ECB"/>
    <w:rsid w:val="00C61928"/>
    <w:rsid w:val="00C61EF1"/>
    <w:rsid w:val="00C62B54"/>
    <w:rsid w:val="00C6346D"/>
    <w:rsid w:val="00C63A59"/>
    <w:rsid w:val="00C64551"/>
    <w:rsid w:val="00C64C9F"/>
    <w:rsid w:val="00C650C7"/>
    <w:rsid w:val="00C652F1"/>
    <w:rsid w:val="00C6574C"/>
    <w:rsid w:val="00C660CB"/>
    <w:rsid w:val="00C662AC"/>
    <w:rsid w:val="00C663D9"/>
    <w:rsid w:val="00C66ABD"/>
    <w:rsid w:val="00C674B5"/>
    <w:rsid w:val="00C675CE"/>
    <w:rsid w:val="00C678BB"/>
    <w:rsid w:val="00C678DF"/>
    <w:rsid w:val="00C67900"/>
    <w:rsid w:val="00C679DE"/>
    <w:rsid w:val="00C67FD4"/>
    <w:rsid w:val="00C70013"/>
    <w:rsid w:val="00C70ED6"/>
    <w:rsid w:val="00C7102D"/>
    <w:rsid w:val="00C714CE"/>
    <w:rsid w:val="00C71650"/>
    <w:rsid w:val="00C72071"/>
    <w:rsid w:val="00C721E4"/>
    <w:rsid w:val="00C72BA1"/>
    <w:rsid w:val="00C72F79"/>
    <w:rsid w:val="00C735DD"/>
    <w:rsid w:val="00C73616"/>
    <w:rsid w:val="00C7448F"/>
    <w:rsid w:val="00C753CA"/>
    <w:rsid w:val="00C75654"/>
    <w:rsid w:val="00C75796"/>
    <w:rsid w:val="00C75D05"/>
    <w:rsid w:val="00C760CF"/>
    <w:rsid w:val="00C7688E"/>
    <w:rsid w:val="00C76AD1"/>
    <w:rsid w:val="00C76B1A"/>
    <w:rsid w:val="00C76BB6"/>
    <w:rsid w:val="00C76CCE"/>
    <w:rsid w:val="00C76F0B"/>
    <w:rsid w:val="00C77540"/>
    <w:rsid w:val="00C77965"/>
    <w:rsid w:val="00C77C3D"/>
    <w:rsid w:val="00C77EA6"/>
    <w:rsid w:val="00C8068B"/>
    <w:rsid w:val="00C80885"/>
    <w:rsid w:val="00C80E04"/>
    <w:rsid w:val="00C80E92"/>
    <w:rsid w:val="00C810D8"/>
    <w:rsid w:val="00C813F7"/>
    <w:rsid w:val="00C818BF"/>
    <w:rsid w:val="00C829B0"/>
    <w:rsid w:val="00C82AE7"/>
    <w:rsid w:val="00C83889"/>
    <w:rsid w:val="00C84305"/>
    <w:rsid w:val="00C84ACC"/>
    <w:rsid w:val="00C85997"/>
    <w:rsid w:val="00C859B4"/>
    <w:rsid w:val="00C85D37"/>
    <w:rsid w:val="00C8691C"/>
    <w:rsid w:val="00C86B14"/>
    <w:rsid w:val="00C86EA9"/>
    <w:rsid w:val="00C8736B"/>
    <w:rsid w:val="00C87431"/>
    <w:rsid w:val="00C8755E"/>
    <w:rsid w:val="00C87A91"/>
    <w:rsid w:val="00C87ECB"/>
    <w:rsid w:val="00C904B3"/>
    <w:rsid w:val="00C911AB"/>
    <w:rsid w:val="00C91CB0"/>
    <w:rsid w:val="00C92746"/>
    <w:rsid w:val="00C92BC5"/>
    <w:rsid w:val="00C93093"/>
    <w:rsid w:val="00C9384A"/>
    <w:rsid w:val="00C95044"/>
    <w:rsid w:val="00C9545D"/>
    <w:rsid w:val="00C957C0"/>
    <w:rsid w:val="00C959E7"/>
    <w:rsid w:val="00C95B45"/>
    <w:rsid w:val="00C95CCD"/>
    <w:rsid w:val="00C95FA3"/>
    <w:rsid w:val="00C963B6"/>
    <w:rsid w:val="00C96734"/>
    <w:rsid w:val="00C973EC"/>
    <w:rsid w:val="00C97A6E"/>
    <w:rsid w:val="00CA043E"/>
    <w:rsid w:val="00CA0B44"/>
    <w:rsid w:val="00CA0F51"/>
    <w:rsid w:val="00CA18A7"/>
    <w:rsid w:val="00CA18F3"/>
    <w:rsid w:val="00CA1DF3"/>
    <w:rsid w:val="00CA24BB"/>
    <w:rsid w:val="00CA2B66"/>
    <w:rsid w:val="00CA2C8F"/>
    <w:rsid w:val="00CA3657"/>
    <w:rsid w:val="00CA3B08"/>
    <w:rsid w:val="00CA3DB0"/>
    <w:rsid w:val="00CA3EBF"/>
    <w:rsid w:val="00CA43C3"/>
    <w:rsid w:val="00CA49C4"/>
    <w:rsid w:val="00CA4A4C"/>
    <w:rsid w:val="00CA4F03"/>
    <w:rsid w:val="00CA5067"/>
    <w:rsid w:val="00CA51DF"/>
    <w:rsid w:val="00CA558A"/>
    <w:rsid w:val="00CA597B"/>
    <w:rsid w:val="00CA5D27"/>
    <w:rsid w:val="00CA5D37"/>
    <w:rsid w:val="00CA6152"/>
    <w:rsid w:val="00CA6374"/>
    <w:rsid w:val="00CA6601"/>
    <w:rsid w:val="00CA6DB9"/>
    <w:rsid w:val="00CA6FFE"/>
    <w:rsid w:val="00CA708F"/>
    <w:rsid w:val="00CA76E5"/>
    <w:rsid w:val="00CA7AD3"/>
    <w:rsid w:val="00CA7D05"/>
    <w:rsid w:val="00CB1B95"/>
    <w:rsid w:val="00CB2042"/>
    <w:rsid w:val="00CB21E2"/>
    <w:rsid w:val="00CB263C"/>
    <w:rsid w:val="00CB2D84"/>
    <w:rsid w:val="00CB2DB9"/>
    <w:rsid w:val="00CB337A"/>
    <w:rsid w:val="00CB3431"/>
    <w:rsid w:val="00CB373E"/>
    <w:rsid w:val="00CB449F"/>
    <w:rsid w:val="00CB45C5"/>
    <w:rsid w:val="00CB489E"/>
    <w:rsid w:val="00CB4C0D"/>
    <w:rsid w:val="00CB4C82"/>
    <w:rsid w:val="00CB4CA7"/>
    <w:rsid w:val="00CB5329"/>
    <w:rsid w:val="00CB56C8"/>
    <w:rsid w:val="00CB57AC"/>
    <w:rsid w:val="00CB5AD2"/>
    <w:rsid w:val="00CB5CFC"/>
    <w:rsid w:val="00CB648F"/>
    <w:rsid w:val="00CB6A74"/>
    <w:rsid w:val="00CB6B09"/>
    <w:rsid w:val="00CB7C77"/>
    <w:rsid w:val="00CB7F62"/>
    <w:rsid w:val="00CC0314"/>
    <w:rsid w:val="00CC146B"/>
    <w:rsid w:val="00CC1607"/>
    <w:rsid w:val="00CC1DAA"/>
    <w:rsid w:val="00CC1F79"/>
    <w:rsid w:val="00CC21E2"/>
    <w:rsid w:val="00CC2871"/>
    <w:rsid w:val="00CC2A33"/>
    <w:rsid w:val="00CC2A7C"/>
    <w:rsid w:val="00CC2DF7"/>
    <w:rsid w:val="00CC3971"/>
    <w:rsid w:val="00CC3E4C"/>
    <w:rsid w:val="00CC405A"/>
    <w:rsid w:val="00CC4B35"/>
    <w:rsid w:val="00CC4C8B"/>
    <w:rsid w:val="00CC4D9D"/>
    <w:rsid w:val="00CC4EE0"/>
    <w:rsid w:val="00CC51C8"/>
    <w:rsid w:val="00CC5261"/>
    <w:rsid w:val="00CC54E1"/>
    <w:rsid w:val="00CC57E3"/>
    <w:rsid w:val="00CC5A6D"/>
    <w:rsid w:val="00CC5D1D"/>
    <w:rsid w:val="00CC6282"/>
    <w:rsid w:val="00CC64CA"/>
    <w:rsid w:val="00CC67EB"/>
    <w:rsid w:val="00CC73CD"/>
    <w:rsid w:val="00CC7A34"/>
    <w:rsid w:val="00CC7B19"/>
    <w:rsid w:val="00CC7BD6"/>
    <w:rsid w:val="00CC7CE2"/>
    <w:rsid w:val="00CC7D8B"/>
    <w:rsid w:val="00CD07EB"/>
    <w:rsid w:val="00CD0AD9"/>
    <w:rsid w:val="00CD1371"/>
    <w:rsid w:val="00CD1E2C"/>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030"/>
    <w:rsid w:val="00CE245E"/>
    <w:rsid w:val="00CE263E"/>
    <w:rsid w:val="00CE3090"/>
    <w:rsid w:val="00CE3654"/>
    <w:rsid w:val="00CE365E"/>
    <w:rsid w:val="00CE3A55"/>
    <w:rsid w:val="00CE48C7"/>
    <w:rsid w:val="00CE4AE8"/>
    <w:rsid w:val="00CE4C8E"/>
    <w:rsid w:val="00CE4F3A"/>
    <w:rsid w:val="00CE5982"/>
    <w:rsid w:val="00CE62D9"/>
    <w:rsid w:val="00CE64CA"/>
    <w:rsid w:val="00CE6603"/>
    <w:rsid w:val="00CE6D68"/>
    <w:rsid w:val="00CE6FC2"/>
    <w:rsid w:val="00CE7785"/>
    <w:rsid w:val="00CE791A"/>
    <w:rsid w:val="00CE7C6F"/>
    <w:rsid w:val="00CE7FAE"/>
    <w:rsid w:val="00CF0699"/>
    <w:rsid w:val="00CF06BE"/>
    <w:rsid w:val="00CF0E9B"/>
    <w:rsid w:val="00CF0ED0"/>
    <w:rsid w:val="00CF177B"/>
    <w:rsid w:val="00CF1B6C"/>
    <w:rsid w:val="00CF1F45"/>
    <w:rsid w:val="00CF2467"/>
    <w:rsid w:val="00CF2518"/>
    <w:rsid w:val="00CF2812"/>
    <w:rsid w:val="00CF2CC0"/>
    <w:rsid w:val="00CF2CE0"/>
    <w:rsid w:val="00CF3A7D"/>
    <w:rsid w:val="00CF3F55"/>
    <w:rsid w:val="00CF553C"/>
    <w:rsid w:val="00CF5945"/>
    <w:rsid w:val="00CF5D11"/>
    <w:rsid w:val="00CF5D14"/>
    <w:rsid w:val="00CF65C9"/>
    <w:rsid w:val="00CF6BDB"/>
    <w:rsid w:val="00CF7507"/>
    <w:rsid w:val="00CF7586"/>
    <w:rsid w:val="00CF7617"/>
    <w:rsid w:val="00CF7C53"/>
    <w:rsid w:val="00CF7E94"/>
    <w:rsid w:val="00D004C7"/>
    <w:rsid w:val="00D01255"/>
    <w:rsid w:val="00D01D56"/>
    <w:rsid w:val="00D024BB"/>
    <w:rsid w:val="00D025E0"/>
    <w:rsid w:val="00D02C60"/>
    <w:rsid w:val="00D034CB"/>
    <w:rsid w:val="00D03ECB"/>
    <w:rsid w:val="00D042B8"/>
    <w:rsid w:val="00D04308"/>
    <w:rsid w:val="00D04315"/>
    <w:rsid w:val="00D04985"/>
    <w:rsid w:val="00D04DC8"/>
    <w:rsid w:val="00D04FC9"/>
    <w:rsid w:val="00D05669"/>
    <w:rsid w:val="00D06203"/>
    <w:rsid w:val="00D06522"/>
    <w:rsid w:val="00D0682C"/>
    <w:rsid w:val="00D06935"/>
    <w:rsid w:val="00D07308"/>
    <w:rsid w:val="00D077DC"/>
    <w:rsid w:val="00D07920"/>
    <w:rsid w:val="00D07CEA"/>
    <w:rsid w:val="00D10648"/>
    <w:rsid w:val="00D11C95"/>
    <w:rsid w:val="00D12044"/>
    <w:rsid w:val="00D12047"/>
    <w:rsid w:val="00D12A46"/>
    <w:rsid w:val="00D12A78"/>
    <w:rsid w:val="00D13915"/>
    <w:rsid w:val="00D13CAB"/>
    <w:rsid w:val="00D13E62"/>
    <w:rsid w:val="00D13FE1"/>
    <w:rsid w:val="00D141B0"/>
    <w:rsid w:val="00D14682"/>
    <w:rsid w:val="00D14D3A"/>
    <w:rsid w:val="00D14FF0"/>
    <w:rsid w:val="00D15302"/>
    <w:rsid w:val="00D15BC0"/>
    <w:rsid w:val="00D15FA3"/>
    <w:rsid w:val="00D16064"/>
    <w:rsid w:val="00D16079"/>
    <w:rsid w:val="00D162C7"/>
    <w:rsid w:val="00D16382"/>
    <w:rsid w:val="00D16431"/>
    <w:rsid w:val="00D1651D"/>
    <w:rsid w:val="00D1669A"/>
    <w:rsid w:val="00D16733"/>
    <w:rsid w:val="00D171DB"/>
    <w:rsid w:val="00D175BD"/>
    <w:rsid w:val="00D17767"/>
    <w:rsid w:val="00D17B1B"/>
    <w:rsid w:val="00D17BEC"/>
    <w:rsid w:val="00D205AE"/>
    <w:rsid w:val="00D2065E"/>
    <w:rsid w:val="00D20A92"/>
    <w:rsid w:val="00D20EB7"/>
    <w:rsid w:val="00D21115"/>
    <w:rsid w:val="00D21188"/>
    <w:rsid w:val="00D2204F"/>
    <w:rsid w:val="00D224D4"/>
    <w:rsid w:val="00D22561"/>
    <w:rsid w:val="00D235DF"/>
    <w:rsid w:val="00D238FC"/>
    <w:rsid w:val="00D2423B"/>
    <w:rsid w:val="00D2491B"/>
    <w:rsid w:val="00D24E92"/>
    <w:rsid w:val="00D2521B"/>
    <w:rsid w:val="00D25FD7"/>
    <w:rsid w:val="00D26F55"/>
    <w:rsid w:val="00D2738D"/>
    <w:rsid w:val="00D27D91"/>
    <w:rsid w:val="00D3146F"/>
    <w:rsid w:val="00D3175C"/>
    <w:rsid w:val="00D31E6D"/>
    <w:rsid w:val="00D32166"/>
    <w:rsid w:val="00D32A18"/>
    <w:rsid w:val="00D32BCF"/>
    <w:rsid w:val="00D330D2"/>
    <w:rsid w:val="00D33145"/>
    <w:rsid w:val="00D34490"/>
    <w:rsid w:val="00D345E5"/>
    <w:rsid w:val="00D3464C"/>
    <w:rsid w:val="00D34B33"/>
    <w:rsid w:val="00D34BFB"/>
    <w:rsid w:val="00D351A8"/>
    <w:rsid w:val="00D36A5B"/>
    <w:rsid w:val="00D373D5"/>
    <w:rsid w:val="00D375EA"/>
    <w:rsid w:val="00D377A4"/>
    <w:rsid w:val="00D37C1B"/>
    <w:rsid w:val="00D37D75"/>
    <w:rsid w:val="00D40665"/>
    <w:rsid w:val="00D4079C"/>
    <w:rsid w:val="00D408FF"/>
    <w:rsid w:val="00D41128"/>
    <w:rsid w:val="00D41165"/>
    <w:rsid w:val="00D4130E"/>
    <w:rsid w:val="00D415EF"/>
    <w:rsid w:val="00D41C0F"/>
    <w:rsid w:val="00D42363"/>
    <w:rsid w:val="00D4275F"/>
    <w:rsid w:val="00D428CD"/>
    <w:rsid w:val="00D42945"/>
    <w:rsid w:val="00D432B6"/>
    <w:rsid w:val="00D43F7E"/>
    <w:rsid w:val="00D448E4"/>
    <w:rsid w:val="00D455FE"/>
    <w:rsid w:val="00D45993"/>
    <w:rsid w:val="00D45A35"/>
    <w:rsid w:val="00D45C91"/>
    <w:rsid w:val="00D461EE"/>
    <w:rsid w:val="00D463D5"/>
    <w:rsid w:val="00D4674E"/>
    <w:rsid w:val="00D4685F"/>
    <w:rsid w:val="00D4699A"/>
    <w:rsid w:val="00D46C39"/>
    <w:rsid w:val="00D47665"/>
    <w:rsid w:val="00D50048"/>
    <w:rsid w:val="00D5039A"/>
    <w:rsid w:val="00D5071C"/>
    <w:rsid w:val="00D507D3"/>
    <w:rsid w:val="00D50A01"/>
    <w:rsid w:val="00D50AC9"/>
    <w:rsid w:val="00D50D86"/>
    <w:rsid w:val="00D51575"/>
    <w:rsid w:val="00D51702"/>
    <w:rsid w:val="00D51ACB"/>
    <w:rsid w:val="00D51CF3"/>
    <w:rsid w:val="00D526EB"/>
    <w:rsid w:val="00D5279B"/>
    <w:rsid w:val="00D52E07"/>
    <w:rsid w:val="00D53911"/>
    <w:rsid w:val="00D53E62"/>
    <w:rsid w:val="00D53FC5"/>
    <w:rsid w:val="00D544A3"/>
    <w:rsid w:val="00D5450D"/>
    <w:rsid w:val="00D5472D"/>
    <w:rsid w:val="00D5581C"/>
    <w:rsid w:val="00D55876"/>
    <w:rsid w:val="00D567D1"/>
    <w:rsid w:val="00D56EE1"/>
    <w:rsid w:val="00D57032"/>
    <w:rsid w:val="00D5797A"/>
    <w:rsid w:val="00D60D7B"/>
    <w:rsid w:val="00D61016"/>
    <w:rsid w:val="00D611B6"/>
    <w:rsid w:val="00D61401"/>
    <w:rsid w:val="00D61553"/>
    <w:rsid w:val="00D620CF"/>
    <w:rsid w:val="00D63667"/>
    <w:rsid w:val="00D6375C"/>
    <w:rsid w:val="00D63FE2"/>
    <w:rsid w:val="00D6418C"/>
    <w:rsid w:val="00D642B2"/>
    <w:rsid w:val="00D64481"/>
    <w:rsid w:val="00D646CB"/>
    <w:rsid w:val="00D64766"/>
    <w:rsid w:val="00D64DEB"/>
    <w:rsid w:val="00D65210"/>
    <w:rsid w:val="00D6560D"/>
    <w:rsid w:val="00D65649"/>
    <w:rsid w:val="00D66738"/>
    <w:rsid w:val="00D66D46"/>
    <w:rsid w:val="00D6738E"/>
    <w:rsid w:val="00D67639"/>
    <w:rsid w:val="00D67CF2"/>
    <w:rsid w:val="00D67D79"/>
    <w:rsid w:val="00D67EAE"/>
    <w:rsid w:val="00D67F82"/>
    <w:rsid w:val="00D70030"/>
    <w:rsid w:val="00D705CE"/>
    <w:rsid w:val="00D70886"/>
    <w:rsid w:val="00D70F56"/>
    <w:rsid w:val="00D71490"/>
    <w:rsid w:val="00D718FF"/>
    <w:rsid w:val="00D71DD9"/>
    <w:rsid w:val="00D72B37"/>
    <w:rsid w:val="00D732A9"/>
    <w:rsid w:val="00D739B6"/>
    <w:rsid w:val="00D739E2"/>
    <w:rsid w:val="00D74FA8"/>
    <w:rsid w:val="00D754C5"/>
    <w:rsid w:val="00D75601"/>
    <w:rsid w:val="00D7591B"/>
    <w:rsid w:val="00D75980"/>
    <w:rsid w:val="00D7638E"/>
    <w:rsid w:val="00D763E7"/>
    <w:rsid w:val="00D76559"/>
    <w:rsid w:val="00D76E1A"/>
    <w:rsid w:val="00D77E94"/>
    <w:rsid w:val="00D803F3"/>
    <w:rsid w:val="00D80784"/>
    <w:rsid w:val="00D80AA9"/>
    <w:rsid w:val="00D81172"/>
    <w:rsid w:val="00D818DB"/>
    <w:rsid w:val="00D820F9"/>
    <w:rsid w:val="00D8295F"/>
    <w:rsid w:val="00D83F88"/>
    <w:rsid w:val="00D83F9B"/>
    <w:rsid w:val="00D847A6"/>
    <w:rsid w:val="00D8491D"/>
    <w:rsid w:val="00D85145"/>
    <w:rsid w:val="00D856C2"/>
    <w:rsid w:val="00D85C9F"/>
    <w:rsid w:val="00D85FBD"/>
    <w:rsid w:val="00D85FCF"/>
    <w:rsid w:val="00D86974"/>
    <w:rsid w:val="00D86C8D"/>
    <w:rsid w:val="00D86CF9"/>
    <w:rsid w:val="00D87047"/>
    <w:rsid w:val="00D87B07"/>
    <w:rsid w:val="00D9002C"/>
    <w:rsid w:val="00D90061"/>
    <w:rsid w:val="00D90165"/>
    <w:rsid w:val="00D908B0"/>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C64"/>
    <w:rsid w:val="00D95EAD"/>
    <w:rsid w:val="00D966A7"/>
    <w:rsid w:val="00D96A78"/>
    <w:rsid w:val="00D9722D"/>
    <w:rsid w:val="00D976C8"/>
    <w:rsid w:val="00D97744"/>
    <w:rsid w:val="00D97D1C"/>
    <w:rsid w:val="00DA0290"/>
    <w:rsid w:val="00DA0867"/>
    <w:rsid w:val="00DA1236"/>
    <w:rsid w:val="00DA157F"/>
    <w:rsid w:val="00DA1C94"/>
    <w:rsid w:val="00DA1CD8"/>
    <w:rsid w:val="00DA2C84"/>
    <w:rsid w:val="00DA2D67"/>
    <w:rsid w:val="00DA36AC"/>
    <w:rsid w:val="00DA4065"/>
    <w:rsid w:val="00DA486D"/>
    <w:rsid w:val="00DA4CA3"/>
    <w:rsid w:val="00DA4F0C"/>
    <w:rsid w:val="00DA50C7"/>
    <w:rsid w:val="00DA5132"/>
    <w:rsid w:val="00DA57E7"/>
    <w:rsid w:val="00DA58AE"/>
    <w:rsid w:val="00DA5F09"/>
    <w:rsid w:val="00DA6D9A"/>
    <w:rsid w:val="00DB0323"/>
    <w:rsid w:val="00DB1357"/>
    <w:rsid w:val="00DB185E"/>
    <w:rsid w:val="00DB2092"/>
    <w:rsid w:val="00DB24B6"/>
    <w:rsid w:val="00DB2926"/>
    <w:rsid w:val="00DB29E6"/>
    <w:rsid w:val="00DB2AB4"/>
    <w:rsid w:val="00DB2AD0"/>
    <w:rsid w:val="00DB2D40"/>
    <w:rsid w:val="00DB30B6"/>
    <w:rsid w:val="00DB3196"/>
    <w:rsid w:val="00DB3813"/>
    <w:rsid w:val="00DB394B"/>
    <w:rsid w:val="00DB401B"/>
    <w:rsid w:val="00DB42CB"/>
    <w:rsid w:val="00DB51D8"/>
    <w:rsid w:val="00DB5348"/>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3E3A"/>
    <w:rsid w:val="00DC48CD"/>
    <w:rsid w:val="00DC4AA0"/>
    <w:rsid w:val="00DC4CCA"/>
    <w:rsid w:val="00DC5101"/>
    <w:rsid w:val="00DC6C16"/>
    <w:rsid w:val="00DC7162"/>
    <w:rsid w:val="00DC78C1"/>
    <w:rsid w:val="00DC7D48"/>
    <w:rsid w:val="00DD01CF"/>
    <w:rsid w:val="00DD03CF"/>
    <w:rsid w:val="00DD0626"/>
    <w:rsid w:val="00DD0D47"/>
    <w:rsid w:val="00DD132A"/>
    <w:rsid w:val="00DD2AC5"/>
    <w:rsid w:val="00DD3133"/>
    <w:rsid w:val="00DD49BB"/>
    <w:rsid w:val="00DD4B76"/>
    <w:rsid w:val="00DD4E7D"/>
    <w:rsid w:val="00DD5386"/>
    <w:rsid w:val="00DD56CE"/>
    <w:rsid w:val="00DD5AD9"/>
    <w:rsid w:val="00DD5D3C"/>
    <w:rsid w:val="00DD67B8"/>
    <w:rsid w:val="00DD6B4C"/>
    <w:rsid w:val="00DD713B"/>
    <w:rsid w:val="00DD75E0"/>
    <w:rsid w:val="00DD79AC"/>
    <w:rsid w:val="00DE0290"/>
    <w:rsid w:val="00DE072B"/>
    <w:rsid w:val="00DE0E97"/>
    <w:rsid w:val="00DE1410"/>
    <w:rsid w:val="00DE184A"/>
    <w:rsid w:val="00DE26D1"/>
    <w:rsid w:val="00DE2BC6"/>
    <w:rsid w:val="00DE358B"/>
    <w:rsid w:val="00DE35A9"/>
    <w:rsid w:val="00DE35D9"/>
    <w:rsid w:val="00DE3602"/>
    <w:rsid w:val="00DE393F"/>
    <w:rsid w:val="00DE5120"/>
    <w:rsid w:val="00DE5422"/>
    <w:rsid w:val="00DE57BC"/>
    <w:rsid w:val="00DE5824"/>
    <w:rsid w:val="00DE5976"/>
    <w:rsid w:val="00DE5F90"/>
    <w:rsid w:val="00DE639A"/>
    <w:rsid w:val="00DE64E0"/>
    <w:rsid w:val="00DE6B50"/>
    <w:rsid w:val="00DE7639"/>
    <w:rsid w:val="00DE769D"/>
    <w:rsid w:val="00DF002C"/>
    <w:rsid w:val="00DF006C"/>
    <w:rsid w:val="00DF0C69"/>
    <w:rsid w:val="00DF1042"/>
    <w:rsid w:val="00DF17B8"/>
    <w:rsid w:val="00DF1D19"/>
    <w:rsid w:val="00DF231F"/>
    <w:rsid w:val="00DF2442"/>
    <w:rsid w:val="00DF25F8"/>
    <w:rsid w:val="00DF2CB5"/>
    <w:rsid w:val="00DF2E56"/>
    <w:rsid w:val="00DF2F8D"/>
    <w:rsid w:val="00DF2FE2"/>
    <w:rsid w:val="00DF3139"/>
    <w:rsid w:val="00DF3B8C"/>
    <w:rsid w:val="00DF40D6"/>
    <w:rsid w:val="00DF412D"/>
    <w:rsid w:val="00DF43C4"/>
    <w:rsid w:val="00DF4414"/>
    <w:rsid w:val="00DF54C0"/>
    <w:rsid w:val="00DF5699"/>
    <w:rsid w:val="00DF71AC"/>
    <w:rsid w:val="00DF7532"/>
    <w:rsid w:val="00DF77A0"/>
    <w:rsid w:val="00DF7C60"/>
    <w:rsid w:val="00E003B3"/>
    <w:rsid w:val="00E0128B"/>
    <w:rsid w:val="00E0138B"/>
    <w:rsid w:val="00E017EB"/>
    <w:rsid w:val="00E02E88"/>
    <w:rsid w:val="00E0327A"/>
    <w:rsid w:val="00E03642"/>
    <w:rsid w:val="00E03F33"/>
    <w:rsid w:val="00E04478"/>
    <w:rsid w:val="00E04DED"/>
    <w:rsid w:val="00E04FBF"/>
    <w:rsid w:val="00E0574E"/>
    <w:rsid w:val="00E05B9B"/>
    <w:rsid w:val="00E05CB6"/>
    <w:rsid w:val="00E05CE4"/>
    <w:rsid w:val="00E06ADD"/>
    <w:rsid w:val="00E070BE"/>
    <w:rsid w:val="00E074B8"/>
    <w:rsid w:val="00E075A0"/>
    <w:rsid w:val="00E07A85"/>
    <w:rsid w:val="00E07FDF"/>
    <w:rsid w:val="00E10230"/>
    <w:rsid w:val="00E10BF7"/>
    <w:rsid w:val="00E10D17"/>
    <w:rsid w:val="00E113CD"/>
    <w:rsid w:val="00E121D0"/>
    <w:rsid w:val="00E12376"/>
    <w:rsid w:val="00E123FE"/>
    <w:rsid w:val="00E1253B"/>
    <w:rsid w:val="00E125C9"/>
    <w:rsid w:val="00E12850"/>
    <w:rsid w:val="00E137EC"/>
    <w:rsid w:val="00E13912"/>
    <w:rsid w:val="00E13A0D"/>
    <w:rsid w:val="00E140A3"/>
    <w:rsid w:val="00E141C7"/>
    <w:rsid w:val="00E14A92"/>
    <w:rsid w:val="00E14CBF"/>
    <w:rsid w:val="00E14DD7"/>
    <w:rsid w:val="00E15376"/>
    <w:rsid w:val="00E155CE"/>
    <w:rsid w:val="00E157F8"/>
    <w:rsid w:val="00E158CF"/>
    <w:rsid w:val="00E158DB"/>
    <w:rsid w:val="00E15EF4"/>
    <w:rsid w:val="00E174F6"/>
    <w:rsid w:val="00E179D8"/>
    <w:rsid w:val="00E20037"/>
    <w:rsid w:val="00E20C37"/>
    <w:rsid w:val="00E212FF"/>
    <w:rsid w:val="00E21E3B"/>
    <w:rsid w:val="00E2258A"/>
    <w:rsid w:val="00E227E2"/>
    <w:rsid w:val="00E22819"/>
    <w:rsid w:val="00E22997"/>
    <w:rsid w:val="00E22A35"/>
    <w:rsid w:val="00E2319F"/>
    <w:rsid w:val="00E237F9"/>
    <w:rsid w:val="00E23CB0"/>
    <w:rsid w:val="00E23D16"/>
    <w:rsid w:val="00E23EEA"/>
    <w:rsid w:val="00E24657"/>
    <w:rsid w:val="00E24C15"/>
    <w:rsid w:val="00E25ED6"/>
    <w:rsid w:val="00E26709"/>
    <w:rsid w:val="00E273B4"/>
    <w:rsid w:val="00E305ED"/>
    <w:rsid w:val="00E316A9"/>
    <w:rsid w:val="00E31E78"/>
    <w:rsid w:val="00E3298A"/>
    <w:rsid w:val="00E32C78"/>
    <w:rsid w:val="00E3346D"/>
    <w:rsid w:val="00E33B8D"/>
    <w:rsid w:val="00E33BC8"/>
    <w:rsid w:val="00E33C88"/>
    <w:rsid w:val="00E33EB2"/>
    <w:rsid w:val="00E34382"/>
    <w:rsid w:val="00E344D1"/>
    <w:rsid w:val="00E34714"/>
    <w:rsid w:val="00E34B6D"/>
    <w:rsid w:val="00E35077"/>
    <w:rsid w:val="00E355A0"/>
    <w:rsid w:val="00E35A6A"/>
    <w:rsid w:val="00E36558"/>
    <w:rsid w:val="00E3690A"/>
    <w:rsid w:val="00E3707D"/>
    <w:rsid w:val="00E37373"/>
    <w:rsid w:val="00E376E0"/>
    <w:rsid w:val="00E40C23"/>
    <w:rsid w:val="00E40CC1"/>
    <w:rsid w:val="00E41979"/>
    <w:rsid w:val="00E41A1A"/>
    <w:rsid w:val="00E41E5B"/>
    <w:rsid w:val="00E429B4"/>
    <w:rsid w:val="00E429B7"/>
    <w:rsid w:val="00E439FB"/>
    <w:rsid w:val="00E43B45"/>
    <w:rsid w:val="00E43FDB"/>
    <w:rsid w:val="00E4418E"/>
    <w:rsid w:val="00E44AE5"/>
    <w:rsid w:val="00E45C09"/>
    <w:rsid w:val="00E45EF4"/>
    <w:rsid w:val="00E46041"/>
    <w:rsid w:val="00E462BE"/>
    <w:rsid w:val="00E4665A"/>
    <w:rsid w:val="00E47082"/>
    <w:rsid w:val="00E4718C"/>
    <w:rsid w:val="00E47A47"/>
    <w:rsid w:val="00E47B2B"/>
    <w:rsid w:val="00E500B5"/>
    <w:rsid w:val="00E5058B"/>
    <w:rsid w:val="00E5062F"/>
    <w:rsid w:val="00E50C09"/>
    <w:rsid w:val="00E50CC9"/>
    <w:rsid w:val="00E50DC4"/>
    <w:rsid w:val="00E50F3F"/>
    <w:rsid w:val="00E5107A"/>
    <w:rsid w:val="00E513AD"/>
    <w:rsid w:val="00E51450"/>
    <w:rsid w:val="00E51975"/>
    <w:rsid w:val="00E51A36"/>
    <w:rsid w:val="00E52AB3"/>
    <w:rsid w:val="00E52D66"/>
    <w:rsid w:val="00E53AFA"/>
    <w:rsid w:val="00E53F38"/>
    <w:rsid w:val="00E55531"/>
    <w:rsid w:val="00E5558E"/>
    <w:rsid w:val="00E55600"/>
    <w:rsid w:val="00E556A5"/>
    <w:rsid w:val="00E55A03"/>
    <w:rsid w:val="00E55B92"/>
    <w:rsid w:val="00E55BAE"/>
    <w:rsid w:val="00E56700"/>
    <w:rsid w:val="00E5686F"/>
    <w:rsid w:val="00E56B49"/>
    <w:rsid w:val="00E57157"/>
    <w:rsid w:val="00E575F6"/>
    <w:rsid w:val="00E57EA3"/>
    <w:rsid w:val="00E603E9"/>
    <w:rsid w:val="00E6107E"/>
    <w:rsid w:val="00E612CA"/>
    <w:rsid w:val="00E614A9"/>
    <w:rsid w:val="00E620DC"/>
    <w:rsid w:val="00E62327"/>
    <w:rsid w:val="00E62688"/>
    <w:rsid w:val="00E6277B"/>
    <w:rsid w:val="00E628E6"/>
    <w:rsid w:val="00E62A84"/>
    <w:rsid w:val="00E62F04"/>
    <w:rsid w:val="00E6406B"/>
    <w:rsid w:val="00E6511F"/>
    <w:rsid w:val="00E654AC"/>
    <w:rsid w:val="00E657ED"/>
    <w:rsid w:val="00E658C9"/>
    <w:rsid w:val="00E659A5"/>
    <w:rsid w:val="00E66221"/>
    <w:rsid w:val="00E662C8"/>
    <w:rsid w:val="00E66F9A"/>
    <w:rsid w:val="00E67419"/>
    <w:rsid w:val="00E67522"/>
    <w:rsid w:val="00E675B0"/>
    <w:rsid w:val="00E675D3"/>
    <w:rsid w:val="00E67B8E"/>
    <w:rsid w:val="00E67DED"/>
    <w:rsid w:val="00E67E77"/>
    <w:rsid w:val="00E70170"/>
    <w:rsid w:val="00E70BB3"/>
    <w:rsid w:val="00E70D33"/>
    <w:rsid w:val="00E70DF5"/>
    <w:rsid w:val="00E71446"/>
    <w:rsid w:val="00E7149C"/>
    <w:rsid w:val="00E7187F"/>
    <w:rsid w:val="00E7197C"/>
    <w:rsid w:val="00E719DC"/>
    <w:rsid w:val="00E71CB6"/>
    <w:rsid w:val="00E72135"/>
    <w:rsid w:val="00E7223A"/>
    <w:rsid w:val="00E7282B"/>
    <w:rsid w:val="00E7318A"/>
    <w:rsid w:val="00E73471"/>
    <w:rsid w:val="00E736ED"/>
    <w:rsid w:val="00E73C13"/>
    <w:rsid w:val="00E73F93"/>
    <w:rsid w:val="00E74804"/>
    <w:rsid w:val="00E74ADD"/>
    <w:rsid w:val="00E74D22"/>
    <w:rsid w:val="00E74D34"/>
    <w:rsid w:val="00E750FC"/>
    <w:rsid w:val="00E752CA"/>
    <w:rsid w:val="00E75386"/>
    <w:rsid w:val="00E75BE1"/>
    <w:rsid w:val="00E75DC7"/>
    <w:rsid w:val="00E75FB8"/>
    <w:rsid w:val="00E76786"/>
    <w:rsid w:val="00E76A04"/>
    <w:rsid w:val="00E76D41"/>
    <w:rsid w:val="00E76D61"/>
    <w:rsid w:val="00E77350"/>
    <w:rsid w:val="00E7744A"/>
    <w:rsid w:val="00E80AD6"/>
    <w:rsid w:val="00E80DFE"/>
    <w:rsid w:val="00E820A6"/>
    <w:rsid w:val="00E826A9"/>
    <w:rsid w:val="00E82738"/>
    <w:rsid w:val="00E82767"/>
    <w:rsid w:val="00E82A8D"/>
    <w:rsid w:val="00E83762"/>
    <w:rsid w:val="00E838F0"/>
    <w:rsid w:val="00E840F9"/>
    <w:rsid w:val="00E84151"/>
    <w:rsid w:val="00E847C9"/>
    <w:rsid w:val="00E847CE"/>
    <w:rsid w:val="00E8525D"/>
    <w:rsid w:val="00E85C5C"/>
    <w:rsid w:val="00E85DC2"/>
    <w:rsid w:val="00E85E4F"/>
    <w:rsid w:val="00E861FB"/>
    <w:rsid w:val="00E8623D"/>
    <w:rsid w:val="00E86A90"/>
    <w:rsid w:val="00E86EA2"/>
    <w:rsid w:val="00E87D37"/>
    <w:rsid w:val="00E90117"/>
    <w:rsid w:val="00E90684"/>
    <w:rsid w:val="00E90724"/>
    <w:rsid w:val="00E91650"/>
    <w:rsid w:val="00E91AAC"/>
    <w:rsid w:val="00E922B2"/>
    <w:rsid w:val="00E9249F"/>
    <w:rsid w:val="00E93120"/>
    <w:rsid w:val="00E93357"/>
    <w:rsid w:val="00E93AA8"/>
    <w:rsid w:val="00E943F0"/>
    <w:rsid w:val="00E946D6"/>
    <w:rsid w:val="00E949A1"/>
    <w:rsid w:val="00E95249"/>
    <w:rsid w:val="00E958A4"/>
    <w:rsid w:val="00E95A6D"/>
    <w:rsid w:val="00E961C4"/>
    <w:rsid w:val="00E9684C"/>
    <w:rsid w:val="00E969F4"/>
    <w:rsid w:val="00E96A83"/>
    <w:rsid w:val="00E96E79"/>
    <w:rsid w:val="00E973B0"/>
    <w:rsid w:val="00E97E85"/>
    <w:rsid w:val="00EA061C"/>
    <w:rsid w:val="00EA102B"/>
    <w:rsid w:val="00EA1428"/>
    <w:rsid w:val="00EA302C"/>
    <w:rsid w:val="00EA326D"/>
    <w:rsid w:val="00EA3A0A"/>
    <w:rsid w:val="00EA3F98"/>
    <w:rsid w:val="00EA460C"/>
    <w:rsid w:val="00EA4896"/>
    <w:rsid w:val="00EA4AE9"/>
    <w:rsid w:val="00EA5053"/>
    <w:rsid w:val="00EA582A"/>
    <w:rsid w:val="00EA5A9C"/>
    <w:rsid w:val="00EA6049"/>
    <w:rsid w:val="00EA6669"/>
    <w:rsid w:val="00EA6EF6"/>
    <w:rsid w:val="00EA702D"/>
    <w:rsid w:val="00EA786D"/>
    <w:rsid w:val="00EA78ED"/>
    <w:rsid w:val="00EA791C"/>
    <w:rsid w:val="00EA7A4B"/>
    <w:rsid w:val="00EB0AA5"/>
    <w:rsid w:val="00EB1605"/>
    <w:rsid w:val="00EB1D92"/>
    <w:rsid w:val="00EB2156"/>
    <w:rsid w:val="00EB2782"/>
    <w:rsid w:val="00EB2A9A"/>
    <w:rsid w:val="00EB3241"/>
    <w:rsid w:val="00EB38C3"/>
    <w:rsid w:val="00EB3DDC"/>
    <w:rsid w:val="00EB4344"/>
    <w:rsid w:val="00EB455A"/>
    <w:rsid w:val="00EB4A4C"/>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1749"/>
    <w:rsid w:val="00EC223B"/>
    <w:rsid w:val="00EC231C"/>
    <w:rsid w:val="00EC25B7"/>
    <w:rsid w:val="00EC2801"/>
    <w:rsid w:val="00EC2AFB"/>
    <w:rsid w:val="00EC311A"/>
    <w:rsid w:val="00EC342D"/>
    <w:rsid w:val="00EC4642"/>
    <w:rsid w:val="00EC4B88"/>
    <w:rsid w:val="00EC5E24"/>
    <w:rsid w:val="00EC60F0"/>
    <w:rsid w:val="00EC659C"/>
    <w:rsid w:val="00EC6903"/>
    <w:rsid w:val="00EC6997"/>
    <w:rsid w:val="00EC6E4B"/>
    <w:rsid w:val="00ED020E"/>
    <w:rsid w:val="00ED0525"/>
    <w:rsid w:val="00ED0A2B"/>
    <w:rsid w:val="00ED0AF8"/>
    <w:rsid w:val="00ED0EFF"/>
    <w:rsid w:val="00ED13BB"/>
    <w:rsid w:val="00ED16D5"/>
    <w:rsid w:val="00ED1C1E"/>
    <w:rsid w:val="00ED1E15"/>
    <w:rsid w:val="00ED2E59"/>
    <w:rsid w:val="00ED2E62"/>
    <w:rsid w:val="00ED341D"/>
    <w:rsid w:val="00ED34E2"/>
    <w:rsid w:val="00ED39F7"/>
    <w:rsid w:val="00ED42EB"/>
    <w:rsid w:val="00ED4822"/>
    <w:rsid w:val="00ED5623"/>
    <w:rsid w:val="00ED5648"/>
    <w:rsid w:val="00ED5790"/>
    <w:rsid w:val="00ED5D97"/>
    <w:rsid w:val="00ED67DD"/>
    <w:rsid w:val="00ED6B62"/>
    <w:rsid w:val="00ED6DB0"/>
    <w:rsid w:val="00ED70F2"/>
    <w:rsid w:val="00ED737B"/>
    <w:rsid w:val="00ED761E"/>
    <w:rsid w:val="00EE0094"/>
    <w:rsid w:val="00EE028E"/>
    <w:rsid w:val="00EE08D1"/>
    <w:rsid w:val="00EE08D5"/>
    <w:rsid w:val="00EE0D8D"/>
    <w:rsid w:val="00EE0EC4"/>
    <w:rsid w:val="00EE1118"/>
    <w:rsid w:val="00EE1A04"/>
    <w:rsid w:val="00EE1D4A"/>
    <w:rsid w:val="00EE203B"/>
    <w:rsid w:val="00EE3225"/>
    <w:rsid w:val="00EE3409"/>
    <w:rsid w:val="00EE3617"/>
    <w:rsid w:val="00EE3B1C"/>
    <w:rsid w:val="00EE417F"/>
    <w:rsid w:val="00EE4254"/>
    <w:rsid w:val="00EE4814"/>
    <w:rsid w:val="00EE4C93"/>
    <w:rsid w:val="00EE5086"/>
    <w:rsid w:val="00EE547F"/>
    <w:rsid w:val="00EE6055"/>
    <w:rsid w:val="00EE6C74"/>
    <w:rsid w:val="00EE6C7F"/>
    <w:rsid w:val="00EE701D"/>
    <w:rsid w:val="00EE7147"/>
    <w:rsid w:val="00EE78C3"/>
    <w:rsid w:val="00EE7E4B"/>
    <w:rsid w:val="00EF0287"/>
    <w:rsid w:val="00EF048F"/>
    <w:rsid w:val="00EF04D9"/>
    <w:rsid w:val="00EF1324"/>
    <w:rsid w:val="00EF19DB"/>
    <w:rsid w:val="00EF1C05"/>
    <w:rsid w:val="00EF1D85"/>
    <w:rsid w:val="00EF1EF3"/>
    <w:rsid w:val="00EF200C"/>
    <w:rsid w:val="00EF2134"/>
    <w:rsid w:val="00EF2C02"/>
    <w:rsid w:val="00EF2C5D"/>
    <w:rsid w:val="00EF2D83"/>
    <w:rsid w:val="00EF304F"/>
    <w:rsid w:val="00EF3154"/>
    <w:rsid w:val="00EF344D"/>
    <w:rsid w:val="00EF3891"/>
    <w:rsid w:val="00EF5CBA"/>
    <w:rsid w:val="00EF62D2"/>
    <w:rsid w:val="00EF6F0D"/>
    <w:rsid w:val="00EF7911"/>
    <w:rsid w:val="00EF7C84"/>
    <w:rsid w:val="00EF7D17"/>
    <w:rsid w:val="00F00901"/>
    <w:rsid w:val="00F00C9A"/>
    <w:rsid w:val="00F0149A"/>
    <w:rsid w:val="00F019C8"/>
    <w:rsid w:val="00F0203C"/>
    <w:rsid w:val="00F0257D"/>
    <w:rsid w:val="00F02A13"/>
    <w:rsid w:val="00F02F65"/>
    <w:rsid w:val="00F03EC7"/>
    <w:rsid w:val="00F040E9"/>
    <w:rsid w:val="00F04289"/>
    <w:rsid w:val="00F04533"/>
    <w:rsid w:val="00F04762"/>
    <w:rsid w:val="00F05C1D"/>
    <w:rsid w:val="00F05C70"/>
    <w:rsid w:val="00F06798"/>
    <w:rsid w:val="00F06B4E"/>
    <w:rsid w:val="00F070B8"/>
    <w:rsid w:val="00F0796F"/>
    <w:rsid w:val="00F07EB5"/>
    <w:rsid w:val="00F1010A"/>
    <w:rsid w:val="00F104AF"/>
    <w:rsid w:val="00F111CC"/>
    <w:rsid w:val="00F1225E"/>
    <w:rsid w:val="00F122B6"/>
    <w:rsid w:val="00F124F0"/>
    <w:rsid w:val="00F13400"/>
    <w:rsid w:val="00F1361A"/>
    <w:rsid w:val="00F139C5"/>
    <w:rsid w:val="00F144F7"/>
    <w:rsid w:val="00F14580"/>
    <w:rsid w:val="00F1495E"/>
    <w:rsid w:val="00F14D62"/>
    <w:rsid w:val="00F15BD6"/>
    <w:rsid w:val="00F15C64"/>
    <w:rsid w:val="00F15DF8"/>
    <w:rsid w:val="00F16179"/>
    <w:rsid w:val="00F16732"/>
    <w:rsid w:val="00F1763F"/>
    <w:rsid w:val="00F17679"/>
    <w:rsid w:val="00F17B6B"/>
    <w:rsid w:val="00F17D33"/>
    <w:rsid w:val="00F17D88"/>
    <w:rsid w:val="00F200B5"/>
    <w:rsid w:val="00F2047B"/>
    <w:rsid w:val="00F20518"/>
    <w:rsid w:val="00F20A04"/>
    <w:rsid w:val="00F2122C"/>
    <w:rsid w:val="00F212F5"/>
    <w:rsid w:val="00F2183D"/>
    <w:rsid w:val="00F22702"/>
    <w:rsid w:val="00F2279A"/>
    <w:rsid w:val="00F227BC"/>
    <w:rsid w:val="00F22C8B"/>
    <w:rsid w:val="00F23B3C"/>
    <w:rsid w:val="00F24883"/>
    <w:rsid w:val="00F25026"/>
    <w:rsid w:val="00F254A1"/>
    <w:rsid w:val="00F25A98"/>
    <w:rsid w:val="00F26164"/>
    <w:rsid w:val="00F26425"/>
    <w:rsid w:val="00F26438"/>
    <w:rsid w:val="00F269CA"/>
    <w:rsid w:val="00F26D70"/>
    <w:rsid w:val="00F27652"/>
    <w:rsid w:val="00F278CE"/>
    <w:rsid w:val="00F27953"/>
    <w:rsid w:val="00F30275"/>
    <w:rsid w:val="00F30793"/>
    <w:rsid w:val="00F30917"/>
    <w:rsid w:val="00F30A50"/>
    <w:rsid w:val="00F30FFE"/>
    <w:rsid w:val="00F3130A"/>
    <w:rsid w:val="00F31966"/>
    <w:rsid w:val="00F3245F"/>
    <w:rsid w:val="00F32C41"/>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9FA"/>
    <w:rsid w:val="00F37BC6"/>
    <w:rsid w:val="00F419AF"/>
    <w:rsid w:val="00F41F16"/>
    <w:rsid w:val="00F43B2E"/>
    <w:rsid w:val="00F43E72"/>
    <w:rsid w:val="00F44773"/>
    <w:rsid w:val="00F4488A"/>
    <w:rsid w:val="00F454ED"/>
    <w:rsid w:val="00F455B8"/>
    <w:rsid w:val="00F45729"/>
    <w:rsid w:val="00F45938"/>
    <w:rsid w:val="00F45D0A"/>
    <w:rsid w:val="00F461D7"/>
    <w:rsid w:val="00F46E85"/>
    <w:rsid w:val="00F4742C"/>
    <w:rsid w:val="00F477FC"/>
    <w:rsid w:val="00F50014"/>
    <w:rsid w:val="00F502A4"/>
    <w:rsid w:val="00F50692"/>
    <w:rsid w:val="00F50D80"/>
    <w:rsid w:val="00F5114B"/>
    <w:rsid w:val="00F51AF3"/>
    <w:rsid w:val="00F51CDF"/>
    <w:rsid w:val="00F51CFD"/>
    <w:rsid w:val="00F52493"/>
    <w:rsid w:val="00F527EB"/>
    <w:rsid w:val="00F52C59"/>
    <w:rsid w:val="00F5331E"/>
    <w:rsid w:val="00F53E49"/>
    <w:rsid w:val="00F53E4B"/>
    <w:rsid w:val="00F54823"/>
    <w:rsid w:val="00F54890"/>
    <w:rsid w:val="00F554CA"/>
    <w:rsid w:val="00F55F69"/>
    <w:rsid w:val="00F561F3"/>
    <w:rsid w:val="00F562F3"/>
    <w:rsid w:val="00F56CAD"/>
    <w:rsid w:val="00F57232"/>
    <w:rsid w:val="00F57B2A"/>
    <w:rsid w:val="00F600E7"/>
    <w:rsid w:val="00F60F16"/>
    <w:rsid w:val="00F61053"/>
    <w:rsid w:val="00F6169B"/>
    <w:rsid w:val="00F616C6"/>
    <w:rsid w:val="00F624F2"/>
    <w:rsid w:val="00F63769"/>
    <w:rsid w:val="00F639F1"/>
    <w:rsid w:val="00F649BB"/>
    <w:rsid w:val="00F65E93"/>
    <w:rsid w:val="00F66C7E"/>
    <w:rsid w:val="00F6758C"/>
    <w:rsid w:val="00F67CB2"/>
    <w:rsid w:val="00F67EFE"/>
    <w:rsid w:val="00F70864"/>
    <w:rsid w:val="00F70D31"/>
    <w:rsid w:val="00F70E65"/>
    <w:rsid w:val="00F70F20"/>
    <w:rsid w:val="00F7103E"/>
    <w:rsid w:val="00F71654"/>
    <w:rsid w:val="00F71756"/>
    <w:rsid w:val="00F71ADC"/>
    <w:rsid w:val="00F71C50"/>
    <w:rsid w:val="00F72772"/>
    <w:rsid w:val="00F72A0C"/>
    <w:rsid w:val="00F72BEF"/>
    <w:rsid w:val="00F730B5"/>
    <w:rsid w:val="00F73168"/>
    <w:rsid w:val="00F736B1"/>
    <w:rsid w:val="00F73D0C"/>
    <w:rsid w:val="00F73E3B"/>
    <w:rsid w:val="00F74007"/>
    <w:rsid w:val="00F74530"/>
    <w:rsid w:val="00F74B98"/>
    <w:rsid w:val="00F74FE3"/>
    <w:rsid w:val="00F75795"/>
    <w:rsid w:val="00F757DA"/>
    <w:rsid w:val="00F7618A"/>
    <w:rsid w:val="00F76FE4"/>
    <w:rsid w:val="00F77D4B"/>
    <w:rsid w:val="00F77F0D"/>
    <w:rsid w:val="00F80A5C"/>
    <w:rsid w:val="00F81709"/>
    <w:rsid w:val="00F81A41"/>
    <w:rsid w:val="00F81D9D"/>
    <w:rsid w:val="00F81F06"/>
    <w:rsid w:val="00F827F4"/>
    <w:rsid w:val="00F82A04"/>
    <w:rsid w:val="00F82B52"/>
    <w:rsid w:val="00F82B90"/>
    <w:rsid w:val="00F82E44"/>
    <w:rsid w:val="00F83238"/>
    <w:rsid w:val="00F83D53"/>
    <w:rsid w:val="00F84048"/>
    <w:rsid w:val="00F84A9E"/>
    <w:rsid w:val="00F8548E"/>
    <w:rsid w:val="00F85569"/>
    <w:rsid w:val="00F859AC"/>
    <w:rsid w:val="00F85AD6"/>
    <w:rsid w:val="00F85F95"/>
    <w:rsid w:val="00F869A3"/>
    <w:rsid w:val="00F87AF8"/>
    <w:rsid w:val="00F900EA"/>
    <w:rsid w:val="00F9028B"/>
    <w:rsid w:val="00F90BDB"/>
    <w:rsid w:val="00F90DD1"/>
    <w:rsid w:val="00F90F80"/>
    <w:rsid w:val="00F9187D"/>
    <w:rsid w:val="00F91BEE"/>
    <w:rsid w:val="00F92604"/>
    <w:rsid w:val="00F92644"/>
    <w:rsid w:val="00F9275D"/>
    <w:rsid w:val="00F92A30"/>
    <w:rsid w:val="00F92AC1"/>
    <w:rsid w:val="00F9326A"/>
    <w:rsid w:val="00F9388C"/>
    <w:rsid w:val="00F93AC6"/>
    <w:rsid w:val="00F94B79"/>
    <w:rsid w:val="00F95193"/>
    <w:rsid w:val="00F954C1"/>
    <w:rsid w:val="00F95E4F"/>
    <w:rsid w:val="00F9619D"/>
    <w:rsid w:val="00F96E77"/>
    <w:rsid w:val="00F96FFB"/>
    <w:rsid w:val="00F97042"/>
    <w:rsid w:val="00F97509"/>
    <w:rsid w:val="00F976E4"/>
    <w:rsid w:val="00F978F8"/>
    <w:rsid w:val="00FA12D7"/>
    <w:rsid w:val="00FA1658"/>
    <w:rsid w:val="00FA2937"/>
    <w:rsid w:val="00FA2CB8"/>
    <w:rsid w:val="00FA3102"/>
    <w:rsid w:val="00FA35BE"/>
    <w:rsid w:val="00FA378B"/>
    <w:rsid w:val="00FA37AD"/>
    <w:rsid w:val="00FA3A19"/>
    <w:rsid w:val="00FA3A2A"/>
    <w:rsid w:val="00FA3CC1"/>
    <w:rsid w:val="00FA3E37"/>
    <w:rsid w:val="00FA3EFB"/>
    <w:rsid w:val="00FA436E"/>
    <w:rsid w:val="00FA4DE5"/>
    <w:rsid w:val="00FA5422"/>
    <w:rsid w:val="00FA596B"/>
    <w:rsid w:val="00FA681E"/>
    <w:rsid w:val="00FA719D"/>
    <w:rsid w:val="00FB03B6"/>
    <w:rsid w:val="00FB03EC"/>
    <w:rsid w:val="00FB0DC3"/>
    <w:rsid w:val="00FB10ED"/>
    <w:rsid w:val="00FB2119"/>
    <w:rsid w:val="00FB2303"/>
    <w:rsid w:val="00FB249A"/>
    <w:rsid w:val="00FB2545"/>
    <w:rsid w:val="00FB2BF2"/>
    <w:rsid w:val="00FB2FF2"/>
    <w:rsid w:val="00FB3C3C"/>
    <w:rsid w:val="00FB3EDF"/>
    <w:rsid w:val="00FB41AB"/>
    <w:rsid w:val="00FB4961"/>
    <w:rsid w:val="00FB49E2"/>
    <w:rsid w:val="00FB5902"/>
    <w:rsid w:val="00FB5D6F"/>
    <w:rsid w:val="00FB60DF"/>
    <w:rsid w:val="00FB65B9"/>
    <w:rsid w:val="00FB6732"/>
    <w:rsid w:val="00FB687D"/>
    <w:rsid w:val="00FB6E34"/>
    <w:rsid w:val="00FB70CE"/>
    <w:rsid w:val="00FB7782"/>
    <w:rsid w:val="00FB79FA"/>
    <w:rsid w:val="00FC0FE9"/>
    <w:rsid w:val="00FC10E3"/>
    <w:rsid w:val="00FC13E2"/>
    <w:rsid w:val="00FC1B3B"/>
    <w:rsid w:val="00FC1C05"/>
    <w:rsid w:val="00FC1D25"/>
    <w:rsid w:val="00FC1F0F"/>
    <w:rsid w:val="00FC33CE"/>
    <w:rsid w:val="00FC3C3D"/>
    <w:rsid w:val="00FC49BA"/>
    <w:rsid w:val="00FC4F5E"/>
    <w:rsid w:val="00FC5CBB"/>
    <w:rsid w:val="00FC5E05"/>
    <w:rsid w:val="00FC6A7C"/>
    <w:rsid w:val="00FC737A"/>
    <w:rsid w:val="00FC76EF"/>
    <w:rsid w:val="00FC7743"/>
    <w:rsid w:val="00FC7A28"/>
    <w:rsid w:val="00FC7B22"/>
    <w:rsid w:val="00FC7C4A"/>
    <w:rsid w:val="00FC7DBF"/>
    <w:rsid w:val="00FC7EBF"/>
    <w:rsid w:val="00FD0978"/>
    <w:rsid w:val="00FD0B36"/>
    <w:rsid w:val="00FD0B50"/>
    <w:rsid w:val="00FD0D9E"/>
    <w:rsid w:val="00FD0DE5"/>
    <w:rsid w:val="00FD0F6F"/>
    <w:rsid w:val="00FD157A"/>
    <w:rsid w:val="00FD1755"/>
    <w:rsid w:val="00FD190E"/>
    <w:rsid w:val="00FD1E47"/>
    <w:rsid w:val="00FD1E6C"/>
    <w:rsid w:val="00FD290E"/>
    <w:rsid w:val="00FD2998"/>
    <w:rsid w:val="00FD2C21"/>
    <w:rsid w:val="00FD3049"/>
    <w:rsid w:val="00FD3D43"/>
    <w:rsid w:val="00FD44FB"/>
    <w:rsid w:val="00FD4E6F"/>
    <w:rsid w:val="00FD4EFD"/>
    <w:rsid w:val="00FD4FC5"/>
    <w:rsid w:val="00FD540E"/>
    <w:rsid w:val="00FD548C"/>
    <w:rsid w:val="00FD555E"/>
    <w:rsid w:val="00FD5920"/>
    <w:rsid w:val="00FD594B"/>
    <w:rsid w:val="00FD5CBE"/>
    <w:rsid w:val="00FD60E2"/>
    <w:rsid w:val="00FD69F6"/>
    <w:rsid w:val="00FD6E5E"/>
    <w:rsid w:val="00FD6EC4"/>
    <w:rsid w:val="00FD6F77"/>
    <w:rsid w:val="00FD7126"/>
    <w:rsid w:val="00FD7581"/>
    <w:rsid w:val="00FD7964"/>
    <w:rsid w:val="00FD7F81"/>
    <w:rsid w:val="00FE077B"/>
    <w:rsid w:val="00FE0C47"/>
    <w:rsid w:val="00FE0CFA"/>
    <w:rsid w:val="00FE1160"/>
    <w:rsid w:val="00FE17D4"/>
    <w:rsid w:val="00FE1BB6"/>
    <w:rsid w:val="00FE21DE"/>
    <w:rsid w:val="00FE23AB"/>
    <w:rsid w:val="00FE23FB"/>
    <w:rsid w:val="00FE2619"/>
    <w:rsid w:val="00FE27C5"/>
    <w:rsid w:val="00FE2B22"/>
    <w:rsid w:val="00FE2DFA"/>
    <w:rsid w:val="00FE305E"/>
    <w:rsid w:val="00FE30DC"/>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2AD7"/>
    <w:rsid w:val="00FF3939"/>
    <w:rsid w:val="00FF4470"/>
    <w:rsid w:val="00FF44DD"/>
    <w:rsid w:val="00FF4A1A"/>
    <w:rsid w:val="00FF5237"/>
    <w:rsid w:val="00FF5421"/>
    <w:rsid w:val="00FF58F1"/>
    <w:rsid w:val="00FF594F"/>
    <w:rsid w:val="00FF64B0"/>
    <w:rsid w:val="00FF677B"/>
    <w:rsid w:val="00FF7161"/>
    <w:rsid w:val="00FF78C5"/>
    <w:rsid w:val="00FF7A4F"/>
    <w:rsid w:val="00FF7DF3"/>
    <w:rsid w:val="0ACD3AD0"/>
    <w:rsid w:val="0B2808BD"/>
    <w:rsid w:val="0D1830E2"/>
    <w:rsid w:val="0D1E1778"/>
    <w:rsid w:val="0F43FE7D"/>
    <w:rsid w:val="109257B1"/>
    <w:rsid w:val="116BDECF"/>
    <w:rsid w:val="178CC75D"/>
    <w:rsid w:val="186DD20F"/>
    <w:rsid w:val="22D21E9A"/>
    <w:rsid w:val="23EF2ADA"/>
    <w:rsid w:val="28DC60E5"/>
    <w:rsid w:val="28FF3DC3"/>
    <w:rsid w:val="29C1342E"/>
    <w:rsid w:val="2E3C4E7C"/>
    <w:rsid w:val="34991CAB"/>
    <w:rsid w:val="373C0CA1"/>
    <w:rsid w:val="389B72D7"/>
    <w:rsid w:val="3CC395CD"/>
    <w:rsid w:val="3E7CA3D7"/>
    <w:rsid w:val="42173516"/>
    <w:rsid w:val="43D3779A"/>
    <w:rsid w:val="476C0868"/>
    <w:rsid w:val="4A605FA4"/>
    <w:rsid w:val="527E49F3"/>
    <w:rsid w:val="53AB4742"/>
    <w:rsid w:val="5C46833E"/>
    <w:rsid w:val="5D8C2BB6"/>
    <w:rsid w:val="6242D03F"/>
    <w:rsid w:val="64788623"/>
    <w:rsid w:val="65DBE34C"/>
    <w:rsid w:val="6A4CF78D"/>
    <w:rsid w:val="6ACC5372"/>
    <w:rsid w:val="6EE2D582"/>
    <w:rsid w:val="714EC33E"/>
    <w:rsid w:val="75DB2ECF"/>
    <w:rsid w:val="7A9C0602"/>
    <w:rsid w:val="7E442E0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756E6AC"/>
  <w15:docId w15:val="{4008106F-EB81-4031-B7EA-CAA788279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5DD"/>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521F32"/>
    <w:pPr>
      <w:keepNext/>
      <w:keepLines/>
      <w:numPr>
        <w:ilvl w:val="1"/>
        <w:numId w:val="8"/>
      </w:numPr>
      <w:spacing w:before="200"/>
      <w:outlineLvl w:val="1"/>
    </w:pPr>
    <w:rPr>
      <w:rFonts w:asciiTheme="majorHAnsi" w:eastAsiaTheme="majorEastAsia" w:hAnsiTheme="majorHAnsi" w:cstheme="majorBidi"/>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C735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35DD"/>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72419C"/>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列出段落,リスト段"/>
    <w:basedOn w:val="Normal"/>
    <w:link w:val="ListParagraphChar1"/>
    <w:uiPriority w:val="34"/>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72419C"/>
    <w:rPr>
      <w:rFonts w:asciiTheme="minorHAnsi" w:eastAsiaTheme="minorHAnsi" w:hAnsiTheme="minorHAnsi" w:cstheme="minorBidi"/>
      <w:b/>
      <w:bCs/>
      <w:kern w:val="2"/>
      <w:sz w:val="18"/>
      <w:szCs w:val="18"/>
      <w:lang w:val="en-GB" w:eastAsia="en-US"/>
      <w14:ligatures w14:val="standardContextual"/>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kern w:val="2"/>
      <w:sz w:val="32"/>
      <w:szCs w:val="32"/>
      <w:lang w:val="en-GB" w:eastAsia="en-US"/>
      <w14:ligatures w14:val="standardContextual"/>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521F32"/>
    <w:rPr>
      <w:rFonts w:asciiTheme="majorHAnsi" w:eastAsiaTheme="majorEastAsia" w:hAnsiTheme="majorHAnsi" w:cstheme="majorBidi"/>
      <w:i/>
      <w:iCs/>
      <w:kern w:val="2"/>
      <w:sz w:val="28"/>
      <w:szCs w:val="28"/>
      <w:lang w:val="en-GB"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kern w:val="2"/>
      <w:sz w:val="22"/>
      <w:szCs w:val="22"/>
      <w:lang w:val="en-GB" w:eastAsia="en-US"/>
      <w14:ligatures w14:val="standardContextual"/>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kern w:val="2"/>
      <w:sz w:val="22"/>
      <w:lang w:val="en-GB" w:eastAsia="en-US"/>
      <w14:ligatures w14:val="standardContextual"/>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kern w:val="2"/>
      <w:sz w:val="18"/>
      <w:szCs w:val="18"/>
      <w:lang w:val="en-GB" w:eastAsia="en-US"/>
      <w14:ligatures w14:val="standardContextual"/>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kern w:val="2"/>
      <w:sz w:val="18"/>
      <w:szCs w:val="18"/>
      <w:lang w:val="en-GB" w:eastAsia="en-US"/>
      <w14:ligatures w14:val="standardContextual"/>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kern w:val="2"/>
      <w:sz w:val="26"/>
      <w:szCs w:val="26"/>
      <w:lang w:val="en-GB" w:eastAsia="en-US"/>
      <w14:ligatures w14:val="standardContextual"/>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qFormat/>
    <w:locked/>
    <w:rsid w:val="004040E7"/>
    <w:rPr>
      <w:rFonts w:ascii="Arial" w:hAnsi="Arial" w:cs="Arial"/>
      <w:lang w:eastAsia="de-DE"/>
    </w:rPr>
  </w:style>
  <w:style w:type="character" w:customStyle="1" w:styleId="ui-provider">
    <w:name w:val="ui-provider"/>
    <w:basedOn w:val="DefaultParagraphFont"/>
    <w:rsid w:val="00A334A0"/>
  </w:style>
  <w:style w:type="character" w:customStyle="1" w:styleId="0MaintextChar">
    <w:name w:val="0 Main text Char"/>
    <w:link w:val="0Maintext"/>
    <w:qFormat/>
    <w:locked/>
    <w:rsid w:val="007357B4"/>
    <w:rPr>
      <w:lang w:eastAsia="en-US"/>
    </w:rPr>
  </w:style>
  <w:style w:type="paragraph" w:customStyle="1" w:styleId="0Maintext">
    <w:name w:val="0 Main text"/>
    <w:basedOn w:val="Normal"/>
    <w:link w:val="0MaintextChar"/>
    <w:qFormat/>
    <w:rsid w:val="007357B4"/>
    <w:pPr>
      <w:spacing w:after="0" w:line="240" w:lineRule="auto"/>
      <w:jc w:val="both"/>
    </w:pPr>
    <w:rPr>
      <w:rFonts w:ascii="Times New Roman" w:eastAsia="MS Mincho" w:hAnsi="Times New Roman" w:cs="Times New Roman"/>
      <w:kern w:val="0"/>
      <w:sz w:val="20"/>
      <w:szCs w:val="20"/>
      <w:lang w:val="sv-SE"/>
    </w:rPr>
  </w:style>
  <w:style w:type="character" w:customStyle="1" w:styleId="WW8Num1z0">
    <w:name w:val="WW8Num1z0"/>
    <w:rsid w:val="00D2204F"/>
  </w:style>
  <w:style w:type="character" w:styleId="PlaceholderText">
    <w:name w:val="Placeholder Text"/>
    <w:basedOn w:val="DefaultParagraphFont"/>
    <w:uiPriority w:val="99"/>
    <w:semiHidden/>
    <w:rsid w:val="005B19CC"/>
    <w:rPr>
      <w:color w:val="666666"/>
    </w:rPr>
  </w:style>
  <w:style w:type="character" w:customStyle="1" w:styleId="BodyTextChar">
    <w:name w:val="Body Text Char"/>
    <w:aliases w:val="bt Char"/>
    <w:basedOn w:val="DefaultParagraphFont"/>
    <w:link w:val="BodyText"/>
    <w:rsid w:val="00510576"/>
    <w:rPr>
      <w:rFonts w:asciiTheme="minorHAnsi" w:eastAsiaTheme="minorHAnsi" w:hAnsiTheme="minorHAnsi" w:cstheme="minorBidi"/>
      <w:kern w:val="2"/>
      <w:sz w:val="22"/>
      <w:szCs w:val="22"/>
      <w:lang w:val="en-GB" w:eastAsia="en-US"/>
    </w:rPr>
  </w:style>
  <w:style w:type="character" w:customStyle="1" w:styleId="d9fyld">
    <w:name w:val="d9fyld"/>
    <w:basedOn w:val="DefaultParagraphFont"/>
    <w:rsid w:val="00484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32">
      <w:bodyDiv w:val="1"/>
      <w:marLeft w:val="0"/>
      <w:marRight w:val="0"/>
      <w:marTop w:val="0"/>
      <w:marBottom w:val="0"/>
      <w:divBdr>
        <w:top w:val="none" w:sz="0" w:space="0" w:color="auto"/>
        <w:left w:val="none" w:sz="0" w:space="0" w:color="auto"/>
        <w:bottom w:val="none" w:sz="0" w:space="0" w:color="auto"/>
        <w:right w:val="none" w:sz="0" w:space="0" w:color="auto"/>
      </w:divBdr>
    </w:div>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7221284">
      <w:bodyDiv w:val="1"/>
      <w:marLeft w:val="0"/>
      <w:marRight w:val="0"/>
      <w:marTop w:val="0"/>
      <w:marBottom w:val="0"/>
      <w:divBdr>
        <w:top w:val="none" w:sz="0" w:space="0" w:color="auto"/>
        <w:left w:val="none" w:sz="0" w:space="0" w:color="auto"/>
        <w:bottom w:val="none" w:sz="0" w:space="0" w:color="auto"/>
        <w:right w:val="none" w:sz="0" w:space="0" w:color="auto"/>
      </w:divBdr>
    </w:div>
    <w:div w:id="17391755">
      <w:bodyDiv w:val="1"/>
      <w:marLeft w:val="0"/>
      <w:marRight w:val="0"/>
      <w:marTop w:val="0"/>
      <w:marBottom w:val="0"/>
      <w:divBdr>
        <w:top w:val="none" w:sz="0" w:space="0" w:color="auto"/>
        <w:left w:val="none" w:sz="0" w:space="0" w:color="auto"/>
        <w:bottom w:val="none" w:sz="0" w:space="0" w:color="auto"/>
        <w:right w:val="none" w:sz="0" w:space="0" w:color="auto"/>
      </w:divBdr>
    </w:div>
    <w:div w:id="21244687">
      <w:bodyDiv w:val="1"/>
      <w:marLeft w:val="0"/>
      <w:marRight w:val="0"/>
      <w:marTop w:val="0"/>
      <w:marBottom w:val="0"/>
      <w:divBdr>
        <w:top w:val="none" w:sz="0" w:space="0" w:color="auto"/>
        <w:left w:val="none" w:sz="0" w:space="0" w:color="auto"/>
        <w:bottom w:val="none" w:sz="0" w:space="0" w:color="auto"/>
        <w:right w:val="none" w:sz="0" w:space="0" w:color="auto"/>
      </w:divBdr>
    </w:div>
    <w:div w:id="24451862">
      <w:bodyDiv w:val="1"/>
      <w:marLeft w:val="0"/>
      <w:marRight w:val="0"/>
      <w:marTop w:val="0"/>
      <w:marBottom w:val="0"/>
      <w:divBdr>
        <w:top w:val="none" w:sz="0" w:space="0" w:color="auto"/>
        <w:left w:val="none" w:sz="0" w:space="0" w:color="auto"/>
        <w:bottom w:val="none" w:sz="0" w:space="0" w:color="auto"/>
        <w:right w:val="none" w:sz="0" w:space="0" w:color="auto"/>
      </w:divBdr>
    </w:div>
    <w:div w:id="32997080">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55592726">
      <w:bodyDiv w:val="1"/>
      <w:marLeft w:val="0"/>
      <w:marRight w:val="0"/>
      <w:marTop w:val="0"/>
      <w:marBottom w:val="0"/>
      <w:divBdr>
        <w:top w:val="none" w:sz="0" w:space="0" w:color="auto"/>
        <w:left w:val="none" w:sz="0" w:space="0" w:color="auto"/>
        <w:bottom w:val="none" w:sz="0" w:space="0" w:color="auto"/>
        <w:right w:val="none" w:sz="0" w:space="0" w:color="auto"/>
      </w:divBdr>
    </w:div>
    <w:div w:id="71783681">
      <w:bodyDiv w:val="1"/>
      <w:marLeft w:val="0"/>
      <w:marRight w:val="0"/>
      <w:marTop w:val="0"/>
      <w:marBottom w:val="0"/>
      <w:divBdr>
        <w:top w:val="none" w:sz="0" w:space="0" w:color="auto"/>
        <w:left w:val="none" w:sz="0" w:space="0" w:color="auto"/>
        <w:bottom w:val="none" w:sz="0" w:space="0" w:color="auto"/>
        <w:right w:val="none" w:sz="0" w:space="0" w:color="auto"/>
      </w:divBdr>
    </w:div>
    <w:div w:id="75172139">
      <w:bodyDiv w:val="1"/>
      <w:marLeft w:val="0"/>
      <w:marRight w:val="0"/>
      <w:marTop w:val="0"/>
      <w:marBottom w:val="0"/>
      <w:divBdr>
        <w:top w:val="none" w:sz="0" w:space="0" w:color="auto"/>
        <w:left w:val="none" w:sz="0" w:space="0" w:color="auto"/>
        <w:bottom w:val="none" w:sz="0" w:space="0" w:color="auto"/>
        <w:right w:val="none" w:sz="0" w:space="0" w:color="auto"/>
      </w:divBdr>
    </w:div>
    <w:div w:id="105973907">
      <w:bodyDiv w:val="1"/>
      <w:marLeft w:val="0"/>
      <w:marRight w:val="0"/>
      <w:marTop w:val="0"/>
      <w:marBottom w:val="0"/>
      <w:divBdr>
        <w:top w:val="none" w:sz="0" w:space="0" w:color="auto"/>
        <w:left w:val="none" w:sz="0" w:space="0" w:color="auto"/>
        <w:bottom w:val="none" w:sz="0" w:space="0" w:color="auto"/>
        <w:right w:val="none" w:sz="0" w:space="0" w:color="auto"/>
      </w:divBdr>
    </w:div>
    <w:div w:id="11090484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16460349">
      <w:bodyDiv w:val="1"/>
      <w:marLeft w:val="0"/>
      <w:marRight w:val="0"/>
      <w:marTop w:val="0"/>
      <w:marBottom w:val="0"/>
      <w:divBdr>
        <w:top w:val="none" w:sz="0" w:space="0" w:color="auto"/>
        <w:left w:val="none" w:sz="0" w:space="0" w:color="auto"/>
        <w:bottom w:val="none" w:sz="0" w:space="0" w:color="auto"/>
        <w:right w:val="none" w:sz="0" w:space="0" w:color="auto"/>
      </w:divBdr>
    </w:div>
    <w:div w:id="139155133">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00749094">
      <w:bodyDiv w:val="1"/>
      <w:marLeft w:val="0"/>
      <w:marRight w:val="0"/>
      <w:marTop w:val="0"/>
      <w:marBottom w:val="0"/>
      <w:divBdr>
        <w:top w:val="none" w:sz="0" w:space="0" w:color="auto"/>
        <w:left w:val="none" w:sz="0" w:space="0" w:color="auto"/>
        <w:bottom w:val="none" w:sz="0" w:space="0" w:color="auto"/>
        <w:right w:val="none" w:sz="0" w:space="0" w:color="auto"/>
      </w:divBdr>
    </w:div>
    <w:div w:id="211115684">
      <w:bodyDiv w:val="1"/>
      <w:marLeft w:val="0"/>
      <w:marRight w:val="0"/>
      <w:marTop w:val="0"/>
      <w:marBottom w:val="0"/>
      <w:divBdr>
        <w:top w:val="none" w:sz="0" w:space="0" w:color="auto"/>
        <w:left w:val="none" w:sz="0" w:space="0" w:color="auto"/>
        <w:bottom w:val="none" w:sz="0" w:space="0" w:color="auto"/>
        <w:right w:val="none" w:sz="0" w:space="0" w:color="auto"/>
      </w:divBdr>
    </w:div>
    <w:div w:id="237329872">
      <w:bodyDiv w:val="1"/>
      <w:marLeft w:val="0"/>
      <w:marRight w:val="0"/>
      <w:marTop w:val="0"/>
      <w:marBottom w:val="0"/>
      <w:divBdr>
        <w:top w:val="none" w:sz="0" w:space="0" w:color="auto"/>
        <w:left w:val="none" w:sz="0" w:space="0" w:color="auto"/>
        <w:bottom w:val="none" w:sz="0" w:space="0" w:color="auto"/>
        <w:right w:val="none" w:sz="0" w:space="0" w:color="auto"/>
      </w:divBdr>
    </w:div>
    <w:div w:id="238641975">
      <w:bodyDiv w:val="1"/>
      <w:marLeft w:val="0"/>
      <w:marRight w:val="0"/>
      <w:marTop w:val="0"/>
      <w:marBottom w:val="0"/>
      <w:divBdr>
        <w:top w:val="none" w:sz="0" w:space="0" w:color="auto"/>
        <w:left w:val="none" w:sz="0" w:space="0" w:color="auto"/>
        <w:bottom w:val="none" w:sz="0" w:space="0" w:color="auto"/>
        <w:right w:val="none" w:sz="0" w:space="0" w:color="auto"/>
      </w:divBdr>
    </w:div>
    <w:div w:id="23936811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0742803">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2634019">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07319116">
      <w:bodyDiv w:val="1"/>
      <w:marLeft w:val="0"/>
      <w:marRight w:val="0"/>
      <w:marTop w:val="0"/>
      <w:marBottom w:val="0"/>
      <w:divBdr>
        <w:top w:val="none" w:sz="0" w:space="0" w:color="auto"/>
        <w:left w:val="none" w:sz="0" w:space="0" w:color="auto"/>
        <w:bottom w:val="none" w:sz="0" w:space="0" w:color="auto"/>
        <w:right w:val="none" w:sz="0" w:space="0" w:color="auto"/>
      </w:divBdr>
    </w:div>
    <w:div w:id="312608659">
      <w:bodyDiv w:val="1"/>
      <w:marLeft w:val="0"/>
      <w:marRight w:val="0"/>
      <w:marTop w:val="0"/>
      <w:marBottom w:val="0"/>
      <w:divBdr>
        <w:top w:val="none" w:sz="0" w:space="0" w:color="auto"/>
        <w:left w:val="none" w:sz="0" w:space="0" w:color="auto"/>
        <w:bottom w:val="none" w:sz="0" w:space="0" w:color="auto"/>
        <w:right w:val="none" w:sz="0" w:space="0" w:color="auto"/>
      </w:divBdr>
    </w:div>
    <w:div w:id="331761454">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17833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739846">
      <w:bodyDiv w:val="1"/>
      <w:marLeft w:val="0"/>
      <w:marRight w:val="0"/>
      <w:marTop w:val="0"/>
      <w:marBottom w:val="0"/>
      <w:divBdr>
        <w:top w:val="none" w:sz="0" w:space="0" w:color="auto"/>
        <w:left w:val="none" w:sz="0" w:space="0" w:color="auto"/>
        <w:bottom w:val="none" w:sz="0" w:space="0" w:color="auto"/>
        <w:right w:val="none" w:sz="0" w:space="0" w:color="auto"/>
      </w:divBdr>
    </w:div>
    <w:div w:id="433522877">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63428740">
      <w:bodyDiv w:val="1"/>
      <w:marLeft w:val="0"/>
      <w:marRight w:val="0"/>
      <w:marTop w:val="0"/>
      <w:marBottom w:val="0"/>
      <w:divBdr>
        <w:top w:val="none" w:sz="0" w:space="0" w:color="auto"/>
        <w:left w:val="none" w:sz="0" w:space="0" w:color="auto"/>
        <w:bottom w:val="none" w:sz="0" w:space="0" w:color="auto"/>
        <w:right w:val="none" w:sz="0" w:space="0" w:color="auto"/>
      </w:divBdr>
    </w:div>
    <w:div w:id="476148892">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85367875">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14810">
      <w:bodyDiv w:val="1"/>
      <w:marLeft w:val="0"/>
      <w:marRight w:val="0"/>
      <w:marTop w:val="0"/>
      <w:marBottom w:val="0"/>
      <w:divBdr>
        <w:top w:val="none" w:sz="0" w:space="0" w:color="auto"/>
        <w:left w:val="none" w:sz="0" w:space="0" w:color="auto"/>
        <w:bottom w:val="none" w:sz="0" w:space="0" w:color="auto"/>
        <w:right w:val="none" w:sz="0" w:space="0" w:color="auto"/>
      </w:divBdr>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443421">
      <w:bodyDiv w:val="1"/>
      <w:marLeft w:val="0"/>
      <w:marRight w:val="0"/>
      <w:marTop w:val="0"/>
      <w:marBottom w:val="0"/>
      <w:divBdr>
        <w:top w:val="none" w:sz="0" w:space="0" w:color="auto"/>
        <w:left w:val="none" w:sz="0" w:space="0" w:color="auto"/>
        <w:bottom w:val="none" w:sz="0" w:space="0" w:color="auto"/>
        <w:right w:val="none" w:sz="0" w:space="0" w:color="auto"/>
      </w:divBdr>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23205361">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5309408">
      <w:bodyDiv w:val="1"/>
      <w:marLeft w:val="0"/>
      <w:marRight w:val="0"/>
      <w:marTop w:val="0"/>
      <w:marBottom w:val="0"/>
      <w:divBdr>
        <w:top w:val="none" w:sz="0" w:space="0" w:color="auto"/>
        <w:left w:val="none" w:sz="0" w:space="0" w:color="auto"/>
        <w:bottom w:val="none" w:sz="0" w:space="0" w:color="auto"/>
        <w:right w:val="none" w:sz="0" w:space="0" w:color="auto"/>
      </w:divBdr>
    </w:div>
    <w:div w:id="629018266">
      <w:bodyDiv w:val="1"/>
      <w:marLeft w:val="0"/>
      <w:marRight w:val="0"/>
      <w:marTop w:val="0"/>
      <w:marBottom w:val="0"/>
      <w:divBdr>
        <w:top w:val="none" w:sz="0" w:space="0" w:color="auto"/>
        <w:left w:val="none" w:sz="0" w:space="0" w:color="auto"/>
        <w:bottom w:val="none" w:sz="0" w:space="0" w:color="auto"/>
        <w:right w:val="none" w:sz="0" w:space="0" w:color="auto"/>
      </w:divBdr>
    </w:div>
    <w:div w:id="629867548">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679771202">
      <w:bodyDiv w:val="1"/>
      <w:marLeft w:val="0"/>
      <w:marRight w:val="0"/>
      <w:marTop w:val="0"/>
      <w:marBottom w:val="0"/>
      <w:divBdr>
        <w:top w:val="none" w:sz="0" w:space="0" w:color="auto"/>
        <w:left w:val="none" w:sz="0" w:space="0" w:color="auto"/>
        <w:bottom w:val="none" w:sz="0" w:space="0" w:color="auto"/>
        <w:right w:val="none" w:sz="0" w:space="0" w:color="auto"/>
      </w:divBdr>
    </w:div>
    <w:div w:id="680352607">
      <w:bodyDiv w:val="1"/>
      <w:marLeft w:val="0"/>
      <w:marRight w:val="0"/>
      <w:marTop w:val="0"/>
      <w:marBottom w:val="0"/>
      <w:divBdr>
        <w:top w:val="none" w:sz="0" w:space="0" w:color="auto"/>
        <w:left w:val="none" w:sz="0" w:space="0" w:color="auto"/>
        <w:bottom w:val="none" w:sz="0" w:space="0" w:color="auto"/>
        <w:right w:val="none" w:sz="0" w:space="0" w:color="auto"/>
      </w:divBdr>
    </w:div>
    <w:div w:id="683092598">
      <w:bodyDiv w:val="1"/>
      <w:marLeft w:val="0"/>
      <w:marRight w:val="0"/>
      <w:marTop w:val="0"/>
      <w:marBottom w:val="0"/>
      <w:divBdr>
        <w:top w:val="none" w:sz="0" w:space="0" w:color="auto"/>
        <w:left w:val="none" w:sz="0" w:space="0" w:color="auto"/>
        <w:bottom w:val="none" w:sz="0" w:space="0" w:color="auto"/>
        <w:right w:val="none" w:sz="0" w:space="0" w:color="auto"/>
      </w:divBdr>
    </w:div>
    <w:div w:id="691999933">
      <w:bodyDiv w:val="1"/>
      <w:marLeft w:val="0"/>
      <w:marRight w:val="0"/>
      <w:marTop w:val="0"/>
      <w:marBottom w:val="0"/>
      <w:divBdr>
        <w:top w:val="none" w:sz="0" w:space="0" w:color="auto"/>
        <w:left w:val="none" w:sz="0" w:space="0" w:color="auto"/>
        <w:bottom w:val="none" w:sz="0" w:space="0" w:color="auto"/>
        <w:right w:val="none" w:sz="0" w:space="0" w:color="auto"/>
      </w:divBdr>
    </w:div>
    <w:div w:id="696544101">
      <w:bodyDiv w:val="1"/>
      <w:marLeft w:val="0"/>
      <w:marRight w:val="0"/>
      <w:marTop w:val="0"/>
      <w:marBottom w:val="0"/>
      <w:divBdr>
        <w:top w:val="none" w:sz="0" w:space="0" w:color="auto"/>
        <w:left w:val="none" w:sz="0" w:space="0" w:color="auto"/>
        <w:bottom w:val="none" w:sz="0" w:space="0" w:color="auto"/>
        <w:right w:val="none" w:sz="0" w:space="0" w:color="auto"/>
      </w:divBdr>
    </w:div>
    <w:div w:id="711538614">
      <w:bodyDiv w:val="1"/>
      <w:marLeft w:val="0"/>
      <w:marRight w:val="0"/>
      <w:marTop w:val="0"/>
      <w:marBottom w:val="0"/>
      <w:divBdr>
        <w:top w:val="none" w:sz="0" w:space="0" w:color="auto"/>
        <w:left w:val="none" w:sz="0" w:space="0" w:color="auto"/>
        <w:bottom w:val="none" w:sz="0" w:space="0" w:color="auto"/>
        <w:right w:val="none" w:sz="0" w:space="0" w:color="auto"/>
      </w:divBdr>
    </w:div>
    <w:div w:id="716316508">
      <w:bodyDiv w:val="1"/>
      <w:marLeft w:val="0"/>
      <w:marRight w:val="0"/>
      <w:marTop w:val="0"/>
      <w:marBottom w:val="0"/>
      <w:divBdr>
        <w:top w:val="none" w:sz="0" w:space="0" w:color="auto"/>
        <w:left w:val="none" w:sz="0" w:space="0" w:color="auto"/>
        <w:bottom w:val="none" w:sz="0" w:space="0" w:color="auto"/>
        <w:right w:val="none" w:sz="0" w:space="0" w:color="auto"/>
      </w:divBdr>
    </w:div>
    <w:div w:id="719549728">
      <w:bodyDiv w:val="1"/>
      <w:marLeft w:val="0"/>
      <w:marRight w:val="0"/>
      <w:marTop w:val="0"/>
      <w:marBottom w:val="0"/>
      <w:divBdr>
        <w:top w:val="none" w:sz="0" w:space="0" w:color="auto"/>
        <w:left w:val="none" w:sz="0" w:space="0" w:color="auto"/>
        <w:bottom w:val="none" w:sz="0" w:space="0" w:color="auto"/>
        <w:right w:val="none" w:sz="0" w:space="0" w:color="auto"/>
      </w:divBdr>
    </w:div>
    <w:div w:id="72753214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41834128">
      <w:bodyDiv w:val="1"/>
      <w:marLeft w:val="0"/>
      <w:marRight w:val="0"/>
      <w:marTop w:val="0"/>
      <w:marBottom w:val="0"/>
      <w:divBdr>
        <w:top w:val="none" w:sz="0" w:space="0" w:color="auto"/>
        <w:left w:val="none" w:sz="0" w:space="0" w:color="auto"/>
        <w:bottom w:val="none" w:sz="0" w:space="0" w:color="auto"/>
        <w:right w:val="none" w:sz="0" w:space="0" w:color="auto"/>
      </w:divBdr>
    </w:div>
    <w:div w:id="744182597">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57100463">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88233468">
      <w:bodyDiv w:val="1"/>
      <w:marLeft w:val="0"/>
      <w:marRight w:val="0"/>
      <w:marTop w:val="0"/>
      <w:marBottom w:val="0"/>
      <w:divBdr>
        <w:top w:val="none" w:sz="0" w:space="0" w:color="auto"/>
        <w:left w:val="none" w:sz="0" w:space="0" w:color="auto"/>
        <w:bottom w:val="none" w:sz="0" w:space="0" w:color="auto"/>
        <w:right w:val="none" w:sz="0" w:space="0" w:color="auto"/>
      </w:divBdr>
    </w:div>
    <w:div w:id="795874029">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19006627">
      <w:bodyDiv w:val="1"/>
      <w:marLeft w:val="0"/>
      <w:marRight w:val="0"/>
      <w:marTop w:val="0"/>
      <w:marBottom w:val="0"/>
      <w:divBdr>
        <w:top w:val="none" w:sz="0" w:space="0" w:color="auto"/>
        <w:left w:val="none" w:sz="0" w:space="0" w:color="auto"/>
        <w:bottom w:val="none" w:sz="0" w:space="0" w:color="auto"/>
        <w:right w:val="none" w:sz="0" w:space="0" w:color="auto"/>
      </w:divBdr>
    </w:div>
    <w:div w:id="826409038">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57474401">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0943697">
      <w:bodyDiv w:val="1"/>
      <w:marLeft w:val="0"/>
      <w:marRight w:val="0"/>
      <w:marTop w:val="0"/>
      <w:marBottom w:val="0"/>
      <w:divBdr>
        <w:top w:val="none" w:sz="0" w:space="0" w:color="auto"/>
        <w:left w:val="none" w:sz="0" w:space="0" w:color="auto"/>
        <w:bottom w:val="none" w:sz="0" w:space="0" w:color="auto"/>
        <w:right w:val="none" w:sz="0" w:space="0" w:color="auto"/>
      </w:divBdr>
    </w:div>
    <w:div w:id="905646608">
      <w:bodyDiv w:val="1"/>
      <w:marLeft w:val="0"/>
      <w:marRight w:val="0"/>
      <w:marTop w:val="0"/>
      <w:marBottom w:val="0"/>
      <w:divBdr>
        <w:top w:val="none" w:sz="0" w:space="0" w:color="auto"/>
        <w:left w:val="none" w:sz="0" w:space="0" w:color="auto"/>
        <w:bottom w:val="none" w:sz="0" w:space="0" w:color="auto"/>
        <w:right w:val="none" w:sz="0" w:space="0" w:color="auto"/>
      </w:divBdr>
    </w:div>
    <w:div w:id="922377223">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31357415">
      <w:bodyDiv w:val="1"/>
      <w:marLeft w:val="0"/>
      <w:marRight w:val="0"/>
      <w:marTop w:val="0"/>
      <w:marBottom w:val="0"/>
      <w:divBdr>
        <w:top w:val="none" w:sz="0" w:space="0" w:color="auto"/>
        <w:left w:val="none" w:sz="0" w:space="0" w:color="auto"/>
        <w:bottom w:val="none" w:sz="0" w:space="0" w:color="auto"/>
        <w:right w:val="none" w:sz="0" w:space="0" w:color="auto"/>
      </w:divBdr>
    </w:div>
    <w:div w:id="937910690">
      <w:bodyDiv w:val="1"/>
      <w:marLeft w:val="0"/>
      <w:marRight w:val="0"/>
      <w:marTop w:val="0"/>
      <w:marBottom w:val="0"/>
      <w:divBdr>
        <w:top w:val="none" w:sz="0" w:space="0" w:color="auto"/>
        <w:left w:val="none" w:sz="0" w:space="0" w:color="auto"/>
        <w:bottom w:val="none" w:sz="0" w:space="0" w:color="auto"/>
        <w:right w:val="none" w:sz="0" w:space="0" w:color="auto"/>
      </w:divBdr>
    </w:div>
    <w:div w:id="940650143">
      <w:bodyDiv w:val="1"/>
      <w:marLeft w:val="0"/>
      <w:marRight w:val="0"/>
      <w:marTop w:val="0"/>
      <w:marBottom w:val="0"/>
      <w:divBdr>
        <w:top w:val="none" w:sz="0" w:space="0" w:color="auto"/>
        <w:left w:val="none" w:sz="0" w:space="0" w:color="auto"/>
        <w:bottom w:val="none" w:sz="0" w:space="0" w:color="auto"/>
        <w:right w:val="none" w:sz="0" w:space="0" w:color="auto"/>
      </w:divBdr>
    </w:div>
    <w:div w:id="942153132">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65090283">
      <w:bodyDiv w:val="1"/>
      <w:marLeft w:val="0"/>
      <w:marRight w:val="0"/>
      <w:marTop w:val="0"/>
      <w:marBottom w:val="0"/>
      <w:divBdr>
        <w:top w:val="none" w:sz="0" w:space="0" w:color="auto"/>
        <w:left w:val="none" w:sz="0" w:space="0" w:color="auto"/>
        <w:bottom w:val="none" w:sz="0" w:space="0" w:color="auto"/>
        <w:right w:val="none" w:sz="0" w:space="0" w:color="auto"/>
      </w:divBdr>
    </w:div>
    <w:div w:id="967005372">
      <w:bodyDiv w:val="1"/>
      <w:marLeft w:val="0"/>
      <w:marRight w:val="0"/>
      <w:marTop w:val="0"/>
      <w:marBottom w:val="0"/>
      <w:divBdr>
        <w:top w:val="none" w:sz="0" w:space="0" w:color="auto"/>
        <w:left w:val="none" w:sz="0" w:space="0" w:color="auto"/>
        <w:bottom w:val="none" w:sz="0" w:space="0" w:color="auto"/>
        <w:right w:val="none" w:sz="0" w:space="0" w:color="auto"/>
      </w:divBdr>
    </w:div>
    <w:div w:id="974336371">
      <w:bodyDiv w:val="1"/>
      <w:marLeft w:val="0"/>
      <w:marRight w:val="0"/>
      <w:marTop w:val="0"/>
      <w:marBottom w:val="0"/>
      <w:divBdr>
        <w:top w:val="none" w:sz="0" w:space="0" w:color="auto"/>
        <w:left w:val="none" w:sz="0" w:space="0" w:color="auto"/>
        <w:bottom w:val="none" w:sz="0" w:space="0" w:color="auto"/>
        <w:right w:val="none" w:sz="0" w:space="0" w:color="auto"/>
      </w:divBdr>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979383815">
      <w:bodyDiv w:val="1"/>
      <w:marLeft w:val="0"/>
      <w:marRight w:val="0"/>
      <w:marTop w:val="0"/>
      <w:marBottom w:val="0"/>
      <w:divBdr>
        <w:top w:val="none" w:sz="0" w:space="0" w:color="auto"/>
        <w:left w:val="none" w:sz="0" w:space="0" w:color="auto"/>
        <w:bottom w:val="none" w:sz="0" w:space="0" w:color="auto"/>
        <w:right w:val="none" w:sz="0" w:space="0" w:color="auto"/>
      </w:divBdr>
    </w:div>
    <w:div w:id="981933983">
      <w:bodyDiv w:val="1"/>
      <w:marLeft w:val="0"/>
      <w:marRight w:val="0"/>
      <w:marTop w:val="0"/>
      <w:marBottom w:val="0"/>
      <w:divBdr>
        <w:top w:val="none" w:sz="0" w:space="0" w:color="auto"/>
        <w:left w:val="none" w:sz="0" w:space="0" w:color="auto"/>
        <w:bottom w:val="none" w:sz="0" w:space="0" w:color="auto"/>
        <w:right w:val="none" w:sz="0" w:space="0" w:color="auto"/>
      </w:divBdr>
    </w:div>
    <w:div w:id="989402899">
      <w:bodyDiv w:val="1"/>
      <w:marLeft w:val="0"/>
      <w:marRight w:val="0"/>
      <w:marTop w:val="0"/>
      <w:marBottom w:val="0"/>
      <w:divBdr>
        <w:top w:val="none" w:sz="0" w:space="0" w:color="auto"/>
        <w:left w:val="none" w:sz="0" w:space="0" w:color="auto"/>
        <w:bottom w:val="none" w:sz="0" w:space="0" w:color="auto"/>
        <w:right w:val="none" w:sz="0" w:space="0" w:color="auto"/>
      </w:divBdr>
    </w:div>
    <w:div w:id="1001197176">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10258805">
      <w:bodyDiv w:val="1"/>
      <w:marLeft w:val="0"/>
      <w:marRight w:val="0"/>
      <w:marTop w:val="0"/>
      <w:marBottom w:val="0"/>
      <w:divBdr>
        <w:top w:val="none" w:sz="0" w:space="0" w:color="auto"/>
        <w:left w:val="none" w:sz="0" w:space="0" w:color="auto"/>
        <w:bottom w:val="none" w:sz="0" w:space="0" w:color="auto"/>
        <w:right w:val="none" w:sz="0" w:space="0" w:color="auto"/>
      </w:divBdr>
    </w:div>
    <w:div w:id="1014069891">
      <w:bodyDiv w:val="1"/>
      <w:marLeft w:val="0"/>
      <w:marRight w:val="0"/>
      <w:marTop w:val="0"/>
      <w:marBottom w:val="0"/>
      <w:divBdr>
        <w:top w:val="none" w:sz="0" w:space="0" w:color="auto"/>
        <w:left w:val="none" w:sz="0" w:space="0" w:color="auto"/>
        <w:bottom w:val="none" w:sz="0" w:space="0" w:color="auto"/>
        <w:right w:val="none" w:sz="0" w:space="0" w:color="auto"/>
      </w:divBdr>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48340880">
      <w:bodyDiv w:val="1"/>
      <w:marLeft w:val="0"/>
      <w:marRight w:val="0"/>
      <w:marTop w:val="0"/>
      <w:marBottom w:val="0"/>
      <w:divBdr>
        <w:top w:val="none" w:sz="0" w:space="0" w:color="auto"/>
        <w:left w:val="none" w:sz="0" w:space="0" w:color="auto"/>
        <w:bottom w:val="none" w:sz="0" w:space="0" w:color="auto"/>
        <w:right w:val="none" w:sz="0" w:space="0" w:color="auto"/>
      </w:divBdr>
    </w:div>
    <w:div w:id="1048845750">
      <w:bodyDiv w:val="1"/>
      <w:marLeft w:val="0"/>
      <w:marRight w:val="0"/>
      <w:marTop w:val="0"/>
      <w:marBottom w:val="0"/>
      <w:divBdr>
        <w:top w:val="none" w:sz="0" w:space="0" w:color="auto"/>
        <w:left w:val="none" w:sz="0" w:space="0" w:color="auto"/>
        <w:bottom w:val="none" w:sz="0" w:space="0" w:color="auto"/>
        <w:right w:val="none" w:sz="0" w:space="0" w:color="auto"/>
      </w:divBdr>
    </w:div>
    <w:div w:id="1056733875">
      <w:bodyDiv w:val="1"/>
      <w:marLeft w:val="0"/>
      <w:marRight w:val="0"/>
      <w:marTop w:val="0"/>
      <w:marBottom w:val="0"/>
      <w:divBdr>
        <w:top w:val="none" w:sz="0" w:space="0" w:color="auto"/>
        <w:left w:val="none" w:sz="0" w:space="0" w:color="auto"/>
        <w:bottom w:val="none" w:sz="0" w:space="0" w:color="auto"/>
        <w:right w:val="none" w:sz="0" w:space="0" w:color="auto"/>
      </w:divBdr>
    </w:div>
    <w:div w:id="105801912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82485093">
      <w:bodyDiv w:val="1"/>
      <w:marLeft w:val="0"/>
      <w:marRight w:val="0"/>
      <w:marTop w:val="0"/>
      <w:marBottom w:val="0"/>
      <w:divBdr>
        <w:top w:val="none" w:sz="0" w:space="0" w:color="auto"/>
        <w:left w:val="none" w:sz="0" w:space="0" w:color="auto"/>
        <w:bottom w:val="none" w:sz="0" w:space="0" w:color="auto"/>
        <w:right w:val="none" w:sz="0" w:space="0" w:color="auto"/>
      </w:divBdr>
    </w:div>
    <w:div w:id="1084643569">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092820628">
      <w:bodyDiv w:val="1"/>
      <w:marLeft w:val="0"/>
      <w:marRight w:val="0"/>
      <w:marTop w:val="0"/>
      <w:marBottom w:val="0"/>
      <w:divBdr>
        <w:top w:val="none" w:sz="0" w:space="0" w:color="auto"/>
        <w:left w:val="none" w:sz="0" w:space="0" w:color="auto"/>
        <w:bottom w:val="none" w:sz="0" w:space="0" w:color="auto"/>
        <w:right w:val="none" w:sz="0" w:space="0" w:color="auto"/>
      </w:divBdr>
    </w:div>
    <w:div w:id="1107627603">
      <w:bodyDiv w:val="1"/>
      <w:marLeft w:val="0"/>
      <w:marRight w:val="0"/>
      <w:marTop w:val="0"/>
      <w:marBottom w:val="0"/>
      <w:divBdr>
        <w:top w:val="none" w:sz="0" w:space="0" w:color="auto"/>
        <w:left w:val="none" w:sz="0" w:space="0" w:color="auto"/>
        <w:bottom w:val="none" w:sz="0" w:space="0" w:color="auto"/>
        <w:right w:val="none" w:sz="0" w:space="0" w:color="auto"/>
      </w:divBdr>
    </w:div>
    <w:div w:id="1143502300">
      <w:bodyDiv w:val="1"/>
      <w:marLeft w:val="0"/>
      <w:marRight w:val="0"/>
      <w:marTop w:val="0"/>
      <w:marBottom w:val="0"/>
      <w:divBdr>
        <w:top w:val="none" w:sz="0" w:space="0" w:color="auto"/>
        <w:left w:val="none" w:sz="0" w:space="0" w:color="auto"/>
        <w:bottom w:val="none" w:sz="0" w:space="0" w:color="auto"/>
        <w:right w:val="none" w:sz="0" w:space="0" w:color="auto"/>
      </w:divBdr>
    </w:div>
    <w:div w:id="1173912019">
      <w:bodyDiv w:val="1"/>
      <w:marLeft w:val="0"/>
      <w:marRight w:val="0"/>
      <w:marTop w:val="0"/>
      <w:marBottom w:val="0"/>
      <w:divBdr>
        <w:top w:val="none" w:sz="0" w:space="0" w:color="auto"/>
        <w:left w:val="none" w:sz="0" w:space="0" w:color="auto"/>
        <w:bottom w:val="none" w:sz="0" w:space="0" w:color="auto"/>
        <w:right w:val="none" w:sz="0" w:space="0" w:color="auto"/>
      </w:divBdr>
    </w:div>
    <w:div w:id="1179808094">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2845121">
      <w:bodyDiv w:val="1"/>
      <w:marLeft w:val="0"/>
      <w:marRight w:val="0"/>
      <w:marTop w:val="0"/>
      <w:marBottom w:val="0"/>
      <w:divBdr>
        <w:top w:val="none" w:sz="0" w:space="0" w:color="auto"/>
        <w:left w:val="none" w:sz="0" w:space="0" w:color="auto"/>
        <w:bottom w:val="none" w:sz="0" w:space="0" w:color="auto"/>
        <w:right w:val="none" w:sz="0" w:space="0" w:color="auto"/>
      </w:divBdr>
    </w:div>
    <w:div w:id="1193491274">
      <w:bodyDiv w:val="1"/>
      <w:marLeft w:val="0"/>
      <w:marRight w:val="0"/>
      <w:marTop w:val="0"/>
      <w:marBottom w:val="0"/>
      <w:divBdr>
        <w:top w:val="none" w:sz="0" w:space="0" w:color="auto"/>
        <w:left w:val="none" w:sz="0" w:space="0" w:color="auto"/>
        <w:bottom w:val="none" w:sz="0" w:space="0" w:color="auto"/>
        <w:right w:val="none" w:sz="0" w:space="0" w:color="auto"/>
      </w:divBdr>
    </w:div>
    <w:div w:id="1194227521">
      <w:bodyDiv w:val="1"/>
      <w:marLeft w:val="0"/>
      <w:marRight w:val="0"/>
      <w:marTop w:val="0"/>
      <w:marBottom w:val="0"/>
      <w:divBdr>
        <w:top w:val="none" w:sz="0" w:space="0" w:color="auto"/>
        <w:left w:val="none" w:sz="0" w:space="0" w:color="auto"/>
        <w:bottom w:val="none" w:sz="0" w:space="0" w:color="auto"/>
        <w:right w:val="none" w:sz="0" w:space="0" w:color="auto"/>
      </w:divBdr>
    </w:div>
    <w:div w:id="1212032574">
      <w:bodyDiv w:val="1"/>
      <w:marLeft w:val="0"/>
      <w:marRight w:val="0"/>
      <w:marTop w:val="0"/>
      <w:marBottom w:val="0"/>
      <w:divBdr>
        <w:top w:val="none" w:sz="0" w:space="0" w:color="auto"/>
        <w:left w:val="none" w:sz="0" w:space="0" w:color="auto"/>
        <w:bottom w:val="none" w:sz="0" w:space="0" w:color="auto"/>
        <w:right w:val="none" w:sz="0" w:space="0" w:color="auto"/>
      </w:divBdr>
    </w:div>
    <w:div w:id="1220870304">
      <w:bodyDiv w:val="1"/>
      <w:marLeft w:val="0"/>
      <w:marRight w:val="0"/>
      <w:marTop w:val="0"/>
      <w:marBottom w:val="0"/>
      <w:divBdr>
        <w:top w:val="none" w:sz="0" w:space="0" w:color="auto"/>
        <w:left w:val="none" w:sz="0" w:space="0" w:color="auto"/>
        <w:bottom w:val="none" w:sz="0" w:space="0" w:color="auto"/>
        <w:right w:val="none" w:sz="0" w:space="0" w:color="auto"/>
      </w:divBdr>
    </w:div>
    <w:div w:id="1224683396">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1408">
      <w:bodyDiv w:val="1"/>
      <w:marLeft w:val="0"/>
      <w:marRight w:val="0"/>
      <w:marTop w:val="0"/>
      <w:marBottom w:val="0"/>
      <w:divBdr>
        <w:top w:val="none" w:sz="0" w:space="0" w:color="auto"/>
        <w:left w:val="none" w:sz="0" w:space="0" w:color="auto"/>
        <w:bottom w:val="none" w:sz="0" w:space="0" w:color="auto"/>
        <w:right w:val="none" w:sz="0" w:space="0" w:color="auto"/>
      </w:divBdr>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45527144">
      <w:bodyDiv w:val="1"/>
      <w:marLeft w:val="0"/>
      <w:marRight w:val="0"/>
      <w:marTop w:val="0"/>
      <w:marBottom w:val="0"/>
      <w:divBdr>
        <w:top w:val="none" w:sz="0" w:space="0" w:color="auto"/>
        <w:left w:val="none" w:sz="0" w:space="0" w:color="auto"/>
        <w:bottom w:val="none" w:sz="0" w:space="0" w:color="auto"/>
        <w:right w:val="none" w:sz="0" w:space="0" w:color="auto"/>
      </w:divBdr>
    </w:div>
    <w:div w:id="1260060805">
      <w:bodyDiv w:val="1"/>
      <w:marLeft w:val="0"/>
      <w:marRight w:val="0"/>
      <w:marTop w:val="0"/>
      <w:marBottom w:val="0"/>
      <w:divBdr>
        <w:top w:val="none" w:sz="0" w:space="0" w:color="auto"/>
        <w:left w:val="none" w:sz="0" w:space="0" w:color="auto"/>
        <w:bottom w:val="none" w:sz="0" w:space="0" w:color="auto"/>
        <w:right w:val="none" w:sz="0" w:space="0" w:color="auto"/>
      </w:divBdr>
    </w:div>
    <w:div w:id="1268464248">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09960">
      <w:bodyDiv w:val="1"/>
      <w:marLeft w:val="0"/>
      <w:marRight w:val="0"/>
      <w:marTop w:val="0"/>
      <w:marBottom w:val="0"/>
      <w:divBdr>
        <w:top w:val="none" w:sz="0" w:space="0" w:color="auto"/>
        <w:left w:val="none" w:sz="0" w:space="0" w:color="auto"/>
        <w:bottom w:val="none" w:sz="0" w:space="0" w:color="auto"/>
        <w:right w:val="none" w:sz="0" w:space="0" w:color="auto"/>
      </w:divBdr>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08167752">
      <w:bodyDiv w:val="1"/>
      <w:marLeft w:val="0"/>
      <w:marRight w:val="0"/>
      <w:marTop w:val="0"/>
      <w:marBottom w:val="0"/>
      <w:divBdr>
        <w:top w:val="none" w:sz="0" w:space="0" w:color="auto"/>
        <w:left w:val="none" w:sz="0" w:space="0" w:color="auto"/>
        <w:bottom w:val="none" w:sz="0" w:space="0" w:color="auto"/>
        <w:right w:val="none" w:sz="0" w:space="0" w:color="auto"/>
      </w:divBdr>
    </w:div>
    <w:div w:id="1309480080">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1806350">
      <w:bodyDiv w:val="1"/>
      <w:marLeft w:val="0"/>
      <w:marRight w:val="0"/>
      <w:marTop w:val="0"/>
      <w:marBottom w:val="0"/>
      <w:divBdr>
        <w:top w:val="none" w:sz="0" w:space="0" w:color="auto"/>
        <w:left w:val="none" w:sz="0" w:space="0" w:color="auto"/>
        <w:bottom w:val="none" w:sz="0" w:space="0" w:color="auto"/>
        <w:right w:val="none" w:sz="0" w:space="0" w:color="auto"/>
      </w:divBdr>
    </w:div>
    <w:div w:id="1326015144">
      <w:bodyDiv w:val="1"/>
      <w:marLeft w:val="0"/>
      <w:marRight w:val="0"/>
      <w:marTop w:val="0"/>
      <w:marBottom w:val="0"/>
      <w:divBdr>
        <w:top w:val="none" w:sz="0" w:space="0" w:color="auto"/>
        <w:left w:val="none" w:sz="0" w:space="0" w:color="auto"/>
        <w:bottom w:val="none" w:sz="0" w:space="0" w:color="auto"/>
        <w:right w:val="none" w:sz="0" w:space="0" w:color="auto"/>
      </w:divBdr>
    </w:div>
    <w:div w:id="1352485925">
      <w:bodyDiv w:val="1"/>
      <w:marLeft w:val="0"/>
      <w:marRight w:val="0"/>
      <w:marTop w:val="0"/>
      <w:marBottom w:val="0"/>
      <w:divBdr>
        <w:top w:val="none" w:sz="0" w:space="0" w:color="auto"/>
        <w:left w:val="none" w:sz="0" w:space="0" w:color="auto"/>
        <w:bottom w:val="none" w:sz="0" w:space="0" w:color="auto"/>
        <w:right w:val="none" w:sz="0" w:space="0" w:color="auto"/>
      </w:divBdr>
    </w:div>
    <w:div w:id="135850504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0402022">
      <w:bodyDiv w:val="1"/>
      <w:marLeft w:val="0"/>
      <w:marRight w:val="0"/>
      <w:marTop w:val="0"/>
      <w:marBottom w:val="0"/>
      <w:divBdr>
        <w:top w:val="none" w:sz="0" w:space="0" w:color="auto"/>
        <w:left w:val="none" w:sz="0" w:space="0" w:color="auto"/>
        <w:bottom w:val="none" w:sz="0" w:space="0" w:color="auto"/>
        <w:right w:val="none" w:sz="0" w:space="0" w:color="auto"/>
      </w:divBdr>
    </w:div>
    <w:div w:id="1401636585">
      <w:bodyDiv w:val="1"/>
      <w:marLeft w:val="0"/>
      <w:marRight w:val="0"/>
      <w:marTop w:val="0"/>
      <w:marBottom w:val="0"/>
      <w:divBdr>
        <w:top w:val="none" w:sz="0" w:space="0" w:color="auto"/>
        <w:left w:val="none" w:sz="0" w:space="0" w:color="auto"/>
        <w:bottom w:val="none" w:sz="0" w:space="0" w:color="auto"/>
        <w:right w:val="none" w:sz="0" w:space="0" w:color="auto"/>
      </w:divBdr>
    </w:div>
    <w:div w:id="1412660906">
      <w:bodyDiv w:val="1"/>
      <w:marLeft w:val="0"/>
      <w:marRight w:val="0"/>
      <w:marTop w:val="0"/>
      <w:marBottom w:val="0"/>
      <w:divBdr>
        <w:top w:val="none" w:sz="0" w:space="0" w:color="auto"/>
        <w:left w:val="none" w:sz="0" w:space="0" w:color="auto"/>
        <w:bottom w:val="none" w:sz="0" w:space="0" w:color="auto"/>
        <w:right w:val="none" w:sz="0" w:space="0" w:color="auto"/>
      </w:divBdr>
    </w:div>
    <w:div w:id="1432506886">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32970790">
      <w:bodyDiv w:val="1"/>
      <w:marLeft w:val="0"/>
      <w:marRight w:val="0"/>
      <w:marTop w:val="0"/>
      <w:marBottom w:val="0"/>
      <w:divBdr>
        <w:top w:val="none" w:sz="0" w:space="0" w:color="auto"/>
        <w:left w:val="none" w:sz="0" w:space="0" w:color="auto"/>
        <w:bottom w:val="none" w:sz="0" w:space="0" w:color="auto"/>
        <w:right w:val="none" w:sz="0" w:space="0" w:color="auto"/>
      </w:divBdr>
    </w:div>
    <w:div w:id="1457723714">
      <w:bodyDiv w:val="1"/>
      <w:marLeft w:val="0"/>
      <w:marRight w:val="0"/>
      <w:marTop w:val="0"/>
      <w:marBottom w:val="0"/>
      <w:divBdr>
        <w:top w:val="none" w:sz="0" w:space="0" w:color="auto"/>
        <w:left w:val="none" w:sz="0" w:space="0" w:color="auto"/>
        <w:bottom w:val="none" w:sz="0" w:space="0" w:color="auto"/>
        <w:right w:val="none" w:sz="0" w:space="0" w:color="auto"/>
      </w:divBdr>
    </w:div>
    <w:div w:id="1465927863">
      <w:bodyDiv w:val="1"/>
      <w:marLeft w:val="0"/>
      <w:marRight w:val="0"/>
      <w:marTop w:val="0"/>
      <w:marBottom w:val="0"/>
      <w:divBdr>
        <w:top w:val="none" w:sz="0" w:space="0" w:color="auto"/>
        <w:left w:val="none" w:sz="0" w:space="0" w:color="auto"/>
        <w:bottom w:val="none" w:sz="0" w:space="0" w:color="auto"/>
        <w:right w:val="none" w:sz="0" w:space="0" w:color="auto"/>
      </w:divBdr>
    </w:div>
    <w:div w:id="1472669825">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491167499">
      <w:bodyDiv w:val="1"/>
      <w:marLeft w:val="0"/>
      <w:marRight w:val="0"/>
      <w:marTop w:val="0"/>
      <w:marBottom w:val="0"/>
      <w:divBdr>
        <w:top w:val="none" w:sz="0" w:space="0" w:color="auto"/>
        <w:left w:val="none" w:sz="0" w:space="0" w:color="auto"/>
        <w:bottom w:val="none" w:sz="0" w:space="0" w:color="auto"/>
        <w:right w:val="none" w:sz="0" w:space="0" w:color="auto"/>
      </w:divBdr>
    </w:div>
    <w:div w:id="1492061532">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4148874">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33422756">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085508">
      <w:bodyDiv w:val="1"/>
      <w:marLeft w:val="0"/>
      <w:marRight w:val="0"/>
      <w:marTop w:val="0"/>
      <w:marBottom w:val="0"/>
      <w:divBdr>
        <w:top w:val="none" w:sz="0" w:space="0" w:color="auto"/>
        <w:left w:val="none" w:sz="0" w:space="0" w:color="auto"/>
        <w:bottom w:val="none" w:sz="0" w:space="0" w:color="auto"/>
        <w:right w:val="none" w:sz="0" w:space="0" w:color="auto"/>
      </w:divBdr>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62473380">
      <w:bodyDiv w:val="1"/>
      <w:marLeft w:val="0"/>
      <w:marRight w:val="0"/>
      <w:marTop w:val="0"/>
      <w:marBottom w:val="0"/>
      <w:divBdr>
        <w:top w:val="none" w:sz="0" w:space="0" w:color="auto"/>
        <w:left w:val="none" w:sz="0" w:space="0" w:color="auto"/>
        <w:bottom w:val="none" w:sz="0" w:space="0" w:color="auto"/>
        <w:right w:val="none" w:sz="0" w:space="0" w:color="auto"/>
      </w:divBdr>
    </w:div>
    <w:div w:id="156776643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581869103">
      <w:bodyDiv w:val="1"/>
      <w:marLeft w:val="0"/>
      <w:marRight w:val="0"/>
      <w:marTop w:val="0"/>
      <w:marBottom w:val="0"/>
      <w:divBdr>
        <w:top w:val="none" w:sz="0" w:space="0" w:color="auto"/>
        <w:left w:val="none" w:sz="0" w:space="0" w:color="auto"/>
        <w:bottom w:val="none" w:sz="0" w:space="0" w:color="auto"/>
        <w:right w:val="none" w:sz="0" w:space="0" w:color="auto"/>
      </w:divBdr>
    </w:div>
    <w:div w:id="1589581621">
      <w:bodyDiv w:val="1"/>
      <w:marLeft w:val="0"/>
      <w:marRight w:val="0"/>
      <w:marTop w:val="0"/>
      <w:marBottom w:val="0"/>
      <w:divBdr>
        <w:top w:val="none" w:sz="0" w:space="0" w:color="auto"/>
        <w:left w:val="none" w:sz="0" w:space="0" w:color="auto"/>
        <w:bottom w:val="none" w:sz="0" w:space="0" w:color="auto"/>
        <w:right w:val="none" w:sz="0" w:space="0" w:color="auto"/>
      </w:divBdr>
    </w:div>
    <w:div w:id="1605918929">
      <w:bodyDiv w:val="1"/>
      <w:marLeft w:val="0"/>
      <w:marRight w:val="0"/>
      <w:marTop w:val="0"/>
      <w:marBottom w:val="0"/>
      <w:divBdr>
        <w:top w:val="none" w:sz="0" w:space="0" w:color="auto"/>
        <w:left w:val="none" w:sz="0" w:space="0" w:color="auto"/>
        <w:bottom w:val="none" w:sz="0" w:space="0" w:color="auto"/>
        <w:right w:val="none" w:sz="0" w:space="0" w:color="auto"/>
      </w:divBdr>
    </w:div>
    <w:div w:id="1606228980">
      <w:bodyDiv w:val="1"/>
      <w:marLeft w:val="0"/>
      <w:marRight w:val="0"/>
      <w:marTop w:val="0"/>
      <w:marBottom w:val="0"/>
      <w:divBdr>
        <w:top w:val="none" w:sz="0" w:space="0" w:color="auto"/>
        <w:left w:val="none" w:sz="0" w:space="0" w:color="auto"/>
        <w:bottom w:val="none" w:sz="0" w:space="0" w:color="auto"/>
        <w:right w:val="none" w:sz="0" w:space="0" w:color="auto"/>
      </w:divBdr>
    </w:div>
    <w:div w:id="1606690564">
      <w:bodyDiv w:val="1"/>
      <w:marLeft w:val="0"/>
      <w:marRight w:val="0"/>
      <w:marTop w:val="0"/>
      <w:marBottom w:val="0"/>
      <w:divBdr>
        <w:top w:val="none" w:sz="0" w:space="0" w:color="auto"/>
        <w:left w:val="none" w:sz="0" w:space="0" w:color="auto"/>
        <w:bottom w:val="none" w:sz="0" w:space="0" w:color="auto"/>
        <w:right w:val="none" w:sz="0" w:space="0" w:color="auto"/>
      </w:divBdr>
    </w:div>
    <w:div w:id="1631133448">
      <w:bodyDiv w:val="1"/>
      <w:marLeft w:val="0"/>
      <w:marRight w:val="0"/>
      <w:marTop w:val="0"/>
      <w:marBottom w:val="0"/>
      <w:divBdr>
        <w:top w:val="none" w:sz="0" w:space="0" w:color="auto"/>
        <w:left w:val="none" w:sz="0" w:space="0" w:color="auto"/>
        <w:bottom w:val="none" w:sz="0" w:space="0" w:color="auto"/>
        <w:right w:val="none" w:sz="0" w:space="0" w:color="auto"/>
      </w:divBdr>
    </w:div>
    <w:div w:id="1631782445">
      <w:bodyDiv w:val="1"/>
      <w:marLeft w:val="0"/>
      <w:marRight w:val="0"/>
      <w:marTop w:val="0"/>
      <w:marBottom w:val="0"/>
      <w:divBdr>
        <w:top w:val="none" w:sz="0" w:space="0" w:color="auto"/>
        <w:left w:val="none" w:sz="0" w:space="0" w:color="auto"/>
        <w:bottom w:val="none" w:sz="0" w:space="0" w:color="auto"/>
        <w:right w:val="none" w:sz="0" w:space="0" w:color="auto"/>
      </w:divBdr>
    </w:div>
    <w:div w:id="1645426599">
      <w:bodyDiv w:val="1"/>
      <w:marLeft w:val="0"/>
      <w:marRight w:val="0"/>
      <w:marTop w:val="0"/>
      <w:marBottom w:val="0"/>
      <w:divBdr>
        <w:top w:val="none" w:sz="0" w:space="0" w:color="auto"/>
        <w:left w:val="none" w:sz="0" w:space="0" w:color="auto"/>
        <w:bottom w:val="none" w:sz="0" w:space="0" w:color="auto"/>
        <w:right w:val="none" w:sz="0" w:space="0" w:color="auto"/>
      </w:divBdr>
    </w:div>
    <w:div w:id="1653675036">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61810512">
      <w:bodyDiv w:val="1"/>
      <w:marLeft w:val="0"/>
      <w:marRight w:val="0"/>
      <w:marTop w:val="0"/>
      <w:marBottom w:val="0"/>
      <w:divBdr>
        <w:top w:val="none" w:sz="0" w:space="0" w:color="auto"/>
        <w:left w:val="none" w:sz="0" w:space="0" w:color="auto"/>
        <w:bottom w:val="none" w:sz="0" w:space="0" w:color="auto"/>
        <w:right w:val="none" w:sz="0" w:space="0" w:color="auto"/>
      </w:divBdr>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06906720">
      <w:bodyDiv w:val="1"/>
      <w:marLeft w:val="0"/>
      <w:marRight w:val="0"/>
      <w:marTop w:val="0"/>
      <w:marBottom w:val="0"/>
      <w:divBdr>
        <w:top w:val="none" w:sz="0" w:space="0" w:color="auto"/>
        <w:left w:val="none" w:sz="0" w:space="0" w:color="auto"/>
        <w:bottom w:val="none" w:sz="0" w:space="0" w:color="auto"/>
        <w:right w:val="none" w:sz="0" w:space="0" w:color="auto"/>
      </w:divBdr>
    </w:div>
    <w:div w:id="1713386390">
      <w:bodyDiv w:val="1"/>
      <w:marLeft w:val="0"/>
      <w:marRight w:val="0"/>
      <w:marTop w:val="0"/>
      <w:marBottom w:val="0"/>
      <w:divBdr>
        <w:top w:val="none" w:sz="0" w:space="0" w:color="auto"/>
        <w:left w:val="none" w:sz="0" w:space="0" w:color="auto"/>
        <w:bottom w:val="none" w:sz="0" w:space="0" w:color="auto"/>
        <w:right w:val="none" w:sz="0" w:space="0" w:color="auto"/>
      </w:divBdr>
    </w:div>
    <w:div w:id="1734887768">
      <w:bodyDiv w:val="1"/>
      <w:marLeft w:val="0"/>
      <w:marRight w:val="0"/>
      <w:marTop w:val="0"/>
      <w:marBottom w:val="0"/>
      <w:divBdr>
        <w:top w:val="none" w:sz="0" w:space="0" w:color="auto"/>
        <w:left w:val="none" w:sz="0" w:space="0" w:color="auto"/>
        <w:bottom w:val="none" w:sz="0" w:space="0" w:color="auto"/>
        <w:right w:val="none" w:sz="0" w:space="0" w:color="auto"/>
      </w:divBdr>
    </w:div>
    <w:div w:id="1742556077">
      <w:bodyDiv w:val="1"/>
      <w:marLeft w:val="0"/>
      <w:marRight w:val="0"/>
      <w:marTop w:val="0"/>
      <w:marBottom w:val="0"/>
      <w:divBdr>
        <w:top w:val="none" w:sz="0" w:space="0" w:color="auto"/>
        <w:left w:val="none" w:sz="0" w:space="0" w:color="auto"/>
        <w:bottom w:val="none" w:sz="0" w:space="0" w:color="auto"/>
        <w:right w:val="none" w:sz="0" w:space="0" w:color="auto"/>
      </w:divBdr>
    </w:div>
    <w:div w:id="1749762170">
      <w:bodyDiv w:val="1"/>
      <w:marLeft w:val="0"/>
      <w:marRight w:val="0"/>
      <w:marTop w:val="0"/>
      <w:marBottom w:val="0"/>
      <w:divBdr>
        <w:top w:val="none" w:sz="0" w:space="0" w:color="auto"/>
        <w:left w:val="none" w:sz="0" w:space="0" w:color="auto"/>
        <w:bottom w:val="none" w:sz="0" w:space="0" w:color="auto"/>
        <w:right w:val="none" w:sz="0" w:space="0" w:color="auto"/>
      </w:divBdr>
    </w:div>
    <w:div w:id="1756978660">
      <w:bodyDiv w:val="1"/>
      <w:marLeft w:val="0"/>
      <w:marRight w:val="0"/>
      <w:marTop w:val="0"/>
      <w:marBottom w:val="0"/>
      <w:divBdr>
        <w:top w:val="none" w:sz="0" w:space="0" w:color="auto"/>
        <w:left w:val="none" w:sz="0" w:space="0" w:color="auto"/>
        <w:bottom w:val="none" w:sz="0" w:space="0" w:color="auto"/>
        <w:right w:val="none" w:sz="0" w:space="0" w:color="auto"/>
      </w:divBdr>
    </w:div>
    <w:div w:id="1762490275">
      <w:bodyDiv w:val="1"/>
      <w:marLeft w:val="0"/>
      <w:marRight w:val="0"/>
      <w:marTop w:val="0"/>
      <w:marBottom w:val="0"/>
      <w:divBdr>
        <w:top w:val="none" w:sz="0" w:space="0" w:color="auto"/>
        <w:left w:val="none" w:sz="0" w:space="0" w:color="auto"/>
        <w:bottom w:val="none" w:sz="0" w:space="0" w:color="auto"/>
        <w:right w:val="none" w:sz="0" w:space="0" w:color="auto"/>
      </w:divBdr>
    </w:div>
    <w:div w:id="1764835343">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795563554">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20414151">
      <w:bodyDiv w:val="1"/>
      <w:marLeft w:val="0"/>
      <w:marRight w:val="0"/>
      <w:marTop w:val="0"/>
      <w:marBottom w:val="0"/>
      <w:divBdr>
        <w:top w:val="none" w:sz="0" w:space="0" w:color="auto"/>
        <w:left w:val="none" w:sz="0" w:space="0" w:color="auto"/>
        <w:bottom w:val="none" w:sz="0" w:space="0" w:color="auto"/>
        <w:right w:val="none" w:sz="0" w:space="0" w:color="auto"/>
      </w:divBdr>
    </w:div>
    <w:div w:id="1849756030">
      <w:bodyDiv w:val="1"/>
      <w:marLeft w:val="0"/>
      <w:marRight w:val="0"/>
      <w:marTop w:val="0"/>
      <w:marBottom w:val="0"/>
      <w:divBdr>
        <w:top w:val="none" w:sz="0" w:space="0" w:color="auto"/>
        <w:left w:val="none" w:sz="0" w:space="0" w:color="auto"/>
        <w:bottom w:val="none" w:sz="0" w:space="0" w:color="auto"/>
        <w:right w:val="none" w:sz="0" w:space="0" w:color="auto"/>
      </w:divBdr>
    </w:div>
    <w:div w:id="1851989061">
      <w:bodyDiv w:val="1"/>
      <w:marLeft w:val="0"/>
      <w:marRight w:val="0"/>
      <w:marTop w:val="0"/>
      <w:marBottom w:val="0"/>
      <w:divBdr>
        <w:top w:val="none" w:sz="0" w:space="0" w:color="auto"/>
        <w:left w:val="none" w:sz="0" w:space="0" w:color="auto"/>
        <w:bottom w:val="none" w:sz="0" w:space="0" w:color="auto"/>
        <w:right w:val="none" w:sz="0" w:space="0" w:color="auto"/>
      </w:divBdr>
    </w:div>
    <w:div w:id="1855146163">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9214312">
      <w:bodyDiv w:val="1"/>
      <w:marLeft w:val="0"/>
      <w:marRight w:val="0"/>
      <w:marTop w:val="0"/>
      <w:marBottom w:val="0"/>
      <w:divBdr>
        <w:top w:val="none" w:sz="0" w:space="0" w:color="auto"/>
        <w:left w:val="none" w:sz="0" w:space="0" w:color="auto"/>
        <w:bottom w:val="none" w:sz="0" w:space="0" w:color="auto"/>
        <w:right w:val="none" w:sz="0" w:space="0" w:color="auto"/>
      </w:divBdr>
    </w:div>
    <w:div w:id="1998538074">
      <w:bodyDiv w:val="1"/>
      <w:marLeft w:val="0"/>
      <w:marRight w:val="0"/>
      <w:marTop w:val="0"/>
      <w:marBottom w:val="0"/>
      <w:divBdr>
        <w:top w:val="none" w:sz="0" w:space="0" w:color="auto"/>
        <w:left w:val="none" w:sz="0" w:space="0" w:color="auto"/>
        <w:bottom w:val="none" w:sz="0" w:space="0" w:color="auto"/>
        <w:right w:val="none" w:sz="0" w:space="0" w:color="auto"/>
      </w:divBdr>
    </w:div>
    <w:div w:id="2005862833">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45593141">
      <w:bodyDiv w:val="1"/>
      <w:marLeft w:val="0"/>
      <w:marRight w:val="0"/>
      <w:marTop w:val="0"/>
      <w:marBottom w:val="0"/>
      <w:divBdr>
        <w:top w:val="none" w:sz="0" w:space="0" w:color="auto"/>
        <w:left w:val="none" w:sz="0" w:space="0" w:color="auto"/>
        <w:bottom w:val="none" w:sz="0" w:space="0" w:color="auto"/>
        <w:right w:val="none" w:sz="0" w:space="0" w:color="auto"/>
      </w:divBdr>
    </w:div>
    <w:div w:id="2057510828">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073262775">
      <w:bodyDiv w:val="1"/>
      <w:marLeft w:val="0"/>
      <w:marRight w:val="0"/>
      <w:marTop w:val="0"/>
      <w:marBottom w:val="0"/>
      <w:divBdr>
        <w:top w:val="none" w:sz="0" w:space="0" w:color="auto"/>
        <w:left w:val="none" w:sz="0" w:space="0" w:color="auto"/>
        <w:bottom w:val="none" w:sz="0" w:space="0" w:color="auto"/>
        <w:right w:val="none" w:sz="0" w:space="0" w:color="auto"/>
      </w:divBdr>
    </w:div>
    <w:div w:id="2073650887">
      <w:bodyDiv w:val="1"/>
      <w:marLeft w:val="0"/>
      <w:marRight w:val="0"/>
      <w:marTop w:val="0"/>
      <w:marBottom w:val="0"/>
      <w:divBdr>
        <w:top w:val="none" w:sz="0" w:space="0" w:color="auto"/>
        <w:left w:val="none" w:sz="0" w:space="0" w:color="auto"/>
        <w:bottom w:val="none" w:sz="0" w:space="0" w:color="auto"/>
        <w:right w:val="none" w:sz="0" w:space="0" w:color="auto"/>
      </w:divBdr>
    </w:div>
    <w:div w:id="2074503159">
      <w:bodyDiv w:val="1"/>
      <w:marLeft w:val="0"/>
      <w:marRight w:val="0"/>
      <w:marTop w:val="0"/>
      <w:marBottom w:val="0"/>
      <w:divBdr>
        <w:top w:val="none" w:sz="0" w:space="0" w:color="auto"/>
        <w:left w:val="none" w:sz="0" w:space="0" w:color="auto"/>
        <w:bottom w:val="none" w:sz="0" w:space="0" w:color="auto"/>
        <w:right w:val="none" w:sz="0" w:space="0" w:color="auto"/>
      </w:divBdr>
    </w:div>
    <w:div w:id="2093047389">
      <w:bodyDiv w:val="1"/>
      <w:marLeft w:val="0"/>
      <w:marRight w:val="0"/>
      <w:marTop w:val="0"/>
      <w:marBottom w:val="0"/>
      <w:divBdr>
        <w:top w:val="none" w:sz="0" w:space="0" w:color="auto"/>
        <w:left w:val="none" w:sz="0" w:space="0" w:color="auto"/>
        <w:bottom w:val="none" w:sz="0" w:space="0" w:color="auto"/>
        <w:right w:val="none" w:sz="0" w:space="0" w:color="auto"/>
      </w:divBdr>
    </w:div>
    <w:div w:id="2093811994">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21952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b:Source>
    <b:Tag>363401</b:Tag>
    <b:SourceType>Report</b:SourceType>
    <b:Guid>{A1508103-D7B1-466A-BD29-9DC895D69536}</b:Guid>
    <b:Author>
      <b:Author>
        <b:NameList>
          <b:Person>
            <b:Last>36.331</b:Last>
          </b:Person>
        </b:NameList>
      </b:Author>
    </b:Author>
    <b:Title>Radio Resource Control (RRC) Protocol Specification</b:Title>
    <b:Year>18.1.0</b:Year>
    <b:RefOrder>2</b:RefOrder>
  </b:Source>
  <b:Source>
    <b:Tag>36121</b:Tag>
    <b:SourceType>Report</b:SourceType>
    <b:Guid>{50D16789-D490-44BB-BAB8-AE58EC985D3B}</b:Guid>
    <b:Author>
      <b:Author>
        <b:NameList>
          <b:Person>
            <b:Last>36.133</b:Last>
          </b:Person>
        </b:NameList>
      </b:Author>
    </b:Author>
    <b:Title>Requirements for support of radio resource management</b:Title>
    <b:Year>18.5.0</b:Year>
    <b:RefOrder>1</b:RefOrder>
  </b:Source>
  <b:Source>
    <b:Tag>36250</b:Tag>
    <b:SourceType>Report</b:SourceType>
    <b:Guid>{EF6EC754-AD2E-4FBC-8082-EA7DC8B585E0}</b:Guid>
    <b:Author>
      <b:Author>
        <b:NameList>
          <b:Person>
            <b:Last>36.213</b:Last>
          </b:Person>
        </b:NameList>
      </b:Author>
    </b:Author>
    <b:Title>Physical layer procedures</b:Title>
    <b:Year>18.2.0</b:Year>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4" ma:contentTypeDescription="Create a new document." ma:contentTypeScope="" ma:versionID="93da430cc57bfe56ef2e3e1332fa909e">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d7f3d2cf7542318cc929acfeb2176a83"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606CC5-40DF-43EC-95B4-419708F601D4}">
  <ds:schemaRefs>
    <ds:schemaRef ds:uri="http://schemas.openxmlformats.org/officeDocument/2006/bibliography"/>
  </ds:schemaRefs>
</ds:datastoreItem>
</file>

<file path=customXml/itemProps2.xml><?xml version="1.0" encoding="utf-8"?>
<ds:datastoreItem xmlns:ds="http://schemas.openxmlformats.org/officeDocument/2006/customXml" ds:itemID="{759E4EAE-59D0-4C4E-AA1C-91CA81EC7969}">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3.xml><?xml version="1.0" encoding="utf-8"?>
<ds:datastoreItem xmlns:ds="http://schemas.openxmlformats.org/officeDocument/2006/customXml" ds:itemID="{71ECD002-B7AC-4099-AB84-6E12064472E7}">
  <ds:schemaRefs>
    <ds:schemaRef ds:uri="http://schemas.microsoft.com/sharepoint/v3/contenttype/forms"/>
  </ds:schemaRefs>
</ds:datastoreItem>
</file>

<file path=customXml/itemProps4.xml><?xml version="1.0" encoding="utf-8"?>
<ds:datastoreItem xmlns:ds="http://schemas.openxmlformats.org/officeDocument/2006/customXml" ds:itemID="{499AE3E6-376D-4CC0-8E66-73072B3B6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18</Pages>
  <Words>5760</Words>
  <Characters>32434</Characters>
  <Application>Microsoft Office Word</Application>
  <DocSecurity>0</DocSecurity>
  <Lines>705</Lines>
  <Paragraphs>424</Paragraphs>
  <ScaleCrop>false</ScaleCrop>
  <HeadingPairs>
    <vt:vector size="2" baseType="variant">
      <vt:variant>
        <vt:lpstr>Title</vt:lpstr>
      </vt:variant>
      <vt:variant>
        <vt:i4>1</vt:i4>
      </vt:variant>
    </vt:vector>
  </HeadingPairs>
  <TitlesOfParts>
    <vt:vector size="1" baseType="lpstr">
      <vt:lpstr/>
    </vt:vector>
  </TitlesOfParts>
  <Manager/>
  <Company>IRDM</Company>
  <LinksUpToDate>false</LinksUpToDate>
  <CharactersWithSpaces>37770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IRDM</dc:creator>
  <cp:keywords>P5453-3GPP-012_R1121 v0.3</cp:keywords>
  <dc:description/>
  <cp:lastModifiedBy>Andjela Ilic-Savoia</cp:lastModifiedBy>
  <cp:revision>4</cp:revision>
  <dcterms:created xsi:type="dcterms:W3CDTF">2025-05-09T18:12:00Z</dcterms:created>
  <dcterms:modified xsi:type="dcterms:W3CDTF">2025-05-09T18:33:00Z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CCopyrightYear">
    <vt:lpwstr>2025</vt:lpwstr>
  </property>
  <property fmtid="{D5CDD505-2E9C-101B-9397-08002B2CF9AE}" pid="21" name="ContentTypeId">
    <vt:lpwstr>0x0101008D576B664F7F1540AA017FDEC6EDC72E</vt:lpwstr>
  </property>
  <property fmtid="{D5CDD505-2E9C-101B-9397-08002B2CF9AE}" pid="22" name="MediaServiceImageTags">
    <vt:lpwstr/>
  </property>
</Properties>
</file>