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E15E2">
      <w:pPr>
        <w:rPr>
          <w:rFonts w:hint="default" w:ascii="Arial" w:hAnsi="Arial" w:cs="Arial"/>
          <w:b/>
          <w:bCs/>
          <w:sz w:val="22"/>
          <w:szCs w:val="22"/>
          <w:lang w:val="en-US" w:eastAsia="ja-JP"/>
        </w:rPr>
      </w:pPr>
      <w:bookmarkStart w:id="0" w:name="_Hlk145670493"/>
      <w:bookmarkStart w:id="1" w:name="_Hlk117841894"/>
      <w:r>
        <w:rPr>
          <w:rFonts w:hint="default" w:ascii="Arial" w:hAnsi="Arial" w:cs="Arial"/>
          <w:b/>
          <w:bCs/>
          <w:sz w:val="22"/>
          <w:szCs w:val="22"/>
          <w:lang w:val="en-US" w:eastAsia="ja-JP"/>
        </w:rPr>
        <w:t>3GPP TSG RAN WG1 #120bis</w:t>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 xml:space="preserve">   R1-2502613</w:t>
      </w:r>
    </w:p>
    <w:p w14:paraId="7B3158F7">
      <w:pPr>
        <w:rPr>
          <w:rFonts w:hint="default" w:ascii="Arial" w:hAnsi="Arial" w:cs="Arial"/>
          <w:b/>
          <w:bCs/>
          <w:sz w:val="22"/>
          <w:szCs w:val="22"/>
          <w:lang w:val="en-US" w:eastAsia="ja-JP"/>
        </w:rPr>
      </w:pPr>
      <w:r>
        <w:rPr>
          <w:rFonts w:hint="default" w:ascii="Arial" w:hAnsi="Arial" w:cs="Arial"/>
          <w:b/>
          <w:bCs/>
          <w:sz w:val="22"/>
          <w:szCs w:val="22"/>
          <w:lang w:val="en-US" w:eastAsia="ja-JP"/>
        </w:rPr>
        <w:t>Wuhan, China, April 7</w:t>
      </w:r>
      <w:r>
        <w:rPr>
          <w:rFonts w:hint="default" w:ascii="Arial" w:hAnsi="Arial" w:cs="Arial"/>
          <w:b/>
          <w:bCs/>
          <w:sz w:val="22"/>
          <w:szCs w:val="22"/>
          <w:vertAlign w:val="superscript"/>
          <w:lang w:val="en-US" w:eastAsia="ja-JP"/>
        </w:rPr>
        <w:t>th</w:t>
      </w:r>
      <w:r>
        <w:rPr>
          <w:rFonts w:hint="default" w:ascii="Arial" w:hAnsi="Arial" w:cs="Arial"/>
          <w:b/>
          <w:bCs/>
          <w:sz w:val="22"/>
          <w:szCs w:val="22"/>
          <w:lang w:val="en-US" w:eastAsia="ja-JP"/>
        </w:rPr>
        <w:t xml:space="preserve"> – 11</w:t>
      </w:r>
      <w:r>
        <w:rPr>
          <w:rFonts w:hint="default" w:ascii="Arial" w:hAnsi="Arial" w:cs="Arial"/>
          <w:b/>
          <w:bCs/>
          <w:sz w:val="22"/>
          <w:szCs w:val="22"/>
          <w:vertAlign w:val="superscript"/>
          <w:lang w:val="en-US" w:eastAsia="ja-JP"/>
        </w:rPr>
        <w:t>th</w:t>
      </w:r>
      <w:r>
        <w:rPr>
          <w:rFonts w:hint="default" w:ascii="Arial" w:hAnsi="Arial" w:cs="Arial"/>
          <w:b/>
          <w:bCs/>
          <w:sz w:val="22"/>
          <w:szCs w:val="22"/>
          <w:lang w:val="en-US" w:eastAsia="ja-JP"/>
        </w:rPr>
        <w:t xml:space="preserve"> , 2025</w:t>
      </w:r>
    </w:p>
    <w:bookmarkEnd w:id="0"/>
    <w:p w14:paraId="24033007">
      <w:pPr>
        <w:rPr>
          <w:rFonts w:hint="default" w:ascii="Arial" w:hAnsi="Arial" w:cs="Arial"/>
          <w:b/>
          <w:bCs/>
          <w:sz w:val="22"/>
          <w:szCs w:val="22"/>
          <w:lang w:val="en-US" w:eastAsia="ja-JP"/>
        </w:rPr>
      </w:pPr>
    </w:p>
    <w:bookmarkEnd w:id="1"/>
    <w:p w14:paraId="394ACB06">
      <w:pPr>
        <w:tabs>
          <w:tab w:val="left" w:pos="1985"/>
          <w:tab w:val="left" w:pos="2835"/>
          <w:tab w:val="right" w:pos="9072"/>
          <w:tab w:val="right" w:pos="10206"/>
        </w:tabs>
        <w:rPr>
          <w:rFonts w:hint="default" w:ascii="Arial" w:hAnsi="Arial"/>
          <w:b/>
          <w:sz w:val="22"/>
          <w:szCs w:val="22"/>
          <w:lang w:val="en-US"/>
        </w:rPr>
      </w:pPr>
      <w:r>
        <w:rPr>
          <w:rFonts w:hint="default" w:ascii="Arial" w:hAnsi="Arial"/>
          <w:b/>
          <w:sz w:val="22"/>
          <w:szCs w:val="22"/>
          <w:lang w:val="en-US"/>
        </w:rPr>
        <w:t xml:space="preserve">Agenda item: </w:t>
      </w:r>
      <w:r>
        <w:rPr>
          <w:rFonts w:hint="default" w:ascii="Arial" w:hAnsi="Arial"/>
          <w:b/>
          <w:sz w:val="22"/>
          <w:szCs w:val="22"/>
          <w:lang w:val="en-US"/>
        </w:rPr>
        <w:tab/>
      </w:r>
      <w:r>
        <w:rPr>
          <w:rFonts w:hint="default" w:ascii="Arial" w:hAnsi="Arial"/>
          <w:b/>
          <w:sz w:val="22"/>
          <w:szCs w:val="22"/>
          <w:lang w:val="en-US"/>
        </w:rPr>
        <w:t>9.5.2</w:t>
      </w:r>
    </w:p>
    <w:p w14:paraId="4B2A9323">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 xml:space="preserve">Source: </w:t>
      </w:r>
      <w:r>
        <w:rPr>
          <w:rFonts w:ascii="Arial" w:hAnsi="Arial"/>
          <w:b/>
          <w:sz w:val="22"/>
          <w:szCs w:val="22"/>
        </w:rPr>
        <w:tab/>
      </w:r>
      <w:r>
        <w:rPr>
          <w:rFonts w:hint="default" w:ascii="Arial" w:hAnsi="Arial"/>
          <w:b/>
          <w:sz w:val="22"/>
          <w:szCs w:val="22"/>
          <w:lang w:val="en-US"/>
        </w:rPr>
        <w:t>Apple</w:t>
      </w:r>
    </w:p>
    <w:p w14:paraId="2EEDE969">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hint="default" w:ascii="Arial" w:hAnsi="Arial"/>
          <w:b/>
          <w:sz w:val="22"/>
          <w:szCs w:val="22"/>
          <w:lang w:val="en-US"/>
        </w:rPr>
        <w:t>On On-demand SIB1 for IDLE/INACTIVE mode UEs</w:t>
      </w:r>
    </w:p>
    <w:p w14:paraId="076F0D61">
      <w:pPr>
        <w:tabs>
          <w:tab w:val="left" w:pos="1985"/>
          <w:tab w:val="left" w:pos="2835"/>
          <w:tab w:val="right" w:pos="9072"/>
          <w:tab w:val="right" w:pos="10206"/>
        </w:tabs>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hint="default" w:ascii="Arial" w:hAnsi="Arial"/>
          <w:b/>
          <w:sz w:val="22"/>
          <w:szCs w:val="22"/>
          <w:lang w:val="en-US"/>
        </w:rPr>
        <w:t>iscussion/Decision</w:t>
      </w:r>
    </w:p>
    <w:p w14:paraId="43FA242E">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Introduction</w:t>
      </w:r>
    </w:p>
    <w:p w14:paraId="6D694C71">
      <w:pPr>
        <w:spacing w:after="120"/>
        <w:jc w:val="both"/>
        <w:rPr>
          <w:rFonts w:hint="default" w:eastAsia="Times New Roman" w:cs="Times New Roman"/>
          <w:lang w:val="en-US" w:eastAsia="zh-CN"/>
        </w:rPr>
      </w:pPr>
      <w:r>
        <w:rPr>
          <w:rFonts w:hint="default" w:eastAsia="Times New Roman" w:cs="Times New Roman"/>
          <w:lang w:val="en-US" w:eastAsia="zh-CN"/>
        </w:rPr>
        <w:t xml:space="preserve">The revised WID of Rel-19 NES is in RP-242354 [1], with the following description on this objective: </w:t>
      </w:r>
    </w:p>
    <w:p w14:paraId="6D94719C">
      <w:pPr>
        <w:numPr>
          <w:ilvl w:val="0"/>
          <w:numId w:val="4"/>
        </w:numPr>
        <w:spacing w:after="0"/>
        <w:ind w:leftChars="0"/>
        <w:rPr>
          <w:bCs/>
          <w:lang w:eastAsia="zh-CN"/>
        </w:rPr>
      </w:pPr>
      <w:r>
        <w:rPr>
          <w:bCs/>
          <w:lang w:eastAsia="zh-CN"/>
        </w:rPr>
        <w:t>Specify support for on-demand SIB1 for UEs in idle/inactive mode [RAN1/2/3]</w:t>
      </w:r>
    </w:p>
    <w:p w14:paraId="17757350">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pPr>
      <w:r>
        <w:t>Specify procedures and signaling method(s) for Case 2 [RAN1/2]</w:t>
      </w:r>
    </w:p>
    <w:p w14:paraId="24D3A2EB">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eastAsia="zh-CN"/>
        </w:rPr>
      </w:pPr>
      <w:r>
        <w:rPr>
          <w:lang w:eastAsia="zh-CN"/>
        </w:rPr>
        <w:t xml:space="preserve">Case </w:t>
      </w:r>
      <w:r>
        <w:rPr>
          <w:bCs/>
          <w:lang w:eastAsia="zh-CN"/>
        </w:rPr>
        <w:t>2: UE obtains UL WUS configuration from Cell A, UE transmits UL WUS on NES Cell, UE receives on-demand SIB1 from NES Cell</w:t>
      </w:r>
    </w:p>
    <w:p w14:paraId="548BE4EE">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eastAsia="zh-CN"/>
        </w:rPr>
      </w:pPr>
      <w:r>
        <w:rPr>
          <w:lang w:val="en-US" w:eastAsia="zh-CN"/>
        </w:rPr>
        <w:t xml:space="preserve">Triggering </w:t>
      </w:r>
      <w:r>
        <w:rPr>
          <w:bCs/>
          <w:lang w:val="en-US" w:eastAsia="zh-CN"/>
        </w:rPr>
        <w:t>method by UL WUS using PRACH</w:t>
      </w:r>
    </w:p>
    <w:p w14:paraId="202BF955">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t xml:space="preserve">Specify inter NG-RAN node signalling </w:t>
      </w:r>
      <w:r>
        <w:rPr>
          <w:bCs/>
          <w:lang w:val="en-US" w:eastAsia="zh-CN"/>
        </w:rPr>
        <w:t>at least for the configuration of UL WUS [RAN3]</w:t>
      </w:r>
    </w:p>
    <w:p w14:paraId="76574949">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pPr>
      <w:r>
        <w:t>Note 1: No modification of SSB will be discussed under this objective</w:t>
      </w:r>
    </w:p>
    <w:p w14:paraId="2FB129AE">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rPr>
          <w:bCs/>
          <w:lang w:val="en-US" w:eastAsia="zh-CN"/>
        </w:rPr>
        <w:t>Note 2:</w:t>
      </w:r>
    </w:p>
    <w:p w14:paraId="129BEAB8">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UL </w:t>
      </w:r>
      <w:r>
        <w:rPr>
          <w:bCs/>
          <w:lang w:val="en-US" w:eastAsia="zh-CN"/>
        </w:rPr>
        <w:t>WUS: Uplink wake-up signal</w:t>
      </w:r>
    </w:p>
    <w:p w14:paraId="32F73729">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Cell </w:t>
      </w:r>
      <w:r>
        <w:rPr>
          <w:bCs/>
          <w:lang w:val="en-US" w:eastAsia="zh-CN"/>
        </w:rPr>
        <w:t>A: A cell that is periodically transmitting at least its own SIB1</w:t>
      </w:r>
    </w:p>
    <w:p w14:paraId="60AE83C1">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NES </w:t>
      </w:r>
      <w:r>
        <w:rPr>
          <w:bCs/>
          <w:lang w:val="en-US" w:eastAsia="zh-CN"/>
        </w:rPr>
        <w:t>Cell: A cell that may transmit SIB1 transmission in response to UL WUS from a UE</w:t>
      </w:r>
    </w:p>
    <w:p w14:paraId="1884E5C5">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rPr>
          <w:lang w:val="en-US" w:eastAsia="zh-CN"/>
        </w:rPr>
        <w:t xml:space="preserve">Note </w:t>
      </w:r>
      <w:r>
        <w:rPr>
          <w:bCs/>
          <w:lang w:val="en-US" w:eastAsia="zh-CN"/>
        </w:rPr>
        <w:t>3:</w:t>
      </w:r>
    </w:p>
    <w:p w14:paraId="0E0B29BF">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RAN1 </w:t>
      </w:r>
      <w:r>
        <w:rPr>
          <w:bCs/>
          <w:lang w:val="en-US" w:eastAsia="zh-CN"/>
        </w:rPr>
        <w:t>strives to minimize impact to legacy UE</w:t>
      </w:r>
    </w:p>
    <w:p w14:paraId="05A8FEDF">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RAN1 </w:t>
      </w:r>
      <w:r>
        <w:rPr>
          <w:bCs/>
          <w:lang w:val="en-US" w:eastAsia="zh-CN"/>
        </w:rPr>
        <w:t>specification impact to support this feature should be minimized</w:t>
      </w:r>
    </w:p>
    <w:p w14:paraId="2D0E6189">
      <w:pPr>
        <w:spacing w:after="120"/>
        <w:jc w:val="both"/>
        <w:rPr>
          <w:rFonts w:hint="default" w:eastAsia="Times New Roman" w:cs="Times New Roman"/>
          <w:lang w:val="en-US" w:eastAsia="zh-CN"/>
        </w:rPr>
      </w:pPr>
    </w:p>
    <w:p w14:paraId="6E9B2238">
      <w:pPr>
        <w:spacing w:after="120"/>
        <w:jc w:val="both"/>
        <w:rPr>
          <w:rFonts w:hint="default" w:eastAsia="Times New Roman" w:cs="Times New Roman"/>
          <w:lang w:val="en-US" w:eastAsia="zh-CN"/>
        </w:rPr>
      </w:pPr>
      <w:r>
        <w:rPr>
          <w:rFonts w:hint="default" w:eastAsia="Times New Roman" w:cs="Times New Roman"/>
          <w:lang w:val="en-US" w:eastAsia="zh-CN"/>
        </w:rPr>
        <w:t>In this contribution, we provide our further considerations on the enhancements and further details to support the on-demand SIB1 procedures.</w:t>
      </w:r>
    </w:p>
    <w:p w14:paraId="228F19AB">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hint="default" w:eastAsia="Malgun Gothic" w:cs="Times New Roman"/>
          <w:sz w:val="36"/>
          <w:szCs w:val="36"/>
          <w:lang w:val="en-US" w:eastAsia="zh-CN" w:bidi="ar-SA"/>
        </w:rPr>
        <w:t xml:space="preserve"> Design for on-demand SIB1 (OD-SIB1) procedure</w:t>
      </w:r>
    </w:p>
    <w:p w14:paraId="4DE3927B">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Basic assumptions on NES cell</w:t>
      </w:r>
    </w:p>
    <w:p w14:paraId="67AF2CE0">
      <w:pPr>
        <w:spacing w:after="12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In RAN1 #118bis meeting, it was first agreed that a UE determines a cell supporting OD-SIB1 based at least on UL WUS configuration from cell A as in the following agreement: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87F3FD1">
        <w:trPr>
          <w:trHeight w:val="90" w:hRule="atLeast"/>
        </w:trPr>
        <w:tc>
          <w:tcPr>
            <w:tcW w:w="9857" w:type="dxa"/>
          </w:tcPr>
          <w:p w14:paraId="404002BE">
            <w:pPr>
              <w:keepNext w:val="0"/>
              <w:keepLines w:val="0"/>
              <w:pageBreakBefore w:val="0"/>
              <w:widowControl/>
              <w:tabs>
                <w:tab w:val="left" w:pos="1440"/>
              </w:tabs>
              <w:kinsoku/>
              <w:wordWrap/>
              <w:overflowPunct/>
              <w:topLinePunct w:val="0"/>
              <w:autoSpaceDE w:val="0"/>
              <w:autoSpaceDN w:val="0"/>
              <w:bidi w:val="0"/>
              <w:adjustRightInd/>
              <w:snapToGrid/>
              <w:spacing w:after="0" w:afterLines="0"/>
              <w:textAlignment w:val="auto"/>
              <w:rPr>
                <w:b/>
                <w:bCs/>
                <w:lang w:eastAsia="zh-CN"/>
              </w:rPr>
            </w:pPr>
            <w:r>
              <w:rPr>
                <w:b/>
                <w:bCs/>
                <w:highlight w:val="green"/>
                <w:lang w:eastAsia="zh-CN"/>
              </w:rPr>
              <w:t>Agreement</w:t>
            </w:r>
          </w:p>
          <w:p w14:paraId="11108D0C">
            <w:pPr>
              <w:keepNext w:val="0"/>
              <w:keepLines w:val="0"/>
              <w:pageBreakBefore w:val="0"/>
              <w:widowControl/>
              <w:tabs>
                <w:tab w:val="left" w:pos="0"/>
              </w:tabs>
              <w:kinsoku/>
              <w:wordWrap/>
              <w:overflowPunct/>
              <w:topLinePunct w:val="0"/>
              <w:autoSpaceDE w:val="0"/>
              <w:autoSpaceDN w:val="0"/>
              <w:bidi w:val="0"/>
              <w:adjustRightInd/>
              <w:snapToGrid/>
              <w:spacing w:after="0" w:afterLines="0"/>
              <w:ind w:left="0" w:leftChars="0" w:firstLine="0" w:firstLineChars="0"/>
              <w:textAlignment w:val="auto"/>
              <w:rPr>
                <w:rFonts w:eastAsia="PMingLiU"/>
                <w:bCs/>
                <w:lang w:eastAsia="zh-TW"/>
              </w:rPr>
            </w:pPr>
            <w:r>
              <w:rPr>
                <w:rFonts w:eastAsia="PMingLiU"/>
                <w:bCs/>
                <w:lang w:eastAsia="zh-TW"/>
              </w:rPr>
              <w:t>For further work of on-demand SIB1 in idle/inactive mode, it is assumed that:</w:t>
            </w:r>
          </w:p>
          <w:p w14:paraId="35073042">
            <w:pPr>
              <w:pStyle w:val="48"/>
              <w:keepNext w:val="0"/>
              <w:keepLines w:val="0"/>
              <w:pageBreakBefore w:val="0"/>
              <w:widowControl/>
              <w:numPr>
                <w:ilvl w:val="0"/>
                <w:numId w:val="6"/>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eastAsia="PMingLiU"/>
                <w:bCs/>
                <w:szCs w:val="20"/>
                <w:lang w:eastAsia="zh-TW"/>
              </w:rPr>
            </w:pPr>
            <w:r>
              <w:rPr>
                <w:rFonts w:eastAsia="PMingLiU"/>
                <w:bCs/>
                <w:szCs w:val="20"/>
                <w:lang w:eastAsia="zh-TW"/>
              </w:rPr>
              <w:t>SSB transmitted in the NES cell supporting OD-SIB1 is with K_SSB &gt; 23 for FR1 and K_SSB &gt;11 for FR2 if it is transmitted on sync raster</w:t>
            </w:r>
          </w:p>
          <w:p w14:paraId="22E52FD7">
            <w:pPr>
              <w:pStyle w:val="48"/>
              <w:keepNext w:val="0"/>
              <w:keepLines w:val="0"/>
              <w:pageBreakBefore w:val="0"/>
              <w:widowControl/>
              <w:numPr>
                <w:ilvl w:val="0"/>
                <w:numId w:val="6"/>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hint="default" w:ascii="Times New Roman" w:hAnsi="Times New Roman" w:eastAsia="Times New Roman" w:cs="Times New Roman"/>
                <w:b w:val="0"/>
                <w:bCs w:val="0"/>
                <w:vertAlign w:val="baseline"/>
                <w:lang w:val="en-US" w:eastAsia="zh-CN"/>
              </w:rPr>
            </w:pPr>
            <w:r>
              <w:rPr>
                <w:rFonts w:eastAsia="PMingLiU"/>
                <w:bCs/>
                <w:szCs w:val="20"/>
                <w:lang w:eastAsia="zh-TW"/>
              </w:rPr>
              <w:t>UE determines a cell supporting OD-SIB1 based at least on UL WUS configuration from Cell A.</w:t>
            </w:r>
          </w:p>
        </w:tc>
      </w:tr>
    </w:tbl>
    <w:p w14:paraId="38477A71">
      <w:pPr>
        <w:spacing w:after="120"/>
        <w:jc w:val="both"/>
        <w:rPr>
          <w:rFonts w:hint="default" w:ascii="Times New Roman" w:hAnsi="Times New Roman" w:eastAsia="Times New Roman" w:cs="Times New Roman"/>
          <w:b w:val="0"/>
          <w:bCs w:val="0"/>
          <w:lang w:val="en-US" w:eastAsia="zh-CN"/>
        </w:rPr>
      </w:pPr>
    </w:p>
    <w:p w14:paraId="28460725">
      <w:pPr>
        <w:spacing w:after="120"/>
        <w:jc w:val="both"/>
        <w:rPr>
          <w:rFonts w:hint="default"/>
          <w:b/>
          <w:bCs/>
          <w:i/>
          <w:iCs/>
          <w:lang w:val="en-US" w:eastAsia="sv-SE"/>
        </w:rPr>
      </w:pPr>
      <w:r>
        <w:rPr>
          <w:rFonts w:hint="default" w:ascii="Times New Roman" w:hAnsi="Times New Roman" w:eastAsia="Times New Roman" w:cs="Times New Roman"/>
          <w:b w:val="0"/>
          <w:bCs w:val="0"/>
          <w:lang w:val="en-US" w:eastAsia="zh-CN"/>
        </w:rPr>
        <w:t xml:space="preserve">It was also discussed that whether the SSB of the NES cell can be transmitted off sync raster. Currently, for IDLE/INACTIVE UEs, inter-frequency cell reselection are all based on SSBs on the sync raster, as configured in </w:t>
      </w:r>
      <w:r>
        <w:rPr>
          <w:rFonts w:hint="default" w:ascii="Times New Roman Italic" w:hAnsi="Times New Roman Italic" w:cs="Times New Roman Italic"/>
          <w:i/>
          <w:iCs/>
        </w:rPr>
        <w:t>dl-CarrierFreq</w:t>
      </w:r>
      <w:r>
        <w:t xml:space="preserve"> </w:t>
      </w:r>
      <w:r>
        <w:rPr>
          <w:rFonts w:hint="default"/>
          <w:lang w:val="en-US"/>
        </w:rPr>
        <w:t xml:space="preserve">in </w:t>
      </w:r>
      <w:r>
        <w:rPr>
          <w:rFonts w:hint="default" w:ascii="Times New Roman Italic" w:hAnsi="Times New Roman Italic" w:cs="Times New Roman Italic"/>
          <w:i/>
          <w:iCs/>
        </w:rPr>
        <w:t>InterFreqCarrierFreqInfo</w:t>
      </w:r>
      <w:r>
        <w:rPr>
          <w:rFonts w:hint="default"/>
          <w:lang w:val="en-US"/>
        </w:rPr>
        <w:t xml:space="preserve">. </w:t>
      </w:r>
    </w:p>
    <w:p w14:paraId="56D2D646">
      <w:pPr>
        <w:pStyle w:val="49"/>
        <w:ind w:left="798" w:leftChars="399" w:firstLine="0" w:firstLineChars="0"/>
        <w:rPr>
          <w:b/>
          <w:bCs/>
          <w:i/>
          <w:iCs/>
          <w:lang w:eastAsia="sv-SE"/>
        </w:rPr>
      </w:pPr>
      <w:r>
        <w:rPr>
          <w:b/>
          <w:bCs/>
          <w:i/>
          <w:iCs/>
          <w:lang w:eastAsia="sv-SE"/>
        </w:rPr>
        <w:t>dl-CarrierFreq</w:t>
      </w:r>
    </w:p>
    <w:p w14:paraId="4B777327">
      <w:pPr>
        <w:pStyle w:val="49"/>
        <w:ind w:left="798" w:leftChars="399" w:firstLine="0" w:firstLineChars="0"/>
        <w:rPr>
          <w:lang w:eastAsia="sv-SE"/>
        </w:rPr>
      </w:pPr>
      <w:r>
        <w:rPr>
          <w:lang w:eastAsia="sv-SE"/>
        </w:rPr>
        <w:t>This field indicates center frequency of the SS block of the neighbour cells, where the frequency corresponds to a GSCN value as specified in TS 38.101-1 [15] or TS 38.101-5 [75].</w:t>
      </w:r>
    </w:p>
    <w:p w14:paraId="5F35AA2F">
      <w:pPr>
        <w:spacing w:after="120"/>
        <w:jc w:val="both"/>
        <w:rPr>
          <w:rFonts w:hint="default"/>
          <w:lang w:val="en-US" w:eastAsia="zh-CN"/>
        </w:rPr>
      </w:pPr>
      <w:r>
        <w:rPr>
          <w:rFonts w:hint="default"/>
          <w:lang w:val="en-US" w:eastAsia="zh-CN"/>
        </w:rPr>
        <w:t xml:space="preserve">If SSBs of the NES cell can be transmitted off sync raster, UE needs to change the IDLE/INACTIVE mode measurement behaviors to also measure off sync raster, which has a large UE impact and complicates UE implementation. It would also make spec more complicated, since not all UEs would be able to measure off sync raster, it needs to be captured separately for different behaviors. Moreover, it would complicate NES cell behaviors, by adapting SSBs off sync raster when the cell enters in NES state and moving back to on sync raster when the cell exits NES state. Therefore we have the following proposal: </w:t>
      </w:r>
    </w:p>
    <w:p w14:paraId="2102FC4D">
      <w:pPr>
        <w:spacing w:after="120"/>
        <w:jc w:val="both"/>
        <w:rPr>
          <w:rFonts w:hint="default" w:ascii="Times New Roman Bold" w:hAnsi="Times New Roman Bold" w:eastAsia="helvetica neue light" w:cs="Times New Roman Bold"/>
          <w:b/>
          <w:bCs/>
          <w:color w:val="000000"/>
          <w:sz w:val="20"/>
          <w:szCs w:val="20"/>
          <w:lang w:val="en-US"/>
        </w:rPr>
      </w:pPr>
      <w:r>
        <w:rPr>
          <w:rFonts w:hint="default" w:ascii="Times New Roman Bold" w:hAnsi="Times New Roman Bold" w:eastAsia="helvetica neue light" w:cs="Times New Roman Bold"/>
          <w:b/>
          <w:bCs/>
          <w:color w:val="000000"/>
          <w:sz w:val="20"/>
          <w:szCs w:val="20"/>
          <w:lang w:val="en-US"/>
        </w:rPr>
        <w:t xml:space="preserve">Proposal 1: </w:t>
      </w:r>
      <w:r>
        <w:rPr>
          <w:rFonts w:hint="default" w:ascii="Times New Roman Bold" w:hAnsi="Times New Roman Bold" w:eastAsia="helvetica neue light" w:cs="Times New Roman Bold"/>
          <w:b/>
          <w:bCs/>
          <w:color w:val="000000"/>
          <w:sz w:val="20"/>
          <w:szCs w:val="20"/>
        </w:rPr>
        <w:t xml:space="preserve">SSB on NES cell is always on sync-raster, to avoid requiring IDLE/INACTIVE UEs measuring on </w:t>
      </w:r>
      <w:r>
        <w:rPr>
          <w:rFonts w:hint="default" w:ascii="Times New Roman Bold" w:hAnsi="Times New Roman Bold" w:eastAsia="helvetica neue light" w:cs="Times New Roman Bold"/>
          <w:b/>
          <w:bCs/>
          <w:color w:val="000000"/>
          <w:sz w:val="20"/>
          <w:szCs w:val="20"/>
          <w:lang w:val="en-US"/>
        </w:rPr>
        <w:t xml:space="preserve">SSBs </w:t>
      </w:r>
      <w:r>
        <w:rPr>
          <w:rFonts w:hint="default" w:ascii="Times New Roman Bold" w:hAnsi="Times New Roman Bold" w:eastAsia="helvetica neue light" w:cs="Times New Roman Bold"/>
          <w:b/>
          <w:bCs/>
          <w:color w:val="000000"/>
          <w:sz w:val="20"/>
          <w:szCs w:val="20"/>
        </w:rPr>
        <w:t>off-sync-raster</w:t>
      </w:r>
      <w:r>
        <w:rPr>
          <w:rFonts w:hint="default" w:ascii="Times New Roman Bold" w:hAnsi="Times New Roman Bold" w:eastAsia="helvetica neue light" w:cs="Times New Roman Bold"/>
          <w:b/>
          <w:bCs/>
          <w:color w:val="000000"/>
          <w:sz w:val="20"/>
          <w:szCs w:val="20"/>
          <w:lang w:val="en-US"/>
        </w:rPr>
        <w:t>.</w:t>
      </w:r>
    </w:p>
    <w:p w14:paraId="6F2661F2">
      <w:pPr>
        <w:spacing w:after="120"/>
        <w:jc w:val="both"/>
        <w:rPr>
          <w:rFonts w:hint="default" w:ascii="Times New Roman Bold" w:hAnsi="Times New Roman Bold" w:eastAsia="Times New Roman" w:cs="Times New Roman Bold"/>
          <w:b/>
          <w:bCs/>
          <w:lang w:val="en-US" w:eastAsia="zh-CN"/>
        </w:rPr>
      </w:pPr>
    </w:p>
    <w:p w14:paraId="19A8BA88">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SIB1 monitoring window </w:t>
      </w:r>
    </w:p>
    <w:p w14:paraId="45C921BF">
      <w:pPr>
        <w:rPr>
          <w:rFonts w:hint="default"/>
          <w:lang w:val="en-US"/>
        </w:rPr>
      </w:pPr>
      <w:r>
        <w:rPr>
          <w:rFonts w:hint="default" w:cs="Times New Roman"/>
          <w:b w:val="0"/>
          <w:bCs w:val="0"/>
          <w:lang w:val="en-US" w:eastAsia="zh-CN"/>
        </w:rPr>
        <w:t xml:space="preserve">In RAN1 #120, the reference time point of the time window of OD-SIB1 monitoring was agreed as in the following agreements.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0F17077">
        <w:tc>
          <w:tcPr>
            <w:tcW w:w="9857" w:type="dxa"/>
          </w:tcPr>
          <w:p w14:paraId="1440B8AF">
            <w:pPr>
              <w:tabs>
                <w:tab w:val="left" w:pos="1440"/>
              </w:tabs>
              <w:autoSpaceDE/>
              <w:autoSpaceDN/>
              <w:spacing w:after="0" w:afterLines="-2147483648"/>
              <w:ind w:left="1440" w:hanging="1440"/>
              <w:jc w:val="left"/>
              <w:rPr>
                <w:rFonts w:ascii="Times" w:hAnsi="Times" w:eastAsia="Batang"/>
                <w:b/>
                <w:bCs/>
                <w:szCs w:val="24"/>
                <w:lang w:eastAsia="zh-CN"/>
              </w:rPr>
            </w:pPr>
            <w:r>
              <w:rPr>
                <w:rFonts w:ascii="Times" w:hAnsi="Times" w:eastAsia="Batang"/>
                <w:b/>
                <w:bCs/>
                <w:szCs w:val="24"/>
                <w:highlight w:val="green"/>
                <w:lang w:eastAsia="zh-CN"/>
              </w:rPr>
              <w:t>Agreement</w:t>
            </w:r>
          </w:p>
          <w:p w14:paraId="3466C997">
            <w:pPr>
              <w:tabs>
                <w:tab w:val="left" w:pos="0"/>
              </w:tabs>
              <w:autoSpaceDE/>
              <w:autoSpaceDN/>
              <w:spacing w:after="0" w:afterLines="-2147483648"/>
              <w:ind w:left="0" w:leftChars="0" w:firstLine="0" w:firstLineChars="0"/>
              <w:jc w:val="left"/>
              <w:rPr>
                <w:rFonts w:ascii="Times" w:hAnsi="Times" w:eastAsia="PMingLiU"/>
                <w:bCs/>
                <w:szCs w:val="24"/>
                <w:lang w:eastAsia="zh-TW"/>
              </w:rPr>
            </w:pPr>
            <w:r>
              <w:rPr>
                <w:rFonts w:ascii="Times" w:hAnsi="Times" w:eastAsia="PMingLiU"/>
                <w:bCs/>
                <w:szCs w:val="24"/>
                <w:lang w:eastAsia="zh-TW"/>
              </w:rPr>
              <w:t xml:space="preserve">The </w:t>
            </w:r>
            <w:r>
              <w:rPr>
                <w:rFonts w:ascii="Times" w:hAnsi="Times" w:eastAsia="Batang"/>
                <w:szCs w:val="20"/>
                <w:lang w:eastAsia="zh-TW"/>
              </w:rPr>
              <w:t xml:space="preserve">reference </w:t>
            </w:r>
            <w:r>
              <w:rPr>
                <w:rFonts w:ascii="Times" w:hAnsi="Times" w:eastAsia="PMingLiU"/>
                <w:bCs/>
                <w:szCs w:val="24"/>
                <w:lang w:eastAsia="zh-TW"/>
              </w:rPr>
              <w:t>time point to determine the window starting time for on-demand SIB1 is based on the starting slot of the RAR window for UL WUS wherein UE successfully received a RAR.</w:t>
            </w:r>
          </w:p>
          <w:p w14:paraId="2FD800BC">
            <w:pPr>
              <w:tabs>
                <w:tab w:val="left" w:pos="1440"/>
              </w:tabs>
              <w:autoSpaceDE/>
              <w:autoSpaceDN/>
              <w:spacing w:after="0" w:afterLines="-2147483648"/>
              <w:ind w:left="0" w:leftChars="0" w:firstLine="0" w:firstLineChars="0"/>
              <w:jc w:val="left"/>
              <w:rPr>
                <w:rFonts w:ascii="Times" w:hAnsi="Times" w:eastAsia="Batang"/>
                <w:szCs w:val="24"/>
                <w:lang w:eastAsia="zh-CN"/>
              </w:rPr>
            </w:pPr>
          </w:p>
          <w:p w14:paraId="14A6696E">
            <w:pPr>
              <w:tabs>
                <w:tab w:val="left" w:pos="1440"/>
              </w:tabs>
              <w:autoSpaceDE/>
              <w:autoSpaceDN/>
              <w:spacing w:after="0" w:afterLines="-2147483648"/>
              <w:ind w:left="1440" w:hanging="1440"/>
              <w:jc w:val="left"/>
              <w:rPr>
                <w:rFonts w:ascii="Times" w:hAnsi="Times" w:eastAsia="Batang"/>
                <w:b/>
                <w:bCs/>
                <w:szCs w:val="24"/>
                <w:lang w:eastAsia="zh-CN"/>
              </w:rPr>
            </w:pPr>
            <w:r>
              <w:rPr>
                <w:rFonts w:ascii="Times" w:hAnsi="Times" w:eastAsia="Batang"/>
                <w:b/>
                <w:bCs/>
                <w:szCs w:val="24"/>
                <w:highlight w:val="green"/>
                <w:lang w:eastAsia="zh-CN"/>
              </w:rPr>
              <w:t>Agreement</w:t>
            </w:r>
          </w:p>
          <w:p w14:paraId="40864177">
            <w:pPr>
              <w:tabs>
                <w:tab w:val="left" w:pos="0"/>
              </w:tabs>
              <w:autoSpaceDE/>
              <w:autoSpaceDN/>
              <w:spacing w:after="0" w:afterLines="-2147483648"/>
              <w:ind w:left="0" w:leftChars="0" w:firstLine="0" w:firstLineChars="0"/>
              <w:jc w:val="left"/>
              <w:rPr>
                <w:rFonts w:ascii="Times" w:hAnsi="Times" w:eastAsia="PMingLiU"/>
                <w:szCs w:val="24"/>
                <w:lang w:eastAsia="zh-TW"/>
              </w:rPr>
            </w:pPr>
            <w:r>
              <w:rPr>
                <w:rFonts w:ascii="Times" w:hAnsi="Times" w:eastAsia="PMingLiU"/>
                <w:szCs w:val="24"/>
                <w:lang w:eastAsia="zh-TW"/>
              </w:rPr>
              <w:t xml:space="preserve">The </w:t>
            </w:r>
            <w:r>
              <w:rPr>
                <w:rFonts w:ascii="Times" w:hAnsi="Times" w:eastAsia="Batang"/>
                <w:szCs w:val="20"/>
                <w:lang w:eastAsia="zh-TW"/>
              </w:rPr>
              <w:t xml:space="preserve">time </w:t>
            </w:r>
            <w:r>
              <w:rPr>
                <w:rFonts w:ascii="Times" w:hAnsi="Times" w:eastAsia="PMingLiU"/>
                <w:szCs w:val="24"/>
                <w:lang w:eastAsia="zh-TW"/>
              </w:rPr>
              <w:t>offset between the reference time point and the starting time for the time window of on-demand SIB1 is indicated in the UL WUS configuration.</w:t>
            </w:r>
          </w:p>
          <w:p w14:paraId="1DF25FE4">
            <w:pPr>
              <w:numPr>
                <w:ilvl w:val="0"/>
                <w:numId w:val="6"/>
              </w:numPr>
              <w:tabs>
                <w:tab w:val="left" w:pos="800"/>
              </w:tabs>
              <w:ind w:left="800" w:leftChars="0" w:hanging="440" w:firstLineChars="0"/>
              <w:rPr>
                <w:rFonts w:hint="default"/>
                <w:vertAlign w:val="baseline"/>
                <w:lang w:val="en-US"/>
              </w:rPr>
            </w:pPr>
            <w:r>
              <w:rPr>
                <w:rFonts w:ascii="Times" w:hAnsi="Times" w:eastAsia="PMingLiU" w:cs="Times New Roman"/>
                <w:szCs w:val="24"/>
                <w:lang w:val="en-GB" w:eastAsia="zh-TW" w:bidi="ar-SA"/>
              </w:rPr>
              <w:t>Unit of the time offset is in slot</w:t>
            </w:r>
          </w:p>
        </w:tc>
      </w:tr>
    </w:tbl>
    <w:p w14:paraId="4218FDD1">
      <w:pPr>
        <w:rPr>
          <w:rFonts w:hint="default"/>
          <w:lang w:val="en-US"/>
        </w:rPr>
      </w:pPr>
    </w:p>
    <w:p w14:paraId="256303B9">
      <w:pPr>
        <w:rPr>
          <w:rFonts w:hint="default"/>
          <w:lang w:val="en-US"/>
        </w:rPr>
      </w:pPr>
      <w:r>
        <w:rPr>
          <w:rFonts w:hint="default"/>
          <w:lang w:val="en-US"/>
        </w:rPr>
        <w:t xml:space="preserve">Parallel in RAN2, they agreed on that UE monitors OD-SIB1 in the window upon reception of RAR. </w:t>
      </w:r>
    </w:p>
    <w:p w14:paraId="0F09CE8D">
      <w:pPr>
        <w:pStyle w:val="39"/>
        <w:numPr>
          <w:ilvl w:val="0"/>
          <w:numId w:val="7"/>
        </w:numPr>
        <w:pBdr>
          <w:top w:val="single" w:color="auto" w:sz="4" w:space="1"/>
          <w:left w:val="single" w:color="auto" w:sz="4" w:space="4"/>
          <w:bottom w:val="single" w:color="auto" w:sz="4" w:space="1"/>
          <w:right w:val="single" w:color="auto" w:sz="4" w:space="0"/>
        </w:pBdr>
        <w:ind w:left="1259" w:leftChars="0"/>
        <w:rPr>
          <w:lang w:val="en-US"/>
        </w:rPr>
      </w:pPr>
      <w:r>
        <w:t>Upon reception of RAR, the UE monitors OD-SIB1 in the window agreed by RAN1.</w:t>
      </w:r>
    </w:p>
    <w:p w14:paraId="25271CAB">
      <w:pPr>
        <w:rPr>
          <w:rFonts w:hint="default"/>
          <w:lang w:val="en-US"/>
        </w:rPr>
      </w:pPr>
    </w:p>
    <w:p w14:paraId="47F0FAB3">
      <w:pPr>
        <w:rPr>
          <w:rFonts w:hint="default"/>
          <w:lang w:val="en-US"/>
        </w:rPr>
      </w:pPr>
      <w:r>
        <w:rPr>
          <w:rFonts w:hint="default"/>
          <w:lang w:val="en-US"/>
        </w:rPr>
        <w:t xml:space="preserve">From the starting time for the OD-SIB1 monitoring window, we illustrate the two potential relations with the RAR reception. </w:t>
      </w:r>
    </w:p>
    <w:p w14:paraId="7ED41CBB">
      <w:pPr>
        <w:rPr>
          <w:rFonts w:hint="default"/>
          <w:lang w:val="en-US"/>
        </w:rPr>
      </w:pPr>
      <w:r>
        <w:drawing>
          <wp:inline distT="0" distB="0" distL="114300" distR="114300">
            <wp:extent cx="6117590" cy="1304925"/>
            <wp:effectExtent l="0" t="0" r="3810" b="1651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5"/>
                    <a:stretch>
                      <a:fillRect/>
                    </a:stretch>
                  </pic:blipFill>
                  <pic:spPr>
                    <a:xfrm>
                      <a:off x="0" y="0"/>
                      <a:ext cx="6117590" cy="1304925"/>
                    </a:xfrm>
                    <a:prstGeom prst="rect">
                      <a:avLst/>
                    </a:prstGeom>
                    <a:noFill/>
                    <a:ln>
                      <a:noFill/>
                    </a:ln>
                  </pic:spPr>
                </pic:pic>
              </a:graphicData>
            </a:graphic>
          </wp:inline>
        </w:drawing>
      </w:r>
    </w:p>
    <w:p w14:paraId="199E191C">
      <w:pPr>
        <w:numPr>
          <w:ilvl w:val="0"/>
          <w:numId w:val="8"/>
        </w:numPr>
        <w:jc w:val="center"/>
        <w:rPr>
          <w:rFonts w:hint="default"/>
          <w:lang w:val="en-US"/>
        </w:rPr>
      </w:pPr>
      <w:r>
        <w:rPr>
          <w:rFonts w:hint="default"/>
          <w:lang w:val="en-US"/>
        </w:rPr>
        <w:t xml:space="preserve">RAR received </w:t>
      </w:r>
      <w:r>
        <w:rPr>
          <w:rFonts w:hint="default" w:ascii="Times New Roman Italic" w:hAnsi="Times New Roman Italic" w:cs="Times New Roman Italic"/>
          <w:i/>
          <w:iCs/>
          <w:lang w:val="en-US"/>
        </w:rPr>
        <w:t xml:space="preserve">before </w:t>
      </w:r>
      <w:r>
        <w:rPr>
          <w:rFonts w:hint="default"/>
          <w:lang w:val="en-US"/>
        </w:rPr>
        <w:t>SIB1 monitoring window starts</w:t>
      </w:r>
    </w:p>
    <w:p w14:paraId="64629073">
      <w:r>
        <w:drawing>
          <wp:inline distT="0" distB="0" distL="114300" distR="114300">
            <wp:extent cx="6117590" cy="1304925"/>
            <wp:effectExtent l="0" t="0" r="3810" b="1651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6"/>
                    <a:stretch>
                      <a:fillRect/>
                    </a:stretch>
                  </pic:blipFill>
                  <pic:spPr>
                    <a:xfrm>
                      <a:off x="0" y="0"/>
                      <a:ext cx="6117590" cy="1304925"/>
                    </a:xfrm>
                    <a:prstGeom prst="rect">
                      <a:avLst/>
                    </a:prstGeom>
                    <a:noFill/>
                    <a:ln>
                      <a:noFill/>
                    </a:ln>
                  </pic:spPr>
                </pic:pic>
              </a:graphicData>
            </a:graphic>
          </wp:inline>
        </w:drawing>
      </w:r>
    </w:p>
    <w:p w14:paraId="30C3C469">
      <w:pPr>
        <w:numPr>
          <w:ilvl w:val="0"/>
          <w:numId w:val="8"/>
        </w:numPr>
        <w:ind w:left="0" w:leftChars="0" w:firstLine="0" w:firstLineChars="0"/>
        <w:jc w:val="center"/>
        <w:rPr>
          <w:rFonts w:hint="default"/>
          <w:lang w:val="en-US"/>
        </w:rPr>
      </w:pPr>
      <w:r>
        <w:rPr>
          <w:rFonts w:hint="default"/>
          <w:lang w:val="en-US"/>
        </w:rPr>
        <w:t xml:space="preserve">RAR received </w:t>
      </w:r>
      <w:r>
        <w:rPr>
          <w:rFonts w:hint="default" w:ascii="Times New Roman Italic" w:hAnsi="Times New Roman Italic" w:cs="Times New Roman Italic"/>
          <w:i/>
          <w:iCs/>
          <w:lang w:val="en-US"/>
        </w:rPr>
        <w:t xml:space="preserve">after </w:t>
      </w:r>
      <w:r>
        <w:rPr>
          <w:rFonts w:hint="default"/>
          <w:lang w:val="en-US"/>
        </w:rPr>
        <w:t>SIB1 monitoring window starts</w:t>
      </w:r>
    </w:p>
    <w:p w14:paraId="6854759B">
      <w:pPr>
        <w:numPr>
          <w:ilvl w:val="0"/>
          <w:numId w:val="0"/>
        </w:numPr>
        <w:ind w:leftChars="0"/>
        <w:jc w:val="center"/>
        <w:rPr>
          <w:rFonts w:hint="default"/>
          <w:lang w:val="en-US"/>
        </w:rPr>
      </w:pPr>
      <w:r>
        <w:rPr>
          <w:rFonts w:hint="default"/>
          <w:lang w:val="en-US"/>
        </w:rPr>
        <w:t>Fig.1 RAR reception and SIB1 monitoring window</w:t>
      </w:r>
    </w:p>
    <w:p w14:paraId="26FAB852">
      <w:pPr>
        <w:rPr>
          <w:rFonts w:hint="default"/>
          <w:lang w:val="en-US"/>
        </w:rPr>
      </w:pPr>
      <w:r>
        <w:rPr>
          <w:rFonts w:hint="default"/>
          <w:lang w:val="en-US"/>
        </w:rPr>
        <w:t xml:space="preserve">Based on RAN2 agreement, UE starts monitoring for OD-SIB1 upon reception of RAR, since the starting offset is configured in UL WUS configuration, the start time of the window and the RAR reception time could have different relationships for different UEs. As shown in Fig.1(a), UE may miss the first PDCCH monitoring occasion for OD-SIB1 since the OD-SIB1 monitoring window has not started due the configured time offset. On the other hand, as shown in Fig.1(b), if the SIB1 monitoring window starts early, and before UE receives the RAR, there is a PDCCH monitoring occasions for OD-SIB1, then UE is not required to monitor the PDCCH. </w:t>
      </w:r>
    </w:p>
    <w:p w14:paraId="548267BD">
      <w:pPr>
        <w:rPr>
          <w:rFonts w:hint="default" w:cs="Times New Roman"/>
          <w:b w:val="0"/>
          <w:bCs w:val="0"/>
          <w:lang w:val="en-US" w:eastAsia="zh-CN"/>
        </w:rPr>
      </w:pPr>
      <w:r>
        <w:rPr>
          <w:rFonts w:hint="default" w:ascii="Times New Roman Bold" w:hAnsi="Times New Roman Bold" w:cs="Times New Roman Bold"/>
          <w:b/>
          <w:bCs/>
          <w:lang w:val="en-US"/>
        </w:rPr>
        <w:t xml:space="preserve">Proposal 2: Confirm that even after the start time of the OD-SIB1 monitoring window, UE is not required to monitor PDCCH in search space zero before UE successfully received its RAR.  </w:t>
      </w:r>
    </w:p>
    <w:p w14:paraId="66DB9ECF">
      <w:pPr>
        <w:bidi w:val="0"/>
        <w:rPr>
          <w:rFonts w:hint="default" w:ascii="Times New Roman Bold" w:hAnsi="Times New Roman Bold" w:cs="Times New Roman Bold"/>
          <w:b w:val="0"/>
          <w:bCs w:val="0"/>
          <w:i w:val="0"/>
          <w:iCs w:val="0"/>
          <w:lang w:val="en-US" w:eastAsia="zh-CN"/>
        </w:rPr>
      </w:pPr>
      <w:r>
        <w:rPr>
          <w:rFonts w:hint="default" w:ascii="Times New Roman Bold" w:hAnsi="Times New Roman Bold" w:cs="Times New Roman Bold"/>
          <w:b/>
          <w:bCs/>
          <w:i w:val="0"/>
          <w:lang w:val="en-US"/>
        </w:rPr>
        <w:t xml:space="preserve"> </w:t>
      </w:r>
    </w:p>
    <w:p w14:paraId="0747FC38">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UE PDCCH monitoring behavior before sending UL WUS </w:t>
      </w:r>
    </w:p>
    <w:p w14:paraId="7B2E8354">
      <w:pPr>
        <w:spacing w:after="12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 xml:space="preserve">In RAN2 #127bis meeting, RAN2 made the following agreement: </w:t>
      </w:r>
    </w:p>
    <w:p w14:paraId="1F665D0A">
      <w:pPr>
        <w:pStyle w:val="39"/>
        <w:numPr>
          <w:ilvl w:val="0"/>
          <w:numId w:val="9"/>
        </w:numPr>
        <w:pBdr>
          <w:top w:val="single" w:color="auto" w:sz="4" w:space="1"/>
          <w:left w:val="single" w:color="auto" w:sz="4" w:space="4"/>
          <w:bottom w:val="single" w:color="auto" w:sz="4" w:space="1"/>
          <w:right w:val="single" w:color="auto" w:sz="4" w:space="0"/>
        </w:pBdr>
        <w:ind w:left="1259" w:leftChars="0"/>
        <w:rPr>
          <w:lang w:val="en-US"/>
        </w:rPr>
      </w:pPr>
      <w:r>
        <w:t>If UE has SIB1 request configuration of a cell, UE needs to check if SIB1 is currently being broadcasted or provided on demand for that cell before requesting SIB1 of that cell.</w:t>
      </w:r>
    </w:p>
    <w:p w14:paraId="780D43C7">
      <w:pPr>
        <w:spacing w:after="12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There were some discussions in RAN1 #119 meeting that this requires UE to blind detect OD-SIB1 to determine the broadcast status of OD-SIB1. However, we observe that this is not the RAN2 intention. </w:t>
      </w:r>
    </w:p>
    <w:p w14:paraId="08E37AF6">
      <w:pPr>
        <w:spacing w:after="120"/>
        <w:jc w:val="both"/>
        <w:rPr>
          <w:b/>
          <w:bCs/>
          <w:lang w:eastAsia="zh-CN"/>
        </w:rPr>
      </w:pPr>
      <w:r>
        <w:rPr>
          <w:rFonts w:hint="default" w:ascii="Times New Roman Bold" w:hAnsi="Times New Roman Bold" w:eastAsia="Times New Roman" w:cs="Times New Roman Bold"/>
          <w:b/>
          <w:bCs/>
          <w:lang w:val="en-US" w:eastAsia="zh-CN"/>
        </w:rPr>
        <w:t xml:space="preserve">Observation: </w:t>
      </w:r>
      <w:r>
        <w:rPr>
          <w:rFonts w:hint="default"/>
          <w:b/>
          <w:bCs/>
          <w:lang w:val="en-US"/>
        </w:rPr>
        <w:t xml:space="preserve">Above </w:t>
      </w:r>
      <w:r>
        <w:rPr>
          <w:b/>
          <w:bCs/>
        </w:rPr>
        <w:t xml:space="preserve">RAN2#127b agreement is not intended to </w:t>
      </w:r>
      <w:r>
        <w:rPr>
          <w:b/>
          <w:bCs/>
          <w:lang w:eastAsia="zh-CN"/>
        </w:rPr>
        <w:t xml:space="preserve">request RAN1 to design blind detection solution to determine broadcasting status of OD-SIB1. </w:t>
      </w:r>
    </w:p>
    <w:p w14:paraId="0AA7DE9F">
      <w:pPr>
        <w:spacing w:after="120"/>
        <w:jc w:val="both"/>
        <w:rPr>
          <w:rFonts w:hint="default"/>
          <w:b w:val="0"/>
          <w:bCs w:val="0"/>
          <w:lang w:val="en-US" w:eastAsia="zh-CN"/>
        </w:rPr>
      </w:pPr>
      <w:r>
        <w:rPr>
          <w:rFonts w:hint="default"/>
          <w:b w:val="0"/>
          <w:bCs w:val="0"/>
          <w:lang w:val="en-US" w:eastAsia="zh-CN"/>
        </w:rPr>
        <w:t xml:space="preserve">Further in RAN1 #120, the following agreements were made on listing the alternatives for further down selection of UE behaviors before UE sends UL WUS.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9E93EF3">
        <w:tc>
          <w:tcPr>
            <w:tcW w:w="9857" w:type="dxa"/>
          </w:tcPr>
          <w:p w14:paraId="19129BEA">
            <w:pPr>
              <w:keepNext w:val="0"/>
              <w:keepLines w:val="0"/>
              <w:pageBreakBefore w:val="0"/>
              <w:widowControl/>
              <w:tabs>
                <w:tab w:val="left" w:pos="1440"/>
              </w:tabs>
              <w:kinsoku/>
              <w:wordWrap/>
              <w:overflowPunct/>
              <w:topLinePunct w:val="0"/>
              <w:autoSpaceDE/>
              <w:autoSpaceDN/>
              <w:bidi w:val="0"/>
              <w:adjustRightInd/>
              <w:snapToGrid/>
              <w:spacing w:after="0" w:afterLines="0"/>
              <w:ind w:left="1440" w:hanging="1440"/>
              <w:jc w:val="left"/>
              <w:textAlignment w:val="auto"/>
              <w:rPr>
                <w:rFonts w:hint="default" w:ascii="Times" w:hAnsi="Times" w:eastAsia="PMingLiU" w:cs="Times"/>
                <w:b/>
                <w:bCs/>
                <w:szCs w:val="24"/>
                <w:highlight w:val="green"/>
                <w:lang w:val="en-US" w:eastAsia="zh-TW"/>
              </w:rPr>
            </w:pPr>
            <w:r>
              <w:rPr>
                <w:rFonts w:hint="default" w:ascii="Times" w:hAnsi="Times" w:eastAsia="PMingLiU" w:cs="Times"/>
                <w:b/>
                <w:bCs/>
                <w:szCs w:val="24"/>
                <w:highlight w:val="green"/>
                <w:lang w:val="en-US" w:eastAsia="zh-TW"/>
              </w:rPr>
              <w:t>Agreement (RAN1 #120)</w:t>
            </w:r>
          </w:p>
          <w:p w14:paraId="62C10283">
            <w:pPr>
              <w:keepNext w:val="0"/>
              <w:keepLines w:val="0"/>
              <w:pageBreakBefore w:val="0"/>
              <w:widowControl/>
              <w:tabs>
                <w:tab w:val="left" w:pos="1440"/>
              </w:tabs>
              <w:kinsoku/>
              <w:wordWrap/>
              <w:overflowPunct/>
              <w:topLinePunct w:val="0"/>
              <w:autoSpaceDE/>
              <w:autoSpaceDN/>
              <w:bidi w:val="0"/>
              <w:adjustRightInd/>
              <w:snapToGrid/>
              <w:spacing w:after="0" w:afterLines="0"/>
              <w:ind w:left="1440" w:hanging="1440"/>
              <w:jc w:val="left"/>
              <w:textAlignment w:val="auto"/>
              <w:rPr>
                <w:rFonts w:ascii="Times" w:hAnsi="Times" w:eastAsia="DengXian" w:cs="Times"/>
                <w:szCs w:val="24"/>
                <w:lang w:eastAsia="zh-CN"/>
              </w:rPr>
            </w:pPr>
            <w:r>
              <w:rPr>
                <w:rFonts w:ascii="Times" w:hAnsi="Times" w:eastAsia="PMingLiU" w:cs="Times"/>
                <w:szCs w:val="24"/>
                <w:lang w:eastAsia="zh-TW"/>
              </w:rPr>
              <w:t>If a UE has SIB1 request configuration of a cell</w:t>
            </w:r>
            <w:r>
              <w:rPr>
                <w:rFonts w:ascii="Times" w:hAnsi="Times" w:eastAsia="DengXian" w:cs="Times"/>
                <w:szCs w:val="24"/>
                <w:lang w:eastAsia="zh-CN"/>
              </w:rPr>
              <w:t xml:space="preserve"> and before transmitting UL WUS,</w:t>
            </w:r>
          </w:p>
          <w:p w14:paraId="5E8820A9">
            <w:pPr>
              <w:keepNext w:val="0"/>
              <w:keepLines w:val="0"/>
              <w:pageBreakBefore w:val="0"/>
              <w:widowControl/>
              <w:numPr>
                <w:ilvl w:val="0"/>
                <w:numId w:val="10"/>
              </w:numPr>
              <w:tabs>
                <w:tab w:val="left" w:pos="400"/>
              </w:tabs>
              <w:kinsoku/>
              <w:wordWrap/>
              <w:overflowPunct/>
              <w:topLinePunct w:val="0"/>
              <w:bidi w:val="0"/>
              <w:adjustRightInd/>
              <w:snapToGrid/>
              <w:spacing w:afterLines="0"/>
              <w:ind w:left="400" w:leftChars="0" w:hanging="400" w:firstLineChars="0"/>
              <w:textAlignment w:val="auto"/>
              <w:rPr>
                <w:rFonts w:ascii="Times" w:hAnsi="Times" w:eastAsia="DengXian" w:cs="Times"/>
                <w:szCs w:val="24"/>
                <w:lang w:val="en-GB" w:eastAsia="zh-CN" w:bidi="ar-SA"/>
              </w:rPr>
            </w:pPr>
            <w:r>
              <w:rPr>
                <w:rFonts w:ascii="Times" w:hAnsi="Times" w:eastAsia="DengXian" w:cs="Times"/>
                <w:szCs w:val="24"/>
                <w:lang w:val="en-GB" w:eastAsia="zh-CN" w:bidi="ar-SA"/>
              </w:rPr>
              <w:t xml:space="preserve">If the UE detects a SSB where </w:t>
            </w:r>
            <w:r>
              <w:rPr>
                <w:rFonts w:ascii="Times" w:hAnsi="Times" w:eastAsia="PMingLiU" w:cs="Times"/>
                <w:szCs w:val="24"/>
                <w:lang w:val="en-GB" w:eastAsia="zh-TW" w:bidi="ar-SA"/>
              </w:rPr>
              <w:t>K_SSB</w:t>
            </w:r>
            <w:r>
              <w:rPr>
                <w:rFonts w:ascii="Times" w:hAnsi="Times" w:eastAsia="DengXian" w:cs="Times"/>
                <w:szCs w:val="24"/>
                <w:lang w:val="en-GB" w:eastAsia="zh-CN" w:bidi="ar-SA"/>
              </w:rPr>
              <w:t xml:space="preserve">&gt;=24 </w:t>
            </w:r>
            <w:r>
              <w:rPr>
                <w:rFonts w:ascii="Times" w:hAnsi="Times" w:eastAsia="PMingLiU" w:cs="Times"/>
                <w:szCs w:val="24"/>
                <w:lang w:val="en-GB" w:eastAsia="zh-TW" w:bidi="ar-SA"/>
              </w:rPr>
              <w:t xml:space="preserve">for FR1 </w:t>
            </w:r>
            <w:r>
              <w:rPr>
                <w:rFonts w:ascii="Times" w:hAnsi="Times" w:eastAsia="DengXian" w:cs="Times"/>
                <w:szCs w:val="24"/>
                <w:lang w:val="en-GB" w:eastAsia="zh-CN" w:bidi="ar-SA"/>
              </w:rPr>
              <w:t>or</w:t>
            </w:r>
            <w:r>
              <w:rPr>
                <w:rFonts w:ascii="Times" w:hAnsi="Times" w:eastAsia="PMingLiU" w:cs="Times"/>
                <w:szCs w:val="24"/>
                <w:lang w:val="en-GB" w:eastAsia="zh-TW" w:bidi="ar-SA"/>
              </w:rPr>
              <w:t xml:space="preserve"> K_SSB</w:t>
            </w:r>
            <w:r>
              <w:rPr>
                <w:rFonts w:ascii="Times" w:hAnsi="Times" w:eastAsia="DengXian" w:cs="Times"/>
                <w:szCs w:val="24"/>
                <w:lang w:val="en-GB" w:eastAsia="zh-CN" w:bidi="ar-SA"/>
              </w:rPr>
              <w:t>&gt;=13</w:t>
            </w:r>
            <w:r>
              <w:rPr>
                <w:rFonts w:ascii="Times" w:hAnsi="Times" w:eastAsia="PMingLiU" w:cs="Times"/>
                <w:szCs w:val="24"/>
                <w:lang w:val="en-GB" w:eastAsia="zh-TW" w:bidi="ar-SA"/>
              </w:rPr>
              <w:t xml:space="preserve"> for FR2</w:t>
            </w:r>
            <w:r>
              <w:rPr>
                <w:rFonts w:ascii="Times" w:hAnsi="Times" w:eastAsia="DengXian" w:cs="Times"/>
                <w:szCs w:val="24"/>
                <w:lang w:val="en-GB" w:eastAsia="zh-CN" w:bidi="ar-SA"/>
              </w:rPr>
              <w:t>, down select from the following:</w:t>
            </w:r>
          </w:p>
          <w:p w14:paraId="7D53E2D0">
            <w:pPr>
              <w:keepNext w:val="0"/>
              <w:keepLines w:val="0"/>
              <w:pageBreakBefore w:val="0"/>
              <w:widowControl/>
              <w:numPr>
                <w:ilvl w:val="1"/>
                <w:numId w:val="10"/>
              </w:numPr>
              <w:tabs>
                <w:tab w:val="left" w:pos="1000"/>
              </w:tabs>
              <w:kinsoku/>
              <w:wordWrap/>
              <w:overflowPunct/>
              <w:topLinePunct w:val="0"/>
              <w:bidi w:val="0"/>
              <w:adjustRightInd/>
              <w:snapToGrid/>
              <w:spacing w:afterLines="0"/>
              <w:ind w:left="960" w:leftChars="0" w:hanging="480"/>
              <w:textAlignment w:val="auto"/>
              <w:rPr>
                <w:rFonts w:ascii="Times" w:hAnsi="Times" w:eastAsia="DengXian" w:cs="Times"/>
                <w:szCs w:val="24"/>
                <w:lang w:val="en-GB" w:eastAsia="zh-CN" w:bidi="ar-SA"/>
              </w:rPr>
            </w:pPr>
            <w:r>
              <w:rPr>
                <w:rFonts w:ascii="Times" w:hAnsi="Times" w:eastAsia="DengXian" w:cs="Times"/>
                <w:szCs w:val="24"/>
                <w:lang w:val="en-GB" w:eastAsia="zh-CN" w:bidi="ar-SA"/>
              </w:rPr>
              <w:t>Alt. 1: Only if K_SSB=30 for FR1 and K_SSB=14 for FR2, UE monitors Type 0 PDCCH for SIB1 transmission; Otherwise, UE doesn’t monitor Type 0 PDCCH</w:t>
            </w:r>
          </w:p>
          <w:p w14:paraId="2B739D8D">
            <w:pPr>
              <w:keepNext w:val="0"/>
              <w:keepLines w:val="0"/>
              <w:pageBreakBefore w:val="0"/>
              <w:widowControl/>
              <w:numPr>
                <w:ilvl w:val="2"/>
                <w:numId w:val="10"/>
              </w:numPr>
              <w:kinsoku/>
              <w:wordWrap/>
              <w:overflowPunct/>
              <w:topLinePunct w:val="0"/>
              <w:bidi w:val="0"/>
              <w:adjustRightInd/>
              <w:snapToGrid/>
              <w:spacing w:afterLines="0"/>
              <w:ind w:left="1440" w:leftChars="0" w:hanging="480"/>
              <w:textAlignment w:val="auto"/>
              <w:rPr>
                <w:rFonts w:ascii="Times" w:hAnsi="Times" w:eastAsia="DengXian" w:cs="Times"/>
                <w:szCs w:val="24"/>
                <w:lang w:val="en-GB" w:eastAsia="zh-CN" w:bidi="ar-SA"/>
              </w:rPr>
            </w:pPr>
            <w:r>
              <w:rPr>
                <w:rFonts w:ascii="Times" w:hAnsi="Times" w:eastAsia="DengXian" w:cs="Times"/>
                <w:szCs w:val="24"/>
                <w:lang w:val="en-GB" w:eastAsia="zh-CN" w:bidi="ar-SA"/>
              </w:rPr>
              <w:t>FFS: Whether monitoring time window of Type 0 PDCCH is up to UE implementation or specified.</w:t>
            </w:r>
          </w:p>
          <w:p w14:paraId="4954C69B">
            <w:pPr>
              <w:keepNext w:val="0"/>
              <w:keepLines w:val="0"/>
              <w:pageBreakBefore w:val="0"/>
              <w:widowControl/>
              <w:numPr>
                <w:ilvl w:val="1"/>
                <w:numId w:val="10"/>
              </w:numPr>
              <w:tabs>
                <w:tab w:val="left" w:pos="1000"/>
              </w:tabs>
              <w:kinsoku/>
              <w:wordWrap/>
              <w:overflowPunct/>
              <w:topLinePunct w:val="0"/>
              <w:bidi w:val="0"/>
              <w:adjustRightInd/>
              <w:snapToGrid/>
              <w:spacing w:afterLines="0"/>
              <w:ind w:left="960" w:leftChars="0" w:hanging="480"/>
              <w:textAlignment w:val="auto"/>
              <w:rPr>
                <w:rFonts w:ascii="Times" w:hAnsi="Times" w:eastAsia="DengXian" w:cs="Times"/>
                <w:szCs w:val="24"/>
                <w:lang w:val="en-GB" w:eastAsia="zh-CN" w:bidi="ar-SA"/>
              </w:rPr>
            </w:pPr>
            <w:r>
              <w:rPr>
                <w:rFonts w:ascii="Times" w:hAnsi="Times" w:eastAsia="DengXian" w:cs="Times"/>
                <w:szCs w:val="24"/>
                <w:lang w:val="en-GB" w:eastAsia="zh-CN" w:bidi="ar-SA"/>
              </w:rPr>
              <w:t>Alt. 2: UE monitors Type 0 PDCCH for SIB1 transmission</w:t>
            </w:r>
          </w:p>
          <w:p w14:paraId="36CF0D62">
            <w:pPr>
              <w:keepNext w:val="0"/>
              <w:keepLines w:val="0"/>
              <w:pageBreakBefore w:val="0"/>
              <w:widowControl/>
              <w:numPr>
                <w:ilvl w:val="2"/>
                <w:numId w:val="10"/>
              </w:numPr>
              <w:kinsoku/>
              <w:wordWrap/>
              <w:overflowPunct/>
              <w:topLinePunct w:val="0"/>
              <w:bidi w:val="0"/>
              <w:adjustRightInd/>
              <w:snapToGrid/>
              <w:spacing w:afterLines="0"/>
              <w:ind w:left="1440" w:leftChars="0" w:hanging="480"/>
              <w:textAlignment w:val="auto"/>
              <w:rPr>
                <w:rFonts w:ascii="Times" w:hAnsi="Times" w:eastAsia="DengXian" w:cs="Times"/>
                <w:szCs w:val="24"/>
                <w:lang w:val="en-GB" w:eastAsia="zh-CN" w:bidi="ar-SA"/>
              </w:rPr>
            </w:pPr>
            <w:r>
              <w:rPr>
                <w:rFonts w:ascii="Times" w:hAnsi="Times" w:eastAsia="DengXian" w:cs="Times"/>
                <w:szCs w:val="24"/>
                <w:lang w:val="en-GB" w:eastAsia="zh-CN" w:bidi="ar-SA"/>
              </w:rPr>
              <w:t>FFS: Whether monitoring time window of Type 0 PDCCH is up to UE implementation or specified.</w:t>
            </w:r>
          </w:p>
          <w:p w14:paraId="7E2815E1">
            <w:pPr>
              <w:keepNext w:val="0"/>
              <w:keepLines w:val="0"/>
              <w:pageBreakBefore w:val="0"/>
              <w:widowControl/>
              <w:numPr>
                <w:ilvl w:val="1"/>
                <w:numId w:val="10"/>
              </w:numPr>
              <w:tabs>
                <w:tab w:val="left" w:pos="1000"/>
              </w:tabs>
              <w:kinsoku/>
              <w:wordWrap/>
              <w:overflowPunct/>
              <w:topLinePunct w:val="0"/>
              <w:bidi w:val="0"/>
              <w:adjustRightInd/>
              <w:snapToGrid/>
              <w:spacing w:afterLines="0"/>
              <w:ind w:left="960" w:leftChars="0" w:hanging="480"/>
              <w:textAlignment w:val="auto"/>
              <w:rPr>
                <w:rFonts w:ascii="Times" w:hAnsi="Times" w:eastAsia="DengXian" w:cs="Times"/>
                <w:szCs w:val="24"/>
                <w:lang w:val="en-GB" w:eastAsia="zh-CN" w:bidi="ar-SA"/>
              </w:rPr>
            </w:pPr>
            <w:r>
              <w:rPr>
                <w:rFonts w:ascii="Times" w:hAnsi="Times" w:eastAsia="DengXian" w:cs="Times"/>
                <w:szCs w:val="24"/>
                <w:lang w:val="en-GB" w:eastAsia="zh-CN" w:bidi="ar-SA"/>
              </w:rPr>
              <w:t>Alt. 3: It is up to UE implementation on whether to monitor Type 0 PDCCH for SIB1 transmission</w:t>
            </w:r>
          </w:p>
          <w:p w14:paraId="43A5AFF8">
            <w:pPr>
              <w:keepNext w:val="0"/>
              <w:keepLines w:val="0"/>
              <w:pageBreakBefore w:val="0"/>
              <w:widowControl/>
              <w:numPr>
                <w:ilvl w:val="1"/>
                <w:numId w:val="10"/>
              </w:numPr>
              <w:tabs>
                <w:tab w:val="left" w:pos="1000"/>
              </w:tabs>
              <w:kinsoku/>
              <w:wordWrap/>
              <w:overflowPunct/>
              <w:topLinePunct w:val="0"/>
              <w:bidi w:val="0"/>
              <w:adjustRightInd/>
              <w:snapToGrid/>
              <w:spacing w:afterLines="0"/>
              <w:ind w:left="960" w:leftChars="0" w:hanging="480"/>
              <w:textAlignment w:val="auto"/>
              <w:rPr>
                <w:rFonts w:ascii="Times" w:hAnsi="Times" w:eastAsia="DengXian" w:cs="Times"/>
                <w:szCs w:val="24"/>
                <w:lang w:val="en-GB" w:eastAsia="zh-CN" w:bidi="ar-SA"/>
              </w:rPr>
            </w:pPr>
            <w:r>
              <w:rPr>
                <w:rFonts w:ascii="Times" w:hAnsi="Times" w:eastAsia="DengXian" w:cs="Times"/>
                <w:szCs w:val="24"/>
                <w:lang w:val="en-GB" w:eastAsia="zh-CN" w:bidi="ar-SA"/>
              </w:rPr>
              <w:t>Alt. 4: UE doesn’t monitor Type 0 PDCCH for SIB1 transmission.</w:t>
            </w:r>
          </w:p>
          <w:p w14:paraId="244C883F">
            <w:pPr>
              <w:keepNext w:val="0"/>
              <w:keepLines w:val="0"/>
              <w:pageBreakBefore w:val="0"/>
              <w:widowControl/>
              <w:numPr>
                <w:ilvl w:val="1"/>
                <w:numId w:val="10"/>
              </w:numPr>
              <w:tabs>
                <w:tab w:val="left" w:pos="1000"/>
              </w:tabs>
              <w:kinsoku/>
              <w:wordWrap/>
              <w:overflowPunct/>
              <w:topLinePunct w:val="0"/>
              <w:bidi w:val="0"/>
              <w:adjustRightInd/>
              <w:snapToGrid/>
              <w:spacing w:afterLines="0"/>
              <w:ind w:left="960" w:leftChars="0" w:hanging="480"/>
              <w:textAlignment w:val="auto"/>
              <w:rPr>
                <w:rFonts w:ascii="Times" w:hAnsi="Times" w:eastAsia="DengXian" w:cs="Times"/>
                <w:szCs w:val="24"/>
                <w:lang w:val="en-GB" w:eastAsia="zh-CN" w:bidi="ar-SA"/>
              </w:rPr>
            </w:pPr>
            <w:r>
              <w:rPr>
                <w:rFonts w:ascii="Times" w:hAnsi="Times" w:eastAsia="DengXian" w:cs="Times"/>
                <w:szCs w:val="24"/>
                <w:lang w:val="en-GB" w:eastAsia="zh-CN" w:bidi="ar-SA"/>
              </w:rPr>
              <w:t>Alt. 5: UE monitors Type 0 PDCCH for SIB1 based on some repurposed parameters in MIB or PBCH</w:t>
            </w:r>
          </w:p>
          <w:p w14:paraId="678DBFC5">
            <w:pPr>
              <w:keepNext w:val="0"/>
              <w:keepLines w:val="0"/>
              <w:pageBreakBefore w:val="0"/>
              <w:widowControl/>
              <w:tabs>
                <w:tab w:val="left" w:pos="0"/>
              </w:tabs>
              <w:kinsoku/>
              <w:wordWrap/>
              <w:overflowPunct/>
              <w:topLinePunct w:val="0"/>
              <w:autoSpaceDE/>
              <w:autoSpaceDN/>
              <w:bidi w:val="0"/>
              <w:adjustRightInd/>
              <w:snapToGrid/>
              <w:spacing w:after="0" w:afterLines="0"/>
              <w:ind w:left="0" w:leftChars="0" w:firstLine="0" w:firstLineChars="0"/>
              <w:jc w:val="left"/>
              <w:textAlignment w:val="auto"/>
              <w:rPr>
                <w:rFonts w:ascii="Times" w:hAnsi="Times" w:eastAsia="PMingLiU" w:cs="Times"/>
                <w:szCs w:val="24"/>
                <w:lang w:eastAsia="zh-TW"/>
              </w:rPr>
            </w:pPr>
            <w:r>
              <w:rPr>
                <w:rFonts w:ascii="Times" w:hAnsi="Times" w:eastAsia="PMingLiU" w:cs="Times"/>
                <w:szCs w:val="24"/>
                <w:lang w:eastAsia="zh-TW"/>
              </w:rPr>
              <w:t xml:space="preserve">Note: </w:t>
            </w:r>
            <w:r>
              <w:rPr>
                <w:rFonts w:ascii="Times" w:hAnsi="Times" w:eastAsia="DengXian" w:cs="Times"/>
                <w:szCs w:val="24"/>
                <w:lang w:eastAsia="zh-CN"/>
              </w:rPr>
              <w:t xml:space="preserve">If the UE </w:t>
            </w:r>
            <w:r>
              <w:rPr>
                <w:rFonts w:ascii="Times" w:hAnsi="Times" w:eastAsia="Batang"/>
                <w:szCs w:val="20"/>
                <w:lang w:eastAsia="zh-CN"/>
              </w:rPr>
              <w:t xml:space="preserve">detects </w:t>
            </w:r>
            <w:r>
              <w:rPr>
                <w:rFonts w:ascii="Times" w:hAnsi="Times" w:eastAsia="DengXian" w:cs="Times"/>
                <w:szCs w:val="24"/>
                <w:lang w:eastAsia="zh-CN"/>
              </w:rPr>
              <w:t xml:space="preserve">a SSB where </w:t>
            </w:r>
            <w:r>
              <w:rPr>
                <w:rFonts w:ascii="Times" w:hAnsi="Times" w:eastAsia="PMingLiU" w:cs="Times"/>
                <w:szCs w:val="24"/>
                <w:lang w:eastAsia="zh-TW"/>
              </w:rPr>
              <w:t>K_SSB</w:t>
            </w:r>
            <w:r>
              <w:rPr>
                <w:rFonts w:ascii="Times" w:hAnsi="Times" w:eastAsia="DengXian" w:cs="Times"/>
                <w:szCs w:val="24"/>
                <w:lang w:eastAsia="zh-CN"/>
              </w:rPr>
              <w:t>&lt;=23</w:t>
            </w:r>
            <w:r>
              <w:rPr>
                <w:rFonts w:ascii="Times" w:hAnsi="Times" w:eastAsia="PMingLiU" w:cs="Times"/>
                <w:szCs w:val="24"/>
                <w:lang w:eastAsia="zh-TW"/>
              </w:rPr>
              <w:t xml:space="preserve"> for FR1 </w:t>
            </w:r>
            <w:r>
              <w:rPr>
                <w:rFonts w:ascii="Times" w:hAnsi="Times" w:eastAsia="DengXian" w:cs="Times"/>
                <w:szCs w:val="24"/>
                <w:lang w:eastAsia="zh-CN"/>
              </w:rPr>
              <w:t>or</w:t>
            </w:r>
            <w:r>
              <w:rPr>
                <w:rFonts w:ascii="Times" w:hAnsi="Times" w:eastAsia="PMingLiU" w:cs="Times"/>
                <w:szCs w:val="24"/>
                <w:lang w:eastAsia="zh-TW"/>
              </w:rPr>
              <w:t xml:space="preserve"> K_SSB</w:t>
            </w:r>
            <w:r>
              <w:rPr>
                <w:rFonts w:ascii="Times" w:hAnsi="Times" w:eastAsia="DengXian" w:cs="Times"/>
                <w:szCs w:val="24"/>
                <w:lang w:eastAsia="zh-CN"/>
              </w:rPr>
              <w:t>&lt;=</w:t>
            </w:r>
            <w:r>
              <w:rPr>
                <w:rFonts w:ascii="Times" w:hAnsi="Times" w:eastAsia="PMingLiU" w:cs="Times"/>
                <w:szCs w:val="24"/>
                <w:lang w:eastAsia="zh-TW"/>
              </w:rPr>
              <w:t>1</w:t>
            </w:r>
            <w:r>
              <w:rPr>
                <w:rFonts w:ascii="Times" w:hAnsi="Times" w:eastAsia="DengXian" w:cs="Times"/>
                <w:szCs w:val="24"/>
                <w:lang w:eastAsia="zh-CN"/>
              </w:rPr>
              <w:t>2</w:t>
            </w:r>
            <w:r>
              <w:rPr>
                <w:rFonts w:ascii="Times" w:hAnsi="Times" w:eastAsia="PMingLiU" w:cs="Times"/>
                <w:szCs w:val="24"/>
                <w:lang w:eastAsia="zh-TW"/>
              </w:rPr>
              <w:t xml:space="preserve"> for FR2</w:t>
            </w:r>
            <w:r>
              <w:rPr>
                <w:rFonts w:ascii="Times" w:hAnsi="Times" w:eastAsia="DengXian" w:cs="Times"/>
                <w:szCs w:val="24"/>
                <w:lang w:eastAsia="zh-CN"/>
              </w:rPr>
              <w:t>, UE monitors Type 0 PDCCH for SIB1 transmission as legacy.</w:t>
            </w:r>
          </w:p>
          <w:p w14:paraId="74D7726C">
            <w:pPr>
              <w:keepNext w:val="0"/>
              <w:keepLines w:val="0"/>
              <w:pageBreakBefore w:val="0"/>
              <w:widowControl/>
              <w:tabs>
                <w:tab w:val="left" w:pos="1440"/>
              </w:tabs>
              <w:kinsoku/>
              <w:wordWrap/>
              <w:overflowPunct/>
              <w:topLinePunct w:val="0"/>
              <w:autoSpaceDE/>
              <w:autoSpaceDN/>
              <w:bidi w:val="0"/>
              <w:adjustRightInd/>
              <w:snapToGrid/>
              <w:spacing w:after="0" w:afterLines="0"/>
              <w:ind w:left="1440" w:hanging="1440"/>
              <w:jc w:val="left"/>
              <w:textAlignment w:val="auto"/>
              <w:rPr>
                <w:rFonts w:ascii="Times" w:hAnsi="Times" w:eastAsia="PMingLiU" w:cs="Times"/>
                <w:szCs w:val="24"/>
                <w:lang w:eastAsia="zh-TW"/>
              </w:rPr>
            </w:pPr>
            <w:r>
              <w:rPr>
                <w:rFonts w:ascii="Times" w:hAnsi="Times" w:eastAsia="PMingLiU" w:cs="Times"/>
                <w:szCs w:val="24"/>
                <w:lang w:eastAsia="zh-TW"/>
              </w:rPr>
              <w:t>Note: From Ericsson point view, Alt 3 and Alt 4 may be inconsistent with existing RAN2 agreements</w:t>
            </w:r>
          </w:p>
          <w:p w14:paraId="74A14D8F">
            <w:pPr>
              <w:keepNext w:val="0"/>
              <w:keepLines w:val="0"/>
              <w:pageBreakBefore w:val="0"/>
              <w:widowControl/>
              <w:tabs>
                <w:tab w:val="left" w:pos="1440"/>
              </w:tabs>
              <w:kinsoku/>
              <w:wordWrap/>
              <w:overflowPunct/>
              <w:topLinePunct w:val="0"/>
              <w:autoSpaceDE/>
              <w:autoSpaceDN/>
              <w:bidi w:val="0"/>
              <w:adjustRightInd/>
              <w:snapToGrid/>
              <w:spacing w:after="0" w:afterLines="0"/>
              <w:ind w:left="1440" w:hanging="1440"/>
              <w:jc w:val="left"/>
              <w:textAlignment w:val="auto"/>
              <w:rPr>
                <w:rFonts w:hint="default"/>
                <w:b/>
                <w:bCs/>
                <w:vertAlign w:val="baseline"/>
                <w:lang w:val="en-US" w:eastAsia="zh-CN"/>
              </w:rPr>
            </w:pPr>
            <w:r>
              <w:rPr>
                <w:rFonts w:ascii="Times" w:hAnsi="Times" w:eastAsia="Batang"/>
                <w:szCs w:val="24"/>
                <w:lang w:eastAsia="zh-CN"/>
              </w:rPr>
              <w:t>Note: The above cases are for SSB on the sync raster.</w:t>
            </w:r>
          </w:p>
        </w:tc>
      </w:tr>
    </w:tbl>
    <w:p w14:paraId="1A2D1648">
      <w:pPr>
        <w:spacing w:after="120"/>
        <w:jc w:val="both"/>
        <w:rPr>
          <w:rFonts w:hint="default"/>
          <w:b/>
          <w:bCs/>
          <w:lang w:val="en-US" w:eastAsia="zh-CN"/>
        </w:rPr>
      </w:pPr>
    </w:p>
    <w:p w14:paraId="2343D40F">
      <w:pPr>
        <w:spacing w:after="120"/>
        <w:jc w:val="both"/>
        <w:rPr>
          <w:rFonts w:hint="default"/>
          <w:b w:val="0"/>
          <w:bCs w:val="0"/>
          <w:lang w:val="en-US" w:eastAsia="zh-CN"/>
        </w:rPr>
      </w:pPr>
      <w:r>
        <w:rPr>
          <w:rFonts w:hint="default"/>
          <w:b w:val="0"/>
          <w:bCs w:val="0"/>
          <w:lang w:val="en-US" w:eastAsia="zh-CN"/>
        </w:rPr>
        <w:t xml:space="preserve">In the following, we proved analysis of the spec impacts and corresponding pros and cons for each alternative. </w:t>
      </w:r>
    </w:p>
    <w:p w14:paraId="6A40154D">
      <w:pPr>
        <w:spacing w:after="120"/>
        <w:jc w:val="both"/>
        <w:rPr>
          <w:rFonts w:hint="default" w:ascii="Times" w:hAnsi="Times" w:eastAsia="DengXian" w:cs="Times"/>
          <w:szCs w:val="24"/>
          <w:lang w:val="en-US" w:eastAsia="zh-CN" w:bidi="ar-SA"/>
        </w:rPr>
      </w:pPr>
      <w:r>
        <w:rPr>
          <w:rFonts w:hint="default" w:ascii="Times New Roman Bold" w:hAnsi="Times New Roman Bold" w:cs="Times New Roman Bold"/>
          <w:b/>
          <w:bCs/>
          <w:lang w:val="en-US" w:eastAsia="zh-CN"/>
        </w:rPr>
        <w:t>For Alt 1,</w:t>
      </w:r>
      <w:r>
        <w:rPr>
          <w:rFonts w:hint="default"/>
          <w:b w:val="0"/>
          <w:bCs w:val="0"/>
          <w:lang w:val="en-US" w:eastAsia="zh-CN"/>
        </w:rPr>
        <w:t xml:space="preserve"> we think this provides a clear picture of NW transmitting behavior and UE monitoring behavior. When </w:t>
      </w:r>
      <w:r>
        <w:rPr>
          <w:rFonts w:ascii="Times" w:hAnsi="Times" w:eastAsia="DengXian" w:cs="Times"/>
          <w:szCs w:val="24"/>
          <w:lang w:val="en-GB" w:eastAsia="zh-CN" w:bidi="ar-SA"/>
        </w:rPr>
        <w:t>K_SSB=30 for FR1 and K_SSB=14 for FR2</w:t>
      </w:r>
      <w:r>
        <w:rPr>
          <w:rFonts w:hint="default" w:ascii="Times" w:hAnsi="Times" w:eastAsia="DengXian" w:cs="Times"/>
          <w:szCs w:val="24"/>
          <w:lang w:val="en-US" w:eastAsia="zh-CN" w:bidi="ar-SA"/>
        </w:rPr>
        <w:t xml:space="preserve">, it indicates that NW is providing OD-SIB1 based on other UE’s request so that the UE could directly monitor Type 0 PDCCH on the NES cell. However, the UE monitoring behaviour should be further clarified on what is the start time and ending time for the PDCCH monitoring. </w:t>
      </w:r>
    </w:p>
    <w:p w14:paraId="774B1FDC">
      <w:pPr>
        <w:spacing w:after="120"/>
        <w:jc w:val="both"/>
        <w:rPr>
          <w:rFonts w:hint="default" w:ascii="Times" w:hAnsi="Times" w:eastAsia="DengXian" w:cs="Times"/>
          <w:szCs w:val="24"/>
          <w:lang w:val="en-US" w:eastAsia="zh-CN" w:bidi="ar-SA"/>
        </w:rPr>
      </w:pPr>
      <w:r>
        <w:rPr>
          <w:rFonts w:hint="default" w:ascii="Times" w:hAnsi="Times" w:eastAsia="DengXian" w:cs="Times"/>
          <w:szCs w:val="24"/>
          <w:lang w:val="en-US" w:eastAsia="zh-CN" w:bidi="ar-SA"/>
        </w:rPr>
        <w:t>On the other hand, based on the agreement in last meeting, that NW can indicate that the OD-SIB1 is transmitted only via the SSB associated with the UL WUS, this means that OD-SIB1 is no longer provided in all SSB beams, which reduces the possibility that a UE could successfully receive the OD-SIB1 provided based on another UE’s request. Therefore, there is no strong motivation for UE to monitor a OD-SIB1 targeting towards a specific direction.</w:t>
      </w:r>
    </w:p>
    <w:p w14:paraId="577A3AA0">
      <w:pPr>
        <w:spacing w:after="120"/>
        <w:jc w:val="both"/>
        <w:rPr>
          <w:rFonts w:hint="default" w:ascii="Times" w:hAnsi="Times" w:eastAsia="DengXian" w:cs="Times"/>
          <w:szCs w:val="24"/>
          <w:lang w:val="en-US" w:eastAsia="zh-CN" w:bidi="ar-SA"/>
        </w:rPr>
      </w:pPr>
      <w:r>
        <w:rPr>
          <w:rFonts w:hint="default" w:ascii="Times" w:hAnsi="Times" w:eastAsia="DengXian" w:cs="Times"/>
          <w:b/>
          <w:bCs/>
          <w:szCs w:val="24"/>
          <w:lang w:val="en-US" w:eastAsia="zh-CN" w:bidi="ar-SA"/>
        </w:rPr>
        <w:t xml:space="preserve">For Alt 2, </w:t>
      </w:r>
      <w:r>
        <w:rPr>
          <w:rFonts w:hint="default" w:ascii="Times" w:hAnsi="Times" w:eastAsia="DengXian" w:cs="Times"/>
          <w:szCs w:val="24"/>
          <w:lang w:val="en-US" w:eastAsia="zh-CN" w:bidi="ar-SA"/>
        </w:rPr>
        <w:t xml:space="preserve">the UE is always required to monitor Type 0 PDCCH before sending UL WUS. From a UE perspective, this not only consumes UE power but also increases UE access latency. </w:t>
      </w:r>
    </w:p>
    <w:p w14:paraId="473B4DBE">
      <w:pPr>
        <w:spacing w:after="120"/>
        <w:jc w:val="both"/>
        <w:rPr>
          <w:rFonts w:hint="default" w:ascii="Times" w:hAnsi="Times" w:eastAsia="DengXian" w:cs="Times"/>
          <w:szCs w:val="24"/>
          <w:lang w:val="en-US" w:eastAsia="zh-CN" w:bidi="ar-SA"/>
        </w:rPr>
      </w:pPr>
      <w:r>
        <w:rPr>
          <w:rFonts w:hint="default" w:ascii="Times" w:hAnsi="Times" w:eastAsia="DengXian" w:cs="Times"/>
          <w:szCs w:val="24"/>
          <w:lang w:val="en-US" w:eastAsia="zh-CN" w:bidi="ar-SA"/>
        </w:rPr>
        <w:t>There were discussions in last RAN1 meeting that UE anyway blindly detects Type 0 PDCCH on a normal cell. However, we would like to clarify that f</w:t>
      </w:r>
      <w:r>
        <w:rPr>
          <w:rFonts w:hint="default"/>
          <w:b w:val="0"/>
          <w:bCs w:val="0"/>
          <w:lang w:val="en-US" w:eastAsia="zh-CN"/>
        </w:rPr>
        <w:t xml:space="preserve">rom UE’s perspective, monitoring Type 0 PDCCH before transmitting UL WUS on an NES cell is different from monitoring Type 0 PDCCH on a normal cell. For the latter (on normal cell), UE is aware that there is SIB1 scheduling on that cell while for the former (on NES cell), UE has no information on whether the cell is transmitting or not. Then it is a waste of UE power to perform such kind of blind detection. Therefore, if we need to follow RAN2 agreement on checking SIB1 transmitting status, such information should be </w:t>
      </w:r>
      <w:r>
        <w:rPr>
          <w:rFonts w:hint="default" w:eastAsia="Times New Roman" w:cs="Times New Roman"/>
          <w:b w:val="0"/>
          <w:bCs w:val="0"/>
          <w:lang w:val="en-US" w:eastAsia="zh-CN"/>
        </w:rPr>
        <w:t xml:space="preserve">explicitly indicated by the network. </w:t>
      </w:r>
    </w:p>
    <w:p w14:paraId="7D99654A">
      <w:pPr>
        <w:spacing w:after="120"/>
        <w:jc w:val="both"/>
        <w:rPr>
          <w:rFonts w:hint="default" w:ascii="Times" w:hAnsi="Times" w:eastAsia="PMingLiU" w:cs="Times"/>
          <w:szCs w:val="24"/>
          <w:lang w:val="en-US" w:eastAsia="zh-TW"/>
        </w:rPr>
      </w:pPr>
      <w:r>
        <w:rPr>
          <w:rFonts w:hint="default" w:ascii="Times" w:hAnsi="Times" w:eastAsia="DengXian" w:cs="Times"/>
          <w:b/>
          <w:bCs/>
          <w:szCs w:val="24"/>
          <w:lang w:val="en-US" w:eastAsia="zh-CN" w:bidi="ar-SA"/>
        </w:rPr>
        <w:t>For Alt 3 and Alt 4,</w:t>
      </w:r>
      <w:r>
        <w:rPr>
          <w:rFonts w:hint="default" w:ascii="Times" w:hAnsi="Times" w:eastAsia="DengXian" w:cs="Times"/>
          <w:szCs w:val="24"/>
          <w:lang w:val="en-US" w:eastAsia="zh-CN" w:bidi="ar-SA"/>
        </w:rPr>
        <w:t xml:space="preserve"> we think the spec impact is similar, while for Alt 3, UE may change PDCCH monitoring behavior based on its own implementation. We think Alt 3 and Alt 4 are still consistent with RAN2 agreement, in a way that when NW is transmitting SIB1 no matter whether it is periodically transmitting in legacy way or transmitting based on other UE’s request, the NW changes the k_SSB value to be </w:t>
      </w:r>
      <w:r>
        <w:rPr>
          <w:rFonts w:ascii="Times" w:hAnsi="Times" w:eastAsia="PMingLiU" w:cs="Times"/>
          <w:szCs w:val="24"/>
          <w:lang w:eastAsia="zh-TW"/>
        </w:rPr>
        <w:t>K_SSB</w:t>
      </w:r>
      <w:r>
        <w:rPr>
          <w:rFonts w:ascii="Times" w:hAnsi="Times" w:eastAsia="DengXian" w:cs="Times"/>
          <w:szCs w:val="24"/>
          <w:lang w:eastAsia="zh-CN"/>
        </w:rPr>
        <w:t>&lt;=23</w:t>
      </w:r>
      <w:r>
        <w:rPr>
          <w:rFonts w:ascii="Times" w:hAnsi="Times" w:eastAsia="PMingLiU" w:cs="Times"/>
          <w:szCs w:val="24"/>
          <w:lang w:eastAsia="zh-TW"/>
        </w:rPr>
        <w:t xml:space="preserve"> for FR1 </w:t>
      </w:r>
      <w:r>
        <w:rPr>
          <w:rFonts w:ascii="Times" w:hAnsi="Times" w:eastAsia="DengXian" w:cs="Times"/>
          <w:szCs w:val="24"/>
          <w:lang w:eastAsia="zh-CN"/>
        </w:rPr>
        <w:t>or</w:t>
      </w:r>
      <w:r>
        <w:rPr>
          <w:rFonts w:ascii="Times" w:hAnsi="Times" w:eastAsia="PMingLiU" w:cs="Times"/>
          <w:szCs w:val="24"/>
          <w:lang w:eastAsia="zh-TW"/>
        </w:rPr>
        <w:t xml:space="preserve"> K_SSB</w:t>
      </w:r>
      <w:r>
        <w:rPr>
          <w:rFonts w:ascii="Times" w:hAnsi="Times" w:eastAsia="DengXian" w:cs="Times"/>
          <w:szCs w:val="24"/>
          <w:lang w:eastAsia="zh-CN"/>
        </w:rPr>
        <w:t>&lt;=</w:t>
      </w:r>
      <w:r>
        <w:rPr>
          <w:rFonts w:ascii="Times" w:hAnsi="Times" w:eastAsia="PMingLiU" w:cs="Times"/>
          <w:szCs w:val="24"/>
          <w:lang w:eastAsia="zh-TW"/>
        </w:rPr>
        <w:t>1</w:t>
      </w:r>
      <w:r>
        <w:rPr>
          <w:rFonts w:ascii="Times" w:hAnsi="Times" w:eastAsia="DengXian" w:cs="Times"/>
          <w:szCs w:val="24"/>
          <w:lang w:eastAsia="zh-CN"/>
        </w:rPr>
        <w:t>2</w:t>
      </w:r>
      <w:r>
        <w:rPr>
          <w:rFonts w:ascii="Times" w:hAnsi="Times" w:eastAsia="PMingLiU" w:cs="Times"/>
          <w:szCs w:val="24"/>
          <w:lang w:eastAsia="zh-TW"/>
        </w:rPr>
        <w:t xml:space="preserve"> for FR2</w:t>
      </w:r>
      <w:r>
        <w:rPr>
          <w:rFonts w:hint="default" w:ascii="Times" w:hAnsi="Times" w:eastAsia="PMingLiU" w:cs="Times"/>
          <w:szCs w:val="24"/>
          <w:lang w:val="en-US" w:eastAsia="zh-TW"/>
        </w:rPr>
        <w:t xml:space="preserve">, so that UE could understand the SIB1 broadcast status. </w:t>
      </w:r>
    </w:p>
    <w:p w14:paraId="239ACCC0">
      <w:pPr>
        <w:spacing w:after="120"/>
        <w:jc w:val="both"/>
        <w:rPr>
          <w:rFonts w:hint="default" w:ascii="Times" w:hAnsi="Times" w:eastAsia="PMingLiU" w:cs="Times"/>
          <w:szCs w:val="24"/>
          <w:lang w:val="en-US" w:eastAsia="zh-CN"/>
        </w:rPr>
      </w:pPr>
      <w:r>
        <w:rPr>
          <w:rFonts w:hint="default" w:ascii="Times" w:hAnsi="Times" w:eastAsia="PMingLiU" w:cs="Times"/>
          <w:szCs w:val="24"/>
          <w:lang w:val="en-US" w:eastAsia="zh-CN"/>
        </w:rPr>
        <w:t xml:space="preserve">However, when </w:t>
      </w:r>
      <w:r>
        <w:rPr>
          <w:rFonts w:ascii="Times" w:hAnsi="Times" w:eastAsia="PMingLiU" w:cs="Times"/>
          <w:szCs w:val="24"/>
          <w:lang w:eastAsia="zh-TW"/>
        </w:rPr>
        <w:t>K_SSB</w:t>
      </w:r>
      <w:r>
        <w:rPr>
          <w:rFonts w:ascii="Times" w:hAnsi="Times" w:eastAsia="DengXian" w:cs="Times"/>
          <w:szCs w:val="24"/>
          <w:lang w:eastAsia="zh-CN"/>
        </w:rPr>
        <w:t>&lt;=23</w:t>
      </w:r>
      <w:r>
        <w:rPr>
          <w:rFonts w:ascii="Times" w:hAnsi="Times" w:eastAsia="PMingLiU" w:cs="Times"/>
          <w:szCs w:val="24"/>
          <w:lang w:eastAsia="zh-TW"/>
        </w:rPr>
        <w:t xml:space="preserve"> for FR1 </w:t>
      </w:r>
      <w:r>
        <w:rPr>
          <w:rFonts w:ascii="Times" w:hAnsi="Times" w:eastAsia="DengXian" w:cs="Times"/>
          <w:szCs w:val="24"/>
          <w:lang w:eastAsia="zh-CN"/>
        </w:rPr>
        <w:t>or</w:t>
      </w:r>
      <w:r>
        <w:rPr>
          <w:rFonts w:ascii="Times" w:hAnsi="Times" w:eastAsia="PMingLiU" w:cs="Times"/>
          <w:szCs w:val="24"/>
          <w:lang w:eastAsia="zh-TW"/>
        </w:rPr>
        <w:t xml:space="preserve"> K_SSB</w:t>
      </w:r>
      <w:r>
        <w:rPr>
          <w:rFonts w:ascii="Times" w:hAnsi="Times" w:eastAsia="DengXian" w:cs="Times"/>
          <w:szCs w:val="24"/>
          <w:lang w:eastAsia="zh-CN"/>
        </w:rPr>
        <w:t>&lt;=</w:t>
      </w:r>
      <w:r>
        <w:rPr>
          <w:rFonts w:ascii="Times" w:hAnsi="Times" w:eastAsia="PMingLiU" w:cs="Times"/>
          <w:szCs w:val="24"/>
          <w:lang w:eastAsia="zh-TW"/>
        </w:rPr>
        <w:t>1</w:t>
      </w:r>
      <w:r>
        <w:rPr>
          <w:rFonts w:ascii="Times" w:hAnsi="Times" w:eastAsia="DengXian" w:cs="Times"/>
          <w:szCs w:val="24"/>
          <w:lang w:eastAsia="zh-CN"/>
        </w:rPr>
        <w:t>2</w:t>
      </w:r>
      <w:r>
        <w:rPr>
          <w:rFonts w:ascii="Times" w:hAnsi="Times" w:eastAsia="PMingLiU" w:cs="Times"/>
          <w:szCs w:val="24"/>
          <w:lang w:eastAsia="zh-TW"/>
        </w:rPr>
        <w:t xml:space="preserve"> for FR2</w:t>
      </w:r>
      <w:r>
        <w:rPr>
          <w:rFonts w:hint="default" w:ascii="Times" w:hAnsi="Times" w:eastAsia="PMingLiU" w:cs="Times"/>
          <w:szCs w:val="24"/>
          <w:lang w:val="en-US" w:eastAsia="zh-TW"/>
        </w:rPr>
        <w:t xml:space="preserve">, the cell maybe accessible and detected by legacy UEs, which may cause problem for legacy UEs if they previously accessed the NW and intend to decode SIB1 while the NW is already changed to a NES cell status. </w:t>
      </w:r>
    </w:p>
    <w:p w14:paraId="5FCC26E6">
      <w:pPr>
        <w:spacing w:after="120"/>
        <w:jc w:val="both"/>
        <w:rPr>
          <w:rFonts w:hint="default"/>
          <w:b w:val="0"/>
          <w:bCs w:val="0"/>
          <w:lang w:val="en-US" w:eastAsia="zh-CN"/>
        </w:rPr>
      </w:pPr>
      <w:r>
        <w:rPr>
          <w:rFonts w:hint="default"/>
          <w:b/>
          <w:bCs/>
          <w:lang w:val="en-US" w:eastAsia="zh-CN"/>
        </w:rPr>
        <w:t>For Alt 5,</w:t>
      </w:r>
      <w:r>
        <w:rPr>
          <w:rFonts w:hint="default"/>
          <w:b w:val="0"/>
          <w:bCs w:val="0"/>
          <w:lang w:val="en-US" w:eastAsia="zh-CN"/>
        </w:rPr>
        <w:t xml:space="preserve"> according to our understanding, the motivation is similar to Alt 1 that NW explicitly indicates that the NW is transmitting OD-SIB1 to other UE so that the UE could monitor Type 0 PDCCH before it sends UL WUS. However, the spec change may impact the spared bit in MIB or the reserved bit in PBCH. It is noted that for FR1, there are two reserved bits in the PBCH payload while for FR2, no reserved bits is available. Thus, this would lead to different designs for FR1 and FR2. </w:t>
      </w:r>
    </w:p>
    <w:p w14:paraId="5884244B">
      <w:pPr>
        <w:spacing w:after="120"/>
        <w:jc w:val="both"/>
        <w:rPr>
          <w:rFonts w:hint="default"/>
          <w:b w:val="0"/>
          <w:bCs w:val="0"/>
          <w:lang w:val="en-US" w:eastAsia="zh-CN"/>
        </w:rPr>
      </w:pPr>
      <w:r>
        <w:rPr>
          <w:rFonts w:hint="default"/>
          <w:b w:val="0"/>
          <w:bCs w:val="0"/>
          <w:lang w:val="en-US" w:eastAsia="zh-CN"/>
        </w:rPr>
        <w:t xml:space="preserve">The above analysis is summarized in the following Table.1 </w:t>
      </w:r>
    </w:p>
    <w:tbl>
      <w:tblPr>
        <w:tblStyle w:val="22"/>
        <w:tblpPr w:leftFromText="180" w:rightFromText="180" w:vertAnchor="text" w:horzAnchor="page" w:tblpX="1113" w:tblpY="3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261"/>
        <w:gridCol w:w="2145"/>
        <w:gridCol w:w="3776"/>
      </w:tblGrid>
      <w:tr w14:paraId="0B48E42B">
        <w:tc>
          <w:tcPr>
            <w:tcW w:w="675" w:type="dxa"/>
          </w:tcPr>
          <w:p w14:paraId="7B9EEA58">
            <w:pPr>
              <w:spacing w:after="120"/>
              <w:jc w:val="both"/>
              <w:rPr>
                <w:rFonts w:hint="default"/>
                <w:b w:val="0"/>
                <w:bCs w:val="0"/>
                <w:vertAlign w:val="baseline"/>
                <w:lang w:val="en-US" w:eastAsia="zh-CN"/>
              </w:rPr>
            </w:pPr>
          </w:p>
        </w:tc>
        <w:tc>
          <w:tcPr>
            <w:tcW w:w="3261" w:type="dxa"/>
          </w:tcPr>
          <w:p w14:paraId="1E664FCE">
            <w:pPr>
              <w:spacing w:after="120"/>
              <w:jc w:val="both"/>
              <w:rPr>
                <w:rFonts w:hint="default"/>
                <w:b w:val="0"/>
                <w:bCs w:val="0"/>
                <w:vertAlign w:val="baseline"/>
                <w:lang w:val="en-US" w:eastAsia="zh-CN"/>
              </w:rPr>
            </w:pPr>
            <w:r>
              <w:rPr>
                <w:rFonts w:hint="default"/>
                <w:b w:val="0"/>
                <w:bCs w:val="0"/>
                <w:vertAlign w:val="baseline"/>
                <w:lang w:val="en-US" w:eastAsia="zh-CN"/>
              </w:rPr>
              <w:t>Spec impact</w:t>
            </w:r>
          </w:p>
        </w:tc>
        <w:tc>
          <w:tcPr>
            <w:tcW w:w="2145" w:type="dxa"/>
          </w:tcPr>
          <w:p w14:paraId="25F44DB4">
            <w:pPr>
              <w:spacing w:after="120"/>
              <w:jc w:val="both"/>
              <w:rPr>
                <w:rFonts w:hint="default"/>
                <w:b w:val="0"/>
                <w:bCs w:val="0"/>
                <w:vertAlign w:val="baseline"/>
                <w:lang w:val="en-US" w:eastAsia="zh-CN"/>
              </w:rPr>
            </w:pPr>
            <w:r>
              <w:rPr>
                <w:rFonts w:hint="default"/>
                <w:b w:val="0"/>
                <w:bCs w:val="0"/>
                <w:vertAlign w:val="baseline"/>
                <w:lang w:val="en-US" w:eastAsia="zh-CN"/>
              </w:rPr>
              <w:t>Pros</w:t>
            </w:r>
          </w:p>
        </w:tc>
        <w:tc>
          <w:tcPr>
            <w:tcW w:w="3776" w:type="dxa"/>
          </w:tcPr>
          <w:p w14:paraId="5261B6AC">
            <w:pPr>
              <w:spacing w:after="120"/>
              <w:jc w:val="both"/>
              <w:rPr>
                <w:rFonts w:hint="default"/>
                <w:b w:val="0"/>
                <w:bCs w:val="0"/>
                <w:vertAlign w:val="baseline"/>
                <w:lang w:val="en-US" w:eastAsia="zh-CN"/>
              </w:rPr>
            </w:pPr>
            <w:r>
              <w:rPr>
                <w:rFonts w:hint="default"/>
                <w:b w:val="0"/>
                <w:bCs w:val="0"/>
                <w:vertAlign w:val="baseline"/>
                <w:lang w:val="en-US" w:eastAsia="zh-CN"/>
              </w:rPr>
              <w:t>Cons</w:t>
            </w:r>
          </w:p>
        </w:tc>
      </w:tr>
      <w:tr w14:paraId="2B0A38EC">
        <w:trPr>
          <w:trHeight w:val="1033" w:hRule="atLeast"/>
        </w:trPr>
        <w:tc>
          <w:tcPr>
            <w:tcW w:w="675" w:type="dxa"/>
          </w:tcPr>
          <w:p w14:paraId="5F686BDF">
            <w:pPr>
              <w:spacing w:after="120"/>
              <w:jc w:val="both"/>
              <w:rPr>
                <w:rFonts w:hint="default"/>
                <w:b w:val="0"/>
                <w:bCs w:val="0"/>
                <w:vertAlign w:val="baseline"/>
                <w:lang w:val="en-US" w:eastAsia="zh-CN"/>
              </w:rPr>
            </w:pPr>
            <w:r>
              <w:rPr>
                <w:rFonts w:hint="default"/>
                <w:b w:val="0"/>
                <w:bCs w:val="0"/>
                <w:vertAlign w:val="baseline"/>
                <w:lang w:val="en-US" w:eastAsia="zh-CN"/>
              </w:rPr>
              <w:t>Alt 1</w:t>
            </w:r>
          </w:p>
        </w:tc>
        <w:tc>
          <w:tcPr>
            <w:tcW w:w="3261" w:type="dxa"/>
          </w:tcPr>
          <w:p w14:paraId="45F9D1B3">
            <w:pPr>
              <w:numPr>
                <w:ilvl w:val="0"/>
                <w:numId w:val="11"/>
              </w:numPr>
              <w:spacing w:after="120"/>
              <w:jc w:val="both"/>
              <w:rPr>
                <w:rFonts w:hint="default"/>
                <w:b w:val="0"/>
                <w:bCs w:val="0"/>
                <w:vertAlign w:val="baseline"/>
                <w:lang w:val="en-US" w:eastAsia="zh-CN"/>
              </w:rPr>
            </w:pPr>
            <w:r>
              <w:rPr>
                <w:rFonts w:hint="default"/>
                <w:b w:val="0"/>
                <w:bCs w:val="0"/>
                <w:vertAlign w:val="baseline"/>
                <w:lang w:val="en-US" w:eastAsia="zh-CN"/>
              </w:rPr>
              <w:t xml:space="preserve">UE behavior when </w:t>
            </w:r>
            <w:r>
              <w:rPr>
                <w:rFonts w:ascii="Times" w:hAnsi="Times" w:eastAsia="DengXian" w:cs="Times"/>
                <w:b w:val="0"/>
                <w:bCs w:val="0"/>
                <w:szCs w:val="24"/>
                <w:lang w:val="en-GB" w:eastAsia="zh-CN" w:bidi="ar-SA"/>
              </w:rPr>
              <w:t>K_SSB=30 for FR1 and K_SSB=14 for FR2</w:t>
            </w:r>
          </w:p>
          <w:p w14:paraId="31686926">
            <w:pPr>
              <w:numPr>
                <w:ilvl w:val="0"/>
                <w:numId w:val="11"/>
              </w:numPr>
              <w:spacing w:after="120"/>
              <w:jc w:val="both"/>
              <w:rPr>
                <w:rFonts w:hint="default"/>
                <w:b w:val="0"/>
                <w:bCs w:val="0"/>
                <w:vertAlign w:val="baseline"/>
                <w:lang w:val="en-US" w:eastAsia="zh-CN"/>
              </w:rPr>
            </w:pPr>
            <w:r>
              <w:rPr>
                <w:rFonts w:hint="default" w:ascii="Times" w:hAnsi="Times" w:eastAsia="DengXian" w:cs="Times"/>
                <w:b w:val="0"/>
                <w:bCs w:val="0"/>
                <w:szCs w:val="24"/>
                <w:lang w:val="en-US" w:eastAsia="zh-CN" w:bidi="ar-SA"/>
              </w:rPr>
              <w:t>UE monitoring window definition</w:t>
            </w:r>
          </w:p>
        </w:tc>
        <w:tc>
          <w:tcPr>
            <w:tcW w:w="2145" w:type="dxa"/>
          </w:tcPr>
          <w:p w14:paraId="515B258A">
            <w:pPr>
              <w:spacing w:after="120"/>
              <w:jc w:val="both"/>
              <w:rPr>
                <w:rFonts w:hint="default"/>
                <w:b w:val="0"/>
                <w:bCs w:val="0"/>
                <w:vertAlign w:val="baseline"/>
                <w:lang w:val="en-US" w:eastAsia="zh-CN"/>
              </w:rPr>
            </w:pPr>
            <w:r>
              <w:rPr>
                <w:rFonts w:hint="default"/>
                <w:b w:val="0"/>
                <w:bCs w:val="0"/>
                <w:vertAlign w:val="baseline"/>
                <w:lang w:val="en-US" w:eastAsia="zh-CN"/>
              </w:rPr>
              <w:t xml:space="preserve">Legacy UEs will not select/reselect to NES cell if NES cell is only providing OD-SIB1 for a period of time </w:t>
            </w:r>
          </w:p>
        </w:tc>
        <w:tc>
          <w:tcPr>
            <w:tcW w:w="3776" w:type="dxa"/>
          </w:tcPr>
          <w:p w14:paraId="7EF3A3E1">
            <w:pPr>
              <w:numPr>
                <w:ilvl w:val="0"/>
                <w:numId w:val="12"/>
              </w:numPr>
              <w:spacing w:after="120"/>
              <w:jc w:val="both"/>
              <w:rPr>
                <w:rFonts w:hint="default"/>
                <w:b w:val="0"/>
                <w:bCs w:val="0"/>
                <w:vertAlign w:val="baseline"/>
                <w:lang w:val="en-US" w:eastAsia="zh-CN"/>
              </w:rPr>
            </w:pPr>
            <w:r>
              <w:rPr>
                <w:rFonts w:hint="default"/>
                <w:b w:val="0"/>
                <w:bCs w:val="0"/>
                <w:vertAlign w:val="baseline"/>
                <w:lang w:val="en-US" w:eastAsia="zh-CN"/>
              </w:rPr>
              <w:t xml:space="preserve">Larger spec impact </w:t>
            </w:r>
          </w:p>
          <w:p w14:paraId="14A64C5B">
            <w:pPr>
              <w:numPr>
                <w:ilvl w:val="0"/>
                <w:numId w:val="12"/>
              </w:numPr>
              <w:spacing w:after="120"/>
              <w:jc w:val="both"/>
              <w:rPr>
                <w:rFonts w:hint="default"/>
                <w:b w:val="0"/>
                <w:bCs w:val="0"/>
                <w:vertAlign w:val="baseline"/>
                <w:lang w:val="en-US" w:eastAsia="zh-CN"/>
              </w:rPr>
            </w:pPr>
            <w:r>
              <w:rPr>
                <w:rFonts w:hint="default"/>
                <w:b w:val="0"/>
                <w:bCs w:val="0"/>
                <w:vertAlign w:val="baseline"/>
                <w:lang w:val="en-US" w:eastAsia="zh-CN"/>
              </w:rPr>
              <w:t>If OD-SIB1 is transmitted only via the SSB associated with UL WUS, detection probability is low for another UE</w:t>
            </w:r>
          </w:p>
        </w:tc>
      </w:tr>
      <w:tr w14:paraId="540B4A62">
        <w:tc>
          <w:tcPr>
            <w:tcW w:w="675" w:type="dxa"/>
          </w:tcPr>
          <w:p w14:paraId="3261432A">
            <w:pPr>
              <w:spacing w:after="120"/>
              <w:jc w:val="both"/>
              <w:rPr>
                <w:rFonts w:hint="default"/>
                <w:b w:val="0"/>
                <w:bCs w:val="0"/>
                <w:vertAlign w:val="baseline"/>
                <w:lang w:val="en-US" w:eastAsia="zh-CN"/>
              </w:rPr>
            </w:pPr>
            <w:r>
              <w:rPr>
                <w:rFonts w:hint="default"/>
                <w:b w:val="0"/>
                <w:bCs w:val="0"/>
                <w:vertAlign w:val="baseline"/>
                <w:lang w:val="en-US" w:eastAsia="zh-CN"/>
              </w:rPr>
              <w:t>Alt 2</w:t>
            </w:r>
          </w:p>
        </w:tc>
        <w:tc>
          <w:tcPr>
            <w:tcW w:w="3261" w:type="dxa"/>
          </w:tcPr>
          <w:p w14:paraId="10E2C80D">
            <w:pPr>
              <w:numPr>
                <w:ilvl w:val="0"/>
                <w:numId w:val="13"/>
              </w:numPr>
              <w:spacing w:after="120"/>
              <w:jc w:val="both"/>
              <w:rPr>
                <w:rFonts w:hint="default"/>
                <w:b w:val="0"/>
                <w:bCs w:val="0"/>
                <w:vertAlign w:val="baseline"/>
                <w:lang w:val="en-US" w:eastAsia="zh-CN"/>
              </w:rPr>
            </w:pPr>
            <w:r>
              <w:rPr>
                <w:rFonts w:hint="default"/>
                <w:b w:val="0"/>
                <w:bCs w:val="0"/>
                <w:vertAlign w:val="baseline"/>
                <w:lang w:val="en-US" w:eastAsia="zh-CN"/>
              </w:rPr>
              <w:t>UE PDCCH monitoring before sending UL WUS</w:t>
            </w:r>
          </w:p>
          <w:p w14:paraId="0512CA1E">
            <w:pPr>
              <w:numPr>
                <w:ilvl w:val="0"/>
                <w:numId w:val="13"/>
              </w:numPr>
              <w:spacing w:after="120"/>
              <w:jc w:val="both"/>
              <w:rPr>
                <w:rFonts w:hint="default"/>
                <w:b w:val="0"/>
                <w:bCs w:val="0"/>
                <w:vertAlign w:val="baseline"/>
                <w:lang w:val="en-US" w:eastAsia="zh-CN"/>
              </w:rPr>
            </w:pPr>
            <w:r>
              <w:rPr>
                <w:rFonts w:hint="default"/>
                <w:b w:val="0"/>
                <w:bCs w:val="0"/>
                <w:vertAlign w:val="baseline"/>
                <w:lang w:val="en-US" w:eastAsia="zh-CN"/>
              </w:rPr>
              <w:t xml:space="preserve">UE monitoring window definition </w:t>
            </w:r>
          </w:p>
        </w:tc>
        <w:tc>
          <w:tcPr>
            <w:tcW w:w="2145" w:type="dxa"/>
          </w:tcPr>
          <w:p w14:paraId="6BCF9E84">
            <w:pPr>
              <w:spacing w:after="120"/>
              <w:jc w:val="both"/>
              <w:rPr>
                <w:rFonts w:hint="default"/>
                <w:b w:val="0"/>
                <w:bCs w:val="0"/>
                <w:vertAlign w:val="baseline"/>
                <w:lang w:val="en-US" w:eastAsia="zh-CN"/>
              </w:rPr>
            </w:pPr>
          </w:p>
        </w:tc>
        <w:tc>
          <w:tcPr>
            <w:tcW w:w="3776" w:type="dxa"/>
          </w:tcPr>
          <w:p w14:paraId="780461E7">
            <w:pPr>
              <w:numPr>
                <w:ilvl w:val="0"/>
                <w:numId w:val="14"/>
              </w:numPr>
              <w:spacing w:after="120"/>
              <w:jc w:val="both"/>
              <w:rPr>
                <w:rFonts w:hint="default"/>
                <w:b w:val="0"/>
                <w:bCs w:val="0"/>
                <w:vertAlign w:val="baseline"/>
                <w:lang w:val="en-US" w:eastAsia="zh-CN"/>
              </w:rPr>
            </w:pPr>
            <w:r>
              <w:rPr>
                <w:rFonts w:hint="default"/>
                <w:b w:val="0"/>
                <w:bCs w:val="0"/>
                <w:vertAlign w:val="baseline"/>
                <w:lang w:val="en-US" w:eastAsia="zh-CN"/>
              </w:rPr>
              <w:t>UE power wasting and latency increase</w:t>
            </w:r>
          </w:p>
          <w:p w14:paraId="1BF4398E">
            <w:pPr>
              <w:numPr>
                <w:ilvl w:val="0"/>
                <w:numId w:val="14"/>
              </w:numPr>
              <w:spacing w:after="120"/>
              <w:jc w:val="both"/>
              <w:rPr>
                <w:rFonts w:hint="default"/>
                <w:b w:val="0"/>
                <w:bCs w:val="0"/>
                <w:vertAlign w:val="baseline"/>
                <w:lang w:val="en-US" w:eastAsia="zh-CN"/>
              </w:rPr>
            </w:pPr>
            <w:r>
              <w:rPr>
                <w:rFonts w:hint="default"/>
                <w:b w:val="0"/>
                <w:bCs w:val="0"/>
                <w:vertAlign w:val="baseline"/>
                <w:lang w:val="en-US" w:eastAsia="zh-CN"/>
              </w:rPr>
              <w:t>Larger spec impact for monitoring behavior and window definition</w:t>
            </w:r>
          </w:p>
        </w:tc>
      </w:tr>
      <w:tr w14:paraId="2015218C">
        <w:tc>
          <w:tcPr>
            <w:tcW w:w="675" w:type="dxa"/>
          </w:tcPr>
          <w:p w14:paraId="478A231D">
            <w:pPr>
              <w:spacing w:after="120"/>
              <w:jc w:val="both"/>
              <w:rPr>
                <w:rFonts w:hint="default"/>
                <w:b w:val="0"/>
                <w:bCs w:val="0"/>
                <w:vertAlign w:val="baseline"/>
                <w:lang w:val="en-US" w:eastAsia="zh-CN"/>
              </w:rPr>
            </w:pPr>
            <w:r>
              <w:rPr>
                <w:rFonts w:hint="default"/>
                <w:b w:val="0"/>
                <w:bCs w:val="0"/>
                <w:vertAlign w:val="baseline"/>
                <w:lang w:val="en-US" w:eastAsia="zh-CN"/>
              </w:rPr>
              <w:t>Alt 3</w:t>
            </w:r>
          </w:p>
        </w:tc>
        <w:tc>
          <w:tcPr>
            <w:tcW w:w="3261" w:type="dxa"/>
            <w:vMerge w:val="restart"/>
            <w:vAlign w:val="top"/>
          </w:tcPr>
          <w:p w14:paraId="7BBC4D4A">
            <w:pPr>
              <w:spacing w:after="120"/>
              <w:jc w:val="both"/>
              <w:rPr>
                <w:rFonts w:hint="default"/>
                <w:b w:val="0"/>
                <w:bCs w:val="0"/>
                <w:vertAlign w:val="baseline"/>
                <w:lang w:val="en-US" w:eastAsia="zh-CN"/>
              </w:rPr>
            </w:pPr>
            <w:r>
              <w:rPr>
                <w:rFonts w:hint="default"/>
                <w:b w:val="0"/>
                <w:bCs w:val="0"/>
                <w:vertAlign w:val="baseline"/>
                <w:lang w:val="en-US" w:eastAsia="zh-CN"/>
              </w:rPr>
              <w:t>No other spec impact except for OD-SIB1 request behaviors</w:t>
            </w:r>
          </w:p>
        </w:tc>
        <w:tc>
          <w:tcPr>
            <w:tcW w:w="2145" w:type="dxa"/>
            <w:vMerge w:val="restart"/>
            <w:shd w:val="clear" w:color="auto" w:fill="auto"/>
            <w:vAlign w:val="top"/>
          </w:tcPr>
          <w:p w14:paraId="3DAC374C">
            <w:pPr>
              <w:spacing w:after="120"/>
              <w:jc w:val="both"/>
              <w:rPr>
                <w:rFonts w:hint="default"/>
                <w:b w:val="0"/>
                <w:bCs w:val="0"/>
                <w:vertAlign w:val="baseline"/>
                <w:lang w:val="en-US" w:eastAsia="zh-CN"/>
              </w:rPr>
            </w:pPr>
            <w:r>
              <w:rPr>
                <w:rFonts w:hint="default"/>
                <w:b w:val="0"/>
                <w:bCs w:val="0"/>
                <w:vertAlign w:val="baseline"/>
                <w:lang w:val="en-US" w:eastAsia="zh-CN"/>
              </w:rPr>
              <w:t>Smaller spec impact</w:t>
            </w:r>
          </w:p>
        </w:tc>
        <w:tc>
          <w:tcPr>
            <w:tcW w:w="3776" w:type="dxa"/>
            <w:vMerge w:val="restart"/>
          </w:tcPr>
          <w:p w14:paraId="3E055465">
            <w:pPr>
              <w:spacing w:after="120"/>
              <w:jc w:val="both"/>
              <w:rPr>
                <w:rFonts w:hint="default"/>
                <w:b w:val="0"/>
                <w:bCs w:val="0"/>
                <w:vertAlign w:val="baseline"/>
                <w:lang w:val="en-US" w:eastAsia="zh-CN"/>
              </w:rPr>
            </w:pPr>
            <w:r>
              <w:rPr>
                <w:rFonts w:hint="default"/>
                <w:b w:val="0"/>
                <w:bCs w:val="0"/>
                <w:vertAlign w:val="baseline"/>
                <w:lang w:val="en-US" w:eastAsia="zh-CN"/>
              </w:rPr>
              <w:t>May impact legacy UEs when NW is only broadcasting SIB1 for a short period of time based on other UE’s request</w:t>
            </w:r>
          </w:p>
        </w:tc>
      </w:tr>
      <w:tr w14:paraId="3C50C751">
        <w:tc>
          <w:tcPr>
            <w:tcW w:w="675" w:type="dxa"/>
          </w:tcPr>
          <w:p w14:paraId="3B6ED13E">
            <w:pPr>
              <w:spacing w:after="120"/>
              <w:jc w:val="both"/>
              <w:rPr>
                <w:rFonts w:hint="default"/>
                <w:b w:val="0"/>
                <w:bCs w:val="0"/>
                <w:vertAlign w:val="baseline"/>
                <w:lang w:val="en-US" w:eastAsia="zh-CN"/>
              </w:rPr>
            </w:pPr>
            <w:r>
              <w:rPr>
                <w:rFonts w:hint="default"/>
                <w:b w:val="0"/>
                <w:bCs w:val="0"/>
                <w:vertAlign w:val="baseline"/>
                <w:lang w:val="en-US" w:eastAsia="zh-CN"/>
              </w:rPr>
              <w:t>Alt 4</w:t>
            </w:r>
          </w:p>
        </w:tc>
        <w:tc>
          <w:tcPr>
            <w:tcW w:w="3261" w:type="dxa"/>
            <w:vMerge w:val="continue"/>
          </w:tcPr>
          <w:p w14:paraId="75850011">
            <w:pPr>
              <w:spacing w:after="120"/>
              <w:jc w:val="both"/>
              <w:rPr>
                <w:rFonts w:hint="default"/>
                <w:b w:val="0"/>
                <w:bCs w:val="0"/>
                <w:vertAlign w:val="baseline"/>
                <w:lang w:val="en-US" w:eastAsia="zh-CN"/>
              </w:rPr>
            </w:pPr>
          </w:p>
        </w:tc>
        <w:tc>
          <w:tcPr>
            <w:tcW w:w="2145" w:type="dxa"/>
            <w:vMerge w:val="continue"/>
          </w:tcPr>
          <w:p w14:paraId="188795CB">
            <w:pPr>
              <w:spacing w:after="120"/>
              <w:jc w:val="both"/>
              <w:rPr>
                <w:rFonts w:hint="default"/>
                <w:b w:val="0"/>
                <w:bCs w:val="0"/>
                <w:vertAlign w:val="baseline"/>
                <w:lang w:val="en-US" w:eastAsia="zh-CN"/>
              </w:rPr>
            </w:pPr>
          </w:p>
        </w:tc>
        <w:tc>
          <w:tcPr>
            <w:tcW w:w="3776" w:type="dxa"/>
            <w:vMerge w:val="continue"/>
          </w:tcPr>
          <w:p w14:paraId="56B2DCE7">
            <w:pPr>
              <w:spacing w:after="120"/>
              <w:jc w:val="both"/>
              <w:rPr>
                <w:rFonts w:hint="default"/>
                <w:b w:val="0"/>
                <w:bCs w:val="0"/>
                <w:vertAlign w:val="baseline"/>
                <w:lang w:val="en-US" w:eastAsia="zh-CN"/>
              </w:rPr>
            </w:pPr>
          </w:p>
        </w:tc>
      </w:tr>
      <w:tr w14:paraId="44128351">
        <w:tc>
          <w:tcPr>
            <w:tcW w:w="675" w:type="dxa"/>
          </w:tcPr>
          <w:p w14:paraId="08F2DEFB">
            <w:pPr>
              <w:spacing w:after="120"/>
              <w:jc w:val="both"/>
              <w:rPr>
                <w:rFonts w:hint="default"/>
                <w:b w:val="0"/>
                <w:bCs w:val="0"/>
                <w:vertAlign w:val="baseline"/>
                <w:lang w:val="en-US" w:eastAsia="zh-CN"/>
              </w:rPr>
            </w:pPr>
            <w:r>
              <w:rPr>
                <w:rFonts w:hint="default"/>
                <w:b w:val="0"/>
                <w:bCs w:val="0"/>
                <w:vertAlign w:val="baseline"/>
                <w:lang w:val="en-US" w:eastAsia="zh-CN"/>
              </w:rPr>
              <w:t>Alt 5</w:t>
            </w:r>
          </w:p>
        </w:tc>
        <w:tc>
          <w:tcPr>
            <w:tcW w:w="3261" w:type="dxa"/>
          </w:tcPr>
          <w:p w14:paraId="3C374D67">
            <w:pPr>
              <w:numPr>
                <w:ilvl w:val="0"/>
                <w:numId w:val="15"/>
              </w:numPr>
              <w:spacing w:after="120"/>
              <w:jc w:val="both"/>
              <w:rPr>
                <w:rFonts w:hint="default"/>
                <w:b w:val="0"/>
                <w:bCs w:val="0"/>
                <w:vertAlign w:val="baseline"/>
                <w:lang w:val="en-US" w:eastAsia="zh-CN"/>
              </w:rPr>
            </w:pPr>
            <w:r>
              <w:rPr>
                <w:rFonts w:hint="default"/>
                <w:b w:val="0"/>
                <w:bCs w:val="0"/>
                <w:vertAlign w:val="baseline"/>
                <w:lang w:val="en-US" w:eastAsia="zh-CN"/>
              </w:rPr>
              <w:t xml:space="preserve">Reinterpretation of MIB or PBCH payload </w:t>
            </w:r>
          </w:p>
          <w:p w14:paraId="3F3AA7C5">
            <w:pPr>
              <w:numPr>
                <w:ilvl w:val="0"/>
                <w:numId w:val="15"/>
              </w:numPr>
              <w:spacing w:after="120"/>
              <w:jc w:val="both"/>
              <w:rPr>
                <w:rFonts w:hint="default"/>
                <w:b w:val="0"/>
                <w:bCs w:val="0"/>
                <w:vertAlign w:val="baseline"/>
                <w:lang w:val="en-US" w:eastAsia="zh-CN"/>
              </w:rPr>
            </w:pPr>
            <w:r>
              <w:rPr>
                <w:rFonts w:hint="default" w:ascii="Times" w:hAnsi="Times" w:eastAsia="DengXian" w:cs="Times"/>
                <w:b w:val="0"/>
                <w:bCs w:val="0"/>
                <w:szCs w:val="24"/>
                <w:lang w:val="en-US" w:eastAsia="zh-CN" w:bidi="ar-SA"/>
              </w:rPr>
              <w:t>UE monitoring window definition</w:t>
            </w:r>
          </w:p>
        </w:tc>
        <w:tc>
          <w:tcPr>
            <w:tcW w:w="2145" w:type="dxa"/>
          </w:tcPr>
          <w:p w14:paraId="2D79023B">
            <w:pPr>
              <w:spacing w:after="120"/>
              <w:jc w:val="both"/>
              <w:rPr>
                <w:rFonts w:hint="default"/>
                <w:b w:val="0"/>
                <w:bCs w:val="0"/>
                <w:vertAlign w:val="baseline"/>
                <w:lang w:val="en-US" w:eastAsia="zh-CN"/>
              </w:rPr>
            </w:pPr>
            <w:r>
              <w:rPr>
                <w:rFonts w:hint="default"/>
                <w:b w:val="0"/>
                <w:bCs w:val="0"/>
                <w:vertAlign w:val="baseline"/>
                <w:lang w:val="en-US" w:eastAsia="zh-CN"/>
              </w:rPr>
              <w:t>Same as Alt 1</w:t>
            </w:r>
          </w:p>
        </w:tc>
        <w:tc>
          <w:tcPr>
            <w:tcW w:w="3776" w:type="dxa"/>
          </w:tcPr>
          <w:p w14:paraId="1EB7D3B1">
            <w:pPr>
              <w:numPr>
                <w:ilvl w:val="0"/>
                <w:numId w:val="16"/>
              </w:numPr>
              <w:spacing w:after="120"/>
              <w:jc w:val="both"/>
              <w:rPr>
                <w:rFonts w:hint="default"/>
                <w:b w:val="0"/>
                <w:bCs w:val="0"/>
                <w:vertAlign w:val="baseline"/>
                <w:lang w:val="en-US" w:eastAsia="zh-CN"/>
              </w:rPr>
            </w:pPr>
            <w:r>
              <w:rPr>
                <w:rFonts w:hint="default"/>
                <w:b w:val="0"/>
                <w:bCs w:val="0"/>
                <w:vertAlign w:val="baseline"/>
                <w:lang w:val="en-US" w:eastAsia="zh-CN"/>
              </w:rPr>
              <w:t>Large spec impact and may impact spared bits in MIB or reserved bits in PBCH</w:t>
            </w:r>
          </w:p>
          <w:p w14:paraId="6CA337E1">
            <w:pPr>
              <w:numPr>
                <w:ilvl w:val="0"/>
                <w:numId w:val="16"/>
              </w:numPr>
              <w:spacing w:after="120"/>
              <w:jc w:val="both"/>
              <w:rPr>
                <w:rFonts w:hint="default"/>
                <w:b w:val="0"/>
                <w:bCs w:val="0"/>
                <w:vertAlign w:val="baseline"/>
                <w:lang w:val="en-US" w:eastAsia="zh-CN"/>
              </w:rPr>
            </w:pPr>
            <w:r>
              <w:rPr>
                <w:rFonts w:hint="default"/>
                <w:b w:val="0"/>
                <w:bCs w:val="0"/>
                <w:vertAlign w:val="baseline"/>
                <w:lang w:val="en-US" w:eastAsia="zh-CN"/>
              </w:rPr>
              <w:t>Different solutions for FR1 and FR2 if reserved bits in PBCH is used</w:t>
            </w:r>
          </w:p>
        </w:tc>
      </w:tr>
    </w:tbl>
    <w:p w14:paraId="301F9EDC">
      <w:pPr>
        <w:spacing w:after="120"/>
        <w:jc w:val="center"/>
        <w:rPr>
          <w:rFonts w:hint="default"/>
          <w:b w:val="0"/>
          <w:bCs w:val="0"/>
          <w:lang w:val="en-US" w:eastAsia="zh-CN"/>
        </w:rPr>
      </w:pPr>
      <w:r>
        <w:rPr>
          <w:rFonts w:hint="default" w:eastAsia="Times New Roman" w:cs="Times New Roman"/>
          <w:b w:val="0"/>
          <w:bCs w:val="0"/>
          <w:lang w:val="en-US" w:eastAsia="zh-CN"/>
        </w:rPr>
        <w:t>Table.1 Spec impacts of Alt 1-Alt 5</w:t>
      </w:r>
    </w:p>
    <w:p w14:paraId="0CDB483A">
      <w:pPr>
        <w:spacing w:after="120"/>
        <w:jc w:val="both"/>
        <w:rPr>
          <w:rFonts w:hint="default" w:ascii="Times New Roman" w:hAnsi="Times New Roman" w:cs="Times New Roman"/>
          <w:b w:val="0"/>
          <w:bCs w:val="0"/>
          <w:lang w:val="en-US" w:eastAsia="zh-CN"/>
        </w:rPr>
      </w:pPr>
    </w:p>
    <w:p w14:paraId="1662E1B5">
      <w:pPr>
        <w:spacing w:after="120"/>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Based on the above analysis on spec impacts and on further understanding of RAN2’s agreement, we think Alt 4 is consistent with RAN2’s agreement and corresponding spec impact is minimized</w:t>
      </w:r>
      <w:r>
        <w:rPr>
          <w:rFonts w:hint="default" w:cs="Times New Roman"/>
          <w:b w:val="0"/>
          <w:bCs w:val="0"/>
          <w:lang w:val="en-US" w:eastAsia="zh-CN"/>
        </w:rPr>
        <w:t>,</w:t>
      </w:r>
      <w:r>
        <w:rPr>
          <w:rFonts w:hint="default" w:ascii="Times New Roman" w:hAnsi="Times New Roman" w:cs="Times New Roman"/>
          <w:b w:val="0"/>
          <w:bCs w:val="0"/>
          <w:lang w:val="en-US" w:eastAsia="zh-CN"/>
        </w:rPr>
        <w:t xml:space="preserve"> therefore, Alt 4 is preferred for the wayforward. </w:t>
      </w:r>
    </w:p>
    <w:p w14:paraId="128B49A3">
      <w:pPr>
        <w:spacing w:after="12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3: Considering the spec impact, Support Alt 4: UE does not monitor Type 0 PDCCH before sending UL WUS when UE detects an </w:t>
      </w:r>
      <w:r>
        <w:rPr>
          <w:rFonts w:ascii="Times" w:hAnsi="Times" w:eastAsia="DengXian" w:cs="Times"/>
          <w:b/>
          <w:bCs/>
          <w:szCs w:val="24"/>
          <w:lang w:val="en-GB" w:eastAsia="zh-CN" w:bidi="ar-SA"/>
        </w:rPr>
        <w:t>SSB</w:t>
      </w:r>
      <w:r>
        <w:rPr>
          <w:rFonts w:hint="default" w:ascii="Times" w:hAnsi="Times" w:eastAsia="DengXian" w:cs="Times"/>
          <w:b/>
          <w:bCs/>
          <w:szCs w:val="24"/>
          <w:lang w:val="en-US" w:eastAsia="zh-CN" w:bidi="ar-SA"/>
        </w:rPr>
        <w:t xml:space="preserve"> on NES cell with</w:t>
      </w:r>
      <w:r>
        <w:rPr>
          <w:rFonts w:ascii="Times" w:hAnsi="Times" w:eastAsia="DengXian" w:cs="Times"/>
          <w:b/>
          <w:bCs/>
          <w:szCs w:val="24"/>
          <w:lang w:val="en-GB" w:eastAsia="zh-CN" w:bidi="ar-SA"/>
        </w:rPr>
        <w:t xml:space="preserve"> </w:t>
      </w:r>
      <w:r>
        <w:rPr>
          <w:rFonts w:ascii="Times" w:hAnsi="Times" w:eastAsia="PMingLiU" w:cs="Times"/>
          <w:b/>
          <w:bCs/>
          <w:szCs w:val="24"/>
          <w:lang w:val="en-GB" w:eastAsia="zh-TW" w:bidi="ar-SA"/>
        </w:rPr>
        <w:t>K_SSB</w:t>
      </w:r>
      <w:r>
        <w:rPr>
          <w:rFonts w:ascii="Times" w:hAnsi="Times" w:eastAsia="DengXian" w:cs="Times"/>
          <w:b/>
          <w:bCs/>
          <w:szCs w:val="24"/>
          <w:lang w:val="en-GB" w:eastAsia="zh-CN" w:bidi="ar-SA"/>
        </w:rPr>
        <w:t xml:space="preserve">&gt;=24 </w:t>
      </w:r>
      <w:r>
        <w:rPr>
          <w:rFonts w:ascii="Times" w:hAnsi="Times" w:eastAsia="PMingLiU" w:cs="Times"/>
          <w:b/>
          <w:bCs/>
          <w:szCs w:val="24"/>
          <w:lang w:val="en-GB" w:eastAsia="zh-TW" w:bidi="ar-SA"/>
        </w:rPr>
        <w:t xml:space="preserve">for FR1 </w:t>
      </w:r>
      <w:r>
        <w:rPr>
          <w:rFonts w:ascii="Times" w:hAnsi="Times" w:eastAsia="DengXian" w:cs="Times"/>
          <w:b/>
          <w:bCs/>
          <w:szCs w:val="24"/>
          <w:lang w:val="en-GB" w:eastAsia="zh-CN" w:bidi="ar-SA"/>
        </w:rPr>
        <w:t>or</w:t>
      </w:r>
      <w:r>
        <w:rPr>
          <w:rFonts w:ascii="Times" w:hAnsi="Times" w:eastAsia="PMingLiU" w:cs="Times"/>
          <w:b/>
          <w:bCs/>
          <w:szCs w:val="24"/>
          <w:lang w:val="en-GB" w:eastAsia="zh-TW" w:bidi="ar-SA"/>
        </w:rPr>
        <w:t xml:space="preserve"> K_SSB</w:t>
      </w:r>
      <w:r>
        <w:rPr>
          <w:rFonts w:ascii="Times" w:hAnsi="Times" w:eastAsia="DengXian" w:cs="Times"/>
          <w:b/>
          <w:bCs/>
          <w:szCs w:val="24"/>
          <w:lang w:val="en-GB" w:eastAsia="zh-CN" w:bidi="ar-SA"/>
        </w:rPr>
        <w:t>&gt;=13</w:t>
      </w:r>
      <w:r>
        <w:rPr>
          <w:rFonts w:ascii="Times" w:hAnsi="Times" w:eastAsia="PMingLiU" w:cs="Times"/>
          <w:b/>
          <w:bCs/>
          <w:szCs w:val="24"/>
          <w:lang w:val="en-GB" w:eastAsia="zh-TW" w:bidi="ar-SA"/>
        </w:rPr>
        <w:t xml:space="preserve"> for FR2</w:t>
      </w:r>
      <w:r>
        <w:rPr>
          <w:rFonts w:hint="default" w:ascii="Times" w:hAnsi="Times" w:eastAsia="PMingLiU" w:cs="Times"/>
          <w:b/>
          <w:bCs/>
          <w:szCs w:val="24"/>
          <w:lang w:val="en-US" w:eastAsia="zh-TW" w:bidi="ar-SA"/>
        </w:rPr>
        <w:t>.</w:t>
      </w:r>
    </w:p>
    <w:p w14:paraId="660EFC97">
      <w:pPr>
        <w:spacing w:after="120"/>
        <w:jc w:val="both"/>
        <w:rPr>
          <w:rFonts w:hint="default"/>
          <w:b/>
          <w:bCs/>
          <w:lang w:val="en-US" w:eastAsia="zh-CN"/>
        </w:rPr>
      </w:pPr>
    </w:p>
    <w:p w14:paraId="317B464E">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SSB associated with OD-SIB1 transmission</w:t>
      </w:r>
    </w:p>
    <w:p w14:paraId="618963F9">
      <w:pPr>
        <w:rPr>
          <w:rFonts w:hint="default" w:ascii="Times New Roman" w:hAnsi="Times New Roman" w:cs="Times New Roman"/>
          <w:b w:val="0"/>
          <w:bCs w:val="0"/>
          <w:i w:val="0"/>
          <w:lang w:val="en-US"/>
        </w:rPr>
      </w:pPr>
      <w:r>
        <w:rPr>
          <w:rFonts w:hint="default" w:ascii="Times New Roman" w:hAnsi="Times New Roman" w:cs="Times New Roman"/>
          <w:b w:val="0"/>
          <w:bCs w:val="0"/>
          <w:i w:val="0"/>
          <w:lang w:val="en-US"/>
        </w:rPr>
        <w:t xml:space="preserve">In last RAN1 meeting, </w:t>
      </w:r>
      <w:r>
        <w:rPr>
          <w:rFonts w:hint="default" w:cs="Times New Roman"/>
          <w:b w:val="0"/>
          <w:bCs w:val="0"/>
          <w:i w:val="0"/>
          <w:lang w:val="en-US"/>
        </w:rPr>
        <w:t xml:space="preserve">another </w:t>
      </w:r>
      <w:r>
        <w:rPr>
          <w:rFonts w:hint="default" w:ascii="Times New Roman" w:hAnsi="Times New Roman" w:cs="Times New Roman"/>
          <w:b w:val="0"/>
          <w:bCs w:val="0"/>
          <w:i w:val="0"/>
          <w:lang w:val="en-US"/>
        </w:rPr>
        <w:t>agreement was about the SSB for PDCCH transmission of an OD-SIB1. It was agreed that it can be indicated in the UL WUS configuration that Type 0 PDCCH can</w:t>
      </w:r>
      <w:r>
        <w:rPr>
          <w:rFonts w:hint="default" w:cs="Times New Roman"/>
          <w:b w:val="0"/>
          <w:bCs w:val="0"/>
          <w:i w:val="0"/>
          <w:lang w:val="en-US"/>
        </w:rPr>
        <w:t xml:space="preserve"> be</w:t>
      </w:r>
      <w:r>
        <w:rPr>
          <w:rFonts w:hint="default" w:ascii="Times New Roman" w:hAnsi="Times New Roman" w:cs="Times New Roman"/>
          <w:b w:val="0"/>
          <w:bCs w:val="0"/>
          <w:i w:val="0"/>
          <w:lang w:val="en-US"/>
        </w:rPr>
        <w:t xml:space="preserve"> transmitted corresponding to at least the SSB associated with the PRACH for UL-WUS.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74E92EF">
        <w:tc>
          <w:tcPr>
            <w:tcW w:w="9857" w:type="dxa"/>
          </w:tcPr>
          <w:p w14:paraId="4587A50F">
            <w:pPr>
              <w:tabs>
                <w:tab w:val="left" w:pos="1440"/>
              </w:tabs>
              <w:autoSpaceDE/>
              <w:autoSpaceDN/>
              <w:spacing w:after="0" w:afterLines="-2147483648"/>
              <w:ind w:left="1440" w:hanging="1440"/>
              <w:jc w:val="left"/>
              <w:rPr>
                <w:rFonts w:ascii="Times" w:hAnsi="Times" w:eastAsia="Batang"/>
                <w:b/>
                <w:bCs/>
                <w:szCs w:val="24"/>
                <w:lang w:eastAsia="zh-CN"/>
              </w:rPr>
            </w:pPr>
            <w:bookmarkStart w:id="4" w:name="OLE_LINK40"/>
            <w:r>
              <w:rPr>
                <w:rFonts w:ascii="Times" w:hAnsi="Times" w:eastAsia="Batang"/>
                <w:b/>
                <w:bCs/>
                <w:szCs w:val="24"/>
                <w:highlight w:val="green"/>
                <w:lang w:eastAsia="zh-CN"/>
              </w:rPr>
              <w:t>Agreement</w:t>
            </w:r>
          </w:p>
          <w:p w14:paraId="6C566C01">
            <w:pPr>
              <w:tabs>
                <w:tab w:val="left" w:pos="0"/>
              </w:tabs>
              <w:autoSpaceDE/>
              <w:autoSpaceDN/>
              <w:spacing w:after="0" w:afterLines="-2147483648"/>
              <w:ind w:left="0" w:leftChars="0" w:firstLine="0" w:firstLineChars="0"/>
              <w:jc w:val="left"/>
              <w:rPr>
                <w:rFonts w:ascii="Times" w:hAnsi="Times" w:eastAsia="PMingLiU"/>
                <w:szCs w:val="24"/>
                <w:lang w:val="en-US" w:eastAsia="zh-TW"/>
              </w:rPr>
            </w:pPr>
            <w:r>
              <w:rPr>
                <w:rFonts w:ascii="Times" w:hAnsi="Times" w:eastAsia="PMingLiU"/>
                <w:szCs w:val="24"/>
                <w:lang w:val="en-US" w:eastAsia="zh-TW"/>
              </w:rPr>
              <w:t xml:space="preserve">The UE assumes that, in the OD-SIB1 window, PDCCH for an OD-SIB1 message is transmitted in PDCCH </w:t>
            </w:r>
            <w:bookmarkEnd w:id="4"/>
            <w:r>
              <w:rPr>
                <w:rFonts w:ascii="Times" w:hAnsi="Times" w:eastAsia="PMingLiU"/>
                <w:szCs w:val="24"/>
                <w:lang w:val="en-US" w:eastAsia="zh-TW"/>
              </w:rPr>
              <w:t xml:space="preserve">monitoring </w:t>
            </w:r>
            <w:r>
              <w:rPr>
                <w:rFonts w:ascii="Times" w:hAnsi="Times" w:eastAsia="Batang"/>
                <w:szCs w:val="20"/>
                <w:lang w:val="en-US" w:eastAsia="zh-TW"/>
              </w:rPr>
              <w:t xml:space="preserve">occasions </w:t>
            </w:r>
            <w:r>
              <w:rPr>
                <w:rFonts w:ascii="Times" w:hAnsi="Times" w:eastAsia="PMingLiU"/>
                <w:szCs w:val="24"/>
                <w:lang w:val="en-US" w:eastAsia="zh-TW"/>
              </w:rPr>
              <w:t xml:space="preserve">corresponding to </w:t>
            </w:r>
            <w:r>
              <w:rPr>
                <w:rFonts w:ascii="Times" w:hAnsi="Times" w:eastAsia="PMingLiU"/>
                <w:color w:val="FF0000"/>
                <w:szCs w:val="24"/>
                <w:lang w:val="en-US" w:eastAsia="zh-TW"/>
              </w:rPr>
              <w:t>at least the SSB associated with the PRACH for UL-WUS</w:t>
            </w:r>
            <w:r>
              <w:rPr>
                <w:rFonts w:ascii="Times" w:hAnsi="Times" w:eastAsia="PMingLiU"/>
                <w:szCs w:val="24"/>
                <w:lang w:val="en-US" w:eastAsia="zh-TW"/>
              </w:rPr>
              <w:t xml:space="preserve"> if this is indicated via UL WUS configuration</w:t>
            </w:r>
          </w:p>
          <w:p w14:paraId="15D96A21">
            <w:pPr>
              <w:numPr>
                <w:ilvl w:val="0"/>
                <w:numId w:val="6"/>
              </w:numPr>
              <w:tabs>
                <w:tab w:val="left" w:pos="800"/>
              </w:tabs>
              <w:ind w:left="800" w:leftChars="0" w:hanging="440" w:firstLineChars="0"/>
              <w:rPr>
                <w:rFonts w:ascii="Times" w:hAnsi="Times" w:eastAsia="PMingLiU" w:cs="Times New Roman"/>
                <w:szCs w:val="24"/>
                <w:lang w:val="en-US" w:eastAsia="zh-TW" w:bidi="ar-SA"/>
              </w:rPr>
            </w:pPr>
            <w:r>
              <w:rPr>
                <w:rFonts w:ascii="Times" w:hAnsi="Times" w:eastAsia="PMingLiU" w:cs="Times New Roman"/>
                <w:szCs w:val="24"/>
                <w:lang w:val="en-US" w:eastAsia="zh-TW" w:bidi="ar-SA"/>
              </w:rPr>
              <w:t>FFS: Whether UE expect PDCCH on PDCCH monitoring occasion corresponding to SSB other than the one mentioned above</w:t>
            </w:r>
          </w:p>
          <w:p w14:paraId="238BB664">
            <w:pPr>
              <w:numPr>
                <w:ilvl w:val="0"/>
                <w:numId w:val="6"/>
              </w:numPr>
              <w:tabs>
                <w:tab w:val="left" w:pos="800"/>
              </w:tabs>
              <w:ind w:left="800" w:leftChars="0" w:hanging="440" w:firstLineChars="0"/>
              <w:rPr>
                <w:rFonts w:hint="default" w:ascii="Times New Roman Bold" w:hAnsi="Times New Roman Bold" w:cs="Times New Roman Bold"/>
                <w:b/>
                <w:bCs/>
                <w:i w:val="0"/>
                <w:vertAlign w:val="baseline"/>
                <w:lang w:val="en-US"/>
              </w:rPr>
            </w:pPr>
            <w:r>
              <w:rPr>
                <w:rFonts w:ascii="Times" w:hAnsi="Times" w:eastAsia="PMingLiU" w:cs="Times New Roman"/>
                <w:szCs w:val="24"/>
                <w:lang w:val="en-US" w:eastAsia="zh-TW" w:bidi="ar-SA"/>
              </w:rPr>
              <w:t>FFS: Whether gNB can indicate (in UL-WUS configuration) the SSB the UE can expect PDCCH transmission on</w:t>
            </w:r>
          </w:p>
        </w:tc>
      </w:tr>
    </w:tbl>
    <w:p w14:paraId="04541EB5">
      <w:pPr>
        <w:rPr>
          <w:rFonts w:hint="default" w:ascii="Times New Roman Bold" w:hAnsi="Times New Roman Bold" w:cs="Times New Roman Bold"/>
          <w:b/>
          <w:bCs/>
          <w:i w:val="0"/>
          <w:lang w:val="en-US"/>
        </w:rPr>
      </w:pPr>
    </w:p>
    <w:p w14:paraId="3E8107BD">
      <w:pPr>
        <w:rPr>
          <w:rFonts w:hint="default" w:ascii="Times New Roman" w:hAnsi="Times New Roman" w:cs="Times New Roman"/>
          <w:b w:val="0"/>
          <w:bCs w:val="0"/>
          <w:i w:val="0"/>
          <w:lang w:val="en-US"/>
        </w:rPr>
      </w:pPr>
      <w:r>
        <w:rPr>
          <w:rFonts w:hint="default" w:cs="Times New Roman"/>
          <w:b w:val="0"/>
          <w:bCs w:val="0"/>
          <w:i w:val="0"/>
          <w:lang w:val="en-US"/>
        </w:rPr>
        <w:t xml:space="preserve">When </w:t>
      </w:r>
      <w:r>
        <w:rPr>
          <w:rFonts w:hint="default" w:ascii="Times New Roman" w:hAnsi="Times New Roman" w:cs="Times New Roman"/>
          <w:b w:val="0"/>
          <w:bCs w:val="0"/>
          <w:i w:val="0"/>
          <w:lang w:val="en-US"/>
        </w:rPr>
        <w:t xml:space="preserve">NW is transmitting OD-SIB1 only on the SSB associated with the PRACH for UL-WUS sent by one UE, the assumption for k_SSB value on NES cell can be: </w:t>
      </w:r>
    </w:p>
    <w:p w14:paraId="63A5CB44">
      <w:pPr>
        <w:rPr>
          <w:rFonts w:hint="default" w:ascii="Times New Roman" w:hAnsi="Times New Roman" w:cs="Times New Roman"/>
          <w:b w:val="0"/>
          <w:bCs w:val="0"/>
          <w:i w:val="0"/>
          <w:lang w:val="en-US"/>
        </w:rPr>
      </w:pPr>
      <w:r>
        <w:rPr>
          <w:rFonts w:hint="default" w:cs="Times New Roman"/>
          <w:b w:val="0"/>
          <w:bCs w:val="0"/>
          <w:i w:val="0"/>
          <w:lang w:val="en-US"/>
        </w:rPr>
        <w:t xml:space="preserve">Option </w:t>
      </w:r>
      <w:r>
        <w:rPr>
          <w:rFonts w:hint="default" w:ascii="Times New Roman" w:hAnsi="Times New Roman" w:cs="Times New Roman"/>
          <w:b w:val="0"/>
          <w:bCs w:val="0"/>
          <w:i w:val="0"/>
          <w:lang w:val="en-US"/>
        </w:rPr>
        <w:t>1: K_SSB &lt; 24 for FR1 and K_SSB &lt;13 for FR2 on the NES cell</w:t>
      </w:r>
    </w:p>
    <w:p w14:paraId="28518209">
      <w:pPr>
        <w:rPr>
          <w:rFonts w:hint="default" w:ascii="Times New Roman" w:hAnsi="Times New Roman" w:cs="Times New Roman"/>
          <w:b w:val="0"/>
          <w:bCs w:val="0"/>
          <w:i w:val="0"/>
          <w:lang w:val="en-US"/>
        </w:rPr>
      </w:pPr>
      <w:r>
        <w:rPr>
          <w:rFonts w:hint="default" w:ascii="Times New Roman" w:hAnsi="Times New Roman" w:cs="Times New Roman"/>
          <w:b w:val="0"/>
          <w:bCs w:val="0"/>
          <w:i w:val="0"/>
          <w:lang w:val="en-US"/>
        </w:rPr>
        <w:t>This would cause significant coverage loss to a cell since it allows legacy UEs</w:t>
      </w:r>
      <w:r>
        <w:rPr>
          <w:rFonts w:hint="default" w:cs="Times New Roman"/>
          <w:b w:val="0"/>
          <w:bCs w:val="0"/>
          <w:i w:val="0"/>
          <w:lang w:val="en-US"/>
        </w:rPr>
        <w:t>. T</w:t>
      </w:r>
      <w:r>
        <w:rPr>
          <w:rFonts w:hint="default" w:ascii="Times New Roman" w:hAnsi="Times New Roman" w:cs="Times New Roman"/>
          <w:b w:val="0"/>
          <w:bCs w:val="0"/>
          <w:i w:val="0"/>
          <w:lang w:val="en-US"/>
        </w:rPr>
        <w:t>his is also power wasting for legacy UEs since UE may not detect the PDCCH corresponding to the SSB that the UE detects.</w:t>
      </w:r>
    </w:p>
    <w:p w14:paraId="3F839687">
      <w:pPr>
        <w:rPr>
          <w:rFonts w:hint="default" w:ascii="Times New Roman" w:hAnsi="Times New Roman" w:cs="Times New Roman"/>
          <w:b w:val="0"/>
          <w:bCs w:val="0"/>
          <w:i w:val="0"/>
          <w:lang w:val="en-US"/>
        </w:rPr>
      </w:pPr>
      <w:r>
        <w:rPr>
          <w:rFonts w:hint="default" w:cs="Times New Roman"/>
          <w:b w:val="0"/>
          <w:bCs w:val="0"/>
          <w:i w:val="0"/>
          <w:lang w:val="en-US"/>
        </w:rPr>
        <w:t xml:space="preserve">Option </w:t>
      </w:r>
      <w:r>
        <w:rPr>
          <w:rFonts w:hint="default" w:ascii="Times New Roman" w:hAnsi="Times New Roman" w:cs="Times New Roman"/>
          <w:b w:val="0"/>
          <w:bCs w:val="0"/>
          <w:i w:val="0"/>
          <w:lang w:val="en-US"/>
        </w:rPr>
        <w:t xml:space="preserve">2: K_SSB </w:t>
      </w:r>
      <w:r>
        <w:rPr>
          <w:rFonts w:hint="default" w:cs="Times New Roman"/>
          <w:b w:val="0"/>
          <w:bCs w:val="0"/>
          <w:i w:val="0"/>
          <w:lang w:val="en-US"/>
        </w:rPr>
        <w:t>&gt;=</w:t>
      </w:r>
      <w:r>
        <w:rPr>
          <w:rFonts w:hint="default" w:ascii="Times New Roman" w:hAnsi="Times New Roman" w:cs="Times New Roman"/>
          <w:b w:val="0"/>
          <w:bCs w:val="0"/>
          <w:i w:val="0"/>
          <w:lang w:val="en-US"/>
        </w:rPr>
        <w:t xml:space="preserve"> 24 for FR1 and K_SSB </w:t>
      </w:r>
      <w:r>
        <w:rPr>
          <w:rFonts w:hint="default" w:cs="Times New Roman"/>
          <w:b w:val="0"/>
          <w:bCs w:val="0"/>
          <w:i w:val="0"/>
          <w:lang w:val="en-US"/>
        </w:rPr>
        <w:t xml:space="preserve">&gt;= </w:t>
      </w:r>
      <w:r>
        <w:rPr>
          <w:rFonts w:hint="default" w:ascii="Times New Roman" w:hAnsi="Times New Roman" w:cs="Times New Roman"/>
          <w:b w:val="0"/>
          <w:bCs w:val="0"/>
          <w:i w:val="0"/>
          <w:lang w:val="en-US"/>
        </w:rPr>
        <w:t>13 for FR2 on the NES cell</w:t>
      </w:r>
    </w:p>
    <w:p w14:paraId="0DD9951D">
      <w:pPr>
        <w:rPr>
          <w:rFonts w:hint="default" w:cs="Times New Roman"/>
          <w:b w:val="0"/>
          <w:bCs w:val="0"/>
          <w:i w:val="0"/>
          <w:lang w:val="en-US"/>
        </w:rPr>
      </w:pPr>
      <w:r>
        <w:rPr>
          <w:rFonts w:hint="default" w:cs="Times New Roman"/>
          <w:b w:val="0"/>
          <w:bCs w:val="0"/>
          <w:i w:val="0"/>
          <w:lang w:val="en-US"/>
        </w:rPr>
        <w:t xml:space="preserve">In this case, UE does not know whether the NES cell is sending SIB1 or not if there is no indication from the NW. Therefore, UE does not monitor PDCCH before sending UL-WUS is also consistent with the NW behavior without causing performance degradation to legacy UEs or cell coverage. </w:t>
      </w:r>
    </w:p>
    <w:p w14:paraId="1BF33E1F">
      <w:pPr>
        <w:rPr>
          <w:rFonts w:hint="default" w:cs="Times New Roman"/>
          <w:b w:val="0"/>
          <w:bCs w:val="0"/>
          <w:i w:val="0"/>
          <w:lang w:val="en-US"/>
        </w:rPr>
      </w:pPr>
      <w:r>
        <w:rPr>
          <w:rFonts w:hint="default" w:cs="Times New Roman"/>
          <w:b w:val="0"/>
          <w:bCs w:val="0"/>
          <w:i w:val="0"/>
          <w:lang w:val="en-US"/>
        </w:rPr>
        <w:t>Considering the spec impact analyzed before, it is preferred that if NW is transmitting PDCCH for OD-SIB1 only via the SSB associated with the PRACH for UL-WUS, the K_SSB value is still set to</w:t>
      </w:r>
      <w:r>
        <w:rPr>
          <w:rFonts w:hint="default" w:ascii="Times New Roman" w:hAnsi="Times New Roman" w:cs="Times New Roman"/>
          <w:b w:val="0"/>
          <w:bCs w:val="0"/>
          <w:i w:val="0"/>
          <w:lang w:val="en-US"/>
        </w:rPr>
        <w:t xml:space="preserve"> K_SSB </w:t>
      </w:r>
      <w:r>
        <w:rPr>
          <w:rFonts w:hint="default" w:cs="Times New Roman"/>
          <w:b w:val="0"/>
          <w:bCs w:val="0"/>
          <w:i w:val="0"/>
          <w:lang w:val="en-US"/>
        </w:rPr>
        <w:t>&gt;=</w:t>
      </w:r>
      <w:r>
        <w:rPr>
          <w:rFonts w:hint="default" w:ascii="Times New Roman" w:hAnsi="Times New Roman" w:cs="Times New Roman"/>
          <w:b w:val="0"/>
          <w:bCs w:val="0"/>
          <w:i w:val="0"/>
          <w:lang w:val="en-US"/>
        </w:rPr>
        <w:t xml:space="preserve"> 24 for FR1 and K_SSB </w:t>
      </w:r>
      <w:r>
        <w:rPr>
          <w:rFonts w:hint="default" w:cs="Times New Roman"/>
          <w:b w:val="0"/>
          <w:bCs w:val="0"/>
          <w:i w:val="0"/>
          <w:lang w:val="en-US"/>
        </w:rPr>
        <w:t xml:space="preserve">&gt;= </w:t>
      </w:r>
      <w:r>
        <w:rPr>
          <w:rFonts w:hint="default" w:ascii="Times New Roman" w:hAnsi="Times New Roman" w:cs="Times New Roman"/>
          <w:b w:val="0"/>
          <w:bCs w:val="0"/>
          <w:i w:val="0"/>
          <w:lang w:val="en-US"/>
        </w:rPr>
        <w:t>13 for FR2 on the NES cell</w:t>
      </w:r>
      <w:r>
        <w:rPr>
          <w:rFonts w:hint="default" w:cs="Times New Roman"/>
          <w:b w:val="0"/>
          <w:bCs w:val="0"/>
          <w:i w:val="0"/>
          <w:lang w:val="en-US"/>
        </w:rPr>
        <w:t xml:space="preserve">, and this also confirms our preference that UE does not need to monitor PDCCH before sending UL WUS. </w:t>
      </w:r>
    </w:p>
    <w:p w14:paraId="56F9F9FC">
      <w:pPr>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Observation 1: For an NES cell which is indicated to transmitting OD-SIB1 only on the SSB associated with the PRACH for UL-WUS sent by one UE: </w:t>
      </w:r>
    </w:p>
    <w:p w14:paraId="459280DE">
      <w:pPr>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If K_SSB &lt; 24 for FR1 and K_SSB &lt;13 for FR2 on the NES cell, the cell coverage is impacted and wastes power for legacy UEs; </w:t>
      </w:r>
    </w:p>
    <w:p w14:paraId="0AFB5021">
      <w:pPr>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If K_SSB &gt;= 24 for FR1 and K_SSB &gt;= 13 for FR2 on the NES cell, UE cannot distinguish whether NW is transmitting OD-SIB1 or not, thus UE does not need to monitor PDCCH before sending UL WUS. </w:t>
      </w:r>
    </w:p>
    <w:p w14:paraId="43113F4F">
      <w:pPr>
        <w:rPr>
          <w:rFonts w:hint="default" w:ascii="Times New Roman" w:hAnsi="Times New Roman" w:cs="Times New Roman"/>
          <w:b w:val="0"/>
          <w:bCs w:val="0"/>
          <w:i w:val="0"/>
          <w:lang w:val="en-US"/>
        </w:rPr>
      </w:pPr>
    </w:p>
    <w:p w14:paraId="5C07B9CA">
      <w:pPr>
        <w:rPr>
          <w:rFonts w:hint="default" w:cs="Times New Roman"/>
          <w:b w:val="0"/>
          <w:bCs w:val="0"/>
          <w:i w:val="0"/>
          <w:lang w:val="en-US"/>
        </w:rPr>
      </w:pPr>
      <w:r>
        <w:rPr>
          <w:rFonts w:hint="default" w:cs="Times New Roman"/>
          <w:b w:val="0"/>
          <w:bCs w:val="0"/>
          <w:i w:val="0"/>
          <w:lang w:val="en-US"/>
        </w:rPr>
        <w:t xml:space="preserve">Regarding the FFS points, the intention is to give NW some configuration flexibility to transmit OD-SIB1 on the other SSB beams and indicate to the UE. According to our understanding, this information can be provided in the UL WUS configuration or in the RAR. </w:t>
      </w:r>
    </w:p>
    <w:p w14:paraId="0A27C95D">
      <w:pPr>
        <w:rPr>
          <w:rFonts w:hint="default" w:cs="Times New Roman"/>
          <w:b w:val="0"/>
          <w:bCs w:val="0"/>
          <w:i w:val="0"/>
          <w:lang w:val="en-US"/>
        </w:rPr>
      </w:pPr>
      <w:r>
        <w:rPr>
          <w:rFonts w:hint="default" w:cs="Times New Roman"/>
          <w:b w:val="0"/>
          <w:bCs w:val="0"/>
          <w:i w:val="0"/>
          <w:lang w:val="en-US"/>
        </w:rPr>
        <w:t xml:space="preserve">If this information is provided in the UL WUS configuration, it is a semi-static configuration between a single SSB (Case 1 in the following table) and all transmitted SSBs on the NES cell (Case 3 in the following table). While Case 1 and Case 3 are already agreed, we do not see any additional values for this configuration since it does not provide any flexibility for configuration nor provides power saving gain for NW.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14:paraId="66497DC1">
        <w:tc>
          <w:tcPr>
            <w:tcW w:w="2464" w:type="dxa"/>
          </w:tcPr>
          <w:p w14:paraId="4A2EB03B">
            <w:pPr>
              <w:rPr>
                <w:rFonts w:hint="default" w:cs="Times New Roman"/>
                <w:b w:val="0"/>
                <w:bCs w:val="0"/>
                <w:i w:val="0"/>
                <w:vertAlign w:val="baseline"/>
                <w:lang w:val="en-US"/>
              </w:rPr>
            </w:pPr>
          </w:p>
        </w:tc>
        <w:tc>
          <w:tcPr>
            <w:tcW w:w="2464" w:type="dxa"/>
          </w:tcPr>
          <w:p w14:paraId="3A037C2D">
            <w:pPr>
              <w:rPr>
                <w:rFonts w:hint="default" w:cs="Times New Roman"/>
                <w:b w:val="0"/>
                <w:bCs w:val="0"/>
                <w:i w:val="0"/>
                <w:vertAlign w:val="baseline"/>
                <w:lang w:val="en-US"/>
              </w:rPr>
            </w:pPr>
            <w:r>
              <w:rPr>
                <w:rFonts w:hint="default" w:cs="Times New Roman"/>
                <w:b w:val="0"/>
                <w:bCs w:val="0"/>
                <w:i w:val="0"/>
                <w:vertAlign w:val="baseline"/>
                <w:lang w:val="en-US"/>
              </w:rPr>
              <w:t>Case 1</w:t>
            </w:r>
          </w:p>
        </w:tc>
        <w:tc>
          <w:tcPr>
            <w:tcW w:w="2464" w:type="dxa"/>
          </w:tcPr>
          <w:p w14:paraId="4CB58FDB">
            <w:pPr>
              <w:rPr>
                <w:rFonts w:hint="default" w:cs="Times New Roman"/>
                <w:b w:val="0"/>
                <w:bCs w:val="0"/>
                <w:i w:val="0"/>
                <w:vertAlign w:val="baseline"/>
                <w:lang w:val="en-US"/>
              </w:rPr>
            </w:pPr>
            <w:r>
              <w:rPr>
                <w:rFonts w:hint="default" w:cs="Times New Roman"/>
                <w:b w:val="0"/>
                <w:bCs w:val="0"/>
                <w:i w:val="0"/>
                <w:vertAlign w:val="baseline"/>
                <w:lang w:val="en-US"/>
              </w:rPr>
              <w:t>Case 2</w:t>
            </w:r>
          </w:p>
        </w:tc>
        <w:tc>
          <w:tcPr>
            <w:tcW w:w="2465" w:type="dxa"/>
          </w:tcPr>
          <w:p w14:paraId="7856FCF2">
            <w:pPr>
              <w:rPr>
                <w:rFonts w:hint="default" w:cs="Times New Roman"/>
                <w:b w:val="0"/>
                <w:bCs w:val="0"/>
                <w:i w:val="0"/>
                <w:vertAlign w:val="baseline"/>
                <w:lang w:val="en-US"/>
              </w:rPr>
            </w:pPr>
            <w:r>
              <w:rPr>
                <w:rFonts w:hint="default" w:cs="Times New Roman"/>
                <w:b w:val="0"/>
                <w:bCs w:val="0"/>
                <w:i w:val="0"/>
                <w:vertAlign w:val="baseline"/>
                <w:lang w:val="en-US"/>
              </w:rPr>
              <w:t>Case 3</w:t>
            </w:r>
          </w:p>
        </w:tc>
      </w:tr>
      <w:tr w14:paraId="4A18D93A">
        <w:tc>
          <w:tcPr>
            <w:tcW w:w="2464" w:type="dxa"/>
          </w:tcPr>
          <w:p w14:paraId="23D21A11">
            <w:pPr>
              <w:rPr>
                <w:rFonts w:hint="default" w:cs="Times New Roman"/>
                <w:b w:val="0"/>
                <w:bCs w:val="0"/>
                <w:i w:val="0"/>
                <w:vertAlign w:val="baseline"/>
                <w:lang w:val="en-US"/>
              </w:rPr>
            </w:pPr>
            <w:r>
              <w:rPr>
                <w:rFonts w:hint="default" w:cs="Times New Roman"/>
                <w:b w:val="0"/>
                <w:bCs w:val="0"/>
                <w:i w:val="0"/>
                <w:vertAlign w:val="baseline"/>
                <w:lang w:val="en-US"/>
              </w:rPr>
              <w:t>UL WUS configuration</w:t>
            </w:r>
          </w:p>
        </w:tc>
        <w:tc>
          <w:tcPr>
            <w:tcW w:w="2464" w:type="dxa"/>
          </w:tcPr>
          <w:p w14:paraId="41AE3846">
            <w:pPr>
              <w:rPr>
                <w:rFonts w:hint="default" w:cs="Times New Roman"/>
                <w:b w:val="0"/>
                <w:bCs w:val="0"/>
                <w:i w:val="0"/>
                <w:vertAlign w:val="baseline"/>
                <w:lang w:val="en-US"/>
              </w:rPr>
            </w:pPr>
            <w:r>
              <w:rPr>
                <w:rFonts w:hint="default" w:cs="Times New Roman"/>
                <w:b w:val="0"/>
                <w:bCs w:val="0"/>
                <w:i w:val="0"/>
                <w:vertAlign w:val="baseline"/>
                <w:lang w:val="en-US"/>
              </w:rPr>
              <w:t xml:space="preserve">PDCCH for OD-SIB1 is transmitted via </w:t>
            </w:r>
            <w:r>
              <w:rPr>
                <w:rFonts w:hint="default" w:cs="Times New Roman"/>
                <w:b w:val="0"/>
                <w:bCs w:val="0"/>
                <w:i w:val="0"/>
                <w:color w:val="FF0000"/>
                <w:vertAlign w:val="baseline"/>
                <w:lang w:val="en-US"/>
              </w:rPr>
              <w:t xml:space="preserve">SSB associated with UL-WUS only </w:t>
            </w:r>
          </w:p>
        </w:tc>
        <w:tc>
          <w:tcPr>
            <w:tcW w:w="2464" w:type="dxa"/>
          </w:tcPr>
          <w:p w14:paraId="568800E1">
            <w:pPr>
              <w:rPr>
                <w:rFonts w:hint="default" w:cs="Times New Roman"/>
                <w:b w:val="0"/>
                <w:bCs w:val="0"/>
                <w:i w:val="0"/>
                <w:vertAlign w:val="baseline"/>
                <w:lang w:val="en-US"/>
              </w:rPr>
            </w:pPr>
            <w:r>
              <w:rPr>
                <w:rFonts w:hint="default" w:cs="Times New Roman"/>
                <w:b w:val="0"/>
                <w:bCs w:val="0"/>
                <w:i w:val="0"/>
                <w:vertAlign w:val="baseline"/>
                <w:lang w:val="en-US"/>
              </w:rPr>
              <w:t xml:space="preserve">PDCCH for OD-SIB1  is transmitted via </w:t>
            </w:r>
            <w:r>
              <w:rPr>
                <w:rFonts w:hint="default" w:cs="Times New Roman"/>
                <w:b w:val="0"/>
                <w:bCs w:val="0"/>
                <w:i w:val="0"/>
                <w:color w:val="FF0000"/>
                <w:vertAlign w:val="baseline"/>
                <w:lang w:val="en-US"/>
              </w:rPr>
              <w:t xml:space="preserve">a subset of  transmitted SSBs of the NES cell </w:t>
            </w:r>
          </w:p>
        </w:tc>
        <w:tc>
          <w:tcPr>
            <w:tcW w:w="2465" w:type="dxa"/>
          </w:tcPr>
          <w:p w14:paraId="14BF979A">
            <w:pPr>
              <w:rPr>
                <w:rFonts w:hint="default" w:cs="Times New Roman"/>
                <w:b w:val="0"/>
                <w:bCs w:val="0"/>
                <w:i w:val="0"/>
                <w:vertAlign w:val="baseline"/>
                <w:lang w:val="en-US"/>
              </w:rPr>
            </w:pPr>
            <w:r>
              <w:rPr>
                <w:rFonts w:hint="default" w:cs="Times New Roman"/>
                <w:b w:val="0"/>
                <w:bCs w:val="0"/>
                <w:i w:val="0"/>
                <w:vertAlign w:val="baseline"/>
                <w:lang w:val="en-US"/>
              </w:rPr>
              <w:t xml:space="preserve">PDCCH for OD-SIB1  is transmitted via </w:t>
            </w:r>
            <w:r>
              <w:rPr>
                <w:rFonts w:hint="default" w:cs="Times New Roman"/>
                <w:b w:val="0"/>
                <w:bCs w:val="0"/>
                <w:i w:val="0"/>
                <w:color w:val="FF0000"/>
                <w:vertAlign w:val="baseline"/>
                <w:lang w:val="en-US"/>
              </w:rPr>
              <w:t xml:space="preserve"> all transmitted SSBs of the NES cell </w:t>
            </w:r>
          </w:p>
        </w:tc>
      </w:tr>
    </w:tbl>
    <w:p w14:paraId="443B716F">
      <w:pPr>
        <w:rPr>
          <w:rFonts w:hint="default" w:cs="Times New Roman"/>
          <w:b w:val="0"/>
          <w:bCs w:val="0"/>
          <w:i w:val="0"/>
          <w:lang w:val="en-US"/>
        </w:rPr>
      </w:pPr>
    </w:p>
    <w:p w14:paraId="4D4347FA">
      <w:pPr>
        <w:rPr>
          <w:rFonts w:hint="default" w:cs="Times New Roman"/>
          <w:b w:val="0"/>
          <w:bCs w:val="0"/>
          <w:i w:val="0"/>
          <w:lang w:val="en-US"/>
        </w:rPr>
      </w:pPr>
      <w:r>
        <w:rPr>
          <w:rFonts w:hint="default" w:cs="Times New Roman"/>
          <w:b w:val="0"/>
          <w:bCs w:val="0"/>
          <w:i w:val="0"/>
          <w:lang w:val="en-US"/>
        </w:rPr>
        <w:t xml:space="preserve">If this information is provided in the RAR, the intention is to provide network with configuration flexibility to transmit OD-SIB1 on more SSBs so that the reception probability for other UEs in the network can be increased. This can be useful when UE needs to monitor PDCCH before sending UL WUS. However, considering the spec impact, this may be discussed after the UE PDCCH monitoring behavior is determined. </w:t>
      </w:r>
    </w:p>
    <w:p w14:paraId="05AF9498">
      <w:pPr>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Proposal 4: Do not support gNB indicating in the UL WUS configuration that on which SSB </w:t>
      </w:r>
      <w:r>
        <w:rPr>
          <w:rFonts w:ascii="Times" w:hAnsi="Times" w:eastAsia="PMingLiU" w:cs="Times New Roman"/>
          <w:b/>
          <w:bCs/>
          <w:szCs w:val="24"/>
          <w:lang w:val="en-US" w:eastAsia="zh-TW" w:bidi="ar-SA"/>
        </w:rPr>
        <w:t>the UE can expect PDCCH transmission</w:t>
      </w:r>
      <w:r>
        <w:rPr>
          <w:rFonts w:hint="default" w:ascii="Times" w:hAnsi="Times" w:eastAsia="PMingLiU" w:cs="Times New Roman"/>
          <w:b/>
          <w:bCs/>
          <w:szCs w:val="24"/>
          <w:lang w:val="en-US" w:eastAsia="zh-TW" w:bidi="ar-SA"/>
        </w:rPr>
        <w:t>.</w:t>
      </w:r>
    </w:p>
    <w:p w14:paraId="7E8CA41E">
      <w:pPr>
        <w:spacing w:after="120"/>
        <w:jc w:val="both"/>
        <w:rPr>
          <w:rFonts w:hint="default" w:ascii="Times New Roman Bold" w:hAnsi="Times New Roman Bold" w:eastAsia="Times New Roman" w:cs="Times New Roman Bold"/>
          <w:b/>
          <w:bCs/>
          <w:lang w:val="en-US" w:eastAsia="zh-CN"/>
        </w:rPr>
      </w:pPr>
    </w:p>
    <w:p w14:paraId="6B45F0D2">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Conclusion</w:t>
      </w:r>
    </w:p>
    <w:p w14:paraId="1D085E45">
      <w:pPr>
        <w:rPr>
          <w:rFonts w:hint="default" w:eastAsia="Times New Roman" w:cs="Times New Roman"/>
          <w:lang w:val="en-US" w:eastAsia="zh-CN"/>
        </w:rPr>
      </w:pPr>
      <w:r>
        <w:rPr>
          <w:rFonts w:ascii="Times New Roman" w:hAnsi="Times New Roman" w:eastAsia="Times New Roman" w:cs="Times New Roman"/>
          <w:lang w:val="en-US" w:eastAsia="zh-CN"/>
        </w:rPr>
        <w:t>In this contribution,</w:t>
      </w:r>
      <w:r>
        <w:rPr>
          <w:rFonts w:hint="default" w:eastAsia="Times New Roman" w:cs="Times New Roman"/>
          <w:lang w:val="en-US" w:eastAsia="zh-CN"/>
        </w:rPr>
        <w:t xml:space="preserve"> the following proposals are made:</w:t>
      </w:r>
    </w:p>
    <w:p w14:paraId="5B586C20">
      <w:pPr>
        <w:spacing w:after="120"/>
        <w:jc w:val="both"/>
        <w:rPr>
          <w:rFonts w:hint="default" w:ascii="Times New Roman Bold" w:hAnsi="Times New Roman Bold" w:eastAsia="helvetica neue light" w:cs="Times New Roman Bold"/>
          <w:b/>
          <w:bCs/>
          <w:color w:val="000000"/>
          <w:sz w:val="20"/>
          <w:szCs w:val="20"/>
          <w:lang w:val="en-US"/>
        </w:rPr>
      </w:pPr>
      <w:r>
        <w:rPr>
          <w:rFonts w:hint="default" w:ascii="Times New Roman Bold" w:hAnsi="Times New Roman Bold" w:eastAsia="helvetica neue light" w:cs="Times New Roman Bold"/>
          <w:b/>
          <w:bCs/>
          <w:color w:val="000000"/>
          <w:sz w:val="20"/>
          <w:szCs w:val="20"/>
          <w:lang w:val="en-US"/>
        </w:rPr>
        <w:t xml:space="preserve">Proposal 1: </w:t>
      </w:r>
      <w:r>
        <w:rPr>
          <w:rFonts w:hint="default" w:ascii="Times New Roman Bold" w:hAnsi="Times New Roman Bold" w:eastAsia="helvetica neue light" w:cs="Times New Roman Bold"/>
          <w:b/>
          <w:bCs/>
          <w:color w:val="000000"/>
          <w:sz w:val="20"/>
          <w:szCs w:val="20"/>
        </w:rPr>
        <w:t xml:space="preserve">SSB on NES cell is always on sync-raster, to avoid requiring IDLE/INACTIVE UEs measuring on </w:t>
      </w:r>
      <w:r>
        <w:rPr>
          <w:rFonts w:hint="default" w:ascii="Times New Roman Bold" w:hAnsi="Times New Roman Bold" w:eastAsia="helvetica neue light" w:cs="Times New Roman Bold"/>
          <w:b/>
          <w:bCs/>
          <w:color w:val="000000"/>
          <w:sz w:val="20"/>
          <w:szCs w:val="20"/>
          <w:lang w:val="en-US"/>
        </w:rPr>
        <w:t xml:space="preserve">SSBs </w:t>
      </w:r>
      <w:r>
        <w:rPr>
          <w:rFonts w:hint="default" w:ascii="Times New Roman Bold" w:hAnsi="Times New Roman Bold" w:eastAsia="helvetica neue light" w:cs="Times New Roman Bold"/>
          <w:b/>
          <w:bCs/>
          <w:color w:val="000000"/>
          <w:sz w:val="20"/>
          <w:szCs w:val="20"/>
        </w:rPr>
        <w:t>off-sync-raster</w:t>
      </w:r>
      <w:r>
        <w:rPr>
          <w:rFonts w:hint="default" w:ascii="Times New Roman Bold" w:hAnsi="Times New Roman Bold" w:eastAsia="helvetica neue light" w:cs="Times New Roman Bold"/>
          <w:b/>
          <w:bCs/>
          <w:color w:val="000000"/>
          <w:sz w:val="20"/>
          <w:szCs w:val="20"/>
          <w:lang w:val="en-US"/>
        </w:rPr>
        <w:t>.</w:t>
      </w:r>
    </w:p>
    <w:p w14:paraId="4C0ABC7B">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2: Confirm that even after the start time of the OD-SIB1 monitoring window, UE is not required to monitor PDCCH in search space zero before UE successfully received its RAR.  </w:t>
      </w:r>
    </w:p>
    <w:p w14:paraId="13A3B376">
      <w:pPr>
        <w:spacing w:after="120"/>
        <w:jc w:val="both"/>
        <w:rPr>
          <w:rFonts w:hint="default" w:ascii="Times" w:hAnsi="Times" w:eastAsia="PMingLiU" w:cs="Times"/>
          <w:b/>
          <w:bCs/>
          <w:szCs w:val="24"/>
          <w:lang w:val="en-US" w:eastAsia="zh-TW" w:bidi="ar-SA"/>
        </w:rPr>
      </w:pPr>
      <w:r>
        <w:rPr>
          <w:rFonts w:hint="default" w:ascii="Times New Roman Bold" w:hAnsi="Times New Roman Bold" w:cs="Times New Roman Bold"/>
          <w:b/>
          <w:bCs/>
          <w:lang w:val="en-US" w:eastAsia="zh-CN"/>
        </w:rPr>
        <w:t xml:space="preserve">Proposal 3: Considering the spec impact, Support Alt 4: UE does not monitor Type 0 PDCCH before sending UL WUS when UE detects an </w:t>
      </w:r>
      <w:r>
        <w:rPr>
          <w:rFonts w:ascii="Times" w:hAnsi="Times" w:eastAsia="DengXian" w:cs="Times"/>
          <w:b/>
          <w:bCs/>
          <w:szCs w:val="24"/>
          <w:lang w:val="en-GB" w:eastAsia="zh-CN" w:bidi="ar-SA"/>
        </w:rPr>
        <w:t>SSB</w:t>
      </w:r>
      <w:r>
        <w:rPr>
          <w:rFonts w:hint="default" w:ascii="Times" w:hAnsi="Times" w:eastAsia="DengXian" w:cs="Times"/>
          <w:b/>
          <w:bCs/>
          <w:szCs w:val="24"/>
          <w:lang w:val="en-US" w:eastAsia="zh-CN" w:bidi="ar-SA"/>
        </w:rPr>
        <w:t xml:space="preserve"> on NES cell with</w:t>
      </w:r>
      <w:r>
        <w:rPr>
          <w:rFonts w:ascii="Times" w:hAnsi="Times" w:eastAsia="DengXian" w:cs="Times"/>
          <w:b/>
          <w:bCs/>
          <w:szCs w:val="24"/>
          <w:lang w:val="en-GB" w:eastAsia="zh-CN" w:bidi="ar-SA"/>
        </w:rPr>
        <w:t xml:space="preserve"> </w:t>
      </w:r>
      <w:r>
        <w:rPr>
          <w:rFonts w:ascii="Times" w:hAnsi="Times" w:eastAsia="PMingLiU" w:cs="Times"/>
          <w:b/>
          <w:bCs/>
          <w:szCs w:val="24"/>
          <w:lang w:val="en-GB" w:eastAsia="zh-TW" w:bidi="ar-SA"/>
        </w:rPr>
        <w:t>K_SSB</w:t>
      </w:r>
      <w:r>
        <w:rPr>
          <w:rFonts w:ascii="Times" w:hAnsi="Times" w:eastAsia="DengXian" w:cs="Times"/>
          <w:b/>
          <w:bCs/>
          <w:szCs w:val="24"/>
          <w:lang w:val="en-GB" w:eastAsia="zh-CN" w:bidi="ar-SA"/>
        </w:rPr>
        <w:t xml:space="preserve">&gt;=24 </w:t>
      </w:r>
      <w:r>
        <w:rPr>
          <w:rFonts w:ascii="Times" w:hAnsi="Times" w:eastAsia="PMingLiU" w:cs="Times"/>
          <w:b/>
          <w:bCs/>
          <w:szCs w:val="24"/>
          <w:lang w:val="en-GB" w:eastAsia="zh-TW" w:bidi="ar-SA"/>
        </w:rPr>
        <w:t xml:space="preserve">for FR1 </w:t>
      </w:r>
      <w:r>
        <w:rPr>
          <w:rFonts w:ascii="Times" w:hAnsi="Times" w:eastAsia="DengXian" w:cs="Times"/>
          <w:b/>
          <w:bCs/>
          <w:szCs w:val="24"/>
          <w:lang w:val="en-GB" w:eastAsia="zh-CN" w:bidi="ar-SA"/>
        </w:rPr>
        <w:t>or</w:t>
      </w:r>
      <w:r>
        <w:rPr>
          <w:rFonts w:ascii="Times" w:hAnsi="Times" w:eastAsia="PMingLiU" w:cs="Times"/>
          <w:b/>
          <w:bCs/>
          <w:szCs w:val="24"/>
          <w:lang w:val="en-GB" w:eastAsia="zh-TW" w:bidi="ar-SA"/>
        </w:rPr>
        <w:t xml:space="preserve"> K_SSB</w:t>
      </w:r>
      <w:r>
        <w:rPr>
          <w:rFonts w:ascii="Times" w:hAnsi="Times" w:eastAsia="DengXian" w:cs="Times"/>
          <w:b/>
          <w:bCs/>
          <w:szCs w:val="24"/>
          <w:lang w:val="en-GB" w:eastAsia="zh-CN" w:bidi="ar-SA"/>
        </w:rPr>
        <w:t>&gt;=13</w:t>
      </w:r>
      <w:r>
        <w:rPr>
          <w:rFonts w:ascii="Times" w:hAnsi="Times" w:eastAsia="PMingLiU" w:cs="Times"/>
          <w:b/>
          <w:bCs/>
          <w:szCs w:val="24"/>
          <w:lang w:val="en-GB" w:eastAsia="zh-TW" w:bidi="ar-SA"/>
        </w:rPr>
        <w:t xml:space="preserve"> for FR2</w:t>
      </w:r>
      <w:r>
        <w:rPr>
          <w:rFonts w:hint="default" w:ascii="Times" w:hAnsi="Times" w:eastAsia="PMingLiU" w:cs="Times"/>
          <w:b/>
          <w:bCs/>
          <w:szCs w:val="24"/>
          <w:lang w:val="en-US" w:eastAsia="zh-TW" w:bidi="ar-SA"/>
        </w:rPr>
        <w:t>.</w:t>
      </w:r>
    </w:p>
    <w:p w14:paraId="48417B3A">
      <w:pPr>
        <w:rPr>
          <w:rFonts w:hint="default" w:ascii="Times New Roman Bold" w:hAnsi="Times New Roman Bold" w:cs="Times New Roman Bold"/>
          <w:b/>
          <w:bCs/>
          <w:i w:val="0"/>
          <w:lang w:val="en-US"/>
        </w:rPr>
      </w:pPr>
    </w:p>
    <w:p w14:paraId="4F874702">
      <w:pPr>
        <w:rPr>
          <w:rFonts w:hint="default" w:ascii="Times New Roman Bold" w:hAnsi="Times New Roman Bold" w:cs="Times New Roman Bold"/>
          <w:b/>
          <w:bCs/>
          <w:i w:val="0"/>
          <w:lang w:val="en-US"/>
        </w:rPr>
      </w:pPr>
      <w:bookmarkStart w:id="5" w:name="_GoBack"/>
      <w:bookmarkEnd w:id="5"/>
      <w:r>
        <w:rPr>
          <w:rFonts w:hint="default" w:ascii="Times New Roman Bold" w:hAnsi="Times New Roman Bold" w:cs="Times New Roman Bold"/>
          <w:b/>
          <w:bCs/>
          <w:i w:val="0"/>
          <w:lang w:val="en-US"/>
        </w:rPr>
        <w:t xml:space="preserve">Observation 1: For an NES cell which is indicated to transmitting OD-SIB1 only on the SSB associated with the PRACH for UL-WUS sent by one UE: </w:t>
      </w:r>
    </w:p>
    <w:p w14:paraId="612E4F78">
      <w:pPr>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If K_SSB &lt; 24 for FR1 and K_SSB &lt;13 for FR2 on the NES cell, the cell coverage is impacted and wastes power for legacy UEs; </w:t>
      </w:r>
    </w:p>
    <w:p w14:paraId="6F1F41ED">
      <w:pPr>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If K_SSB &gt;= 24 for FR1 and K_SSB &gt;= 13 for FR2 on the NES cell, UE cannot distinguish whether NW is transmitting OD-SIB1 or not, thus UE does not need to monitor PDCCH before sending UL WUS. </w:t>
      </w:r>
    </w:p>
    <w:p w14:paraId="7FC5805E">
      <w:pPr>
        <w:spacing w:after="120"/>
        <w:jc w:val="both"/>
        <w:rPr>
          <w:rFonts w:hint="default" w:ascii="Times" w:hAnsi="Times" w:eastAsia="PMingLiU" w:cs="Times"/>
          <w:b/>
          <w:bCs/>
          <w:szCs w:val="24"/>
          <w:lang w:val="en-US" w:eastAsia="zh-CN" w:bidi="ar-SA"/>
        </w:rPr>
      </w:pPr>
    </w:p>
    <w:p w14:paraId="20EF9B59">
      <w:pPr>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Proposal 4: Do not support gNB indicating in the UL WUS configuration that on which SSB </w:t>
      </w:r>
      <w:r>
        <w:rPr>
          <w:rFonts w:ascii="Times" w:hAnsi="Times" w:eastAsia="PMingLiU" w:cs="Times New Roman"/>
          <w:b/>
          <w:bCs/>
          <w:szCs w:val="24"/>
          <w:lang w:val="en-US" w:eastAsia="zh-TW" w:bidi="ar-SA"/>
        </w:rPr>
        <w:t>the UE can expect PDCCH transmission</w:t>
      </w:r>
      <w:r>
        <w:rPr>
          <w:rFonts w:hint="default" w:ascii="Times" w:hAnsi="Times" w:eastAsia="PMingLiU" w:cs="Times New Roman"/>
          <w:b/>
          <w:bCs/>
          <w:szCs w:val="24"/>
          <w:lang w:val="en-US" w:eastAsia="zh-TW" w:bidi="ar-SA"/>
        </w:rPr>
        <w:t>.</w:t>
      </w:r>
    </w:p>
    <w:p w14:paraId="39B2FA02">
      <w:pPr>
        <w:rPr>
          <w:rFonts w:hint="default" w:eastAsia="Times New Roman" w:cs="Times New Roman"/>
          <w:lang w:val="en-US" w:eastAsia="zh-CN"/>
        </w:rPr>
      </w:pPr>
    </w:p>
    <w:p w14:paraId="25479ACD">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References</w:t>
      </w:r>
    </w:p>
    <w:p w14:paraId="76A7413C">
      <w:pPr>
        <w:numPr>
          <w:ilvl w:val="0"/>
          <w:numId w:val="17"/>
        </w:numPr>
        <w:spacing w:after="120"/>
        <w:jc w:val="both"/>
      </w:pPr>
      <w:r>
        <w:rPr>
          <w:rFonts w:hint="default" w:eastAsia="Times New Roman" w:cs="Times New Roman"/>
          <w:lang w:val="en-US" w:eastAsia="zh-CN"/>
        </w:rPr>
        <w:t>RP-242354, Revised WID: Enhancements of network energy savings for NR, Ericsson, 3GPP TSG RAN Meeting #105, Melbourne, Australia, Sep 9-12, 2024.</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Malgun Gothic">
    <w:altName w:val="Apple SD Gothic Neo"/>
    <w:panose1 w:val="020B0503020000020004"/>
    <w:charset w:val="00"/>
    <w:family w:val="modern"/>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苹方-简"/>
    <w:panose1 w:val="020B06090702050802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0" w:usb3="00000000" w:csb0="00040001" w:csb1="00000000"/>
  </w:font>
  <w:font w:name="Symbol">
    <w:altName w:val="Kingsoft Sign"/>
    <w:panose1 w:val="05050102010706020507"/>
    <w:charset w:val="00"/>
    <w:family w:val="roman"/>
    <w:pitch w:val="default"/>
    <w:sig w:usb0="00000000" w:usb1="00000000" w:usb2="00000000" w:usb3="00000000" w:csb0="80000000" w:csb1="00000000"/>
  </w:font>
  <w:font w:name="MS Mincho">
    <w:altName w:val="Hiragino Sans"/>
    <w:panose1 w:val="02020609040205080304"/>
    <w:charset w:val="00"/>
    <w:family w:val="modern"/>
    <w:pitch w:val="default"/>
    <w:sig w:usb0="00000000" w:usb1="00000000" w:usb2="08000012" w:usb3="00000000" w:csb0="0002009F" w:csb1="00000000"/>
  </w:font>
  <w:font w:name="lucida grande">
    <w:panose1 w:val="020B0600040502020204"/>
    <w:charset w:val="00"/>
    <w:family w:val="auto"/>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Times New Roman Bold">
    <w:panose1 w:val="02020603050405020304"/>
    <w:charset w:val="00"/>
    <w:family w:val="auto"/>
    <w:pitch w:val="default"/>
    <w:sig w:usb0="E0002AEF" w:usb1="C0007841" w:usb2="00000009" w:usb3="00000000" w:csb0="400001FF" w:csb1="FFFF0000"/>
  </w:font>
  <w:font w:name="PMingLiU">
    <w:altName w:val="宋体-繁"/>
    <w:panose1 w:val="02020500000000000000"/>
    <w:charset w:val="88"/>
    <w:family w:val="roman"/>
    <w:pitch w:val="default"/>
    <w:sig w:usb0="00000000" w:usb1="00000000" w:usb2="00000016" w:usb3="00000000" w:csb0="00100001" w:csb1="00000000"/>
  </w:font>
  <w:font w:name="Times New Roman Italic">
    <w:panose1 w:val="02020603050405020304"/>
    <w:charset w:val="00"/>
    <w:family w:val="auto"/>
    <w:pitch w:val="default"/>
    <w:sig w:usb0="E0002AEF" w:usb1="C0007841" w:usb2="00000009" w:usb3="00000000" w:csb0="400001FF" w:csb1="FFFF0000"/>
  </w:font>
  <w:font w:name="helvetica neue light">
    <w:panose1 w:val="02000503000000020004"/>
    <w:charset w:val="00"/>
    <w:family w:val="auto"/>
    <w:pitch w:val="default"/>
    <w:sig w:usb0="E50002FF" w:usb1="500079DB" w:usb2="00000010" w:usb3="00000000" w:csb0="00000000" w:csb1="00000000"/>
  </w:font>
  <w:font w:name="Batang">
    <w:altName w:val="Apple SD Gothic Neo"/>
    <w:panose1 w:val="02030600000101010101"/>
    <w:charset w:val="81"/>
    <w:family w:val="roman"/>
    <w:pitch w:val="default"/>
    <w:sig w:usb0="00000000" w:usb1="00000000" w:usb2="00000030" w:usb3="00000000" w:csb0="0008009F" w:csb1="0000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中等线KW">
    <w:panose1 w:val="01010104010101010101"/>
    <w:charset w:val="86"/>
    <w:family w:val="auto"/>
    <w:pitch w:val="default"/>
    <w:sig w:usb0="800002BF" w:usb1="004F7CFA" w:usb2="00000000" w:usb3="00000000" w:csb0="00040001"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iragino Sans">
    <w:panose1 w:val="020B0700000000000000"/>
    <w:charset w:val="80"/>
    <w:family w:val="auto"/>
    <w:pitch w:val="default"/>
    <w:sig w:usb0="800002CF" w:usb1="6AC7FCFC" w:usb2="00000012" w:usb3="00000000" w:csb0="0002000D"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F7FF3C"/>
    <w:multiLevelType w:val="singleLevel"/>
    <w:tmpl w:val="89F7FF3C"/>
    <w:lvl w:ilvl="0" w:tentative="0">
      <w:start w:val="1"/>
      <w:numFmt w:val="lowerLetter"/>
      <w:suff w:val="space"/>
      <w:lvlText w:val="(%1)"/>
      <w:lvlJc w:val="left"/>
    </w:lvl>
  </w:abstractNum>
  <w:abstractNum w:abstractNumId="1">
    <w:nsid w:val="BE3C09C5"/>
    <w:multiLevelType w:val="singleLevel"/>
    <w:tmpl w:val="BE3C09C5"/>
    <w:lvl w:ilvl="0" w:tentative="0">
      <w:start w:val="1"/>
      <w:numFmt w:val="decimal"/>
      <w:suff w:val="space"/>
      <w:lvlText w:val="%1."/>
      <w:lvlJc w:val="left"/>
    </w:lvl>
  </w:abstractNum>
  <w:abstractNum w:abstractNumId="2">
    <w:nsid w:val="DE378A34"/>
    <w:multiLevelType w:val="singleLevel"/>
    <w:tmpl w:val="DE378A34"/>
    <w:lvl w:ilvl="0" w:tentative="0">
      <w:start w:val="8"/>
      <w:numFmt w:val="decimal"/>
      <w:suff w:val="space"/>
      <w:lvlText w:val="%1."/>
      <w:lvlJc w:val="left"/>
    </w:lvl>
  </w:abstractNum>
  <w:abstractNum w:abstractNumId="3">
    <w:nsid w:val="EF3C1ABE"/>
    <w:multiLevelType w:val="singleLevel"/>
    <w:tmpl w:val="EF3C1ABE"/>
    <w:lvl w:ilvl="0" w:tentative="0">
      <w:start w:val="1"/>
      <w:numFmt w:val="decimal"/>
      <w:suff w:val="space"/>
      <w:lvlText w:val="%1."/>
      <w:lvlJc w:val="left"/>
    </w:lvl>
  </w:abstractNum>
  <w:abstractNum w:abstractNumId="4">
    <w:nsid w:val="EFBF84FE"/>
    <w:multiLevelType w:val="singleLevel"/>
    <w:tmpl w:val="EFBF84FE"/>
    <w:lvl w:ilvl="0" w:tentative="0">
      <w:start w:val="2"/>
      <w:numFmt w:val="decimal"/>
      <w:suff w:val="space"/>
      <w:lvlText w:val="%1."/>
      <w:lvlJc w:val="left"/>
    </w:lvl>
  </w:abstractNum>
  <w:abstractNum w:abstractNumId="5">
    <w:nsid w:val="FBBE9C4D"/>
    <w:multiLevelType w:val="singleLevel"/>
    <w:tmpl w:val="FBBE9C4D"/>
    <w:lvl w:ilvl="0" w:tentative="0">
      <w:start w:val="1"/>
      <w:numFmt w:val="decimal"/>
      <w:suff w:val="space"/>
      <w:lvlText w:val="%1."/>
      <w:lvlJc w:val="left"/>
    </w:lvl>
  </w:abstractNum>
  <w:abstractNum w:abstractNumId="6">
    <w:nsid w:val="FDFE4864"/>
    <w:multiLevelType w:val="singleLevel"/>
    <w:tmpl w:val="FDFE4864"/>
    <w:lvl w:ilvl="0" w:tentative="0">
      <w:start w:val="1"/>
      <w:numFmt w:val="decimal"/>
      <w:suff w:val="space"/>
      <w:lvlText w:val="[%1]"/>
      <w:lvlJc w:val="left"/>
    </w:lvl>
  </w:abstractNum>
  <w:abstractNum w:abstractNumId="7">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6"/>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2E3A1262"/>
    <w:multiLevelType w:val="multilevel"/>
    <w:tmpl w:val="2E3A12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1B94601"/>
    <w:multiLevelType w:val="multilevel"/>
    <w:tmpl w:val="31B94601"/>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
    <w:nsid w:val="3FB6C5FD"/>
    <w:multiLevelType w:val="singleLevel"/>
    <w:tmpl w:val="3FB6C5FD"/>
    <w:lvl w:ilvl="0" w:tentative="0">
      <w:start w:val="1"/>
      <w:numFmt w:val="decimal"/>
      <w:suff w:val="space"/>
      <w:lvlText w:val="%1."/>
      <w:lvlJc w:val="left"/>
    </w:lvl>
  </w:abstractNum>
  <w:abstractNum w:abstractNumId="12">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3">
    <w:nsid w:val="59EDA45B"/>
    <w:multiLevelType w:val="singleLevel"/>
    <w:tmpl w:val="59EDA45B"/>
    <w:lvl w:ilvl="0" w:tentative="0">
      <w:start w:val="6"/>
      <w:numFmt w:val="decimal"/>
      <w:suff w:val="space"/>
      <w:lvlText w:val="%1."/>
      <w:lvlJc w:val="left"/>
    </w:lvl>
  </w:abstractNum>
  <w:abstractNum w:abstractNumId="14">
    <w:nsid w:val="71EDC772"/>
    <w:multiLevelType w:val="singleLevel"/>
    <w:tmpl w:val="71EDC772"/>
    <w:lvl w:ilvl="0" w:tentative="0">
      <w:start w:val="1"/>
      <w:numFmt w:val="decimal"/>
      <w:suff w:val="space"/>
      <w:lvlText w:val="%1."/>
      <w:lvlJc w:val="left"/>
    </w:lvl>
  </w:abstractNum>
  <w:abstractNum w:abstractNumId="15">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9BE61D0"/>
    <w:multiLevelType w:val="singleLevel"/>
    <w:tmpl w:val="79BE61D0"/>
    <w:lvl w:ilvl="0" w:tentative="0">
      <w:start w:val="1"/>
      <w:numFmt w:val="decimal"/>
      <w:suff w:val="space"/>
      <w:lvlText w:val="%1."/>
      <w:lvlJc w:val="left"/>
    </w:lvl>
  </w:abstractNum>
  <w:num w:numId="1">
    <w:abstractNumId w:val="12"/>
  </w:num>
  <w:num w:numId="2">
    <w:abstractNumId w:val="8"/>
  </w:num>
  <w:num w:numId="3">
    <w:abstractNumId w:val="7"/>
  </w:num>
  <w:num w:numId="4">
    <w:abstractNumId w:val="4"/>
  </w:num>
  <w:num w:numId="5">
    <w:abstractNumId w:val="15"/>
  </w:num>
  <w:num w:numId="6">
    <w:abstractNumId w:val="9"/>
  </w:num>
  <w:num w:numId="7">
    <w:abstractNumId w:val="13"/>
  </w:num>
  <w:num w:numId="8">
    <w:abstractNumId w:val="0"/>
  </w:num>
  <w:num w:numId="9">
    <w:abstractNumId w:val="2"/>
  </w:num>
  <w:num w:numId="10">
    <w:abstractNumId w:val="10"/>
  </w:num>
  <w:num w:numId="11">
    <w:abstractNumId w:val="3"/>
  </w:num>
  <w:num w:numId="12">
    <w:abstractNumId w:val="16"/>
  </w:num>
  <w:num w:numId="13">
    <w:abstractNumId w:val="14"/>
  </w:num>
  <w:num w:numId="14">
    <w:abstractNumId w:val="5"/>
  </w:num>
  <w:num w:numId="15">
    <w:abstractNumId w:val="11"/>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0"/>
  <w:bordersDoNotSurroundFooter w:val="0"/>
  <w:documentProtection w:enforcement="0"/>
  <w:defaultTabStop w:val="799"/>
  <w:hyphenationZone w:val="360"/>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56F670B"/>
    <w:rsid w:val="07BD9B8C"/>
    <w:rsid w:val="08FE1BB5"/>
    <w:rsid w:val="0DEEB938"/>
    <w:rsid w:val="0DFBCD57"/>
    <w:rsid w:val="0DFFA710"/>
    <w:rsid w:val="0E674F9E"/>
    <w:rsid w:val="0E7F8D08"/>
    <w:rsid w:val="0EFD9B61"/>
    <w:rsid w:val="0FDB325F"/>
    <w:rsid w:val="12595ACC"/>
    <w:rsid w:val="12BDB9A1"/>
    <w:rsid w:val="13F26996"/>
    <w:rsid w:val="153708D2"/>
    <w:rsid w:val="15EDC795"/>
    <w:rsid w:val="16F6228C"/>
    <w:rsid w:val="17ED0DCD"/>
    <w:rsid w:val="199D4E8D"/>
    <w:rsid w:val="19DF4808"/>
    <w:rsid w:val="19EF0492"/>
    <w:rsid w:val="1AFB999D"/>
    <w:rsid w:val="1B9F73CB"/>
    <w:rsid w:val="1BB9C680"/>
    <w:rsid w:val="1BBF5C23"/>
    <w:rsid w:val="1BD7DD13"/>
    <w:rsid w:val="1BE79249"/>
    <w:rsid w:val="1C5E2731"/>
    <w:rsid w:val="1C9F3680"/>
    <w:rsid w:val="1D5B8442"/>
    <w:rsid w:val="1D5CD2EA"/>
    <w:rsid w:val="1DF4415C"/>
    <w:rsid w:val="1ECFB8C7"/>
    <w:rsid w:val="1EF35384"/>
    <w:rsid w:val="1F2F133D"/>
    <w:rsid w:val="1F3FAF8C"/>
    <w:rsid w:val="1F7B60E4"/>
    <w:rsid w:val="1F95EF6A"/>
    <w:rsid w:val="1FAFED6B"/>
    <w:rsid w:val="1FFD54C4"/>
    <w:rsid w:val="1FFF3913"/>
    <w:rsid w:val="23FF0450"/>
    <w:rsid w:val="23FF3AFA"/>
    <w:rsid w:val="25C7A35C"/>
    <w:rsid w:val="261D2611"/>
    <w:rsid w:val="26CF4810"/>
    <w:rsid w:val="27DA38EC"/>
    <w:rsid w:val="27DE2C6B"/>
    <w:rsid w:val="27FAF882"/>
    <w:rsid w:val="29BFED06"/>
    <w:rsid w:val="2AB7C75E"/>
    <w:rsid w:val="2AFC53DA"/>
    <w:rsid w:val="2B48DBAC"/>
    <w:rsid w:val="2B6D08D6"/>
    <w:rsid w:val="2BA7134D"/>
    <w:rsid w:val="2CFE064F"/>
    <w:rsid w:val="2DE39569"/>
    <w:rsid w:val="2DFD1E86"/>
    <w:rsid w:val="2DFE7203"/>
    <w:rsid w:val="2E7A64DA"/>
    <w:rsid w:val="2EE5DFD5"/>
    <w:rsid w:val="2EE7F113"/>
    <w:rsid w:val="2F2B68EB"/>
    <w:rsid w:val="2F4F6801"/>
    <w:rsid w:val="2F6DD6A9"/>
    <w:rsid w:val="2FB695F9"/>
    <w:rsid w:val="2FBFC084"/>
    <w:rsid w:val="2FCDCF3E"/>
    <w:rsid w:val="2FDD9AEC"/>
    <w:rsid w:val="2FDDEB59"/>
    <w:rsid w:val="2FDF8432"/>
    <w:rsid w:val="2FF15522"/>
    <w:rsid w:val="2FFA4455"/>
    <w:rsid w:val="2FFB1C6C"/>
    <w:rsid w:val="2FFF1136"/>
    <w:rsid w:val="317C26E7"/>
    <w:rsid w:val="31FBD686"/>
    <w:rsid w:val="326F15BC"/>
    <w:rsid w:val="327F1674"/>
    <w:rsid w:val="337F5A8A"/>
    <w:rsid w:val="33B5A2B5"/>
    <w:rsid w:val="33F7A15E"/>
    <w:rsid w:val="33FA553D"/>
    <w:rsid w:val="33FF481C"/>
    <w:rsid w:val="343BE199"/>
    <w:rsid w:val="345E10E1"/>
    <w:rsid w:val="35AE1C78"/>
    <w:rsid w:val="35BFC3B3"/>
    <w:rsid w:val="35F36537"/>
    <w:rsid w:val="35FA3447"/>
    <w:rsid w:val="365C4594"/>
    <w:rsid w:val="36D4D145"/>
    <w:rsid w:val="36FD7E8C"/>
    <w:rsid w:val="376348DE"/>
    <w:rsid w:val="376D5FD7"/>
    <w:rsid w:val="376F8104"/>
    <w:rsid w:val="376FA90F"/>
    <w:rsid w:val="376FDF54"/>
    <w:rsid w:val="377DD044"/>
    <w:rsid w:val="37BF2F96"/>
    <w:rsid w:val="37DA4FA6"/>
    <w:rsid w:val="37EE74E7"/>
    <w:rsid w:val="37F29CD0"/>
    <w:rsid w:val="37F7BC48"/>
    <w:rsid w:val="3899C47E"/>
    <w:rsid w:val="38B7255A"/>
    <w:rsid w:val="399F5E39"/>
    <w:rsid w:val="39DBD204"/>
    <w:rsid w:val="39EF73DE"/>
    <w:rsid w:val="39F738FC"/>
    <w:rsid w:val="3A379C5B"/>
    <w:rsid w:val="3A7BFCBE"/>
    <w:rsid w:val="3ACDA404"/>
    <w:rsid w:val="3ADF75BE"/>
    <w:rsid w:val="3AE7C959"/>
    <w:rsid w:val="3AFF8939"/>
    <w:rsid w:val="3BA64504"/>
    <w:rsid w:val="3BBADA8C"/>
    <w:rsid w:val="3BDA6CE9"/>
    <w:rsid w:val="3BDF237A"/>
    <w:rsid w:val="3BDF8151"/>
    <w:rsid w:val="3BEF8BE0"/>
    <w:rsid w:val="3BF6E864"/>
    <w:rsid w:val="3C9B2DC6"/>
    <w:rsid w:val="3CBF3EDD"/>
    <w:rsid w:val="3CDC8AAC"/>
    <w:rsid w:val="3CED9E04"/>
    <w:rsid w:val="3CF7127E"/>
    <w:rsid w:val="3D3F5B06"/>
    <w:rsid w:val="3D6F0E75"/>
    <w:rsid w:val="3D75FE05"/>
    <w:rsid w:val="3D7F6A84"/>
    <w:rsid w:val="3DBDFD18"/>
    <w:rsid w:val="3DBEF335"/>
    <w:rsid w:val="3DD7831E"/>
    <w:rsid w:val="3DDBD1A7"/>
    <w:rsid w:val="3DE2E013"/>
    <w:rsid w:val="3DE9F4F1"/>
    <w:rsid w:val="3DF29A68"/>
    <w:rsid w:val="3DF74871"/>
    <w:rsid w:val="3DFE374F"/>
    <w:rsid w:val="3DFFF6D1"/>
    <w:rsid w:val="3E3FD67E"/>
    <w:rsid w:val="3E6C2507"/>
    <w:rsid w:val="3ED348FA"/>
    <w:rsid w:val="3EFB54F7"/>
    <w:rsid w:val="3EFDBCE8"/>
    <w:rsid w:val="3EFEA1EA"/>
    <w:rsid w:val="3EFEA9ED"/>
    <w:rsid w:val="3EFF8BD4"/>
    <w:rsid w:val="3F3F5F91"/>
    <w:rsid w:val="3F52ADDF"/>
    <w:rsid w:val="3F5E9716"/>
    <w:rsid w:val="3F5F1025"/>
    <w:rsid w:val="3F6F68F7"/>
    <w:rsid w:val="3F74866C"/>
    <w:rsid w:val="3F775F3F"/>
    <w:rsid w:val="3F779A39"/>
    <w:rsid w:val="3F87A892"/>
    <w:rsid w:val="3F8F14FA"/>
    <w:rsid w:val="3F9B9B7D"/>
    <w:rsid w:val="3F9CBE43"/>
    <w:rsid w:val="3F9F700C"/>
    <w:rsid w:val="3FA5BC11"/>
    <w:rsid w:val="3FAF3118"/>
    <w:rsid w:val="3FB531B8"/>
    <w:rsid w:val="3FCB3EAA"/>
    <w:rsid w:val="3FCF639A"/>
    <w:rsid w:val="3FD77CA8"/>
    <w:rsid w:val="3FD90DE9"/>
    <w:rsid w:val="3FD98108"/>
    <w:rsid w:val="3FD9C443"/>
    <w:rsid w:val="3FDBA4DB"/>
    <w:rsid w:val="3FDF40F3"/>
    <w:rsid w:val="3FE94449"/>
    <w:rsid w:val="3FF536B7"/>
    <w:rsid w:val="3FFABFA2"/>
    <w:rsid w:val="3FFB05AF"/>
    <w:rsid w:val="3FFDE9E3"/>
    <w:rsid w:val="3FFF0186"/>
    <w:rsid w:val="3FFF0B0B"/>
    <w:rsid w:val="3FFF1B73"/>
    <w:rsid w:val="3FFF4E5E"/>
    <w:rsid w:val="3FFFE40D"/>
    <w:rsid w:val="40F5A4D7"/>
    <w:rsid w:val="42CEDF8B"/>
    <w:rsid w:val="43BD21D1"/>
    <w:rsid w:val="45BEE597"/>
    <w:rsid w:val="45E70C56"/>
    <w:rsid w:val="45F94E3C"/>
    <w:rsid w:val="4697C82A"/>
    <w:rsid w:val="46FF6309"/>
    <w:rsid w:val="47E794D0"/>
    <w:rsid w:val="47FBC26C"/>
    <w:rsid w:val="48577217"/>
    <w:rsid w:val="48ABC58A"/>
    <w:rsid w:val="49F73DB9"/>
    <w:rsid w:val="4B4BA331"/>
    <w:rsid w:val="4BAFC427"/>
    <w:rsid w:val="4BFE6194"/>
    <w:rsid w:val="4C029F8A"/>
    <w:rsid w:val="4CAF6852"/>
    <w:rsid w:val="4D6D99A9"/>
    <w:rsid w:val="4D7EFF7C"/>
    <w:rsid w:val="4DB86A27"/>
    <w:rsid w:val="4DBD7A8F"/>
    <w:rsid w:val="4DBD88EC"/>
    <w:rsid w:val="4DEDB4BE"/>
    <w:rsid w:val="4DFF8427"/>
    <w:rsid w:val="4E7D697C"/>
    <w:rsid w:val="4EFE783A"/>
    <w:rsid w:val="4F1F5F09"/>
    <w:rsid w:val="4F9D0E52"/>
    <w:rsid w:val="4F9DE17E"/>
    <w:rsid w:val="4FACFE19"/>
    <w:rsid w:val="4FAFA53D"/>
    <w:rsid w:val="4FB6E0FE"/>
    <w:rsid w:val="4FBEFF0A"/>
    <w:rsid w:val="4FBFE7AA"/>
    <w:rsid w:val="4FDF7702"/>
    <w:rsid w:val="4FE6C30C"/>
    <w:rsid w:val="4FE92DC6"/>
    <w:rsid w:val="4FEDF3B2"/>
    <w:rsid w:val="4FF590B8"/>
    <w:rsid w:val="4FF7EC6A"/>
    <w:rsid w:val="4FF97A45"/>
    <w:rsid w:val="4FFDFD84"/>
    <w:rsid w:val="4FFE3B68"/>
    <w:rsid w:val="50B72044"/>
    <w:rsid w:val="5177AB7B"/>
    <w:rsid w:val="51EEA22D"/>
    <w:rsid w:val="52BEB638"/>
    <w:rsid w:val="534F479F"/>
    <w:rsid w:val="537FAD21"/>
    <w:rsid w:val="53DFDFDD"/>
    <w:rsid w:val="53FB287D"/>
    <w:rsid w:val="54BEA990"/>
    <w:rsid w:val="54FFDE2B"/>
    <w:rsid w:val="55330AB1"/>
    <w:rsid w:val="556F960C"/>
    <w:rsid w:val="55CFA631"/>
    <w:rsid w:val="55D35B0F"/>
    <w:rsid w:val="55DF497A"/>
    <w:rsid w:val="55EE126B"/>
    <w:rsid w:val="55EF72DE"/>
    <w:rsid w:val="55F6D53E"/>
    <w:rsid w:val="55FAACD9"/>
    <w:rsid w:val="55FFE30C"/>
    <w:rsid w:val="56B81326"/>
    <w:rsid w:val="56BE303A"/>
    <w:rsid w:val="56FFA28D"/>
    <w:rsid w:val="573E49F0"/>
    <w:rsid w:val="574397E1"/>
    <w:rsid w:val="5777B1B6"/>
    <w:rsid w:val="57C28566"/>
    <w:rsid w:val="57D32C48"/>
    <w:rsid w:val="57D76D6A"/>
    <w:rsid w:val="57DA69CA"/>
    <w:rsid w:val="57DBA98C"/>
    <w:rsid w:val="57F72E05"/>
    <w:rsid w:val="57FB12DC"/>
    <w:rsid w:val="57FF3816"/>
    <w:rsid w:val="57FFC421"/>
    <w:rsid w:val="58BF0E62"/>
    <w:rsid w:val="59F56479"/>
    <w:rsid w:val="59FF89D6"/>
    <w:rsid w:val="59FFDC87"/>
    <w:rsid w:val="5A3E2A22"/>
    <w:rsid w:val="5A7F6AA4"/>
    <w:rsid w:val="5AAD0EDF"/>
    <w:rsid w:val="5AC48775"/>
    <w:rsid w:val="5B5C514F"/>
    <w:rsid w:val="5B6DBD08"/>
    <w:rsid w:val="5B6E8DD6"/>
    <w:rsid w:val="5B7E1A11"/>
    <w:rsid w:val="5B91A17C"/>
    <w:rsid w:val="5BB6DB09"/>
    <w:rsid w:val="5BCB41F0"/>
    <w:rsid w:val="5BD39758"/>
    <w:rsid w:val="5BDE3F85"/>
    <w:rsid w:val="5BEB1120"/>
    <w:rsid w:val="5BF7DB85"/>
    <w:rsid w:val="5BFAC02F"/>
    <w:rsid w:val="5BFAF370"/>
    <w:rsid w:val="5BFD4752"/>
    <w:rsid w:val="5BFD8606"/>
    <w:rsid w:val="5BFEA2AA"/>
    <w:rsid w:val="5BFECD5B"/>
    <w:rsid w:val="5BFF4255"/>
    <w:rsid w:val="5CE3D26A"/>
    <w:rsid w:val="5CEB1C5D"/>
    <w:rsid w:val="5CEBBCE4"/>
    <w:rsid w:val="5CFDC779"/>
    <w:rsid w:val="5D0DD9D4"/>
    <w:rsid w:val="5D3E9E95"/>
    <w:rsid w:val="5DA70DBE"/>
    <w:rsid w:val="5DAF6CFD"/>
    <w:rsid w:val="5DB11C1A"/>
    <w:rsid w:val="5DBBCC0B"/>
    <w:rsid w:val="5DDAD442"/>
    <w:rsid w:val="5DE7BC1C"/>
    <w:rsid w:val="5DEDF433"/>
    <w:rsid w:val="5DEF6940"/>
    <w:rsid w:val="5DEFDA22"/>
    <w:rsid w:val="5DFBE33A"/>
    <w:rsid w:val="5DFE3ED8"/>
    <w:rsid w:val="5DFF11E9"/>
    <w:rsid w:val="5DFF95FA"/>
    <w:rsid w:val="5DFFC8FF"/>
    <w:rsid w:val="5E25F2F7"/>
    <w:rsid w:val="5E6D2F76"/>
    <w:rsid w:val="5E6F9153"/>
    <w:rsid w:val="5E7F82C9"/>
    <w:rsid w:val="5EAFB916"/>
    <w:rsid w:val="5ECFFEA6"/>
    <w:rsid w:val="5EDD7346"/>
    <w:rsid w:val="5EDF6312"/>
    <w:rsid w:val="5EFF1457"/>
    <w:rsid w:val="5F1FF54E"/>
    <w:rsid w:val="5F3B17B7"/>
    <w:rsid w:val="5F6748B1"/>
    <w:rsid w:val="5F6B8D65"/>
    <w:rsid w:val="5F7B192D"/>
    <w:rsid w:val="5F7B788C"/>
    <w:rsid w:val="5F7D7F7E"/>
    <w:rsid w:val="5F7FDBEA"/>
    <w:rsid w:val="5FAA55C6"/>
    <w:rsid w:val="5FABD4B3"/>
    <w:rsid w:val="5FBDFDA4"/>
    <w:rsid w:val="5FBF705E"/>
    <w:rsid w:val="5FBF8351"/>
    <w:rsid w:val="5FBFC78E"/>
    <w:rsid w:val="5FC8ABF3"/>
    <w:rsid w:val="5FCF3DB5"/>
    <w:rsid w:val="5FDFBFD1"/>
    <w:rsid w:val="5FE5003F"/>
    <w:rsid w:val="5FEA694C"/>
    <w:rsid w:val="5FEC57F0"/>
    <w:rsid w:val="5FEDC81E"/>
    <w:rsid w:val="5FEF7AC6"/>
    <w:rsid w:val="5FF6DEC1"/>
    <w:rsid w:val="5FFAD146"/>
    <w:rsid w:val="5FFD5EB7"/>
    <w:rsid w:val="5FFD7A05"/>
    <w:rsid w:val="5FFDDA41"/>
    <w:rsid w:val="5FFE981C"/>
    <w:rsid w:val="5FFF0581"/>
    <w:rsid w:val="5FFF14EF"/>
    <w:rsid w:val="5FFF5BE2"/>
    <w:rsid w:val="5FFF879F"/>
    <w:rsid w:val="5FFF9759"/>
    <w:rsid w:val="5FFFACE1"/>
    <w:rsid w:val="5FFFD2E2"/>
    <w:rsid w:val="60C04677"/>
    <w:rsid w:val="62AE63F8"/>
    <w:rsid w:val="62D701D0"/>
    <w:rsid w:val="636FAB03"/>
    <w:rsid w:val="63AF926C"/>
    <w:rsid w:val="63DFF7CB"/>
    <w:rsid w:val="63E7DE31"/>
    <w:rsid w:val="63E9C6B3"/>
    <w:rsid w:val="6478F8D8"/>
    <w:rsid w:val="64F6EFB4"/>
    <w:rsid w:val="654F29E0"/>
    <w:rsid w:val="655E0897"/>
    <w:rsid w:val="65AD820E"/>
    <w:rsid w:val="65BE4F97"/>
    <w:rsid w:val="65E9B1B7"/>
    <w:rsid w:val="65F5D0CD"/>
    <w:rsid w:val="65FCA9DE"/>
    <w:rsid w:val="6697DDAF"/>
    <w:rsid w:val="669D98F9"/>
    <w:rsid w:val="66A73B58"/>
    <w:rsid w:val="66B4BEB9"/>
    <w:rsid w:val="66EBA0A6"/>
    <w:rsid w:val="66ED62FF"/>
    <w:rsid w:val="66F8C179"/>
    <w:rsid w:val="66FF7615"/>
    <w:rsid w:val="673E27A6"/>
    <w:rsid w:val="673F9021"/>
    <w:rsid w:val="6765EF53"/>
    <w:rsid w:val="67748C4D"/>
    <w:rsid w:val="677B8D20"/>
    <w:rsid w:val="677FA882"/>
    <w:rsid w:val="67BA60A5"/>
    <w:rsid w:val="67BF011A"/>
    <w:rsid w:val="67D53D5C"/>
    <w:rsid w:val="67DCF16A"/>
    <w:rsid w:val="67E157A4"/>
    <w:rsid w:val="67EF9352"/>
    <w:rsid w:val="67F40F72"/>
    <w:rsid w:val="67FB2508"/>
    <w:rsid w:val="67FD46C5"/>
    <w:rsid w:val="67FF0EDD"/>
    <w:rsid w:val="67FFA1C0"/>
    <w:rsid w:val="68EA3CD7"/>
    <w:rsid w:val="69547792"/>
    <w:rsid w:val="699BB765"/>
    <w:rsid w:val="69DF3F4D"/>
    <w:rsid w:val="69E9E95A"/>
    <w:rsid w:val="69FFB6A1"/>
    <w:rsid w:val="6A499BA8"/>
    <w:rsid w:val="6A7F765D"/>
    <w:rsid w:val="6ADFBD87"/>
    <w:rsid w:val="6AF765A8"/>
    <w:rsid w:val="6B6468D3"/>
    <w:rsid w:val="6B75BB1C"/>
    <w:rsid w:val="6BAF6DDE"/>
    <w:rsid w:val="6BBCA2D5"/>
    <w:rsid w:val="6BF71D28"/>
    <w:rsid w:val="6BFC3109"/>
    <w:rsid w:val="6C778554"/>
    <w:rsid w:val="6CAD22A0"/>
    <w:rsid w:val="6CCD1B96"/>
    <w:rsid w:val="6CE39D1B"/>
    <w:rsid w:val="6D1FDADF"/>
    <w:rsid w:val="6D3FA14F"/>
    <w:rsid w:val="6D778872"/>
    <w:rsid w:val="6D7EF4C7"/>
    <w:rsid w:val="6DAF11E9"/>
    <w:rsid w:val="6DB789DD"/>
    <w:rsid w:val="6DD1FF0F"/>
    <w:rsid w:val="6DDF3CE3"/>
    <w:rsid w:val="6DFD34F2"/>
    <w:rsid w:val="6DFECF75"/>
    <w:rsid w:val="6E33158B"/>
    <w:rsid w:val="6E3B1893"/>
    <w:rsid w:val="6E5C9E3A"/>
    <w:rsid w:val="6E7CF180"/>
    <w:rsid w:val="6E7F66CD"/>
    <w:rsid w:val="6EBE5B23"/>
    <w:rsid w:val="6EBEF1DF"/>
    <w:rsid w:val="6ECF54F0"/>
    <w:rsid w:val="6EE7161B"/>
    <w:rsid w:val="6EE73093"/>
    <w:rsid w:val="6EEBC966"/>
    <w:rsid w:val="6EEEB192"/>
    <w:rsid w:val="6EFEF8D8"/>
    <w:rsid w:val="6EFF35E9"/>
    <w:rsid w:val="6F3BFB9A"/>
    <w:rsid w:val="6F578D6E"/>
    <w:rsid w:val="6F592FAE"/>
    <w:rsid w:val="6F594C8B"/>
    <w:rsid w:val="6F5B9E71"/>
    <w:rsid w:val="6F5E155F"/>
    <w:rsid w:val="6F6AF7C7"/>
    <w:rsid w:val="6F6B4E95"/>
    <w:rsid w:val="6F77BFBE"/>
    <w:rsid w:val="6F7BAA0D"/>
    <w:rsid w:val="6F7BD45A"/>
    <w:rsid w:val="6F7E48FB"/>
    <w:rsid w:val="6F7F4044"/>
    <w:rsid w:val="6F7FD37F"/>
    <w:rsid w:val="6F9DF277"/>
    <w:rsid w:val="6FBBC5DA"/>
    <w:rsid w:val="6FBED7BF"/>
    <w:rsid w:val="6FBFA49C"/>
    <w:rsid w:val="6FCFDF42"/>
    <w:rsid w:val="6FD99EEF"/>
    <w:rsid w:val="6FDC6772"/>
    <w:rsid w:val="6FDDE88C"/>
    <w:rsid w:val="6FDF519E"/>
    <w:rsid w:val="6FDF6E25"/>
    <w:rsid w:val="6FDFB249"/>
    <w:rsid w:val="6FDFF63A"/>
    <w:rsid w:val="6FDFFBD3"/>
    <w:rsid w:val="6FE20DFD"/>
    <w:rsid w:val="6FEB1457"/>
    <w:rsid w:val="6FEDE0F9"/>
    <w:rsid w:val="6FEF6596"/>
    <w:rsid w:val="6FEF6E21"/>
    <w:rsid w:val="6FEFBCA2"/>
    <w:rsid w:val="6FF5AC52"/>
    <w:rsid w:val="6FF665F6"/>
    <w:rsid w:val="6FF7DAFC"/>
    <w:rsid w:val="6FF91490"/>
    <w:rsid w:val="6FFB2580"/>
    <w:rsid w:val="6FFD2862"/>
    <w:rsid w:val="6FFD8D86"/>
    <w:rsid w:val="6FFDB87C"/>
    <w:rsid w:val="6FFDD4BF"/>
    <w:rsid w:val="6FFE8437"/>
    <w:rsid w:val="6FFEBB4B"/>
    <w:rsid w:val="6FFF703F"/>
    <w:rsid w:val="6FFF9308"/>
    <w:rsid w:val="6FFFE823"/>
    <w:rsid w:val="6FFFF1CB"/>
    <w:rsid w:val="707EB52E"/>
    <w:rsid w:val="708F3FA3"/>
    <w:rsid w:val="70E665AC"/>
    <w:rsid w:val="70FFD9C2"/>
    <w:rsid w:val="71E72A59"/>
    <w:rsid w:val="71FEAA15"/>
    <w:rsid w:val="71FFD1AF"/>
    <w:rsid w:val="727F6237"/>
    <w:rsid w:val="72A78808"/>
    <w:rsid w:val="72BEF29D"/>
    <w:rsid w:val="736CB7F2"/>
    <w:rsid w:val="7377E11D"/>
    <w:rsid w:val="73AE43DF"/>
    <w:rsid w:val="73DC9E00"/>
    <w:rsid w:val="73E7544B"/>
    <w:rsid w:val="73EEB1A6"/>
    <w:rsid w:val="73EFC752"/>
    <w:rsid w:val="73F4B699"/>
    <w:rsid w:val="73F5A0ED"/>
    <w:rsid w:val="73FAFFF6"/>
    <w:rsid w:val="73FE97C6"/>
    <w:rsid w:val="743D1097"/>
    <w:rsid w:val="74B19BA3"/>
    <w:rsid w:val="74DD6827"/>
    <w:rsid w:val="74DF1283"/>
    <w:rsid w:val="74F37D2D"/>
    <w:rsid w:val="74FD2869"/>
    <w:rsid w:val="7519229D"/>
    <w:rsid w:val="752BA02E"/>
    <w:rsid w:val="752E14BC"/>
    <w:rsid w:val="753FBADA"/>
    <w:rsid w:val="754F7129"/>
    <w:rsid w:val="757F55AE"/>
    <w:rsid w:val="759D44A0"/>
    <w:rsid w:val="75EB7361"/>
    <w:rsid w:val="75ECFFB9"/>
    <w:rsid w:val="75F5B631"/>
    <w:rsid w:val="75F6C130"/>
    <w:rsid w:val="75FD3CCF"/>
    <w:rsid w:val="75FD9053"/>
    <w:rsid w:val="75FDEE80"/>
    <w:rsid w:val="75FF6576"/>
    <w:rsid w:val="75FFBBC0"/>
    <w:rsid w:val="761DE255"/>
    <w:rsid w:val="76362004"/>
    <w:rsid w:val="76775E27"/>
    <w:rsid w:val="7677AAE4"/>
    <w:rsid w:val="767A3BB3"/>
    <w:rsid w:val="767F8160"/>
    <w:rsid w:val="767FBF51"/>
    <w:rsid w:val="76A7D6E1"/>
    <w:rsid w:val="76AFB066"/>
    <w:rsid w:val="76BFE36E"/>
    <w:rsid w:val="76CFB00C"/>
    <w:rsid w:val="76DB5246"/>
    <w:rsid w:val="76DFC2AA"/>
    <w:rsid w:val="76FA5098"/>
    <w:rsid w:val="76FCD1FD"/>
    <w:rsid w:val="772F89AA"/>
    <w:rsid w:val="774E9859"/>
    <w:rsid w:val="774F833C"/>
    <w:rsid w:val="775BEDE1"/>
    <w:rsid w:val="776E0A2A"/>
    <w:rsid w:val="777146A5"/>
    <w:rsid w:val="777744DA"/>
    <w:rsid w:val="77795F8A"/>
    <w:rsid w:val="777B0EA1"/>
    <w:rsid w:val="777FF737"/>
    <w:rsid w:val="779B654F"/>
    <w:rsid w:val="779B78CD"/>
    <w:rsid w:val="779DD5AD"/>
    <w:rsid w:val="77CB95A7"/>
    <w:rsid w:val="77E4E36C"/>
    <w:rsid w:val="77E5F5CF"/>
    <w:rsid w:val="77E732B2"/>
    <w:rsid w:val="77E761BB"/>
    <w:rsid w:val="77F50E74"/>
    <w:rsid w:val="77F76247"/>
    <w:rsid w:val="77FA455D"/>
    <w:rsid w:val="77FBE584"/>
    <w:rsid w:val="77FCE269"/>
    <w:rsid w:val="77FD9A50"/>
    <w:rsid w:val="77FD9EDA"/>
    <w:rsid w:val="77FDDB9E"/>
    <w:rsid w:val="77FE922E"/>
    <w:rsid w:val="77FEE5A7"/>
    <w:rsid w:val="77FF0E0C"/>
    <w:rsid w:val="77FF1A42"/>
    <w:rsid w:val="77FF1A6E"/>
    <w:rsid w:val="77FF2BA3"/>
    <w:rsid w:val="77FF3532"/>
    <w:rsid w:val="77FF46EB"/>
    <w:rsid w:val="77FF5852"/>
    <w:rsid w:val="77FF7944"/>
    <w:rsid w:val="77FFF8F7"/>
    <w:rsid w:val="783B35FC"/>
    <w:rsid w:val="78EFB677"/>
    <w:rsid w:val="78FFE615"/>
    <w:rsid w:val="78FFF658"/>
    <w:rsid w:val="795F2A25"/>
    <w:rsid w:val="796FC9FA"/>
    <w:rsid w:val="797CB4D9"/>
    <w:rsid w:val="797F921E"/>
    <w:rsid w:val="79DA1771"/>
    <w:rsid w:val="79DCED2C"/>
    <w:rsid w:val="79DE4C0F"/>
    <w:rsid w:val="79EE74E9"/>
    <w:rsid w:val="79F3CC32"/>
    <w:rsid w:val="79F5A822"/>
    <w:rsid w:val="79F5F9E1"/>
    <w:rsid w:val="79FD24BB"/>
    <w:rsid w:val="79FD4838"/>
    <w:rsid w:val="7A56D3FB"/>
    <w:rsid w:val="7A5F0897"/>
    <w:rsid w:val="7A99B8BF"/>
    <w:rsid w:val="7ADF07BA"/>
    <w:rsid w:val="7AF3B916"/>
    <w:rsid w:val="7AFB88C8"/>
    <w:rsid w:val="7AFCB682"/>
    <w:rsid w:val="7AFDC743"/>
    <w:rsid w:val="7AFF86BA"/>
    <w:rsid w:val="7AFFFA3F"/>
    <w:rsid w:val="7B267254"/>
    <w:rsid w:val="7B3FBCAA"/>
    <w:rsid w:val="7B5D1074"/>
    <w:rsid w:val="7B6D4A9F"/>
    <w:rsid w:val="7B6FC7BD"/>
    <w:rsid w:val="7B7F9150"/>
    <w:rsid w:val="7B7FC1B8"/>
    <w:rsid w:val="7B8E0BE6"/>
    <w:rsid w:val="7B96A5A6"/>
    <w:rsid w:val="7BA7035E"/>
    <w:rsid w:val="7BAECF08"/>
    <w:rsid w:val="7BAFDD52"/>
    <w:rsid w:val="7BC635A1"/>
    <w:rsid w:val="7BDB417B"/>
    <w:rsid w:val="7BDC24A9"/>
    <w:rsid w:val="7BDF1FE1"/>
    <w:rsid w:val="7BE77625"/>
    <w:rsid w:val="7BEF33EA"/>
    <w:rsid w:val="7BEFA182"/>
    <w:rsid w:val="7BF3C2BE"/>
    <w:rsid w:val="7BF91DCC"/>
    <w:rsid w:val="7BF9AFFD"/>
    <w:rsid w:val="7BFAA45B"/>
    <w:rsid w:val="7BFB615A"/>
    <w:rsid w:val="7BFC28F9"/>
    <w:rsid w:val="7BFE2964"/>
    <w:rsid w:val="7BFF4706"/>
    <w:rsid w:val="7BFF7144"/>
    <w:rsid w:val="7BFFB3BD"/>
    <w:rsid w:val="7BFFF078"/>
    <w:rsid w:val="7BFFFED0"/>
    <w:rsid w:val="7C0F8733"/>
    <w:rsid w:val="7C2F9A9F"/>
    <w:rsid w:val="7C3F5499"/>
    <w:rsid w:val="7C55CD05"/>
    <w:rsid w:val="7CAFD515"/>
    <w:rsid w:val="7CB4BDE1"/>
    <w:rsid w:val="7CBF609B"/>
    <w:rsid w:val="7CE22AD1"/>
    <w:rsid w:val="7CF91B72"/>
    <w:rsid w:val="7CFFEBE5"/>
    <w:rsid w:val="7D370929"/>
    <w:rsid w:val="7D5FA910"/>
    <w:rsid w:val="7D6FBC7A"/>
    <w:rsid w:val="7D7B9407"/>
    <w:rsid w:val="7D7D7954"/>
    <w:rsid w:val="7DB64D7D"/>
    <w:rsid w:val="7DB72C7E"/>
    <w:rsid w:val="7DBFE10E"/>
    <w:rsid w:val="7DD50C94"/>
    <w:rsid w:val="7DDA643D"/>
    <w:rsid w:val="7DDF7089"/>
    <w:rsid w:val="7DDF98A4"/>
    <w:rsid w:val="7DDFB602"/>
    <w:rsid w:val="7DDFC1C8"/>
    <w:rsid w:val="7DEB05DB"/>
    <w:rsid w:val="7DEB0CDB"/>
    <w:rsid w:val="7DF2B69A"/>
    <w:rsid w:val="7DF6EE98"/>
    <w:rsid w:val="7DF731D6"/>
    <w:rsid w:val="7DF80E41"/>
    <w:rsid w:val="7DF837DE"/>
    <w:rsid w:val="7DFA620C"/>
    <w:rsid w:val="7DFACCD8"/>
    <w:rsid w:val="7DFAD201"/>
    <w:rsid w:val="7DFB61BE"/>
    <w:rsid w:val="7DFDC02E"/>
    <w:rsid w:val="7DFF2C73"/>
    <w:rsid w:val="7DFF79A1"/>
    <w:rsid w:val="7DFF8977"/>
    <w:rsid w:val="7DFFB40D"/>
    <w:rsid w:val="7DFFC390"/>
    <w:rsid w:val="7E2B78E2"/>
    <w:rsid w:val="7E3AC5DE"/>
    <w:rsid w:val="7E3F3FF2"/>
    <w:rsid w:val="7E3F78DB"/>
    <w:rsid w:val="7E3F80C5"/>
    <w:rsid w:val="7E51CEDD"/>
    <w:rsid w:val="7E76F9CD"/>
    <w:rsid w:val="7E7AF16A"/>
    <w:rsid w:val="7E7DC6BC"/>
    <w:rsid w:val="7E7F8A91"/>
    <w:rsid w:val="7E7F9426"/>
    <w:rsid w:val="7E7FCA96"/>
    <w:rsid w:val="7E7FDA23"/>
    <w:rsid w:val="7E873326"/>
    <w:rsid w:val="7E952C30"/>
    <w:rsid w:val="7E97F961"/>
    <w:rsid w:val="7EADA257"/>
    <w:rsid w:val="7EB7B9AE"/>
    <w:rsid w:val="7EBD91B2"/>
    <w:rsid w:val="7EBF1C1F"/>
    <w:rsid w:val="7EC7113E"/>
    <w:rsid w:val="7EC77EEB"/>
    <w:rsid w:val="7ECA8E68"/>
    <w:rsid w:val="7ED6BBDB"/>
    <w:rsid w:val="7EDADF77"/>
    <w:rsid w:val="7EDF7337"/>
    <w:rsid w:val="7EDF9953"/>
    <w:rsid w:val="7EEF9EA3"/>
    <w:rsid w:val="7EEFA936"/>
    <w:rsid w:val="7EEFE143"/>
    <w:rsid w:val="7EF1081E"/>
    <w:rsid w:val="7EF31896"/>
    <w:rsid w:val="7EF73520"/>
    <w:rsid w:val="7EF75017"/>
    <w:rsid w:val="7EF7DC4D"/>
    <w:rsid w:val="7EFABC49"/>
    <w:rsid w:val="7EFC0348"/>
    <w:rsid w:val="7EFC2657"/>
    <w:rsid w:val="7EFD0279"/>
    <w:rsid w:val="7EFD9F99"/>
    <w:rsid w:val="7EFF0526"/>
    <w:rsid w:val="7EFF5E7F"/>
    <w:rsid w:val="7EFFD5CB"/>
    <w:rsid w:val="7F050B59"/>
    <w:rsid w:val="7F1DC998"/>
    <w:rsid w:val="7F357900"/>
    <w:rsid w:val="7F36099A"/>
    <w:rsid w:val="7F36C19A"/>
    <w:rsid w:val="7F37D205"/>
    <w:rsid w:val="7F3ADA6C"/>
    <w:rsid w:val="7F3FD3E0"/>
    <w:rsid w:val="7F471CEA"/>
    <w:rsid w:val="7F4A6031"/>
    <w:rsid w:val="7F4FD4DA"/>
    <w:rsid w:val="7F5DE7D0"/>
    <w:rsid w:val="7F5FA07D"/>
    <w:rsid w:val="7F5FAE42"/>
    <w:rsid w:val="7F6FC2A7"/>
    <w:rsid w:val="7F6FF427"/>
    <w:rsid w:val="7F72044B"/>
    <w:rsid w:val="7F727098"/>
    <w:rsid w:val="7F73E573"/>
    <w:rsid w:val="7F76081C"/>
    <w:rsid w:val="7F77F37F"/>
    <w:rsid w:val="7F7B51C0"/>
    <w:rsid w:val="7F7D2CD4"/>
    <w:rsid w:val="7F7DD0B2"/>
    <w:rsid w:val="7F7F1592"/>
    <w:rsid w:val="7F7F2615"/>
    <w:rsid w:val="7F7F50BA"/>
    <w:rsid w:val="7F7F6D81"/>
    <w:rsid w:val="7F7F8465"/>
    <w:rsid w:val="7F95B798"/>
    <w:rsid w:val="7F9DF059"/>
    <w:rsid w:val="7FA1A63F"/>
    <w:rsid w:val="7FA6E460"/>
    <w:rsid w:val="7FA7A812"/>
    <w:rsid w:val="7FAB2508"/>
    <w:rsid w:val="7FADDB89"/>
    <w:rsid w:val="7FAF0E82"/>
    <w:rsid w:val="7FAF64CE"/>
    <w:rsid w:val="7FB3125F"/>
    <w:rsid w:val="7FB523EC"/>
    <w:rsid w:val="7FB59DE5"/>
    <w:rsid w:val="7FB72B94"/>
    <w:rsid w:val="7FBBB136"/>
    <w:rsid w:val="7FBBE26D"/>
    <w:rsid w:val="7FBE67F2"/>
    <w:rsid w:val="7FBF5A73"/>
    <w:rsid w:val="7FBF698F"/>
    <w:rsid w:val="7FBF9CD5"/>
    <w:rsid w:val="7FCF4D00"/>
    <w:rsid w:val="7FCFA146"/>
    <w:rsid w:val="7FD17CFE"/>
    <w:rsid w:val="7FD38C68"/>
    <w:rsid w:val="7FD3C380"/>
    <w:rsid w:val="7FD75A2D"/>
    <w:rsid w:val="7FD77EE1"/>
    <w:rsid w:val="7FDBAD62"/>
    <w:rsid w:val="7FDF20FF"/>
    <w:rsid w:val="7FDF58DA"/>
    <w:rsid w:val="7FDFDCA6"/>
    <w:rsid w:val="7FDFE9FA"/>
    <w:rsid w:val="7FE70624"/>
    <w:rsid w:val="7FE7161B"/>
    <w:rsid w:val="7FE940BC"/>
    <w:rsid w:val="7FEB0453"/>
    <w:rsid w:val="7FEB0967"/>
    <w:rsid w:val="7FEB5D16"/>
    <w:rsid w:val="7FEB7A7C"/>
    <w:rsid w:val="7FECFCC2"/>
    <w:rsid w:val="7FEDABE7"/>
    <w:rsid w:val="7FEDE70D"/>
    <w:rsid w:val="7FEEE9C7"/>
    <w:rsid w:val="7FEF2706"/>
    <w:rsid w:val="7FEF8862"/>
    <w:rsid w:val="7FEFD848"/>
    <w:rsid w:val="7FEFE195"/>
    <w:rsid w:val="7FEFECC0"/>
    <w:rsid w:val="7FF26825"/>
    <w:rsid w:val="7FF2ABE1"/>
    <w:rsid w:val="7FF4B590"/>
    <w:rsid w:val="7FF50D1B"/>
    <w:rsid w:val="7FF6675D"/>
    <w:rsid w:val="7FF73880"/>
    <w:rsid w:val="7FF74D83"/>
    <w:rsid w:val="7FF7D2EA"/>
    <w:rsid w:val="7FF7DA5A"/>
    <w:rsid w:val="7FF80D42"/>
    <w:rsid w:val="7FF97023"/>
    <w:rsid w:val="7FFA1F4D"/>
    <w:rsid w:val="7FFA89AF"/>
    <w:rsid w:val="7FFAF229"/>
    <w:rsid w:val="7FFB0B30"/>
    <w:rsid w:val="7FFB5718"/>
    <w:rsid w:val="7FFBA01B"/>
    <w:rsid w:val="7FFBC393"/>
    <w:rsid w:val="7FFBD90E"/>
    <w:rsid w:val="7FFC6E0E"/>
    <w:rsid w:val="7FFCD1B7"/>
    <w:rsid w:val="7FFD0C46"/>
    <w:rsid w:val="7FFD7E10"/>
    <w:rsid w:val="7FFD8B24"/>
    <w:rsid w:val="7FFDCCB7"/>
    <w:rsid w:val="7FFDDFBE"/>
    <w:rsid w:val="7FFE0EF5"/>
    <w:rsid w:val="7FFE5171"/>
    <w:rsid w:val="7FFE58DD"/>
    <w:rsid w:val="7FFE813A"/>
    <w:rsid w:val="7FFE82FC"/>
    <w:rsid w:val="7FFEA069"/>
    <w:rsid w:val="7FFF0AEF"/>
    <w:rsid w:val="7FFF1B16"/>
    <w:rsid w:val="7FFF250F"/>
    <w:rsid w:val="7FFF6484"/>
    <w:rsid w:val="7FFF66D6"/>
    <w:rsid w:val="7FFF7043"/>
    <w:rsid w:val="7FFF8114"/>
    <w:rsid w:val="7FFFA886"/>
    <w:rsid w:val="7FFFC6BC"/>
    <w:rsid w:val="7FFFD08B"/>
    <w:rsid w:val="7FFFF4B4"/>
    <w:rsid w:val="8313A280"/>
    <w:rsid w:val="83BBA513"/>
    <w:rsid w:val="864DF90C"/>
    <w:rsid w:val="86B74636"/>
    <w:rsid w:val="86FABC88"/>
    <w:rsid w:val="87AF8419"/>
    <w:rsid w:val="87FCDC75"/>
    <w:rsid w:val="8AFFFECE"/>
    <w:rsid w:val="8BD7B10C"/>
    <w:rsid w:val="8E1F2A62"/>
    <w:rsid w:val="8EFFE38E"/>
    <w:rsid w:val="8F7FA2AB"/>
    <w:rsid w:val="8FA5D00F"/>
    <w:rsid w:val="8FF7B43B"/>
    <w:rsid w:val="91FF70E8"/>
    <w:rsid w:val="92FC852A"/>
    <w:rsid w:val="93DE33C8"/>
    <w:rsid w:val="93DFE7ED"/>
    <w:rsid w:val="955F4313"/>
    <w:rsid w:val="95CF4055"/>
    <w:rsid w:val="95FF3768"/>
    <w:rsid w:val="975B06AE"/>
    <w:rsid w:val="97DB771B"/>
    <w:rsid w:val="97DEBA14"/>
    <w:rsid w:val="97FBDC4A"/>
    <w:rsid w:val="99BF476A"/>
    <w:rsid w:val="99EF0A98"/>
    <w:rsid w:val="9A96067B"/>
    <w:rsid w:val="9AF6566F"/>
    <w:rsid w:val="9B294156"/>
    <w:rsid w:val="9BAEAF67"/>
    <w:rsid w:val="9DF37DB7"/>
    <w:rsid w:val="9DFE03A2"/>
    <w:rsid w:val="9DFFC10E"/>
    <w:rsid w:val="9EB995F7"/>
    <w:rsid w:val="9EE61203"/>
    <w:rsid w:val="9EFD7CBA"/>
    <w:rsid w:val="9EFFE5FA"/>
    <w:rsid w:val="9F1FBF27"/>
    <w:rsid w:val="9F395F9E"/>
    <w:rsid w:val="9F3FE14D"/>
    <w:rsid w:val="9F6FB969"/>
    <w:rsid w:val="9F7EFDC1"/>
    <w:rsid w:val="9F9FEFF8"/>
    <w:rsid w:val="9FAE2932"/>
    <w:rsid w:val="9FB7DC52"/>
    <w:rsid w:val="9FBFAA68"/>
    <w:rsid w:val="9FCD4A7E"/>
    <w:rsid w:val="9FF1F6EE"/>
    <w:rsid w:val="9FFED2AA"/>
    <w:rsid w:val="9FFF4988"/>
    <w:rsid w:val="9FFF57A7"/>
    <w:rsid w:val="9FFF64F3"/>
    <w:rsid w:val="9FFFFC8D"/>
    <w:rsid w:val="A1DF6F04"/>
    <w:rsid w:val="A5EB138D"/>
    <w:rsid w:val="A77F11F7"/>
    <w:rsid w:val="A7FFEB53"/>
    <w:rsid w:val="A9879F3A"/>
    <w:rsid w:val="A9FFB772"/>
    <w:rsid w:val="ABB6DB26"/>
    <w:rsid w:val="ABF6689B"/>
    <w:rsid w:val="ABF966EE"/>
    <w:rsid w:val="ABFBCBE7"/>
    <w:rsid w:val="ABFE2680"/>
    <w:rsid w:val="AD8F8C53"/>
    <w:rsid w:val="ADB72D6A"/>
    <w:rsid w:val="ADDD9EFF"/>
    <w:rsid w:val="AE93064D"/>
    <w:rsid w:val="AEFC53E4"/>
    <w:rsid w:val="AEFE966C"/>
    <w:rsid w:val="AF63549B"/>
    <w:rsid w:val="AF7B39BD"/>
    <w:rsid w:val="AF8B66A8"/>
    <w:rsid w:val="AFA203B2"/>
    <w:rsid w:val="AFAF549B"/>
    <w:rsid w:val="AFB0F1FB"/>
    <w:rsid w:val="AFB583E6"/>
    <w:rsid w:val="AFBC9B9A"/>
    <w:rsid w:val="AFBDD4C8"/>
    <w:rsid w:val="AFC656A6"/>
    <w:rsid w:val="AFE5CD65"/>
    <w:rsid w:val="AFFC8966"/>
    <w:rsid w:val="AFFE8B4E"/>
    <w:rsid w:val="AFFF71B7"/>
    <w:rsid w:val="B2BDF7D4"/>
    <w:rsid w:val="B395BE35"/>
    <w:rsid w:val="B3BE8320"/>
    <w:rsid w:val="B3DB9263"/>
    <w:rsid w:val="B3DD5174"/>
    <w:rsid w:val="B3FE5A46"/>
    <w:rsid w:val="B4AA1C44"/>
    <w:rsid w:val="B4F9ED4A"/>
    <w:rsid w:val="B5D3C75D"/>
    <w:rsid w:val="B5FA4CEE"/>
    <w:rsid w:val="B6264FD3"/>
    <w:rsid w:val="B671453C"/>
    <w:rsid w:val="B677E319"/>
    <w:rsid w:val="B6D78AB9"/>
    <w:rsid w:val="B6DEE510"/>
    <w:rsid w:val="B6DF0E9A"/>
    <w:rsid w:val="B6EE9EB9"/>
    <w:rsid w:val="B6F3F535"/>
    <w:rsid w:val="B6F64A62"/>
    <w:rsid w:val="B6FF9E12"/>
    <w:rsid w:val="B6FFA98D"/>
    <w:rsid w:val="B775863B"/>
    <w:rsid w:val="B78EFD11"/>
    <w:rsid w:val="B7BF8D7B"/>
    <w:rsid w:val="B7DF39A5"/>
    <w:rsid w:val="B7EB8CCC"/>
    <w:rsid w:val="B7EE0D5E"/>
    <w:rsid w:val="B7F35330"/>
    <w:rsid w:val="B7F3E7ED"/>
    <w:rsid w:val="B7F729E9"/>
    <w:rsid w:val="B7F90A37"/>
    <w:rsid w:val="B7FDE26E"/>
    <w:rsid w:val="B7FF04C7"/>
    <w:rsid w:val="B7FF930E"/>
    <w:rsid w:val="B7FFE2C4"/>
    <w:rsid w:val="B90F22D4"/>
    <w:rsid w:val="B93DF8CE"/>
    <w:rsid w:val="B96F42D9"/>
    <w:rsid w:val="B96F71A3"/>
    <w:rsid w:val="B9CF163B"/>
    <w:rsid w:val="B9DD09B2"/>
    <w:rsid w:val="BA9B362C"/>
    <w:rsid w:val="BAD36DD0"/>
    <w:rsid w:val="BAEB993A"/>
    <w:rsid w:val="BAF7A16C"/>
    <w:rsid w:val="BAFFFEAF"/>
    <w:rsid w:val="BB0D445B"/>
    <w:rsid w:val="BB5F67B5"/>
    <w:rsid w:val="BB8F4A63"/>
    <w:rsid w:val="BBBD2F08"/>
    <w:rsid w:val="BBBD4235"/>
    <w:rsid w:val="BBBFD0E5"/>
    <w:rsid w:val="BBDF1C3F"/>
    <w:rsid w:val="BBF77931"/>
    <w:rsid w:val="BBFA2DEF"/>
    <w:rsid w:val="BBFAAE6D"/>
    <w:rsid w:val="BBFC87AE"/>
    <w:rsid w:val="BBFE396F"/>
    <w:rsid w:val="BBFF41DB"/>
    <w:rsid w:val="BC7FEAD6"/>
    <w:rsid w:val="BCE58E74"/>
    <w:rsid w:val="BCECC246"/>
    <w:rsid w:val="BD3D1D97"/>
    <w:rsid w:val="BDAEFD16"/>
    <w:rsid w:val="BDB74512"/>
    <w:rsid w:val="BDD7EA4A"/>
    <w:rsid w:val="BDDFCFD1"/>
    <w:rsid w:val="BDF571CA"/>
    <w:rsid w:val="BDF70AFE"/>
    <w:rsid w:val="BE0F9F07"/>
    <w:rsid w:val="BE2FE645"/>
    <w:rsid w:val="BE4ADC3B"/>
    <w:rsid w:val="BE4F76D9"/>
    <w:rsid w:val="BE7E25A2"/>
    <w:rsid w:val="BEAF1BB3"/>
    <w:rsid w:val="BEB3B59E"/>
    <w:rsid w:val="BEBFC497"/>
    <w:rsid w:val="BEC74D6F"/>
    <w:rsid w:val="BED3EBB0"/>
    <w:rsid w:val="BED43D2E"/>
    <w:rsid w:val="BEE74084"/>
    <w:rsid w:val="BEEF251D"/>
    <w:rsid w:val="BEF613A5"/>
    <w:rsid w:val="BEF7E224"/>
    <w:rsid w:val="BEFEAC9E"/>
    <w:rsid w:val="BF077367"/>
    <w:rsid w:val="BF1B6BD2"/>
    <w:rsid w:val="BF31A0C4"/>
    <w:rsid w:val="BF3B37CE"/>
    <w:rsid w:val="BF4F91EA"/>
    <w:rsid w:val="BF57744A"/>
    <w:rsid w:val="BF5B0CDD"/>
    <w:rsid w:val="BF78F92C"/>
    <w:rsid w:val="BF7F0C0B"/>
    <w:rsid w:val="BF7F4E60"/>
    <w:rsid w:val="BF7FF398"/>
    <w:rsid w:val="BF9F58D7"/>
    <w:rsid w:val="BFAB932D"/>
    <w:rsid w:val="BFAEC58D"/>
    <w:rsid w:val="BFAFFD3D"/>
    <w:rsid w:val="BFBBB46E"/>
    <w:rsid w:val="BFBD7228"/>
    <w:rsid w:val="BFBF26A3"/>
    <w:rsid w:val="BFBF3005"/>
    <w:rsid w:val="BFBFFDD5"/>
    <w:rsid w:val="BFCD724F"/>
    <w:rsid w:val="BFD95BF3"/>
    <w:rsid w:val="BFDDBA66"/>
    <w:rsid w:val="BFDDFF4B"/>
    <w:rsid w:val="BFE51A68"/>
    <w:rsid w:val="BFE734A3"/>
    <w:rsid w:val="BFE7A3CB"/>
    <w:rsid w:val="BFEE136A"/>
    <w:rsid w:val="BFEF8DA6"/>
    <w:rsid w:val="BFF3835A"/>
    <w:rsid w:val="BFF580C0"/>
    <w:rsid w:val="BFF59B02"/>
    <w:rsid w:val="BFF725F4"/>
    <w:rsid w:val="BFF74E4D"/>
    <w:rsid w:val="BFF99DBC"/>
    <w:rsid w:val="BFFB6017"/>
    <w:rsid w:val="BFFC5E1C"/>
    <w:rsid w:val="BFFD4E78"/>
    <w:rsid w:val="BFFD6BF1"/>
    <w:rsid w:val="BFFFB540"/>
    <w:rsid w:val="C3FBE43D"/>
    <w:rsid w:val="C5F18BE2"/>
    <w:rsid w:val="C6D3E171"/>
    <w:rsid w:val="C71F3A69"/>
    <w:rsid w:val="C75989FB"/>
    <w:rsid w:val="C77782A7"/>
    <w:rsid w:val="C77797E7"/>
    <w:rsid w:val="C7FD8402"/>
    <w:rsid w:val="CABA41D4"/>
    <w:rsid w:val="CAEEBB2E"/>
    <w:rsid w:val="CBBDB9BB"/>
    <w:rsid w:val="CBE3EDCB"/>
    <w:rsid w:val="CBF2AB36"/>
    <w:rsid w:val="CBFE11A5"/>
    <w:rsid w:val="CDDDD152"/>
    <w:rsid w:val="CEBBE951"/>
    <w:rsid w:val="CEBC3B69"/>
    <w:rsid w:val="CEFF6C23"/>
    <w:rsid w:val="CF3F88D9"/>
    <w:rsid w:val="CF5FD96A"/>
    <w:rsid w:val="CFB4DD9A"/>
    <w:rsid w:val="CFBB12B3"/>
    <w:rsid w:val="CFDFE674"/>
    <w:rsid w:val="CFEF74F2"/>
    <w:rsid w:val="CFF766E3"/>
    <w:rsid w:val="CFF91E07"/>
    <w:rsid w:val="CFFFA31D"/>
    <w:rsid w:val="D1EB0F52"/>
    <w:rsid w:val="D1F312F8"/>
    <w:rsid w:val="D25DABEE"/>
    <w:rsid w:val="D27F8F73"/>
    <w:rsid w:val="D27FFC3C"/>
    <w:rsid w:val="D36B315D"/>
    <w:rsid w:val="D373CD7D"/>
    <w:rsid w:val="D37F055A"/>
    <w:rsid w:val="D3B8BAEA"/>
    <w:rsid w:val="D4BA37E5"/>
    <w:rsid w:val="D4EE833E"/>
    <w:rsid w:val="D5770946"/>
    <w:rsid w:val="D577733D"/>
    <w:rsid w:val="D5CFB3DE"/>
    <w:rsid w:val="D5D5B93E"/>
    <w:rsid w:val="D5FEA6A4"/>
    <w:rsid w:val="D6273765"/>
    <w:rsid w:val="D6BB86CC"/>
    <w:rsid w:val="D6D976FB"/>
    <w:rsid w:val="D6F6B42B"/>
    <w:rsid w:val="D6FFB198"/>
    <w:rsid w:val="D717D87B"/>
    <w:rsid w:val="D7273EEB"/>
    <w:rsid w:val="D73EB9A4"/>
    <w:rsid w:val="D77A1FCD"/>
    <w:rsid w:val="D7CC2816"/>
    <w:rsid w:val="D7E31441"/>
    <w:rsid w:val="D7EFFD78"/>
    <w:rsid w:val="D7F5CB1B"/>
    <w:rsid w:val="D7F79D11"/>
    <w:rsid w:val="D7FF2F55"/>
    <w:rsid w:val="D7FFDC33"/>
    <w:rsid w:val="D8373A03"/>
    <w:rsid w:val="D8BB9147"/>
    <w:rsid w:val="D8FF93AB"/>
    <w:rsid w:val="D90FC78B"/>
    <w:rsid w:val="D975BE5D"/>
    <w:rsid w:val="D9ADBA3B"/>
    <w:rsid w:val="D9AE452E"/>
    <w:rsid w:val="DA6FEBB9"/>
    <w:rsid w:val="DA7BA04A"/>
    <w:rsid w:val="DB6CA8A3"/>
    <w:rsid w:val="DB7B1CB4"/>
    <w:rsid w:val="DB7F542A"/>
    <w:rsid w:val="DB9A3FA2"/>
    <w:rsid w:val="DBAF3DB3"/>
    <w:rsid w:val="DBD5338D"/>
    <w:rsid w:val="DBDBF44C"/>
    <w:rsid w:val="DBEB646B"/>
    <w:rsid w:val="DBF7772E"/>
    <w:rsid w:val="DBF791F5"/>
    <w:rsid w:val="DBF7D813"/>
    <w:rsid w:val="DBF88F8E"/>
    <w:rsid w:val="DBF9AE3A"/>
    <w:rsid w:val="DBFF98B2"/>
    <w:rsid w:val="DCCAE4A8"/>
    <w:rsid w:val="DCEE533D"/>
    <w:rsid w:val="DCFF4933"/>
    <w:rsid w:val="DD35CC2D"/>
    <w:rsid w:val="DD6E8861"/>
    <w:rsid w:val="DD794F07"/>
    <w:rsid w:val="DD7A1FFF"/>
    <w:rsid w:val="DD7F54D6"/>
    <w:rsid w:val="DD7FFF27"/>
    <w:rsid w:val="DD8A83DB"/>
    <w:rsid w:val="DD8E0C84"/>
    <w:rsid w:val="DDBD19C8"/>
    <w:rsid w:val="DDDEDBA3"/>
    <w:rsid w:val="DDDF34C6"/>
    <w:rsid w:val="DDEFECD8"/>
    <w:rsid w:val="DDF77D80"/>
    <w:rsid w:val="DDF928D0"/>
    <w:rsid w:val="DDFEBFEB"/>
    <w:rsid w:val="DDFF08E0"/>
    <w:rsid w:val="DE3D5C26"/>
    <w:rsid w:val="DE479EA2"/>
    <w:rsid w:val="DE66D5DD"/>
    <w:rsid w:val="DE67FFFA"/>
    <w:rsid w:val="DE7BA314"/>
    <w:rsid w:val="DE869B72"/>
    <w:rsid w:val="DEB75210"/>
    <w:rsid w:val="DEEFDB1B"/>
    <w:rsid w:val="DEEFFB1F"/>
    <w:rsid w:val="DEF53EBC"/>
    <w:rsid w:val="DEF795BD"/>
    <w:rsid w:val="DEF8E01D"/>
    <w:rsid w:val="DEFD6EAC"/>
    <w:rsid w:val="DEFEA792"/>
    <w:rsid w:val="DEFF72B5"/>
    <w:rsid w:val="DF177686"/>
    <w:rsid w:val="DF1DA6B1"/>
    <w:rsid w:val="DF1F88AC"/>
    <w:rsid w:val="DF397386"/>
    <w:rsid w:val="DF3B14BE"/>
    <w:rsid w:val="DF3F94A1"/>
    <w:rsid w:val="DF477E60"/>
    <w:rsid w:val="DF4F8323"/>
    <w:rsid w:val="DF5D0BAE"/>
    <w:rsid w:val="DF5F23B3"/>
    <w:rsid w:val="DF73A2EE"/>
    <w:rsid w:val="DF7BE65F"/>
    <w:rsid w:val="DF7DB772"/>
    <w:rsid w:val="DF7FC2CF"/>
    <w:rsid w:val="DF9AA96F"/>
    <w:rsid w:val="DF9AD19D"/>
    <w:rsid w:val="DF9FFBAC"/>
    <w:rsid w:val="DFB93BDB"/>
    <w:rsid w:val="DFB99876"/>
    <w:rsid w:val="DFBDEF78"/>
    <w:rsid w:val="DFBFBD44"/>
    <w:rsid w:val="DFCD5B5E"/>
    <w:rsid w:val="DFCF7CCD"/>
    <w:rsid w:val="DFEBE682"/>
    <w:rsid w:val="DFEC0348"/>
    <w:rsid w:val="DFED253D"/>
    <w:rsid w:val="DFEF17D1"/>
    <w:rsid w:val="DFF3E9ED"/>
    <w:rsid w:val="DFF7690C"/>
    <w:rsid w:val="DFFB9FBA"/>
    <w:rsid w:val="DFFBF2AB"/>
    <w:rsid w:val="DFFC275B"/>
    <w:rsid w:val="DFFC4E3E"/>
    <w:rsid w:val="DFFF37F4"/>
    <w:rsid w:val="DFFF3D94"/>
    <w:rsid w:val="DFFF6995"/>
    <w:rsid w:val="DFFF7EC4"/>
    <w:rsid w:val="E03659D5"/>
    <w:rsid w:val="E07D8288"/>
    <w:rsid w:val="E1AED8EC"/>
    <w:rsid w:val="E1FEB0AF"/>
    <w:rsid w:val="E2A26104"/>
    <w:rsid w:val="E2FC90D4"/>
    <w:rsid w:val="E37C921D"/>
    <w:rsid w:val="E3EB2835"/>
    <w:rsid w:val="E3FD8398"/>
    <w:rsid w:val="E43FBA99"/>
    <w:rsid w:val="E4FC048C"/>
    <w:rsid w:val="E51FC0E7"/>
    <w:rsid w:val="E55F681A"/>
    <w:rsid w:val="E59AFD0B"/>
    <w:rsid w:val="E5FF176C"/>
    <w:rsid w:val="E5FF2E44"/>
    <w:rsid w:val="E5FF605A"/>
    <w:rsid w:val="E6F39369"/>
    <w:rsid w:val="E6F99C8F"/>
    <w:rsid w:val="E77ED699"/>
    <w:rsid w:val="E7BFF852"/>
    <w:rsid w:val="E7D87126"/>
    <w:rsid w:val="E7DD53E9"/>
    <w:rsid w:val="E7E6B120"/>
    <w:rsid w:val="E7EDE2D7"/>
    <w:rsid w:val="E7F7900B"/>
    <w:rsid w:val="E7FEBFC8"/>
    <w:rsid w:val="E7FF0C90"/>
    <w:rsid w:val="E8D73644"/>
    <w:rsid w:val="E9FE52F1"/>
    <w:rsid w:val="E9FE9378"/>
    <w:rsid w:val="EA777BE8"/>
    <w:rsid w:val="EA7FD551"/>
    <w:rsid w:val="EABAEA56"/>
    <w:rsid w:val="EAD3C0A1"/>
    <w:rsid w:val="EB7FDA02"/>
    <w:rsid w:val="EB93433D"/>
    <w:rsid w:val="EBC77FD6"/>
    <w:rsid w:val="EBD71147"/>
    <w:rsid w:val="EBDE2388"/>
    <w:rsid w:val="EBDF0907"/>
    <w:rsid w:val="EBEB641C"/>
    <w:rsid w:val="EBF77AB0"/>
    <w:rsid w:val="EBFF1CF4"/>
    <w:rsid w:val="EBFF8386"/>
    <w:rsid w:val="EBFFD343"/>
    <w:rsid w:val="EC9B233A"/>
    <w:rsid w:val="ECC2A037"/>
    <w:rsid w:val="ECD58A48"/>
    <w:rsid w:val="ECF48B66"/>
    <w:rsid w:val="ED683598"/>
    <w:rsid w:val="ED6A9DDF"/>
    <w:rsid w:val="EDCE6E17"/>
    <w:rsid w:val="EDD78084"/>
    <w:rsid w:val="EDDB8AA1"/>
    <w:rsid w:val="EDF3E218"/>
    <w:rsid w:val="EDF7C5A7"/>
    <w:rsid w:val="EDFDE663"/>
    <w:rsid w:val="EDFFB045"/>
    <w:rsid w:val="EE3359D2"/>
    <w:rsid w:val="EE33F2E4"/>
    <w:rsid w:val="EE5B15B8"/>
    <w:rsid w:val="EE5BF8E9"/>
    <w:rsid w:val="EE5F2DB5"/>
    <w:rsid w:val="EE6DF6A8"/>
    <w:rsid w:val="EE7C2AC4"/>
    <w:rsid w:val="EEB769B8"/>
    <w:rsid w:val="EEBC2DE8"/>
    <w:rsid w:val="EECEF810"/>
    <w:rsid w:val="EEE74A28"/>
    <w:rsid w:val="EEF7FE2A"/>
    <w:rsid w:val="EEF8CC64"/>
    <w:rsid w:val="EEFE372E"/>
    <w:rsid w:val="EEFF73EF"/>
    <w:rsid w:val="EF1B991B"/>
    <w:rsid w:val="EF3FE605"/>
    <w:rsid w:val="EF575810"/>
    <w:rsid w:val="EF5EA6CB"/>
    <w:rsid w:val="EF6BC95C"/>
    <w:rsid w:val="EF6FF150"/>
    <w:rsid w:val="EF7E4492"/>
    <w:rsid w:val="EFAD2EBD"/>
    <w:rsid w:val="EFADC59D"/>
    <w:rsid w:val="EFAFAB10"/>
    <w:rsid w:val="EFBCD7B4"/>
    <w:rsid w:val="EFCE0AED"/>
    <w:rsid w:val="EFCEE344"/>
    <w:rsid w:val="EFD993D9"/>
    <w:rsid w:val="EFDDA480"/>
    <w:rsid w:val="EFDF1193"/>
    <w:rsid w:val="EFE3E57A"/>
    <w:rsid w:val="EFE9A16C"/>
    <w:rsid w:val="EFEB97A7"/>
    <w:rsid w:val="EFEBA0D0"/>
    <w:rsid w:val="EFEBA7DC"/>
    <w:rsid w:val="EFECDBE6"/>
    <w:rsid w:val="EFF3AE5B"/>
    <w:rsid w:val="EFF5EA72"/>
    <w:rsid w:val="EFF79C66"/>
    <w:rsid w:val="EFF8DDA2"/>
    <w:rsid w:val="EFF93741"/>
    <w:rsid w:val="EFFB2AB5"/>
    <w:rsid w:val="EFFBE377"/>
    <w:rsid w:val="EFFD27C0"/>
    <w:rsid w:val="EFFDB1CF"/>
    <w:rsid w:val="EFFEAE47"/>
    <w:rsid w:val="EFFECC5B"/>
    <w:rsid w:val="EFFF565C"/>
    <w:rsid w:val="EFFF74A4"/>
    <w:rsid w:val="EFFF7D26"/>
    <w:rsid w:val="EFFFA67A"/>
    <w:rsid w:val="EFFFBE96"/>
    <w:rsid w:val="F15FB795"/>
    <w:rsid w:val="F19FCBB5"/>
    <w:rsid w:val="F1AF69B3"/>
    <w:rsid w:val="F1B71E69"/>
    <w:rsid w:val="F1B87E0C"/>
    <w:rsid w:val="F1CDF62F"/>
    <w:rsid w:val="F2774245"/>
    <w:rsid w:val="F27F7392"/>
    <w:rsid w:val="F2BA80A0"/>
    <w:rsid w:val="F2F70B8F"/>
    <w:rsid w:val="F33C5D1F"/>
    <w:rsid w:val="F37FB4B1"/>
    <w:rsid w:val="F3AA2EB1"/>
    <w:rsid w:val="F3BE099C"/>
    <w:rsid w:val="F3D793D2"/>
    <w:rsid w:val="F3E77A9C"/>
    <w:rsid w:val="F3EB0469"/>
    <w:rsid w:val="F3FAFB71"/>
    <w:rsid w:val="F3FF9A85"/>
    <w:rsid w:val="F473A4B6"/>
    <w:rsid w:val="F48BC6CC"/>
    <w:rsid w:val="F4CB83F2"/>
    <w:rsid w:val="F4EFCF50"/>
    <w:rsid w:val="F4FB709E"/>
    <w:rsid w:val="F53EB114"/>
    <w:rsid w:val="F5759316"/>
    <w:rsid w:val="F57B3BC0"/>
    <w:rsid w:val="F5B107DB"/>
    <w:rsid w:val="F5BF9CEE"/>
    <w:rsid w:val="F5E73B99"/>
    <w:rsid w:val="F5FE82DE"/>
    <w:rsid w:val="F5FF12F1"/>
    <w:rsid w:val="F65DB95A"/>
    <w:rsid w:val="F67C061B"/>
    <w:rsid w:val="F67F3628"/>
    <w:rsid w:val="F6917412"/>
    <w:rsid w:val="F6B14CB0"/>
    <w:rsid w:val="F6DFD0AB"/>
    <w:rsid w:val="F6E85E21"/>
    <w:rsid w:val="F6E97DB8"/>
    <w:rsid w:val="F6EBAFA2"/>
    <w:rsid w:val="F6EFA002"/>
    <w:rsid w:val="F6F5A931"/>
    <w:rsid w:val="F6F73D98"/>
    <w:rsid w:val="F6FAF7D5"/>
    <w:rsid w:val="F6FB7801"/>
    <w:rsid w:val="F6FBD9CB"/>
    <w:rsid w:val="F6FD39C9"/>
    <w:rsid w:val="F6FD8FE7"/>
    <w:rsid w:val="F6FF42BE"/>
    <w:rsid w:val="F734C1D9"/>
    <w:rsid w:val="F74E4F62"/>
    <w:rsid w:val="F74E5EA5"/>
    <w:rsid w:val="F7542C1E"/>
    <w:rsid w:val="F75F3192"/>
    <w:rsid w:val="F75F8816"/>
    <w:rsid w:val="F777A26D"/>
    <w:rsid w:val="F77F0663"/>
    <w:rsid w:val="F7AA8C05"/>
    <w:rsid w:val="F7B71861"/>
    <w:rsid w:val="F7BD7986"/>
    <w:rsid w:val="F7BE74B7"/>
    <w:rsid w:val="F7BF574A"/>
    <w:rsid w:val="F7CDD4CF"/>
    <w:rsid w:val="F7CF20CA"/>
    <w:rsid w:val="F7CF6AC5"/>
    <w:rsid w:val="F7D39821"/>
    <w:rsid w:val="F7DE0850"/>
    <w:rsid w:val="F7E3BFBF"/>
    <w:rsid w:val="F7EDF35A"/>
    <w:rsid w:val="F7EE1B56"/>
    <w:rsid w:val="F7EF2ED5"/>
    <w:rsid w:val="F7EFA972"/>
    <w:rsid w:val="F7EFF777"/>
    <w:rsid w:val="F7EFFE7D"/>
    <w:rsid w:val="F7F08F02"/>
    <w:rsid w:val="F7F2C309"/>
    <w:rsid w:val="F7F56418"/>
    <w:rsid w:val="F7F60EC8"/>
    <w:rsid w:val="F7F7F1C4"/>
    <w:rsid w:val="F7F9C5A0"/>
    <w:rsid w:val="F7FB2048"/>
    <w:rsid w:val="F7FB8CD8"/>
    <w:rsid w:val="F7FD3CF7"/>
    <w:rsid w:val="F7FDBE54"/>
    <w:rsid w:val="F7FE6DA1"/>
    <w:rsid w:val="F7FF18CE"/>
    <w:rsid w:val="F7FF1F28"/>
    <w:rsid w:val="F7FFC426"/>
    <w:rsid w:val="F86BF614"/>
    <w:rsid w:val="F8BE0A33"/>
    <w:rsid w:val="F8E35294"/>
    <w:rsid w:val="F8FFDFFD"/>
    <w:rsid w:val="F96729EE"/>
    <w:rsid w:val="F99FA451"/>
    <w:rsid w:val="F9BD09D2"/>
    <w:rsid w:val="F9BF0002"/>
    <w:rsid w:val="F9F61588"/>
    <w:rsid w:val="F9F68010"/>
    <w:rsid w:val="FA7F8929"/>
    <w:rsid w:val="FAAC0E55"/>
    <w:rsid w:val="FAAF7A3E"/>
    <w:rsid w:val="FABAF1FA"/>
    <w:rsid w:val="FABD52A3"/>
    <w:rsid w:val="FABFC941"/>
    <w:rsid w:val="FADC6084"/>
    <w:rsid w:val="FAE55064"/>
    <w:rsid w:val="FAE7BC1B"/>
    <w:rsid w:val="FAF3B342"/>
    <w:rsid w:val="FAFD8B9F"/>
    <w:rsid w:val="FAFF570F"/>
    <w:rsid w:val="FAFF9EE5"/>
    <w:rsid w:val="FB1CAB91"/>
    <w:rsid w:val="FB293478"/>
    <w:rsid w:val="FB595D4B"/>
    <w:rsid w:val="FB6DB1F5"/>
    <w:rsid w:val="FB6E7449"/>
    <w:rsid w:val="FB6F421A"/>
    <w:rsid w:val="FB930F71"/>
    <w:rsid w:val="FB9A9D6B"/>
    <w:rsid w:val="FBA7F692"/>
    <w:rsid w:val="FBB2BB74"/>
    <w:rsid w:val="FBB3B98C"/>
    <w:rsid w:val="FBB7EFAF"/>
    <w:rsid w:val="FBB7F850"/>
    <w:rsid w:val="FBBCDF6A"/>
    <w:rsid w:val="FBC6B893"/>
    <w:rsid w:val="FBC7F81B"/>
    <w:rsid w:val="FBCB4C1C"/>
    <w:rsid w:val="FBCB8C44"/>
    <w:rsid w:val="FBCF9619"/>
    <w:rsid w:val="FBD38DF4"/>
    <w:rsid w:val="FBD61BB0"/>
    <w:rsid w:val="FBDA9013"/>
    <w:rsid w:val="FBDF89AD"/>
    <w:rsid w:val="FBDF8CE0"/>
    <w:rsid w:val="FBE385E9"/>
    <w:rsid w:val="FBE5C224"/>
    <w:rsid w:val="FBE73276"/>
    <w:rsid w:val="FBE777BC"/>
    <w:rsid w:val="FBF60E60"/>
    <w:rsid w:val="FBF721AB"/>
    <w:rsid w:val="FBF821AC"/>
    <w:rsid w:val="FBF97854"/>
    <w:rsid w:val="FBFB96D9"/>
    <w:rsid w:val="FBFEC452"/>
    <w:rsid w:val="FBFF2216"/>
    <w:rsid w:val="FBFF52E3"/>
    <w:rsid w:val="FBFF5F03"/>
    <w:rsid w:val="FBFF6399"/>
    <w:rsid w:val="FBFFC184"/>
    <w:rsid w:val="FBFFC478"/>
    <w:rsid w:val="FBFFEB44"/>
    <w:rsid w:val="FC736049"/>
    <w:rsid w:val="FC7F0EB5"/>
    <w:rsid w:val="FC7F10E3"/>
    <w:rsid w:val="FC7F7CDD"/>
    <w:rsid w:val="FC7FA132"/>
    <w:rsid w:val="FCBDBCB8"/>
    <w:rsid w:val="FCF39CDF"/>
    <w:rsid w:val="FCF7091E"/>
    <w:rsid w:val="FCF7CD88"/>
    <w:rsid w:val="FCFC8CD9"/>
    <w:rsid w:val="FD1D8B37"/>
    <w:rsid w:val="FD2F482E"/>
    <w:rsid w:val="FD5C8AEC"/>
    <w:rsid w:val="FD5F02AE"/>
    <w:rsid w:val="FD74CB5A"/>
    <w:rsid w:val="FD779D6F"/>
    <w:rsid w:val="FD77F797"/>
    <w:rsid w:val="FD7B9576"/>
    <w:rsid w:val="FDAA2017"/>
    <w:rsid w:val="FDAFD9A8"/>
    <w:rsid w:val="FDB52405"/>
    <w:rsid w:val="FDBF24B4"/>
    <w:rsid w:val="FDCB86EA"/>
    <w:rsid w:val="FDD1B82E"/>
    <w:rsid w:val="FDDD02C4"/>
    <w:rsid w:val="FDDDA1FB"/>
    <w:rsid w:val="FDE76513"/>
    <w:rsid w:val="FDEC4FF6"/>
    <w:rsid w:val="FDEF8E46"/>
    <w:rsid w:val="FDF31891"/>
    <w:rsid w:val="FDF69B2C"/>
    <w:rsid w:val="FDF73ABF"/>
    <w:rsid w:val="FDFB4DEC"/>
    <w:rsid w:val="FDFBE75A"/>
    <w:rsid w:val="FDFD2574"/>
    <w:rsid w:val="FDFD5382"/>
    <w:rsid w:val="FDFD7F2B"/>
    <w:rsid w:val="FDFE683A"/>
    <w:rsid w:val="FDFF2D46"/>
    <w:rsid w:val="FDFF3AFD"/>
    <w:rsid w:val="FDFF4858"/>
    <w:rsid w:val="FDFFECFC"/>
    <w:rsid w:val="FE0F7ACB"/>
    <w:rsid w:val="FE398319"/>
    <w:rsid w:val="FE3E106E"/>
    <w:rsid w:val="FE5389D7"/>
    <w:rsid w:val="FE5F8FA8"/>
    <w:rsid w:val="FE5FFCFB"/>
    <w:rsid w:val="FE6EBCDA"/>
    <w:rsid w:val="FE6FF688"/>
    <w:rsid w:val="FE7EE05C"/>
    <w:rsid w:val="FE7FEFED"/>
    <w:rsid w:val="FEA74BAE"/>
    <w:rsid w:val="FEA7BDD4"/>
    <w:rsid w:val="FEAD784B"/>
    <w:rsid w:val="FEAEF32F"/>
    <w:rsid w:val="FEAF294D"/>
    <w:rsid w:val="FEB2744F"/>
    <w:rsid w:val="FEBB1A0B"/>
    <w:rsid w:val="FEBF0060"/>
    <w:rsid w:val="FEBF98FF"/>
    <w:rsid w:val="FEC2B536"/>
    <w:rsid w:val="FED62E3C"/>
    <w:rsid w:val="FEDB1C5E"/>
    <w:rsid w:val="FEDC56C6"/>
    <w:rsid w:val="FEDDA3DB"/>
    <w:rsid w:val="FEDF149E"/>
    <w:rsid w:val="FEE77E4D"/>
    <w:rsid w:val="FEE912CF"/>
    <w:rsid w:val="FEEB55A2"/>
    <w:rsid w:val="FEEBB20D"/>
    <w:rsid w:val="FEECADF1"/>
    <w:rsid w:val="FEEF8BAB"/>
    <w:rsid w:val="FEF34781"/>
    <w:rsid w:val="FEF77B9A"/>
    <w:rsid w:val="FEFAB297"/>
    <w:rsid w:val="FEFB5435"/>
    <w:rsid w:val="FEFB71AC"/>
    <w:rsid w:val="FEFC16B1"/>
    <w:rsid w:val="FEFC5E9E"/>
    <w:rsid w:val="FEFE5C4C"/>
    <w:rsid w:val="FEFF0BCD"/>
    <w:rsid w:val="FEFF336C"/>
    <w:rsid w:val="FEFFB47B"/>
    <w:rsid w:val="FEFFBC32"/>
    <w:rsid w:val="FF0D5339"/>
    <w:rsid w:val="FF0FF98E"/>
    <w:rsid w:val="FF2330BD"/>
    <w:rsid w:val="FF36EA36"/>
    <w:rsid w:val="FF3899D6"/>
    <w:rsid w:val="FF3F5F3D"/>
    <w:rsid w:val="FF493DBF"/>
    <w:rsid w:val="FF4F4CF6"/>
    <w:rsid w:val="FF5A8DBF"/>
    <w:rsid w:val="FF6F64D8"/>
    <w:rsid w:val="FF6F88CF"/>
    <w:rsid w:val="FF71B2C5"/>
    <w:rsid w:val="FF772E1A"/>
    <w:rsid w:val="FF7977AF"/>
    <w:rsid w:val="FF7A1695"/>
    <w:rsid w:val="FF7BE6AA"/>
    <w:rsid w:val="FF7D8950"/>
    <w:rsid w:val="FF7D9E70"/>
    <w:rsid w:val="FF7E8473"/>
    <w:rsid w:val="FF7E855C"/>
    <w:rsid w:val="FF7F7961"/>
    <w:rsid w:val="FF7FC4CA"/>
    <w:rsid w:val="FF973B67"/>
    <w:rsid w:val="FF97FD9A"/>
    <w:rsid w:val="FF9D38AF"/>
    <w:rsid w:val="FF9FDA7A"/>
    <w:rsid w:val="FFA6541F"/>
    <w:rsid w:val="FFAB7189"/>
    <w:rsid w:val="FFAD4AB2"/>
    <w:rsid w:val="FFADA84A"/>
    <w:rsid w:val="FFB71140"/>
    <w:rsid w:val="FFB7897D"/>
    <w:rsid w:val="FFB89316"/>
    <w:rsid w:val="FFB9C9FE"/>
    <w:rsid w:val="FFBA25A3"/>
    <w:rsid w:val="FFBA3C30"/>
    <w:rsid w:val="FFBB372B"/>
    <w:rsid w:val="FFBD6B1B"/>
    <w:rsid w:val="FFBD9D0C"/>
    <w:rsid w:val="FFBE08A2"/>
    <w:rsid w:val="FFBED30C"/>
    <w:rsid w:val="FFBF0407"/>
    <w:rsid w:val="FFBF227B"/>
    <w:rsid w:val="FFBF2531"/>
    <w:rsid w:val="FFBF928D"/>
    <w:rsid w:val="FFBFA183"/>
    <w:rsid w:val="FFBFA79F"/>
    <w:rsid w:val="FFBFCA61"/>
    <w:rsid w:val="FFC39A5F"/>
    <w:rsid w:val="FFC7DD5F"/>
    <w:rsid w:val="FFCDAF82"/>
    <w:rsid w:val="FFCF4CAF"/>
    <w:rsid w:val="FFD18DCE"/>
    <w:rsid w:val="FFD95765"/>
    <w:rsid w:val="FFDBD691"/>
    <w:rsid w:val="FFDD6018"/>
    <w:rsid w:val="FFDD7345"/>
    <w:rsid w:val="FFDDBBF1"/>
    <w:rsid w:val="FFDF1CC1"/>
    <w:rsid w:val="FFDF1F54"/>
    <w:rsid w:val="FFDF4D56"/>
    <w:rsid w:val="FFDF533D"/>
    <w:rsid w:val="FFDF915E"/>
    <w:rsid w:val="FFDF93F5"/>
    <w:rsid w:val="FFE5FBD9"/>
    <w:rsid w:val="FFE71CC9"/>
    <w:rsid w:val="FFEA2F97"/>
    <w:rsid w:val="FFEE0BB5"/>
    <w:rsid w:val="FFEE158D"/>
    <w:rsid w:val="FFEE2AC1"/>
    <w:rsid w:val="FFEF5B2D"/>
    <w:rsid w:val="FFEFCD2A"/>
    <w:rsid w:val="FFF32E9B"/>
    <w:rsid w:val="FFF346B0"/>
    <w:rsid w:val="FFF3C8EF"/>
    <w:rsid w:val="FFF41425"/>
    <w:rsid w:val="FFF5C71F"/>
    <w:rsid w:val="FFF6478E"/>
    <w:rsid w:val="FFF7461F"/>
    <w:rsid w:val="FFF7536C"/>
    <w:rsid w:val="FFF7BCB3"/>
    <w:rsid w:val="FFF8F42E"/>
    <w:rsid w:val="FFF9C26E"/>
    <w:rsid w:val="FFFA5A79"/>
    <w:rsid w:val="FFFB3520"/>
    <w:rsid w:val="FFFB3C60"/>
    <w:rsid w:val="FFFB45D6"/>
    <w:rsid w:val="FFFBABD3"/>
    <w:rsid w:val="FFFBAEA1"/>
    <w:rsid w:val="FFFBF2EC"/>
    <w:rsid w:val="FFFBF3AD"/>
    <w:rsid w:val="FFFBF431"/>
    <w:rsid w:val="FFFD1E4D"/>
    <w:rsid w:val="FFFD3416"/>
    <w:rsid w:val="FFFD5573"/>
    <w:rsid w:val="FFFD7302"/>
    <w:rsid w:val="FFFDF500"/>
    <w:rsid w:val="FFFE0809"/>
    <w:rsid w:val="FFFE2746"/>
    <w:rsid w:val="FFFE596B"/>
    <w:rsid w:val="FFFE82C3"/>
    <w:rsid w:val="FFFF0124"/>
    <w:rsid w:val="FFFF13EB"/>
    <w:rsid w:val="FFFF17C5"/>
    <w:rsid w:val="FFFF2507"/>
    <w:rsid w:val="FFFF2BA7"/>
    <w:rsid w:val="FFFF2D53"/>
    <w:rsid w:val="FFFF2F5D"/>
    <w:rsid w:val="FFFF5B7F"/>
    <w:rsid w:val="FFFFA4DE"/>
    <w:rsid w:val="FFFFBEED"/>
    <w:rsid w:val="FFFFDFEF"/>
    <w:rsid w:val="FFFFEF2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바탕" w:cs="Times New Roman"/>
      <w:szCs w:val="20"/>
      <w:lang w:val="en-GB" w:eastAsia="en-US" w:bidi="ar-SA"/>
    </w:rPr>
  </w:style>
  <w:style w:type="paragraph" w:styleId="2">
    <w:name w:val="heading 1"/>
    <w:basedOn w:val="1"/>
    <w:next w:val="1"/>
    <w:link w:val="23"/>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4"/>
    <w:qFormat/>
    <w:uiPriority w:val="9"/>
    <w:pPr>
      <w:keepNext/>
      <w:widowControl w:val="0"/>
      <w:numPr>
        <w:ilvl w:val="1"/>
        <w:numId w:val="1"/>
      </w:numPr>
      <w:tabs>
        <w:tab w:val="clear" w:pos="432"/>
      </w:tabs>
      <w:spacing w:before="240" w:after="60"/>
      <w:outlineLvl w:val="1"/>
    </w:pPr>
    <w:rPr>
      <w:rFonts w:ascii="Arial" w:hAnsi="Arial"/>
      <w:b w:val="0"/>
      <w:bCs w:val="0"/>
      <w:i/>
      <w:iCs/>
      <w:sz w:val="24"/>
      <w:szCs w:val="28"/>
    </w:rPr>
  </w:style>
  <w:style w:type="paragraph" w:styleId="4">
    <w:name w:val="heading 3"/>
    <w:basedOn w:val="1"/>
    <w:next w:val="1"/>
    <w:link w:val="25"/>
    <w:qFormat/>
    <w:uiPriority w:val="0"/>
    <w:pPr>
      <w:keepNext/>
      <w:numPr>
        <w:ilvl w:val="2"/>
        <w:numId w:val="1"/>
      </w:numPr>
      <w:spacing w:before="240" w:after="60"/>
      <w:outlineLvl w:val="2"/>
    </w:pPr>
    <w:rPr>
      <w:rFonts w:ascii="Arial" w:hAnsi="Arial"/>
      <w:b/>
      <w:bCs/>
      <w:szCs w:val="26"/>
    </w:rPr>
  </w:style>
  <w:style w:type="paragraph" w:styleId="5">
    <w:name w:val="heading 4"/>
    <w:basedOn w:val="4"/>
    <w:next w:val="1"/>
    <w:link w:val="26"/>
    <w:qFormat/>
    <w:uiPriority w:val="9"/>
    <w:pPr>
      <w:numPr>
        <w:ilvl w:val="3"/>
        <w:numId w:val="1"/>
      </w:numPr>
      <w:outlineLvl w:val="3"/>
    </w:pPr>
    <w:rPr>
      <w:i/>
    </w:rPr>
  </w:style>
  <w:style w:type="paragraph" w:styleId="6">
    <w:name w:val="heading 5"/>
    <w:basedOn w:val="5"/>
    <w:next w:val="1"/>
    <w:link w:val="27"/>
    <w:qFormat/>
    <w:uiPriority w:val="9"/>
    <w:pPr>
      <w:numPr>
        <w:ilvl w:val="4"/>
      </w:numPr>
      <w:ind w:left="864" w:hanging="864"/>
      <w:outlineLvl w:val="4"/>
    </w:pPr>
    <w:rPr>
      <w:bCs w:val="0"/>
      <w:i w:val="0"/>
      <w:iCs/>
      <w:sz w:val="18"/>
    </w:rPr>
  </w:style>
  <w:style w:type="paragraph" w:styleId="7">
    <w:name w:val="heading 6"/>
    <w:basedOn w:val="1"/>
    <w:next w:val="1"/>
    <w:link w:val="28"/>
    <w:qFormat/>
    <w:uiPriority w:val="9"/>
    <w:pPr>
      <w:numPr>
        <w:ilvl w:val="5"/>
        <w:numId w:val="1"/>
      </w:numPr>
      <w:spacing w:before="240" w:after="60"/>
      <w:outlineLvl w:val="5"/>
    </w:pPr>
    <w:rPr>
      <w:rFonts w:ascii="Times New Roman" w:hAnsi="Times New Roman"/>
      <w:b/>
      <w:bCs/>
      <w:i/>
      <w:szCs w:val="22"/>
    </w:rPr>
  </w:style>
  <w:style w:type="paragraph" w:styleId="8">
    <w:name w:val="heading 7"/>
    <w:basedOn w:val="1"/>
    <w:next w:val="1"/>
    <w:link w:val="29"/>
    <w:qFormat/>
    <w:uiPriority w:val="9"/>
    <w:pPr>
      <w:numPr>
        <w:ilvl w:val="6"/>
        <w:numId w:val="1"/>
      </w:numPr>
      <w:spacing w:before="240" w:after="60"/>
      <w:outlineLvl w:val="6"/>
    </w:pPr>
    <w:rPr>
      <w:rFonts w:ascii="Times New Roman" w:hAnsi="Times New Roman"/>
      <w:sz w:val="24"/>
    </w:rPr>
  </w:style>
  <w:style w:type="paragraph" w:styleId="9">
    <w:name w:val="heading 8"/>
    <w:basedOn w:val="1"/>
    <w:next w:val="1"/>
    <w:link w:val="30"/>
    <w:qFormat/>
    <w:uiPriority w:val="9"/>
    <w:pPr>
      <w:numPr>
        <w:ilvl w:val="7"/>
        <w:numId w:val="1"/>
      </w:numPr>
      <w:spacing w:before="240" w:after="60"/>
      <w:outlineLvl w:val="7"/>
    </w:pPr>
    <w:rPr>
      <w:rFonts w:ascii="Times New Roman" w:hAnsi="Times New Roman"/>
      <w:i/>
      <w:iCs/>
      <w:sz w:val="24"/>
    </w:rPr>
  </w:style>
  <w:style w:type="paragraph" w:styleId="10">
    <w:name w:val="heading 9"/>
    <w:basedOn w:val="1"/>
    <w:next w:val="1"/>
    <w:link w:val="31"/>
    <w:qFormat/>
    <w:uiPriority w:val="9"/>
    <w:pPr>
      <w:numPr>
        <w:ilvl w:val="8"/>
        <w:numId w:val="1"/>
      </w:numPr>
      <w:spacing w:before="240" w:after="60"/>
      <w:outlineLvl w:val="8"/>
    </w:pPr>
    <w:rPr>
      <w:rFonts w:ascii="Arial" w:hAnsi="Arial"/>
      <w:sz w:val="22"/>
      <w:szCs w:val="22"/>
    </w:rPr>
  </w:style>
  <w:style w:type="character" w:default="1" w:styleId="11">
    <w:name w:val="Default Paragraph Font"/>
    <w:unhideWhenUsed/>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link w:val="32"/>
    <w:unhideWhenUsed/>
    <w:uiPriority w:val="99"/>
    <w:rPr>
      <w:rFonts w:ascii="Malgun Gothic" w:eastAsia="Malgun Gothic"/>
      <w:sz w:val="18"/>
      <w:szCs w:val="18"/>
    </w:rPr>
  </w:style>
  <w:style w:type="paragraph" w:styleId="14">
    <w:name w:val="annotation text"/>
    <w:basedOn w:val="1"/>
    <w:semiHidden/>
    <w:unhideWhenUsed/>
    <w:uiPriority w:val="99"/>
    <w:pPr>
      <w:jc w:val="left"/>
    </w:pPr>
  </w:style>
  <w:style w:type="character" w:styleId="15">
    <w:name w:val="Emphasis"/>
    <w:qFormat/>
    <w:uiPriority w:val="20"/>
    <w:rPr>
      <w:i/>
      <w:iCs/>
    </w:rPr>
  </w:style>
  <w:style w:type="character" w:styleId="16">
    <w:name w:val="FollowedHyperlink"/>
    <w:unhideWhenUsed/>
    <w:uiPriority w:val="99"/>
    <w:rPr>
      <w:color w:val="954F72"/>
      <w:u w:val="single"/>
    </w:rPr>
  </w:style>
  <w:style w:type="paragraph" w:styleId="17">
    <w:name w:val="footer"/>
    <w:basedOn w:val="1"/>
    <w:link w:val="33"/>
    <w:unhideWhenUsed/>
    <w:uiPriority w:val="99"/>
    <w:pPr>
      <w:tabs>
        <w:tab w:val="center" w:pos="4680"/>
        <w:tab w:val="right" w:pos="9360"/>
      </w:tabs>
    </w:pPr>
  </w:style>
  <w:style w:type="paragraph" w:styleId="18">
    <w:name w:val="header"/>
    <w:basedOn w:val="1"/>
    <w:link w:val="34"/>
    <w:unhideWhenUsed/>
    <w:uiPriority w:val="99"/>
    <w:pPr>
      <w:tabs>
        <w:tab w:val="center" w:pos="4680"/>
        <w:tab w:val="right" w:pos="9360"/>
      </w:tabs>
    </w:pPr>
  </w:style>
  <w:style w:type="character" w:styleId="19">
    <w:name w:val="Hyperlink"/>
    <w:qFormat/>
    <w:uiPriority w:val="99"/>
    <w:rPr>
      <w:color w:val="0000FF"/>
      <w:u w:val="single"/>
    </w:rPr>
  </w:style>
  <w:style w:type="paragraph" w:styleId="20">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1">
    <w:name w:val="Plain Text"/>
    <w:basedOn w:val="1"/>
    <w:link w:val="35"/>
    <w:unhideWhenUsed/>
    <w:uiPriority w:val="99"/>
    <w:rPr>
      <w:rFonts w:ascii="Arial" w:hAnsi="Arial" w:eastAsia="MS Gothic"/>
      <w:color w:val="000000"/>
      <w:szCs w:val="20"/>
    </w:rPr>
  </w:style>
  <w:style w:type="table" w:styleId="22">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
    <w:name w:val="제목 1 Char"/>
    <w:link w:val="2"/>
    <w:uiPriority w:val="9"/>
    <w:rPr>
      <w:rFonts w:ascii="Arial" w:hAnsi="Arial" w:eastAsia="바탕" w:cs="Times New Roman"/>
      <w:b/>
      <w:bCs/>
      <w:kern w:val="32"/>
      <w:sz w:val="32"/>
      <w:szCs w:val="32"/>
      <w:lang w:val="en-GB"/>
    </w:rPr>
  </w:style>
  <w:style w:type="character" w:customStyle="1" w:styleId="24">
    <w:name w:val="제목 2 Char"/>
    <w:link w:val="3"/>
    <w:uiPriority w:val="9"/>
    <w:rPr>
      <w:rFonts w:ascii="Arial" w:hAnsi="Arial" w:eastAsia="바탕" w:cs="Times New Roman"/>
      <w:b/>
      <w:bCs/>
      <w:i/>
      <w:iCs/>
      <w:kern w:val="0"/>
      <w:sz w:val="24"/>
      <w:szCs w:val="28"/>
      <w:lang w:val="en-GB"/>
    </w:rPr>
  </w:style>
  <w:style w:type="character" w:customStyle="1" w:styleId="25">
    <w:name w:val="제목 3 Char"/>
    <w:link w:val="4"/>
    <w:uiPriority w:val="0"/>
    <w:rPr>
      <w:rFonts w:ascii="Arial" w:hAnsi="Arial" w:eastAsia="바탕" w:cs="Times New Roman"/>
      <w:b/>
      <w:bCs/>
      <w:kern w:val="0"/>
      <w:szCs w:val="26"/>
      <w:lang w:val="en-GB"/>
    </w:rPr>
  </w:style>
  <w:style w:type="character" w:customStyle="1" w:styleId="26">
    <w:name w:val="제목 4 Char"/>
    <w:link w:val="5"/>
    <w:uiPriority w:val="9"/>
    <w:rPr>
      <w:rFonts w:ascii="Arial" w:hAnsi="Arial" w:eastAsia="바탕" w:cs="Times New Roman"/>
      <w:b/>
      <w:bCs/>
      <w:i/>
      <w:kern w:val="0"/>
      <w:szCs w:val="26"/>
      <w:lang w:val="en-GB"/>
    </w:rPr>
  </w:style>
  <w:style w:type="character" w:customStyle="1" w:styleId="27">
    <w:name w:val="제목 5 Char"/>
    <w:link w:val="6"/>
    <w:uiPriority w:val="9"/>
    <w:rPr>
      <w:rFonts w:ascii="Arial" w:hAnsi="Arial" w:eastAsia="바탕" w:cs="Times New Roman"/>
      <w:b/>
      <w:iCs/>
      <w:kern w:val="0"/>
      <w:sz w:val="18"/>
      <w:szCs w:val="26"/>
      <w:lang w:val="en-GB"/>
    </w:rPr>
  </w:style>
  <w:style w:type="character" w:customStyle="1" w:styleId="28">
    <w:name w:val="제목 6 Char"/>
    <w:link w:val="7"/>
    <w:uiPriority w:val="9"/>
    <w:rPr>
      <w:rFonts w:ascii="Times New Roman" w:hAnsi="Times New Roman" w:eastAsia="바탕" w:cs="Times New Roman"/>
      <w:b/>
      <w:bCs/>
      <w:i/>
      <w:kern w:val="0"/>
      <w:lang w:val="en-GB"/>
    </w:rPr>
  </w:style>
  <w:style w:type="character" w:customStyle="1" w:styleId="29">
    <w:name w:val="제목 7 Char"/>
    <w:link w:val="8"/>
    <w:uiPriority w:val="9"/>
    <w:rPr>
      <w:rFonts w:ascii="Times New Roman" w:hAnsi="Times New Roman" w:eastAsia="바탕" w:cs="Times New Roman"/>
      <w:kern w:val="0"/>
      <w:sz w:val="24"/>
      <w:szCs w:val="24"/>
      <w:lang w:val="en-GB"/>
    </w:rPr>
  </w:style>
  <w:style w:type="character" w:customStyle="1" w:styleId="30">
    <w:name w:val="제목 8 Char"/>
    <w:link w:val="9"/>
    <w:uiPriority w:val="9"/>
    <w:rPr>
      <w:rFonts w:ascii="Times New Roman" w:hAnsi="Times New Roman" w:eastAsia="바탕" w:cs="Times New Roman"/>
      <w:i/>
      <w:iCs/>
      <w:kern w:val="0"/>
      <w:sz w:val="24"/>
      <w:szCs w:val="24"/>
      <w:lang w:val="en-GB"/>
    </w:rPr>
  </w:style>
  <w:style w:type="character" w:customStyle="1" w:styleId="31">
    <w:name w:val="제목 9 Char"/>
    <w:link w:val="10"/>
    <w:uiPriority w:val="9"/>
    <w:rPr>
      <w:rFonts w:ascii="Arial" w:hAnsi="Arial" w:eastAsia="바탕" w:cs="Times New Roman"/>
      <w:kern w:val="0"/>
      <w:sz w:val="22"/>
      <w:lang w:val="en-GB"/>
    </w:rPr>
  </w:style>
  <w:style w:type="character" w:customStyle="1" w:styleId="32">
    <w:name w:val="풍선 도움말 텍스트 Char"/>
    <w:link w:val="13"/>
    <w:semiHidden/>
    <w:uiPriority w:val="99"/>
    <w:rPr>
      <w:rFonts w:hAnsi="Times"/>
      <w:sz w:val="18"/>
      <w:szCs w:val="18"/>
      <w:lang w:val="en-GB" w:eastAsia="en-US"/>
    </w:rPr>
  </w:style>
  <w:style w:type="character" w:customStyle="1" w:styleId="33">
    <w:name w:val="바닥글 Char"/>
    <w:link w:val="17"/>
    <w:uiPriority w:val="99"/>
    <w:rPr>
      <w:rFonts w:ascii="Times" w:hAnsi="Times" w:eastAsia="바탕"/>
      <w:szCs w:val="24"/>
      <w:lang w:val="en-GB" w:eastAsia="en-US"/>
    </w:rPr>
  </w:style>
  <w:style w:type="character" w:customStyle="1" w:styleId="34">
    <w:name w:val="머리글 Char"/>
    <w:link w:val="18"/>
    <w:uiPriority w:val="99"/>
    <w:rPr>
      <w:rFonts w:ascii="Times" w:hAnsi="Times" w:eastAsia="바탕"/>
      <w:szCs w:val="24"/>
      <w:lang w:val="en-GB" w:eastAsia="en-US"/>
    </w:rPr>
  </w:style>
  <w:style w:type="character" w:customStyle="1" w:styleId="35">
    <w:name w:val="글자만 Char"/>
    <w:link w:val="21"/>
    <w:uiPriority w:val="99"/>
    <w:rPr>
      <w:rFonts w:ascii="Arial" w:hAnsi="Arial" w:eastAsia="MS Gothic" w:cs="Times New Roman"/>
      <w:color w:val="000000"/>
      <w:kern w:val="0"/>
      <w:szCs w:val="20"/>
    </w:rPr>
  </w:style>
  <w:style w:type="paragraph" w:customStyle="1" w:styleId="36">
    <w:name w:val="References"/>
    <w:basedOn w:val="1"/>
    <w:uiPriority w:val="0"/>
    <w:pPr>
      <w:numPr>
        <w:ilvl w:val="2"/>
        <w:numId w:val="2"/>
      </w:numPr>
    </w:pPr>
    <w:rPr>
      <w:rFonts w:ascii="Times New Roman" w:hAnsi="Times New Roman" w:eastAsia="Times New Roman"/>
      <w:lang w:val="en-US"/>
    </w:rPr>
  </w:style>
  <w:style w:type="character" w:customStyle="1" w:styleId="37">
    <w:name w:val="Unresolved Mention"/>
    <w:unhideWhenUsed/>
    <w:uiPriority w:val="99"/>
    <w:rPr>
      <w:color w:val="605E5C"/>
      <w:shd w:val="clear" w:color="auto" w:fill="E1DFDD"/>
    </w:rPr>
  </w:style>
  <w:style w:type="paragraph" w:customStyle="1" w:styleId="38">
    <w:name w:val="_Style 36"/>
    <w:semiHidden/>
    <w:uiPriority w:val="99"/>
    <w:rPr>
      <w:rFonts w:ascii="Times" w:hAnsi="Times" w:eastAsia="바탕" w:cs="Times New Roman"/>
      <w:szCs w:val="24"/>
      <w:lang w:val="en-GB" w:eastAsia="en-US" w:bidi="ar-SA"/>
    </w:rPr>
  </w:style>
  <w:style w:type="paragraph" w:customStyle="1" w:styleId="39">
    <w:name w:val="Doc-text2"/>
    <w:basedOn w:val="1"/>
    <w:qFormat/>
    <w:uiPriority w:val="0"/>
    <w:pPr>
      <w:tabs>
        <w:tab w:val="left" w:pos="1622"/>
      </w:tabs>
      <w:ind w:left="1622" w:hanging="363"/>
    </w:pPr>
    <w:rPr>
      <w:rFonts w:ascii="Arial" w:hAnsi="Arial" w:eastAsia="MS Mincho"/>
      <w:lang w:eastAsia="en-GB"/>
    </w:rPr>
  </w:style>
  <w:style w:type="character" w:customStyle="1" w:styleId="40">
    <w:name w:val="apple-converted-space"/>
    <w:basedOn w:val="11"/>
    <w:uiPriority w:val="0"/>
  </w:style>
  <w:style w:type="paragraph" w:customStyle="1" w:styleId="41">
    <w:name w:val="B1"/>
    <w:basedOn w:val="20"/>
    <w:qFormat/>
    <w:uiPriority w:val="0"/>
    <w:pPr>
      <w:spacing w:after="180"/>
      <w:ind w:left="568" w:hanging="284"/>
    </w:pPr>
    <w:rPr>
      <w:rFonts w:eastAsia="宋体"/>
      <w:lang w:val="en-GB" w:eastAsia="en-US"/>
    </w:rPr>
  </w:style>
  <w:style w:type="character" w:customStyle="1" w:styleId="42">
    <w:name w:val="s1"/>
    <w:uiPriority w:val="0"/>
    <w:rPr>
      <w:rFonts w:ascii="lucida grande" w:hAnsi="lucida grande" w:eastAsia="lucida grande" w:cs="lucida grande"/>
      <w:color w:val="0F80FE"/>
      <w:sz w:val="68"/>
      <w:szCs w:val="68"/>
    </w:rPr>
  </w:style>
  <w:style w:type="character" w:customStyle="1" w:styleId="43">
    <w:name w:val="s3"/>
    <w:uiPriority w:val="0"/>
    <w:rPr>
      <w:rFonts w:ascii="Helvetica Neue" w:hAnsi="Helvetica Neue" w:eastAsia="Helvetica Neue" w:cs="Helvetica Neue"/>
      <w:sz w:val="60"/>
      <w:szCs w:val="60"/>
    </w:rPr>
  </w:style>
  <w:style w:type="character" w:customStyle="1" w:styleId="44">
    <w:name w:val="s2"/>
    <w:uiPriority w:val="0"/>
    <w:rPr>
      <w:rFonts w:hint="default" w:ascii="lucida grande" w:hAnsi="lucida grande" w:eastAsia="lucida grande" w:cs="lucida grande"/>
      <w:color w:val="0F80FE"/>
      <w:sz w:val="90"/>
      <w:szCs w:val="90"/>
    </w:rPr>
  </w:style>
  <w:style w:type="paragraph" w:customStyle="1" w:styleId="45">
    <w:name w:val="B2"/>
    <w:basedOn w:val="1"/>
    <w:qFormat/>
    <w:uiPriority w:val="0"/>
    <w:pPr>
      <w:ind w:left="851" w:hanging="284"/>
    </w:pPr>
  </w:style>
  <w:style w:type="paragraph" w:customStyle="1" w:styleId="46">
    <w:name w:val="B3"/>
    <w:basedOn w:val="1"/>
    <w:qFormat/>
    <w:uiPriority w:val="0"/>
    <w:pPr>
      <w:ind w:left="1135" w:hanging="284"/>
    </w:pPr>
  </w:style>
  <w:style w:type="paragraph" w:styleId="47">
    <w:name w:val="List Paragraph"/>
    <w:basedOn w:val="1"/>
    <w:qFormat/>
    <w:uiPriority w:val="34"/>
    <w:pPr>
      <w:ind w:left="840" w:leftChars="400"/>
    </w:pPr>
    <w:rPr>
      <w:lang w:eastAsia="zh-CN"/>
    </w:rPr>
  </w:style>
  <w:style w:type="paragraph" w:customStyle="1" w:styleId="48">
    <w:name w:val="List Paragraph9"/>
    <w:basedOn w:val="1"/>
    <w:qFormat/>
    <w:uiPriority w:val="34"/>
    <w:pPr>
      <w:tabs>
        <w:tab w:val="left" w:pos="1440"/>
      </w:tabs>
      <w:ind w:left="840" w:leftChars="400"/>
    </w:pPr>
    <w:rPr>
      <w:lang w:eastAsia="zh-CN"/>
    </w:rPr>
  </w:style>
  <w:style w:type="paragraph" w:customStyle="1" w:styleId="49">
    <w:name w:val="TAL"/>
    <w:basedOn w:val="1"/>
    <w:qFormat/>
    <w:uiPriority w:val="0"/>
    <w:pPr>
      <w:keepNext/>
      <w:keepLines/>
      <w:spacing w:after="0"/>
    </w:pPr>
    <w:rPr>
      <w:rFonts w:ascii="Arial" w:hAnsi="Arial"/>
      <w:sz w:val="18"/>
    </w:rPr>
  </w:style>
  <w:style w:type="paragraph" w:customStyle="1" w:styleId="50">
    <w:name w:val="NO"/>
    <w:basedOn w:val="1"/>
    <w:qFormat/>
    <w:uiPriority w:val="0"/>
    <w:pPr>
      <w:keepLines/>
      <w:ind w:left="1135" w:hanging="851"/>
      <w:textAlignment w:val="baseline"/>
    </w:pPr>
    <w:rPr>
      <w:rFonts w:eastAsia="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1298</Words>
  <Characters>7405</Characters>
  <Lines>61</Lines>
  <Paragraphs>17</Paragraphs>
  <TotalTime>0</TotalTime>
  <ScaleCrop>false</ScaleCrop>
  <LinksUpToDate>false</LinksUpToDate>
  <CharactersWithSpaces>8686</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2024-01-13T08:13:00Z</dcterms:created>
  <dc:creator>김윤선/표준연구팀(SR)/Master/삼성전자</dc:creator>
  <cp:lastModifiedBy>Dan Wu</cp:lastModifiedBy>
  <dcterms:modified xsi:type="dcterms:W3CDTF">2025-03-28T16:55:13Z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1033-7.2.2.8955</vt:lpwstr>
  </property>
  <property fmtid="{D5CDD505-2E9C-101B-9397-08002B2CF9AE}" pid="4" name="ICV">
    <vt:lpwstr>D52778B479867CECD4303C66BC324160_43</vt:lpwstr>
  </property>
</Properties>
</file>