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eastAsia="宋体"/>
          <w:b/>
          <w:sz w:val="28"/>
          <w:szCs w:val="28"/>
          <w:lang w:val="en-US" w:eastAsia="zh-CN"/>
        </w:rPr>
      </w:pPr>
      <w:bookmarkStart w:id="0" w:name="OLE_LINK3"/>
      <w:bookmarkStart w:id="6" w:name="_GoBack"/>
      <w:bookmarkEnd w:id="6"/>
      <w:r>
        <w:rPr>
          <w:rFonts w:eastAsia="MS Mincho"/>
          <w:b/>
          <w:sz w:val="28"/>
          <w:szCs w:val="28"/>
          <w:lang w:val="en-US"/>
        </w:rPr>
        <w:t>3GPP TSG RAN WG1 #1</w:t>
      </w:r>
      <w:r>
        <w:rPr>
          <w:rFonts w:eastAsia="宋体"/>
          <w:b/>
          <w:sz w:val="28"/>
          <w:szCs w:val="28"/>
          <w:lang w:val="en-US" w:eastAsia="zh-CN"/>
        </w:rPr>
        <w:t xml:space="preserve">20-bis </w:t>
      </w:r>
      <w:r>
        <w:rPr>
          <w:rFonts w:eastAsia="MS Mincho"/>
          <w:b/>
          <w:sz w:val="28"/>
          <w:szCs w:val="28"/>
          <w:lang w:val="en-US"/>
        </w:rPr>
        <w:t xml:space="preserve">                             </w:t>
      </w:r>
      <w:r>
        <w:rPr>
          <w:rFonts w:hint="eastAsia" w:eastAsia="宋体"/>
          <w:b/>
          <w:sz w:val="28"/>
          <w:szCs w:val="28"/>
          <w:lang w:val="en-US" w:eastAsia="zh-CN"/>
        </w:rPr>
        <w:t xml:space="preserve">   </w:t>
      </w:r>
      <w:r>
        <w:rPr>
          <w:rFonts w:eastAsia="MS Mincho"/>
          <w:b/>
          <w:sz w:val="28"/>
          <w:szCs w:val="28"/>
          <w:lang w:val="en-US"/>
        </w:rPr>
        <w:t>R1-</w:t>
      </w:r>
      <w:r>
        <w:rPr>
          <w:rFonts w:hint="eastAsia" w:eastAsia="MS Mincho"/>
          <w:b/>
          <w:sz w:val="28"/>
          <w:szCs w:val="28"/>
          <w:lang w:val="en-US"/>
        </w:rPr>
        <w:t>2502672</w:t>
      </w:r>
    </w:p>
    <w:p>
      <w:pPr>
        <w:pStyle w:val="9"/>
        <w:tabs>
          <w:tab w:val="right" w:pos="10206"/>
        </w:tabs>
        <w:spacing w:after="0" w:afterAutospacing="0"/>
        <w:rPr>
          <w:rFonts w:ascii="Times New Roman" w:hAnsi="Times New Roman" w:eastAsia="宋体"/>
          <w:sz w:val="28"/>
          <w:szCs w:val="28"/>
          <w:lang w:val="en-US" w:eastAsia="zh-CN"/>
        </w:rPr>
      </w:pPr>
      <w:r>
        <w:rPr>
          <w:rFonts w:ascii="Times New Roman" w:hAnsi="Times New Roman" w:eastAsia="宋体"/>
          <w:sz w:val="28"/>
          <w:szCs w:val="28"/>
          <w:lang w:val="en-US" w:eastAsia="zh-CN"/>
        </w:rPr>
        <w:t>Wuhan</w:t>
      </w:r>
      <w:r>
        <w:rPr>
          <w:rFonts w:ascii="Times New Roman" w:hAnsi="Times New Roman"/>
          <w:sz w:val="28"/>
          <w:szCs w:val="28"/>
          <w:lang w:val="en-US"/>
        </w:rPr>
        <w:t xml:space="preserve">, </w:t>
      </w:r>
      <w:r>
        <w:rPr>
          <w:rFonts w:ascii="Times New Roman" w:hAnsi="Times New Roman" w:eastAsia="宋体"/>
          <w:sz w:val="28"/>
          <w:szCs w:val="28"/>
          <w:lang w:val="en-US" w:eastAsia="zh-CN"/>
        </w:rPr>
        <w:t>China</w:t>
      </w:r>
      <w:r>
        <w:rPr>
          <w:rFonts w:ascii="Times New Roman" w:hAnsi="Times New Roman"/>
          <w:sz w:val="28"/>
          <w:szCs w:val="28"/>
          <w:lang w:val="en-US"/>
        </w:rPr>
        <w:t xml:space="preserve">, </w:t>
      </w:r>
      <w:r>
        <w:rPr>
          <w:rFonts w:ascii="Times New Roman" w:hAnsi="Times New Roman" w:eastAsia="宋体"/>
          <w:sz w:val="28"/>
          <w:szCs w:val="28"/>
          <w:lang w:val="en-US" w:eastAsia="zh-CN"/>
        </w:rPr>
        <w:t>February 7</w:t>
      </w:r>
      <w:r>
        <w:rPr>
          <w:rFonts w:ascii="Times New Roman" w:hAnsi="Times New Roman" w:eastAsia="宋体"/>
          <w:sz w:val="28"/>
          <w:szCs w:val="28"/>
          <w:vertAlign w:val="superscript"/>
          <w:lang w:val="en-US" w:eastAsia="zh-CN"/>
        </w:rPr>
        <w:t>th</w:t>
      </w:r>
      <w:r>
        <w:rPr>
          <w:rFonts w:ascii="Times New Roman" w:hAnsi="Times New Roman" w:eastAsia="宋体"/>
          <w:sz w:val="28"/>
          <w:szCs w:val="28"/>
          <w:lang w:val="en-US" w:eastAsia="zh-CN"/>
        </w:rPr>
        <w:t xml:space="preserve"> - 11</w:t>
      </w:r>
      <w:r>
        <w:rPr>
          <w:rFonts w:ascii="Times New Roman" w:hAnsi="Times New Roman" w:eastAsia="宋体"/>
          <w:sz w:val="28"/>
          <w:szCs w:val="28"/>
          <w:vertAlign w:val="superscript"/>
          <w:lang w:val="en-US" w:eastAsia="zh-CN"/>
        </w:rPr>
        <w:t>th</w:t>
      </w:r>
      <w:r>
        <w:rPr>
          <w:rFonts w:ascii="Times New Roman" w:hAnsi="Times New Roman"/>
          <w:sz w:val="28"/>
          <w:szCs w:val="28"/>
          <w:lang w:val="en-US"/>
        </w:rPr>
        <w:t>, 202</w:t>
      </w:r>
      <w:r>
        <w:rPr>
          <w:rFonts w:ascii="Times New Roman" w:hAnsi="Times New Roman" w:eastAsia="宋体"/>
          <w:sz w:val="28"/>
          <w:szCs w:val="28"/>
          <w:lang w:val="en-US" w:eastAsia="zh-CN"/>
        </w:rPr>
        <w:t>5</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eastAsia="宋体"/>
          <w:b/>
          <w:sz w:val="28"/>
          <w:szCs w:val="28"/>
          <w:lang w:val="en-US" w:eastAsia="zh-CN"/>
        </w:rPr>
      </w:pPr>
      <w:bookmarkStart w:id="1" w:name="_Ref133120545"/>
      <w:r>
        <w:rPr>
          <w:b/>
          <w:sz w:val="28"/>
          <w:szCs w:val="28"/>
          <w:lang w:val="en-US"/>
        </w:rPr>
        <w:t>Source:</w:t>
      </w:r>
      <w:r>
        <w:rPr>
          <w:b/>
          <w:sz w:val="28"/>
          <w:szCs w:val="28"/>
          <w:lang w:val="en-US"/>
        </w:rPr>
        <w:tab/>
      </w:r>
      <w:r>
        <w:rPr>
          <w:b/>
          <w:sz w:val="28"/>
          <w:szCs w:val="28"/>
          <w:lang w:val="en-US"/>
        </w:rPr>
        <w:t>S</w:t>
      </w:r>
      <w:r>
        <w:rPr>
          <w:rFonts w:eastAsia="宋体"/>
          <w:b/>
          <w:sz w:val="28"/>
          <w:szCs w:val="28"/>
          <w:lang w:val="en-US" w:eastAsia="zh-CN"/>
        </w:rPr>
        <w:t>harp</w:t>
      </w:r>
    </w:p>
    <w:p>
      <w:pPr>
        <w:spacing w:after="0" w:afterAutospacing="0"/>
        <w:ind w:left="1985" w:hanging="1985" w:hangingChars="706"/>
        <w:rPr>
          <w:rFonts w:eastAsia="宋体"/>
          <w:b/>
          <w:sz w:val="28"/>
          <w:szCs w:val="28"/>
          <w:lang w:val="en-US" w:eastAsia="zh-CN"/>
        </w:rPr>
      </w:pPr>
      <w:r>
        <w:rPr>
          <w:b/>
          <w:sz w:val="28"/>
          <w:szCs w:val="28"/>
          <w:lang w:val="en-US"/>
        </w:rPr>
        <w:t>Title:</w:t>
      </w:r>
      <w:r>
        <w:rPr>
          <w:b/>
          <w:sz w:val="28"/>
          <w:szCs w:val="28"/>
          <w:lang w:val="en-US"/>
        </w:rPr>
        <w:tab/>
      </w:r>
      <w:r>
        <w:rPr>
          <w:rFonts w:eastAsia="宋体"/>
          <w:b/>
          <w:sz w:val="28"/>
          <w:szCs w:val="28"/>
          <w:lang w:val="en-US" w:eastAsia="zh-CN"/>
        </w:rPr>
        <w:t>Discussion on coding aspects</w:t>
      </w:r>
    </w:p>
    <w:p>
      <w:pPr>
        <w:spacing w:after="0" w:afterAutospacing="0"/>
        <w:ind w:left="1985" w:hanging="1985" w:hangingChars="706"/>
        <w:rPr>
          <w:rFonts w:eastAsia="宋体"/>
          <w:b/>
          <w:sz w:val="28"/>
          <w:szCs w:val="28"/>
          <w:lang w:val="en-US" w:eastAsia="zh-CN"/>
        </w:rPr>
      </w:pPr>
      <w:r>
        <w:rPr>
          <w:b/>
          <w:sz w:val="28"/>
          <w:szCs w:val="28"/>
          <w:lang w:val="en-US"/>
        </w:rPr>
        <w:t>Agenda Item:</w:t>
      </w:r>
      <w:r>
        <w:rPr>
          <w:b/>
          <w:sz w:val="28"/>
          <w:szCs w:val="28"/>
          <w:lang w:val="en-US"/>
        </w:rPr>
        <w:tab/>
      </w:r>
      <w:r>
        <w:rPr>
          <w:rFonts w:eastAsia="宋体"/>
          <w:b/>
          <w:sz w:val="28"/>
          <w:szCs w:val="28"/>
          <w:lang w:val="en-US" w:eastAsia="zh-CN"/>
        </w:rPr>
        <w:t>9.4.2</w:t>
      </w:r>
    </w:p>
    <w:p>
      <w:pPr>
        <w:pBdr>
          <w:bottom w:val="single" w:color="auto" w:sz="12" w:space="1"/>
        </w:pBdr>
        <w:ind w:left="1985" w:hanging="1985" w:hangingChars="706"/>
        <w:rPr>
          <w:rFonts w:eastAsia="宋体"/>
          <w:b/>
          <w:sz w:val="28"/>
          <w:szCs w:val="28"/>
          <w:lang w:val="en-US" w:eastAsia="zh-CN"/>
        </w:rPr>
      </w:pPr>
      <w:r>
        <w:rPr>
          <w:b/>
          <w:sz w:val="28"/>
          <w:szCs w:val="28"/>
          <w:lang w:val="en-US"/>
        </w:rPr>
        <w:t>Document for:</w:t>
      </w:r>
      <w:r>
        <w:rPr>
          <w:b/>
          <w:sz w:val="28"/>
          <w:szCs w:val="28"/>
          <w:lang w:val="en-US"/>
        </w:rPr>
        <w:tab/>
      </w:r>
      <w:r>
        <w:rPr>
          <w:b/>
          <w:sz w:val="28"/>
          <w:szCs w:val="28"/>
          <w:lang w:val="en-US"/>
        </w:rPr>
        <w:t>Discussion</w:t>
      </w:r>
      <w:bookmarkStart w:id="2" w:name="DocumentFor"/>
      <w:bookmarkEnd w:id="2"/>
      <w:r>
        <w:rPr>
          <w:b/>
          <w:sz w:val="28"/>
          <w:szCs w:val="28"/>
          <w:lang w:val="en-US"/>
        </w:rPr>
        <w:t xml:space="preserve"> and Decision</w:t>
      </w:r>
    </w:p>
    <w:p>
      <w:pPr>
        <w:pStyle w:val="2"/>
        <w:spacing w:after="180"/>
        <w:rPr>
          <w:rFonts w:ascii="Times New Roman" w:hAnsi="Times New Roman"/>
          <w:lang w:val="en-US"/>
        </w:rPr>
      </w:pPr>
      <w:r>
        <w:rPr>
          <w:rFonts w:ascii="Times New Roman" w:hAnsi="Times New Roman"/>
          <w:lang w:val="en-US"/>
        </w:rPr>
        <w:t>Introduction</w:t>
      </w:r>
      <w:bookmarkEnd w:id="1"/>
    </w:p>
    <w:p>
      <w:pPr>
        <w:spacing w:before="180" w:beforeLines="50" w:beforeAutospacing="1" w:after="180" w:afterLines="50" w:afterAutospacing="0"/>
        <w:rPr>
          <w:rFonts w:eastAsia="宋体"/>
          <w:lang w:val="en-US" w:eastAsia="zh-CN"/>
        </w:rPr>
      </w:pPr>
      <w:r>
        <w:rPr>
          <w:rFonts w:eastAsia="宋体"/>
          <w:lang w:val="en-US" w:eastAsia="zh-CN"/>
        </w:rPr>
        <w:t xml:space="preserve">A new work </w:t>
      </w:r>
      <w:r>
        <w:rPr>
          <w:rFonts w:eastAsia="宋体"/>
          <w:lang w:eastAsia="zh-CN"/>
        </w:rPr>
        <w:t>item on</w:t>
      </w:r>
      <w:r>
        <w:rPr>
          <w:rFonts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val="en-US" w:eastAsia="zh-CN"/>
        </w:rPr>
        <w:t xml:space="preserve"> for Rel-19 was approved in RAN#106, with objectives including the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numPr>
                <w:ilvl w:val="0"/>
                <w:numId w:val="5"/>
              </w:numPr>
              <w:overflowPunct w:val="0"/>
              <w:autoSpaceDE w:val="0"/>
              <w:autoSpaceDN w:val="0"/>
              <w:adjustRightInd w:val="0"/>
              <w:snapToGrid/>
              <w:spacing w:after="120" w:afterAutospacing="0"/>
              <w:ind w:right="-96"/>
              <w:textAlignment w:val="baseline"/>
              <w:rPr>
                <w:rFonts w:eastAsia="宋体"/>
                <w:sz w:val="20"/>
                <w:lang w:val="en-US"/>
              </w:rPr>
            </w:pPr>
            <w:r>
              <w:rPr>
                <w:rFonts w:eastAsia="宋体"/>
                <w:sz w:val="20"/>
                <w:lang w:val="en-US"/>
              </w:rPr>
              <w:t>RAN1 scope:</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eastAsia="zh-CN"/>
              </w:rPr>
              <w:t>[...]</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R2D transmission supports only the Manchester line code in TR 38.769</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D2R transmission supports:</w:t>
            </w:r>
          </w:p>
          <w:p>
            <w:pPr>
              <w:numPr>
                <w:ilvl w:val="2"/>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Either the Manchester line code in TR 38.769 or no line code (one to be down-selected); and</w:t>
            </w:r>
          </w:p>
          <w:p>
            <w:pPr>
              <w:numPr>
                <w:ilvl w:val="2"/>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A corresponding small frequency shift method according to the options in TR 38.769.</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R2D does not support FEC. D2R supports only convolutional code with generator polynomials as per TS 36.212 (unless RAN1 decides to use other generator polynomials by RAN1#120bis).</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eastAsia="宋体"/>
                <w:sz w:val="20"/>
                <w:lang w:val="en-US"/>
              </w:rPr>
              <w:t xml:space="preserve">D2R supports physical layer repetition transmission. R2D does not support physical-layer repetition transmission. </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a few coding aspects of the A-IoT physical layer channel design.</w:t>
      </w:r>
    </w:p>
    <w:p>
      <w:pPr>
        <w:pStyle w:val="2"/>
        <w:spacing w:after="180"/>
        <w:rPr>
          <w:rFonts w:ascii="Times New Roman" w:hAnsi="Times New Roman"/>
          <w:lang w:val="en-US"/>
        </w:rPr>
      </w:pPr>
      <w:r>
        <w:rPr>
          <w:rFonts w:ascii="Times New Roman" w:hAnsi="Times New Roman"/>
          <w:lang w:val="en-US"/>
        </w:rPr>
        <w:t>Discussion</w:t>
      </w:r>
    </w:p>
    <w:p>
      <w:pPr>
        <w:pStyle w:val="3"/>
        <w:spacing w:after="180"/>
        <w:rPr>
          <w:rFonts w:ascii="Times New Roman" w:hAnsi="Times New Roman"/>
          <w:lang w:val="en-US" w:eastAsia="zh-CN"/>
        </w:rPr>
      </w:pPr>
      <w:r>
        <w:rPr>
          <w:rFonts w:ascii="Times New Roman" w:hAnsi="Times New Roman"/>
          <w:lang w:val="en-US" w:eastAsia="zh-CN"/>
        </w:rPr>
        <w:t>Aspects common to R2D and D2R</w:t>
      </w:r>
    </w:p>
    <w:p>
      <w:pPr>
        <w:pStyle w:val="4"/>
        <w:tabs>
          <w:tab w:val="clear" w:pos="709"/>
        </w:tabs>
        <w:spacing w:after="180"/>
        <w:ind w:left="960" w:hanging="960"/>
        <w:rPr>
          <w:rFonts w:ascii="Times New Roman" w:hAnsi="Times New Roman" w:eastAsia="宋体"/>
          <w:sz w:val="24"/>
          <w:szCs w:val="24"/>
          <w:lang w:val="en-US" w:eastAsia="zh-CN"/>
        </w:rPr>
      </w:pPr>
      <w:r>
        <w:rPr>
          <w:rFonts w:ascii="Times New Roman" w:hAnsi="Times New Roman"/>
          <w:sz w:val="24"/>
          <w:szCs w:val="24"/>
          <w:lang w:val="en-US" w:eastAsia="zh-CN"/>
        </w:rPr>
        <w:t>CRC attachment</w:t>
      </w:r>
    </w:p>
    <w:p>
      <w:pPr>
        <w:spacing w:before="180" w:beforeLines="50" w:beforeAutospacing="1" w:after="180" w:afterLines="50"/>
        <w:rPr>
          <w:rFonts w:eastAsia="宋体"/>
          <w:lang w:val="en-US" w:eastAsia="zh-CN"/>
        </w:rPr>
      </w:pPr>
      <w:r>
        <w:rPr>
          <w:rFonts w:eastAsia="宋体"/>
          <w:lang w:val="en-US" w:eastAsia="zh-CN"/>
        </w:rPr>
        <w:t>The following was agreed in RAN1#120,</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rFonts w:eastAsia="等线"/>
                <w:kern w:val="2"/>
                <w:szCs w:val="24"/>
                <w:lang w:eastAsia="en-US"/>
              </w:rPr>
            </w:pPr>
            <w:r>
              <w:rPr>
                <w:rFonts w:hint="eastAsia" w:eastAsia="等线"/>
                <w:kern w:val="2"/>
                <w:szCs w:val="24"/>
                <w:highlight w:val="green"/>
                <w:lang w:eastAsia="en-US"/>
              </w:rPr>
              <w:t>Agreement</w:t>
            </w:r>
          </w:p>
          <w:p>
            <w:pPr>
              <w:widowControl w:val="0"/>
              <w:snapToGrid/>
              <w:spacing w:after="0" w:afterAutospacing="0"/>
              <w:rPr>
                <w:rFonts w:eastAsia="等线"/>
                <w:iCs/>
                <w:kern w:val="2"/>
                <w:szCs w:val="24"/>
                <w:lang w:val="en-US" w:eastAsia="zh-CN"/>
              </w:rPr>
            </w:pPr>
            <w:r>
              <w:rPr>
                <w:rFonts w:hint="eastAsia" w:eastAsia="等线"/>
                <w:iCs/>
                <w:kern w:val="2"/>
                <w:szCs w:val="24"/>
                <w:lang w:val="en-US" w:eastAsia="zh-CN"/>
              </w:rPr>
              <w:t xml:space="preserve">When CRC is attached to a PRDCH or PDRCH transmission, </w:t>
            </w:r>
          </w:p>
          <w:p>
            <w:pPr>
              <w:numPr>
                <w:ilvl w:val="0"/>
                <w:numId w:val="6"/>
              </w:numPr>
              <w:rPr>
                <w:rFonts w:eastAsia="等线"/>
                <w:iCs/>
                <w:szCs w:val="24"/>
                <w:lang w:eastAsia="zh-CN"/>
              </w:rPr>
            </w:pPr>
            <w:r>
              <w:rPr>
                <w:rFonts w:hint="eastAsia" w:eastAsia="等线"/>
                <w:iCs/>
                <w:szCs w:val="24"/>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pPr>
              <w:numPr>
                <w:ilvl w:val="1"/>
                <w:numId w:val="7"/>
              </w:numPr>
              <w:rPr>
                <w:rFonts w:eastAsia="等线"/>
                <w:iCs/>
                <w:szCs w:val="24"/>
                <w:lang w:eastAsia="zh-CN"/>
              </w:rPr>
            </w:pPr>
            <w:r>
              <w:rPr>
                <w:rFonts w:hint="eastAsia" w:eastAsia="等线"/>
                <w:iCs/>
                <w:szCs w:val="24"/>
                <w:lang w:eastAsia="zh-CN"/>
              </w:rPr>
              <w:t>Alt. 1: 24</w:t>
            </w:r>
          </w:p>
          <w:p>
            <w:pPr>
              <w:numPr>
                <w:ilvl w:val="1"/>
                <w:numId w:val="7"/>
              </w:numPr>
              <w:rPr>
                <w:rFonts w:eastAsia="等线"/>
                <w:iCs/>
                <w:szCs w:val="24"/>
                <w:lang w:eastAsia="zh-CN"/>
              </w:rPr>
            </w:pPr>
            <w:r>
              <w:rPr>
                <w:rFonts w:hint="eastAsia" w:eastAsia="等线"/>
                <w:iCs/>
                <w:szCs w:val="24"/>
                <w:lang w:eastAsia="zh-CN"/>
              </w:rPr>
              <w:t>Alt. 2: 56</w:t>
            </w:r>
          </w:p>
          <w:p>
            <w:pPr>
              <w:numPr>
                <w:ilvl w:val="0"/>
                <w:numId w:val="8"/>
              </w:numPr>
              <w:rPr>
                <w:rFonts w:eastAsia="等线"/>
                <w:iCs/>
                <w:szCs w:val="24"/>
                <w:lang w:eastAsia="zh-CN"/>
              </w:rPr>
            </w:pPr>
            <w:r>
              <w:rPr>
                <w:rFonts w:hint="eastAsia" w:eastAsia="等线"/>
                <w:iCs/>
                <w:szCs w:val="24"/>
                <w:lang w:eastAsia="zh-CN"/>
              </w:rPr>
              <w:t>FFS impact of segmentation, if any</w:t>
            </w:r>
          </w:p>
          <w:p>
            <w:pPr>
              <w:numPr>
                <w:ilvl w:val="1"/>
                <w:numId w:val="7"/>
              </w:numPr>
              <w:rPr>
                <w:rFonts w:eastAsia="等线"/>
                <w:iCs/>
                <w:szCs w:val="24"/>
                <w:lang w:eastAsia="zh-CN"/>
              </w:rPr>
            </w:pPr>
            <w:r>
              <w:rPr>
                <w:rFonts w:hint="eastAsia" w:eastAsia="等线"/>
                <w:iCs/>
                <w:szCs w:val="24"/>
                <w:lang w:eastAsia="zh-CN"/>
              </w:rPr>
              <w:t>Note: impact may not be in RAN1</w:t>
            </w:r>
          </w:p>
        </w:tc>
      </w:tr>
    </w:tbl>
    <w:p>
      <w:pPr>
        <w:spacing w:before="180" w:beforeLines="50" w:beforeAutospacing="1" w:after="180" w:afterLines="50"/>
        <w:rPr>
          <w:rFonts w:eastAsia="宋体"/>
          <w:lang w:val="en-US" w:eastAsia="zh-CN"/>
        </w:rPr>
      </w:pPr>
      <w:r>
        <w:rPr>
          <w:rFonts w:eastAsia="宋体"/>
          <w:lang w:val="en-US" w:eastAsia="zh-CN"/>
        </w:rPr>
        <w:t>We support Alt. 1, i.e. X=24 bits, which had been proposed and evaluated by multiple companies during the study item phase.</w:t>
      </w:r>
    </w:p>
    <w:p>
      <w:pPr>
        <w:widowControl w:val="0"/>
        <w:numPr>
          <w:ilvl w:val="0"/>
          <w:numId w:val="9"/>
        </w:numPr>
        <w:tabs>
          <w:tab w:val="left" w:pos="1418"/>
        </w:tabs>
        <w:snapToGrid/>
        <w:spacing w:before="240" w:after="0" w:afterAutospacing="0"/>
        <w:ind w:left="1440" w:hanging="1440"/>
        <w:rPr>
          <w:lang w:val="en-US" w:eastAsia="zh-CN"/>
        </w:rPr>
      </w:pPr>
      <w:r>
        <w:rPr>
          <w:lang w:val="en-US" w:eastAsia="zh-CN"/>
        </w:rPr>
        <w:t>In case CRC is attached to a PRDCH or PDRCH transmission, when the number of information bits is &lt;= 24 bits, CRC-6 is used. Otherwise, when the number of information bits is &gt; 24 bits, CRC-16 is used.</w:t>
      </w:r>
    </w:p>
    <w:p>
      <w:pPr>
        <w:widowControl w:val="0"/>
        <w:tabs>
          <w:tab w:val="left" w:pos="1418"/>
        </w:tabs>
        <w:snapToGrid/>
        <w:spacing w:before="240" w:after="0" w:afterAutospacing="0"/>
        <w:rPr>
          <w:rFonts w:eastAsia="宋体"/>
          <w:lang w:val="en-US" w:eastAsia="zh-CN"/>
        </w:rPr>
      </w:pPr>
      <w:r>
        <w:rPr>
          <w:rFonts w:eastAsia="宋体"/>
          <w:lang w:val="en-US" w:eastAsia="zh-CN"/>
        </w:rPr>
        <w:t>The following was also agreed in RAN1#120,</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rFonts w:eastAsia="等线"/>
                <w:kern w:val="2"/>
                <w:szCs w:val="24"/>
                <w:lang w:eastAsia="en-US"/>
              </w:rPr>
            </w:pPr>
            <w:r>
              <w:rPr>
                <w:rFonts w:hint="eastAsia" w:eastAsia="等线"/>
                <w:kern w:val="2"/>
                <w:szCs w:val="24"/>
                <w:highlight w:val="green"/>
                <w:lang w:eastAsia="en-US"/>
              </w:rPr>
              <w:t>Agreement</w:t>
            </w:r>
          </w:p>
          <w:p>
            <w:pPr>
              <w:widowControl w:val="0"/>
              <w:snapToGrid/>
              <w:spacing w:before="180" w:beforeLines="50" w:after="0" w:afterAutospacing="0"/>
              <w:rPr>
                <w:rFonts w:eastAsia="等线"/>
                <w:iCs/>
                <w:kern w:val="2"/>
                <w:szCs w:val="24"/>
                <w:lang w:val="en-US" w:eastAsia="zh-CN"/>
              </w:rPr>
            </w:pPr>
            <w:r>
              <w:rPr>
                <w:rFonts w:eastAsia="等线"/>
                <w:iCs/>
                <w:kern w:val="2"/>
                <w:szCs w:val="24"/>
                <w:lang w:val="en-US" w:eastAsia="zh-CN"/>
              </w:rPr>
              <w:t>One or both of</w:t>
            </w:r>
            <w:r>
              <w:rPr>
                <w:rFonts w:hint="eastAsia" w:eastAsia="等线"/>
                <w:iCs/>
                <w:kern w:val="2"/>
                <w:szCs w:val="24"/>
                <w:lang w:val="en-US" w:eastAsia="zh-CN"/>
              </w:rPr>
              <w:t xml:space="preserve"> the following options </w:t>
            </w:r>
            <w:r>
              <w:rPr>
                <w:rFonts w:eastAsia="等线"/>
                <w:iCs/>
                <w:kern w:val="2"/>
                <w:szCs w:val="24"/>
                <w:lang w:val="en-US" w:eastAsia="zh-CN"/>
              </w:rPr>
              <w:t xml:space="preserve">are </w:t>
            </w:r>
            <w:r>
              <w:rPr>
                <w:rFonts w:hint="eastAsia" w:eastAsia="等线"/>
                <w:iCs/>
                <w:kern w:val="2"/>
                <w:szCs w:val="24"/>
                <w:lang w:val="en-US" w:eastAsia="zh-CN"/>
              </w:rPr>
              <w:t>supported to determine when no CRC is used,</w:t>
            </w:r>
          </w:p>
          <w:p>
            <w:pPr>
              <w:numPr>
                <w:ilvl w:val="0"/>
                <w:numId w:val="10"/>
              </w:numPr>
              <w:rPr>
                <w:rFonts w:eastAsia="等线"/>
                <w:iCs/>
                <w:szCs w:val="24"/>
                <w:lang w:eastAsia="zh-CN"/>
              </w:rPr>
            </w:pPr>
            <w:r>
              <w:rPr>
                <w:rFonts w:hint="eastAsia" w:eastAsia="等线"/>
                <w:iCs/>
                <w:szCs w:val="24"/>
                <w:lang w:eastAsia="zh-CN"/>
              </w:rPr>
              <w:t>Option 1: A</w:t>
            </w:r>
            <w:r>
              <w:rPr>
                <w:rFonts w:eastAsia="等线"/>
                <w:iCs/>
                <w:szCs w:val="24"/>
                <w:lang w:eastAsia="zh-CN"/>
              </w:rPr>
              <w:t xml:space="preserve"> threshold of </w:t>
            </w:r>
            <w:r>
              <w:rPr>
                <w:rFonts w:hint="eastAsia" w:eastAsia="等线"/>
                <w:iCs/>
                <w:szCs w:val="24"/>
                <w:lang w:eastAsia="zh-CN"/>
              </w:rPr>
              <w:t>number</w:t>
            </w:r>
            <w:r>
              <w:rPr>
                <w:rFonts w:eastAsia="等线"/>
                <w:iCs/>
                <w:szCs w:val="24"/>
                <w:lang w:eastAsia="zh-CN"/>
              </w:rPr>
              <w:t xml:space="preserve"> of information bit</w:t>
            </w:r>
            <w:r>
              <w:rPr>
                <w:rFonts w:hint="eastAsia" w:eastAsia="等线"/>
                <w:iCs/>
                <w:szCs w:val="24"/>
                <w:lang w:eastAsia="zh-CN"/>
              </w:rPr>
              <w:t xml:space="preserve">s Y. When </w:t>
            </w:r>
            <w:r>
              <w:rPr>
                <w:rFonts w:eastAsia="等线"/>
                <w:iCs/>
                <w:szCs w:val="24"/>
                <w:lang w:eastAsia="zh-CN"/>
              </w:rPr>
              <w:t>the number of information bits</w:t>
            </w:r>
            <w:r>
              <w:rPr>
                <w:rFonts w:hint="eastAsia" w:eastAsia="等线"/>
                <w:iCs/>
                <w:szCs w:val="24"/>
                <w:lang w:eastAsia="zh-CN"/>
              </w:rPr>
              <w:t xml:space="preserve"> is </w:t>
            </w:r>
            <w:r>
              <w:rPr>
                <w:rFonts w:eastAsia="等线"/>
                <w:iCs/>
                <w:szCs w:val="24"/>
                <w:lang w:eastAsia="zh-CN"/>
              </w:rPr>
              <w:t>≤</w:t>
            </w:r>
            <w:r>
              <w:rPr>
                <w:rFonts w:hint="eastAsia" w:eastAsia="等线"/>
                <w:iCs/>
                <w:szCs w:val="24"/>
                <w:lang w:eastAsia="zh-CN"/>
              </w:rPr>
              <w:t xml:space="preserve"> Y bits, no CRC is used. Down-selection from the following for Y:</w:t>
            </w:r>
          </w:p>
          <w:p>
            <w:pPr>
              <w:numPr>
                <w:ilvl w:val="1"/>
                <w:numId w:val="10"/>
              </w:numPr>
              <w:rPr>
                <w:rFonts w:eastAsia="等线"/>
                <w:iCs/>
                <w:szCs w:val="24"/>
                <w:lang w:eastAsia="zh-CN"/>
              </w:rPr>
            </w:pPr>
            <w:r>
              <w:rPr>
                <w:rFonts w:hint="eastAsia" w:eastAsia="等线"/>
                <w:iCs/>
                <w:szCs w:val="24"/>
                <w:lang w:eastAsia="zh-CN"/>
              </w:rPr>
              <w:t>Alt. 1: 16</w:t>
            </w:r>
          </w:p>
          <w:p>
            <w:pPr>
              <w:numPr>
                <w:ilvl w:val="1"/>
                <w:numId w:val="10"/>
              </w:numPr>
              <w:rPr>
                <w:rFonts w:eastAsia="等线"/>
                <w:iCs/>
                <w:szCs w:val="24"/>
                <w:lang w:eastAsia="zh-CN"/>
              </w:rPr>
            </w:pPr>
            <w:r>
              <w:rPr>
                <w:rFonts w:hint="eastAsia" w:eastAsia="等线"/>
                <w:iCs/>
                <w:szCs w:val="24"/>
                <w:lang w:eastAsia="zh-CN"/>
              </w:rPr>
              <w:t>Alt. 2: 8</w:t>
            </w:r>
          </w:p>
          <w:p>
            <w:pPr>
              <w:numPr>
                <w:ilvl w:val="1"/>
                <w:numId w:val="10"/>
              </w:numPr>
              <w:rPr>
                <w:rFonts w:eastAsia="等线"/>
                <w:iCs/>
                <w:szCs w:val="24"/>
                <w:lang w:eastAsia="zh-CN"/>
              </w:rPr>
            </w:pPr>
            <w:r>
              <w:rPr>
                <w:rFonts w:hint="eastAsia" w:eastAsia="等线"/>
                <w:iCs/>
                <w:szCs w:val="24"/>
                <w:lang w:eastAsia="zh-CN"/>
              </w:rPr>
              <w:t>Alt. 3: 6</w:t>
            </w:r>
          </w:p>
          <w:p>
            <w:pPr>
              <w:numPr>
                <w:ilvl w:val="0"/>
                <w:numId w:val="10"/>
              </w:numPr>
              <w:rPr>
                <w:rFonts w:eastAsia="等线"/>
                <w:iCs/>
                <w:szCs w:val="24"/>
                <w:lang w:eastAsia="zh-CN"/>
              </w:rPr>
            </w:pPr>
            <w:r>
              <w:rPr>
                <w:rFonts w:hint="eastAsia" w:eastAsia="等线"/>
                <w:iCs/>
                <w:szCs w:val="24"/>
                <w:lang w:eastAsia="zh-CN"/>
              </w:rPr>
              <w:t xml:space="preserve">Option 2: </w:t>
            </w:r>
            <w:r>
              <w:rPr>
                <w:rFonts w:eastAsia="等线"/>
                <w:iCs/>
                <w:szCs w:val="24"/>
                <w:lang w:eastAsia="zh-CN"/>
              </w:rPr>
              <w:t xml:space="preserve">Specified condition(s), e.g., device transmits PDRCH for Msg 1 upon receiving a PRDCH triggering random access. </w:t>
            </w:r>
            <w:r>
              <w:rPr>
                <w:rFonts w:hint="eastAsia" w:eastAsia="等线"/>
                <w:iCs/>
                <w:szCs w:val="24"/>
                <w:lang w:eastAsia="zh-CN"/>
              </w:rPr>
              <w:t xml:space="preserve">FFS </w:t>
            </w:r>
            <w:r>
              <w:rPr>
                <w:rFonts w:eastAsia="等线"/>
                <w:iCs/>
                <w:szCs w:val="24"/>
                <w:lang w:eastAsia="zh-CN"/>
              </w:rPr>
              <w:t>specified condition(s) and/or how to determine the specified condition(s)</w:t>
            </w:r>
            <w:r>
              <w:rPr>
                <w:rFonts w:hint="eastAsia" w:eastAsia="等线"/>
                <w:iCs/>
                <w:szCs w:val="24"/>
                <w:lang w:eastAsia="zh-CN"/>
              </w:rPr>
              <w:t>.</w:t>
            </w:r>
          </w:p>
        </w:tc>
      </w:tr>
    </w:tbl>
    <w:p>
      <w:pPr>
        <w:widowControl w:val="0"/>
        <w:tabs>
          <w:tab w:val="left" w:pos="1418"/>
        </w:tabs>
        <w:snapToGrid/>
        <w:spacing w:before="240" w:after="0" w:afterAutospacing="0"/>
        <w:rPr>
          <w:rFonts w:eastAsia="宋体"/>
          <w:lang w:val="en-US" w:eastAsia="zh-CN"/>
        </w:rPr>
      </w:pPr>
      <w:r>
        <w:rPr>
          <w:rFonts w:hint="eastAsia" w:eastAsia="宋体"/>
          <w:lang w:val="en-US" w:eastAsia="zh-CN"/>
        </w:rPr>
        <w:t xml:space="preserve">In agenda item 9.4.4 there is another discussion on whether to define L1 control information. In our view, L1 control information, if defined, should be always CRC protected, or else device behaviors may accidentally be based wrong indications. As a result, the condition(s) of no CRC (including Option 1) should only be applied to higher layer </w:t>
      </w:r>
      <w:r>
        <w:rPr>
          <w:rFonts w:eastAsia="宋体"/>
          <w:lang w:val="en-US" w:eastAsia="zh-CN"/>
        </w:rPr>
        <w:t>payload</w:t>
      </w:r>
      <w:r>
        <w:rPr>
          <w:rFonts w:hint="eastAsia" w:eastAsia="宋体"/>
          <w:lang w:val="en-US" w:eastAsia="zh-CN"/>
        </w:rPr>
        <w:t>.</w:t>
      </w:r>
    </w:p>
    <w:p>
      <w:pPr>
        <w:widowControl w:val="0"/>
        <w:numPr>
          <w:ilvl w:val="0"/>
          <w:numId w:val="9"/>
        </w:numPr>
        <w:tabs>
          <w:tab w:val="left" w:pos="1418"/>
        </w:tabs>
        <w:snapToGrid/>
        <w:spacing w:before="240" w:after="0" w:afterAutospacing="0"/>
        <w:ind w:left="1440" w:hanging="1440"/>
        <w:rPr>
          <w:lang w:val="en-US" w:eastAsia="zh-CN"/>
        </w:rPr>
      </w:pPr>
      <w:r>
        <w:rPr>
          <w:rFonts w:hint="eastAsia" w:eastAsia="宋体"/>
          <w:lang w:val="en-US" w:eastAsia="zh-CN"/>
        </w:rPr>
        <w:t xml:space="preserve">For L1 control information, if defined, CRC is always attached (either joint CRC attachment for L1 control information and higher layer </w:t>
      </w:r>
      <w:r>
        <w:rPr>
          <w:rFonts w:eastAsia="宋体"/>
          <w:lang w:val="en-US" w:eastAsia="zh-CN"/>
        </w:rPr>
        <w:t>payload</w:t>
      </w:r>
      <w:r>
        <w:rPr>
          <w:rFonts w:hint="eastAsia" w:eastAsia="宋体"/>
          <w:lang w:val="en-US" w:eastAsia="zh-CN"/>
        </w:rPr>
        <w:t>, or separate CRC attachment)</w:t>
      </w:r>
      <w:r>
        <w:rPr>
          <w:lang w:val="en-US" w:eastAsia="zh-CN"/>
        </w:rPr>
        <w:t>.</w:t>
      </w:r>
    </w:p>
    <w:p>
      <w:pPr>
        <w:widowControl w:val="0"/>
        <w:tabs>
          <w:tab w:val="left" w:pos="1418"/>
        </w:tabs>
        <w:snapToGrid/>
        <w:spacing w:before="240" w:after="0" w:afterAutospacing="0"/>
        <w:rPr>
          <w:rFonts w:eastAsia="宋体"/>
          <w:lang w:val="en-US" w:eastAsia="zh-CN"/>
        </w:rPr>
      </w:pPr>
      <w:r>
        <w:rPr>
          <w:rFonts w:hint="eastAsia" w:eastAsia="宋体"/>
          <w:lang w:val="en-US" w:eastAsia="zh-CN"/>
        </w:rPr>
        <w:t xml:space="preserve">Regarding the two options agreed in RAN1#120, </w:t>
      </w:r>
      <w:r>
        <w:rPr>
          <w:rFonts w:eastAsia="宋体"/>
          <w:lang w:val="en-US" w:eastAsia="zh-CN"/>
        </w:rPr>
        <w:t>Option 1 can be taken as a “fallback” option</w:t>
      </w:r>
      <w:r>
        <w:rPr>
          <w:rFonts w:hint="eastAsia" w:eastAsia="宋体"/>
          <w:lang w:val="en-US" w:eastAsia="zh-CN"/>
        </w:rPr>
        <w:t xml:space="preserve">, </w:t>
      </w:r>
      <w:r>
        <w:rPr>
          <w:rFonts w:eastAsia="宋体"/>
          <w:lang w:val="en-US" w:eastAsia="zh-CN"/>
        </w:rPr>
        <w:t>i.e. it is applied only when no other condition is met</w:t>
      </w:r>
      <w:r>
        <w:rPr>
          <w:rFonts w:hint="eastAsia" w:eastAsia="宋体"/>
          <w:lang w:val="en-US" w:eastAsia="zh-CN"/>
        </w:rPr>
        <w:t xml:space="preserve">. Other conditions, which are believed to be more or less related to higher layers, </w:t>
      </w:r>
      <w:r>
        <w:rPr>
          <w:rFonts w:eastAsia="宋体"/>
          <w:lang w:val="en-US" w:eastAsia="zh-CN"/>
        </w:rPr>
        <w:t>should be specified in a future-proof manner</w:t>
      </w:r>
      <w:r>
        <w:rPr>
          <w:rFonts w:hint="eastAsia" w:eastAsia="宋体"/>
          <w:lang w:val="en-US" w:eastAsia="zh-CN"/>
        </w:rPr>
        <w:t xml:space="preserve">, </w:t>
      </w:r>
      <w:r>
        <w:rPr>
          <w:rFonts w:eastAsia="宋体"/>
          <w:lang w:val="en-US" w:eastAsia="zh-CN"/>
        </w:rPr>
        <w:t xml:space="preserve">e.g. the same mechanism can be used </w:t>
      </w:r>
      <w:r>
        <w:rPr>
          <w:rFonts w:hint="eastAsia" w:eastAsia="宋体"/>
          <w:lang w:val="en-US" w:eastAsia="zh-CN"/>
        </w:rPr>
        <w:t>at the physical layer for determination of not using CRC no matter what</w:t>
      </w:r>
      <w:r>
        <w:rPr>
          <w:rFonts w:eastAsia="宋体"/>
          <w:lang w:val="en-US" w:eastAsia="zh-CN"/>
        </w:rPr>
        <w:t xml:space="preserve"> message “types” </w:t>
      </w:r>
      <w:r>
        <w:rPr>
          <w:rFonts w:hint="eastAsia" w:eastAsia="宋体"/>
          <w:lang w:val="en-US" w:eastAsia="zh-CN"/>
        </w:rPr>
        <w:t xml:space="preserve">are to be supported </w:t>
      </w:r>
      <w:r>
        <w:rPr>
          <w:rFonts w:eastAsia="宋体"/>
          <w:lang w:val="en-US" w:eastAsia="zh-CN"/>
        </w:rPr>
        <w:t>in Rel-19 or any future releases.</w:t>
      </w:r>
      <w:r>
        <w:rPr>
          <w:rFonts w:hint="eastAsia" w:eastAsia="宋体"/>
          <w:lang w:val="en-US" w:eastAsia="zh-CN"/>
        </w:rPr>
        <w:t xml:space="preserve"> For example</w:t>
      </w:r>
      <w:r>
        <w:rPr>
          <w:rFonts w:eastAsia="宋体"/>
          <w:lang w:val="en-US" w:eastAsia="zh-CN"/>
        </w:rPr>
        <w:t>, a specific set of small TB sizes can be reserved for no CRC</w:t>
      </w:r>
      <w:r>
        <w:rPr>
          <w:rFonts w:hint="eastAsia" w:eastAsia="宋体"/>
          <w:lang w:val="en-US" w:eastAsia="zh-CN"/>
        </w:rPr>
        <w:t>, such that</w:t>
      </w:r>
      <w:r>
        <w:rPr>
          <w:rFonts w:eastAsia="宋体"/>
          <w:lang w:val="en-US" w:eastAsia="zh-CN"/>
        </w:rPr>
        <w:t xml:space="preserve"> a particular </w:t>
      </w:r>
      <w:r>
        <w:rPr>
          <w:rFonts w:hint="eastAsia" w:eastAsia="宋体"/>
          <w:lang w:val="en-US" w:eastAsia="zh-CN"/>
        </w:rPr>
        <w:t xml:space="preserve">R2D (or D2R) </w:t>
      </w:r>
      <w:r>
        <w:rPr>
          <w:rFonts w:eastAsia="宋体"/>
          <w:lang w:val="en-US" w:eastAsia="zh-CN"/>
        </w:rPr>
        <w:t xml:space="preserve">message can be padded to one of these sizes in order to </w:t>
      </w:r>
      <w:r>
        <w:rPr>
          <w:rFonts w:hint="eastAsia" w:eastAsia="宋体"/>
          <w:lang w:val="en-US" w:eastAsia="zh-CN"/>
        </w:rPr>
        <w:t xml:space="preserve">apply no </w:t>
      </w:r>
      <w:r>
        <w:rPr>
          <w:rFonts w:eastAsia="宋体"/>
          <w:lang w:val="en-US" w:eastAsia="zh-CN"/>
        </w:rPr>
        <w:t xml:space="preserve">CRC, or can be padded to avoid these sizes in order to </w:t>
      </w:r>
      <w:r>
        <w:rPr>
          <w:rFonts w:hint="eastAsia" w:eastAsia="宋体"/>
          <w:lang w:val="en-US" w:eastAsia="zh-CN"/>
        </w:rPr>
        <w:t xml:space="preserve">apply </w:t>
      </w:r>
      <w:r>
        <w:rPr>
          <w:rFonts w:eastAsia="宋体"/>
          <w:lang w:val="en-US" w:eastAsia="zh-CN"/>
        </w:rPr>
        <w:t>CRC</w:t>
      </w:r>
      <w:r>
        <w:rPr>
          <w:rFonts w:hint="eastAsia" w:eastAsia="宋体"/>
          <w:lang w:val="en-US" w:eastAsia="zh-CN"/>
        </w:rPr>
        <w:t>. As another example</w:t>
      </w:r>
      <w:r>
        <w:rPr>
          <w:rFonts w:eastAsia="宋体"/>
          <w:lang w:val="en-US" w:eastAsia="zh-CN"/>
        </w:rPr>
        <w:t>, the higher layers (which are supposed to be the layers intended to be aware of the message “type”, and its importance thereof, as part of the message definition) can determine whether to attach CRC or not for a particular D2R message.</w:t>
      </w:r>
    </w:p>
    <w:p>
      <w:pPr>
        <w:widowControl w:val="0"/>
        <w:numPr>
          <w:ilvl w:val="0"/>
          <w:numId w:val="9"/>
        </w:numPr>
        <w:tabs>
          <w:tab w:val="left" w:pos="1418"/>
        </w:tabs>
        <w:snapToGrid/>
        <w:spacing w:before="240" w:after="0" w:afterAutospacing="0"/>
        <w:ind w:left="1440" w:hanging="1440"/>
        <w:rPr>
          <w:rFonts w:eastAsia="宋体"/>
          <w:lang w:val="en-US" w:eastAsia="zh-CN"/>
        </w:rPr>
      </w:pPr>
      <w:r>
        <w:rPr>
          <w:lang w:val="en-US" w:eastAsia="zh-CN"/>
        </w:rPr>
        <w:t>Regarding the two options for no CRC</w:t>
      </w:r>
      <w:r>
        <w:rPr>
          <w:rFonts w:hint="eastAsia"/>
          <w:lang w:val="en-US" w:eastAsia="zh-CN"/>
        </w:rPr>
        <w:t>,</w:t>
      </w:r>
    </w:p>
    <w:p>
      <w:pPr>
        <w:widowControl w:val="0"/>
        <w:numPr>
          <w:ilvl w:val="0"/>
          <w:numId w:val="11"/>
        </w:numPr>
        <w:tabs>
          <w:tab w:val="left" w:pos="1418"/>
          <w:tab w:val="clear" w:pos="1680"/>
        </w:tabs>
        <w:snapToGrid/>
        <w:spacing w:after="0" w:afterAutospacing="0"/>
        <w:ind w:left="2098"/>
        <w:rPr>
          <w:rFonts w:eastAsia="宋体"/>
          <w:lang w:val="en-US" w:eastAsia="zh-CN"/>
        </w:rPr>
      </w:pPr>
      <w:r>
        <w:rPr>
          <w:rFonts w:eastAsia="宋体"/>
          <w:lang w:val="en-US" w:eastAsia="zh-CN"/>
        </w:rPr>
        <w:t>Option 1 (i.e. w</w:t>
      </w:r>
      <w:r>
        <w:rPr>
          <w:rFonts w:eastAsia="等线"/>
          <w:iCs/>
          <w:szCs w:val="24"/>
          <w:lang w:eastAsia="zh-CN"/>
        </w:rPr>
        <w:t>hen the number of information bits is ≤ Y bits, no CRC is used</w:t>
      </w:r>
      <w:r>
        <w:rPr>
          <w:rFonts w:eastAsia="宋体"/>
          <w:lang w:val="en-US" w:eastAsia="zh-CN"/>
        </w:rPr>
        <w:t>) is applied only when no other condition is met.</w:t>
      </w:r>
    </w:p>
    <w:p>
      <w:pPr>
        <w:widowControl w:val="0"/>
        <w:numPr>
          <w:ilvl w:val="0"/>
          <w:numId w:val="11"/>
        </w:numPr>
        <w:tabs>
          <w:tab w:val="left" w:pos="1418"/>
          <w:tab w:val="clear" w:pos="1680"/>
        </w:tabs>
        <w:snapToGrid/>
        <w:spacing w:after="0" w:afterAutospacing="0"/>
        <w:ind w:left="2098"/>
        <w:rPr>
          <w:rFonts w:eastAsia="宋体"/>
          <w:lang w:val="en-US" w:eastAsia="zh-CN"/>
        </w:rPr>
      </w:pPr>
      <w:r>
        <w:rPr>
          <w:rFonts w:eastAsia="宋体"/>
          <w:lang w:val="en-US" w:eastAsia="zh-CN"/>
        </w:rPr>
        <w:t>For Option 2</w:t>
      </w:r>
      <w:r>
        <w:rPr>
          <w:lang w:val="en-US" w:eastAsia="zh-CN"/>
        </w:rPr>
        <w:t>, consider the following conditions:</w:t>
      </w:r>
    </w:p>
    <w:p>
      <w:pPr>
        <w:widowControl w:val="0"/>
        <w:numPr>
          <w:ilvl w:val="1"/>
          <w:numId w:val="11"/>
        </w:numPr>
        <w:tabs>
          <w:tab w:val="left" w:pos="1418"/>
          <w:tab w:val="clear" w:pos="840"/>
        </w:tabs>
        <w:snapToGrid/>
        <w:spacing w:after="0" w:afterAutospacing="0"/>
        <w:ind w:left="2518"/>
        <w:rPr>
          <w:rFonts w:eastAsia="宋体"/>
          <w:lang w:val="en-US" w:eastAsia="zh-CN"/>
        </w:rPr>
      </w:pPr>
      <w:r>
        <w:rPr>
          <w:rFonts w:hint="eastAsia" w:eastAsia="宋体"/>
          <w:lang w:val="en-US" w:eastAsia="zh-CN"/>
        </w:rPr>
        <w:t>For R2D or D2R, a</w:t>
      </w:r>
      <w:r>
        <w:rPr>
          <w:rFonts w:eastAsia="宋体"/>
          <w:lang w:val="en-US" w:eastAsia="zh-CN"/>
        </w:rPr>
        <w:t xml:space="preserve"> few small TB sizes is reserved for no CRC.</w:t>
      </w:r>
    </w:p>
    <w:p>
      <w:pPr>
        <w:widowControl w:val="0"/>
        <w:numPr>
          <w:ilvl w:val="1"/>
          <w:numId w:val="11"/>
        </w:numPr>
        <w:tabs>
          <w:tab w:val="left" w:pos="1418"/>
          <w:tab w:val="clear" w:pos="840"/>
        </w:tabs>
        <w:snapToGrid/>
        <w:spacing w:after="0" w:afterAutospacing="0"/>
        <w:ind w:left="2518"/>
        <w:rPr>
          <w:rFonts w:eastAsia="宋体"/>
          <w:lang w:val="en-US" w:eastAsia="zh-CN"/>
        </w:rPr>
      </w:pPr>
      <w:r>
        <w:rPr>
          <w:rFonts w:hint="eastAsia" w:eastAsia="宋体"/>
          <w:lang w:val="en-US" w:eastAsia="zh-CN"/>
        </w:rPr>
        <w:t>For D2R, t</w:t>
      </w:r>
      <w:r>
        <w:rPr>
          <w:rFonts w:eastAsia="宋体"/>
          <w:lang w:val="en-US" w:eastAsia="zh-CN"/>
        </w:rPr>
        <w:t>he higher layers determine whether to attach CRC or not for a particular message.</w:t>
      </w:r>
    </w:p>
    <w:p>
      <w:pPr>
        <w:widowControl w:val="0"/>
        <w:numPr>
          <w:ilvl w:val="255"/>
          <w:numId w:val="0"/>
        </w:numPr>
        <w:tabs>
          <w:tab w:val="left" w:pos="1418"/>
        </w:tabs>
        <w:snapToGrid/>
        <w:spacing w:after="0" w:afterAutospacing="0"/>
        <w:rPr>
          <w:rFonts w:eastAsia="宋体"/>
          <w:lang w:val="en-US" w:eastAsia="zh-CN"/>
        </w:rPr>
      </w:pPr>
    </w:p>
    <w:p>
      <w:pPr>
        <w:pStyle w:val="3"/>
        <w:spacing w:after="180"/>
        <w:rPr>
          <w:rFonts w:ascii="Times New Roman" w:hAnsi="Times New Roman"/>
          <w:lang w:val="en-US" w:eastAsia="zh-CN"/>
        </w:rPr>
      </w:pPr>
      <w:r>
        <w:rPr>
          <w:rFonts w:ascii="Times New Roman" w:hAnsi="Times New Roman"/>
          <w:lang w:val="en-US" w:eastAsia="zh-CN"/>
        </w:rPr>
        <w:t>D2R (Device-to-reader)</w:t>
      </w:r>
    </w:p>
    <w:p>
      <w:pPr>
        <w:pStyle w:val="4"/>
        <w:spacing w:after="180"/>
        <w:rPr>
          <w:rFonts w:ascii="Times New Roman" w:hAnsi="Times New Roman"/>
          <w:lang w:val="en-US" w:eastAsia="zh-CN"/>
        </w:rPr>
      </w:pPr>
      <w:r>
        <w:rPr>
          <w:rFonts w:hint="eastAsia" w:ascii="Times New Roman" w:hAnsi="Times New Roman"/>
          <w:sz w:val="24"/>
          <w:szCs w:val="24"/>
          <w:lang w:val="en-US" w:eastAsia="zh-CN"/>
        </w:rPr>
        <w:t>S</w:t>
      </w:r>
      <w:r>
        <w:rPr>
          <w:rFonts w:ascii="Times New Roman" w:hAnsi="Times New Roman"/>
          <w:sz w:val="24"/>
          <w:szCs w:val="24"/>
          <w:lang w:val="en-US" w:eastAsia="zh-CN"/>
        </w:rPr>
        <w:t>mall frequency shift</w:t>
      </w:r>
      <w:r>
        <w:rPr>
          <w:rFonts w:hint="eastAsia" w:ascii="Times New Roman" w:hAnsi="Times New Roman"/>
          <w:sz w:val="24"/>
          <w:szCs w:val="24"/>
          <w:lang w:val="en-US" w:eastAsia="zh-CN"/>
        </w:rPr>
        <w:t xml:space="preserve"> factor values</w:t>
      </w:r>
    </w:p>
    <w:p>
      <w:pPr>
        <w:widowControl w:val="0"/>
        <w:tabs>
          <w:tab w:val="left" w:pos="1418"/>
        </w:tabs>
        <w:snapToGrid/>
        <w:spacing w:before="240" w:after="0" w:afterAutospacing="0"/>
        <w:rPr>
          <w:rFonts w:eastAsia="等线"/>
          <w:lang w:val="en-US" w:eastAsia="zh-CN"/>
        </w:rPr>
      </w:pPr>
      <w:r>
        <w:rPr>
          <w:rFonts w:eastAsia="等线"/>
          <w:lang w:val="en-US" w:eastAsia="zh-CN"/>
        </w:rPr>
        <w:t xml:space="preserve">For a number of D2R transmissions multiplexed on a same D2R transmission occasion, FDMA can be achieved by allocating a distinct small frequency shift factor (as defined in the TR </w:t>
      </w:r>
      <w:r>
        <w:rPr>
          <w:rFonts w:eastAsia="等线"/>
          <w:lang w:val="en-US" w:eastAsia="zh-CN"/>
        </w:rPr>
        <w:fldChar w:fldCharType="begin"/>
      </w:r>
      <w:r>
        <w:rPr>
          <w:rFonts w:eastAsia="等线"/>
          <w:lang w:val="en-US" w:eastAsia="zh-CN"/>
        </w:rPr>
        <w:instrText xml:space="preserve"> REF _Ref21925 \n \h </w:instrText>
      </w:r>
      <w:r>
        <w:rPr>
          <w:rFonts w:eastAsia="等线"/>
          <w:lang w:val="en-US" w:eastAsia="zh-CN"/>
        </w:rPr>
        <w:fldChar w:fldCharType="separate"/>
      </w:r>
      <w:r>
        <w:rPr>
          <w:rFonts w:eastAsia="等线"/>
          <w:lang w:val="en-US" w:eastAsia="zh-CN"/>
        </w:rPr>
        <w:t>[2]</w:t>
      </w:r>
      <w:r>
        <w:rPr>
          <w:rFonts w:eastAsia="等线"/>
          <w:lang w:val="en-US" w:eastAsia="zh-CN"/>
        </w:rPr>
        <w:fldChar w:fldCharType="end"/>
      </w:r>
      <w:r>
        <w:rPr>
          <w:rFonts w:eastAsia="等线"/>
          <w:lang w:val="en-US" w:eastAsia="zh-CN"/>
        </w:rPr>
        <w:t>) to each D2R transmission, in the D2R grant conveyed in the scheduling R2D transmission. The small frequency shift factor values can be pre-defined for the D2R bandwidth used by those D2R transmissions. RAN1 should discuss a maximum amount of small frequency shift value (or, a corresponding smallest D2R chip length) taking into account the processing capability of Device 1.</w:t>
      </w:r>
    </w:p>
    <w:p>
      <w:pPr>
        <w:widowControl w:val="0"/>
        <w:numPr>
          <w:ilvl w:val="0"/>
          <w:numId w:val="9"/>
        </w:numPr>
        <w:tabs>
          <w:tab w:val="left" w:pos="1418"/>
        </w:tabs>
        <w:snapToGrid/>
        <w:spacing w:before="240" w:after="0" w:afterAutospacing="0"/>
        <w:ind w:left="1440" w:hanging="1440"/>
        <w:rPr>
          <w:lang w:val="en-US" w:eastAsia="zh-CN"/>
        </w:rPr>
      </w:pPr>
      <w:r>
        <w:rPr>
          <w:lang w:val="en-US" w:eastAsia="zh-CN"/>
        </w:rPr>
        <w:t>Each D2R transmission is associated with a small frequency shift factor</w:t>
      </w:r>
      <w:r>
        <w:rPr>
          <w:rFonts w:hint="eastAsia"/>
          <w:lang w:val="en-US" w:eastAsia="zh-CN"/>
        </w:rPr>
        <w:t xml:space="preserve"> value</w:t>
      </w:r>
      <w:r>
        <w:rPr>
          <w:lang w:val="en-US" w:eastAsia="zh-CN"/>
        </w:rPr>
        <w:t xml:space="preserve"> which is allocated </w:t>
      </w:r>
      <w:r>
        <w:rPr>
          <w:rFonts w:eastAsia="等线"/>
          <w:lang w:val="en-US" w:eastAsia="zh-CN"/>
        </w:rPr>
        <w:t>in the D2R grant conveyed in the scheduling R2D transmission.</w:t>
      </w:r>
    </w:p>
    <w:p>
      <w:pPr>
        <w:widowControl w:val="0"/>
        <w:numPr>
          <w:ilvl w:val="0"/>
          <w:numId w:val="11"/>
        </w:numPr>
        <w:tabs>
          <w:tab w:val="left" w:pos="1418"/>
          <w:tab w:val="clear" w:pos="1680"/>
        </w:tabs>
        <w:snapToGrid/>
        <w:spacing w:after="0" w:afterAutospacing="0"/>
        <w:ind w:left="2098"/>
        <w:rPr>
          <w:lang w:val="en-US" w:eastAsia="zh-CN"/>
        </w:rPr>
      </w:pPr>
      <w:r>
        <w:rPr>
          <w:lang w:val="en-US" w:eastAsia="zh-CN"/>
        </w:rPr>
        <w:t>The small frequency shift factor</w:t>
      </w:r>
      <w:r>
        <w:rPr>
          <w:rFonts w:hint="eastAsia"/>
          <w:lang w:val="en-US" w:eastAsia="zh-CN"/>
        </w:rPr>
        <w:t xml:space="preserve"> value</w:t>
      </w:r>
      <w:r>
        <w:rPr>
          <w:lang w:val="en-US" w:eastAsia="zh-CN"/>
        </w:rPr>
        <w:t xml:space="preserve"> is one of the small frequency shift factor</w:t>
      </w:r>
      <w:r>
        <w:rPr>
          <w:rFonts w:hint="eastAsia"/>
          <w:lang w:val="en-US" w:eastAsia="zh-CN"/>
        </w:rPr>
        <w:t xml:space="preserve"> values</w:t>
      </w:r>
      <w:r>
        <w:rPr>
          <w:lang w:val="en-US" w:eastAsia="zh-CN"/>
        </w:rPr>
        <w:t xml:space="preserve"> pre-defined for the D2R bandwidth of the D2R transmission.</w:t>
      </w:r>
    </w:p>
    <w:p>
      <w:pPr>
        <w:pStyle w:val="17"/>
        <w:ind w:left="1680" w:hanging="1680"/>
        <w:rPr>
          <w:rFonts w:eastAsiaTheme="minorEastAsia"/>
          <w:lang w:eastAsia="zh-CN"/>
        </w:rPr>
      </w:pPr>
      <w:r>
        <w:rPr>
          <w:rFonts w:eastAsia="等线"/>
          <w:lang w:val="en-US" w:eastAsia="zh-CN"/>
        </w:rPr>
        <w:t>A maximum amount of small frequency shift value (or, a corresponding smallest D2R chip length) should be discussed and decided in RAN1, taking into account the processing capability of Device 1.</w:t>
      </w:r>
    </w:p>
    <w:p>
      <w:pPr>
        <w:widowControl w:val="0"/>
        <w:tabs>
          <w:tab w:val="left" w:pos="1418"/>
        </w:tabs>
        <w:snapToGrid/>
        <w:spacing w:before="240" w:after="0" w:afterAutospacing="0"/>
        <w:rPr>
          <w:rFonts w:eastAsia="等线"/>
          <w:lang w:val="en-US" w:eastAsia="zh-CN"/>
        </w:rPr>
      </w:pPr>
      <w:r>
        <w:rPr>
          <w:rFonts w:eastAsia="等线"/>
          <w:lang w:val="en-US" w:eastAsia="zh-CN"/>
        </w:rPr>
        <w:t>For a number of FDM’ed D2R transmissions, the respectively allocated small frequency shift factor values (and corresponding D2R frequency resources) should be spaced as far apart as possible, in order to ensure proper frequency gaps especially considering the SFO impact.</w:t>
      </w:r>
    </w:p>
    <w:p>
      <w:pPr>
        <w:pStyle w:val="17"/>
        <w:ind w:left="1680" w:hanging="1680"/>
        <w:rPr>
          <w:rFonts w:eastAsiaTheme="minorEastAsia"/>
          <w:lang w:eastAsia="zh-CN"/>
        </w:rPr>
      </w:pPr>
      <w:r>
        <w:rPr>
          <w:rFonts w:eastAsia="等线"/>
          <w:lang w:val="en-US" w:eastAsia="zh-CN"/>
        </w:rPr>
        <w:t>For a number of FDM’ed D2R transmissions, the respective small frequency shift factor values (and corresponding D2R frequency resources) should be allocated such that they are spaced as far apart as possible.</w:t>
      </w:r>
    </w:p>
    <w:p>
      <w:pPr>
        <w:pStyle w:val="3"/>
        <w:spacing w:after="180"/>
        <w:rPr>
          <w:lang w:val="en-US" w:eastAsia="zh-CN"/>
        </w:rPr>
      </w:pPr>
      <w:r>
        <w:rPr>
          <w:rFonts w:hint="eastAsia"/>
          <w:lang w:val="en-US" w:eastAsia="zh-CN"/>
        </w:rPr>
        <w:t>D2R chip duration</w:t>
      </w:r>
    </w:p>
    <w:p>
      <w:pPr>
        <w:numPr>
          <w:ilvl w:val="255"/>
          <w:numId w:val="0"/>
        </w:numPr>
        <w:snapToGrid/>
        <w:spacing w:before="180" w:beforeLines="50" w:beforeAutospacing="1" w:after="180" w:afterLines="50" w:afterAutospacing="0"/>
        <w:rPr>
          <w:rFonts w:eastAsia="宋体"/>
          <w:lang w:val="en-US" w:eastAsia="zh-CN"/>
        </w:rPr>
      </w:pPr>
      <w:r>
        <w:rPr>
          <w:rFonts w:hint="eastAsia" w:eastAsia="宋体"/>
          <w:lang w:val="en-US" w:eastAsia="zh-CN"/>
        </w:rPr>
        <w:t>The following was agreed in RAN1#120,</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lang w:eastAsia="zh-CN"/>
              </w:rPr>
            </w:pPr>
            <w:r>
              <w:rPr>
                <w:highlight w:val="green"/>
                <w:lang w:eastAsia="zh-CN"/>
              </w:rPr>
              <w:t>Agreement</w:t>
            </w:r>
          </w:p>
          <w:p>
            <w:pPr>
              <w:adjustRightInd w:val="0"/>
              <w:rPr>
                <w:rFonts w:eastAsia="等线"/>
                <w:bCs/>
              </w:rPr>
            </w:pPr>
            <w:r>
              <w:rPr>
                <w:rFonts w:eastAsia="等线"/>
                <w:bCs/>
              </w:rPr>
              <w:t xml:space="preserve">The following is supported for indicating the D2R chip duration: </w:t>
            </w:r>
          </w:p>
          <w:p>
            <w:pPr>
              <w:pStyle w:val="17"/>
              <w:numPr>
                <w:ilvl w:val="0"/>
                <w:numId w:val="12"/>
              </w:numPr>
              <w:adjustRightInd w:val="0"/>
              <w:rPr>
                <w:rFonts w:hint="eastAsia" w:eastAsia="等线"/>
                <w:iCs/>
                <w:lang w:eastAsia="zh-CN"/>
              </w:rPr>
            </w:pPr>
            <w:r>
              <w:rPr>
                <w:rFonts w:eastAsia="等线"/>
                <w:bCs/>
                <w:lang w:eastAsia="zh-CN"/>
              </w:rPr>
              <w:t>The D2R chip duration is indicated in R2D control information from predefined a set of D2R chip duration values</w:t>
            </w:r>
          </w:p>
        </w:tc>
      </w:tr>
    </w:tbl>
    <w:p>
      <w:pPr>
        <w:widowControl w:val="0"/>
        <w:numPr>
          <w:ilvl w:val="255"/>
          <w:numId w:val="0"/>
        </w:numPr>
        <w:tabs>
          <w:tab w:val="left" w:pos="1418"/>
        </w:tabs>
        <w:snapToGrid/>
        <w:spacing w:before="240" w:after="0" w:afterAutospacing="0"/>
        <w:rPr>
          <w:rFonts w:hAnsi="Cambria Math" w:eastAsia="宋体"/>
          <w:kern w:val="32"/>
          <w:lang w:val="en-US" w:eastAsia="zh-CN"/>
        </w:rPr>
      </w:pPr>
      <w:r>
        <w:rPr>
          <w:rFonts w:hint="eastAsia" w:eastAsia="宋体"/>
          <w:lang w:val="en-US" w:eastAsia="zh-CN"/>
        </w:rPr>
        <w:t xml:space="preserve">In RAN1#120 discussions, it seemed a common understanding that a D2R chip should have a duration as integer multiple or integer fraction of an R2D chip (which has a duration of </w:t>
      </w:r>
      <m:oMath>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M</m:t>
            </m:r>
            <m:ctrlPr>
              <w:rPr>
                <w:rFonts w:ascii="Cambria Math" w:hAnsi="Cambria Math" w:eastAsia="等线"/>
                <w:i/>
                <w:kern w:val="32"/>
                <w:lang w:eastAsia="zh-CN"/>
              </w:rPr>
            </m:ctrlPr>
          </m:den>
        </m:f>
        <m:r>
          <m:rPr/>
          <w:rPr>
            <w:rFonts w:ascii="Cambria Math" w:hAnsi="Cambria Math" w:eastAsia="等线"/>
            <w:kern w:val="32"/>
            <w:lang w:eastAsia="zh-CN"/>
          </w:rPr>
          <m:t xml:space="preserve"> </m:t>
        </m:r>
      </m:oMath>
      <w:r>
        <w:rPr>
          <w:rFonts w:hint="eastAsia" w:hAnsi="Cambria Math" w:eastAsia="等线"/>
          <w:kern w:val="32"/>
          <w:lang w:val="en-US" w:eastAsia="zh-CN"/>
        </w:rPr>
        <w:t xml:space="preserve">, see section </w:t>
      </w:r>
      <w:r>
        <w:rPr>
          <w:rFonts w:hint="eastAsia" w:hAnsi="Cambria Math" w:eastAsia="等线"/>
          <w:kern w:val="32"/>
          <w:lang w:val="en-US" w:eastAsia="zh-CN"/>
        </w:rPr>
        <w:fldChar w:fldCharType="begin"/>
      </w:r>
      <w:r>
        <w:rPr>
          <w:rFonts w:hint="eastAsia" w:hAnsi="Cambria Math" w:eastAsia="等线"/>
          <w:kern w:val="32"/>
          <w:lang w:val="en-US" w:eastAsia="zh-CN"/>
        </w:rPr>
        <w:instrText xml:space="preserve"> REF _Ref17080 \n \h </w:instrText>
      </w:r>
      <w:r>
        <w:rPr>
          <w:rFonts w:hint="eastAsia" w:hAnsi="Cambria Math" w:eastAsia="等线"/>
          <w:kern w:val="32"/>
          <w:lang w:val="en-US" w:eastAsia="zh-CN"/>
        </w:rPr>
        <w:fldChar w:fldCharType="separate"/>
      </w:r>
      <w:r>
        <w:rPr>
          <w:rFonts w:hint="eastAsia" w:hAnsi="Cambria Math" w:eastAsia="等线"/>
          <w:kern w:val="32"/>
          <w:lang w:val="en-US" w:eastAsia="zh-CN"/>
        </w:rPr>
        <w:t>2.5</w:t>
      </w:r>
      <w:r>
        <w:rPr>
          <w:rFonts w:hint="eastAsia" w:hAnsi="Cambria Math" w:eastAsia="等线"/>
          <w:kern w:val="32"/>
          <w:lang w:val="en-US" w:eastAsia="zh-CN"/>
        </w:rPr>
        <w:fldChar w:fldCharType="end"/>
      </w:r>
      <w:r>
        <w:rPr>
          <w:rFonts w:hint="eastAsia" w:hAnsi="Cambria Math" w:eastAsia="等线"/>
          <w:kern w:val="32"/>
          <w:lang w:val="en-US" w:eastAsia="zh-CN"/>
        </w:rPr>
        <w:t xml:space="preserve">). As a result, D2R chip duration values should thus be defined as </w:t>
      </w:r>
      <m:oMath>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N</m:t>
            </m:r>
            <m:ctrlPr>
              <w:rPr>
                <w:rFonts w:ascii="Cambria Math" w:hAnsi="Cambria Math" w:eastAsia="等线"/>
                <w:i/>
                <w:kern w:val="32"/>
                <w:lang w:eastAsia="zh-CN"/>
              </w:rPr>
            </m:ctrlPr>
          </m:den>
        </m:f>
      </m:oMath>
      <w:r>
        <w:rPr>
          <w:rFonts w:hint="eastAsia" w:hAnsi="Cambria Math" w:eastAsia="等线"/>
          <w:kern w:val="32"/>
          <w:lang w:val="en-US" w:eastAsia="zh-CN"/>
        </w:rPr>
        <w:t xml:space="preserve">, so basically, for </w:t>
      </w:r>
      <w:r>
        <w:rPr>
          <w:rFonts w:hAnsi="Cambria Math" w:eastAsia="等线"/>
          <w:kern w:val="32"/>
          <w:lang w:val="en-US" w:eastAsia="zh-CN"/>
        </w:rPr>
        <w:t>“</w:t>
      </w:r>
      <w:r>
        <w:rPr>
          <w:rFonts w:hint="eastAsia" w:hAnsi="Cambria Math" w:eastAsia="等线"/>
          <w:i/>
          <w:iCs/>
          <w:kern w:val="32"/>
          <w:lang w:val="en-US" w:eastAsia="zh-CN"/>
        </w:rPr>
        <w:t>a set of D2R chip duration values</w:t>
      </w:r>
      <w:r>
        <w:rPr>
          <w:rFonts w:hAnsi="Cambria Math" w:eastAsia="等线"/>
          <w:kern w:val="32"/>
          <w:lang w:val="en-US" w:eastAsia="zh-CN"/>
        </w:rPr>
        <w:t>”</w:t>
      </w:r>
      <w:r>
        <w:rPr>
          <w:rFonts w:hint="eastAsia" w:hAnsi="Cambria Math" w:eastAsia="等线"/>
          <w:kern w:val="32"/>
          <w:lang w:val="en-US" w:eastAsia="zh-CN"/>
        </w:rPr>
        <w:t xml:space="preserve">, RAN1 needs to agree upon a corresponding set of values of </w:t>
      </w:r>
      <m:oMath>
        <m:r>
          <m:rPr/>
          <w:rPr>
            <w:rFonts w:ascii="Cambria Math" w:hAnsi="Cambria Math" w:eastAsia="宋体"/>
            <w:kern w:val="32"/>
            <w:lang w:val="en-US" w:eastAsia="zh-CN"/>
          </w:rPr>
          <m:t>N</m:t>
        </m:r>
      </m:oMath>
      <w:r>
        <w:rPr>
          <w:rFonts w:hint="eastAsia" w:hAnsi="Cambria Math" w:eastAsia="宋体"/>
          <w:kern w:val="32"/>
          <w:lang w:val="en-US" w:eastAsia="zh-CN"/>
        </w:rPr>
        <w:t>.</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Each D2R chip duration is expressed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D2R</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N</m:t>
            </m:r>
            <m:ctrlPr>
              <w:rPr>
                <w:rFonts w:ascii="Cambria Math" w:hAnsi="Cambria Math" w:eastAsia="等线"/>
                <w:i/>
                <w:kern w:val="32"/>
                <w:lang w:eastAsia="zh-CN"/>
              </w:rPr>
            </m:ctrlPr>
          </m:den>
        </m:f>
      </m:oMath>
      <w:r>
        <w:rPr>
          <w:rFonts w:hint="eastAsia" w:hAnsi="Cambria Math" w:eastAsia="等线"/>
          <w:kern w:val="32"/>
          <w:lang w:val="en-US" w:eastAsia="zh-CN"/>
        </w:rPr>
        <w:t xml:space="preserve"> where </w:t>
      </w:r>
      <m:oMath>
        <m:r>
          <m:rPr/>
          <w:rPr>
            <w:rFonts w:ascii="Cambria Math" w:hAnsi="Cambria Math" w:eastAsia="宋体"/>
            <w:kern w:val="32"/>
            <w:lang w:val="en-US" w:eastAsia="zh-CN"/>
          </w:rPr>
          <m:t>N</m:t>
        </m:r>
      </m:oMath>
      <w:r>
        <w:rPr>
          <w:rFonts w:hint="eastAsia" w:hAnsi="Cambria Math" w:eastAsia="宋体"/>
          <w:kern w:val="32"/>
          <w:lang w:val="en-US" w:eastAsia="zh-CN"/>
        </w:rPr>
        <w:t xml:space="preserve"> </w:t>
      </w:r>
      <w:r>
        <w:rPr>
          <w:rFonts w:hint="eastAsia" w:hAnsi="Cambria Math" w:eastAsia="等线"/>
          <w:kern w:val="32"/>
          <w:lang w:val="en-US" w:eastAsia="zh-CN"/>
        </w:rPr>
        <w:t>is a pre-defined integer number</w:t>
      </w:r>
      <w:r>
        <w:rPr>
          <w:rFonts w:hint="eastAsia" w:eastAsia="宋体"/>
          <w:lang w:val="en-US" w:eastAsia="zh-CN"/>
        </w:rPr>
        <w:t>.</w:t>
      </w:r>
    </w:p>
    <w:p>
      <w:pPr>
        <w:numPr>
          <w:ilvl w:val="255"/>
          <w:numId w:val="0"/>
        </w:numPr>
        <w:snapToGrid/>
        <w:spacing w:before="180" w:beforeLines="50" w:beforeAutospacing="1" w:after="180" w:afterLines="50" w:afterAutospacing="0"/>
        <w:rPr>
          <w:rFonts w:eastAsia="宋体"/>
          <w:lang w:val="en-US" w:eastAsia="zh-CN"/>
        </w:rPr>
      </w:pPr>
      <w:r>
        <w:rPr>
          <w:rFonts w:hint="eastAsia" w:hAnsi="Cambria Math" w:eastAsia="宋体"/>
          <w:kern w:val="32"/>
          <w:lang w:val="en-US" w:eastAsia="zh-CN"/>
        </w:rPr>
        <w:t xml:space="preserve">For a given D2R bandwidth </w:t>
      </w:r>
      <m:oMath>
        <m:sSub>
          <m:sSubPr>
            <m:ctrlPr>
              <w:rPr>
                <w:rFonts w:hint="eastAsia" w:ascii="Cambria Math" w:hAnsi="Cambria Math" w:eastAsia="宋体"/>
                <w:lang w:val="en-US" w:eastAsia="zh-CN"/>
              </w:rPr>
            </m:ctrlPr>
          </m:sSubPr>
          <m:e>
            <m:r>
              <m:rPr>
                <m:sty m:val="p"/>
              </m:rPr>
              <w:rPr>
                <w:rFonts w:ascii="Cambria Math" w:eastAsia="宋体"/>
                <w:lang w:val="en-US" w:eastAsia="zh-CN"/>
              </w:rPr>
              <m:t>B</m:t>
            </m:r>
            <m:ctrlPr>
              <w:rPr>
                <w:rFonts w:hint="eastAsia" w:ascii="Cambria Math" w:hAnsi="Cambria Math" w:eastAsia="宋体"/>
                <w:lang w:val="en-US" w:eastAsia="zh-CN"/>
              </w:rPr>
            </m:ctrlPr>
          </m:e>
          <m:sub>
            <m:r>
              <m:rPr>
                <m:sty m:val="p"/>
              </m:rPr>
              <w:rPr>
                <w:rFonts w:ascii="Cambria Math" w:eastAsia="宋体"/>
                <w:lang w:val="en-US" w:eastAsia="zh-CN"/>
              </w:rPr>
              <m:t>tx,D2R</m:t>
            </m:r>
            <m:ctrlPr>
              <w:rPr>
                <w:rFonts w:hint="eastAsia" w:ascii="Cambria Math" w:hAnsi="Cambria Math" w:eastAsia="宋体"/>
                <w:lang w:val="en-US" w:eastAsia="zh-CN"/>
              </w:rPr>
            </m:ctrlPr>
          </m:sub>
        </m:sSub>
      </m:oMath>
      <w:r>
        <w:rPr>
          <w:rFonts w:hint="eastAsia" w:eastAsia="宋体"/>
          <w:lang w:val="en-US" w:eastAsia="zh-CN"/>
        </w:rPr>
        <w:t xml:space="preserve">, the maximum small frequency shift (SFS) factor is restricted by the minimum D2R chip duration supported by a device. For example, if the minimum supported D2R chip duration is 0.83 </w:t>
      </w:r>
      <w:r>
        <w:rPr>
          <w:rFonts w:eastAsia="宋体"/>
          <w:lang w:val="en-US" w:eastAsia="zh-CN"/>
        </w:rPr>
        <w:t>μ</w:t>
      </w:r>
      <w:r>
        <w:rPr>
          <w:rFonts w:hint="eastAsia" w:eastAsia="宋体"/>
          <w:lang w:val="en-US" w:eastAsia="zh-CN"/>
        </w:rPr>
        <w:t xml:space="preserve">s, then the candidate SFS factor values for </w:t>
      </w:r>
      <m:oMath>
        <m:sSub>
          <m:sSubPr>
            <m:ctrlPr>
              <w:rPr>
                <w:rFonts w:hint="eastAsia" w:ascii="Cambria Math" w:hAnsi="Cambria Math" w:eastAsia="宋体"/>
                <w:lang w:val="en-US" w:eastAsia="zh-CN"/>
              </w:rPr>
            </m:ctrlPr>
          </m:sSubPr>
          <m:e>
            <m:r>
              <m:rPr>
                <m:sty m:val="p"/>
              </m:rPr>
              <w:rPr>
                <w:rFonts w:ascii="Cambria Math" w:eastAsia="宋体"/>
                <w:lang w:val="en-US" w:eastAsia="zh-CN"/>
              </w:rPr>
              <m:t>B</m:t>
            </m:r>
            <m:ctrlPr>
              <w:rPr>
                <w:rFonts w:hint="eastAsia" w:ascii="Cambria Math" w:hAnsi="Cambria Math" w:eastAsia="宋体"/>
                <w:lang w:val="en-US" w:eastAsia="zh-CN"/>
              </w:rPr>
            </m:ctrlPr>
          </m:e>
          <m:sub>
            <m:r>
              <m:rPr>
                <m:sty m:val="p"/>
              </m:rPr>
              <w:rPr>
                <w:rFonts w:ascii="Cambria Math" w:eastAsia="宋体"/>
                <w:lang w:val="en-US" w:eastAsia="zh-CN"/>
              </w:rPr>
              <m:t>tx,D2R</m:t>
            </m:r>
            <m:ctrlPr>
              <w:rPr>
                <w:rFonts w:hint="eastAsia" w:ascii="Cambria Math" w:hAnsi="Cambria Math" w:eastAsia="宋体"/>
                <w:lang w:val="en-US" w:eastAsia="zh-CN"/>
              </w:rPr>
            </m:ctrlPr>
          </m:sub>
        </m:sSub>
        <m:r>
          <m:rPr>
            <m:sty m:val="p"/>
          </m:rPr>
          <w:rPr>
            <w:rFonts w:ascii="Cambria Math" w:eastAsia="宋体"/>
            <w:lang w:val="en-US" w:eastAsia="zh-CN"/>
          </w:rPr>
          <m:t>=300</m:t>
        </m:r>
      </m:oMath>
      <w:r>
        <w:rPr>
          <w:rFonts w:hint="eastAsia" w:eastAsia="宋体"/>
          <w:lang w:val="en-US" w:eastAsia="zh-CN"/>
        </w:rPr>
        <w:t xml:space="preserve"> kHz and for </w:t>
      </w:r>
      <m:oMath>
        <m:sSub>
          <m:sSubPr>
            <m:ctrlPr>
              <w:rPr>
                <w:rFonts w:hint="eastAsia" w:ascii="Cambria Math" w:hAnsi="Cambria Math" w:eastAsia="宋体"/>
                <w:lang w:val="en-US" w:eastAsia="zh-CN"/>
              </w:rPr>
            </m:ctrlPr>
          </m:sSubPr>
          <m:e>
            <m:r>
              <m:rPr>
                <m:sty m:val="p"/>
              </m:rPr>
              <w:rPr>
                <w:rFonts w:ascii="Cambria Math" w:eastAsia="宋体"/>
                <w:lang w:val="en-US" w:eastAsia="zh-CN"/>
              </w:rPr>
              <m:t>B</m:t>
            </m:r>
            <m:ctrlPr>
              <w:rPr>
                <w:rFonts w:hint="eastAsia" w:ascii="Cambria Math" w:hAnsi="Cambria Math" w:eastAsia="宋体"/>
                <w:lang w:val="en-US" w:eastAsia="zh-CN"/>
              </w:rPr>
            </m:ctrlPr>
          </m:e>
          <m:sub>
            <m:r>
              <m:rPr>
                <m:sty m:val="p"/>
              </m:rPr>
              <w:rPr>
                <w:rFonts w:ascii="Cambria Math" w:eastAsia="宋体"/>
                <w:lang w:val="en-US" w:eastAsia="zh-CN"/>
              </w:rPr>
              <m:t>tx,D2R</m:t>
            </m:r>
            <m:ctrlPr>
              <w:rPr>
                <w:rFonts w:hint="eastAsia" w:ascii="Cambria Math" w:hAnsi="Cambria Math" w:eastAsia="宋体"/>
                <w:lang w:val="en-US" w:eastAsia="zh-CN"/>
              </w:rPr>
            </m:ctrlPr>
          </m:sub>
        </m:sSub>
        <m:r>
          <m:rPr>
            <m:sty m:val="p"/>
          </m:rPr>
          <w:rPr>
            <w:rFonts w:ascii="Cambria Math" w:eastAsia="宋体"/>
            <w:lang w:val="en-US" w:eastAsia="zh-CN"/>
          </w:rPr>
          <m:t>=2400</m:t>
        </m:r>
      </m:oMath>
      <w:r>
        <w:rPr>
          <w:rFonts w:hint="eastAsia" w:eastAsia="宋体"/>
          <w:lang w:val="en-US" w:eastAsia="zh-CN"/>
        </w:rPr>
        <w:t xml:space="preserve"> kHz can be respectively listed in the table below. For </w:t>
      </w:r>
      <m:oMath>
        <m:sSub>
          <m:sSubPr>
            <m:ctrlPr>
              <w:rPr>
                <w:rFonts w:hint="eastAsia" w:ascii="Cambria Math" w:hAnsi="Cambria Math" w:eastAsia="宋体"/>
                <w:lang w:val="en-US" w:eastAsia="zh-CN"/>
              </w:rPr>
            </m:ctrlPr>
          </m:sSubPr>
          <m:e>
            <m:r>
              <m:rPr>
                <m:sty m:val="p"/>
              </m:rPr>
              <w:rPr>
                <w:rFonts w:ascii="Cambria Math" w:eastAsia="宋体"/>
                <w:lang w:val="en-US" w:eastAsia="zh-CN"/>
              </w:rPr>
              <m:t>B</m:t>
            </m:r>
            <m:ctrlPr>
              <w:rPr>
                <w:rFonts w:hint="eastAsia" w:ascii="Cambria Math" w:hAnsi="Cambria Math" w:eastAsia="宋体"/>
                <w:lang w:val="en-US" w:eastAsia="zh-CN"/>
              </w:rPr>
            </m:ctrlPr>
          </m:e>
          <m:sub>
            <m:r>
              <m:rPr>
                <m:sty m:val="p"/>
              </m:rPr>
              <w:rPr>
                <w:rFonts w:ascii="Cambria Math" w:eastAsia="宋体"/>
                <w:lang w:val="en-US" w:eastAsia="zh-CN"/>
              </w:rPr>
              <m:t>tx,D2R</m:t>
            </m:r>
            <m:ctrlPr>
              <w:rPr>
                <w:rFonts w:hint="eastAsia" w:ascii="Cambria Math" w:hAnsi="Cambria Math" w:eastAsia="宋体"/>
                <w:lang w:val="en-US" w:eastAsia="zh-CN"/>
              </w:rPr>
            </m:ctrlPr>
          </m:sub>
        </m:sSub>
        <m:r>
          <m:rPr>
            <m:sty m:val="p"/>
          </m:rPr>
          <w:rPr>
            <w:rFonts w:ascii="Cambria Math" w:eastAsia="宋体"/>
            <w:lang w:val="en-US" w:eastAsia="zh-CN"/>
          </w:rPr>
          <m:t>=2400</m:t>
        </m:r>
      </m:oMath>
      <w:r>
        <w:rPr>
          <w:rFonts w:hint="eastAsia" w:eastAsia="宋体"/>
          <w:lang w:val="en-US" w:eastAsia="zh-CN"/>
        </w:rPr>
        <w:t xml:space="preserve"> kHz, a SFS factor larger than 1 would result in D2R chip duration smaller than 0.83 </w:t>
      </w:r>
      <w:r>
        <w:rPr>
          <w:rFonts w:eastAsia="宋体"/>
          <w:lang w:val="en-US" w:eastAsia="zh-CN"/>
        </w:rPr>
        <w:t>μ</w:t>
      </w:r>
      <w:r>
        <w:rPr>
          <w:rFonts w:hint="eastAsia" w:eastAsia="宋体"/>
          <w:lang w:val="en-US" w:eastAsia="zh-CN"/>
        </w:rPr>
        <w:t>s and cannot be supported. Given the very large variations of supported/applicable D2R chip durations (or, corresponding SFS factors) for different D2R bandwidths, for each D2R bandwidth there should be a corresponding set of D2R chip durations.</w:t>
      </w:r>
    </w:p>
    <w:p>
      <w:pPr>
        <w:pStyle w:val="6"/>
        <w:spacing w:before="180" w:beforeLines="50" w:beforeAutospacing="1" w:after="180" w:afterLines="50"/>
        <w:jc w:val="center"/>
        <w:rPr>
          <w:rFonts w:cs="Arial"/>
          <w:sz w:val="22"/>
          <w:szCs w:val="22"/>
          <w:lang w:val="en-US" w:eastAsia="zh-CN"/>
        </w:rPr>
      </w:pPr>
      <w:r>
        <w:rPr>
          <w:rFonts w:cs="Arial"/>
          <w:sz w:val="22"/>
          <w:szCs w:val="22"/>
        </w:rPr>
        <w:t xml:space="preserve">Table </w:t>
      </w:r>
      <w:r>
        <w:rPr>
          <w:rFonts w:cs="Arial"/>
          <w:sz w:val="22"/>
          <w:szCs w:val="22"/>
        </w:rPr>
        <w:fldChar w:fldCharType="begin"/>
      </w:r>
      <w:r>
        <w:rPr>
          <w:rFonts w:cs="Arial"/>
          <w:sz w:val="22"/>
          <w:szCs w:val="22"/>
        </w:rPr>
        <w:instrText xml:space="preserve"> SEQ Table \* ARABIC </w:instrText>
      </w:r>
      <w:r>
        <w:rPr>
          <w:rFonts w:cs="Arial"/>
          <w:sz w:val="22"/>
          <w:szCs w:val="22"/>
        </w:rPr>
        <w:fldChar w:fldCharType="separate"/>
      </w:r>
      <w:r>
        <w:rPr>
          <w:rFonts w:cs="Arial"/>
          <w:sz w:val="22"/>
          <w:szCs w:val="22"/>
        </w:rPr>
        <w:t>1</w:t>
      </w:r>
      <w:r>
        <w:rPr>
          <w:rFonts w:cs="Arial"/>
          <w:sz w:val="22"/>
          <w:szCs w:val="22"/>
        </w:rPr>
        <w:fldChar w:fldCharType="end"/>
      </w:r>
      <w:r>
        <w:rPr>
          <w:rFonts w:cs="Arial"/>
          <w:sz w:val="22"/>
          <w:szCs w:val="22"/>
          <w:lang w:val="en-US" w:eastAsia="zh-CN"/>
        </w:rPr>
        <w:t xml:space="preserve"> SFS factor </w:t>
      </w:r>
      <w:r>
        <w:rPr>
          <w:rFonts w:hint="eastAsia" w:cs="Arial"/>
          <w:sz w:val="22"/>
          <w:szCs w:val="22"/>
          <w:lang w:val="en-US" w:eastAsia="zh-CN"/>
        </w:rPr>
        <w:t xml:space="preserve">and corresponding </w:t>
      </w:r>
      <w:r>
        <w:rPr>
          <w:rFonts w:cs="Arial"/>
          <w:sz w:val="22"/>
          <w:szCs w:val="22"/>
          <w:lang w:val="en-US" w:eastAsia="zh-CN"/>
        </w:rPr>
        <w:t>D2R chip duration</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2553"/>
        <w:gridCol w:w="1416"/>
        <w:gridCol w:w="2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72" w:type="dxa"/>
            <w:gridSpan w:val="2"/>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D2R bandwidth = 300 kHz</w:t>
            </w:r>
          </w:p>
        </w:tc>
        <w:tc>
          <w:tcPr>
            <w:tcW w:w="4208" w:type="dxa"/>
            <w:gridSpan w:val="2"/>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D2R bandwidth = 2400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SFS factor</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D2R chip duration (</w:t>
            </w:r>
            <w:r>
              <w:rPr>
                <w:rFonts w:eastAsia="宋体"/>
                <w:lang w:val="en-US" w:eastAsia="zh-CN"/>
              </w:rPr>
              <w:t>μ</w:t>
            </w:r>
            <w:r>
              <w:rPr>
                <w:rFonts w:hint="eastAsia" w:eastAsia="宋体"/>
                <w:lang w:val="en-US" w:eastAsia="zh-CN"/>
              </w:rPr>
              <w:t>s)</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SFS factor</w:t>
            </w:r>
          </w:p>
        </w:tc>
        <w:tc>
          <w:tcPr>
            <w:tcW w:w="2792" w:type="dxa"/>
          </w:tcPr>
          <w:p>
            <w:pPr>
              <w:widowControl w:val="0"/>
              <w:numPr>
                <w:ilvl w:val="255"/>
                <w:numId w:val="0"/>
              </w:numPr>
              <w:tabs>
                <w:tab w:val="left" w:pos="1418"/>
              </w:tabs>
              <w:snapToGrid/>
              <w:spacing w:before="240" w:after="0" w:afterAutospacing="0"/>
              <w:jc w:val="center"/>
            </w:pPr>
            <w:r>
              <w:rPr>
                <w:rFonts w:hint="eastAsia" w:eastAsia="宋体"/>
                <w:lang w:val="en-US" w:eastAsia="zh-CN"/>
              </w:rPr>
              <w:t>D2R chip duration (</w:t>
            </w:r>
            <w:r>
              <w:rPr>
                <w:rFonts w:eastAsia="宋体"/>
                <w:lang w:val="en-US" w:eastAsia="zh-CN"/>
              </w:rPr>
              <w:t>μ</w:t>
            </w:r>
            <w:r>
              <w:rPr>
                <w:rFonts w:hint="eastAsia" w:eastAsia="宋体"/>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1</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6.67</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1</w:t>
            </w:r>
          </w:p>
        </w:tc>
        <w:tc>
          <w:tcPr>
            <w:tcW w:w="2792" w:type="dxa"/>
          </w:tcPr>
          <w:p>
            <w:pPr>
              <w:widowControl w:val="0"/>
              <w:numPr>
                <w:ilvl w:val="255"/>
                <w:numId w:val="0"/>
              </w:numPr>
              <w:tabs>
                <w:tab w:val="left" w:pos="1418"/>
              </w:tabs>
              <w:snapToGrid/>
              <w:spacing w:before="240" w:after="0" w:afterAutospacing="0"/>
              <w:jc w:val="center"/>
              <w:rPr>
                <w:lang w:val="en-US"/>
              </w:rPr>
            </w:pPr>
            <w:r>
              <w:rPr>
                <w:rFonts w:hint="eastAsia" w:eastAsia="宋体"/>
                <w:lang w:val="en-US" w:eastAsia="zh-CN"/>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2</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3.33</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p>
        </w:tc>
        <w:tc>
          <w:tcPr>
            <w:tcW w:w="2792" w:type="dxa"/>
          </w:tcPr>
          <w:p>
            <w:pPr>
              <w:widowControl w:val="0"/>
              <w:numPr>
                <w:ilvl w:val="255"/>
                <w:numId w:val="0"/>
              </w:numPr>
              <w:tabs>
                <w:tab w:val="left" w:pos="1418"/>
              </w:tabs>
              <w:snapToGrid/>
              <w:spacing w:before="240" w:after="0" w:afterAutospacing="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4</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1.67</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p>
        </w:tc>
        <w:tc>
          <w:tcPr>
            <w:tcW w:w="2792" w:type="dxa"/>
          </w:tcPr>
          <w:p>
            <w:pPr>
              <w:widowControl w:val="0"/>
              <w:numPr>
                <w:ilvl w:val="255"/>
                <w:numId w:val="0"/>
              </w:numPr>
              <w:tabs>
                <w:tab w:val="left" w:pos="1418"/>
              </w:tabs>
              <w:snapToGrid/>
              <w:spacing w:before="240" w:after="0" w:afterAutospacing="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6</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1.11</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p>
        </w:tc>
        <w:tc>
          <w:tcPr>
            <w:tcW w:w="2792" w:type="dxa"/>
          </w:tcPr>
          <w:p>
            <w:pPr>
              <w:widowControl w:val="0"/>
              <w:numPr>
                <w:ilvl w:val="255"/>
                <w:numId w:val="0"/>
              </w:numPr>
              <w:tabs>
                <w:tab w:val="left" w:pos="1418"/>
              </w:tabs>
              <w:snapToGrid/>
              <w:spacing w:before="240" w:after="0" w:afterAutospacing="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8</w:t>
            </w:r>
          </w:p>
        </w:tc>
        <w:tc>
          <w:tcPr>
            <w:tcW w:w="2553" w:type="dxa"/>
          </w:tcPr>
          <w:p>
            <w:pPr>
              <w:widowControl w:val="0"/>
              <w:numPr>
                <w:ilvl w:val="255"/>
                <w:numId w:val="0"/>
              </w:numPr>
              <w:tabs>
                <w:tab w:val="left" w:pos="1418"/>
              </w:tabs>
              <w:snapToGrid/>
              <w:spacing w:before="240" w:after="0" w:afterAutospacing="0"/>
              <w:jc w:val="center"/>
              <w:rPr>
                <w:rFonts w:eastAsia="宋体"/>
                <w:lang w:val="en-US" w:eastAsia="zh-CN"/>
              </w:rPr>
            </w:pPr>
            <w:r>
              <w:rPr>
                <w:rFonts w:hint="eastAsia" w:eastAsia="宋体"/>
                <w:lang w:val="en-US" w:eastAsia="zh-CN"/>
              </w:rPr>
              <w:t>0.83</w:t>
            </w:r>
          </w:p>
        </w:tc>
        <w:tc>
          <w:tcPr>
            <w:tcW w:w="1416" w:type="dxa"/>
          </w:tcPr>
          <w:p>
            <w:pPr>
              <w:widowControl w:val="0"/>
              <w:numPr>
                <w:ilvl w:val="255"/>
                <w:numId w:val="0"/>
              </w:numPr>
              <w:tabs>
                <w:tab w:val="left" w:pos="1418"/>
              </w:tabs>
              <w:snapToGrid/>
              <w:spacing w:before="240" w:after="0" w:afterAutospacing="0"/>
              <w:jc w:val="center"/>
              <w:rPr>
                <w:rFonts w:eastAsia="宋体"/>
                <w:lang w:val="en-US" w:eastAsia="zh-CN"/>
              </w:rPr>
            </w:pPr>
          </w:p>
        </w:tc>
        <w:tc>
          <w:tcPr>
            <w:tcW w:w="2792" w:type="dxa"/>
          </w:tcPr>
          <w:p>
            <w:pPr>
              <w:widowControl w:val="0"/>
              <w:numPr>
                <w:ilvl w:val="255"/>
                <w:numId w:val="0"/>
              </w:numPr>
              <w:tabs>
                <w:tab w:val="left" w:pos="1418"/>
              </w:tabs>
              <w:snapToGrid/>
              <w:spacing w:before="240" w:after="0" w:afterAutospacing="0"/>
              <w:jc w:val="center"/>
            </w:pPr>
          </w:p>
        </w:tc>
      </w:tr>
    </w:tbl>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discuss and agree upon a minimum D2R chip duration supported by A-IoT Device 1.</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eastAsia="宋体"/>
          <w:lang w:val="en-US" w:eastAsia="zh-CN"/>
        </w:rPr>
        <w:t>A</w:t>
      </w:r>
      <w:r>
        <w:rPr>
          <w:rFonts w:hint="eastAsia" w:eastAsia="宋体"/>
          <w:lang w:val="en-US" w:eastAsia="zh-CN"/>
        </w:rPr>
        <w:t xml:space="preserve"> set of D2R chip durations (or, one corresponding set of SFS factor</w:t>
      </w:r>
      <w:r>
        <w:rPr>
          <w:rFonts w:eastAsia="宋体"/>
          <w:lang w:val="en-US" w:eastAsia="zh-CN"/>
        </w:rPr>
        <w:t xml:space="preserve"> value</w:t>
      </w:r>
      <w:r>
        <w:rPr>
          <w:rFonts w:hint="eastAsia" w:eastAsia="宋体"/>
          <w:lang w:val="en-US" w:eastAsia="zh-CN"/>
        </w:rPr>
        <w:t xml:space="preserve">s) is defined </w:t>
      </w:r>
      <w:r>
        <w:rPr>
          <w:rFonts w:eastAsia="宋体"/>
          <w:lang w:val="en-US" w:eastAsia="zh-CN"/>
        </w:rPr>
        <w:t>per</w:t>
      </w:r>
      <w:r>
        <w:rPr>
          <w:rFonts w:hint="eastAsia" w:eastAsia="宋体"/>
          <w:lang w:val="en-US" w:eastAsia="zh-CN"/>
        </w:rPr>
        <w:t xml:space="preserve"> D2R bandwidth (or, corresponding bit length).</w:t>
      </w:r>
    </w:p>
    <w:p>
      <w:pPr>
        <w:widowControl w:val="0"/>
        <w:tabs>
          <w:tab w:val="left" w:pos="1418"/>
        </w:tabs>
        <w:snapToGrid/>
        <w:spacing w:after="0" w:afterAutospacing="0"/>
        <w:rPr>
          <w:rFonts w:eastAsia="宋体"/>
          <w:lang w:val="en-US" w:eastAsia="zh-CN"/>
        </w:rPr>
      </w:pPr>
    </w:p>
    <w:p>
      <w:pPr>
        <w:pStyle w:val="2"/>
        <w:spacing w:after="180"/>
        <w:rPr>
          <w:rFonts w:ascii="Times New Roman" w:hAnsi="Times New Roman"/>
          <w:lang w:val="en-US"/>
        </w:rPr>
      </w:pPr>
      <w:r>
        <w:rPr>
          <w:rFonts w:ascii="Times New Roman" w:hAnsi="Times New Roman"/>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eastAsia="宋体"/>
          <w:lang w:val="en-US" w:eastAsia="zh-CN"/>
        </w:rPr>
        <w:t xml:space="preserve">we discuss a few coding aspects of the A-IoT physical layer channel design, and make </w:t>
      </w:r>
      <w:r>
        <w:rPr>
          <w:lang w:val="en-US"/>
        </w:rPr>
        <w:t xml:space="preserve">the following </w:t>
      </w:r>
      <w:r>
        <w:rPr>
          <w:rFonts w:eastAsia="宋体"/>
          <w:lang w:val="en-US" w:eastAsia="zh-CN"/>
        </w:rPr>
        <w:t xml:space="preserve">observations and </w:t>
      </w:r>
      <w:r>
        <w:rPr>
          <w:lang w:val="en-US"/>
        </w:rPr>
        <w:t>proposals</w:t>
      </w:r>
      <w:r>
        <w:rPr>
          <w:rFonts w:eastAsia="宋体"/>
          <w:lang w:val="en-US" w:eastAsia="zh-CN"/>
        </w:rPr>
        <w:t>.</w:t>
      </w:r>
    </w:p>
    <w:p>
      <w:pPr>
        <w:pStyle w:val="17"/>
        <w:numPr>
          <w:ilvl w:val="0"/>
          <w:numId w:val="13"/>
        </w:numPr>
        <w:ind w:left="1680" w:hanging="1680"/>
        <w:rPr>
          <w:rFonts w:eastAsiaTheme="minorEastAsia"/>
          <w:lang w:eastAsia="zh-CN"/>
        </w:rPr>
      </w:pPr>
      <w:r>
        <w:rPr>
          <w:rFonts w:eastAsia="等线"/>
          <w:lang w:val="en-US" w:eastAsia="zh-CN"/>
        </w:rPr>
        <w:t>A maximum amount of small frequency shift value (or, a corresponding smallest D2R chip length) should be discussed and decided in RAN1, taking into account the processing capability of Device 1.</w:t>
      </w:r>
    </w:p>
    <w:p>
      <w:pPr>
        <w:pStyle w:val="17"/>
        <w:numPr>
          <w:ilvl w:val="0"/>
          <w:numId w:val="13"/>
        </w:numPr>
        <w:ind w:left="1680" w:hanging="1680"/>
        <w:rPr>
          <w:rFonts w:eastAsiaTheme="minorEastAsia"/>
          <w:lang w:eastAsia="zh-CN"/>
        </w:rPr>
      </w:pPr>
      <w:r>
        <w:rPr>
          <w:rFonts w:eastAsia="等线"/>
          <w:lang w:val="en-US" w:eastAsia="zh-CN"/>
        </w:rPr>
        <w:t>For a number of FDM’ed D2R transmissions, the respective small frequency shift factor values (and corresponding D2R frequency resources) should be allocated such that they are spaced as far apart as possible.</w:t>
      </w:r>
    </w:p>
    <w:p>
      <w:pPr>
        <w:widowControl w:val="0"/>
        <w:numPr>
          <w:ilvl w:val="0"/>
          <w:numId w:val="14"/>
        </w:numPr>
        <w:tabs>
          <w:tab w:val="left" w:pos="1418"/>
        </w:tabs>
        <w:snapToGrid/>
        <w:spacing w:before="240" w:after="0" w:afterAutospacing="0"/>
        <w:ind w:left="1440" w:hanging="1440"/>
        <w:rPr>
          <w:lang w:val="en-US" w:eastAsia="zh-CN"/>
        </w:rPr>
      </w:pPr>
      <w:r>
        <w:rPr>
          <w:lang w:val="en-US" w:eastAsia="zh-CN"/>
        </w:rPr>
        <w:t>In case CRC is attached to a PRDCH or PDRCH transmission, when the number of information bits is &lt;= 24 bits, CRC-6 is used. Otherwise, when the number of information bits is &gt; 24 bits, CRC-16 is used.</w:t>
      </w:r>
    </w:p>
    <w:p>
      <w:pPr>
        <w:widowControl w:val="0"/>
        <w:numPr>
          <w:ilvl w:val="0"/>
          <w:numId w:val="14"/>
        </w:numPr>
        <w:tabs>
          <w:tab w:val="left" w:pos="1418"/>
        </w:tabs>
        <w:snapToGrid/>
        <w:spacing w:before="240" w:after="0" w:afterAutospacing="0"/>
        <w:ind w:left="1440" w:hanging="1440"/>
        <w:rPr>
          <w:lang w:val="en-US" w:eastAsia="zh-CN"/>
        </w:rPr>
      </w:pPr>
      <w:r>
        <w:rPr>
          <w:rFonts w:hint="eastAsia" w:eastAsia="宋体"/>
          <w:lang w:val="en-US" w:eastAsia="zh-CN"/>
        </w:rPr>
        <w:t xml:space="preserve">For L1 control information, if defined, CRC is always attached (either joint CRC attachment for L1 control information and higher layer </w:t>
      </w:r>
      <w:r>
        <w:rPr>
          <w:rFonts w:eastAsia="宋体"/>
          <w:lang w:val="en-US" w:eastAsia="zh-CN"/>
        </w:rPr>
        <w:t>payload</w:t>
      </w:r>
      <w:r>
        <w:rPr>
          <w:rFonts w:hint="eastAsia" w:eastAsia="宋体"/>
          <w:lang w:val="en-US" w:eastAsia="zh-CN"/>
        </w:rPr>
        <w:t>, or separate CRC attachment)</w:t>
      </w:r>
      <w:r>
        <w:rPr>
          <w:lang w:val="en-US" w:eastAsia="zh-CN"/>
        </w:rPr>
        <w:t>.</w:t>
      </w:r>
    </w:p>
    <w:p>
      <w:pPr>
        <w:widowControl w:val="0"/>
        <w:numPr>
          <w:ilvl w:val="0"/>
          <w:numId w:val="14"/>
        </w:numPr>
        <w:tabs>
          <w:tab w:val="left" w:pos="1418"/>
        </w:tabs>
        <w:snapToGrid/>
        <w:spacing w:before="240" w:after="0" w:afterAutospacing="0"/>
        <w:ind w:left="1440" w:hanging="1440"/>
        <w:rPr>
          <w:rFonts w:eastAsia="宋体"/>
          <w:lang w:val="en-US" w:eastAsia="zh-CN"/>
        </w:rPr>
      </w:pPr>
      <w:r>
        <w:rPr>
          <w:lang w:val="en-US" w:eastAsia="zh-CN"/>
        </w:rPr>
        <w:t>Regarding the two options for no CRC</w:t>
      </w:r>
      <w:r>
        <w:rPr>
          <w:rFonts w:hint="eastAsia"/>
          <w:lang w:val="en-US" w:eastAsia="zh-CN"/>
        </w:rPr>
        <w:t>,</w:t>
      </w:r>
    </w:p>
    <w:p>
      <w:pPr>
        <w:widowControl w:val="0"/>
        <w:numPr>
          <w:ilvl w:val="0"/>
          <w:numId w:val="11"/>
        </w:numPr>
        <w:tabs>
          <w:tab w:val="left" w:pos="1418"/>
          <w:tab w:val="clear" w:pos="1680"/>
        </w:tabs>
        <w:snapToGrid/>
        <w:spacing w:after="0" w:afterAutospacing="0"/>
        <w:ind w:left="2098"/>
        <w:rPr>
          <w:rFonts w:eastAsia="宋体"/>
          <w:lang w:val="en-US" w:eastAsia="zh-CN"/>
        </w:rPr>
      </w:pPr>
      <w:r>
        <w:rPr>
          <w:rFonts w:eastAsia="宋体"/>
          <w:lang w:val="en-US" w:eastAsia="zh-CN"/>
        </w:rPr>
        <w:t>Option 1 (i.e. w</w:t>
      </w:r>
      <w:r>
        <w:rPr>
          <w:rFonts w:eastAsia="等线"/>
          <w:iCs/>
          <w:szCs w:val="24"/>
          <w:lang w:eastAsia="zh-CN"/>
        </w:rPr>
        <w:t>hen the number of information bits is ≤ Y bits, no CRC is used</w:t>
      </w:r>
      <w:r>
        <w:rPr>
          <w:rFonts w:eastAsia="宋体"/>
          <w:lang w:val="en-US" w:eastAsia="zh-CN"/>
        </w:rPr>
        <w:t>) is applied only when no other condition is met.</w:t>
      </w:r>
    </w:p>
    <w:p>
      <w:pPr>
        <w:widowControl w:val="0"/>
        <w:numPr>
          <w:ilvl w:val="0"/>
          <w:numId w:val="11"/>
        </w:numPr>
        <w:tabs>
          <w:tab w:val="left" w:pos="1418"/>
          <w:tab w:val="clear" w:pos="1680"/>
        </w:tabs>
        <w:snapToGrid/>
        <w:spacing w:after="0" w:afterAutospacing="0"/>
        <w:ind w:left="2098"/>
        <w:rPr>
          <w:rFonts w:eastAsia="宋体"/>
          <w:lang w:val="en-US" w:eastAsia="zh-CN"/>
        </w:rPr>
      </w:pPr>
      <w:r>
        <w:rPr>
          <w:rFonts w:eastAsia="宋体"/>
          <w:lang w:val="en-US" w:eastAsia="zh-CN"/>
        </w:rPr>
        <w:t>For Option 2</w:t>
      </w:r>
      <w:r>
        <w:rPr>
          <w:lang w:val="en-US" w:eastAsia="zh-CN"/>
        </w:rPr>
        <w:t>, consider the following conditions:</w:t>
      </w:r>
    </w:p>
    <w:p>
      <w:pPr>
        <w:widowControl w:val="0"/>
        <w:numPr>
          <w:ilvl w:val="1"/>
          <w:numId w:val="11"/>
        </w:numPr>
        <w:tabs>
          <w:tab w:val="left" w:pos="1418"/>
          <w:tab w:val="clear" w:pos="840"/>
        </w:tabs>
        <w:snapToGrid/>
        <w:spacing w:after="0" w:afterAutospacing="0"/>
        <w:ind w:left="2518"/>
        <w:rPr>
          <w:rFonts w:eastAsia="宋体"/>
          <w:lang w:val="en-US" w:eastAsia="zh-CN"/>
        </w:rPr>
      </w:pPr>
      <w:r>
        <w:rPr>
          <w:rFonts w:hint="eastAsia" w:eastAsia="宋体"/>
          <w:lang w:val="en-US" w:eastAsia="zh-CN"/>
        </w:rPr>
        <w:t>For R2D or D2R, a</w:t>
      </w:r>
      <w:r>
        <w:rPr>
          <w:rFonts w:eastAsia="宋体"/>
          <w:lang w:val="en-US" w:eastAsia="zh-CN"/>
        </w:rPr>
        <w:t xml:space="preserve"> few small TB sizes is reserved for no CRC.</w:t>
      </w:r>
    </w:p>
    <w:p>
      <w:pPr>
        <w:widowControl w:val="0"/>
        <w:numPr>
          <w:ilvl w:val="1"/>
          <w:numId w:val="11"/>
        </w:numPr>
        <w:tabs>
          <w:tab w:val="left" w:pos="1418"/>
          <w:tab w:val="clear" w:pos="840"/>
        </w:tabs>
        <w:snapToGrid/>
        <w:spacing w:after="0" w:afterAutospacing="0"/>
        <w:ind w:left="2518"/>
        <w:rPr>
          <w:rFonts w:eastAsia="宋体"/>
          <w:lang w:val="en-US" w:eastAsia="zh-CN"/>
        </w:rPr>
      </w:pPr>
      <w:r>
        <w:rPr>
          <w:rFonts w:hint="eastAsia" w:eastAsia="宋体"/>
          <w:lang w:val="en-US" w:eastAsia="zh-CN"/>
        </w:rPr>
        <w:t>For D2R, t</w:t>
      </w:r>
      <w:r>
        <w:rPr>
          <w:rFonts w:eastAsia="宋体"/>
          <w:lang w:val="en-US" w:eastAsia="zh-CN"/>
        </w:rPr>
        <w:t>he higher layers determine whether to attach CRC or not for a particular message.</w:t>
      </w:r>
    </w:p>
    <w:p>
      <w:pPr>
        <w:widowControl w:val="0"/>
        <w:numPr>
          <w:ilvl w:val="0"/>
          <w:numId w:val="14"/>
        </w:numPr>
        <w:tabs>
          <w:tab w:val="left" w:pos="1418"/>
        </w:tabs>
        <w:snapToGrid/>
        <w:spacing w:before="240" w:after="0" w:afterAutospacing="0"/>
        <w:ind w:left="1440" w:hanging="1440"/>
        <w:rPr>
          <w:lang w:val="en-US" w:eastAsia="zh-CN"/>
        </w:rPr>
      </w:pPr>
      <w:r>
        <w:rPr>
          <w:lang w:val="en-US" w:eastAsia="zh-CN"/>
        </w:rPr>
        <w:t>Each D2R transmission is associated with a small frequency shift factor</w:t>
      </w:r>
      <w:r>
        <w:rPr>
          <w:rFonts w:hint="eastAsia"/>
          <w:lang w:val="en-US" w:eastAsia="zh-CN"/>
        </w:rPr>
        <w:t xml:space="preserve"> value</w:t>
      </w:r>
      <w:r>
        <w:rPr>
          <w:lang w:val="en-US" w:eastAsia="zh-CN"/>
        </w:rPr>
        <w:t xml:space="preserve"> which is allocated </w:t>
      </w:r>
      <w:r>
        <w:rPr>
          <w:rFonts w:eastAsia="等线"/>
          <w:lang w:val="en-US" w:eastAsia="zh-CN"/>
        </w:rPr>
        <w:t>in the D2R grant conveyed in the scheduling R2D transmission.</w:t>
      </w:r>
    </w:p>
    <w:p>
      <w:pPr>
        <w:widowControl w:val="0"/>
        <w:numPr>
          <w:ilvl w:val="0"/>
          <w:numId w:val="11"/>
        </w:numPr>
        <w:tabs>
          <w:tab w:val="left" w:pos="1418"/>
          <w:tab w:val="clear" w:pos="1680"/>
        </w:tabs>
        <w:snapToGrid/>
        <w:spacing w:after="0" w:afterAutospacing="0"/>
        <w:ind w:left="2098"/>
        <w:rPr>
          <w:lang w:val="en-US" w:eastAsia="zh-CN"/>
        </w:rPr>
      </w:pPr>
      <w:r>
        <w:rPr>
          <w:lang w:val="en-US" w:eastAsia="zh-CN"/>
        </w:rPr>
        <w:t>The small frequency shift factor</w:t>
      </w:r>
      <w:r>
        <w:rPr>
          <w:rFonts w:hint="eastAsia"/>
          <w:lang w:val="en-US" w:eastAsia="zh-CN"/>
        </w:rPr>
        <w:t xml:space="preserve"> value</w:t>
      </w:r>
      <w:r>
        <w:rPr>
          <w:lang w:val="en-US" w:eastAsia="zh-CN"/>
        </w:rPr>
        <w:t xml:space="preserve"> is one of the small frequency shift factor</w:t>
      </w:r>
      <w:r>
        <w:rPr>
          <w:rFonts w:hint="eastAsia"/>
          <w:lang w:val="en-US" w:eastAsia="zh-CN"/>
        </w:rPr>
        <w:t xml:space="preserve"> values</w:t>
      </w:r>
      <w:r>
        <w:rPr>
          <w:lang w:val="en-US" w:eastAsia="zh-CN"/>
        </w:rPr>
        <w:t xml:space="preserve"> pre-defined for the D2R bandwidth of the D2R transmission.</w:t>
      </w:r>
    </w:p>
    <w:p>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Each D2R chip duration is expressed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D2R</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N</m:t>
            </m:r>
            <m:ctrlPr>
              <w:rPr>
                <w:rFonts w:ascii="Cambria Math" w:hAnsi="Cambria Math" w:eastAsia="等线"/>
                <w:i/>
                <w:kern w:val="32"/>
                <w:lang w:eastAsia="zh-CN"/>
              </w:rPr>
            </m:ctrlPr>
          </m:den>
        </m:f>
      </m:oMath>
      <w:r>
        <w:rPr>
          <w:rFonts w:hint="eastAsia" w:hAnsi="Cambria Math" w:eastAsia="等线"/>
          <w:kern w:val="32"/>
          <w:lang w:val="en-US" w:eastAsia="zh-CN"/>
        </w:rPr>
        <w:t xml:space="preserve"> where </w:t>
      </w:r>
      <m:oMath>
        <m:r>
          <m:rPr/>
          <w:rPr>
            <w:rFonts w:ascii="Cambria Math" w:hAnsi="Cambria Math" w:eastAsia="宋体"/>
            <w:kern w:val="32"/>
            <w:lang w:val="en-US" w:eastAsia="zh-CN"/>
          </w:rPr>
          <m:t>N</m:t>
        </m:r>
      </m:oMath>
      <w:r>
        <w:rPr>
          <w:rFonts w:hint="eastAsia" w:hAnsi="Cambria Math" w:eastAsia="宋体"/>
          <w:kern w:val="32"/>
          <w:lang w:val="en-US" w:eastAsia="zh-CN"/>
        </w:rPr>
        <w:t xml:space="preserve"> </w:t>
      </w:r>
      <w:r>
        <w:rPr>
          <w:rFonts w:hint="eastAsia" w:hAnsi="Cambria Math" w:eastAsia="等线"/>
          <w:kern w:val="32"/>
          <w:lang w:val="en-US" w:eastAsia="zh-CN"/>
        </w:rPr>
        <w:t>is a pre-defined integer number</w:t>
      </w:r>
      <w:r>
        <w:rPr>
          <w:rFonts w:hint="eastAsia" w:eastAsia="宋体"/>
          <w:lang w:val="en-US" w:eastAsia="zh-CN"/>
        </w:rPr>
        <w:t>.</w:t>
      </w:r>
    </w:p>
    <w:p>
      <w:pPr>
        <w:widowControl w:val="0"/>
        <w:numPr>
          <w:ilvl w:val="0"/>
          <w:numId w:val="14"/>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discuss and agree upon a minimum D2R chip duration supported by A-IoT Device 1.</w:t>
      </w:r>
    </w:p>
    <w:p>
      <w:pPr>
        <w:widowControl w:val="0"/>
        <w:numPr>
          <w:ilvl w:val="0"/>
          <w:numId w:val="14"/>
        </w:numPr>
        <w:tabs>
          <w:tab w:val="left" w:pos="1418"/>
        </w:tabs>
        <w:snapToGrid/>
        <w:spacing w:before="240" w:after="0" w:afterAutospacing="0"/>
        <w:ind w:left="1440" w:hanging="1440"/>
        <w:rPr>
          <w:rFonts w:eastAsia="宋体"/>
          <w:lang w:val="en-US" w:eastAsia="zh-CN"/>
        </w:rPr>
      </w:pPr>
      <w:r>
        <w:rPr>
          <w:rFonts w:eastAsia="宋体"/>
          <w:lang w:val="en-US" w:eastAsia="zh-CN"/>
        </w:rPr>
        <w:t>A</w:t>
      </w:r>
      <w:r>
        <w:rPr>
          <w:rFonts w:hint="eastAsia" w:eastAsia="宋体"/>
          <w:lang w:val="en-US" w:eastAsia="zh-CN"/>
        </w:rPr>
        <w:t xml:space="preserve"> set of D2R chip durations (or, one corresponding set of SFS factor</w:t>
      </w:r>
      <w:r>
        <w:rPr>
          <w:rFonts w:eastAsia="宋体"/>
          <w:lang w:val="en-US" w:eastAsia="zh-CN"/>
        </w:rPr>
        <w:t xml:space="preserve"> value</w:t>
      </w:r>
      <w:r>
        <w:rPr>
          <w:rFonts w:hint="eastAsia" w:eastAsia="宋体"/>
          <w:lang w:val="en-US" w:eastAsia="zh-CN"/>
        </w:rPr>
        <w:t xml:space="preserve">s) is defined </w:t>
      </w:r>
      <w:r>
        <w:rPr>
          <w:rFonts w:eastAsia="宋体"/>
          <w:lang w:val="en-US" w:eastAsia="zh-CN"/>
        </w:rPr>
        <w:t>per</w:t>
      </w:r>
      <w:r>
        <w:rPr>
          <w:rFonts w:hint="eastAsia" w:eastAsia="宋体"/>
          <w:lang w:val="en-US" w:eastAsia="zh-CN"/>
        </w:rPr>
        <w:t xml:space="preserve"> D2R bandwidth (or, corresponding bit length).</w:t>
      </w:r>
    </w:p>
    <w:p>
      <w:pPr>
        <w:spacing w:before="180" w:beforeLines="50" w:beforeAutospacing="1" w:after="180" w:afterLines="50" w:afterAutospacing="0"/>
        <w:rPr>
          <w:rFonts w:eastAsia="宋体"/>
          <w:lang w:val="en-US" w:eastAsia="zh-CN"/>
        </w:rPr>
      </w:pPr>
    </w:p>
    <w:p>
      <w:pPr>
        <w:pStyle w:val="2"/>
        <w:spacing w:after="180"/>
        <w:rPr>
          <w:rFonts w:ascii="Times New Roman" w:hAnsi="Times New Roman"/>
          <w:lang w:val="en-US"/>
        </w:rPr>
      </w:pPr>
      <w:r>
        <w:rPr>
          <w:rFonts w:ascii="Times New Roman" w:hAnsi="Times New Roman"/>
          <w:lang w:val="en-US"/>
        </w:rPr>
        <w:t>References</w:t>
      </w:r>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3" w:name="_Ref124764504"/>
      <w:r>
        <w:rPr>
          <w:rFonts w:eastAsia="MS Mincho"/>
          <w:lang w:val="en-US" w:eastAsia="en-GB"/>
        </w:rPr>
        <w:t>RP-243326, “New Work Item: Solutions for Ambient IoT (Internet of Things) in NR”, RAN1 Vice-chair (Huawei), RAN#10</w:t>
      </w:r>
      <w:r>
        <w:rPr>
          <w:rFonts w:eastAsia="宋体"/>
          <w:lang w:val="en-US" w:eastAsia="zh-CN"/>
        </w:rPr>
        <w:t>6</w:t>
      </w:r>
      <w:r>
        <w:rPr>
          <w:rFonts w:eastAsia="MS Mincho"/>
          <w:lang w:val="en-US" w:eastAsia="en-GB"/>
        </w:rPr>
        <w:t>.</w:t>
      </w:r>
      <w:bookmarkEnd w:id="3"/>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4" w:name="_Ref21925"/>
      <w:r>
        <w:rPr>
          <w:rFonts w:eastAsia="宋体"/>
          <w:lang w:val="en-US" w:eastAsia="zh-CN"/>
        </w:rPr>
        <w:t>TR 38.769, “Study on Solutions for Ambient IoT (Internet of Things)”, v19.0.0.</w:t>
      </w:r>
      <w:bookmarkEnd w:id="4"/>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宋体"/>
          <w:lang w:val="en-US" w:eastAsia="zh-CN"/>
        </w:rPr>
      </w:pPr>
      <w:bookmarkStart w:id="5" w:name="_Ref1013"/>
      <w:r>
        <w:rPr>
          <w:rFonts w:hint="eastAsia" w:eastAsia="宋体"/>
          <w:lang w:val="en-US" w:eastAsia="zh-CN"/>
        </w:rPr>
        <w:t xml:space="preserve">R1-2501634, </w:t>
      </w:r>
      <w:r>
        <w:rPr>
          <w:rFonts w:eastAsia="宋体"/>
          <w:lang w:val="en-US" w:eastAsia="zh-CN"/>
        </w:rPr>
        <w:t>“Summary #6 for coding aspects of physical channel design (eom)”</w:t>
      </w:r>
      <w:r>
        <w:rPr>
          <w:rFonts w:hint="eastAsia" w:eastAsia="宋体"/>
          <w:lang w:val="en-US" w:eastAsia="zh-CN"/>
        </w:rPr>
        <w:t xml:space="preserve">, </w:t>
      </w:r>
      <w:r>
        <w:rPr>
          <w:rFonts w:eastAsia="宋体"/>
          <w:lang w:val="en-US" w:eastAsia="zh-CN"/>
        </w:rPr>
        <w:t>Moderator</w:t>
      </w:r>
      <w:r>
        <w:rPr>
          <w:rFonts w:hint="eastAsia" w:eastAsia="宋体"/>
          <w:lang w:val="en-US" w:eastAsia="zh-CN"/>
        </w:rPr>
        <w:t xml:space="preserve"> </w:t>
      </w:r>
      <w:r>
        <w:rPr>
          <w:rFonts w:eastAsia="宋体"/>
          <w:lang w:val="en-US" w:eastAsia="zh-CN"/>
        </w:rPr>
        <w:t>(CMCC), RAN1#120.</w:t>
      </w:r>
      <w:bookmarkEnd w:id="5"/>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b/>
      </w:rPr>
      <w:fldChar w:fldCharType="begin"/>
    </w:r>
    <w:r>
      <w:rPr>
        <w:b/>
      </w:rPr>
      <w:instrText xml:space="preserve">PAGE</w:instrText>
    </w:r>
    <w:r>
      <w:rPr>
        <w:b/>
      </w:rPr>
      <w:fldChar w:fldCharType="separate"/>
    </w:r>
    <w:r>
      <w:rPr>
        <w:b/>
      </w:rPr>
      <w:t>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multilevel"/>
    <w:tmpl w:val="A8C4D7B6"/>
    <w:lvl w:ilvl="0" w:tentative="0">
      <w:start w:val="1"/>
      <w:numFmt w:val="bullet"/>
      <w:lvlText w:val=""/>
      <w:lvlJc w:val="left"/>
      <w:pPr>
        <w:tabs>
          <w:tab w:val="left" w:pos="1680"/>
        </w:tabs>
        <w:ind w:left="2100" w:hanging="420"/>
      </w:pPr>
      <w:rPr>
        <w:rFonts w:hint="default" w:ascii="Wingdings" w:hAnsi="Wingdings" w:cs="Wingdings"/>
        <w:sz w:val="13"/>
      </w:rPr>
    </w:lvl>
    <w:lvl w:ilvl="1" w:tentative="0">
      <w:start w:val="1"/>
      <w:numFmt w:val="bullet"/>
      <w:lvlText w:val=""/>
      <w:lvlJc w:val="left"/>
      <w:pPr>
        <w:tabs>
          <w:tab w:val="left" w:pos="840"/>
        </w:tabs>
        <w:ind w:left="2520" w:hanging="420"/>
      </w:pPr>
      <w:rPr>
        <w:rFonts w:hint="default" w:ascii="Wingdings" w:hAnsi="Wingdings"/>
        <w:sz w:val="13"/>
      </w:rPr>
    </w:lvl>
    <w:lvl w:ilvl="2" w:tentative="0">
      <w:start w:val="1"/>
      <w:numFmt w:val="bullet"/>
      <w:lvlText w:val=""/>
      <w:lvlJc w:val="left"/>
      <w:pPr>
        <w:tabs>
          <w:tab w:val="left" w:pos="1260"/>
        </w:tabs>
        <w:ind w:left="2940" w:hanging="420"/>
      </w:pPr>
      <w:rPr>
        <w:rFonts w:hint="default" w:ascii="Wingdings" w:hAnsi="Wingdings"/>
        <w:sz w:val="13"/>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
    <w:nsid w:val="B1ECCC35"/>
    <w:multiLevelType w:val="multilevel"/>
    <w:tmpl w:val="B1ECCC35"/>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E985943"/>
    <w:multiLevelType w:val="multilevel"/>
    <w:tmpl w:val="1E985943"/>
    <w:lvl w:ilvl="0" w:tentative="0">
      <w:start w:val="1"/>
      <w:numFmt w:val="bullet"/>
      <w:lvlText w:val=""/>
      <w:lvlJc w:val="left"/>
      <w:pPr>
        <w:ind w:left="440" w:hanging="440"/>
      </w:pPr>
      <w:rPr>
        <w:rFonts w:hint="default" w:ascii="Wingdings" w:hAnsi="Wingdings"/>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F250011"/>
    <w:multiLevelType w:val="multilevel"/>
    <w:tmpl w:val="1F250011"/>
    <w:lvl w:ilvl="0" w:tentative="0">
      <w:start w:val="1"/>
      <w:numFmt w:val="decimal"/>
      <w:pStyle w:val="15"/>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2B656B8F"/>
    <w:multiLevelType w:val="multilevel"/>
    <w:tmpl w:val="2B656B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F4C7E9D"/>
    <w:multiLevelType w:val="multilevel"/>
    <w:tmpl w:val="3F4C7E9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4A55685D"/>
    <w:multiLevelType w:val="singleLevel"/>
    <w:tmpl w:val="4A55685D"/>
    <w:lvl w:ilvl="0" w:tentative="0">
      <w:start w:val="1"/>
      <w:numFmt w:val="bullet"/>
      <w:pStyle w:val="16"/>
      <w:lvlText w:val=""/>
      <w:lvlJc w:val="left"/>
      <w:pPr>
        <w:tabs>
          <w:tab w:val="left" w:pos="992"/>
        </w:tabs>
        <w:ind w:left="992" w:hanging="425"/>
      </w:pPr>
      <w:rPr>
        <w:rFonts w:hint="default" w:ascii="Symbol" w:hAnsi="Symbol"/>
      </w:rPr>
    </w:lvl>
  </w:abstractNum>
  <w:abstractNum w:abstractNumId="8">
    <w:nsid w:val="530D6354"/>
    <w:multiLevelType w:val="multilevel"/>
    <w:tmpl w:val="530D635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2">
    <w:nsid w:val="72E04451"/>
    <w:multiLevelType w:val="multilevel"/>
    <w:tmpl w:val="72E04451"/>
    <w:lvl w:ilvl="0" w:tentative="0">
      <w:start w:val="1"/>
      <w:numFmt w:val="decimal"/>
      <w:pStyle w:val="17"/>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4"/>
  </w:num>
  <w:num w:numId="3">
    <w:abstractNumId w:val="7"/>
  </w:num>
  <w:num w:numId="4">
    <w:abstractNumId w:val="12"/>
  </w:num>
  <w:num w:numId="5">
    <w:abstractNumId w:val="9"/>
  </w:num>
  <w:num w:numId="6">
    <w:abstractNumId w:val="8"/>
  </w:num>
  <w:num w:numId="7">
    <w:abstractNumId w:val="3"/>
  </w:num>
  <w:num w:numId="8">
    <w:abstractNumId w:val="6"/>
  </w:num>
  <w:num w:numId="9">
    <w:abstractNumId w:val="10"/>
  </w:num>
  <w:num w:numId="10">
    <w:abstractNumId w:val="5"/>
  </w:num>
  <w:num w:numId="11">
    <w:abstractNumId w:val="0"/>
  </w:num>
  <w:num w:numId="12">
    <w:abstractNumId w:val="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440DD"/>
    <w:rsid w:val="001516A0"/>
    <w:rsid w:val="0017082B"/>
    <w:rsid w:val="001724A0"/>
    <w:rsid w:val="001A02A8"/>
    <w:rsid w:val="001A6B55"/>
    <w:rsid w:val="001C6848"/>
    <w:rsid w:val="00214FF6"/>
    <w:rsid w:val="0021738A"/>
    <w:rsid w:val="002579B3"/>
    <w:rsid w:val="002D233F"/>
    <w:rsid w:val="0033458C"/>
    <w:rsid w:val="00356619"/>
    <w:rsid w:val="00362B2B"/>
    <w:rsid w:val="0036507E"/>
    <w:rsid w:val="0037359D"/>
    <w:rsid w:val="003F1BB8"/>
    <w:rsid w:val="003F4108"/>
    <w:rsid w:val="00403CD6"/>
    <w:rsid w:val="004420D9"/>
    <w:rsid w:val="00450704"/>
    <w:rsid w:val="00474E8B"/>
    <w:rsid w:val="004B399E"/>
    <w:rsid w:val="00523DBE"/>
    <w:rsid w:val="0054112B"/>
    <w:rsid w:val="00567643"/>
    <w:rsid w:val="00582606"/>
    <w:rsid w:val="005B50AF"/>
    <w:rsid w:val="005B7A73"/>
    <w:rsid w:val="005E6EBB"/>
    <w:rsid w:val="00637B55"/>
    <w:rsid w:val="006A6636"/>
    <w:rsid w:val="006B0455"/>
    <w:rsid w:val="006B06C2"/>
    <w:rsid w:val="006D46A5"/>
    <w:rsid w:val="0070356C"/>
    <w:rsid w:val="007224F2"/>
    <w:rsid w:val="00772197"/>
    <w:rsid w:val="007A48FC"/>
    <w:rsid w:val="007B42DB"/>
    <w:rsid w:val="007F6A8E"/>
    <w:rsid w:val="00812B98"/>
    <w:rsid w:val="00826E73"/>
    <w:rsid w:val="00833587"/>
    <w:rsid w:val="008335FC"/>
    <w:rsid w:val="00891812"/>
    <w:rsid w:val="008C74ED"/>
    <w:rsid w:val="009172EA"/>
    <w:rsid w:val="00922153"/>
    <w:rsid w:val="009412B9"/>
    <w:rsid w:val="0095592C"/>
    <w:rsid w:val="0097076F"/>
    <w:rsid w:val="00A44A08"/>
    <w:rsid w:val="00A6466A"/>
    <w:rsid w:val="00A770A4"/>
    <w:rsid w:val="00B0227E"/>
    <w:rsid w:val="00B27957"/>
    <w:rsid w:val="00B95B6E"/>
    <w:rsid w:val="00BC769A"/>
    <w:rsid w:val="00BE55D9"/>
    <w:rsid w:val="00C3548C"/>
    <w:rsid w:val="00C36B03"/>
    <w:rsid w:val="00CA1860"/>
    <w:rsid w:val="00D46D22"/>
    <w:rsid w:val="00DD5BB0"/>
    <w:rsid w:val="00DE1E2A"/>
    <w:rsid w:val="00DF2E77"/>
    <w:rsid w:val="00E47191"/>
    <w:rsid w:val="00E551D9"/>
    <w:rsid w:val="00E77D83"/>
    <w:rsid w:val="00E864F0"/>
    <w:rsid w:val="00F03BEF"/>
    <w:rsid w:val="00F165B4"/>
    <w:rsid w:val="00F302D0"/>
    <w:rsid w:val="00F4229E"/>
    <w:rsid w:val="00F57504"/>
    <w:rsid w:val="00F9165D"/>
    <w:rsid w:val="00FD7515"/>
    <w:rsid w:val="018E1188"/>
    <w:rsid w:val="01AD551E"/>
    <w:rsid w:val="01B23C6A"/>
    <w:rsid w:val="020016E9"/>
    <w:rsid w:val="0233386D"/>
    <w:rsid w:val="03434357"/>
    <w:rsid w:val="04ED1679"/>
    <w:rsid w:val="057766B9"/>
    <w:rsid w:val="065E0241"/>
    <w:rsid w:val="06FB68B7"/>
    <w:rsid w:val="070E6657"/>
    <w:rsid w:val="071212F9"/>
    <w:rsid w:val="0746571A"/>
    <w:rsid w:val="074A4D8B"/>
    <w:rsid w:val="08143350"/>
    <w:rsid w:val="08244886"/>
    <w:rsid w:val="08C27377"/>
    <w:rsid w:val="08CA7368"/>
    <w:rsid w:val="08E76A46"/>
    <w:rsid w:val="092771A7"/>
    <w:rsid w:val="09371E95"/>
    <w:rsid w:val="09447918"/>
    <w:rsid w:val="094F3DFC"/>
    <w:rsid w:val="098A1E34"/>
    <w:rsid w:val="099C4030"/>
    <w:rsid w:val="09FE2E06"/>
    <w:rsid w:val="0AA910D5"/>
    <w:rsid w:val="0B36617C"/>
    <w:rsid w:val="0BF96E42"/>
    <w:rsid w:val="0C3D430D"/>
    <w:rsid w:val="0C690BB1"/>
    <w:rsid w:val="0C727688"/>
    <w:rsid w:val="0D19719F"/>
    <w:rsid w:val="0DA5373F"/>
    <w:rsid w:val="0DCE397A"/>
    <w:rsid w:val="0E625C06"/>
    <w:rsid w:val="0E7A6AFE"/>
    <w:rsid w:val="0EB9159E"/>
    <w:rsid w:val="0F9827E1"/>
    <w:rsid w:val="0FC34B48"/>
    <w:rsid w:val="10120F66"/>
    <w:rsid w:val="10FC5772"/>
    <w:rsid w:val="11E54EED"/>
    <w:rsid w:val="120F41BF"/>
    <w:rsid w:val="129C348E"/>
    <w:rsid w:val="12A926B4"/>
    <w:rsid w:val="13A40A8D"/>
    <w:rsid w:val="13D44784"/>
    <w:rsid w:val="13E42DD7"/>
    <w:rsid w:val="14226315"/>
    <w:rsid w:val="15464EAC"/>
    <w:rsid w:val="155142DE"/>
    <w:rsid w:val="15584B16"/>
    <w:rsid w:val="157306F8"/>
    <w:rsid w:val="1591488A"/>
    <w:rsid w:val="160F5096"/>
    <w:rsid w:val="16457228"/>
    <w:rsid w:val="16A9014A"/>
    <w:rsid w:val="17072BD0"/>
    <w:rsid w:val="179A479E"/>
    <w:rsid w:val="18077F32"/>
    <w:rsid w:val="187A1D9E"/>
    <w:rsid w:val="18C9671A"/>
    <w:rsid w:val="18FF2114"/>
    <w:rsid w:val="191E305A"/>
    <w:rsid w:val="19C239FC"/>
    <w:rsid w:val="1A4109B4"/>
    <w:rsid w:val="1A681259"/>
    <w:rsid w:val="1AC92880"/>
    <w:rsid w:val="1AF71484"/>
    <w:rsid w:val="1B36335B"/>
    <w:rsid w:val="1B7A239B"/>
    <w:rsid w:val="1BB00AB5"/>
    <w:rsid w:val="1BF5201E"/>
    <w:rsid w:val="1C521910"/>
    <w:rsid w:val="1C747A0F"/>
    <w:rsid w:val="1C882636"/>
    <w:rsid w:val="1D2A2269"/>
    <w:rsid w:val="1D507571"/>
    <w:rsid w:val="1EA11A7B"/>
    <w:rsid w:val="1EA86AA8"/>
    <w:rsid w:val="1EFF77AF"/>
    <w:rsid w:val="1F4E2AC1"/>
    <w:rsid w:val="1F5B26EC"/>
    <w:rsid w:val="1F931065"/>
    <w:rsid w:val="1FA84328"/>
    <w:rsid w:val="1FFF4ECD"/>
    <w:rsid w:val="206D65AF"/>
    <w:rsid w:val="20763782"/>
    <w:rsid w:val="20A7394C"/>
    <w:rsid w:val="217A3194"/>
    <w:rsid w:val="22097CEF"/>
    <w:rsid w:val="226A3D85"/>
    <w:rsid w:val="22AC5447"/>
    <w:rsid w:val="230C3F3A"/>
    <w:rsid w:val="2332056D"/>
    <w:rsid w:val="23847F75"/>
    <w:rsid w:val="238939C4"/>
    <w:rsid w:val="238E2BA1"/>
    <w:rsid w:val="239216AF"/>
    <w:rsid w:val="23AD3218"/>
    <w:rsid w:val="23CF438F"/>
    <w:rsid w:val="23E46662"/>
    <w:rsid w:val="243E3BD2"/>
    <w:rsid w:val="24A51F50"/>
    <w:rsid w:val="25982986"/>
    <w:rsid w:val="259F752B"/>
    <w:rsid w:val="25C57568"/>
    <w:rsid w:val="2609109E"/>
    <w:rsid w:val="260F3EEA"/>
    <w:rsid w:val="262F63A5"/>
    <w:rsid w:val="26DC7A58"/>
    <w:rsid w:val="26FB6398"/>
    <w:rsid w:val="27CD500C"/>
    <w:rsid w:val="28706D19"/>
    <w:rsid w:val="287E2C63"/>
    <w:rsid w:val="289A78F2"/>
    <w:rsid w:val="298E7457"/>
    <w:rsid w:val="29F7252B"/>
    <w:rsid w:val="2A557F75"/>
    <w:rsid w:val="2B4F6CE6"/>
    <w:rsid w:val="2B536510"/>
    <w:rsid w:val="2B666D45"/>
    <w:rsid w:val="2B7D7783"/>
    <w:rsid w:val="2BA77E28"/>
    <w:rsid w:val="2BB42DA8"/>
    <w:rsid w:val="2BD31A99"/>
    <w:rsid w:val="2BF274DA"/>
    <w:rsid w:val="2C1061FC"/>
    <w:rsid w:val="2C191624"/>
    <w:rsid w:val="2C4209CD"/>
    <w:rsid w:val="2D3C541C"/>
    <w:rsid w:val="2DAF5F6C"/>
    <w:rsid w:val="2DBE6880"/>
    <w:rsid w:val="2E4F41CD"/>
    <w:rsid w:val="2E67662E"/>
    <w:rsid w:val="2F2D7712"/>
    <w:rsid w:val="2F7D7352"/>
    <w:rsid w:val="2FE70A33"/>
    <w:rsid w:val="30450E91"/>
    <w:rsid w:val="315926CF"/>
    <w:rsid w:val="315E7D2D"/>
    <w:rsid w:val="33172A43"/>
    <w:rsid w:val="339E473B"/>
    <w:rsid w:val="33B026C0"/>
    <w:rsid w:val="33D339B0"/>
    <w:rsid w:val="3466105C"/>
    <w:rsid w:val="34802092"/>
    <w:rsid w:val="350813F8"/>
    <w:rsid w:val="35756875"/>
    <w:rsid w:val="35A60B32"/>
    <w:rsid w:val="35F663A6"/>
    <w:rsid w:val="3670627F"/>
    <w:rsid w:val="36B444C8"/>
    <w:rsid w:val="37B95A6E"/>
    <w:rsid w:val="38241434"/>
    <w:rsid w:val="38995E18"/>
    <w:rsid w:val="38B57010"/>
    <w:rsid w:val="39700FE6"/>
    <w:rsid w:val="398B750F"/>
    <w:rsid w:val="39A729A9"/>
    <w:rsid w:val="39D91D43"/>
    <w:rsid w:val="39EB7CEF"/>
    <w:rsid w:val="3B0C6BD4"/>
    <w:rsid w:val="3B476D9A"/>
    <w:rsid w:val="3C6A5B02"/>
    <w:rsid w:val="3CDE1303"/>
    <w:rsid w:val="3D3D0FB6"/>
    <w:rsid w:val="3D4857BF"/>
    <w:rsid w:val="3D9F17DB"/>
    <w:rsid w:val="3DB3624E"/>
    <w:rsid w:val="3E1729ED"/>
    <w:rsid w:val="3E8B7E0F"/>
    <w:rsid w:val="3E9437BB"/>
    <w:rsid w:val="3ECA2308"/>
    <w:rsid w:val="3EFD0EAF"/>
    <w:rsid w:val="3F3746D6"/>
    <w:rsid w:val="3F604F9A"/>
    <w:rsid w:val="3FBC08CA"/>
    <w:rsid w:val="401747B4"/>
    <w:rsid w:val="408B53C4"/>
    <w:rsid w:val="415733AE"/>
    <w:rsid w:val="41630D72"/>
    <w:rsid w:val="41B31CF9"/>
    <w:rsid w:val="41DF2AEE"/>
    <w:rsid w:val="421D1C63"/>
    <w:rsid w:val="422A32FC"/>
    <w:rsid w:val="429C03A0"/>
    <w:rsid w:val="435E7A42"/>
    <w:rsid w:val="442F1049"/>
    <w:rsid w:val="446C43E1"/>
    <w:rsid w:val="448B5670"/>
    <w:rsid w:val="45105096"/>
    <w:rsid w:val="45257562"/>
    <w:rsid w:val="46576133"/>
    <w:rsid w:val="46737CA9"/>
    <w:rsid w:val="467C5D54"/>
    <w:rsid w:val="46CD299F"/>
    <w:rsid w:val="477164C3"/>
    <w:rsid w:val="47B73BC5"/>
    <w:rsid w:val="484C6440"/>
    <w:rsid w:val="485E2293"/>
    <w:rsid w:val="494769C6"/>
    <w:rsid w:val="4A3A4A66"/>
    <w:rsid w:val="4A6C0C97"/>
    <w:rsid w:val="4A715A65"/>
    <w:rsid w:val="4AA4557D"/>
    <w:rsid w:val="4AB41FFC"/>
    <w:rsid w:val="4ADE5710"/>
    <w:rsid w:val="4B2F47E2"/>
    <w:rsid w:val="4D2717ED"/>
    <w:rsid w:val="4D6D5452"/>
    <w:rsid w:val="4DD227B5"/>
    <w:rsid w:val="4E007704"/>
    <w:rsid w:val="4E7A26E0"/>
    <w:rsid w:val="4EBB3F9B"/>
    <w:rsid w:val="4EFA1A7A"/>
    <w:rsid w:val="4FA97A3E"/>
    <w:rsid w:val="4FF41457"/>
    <w:rsid w:val="4FF62D91"/>
    <w:rsid w:val="50010784"/>
    <w:rsid w:val="500A3750"/>
    <w:rsid w:val="502821F7"/>
    <w:rsid w:val="507951F2"/>
    <w:rsid w:val="51200A2D"/>
    <w:rsid w:val="516E572D"/>
    <w:rsid w:val="51FB0B52"/>
    <w:rsid w:val="526C4FB9"/>
    <w:rsid w:val="5380612E"/>
    <w:rsid w:val="54B22CB0"/>
    <w:rsid w:val="55220438"/>
    <w:rsid w:val="553665F6"/>
    <w:rsid w:val="55E33464"/>
    <w:rsid w:val="562F3EBC"/>
    <w:rsid w:val="56E31ADE"/>
    <w:rsid w:val="57B01B5E"/>
    <w:rsid w:val="58774269"/>
    <w:rsid w:val="58CF0EC3"/>
    <w:rsid w:val="59524889"/>
    <w:rsid w:val="59B759D6"/>
    <w:rsid w:val="5A0719EF"/>
    <w:rsid w:val="5A4440A8"/>
    <w:rsid w:val="5AD05976"/>
    <w:rsid w:val="5BB66216"/>
    <w:rsid w:val="5BC85F49"/>
    <w:rsid w:val="5C3F6B12"/>
    <w:rsid w:val="5C924F37"/>
    <w:rsid w:val="5CCE20D2"/>
    <w:rsid w:val="5CF7221A"/>
    <w:rsid w:val="5D2418A5"/>
    <w:rsid w:val="5DA645CD"/>
    <w:rsid w:val="5EE74938"/>
    <w:rsid w:val="5F230E48"/>
    <w:rsid w:val="5F5F2BB5"/>
    <w:rsid w:val="5FB71C31"/>
    <w:rsid w:val="60066868"/>
    <w:rsid w:val="60A1369C"/>
    <w:rsid w:val="60CC1E8B"/>
    <w:rsid w:val="61D20FDE"/>
    <w:rsid w:val="638E1826"/>
    <w:rsid w:val="642977BB"/>
    <w:rsid w:val="64C73510"/>
    <w:rsid w:val="64F93617"/>
    <w:rsid w:val="65A82571"/>
    <w:rsid w:val="663234CF"/>
    <w:rsid w:val="66614C0B"/>
    <w:rsid w:val="66770C98"/>
    <w:rsid w:val="66F54378"/>
    <w:rsid w:val="671F0C66"/>
    <w:rsid w:val="67A05FCC"/>
    <w:rsid w:val="686A409C"/>
    <w:rsid w:val="68C5436B"/>
    <w:rsid w:val="690E58E3"/>
    <w:rsid w:val="69591B58"/>
    <w:rsid w:val="695B21AB"/>
    <w:rsid w:val="69711CDC"/>
    <w:rsid w:val="699D06A3"/>
    <w:rsid w:val="69A3163D"/>
    <w:rsid w:val="6A467D2E"/>
    <w:rsid w:val="6AB21941"/>
    <w:rsid w:val="6AC92664"/>
    <w:rsid w:val="6B8813B5"/>
    <w:rsid w:val="6BAA566B"/>
    <w:rsid w:val="6C391AED"/>
    <w:rsid w:val="6C432A11"/>
    <w:rsid w:val="6CDA03F3"/>
    <w:rsid w:val="6D436291"/>
    <w:rsid w:val="6D93510E"/>
    <w:rsid w:val="6DE86C68"/>
    <w:rsid w:val="6E4A50D6"/>
    <w:rsid w:val="6E572D1F"/>
    <w:rsid w:val="6ED816F5"/>
    <w:rsid w:val="705E076B"/>
    <w:rsid w:val="705F156B"/>
    <w:rsid w:val="71230669"/>
    <w:rsid w:val="72CB77F1"/>
    <w:rsid w:val="73697BBA"/>
    <w:rsid w:val="73764075"/>
    <w:rsid w:val="73C95B29"/>
    <w:rsid w:val="74352EE3"/>
    <w:rsid w:val="74C1265A"/>
    <w:rsid w:val="75245A93"/>
    <w:rsid w:val="76375D4D"/>
    <w:rsid w:val="7646256A"/>
    <w:rsid w:val="767E25F0"/>
    <w:rsid w:val="76AA6753"/>
    <w:rsid w:val="76D6275B"/>
    <w:rsid w:val="76EE2BB4"/>
    <w:rsid w:val="774C41F5"/>
    <w:rsid w:val="7771703D"/>
    <w:rsid w:val="778A5E1B"/>
    <w:rsid w:val="77CD4BBB"/>
    <w:rsid w:val="7880506B"/>
    <w:rsid w:val="793244A0"/>
    <w:rsid w:val="79CC49FF"/>
    <w:rsid w:val="79E84606"/>
    <w:rsid w:val="7A326F58"/>
    <w:rsid w:val="7AAC2856"/>
    <w:rsid w:val="7B1208E9"/>
    <w:rsid w:val="7B3B065B"/>
    <w:rsid w:val="7B455BCC"/>
    <w:rsid w:val="7B5F552E"/>
    <w:rsid w:val="7BC14128"/>
    <w:rsid w:val="7C351B7C"/>
    <w:rsid w:val="7D1638D0"/>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0"/>
    <w:rPr>
      <w:rFonts w:ascii="Arial" w:hAnsi="Arial" w:eastAsia="黑体"/>
      <w:sz w:val="20"/>
    </w:rPr>
  </w:style>
  <w:style w:type="paragraph" w:styleId="7">
    <w:name w:val="Balloon Text"/>
    <w:basedOn w:val="1"/>
    <w:link w:val="18"/>
    <w:qFormat/>
    <w:uiPriority w:val="0"/>
    <w:pPr>
      <w:spacing w:after="0"/>
    </w:pPr>
    <w:rPr>
      <w:sz w:val="18"/>
      <w:szCs w:val="18"/>
    </w:rPr>
  </w:style>
  <w:style w:type="paragraph" w:styleId="8">
    <w:name w:val="footer"/>
    <w:basedOn w:val="1"/>
    <w:qFormat/>
    <w:uiPriority w:val="99"/>
    <w:pPr>
      <w:tabs>
        <w:tab w:val="center" w:pos="4252"/>
        <w:tab w:val="right" w:pos="8504"/>
      </w:tabs>
    </w:pPr>
  </w:style>
  <w:style w:type="paragraph" w:styleId="9">
    <w:name w:val="header"/>
    <w:basedOn w:val="1"/>
    <w:qFormat/>
    <w:uiPriority w:val="99"/>
    <w:pPr>
      <w:widowControl w:val="0"/>
    </w:pPr>
    <w:rPr>
      <w:rFonts w:ascii="Arial" w:hAnsi="Arial" w:eastAsia="MS Mincho"/>
      <w:b/>
      <w:sz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rFonts w:cs="Times New Roman"/>
      <w:b/>
    </w:rPr>
  </w:style>
  <w:style w:type="character" w:styleId="14">
    <w:name w:val="Hyperlink"/>
    <w:basedOn w:val="12"/>
    <w:qFormat/>
    <w:uiPriority w:val="0"/>
    <w:rPr>
      <w:color w:val="0000FF"/>
      <w:u w:val="single"/>
    </w:rPr>
  </w:style>
  <w:style w:type="paragraph" w:customStyle="1" w:styleId="15">
    <w:name w:val="text intend 2"/>
    <w:basedOn w:val="16"/>
    <w:qFormat/>
    <w:uiPriority w:val="0"/>
    <w:pPr>
      <w:widowControl/>
      <w:numPr>
        <w:numId w:val="2"/>
      </w:numPr>
      <w:tabs>
        <w:tab w:val="left" w:pos="420"/>
      </w:tabs>
      <w:spacing w:after="120"/>
    </w:pPr>
    <w:rPr>
      <w:lang w:val="en-US"/>
    </w:rPr>
  </w:style>
  <w:style w:type="paragraph" w:customStyle="1" w:styleId="16">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7">
    <w:name w:val="List Paragraph"/>
    <w:basedOn w:val="1"/>
    <w:link w:val="19"/>
    <w:qFormat/>
    <w:uiPriority w:val="34"/>
    <w:pPr>
      <w:numPr>
        <w:ilvl w:val="0"/>
        <w:numId w:val="4"/>
      </w:numPr>
      <w:spacing w:before="240" w:after="0" w:afterAutospacing="0"/>
    </w:pPr>
  </w:style>
  <w:style w:type="character" w:customStyle="1" w:styleId="18">
    <w:name w:val="批注框文本 字符"/>
    <w:basedOn w:val="12"/>
    <w:link w:val="7"/>
    <w:qFormat/>
    <w:uiPriority w:val="0"/>
    <w:rPr>
      <w:rFonts w:eastAsia="MS Gothic"/>
      <w:sz w:val="18"/>
      <w:szCs w:val="18"/>
      <w:lang w:val="en-GB" w:eastAsia="ja-JP"/>
    </w:rPr>
  </w:style>
  <w:style w:type="character" w:customStyle="1" w:styleId="19">
    <w:name w:val="列出段落 字符"/>
    <w:link w:val="17"/>
    <w:qFormat/>
    <w:locked/>
    <w:uiPriority w:val="34"/>
    <w:rPr>
      <w:rFonts w:eastAsia="MS Gothic"/>
      <w:sz w:val="24"/>
      <w:lang w:val="en-GB" w:eastAsia="ja-JP"/>
    </w:rPr>
  </w:style>
  <w:style w:type="paragraph" w:customStyle="1" w:styleId="20">
    <w:name w:val="0 Main text"/>
    <w:basedOn w:val="1"/>
    <w:qFormat/>
    <w:uiPriority w:val="0"/>
    <w:rPr>
      <w:rFonts w:eastAsia="Malgun Gothic"/>
    </w:rPr>
  </w:style>
  <w:style w:type="paragraph" w:customStyle="1" w:styleId="21">
    <w:name w:val="B1"/>
    <w:basedOn w:val="1"/>
    <w:qFormat/>
    <w:uiPriority w:val="0"/>
    <w:pPr>
      <w:ind w:left="568" w:hanging="284"/>
    </w:pPr>
  </w:style>
  <w:style w:type="paragraph" w:customStyle="1" w:styleId="22">
    <w:name w:val="tac"/>
    <w:basedOn w:val="1"/>
    <w:qFormat/>
    <w:uiPriority w:val="0"/>
    <w:pPr>
      <w:keepNext/>
      <w:autoSpaceDE w:val="0"/>
      <w:autoSpaceDN w:val="0"/>
      <w:jc w:val="center"/>
    </w:pPr>
    <w:rPr>
      <w:rFonts w:ascii="Arial" w:hAnsi="Arial" w:eastAsia="宋体" w:cs="Arial"/>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1749</Words>
  <Characters>8525</Characters>
  <Lines>73</Lines>
  <Paragraphs>20</Paragraphs>
  <TotalTime>15</TotalTime>
  <ScaleCrop>false</ScaleCrop>
  <LinksUpToDate>false</LinksUpToDate>
  <CharactersWithSpaces>10164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2025-03-28T06:32:30Z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