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2810D090" w:rsidR="0052234F" w:rsidRPr="009A1F7A" w:rsidRDefault="0044534E">
      <w:pPr>
        <w:pStyle w:val="Header"/>
        <w:tabs>
          <w:tab w:val="right" w:pos="9639"/>
        </w:tabs>
        <w:rPr>
          <w:bCs/>
          <w:sz w:val="24"/>
          <w:szCs w:val="24"/>
          <w:lang w:val="de-DE"/>
        </w:rPr>
      </w:pPr>
      <w:r w:rsidRPr="009A1F7A">
        <w:rPr>
          <w:bCs/>
          <w:sz w:val="24"/>
          <w:szCs w:val="24"/>
          <w:lang w:val="de-DE"/>
        </w:rPr>
        <w:t>3GPP TSG RAN WG1 #</w:t>
      </w:r>
      <w:r w:rsidR="008163DD" w:rsidRPr="009A1F7A">
        <w:rPr>
          <w:bCs/>
          <w:sz w:val="24"/>
          <w:szCs w:val="24"/>
          <w:lang w:val="de-DE"/>
        </w:rPr>
        <w:t>120</w:t>
      </w:r>
      <w:r w:rsidR="003C3A7D" w:rsidRPr="009A1F7A">
        <w:rPr>
          <w:bCs/>
          <w:sz w:val="24"/>
          <w:szCs w:val="24"/>
          <w:lang w:val="de-DE"/>
        </w:rPr>
        <w:t>bis</w:t>
      </w:r>
      <w:r w:rsidRPr="009A1F7A">
        <w:rPr>
          <w:bCs/>
          <w:sz w:val="24"/>
          <w:szCs w:val="24"/>
          <w:lang w:val="de-DE"/>
        </w:rPr>
        <w:tab/>
      </w:r>
      <w:r w:rsidR="009A1F7A" w:rsidRPr="009A1F7A">
        <w:rPr>
          <w:bCs/>
          <w:sz w:val="24"/>
          <w:szCs w:val="24"/>
          <w:lang w:val="de-DE"/>
        </w:rPr>
        <w:t>R1-2502551</w:t>
      </w:r>
    </w:p>
    <w:p w14:paraId="39FC1783" w14:textId="33164CD6" w:rsidR="0052234F" w:rsidRPr="00566DD3" w:rsidRDefault="0092667C">
      <w:pPr>
        <w:pStyle w:val="Header"/>
        <w:rPr>
          <w:sz w:val="24"/>
          <w:szCs w:val="24"/>
          <w:lang w:val="en-GB"/>
        </w:rPr>
      </w:pPr>
      <w:r>
        <w:rPr>
          <w:bCs/>
          <w:sz w:val="24"/>
          <w:szCs w:val="24"/>
          <w:lang w:val="en-GB"/>
        </w:rPr>
        <w:t>Wuhan</w:t>
      </w:r>
      <w:r w:rsidR="005C77AC" w:rsidRPr="00566DD3">
        <w:rPr>
          <w:bCs/>
          <w:sz w:val="24"/>
          <w:szCs w:val="24"/>
          <w:lang w:val="en-GB"/>
        </w:rPr>
        <w:t xml:space="preserve">, </w:t>
      </w:r>
      <w:r>
        <w:rPr>
          <w:bCs/>
          <w:sz w:val="24"/>
          <w:szCs w:val="24"/>
          <w:lang w:val="en-GB"/>
        </w:rPr>
        <w:t>China</w:t>
      </w:r>
      <w:r w:rsidR="00DA5117" w:rsidRPr="00566DD3">
        <w:rPr>
          <w:bCs/>
          <w:sz w:val="24"/>
          <w:szCs w:val="24"/>
          <w:lang w:val="en-GB"/>
        </w:rPr>
        <w:t xml:space="preserve">, </w:t>
      </w:r>
      <w:r w:rsidR="00880C35">
        <w:rPr>
          <w:bCs/>
          <w:sz w:val="24"/>
          <w:szCs w:val="24"/>
          <w:lang w:val="en-GB"/>
        </w:rPr>
        <w:t>07</w:t>
      </w:r>
      <w:r w:rsidR="00DA5117" w:rsidRPr="00566DD3">
        <w:rPr>
          <w:bCs/>
          <w:sz w:val="24"/>
          <w:szCs w:val="24"/>
          <w:lang w:val="en-GB"/>
        </w:rPr>
        <w:t xml:space="preserve"> – </w:t>
      </w:r>
      <w:r w:rsidR="00880C35">
        <w:rPr>
          <w:bCs/>
          <w:sz w:val="24"/>
          <w:szCs w:val="24"/>
          <w:lang w:val="en-GB"/>
        </w:rPr>
        <w:t>11 April</w:t>
      </w:r>
      <w:r w:rsidR="00DA5117" w:rsidRPr="00566DD3">
        <w:rPr>
          <w:bCs/>
          <w:sz w:val="24"/>
          <w:szCs w:val="24"/>
          <w:lang w:val="en-GB"/>
        </w:rPr>
        <w:t xml:space="preserve"> 202</w:t>
      </w:r>
      <w:r w:rsidR="00B9705C" w:rsidRPr="00566DD3">
        <w:rPr>
          <w:bCs/>
          <w:sz w:val="24"/>
          <w:szCs w:val="24"/>
          <w:lang w:val="en-GB"/>
        </w:rPr>
        <w:t>5</w:t>
      </w:r>
      <w:r w:rsidR="00DA5117" w:rsidRPr="00566DD3">
        <w:rPr>
          <w:bCs/>
          <w:sz w:val="24"/>
          <w:szCs w:val="24"/>
          <w:lang w:val="en-GB"/>
        </w:rPr>
        <w:t> </w:t>
      </w:r>
    </w:p>
    <w:p w14:paraId="171EC38D" w14:textId="77777777" w:rsidR="0052234F" w:rsidRPr="00566DD3" w:rsidRDefault="0052234F">
      <w:pPr>
        <w:pStyle w:val="Header"/>
        <w:rPr>
          <w:bCs/>
          <w:sz w:val="24"/>
          <w:szCs w:val="24"/>
          <w:lang w:val="en-GB"/>
        </w:rPr>
      </w:pPr>
    </w:p>
    <w:p w14:paraId="1240AC3A" w14:textId="77777777" w:rsidR="0052234F" w:rsidRPr="00566DD3" w:rsidRDefault="0052234F">
      <w:pPr>
        <w:pStyle w:val="Header"/>
        <w:rPr>
          <w:bCs/>
          <w:sz w:val="24"/>
          <w:lang w:val="en-GB" w:eastAsia="ja-JP"/>
        </w:rPr>
      </w:pPr>
    </w:p>
    <w:p w14:paraId="561BE2CB" w14:textId="77A3E24C"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207D53" w:rsidRPr="00566DD3">
        <w:rPr>
          <w:rFonts w:cs="Arial"/>
          <w:b/>
          <w:bCs/>
          <w:sz w:val="24"/>
          <w:szCs w:val="24"/>
        </w:rPr>
        <w:t>9.2.2</w:t>
      </w:r>
    </w:p>
    <w:p w14:paraId="06D868A8" w14:textId="6FDE9D57"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p>
    <w:p w14:paraId="37339F84" w14:textId="5CB77FD2"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92667C">
        <w:rPr>
          <w:rFonts w:ascii="Arial" w:hAnsi="Arial" w:cs="Arial"/>
          <w:b/>
          <w:bCs/>
          <w:sz w:val="24"/>
        </w:rPr>
        <w:t>Discussion on the Remaining</w:t>
      </w:r>
      <w:r w:rsidR="00603E08">
        <w:rPr>
          <w:rFonts w:ascii="Arial" w:hAnsi="Arial" w:cs="Arial"/>
          <w:b/>
          <w:bCs/>
          <w:sz w:val="24"/>
        </w:rPr>
        <w:t xml:space="preserve"> </w:t>
      </w:r>
      <w:r w:rsidR="00A853BE">
        <w:rPr>
          <w:rFonts w:ascii="Arial" w:hAnsi="Arial" w:cs="Arial"/>
          <w:b/>
          <w:bCs/>
          <w:sz w:val="24"/>
        </w:rPr>
        <w:t>I</w:t>
      </w:r>
      <w:r w:rsidR="00603E08">
        <w:rPr>
          <w:rFonts w:ascii="Arial" w:hAnsi="Arial" w:cs="Arial"/>
          <w:b/>
          <w:bCs/>
          <w:sz w:val="24"/>
        </w:rPr>
        <w:t xml:space="preserve">ssues of </w:t>
      </w:r>
      <w:r w:rsidR="00A853BE">
        <w:rPr>
          <w:rFonts w:ascii="Arial" w:hAnsi="Arial" w:cs="Arial"/>
          <w:b/>
          <w:bCs/>
          <w:sz w:val="24"/>
        </w:rPr>
        <w:t>CSI Enhancement</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1905C717" w:rsidR="000D1270" w:rsidRDefault="000D1270" w:rsidP="000D1270">
      <w:r>
        <w:t xml:space="preserve">The WID of NR MIMO Phase 5 revised in RAN #105 includes the following objectives </w:t>
      </w:r>
      <w:sdt>
        <w:sdtPr>
          <w:id w:val="1741984036"/>
          <w:citation/>
        </w:sdtPr>
        <w:sdtEndPr/>
        <w:sdtContent>
          <w:r>
            <w:fldChar w:fldCharType="begin"/>
          </w:r>
          <w:r w:rsidR="000C6A41">
            <w:instrText xml:space="preserve">CITATION RP_232394 \l 2057 </w:instrText>
          </w:r>
          <w:r>
            <w:fldChar w:fldCharType="separate"/>
          </w:r>
          <w:r w:rsidR="001E5C2C" w:rsidRPr="001E5C2C">
            <w:rPr>
              <w:noProof/>
            </w:rPr>
            <w:t>[1]</w:t>
          </w:r>
          <w:r>
            <w:fldChar w:fldCharType="end"/>
          </w:r>
        </w:sdtContent>
      </w:sdt>
      <w:r>
        <w:t>:</w:t>
      </w:r>
    </w:p>
    <w:p w14:paraId="58AAC72D" w14:textId="77777777" w:rsidR="000D1270" w:rsidRPr="000D100E" w:rsidRDefault="000D1270" w:rsidP="000D1270">
      <w:pPr>
        <w:numPr>
          <w:ilvl w:val="0"/>
          <w:numId w:val="19"/>
        </w:numPr>
        <w:tabs>
          <w:tab w:val="left" w:pos="720"/>
        </w:tabs>
        <w:overflowPunct/>
        <w:autoSpaceDE/>
        <w:autoSpaceDN/>
        <w:adjustRightInd/>
        <w:snapToGrid w:val="0"/>
        <w:spacing w:after="0"/>
        <w:textAlignment w:val="auto"/>
        <w:rPr>
          <w:rFonts w:eastAsia="Times New Roman"/>
          <w:szCs w:val="24"/>
          <w:lang w:val="en-US"/>
        </w:rPr>
      </w:pPr>
      <w:bookmarkStart w:id="0" w:name="_Hlk146697700"/>
      <w:r w:rsidRPr="000D100E">
        <w:rPr>
          <w:rFonts w:eastAsia="Times New Roman"/>
          <w:szCs w:val="24"/>
          <w:lang w:val="en-US"/>
        </w:rPr>
        <w:t>Specify CSI support for up to 128 CSI-RS ports, targeting FR1</w:t>
      </w:r>
    </w:p>
    <w:p w14:paraId="2AA7E5E3" w14:textId="77777777" w:rsidR="000D1270" w:rsidRPr="000D100E" w:rsidRDefault="000D1270" w:rsidP="000D1270">
      <w:pPr>
        <w:numPr>
          <w:ilvl w:val="1"/>
          <w:numId w:val="19"/>
        </w:numPr>
        <w:overflowPunct/>
        <w:autoSpaceDE/>
        <w:autoSpaceDN/>
        <w:adjustRightInd/>
        <w:snapToGrid w:val="0"/>
        <w:spacing w:after="0"/>
        <w:textAlignment w:val="auto"/>
        <w:rPr>
          <w:rFonts w:eastAsia="Times New Roman"/>
          <w:szCs w:val="24"/>
          <w:lang w:val="en-US"/>
        </w:rPr>
      </w:pPr>
      <w:r w:rsidRPr="000D100E">
        <w:rPr>
          <w:rFonts w:eastAsia="Times New Roman"/>
          <w:szCs w:val="24"/>
          <w:lang w:val="en-US"/>
        </w:rPr>
        <w:t>Type-I codebook refinement supporting up to a total of 128 CSI-RS ports across all resources, assuming legacy CSI-RS resources (with up to 32 CSI-RS ports per resource), based on extension of legacy codebooks</w:t>
      </w:r>
    </w:p>
    <w:p w14:paraId="062AF575" w14:textId="77777777" w:rsidR="000D1270" w:rsidRPr="000D100E" w:rsidRDefault="000D1270" w:rsidP="000D1270">
      <w:pPr>
        <w:numPr>
          <w:ilvl w:val="1"/>
          <w:numId w:val="19"/>
        </w:numPr>
        <w:overflowPunct/>
        <w:autoSpaceDE/>
        <w:autoSpaceDN/>
        <w:adjustRightInd/>
        <w:snapToGrid w:val="0"/>
        <w:spacing w:after="0"/>
        <w:textAlignment w:val="auto"/>
        <w:rPr>
          <w:rFonts w:eastAsia="Times New Roman"/>
          <w:szCs w:val="24"/>
          <w:lang w:val="en-US"/>
        </w:rPr>
      </w:pPr>
      <w:r w:rsidRPr="000D100E">
        <w:rPr>
          <w:rFonts w:eastAsia="Times New Roman"/>
          <w:szCs w:val="24"/>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391741A0" w14:textId="77777777" w:rsidR="000D1270" w:rsidRDefault="000D1270" w:rsidP="000D1270">
      <w:pPr>
        <w:numPr>
          <w:ilvl w:val="1"/>
          <w:numId w:val="19"/>
        </w:numPr>
        <w:overflowPunct/>
        <w:autoSpaceDE/>
        <w:autoSpaceDN/>
        <w:adjustRightInd/>
        <w:snapToGrid w:val="0"/>
        <w:spacing w:after="0"/>
        <w:textAlignment w:val="auto"/>
        <w:rPr>
          <w:rFonts w:eastAsia="Times New Roman"/>
          <w:szCs w:val="24"/>
          <w:lang w:val="en-US"/>
        </w:rPr>
      </w:pPr>
      <w:r w:rsidRPr="000D100E">
        <w:rPr>
          <w:rFonts w:eastAsia="Times New Roman"/>
          <w:szCs w:val="24"/>
          <w:lang w:val="en-US"/>
        </w:rPr>
        <w:t>Extension of CRI(s)-based CSI reporting (CQI/PMI/RI calculated per CRI for ≥1 CRIs) for hybrid beamforming supporting up to a total of 128 CSI-RS ports across all resources, with up to 32 CSI-RS ports per resource, without new codebook design</w:t>
      </w:r>
      <w:bookmarkEnd w:id="0"/>
    </w:p>
    <w:p w14:paraId="4C3D72D6" w14:textId="77777777" w:rsidR="000D1270" w:rsidRDefault="000D1270" w:rsidP="000D1270">
      <w:pPr>
        <w:numPr>
          <w:ilvl w:val="1"/>
          <w:numId w:val="19"/>
        </w:numPr>
        <w:overflowPunct/>
        <w:autoSpaceDE/>
        <w:autoSpaceDN/>
        <w:adjustRightInd/>
        <w:snapToGrid w:val="0"/>
        <w:spacing w:after="0"/>
        <w:textAlignment w:val="auto"/>
        <w:rPr>
          <w:rFonts w:eastAsia="Times New Roman"/>
          <w:szCs w:val="24"/>
          <w:lang w:val="en-US"/>
        </w:rPr>
      </w:pPr>
      <w:r w:rsidRPr="001A530A">
        <w:rPr>
          <w:rFonts w:eastAsia="Times New Roman"/>
          <w:szCs w:val="24"/>
          <w:lang w:val="en-US"/>
        </w:rPr>
        <w:t>SRS port grouping and its association to the two codewords for the 6/8Rx low complexity receiver supporting more than 4 layers, with legacy codebook</w:t>
      </w:r>
    </w:p>
    <w:p w14:paraId="6C6B622B" w14:textId="77777777" w:rsidR="000D1270" w:rsidRDefault="000D1270" w:rsidP="000D1270">
      <w:pPr>
        <w:numPr>
          <w:ilvl w:val="2"/>
          <w:numId w:val="19"/>
        </w:numPr>
        <w:overflowPunct/>
        <w:autoSpaceDE/>
        <w:autoSpaceDN/>
        <w:adjustRightInd/>
        <w:snapToGrid w:val="0"/>
        <w:spacing w:after="0"/>
        <w:textAlignment w:val="auto"/>
        <w:rPr>
          <w:rFonts w:eastAsia="Times New Roman"/>
          <w:szCs w:val="24"/>
          <w:lang w:val="en-US"/>
        </w:rPr>
      </w:pPr>
      <w:r w:rsidRPr="001A530A">
        <w:rPr>
          <w:rFonts w:eastAsia="Times New Roman"/>
          <w:szCs w:val="24"/>
          <w:lang w:val="en-US"/>
        </w:rPr>
        <w:t xml:space="preserve">No enhancement on codeword-to-layer mapping, DL resource allocation, </w:t>
      </w:r>
      <w:r>
        <w:rPr>
          <w:rFonts w:eastAsia="Times New Roman"/>
          <w:szCs w:val="24"/>
          <w:lang w:val="en-US"/>
        </w:rPr>
        <w:t xml:space="preserve">CSI feedback, </w:t>
      </w:r>
      <w:r w:rsidRPr="001A530A">
        <w:rPr>
          <w:rFonts w:eastAsia="Times New Roman"/>
          <w:szCs w:val="24"/>
          <w:lang w:val="en-US"/>
        </w:rPr>
        <w:t>and DCI format</w:t>
      </w:r>
    </w:p>
    <w:p w14:paraId="6EA1F112" w14:textId="77777777" w:rsidR="000D1270" w:rsidRPr="000D100E" w:rsidRDefault="000D1270" w:rsidP="000D1270">
      <w:pPr>
        <w:numPr>
          <w:ilvl w:val="2"/>
          <w:numId w:val="19"/>
        </w:numPr>
        <w:overflowPunct/>
        <w:autoSpaceDE/>
        <w:autoSpaceDN/>
        <w:adjustRightInd/>
        <w:snapToGrid w:val="0"/>
        <w:spacing w:after="0"/>
        <w:textAlignment w:val="auto"/>
        <w:rPr>
          <w:rFonts w:eastAsia="Times New Roman"/>
          <w:szCs w:val="24"/>
          <w:lang w:val="en-US"/>
        </w:rPr>
      </w:pPr>
      <w:r w:rsidRPr="001A530A">
        <w:rPr>
          <w:rFonts w:eastAsia="Times New Roman"/>
          <w:szCs w:val="24"/>
          <w:lang w:val="en-US"/>
        </w:rPr>
        <w:t xml:space="preserve">Note: Whether to support 6Rx with </w:t>
      </w:r>
      <w:r>
        <w:rPr>
          <w:rFonts w:eastAsia="Times New Roman"/>
          <w:szCs w:val="24"/>
          <w:lang w:val="en-US"/>
        </w:rPr>
        <w:t>more than 4</w:t>
      </w:r>
      <w:r w:rsidRPr="001A530A">
        <w:rPr>
          <w:rFonts w:eastAsia="Times New Roman"/>
          <w:szCs w:val="24"/>
          <w:lang w:val="en-US"/>
        </w:rPr>
        <w:t xml:space="preserve"> layers is to be decided in RAN4 Rel-19 RF enhancements WI</w:t>
      </w:r>
    </w:p>
    <w:p w14:paraId="55AA3DA4" w14:textId="77777777" w:rsidR="000D1270" w:rsidRPr="000D100E" w:rsidRDefault="000D1270" w:rsidP="000D1270">
      <w:pPr>
        <w:overflowPunct/>
        <w:autoSpaceDE/>
        <w:autoSpaceDN/>
        <w:adjustRightInd/>
        <w:snapToGrid w:val="0"/>
        <w:spacing w:after="0"/>
        <w:textAlignment w:val="auto"/>
        <w:rPr>
          <w:rFonts w:eastAsia="Times New Roman"/>
          <w:szCs w:val="24"/>
          <w:lang w:val="en-US"/>
        </w:rPr>
      </w:pPr>
    </w:p>
    <w:p w14:paraId="7F0BB163" w14:textId="77777777" w:rsidR="000D1270" w:rsidRPr="000D100E" w:rsidRDefault="000D1270" w:rsidP="000D1270">
      <w:pPr>
        <w:numPr>
          <w:ilvl w:val="0"/>
          <w:numId w:val="19"/>
        </w:numPr>
        <w:overflowPunct/>
        <w:autoSpaceDE/>
        <w:autoSpaceDN/>
        <w:adjustRightInd/>
        <w:snapToGrid w:val="0"/>
        <w:spacing w:after="0"/>
        <w:textAlignment w:val="auto"/>
        <w:rPr>
          <w:rFonts w:eastAsia="Times New Roman"/>
          <w:szCs w:val="24"/>
          <w:lang w:val="en-US"/>
        </w:rPr>
      </w:pPr>
      <w:r w:rsidRPr="000D100E">
        <w:rPr>
          <w:rFonts w:eastAsia="Times New Roman"/>
          <w:szCs w:val="24"/>
          <w:lang w:val="en-US"/>
        </w:rPr>
        <w:t xml:space="preserve">Specify UE reporting enhancement for CJT deployments under non-ideal synchronization and backhaul, targeting FR1, both FDD and TDD </w:t>
      </w:r>
    </w:p>
    <w:p w14:paraId="7EA129FB" w14:textId="77777777" w:rsidR="000D1270" w:rsidRPr="00A57439" w:rsidRDefault="000D1270" w:rsidP="000D1270">
      <w:pPr>
        <w:numPr>
          <w:ilvl w:val="1"/>
          <w:numId w:val="19"/>
        </w:numPr>
        <w:overflowPunct/>
        <w:autoSpaceDE/>
        <w:autoSpaceDN/>
        <w:adjustRightInd/>
        <w:snapToGrid w:val="0"/>
        <w:spacing w:after="0"/>
        <w:textAlignment w:val="auto"/>
      </w:pPr>
      <w:r w:rsidRPr="000D100E">
        <w:rPr>
          <w:rFonts w:eastAsia="Times New Roman"/>
          <w:szCs w:val="24"/>
          <w:lang w:val="en-US"/>
        </w:rPr>
        <w:t>Inter-TRP time misalignment and frequency/phase offset measurement and reporting, assuming legacy CSI-RS design, with stand-alone aperiodic reporting on PUSCH</w:t>
      </w:r>
    </w:p>
    <w:p w14:paraId="2EF34BE3" w14:textId="43E1C51C" w:rsidR="0052234F" w:rsidRDefault="00A73405" w:rsidP="006167E5">
      <w:pPr>
        <w:spacing w:before="120"/>
      </w:pPr>
      <w:r>
        <w:t xml:space="preserve">A </w:t>
      </w:r>
      <w:r w:rsidR="001B28D2">
        <w:t>number of section</w:t>
      </w:r>
      <w:r w:rsidR="00232DFC">
        <w:t xml:space="preserve">s in a series </w:t>
      </w:r>
      <w:r>
        <w:t xml:space="preserve">of RAN1 meetings </w:t>
      </w:r>
      <w:r w:rsidR="00232DFC">
        <w:t xml:space="preserve">have been dedicated to </w:t>
      </w:r>
      <w:r w:rsidR="00B50F4A">
        <w:t>discuss</w:t>
      </w:r>
      <w:r w:rsidR="00232DFC">
        <w:t xml:space="preserve"> the </w:t>
      </w:r>
      <w:r w:rsidR="0028270C">
        <w:t>recommendation</w:t>
      </w:r>
      <w:r w:rsidR="005F797B">
        <w:t>s</w:t>
      </w:r>
      <w:r w:rsidR="0028270C">
        <w:t xml:space="preserve"> and normative </w:t>
      </w:r>
      <w:r w:rsidR="005F797B">
        <w:t xml:space="preserve">decisions </w:t>
      </w:r>
      <w:r w:rsidR="0028270C">
        <w:t xml:space="preserve">for </w:t>
      </w:r>
      <w:r w:rsidR="00572633">
        <w:t xml:space="preserve">CSI enhancement </w:t>
      </w:r>
      <w:r w:rsidR="00884532">
        <w:t>in NR</w:t>
      </w:r>
      <w:r w:rsidR="00BF5E31">
        <w:t xml:space="preserve"> required</w:t>
      </w:r>
      <w:r w:rsidR="00884532">
        <w:t xml:space="preserve"> to achieve these objectives. In this </w:t>
      </w:r>
      <w:r w:rsidR="00C14783">
        <w:t xml:space="preserve">report, we </w:t>
      </w:r>
      <w:r w:rsidR="00066C74">
        <w:t>share our view</w:t>
      </w:r>
      <w:r w:rsidR="008205D4">
        <w:t>s</w:t>
      </w:r>
      <w:r w:rsidR="00066C74">
        <w:t xml:space="preserve"> and stud</w:t>
      </w:r>
      <w:r w:rsidR="008205D4">
        <w:t>ies on the CSI enhancement based on the agreements made in</w:t>
      </w:r>
      <w:r w:rsidR="00FD0B1F">
        <w:t xml:space="preserve"> the</w:t>
      </w:r>
      <w:r w:rsidR="008205D4">
        <w:t xml:space="preserve"> </w:t>
      </w:r>
      <w:r w:rsidR="00FD0B1F">
        <w:t>RAN1 #</w:t>
      </w:r>
      <w:r w:rsidR="00880C35">
        <w:t>1</w:t>
      </w:r>
      <w:r w:rsidR="0092667C">
        <w:t>20</w:t>
      </w:r>
      <w:r w:rsidR="003935EA">
        <w:t xml:space="preserve"> </w:t>
      </w:r>
      <w:sdt>
        <w:sdtPr>
          <w:id w:val="1512720815"/>
          <w:citation/>
        </w:sdtPr>
        <w:sdtEndPr/>
        <w:sdtContent>
          <w:r w:rsidR="002C7D33">
            <w:fldChar w:fldCharType="begin"/>
          </w:r>
          <w:r w:rsidR="002C7D33">
            <w:instrText xml:space="preserve"> CITATION RAN25 \l 2057 </w:instrText>
          </w:r>
          <w:r w:rsidR="002C7D33">
            <w:fldChar w:fldCharType="separate"/>
          </w:r>
          <w:r w:rsidR="001E5C2C" w:rsidRPr="001E5C2C">
            <w:rPr>
              <w:noProof/>
            </w:rPr>
            <w:t>[2]</w:t>
          </w:r>
          <w:r w:rsidR="002C7D33">
            <w:fldChar w:fldCharType="end"/>
          </w:r>
        </w:sdtContent>
      </w:sdt>
      <w:r w:rsidR="003C2FE5">
        <w:t xml:space="preserve"> </w:t>
      </w:r>
      <w:r w:rsidR="003935EA">
        <w:t xml:space="preserve">and </w:t>
      </w:r>
      <w:r w:rsidR="00657A71">
        <w:t xml:space="preserve">previous </w:t>
      </w:r>
      <w:r w:rsidR="003935EA">
        <w:t xml:space="preserve">RAN1 </w:t>
      </w:r>
      <w:r w:rsidR="00FD0B1F">
        <w:t>meeting</w:t>
      </w:r>
      <w:r w:rsidR="00657A71">
        <w:t>s</w:t>
      </w:r>
      <w:r w:rsidR="0023171D">
        <w:t xml:space="preserve"> noted by </w:t>
      </w:r>
      <w:r w:rsidR="000328AE">
        <w:t>Chair in</w:t>
      </w:r>
      <w:sdt>
        <w:sdtPr>
          <w:id w:val="1189105655"/>
          <w:citation/>
        </w:sdtPr>
        <w:sdtEndPr/>
        <w:sdtContent>
          <w:r w:rsidR="00F0432D">
            <w:fldChar w:fldCharType="begin"/>
          </w:r>
          <w:r w:rsidR="00F0432D">
            <w:instrText xml:space="preserve"> CITATION RAN1_116b \l 2057 </w:instrText>
          </w:r>
          <w:r w:rsidR="00F0432D">
            <w:fldChar w:fldCharType="separate"/>
          </w:r>
          <w:r w:rsidR="001E5C2C">
            <w:rPr>
              <w:noProof/>
            </w:rPr>
            <w:t xml:space="preserve"> </w:t>
          </w:r>
          <w:r w:rsidR="001E5C2C" w:rsidRPr="001E5C2C">
            <w:rPr>
              <w:noProof/>
            </w:rPr>
            <w:t>[3]</w:t>
          </w:r>
          <w:r w:rsidR="00F0432D">
            <w:fldChar w:fldCharType="end"/>
          </w:r>
        </w:sdtContent>
      </w:sdt>
      <w:sdt>
        <w:sdtPr>
          <w:id w:val="-178201682"/>
          <w:citation/>
        </w:sdtPr>
        <w:sdtEndPr/>
        <w:sdtContent>
          <w:r w:rsidR="00FB2111">
            <w:fldChar w:fldCharType="begin"/>
          </w:r>
          <w:r w:rsidR="00FB2111">
            <w:instrText xml:space="preserve"> CITATION RAN1_117 \l 2057 </w:instrText>
          </w:r>
          <w:r w:rsidR="00FB2111">
            <w:fldChar w:fldCharType="separate"/>
          </w:r>
          <w:r w:rsidR="001E5C2C">
            <w:rPr>
              <w:noProof/>
            </w:rPr>
            <w:t xml:space="preserve"> </w:t>
          </w:r>
          <w:r w:rsidR="001E5C2C" w:rsidRPr="001E5C2C">
            <w:rPr>
              <w:noProof/>
            </w:rPr>
            <w:t>[4]</w:t>
          </w:r>
          <w:r w:rsidR="00FB2111">
            <w:fldChar w:fldCharType="end"/>
          </w:r>
        </w:sdtContent>
      </w:sdt>
      <w:sdt>
        <w:sdtPr>
          <w:id w:val="1447737584"/>
          <w:citation/>
        </w:sdtPr>
        <w:sdtEndPr/>
        <w:sdtContent>
          <w:r w:rsidR="005F2387">
            <w:fldChar w:fldCharType="begin"/>
          </w:r>
          <w:r w:rsidR="005F2387">
            <w:instrText xml:space="preserve"> CITATION RAN1_118 \l 2057 </w:instrText>
          </w:r>
          <w:r w:rsidR="005F2387">
            <w:fldChar w:fldCharType="separate"/>
          </w:r>
          <w:r w:rsidR="001E5C2C">
            <w:rPr>
              <w:noProof/>
            </w:rPr>
            <w:t xml:space="preserve"> </w:t>
          </w:r>
          <w:r w:rsidR="001E5C2C" w:rsidRPr="001E5C2C">
            <w:rPr>
              <w:noProof/>
            </w:rPr>
            <w:t>[5]</w:t>
          </w:r>
          <w:r w:rsidR="005F2387">
            <w:fldChar w:fldCharType="end"/>
          </w:r>
        </w:sdtContent>
      </w:sdt>
      <w:sdt>
        <w:sdtPr>
          <w:id w:val="1991063022"/>
          <w:citation/>
        </w:sdtPr>
        <w:sdtEndPr/>
        <w:sdtContent>
          <w:r w:rsidR="005F2387">
            <w:fldChar w:fldCharType="begin"/>
          </w:r>
          <w:r w:rsidR="005F2387">
            <w:instrText xml:space="preserve"> CITATION RAN1_118b \l 2057 </w:instrText>
          </w:r>
          <w:r w:rsidR="005F2387">
            <w:fldChar w:fldCharType="separate"/>
          </w:r>
          <w:r w:rsidR="001E5C2C">
            <w:rPr>
              <w:noProof/>
            </w:rPr>
            <w:t xml:space="preserve"> </w:t>
          </w:r>
          <w:r w:rsidR="001E5C2C" w:rsidRPr="001E5C2C">
            <w:rPr>
              <w:noProof/>
            </w:rPr>
            <w:t>[6]</w:t>
          </w:r>
          <w:r w:rsidR="005F2387">
            <w:fldChar w:fldCharType="end"/>
          </w:r>
        </w:sdtContent>
      </w:sdt>
      <w:r w:rsidR="002C7D33">
        <w:t xml:space="preserve"> </w:t>
      </w:r>
      <w:sdt>
        <w:sdtPr>
          <w:id w:val="1660267109"/>
          <w:citation/>
        </w:sdtPr>
        <w:sdtEndPr/>
        <w:sdtContent>
          <w:r w:rsidR="002C7D33">
            <w:fldChar w:fldCharType="begin"/>
          </w:r>
          <w:r w:rsidR="002C7D33">
            <w:instrText xml:space="preserve"> CITATION RAN1_119 \l 2057 </w:instrText>
          </w:r>
          <w:r w:rsidR="002C7D33">
            <w:fldChar w:fldCharType="separate"/>
          </w:r>
          <w:r w:rsidR="001E5C2C" w:rsidRPr="001E5C2C">
            <w:rPr>
              <w:noProof/>
            </w:rPr>
            <w:t>[7]</w:t>
          </w:r>
          <w:r w:rsidR="002C7D33">
            <w:fldChar w:fldCharType="end"/>
          </w:r>
        </w:sdtContent>
      </w:sdt>
      <w:r w:rsidR="000328AE">
        <w:t xml:space="preserve"> and the </w:t>
      </w:r>
      <w:r w:rsidR="007603C7">
        <w:t>offline discussions noted in</w:t>
      </w:r>
      <w:r w:rsidR="000D77A0">
        <w:t xml:space="preserve"> </w:t>
      </w:r>
      <w:sdt>
        <w:sdtPr>
          <w:id w:val="-1128703365"/>
          <w:citation/>
        </w:sdtPr>
        <w:sdtEndPr/>
        <w:sdtContent>
          <w:r w:rsidR="008E2F24">
            <w:fldChar w:fldCharType="begin"/>
          </w:r>
          <w:r w:rsidR="00F50150">
            <w:instrText xml:space="preserve">CITATION R1_2500840 \l 2057 </w:instrText>
          </w:r>
          <w:r w:rsidR="008E2F24">
            <w:fldChar w:fldCharType="separate"/>
          </w:r>
          <w:r w:rsidR="001E5C2C" w:rsidRPr="001E5C2C">
            <w:rPr>
              <w:noProof/>
            </w:rPr>
            <w:t>[8]</w:t>
          </w:r>
          <w:r w:rsidR="008E2F24">
            <w:fldChar w:fldCharType="end"/>
          </w:r>
        </w:sdtContent>
      </w:sdt>
      <w:r w:rsidR="004E045C">
        <w:t xml:space="preserve"> </w:t>
      </w:r>
      <w:sdt>
        <w:sdtPr>
          <w:id w:val="-648680028"/>
          <w:citation/>
        </w:sdtPr>
        <w:sdtEndPr/>
        <w:sdtContent>
          <w:r w:rsidR="004E045C">
            <w:fldChar w:fldCharType="begin"/>
          </w:r>
          <w:r w:rsidR="0018765A">
            <w:instrText xml:space="preserve">CITATION R1_2501361 \l 2057 </w:instrText>
          </w:r>
          <w:r w:rsidR="004E045C">
            <w:fldChar w:fldCharType="separate"/>
          </w:r>
          <w:r w:rsidR="001E5C2C" w:rsidRPr="001E5C2C">
            <w:rPr>
              <w:noProof/>
            </w:rPr>
            <w:t>[9]</w:t>
          </w:r>
          <w:r w:rsidR="004E045C">
            <w:fldChar w:fldCharType="end"/>
          </w:r>
        </w:sdtContent>
      </w:sdt>
      <w:r w:rsidR="00133AA2">
        <w:t xml:space="preserve"> </w:t>
      </w:r>
      <w:sdt>
        <w:sdtPr>
          <w:id w:val="1050110464"/>
          <w:citation/>
        </w:sdtPr>
        <w:sdtEndPr/>
        <w:sdtContent>
          <w:r w:rsidR="00133AA2">
            <w:fldChar w:fldCharType="begin"/>
          </w:r>
          <w:r w:rsidR="0018765A">
            <w:instrText xml:space="preserve">CITATION R1_2501571 \l 2057 </w:instrText>
          </w:r>
          <w:r w:rsidR="00133AA2">
            <w:fldChar w:fldCharType="separate"/>
          </w:r>
          <w:r w:rsidR="001E5C2C" w:rsidRPr="001E5C2C">
            <w:rPr>
              <w:noProof/>
            </w:rPr>
            <w:t>[10]</w:t>
          </w:r>
          <w:r w:rsidR="00133AA2">
            <w:fldChar w:fldCharType="end"/>
          </w:r>
        </w:sdtContent>
      </w:sdt>
      <w:r w:rsidR="00133AA2">
        <w:t xml:space="preserve"> </w:t>
      </w:r>
      <w:r w:rsidR="00335DF8">
        <w:t>.</w:t>
      </w:r>
    </w:p>
    <w:p w14:paraId="46B30208" w14:textId="02DA126F" w:rsidR="0052234F" w:rsidRDefault="00603E08">
      <w:pPr>
        <w:pStyle w:val="Heading1"/>
      </w:pPr>
      <w:r>
        <w:t>Discussion</w:t>
      </w:r>
    </w:p>
    <w:p w14:paraId="4559B451" w14:textId="020A76BE" w:rsidR="0052234F" w:rsidRPr="00AA1109" w:rsidRDefault="005E1BCC" w:rsidP="00AA1109">
      <w:pPr>
        <w:pStyle w:val="Heading2"/>
      </w:pPr>
      <w:r w:rsidRPr="00AA1109">
        <w:t xml:space="preserve">CSI </w:t>
      </w:r>
      <w:r w:rsidR="00031E83" w:rsidRPr="00AA1109">
        <w:t xml:space="preserve">Enhancement </w:t>
      </w:r>
      <w:r w:rsidR="00AA1109" w:rsidRPr="00AA1109">
        <w:t>for up to 128 CSI-RS ports</w:t>
      </w:r>
    </w:p>
    <w:p w14:paraId="1D676311" w14:textId="12720DE5" w:rsidR="0052234F" w:rsidRPr="004B0F7F" w:rsidRDefault="000404BE">
      <w:pPr>
        <w:pStyle w:val="Heading3"/>
      </w:pPr>
      <w:r>
        <w:t xml:space="preserve">Extension of new Rel-19 Type-I </w:t>
      </w:r>
      <w:r w:rsidR="0051164E">
        <w:t xml:space="preserve">SP codebook schemes to the legacy </w:t>
      </w:r>
      <w:r w:rsidR="00BA0193">
        <w:t xml:space="preserve">Type-I </w:t>
      </w:r>
      <w:r w:rsidR="0051164E">
        <w:t>SP codebook</w:t>
      </w:r>
    </w:p>
    <w:p w14:paraId="68EF01A0" w14:textId="7D2F94CD" w:rsidR="006A6F7E" w:rsidRDefault="006A6F7E" w:rsidP="006A6F7E">
      <w:r>
        <w:t xml:space="preserve">The following proposal </w:t>
      </w:r>
      <w:r w:rsidR="00382942">
        <w:t>was</w:t>
      </w:r>
      <w:r>
        <w:t xml:space="preserve"> discussed during </w:t>
      </w:r>
      <w:r w:rsidR="007603C7">
        <w:t>the o</w:t>
      </w:r>
      <w:r>
        <w:t xml:space="preserve">ffline </w:t>
      </w:r>
      <w:r w:rsidR="007603C7">
        <w:t>d</w:t>
      </w:r>
      <w:r>
        <w:t>iscussion</w:t>
      </w:r>
      <w:r w:rsidR="007603C7">
        <w:t>s</w:t>
      </w:r>
      <w:r>
        <w:t xml:space="preserve"> in RAN1 #120 meeting</w:t>
      </w:r>
      <w:r w:rsidR="008E4C30">
        <w:t xml:space="preserve"> </w:t>
      </w:r>
      <w:sdt>
        <w:sdtPr>
          <w:id w:val="-165789070"/>
          <w:citation/>
        </w:sdtPr>
        <w:sdtEndPr/>
        <w:sdtContent>
          <w:r w:rsidR="008E4C30">
            <w:fldChar w:fldCharType="begin"/>
          </w:r>
          <w:r w:rsidR="008E4C30">
            <w:instrText xml:space="preserve"> CITATION R1_2500840 \l 2057 </w:instrText>
          </w:r>
          <w:r w:rsidR="008E4C30">
            <w:fldChar w:fldCharType="separate"/>
          </w:r>
          <w:r w:rsidR="001E5C2C" w:rsidRPr="001E5C2C">
            <w:rPr>
              <w:noProof/>
            </w:rPr>
            <w:t>[8]</w:t>
          </w:r>
          <w:r w:rsidR="008E4C30">
            <w:fldChar w:fldCharType="end"/>
          </w:r>
        </w:sdtContent>
      </w:sdt>
      <w:sdt>
        <w:sdtPr>
          <w:id w:val="-387184466"/>
          <w:citation/>
        </w:sdtPr>
        <w:sdtEndPr/>
        <w:sdtContent>
          <w:r w:rsidR="008E4C30">
            <w:fldChar w:fldCharType="begin"/>
          </w:r>
          <w:r w:rsidR="008E4C30">
            <w:instrText xml:space="preserve"> CITATION R1_2501361 \l 2057 </w:instrText>
          </w:r>
          <w:r w:rsidR="008E4C30">
            <w:fldChar w:fldCharType="separate"/>
          </w:r>
          <w:r w:rsidR="001E5C2C">
            <w:rPr>
              <w:noProof/>
            </w:rPr>
            <w:t xml:space="preserve"> </w:t>
          </w:r>
          <w:r w:rsidR="001E5C2C" w:rsidRPr="001E5C2C">
            <w:rPr>
              <w:noProof/>
            </w:rPr>
            <w:t>[9]</w:t>
          </w:r>
          <w:r w:rsidR="008E4C30">
            <w:fldChar w:fldCharType="end"/>
          </w:r>
        </w:sdtContent>
      </w:sdt>
      <w:sdt>
        <w:sdtPr>
          <w:id w:val="39873095"/>
          <w:citation/>
        </w:sdtPr>
        <w:sdtEndPr/>
        <w:sdtContent>
          <w:r w:rsidR="008E4C30">
            <w:fldChar w:fldCharType="begin"/>
          </w:r>
          <w:r w:rsidR="008E4C30">
            <w:instrText xml:space="preserve"> CITATION R1_2501571 \l 2057 </w:instrText>
          </w:r>
          <w:r w:rsidR="008E4C30">
            <w:fldChar w:fldCharType="separate"/>
          </w:r>
          <w:r w:rsidR="001E5C2C">
            <w:rPr>
              <w:noProof/>
            </w:rPr>
            <w:t xml:space="preserve"> </w:t>
          </w:r>
          <w:r w:rsidR="001E5C2C" w:rsidRPr="001E5C2C">
            <w:rPr>
              <w:noProof/>
            </w:rPr>
            <w:t>[10]</w:t>
          </w:r>
          <w:r w:rsidR="008E4C30">
            <w:fldChar w:fldCharType="end"/>
          </w:r>
        </w:sdtContent>
      </w:sdt>
      <w:r w:rsidR="008E4C30">
        <w:t>:</w:t>
      </w:r>
    </w:p>
    <w:tbl>
      <w:tblPr>
        <w:tblStyle w:val="TableGrid"/>
        <w:tblW w:w="9634" w:type="dxa"/>
        <w:tblLook w:val="04A0" w:firstRow="1" w:lastRow="0" w:firstColumn="1" w:lastColumn="0" w:noHBand="0" w:noVBand="1"/>
      </w:tblPr>
      <w:tblGrid>
        <w:gridCol w:w="9634"/>
      </w:tblGrid>
      <w:tr w:rsidR="00695305" w14:paraId="7F277F1E" w14:textId="77777777" w:rsidTr="0062246B">
        <w:tc>
          <w:tcPr>
            <w:tcW w:w="9634" w:type="dxa"/>
          </w:tcPr>
          <w:p w14:paraId="6520F606" w14:textId="77777777" w:rsidR="006A6F7E" w:rsidRDefault="006A6F7E" w:rsidP="00644E3B">
            <w:pPr>
              <w:snapToGrid w:val="0"/>
              <w:spacing w:after="0"/>
              <w:rPr>
                <w:rFonts w:ascii="Times" w:eastAsia="Batang" w:hAnsi="Times"/>
                <w:iCs/>
              </w:rPr>
            </w:pPr>
            <w:r>
              <w:rPr>
                <w:rFonts w:eastAsia="Batang"/>
                <w:b/>
                <w:iCs/>
                <w:u w:val="single"/>
              </w:rPr>
              <w:t>Proposal 1.E</w:t>
            </w:r>
            <w:r>
              <w:rPr>
                <w:rFonts w:eastAsia="Batang"/>
                <w:iCs/>
              </w:rPr>
              <w:t xml:space="preserve">: </w:t>
            </w:r>
            <w:r>
              <w:rPr>
                <w:rFonts w:ascii="Times" w:eastAsia="Batang" w:hAnsi="Times"/>
              </w:rPr>
              <w:t xml:space="preserve">For the </w:t>
            </w:r>
            <w:r>
              <w:rPr>
                <w:rFonts w:ascii="Times" w:eastAsia="Batang" w:hAnsi="Times"/>
                <w:iCs/>
              </w:rPr>
              <w:t xml:space="preserve">Rel-19 Type-I SP codebook refinement for 48, 64, and 128 CSI-RS ports, extend the agreed Scheme-A and Scheme-B to 16, 24, and 32 CSI-RS ports, for all applicable RI values with K=1 only, and without any further modification/enhancement of the sub-features pertinent to the Rel-19 Type-I SP design (including, e.g. the Rel-19 Type-I SP CBSR, soft </w:t>
            </w:r>
            <w:r w:rsidRPr="00644E3B">
              <w:t>scaling</w:t>
            </w:r>
            <w:r>
              <w:rPr>
                <w:rFonts w:ascii="Times" w:eastAsia="Batang" w:hAnsi="Times"/>
                <w:iCs/>
              </w:rPr>
              <w:t>).</w:t>
            </w:r>
          </w:p>
          <w:p w14:paraId="3C8B3DB7" w14:textId="77777777" w:rsidR="006A6F7E" w:rsidRDefault="006A6F7E" w:rsidP="006A6F7E">
            <w:pPr>
              <w:widowControl w:val="0"/>
              <w:numPr>
                <w:ilvl w:val="0"/>
                <w:numId w:val="24"/>
              </w:numPr>
              <w:overflowPunct/>
              <w:autoSpaceDE/>
              <w:autoSpaceDN/>
              <w:adjustRightInd/>
              <w:snapToGrid w:val="0"/>
              <w:spacing w:after="0"/>
              <w:textAlignment w:val="auto"/>
              <w:rPr>
                <w:rFonts w:eastAsia="Batang"/>
                <w:iCs/>
              </w:rPr>
            </w:pPr>
            <w:r>
              <w:rPr>
                <w:rFonts w:ascii="Times" w:eastAsia="Batang" w:hAnsi="Times"/>
              </w:rPr>
              <w:t xml:space="preserve">For the </w:t>
            </w:r>
            <w:r>
              <w:rPr>
                <w:rFonts w:ascii="Times" w:eastAsia="Batang" w:hAnsi="Times"/>
                <w:iCs/>
              </w:rPr>
              <w:t>Rel-19 Type-I SP codebook, t</w:t>
            </w:r>
            <w:r>
              <w:rPr>
                <w:rFonts w:eastAsia="Batang"/>
                <w:iCs/>
              </w:rPr>
              <w:t>he support for 16, 24, and 32ports are 3 separate UE capabilities from the support for the previously agreed number of ports (48, 64, 128 ports)</w:t>
            </w:r>
          </w:p>
          <w:p w14:paraId="44CB60C9" w14:textId="77777777" w:rsidR="006A6F7E" w:rsidRDefault="006A6F7E" w:rsidP="006A6F7E">
            <w:pPr>
              <w:widowControl w:val="0"/>
              <w:numPr>
                <w:ilvl w:val="0"/>
                <w:numId w:val="24"/>
              </w:numPr>
              <w:overflowPunct/>
              <w:autoSpaceDE/>
              <w:autoSpaceDN/>
              <w:adjustRightInd/>
              <w:snapToGrid w:val="0"/>
              <w:spacing w:after="0"/>
              <w:textAlignment w:val="auto"/>
              <w:rPr>
                <w:rFonts w:eastAsia="Batang"/>
                <w:iCs/>
              </w:rPr>
            </w:pPr>
            <w:r>
              <w:rPr>
                <w:rFonts w:eastAsia="Batang"/>
                <w:iCs/>
              </w:rPr>
              <w:lastRenderedPageBreak/>
              <w:t xml:space="preserve">The Rel-18 SD NES schemes applicable to Rel-15 Type-I SP codebooks are also applicable to the extension of </w:t>
            </w:r>
            <w:r>
              <w:rPr>
                <w:rFonts w:ascii="Times" w:eastAsia="Batang" w:hAnsi="Times"/>
              </w:rPr>
              <w:t xml:space="preserve">the </w:t>
            </w:r>
            <w:r>
              <w:rPr>
                <w:rFonts w:ascii="Times" w:eastAsia="Batang" w:hAnsi="Times"/>
                <w:iCs/>
              </w:rPr>
              <w:t xml:space="preserve">Rel-19 Type-I SP codebook to 16, 24, and 32 ports </w:t>
            </w:r>
          </w:p>
          <w:p w14:paraId="579EB8E1" w14:textId="7358CC49" w:rsidR="00695305" w:rsidRPr="008F3FD7" w:rsidRDefault="006A6F7E" w:rsidP="00585C89">
            <w:pPr>
              <w:widowControl w:val="0"/>
              <w:numPr>
                <w:ilvl w:val="0"/>
                <w:numId w:val="24"/>
              </w:numPr>
              <w:overflowPunct/>
              <w:autoSpaceDE/>
              <w:autoSpaceDN/>
              <w:adjustRightInd/>
              <w:snapToGrid w:val="0"/>
              <w:spacing w:after="0"/>
              <w:textAlignment w:val="auto"/>
              <w:rPr>
                <w:rFonts w:eastAsia="Batang"/>
                <w:iCs/>
              </w:rPr>
            </w:pPr>
            <w:r>
              <w:rPr>
                <w:rFonts w:ascii="Times" w:eastAsia="Batang" w:hAnsi="Times"/>
                <w:iCs/>
              </w:rPr>
              <w:t>FFS: whether to adopt the extended orthogonal set for the 2</w:t>
            </w:r>
            <w:r>
              <w:rPr>
                <w:rFonts w:ascii="Times" w:eastAsia="Batang" w:hAnsi="Times"/>
                <w:iCs/>
                <w:vertAlign w:val="superscript"/>
              </w:rPr>
              <w:t>nd</w:t>
            </w:r>
            <w:r>
              <w:rPr>
                <w:rFonts w:ascii="Times" w:eastAsia="Batang" w:hAnsi="Times"/>
                <w:iCs/>
              </w:rPr>
              <w:t xml:space="preserve"> SD basis for Scheme-A, RI=2-4 and 16, 24, and 32 CSI-RS ports</w:t>
            </w:r>
          </w:p>
        </w:tc>
      </w:tr>
    </w:tbl>
    <w:p w14:paraId="53E5FCD9" w14:textId="77777777" w:rsidR="008F3FD7" w:rsidRDefault="008F3FD7" w:rsidP="00695305"/>
    <w:p w14:paraId="2686443F" w14:textId="30A20D53" w:rsidR="000225A2" w:rsidRPr="00465622" w:rsidRDefault="00BC2B81" w:rsidP="00695305">
      <w:r w:rsidRPr="00BC2B81">
        <w:t xml:space="preserve">Despite concerns about performance gains, we believe that extending Scheme-A and Scheme-B to the legacy Type-I SP codebooks of 16, 24, and 32 CSI-RS ports can unify the Type-I codebook framework and reduce market segmentation. Therefore, we </w:t>
      </w:r>
      <w:r w:rsidR="00C42649">
        <w:t>propose</w:t>
      </w:r>
      <w:r w:rsidRPr="00BC2B81">
        <w:t xml:space="preserve"> the following:</w:t>
      </w:r>
    </w:p>
    <w:p w14:paraId="009C6AF4" w14:textId="4C79CFD7" w:rsidR="00695305" w:rsidRPr="00465622" w:rsidRDefault="00695305" w:rsidP="00695305">
      <w:pPr>
        <w:rPr>
          <w:b/>
          <w:bCs/>
          <w:i/>
          <w:iCs/>
        </w:rPr>
      </w:pPr>
      <w:r w:rsidRPr="00465622">
        <w:rPr>
          <w:b/>
          <w:bCs/>
          <w:i/>
          <w:iCs/>
        </w:rPr>
        <w:t>Proposal</w:t>
      </w:r>
      <w:r w:rsidR="008D527A" w:rsidRPr="00465622">
        <w:rPr>
          <w:b/>
          <w:bCs/>
          <w:i/>
          <w:iCs/>
        </w:rPr>
        <w:t xml:space="preserve"> 1</w:t>
      </w:r>
      <w:r w:rsidRPr="0096428D">
        <w:rPr>
          <w:b/>
          <w:bCs/>
          <w:i/>
          <w:iCs/>
        </w:rPr>
        <w:t>:</w:t>
      </w:r>
      <w:r w:rsidR="0050052E" w:rsidRPr="00651070">
        <w:rPr>
          <w:i/>
          <w:iCs/>
        </w:rPr>
        <w:t xml:space="preserve"> </w:t>
      </w:r>
      <w:r w:rsidR="004736CB">
        <w:rPr>
          <w:i/>
          <w:iCs/>
        </w:rPr>
        <w:t>Accept</w:t>
      </w:r>
      <w:r w:rsidR="000225A2">
        <w:rPr>
          <w:i/>
          <w:iCs/>
        </w:rPr>
        <w:t xml:space="preserve"> Proposal 1.E in the </w:t>
      </w:r>
      <w:r w:rsidR="00661280">
        <w:rPr>
          <w:i/>
          <w:iCs/>
        </w:rPr>
        <w:t xml:space="preserve">RAN1 #120’s </w:t>
      </w:r>
      <w:r w:rsidR="003B2F22">
        <w:rPr>
          <w:i/>
          <w:iCs/>
        </w:rPr>
        <w:t>offline discussions</w:t>
      </w:r>
      <w:r w:rsidR="00AA3875">
        <w:rPr>
          <w:i/>
          <w:iCs/>
        </w:rPr>
        <w:t>, excluding the</w:t>
      </w:r>
      <w:r w:rsidR="004430C0">
        <w:rPr>
          <w:i/>
          <w:iCs/>
        </w:rPr>
        <w:t xml:space="preserve"> FFS</w:t>
      </w:r>
      <w:r w:rsidR="0050052E" w:rsidRPr="00651070">
        <w:rPr>
          <w:i/>
          <w:iCs/>
        </w:rPr>
        <w:t>.</w:t>
      </w:r>
    </w:p>
    <w:p w14:paraId="0AABA6B0" w14:textId="0DEE7A16" w:rsidR="002A1D7E" w:rsidRDefault="00776902" w:rsidP="002A1D7E">
      <w:pPr>
        <w:pStyle w:val="Heading2"/>
      </w:pPr>
      <w:r>
        <w:t>CSI Enhancement to Support CJT Calibration</w:t>
      </w:r>
    </w:p>
    <w:p w14:paraId="70FE0015" w14:textId="77777777" w:rsidR="0048262D" w:rsidRDefault="0048262D" w:rsidP="0048262D">
      <w:pPr>
        <w:pStyle w:val="Heading3"/>
      </w:pPr>
      <w:r>
        <w:t>L</w:t>
      </w:r>
      <w:r w:rsidRPr="00B16EC5">
        <w:t xml:space="preserve">inking CJTC Dd and Rel-18 </w:t>
      </w:r>
      <w:proofErr w:type="spellStart"/>
      <w:r w:rsidRPr="00B16EC5">
        <w:t>eType</w:t>
      </w:r>
      <w:proofErr w:type="spellEnd"/>
      <w:r w:rsidRPr="00B16EC5">
        <w:t>-II CJT CSI reports</w:t>
      </w:r>
    </w:p>
    <w:p w14:paraId="67C41625" w14:textId="7582C5D6" w:rsidR="00292118" w:rsidRPr="0048262D" w:rsidRDefault="00292118" w:rsidP="0048262D">
      <w:pPr>
        <w:rPr>
          <w:b/>
          <w:bCs/>
          <w:i/>
          <w:iCs/>
        </w:rPr>
      </w:pPr>
      <w:r w:rsidRPr="0048262D">
        <w:rPr>
          <w:b/>
          <w:bCs/>
          <w:i/>
          <w:iCs/>
        </w:rPr>
        <w:t xml:space="preserve">The range for </w:t>
      </w:r>
      <w:r w:rsidR="004163F3" w:rsidRPr="0048262D">
        <w:rPr>
          <w:b/>
          <w:bCs/>
          <w:i/>
          <w:iCs/>
        </w:rPr>
        <w:t xml:space="preserve">DO reported values supporting </w:t>
      </w:r>
      <w:r w:rsidRPr="0048262D">
        <w:rPr>
          <w:b/>
          <w:bCs/>
          <w:i/>
          <w:iCs/>
        </w:rPr>
        <w:t>CJT Calibratio</w:t>
      </w:r>
      <w:r w:rsidR="00A84E34" w:rsidRPr="0048262D">
        <w:rPr>
          <w:b/>
          <w:bCs/>
          <w:i/>
          <w:iCs/>
        </w:rPr>
        <w:t>n</w:t>
      </w:r>
    </w:p>
    <w:p w14:paraId="6B9981F6" w14:textId="2997E278" w:rsidR="00ED6C4E" w:rsidRDefault="00ED6C4E" w:rsidP="00C91D17">
      <w:r>
        <w:t xml:space="preserve">In </w:t>
      </w:r>
      <w:r w:rsidR="0016183C">
        <w:t>RAN1 #116bis</w:t>
      </w:r>
      <w:r w:rsidR="00A621DA">
        <w:t xml:space="preserve"> </w:t>
      </w:r>
      <w:sdt>
        <w:sdtPr>
          <w:id w:val="-1463024621"/>
          <w:citation/>
        </w:sdtPr>
        <w:sdtEndPr/>
        <w:sdtContent>
          <w:r w:rsidR="00A621DA">
            <w:fldChar w:fldCharType="begin"/>
          </w:r>
          <w:r w:rsidR="00A621DA">
            <w:instrText xml:space="preserve"> CITATION RAN1_116b \l 2057 </w:instrText>
          </w:r>
          <w:r w:rsidR="00A621DA">
            <w:fldChar w:fldCharType="separate"/>
          </w:r>
          <w:r w:rsidR="001E5C2C" w:rsidRPr="001E5C2C">
            <w:rPr>
              <w:noProof/>
            </w:rPr>
            <w:t>[3]</w:t>
          </w:r>
          <w:r w:rsidR="00A621DA">
            <w:fldChar w:fldCharType="end"/>
          </w:r>
        </w:sdtContent>
      </w:sdt>
      <w:r w:rsidR="006E55A3">
        <w:t>,</w:t>
      </w:r>
      <w:r w:rsidR="00A621DA">
        <w:t xml:space="preserve"> RAN1 #117 </w:t>
      </w:r>
      <w:sdt>
        <w:sdtPr>
          <w:id w:val="1472480641"/>
          <w:citation/>
        </w:sdtPr>
        <w:sdtEndPr/>
        <w:sdtContent>
          <w:r w:rsidR="00A621DA">
            <w:fldChar w:fldCharType="begin"/>
          </w:r>
          <w:r w:rsidR="00A621DA">
            <w:instrText xml:space="preserve"> CITATION RAN1_117 \l 2057 </w:instrText>
          </w:r>
          <w:r w:rsidR="00A621DA">
            <w:fldChar w:fldCharType="separate"/>
          </w:r>
          <w:r w:rsidR="001E5C2C" w:rsidRPr="001E5C2C">
            <w:rPr>
              <w:noProof/>
            </w:rPr>
            <w:t>[4]</w:t>
          </w:r>
          <w:r w:rsidR="00A621DA">
            <w:fldChar w:fldCharType="end"/>
          </w:r>
        </w:sdtContent>
      </w:sdt>
      <w:r w:rsidR="00A758EB">
        <w:t>, the following</w:t>
      </w:r>
      <w:r w:rsidR="00A621DA">
        <w:t>s</w:t>
      </w:r>
      <w:r w:rsidR="00A758EB">
        <w:t xml:space="preserve"> ha</w:t>
      </w:r>
      <w:r w:rsidR="00A621DA">
        <w:t>ve</w:t>
      </w:r>
      <w:r w:rsidR="00A758EB">
        <w:t xml:space="preserve"> been agreed</w:t>
      </w:r>
      <w:r w:rsidR="00D37DDD">
        <w:t xml:space="preserve"> on the </w:t>
      </w:r>
      <w:r w:rsidR="00DA3BF9">
        <w:t>dynamic range and resolution for DO val</w:t>
      </w:r>
      <w:r w:rsidR="00E753EC">
        <w:t>ues</w:t>
      </w:r>
      <w:r w:rsidR="00A758EB">
        <w:t>:</w:t>
      </w:r>
    </w:p>
    <w:tbl>
      <w:tblPr>
        <w:tblStyle w:val="TableGrid"/>
        <w:tblW w:w="9634" w:type="dxa"/>
        <w:tblLook w:val="04A0" w:firstRow="1" w:lastRow="0" w:firstColumn="1" w:lastColumn="0" w:noHBand="0" w:noVBand="1"/>
      </w:tblPr>
      <w:tblGrid>
        <w:gridCol w:w="9634"/>
      </w:tblGrid>
      <w:tr w:rsidR="00067606" w14:paraId="392FFB86" w14:textId="77777777" w:rsidTr="004E6480">
        <w:tc>
          <w:tcPr>
            <w:tcW w:w="9634" w:type="dxa"/>
          </w:tcPr>
          <w:p w14:paraId="410488A3" w14:textId="77777777" w:rsidR="0016183C" w:rsidRPr="0016183C" w:rsidRDefault="0016183C" w:rsidP="0016183C">
            <w:pPr>
              <w:snapToGrid w:val="0"/>
              <w:spacing w:after="0"/>
              <w:rPr>
                <w:rFonts w:eastAsiaTheme="minorEastAsia" w:cs="Times"/>
                <w:b/>
                <w:highlight w:val="green"/>
                <w:lang w:eastAsia="ko-KR"/>
              </w:rPr>
            </w:pPr>
            <w:r w:rsidRPr="0016183C">
              <w:rPr>
                <w:rFonts w:eastAsiaTheme="minorEastAsia" w:cs="Times"/>
                <w:b/>
                <w:highlight w:val="green"/>
                <w:lang w:eastAsia="ko-KR"/>
              </w:rPr>
              <w:t>Agreement</w:t>
            </w:r>
          </w:p>
          <w:p w14:paraId="65FAABE8" w14:textId="77777777" w:rsidR="0016183C" w:rsidRPr="0016183C" w:rsidRDefault="0016183C" w:rsidP="0016183C">
            <w:pPr>
              <w:snapToGrid w:val="0"/>
              <w:spacing w:after="0"/>
            </w:pPr>
            <w:r w:rsidRPr="0016183C">
              <w:rPr>
                <w:rFonts w:eastAsia="Calibri"/>
              </w:rPr>
              <w:t xml:space="preserve">For </w:t>
            </w:r>
            <w:r w:rsidRPr="0016183C">
              <w:t xml:space="preserve">the Rel-19 aperiodic standalone CJT calibration reporting, the dynamic range and resolution parameters for delay </w:t>
            </w:r>
            <w:r w:rsidRPr="00644E3B">
              <w:t>offset</w:t>
            </w:r>
            <w:r w:rsidRPr="0016183C">
              <w:t xml:space="preserve"> reporting </w:t>
            </w:r>
            <w:proofErr w:type="spellStart"/>
            <w:r w:rsidRPr="0016183C">
              <w:t>Dn,offset</w:t>
            </w:r>
            <w:proofErr w:type="spellEnd"/>
            <w:r w:rsidRPr="0016183C">
              <w:t>, i.e. (AD, MD), are NW-configured via higher-layer (RRC) signalling from the following candidate values:</w:t>
            </w:r>
          </w:p>
          <w:p w14:paraId="5CA1C330" w14:textId="77777777" w:rsidR="0016183C" w:rsidRPr="0048262D" w:rsidRDefault="0016183C" w:rsidP="0016183C">
            <w:pPr>
              <w:pStyle w:val="ListParagraph"/>
              <w:numPr>
                <w:ilvl w:val="0"/>
                <w:numId w:val="26"/>
              </w:numPr>
              <w:snapToGrid w:val="0"/>
              <w:rPr>
                <w:sz w:val="20"/>
                <w:szCs w:val="20"/>
                <w:lang w:val="en-GB"/>
              </w:rPr>
            </w:pPr>
            <w:r w:rsidRPr="0048262D">
              <w:rPr>
                <w:sz w:val="20"/>
                <w:szCs w:val="20"/>
                <w:lang w:val="en-GB"/>
              </w:rPr>
              <w:t>A</w:t>
            </w:r>
            <w:r w:rsidRPr="0048262D">
              <w:rPr>
                <w:sz w:val="20"/>
                <w:szCs w:val="20"/>
                <w:vertAlign w:val="subscript"/>
                <w:lang w:val="en-GB"/>
              </w:rPr>
              <w:t>D</w:t>
            </w:r>
            <w:r w:rsidRPr="0048262D">
              <w:rPr>
                <w:sz w:val="20"/>
                <w:szCs w:val="20"/>
                <w:lang w:val="en-GB"/>
              </w:rPr>
              <w:t xml:space="preserve"> ={0.5CP, 0.75CP, CP, 1.5CP, 2CP, </w:t>
            </w:r>
            <m:oMath>
              <m:f>
                <m:fPr>
                  <m:ctrlPr>
                    <w:rPr>
                      <w:rFonts w:ascii="Cambria Math" w:hAnsi="Cambria Math"/>
                      <w:sz w:val="20"/>
                      <w:szCs w:val="20"/>
                    </w:rPr>
                  </m:ctrlPr>
                </m:fPr>
                <m:num>
                  <m:r>
                    <m:rPr>
                      <m:sty m:val="p"/>
                    </m:rPr>
                    <w:rPr>
                      <w:rFonts w:ascii="Cambria Math" w:hAnsi="Cambria Math"/>
                      <w:sz w:val="20"/>
                      <w:szCs w:val="20"/>
                      <w:lang w:val="en-GB"/>
                    </w:rPr>
                    <m:t>1</m:t>
                  </m:r>
                </m:num>
                <m:den>
                  <m:r>
                    <m:rPr>
                      <m:sty m:val="p"/>
                    </m:rPr>
                    <w:rPr>
                      <w:rFonts w:ascii="Cambria Math" w:hAnsi="Cambria Math"/>
                      <w:sz w:val="20"/>
                      <w:szCs w:val="20"/>
                      <w:lang w:val="en-GB"/>
                    </w:rPr>
                    <m:t>4∆</m:t>
                  </m:r>
                  <m:r>
                    <w:rPr>
                      <w:rFonts w:ascii="Cambria Math" w:hAnsi="Cambria Math"/>
                      <w:sz w:val="20"/>
                      <w:szCs w:val="20"/>
                    </w:rPr>
                    <m:t>f</m:t>
                  </m:r>
                </m:den>
              </m:f>
            </m:oMath>
            <w:r w:rsidRPr="0048262D">
              <w:rPr>
                <w:sz w:val="20"/>
                <w:szCs w:val="20"/>
                <w:lang w:val="en-GB"/>
              </w:rPr>
              <w:t xml:space="preserve">, </w:t>
            </w:r>
            <m:oMath>
              <m:r>
                <m:rPr>
                  <m:sty m:val="p"/>
                </m:rPr>
                <w:rPr>
                  <w:rFonts w:ascii="Cambria Math" w:hAnsi="Cambria Math"/>
                  <w:sz w:val="20"/>
                  <w:szCs w:val="20"/>
                  <w:lang w:val="en-GB"/>
                </w:rPr>
                <m:t xml:space="preserve"> </m:t>
              </m:r>
              <m:f>
                <m:fPr>
                  <m:ctrlPr>
                    <w:rPr>
                      <w:rFonts w:ascii="Cambria Math" w:hAnsi="Cambria Math"/>
                      <w:sz w:val="20"/>
                      <w:szCs w:val="20"/>
                    </w:rPr>
                  </m:ctrlPr>
                </m:fPr>
                <m:num>
                  <m:r>
                    <m:rPr>
                      <m:sty m:val="p"/>
                    </m:rPr>
                    <w:rPr>
                      <w:rFonts w:ascii="Cambria Math" w:hAnsi="Cambria Math"/>
                      <w:sz w:val="20"/>
                      <w:szCs w:val="20"/>
                      <w:lang w:val="en-GB"/>
                    </w:rPr>
                    <m:t>1</m:t>
                  </m:r>
                </m:num>
                <m:den>
                  <m:r>
                    <m:rPr>
                      <m:sty m:val="p"/>
                    </m:rPr>
                    <w:rPr>
                      <w:rFonts w:ascii="Cambria Math" w:hAnsi="Cambria Math"/>
                      <w:sz w:val="20"/>
                      <w:szCs w:val="20"/>
                      <w:lang w:val="en-GB"/>
                    </w:rPr>
                    <m:t>12∆</m:t>
                  </m:r>
                  <m:r>
                    <w:rPr>
                      <w:rFonts w:ascii="Cambria Math" w:hAnsi="Cambria Math"/>
                      <w:sz w:val="20"/>
                      <w:szCs w:val="20"/>
                    </w:rPr>
                    <m:t>f</m:t>
                  </m:r>
                </m:den>
              </m:f>
            </m:oMath>
            <w:r w:rsidRPr="0048262D">
              <w:rPr>
                <w:sz w:val="20"/>
                <w:szCs w:val="20"/>
                <w:lang w:val="en-GB"/>
              </w:rPr>
              <w:t xml:space="preserve">, </w:t>
            </w:r>
            <m:oMath>
              <m:f>
                <m:fPr>
                  <m:ctrlPr>
                    <w:rPr>
                      <w:rFonts w:ascii="Cambria Math" w:hAnsi="Cambria Math"/>
                      <w:sz w:val="20"/>
                      <w:szCs w:val="20"/>
                    </w:rPr>
                  </m:ctrlPr>
                </m:fPr>
                <m:num>
                  <m:r>
                    <m:rPr>
                      <m:sty m:val="p"/>
                    </m:rPr>
                    <w:rPr>
                      <w:rFonts w:ascii="Cambria Math" w:hAnsi="Cambria Math"/>
                      <w:sz w:val="20"/>
                      <w:szCs w:val="20"/>
                      <w:lang w:val="en-GB"/>
                    </w:rPr>
                    <m:t>1</m:t>
                  </m:r>
                </m:num>
                <m:den>
                  <m:r>
                    <m:rPr>
                      <m:sty m:val="p"/>
                    </m:rPr>
                    <w:rPr>
                      <w:rFonts w:ascii="Cambria Math" w:hAnsi="Cambria Math"/>
                      <w:sz w:val="20"/>
                      <w:szCs w:val="20"/>
                      <w:lang w:val="en-GB"/>
                    </w:rPr>
                    <m:t>24∆</m:t>
                  </m:r>
                  <m:r>
                    <w:rPr>
                      <w:rFonts w:ascii="Cambria Math" w:hAnsi="Cambria Math"/>
                      <w:sz w:val="20"/>
                      <w:szCs w:val="20"/>
                    </w:rPr>
                    <m:t>f</m:t>
                  </m:r>
                </m:den>
              </m:f>
            </m:oMath>
            <w:r w:rsidRPr="0048262D">
              <w:rPr>
                <w:sz w:val="20"/>
                <w:szCs w:val="20"/>
                <w:lang w:val="en-GB"/>
              </w:rPr>
              <w:t xml:space="preserve">} where CP and </w:t>
            </w:r>
            <m:oMath>
              <m:r>
                <m:rPr>
                  <m:sty m:val="p"/>
                </m:rPr>
                <w:rPr>
                  <w:rFonts w:ascii="Cambria Math" w:hAnsi="Cambria Math"/>
                  <w:sz w:val="20"/>
                  <w:szCs w:val="20"/>
                  <w:lang w:val="en-GB"/>
                </w:rPr>
                <m:t>∆</m:t>
              </m:r>
              <m:r>
                <w:rPr>
                  <w:rFonts w:ascii="Cambria Math" w:hAnsi="Cambria Math"/>
                  <w:sz w:val="20"/>
                  <w:szCs w:val="20"/>
                </w:rPr>
                <m:t>f</m:t>
              </m:r>
            </m:oMath>
            <w:r w:rsidRPr="0048262D">
              <w:rPr>
                <w:sz w:val="20"/>
                <w:szCs w:val="20"/>
                <w:lang w:val="en-GB"/>
              </w:rPr>
              <w:t xml:space="preserve"> denote the length of the cyclic prefix according to the current specifications (for normal CP) within a slot and the SCS, respectively</w:t>
            </w:r>
          </w:p>
          <w:p w14:paraId="44C9F575" w14:textId="77777777" w:rsidR="0016183C" w:rsidRPr="0048262D" w:rsidRDefault="0016183C" w:rsidP="0016183C">
            <w:pPr>
              <w:pStyle w:val="ListParagraph"/>
              <w:numPr>
                <w:ilvl w:val="1"/>
                <w:numId w:val="26"/>
              </w:numPr>
              <w:snapToGrid w:val="0"/>
              <w:rPr>
                <w:sz w:val="20"/>
                <w:szCs w:val="20"/>
                <w:lang w:val="en-GB"/>
              </w:rPr>
            </w:pPr>
            <w:r w:rsidRPr="0048262D">
              <w:rPr>
                <w:sz w:val="20"/>
                <w:szCs w:val="20"/>
                <w:lang w:val="en-GB"/>
              </w:rPr>
              <w:t>FFS: Further down-selection of the above candidate values for AD, including the use of a same unit for all supported values</w:t>
            </w:r>
          </w:p>
          <w:p w14:paraId="12DA6E5C" w14:textId="77777777" w:rsidR="0016183C" w:rsidRPr="00A621DA" w:rsidRDefault="0016183C" w:rsidP="0016183C">
            <w:pPr>
              <w:pStyle w:val="ListParagraph"/>
              <w:numPr>
                <w:ilvl w:val="0"/>
                <w:numId w:val="26"/>
              </w:numPr>
              <w:snapToGrid w:val="0"/>
              <w:rPr>
                <w:sz w:val="20"/>
                <w:szCs w:val="20"/>
                <w:highlight w:val="yellow"/>
              </w:rPr>
            </w:pPr>
            <w:r w:rsidRPr="00A621DA">
              <w:rPr>
                <w:sz w:val="20"/>
                <w:szCs w:val="20"/>
                <w:highlight w:val="yellow"/>
              </w:rPr>
              <w:t>M</w:t>
            </w:r>
            <w:r w:rsidRPr="00A621DA">
              <w:rPr>
                <w:sz w:val="20"/>
                <w:szCs w:val="20"/>
                <w:highlight w:val="yellow"/>
                <w:vertAlign w:val="subscript"/>
              </w:rPr>
              <w:t>D</w:t>
            </w:r>
            <w:r w:rsidRPr="00A621DA">
              <w:rPr>
                <w:sz w:val="20"/>
                <w:szCs w:val="20"/>
                <w:highlight w:val="yellow"/>
              </w:rPr>
              <w:t xml:space="preserve"> ={32, 64}</w:t>
            </w:r>
          </w:p>
          <w:p w14:paraId="60C885A1" w14:textId="77777777" w:rsidR="0016183C" w:rsidRPr="0048262D" w:rsidRDefault="0016183C" w:rsidP="0016183C">
            <w:pPr>
              <w:pStyle w:val="ListParagraph"/>
              <w:numPr>
                <w:ilvl w:val="1"/>
                <w:numId w:val="26"/>
              </w:numPr>
              <w:snapToGrid w:val="0"/>
              <w:rPr>
                <w:sz w:val="20"/>
                <w:szCs w:val="20"/>
                <w:lang w:val="en-GB"/>
              </w:rPr>
            </w:pPr>
            <w:r w:rsidRPr="0048262D">
              <w:rPr>
                <w:sz w:val="20"/>
                <w:szCs w:val="20"/>
                <w:lang w:val="en-GB"/>
              </w:rPr>
              <w:t>FFS: If TDD TX/RX timing misalignment report is supported, whether different set of candidate MD values is needed</w:t>
            </w:r>
          </w:p>
          <w:p w14:paraId="07BB52E6" w14:textId="77777777" w:rsidR="0016183C" w:rsidRPr="0016183C" w:rsidRDefault="0016183C" w:rsidP="0016183C">
            <w:pPr>
              <w:snapToGrid w:val="0"/>
              <w:spacing w:after="0"/>
            </w:pPr>
            <w:r w:rsidRPr="0016183C">
              <w:t xml:space="preserve">In addition, the inside/outside range for the 1-bit indicator </w:t>
            </w:r>
            <w:proofErr w:type="spellStart"/>
            <w:r w:rsidRPr="0016183C">
              <w:t>dn</w:t>
            </w:r>
            <w:proofErr w:type="spellEnd"/>
            <w:r w:rsidRPr="0016183C">
              <w:t xml:space="preserve"> is equal to [0, CP].</w:t>
            </w:r>
          </w:p>
          <w:p w14:paraId="3867FA20" w14:textId="77777777" w:rsidR="0016183C" w:rsidRDefault="0016183C" w:rsidP="0016183C">
            <w:pPr>
              <w:snapToGrid w:val="0"/>
              <w:spacing w:after="0"/>
              <w:rPr>
                <w:rFonts w:eastAsia="Calibri"/>
                <w:lang w:eastAsia="x-none"/>
              </w:rPr>
            </w:pPr>
            <w:r w:rsidRPr="0016183C">
              <w:t>FFS: Further implicit/explicit restriction</w:t>
            </w:r>
            <w:r w:rsidRPr="0016183C">
              <w:rPr>
                <w:rFonts w:eastAsia="Calibri"/>
                <w:lang w:eastAsia="x-none"/>
              </w:rPr>
              <w:t>(s) on candidate value(s) depending on the CSI-RS configuration</w:t>
            </w:r>
            <w:r>
              <w:rPr>
                <w:rFonts w:eastAsia="Calibri"/>
                <w:lang w:eastAsia="x-none"/>
              </w:rPr>
              <w:t>.</w:t>
            </w:r>
          </w:p>
          <w:p w14:paraId="0F18799B" w14:textId="77777777" w:rsidR="00067606" w:rsidRDefault="00067606" w:rsidP="00A34138">
            <w:pPr>
              <w:tabs>
                <w:tab w:val="left" w:pos="720"/>
              </w:tabs>
              <w:overflowPunct/>
              <w:autoSpaceDE/>
              <w:autoSpaceDN/>
              <w:adjustRightInd/>
              <w:snapToGrid w:val="0"/>
              <w:spacing w:after="0"/>
              <w:contextualSpacing/>
              <w:textAlignment w:val="auto"/>
              <w:rPr>
                <w:rFonts w:eastAsia="Malgun Gothic"/>
              </w:rPr>
            </w:pPr>
          </w:p>
          <w:p w14:paraId="6BBE0A7D" w14:textId="77777777" w:rsidR="00732B51" w:rsidRPr="00732B51" w:rsidRDefault="00732B51" w:rsidP="00732B51">
            <w:pPr>
              <w:snapToGrid w:val="0"/>
              <w:spacing w:after="0"/>
              <w:rPr>
                <w:rFonts w:eastAsiaTheme="minorEastAsia" w:cs="Times"/>
                <w:b/>
                <w:highlight w:val="green"/>
                <w:lang w:eastAsia="ko-KR"/>
              </w:rPr>
            </w:pPr>
            <w:r w:rsidRPr="00732B51">
              <w:rPr>
                <w:rFonts w:eastAsiaTheme="minorEastAsia" w:cs="Times"/>
                <w:b/>
                <w:highlight w:val="green"/>
                <w:lang w:eastAsia="ko-KR"/>
              </w:rPr>
              <w:t>Agreement</w:t>
            </w:r>
          </w:p>
          <w:p w14:paraId="74A5463B" w14:textId="77777777" w:rsidR="00732B51" w:rsidRPr="00C35CC0" w:rsidRDefault="00732B51" w:rsidP="00732B51">
            <w:pPr>
              <w:snapToGrid w:val="0"/>
              <w:spacing w:after="0"/>
              <w:rPr>
                <w:rFonts w:eastAsia="Calibri"/>
                <w:lang w:eastAsia="zh-CN"/>
              </w:rPr>
            </w:pPr>
            <w:r w:rsidRPr="00C35CC0">
              <w:rPr>
                <w:rFonts w:eastAsia="Calibri"/>
              </w:rPr>
              <w:t>For the Rel-19 aperiodic standalone CJT calibration reporting,</w:t>
            </w:r>
            <w:r w:rsidRPr="00C35CC0">
              <w:rPr>
                <w:rFonts w:eastAsia="Calibri"/>
                <w:lang w:eastAsia="zh-CN"/>
              </w:rPr>
              <w:t xml:space="preserve"> regarding the dynamic range for delay offset reporting </w:t>
            </w:r>
            <w:proofErr w:type="spellStart"/>
            <w:r w:rsidRPr="00C35CC0">
              <w:rPr>
                <w:rFonts w:eastAsia="Calibri"/>
              </w:rPr>
              <w:t>D</w:t>
            </w:r>
            <w:r w:rsidRPr="00C35CC0">
              <w:rPr>
                <w:rFonts w:eastAsia="Calibri"/>
                <w:vertAlign w:val="subscript"/>
              </w:rPr>
              <w:t>n,offset</w:t>
            </w:r>
            <w:proofErr w:type="spellEnd"/>
            <w:r w:rsidRPr="00C35CC0">
              <w:rPr>
                <w:rFonts w:eastAsia="Calibri"/>
                <w:lang w:eastAsia="zh-CN"/>
              </w:rPr>
              <w:t>, i.e. A</w:t>
            </w:r>
            <w:r w:rsidRPr="00C35CC0">
              <w:rPr>
                <w:rFonts w:eastAsia="Calibri"/>
                <w:vertAlign w:val="subscript"/>
                <w:lang w:eastAsia="zh-CN"/>
              </w:rPr>
              <w:t>D</w:t>
            </w:r>
            <w:r w:rsidRPr="00332EE1">
              <w:rPr>
                <w:rFonts w:eastAsia="Calibri"/>
                <w:highlight w:val="yellow"/>
                <w:lang w:eastAsia="zh-CN"/>
              </w:rPr>
              <w:t>, at least</w:t>
            </w:r>
            <w:r w:rsidRPr="00C35CC0">
              <w:rPr>
                <w:rFonts w:eastAsia="Calibri"/>
                <w:lang w:eastAsia="zh-CN"/>
              </w:rPr>
              <w:t xml:space="preserve"> support the following </w:t>
            </w:r>
            <w:r w:rsidRPr="00732B51">
              <w:t>values</w:t>
            </w:r>
            <w:r w:rsidRPr="00C35CC0">
              <w:rPr>
                <w:rFonts w:eastAsia="Calibri"/>
                <w:lang w:eastAsia="zh-CN"/>
              </w:rPr>
              <w:t xml:space="preserve">: </w:t>
            </w:r>
            <w:r w:rsidRPr="00732B51">
              <w:rPr>
                <w:rFonts w:eastAsia="Calibri"/>
                <w:highlight w:val="yellow"/>
                <w:lang w:eastAsia="zh-CN"/>
              </w:rPr>
              <w:t>{0.5CP, CP}</w:t>
            </w:r>
          </w:p>
          <w:p w14:paraId="03844A23" w14:textId="77777777" w:rsidR="00732B51" w:rsidRPr="0048262D" w:rsidRDefault="00732B51" w:rsidP="00732B51">
            <w:pPr>
              <w:pStyle w:val="ListParagraph"/>
              <w:numPr>
                <w:ilvl w:val="0"/>
                <w:numId w:val="26"/>
              </w:numPr>
              <w:snapToGrid w:val="0"/>
              <w:rPr>
                <w:sz w:val="20"/>
                <w:szCs w:val="20"/>
                <w:lang w:val="en-GB"/>
              </w:rPr>
            </w:pPr>
            <w:r w:rsidRPr="0048262D">
              <w:rPr>
                <w:sz w:val="20"/>
                <w:szCs w:val="20"/>
                <w:lang w:val="en-GB"/>
              </w:rPr>
              <w:t xml:space="preserve">Decide, by RAN1#117, whether any of the following candidate values are supported: {0.75CP, 1.5CP, </w:t>
            </w:r>
            <m:oMath>
              <m:f>
                <m:fPr>
                  <m:ctrlPr>
                    <w:rPr>
                      <w:rFonts w:ascii="Cambria Math" w:hAnsi="Cambria Math"/>
                      <w:sz w:val="20"/>
                      <w:szCs w:val="20"/>
                    </w:rPr>
                  </m:ctrlPr>
                </m:fPr>
                <m:num>
                  <m:r>
                    <m:rPr>
                      <m:sty m:val="p"/>
                    </m:rPr>
                    <w:rPr>
                      <w:rFonts w:ascii="Cambria Math" w:hAnsi="Cambria Math"/>
                      <w:sz w:val="20"/>
                      <w:szCs w:val="20"/>
                      <w:lang w:val="en-GB"/>
                    </w:rPr>
                    <m:t>1</m:t>
                  </m:r>
                </m:num>
                <m:den>
                  <m:r>
                    <m:rPr>
                      <m:sty m:val="p"/>
                    </m:rPr>
                    <w:rPr>
                      <w:rFonts w:ascii="Cambria Math" w:hAnsi="Cambria Math"/>
                      <w:sz w:val="20"/>
                      <w:szCs w:val="20"/>
                      <w:lang w:val="en-GB"/>
                    </w:rPr>
                    <m:t>4∆</m:t>
                  </m:r>
                  <m:r>
                    <w:rPr>
                      <w:rFonts w:ascii="Cambria Math" w:hAnsi="Cambria Math"/>
                      <w:sz w:val="20"/>
                      <w:szCs w:val="20"/>
                    </w:rPr>
                    <m:t>f</m:t>
                  </m:r>
                </m:den>
              </m:f>
            </m:oMath>
            <w:r w:rsidRPr="0048262D">
              <w:rPr>
                <w:sz w:val="20"/>
                <w:szCs w:val="20"/>
                <w:lang w:val="en-GB"/>
              </w:rPr>
              <w:t>,</w:t>
            </w:r>
            <m:oMath>
              <m:r>
                <m:rPr>
                  <m:sty m:val="p"/>
                </m:rPr>
                <w:rPr>
                  <w:rFonts w:ascii="Cambria Math" w:hAnsi="Cambria Math"/>
                  <w:sz w:val="20"/>
                  <w:szCs w:val="20"/>
                  <w:lang w:val="en-GB"/>
                </w:rPr>
                <m:t xml:space="preserve"> </m:t>
              </m:r>
              <m:f>
                <m:fPr>
                  <m:ctrlPr>
                    <w:rPr>
                      <w:rFonts w:ascii="Cambria Math" w:hAnsi="Cambria Math"/>
                      <w:sz w:val="20"/>
                      <w:szCs w:val="20"/>
                    </w:rPr>
                  </m:ctrlPr>
                </m:fPr>
                <m:num>
                  <m:r>
                    <m:rPr>
                      <m:sty m:val="p"/>
                    </m:rPr>
                    <w:rPr>
                      <w:rFonts w:ascii="Cambria Math" w:hAnsi="Cambria Math"/>
                      <w:sz w:val="20"/>
                      <w:szCs w:val="20"/>
                      <w:lang w:val="en-GB"/>
                    </w:rPr>
                    <m:t>1</m:t>
                  </m:r>
                </m:num>
                <m:den>
                  <m:r>
                    <m:rPr>
                      <m:sty m:val="p"/>
                    </m:rPr>
                    <w:rPr>
                      <w:rFonts w:ascii="Cambria Math" w:hAnsi="Cambria Math"/>
                      <w:sz w:val="20"/>
                      <w:szCs w:val="20"/>
                      <w:lang w:val="en-GB"/>
                    </w:rPr>
                    <m:t>12∆</m:t>
                  </m:r>
                  <m:r>
                    <w:rPr>
                      <w:rFonts w:ascii="Cambria Math" w:hAnsi="Cambria Math"/>
                      <w:sz w:val="20"/>
                      <w:szCs w:val="20"/>
                    </w:rPr>
                    <m:t>f</m:t>
                  </m:r>
                </m:den>
              </m:f>
              <m:r>
                <m:rPr>
                  <m:sty m:val="p"/>
                </m:rPr>
                <w:rPr>
                  <w:rFonts w:ascii="Cambria Math" w:hAnsi="Cambria Math"/>
                  <w:sz w:val="20"/>
                  <w:szCs w:val="20"/>
                  <w:lang w:val="en-GB"/>
                </w:rPr>
                <m:t>,</m:t>
              </m:r>
              <m:f>
                <m:fPr>
                  <m:ctrlPr>
                    <w:rPr>
                      <w:rFonts w:ascii="Cambria Math" w:hAnsi="Cambria Math"/>
                      <w:sz w:val="20"/>
                      <w:szCs w:val="20"/>
                    </w:rPr>
                  </m:ctrlPr>
                </m:fPr>
                <m:num>
                  <m:r>
                    <m:rPr>
                      <m:sty m:val="p"/>
                    </m:rPr>
                    <w:rPr>
                      <w:rFonts w:ascii="Cambria Math" w:hAnsi="Cambria Math"/>
                      <w:sz w:val="20"/>
                      <w:szCs w:val="20"/>
                      <w:lang w:val="en-GB"/>
                    </w:rPr>
                    <m:t>1</m:t>
                  </m:r>
                </m:num>
                <m:den>
                  <m:r>
                    <m:rPr>
                      <m:sty m:val="p"/>
                    </m:rPr>
                    <w:rPr>
                      <w:rFonts w:ascii="Cambria Math" w:hAnsi="Cambria Math"/>
                      <w:sz w:val="20"/>
                      <w:szCs w:val="20"/>
                      <w:lang w:val="en-GB"/>
                    </w:rPr>
                    <m:t>24∆</m:t>
                  </m:r>
                  <m:r>
                    <w:rPr>
                      <w:rFonts w:ascii="Cambria Math" w:hAnsi="Cambria Math"/>
                      <w:sz w:val="20"/>
                      <w:szCs w:val="20"/>
                    </w:rPr>
                    <m:t>f</m:t>
                  </m:r>
                </m:den>
              </m:f>
            </m:oMath>
            <w:r w:rsidRPr="0048262D">
              <w:rPr>
                <w:sz w:val="20"/>
                <w:szCs w:val="20"/>
                <w:lang w:val="en-GB"/>
              </w:rPr>
              <w:t>}</w:t>
            </w:r>
          </w:p>
          <w:p w14:paraId="49691FE9" w14:textId="77777777" w:rsidR="00A34138" w:rsidRDefault="00A34138" w:rsidP="00A34138">
            <w:pPr>
              <w:tabs>
                <w:tab w:val="left" w:pos="720"/>
              </w:tabs>
              <w:overflowPunct/>
              <w:autoSpaceDE/>
              <w:autoSpaceDN/>
              <w:adjustRightInd/>
              <w:snapToGrid w:val="0"/>
              <w:spacing w:after="0"/>
              <w:contextualSpacing/>
              <w:textAlignment w:val="auto"/>
              <w:rPr>
                <w:rFonts w:eastAsia="Malgun Gothic"/>
              </w:rPr>
            </w:pPr>
          </w:p>
          <w:p w14:paraId="590AA4A6" w14:textId="77777777" w:rsidR="005D56D1" w:rsidRPr="00836D9F" w:rsidRDefault="005D56D1" w:rsidP="005D56D1">
            <w:pPr>
              <w:snapToGrid w:val="0"/>
              <w:spacing w:after="0"/>
              <w:rPr>
                <w:rFonts w:eastAsia="DengXian"/>
                <w:bCs/>
                <w:lang w:eastAsia="zh-CN"/>
              </w:rPr>
            </w:pPr>
            <w:r w:rsidRPr="005D56D1">
              <w:rPr>
                <w:rFonts w:eastAsiaTheme="minorEastAsia" w:cs="Times"/>
                <w:b/>
                <w:lang w:eastAsia="ko-KR"/>
              </w:rPr>
              <w:t>Conclusion</w:t>
            </w:r>
            <w:r w:rsidRPr="00836D9F">
              <w:rPr>
                <w:rFonts w:eastAsia="DengXian"/>
                <w:bCs/>
                <w:lang w:eastAsia="zh-CN"/>
              </w:rPr>
              <w:t xml:space="preserve">: </w:t>
            </w:r>
          </w:p>
          <w:p w14:paraId="20956154" w14:textId="77777777" w:rsidR="00732B51" w:rsidRDefault="005D56D1" w:rsidP="005D56D1">
            <w:pPr>
              <w:jc w:val="both"/>
              <w:rPr>
                <w:rFonts w:eastAsia="DengXian"/>
                <w:bCs/>
                <w:lang w:eastAsia="zh-CN"/>
              </w:rPr>
            </w:pPr>
            <w:r w:rsidRPr="00836D9F">
              <w:rPr>
                <w:rFonts w:eastAsia="DengXian"/>
                <w:bCs/>
                <w:lang w:eastAsia="zh-CN"/>
              </w:rPr>
              <w:t xml:space="preserve">For the Rel-19 aperiodic standalone CJT calibration reporting, regarding the dynamic range for </w:t>
            </w:r>
            <w:r w:rsidRPr="00836D9F">
              <w:rPr>
                <w:rFonts w:eastAsia="Calibri"/>
                <w:lang w:eastAsia="zh-CN"/>
              </w:rPr>
              <w:t xml:space="preserve">delay offset reporting </w:t>
            </w:r>
            <w:proofErr w:type="spellStart"/>
            <w:r w:rsidRPr="00836D9F">
              <w:rPr>
                <w:rFonts w:eastAsia="Calibri"/>
              </w:rPr>
              <w:t>D</w:t>
            </w:r>
            <w:r w:rsidRPr="00836D9F">
              <w:rPr>
                <w:rFonts w:eastAsia="Calibri"/>
                <w:vertAlign w:val="subscript"/>
              </w:rPr>
              <w:t>n,offset</w:t>
            </w:r>
            <w:proofErr w:type="spellEnd"/>
            <w:r w:rsidRPr="00836D9F">
              <w:rPr>
                <w:rFonts w:eastAsia="DengXian"/>
                <w:bCs/>
                <w:lang w:eastAsia="zh-CN"/>
              </w:rPr>
              <w:t xml:space="preserve"> and frequency offset reporting </w:t>
            </w:r>
            <w:proofErr w:type="spellStart"/>
            <w:r w:rsidRPr="00836D9F">
              <w:rPr>
                <w:rFonts w:eastAsia="DengXian"/>
                <w:bCs/>
                <w:lang w:eastAsia="zh-CN"/>
              </w:rPr>
              <w:t>FO</w:t>
            </w:r>
            <w:r w:rsidRPr="00836D9F">
              <w:rPr>
                <w:rFonts w:eastAsia="DengXian"/>
                <w:bCs/>
                <w:vertAlign w:val="subscript"/>
                <w:lang w:eastAsia="zh-CN"/>
              </w:rPr>
              <w:t>n</w:t>
            </w:r>
            <w:proofErr w:type="spellEnd"/>
            <w:r w:rsidRPr="00836D9F">
              <w:rPr>
                <w:rFonts w:eastAsia="DengXian"/>
                <w:bCs/>
                <w:lang w:eastAsia="zh-CN"/>
              </w:rPr>
              <w:t xml:space="preserve">, </w:t>
            </w:r>
            <w:r w:rsidRPr="00AC4F4B">
              <w:rPr>
                <w:rFonts w:eastAsia="DengXian"/>
                <w:bCs/>
                <w:highlight w:val="yellow"/>
                <w:lang w:eastAsia="zh-CN"/>
              </w:rPr>
              <w:t>there is no consensus on supporting additional values of dynamic range</w:t>
            </w:r>
            <w:r w:rsidRPr="00836D9F">
              <w:rPr>
                <w:rFonts w:eastAsia="DengXian"/>
                <w:bCs/>
                <w:lang w:eastAsia="zh-CN"/>
              </w:rPr>
              <w:t>.</w:t>
            </w:r>
          </w:p>
          <w:p w14:paraId="1F641C69" w14:textId="6E1DD762" w:rsidR="006E55A3" w:rsidRPr="006E55A3" w:rsidRDefault="006E55A3" w:rsidP="00575C17">
            <w:pPr>
              <w:snapToGrid w:val="0"/>
              <w:spacing w:after="0"/>
              <w:rPr>
                <w:rFonts w:eastAsia="DengXian"/>
                <w:bCs/>
                <w:lang w:eastAsia="zh-CN"/>
              </w:rPr>
            </w:pPr>
            <w:r w:rsidRPr="006E55A3">
              <w:rPr>
                <w:rFonts w:eastAsiaTheme="minorEastAsia" w:cs="Times"/>
                <w:b/>
                <w:highlight w:val="green"/>
                <w:lang w:eastAsia="ko-KR"/>
              </w:rPr>
              <w:t>Agreement</w:t>
            </w:r>
          </w:p>
          <w:p w14:paraId="49A77B3F" w14:textId="4D40B917" w:rsidR="006E55A3" w:rsidRPr="005D56D1" w:rsidRDefault="006E55A3" w:rsidP="005D56D1">
            <w:pPr>
              <w:jc w:val="both"/>
              <w:rPr>
                <w:rFonts w:eastAsia="DengXian"/>
                <w:bCs/>
                <w:lang w:eastAsia="zh-CN"/>
              </w:rPr>
            </w:pPr>
            <w:r w:rsidRPr="006E55A3">
              <w:rPr>
                <w:rFonts w:eastAsia="DengXian"/>
                <w:bCs/>
                <w:lang w:eastAsia="zh-CN"/>
              </w:rPr>
              <w:t xml:space="preserve">For the Rel-19 aperiodic standalone CJT calibration reporting, regarding the resolution for delay offset reporting </w:t>
            </w:r>
            <w:proofErr w:type="spellStart"/>
            <w:r w:rsidRPr="006E55A3">
              <w:rPr>
                <w:rFonts w:eastAsia="DengXian"/>
                <w:bCs/>
                <w:lang w:eastAsia="zh-CN"/>
              </w:rPr>
              <w:t>D</w:t>
            </w:r>
            <w:r w:rsidRPr="006E55A3">
              <w:rPr>
                <w:rFonts w:eastAsia="DengXian"/>
                <w:bCs/>
                <w:vertAlign w:val="subscript"/>
                <w:lang w:eastAsia="zh-CN"/>
              </w:rPr>
              <w:t>n,offset</w:t>
            </w:r>
            <w:proofErr w:type="spellEnd"/>
            <w:r w:rsidRPr="006E55A3">
              <w:rPr>
                <w:rFonts w:eastAsia="DengXian"/>
                <w:bCs/>
                <w:lang w:eastAsia="zh-CN"/>
              </w:rPr>
              <w:t xml:space="preserve">, </w:t>
            </w:r>
            <w:r w:rsidRPr="006E55A3">
              <w:rPr>
                <w:rFonts w:eastAsia="DengXian"/>
                <w:bCs/>
                <w:highlight w:val="yellow"/>
                <w:lang w:eastAsia="zh-CN"/>
              </w:rPr>
              <w:t>additionally support M</w:t>
            </w:r>
            <w:r w:rsidRPr="006E55A3">
              <w:rPr>
                <w:rFonts w:eastAsia="DengXian"/>
                <w:bCs/>
                <w:highlight w:val="yellow"/>
                <w:vertAlign w:val="subscript"/>
                <w:lang w:eastAsia="zh-CN"/>
              </w:rPr>
              <w:t>D</w:t>
            </w:r>
            <w:r w:rsidRPr="006E55A3">
              <w:rPr>
                <w:rFonts w:eastAsia="DengXian"/>
                <w:bCs/>
                <w:highlight w:val="yellow"/>
                <w:lang w:eastAsia="zh-CN"/>
              </w:rPr>
              <w:t xml:space="preserve"> = {128, 256}</w:t>
            </w:r>
          </w:p>
        </w:tc>
      </w:tr>
    </w:tbl>
    <w:p w14:paraId="4488D3A3" w14:textId="64224844" w:rsidR="00E95B65" w:rsidRDefault="00E95B65" w:rsidP="00E95B65">
      <w:r>
        <w:t>Based on the agreements</w:t>
      </w:r>
      <w:r w:rsidR="007F6691">
        <w:t xml:space="preserve"> and conclusion</w:t>
      </w:r>
      <w:r>
        <w:t xml:space="preserve"> </w:t>
      </w:r>
      <w:r w:rsidR="00EA498B">
        <w:t xml:space="preserve">presented in the </w:t>
      </w:r>
      <w:r w:rsidR="007F6691">
        <w:t>box above,</w:t>
      </w:r>
      <w:r w:rsidR="008F3FD7">
        <w:t xml:space="preserve"> th</w:t>
      </w:r>
      <w:r w:rsidR="007F6691">
        <w:t xml:space="preserve">e smallest resolution for DO is </w:t>
      </w:r>
      <m:oMath>
        <m:f>
          <m:fPr>
            <m:ctrlPr>
              <w:rPr>
                <w:rFonts w:ascii="Cambria Math" w:hAnsi="Cambria Math"/>
              </w:rPr>
            </m:ctrlPr>
          </m:fPr>
          <m:num>
            <m:r>
              <w:rPr>
                <w:rFonts w:ascii="Cambria Math" w:hAnsi="Cambria Math"/>
              </w:rPr>
              <m:t>1</m:t>
            </m:r>
            <m:ctrlPr>
              <w:rPr>
                <w:rFonts w:ascii="Cambria Math" w:hAnsi="Cambria Math"/>
                <w:i/>
              </w:rPr>
            </m:ctrlPr>
          </m:num>
          <m:den>
            <m:r>
              <w:rPr>
                <w:rFonts w:ascii="Cambria Math" w:hAnsi="Cambria Math"/>
              </w:rPr>
              <m:t>512</m:t>
            </m:r>
            <m:ctrlPr>
              <w:rPr>
                <w:rFonts w:ascii="Cambria Math" w:hAnsi="Cambria Math"/>
                <w:i/>
              </w:rPr>
            </m:ctrlPr>
          </m:den>
        </m:f>
      </m:oMath>
      <w:r w:rsidR="007A0F1A">
        <w:t>CP</w:t>
      </w:r>
      <w:r w:rsidR="00A42F65">
        <w:t xml:space="preserve">, which approximates </w:t>
      </w:r>
      <w:r w:rsidR="00D5672B">
        <w:t>4</w:t>
      </w:r>
      <w:r w:rsidR="00A42F65">
        <w:t>.</w:t>
      </w:r>
      <w:r w:rsidR="00D5672B">
        <w:t>6</w:t>
      </w:r>
      <w:r w:rsidR="00A42F65">
        <w:t xml:space="preserve">0ns for </w:t>
      </w:r>
      <w:r w:rsidR="00FA2F4F">
        <w:t>30kHz subcarrier spacing.</w:t>
      </w:r>
    </w:p>
    <w:p w14:paraId="1D22A00C" w14:textId="178E836C" w:rsidR="00D37DDD" w:rsidRDefault="00D37DDD" w:rsidP="00D37DDD">
      <w:r>
        <w:t xml:space="preserve">The following proposal is discussed during the offline discussions in RAN1 #120 meeting </w:t>
      </w:r>
      <w:sdt>
        <w:sdtPr>
          <w:id w:val="1326864896"/>
          <w:citation/>
        </w:sdtPr>
        <w:sdtEndPr/>
        <w:sdtContent>
          <w:r>
            <w:fldChar w:fldCharType="begin"/>
          </w:r>
          <w:r>
            <w:instrText xml:space="preserve"> CITATION R1_2500840 \l 2057 </w:instrText>
          </w:r>
          <w:r>
            <w:fldChar w:fldCharType="separate"/>
          </w:r>
          <w:r w:rsidR="001E5C2C" w:rsidRPr="001E5C2C">
            <w:rPr>
              <w:noProof/>
            </w:rPr>
            <w:t>[8]</w:t>
          </w:r>
          <w:r>
            <w:fldChar w:fldCharType="end"/>
          </w:r>
        </w:sdtContent>
      </w:sdt>
      <w:sdt>
        <w:sdtPr>
          <w:id w:val="431490515"/>
          <w:citation/>
        </w:sdtPr>
        <w:sdtEndPr/>
        <w:sdtContent>
          <w:r>
            <w:fldChar w:fldCharType="begin"/>
          </w:r>
          <w:r>
            <w:instrText xml:space="preserve"> CITATION R1_2501361 \l 2057 </w:instrText>
          </w:r>
          <w:r>
            <w:fldChar w:fldCharType="separate"/>
          </w:r>
          <w:r w:rsidR="001E5C2C">
            <w:rPr>
              <w:noProof/>
            </w:rPr>
            <w:t xml:space="preserve"> </w:t>
          </w:r>
          <w:r w:rsidR="001E5C2C" w:rsidRPr="001E5C2C">
            <w:rPr>
              <w:noProof/>
            </w:rPr>
            <w:t>[9]</w:t>
          </w:r>
          <w:r>
            <w:fldChar w:fldCharType="end"/>
          </w:r>
        </w:sdtContent>
      </w:sdt>
      <w:sdt>
        <w:sdtPr>
          <w:id w:val="-1295905382"/>
          <w:citation/>
        </w:sdtPr>
        <w:sdtEndPr/>
        <w:sdtContent>
          <w:r>
            <w:fldChar w:fldCharType="begin"/>
          </w:r>
          <w:r>
            <w:instrText xml:space="preserve"> CITATION R1_2501571 \l 2057 </w:instrText>
          </w:r>
          <w:r>
            <w:fldChar w:fldCharType="separate"/>
          </w:r>
          <w:r w:rsidR="001E5C2C">
            <w:rPr>
              <w:noProof/>
            </w:rPr>
            <w:t xml:space="preserve"> </w:t>
          </w:r>
          <w:r w:rsidR="001E5C2C" w:rsidRPr="001E5C2C">
            <w:rPr>
              <w:noProof/>
            </w:rPr>
            <w:t>[10]</w:t>
          </w:r>
          <w:r>
            <w:fldChar w:fldCharType="end"/>
          </w:r>
        </w:sdtContent>
      </w:sdt>
      <w:r>
        <w:t>:</w:t>
      </w:r>
    </w:p>
    <w:tbl>
      <w:tblPr>
        <w:tblStyle w:val="TableGrid"/>
        <w:tblW w:w="9634" w:type="dxa"/>
        <w:tblLook w:val="04A0" w:firstRow="1" w:lastRow="0" w:firstColumn="1" w:lastColumn="0" w:noHBand="0" w:noVBand="1"/>
      </w:tblPr>
      <w:tblGrid>
        <w:gridCol w:w="9634"/>
      </w:tblGrid>
      <w:tr w:rsidR="00D37DDD" w14:paraId="226B0410" w14:textId="77777777" w:rsidTr="004E6480">
        <w:tc>
          <w:tcPr>
            <w:tcW w:w="9634" w:type="dxa"/>
          </w:tcPr>
          <w:p w14:paraId="5462B6E9" w14:textId="77777777" w:rsidR="00D37DDD" w:rsidRPr="004E1347" w:rsidRDefault="00D37DDD" w:rsidP="004E6480">
            <w:pPr>
              <w:snapToGrid w:val="0"/>
              <w:spacing w:after="0"/>
              <w:rPr>
                <w:rFonts w:eastAsiaTheme="minorEastAsia" w:cs="Times"/>
                <w:bCs/>
                <w:u w:val="single"/>
                <w:lang w:eastAsia="ko-KR"/>
              </w:rPr>
            </w:pPr>
            <w:r w:rsidRPr="004E1347">
              <w:rPr>
                <w:rFonts w:eastAsiaTheme="minorEastAsia" w:cs="Times"/>
                <w:b/>
                <w:u w:val="single"/>
                <w:lang w:eastAsia="ko-KR"/>
              </w:rPr>
              <w:t>Proposal 3.H:</w:t>
            </w:r>
            <w:r w:rsidRPr="004E1347">
              <w:rPr>
                <w:rFonts w:eastAsiaTheme="minorEastAsia" w:cs="Times"/>
                <w:bCs/>
                <w:lang w:eastAsia="ko-KR"/>
              </w:rPr>
              <w:t xml:space="preserve"> For the Rel-19 aperiodic standalone CJT calibration reporting, regarding the dynamic range for delay offset reporting </w:t>
            </w:r>
            <w:proofErr w:type="spellStart"/>
            <w:r w:rsidRPr="004E1347">
              <w:rPr>
                <w:rFonts w:eastAsiaTheme="minorEastAsia" w:cs="Times"/>
                <w:bCs/>
                <w:lang w:eastAsia="ko-KR"/>
              </w:rPr>
              <w:t>D</w:t>
            </w:r>
            <w:r w:rsidRPr="004E1347">
              <w:rPr>
                <w:rFonts w:eastAsiaTheme="minorEastAsia" w:cs="Times"/>
                <w:bCs/>
                <w:vertAlign w:val="subscript"/>
                <w:lang w:eastAsia="ko-KR"/>
              </w:rPr>
              <w:t>n,offset</w:t>
            </w:r>
            <w:proofErr w:type="spellEnd"/>
            <w:r w:rsidRPr="004E1347">
              <w:rPr>
                <w:rFonts w:eastAsiaTheme="minorEastAsia" w:cs="Times"/>
                <w:bCs/>
                <w:lang w:eastAsia="ko-KR"/>
              </w:rPr>
              <w:t>, i.e. A</w:t>
            </w:r>
            <w:r w:rsidRPr="004E1347">
              <w:rPr>
                <w:rFonts w:eastAsiaTheme="minorEastAsia" w:cs="Times"/>
                <w:bCs/>
                <w:vertAlign w:val="subscript"/>
                <w:lang w:eastAsia="ko-KR"/>
              </w:rPr>
              <w:t>D</w:t>
            </w:r>
            <w:r w:rsidRPr="004E1347">
              <w:rPr>
                <w:rFonts w:eastAsiaTheme="minorEastAsia" w:cs="Times"/>
                <w:bCs/>
                <w:lang w:eastAsia="ko-KR"/>
              </w:rPr>
              <w:t xml:space="preserve">, also support  </w:t>
            </w:r>
          </w:p>
          <w:p w14:paraId="6A0FFE94" w14:textId="77777777" w:rsidR="00D37DDD" w:rsidRPr="004E1347" w:rsidRDefault="00D37DDD" w:rsidP="004E6480">
            <w:pPr>
              <w:snapToGrid w:val="0"/>
              <w:spacing w:after="0"/>
              <w:rPr>
                <w:rFonts w:eastAsiaTheme="minorEastAsia" w:cs="Times"/>
                <w:bCs/>
                <w:iCs/>
                <w:lang w:eastAsia="ko-KR"/>
              </w:rPr>
            </w:pPr>
            <w:r w:rsidRPr="004E1347">
              <w:rPr>
                <w:rFonts w:eastAsiaTheme="minorEastAsia" w:cs="Times"/>
                <w:bCs/>
                <w:iCs/>
                <w:lang w:eastAsia="ko-KR"/>
              </w:rPr>
              <w:t>A</w:t>
            </w:r>
            <w:r w:rsidRPr="004E1347">
              <w:rPr>
                <w:rFonts w:eastAsiaTheme="minorEastAsia" w:cs="Times"/>
                <w:bCs/>
                <w:iCs/>
                <w:vertAlign w:val="subscript"/>
                <w:lang w:eastAsia="ko-KR"/>
              </w:rPr>
              <w:t>D</w:t>
            </w:r>
            <w:r w:rsidRPr="004E1347">
              <w:rPr>
                <w:rFonts w:eastAsiaTheme="minorEastAsia" w:cs="Times"/>
                <w:bCs/>
                <w:iCs/>
                <w:lang w:eastAsia="ko-KR"/>
              </w:rPr>
              <w:t xml:space="preserve"> = {0.1CP, 0.2CP}.</w:t>
            </w:r>
          </w:p>
          <w:p w14:paraId="02A6703A" w14:textId="77777777" w:rsidR="00D37DDD" w:rsidRPr="001C2A2D" w:rsidRDefault="00D37DDD" w:rsidP="004E6480">
            <w:pPr>
              <w:numPr>
                <w:ilvl w:val="0"/>
                <w:numId w:val="23"/>
              </w:numPr>
              <w:snapToGrid w:val="0"/>
              <w:spacing w:after="0"/>
              <w:rPr>
                <w:rFonts w:eastAsia="Malgun Gothic"/>
              </w:rPr>
            </w:pPr>
            <w:r w:rsidRPr="004E1347">
              <w:rPr>
                <w:rFonts w:eastAsiaTheme="minorEastAsia" w:cs="Times"/>
                <w:bCs/>
                <w:color w:val="FF0000"/>
                <w:lang w:val="en-US" w:eastAsia="ko-KR"/>
              </w:rPr>
              <w:t>Each of the above values of the dynamic ranges is subject to a separate UE capability.</w:t>
            </w:r>
          </w:p>
          <w:p w14:paraId="462C093B" w14:textId="77777777" w:rsidR="00D37DDD" w:rsidRPr="00181CDC" w:rsidRDefault="00D37DDD" w:rsidP="004E6480">
            <w:pPr>
              <w:numPr>
                <w:ilvl w:val="0"/>
                <w:numId w:val="23"/>
              </w:numPr>
              <w:snapToGrid w:val="0"/>
              <w:spacing w:after="0"/>
              <w:rPr>
                <w:rFonts w:eastAsia="Malgun Gothic"/>
              </w:rPr>
            </w:pPr>
            <w:r w:rsidRPr="004E1347">
              <w:rPr>
                <w:rFonts w:eastAsiaTheme="minorEastAsia" w:cs="Times"/>
                <w:bCs/>
                <w:color w:val="FF0000"/>
                <w:lang w:val="en-US" w:eastAsia="ko-KR"/>
              </w:rPr>
              <w:t>Each of the above values of the dynamic ranges is applicable when the bandwidth of configured TRS is no smaller than 52 PRBs</w:t>
            </w:r>
          </w:p>
        </w:tc>
      </w:tr>
    </w:tbl>
    <w:p w14:paraId="2EAC756D" w14:textId="5187FC1E" w:rsidR="00C91D17" w:rsidRPr="00C91D17" w:rsidRDefault="00C91D17" w:rsidP="00C91D17">
      <w:r w:rsidRPr="00C91D17">
        <w:lastRenderedPageBreak/>
        <w:t xml:space="preserve">A simulation setup for MU-MIMO with CJT shows significant performance degradation for a 2ns timing error, highlighting the need for fine DO resolution. While we understand that this proposal aims to achieve fine resolution for DO reporting to reduce timing errors across TRPs to as small as </w:t>
      </w:r>
      <w:r w:rsidR="00884261">
        <w:t>2</w:t>
      </w:r>
      <w:r w:rsidRPr="00C91D17">
        <w:t>ns</w:t>
      </w:r>
      <w:r w:rsidR="00102A07">
        <w:t xml:space="preserve"> for 30 kHz subcarrier spacing</w:t>
      </w:r>
      <w:r w:rsidRPr="00C91D17">
        <w:t>, we believe that this level of accuracy is very difficult to achieve and may not benefit the community.</w:t>
      </w:r>
    </w:p>
    <w:p w14:paraId="2921B4C9" w14:textId="2E6E499E" w:rsidR="00C91D17" w:rsidRDefault="00C91D17" w:rsidP="00C91D17">
      <w:r w:rsidRPr="00C91D17">
        <w:t xml:space="preserve">Achieving </w:t>
      </w:r>
      <w:r w:rsidR="00884261">
        <w:t>2</w:t>
      </w:r>
      <w:r w:rsidRPr="00C91D17">
        <w:t xml:space="preserve">ns DO measurement accuracy is challenging in reality. There is no evidence for the uncertainty of DO measurement yet, and an uncertainty of more than </w:t>
      </w:r>
      <w:r w:rsidR="00884261">
        <w:t>2</w:t>
      </w:r>
      <w:r w:rsidRPr="00C91D17">
        <w:t xml:space="preserve">ns can occur in practice with noisy CSI-RS and some RF impairment. Additionally, a movement of </w:t>
      </w:r>
      <w:r w:rsidR="00884261">
        <w:t>0.6</w:t>
      </w:r>
      <w:r w:rsidRPr="00C91D17">
        <w:t xml:space="preserve">m can cause a change of </w:t>
      </w:r>
      <w:r w:rsidR="00884261">
        <w:t>2</w:t>
      </w:r>
      <w:r w:rsidRPr="00C91D17">
        <w:t>ns in propagation delay. Such movement can occur between the time the UE measures DO and the time the network acts on PDSCH transmission, negating the high accuracy that the small dynamic range aims for.</w:t>
      </w:r>
    </w:p>
    <w:p w14:paraId="76D6DACE" w14:textId="6BBA6099" w:rsidR="007062C7" w:rsidRDefault="00C91D17" w:rsidP="004163F3">
      <w:r w:rsidRPr="00C91D17">
        <w:t>Therefore, we propose the following:</w:t>
      </w:r>
    </w:p>
    <w:p w14:paraId="7EE39BB0" w14:textId="57BC8CFA" w:rsidR="007062C7" w:rsidRPr="00E44885" w:rsidRDefault="007062C7" w:rsidP="004163F3">
      <w:pPr>
        <w:rPr>
          <w:i/>
          <w:iCs/>
        </w:rPr>
      </w:pPr>
      <w:r>
        <w:rPr>
          <w:b/>
          <w:bCs/>
          <w:i/>
          <w:iCs/>
        </w:rPr>
        <w:t>Pro</w:t>
      </w:r>
      <w:r w:rsidRPr="00E44885">
        <w:rPr>
          <w:b/>
          <w:bCs/>
          <w:i/>
          <w:iCs/>
        </w:rPr>
        <w:t xml:space="preserve">posal </w:t>
      </w:r>
      <w:r w:rsidR="000115EE">
        <w:rPr>
          <w:b/>
          <w:bCs/>
          <w:i/>
          <w:iCs/>
        </w:rPr>
        <w:t>2</w:t>
      </w:r>
      <w:r w:rsidRPr="00E44885">
        <w:rPr>
          <w:i/>
          <w:iCs/>
        </w:rPr>
        <w:t xml:space="preserve">: </w:t>
      </w:r>
      <w:r w:rsidR="004A5561">
        <w:rPr>
          <w:i/>
          <w:iCs/>
        </w:rPr>
        <w:t>S</w:t>
      </w:r>
      <w:r w:rsidR="00305180" w:rsidRPr="00E44885">
        <w:rPr>
          <w:i/>
          <w:iCs/>
        </w:rPr>
        <w:t>uppor</w:t>
      </w:r>
      <w:r w:rsidR="00305180">
        <w:rPr>
          <w:i/>
          <w:iCs/>
        </w:rPr>
        <w:t>ting</w:t>
      </w:r>
      <w:r w:rsidR="00305180" w:rsidRPr="00E44885">
        <w:rPr>
          <w:i/>
          <w:iCs/>
        </w:rPr>
        <w:t xml:space="preserve"> </w:t>
      </w:r>
      <w:r w:rsidR="00305180" w:rsidRPr="004E1347">
        <w:rPr>
          <w:rFonts w:eastAsiaTheme="minorEastAsia" w:cs="Times"/>
          <w:bCs/>
          <w:i/>
          <w:iCs/>
          <w:lang w:eastAsia="ko-KR"/>
        </w:rPr>
        <w:t>A</w:t>
      </w:r>
      <w:r w:rsidR="00305180" w:rsidRPr="004E1347">
        <w:rPr>
          <w:rFonts w:eastAsiaTheme="minorEastAsia" w:cs="Times"/>
          <w:bCs/>
          <w:i/>
          <w:iCs/>
          <w:vertAlign w:val="subscript"/>
          <w:lang w:eastAsia="ko-KR"/>
        </w:rPr>
        <w:t>D</w:t>
      </w:r>
      <w:r w:rsidR="00305180" w:rsidRPr="004E1347">
        <w:rPr>
          <w:rFonts w:eastAsiaTheme="minorEastAsia" w:cs="Times"/>
          <w:bCs/>
          <w:i/>
          <w:iCs/>
          <w:lang w:eastAsia="ko-KR"/>
        </w:rPr>
        <w:t xml:space="preserve"> = </w:t>
      </w:r>
      <w:r w:rsidR="00570E99" w:rsidRPr="00AA5C5C">
        <w:rPr>
          <w:rFonts w:eastAsiaTheme="minorEastAsia" w:cs="Times"/>
          <w:bCs/>
          <w:i/>
          <w:lang w:eastAsia="ko-KR"/>
        </w:rPr>
        <w:t>{0.1CP, 0.2CP}</w:t>
      </w:r>
      <w:r w:rsidR="00305180">
        <w:rPr>
          <w:rFonts w:eastAsiaTheme="minorEastAsia" w:cs="Times"/>
          <w:bCs/>
          <w:i/>
          <w:iCs/>
          <w:lang w:eastAsia="ko-KR"/>
        </w:rPr>
        <w:t xml:space="preserve"> as dynamic range for delay offset reporting </w:t>
      </w:r>
      <w:proofErr w:type="spellStart"/>
      <w:r w:rsidR="00305180">
        <w:rPr>
          <w:rFonts w:eastAsiaTheme="minorEastAsia" w:cs="Times"/>
          <w:bCs/>
          <w:i/>
          <w:iCs/>
          <w:lang w:eastAsia="ko-KR"/>
        </w:rPr>
        <w:t>D</w:t>
      </w:r>
      <w:r w:rsidR="00305180" w:rsidRPr="00EA7BBF">
        <w:rPr>
          <w:rFonts w:eastAsiaTheme="minorEastAsia" w:cs="Times"/>
          <w:bCs/>
          <w:i/>
          <w:iCs/>
          <w:vertAlign w:val="subscript"/>
          <w:lang w:eastAsia="ko-KR"/>
        </w:rPr>
        <w:t>n,offset</w:t>
      </w:r>
      <w:proofErr w:type="spellEnd"/>
      <w:r w:rsidR="004A5561">
        <w:rPr>
          <w:rFonts w:eastAsiaTheme="minorEastAsia" w:cs="Times"/>
          <w:bCs/>
          <w:i/>
          <w:iCs/>
          <w:lang w:eastAsia="ko-KR"/>
        </w:rPr>
        <w:t xml:space="preserve"> is not necessary.</w:t>
      </w:r>
    </w:p>
    <w:p w14:paraId="05E6D9F6" w14:textId="772D08FC" w:rsidR="00603E08" w:rsidRPr="001C3889" w:rsidRDefault="0024197A" w:rsidP="00B16EC5">
      <w:pPr>
        <w:rPr>
          <w:b/>
          <w:bCs/>
          <w:i/>
          <w:iCs/>
        </w:rPr>
      </w:pPr>
      <w:r w:rsidRPr="001C3889">
        <w:rPr>
          <w:b/>
          <w:bCs/>
          <w:i/>
          <w:iCs/>
        </w:rPr>
        <w:t xml:space="preserve">Value of DO for CJT CSI </w:t>
      </w:r>
      <w:r w:rsidR="00DB7D39" w:rsidRPr="001C3889">
        <w:rPr>
          <w:b/>
          <w:bCs/>
          <w:i/>
          <w:iCs/>
        </w:rPr>
        <w:t>compensation</w:t>
      </w:r>
    </w:p>
    <w:p w14:paraId="6C4E27A6" w14:textId="24B933A7" w:rsidR="0062246B" w:rsidRDefault="0062246B" w:rsidP="0062246B">
      <w:r>
        <w:t>The followings have been agreed in the RAN1 #118b</w:t>
      </w:r>
      <w:r w:rsidR="00B46271">
        <w:t>is</w:t>
      </w:r>
      <w:r>
        <w:t xml:space="preserve"> meeting</w:t>
      </w:r>
    </w:p>
    <w:tbl>
      <w:tblPr>
        <w:tblStyle w:val="TableGrid"/>
        <w:tblW w:w="9634" w:type="dxa"/>
        <w:tblLook w:val="04A0" w:firstRow="1" w:lastRow="0" w:firstColumn="1" w:lastColumn="0" w:noHBand="0" w:noVBand="1"/>
      </w:tblPr>
      <w:tblGrid>
        <w:gridCol w:w="9634"/>
      </w:tblGrid>
      <w:tr w:rsidR="0062246B" w14:paraId="6D4ADAC6" w14:textId="77777777" w:rsidTr="0062246B">
        <w:tc>
          <w:tcPr>
            <w:tcW w:w="9634" w:type="dxa"/>
          </w:tcPr>
          <w:p w14:paraId="26F8D7C2" w14:textId="77777777" w:rsidR="00BF6AEF" w:rsidRPr="00C979C1" w:rsidRDefault="00BF6AEF" w:rsidP="00F8582F">
            <w:pPr>
              <w:snapToGrid w:val="0"/>
              <w:spacing w:after="0"/>
              <w:rPr>
                <w:rFonts w:eastAsiaTheme="minorEastAsia" w:cs="Times"/>
                <w:b/>
                <w:lang w:eastAsia="ko-KR"/>
              </w:rPr>
            </w:pPr>
            <w:r w:rsidRPr="00C979C1">
              <w:rPr>
                <w:rFonts w:eastAsiaTheme="minorEastAsia" w:cs="Times" w:hint="eastAsia"/>
                <w:b/>
                <w:highlight w:val="green"/>
                <w:lang w:eastAsia="ko-KR"/>
              </w:rPr>
              <w:t>Agreement</w:t>
            </w:r>
          </w:p>
          <w:p w14:paraId="337A012C" w14:textId="77777777" w:rsidR="00BF6AEF" w:rsidRPr="001D31BD" w:rsidRDefault="00BF6AEF" w:rsidP="00F8582F">
            <w:pPr>
              <w:snapToGrid w:val="0"/>
              <w:spacing w:after="0"/>
              <w:rPr>
                <w:rFonts w:cs="Times"/>
              </w:rPr>
            </w:pPr>
            <w:r>
              <w:rPr>
                <w:rFonts w:eastAsia="Calibri"/>
              </w:rPr>
              <w:t xml:space="preserve">For </w:t>
            </w:r>
            <w:r w:rsidRPr="001D31BD">
              <w:rPr>
                <w:rFonts w:eastAsia="Calibri"/>
              </w:rPr>
              <w:t xml:space="preserve">the Rel-19 aperiodic standalone CJT calibration (CJTC) reporting, </w:t>
            </w:r>
            <w:r w:rsidRPr="001D31BD">
              <w:rPr>
                <w:rFonts w:cs="Times"/>
              </w:rPr>
              <w:t xml:space="preserve">when </w:t>
            </w:r>
            <w:bookmarkStart w:id="1" w:name="_Hlk181713618"/>
            <w:r w:rsidRPr="001D31BD">
              <w:rPr>
                <w:rFonts w:cs="Times"/>
              </w:rPr>
              <w:t xml:space="preserve">linking CJTC Dd and Rel-18 </w:t>
            </w:r>
            <w:proofErr w:type="spellStart"/>
            <w:r w:rsidRPr="001D31BD">
              <w:rPr>
                <w:rFonts w:cs="Times"/>
              </w:rPr>
              <w:t>eType</w:t>
            </w:r>
            <w:proofErr w:type="spellEnd"/>
            <w:r w:rsidRPr="001D31BD">
              <w:rPr>
                <w:rFonts w:cs="Times"/>
              </w:rPr>
              <w:t>-II CJT CSI reports</w:t>
            </w:r>
            <w:bookmarkEnd w:id="1"/>
            <w:r w:rsidRPr="001D31BD">
              <w:rPr>
                <w:rFonts w:cs="Times"/>
              </w:rPr>
              <w:t xml:space="preserve"> is configured, confirm the following working assumptions as agreement with the following </w:t>
            </w:r>
            <w:r w:rsidRPr="001D31BD">
              <w:rPr>
                <w:rFonts w:cs="Times"/>
                <w:color w:val="FF0000"/>
              </w:rPr>
              <w:t>refinement</w:t>
            </w:r>
            <w:r w:rsidRPr="001D31BD">
              <w:rPr>
                <w:rFonts w:cs="Times"/>
              </w:rPr>
              <w:t>:</w:t>
            </w:r>
          </w:p>
          <w:p w14:paraId="6A8BCAB3" w14:textId="77777777" w:rsidR="00BF6AEF" w:rsidRPr="00E96D1A" w:rsidRDefault="00BF6AEF" w:rsidP="00F8582F">
            <w:pPr>
              <w:pStyle w:val="ListParagraph"/>
              <w:numPr>
                <w:ilvl w:val="0"/>
                <w:numId w:val="26"/>
              </w:numPr>
              <w:snapToGrid w:val="0"/>
              <w:rPr>
                <w:rFonts w:eastAsia="DengXian"/>
                <w:bCs/>
                <w:sz w:val="20"/>
                <w:szCs w:val="20"/>
                <w:lang w:val="en-GB"/>
              </w:rPr>
            </w:pPr>
            <w:r w:rsidRPr="00E96D1A">
              <w:rPr>
                <w:bCs/>
                <w:sz w:val="20"/>
                <w:szCs w:val="20"/>
                <w:lang w:val="en-GB"/>
              </w:rPr>
              <w:t xml:space="preserve">When separately </w:t>
            </w:r>
            <w:r w:rsidRPr="009A20AB">
              <w:rPr>
                <w:rFonts w:eastAsiaTheme="minorEastAsia" w:cs="Times"/>
                <w:bCs/>
                <w:sz w:val="20"/>
                <w:szCs w:val="20"/>
                <w:lang w:val="en-GB" w:eastAsia="ko-KR"/>
              </w:rPr>
              <w:t>triggered</w:t>
            </w:r>
            <w:r w:rsidRPr="00E96D1A">
              <w:rPr>
                <w:bCs/>
                <w:sz w:val="20"/>
                <w:szCs w:val="20"/>
                <w:lang w:val="en-GB"/>
              </w:rPr>
              <w:t>, the delay offset value to be compensated is the latest reported delay offset (DO) whose reporting instance’s last symbol is before the first symbol of DCI triggering of the CJT CSI reporting</w:t>
            </w:r>
          </w:p>
          <w:p w14:paraId="0FEC2D71" w14:textId="77777777" w:rsidR="00BF6AEF" w:rsidRPr="00E96D1A" w:rsidRDefault="00BF6AEF" w:rsidP="00F8582F">
            <w:pPr>
              <w:pStyle w:val="ListParagraph"/>
              <w:numPr>
                <w:ilvl w:val="0"/>
                <w:numId w:val="26"/>
              </w:numPr>
              <w:snapToGrid w:val="0"/>
              <w:rPr>
                <w:rFonts w:eastAsia="DengXian"/>
                <w:bCs/>
                <w:sz w:val="20"/>
                <w:szCs w:val="20"/>
                <w:lang w:val="en-GB"/>
              </w:rPr>
            </w:pPr>
            <w:r w:rsidRPr="00E96D1A">
              <w:rPr>
                <w:rFonts w:eastAsia="DengXian"/>
                <w:bCs/>
                <w:sz w:val="20"/>
                <w:szCs w:val="20"/>
                <w:lang w:val="en-GB"/>
              </w:rPr>
              <w:t xml:space="preserve">When </w:t>
            </w:r>
            <w:r w:rsidRPr="00E96D1A">
              <w:rPr>
                <w:bCs/>
                <w:sz w:val="20"/>
                <w:szCs w:val="20"/>
                <w:lang w:val="en-GB"/>
              </w:rPr>
              <w:t xml:space="preserve">jointly </w:t>
            </w:r>
            <w:r w:rsidRPr="0048262D">
              <w:rPr>
                <w:sz w:val="20"/>
                <w:szCs w:val="20"/>
                <w:lang w:val="en-GB"/>
              </w:rPr>
              <w:t>triggered</w:t>
            </w:r>
            <w:r w:rsidRPr="00E96D1A">
              <w:rPr>
                <w:bCs/>
                <w:sz w:val="20"/>
                <w:szCs w:val="20"/>
                <w:lang w:val="en-GB"/>
              </w:rPr>
              <w:t>, the delay offset value to be compensated is the reported delay offset (DO) in the same reporting instance</w:t>
            </w:r>
          </w:p>
          <w:p w14:paraId="7C3BB637" w14:textId="77777777" w:rsidR="00BF6AEF" w:rsidRPr="009176FD" w:rsidRDefault="00BF6AEF" w:rsidP="00D316BE">
            <w:pPr>
              <w:spacing w:after="0"/>
              <w:jc w:val="both"/>
              <w:rPr>
                <w:rFonts w:eastAsia="DengXian"/>
                <w:bCs/>
                <w:color w:val="FF0000"/>
                <w:highlight w:val="yellow"/>
                <w:lang w:eastAsia="zh-CN"/>
              </w:rPr>
            </w:pPr>
            <w:r w:rsidRPr="009176FD">
              <w:rPr>
                <w:rFonts w:eastAsia="DengXian"/>
                <w:bCs/>
                <w:color w:val="FF0000"/>
                <w:highlight w:val="yellow"/>
                <w:lang w:eastAsia="zh-CN"/>
              </w:rPr>
              <w:t>FFS: Whether an additional UE procedure is needed when the reported DO value is ‘out of range’</w:t>
            </w:r>
          </w:p>
          <w:p w14:paraId="2112E794" w14:textId="4BCC6B43" w:rsidR="0062246B" w:rsidRPr="00181CDC" w:rsidRDefault="00BF6AEF" w:rsidP="00D316BE">
            <w:pPr>
              <w:jc w:val="both"/>
              <w:rPr>
                <w:rFonts w:eastAsia="Malgun Gothic"/>
              </w:rPr>
            </w:pPr>
            <w:r w:rsidRPr="009176FD">
              <w:rPr>
                <w:rFonts w:eastAsia="DengXian"/>
                <w:bCs/>
                <w:color w:val="FF0000"/>
                <w:highlight w:val="yellow"/>
                <w:lang w:eastAsia="zh-CN"/>
              </w:rPr>
              <w:t>FFS: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tc>
      </w:tr>
    </w:tbl>
    <w:p w14:paraId="2D8AEB05" w14:textId="235D33D5" w:rsidR="00567994" w:rsidRPr="00342E5A" w:rsidRDefault="00C45385" w:rsidP="0057040F">
      <w:pPr>
        <w:spacing w:before="120"/>
      </w:pPr>
      <w:r>
        <w:t xml:space="preserve">When </w:t>
      </w:r>
      <w:r w:rsidR="00EE1405" w:rsidRPr="001D31BD">
        <w:rPr>
          <w:rFonts w:cs="Times"/>
        </w:rPr>
        <w:t xml:space="preserve">CJTC Dd and Rel-18 </w:t>
      </w:r>
      <w:proofErr w:type="spellStart"/>
      <w:r w:rsidR="00EE1405" w:rsidRPr="001D31BD">
        <w:rPr>
          <w:rFonts w:cs="Times"/>
        </w:rPr>
        <w:t>eType</w:t>
      </w:r>
      <w:proofErr w:type="spellEnd"/>
      <w:r w:rsidR="00EE1405" w:rsidRPr="001D31BD">
        <w:rPr>
          <w:rFonts w:cs="Times"/>
        </w:rPr>
        <w:t>-II CJT CSI reports</w:t>
      </w:r>
      <w:r w:rsidR="00EE1405">
        <w:rPr>
          <w:rFonts w:cs="Times"/>
        </w:rPr>
        <w:t xml:space="preserve"> are linked</w:t>
      </w:r>
      <w:r w:rsidR="007E1FFA">
        <w:t xml:space="preserve">, UE </w:t>
      </w:r>
      <w:r w:rsidR="00342E5A">
        <w:t>is expected</w:t>
      </w:r>
      <w:r w:rsidR="007E1FFA">
        <w:t xml:space="preserve"> </w:t>
      </w:r>
      <w:r>
        <w:t>comp</w:t>
      </w:r>
      <w:r w:rsidR="00247648">
        <w:t xml:space="preserve">ensate the </w:t>
      </w:r>
      <w:r w:rsidR="00174CC1">
        <w:t xml:space="preserve">CJT CSI by the </w:t>
      </w:r>
      <w:r w:rsidR="001854F7">
        <w:t>a DO value</w:t>
      </w:r>
      <w:r w:rsidR="00247648">
        <w:t>, which</w:t>
      </w:r>
      <w:r w:rsidR="006C67F6">
        <w:t xml:space="preserve"> is a</w:t>
      </w:r>
      <w:r w:rsidR="00A309BF">
        <w:t xml:space="preserve"> result</w:t>
      </w:r>
      <w:r w:rsidR="006C67F6">
        <w:t xml:space="preserve"> </w:t>
      </w:r>
      <w:r w:rsidR="00342E5A">
        <w:t>from</w:t>
      </w:r>
      <w:r w:rsidR="006C67F6">
        <w:t xml:space="preserve"> </w:t>
      </w:r>
      <w:r w:rsidR="006C7462">
        <w:t xml:space="preserve">a </w:t>
      </w:r>
      <w:r w:rsidR="006C67F6">
        <w:t>DO measurement</w:t>
      </w:r>
      <w:r w:rsidR="00AC1A1A">
        <w:rPr>
          <w:rFonts w:eastAsia="Calibri"/>
        </w:rPr>
        <w:t xml:space="preserve">. </w:t>
      </w:r>
      <w:r w:rsidR="00A309BF">
        <w:rPr>
          <w:rFonts w:eastAsia="Calibri"/>
        </w:rPr>
        <w:t>A</w:t>
      </w:r>
      <w:r w:rsidR="00DA2001">
        <w:rPr>
          <w:rFonts w:eastAsia="Calibri"/>
        </w:rPr>
        <w:t>lthough the</w:t>
      </w:r>
      <w:r w:rsidR="00B562EE">
        <w:rPr>
          <w:rFonts w:eastAsia="Calibri"/>
        </w:rPr>
        <w:t xml:space="preserve"> working assumption on the</w:t>
      </w:r>
      <w:r w:rsidR="00DA2001">
        <w:rPr>
          <w:rFonts w:eastAsia="Calibri"/>
        </w:rPr>
        <w:t xml:space="preserve"> </w:t>
      </w:r>
      <w:r w:rsidR="00EA3DB3">
        <w:rPr>
          <w:rFonts w:eastAsia="Calibri"/>
        </w:rPr>
        <w:t xml:space="preserve">reporting </w:t>
      </w:r>
      <w:r w:rsidR="00DA2001">
        <w:rPr>
          <w:rFonts w:eastAsia="Calibri"/>
        </w:rPr>
        <w:t xml:space="preserve">occasion </w:t>
      </w:r>
      <w:r w:rsidR="00EA3DB3">
        <w:rPr>
          <w:rFonts w:eastAsia="Calibri"/>
        </w:rPr>
        <w:t>referenced by the</w:t>
      </w:r>
      <w:r w:rsidR="00DA2001">
        <w:rPr>
          <w:rFonts w:eastAsia="Calibri"/>
        </w:rPr>
        <w:t xml:space="preserve"> DO</w:t>
      </w:r>
      <w:r w:rsidR="00EA3DB3">
        <w:rPr>
          <w:rFonts w:eastAsia="Calibri"/>
        </w:rPr>
        <w:t xml:space="preserve"> value</w:t>
      </w:r>
      <w:r w:rsidR="00DA2001">
        <w:rPr>
          <w:rFonts w:eastAsia="Calibri"/>
        </w:rPr>
        <w:t xml:space="preserve"> has been </w:t>
      </w:r>
      <w:r w:rsidR="00340B70">
        <w:rPr>
          <w:rFonts w:eastAsia="Calibri"/>
        </w:rPr>
        <w:t>agreed for both the cases, separate triggers and joint trigger</w:t>
      </w:r>
      <w:r w:rsidR="00DA2001">
        <w:rPr>
          <w:rFonts w:eastAsia="Calibri"/>
        </w:rPr>
        <w:t>, there are two outstanding points that need to be clarify</w:t>
      </w:r>
    </w:p>
    <w:p w14:paraId="2933B9E0" w14:textId="54BF5508" w:rsidR="00DA2001" w:rsidRPr="00327028" w:rsidRDefault="0084591E" w:rsidP="004B36BA">
      <w:pPr>
        <w:pStyle w:val="ListParagraph"/>
        <w:numPr>
          <w:ilvl w:val="0"/>
          <w:numId w:val="15"/>
        </w:numPr>
        <w:spacing w:before="120"/>
        <w:rPr>
          <w:rFonts w:eastAsia="Calibri"/>
          <w:sz w:val="20"/>
          <w:szCs w:val="20"/>
          <w:lang w:val="en-GB"/>
        </w:rPr>
      </w:pPr>
      <w:r w:rsidRPr="00327028">
        <w:rPr>
          <w:rFonts w:eastAsia="Calibri"/>
          <w:sz w:val="20"/>
          <w:szCs w:val="20"/>
          <w:lang w:val="en-GB"/>
        </w:rPr>
        <w:t xml:space="preserve">When DO value is ’out of range’, whether any </w:t>
      </w:r>
      <w:r w:rsidR="00B62418" w:rsidRPr="00327028">
        <w:rPr>
          <w:rFonts w:eastAsia="Calibri"/>
          <w:sz w:val="20"/>
          <w:szCs w:val="20"/>
          <w:lang w:val="en-GB"/>
        </w:rPr>
        <w:t>additional UE procedure is needed in compensating CJT CSI</w:t>
      </w:r>
      <w:r w:rsidR="000B2FE3">
        <w:rPr>
          <w:rFonts w:eastAsia="Calibri"/>
          <w:sz w:val="20"/>
          <w:szCs w:val="20"/>
          <w:lang w:val="en-GB"/>
        </w:rPr>
        <w:t>;</w:t>
      </w:r>
    </w:p>
    <w:p w14:paraId="7A717943" w14:textId="41BAC664" w:rsidR="00B62418" w:rsidRPr="00327028" w:rsidRDefault="000B2FE3" w:rsidP="004B36BA">
      <w:pPr>
        <w:pStyle w:val="ListParagraph"/>
        <w:numPr>
          <w:ilvl w:val="0"/>
          <w:numId w:val="15"/>
        </w:numPr>
        <w:spacing w:before="120"/>
        <w:rPr>
          <w:rFonts w:eastAsia="Calibri"/>
          <w:sz w:val="20"/>
          <w:szCs w:val="20"/>
          <w:lang w:val="en-GB"/>
        </w:rPr>
      </w:pPr>
      <w:r>
        <w:rPr>
          <w:rFonts w:eastAsia="Calibri"/>
          <w:sz w:val="20"/>
          <w:szCs w:val="20"/>
          <w:lang w:val="en-GB"/>
        </w:rPr>
        <w:t>And w</w:t>
      </w:r>
      <w:r w:rsidR="002A5A40" w:rsidRPr="00327028">
        <w:rPr>
          <w:rFonts w:eastAsia="Calibri"/>
          <w:sz w:val="20"/>
          <w:szCs w:val="20"/>
          <w:lang w:val="en-GB"/>
        </w:rPr>
        <w:t xml:space="preserve">hether </w:t>
      </w:r>
      <w:r w:rsidR="006D0DBA" w:rsidRPr="00327028">
        <w:rPr>
          <w:rFonts w:eastAsia="Calibri"/>
          <w:sz w:val="20"/>
          <w:szCs w:val="20"/>
          <w:lang w:val="en-GB"/>
        </w:rPr>
        <w:t xml:space="preserve">the interval/ranges </w:t>
      </w:r>
      <w:r w:rsidR="006E505B" w:rsidRPr="00327028">
        <w:rPr>
          <w:rFonts w:eastAsia="Calibri"/>
          <w:sz w:val="20"/>
          <w:szCs w:val="20"/>
          <w:lang w:val="en-GB"/>
        </w:rPr>
        <w:t>that a report value falls in</w:t>
      </w:r>
      <w:r w:rsidR="003B3967" w:rsidRPr="00327028">
        <w:rPr>
          <w:rFonts w:eastAsia="Calibri"/>
          <w:sz w:val="20"/>
          <w:szCs w:val="20"/>
          <w:lang w:val="en-GB"/>
        </w:rPr>
        <w:t xml:space="preserve"> need to convert to </w:t>
      </w:r>
      <w:r w:rsidR="00AB3D75" w:rsidRPr="00327028">
        <w:rPr>
          <w:rFonts w:eastAsia="Calibri"/>
          <w:sz w:val="20"/>
          <w:szCs w:val="20"/>
          <w:lang w:val="en-GB"/>
        </w:rPr>
        <w:t>the value of</w:t>
      </w:r>
      <w:r w:rsidR="000C78E9" w:rsidRPr="00327028">
        <w:rPr>
          <w:rFonts w:eastAsia="Calibri"/>
          <w:sz w:val="20"/>
          <w:szCs w:val="20"/>
          <w:lang w:val="en-GB" w:eastAsia="en-US"/>
        </w:rPr>
        <w:t xml:space="preserve"> D</w:t>
      </w:r>
      <w:r w:rsidR="003B3967" w:rsidRPr="00327028">
        <w:rPr>
          <w:rFonts w:eastAsia="Calibri"/>
          <w:sz w:val="20"/>
          <w:szCs w:val="20"/>
          <w:lang w:val="en-GB"/>
        </w:rPr>
        <w:t>O</w:t>
      </w:r>
      <w:r w:rsidR="00AB3D75" w:rsidRPr="00327028">
        <w:rPr>
          <w:rFonts w:eastAsia="Calibri"/>
          <w:sz w:val="20"/>
          <w:szCs w:val="20"/>
          <w:lang w:val="en-GB"/>
        </w:rPr>
        <w:t xml:space="preserve"> for the compensation for each CMR for CJT CSI report.</w:t>
      </w:r>
    </w:p>
    <w:p w14:paraId="5BFDDB01" w14:textId="3344F681" w:rsidR="004B36BA" w:rsidRDefault="004B36BA" w:rsidP="0057040F">
      <w:pPr>
        <w:spacing w:before="120"/>
        <w:rPr>
          <w:rFonts w:eastAsia="Calibri"/>
        </w:rPr>
      </w:pPr>
      <w:r>
        <w:rPr>
          <w:rFonts w:eastAsia="Calibri"/>
        </w:rPr>
        <w:t xml:space="preserve">We would like to address both the standing points in this </w:t>
      </w:r>
      <w:r w:rsidR="0022283C">
        <w:rPr>
          <w:rFonts w:eastAsia="Calibri"/>
        </w:rPr>
        <w:t>clause</w:t>
      </w:r>
      <w:r>
        <w:rPr>
          <w:rFonts w:eastAsia="Calibri"/>
        </w:rPr>
        <w:t>.</w:t>
      </w:r>
    </w:p>
    <w:p w14:paraId="76265306" w14:textId="0B120F4D" w:rsidR="002A1D7E" w:rsidRPr="00DE598D" w:rsidRDefault="00FC58BE" w:rsidP="0057040F">
      <w:pPr>
        <w:spacing w:before="120"/>
      </w:pPr>
      <w:r>
        <w:rPr>
          <w:rFonts w:eastAsia="Calibri"/>
        </w:rPr>
        <w:t xml:space="preserve">The reported DO </w:t>
      </w:r>
      <w:r w:rsidR="001268B8">
        <w:rPr>
          <w:rFonts w:eastAsia="Calibri"/>
        </w:rPr>
        <w:t xml:space="preserve">value </w:t>
      </w:r>
      <w:r>
        <w:rPr>
          <w:rFonts w:eastAsia="Calibri"/>
        </w:rPr>
        <w:t xml:space="preserve">is a quantized version of the </w:t>
      </w:r>
      <w:r w:rsidR="001A5906">
        <w:rPr>
          <w:rFonts w:eastAsia="Calibri"/>
        </w:rPr>
        <w:t>delay offset measured by the UE.</w:t>
      </w:r>
      <w:r w:rsidR="00AB5AA0">
        <w:rPr>
          <w:rFonts w:eastAsia="Calibri"/>
        </w:rPr>
        <w:t xml:space="preserve"> In considering the </w:t>
      </w:r>
      <w:r w:rsidR="009419DD">
        <w:rPr>
          <w:rFonts w:eastAsia="Calibri"/>
        </w:rPr>
        <w:t xml:space="preserve">uses of a delay offset value by the UE to compensate the CJT CSI and by </w:t>
      </w:r>
      <w:r w:rsidR="00890472">
        <w:rPr>
          <w:rFonts w:eastAsia="Calibri"/>
        </w:rPr>
        <w:t>the NW to calibrate the subsequent DL signals/channels,</w:t>
      </w:r>
      <w:r w:rsidR="00C63561">
        <w:rPr>
          <w:rFonts w:eastAsia="Calibri"/>
        </w:rPr>
        <w:t xml:space="preserve"> </w:t>
      </w:r>
      <w:r w:rsidR="00684CA0">
        <w:rPr>
          <w:rFonts w:eastAsia="Calibri"/>
        </w:rPr>
        <w:t>both the side</w:t>
      </w:r>
      <w:r w:rsidR="00523945">
        <w:rPr>
          <w:rFonts w:eastAsia="Calibri"/>
        </w:rPr>
        <w:t xml:space="preserve">s </w:t>
      </w:r>
      <w:r w:rsidR="00684CA0">
        <w:rPr>
          <w:rFonts w:eastAsia="Calibri"/>
        </w:rPr>
        <w:t>need to agree the</w:t>
      </w:r>
      <w:r w:rsidR="00FE13B9">
        <w:rPr>
          <w:rFonts w:eastAsia="Calibri"/>
        </w:rPr>
        <w:t xml:space="preserve"> specific</w:t>
      </w:r>
      <w:r w:rsidR="00684CA0">
        <w:rPr>
          <w:rFonts w:eastAsia="Calibri"/>
        </w:rPr>
        <w:t xml:space="preserve"> value </w:t>
      </w:r>
      <w:r w:rsidR="00BA3B38">
        <w:rPr>
          <w:rFonts w:eastAsia="Calibri"/>
        </w:rPr>
        <w:t>represented by the</w:t>
      </w:r>
      <w:r w:rsidR="00684CA0">
        <w:rPr>
          <w:rFonts w:eastAsia="Calibri"/>
        </w:rPr>
        <w:t xml:space="preserve"> D</w:t>
      </w:r>
      <w:r w:rsidR="00C971DB">
        <w:rPr>
          <w:rFonts w:eastAsia="Calibri"/>
        </w:rPr>
        <w:t>O</w:t>
      </w:r>
      <w:r w:rsidR="00CC44EC">
        <w:rPr>
          <w:rFonts w:eastAsia="Calibri"/>
        </w:rPr>
        <w:t>s in the</w:t>
      </w:r>
      <w:r w:rsidR="00BA3B38">
        <w:rPr>
          <w:rFonts w:eastAsia="Calibri"/>
        </w:rPr>
        <w:t xml:space="preserve"> report</w:t>
      </w:r>
      <w:r w:rsidR="00797C6D">
        <w:rPr>
          <w:rFonts w:eastAsia="Calibri"/>
        </w:rPr>
        <w:t xml:space="preserve">, i.e. </w:t>
      </w:r>
      <w:proofErr w:type="spellStart"/>
      <w:r w:rsidR="00081234" w:rsidRPr="00847424">
        <w:rPr>
          <w:rFonts w:eastAsia="Calibri"/>
        </w:rPr>
        <w:t>D</w:t>
      </w:r>
      <w:r w:rsidR="00081234" w:rsidRPr="00847424">
        <w:rPr>
          <w:rFonts w:eastAsia="Calibri"/>
          <w:vertAlign w:val="subscript"/>
        </w:rPr>
        <w:t>n,offset</w:t>
      </w:r>
      <w:proofErr w:type="spellEnd"/>
      <w:r w:rsidR="00081234">
        <w:rPr>
          <w:rFonts w:eastAsia="Calibri"/>
        </w:rPr>
        <w:t xml:space="preserve"> for TRP n different from the reference TRP</w:t>
      </w:r>
      <w:r w:rsidR="00DC512A">
        <w:rPr>
          <w:rFonts w:eastAsia="Calibri"/>
        </w:rPr>
        <w:t>.</w:t>
      </w:r>
      <w:r w:rsidR="000B38A4">
        <w:rPr>
          <w:rFonts w:eastAsia="Calibri"/>
        </w:rPr>
        <w:t xml:space="preserve"> In particular,</w:t>
      </w:r>
      <w:r w:rsidR="004F4F14">
        <w:rPr>
          <w:rFonts w:eastAsia="Calibri"/>
        </w:rPr>
        <w:t xml:space="preserve"> </w:t>
      </w:r>
      <w:r w:rsidR="0063057F">
        <w:rPr>
          <w:rFonts w:eastAsia="Calibri"/>
        </w:rPr>
        <w:t>with</w:t>
      </w:r>
      <w:r w:rsidR="004F4F14">
        <w:rPr>
          <w:rFonts w:eastAsia="Calibri"/>
        </w:rPr>
        <w:t xml:space="preserve"> </w:t>
      </w:r>
      <w:proofErr w:type="spellStart"/>
      <w:r w:rsidR="00DE598D" w:rsidRPr="00847424">
        <w:rPr>
          <w:rFonts w:eastAsia="Calibri"/>
        </w:rPr>
        <w:t>D</w:t>
      </w:r>
      <w:r w:rsidR="00DE598D" w:rsidRPr="00847424">
        <w:rPr>
          <w:rFonts w:eastAsia="Calibri"/>
          <w:vertAlign w:val="subscript"/>
        </w:rPr>
        <w:t>n,offset</w:t>
      </w:r>
      <w:proofErr w:type="spellEnd"/>
      <w:r w:rsidR="0063057F" w:rsidRPr="0063057F">
        <w:rPr>
          <w:rFonts w:eastAsia="Calibri"/>
        </w:rPr>
        <w:t xml:space="preserve"> reported</w:t>
      </w:r>
      <w:r w:rsidR="0063057F">
        <w:rPr>
          <w:rFonts w:eastAsia="Calibri"/>
        </w:rPr>
        <w:t xml:space="preserve"> from the UE to NW</w:t>
      </w:r>
      <w:r w:rsidR="00DE598D">
        <w:rPr>
          <w:rFonts w:eastAsia="Calibri"/>
        </w:rPr>
        <w:t xml:space="preserve">, the </w:t>
      </w:r>
      <w:r w:rsidR="00B61CCE">
        <w:rPr>
          <w:rFonts w:eastAsia="Calibri"/>
        </w:rPr>
        <w:t xml:space="preserve">true </w:t>
      </w:r>
      <w:r w:rsidR="00514BC7">
        <w:rPr>
          <w:rFonts w:eastAsia="Calibri"/>
        </w:rPr>
        <w:t>delay offset</w:t>
      </w:r>
      <w:r w:rsidR="00B61CCE">
        <w:rPr>
          <w:rFonts w:eastAsia="Calibri"/>
        </w:rPr>
        <w:t xml:space="preserve"> value</w:t>
      </w:r>
      <w:r w:rsidR="00DE598D">
        <w:rPr>
          <w:rFonts w:eastAsia="Calibri"/>
        </w:rPr>
        <w:t xml:space="preserve"> can be any value in the </w:t>
      </w:r>
      <w:r w:rsidR="00864258">
        <w:rPr>
          <w:rFonts w:eastAsia="Calibri"/>
        </w:rPr>
        <w:t>interval</w:t>
      </w:r>
      <w:r w:rsidR="006D4C13">
        <w:rPr>
          <w:rFonts w:eastAsia="Calibri"/>
        </w:rPr>
        <w:t xml:space="preserve"> </w:t>
      </w:r>
      <m:oMath>
        <m:d>
          <m:dPr>
            <m:begChr m:val="["/>
            <m:endChr m:val=""/>
            <m:ctrlPr>
              <w:rPr>
                <w:rFonts w:ascii="Cambria Math" w:eastAsia="Calibri" w:hAnsi="Cambria Math"/>
              </w:rPr>
            </m:ctrlPr>
          </m:dPr>
          <m:e>
            <m:sSub>
              <m:sSubPr>
                <m:ctrlPr>
                  <w:rPr>
                    <w:rFonts w:ascii="Cambria Math" w:eastAsia="Calibri" w:hAnsi="Cambria Math"/>
                  </w:rPr>
                </m:ctrlPr>
              </m:sSubPr>
              <m:e>
                <m:r>
                  <m:rPr>
                    <m:sty m:val="p"/>
                  </m:rPr>
                  <w:rPr>
                    <w:rFonts w:ascii="Cambria Math" w:eastAsia="Calibri" w:hAnsi="Cambria Math"/>
                  </w:rPr>
                  <m:t>D</m:t>
                </m:r>
              </m:e>
              <m:sub>
                <m:r>
                  <m:rPr>
                    <m:sty m:val="p"/>
                  </m:rPr>
                  <w:rPr>
                    <w:rFonts w:ascii="Cambria Math" w:eastAsia="Calibri" w:hAnsi="Cambria Math"/>
                  </w:rPr>
                  <m:t>n,offset</m:t>
                </m:r>
              </m:sub>
            </m:sSub>
            <m:r>
              <w:rPr>
                <w:rFonts w:ascii="Cambria Math" w:eastAsia="Calibri" w:hAnsi="Cambria Math"/>
              </w:rPr>
              <m:t>×</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num>
              <m:den>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den>
            </m:f>
          </m:e>
        </m:d>
        <m:r>
          <w:rPr>
            <w:rFonts w:ascii="Cambria Math" w:eastAsia="Calibri" w:hAnsi="Cambria Math"/>
          </w:rPr>
          <m:t>,</m:t>
        </m:r>
        <m:d>
          <m:dPr>
            <m:begChr m:val=""/>
            <m:ctrlPr>
              <w:rPr>
                <w:rFonts w:ascii="Cambria Math" w:eastAsia="Calibri" w:hAnsi="Cambria Math"/>
              </w:rPr>
            </m:ctrlPr>
          </m:dPr>
          <m:e>
            <m:d>
              <m:dPr>
                <m:ctrlPr>
                  <w:rPr>
                    <w:rFonts w:ascii="Cambria Math" w:eastAsia="Calibri" w:hAnsi="Cambria Math"/>
                  </w:rPr>
                </m:ctrlPr>
              </m:dPr>
              <m:e>
                <m:sSub>
                  <m:sSubPr>
                    <m:ctrlPr>
                      <w:rPr>
                        <w:rFonts w:ascii="Cambria Math" w:eastAsia="Calibri" w:hAnsi="Cambria Math"/>
                      </w:rPr>
                    </m:ctrlPr>
                  </m:sSubPr>
                  <m:e>
                    <m:r>
                      <m:rPr>
                        <m:sty m:val="p"/>
                      </m:rPr>
                      <w:rPr>
                        <w:rFonts w:ascii="Cambria Math" w:eastAsia="Calibri" w:hAnsi="Cambria Math"/>
                      </w:rPr>
                      <m:t>D</m:t>
                    </m:r>
                  </m:e>
                  <m:sub>
                    <m:r>
                      <m:rPr>
                        <m:sty m:val="p"/>
                      </m:rPr>
                      <w:rPr>
                        <w:rFonts w:ascii="Cambria Math" w:eastAsia="Calibri" w:hAnsi="Cambria Math"/>
                      </w:rPr>
                      <m:t>n,offset</m:t>
                    </m:r>
                  </m:sub>
                </m:sSub>
                <m:r>
                  <w:rPr>
                    <w:rFonts w:ascii="Cambria Math" w:eastAsia="Calibri" w:hAnsi="Cambria Math"/>
                  </w:rPr>
                  <m:t>+1</m:t>
                </m:r>
              </m:e>
            </m:d>
            <m:r>
              <w:rPr>
                <w:rFonts w:ascii="Cambria Math" w:eastAsia="Calibri" w:hAnsi="Cambria Math"/>
              </w:rPr>
              <m:t>×</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num>
              <m:den>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den>
            </m:f>
          </m:e>
        </m:d>
      </m:oMath>
      <w:r w:rsidR="0036097E">
        <w:rPr>
          <w:rFonts w:eastAsia="Calibri"/>
        </w:rPr>
        <w:t xml:space="preserve"> if</w:t>
      </w:r>
      <w:r w:rsidR="00E77B6C">
        <w:rPr>
          <w:rFonts w:eastAsia="Calibri"/>
        </w:rPr>
        <w:t xml:space="preserve"> </w:t>
      </w:r>
      <m:oMath>
        <m:sSub>
          <m:sSubPr>
            <m:ctrlPr>
              <w:rPr>
                <w:rFonts w:ascii="Cambria Math" w:eastAsia="Calibri" w:hAnsi="Cambria Math"/>
              </w:rPr>
            </m:ctrlPr>
          </m:sSubPr>
          <m:e>
            <m:r>
              <m:rPr>
                <m:sty m:val="p"/>
              </m:rPr>
              <w:rPr>
                <w:rFonts w:ascii="Cambria Math" w:eastAsia="Calibri" w:hAnsi="Cambria Math"/>
              </w:rPr>
              <m:t>D</m:t>
            </m:r>
          </m:e>
          <m:sub>
            <m:r>
              <m:rPr>
                <m:sty m:val="p"/>
              </m:rPr>
              <w:rPr>
                <w:rFonts w:ascii="Cambria Math" w:eastAsia="Calibri" w:hAnsi="Cambria Math"/>
              </w:rPr>
              <m:t>n,offset</m:t>
            </m:r>
          </m:sub>
        </m:sSub>
        <m:r>
          <w:rPr>
            <w:rFonts w:ascii="Cambria Math" w:eastAsia="Calibri" w:hAnsi="Cambria Math"/>
          </w:rPr>
          <m:t>&lt;</m:t>
        </m:r>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oMath>
      <w:r w:rsidR="00E77B6C">
        <w:rPr>
          <w:rFonts w:eastAsia="Calibri"/>
        </w:rPr>
        <w:t xml:space="preserve"> </w:t>
      </w:r>
      <w:r w:rsidR="006078F4">
        <w:rPr>
          <w:rFonts w:eastAsia="Calibri"/>
        </w:rPr>
        <w:t xml:space="preserve">or </w:t>
      </w:r>
      <m:oMath>
        <m:d>
          <m:dPr>
            <m:begChr m:val="["/>
            <m:endChr m:val=""/>
            <m:ctrlPr>
              <w:rPr>
                <w:rFonts w:ascii="Cambria Math" w:eastAsia="Calibri" w:hAnsi="Cambria Math"/>
              </w:rPr>
            </m:ctrlPr>
          </m:dPr>
          <m:e>
            <m:sSub>
              <m:sSubPr>
                <m:ctrlPr>
                  <w:rPr>
                    <w:rFonts w:ascii="Cambria Math" w:eastAsia="Calibri" w:hAnsi="Cambria Math"/>
                  </w:rPr>
                </m:ctrlPr>
              </m:sSubPr>
              <m:e>
                <m:r>
                  <m:rPr>
                    <m:sty m:val="p"/>
                  </m:rPr>
                  <w:rPr>
                    <w:rFonts w:ascii="Cambria Math" w:eastAsia="Calibri" w:hAnsi="Cambria Math"/>
                  </w:rPr>
                  <m:t>D</m:t>
                </m:r>
              </m:e>
              <m:sub>
                <m:r>
                  <m:rPr>
                    <m:sty m:val="p"/>
                  </m:rPr>
                  <w:rPr>
                    <w:rFonts w:ascii="Cambria Math" w:eastAsia="Calibri" w:hAnsi="Cambria Math"/>
                  </w:rPr>
                  <m:t>n,offset</m:t>
                </m:r>
              </m:sub>
            </m:sSub>
            <m:r>
              <w:rPr>
                <w:rFonts w:ascii="Cambria Math" w:eastAsia="Calibri" w:hAnsi="Cambria Math"/>
              </w:rPr>
              <m:t>×</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num>
              <m:den>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den>
            </m:f>
          </m:e>
        </m:d>
        <m:r>
          <w:rPr>
            <w:rFonts w:ascii="Cambria Math" w:eastAsia="Calibri" w:hAnsi="Cambria Math"/>
          </w:rPr>
          <m:t>,</m:t>
        </m:r>
        <m:d>
          <m:dPr>
            <m:begChr m:val=""/>
            <m:ctrlPr>
              <w:rPr>
                <w:rFonts w:ascii="Cambria Math" w:eastAsia="Calibri" w:hAnsi="Cambria Math"/>
              </w:rPr>
            </m:ctrlPr>
          </m:dPr>
          <m:e>
            <m:r>
              <w:rPr>
                <w:rFonts w:ascii="Cambria Math" w:eastAsia="Calibri" w:hAnsi="Cambria Math"/>
              </w:rPr>
              <m:t>∞</m:t>
            </m:r>
          </m:e>
        </m:d>
      </m:oMath>
      <w:r w:rsidR="0036097E">
        <w:rPr>
          <w:rFonts w:eastAsia="Calibri"/>
        </w:rPr>
        <w:t xml:space="preserve"> </w:t>
      </w:r>
      <w:r w:rsidR="0085474F">
        <w:rPr>
          <w:rFonts w:eastAsia="Calibri"/>
        </w:rPr>
        <w:t>otherwise.</w:t>
      </w:r>
      <w:r w:rsidR="00646245">
        <w:rPr>
          <w:rFonts w:eastAsia="Calibri"/>
        </w:rPr>
        <w:t xml:space="preserve"> </w:t>
      </w:r>
      <w:r w:rsidR="00096E64">
        <w:rPr>
          <w:rFonts w:eastAsia="Calibri"/>
        </w:rPr>
        <w:t xml:space="preserve">Because of </w:t>
      </w:r>
      <w:r w:rsidR="001A2167">
        <w:rPr>
          <w:rFonts w:eastAsia="Calibri"/>
        </w:rPr>
        <w:t>an</w:t>
      </w:r>
      <w:r w:rsidR="00BC7BE3">
        <w:rPr>
          <w:rFonts w:eastAsia="Calibri"/>
        </w:rPr>
        <w:t xml:space="preserve"> </w:t>
      </w:r>
      <w:r w:rsidR="00514BC7">
        <w:rPr>
          <w:rFonts w:eastAsia="Calibri"/>
        </w:rPr>
        <w:t>ambig</w:t>
      </w:r>
      <w:r w:rsidR="001A2167">
        <w:rPr>
          <w:rFonts w:eastAsia="Calibri"/>
        </w:rPr>
        <w:t>uity</w:t>
      </w:r>
      <w:r w:rsidR="00BC7BE3">
        <w:rPr>
          <w:rFonts w:eastAsia="Calibri"/>
        </w:rPr>
        <w:t xml:space="preserve"> of the true value in </w:t>
      </w:r>
      <w:r w:rsidR="001A2167">
        <w:rPr>
          <w:rFonts w:eastAsia="Calibri"/>
        </w:rPr>
        <w:t>an</w:t>
      </w:r>
      <w:r w:rsidR="00096E64">
        <w:rPr>
          <w:rFonts w:eastAsia="Calibri"/>
        </w:rPr>
        <w:t xml:space="preserve"> </w:t>
      </w:r>
      <w:r w:rsidR="00864258">
        <w:rPr>
          <w:rFonts w:eastAsia="Calibri"/>
        </w:rPr>
        <w:t xml:space="preserve">interval </w:t>
      </w:r>
      <w:r w:rsidR="00096E64">
        <w:rPr>
          <w:rFonts w:eastAsia="Calibri"/>
        </w:rPr>
        <w:t>range, t</w:t>
      </w:r>
      <w:r w:rsidR="00646245">
        <w:rPr>
          <w:rFonts w:eastAsia="Calibri"/>
        </w:rPr>
        <w:t xml:space="preserve">here could be a mismatch between the </w:t>
      </w:r>
      <w:r w:rsidR="004836AD">
        <w:rPr>
          <w:rFonts w:eastAsia="Calibri"/>
        </w:rPr>
        <w:t>delay offset</w:t>
      </w:r>
      <w:r w:rsidR="00872DBE">
        <w:rPr>
          <w:rFonts w:eastAsia="Calibri"/>
        </w:rPr>
        <w:t xml:space="preserve"> used for </w:t>
      </w:r>
      <w:r w:rsidR="000F515D">
        <w:rPr>
          <w:rFonts w:eastAsia="Calibri"/>
        </w:rPr>
        <w:t xml:space="preserve">CSI </w:t>
      </w:r>
      <w:r w:rsidR="00872DBE">
        <w:rPr>
          <w:rFonts w:eastAsia="Calibri"/>
        </w:rPr>
        <w:t>CJT</w:t>
      </w:r>
      <w:r w:rsidR="000F515D">
        <w:rPr>
          <w:rFonts w:eastAsia="Calibri"/>
        </w:rPr>
        <w:t xml:space="preserve"> at the UE and </w:t>
      </w:r>
      <w:r w:rsidR="004836AD">
        <w:rPr>
          <w:rFonts w:eastAsia="Calibri"/>
        </w:rPr>
        <w:t>one</w:t>
      </w:r>
      <w:r w:rsidR="00D84D0E">
        <w:rPr>
          <w:rFonts w:eastAsia="Calibri"/>
        </w:rPr>
        <w:t xml:space="preserve"> used by the NW to compensate PDSCH</w:t>
      </w:r>
      <w:r w:rsidR="004836AD">
        <w:rPr>
          <w:rFonts w:eastAsia="Calibri"/>
        </w:rPr>
        <w:t>/DMRS/CSI-RS etc</w:t>
      </w:r>
      <w:r w:rsidR="00341271">
        <w:rPr>
          <w:rFonts w:eastAsia="Calibri"/>
        </w:rPr>
        <w:t>.</w:t>
      </w:r>
      <w:r w:rsidR="00D84D0E">
        <w:rPr>
          <w:rFonts w:eastAsia="Calibri"/>
        </w:rPr>
        <w:t xml:space="preserve"> </w:t>
      </w:r>
      <w:r w:rsidR="00341271">
        <w:rPr>
          <w:rFonts w:eastAsia="Calibri"/>
        </w:rPr>
        <w:t xml:space="preserve">at TRP </w:t>
      </w:r>
      <m:oMath>
        <m:r>
          <w:rPr>
            <w:rFonts w:ascii="Cambria Math" w:eastAsia="Calibri" w:hAnsi="Cambria Math"/>
          </w:rPr>
          <m:t>n</m:t>
        </m:r>
      </m:oMath>
      <w:r w:rsidR="00D84D0E">
        <w:rPr>
          <w:rFonts w:eastAsia="Calibri"/>
        </w:rPr>
        <w:t>.</w:t>
      </w:r>
      <w:r w:rsidR="00717C56">
        <w:rPr>
          <w:rFonts w:eastAsia="Calibri"/>
        </w:rPr>
        <w:t xml:space="preserve"> For example, the UE may use the true measured value while the NW may use the value</w:t>
      </w:r>
      <w:r w:rsidR="00315ED5">
        <w:rPr>
          <w:rFonts w:eastAsia="Calibri"/>
        </w:rPr>
        <w:t xml:space="preserve"> that is the middle</w:t>
      </w:r>
      <w:r w:rsidR="00194B84">
        <w:rPr>
          <w:rFonts w:eastAsia="Calibri"/>
        </w:rPr>
        <w:t xml:space="preserve"> of the interval range</w:t>
      </w:r>
      <w:r w:rsidR="00315ED5">
        <w:rPr>
          <w:rFonts w:eastAsia="Calibri"/>
        </w:rPr>
        <w:t>.</w:t>
      </w:r>
      <w:r w:rsidR="00194B84">
        <w:rPr>
          <w:rFonts w:eastAsia="Calibri"/>
        </w:rPr>
        <w:t xml:space="preserve"> </w:t>
      </w:r>
      <w:r w:rsidR="00315ED5">
        <w:rPr>
          <w:rFonts w:eastAsia="Calibri"/>
        </w:rPr>
        <w:t>The difference</w:t>
      </w:r>
      <w:r w:rsidR="00194B84">
        <w:rPr>
          <w:rFonts w:eastAsia="Calibri"/>
        </w:rPr>
        <w:t xml:space="preserve"> </w:t>
      </w:r>
      <w:r w:rsidR="00315ED5">
        <w:rPr>
          <w:rFonts w:eastAsia="Calibri"/>
        </w:rPr>
        <w:t>may</w:t>
      </w:r>
      <w:r w:rsidR="00194B84">
        <w:rPr>
          <w:rFonts w:eastAsia="Calibri"/>
        </w:rPr>
        <w:t xml:space="preserve"> </w:t>
      </w:r>
      <w:r w:rsidR="00002D7B">
        <w:rPr>
          <w:rFonts w:eastAsia="Calibri"/>
        </w:rPr>
        <w:t xml:space="preserve">cause a performance degradation especially if </w:t>
      </w:r>
      <m:oMath>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oMath>
      <w:r w:rsidR="00B53C19">
        <w:rPr>
          <w:rFonts w:eastAsia="Calibri"/>
        </w:rPr>
        <w:t xml:space="preserve"> </w:t>
      </w:r>
      <w:r w:rsidR="002F30AC">
        <w:rPr>
          <w:rFonts w:eastAsia="Calibri"/>
        </w:rPr>
        <w:t>is large</w:t>
      </w:r>
      <w:r w:rsidR="00B53C19">
        <w:rPr>
          <w:rFonts w:eastAsia="Calibri"/>
        </w:rPr>
        <w:t xml:space="preserve"> (can be as large as the CP length</w:t>
      </w:r>
      <w:r w:rsidR="00541257">
        <w:rPr>
          <w:rFonts w:eastAsia="Calibri"/>
        </w:rPr>
        <w:t xml:space="preserve"> </w:t>
      </w:r>
      <w:sdt>
        <w:sdtPr>
          <w:rPr>
            <w:rFonts w:eastAsia="Calibri"/>
          </w:rPr>
          <w:id w:val="157046270"/>
          <w:citation/>
        </w:sdtPr>
        <w:sdtEndPr/>
        <w:sdtContent>
          <w:r w:rsidR="00541257">
            <w:rPr>
              <w:rFonts w:eastAsia="Calibri"/>
            </w:rPr>
            <w:fldChar w:fldCharType="begin"/>
          </w:r>
          <w:r w:rsidR="000C6A41">
            <w:rPr>
              <w:rFonts w:eastAsia="Calibri"/>
            </w:rPr>
            <w:instrText xml:space="preserve">CITATION RAN1_117 \l 2057 </w:instrText>
          </w:r>
          <w:r w:rsidR="00541257">
            <w:rPr>
              <w:rFonts w:eastAsia="Calibri"/>
            </w:rPr>
            <w:fldChar w:fldCharType="separate"/>
          </w:r>
          <w:r w:rsidR="001E5C2C" w:rsidRPr="001E5C2C">
            <w:rPr>
              <w:rFonts w:eastAsia="Calibri"/>
              <w:noProof/>
            </w:rPr>
            <w:t>[4]</w:t>
          </w:r>
          <w:r w:rsidR="00541257">
            <w:rPr>
              <w:rFonts w:eastAsia="Calibri"/>
            </w:rPr>
            <w:fldChar w:fldCharType="end"/>
          </w:r>
        </w:sdtContent>
      </w:sdt>
      <w:r w:rsidR="00B53C19">
        <w:rPr>
          <w:rFonts w:eastAsia="Calibri"/>
        </w:rPr>
        <w:t>)</w:t>
      </w:r>
      <w:r w:rsidR="002F30AC">
        <w:rPr>
          <w:rFonts w:eastAsia="Calibri"/>
        </w:rPr>
        <w:t xml:space="preserve"> and/or </w:t>
      </w:r>
      <m:oMath>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oMath>
      <w:r w:rsidR="00B53C19">
        <w:rPr>
          <w:rFonts w:eastAsia="Calibri"/>
        </w:rPr>
        <w:t xml:space="preserve"> </w:t>
      </w:r>
      <w:r w:rsidR="002F30AC">
        <w:rPr>
          <w:rFonts w:eastAsia="Calibri"/>
        </w:rPr>
        <w:t>is small</w:t>
      </w:r>
      <w:r w:rsidR="00B53C19">
        <w:rPr>
          <w:rFonts w:eastAsia="Calibri"/>
        </w:rPr>
        <w:t xml:space="preserve"> (can be as small as 32</w:t>
      </w:r>
      <w:r w:rsidR="008879F1">
        <w:rPr>
          <w:rFonts w:eastAsia="Calibri"/>
        </w:rPr>
        <w:t xml:space="preserve"> </w:t>
      </w:r>
      <w:sdt>
        <w:sdtPr>
          <w:rPr>
            <w:rFonts w:eastAsia="Calibri"/>
          </w:rPr>
          <w:id w:val="-1029177248"/>
          <w:citation/>
        </w:sdtPr>
        <w:sdtEndPr/>
        <w:sdtContent>
          <w:r w:rsidR="008879F1">
            <w:rPr>
              <w:rFonts w:eastAsia="Calibri"/>
            </w:rPr>
            <w:fldChar w:fldCharType="begin"/>
          </w:r>
          <w:r w:rsidR="000C6A41">
            <w:rPr>
              <w:rFonts w:eastAsia="Calibri"/>
            </w:rPr>
            <w:instrText xml:space="preserve">CITATION RAN1_116b \l 2057 </w:instrText>
          </w:r>
          <w:r w:rsidR="008879F1">
            <w:rPr>
              <w:rFonts w:eastAsia="Calibri"/>
            </w:rPr>
            <w:fldChar w:fldCharType="separate"/>
          </w:r>
          <w:r w:rsidR="001E5C2C" w:rsidRPr="001E5C2C">
            <w:rPr>
              <w:rFonts w:eastAsia="Calibri"/>
              <w:noProof/>
            </w:rPr>
            <w:t>[3]</w:t>
          </w:r>
          <w:r w:rsidR="008879F1">
            <w:rPr>
              <w:rFonts w:eastAsia="Calibri"/>
            </w:rPr>
            <w:fldChar w:fldCharType="end"/>
          </w:r>
        </w:sdtContent>
      </w:sdt>
      <w:r w:rsidR="00B53C19">
        <w:rPr>
          <w:rFonts w:eastAsia="Calibri"/>
        </w:rPr>
        <w:t>)</w:t>
      </w:r>
      <w:r w:rsidR="009F7B55">
        <w:rPr>
          <w:rFonts w:eastAsia="Calibri"/>
        </w:rPr>
        <w:t xml:space="preserve">. The largest </w:t>
      </w:r>
      <w:r w:rsidR="00584E4E">
        <w:rPr>
          <w:rFonts w:eastAsia="Calibri"/>
        </w:rPr>
        <w:t xml:space="preserve">quantization step can be up to 147.24 ns for </w:t>
      </w:r>
      <w:r w:rsidR="00847EF0">
        <w:rPr>
          <w:rFonts w:eastAsia="Calibri"/>
        </w:rPr>
        <w:t>15 kHz subcarrier spacing</w:t>
      </w:r>
      <w:r w:rsidR="00C63889">
        <w:rPr>
          <w:rFonts w:eastAsia="Calibri"/>
        </w:rPr>
        <w:t>.</w:t>
      </w:r>
    </w:p>
    <w:p w14:paraId="5849178F" w14:textId="46308FD0" w:rsidR="00983726" w:rsidRPr="007170F0" w:rsidRDefault="00D64265" w:rsidP="00D64265">
      <w:pPr>
        <w:rPr>
          <w:i/>
          <w:iCs/>
        </w:rPr>
      </w:pPr>
      <w:r w:rsidRPr="00A90C75">
        <w:rPr>
          <w:b/>
          <w:bCs/>
          <w:i/>
          <w:iCs/>
        </w:rPr>
        <w:t xml:space="preserve">Observation </w:t>
      </w:r>
      <w:r w:rsidR="0096428D">
        <w:rPr>
          <w:b/>
          <w:bCs/>
          <w:i/>
          <w:iCs/>
        </w:rPr>
        <w:t>1</w:t>
      </w:r>
      <w:r w:rsidRPr="00A90C75">
        <w:rPr>
          <w:b/>
          <w:bCs/>
          <w:i/>
          <w:iCs/>
        </w:rPr>
        <w:t>:</w:t>
      </w:r>
      <w:r w:rsidRPr="00245B22">
        <w:rPr>
          <w:i/>
          <w:iCs/>
        </w:rPr>
        <w:t xml:space="preserve"> </w:t>
      </w:r>
      <w:r w:rsidR="00957848" w:rsidRPr="00245B22">
        <w:rPr>
          <w:i/>
          <w:iCs/>
        </w:rPr>
        <w:t xml:space="preserve">Without a clear </w:t>
      </w:r>
      <w:r w:rsidR="00031987" w:rsidRPr="00245B22">
        <w:rPr>
          <w:i/>
          <w:iCs/>
        </w:rPr>
        <w:t>definition of the value within a reporting interval, there could be a mismatch between the DO value used for</w:t>
      </w:r>
      <w:r w:rsidR="006700E0">
        <w:rPr>
          <w:i/>
          <w:iCs/>
        </w:rPr>
        <w:t xml:space="preserve"> compensating</w:t>
      </w:r>
      <w:r w:rsidR="00031987" w:rsidRPr="00245B22">
        <w:rPr>
          <w:i/>
          <w:iCs/>
        </w:rPr>
        <w:t xml:space="preserve"> CSI CJT at the UE and the DO value used by the NW to compensate </w:t>
      </w:r>
      <w:r w:rsidR="00B62DF0">
        <w:rPr>
          <w:i/>
          <w:iCs/>
        </w:rPr>
        <w:t>DL signals and channels</w:t>
      </w:r>
      <w:r w:rsidRPr="00245B22">
        <w:rPr>
          <w:i/>
          <w:iCs/>
        </w:rPr>
        <w:t>.</w:t>
      </w:r>
      <w:bookmarkStart w:id="2" w:name="Observation"/>
      <w:bookmarkEnd w:id="2"/>
    </w:p>
    <w:p w14:paraId="6E110C36" w14:textId="295D5B29" w:rsidR="00D64265" w:rsidRPr="00465622" w:rsidRDefault="00D64265" w:rsidP="00D64265">
      <w:r>
        <w:t xml:space="preserve">Based on </w:t>
      </w:r>
      <w:r w:rsidRPr="00A90C75">
        <w:rPr>
          <w:b/>
          <w:bCs/>
          <w:i/>
          <w:iCs/>
        </w:rPr>
        <w:t xml:space="preserve">Observation </w:t>
      </w:r>
      <w:r w:rsidR="0096428D">
        <w:rPr>
          <w:b/>
          <w:bCs/>
          <w:i/>
          <w:iCs/>
        </w:rPr>
        <w:t>1</w:t>
      </w:r>
      <w:r>
        <w:t>, the following is proposed:</w:t>
      </w:r>
    </w:p>
    <w:p w14:paraId="448DA935" w14:textId="4A9ACF11" w:rsidR="0052234F" w:rsidRDefault="00D64265" w:rsidP="00D64265">
      <w:r w:rsidRPr="00465622">
        <w:rPr>
          <w:b/>
          <w:bCs/>
          <w:i/>
          <w:iCs/>
        </w:rPr>
        <w:lastRenderedPageBreak/>
        <w:t xml:space="preserve">Proposal </w:t>
      </w:r>
      <w:r w:rsidR="008970D2">
        <w:rPr>
          <w:b/>
          <w:bCs/>
          <w:i/>
          <w:iCs/>
        </w:rPr>
        <w:t>3</w:t>
      </w:r>
      <w:r w:rsidRPr="004334A9">
        <w:rPr>
          <w:b/>
          <w:bCs/>
          <w:i/>
          <w:iCs/>
        </w:rPr>
        <w:t>:</w:t>
      </w:r>
      <w:r w:rsidRPr="00245B22">
        <w:rPr>
          <w:i/>
          <w:iCs/>
        </w:rPr>
        <w:t xml:space="preserve"> </w:t>
      </w:r>
      <w:r w:rsidR="004334A9" w:rsidRPr="00245B22">
        <w:rPr>
          <w:rFonts w:eastAsia="Calibri"/>
          <w:i/>
          <w:iCs/>
        </w:rPr>
        <w:t xml:space="preserve">For the Rel-19 aperiodic standalone CJT calibration (CJTC) reporting, </w:t>
      </w:r>
      <w:r w:rsidR="004334A9" w:rsidRPr="00245B22">
        <w:rPr>
          <w:rFonts w:cs="Times"/>
          <w:i/>
          <w:iCs/>
        </w:rPr>
        <w:t xml:space="preserve">when linking CJTC Dd and Rel-18 </w:t>
      </w:r>
      <w:proofErr w:type="spellStart"/>
      <w:r w:rsidR="004334A9" w:rsidRPr="00245B22">
        <w:rPr>
          <w:rFonts w:cs="Times"/>
          <w:i/>
          <w:iCs/>
        </w:rPr>
        <w:t>eType</w:t>
      </w:r>
      <w:proofErr w:type="spellEnd"/>
      <w:r w:rsidR="004334A9" w:rsidRPr="00245B22">
        <w:rPr>
          <w:rFonts w:cs="Times"/>
          <w:i/>
          <w:iCs/>
        </w:rPr>
        <w:t>-II CJT CSI reports is configured</w:t>
      </w:r>
      <w:r w:rsidR="004334A9" w:rsidRPr="00245B22">
        <w:rPr>
          <w:i/>
          <w:iCs/>
        </w:rPr>
        <w:t xml:space="preserve">, </w:t>
      </w:r>
      <w:r w:rsidR="00020397">
        <w:rPr>
          <w:i/>
          <w:iCs/>
        </w:rPr>
        <w:t>if</w:t>
      </w:r>
      <w:r w:rsidR="00FD1386" w:rsidRPr="00245B22">
        <w:rPr>
          <w:i/>
          <w:iCs/>
        </w:rPr>
        <w:t xml:space="preserve"> reporting</w:t>
      </w:r>
      <w:r w:rsidR="00FC2756" w:rsidRPr="00245B22">
        <w:rPr>
          <w:i/>
          <w:iCs/>
        </w:rPr>
        <w:t xml:space="preserve"> a DO value</w:t>
      </w:r>
      <w:r w:rsidR="00FD1386" w:rsidRPr="00245B22">
        <w:rPr>
          <w:i/>
          <w:iCs/>
        </w:rPr>
        <w:t xml:space="preserve"> </w:t>
      </w:r>
      <w:proofErr w:type="spellStart"/>
      <w:r w:rsidR="001B3EB2" w:rsidRPr="00245B22">
        <w:rPr>
          <w:rFonts w:eastAsia="Calibri"/>
          <w:i/>
          <w:iCs/>
        </w:rPr>
        <w:t>D</w:t>
      </w:r>
      <w:r w:rsidR="001B3EB2" w:rsidRPr="00245B22">
        <w:rPr>
          <w:rFonts w:eastAsia="Calibri"/>
          <w:i/>
          <w:iCs/>
          <w:vertAlign w:val="subscript"/>
        </w:rPr>
        <w:t>n,offset</w:t>
      </w:r>
      <w:proofErr w:type="spellEnd"/>
      <w:r w:rsidR="00851F1D" w:rsidRPr="00245B22">
        <w:rPr>
          <w:i/>
          <w:iCs/>
        </w:rPr>
        <w:t xml:space="preserve"> </w:t>
      </w:r>
      <w:r w:rsidR="001B3EB2" w:rsidRPr="00245B22">
        <w:rPr>
          <w:i/>
          <w:iCs/>
        </w:rPr>
        <w:t xml:space="preserve">that falls into the </w:t>
      </w:r>
      <w:r w:rsidR="00851F1D" w:rsidRPr="00245B22">
        <w:rPr>
          <w:i/>
          <w:iCs/>
        </w:rPr>
        <w:t xml:space="preserve">interval </w:t>
      </w:r>
      <m:oMath>
        <m:d>
          <m:dPr>
            <m:begChr m:val="["/>
            <m:ctrlPr>
              <w:rPr>
                <w:rFonts w:ascii="Cambria Math" w:eastAsia="Calibri" w:hAnsi="Cambria Math"/>
                <w:i/>
              </w:rPr>
            </m:ctrlPr>
          </m:dPr>
          <m:e>
            <m:sSub>
              <m:sSubPr>
                <m:ctrlPr>
                  <w:rPr>
                    <w:rFonts w:ascii="Cambria Math" w:eastAsia="Calibri" w:hAnsi="Cambria Math"/>
                    <w:i/>
                    <w:iCs/>
                  </w:rPr>
                </m:ctrlPr>
              </m:sSubPr>
              <m:e>
                <m:r>
                  <w:rPr>
                    <w:rFonts w:ascii="Cambria Math" w:eastAsia="Calibri" w:hAnsi="Cambria Math"/>
                  </w:rPr>
                  <m:t>δ</m:t>
                </m:r>
              </m:e>
              <m:sub>
                <m:r>
                  <w:rPr>
                    <w:rFonts w:ascii="Cambria Math" w:eastAsia="Calibri" w:hAnsi="Cambria Math"/>
                  </w:rPr>
                  <m:t>i</m:t>
                </m:r>
              </m:sub>
            </m:sSub>
            <m:r>
              <w:rPr>
                <w:rFonts w:ascii="Cambria Math" w:eastAsia="Calibri" w:hAnsi="Cambria Math"/>
              </w:rPr>
              <m:t>,</m:t>
            </m:r>
            <m:sSub>
              <m:sSubPr>
                <m:ctrlPr>
                  <w:rPr>
                    <w:rFonts w:ascii="Cambria Math" w:eastAsia="Calibri" w:hAnsi="Cambria Math"/>
                    <w:i/>
                    <w:iCs/>
                  </w:rPr>
                </m:ctrlPr>
              </m:sSubPr>
              <m:e>
                <m:r>
                  <w:rPr>
                    <w:rFonts w:ascii="Cambria Math" w:eastAsia="Calibri" w:hAnsi="Cambria Math"/>
                  </w:rPr>
                  <m:t>δ</m:t>
                </m:r>
              </m:e>
              <m:sub>
                <m:r>
                  <w:rPr>
                    <w:rFonts w:ascii="Cambria Math" w:eastAsia="Calibri" w:hAnsi="Cambria Math"/>
                  </w:rPr>
                  <m:t>i+1</m:t>
                </m:r>
              </m:sub>
            </m:sSub>
            <m:ctrlPr>
              <w:rPr>
                <w:rFonts w:ascii="Cambria Math" w:eastAsia="Calibri" w:hAnsi="Cambria Math"/>
                <w:i/>
                <w:iCs/>
              </w:rPr>
            </m:ctrlPr>
          </m:e>
        </m:d>
        <m:r>
          <w:rPr>
            <w:rFonts w:ascii="Cambria Math" w:hAnsi="Cambria Math"/>
          </w:rPr>
          <m:t>, 0≤i&lt;</m:t>
        </m:r>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oMath>
      <w:r w:rsidR="00FC2756" w:rsidRPr="00245B22">
        <w:rPr>
          <w:i/>
          <w:iCs/>
        </w:rPr>
        <w:t xml:space="preserve">, </w:t>
      </w:r>
      <w:r w:rsidR="00BB1AD6">
        <w:rPr>
          <w:i/>
          <w:iCs/>
        </w:rPr>
        <w:t xml:space="preserve">the NW </w:t>
      </w:r>
      <w:r w:rsidR="00EA276F" w:rsidRPr="00245B22">
        <w:rPr>
          <w:i/>
          <w:iCs/>
        </w:rPr>
        <w:t>us</w:t>
      </w:r>
      <w:r w:rsidR="004334A9" w:rsidRPr="00245B22">
        <w:rPr>
          <w:i/>
          <w:iCs/>
        </w:rPr>
        <w:t>e</w:t>
      </w:r>
      <w:r w:rsidR="00794D4D">
        <w:rPr>
          <w:i/>
          <w:iCs/>
        </w:rPr>
        <w:t>s</w:t>
      </w:r>
      <w:r w:rsidR="00EA276F" w:rsidRPr="00245B22">
        <w:rPr>
          <w:i/>
          <w:iCs/>
        </w:rPr>
        <w:t xml:space="preserve"> </w:t>
      </w:r>
      <m:oMath>
        <m:sSub>
          <m:sSubPr>
            <m:ctrlPr>
              <w:rPr>
                <w:rFonts w:ascii="Cambria Math" w:eastAsia="Calibri" w:hAnsi="Cambria Math"/>
                <w:i/>
                <w:iCs/>
              </w:rPr>
            </m:ctrlPr>
          </m:sSubPr>
          <m:e>
            <m:r>
              <w:rPr>
                <w:rFonts w:ascii="Cambria Math" w:eastAsia="Calibri" w:hAnsi="Cambria Math"/>
              </w:rPr>
              <m:t>δ</m:t>
            </m:r>
          </m:e>
          <m:sub>
            <m:r>
              <w:rPr>
                <w:rFonts w:ascii="Cambria Math" w:eastAsia="Calibri" w:hAnsi="Cambria Math"/>
              </w:rPr>
              <m:t>i</m:t>
            </m:r>
          </m:sub>
        </m:sSub>
        <m:r>
          <w:rPr>
            <w:rFonts w:ascii="Cambria Math" w:eastAsia="Calibri" w:hAnsi="Cambria Math"/>
          </w:rPr>
          <m:t>+</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num>
          <m:den>
            <m:r>
              <w:rPr>
                <w:rFonts w:ascii="Cambria Math" w:eastAsia="Calibri" w:hAnsi="Cambria Math"/>
              </w:rPr>
              <m:t>2</m:t>
            </m:r>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e>
            </m:d>
          </m:den>
        </m:f>
      </m:oMath>
      <w:r w:rsidR="00EA276F" w:rsidRPr="00245B22">
        <w:rPr>
          <w:i/>
          <w:iCs/>
        </w:rPr>
        <w:t xml:space="preserve"> </w:t>
      </w:r>
      <w:r w:rsidR="00906925">
        <w:rPr>
          <w:i/>
          <w:iCs/>
        </w:rPr>
        <w:t xml:space="preserve">as the delay offset value </w:t>
      </w:r>
      <w:r w:rsidR="00EA276F" w:rsidRPr="00245B22">
        <w:rPr>
          <w:i/>
          <w:iCs/>
        </w:rPr>
        <w:t xml:space="preserve">for </w:t>
      </w:r>
      <w:r w:rsidR="00F60FD6" w:rsidRPr="00245B22">
        <w:rPr>
          <w:i/>
          <w:iCs/>
        </w:rPr>
        <w:t>compensat</w:t>
      </w:r>
      <w:r w:rsidR="00D10D79" w:rsidRPr="00245B22">
        <w:rPr>
          <w:i/>
          <w:iCs/>
        </w:rPr>
        <w:t xml:space="preserve">ing the </w:t>
      </w:r>
      <w:r w:rsidR="00EF6B26" w:rsidRPr="00245B22">
        <w:rPr>
          <w:i/>
          <w:iCs/>
        </w:rPr>
        <w:t xml:space="preserve">associated </w:t>
      </w:r>
      <w:r w:rsidR="00D10D79" w:rsidRPr="00245B22">
        <w:rPr>
          <w:i/>
          <w:iCs/>
        </w:rPr>
        <w:t xml:space="preserve">CJT </w:t>
      </w:r>
      <w:r w:rsidR="00EF6B26" w:rsidRPr="00245B22">
        <w:rPr>
          <w:i/>
          <w:iCs/>
        </w:rPr>
        <w:t>CSI reporting.</w:t>
      </w:r>
    </w:p>
    <w:p w14:paraId="4F850576" w14:textId="304529C3" w:rsidR="00F91AC0" w:rsidRDefault="0096488B">
      <w:r>
        <w:t>As</w:t>
      </w:r>
      <w:r w:rsidR="00EA4DEB">
        <w:t xml:space="preserve"> </w:t>
      </w:r>
      <w:r w:rsidR="00B34026">
        <w:t>the lower boundary for</w:t>
      </w:r>
      <w:r w:rsidR="00EA4DEB">
        <w:t xml:space="preserve"> ‘out of range’</w:t>
      </w:r>
      <w:r w:rsidR="00B34026">
        <w:t xml:space="preserve"> value exists, </w:t>
      </w:r>
      <w:r w:rsidR="004B2118">
        <w:t xml:space="preserve">the UE can use the </w:t>
      </w:r>
      <w:r w:rsidR="00596C98">
        <w:t>lower boundary</w:t>
      </w:r>
      <w:r w:rsidR="00A677C5">
        <w:t xml:space="preserve"> </w:t>
      </w:r>
      <w:r w:rsidR="003905CC">
        <w:t xml:space="preserve">of </w:t>
      </w:r>
      <m:oMath>
        <m:d>
          <m:dPr>
            <m:begChr m:val="["/>
            <m:ctrlPr>
              <w:rPr>
                <w:rFonts w:ascii="Cambria Math" w:eastAsia="Calibri" w:hAnsi="Cambria Math"/>
                <w:i/>
              </w:rPr>
            </m:ctrlPr>
          </m:dPr>
          <m:e>
            <m:sSub>
              <m:sSubPr>
                <m:ctrlPr>
                  <w:rPr>
                    <w:rFonts w:ascii="Cambria Math" w:eastAsia="Calibri" w:hAnsi="Cambria Math"/>
                    <w:i/>
                    <w:iCs/>
                  </w:rPr>
                </m:ctrlPr>
              </m:sSubPr>
              <m:e>
                <m:r>
                  <w:rPr>
                    <w:rFonts w:ascii="Cambria Math" w:eastAsia="Calibri" w:hAnsi="Cambria Math"/>
                  </w:rPr>
                  <m:t>δ</m:t>
                </m:r>
              </m:e>
              <m:sub>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sub>
            </m:sSub>
            <m:r>
              <w:rPr>
                <w:rFonts w:ascii="Cambria Math" w:eastAsia="Calibri" w:hAnsi="Cambria Math"/>
              </w:rPr>
              <m:t>,∞</m:t>
            </m:r>
            <m:ctrlPr>
              <w:rPr>
                <w:rFonts w:ascii="Cambria Math" w:eastAsia="Calibri" w:hAnsi="Cambria Math"/>
                <w:i/>
                <w:iCs/>
              </w:rPr>
            </m:ctrlPr>
          </m:e>
        </m:d>
      </m:oMath>
      <w:r w:rsidR="003905CC">
        <w:rPr>
          <w:iCs/>
        </w:rPr>
        <w:t xml:space="preserve"> </w:t>
      </w:r>
      <w:r w:rsidR="00A677C5">
        <w:t xml:space="preserve">offset by </w:t>
      </w:r>
      <m:oMath>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num>
          <m:den>
            <m:r>
              <w:rPr>
                <w:rFonts w:ascii="Cambria Math" w:eastAsia="Calibri" w:hAnsi="Cambria Math"/>
              </w:rPr>
              <m:t>2</m:t>
            </m:r>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e>
            </m:d>
          </m:den>
        </m:f>
      </m:oMath>
      <w:r w:rsidR="00596C98">
        <w:t xml:space="preserve">, which is aligned with Proposal </w:t>
      </w:r>
      <w:r w:rsidR="004145DF">
        <w:t>3</w:t>
      </w:r>
      <w:r w:rsidR="00596C98">
        <w:t xml:space="preserve"> above and it </w:t>
      </w:r>
      <w:r w:rsidR="004B2118">
        <w:t>does not need any additional procedure.</w:t>
      </w:r>
    </w:p>
    <w:p w14:paraId="2929043D" w14:textId="2B7A4B7B" w:rsidR="00596C98" w:rsidRDefault="00CD0FFE">
      <w:pPr>
        <w:rPr>
          <w:b/>
          <w:bCs/>
          <w:i/>
        </w:rPr>
      </w:pPr>
      <w:r w:rsidRPr="00CD0FFE">
        <w:rPr>
          <w:b/>
          <w:bCs/>
          <w:i/>
          <w:iCs/>
        </w:rPr>
        <w:t xml:space="preserve">Proposal </w:t>
      </w:r>
      <w:r w:rsidR="008970D2">
        <w:rPr>
          <w:b/>
          <w:bCs/>
          <w:i/>
          <w:iCs/>
        </w:rPr>
        <w:t>4</w:t>
      </w:r>
      <w:r w:rsidRPr="00CD0FFE">
        <w:rPr>
          <w:b/>
          <w:bCs/>
          <w:i/>
          <w:iCs/>
        </w:rPr>
        <w:t>:</w:t>
      </w:r>
      <w:r w:rsidRPr="00245B22">
        <w:rPr>
          <w:i/>
          <w:iCs/>
        </w:rPr>
        <w:t xml:space="preserve"> For the Rel-19 aperiodic standalone CJT calibration (CJTC) reporting, when linking CJTC Dd and Rel-18 </w:t>
      </w:r>
      <w:proofErr w:type="spellStart"/>
      <w:r w:rsidRPr="00245B22">
        <w:rPr>
          <w:i/>
          <w:iCs/>
        </w:rPr>
        <w:t>eType</w:t>
      </w:r>
      <w:proofErr w:type="spellEnd"/>
      <w:r w:rsidRPr="00245B22">
        <w:rPr>
          <w:i/>
          <w:iCs/>
        </w:rPr>
        <w:t xml:space="preserve">-II CJT CSI reports is configured, </w:t>
      </w:r>
      <w:r w:rsidR="0026765C">
        <w:rPr>
          <w:i/>
          <w:iCs/>
        </w:rPr>
        <w:t>if</w:t>
      </w:r>
      <w:r w:rsidRPr="00245B22">
        <w:rPr>
          <w:i/>
          <w:iCs/>
        </w:rPr>
        <w:t xml:space="preserve"> reporting a DO value </w:t>
      </w:r>
      <w:proofErr w:type="spellStart"/>
      <w:r w:rsidRPr="00245B22">
        <w:rPr>
          <w:i/>
          <w:iCs/>
        </w:rPr>
        <w:t>D</w:t>
      </w:r>
      <w:r w:rsidRPr="00245B22">
        <w:rPr>
          <w:i/>
          <w:iCs/>
          <w:vertAlign w:val="subscript"/>
        </w:rPr>
        <w:t>n,offset</w:t>
      </w:r>
      <w:proofErr w:type="spellEnd"/>
      <w:r w:rsidRPr="00245B22">
        <w:rPr>
          <w:i/>
          <w:iCs/>
        </w:rPr>
        <w:t xml:space="preserve"> that represents</w:t>
      </w:r>
      <w:r w:rsidR="00306F69" w:rsidRPr="00245B22">
        <w:rPr>
          <w:i/>
          <w:iCs/>
        </w:rPr>
        <w:t xml:space="preserve"> ‘out of range’,</w:t>
      </w:r>
      <w:r w:rsidR="00C25ABD">
        <w:rPr>
          <w:i/>
          <w:iCs/>
        </w:rPr>
        <w:t xml:space="preserve"> at least for joint triggering,</w:t>
      </w:r>
      <w:r w:rsidR="00306F69" w:rsidRPr="00245B22">
        <w:rPr>
          <w:i/>
          <w:iCs/>
        </w:rPr>
        <w:t xml:space="preserve"> the UE uses </w:t>
      </w:r>
      <m:oMath>
        <m:sSub>
          <m:sSubPr>
            <m:ctrlPr>
              <w:rPr>
                <w:rFonts w:ascii="Cambria Math" w:eastAsia="Calibri" w:hAnsi="Cambria Math"/>
                <w:i/>
                <w:iCs/>
              </w:rPr>
            </m:ctrlPr>
          </m:sSubPr>
          <m:e>
            <m:r>
              <w:rPr>
                <w:rFonts w:ascii="Cambria Math" w:eastAsia="Calibri" w:hAnsi="Cambria Math"/>
              </w:rPr>
              <m:t>A</m:t>
            </m:r>
          </m:e>
          <m:sub>
            <m:r>
              <w:rPr>
                <w:rFonts w:ascii="Cambria Math" w:eastAsia="Calibri" w:hAnsi="Cambria Math"/>
              </w:rPr>
              <m:t>D</m:t>
            </m:r>
          </m:sub>
        </m:sSub>
        <m:r>
          <w:rPr>
            <w:rFonts w:ascii="Cambria Math" w:eastAsia="Calibri" w:hAnsi="Cambria Math"/>
          </w:rPr>
          <m:t>+</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num>
          <m:den>
            <m:r>
              <w:rPr>
                <w:rFonts w:ascii="Cambria Math" w:eastAsia="Calibri" w:hAnsi="Cambria Math"/>
              </w:rPr>
              <m:t>2</m:t>
            </m:r>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e>
            </m:d>
          </m:den>
        </m:f>
      </m:oMath>
      <w:r w:rsidR="006912DD" w:rsidRPr="00245B22">
        <w:rPr>
          <w:i/>
          <w:iCs/>
        </w:rPr>
        <w:t xml:space="preserve"> </w:t>
      </w:r>
      <w:r w:rsidR="00380CE1">
        <w:rPr>
          <w:i/>
          <w:iCs/>
        </w:rPr>
        <w:t>as</w:t>
      </w:r>
      <w:r w:rsidR="006912DD" w:rsidRPr="00245B22">
        <w:rPr>
          <w:i/>
          <w:iCs/>
        </w:rPr>
        <w:t xml:space="preserve"> </w:t>
      </w:r>
      <w:r w:rsidR="00380CE1">
        <w:rPr>
          <w:i/>
          <w:iCs/>
        </w:rPr>
        <w:t xml:space="preserve">the </w:t>
      </w:r>
      <w:r w:rsidR="006912DD" w:rsidRPr="00245B22">
        <w:rPr>
          <w:i/>
          <w:iCs/>
        </w:rPr>
        <w:t>delay</w:t>
      </w:r>
      <w:r w:rsidR="00380CE1">
        <w:rPr>
          <w:i/>
          <w:iCs/>
        </w:rPr>
        <w:t xml:space="preserve"> offset value for</w:t>
      </w:r>
      <w:r w:rsidR="006912DD" w:rsidRPr="00245B22">
        <w:rPr>
          <w:i/>
          <w:iCs/>
        </w:rPr>
        <w:t xml:space="preserve"> compensating the associated CJT CSI reporting</w:t>
      </w:r>
      <w:r w:rsidR="006912DD">
        <w:rPr>
          <w:b/>
          <w:bCs/>
          <w:i/>
        </w:rPr>
        <w:t>.</w:t>
      </w:r>
    </w:p>
    <w:p w14:paraId="000CFF86" w14:textId="77777777" w:rsidR="00603E08" w:rsidRDefault="00603E08" w:rsidP="00603E08">
      <w:pPr>
        <w:pStyle w:val="Heading1"/>
        <w:spacing w:before="120" w:after="120"/>
      </w:pPr>
      <w:r>
        <w:rPr>
          <w:rFonts w:hint="eastAsia"/>
        </w:rPr>
        <w:t>Conclusion and Proposals</w:t>
      </w:r>
    </w:p>
    <w:p w14:paraId="39B4E724" w14:textId="0C59E7A9" w:rsidR="00E16532" w:rsidRPr="0096428D" w:rsidRDefault="005F70BD">
      <w:r>
        <w:t>Based on the discussion above, we conclude this con</w:t>
      </w:r>
      <w:r w:rsidR="00E16532">
        <w:t>tribution with the following observations and proposals:</w:t>
      </w:r>
      <w:r w:rsidR="00673EFC" w:rsidRPr="00196B0F">
        <w:rPr>
          <w:i/>
          <w:iCs/>
        </w:rPr>
        <w:t>.</w:t>
      </w:r>
    </w:p>
    <w:p w14:paraId="2B1AE251" w14:textId="08A072A4" w:rsidR="002E27B1" w:rsidRDefault="002E27B1" w:rsidP="002E27B1">
      <w:pPr>
        <w:rPr>
          <w:i/>
          <w:iCs/>
        </w:rPr>
      </w:pPr>
      <w:r w:rsidRPr="00A90C75">
        <w:rPr>
          <w:b/>
          <w:bCs/>
          <w:i/>
          <w:iCs/>
        </w:rPr>
        <w:t xml:space="preserve">Observation </w:t>
      </w:r>
      <w:r w:rsidR="0096428D">
        <w:rPr>
          <w:b/>
          <w:bCs/>
          <w:i/>
          <w:iCs/>
        </w:rPr>
        <w:t>1</w:t>
      </w:r>
      <w:r w:rsidRPr="00A90C75">
        <w:rPr>
          <w:b/>
          <w:bCs/>
          <w:i/>
          <w:iCs/>
        </w:rPr>
        <w:t>:</w:t>
      </w:r>
      <w:r w:rsidRPr="00245B22">
        <w:rPr>
          <w:i/>
          <w:iCs/>
        </w:rPr>
        <w:t xml:space="preserve"> Without a clear definition of the value within a reporting interval, there could be a mismatch between the DO value used for</w:t>
      </w:r>
      <w:r>
        <w:rPr>
          <w:i/>
          <w:iCs/>
        </w:rPr>
        <w:t xml:space="preserve"> compensating</w:t>
      </w:r>
      <w:r w:rsidRPr="00245B22">
        <w:rPr>
          <w:i/>
          <w:iCs/>
        </w:rPr>
        <w:t xml:space="preserve"> CSI CJT at the UE and the DO value used by the NW to compensate </w:t>
      </w:r>
      <w:r>
        <w:rPr>
          <w:i/>
          <w:iCs/>
        </w:rPr>
        <w:t>DL signals and channels</w:t>
      </w:r>
      <w:r w:rsidRPr="00245B22">
        <w:rPr>
          <w:i/>
          <w:iCs/>
        </w:rPr>
        <w:t>.</w:t>
      </w:r>
    </w:p>
    <w:p w14:paraId="37C23FC3" w14:textId="3214F335" w:rsidR="005F14CE" w:rsidRDefault="005F14CE" w:rsidP="002E27B1">
      <w:pPr>
        <w:rPr>
          <w:i/>
          <w:iCs/>
        </w:rPr>
      </w:pPr>
      <w:r w:rsidRPr="00465622">
        <w:rPr>
          <w:b/>
          <w:bCs/>
          <w:i/>
          <w:iCs/>
        </w:rPr>
        <w:t>Proposal 1</w:t>
      </w:r>
      <w:r w:rsidRPr="0096428D">
        <w:rPr>
          <w:b/>
          <w:bCs/>
          <w:i/>
          <w:iCs/>
        </w:rPr>
        <w:t>:</w:t>
      </w:r>
      <w:r w:rsidRPr="00651070">
        <w:rPr>
          <w:i/>
          <w:iCs/>
        </w:rPr>
        <w:t xml:space="preserve"> </w:t>
      </w:r>
      <w:r>
        <w:rPr>
          <w:i/>
          <w:iCs/>
        </w:rPr>
        <w:t>Accept Proposal 1.E in the RAN1 #120’s offline discussions, excluding the FFS</w:t>
      </w:r>
      <w:r w:rsidRPr="00651070">
        <w:rPr>
          <w:i/>
          <w:iCs/>
        </w:rPr>
        <w:t>.</w:t>
      </w:r>
    </w:p>
    <w:p w14:paraId="744E2093" w14:textId="74448F2D" w:rsidR="005F14CE" w:rsidRPr="007170F0" w:rsidRDefault="005F14CE" w:rsidP="002E27B1">
      <w:pPr>
        <w:rPr>
          <w:i/>
          <w:iCs/>
        </w:rPr>
      </w:pPr>
      <w:r>
        <w:rPr>
          <w:b/>
          <w:bCs/>
          <w:i/>
          <w:iCs/>
        </w:rPr>
        <w:t>Pro</w:t>
      </w:r>
      <w:r w:rsidRPr="00E44885">
        <w:rPr>
          <w:b/>
          <w:bCs/>
          <w:i/>
          <w:iCs/>
        </w:rPr>
        <w:t xml:space="preserve">posal </w:t>
      </w:r>
      <w:r>
        <w:rPr>
          <w:b/>
          <w:bCs/>
          <w:i/>
          <w:iCs/>
        </w:rPr>
        <w:t>2</w:t>
      </w:r>
      <w:r w:rsidRPr="00E44885">
        <w:rPr>
          <w:i/>
          <w:iCs/>
        </w:rPr>
        <w:t xml:space="preserve">: </w:t>
      </w:r>
      <w:r>
        <w:rPr>
          <w:i/>
          <w:iCs/>
        </w:rPr>
        <w:t>S</w:t>
      </w:r>
      <w:r w:rsidRPr="00E44885">
        <w:rPr>
          <w:i/>
          <w:iCs/>
        </w:rPr>
        <w:t>uppor</w:t>
      </w:r>
      <w:r>
        <w:rPr>
          <w:i/>
          <w:iCs/>
        </w:rPr>
        <w:t>ting</w:t>
      </w:r>
      <w:r w:rsidRPr="00E44885">
        <w:rPr>
          <w:i/>
          <w:iCs/>
        </w:rPr>
        <w:t xml:space="preserve"> </w:t>
      </w:r>
      <w:r w:rsidRPr="004E1347">
        <w:rPr>
          <w:rFonts w:eastAsiaTheme="minorEastAsia" w:cs="Times"/>
          <w:bCs/>
          <w:i/>
          <w:iCs/>
          <w:lang w:eastAsia="ko-KR"/>
        </w:rPr>
        <w:t>A</w:t>
      </w:r>
      <w:r w:rsidRPr="004E1347">
        <w:rPr>
          <w:rFonts w:eastAsiaTheme="minorEastAsia" w:cs="Times"/>
          <w:bCs/>
          <w:i/>
          <w:iCs/>
          <w:vertAlign w:val="subscript"/>
          <w:lang w:eastAsia="ko-KR"/>
        </w:rPr>
        <w:t>D</w:t>
      </w:r>
      <w:r w:rsidRPr="004E1347">
        <w:rPr>
          <w:rFonts w:eastAsiaTheme="minorEastAsia" w:cs="Times"/>
          <w:bCs/>
          <w:i/>
          <w:iCs/>
          <w:lang w:eastAsia="ko-KR"/>
        </w:rPr>
        <w:t xml:space="preserve"> = </w:t>
      </w:r>
      <w:r w:rsidRPr="00AA5C5C">
        <w:rPr>
          <w:rFonts w:eastAsiaTheme="minorEastAsia" w:cs="Times"/>
          <w:bCs/>
          <w:i/>
          <w:lang w:eastAsia="ko-KR"/>
        </w:rPr>
        <w:t>{0.1CP, 0.2CP}</w:t>
      </w:r>
      <w:r>
        <w:rPr>
          <w:rFonts w:eastAsiaTheme="minorEastAsia" w:cs="Times"/>
          <w:bCs/>
          <w:i/>
          <w:iCs/>
          <w:lang w:eastAsia="ko-KR"/>
        </w:rPr>
        <w:t xml:space="preserve"> as dynamic range for delay offset reporting </w:t>
      </w:r>
      <w:proofErr w:type="spellStart"/>
      <w:r>
        <w:rPr>
          <w:rFonts w:eastAsiaTheme="minorEastAsia" w:cs="Times"/>
          <w:bCs/>
          <w:i/>
          <w:iCs/>
          <w:lang w:eastAsia="ko-KR"/>
        </w:rPr>
        <w:t>D</w:t>
      </w:r>
      <w:r w:rsidRPr="00EA7BBF">
        <w:rPr>
          <w:rFonts w:eastAsiaTheme="minorEastAsia" w:cs="Times"/>
          <w:bCs/>
          <w:i/>
          <w:iCs/>
          <w:vertAlign w:val="subscript"/>
          <w:lang w:eastAsia="ko-KR"/>
        </w:rPr>
        <w:t>n,offset</w:t>
      </w:r>
      <w:proofErr w:type="spellEnd"/>
      <w:r>
        <w:rPr>
          <w:rFonts w:eastAsiaTheme="minorEastAsia" w:cs="Times"/>
          <w:bCs/>
          <w:i/>
          <w:iCs/>
          <w:lang w:eastAsia="ko-KR"/>
        </w:rPr>
        <w:t xml:space="preserve"> is not necessary.</w:t>
      </w:r>
    </w:p>
    <w:p w14:paraId="55231879" w14:textId="66DA32A6" w:rsidR="00C65EB5" w:rsidRDefault="00702B5E" w:rsidP="00C65EB5">
      <w:pPr>
        <w:rPr>
          <w:b/>
          <w:bCs/>
          <w:i/>
        </w:rPr>
      </w:pPr>
      <w:r w:rsidRPr="00465622">
        <w:rPr>
          <w:b/>
          <w:bCs/>
          <w:i/>
          <w:iCs/>
        </w:rPr>
        <w:t xml:space="preserve">Proposal </w:t>
      </w:r>
      <w:r>
        <w:rPr>
          <w:b/>
          <w:bCs/>
          <w:i/>
          <w:iCs/>
        </w:rPr>
        <w:t>3</w:t>
      </w:r>
      <w:r w:rsidRPr="004334A9">
        <w:rPr>
          <w:b/>
          <w:bCs/>
          <w:i/>
          <w:iCs/>
        </w:rPr>
        <w:t>:</w:t>
      </w:r>
      <w:r w:rsidRPr="00245B22">
        <w:rPr>
          <w:i/>
          <w:iCs/>
        </w:rPr>
        <w:t xml:space="preserve"> </w:t>
      </w:r>
      <w:r w:rsidRPr="00245B22">
        <w:rPr>
          <w:rFonts w:eastAsia="Calibri"/>
          <w:i/>
          <w:iCs/>
        </w:rPr>
        <w:t xml:space="preserve">For the Rel-19 aperiodic standalone CJT calibration (CJTC) reporting, </w:t>
      </w:r>
      <w:r w:rsidRPr="00245B22">
        <w:rPr>
          <w:rFonts w:cs="Times"/>
          <w:i/>
          <w:iCs/>
        </w:rPr>
        <w:t xml:space="preserve">when linking CJTC Dd and Rel-18 </w:t>
      </w:r>
      <w:proofErr w:type="spellStart"/>
      <w:r w:rsidRPr="00245B22">
        <w:rPr>
          <w:rFonts w:cs="Times"/>
          <w:i/>
          <w:iCs/>
        </w:rPr>
        <w:t>eType</w:t>
      </w:r>
      <w:proofErr w:type="spellEnd"/>
      <w:r w:rsidRPr="00245B22">
        <w:rPr>
          <w:rFonts w:cs="Times"/>
          <w:i/>
          <w:iCs/>
        </w:rPr>
        <w:t>-II CJT CSI reports is configured</w:t>
      </w:r>
      <w:r w:rsidRPr="00245B22">
        <w:rPr>
          <w:i/>
          <w:iCs/>
        </w:rPr>
        <w:t xml:space="preserve">, </w:t>
      </w:r>
      <w:r>
        <w:rPr>
          <w:i/>
          <w:iCs/>
        </w:rPr>
        <w:t>if</w:t>
      </w:r>
      <w:r w:rsidRPr="00245B22">
        <w:rPr>
          <w:i/>
          <w:iCs/>
        </w:rPr>
        <w:t xml:space="preserve"> reporting a DO value </w:t>
      </w:r>
      <w:proofErr w:type="spellStart"/>
      <w:r w:rsidRPr="00245B22">
        <w:rPr>
          <w:rFonts w:eastAsia="Calibri"/>
          <w:i/>
          <w:iCs/>
        </w:rPr>
        <w:t>D</w:t>
      </w:r>
      <w:r w:rsidRPr="00245B22">
        <w:rPr>
          <w:rFonts w:eastAsia="Calibri"/>
          <w:i/>
          <w:iCs/>
          <w:vertAlign w:val="subscript"/>
        </w:rPr>
        <w:t>n,offset</w:t>
      </w:r>
      <w:proofErr w:type="spellEnd"/>
      <w:r w:rsidRPr="00245B22">
        <w:rPr>
          <w:i/>
          <w:iCs/>
        </w:rPr>
        <w:t xml:space="preserve"> that falls into the interval </w:t>
      </w:r>
      <m:oMath>
        <m:d>
          <m:dPr>
            <m:begChr m:val="["/>
            <m:ctrlPr>
              <w:rPr>
                <w:rFonts w:ascii="Cambria Math" w:eastAsia="Calibri" w:hAnsi="Cambria Math"/>
                <w:i/>
              </w:rPr>
            </m:ctrlPr>
          </m:dPr>
          <m:e>
            <m:sSub>
              <m:sSubPr>
                <m:ctrlPr>
                  <w:rPr>
                    <w:rFonts w:ascii="Cambria Math" w:eastAsia="Calibri" w:hAnsi="Cambria Math"/>
                    <w:i/>
                    <w:iCs/>
                  </w:rPr>
                </m:ctrlPr>
              </m:sSubPr>
              <m:e>
                <m:r>
                  <w:rPr>
                    <w:rFonts w:ascii="Cambria Math" w:eastAsia="Calibri" w:hAnsi="Cambria Math"/>
                  </w:rPr>
                  <m:t>δ</m:t>
                </m:r>
              </m:e>
              <m:sub>
                <m:r>
                  <w:rPr>
                    <w:rFonts w:ascii="Cambria Math" w:eastAsia="Calibri" w:hAnsi="Cambria Math"/>
                  </w:rPr>
                  <m:t>i</m:t>
                </m:r>
              </m:sub>
            </m:sSub>
            <m:r>
              <w:rPr>
                <w:rFonts w:ascii="Cambria Math" w:eastAsia="Calibri" w:hAnsi="Cambria Math"/>
              </w:rPr>
              <m:t>,</m:t>
            </m:r>
            <m:sSub>
              <m:sSubPr>
                <m:ctrlPr>
                  <w:rPr>
                    <w:rFonts w:ascii="Cambria Math" w:eastAsia="Calibri" w:hAnsi="Cambria Math"/>
                    <w:i/>
                    <w:iCs/>
                  </w:rPr>
                </m:ctrlPr>
              </m:sSubPr>
              <m:e>
                <m:r>
                  <w:rPr>
                    <w:rFonts w:ascii="Cambria Math" w:eastAsia="Calibri" w:hAnsi="Cambria Math"/>
                  </w:rPr>
                  <m:t>δ</m:t>
                </m:r>
              </m:e>
              <m:sub>
                <m:r>
                  <w:rPr>
                    <w:rFonts w:ascii="Cambria Math" w:eastAsia="Calibri" w:hAnsi="Cambria Math"/>
                  </w:rPr>
                  <m:t>i+1</m:t>
                </m:r>
              </m:sub>
            </m:sSub>
            <m:ctrlPr>
              <w:rPr>
                <w:rFonts w:ascii="Cambria Math" w:eastAsia="Calibri" w:hAnsi="Cambria Math"/>
                <w:i/>
                <w:iCs/>
              </w:rPr>
            </m:ctrlPr>
          </m:e>
        </m:d>
        <m:r>
          <w:rPr>
            <w:rFonts w:ascii="Cambria Math" w:hAnsi="Cambria Math"/>
          </w:rPr>
          <m:t>, 0≤i&lt;</m:t>
        </m:r>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oMath>
      <w:r w:rsidRPr="00245B22">
        <w:rPr>
          <w:i/>
          <w:iCs/>
        </w:rPr>
        <w:t xml:space="preserve">, </w:t>
      </w:r>
      <w:r w:rsidR="00794D4D">
        <w:rPr>
          <w:i/>
          <w:iCs/>
        </w:rPr>
        <w:t xml:space="preserve">the NW </w:t>
      </w:r>
      <w:r w:rsidR="00794D4D" w:rsidRPr="00245B22">
        <w:rPr>
          <w:i/>
          <w:iCs/>
        </w:rPr>
        <w:t>use</w:t>
      </w:r>
      <w:r w:rsidR="00794D4D">
        <w:rPr>
          <w:i/>
          <w:iCs/>
        </w:rPr>
        <w:t>s</w:t>
      </w:r>
      <w:r w:rsidRPr="00245B22">
        <w:rPr>
          <w:i/>
          <w:iCs/>
        </w:rPr>
        <w:t xml:space="preserve"> </w:t>
      </w:r>
      <m:oMath>
        <m:sSub>
          <m:sSubPr>
            <m:ctrlPr>
              <w:rPr>
                <w:rFonts w:ascii="Cambria Math" w:eastAsia="Calibri" w:hAnsi="Cambria Math"/>
                <w:i/>
                <w:iCs/>
              </w:rPr>
            </m:ctrlPr>
          </m:sSubPr>
          <m:e>
            <m:r>
              <w:rPr>
                <w:rFonts w:ascii="Cambria Math" w:eastAsia="Calibri" w:hAnsi="Cambria Math"/>
              </w:rPr>
              <m:t>δ</m:t>
            </m:r>
          </m:e>
          <m:sub>
            <m:r>
              <w:rPr>
                <w:rFonts w:ascii="Cambria Math" w:eastAsia="Calibri" w:hAnsi="Cambria Math"/>
              </w:rPr>
              <m:t>i</m:t>
            </m:r>
          </m:sub>
        </m:sSub>
        <m:r>
          <w:rPr>
            <w:rFonts w:ascii="Cambria Math" w:eastAsia="Calibri" w:hAnsi="Cambria Math"/>
          </w:rPr>
          <m:t>+</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num>
          <m:den>
            <m:r>
              <w:rPr>
                <w:rFonts w:ascii="Cambria Math" w:eastAsia="Calibri" w:hAnsi="Cambria Math"/>
              </w:rPr>
              <m:t>2</m:t>
            </m:r>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e>
            </m:d>
          </m:den>
        </m:f>
      </m:oMath>
      <w:r w:rsidRPr="00245B22">
        <w:rPr>
          <w:i/>
          <w:iCs/>
        </w:rPr>
        <w:t xml:space="preserve"> </w:t>
      </w:r>
      <w:r>
        <w:rPr>
          <w:i/>
          <w:iCs/>
        </w:rPr>
        <w:t xml:space="preserve">as the delay offset value </w:t>
      </w:r>
      <w:r w:rsidRPr="00245B22">
        <w:rPr>
          <w:i/>
          <w:iCs/>
        </w:rPr>
        <w:t>for compensating the associated CJT CSI reporting.</w:t>
      </w:r>
    </w:p>
    <w:p w14:paraId="172B3BC6" w14:textId="02C18289" w:rsidR="00C65EB5" w:rsidRDefault="00C442A6" w:rsidP="00C65EB5">
      <w:pPr>
        <w:rPr>
          <w:b/>
          <w:bCs/>
          <w:i/>
        </w:rPr>
      </w:pPr>
      <w:r w:rsidRPr="00CD0FFE">
        <w:rPr>
          <w:b/>
          <w:bCs/>
          <w:i/>
          <w:iCs/>
        </w:rPr>
        <w:t xml:space="preserve">Proposal </w:t>
      </w:r>
      <w:r>
        <w:rPr>
          <w:b/>
          <w:bCs/>
          <w:i/>
          <w:iCs/>
        </w:rPr>
        <w:t>4</w:t>
      </w:r>
      <w:r w:rsidRPr="00CD0FFE">
        <w:rPr>
          <w:b/>
          <w:bCs/>
          <w:i/>
          <w:iCs/>
        </w:rPr>
        <w:t>:</w:t>
      </w:r>
      <w:r w:rsidRPr="00245B22">
        <w:rPr>
          <w:i/>
          <w:iCs/>
        </w:rPr>
        <w:t xml:space="preserve"> For the Rel-19 aperiodic standalone CJT calibration (CJTC) reporting, when linking CJTC Dd and Rel-18 </w:t>
      </w:r>
      <w:proofErr w:type="spellStart"/>
      <w:r w:rsidRPr="00245B22">
        <w:rPr>
          <w:i/>
          <w:iCs/>
        </w:rPr>
        <w:t>eType</w:t>
      </w:r>
      <w:proofErr w:type="spellEnd"/>
      <w:r w:rsidRPr="00245B22">
        <w:rPr>
          <w:i/>
          <w:iCs/>
        </w:rPr>
        <w:t xml:space="preserve">-II CJT CSI reports is configured, </w:t>
      </w:r>
      <w:r>
        <w:rPr>
          <w:i/>
          <w:iCs/>
        </w:rPr>
        <w:t>if</w:t>
      </w:r>
      <w:r w:rsidRPr="00245B22">
        <w:rPr>
          <w:i/>
          <w:iCs/>
        </w:rPr>
        <w:t xml:space="preserve"> reporting a DO value </w:t>
      </w:r>
      <w:proofErr w:type="spellStart"/>
      <w:r w:rsidRPr="00245B22">
        <w:rPr>
          <w:i/>
          <w:iCs/>
        </w:rPr>
        <w:t>D</w:t>
      </w:r>
      <w:r w:rsidRPr="00245B22">
        <w:rPr>
          <w:i/>
          <w:iCs/>
          <w:vertAlign w:val="subscript"/>
        </w:rPr>
        <w:t>n,offset</w:t>
      </w:r>
      <w:proofErr w:type="spellEnd"/>
      <w:r w:rsidRPr="00245B22">
        <w:rPr>
          <w:i/>
          <w:iCs/>
        </w:rPr>
        <w:t xml:space="preserve"> that represents ‘out of range’, </w:t>
      </w:r>
      <w:r w:rsidR="00C25ABD">
        <w:rPr>
          <w:i/>
          <w:iCs/>
        </w:rPr>
        <w:t>at least for joint triggering,</w:t>
      </w:r>
      <w:r w:rsidR="00C25ABD" w:rsidRPr="00245B22">
        <w:rPr>
          <w:i/>
          <w:iCs/>
        </w:rPr>
        <w:t xml:space="preserve"> </w:t>
      </w:r>
      <w:r w:rsidRPr="00245B22">
        <w:rPr>
          <w:i/>
          <w:iCs/>
        </w:rPr>
        <w:t xml:space="preserve">the UE uses </w:t>
      </w:r>
      <m:oMath>
        <m:sSub>
          <m:sSubPr>
            <m:ctrlPr>
              <w:rPr>
                <w:rFonts w:ascii="Cambria Math" w:eastAsia="Calibri" w:hAnsi="Cambria Math"/>
                <w:i/>
                <w:iCs/>
              </w:rPr>
            </m:ctrlPr>
          </m:sSubPr>
          <m:e>
            <m:r>
              <w:rPr>
                <w:rFonts w:ascii="Cambria Math" w:eastAsia="Calibri" w:hAnsi="Cambria Math"/>
              </w:rPr>
              <m:t>A</m:t>
            </m:r>
          </m:e>
          <m:sub>
            <m:r>
              <w:rPr>
                <w:rFonts w:ascii="Cambria Math" w:eastAsia="Calibri" w:hAnsi="Cambria Math"/>
              </w:rPr>
              <m:t>D</m:t>
            </m:r>
          </m:sub>
        </m:sSub>
        <m:r>
          <w:rPr>
            <w:rFonts w:ascii="Cambria Math" w:eastAsia="Calibri" w:hAnsi="Cambria Math"/>
          </w:rPr>
          <m:t>+</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num>
          <m:den>
            <m:r>
              <w:rPr>
                <w:rFonts w:ascii="Cambria Math" w:eastAsia="Calibri" w:hAnsi="Cambria Math"/>
              </w:rPr>
              <m:t>2</m:t>
            </m:r>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e>
            </m:d>
          </m:den>
        </m:f>
      </m:oMath>
      <w:r w:rsidRPr="00245B22">
        <w:rPr>
          <w:i/>
          <w:iCs/>
        </w:rPr>
        <w:t xml:space="preserve"> </w:t>
      </w:r>
      <w:r>
        <w:rPr>
          <w:i/>
          <w:iCs/>
        </w:rPr>
        <w:t>as</w:t>
      </w:r>
      <w:r w:rsidRPr="00245B22">
        <w:rPr>
          <w:i/>
          <w:iCs/>
        </w:rPr>
        <w:t xml:space="preserve"> </w:t>
      </w:r>
      <w:r>
        <w:rPr>
          <w:i/>
          <w:iCs/>
        </w:rPr>
        <w:t xml:space="preserve">the </w:t>
      </w:r>
      <w:r w:rsidRPr="00245B22">
        <w:rPr>
          <w:i/>
          <w:iCs/>
        </w:rPr>
        <w:t>delay</w:t>
      </w:r>
      <w:r>
        <w:rPr>
          <w:i/>
          <w:iCs/>
        </w:rPr>
        <w:t xml:space="preserve"> offset value for</w:t>
      </w:r>
      <w:r w:rsidRPr="00245B22">
        <w:rPr>
          <w:i/>
          <w:iCs/>
        </w:rPr>
        <w:t xml:space="preserve"> compensating the associated CJT CSI reporti</w:t>
      </w:r>
      <w:r w:rsidR="00D12BBA">
        <w:rPr>
          <w:i/>
          <w:iCs/>
        </w:rPr>
        <w:t>ng.</w:t>
      </w:r>
    </w:p>
    <w:sdt>
      <w:sdtPr>
        <w:rPr>
          <w:rFonts w:ascii="Times New Roman" w:hAnsi="Times New Roman"/>
          <w:sz w:val="20"/>
        </w:rPr>
        <w:id w:val="-1549149426"/>
        <w:docPartObj>
          <w:docPartGallery w:val="Bibliographies"/>
          <w:docPartUnique/>
        </w:docPartObj>
      </w:sdtPr>
      <w:sdtEndPr/>
      <w:sdtContent>
        <w:p w14:paraId="215C12C3" w14:textId="5C7591D0" w:rsidR="00BA412A" w:rsidRDefault="003B7572" w:rsidP="00473E77">
          <w:pPr>
            <w:pStyle w:val="Heading1"/>
          </w:pPr>
          <w:r>
            <w:t>References</w:t>
          </w:r>
        </w:p>
        <w:sdt>
          <w:sdtPr>
            <w:id w:val="-573587230"/>
            <w:bibliography/>
          </w:sdtPr>
          <w:sdtEndPr/>
          <w:sdtContent>
            <w:p w14:paraId="142C44F8" w14:textId="77777777" w:rsidR="001E5C2C" w:rsidRDefault="003B7572" w:rsidP="00A50309">
              <w:pPr>
                <w:rPr>
                  <w:rFonts w:ascii="CG Times (WN)" w:hAnsi="CG Times (WN)"/>
                  <w:noProof/>
                  <w:lang w:val="en-US" w:eastAsia="zh-CN"/>
                </w:rPr>
              </w:pPr>
              <w:r>
                <w:rPr>
                  <w:rFonts w:ascii="Arial" w:hAnsi="Arial"/>
                  <w:sz w:val="36"/>
                </w:rPr>
                <w:fldChar w:fldCharType="begin"/>
              </w:r>
              <w:r w:rsidRPr="00A50309">
                <w:rPr>
                  <w:lang w:val="de-DE"/>
                </w:rPr>
                <w:instrText xml:space="preserve"> BIBLIOGRAPHY </w:instrText>
              </w:r>
              <w:r>
                <w:rPr>
                  <w:rFonts w:ascii="Arial" w:hAnsi="Arial"/>
                  <w:sz w:val="36"/>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09"/>
                <w:gridCol w:w="9230"/>
              </w:tblGrid>
              <w:tr w:rsidR="001E5C2C" w14:paraId="218738C3" w14:textId="77777777">
                <w:trPr>
                  <w:divId w:val="366369672"/>
                  <w:tblCellSpacing w:w="15" w:type="dxa"/>
                </w:trPr>
                <w:tc>
                  <w:tcPr>
                    <w:tcW w:w="50" w:type="pct"/>
                    <w:hideMark/>
                  </w:tcPr>
                  <w:p w14:paraId="1DF6D46A" w14:textId="14336EBF" w:rsidR="001E5C2C" w:rsidRDefault="001E5C2C">
                    <w:pPr>
                      <w:pStyle w:val="Bibliography"/>
                      <w:rPr>
                        <w:noProof/>
                        <w:sz w:val="24"/>
                        <w:szCs w:val="24"/>
                      </w:rPr>
                    </w:pPr>
                    <w:r>
                      <w:rPr>
                        <w:noProof/>
                      </w:rPr>
                      <w:t xml:space="preserve">[1] </w:t>
                    </w:r>
                  </w:p>
                </w:tc>
                <w:tc>
                  <w:tcPr>
                    <w:tcW w:w="0" w:type="auto"/>
                    <w:hideMark/>
                  </w:tcPr>
                  <w:p w14:paraId="213FA41A" w14:textId="77777777" w:rsidR="001E5C2C" w:rsidRDefault="001E5C2C">
                    <w:pPr>
                      <w:pStyle w:val="Bibliography"/>
                      <w:rPr>
                        <w:noProof/>
                      </w:rPr>
                    </w:pPr>
                    <w:r>
                      <w:rPr>
                        <w:noProof/>
                      </w:rPr>
                      <w:t>RP-232394, “WID revision: NR MIMO Phase 5,” Samsung.</w:t>
                    </w:r>
                  </w:p>
                </w:tc>
              </w:tr>
              <w:tr w:rsidR="001E5C2C" w14:paraId="3886FC3F" w14:textId="77777777">
                <w:trPr>
                  <w:divId w:val="366369672"/>
                  <w:tblCellSpacing w:w="15" w:type="dxa"/>
                </w:trPr>
                <w:tc>
                  <w:tcPr>
                    <w:tcW w:w="50" w:type="pct"/>
                    <w:hideMark/>
                  </w:tcPr>
                  <w:p w14:paraId="5B9956F9" w14:textId="77777777" w:rsidR="001E5C2C" w:rsidRDefault="001E5C2C">
                    <w:pPr>
                      <w:pStyle w:val="Bibliography"/>
                      <w:rPr>
                        <w:noProof/>
                      </w:rPr>
                    </w:pPr>
                    <w:r>
                      <w:rPr>
                        <w:noProof/>
                      </w:rPr>
                      <w:t xml:space="preserve">[2] </w:t>
                    </w:r>
                  </w:p>
                </w:tc>
                <w:tc>
                  <w:tcPr>
                    <w:tcW w:w="0" w:type="auto"/>
                    <w:hideMark/>
                  </w:tcPr>
                  <w:p w14:paraId="24AA68E6" w14:textId="77777777" w:rsidR="001E5C2C" w:rsidRDefault="001E5C2C">
                    <w:pPr>
                      <w:pStyle w:val="Bibliography"/>
                      <w:rPr>
                        <w:noProof/>
                      </w:rPr>
                    </w:pPr>
                    <w:r>
                      <w:rPr>
                        <w:noProof/>
                      </w:rPr>
                      <w:t>RAN1#120, “RAN1 Chair's Notes,” February 2025.</w:t>
                    </w:r>
                  </w:p>
                </w:tc>
              </w:tr>
              <w:tr w:rsidR="001E5C2C" w14:paraId="23F0C3B3" w14:textId="77777777">
                <w:trPr>
                  <w:divId w:val="366369672"/>
                  <w:tblCellSpacing w:w="15" w:type="dxa"/>
                </w:trPr>
                <w:tc>
                  <w:tcPr>
                    <w:tcW w:w="50" w:type="pct"/>
                    <w:hideMark/>
                  </w:tcPr>
                  <w:p w14:paraId="2D87DBAC" w14:textId="77777777" w:rsidR="001E5C2C" w:rsidRDefault="001E5C2C">
                    <w:pPr>
                      <w:pStyle w:val="Bibliography"/>
                      <w:rPr>
                        <w:noProof/>
                      </w:rPr>
                    </w:pPr>
                    <w:r>
                      <w:rPr>
                        <w:noProof/>
                      </w:rPr>
                      <w:t xml:space="preserve">[3] </w:t>
                    </w:r>
                  </w:p>
                </w:tc>
                <w:tc>
                  <w:tcPr>
                    <w:tcW w:w="0" w:type="auto"/>
                    <w:hideMark/>
                  </w:tcPr>
                  <w:p w14:paraId="500326B5" w14:textId="77777777" w:rsidR="001E5C2C" w:rsidRDefault="001E5C2C">
                    <w:pPr>
                      <w:pStyle w:val="Bibliography"/>
                      <w:rPr>
                        <w:noProof/>
                      </w:rPr>
                    </w:pPr>
                    <w:r>
                      <w:rPr>
                        <w:noProof/>
                      </w:rPr>
                      <w:t>RAN1#116-bis, “RAN1 Chair's Notes,” April 2024.</w:t>
                    </w:r>
                  </w:p>
                </w:tc>
              </w:tr>
              <w:tr w:rsidR="001E5C2C" w14:paraId="1C979707" w14:textId="77777777">
                <w:trPr>
                  <w:divId w:val="366369672"/>
                  <w:tblCellSpacing w:w="15" w:type="dxa"/>
                </w:trPr>
                <w:tc>
                  <w:tcPr>
                    <w:tcW w:w="50" w:type="pct"/>
                    <w:hideMark/>
                  </w:tcPr>
                  <w:p w14:paraId="66906A9D" w14:textId="77777777" w:rsidR="001E5C2C" w:rsidRDefault="001E5C2C">
                    <w:pPr>
                      <w:pStyle w:val="Bibliography"/>
                      <w:rPr>
                        <w:noProof/>
                      </w:rPr>
                    </w:pPr>
                    <w:r>
                      <w:rPr>
                        <w:noProof/>
                      </w:rPr>
                      <w:t xml:space="preserve">[4] </w:t>
                    </w:r>
                  </w:p>
                </w:tc>
                <w:tc>
                  <w:tcPr>
                    <w:tcW w:w="0" w:type="auto"/>
                    <w:hideMark/>
                  </w:tcPr>
                  <w:p w14:paraId="4D56F8E7" w14:textId="77777777" w:rsidR="001E5C2C" w:rsidRDefault="001E5C2C">
                    <w:pPr>
                      <w:pStyle w:val="Bibliography"/>
                      <w:rPr>
                        <w:noProof/>
                      </w:rPr>
                    </w:pPr>
                    <w:r>
                      <w:rPr>
                        <w:noProof/>
                      </w:rPr>
                      <w:t>RAN1#117, “RAN1 Chair's Notes,” May 2024.</w:t>
                    </w:r>
                  </w:p>
                </w:tc>
              </w:tr>
              <w:tr w:rsidR="001E5C2C" w14:paraId="2242FE36" w14:textId="77777777">
                <w:trPr>
                  <w:divId w:val="366369672"/>
                  <w:tblCellSpacing w:w="15" w:type="dxa"/>
                </w:trPr>
                <w:tc>
                  <w:tcPr>
                    <w:tcW w:w="50" w:type="pct"/>
                    <w:hideMark/>
                  </w:tcPr>
                  <w:p w14:paraId="7E89AA9A" w14:textId="77777777" w:rsidR="001E5C2C" w:rsidRDefault="001E5C2C">
                    <w:pPr>
                      <w:pStyle w:val="Bibliography"/>
                      <w:rPr>
                        <w:noProof/>
                      </w:rPr>
                    </w:pPr>
                    <w:r>
                      <w:rPr>
                        <w:noProof/>
                      </w:rPr>
                      <w:t xml:space="preserve">[5] </w:t>
                    </w:r>
                  </w:p>
                </w:tc>
                <w:tc>
                  <w:tcPr>
                    <w:tcW w:w="0" w:type="auto"/>
                    <w:hideMark/>
                  </w:tcPr>
                  <w:p w14:paraId="0262C598" w14:textId="77777777" w:rsidR="001E5C2C" w:rsidRDefault="001E5C2C">
                    <w:pPr>
                      <w:pStyle w:val="Bibliography"/>
                      <w:rPr>
                        <w:noProof/>
                      </w:rPr>
                    </w:pPr>
                    <w:r>
                      <w:rPr>
                        <w:noProof/>
                      </w:rPr>
                      <w:t>RAN1#118, “RAN1 Chair's Notes,” October 2024.</w:t>
                    </w:r>
                  </w:p>
                </w:tc>
              </w:tr>
              <w:tr w:rsidR="001E5C2C" w14:paraId="101F99E1" w14:textId="77777777">
                <w:trPr>
                  <w:divId w:val="366369672"/>
                  <w:tblCellSpacing w:w="15" w:type="dxa"/>
                </w:trPr>
                <w:tc>
                  <w:tcPr>
                    <w:tcW w:w="50" w:type="pct"/>
                    <w:hideMark/>
                  </w:tcPr>
                  <w:p w14:paraId="7F1F149D" w14:textId="77777777" w:rsidR="001E5C2C" w:rsidRDefault="001E5C2C">
                    <w:pPr>
                      <w:pStyle w:val="Bibliography"/>
                      <w:rPr>
                        <w:noProof/>
                      </w:rPr>
                    </w:pPr>
                    <w:r>
                      <w:rPr>
                        <w:noProof/>
                      </w:rPr>
                      <w:t xml:space="preserve">[6] </w:t>
                    </w:r>
                  </w:p>
                </w:tc>
                <w:tc>
                  <w:tcPr>
                    <w:tcW w:w="0" w:type="auto"/>
                    <w:hideMark/>
                  </w:tcPr>
                  <w:p w14:paraId="6666C850" w14:textId="77777777" w:rsidR="001E5C2C" w:rsidRDefault="001E5C2C">
                    <w:pPr>
                      <w:pStyle w:val="Bibliography"/>
                      <w:rPr>
                        <w:noProof/>
                      </w:rPr>
                    </w:pPr>
                    <w:r>
                      <w:rPr>
                        <w:noProof/>
                      </w:rPr>
                      <w:t>RAN1#118-bis, “RAN1 Chair's Notes,” October 2024.</w:t>
                    </w:r>
                  </w:p>
                </w:tc>
              </w:tr>
              <w:tr w:rsidR="001E5C2C" w14:paraId="51A4F71B" w14:textId="77777777">
                <w:trPr>
                  <w:divId w:val="366369672"/>
                  <w:tblCellSpacing w:w="15" w:type="dxa"/>
                </w:trPr>
                <w:tc>
                  <w:tcPr>
                    <w:tcW w:w="50" w:type="pct"/>
                    <w:hideMark/>
                  </w:tcPr>
                  <w:p w14:paraId="275F0709" w14:textId="77777777" w:rsidR="001E5C2C" w:rsidRDefault="001E5C2C">
                    <w:pPr>
                      <w:pStyle w:val="Bibliography"/>
                      <w:rPr>
                        <w:noProof/>
                      </w:rPr>
                    </w:pPr>
                    <w:r>
                      <w:rPr>
                        <w:noProof/>
                      </w:rPr>
                      <w:t xml:space="preserve">[7] </w:t>
                    </w:r>
                  </w:p>
                </w:tc>
                <w:tc>
                  <w:tcPr>
                    <w:tcW w:w="0" w:type="auto"/>
                    <w:hideMark/>
                  </w:tcPr>
                  <w:p w14:paraId="039DA3E3" w14:textId="77777777" w:rsidR="001E5C2C" w:rsidRDefault="001E5C2C">
                    <w:pPr>
                      <w:pStyle w:val="Bibliography"/>
                      <w:rPr>
                        <w:noProof/>
                      </w:rPr>
                    </w:pPr>
                    <w:r>
                      <w:rPr>
                        <w:noProof/>
                      </w:rPr>
                      <w:t>RAN1#119, “RAN1 Chair's Notes,” November 2024.</w:t>
                    </w:r>
                  </w:p>
                </w:tc>
              </w:tr>
              <w:tr w:rsidR="001E5C2C" w14:paraId="6D335468" w14:textId="77777777">
                <w:trPr>
                  <w:divId w:val="366369672"/>
                  <w:tblCellSpacing w:w="15" w:type="dxa"/>
                </w:trPr>
                <w:tc>
                  <w:tcPr>
                    <w:tcW w:w="50" w:type="pct"/>
                    <w:hideMark/>
                  </w:tcPr>
                  <w:p w14:paraId="40A8B720" w14:textId="77777777" w:rsidR="001E5C2C" w:rsidRDefault="001E5C2C">
                    <w:pPr>
                      <w:pStyle w:val="Bibliography"/>
                      <w:rPr>
                        <w:noProof/>
                      </w:rPr>
                    </w:pPr>
                    <w:r>
                      <w:rPr>
                        <w:noProof/>
                      </w:rPr>
                      <w:t xml:space="preserve">[8] </w:t>
                    </w:r>
                  </w:p>
                </w:tc>
                <w:tc>
                  <w:tcPr>
                    <w:tcW w:w="0" w:type="auto"/>
                    <w:hideMark/>
                  </w:tcPr>
                  <w:p w14:paraId="23862B2E" w14:textId="77777777" w:rsidR="001E5C2C" w:rsidRDefault="001E5C2C">
                    <w:pPr>
                      <w:pStyle w:val="Bibliography"/>
                      <w:rPr>
                        <w:noProof/>
                      </w:rPr>
                    </w:pPr>
                    <w:r>
                      <w:rPr>
                        <w:noProof/>
                      </w:rPr>
                      <w:t>R1-2500840, “Moderator Summary#1 on Rel-19 CSI enhancements: Round 1,” Samsung.</w:t>
                    </w:r>
                  </w:p>
                </w:tc>
              </w:tr>
              <w:tr w:rsidR="001E5C2C" w14:paraId="3E1CFE9E" w14:textId="77777777">
                <w:trPr>
                  <w:divId w:val="366369672"/>
                  <w:tblCellSpacing w:w="15" w:type="dxa"/>
                </w:trPr>
                <w:tc>
                  <w:tcPr>
                    <w:tcW w:w="50" w:type="pct"/>
                    <w:hideMark/>
                  </w:tcPr>
                  <w:p w14:paraId="653A0BAC" w14:textId="77777777" w:rsidR="001E5C2C" w:rsidRDefault="001E5C2C">
                    <w:pPr>
                      <w:pStyle w:val="Bibliography"/>
                      <w:rPr>
                        <w:noProof/>
                      </w:rPr>
                    </w:pPr>
                    <w:r>
                      <w:rPr>
                        <w:noProof/>
                      </w:rPr>
                      <w:t xml:space="preserve">[9] </w:t>
                    </w:r>
                  </w:p>
                </w:tc>
                <w:tc>
                  <w:tcPr>
                    <w:tcW w:w="0" w:type="auto"/>
                    <w:hideMark/>
                  </w:tcPr>
                  <w:p w14:paraId="7EDEA2EB" w14:textId="77777777" w:rsidR="001E5C2C" w:rsidRDefault="001E5C2C">
                    <w:pPr>
                      <w:pStyle w:val="Bibliography"/>
                      <w:rPr>
                        <w:noProof/>
                      </w:rPr>
                    </w:pPr>
                    <w:r>
                      <w:rPr>
                        <w:noProof/>
                      </w:rPr>
                      <w:t>R1-2501361, “Moderator Summary#2 on Rel-19 CSI enhancements: Round 2”.</w:t>
                    </w:r>
                  </w:p>
                </w:tc>
              </w:tr>
              <w:tr w:rsidR="001E5C2C" w14:paraId="3CC3FC1A" w14:textId="77777777">
                <w:trPr>
                  <w:divId w:val="366369672"/>
                  <w:tblCellSpacing w:w="15" w:type="dxa"/>
                </w:trPr>
                <w:tc>
                  <w:tcPr>
                    <w:tcW w:w="50" w:type="pct"/>
                    <w:hideMark/>
                  </w:tcPr>
                  <w:p w14:paraId="7960C6F1" w14:textId="77777777" w:rsidR="001E5C2C" w:rsidRDefault="001E5C2C">
                    <w:pPr>
                      <w:pStyle w:val="Bibliography"/>
                      <w:rPr>
                        <w:noProof/>
                      </w:rPr>
                    </w:pPr>
                    <w:r>
                      <w:rPr>
                        <w:noProof/>
                      </w:rPr>
                      <w:t xml:space="preserve">[10] </w:t>
                    </w:r>
                  </w:p>
                </w:tc>
                <w:tc>
                  <w:tcPr>
                    <w:tcW w:w="0" w:type="auto"/>
                    <w:hideMark/>
                  </w:tcPr>
                  <w:p w14:paraId="10BCF9B3" w14:textId="77777777" w:rsidR="001E5C2C" w:rsidRDefault="001E5C2C">
                    <w:pPr>
                      <w:pStyle w:val="Bibliography"/>
                      <w:rPr>
                        <w:noProof/>
                      </w:rPr>
                    </w:pPr>
                    <w:r>
                      <w:rPr>
                        <w:noProof/>
                      </w:rPr>
                      <w:t>R1-2501571, “Moderator Summary#3 on Rel-19 CSI enhancements: Round 3”.</w:t>
                    </w:r>
                  </w:p>
                </w:tc>
              </w:tr>
            </w:tbl>
            <w:p w14:paraId="45AB5480" w14:textId="77777777" w:rsidR="001E5C2C" w:rsidRDefault="001E5C2C">
              <w:pPr>
                <w:divId w:val="366369672"/>
                <w:rPr>
                  <w:rFonts w:eastAsia="Times New Roman"/>
                  <w:noProof/>
                </w:rPr>
              </w:pPr>
            </w:p>
            <w:p w14:paraId="67BF801C" w14:textId="4A5D99BC" w:rsidR="0052234F" w:rsidRDefault="003B7572" w:rsidP="00A50309">
              <w:r>
                <w:rPr>
                  <w:b/>
                  <w:bCs/>
                  <w:noProof/>
                </w:rPr>
                <w:fldChar w:fldCharType="end"/>
              </w:r>
            </w:p>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0DC5E" w14:textId="77777777" w:rsidR="005E0E31" w:rsidRDefault="005E0E31">
      <w:pPr>
        <w:spacing w:after="0"/>
      </w:pPr>
      <w:r>
        <w:separator/>
      </w:r>
    </w:p>
  </w:endnote>
  <w:endnote w:type="continuationSeparator" w:id="0">
    <w:p w14:paraId="48E02124" w14:textId="77777777" w:rsidR="005E0E31" w:rsidRDefault="005E0E31">
      <w:pPr>
        <w:spacing w:after="0"/>
      </w:pPr>
      <w:r>
        <w:continuationSeparator/>
      </w:r>
    </w:p>
  </w:endnote>
  <w:endnote w:type="continuationNotice" w:id="1">
    <w:p w14:paraId="76330E57" w14:textId="77777777" w:rsidR="005E0E31" w:rsidRDefault="005E0E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BF29E" w14:textId="77777777" w:rsidR="005E0E31" w:rsidRDefault="005E0E31">
      <w:pPr>
        <w:spacing w:after="0"/>
      </w:pPr>
      <w:r>
        <w:separator/>
      </w:r>
    </w:p>
  </w:footnote>
  <w:footnote w:type="continuationSeparator" w:id="0">
    <w:p w14:paraId="798A02C6" w14:textId="77777777" w:rsidR="005E0E31" w:rsidRDefault="005E0E31">
      <w:pPr>
        <w:spacing w:after="0"/>
      </w:pPr>
      <w:r>
        <w:continuationSeparator/>
      </w:r>
    </w:p>
  </w:footnote>
  <w:footnote w:type="continuationNotice" w:id="1">
    <w:p w14:paraId="1B2FB7DC" w14:textId="77777777" w:rsidR="005E0E31" w:rsidRDefault="005E0E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10"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6"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06327004">
    <w:abstractNumId w:val="7"/>
  </w:num>
  <w:num w:numId="2" w16cid:durableId="135219078">
    <w:abstractNumId w:val="11"/>
  </w:num>
  <w:num w:numId="3" w16cid:durableId="1130828869">
    <w:abstractNumId w:val="0"/>
  </w:num>
  <w:num w:numId="4" w16cid:durableId="586613930">
    <w:abstractNumId w:val="20"/>
  </w:num>
  <w:num w:numId="5" w16cid:durableId="1616861889">
    <w:abstractNumId w:val="13"/>
  </w:num>
  <w:num w:numId="6" w16cid:durableId="793984029">
    <w:abstractNumId w:val="10"/>
  </w:num>
  <w:num w:numId="7" w16cid:durableId="1988630987">
    <w:abstractNumId w:val="17"/>
  </w:num>
  <w:num w:numId="8" w16cid:durableId="1209105048">
    <w:abstractNumId w:val="19"/>
  </w:num>
  <w:num w:numId="9" w16cid:durableId="451824868">
    <w:abstractNumId w:val="2"/>
  </w:num>
  <w:num w:numId="10" w16cid:durableId="238640512">
    <w:abstractNumId w:val="14"/>
  </w:num>
  <w:num w:numId="11" w16cid:durableId="1532567702">
    <w:abstractNumId w:val="3"/>
  </w:num>
  <w:num w:numId="12" w16cid:durableId="472648642">
    <w:abstractNumId w:val="12"/>
  </w:num>
  <w:num w:numId="13" w16cid:durableId="1393774252">
    <w:abstractNumId w:val="15"/>
  </w:num>
  <w:num w:numId="14" w16cid:durableId="1993288777">
    <w:abstractNumId w:val="6"/>
  </w:num>
  <w:num w:numId="15" w16cid:durableId="232160521">
    <w:abstractNumId w:val="5"/>
  </w:num>
  <w:num w:numId="16" w16cid:durableId="481121141">
    <w:abstractNumId w:val="24"/>
  </w:num>
  <w:num w:numId="17" w16cid:durableId="595597099">
    <w:abstractNumId w:val="21"/>
  </w:num>
  <w:num w:numId="18" w16cid:durableId="14817309">
    <w:abstractNumId w:val="16"/>
  </w:num>
  <w:num w:numId="19" w16cid:durableId="1095128713">
    <w:abstractNumId w:val="25"/>
  </w:num>
  <w:num w:numId="20" w16cid:durableId="2059425814">
    <w:abstractNumId w:val="18"/>
  </w:num>
  <w:num w:numId="21" w16cid:durableId="240066506">
    <w:abstractNumId w:val="8"/>
  </w:num>
  <w:num w:numId="22" w16cid:durableId="747308547">
    <w:abstractNumId w:val="4"/>
  </w:num>
  <w:num w:numId="23" w16cid:durableId="1804470020">
    <w:abstractNumId w:val="9"/>
  </w:num>
  <w:num w:numId="24" w16cid:durableId="479468790">
    <w:abstractNumId w:val="1"/>
  </w:num>
  <w:num w:numId="25" w16cid:durableId="1717700466">
    <w:abstractNumId w:val="22"/>
  </w:num>
  <w:num w:numId="26" w16cid:durableId="2005011462">
    <w:abstractNumId w:val="23"/>
  </w:num>
  <w:num w:numId="27" w16cid:durableId="1480029735">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F35"/>
    <w:rsid w:val="00015495"/>
    <w:rsid w:val="00015B63"/>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25A2"/>
    <w:rsid w:val="00022B8C"/>
    <w:rsid w:val="00022D0B"/>
    <w:rsid w:val="00023742"/>
    <w:rsid w:val="00023846"/>
    <w:rsid w:val="000239CA"/>
    <w:rsid w:val="00023B2B"/>
    <w:rsid w:val="000248B0"/>
    <w:rsid w:val="0002499C"/>
    <w:rsid w:val="00024AEF"/>
    <w:rsid w:val="00024BAD"/>
    <w:rsid w:val="00024EF5"/>
    <w:rsid w:val="00026040"/>
    <w:rsid w:val="00026C65"/>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32DA"/>
    <w:rsid w:val="000436AC"/>
    <w:rsid w:val="00044AC2"/>
    <w:rsid w:val="00044CFA"/>
    <w:rsid w:val="00044E2D"/>
    <w:rsid w:val="00045457"/>
    <w:rsid w:val="000457D3"/>
    <w:rsid w:val="000459C7"/>
    <w:rsid w:val="00046630"/>
    <w:rsid w:val="00046C80"/>
    <w:rsid w:val="00046E75"/>
    <w:rsid w:val="00047D60"/>
    <w:rsid w:val="00050112"/>
    <w:rsid w:val="00050276"/>
    <w:rsid w:val="000502BA"/>
    <w:rsid w:val="00050466"/>
    <w:rsid w:val="000505CC"/>
    <w:rsid w:val="000506DC"/>
    <w:rsid w:val="0005086A"/>
    <w:rsid w:val="000511F9"/>
    <w:rsid w:val="00051860"/>
    <w:rsid w:val="00051B32"/>
    <w:rsid w:val="0005230E"/>
    <w:rsid w:val="0005231F"/>
    <w:rsid w:val="00052850"/>
    <w:rsid w:val="000528A2"/>
    <w:rsid w:val="00052BBA"/>
    <w:rsid w:val="00053588"/>
    <w:rsid w:val="00053851"/>
    <w:rsid w:val="00053D21"/>
    <w:rsid w:val="00053E73"/>
    <w:rsid w:val="00053E74"/>
    <w:rsid w:val="00054B05"/>
    <w:rsid w:val="00054D9D"/>
    <w:rsid w:val="00055676"/>
    <w:rsid w:val="00056544"/>
    <w:rsid w:val="00056BDE"/>
    <w:rsid w:val="00056DF5"/>
    <w:rsid w:val="000572F7"/>
    <w:rsid w:val="00057B25"/>
    <w:rsid w:val="00060A0E"/>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E94"/>
    <w:rsid w:val="00066719"/>
    <w:rsid w:val="00066C74"/>
    <w:rsid w:val="000670B3"/>
    <w:rsid w:val="00067606"/>
    <w:rsid w:val="000701AD"/>
    <w:rsid w:val="0007021B"/>
    <w:rsid w:val="000707CA"/>
    <w:rsid w:val="00070D21"/>
    <w:rsid w:val="000715B3"/>
    <w:rsid w:val="00071724"/>
    <w:rsid w:val="000717FB"/>
    <w:rsid w:val="000719BF"/>
    <w:rsid w:val="0007208A"/>
    <w:rsid w:val="0007213C"/>
    <w:rsid w:val="00072BBA"/>
    <w:rsid w:val="00072FF5"/>
    <w:rsid w:val="000730DC"/>
    <w:rsid w:val="00073237"/>
    <w:rsid w:val="00075702"/>
    <w:rsid w:val="00075965"/>
    <w:rsid w:val="00075FDA"/>
    <w:rsid w:val="00076386"/>
    <w:rsid w:val="00076959"/>
    <w:rsid w:val="00076D82"/>
    <w:rsid w:val="0007714D"/>
    <w:rsid w:val="00081234"/>
    <w:rsid w:val="000819C0"/>
    <w:rsid w:val="00081EC2"/>
    <w:rsid w:val="00082154"/>
    <w:rsid w:val="00083740"/>
    <w:rsid w:val="00083800"/>
    <w:rsid w:val="00083D68"/>
    <w:rsid w:val="00084A65"/>
    <w:rsid w:val="0008559A"/>
    <w:rsid w:val="00085969"/>
    <w:rsid w:val="00085F53"/>
    <w:rsid w:val="00086753"/>
    <w:rsid w:val="000867A7"/>
    <w:rsid w:val="00086BE9"/>
    <w:rsid w:val="00090126"/>
    <w:rsid w:val="00090251"/>
    <w:rsid w:val="000902C2"/>
    <w:rsid w:val="000910C8"/>
    <w:rsid w:val="00091A92"/>
    <w:rsid w:val="00092458"/>
    <w:rsid w:val="000925B5"/>
    <w:rsid w:val="000926AB"/>
    <w:rsid w:val="00092D34"/>
    <w:rsid w:val="00093046"/>
    <w:rsid w:val="00093928"/>
    <w:rsid w:val="00093C49"/>
    <w:rsid w:val="0009412E"/>
    <w:rsid w:val="000941DE"/>
    <w:rsid w:val="00094EA9"/>
    <w:rsid w:val="0009500B"/>
    <w:rsid w:val="0009501C"/>
    <w:rsid w:val="00095A80"/>
    <w:rsid w:val="0009600E"/>
    <w:rsid w:val="00096E64"/>
    <w:rsid w:val="000973E1"/>
    <w:rsid w:val="000A1402"/>
    <w:rsid w:val="000A198F"/>
    <w:rsid w:val="000A20BA"/>
    <w:rsid w:val="000A262C"/>
    <w:rsid w:val="000A2F77"/>
    <w:rsid w:val="000A3C8D"/>
    <w:rsid w:val="000A3DFE"/>
    <w:rsid w:val="000A3EE7"/>
    <w:rsid w:val="000A40EC"/>
    <w:rsid w:val="000A54EE"/>
    <w:rsid w:val="000A59B5"/>
    <w:rsid w:val="000A692C"/>
    <w:rsid w:val="000A6A23"/>
    <w:rsid w:val="000A7BC5"/>
    <w:rsid w:val="000A7E0F"/>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B91"/>
    <w:rsid w:val="000B4207"/>
    <w:rsid w:val="000B44A4"/>
    <w:rsid w:val="000B4B1B"/>
    <w:rsid w:val="000B50C3"/>
    <w:rsid w:val="000B5AC9"/>
    <w:rsid w:val="000B5B81"/>
    <w:rsid w:val="000B5F0A"/>
    <w:rsid w:val="000B5F76"/>
    <w:rsid w:val="000B6D65"/>
    <w:rsid w:val="000B743C"/>
    <w:rsid w:val="000B7633"/>
    <w:rsid w:val="000B7980"/>
    <w:rsid w:val="000B7A0C"/>
    <w:rsid w:val="000C06F3"/>
    <w:rsid w:val="000C090A"/>
    <w:rsid w:val="000C1D59"/>
    <w:rsid w:val="000C2B09"/>
    <w:rsid w:val="000C2ED0"/>
    <w:rsid w:val="000C30CF"/>
    <w:rsid w:val="000C4EDD"/>
    <w:rsid w:val="000C4F16"/>
    <w:rsid w:val="000C501D"/>
    <w:rsid w:val="000C552C"/>
    <w:rsid w:val="000C5B5B"/>
    <w:rsid w:val="000C5CBA"/>
    <w:rsid w:val="000C6A41"/>
    <w:rsid w:val="000C74BA"/>
    <w:rsid w:val="000C7531"/>
    <w:rsid w:val="000C78E9"/>
    <w:rsid w:val="000C790C"/>
    <w:rsid w:val="000C7BA7"/>
    <w:rsid w:val="000C7C3F"/>
    <w:rsid w:val="000D0275"/>
    <w:rsid w:val="000D0289"/>
    <w:rsid w:val="000D0BD6"/>
    <w:rsid w:val="000D0C61"/>
    <w:rsid w:val="000D1270"/>
    <w:rsid w:val="000D1440"/>
    <w:rsid w:val="000D27AD"/>
    <w:rsid w:val="000D29D1"/>
    <w:rsid w:val="000D2B0A"/>
    <w:rsid w:val="000D3286"/>
    <w:rsid w:val="000D344D"/>
    <w:rsid w:val="000D34D9"/>
    <w:rsid w:val="000D3933"/>
    <w:rsid w:val="000D3CF3"/>
    <w:rsid w:val="000D40E7"/>
    <w:rsid w:val="000D4423"/>
    <w:rsid w:val="000D584F"/>
    <w:rsid w:val="000D59FC"/>
    <w:rsid w:val="000D5EF2"/>
    <w:rsid w:val="000D65A9"/>
    <w:rsid w:val="000D6E50"/>
    <w:rsid w:val="000D7407"/>
    <w:rsid w:val="000D76BC"/>
    <w:rsid w:val="000D7750"/>
    <w:rsid w:val="000D77A0"/>
    <w:rsid w:val="000E02B3"/>
    <w:rsid w:val="000E071E"/>
    <w:rsid w:val="000E095B"/>
    <w:rsid w:val="000E0DEE"/>
    <w:rsid w:val="000E0EE7"/>
    <w:rsid w:val="000E0FDB"/>
    <w:rsid w:val="000E1250"/>
    <w:rsid w:val="000E181D"/>
    <w:rsid w:val="000E181F"/>
    <w:rsid w:val="000E27AA"/>
    <w:rsid w:val="000E291D"/>
    <w:rsid w:val="000E337A"/>
    <w:rsid w:val="000E34FD"/>
    <w:rsid w:val="000E387B"/>
    <w:rsid w:val="000E4350"/>
    <w:rsid w:val="000E4376"/>
    <w:rsid w:val="000E4408"/>
    <w:rsid w:val="000E53AB"/>
    <w:rsid w:val="000E544D"/>
    <w:rsid w:val="000E5716"/>
    <w:rsid w:val="000E6096"/>
    <w:rsid w:val="000E6314"/>
    <w:rsid w:val="000E6337"/>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37B0"/>
    <w:rsid w:val="000F4595"/>
    <w:rsid w:val="000F4CB2"/>
    <w:rsid w:val="000F4D77"/>
    <w:rsid w:val="000F4E44"/>
    <w:rsid w:val="000F4E90"/>
    <w:rsid w:val="000F515D"/>
    <w:rsid w:val="000F52E3"/>
    <w:rsid w:val="000F568D"/>
    <w:rsid w:val="000F68D0"/>
    <w:rsid w:val="000F6B15"/>
    <w:rsid w:val="001000A6"/>
    <w:rsid w:val="0010057B"/>
    <w:rsid w:val="0010170B"/>
    <w:rsid w:val="00101C4F"/>
    <w:rsid w:val="00101C79"/>
    <w:rsid w:val="00102A07"/>
    <w:rsid w:val="00102C9F"/>
    <w:rsid w:val="00103FC9"/>
    <w:rsid w:val="001045CA"/>
    <w:rsid w:val="0010469A"/>
    <w:rsid w:val="001048A4"/>
    <w:rsid w:val="00105D69"/>
    <w:rsid w:val="001068D2"/>
    <w:rsid w:val="001069F2"/>
    <w:rsid w:val="001071A3"/>
    <w:rsid w:val="001103BD"/>
    <w:rsid w:val="00110BC6"/>
    <w:rsid w:val="00111208"/>
    <w:rsid w:val="001115E4"/>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204DD"/>
    <w:rsid w:val="00120C31"/>
    <w:rsid w:val="00122839"/>
    <w:rsid w:val="001237AC"/>
    <w:rsid w:val="00124DAB"/>
    <w:rsid w:val="00124E12"/>
    <w:rsid w:val="00124E75"/>
    <w:rsid w:val="00125AA6"/>
    <w:rsid w:val="00125F3A"/>
    <w:rsid w:val="00125FCC"/>
    <w:rsid w:val="0012618D"/>
    <w:rsid w:val="0012673D"/>
    <w:rsid w:val="001268B8"/>
    <w:rsid w:val="001269B8"/>
    <w:rsid w:val="00127099"/>
    <w:rsid w:val="00127D78"/>
    <w:rsid w:val="0013018E"/>
    <w:rsid w:val="001302BE"/>
    <w:rsid w:val="00130816"/>
    <w:rsid w:val="00130CF0"/>
    <w:rsid w:val="001316F6"/>
    <w:rsid w:val="00132830"/>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60C"/>
    <w:rsid w:val="001409A0"/>
    <w:rsid w:val="00141E40"/>
    <w:rsid w:val="00141F08"/>
    <w:rsid w:val="00141FF2"/>
    <w:rsid w:val="0014287A"/>
    <w:rsid w:val="00142B16"/>
    <w:rsid w:val="00142DE2"/>
    <w:rsid w:val="0014334C"/>
    <w:rsid w:val="0014382B"/>
    <w:rsid w:val="001440DB"/>
    <w:rsid w:val="001443E0"/>
    <w:rsid w:val="00144C87"/>
    <w:rsid w:val="00145421"/>
    <w:rsid w:val="0014672A"/>
    <w:rsid w:val="001467B1"/>
    <w:rsid w:val="001468CC"/>
    <w:rsid w:val="00150175"/>
    <w:rsid w:val="001502C8"/>
    <w:rsid w:val="00150AF3"/>
    <w:rsid w:val="00151011"/>
    <w:rsid w:val="00151224"/>
    <w:rsid w:val="00151264"/>
    <w:rsid w:val="0015130F"/>
    <w:rsid w:val="00151645"/>
    <w:rsid w:val="00152606"/>
    <w:rsid w:val="001531FA"/>
    <w:rsid w:val="001532BA"/>
    <w:rsid w:val="00153FED"/>
    <w:rsid w:val="00154C9F"/>
    <w:rsid w:val="00154DA8"/>
    <w:rsid w:val="00155BFD"/>
    <w:rsid w:val="00156ABA"/>
    <w:rsid w:val="00156B42"/>
    <w:rsid w:val="00157390"/>
    <w:rsid w:val="001575B0"/>
    <w:rsid w:val="001604AF"/>
    <w:rsid w:val="001608A4"/>
    <w:rsid w:val="00160998"/>
    <w:rsid w:val="00160CD6"/>
    <w:rsid w:val="00160F5F"/>
    <w:rsid w:val="0016183C"/>
    <w:rsid w:val="00162308"/>
    <w:rsid w:val="00162DFC"/>
    <w:rsid w:val="0016316A"/>
    <w:rsid w:val="001634AE"/>
    <w:rsid w:val="00163539"/>
    <w:rsid w:val="0016381F"/>
    <w:rsid w:val="00163BFB"/>
    <w:rsid w:val="00163D1D"/>
    <w:rsid w:val="00163E4A"/>
    <w:rsid w:val="00163FCE"/>
    <w:rsid w:val="00164171"/>
    <w:rsid w:val="001643BF"/>
    <w:rsid w:val="00164E58"/>
    <w:rsid w:val="00164F89"/>
    <w:rsid w:val="00165033"/>
    <w:rsid w:val="00165926"/>
    <w:rsid w:val="00165F9A"/>
    <w:rsid w:val="001665EB"/>
    <w:rsid w:val="001668EE"/>
    <w:rsid w:val="00166A17"/>
    <w:rsid w:val="001670EA"/>
    <w:rsid w:val="001674A0"/>
    <w:rsid w:val="00167607"/>
    <w:rsid w:val="00170A50"/>
    <w:rsid w:val="001719EB"/>
    <w:rsid w:val="001727FF"/>
    <w:rsid w:val="00172880"/>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840"/>
    <w:rsid w:val="001829C8"/>
    <w:rsid w:val="00182F3C"/>
    <w:rsid w:val="00182FCE"/>
    <w:rsid w:val="00183C95"/>
    <w:rsid w:val="001852FD"/>
    <w:rsid w:val="001854F7"/>
    <w:rsid w:val="00186904"/>
    <w:rsid w:val="00186B0A"/>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43E"/>
    <w:rsid w:val="001A347A"/>
    <w:rsid w:val="001A3ADF"/>
    <w:rsid w:val="001A5062"/>
    <w:rsid w:val="001A5510"/>
    <w:rsid w:val="001A5906"/>
    <w:rsid w:val="001A5C7B"/>
    <w:rsid w:val="001A5E19"/>
    <w:rsid w:val="001A63B5"/>
    <w:rsid w:val="001A63D8"/>
    <w:rsid w:val="001A6DA0"/>
    <w:rsid w:val="001A7BF1"/>
    <w:rsid w:val="001B000C"/>
    <w:rsid w:val="001B01FA"/>
    <w:rsid w:val="001B03AC"/>
    <w:rsid w:val="001B0832"/>
    <w:rsid w:val="001B08EF"/>
    <w:rsid w:val="001B13BD"/>
    <w:rsid w:val="001B18A7"/>
    <w:rsid w:val="001B2762"/>
    <w:rsid w:val="001B28D2"/>
    <w:rsid w:val="001B31F4"/>
    <w:rsid w:val="001B36FC"/>
    <w:rsid w:val="001B38EE"/>
    <w:rsid w:val="001B3EB2"/>
    <w:rsid w:val="001B41ED"/>
    <w:rsid w:val="001B4607"/>
    <w:rsid w:val="001B53E1"/>
    <w:rsid w:val="001B58E2"/>
    <w:rsid w:val="001B5E3D"/>
    <w:rsid w:val="001B6D31"/>
    <w:rsid w:val="001B6D8C"/>
    <w:rsid w:val="001B7E0C"/>
    <w:rsid w:val="001C051E"/>
    <w:rsid w:val="001C0674"/>
    <w:rsid w:val="001C1405"/>
    <w:rsid w:val="001C1B93"/>
    <w:rsid w:val="001C226F"/>
    <w:rsid w:val="001C22D5"/>
    <w:rsid w:val="001C2A2D"/>
    <w:rsid w:val="001C3889"/>
    <w:rsid w:val="001C4817"/>
    <w:rsid w:val="001C4EDB"/>
    <w:rsid w:val="001C4FC9"/>
    <w:rsid w:val="001C5296"/>
    <w:rsid w:val="001C5AC4"/>
    <w:rsid w:val="001C66AC"/>
    <w:rsid w:val="001C6754"/>
    <w:rsid w:val="001C6DBD"/>
    <w:rsid w:val="001C6F25"/>
    <w:rsid w:val="001C77F0"/>
    <w:rsid w:val="001C79AA"/>
    <w:rsid w:val="001D09EA"/>
    <w:rsid w:val="001D16DD"/>
    <w:rsid w:val="001D1FCC"/>
    <w:rsid w:val="001D27E0"/>
    <w:rsid w:val="001D30C9"/>
    <w:rsid w:val="001D31BD"/>
    <w:rsid w:val="001D3B8F"/>
    <w:rsid w:val="001D445B"/>
    <w:rsid w:val="001D46A0"/>
    <w:rsid w:val="001D47C4"/>
    <w:rsid w:val="001D47D8"/>
    <w:rsid w:val="001D4F59"/>
    <w:rsid w:val="001D50C2"/>
    <w:rsid w:val="001D55F9"/>
    <w:rsid w:val="001D6826"/>
    <w:rsid w:val="001D753C"/>
    <w:rsid w:val="001D7CA4"/>
    <w:rsid w:val="001D7E58"/>
    <w:rsid w:val="001E0425"/>
    <w:rsid w:val="001E060A"/>
    <w:rsid w:val="001E0B70"/>
    <w:rsid w:val="001E13B3"/>
    <w:rsid w:val="001E13B6"/>
    <w:rsid w:val="001E30A0"/>
    <w:rsid w:val="001E317D"/>
    <w:rsid w:val="001E3C65"/>
    <w:rsid w:val="001E3DE1"/>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335D"/>
    <w:rsid w:val="001F34DA"/>
    <w:rsid w:val="001F45F7"/>
    <w:rsid w:val="001F4DAC"/>
    <w:rsid w:val="001F5019"/>
    <w:rsid w:val="001F51C5"/>
    <w:rsid w:val="001F5265"/>
    <w:rsid w:val="001F5F1C"/>
    <w:rsid w:val="001F6153"/>
    <w:rsid w:val="001F64E3"/>
    <w:rsid w:val="001F65B0"/>
    <w:rsid w:val="001F67AA"/>
    <w:rsid w:val="001F6AFD"/>
    <w:rsid w:val="001F738D"/>
    <w:rsid w:val="001F7599"/>
    <w:rsid w:val="001F7846"/>
    <w:rsid w:val="001F7A49"/>
    <w:rsid w:val="001F7A51"/>
    <w:rsid w:val="00201159"/>
    <w:rsid w:val="00201421"/>
    <w:rsid w:val="002025BC"/>
    <w:rsid w:val="00202B2A"/>
    <w:rsid w:val="0020316C"/>
    <w:rsid w:val="00204952"/>
    <w:rsid w:val="00204A2A"/>
    <w:rsid w:val="00204B22"/>
    <w:rsid w:val="00204B3A"/>
    <w:rsid w:val="0020535A"/>
    <w:rsid w:val="002055CB"/>
    <w:rsid w:val="002059EF"/>
    <w:rsid w:val="00205A4B"/>
    <w:rsid w:val="00205BDB"/>
    <w:rsid w:val="002065C8"/>
    <w:rsid w:val="00206955"/>
    <w:rsid w:val="00206A79"/>
    <w:rsid w:val="0020733E"/>
    <w:rsid w:val="00207D53"/>
    <w:rsid w:val="00210309"/>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822"/>
    <w:rsid w:val="00215AAA"/>
    <w:rsid w:val="0021683C"/>
    <w:rsid w:val="00216F5F"/>
    <w:rsid w:val="00216F94"/>
    <w:rsid w:val="00216FA4"/>
    <w:rsid w:val="0021722A"/>
    <w:rsid w:val="002176C6"/>
    <w:rsid w:val="002178DB"/>
    <w:rsid w:val="00220615"/>
    <w:rsid w:val="0022095E"/>
    <w:rsid w:val="00221985"/>
    <w:rsid w:val="00221EC5"/>
    <w:rsid w:val="0022283C"/>
    <w:rsid w:val="00222A78"/>
    <w:rsid w:val="00222A7A"/>
    <w:rsid w:val="00223121"/>
    <w:rsid w:val="00223DA6"/>
    <w:rsid w:val="00224A2C"/>
    <w:rsid w:val="00225217"/>
    <w:rsid w:val="002256D9"/>
    <w:rsid w:val="00225A18"/>
    <w:rsid w:val="00225DE5"/>
    <w:rsid w:val="00226577"/>
    <w:rsid w:val="0022687C"/>
    <w:rsid w:val="00226FEC"/>
    <w:rsid w:val="002306F8"/>
    <w:rsid w:val="002312F4"/>
    <w:rsid w:val="002313A2"/>
    <w:rsid w:val="0023171D"/>
    <w:rsid w:val="00231FC7"/>
    <w:rsid w:val="00232930"/>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401A4"/>
    <w:rsid w:val="00240342"/>
    <w:rsid w:val="00240822"/>
    <w:rsid w:val="002408B9"/>
    <w:rsid w:val="00240AD9"/>
    <w:rsid w:val="00240C32"/>
    <w:rsid w:val="00241311"/>
    <w:rsid w:val="0024157C"/>
    <w:rsid w:val="002418E8"/>
    <w:rsid w:val="0024197A"/>
    <w:rsid w:val="00241F87"/>
    <w:rsid w:val="00242501"/>
    <w:rsid w:val="00242E22"/>
    <w:rsid w:val="0024336B"/>
    <w:rsid w:val="00244194"/>
    <w:rsid w:val="0024424F"/>
    <w:rsid w:val="00244D28"/>
    <w:rsid w:val="002450FB"/>
    <w:rsid w:val="00245689"/>
    <w:rsid w:val="00245720"/>
    <w:rsid w:val="00245A6F"/>
    <w:rsid w:val="00245B22"/>
    <w:rsid w:val="00245FBC"/>
    <w:rsid w:val="00245FD5"/>
    <w:rsid w:val="002467C1"/>
    <w:rsid w:val="00247648"/>
    <w:rsid w:val="002477DF"/>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8F5"/>
    <w:rsid w:val="00260A2D"/>
    <w:rsid w:val="00260AEE"/>
    <w:rsid w:val="00260B8F"/>
    <w:rsid w:val="00261585"/>
    <w:rsid w:val="002621A6"/>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71589"/>
    <w:rsid w:val="00271C93"/>
    <w:rsid w:val="002724B8"/>
    <w:rsid w:val="00272918"/>
    <w:rsid w:val="00273177"/>
    <w:rsid w:val="00273751"/>
    <w:rsid w:val="002744D8"/>
    <w:rsid w:val="0027455B"/>
    <w:rsid w:val="00275074"/>
    <w:rsid w:val="00275373"/>
    <w:rsid w:val="0027637C"/>
    <w:rsid w:val="002763E9"/>
    <w:rsid w:val="00276736"/>
    <w:rsid w:val="00276F4E"/>
    <w:rsid w:val="0027752E"/>
    <w:rsid w:val="0027773D"/>
    <w:rsid w:val="002778BD"/>
    <w:rsid w:val="00280C3B"/>
    <w:rsid w:val="0028117C"/>
    <w:rsid w:val="002815FA"/>
    <w:rsid w:val="0028239F"/>
    <w:rsid w:val="002824C2"/>
    <w:rsid w:val="0028270C"/>
    <w:rsid w:val="00282830"/>
    <w:rsid w:val="002838CA"/>
    <w:rsid w:val="002844C5"/>
    <w:rsid w:val="00284E32"/>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4445"/>
    <w:rsid w:val="00294B4D"/>
    <w:rsid w:val="0029537E"/>
    <w:rsid w:val="002954AE"/>
    <w:rsid w:val="002957C8"/>
    <w:rsid w:val="002960D5"/>
    <w:rsid w:val="00296ED9"/>
    <w:rsid w:val="00297926"/>
    <w:rsid w:val="002A0218"/>
    <w:rsid w:val="002A02C9"/>
    <w:rsid w:val="002A1062"/>
    <w:rsid w:val="002A1D7E"/>
    <w:rsid w:val="002A1DD8"/>
    <w:rsid w:val="002A2012"/>
    <w:rsid w:val="002A2413"/>
    <w:rsid w:val="002A2B69"/>
    <w:rsid w:val="002A2F5E"/>
    <w:rsid w:val="002A352A"/>
    <w:rsid w:val="002A3BE5"/>
    <w:rsid w:val="002A5217"/>
    <w:rsid w:val="002A5A40"/>
    <w:rsid w:val="002A607D"/>
    <w:rsid w:val="002A6AF4"/>
    <w:rsid w:val="002A6C7C"/>
    <w:rsid w:val="002A728C"/>
    <w:rsid w:val="002B0833"/>
    <w:rsid w:val="002B132E"/>
    <w:rsid w:val="002B1499"/>
    <w:rsid w:val="002B1E4F"/>
    <w:rsid w:val="002B1FA4"/>
    <w:rsid w:val="002B2813"/>
    <w:rsid w:val="002B2D29"/>
    <w:rsid w:val="002B34C9"/>
    <w:rsid w:val="002B3AEC"/>
    <w:rsid w:val="002B3B31"/>
    <w:rsid w:val="002B3BBD"/>
    <w:rsid w:val="002B4731"/>
    <w:rsid w:val="002B4756"/>
    <w:rsid w:val="002B5765"/>
    <w:rsid w:val="002B5805"/>
    <w:rsid w:val="002B6DCC"/>
    <w:rsid w:val="002B7715"/>
    <w:rsid w:val="002C0C4B"/>
    <w:rsid w:val="002C145C"/>
    <w:rsid w:val="002C167E"/>
    <w:rsid w:val="002C1C10"/>
    <w:rsid w:val="002C1EE8"/>
    <w:rsid w:val="002C1EEA"/>
    <w:rsid w:val="002C2C55"/>
    <w:rsid w:val="002C3064"/>
    <w:rsid w:val="002C44CB"/>
    <w:rsid w:val="002C47AD"/>
    <w:rsid w:val="002C4AAF"/>
    <w:rsid w:val="002C5510"/>
    <w:rsid w:val="002C5C90"/>
    <w:rsid w:val="002C5D39"/>
    <w:rsid w:val="002C6034"/>
    <w:rsid w:val="002C635B"/>
    <w:rsid w:val="002C6A91"/>
    <w:rsid w:val="002C7276"/>
    <w:rsid w:val="002C7587"/>
    <w:rsid w:val="002C770F"/>
    <w:rsid w:val="002C7CFF"/>
    <w:rsid w:val="002C7D33"/>
    <w:rsid w:val="002D077F"/>
    <w:rsid w:val="002D0BC6"/>
    <w:rsid w:val="002D12DB"/>
    <w:rsid w:val="002D17C5"/>
    <w:rsid w:val="002D1D4F"/>
    <w:rsid w:val="002D25E7"/>
    <w:rsid w:val="002D365F"/>
    <w:rsid w:val="002D3CFF"/>
    <w:rsid w:val="002D3D4F"/>
    <w:rsid w:val="002D4CCA"/>
    <w:rsid w:val="002D51DF"/>
    <w:rsid w:val="002D56AF"/>
    <w:rsid w:val="002D63AD"/>
    <w:rsid w:val="002D6892"/>
    <w:rsid w:val="002D68C2"/>
    <w:rsid w:val="002D6F3F"/>
    <w:rsid w:val="002D73A6"/>
    <w:rsid w:val="002D7C2E"/>
    <w:rsid w:val="002D7C86"/>
    <w:rsid w:val="002E0692"/>
    <w:rsid w:val="002E152D"/>
    <w:rsid w:val="002E1D74"/>
    <w:rsid w:val="002E27B1"/>
    <w:rsid w:val="002E2943"/>
    <w:rsid w:val="002E2CF1"/>
    <w:rsid w:val="002E34AF"/>
    <w:rsid w:val="002E4AAC"/>
    <w:rsid w:val="002E4AC4"/>
    <w:rsid w:val="002E4BFA"/>
    <w:rsid w:val="002E4EAF"/>
    <w:rsid w:val="002E53DE"/>
    <w:rsid w:val="002E563B"/>
    <w:rsid w:val="002E5891"/>
    <w:rsid w:val="002E62D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BB5"/>
    <w:rsid w:val="002F3D5A"/>
    <w:rsid w:val="002F4F9D"/>
    <w:rsid w:val="002F5BE4"/>
    <w:rsid w:val="002F5BEE"/>
    <w:rsid w:val="002F60A0"/>
    <w:rsid w:val="002F6758"/>
    <w:rsid w:val="002F695B"/>
    <w:rsid w:val="002F7056"/>
    <w:rsid w:val="002F72DA"/>
    <w:rsid w:val="002F7441"/>
    <w:rsid w:val="002F76B1"/>
    <w:rsid w:val="002F7D66"/>
    <w:rsid w:val="002F7DBE"/>
    <w:rsid w:val="00300195"/>
    <w:rsid w:val="0030090B"/>
    <w:rsid w:val="00301605"/>
    <w:rsid w:val="00301D9C"/>
    <w:rsid w:val="00302AE8"/>
    <w:rsid w:val="00302BB1"/>
    <w:rsid w:val="00302BEB"/>
    <w:rsid w:val="00302C56"/>
    <w:rsid w:val="003030F0"/>
    <w:rsid w:val="003037CC"/>
    <w:rsid w:val="00303A5B"/>
    <w:rsid w:val="00303ABA"/>
    <w:rsid w:val="00303ABB"/>
    <w:rsid w:val="0030404B"/>
    <w:rsid w:val="00304210"/>
    <w:rsid w:val="003048D7"/>
    <w:rsid w:val="00304A1B"/>
    <w:rsid w:val="00304AD2"/>
    <w:rsid w:val="00304D8F"/>
    <w:rsid w:val="00304EAA"/>
    <w:rsid w:val="00305180"/>
    <w:rsid w:val="00305297"/>
    <w:rsid w:val="0030570E"/>
    <w:rsid w:val="003062E6"/>
    <w:rsid w:val="00306300"/>
    <w:rsid w:val="003068B6"/>
    <w:rsid w:val="00306A58"/>
    <w:rsid w:val="00306D28"/>
    <w:rsid w:val="00306F69"/>
    <w:rsid w:val="003071F6"/>
    <w:rsid w:val="00307FE0"/>
    <w:rsid w:val="00310223"/>
    <w:rsid w:val="003107EB"/>
    <w:rsid w:val="00310E66"/>
    <w:rsid w:val="00311C08"/>
    <w:rsid w:val="00311D99"/>
    <w:rsid w:val="003125E0"/>
    <w:rsid w:val="0031276F"/>
    <w:rsid w:val="00312B87"/>
    <w:rsid w:val="00312ECE"/>
    <w:rsid w:val="003130C3"/>
    <w:rsid w:val="0031393C"/>
    <w:rsid w:val="00313CB0"/>
    <w:rsid w:val="00313F96"/>
    <w:rsid w:val="003145D6"/>
    <w:rsid w:val="00314B0A"/>
    <w:rsid w:val="003150CE"/>
    <w:rsid w:val="00315AAB"/>
    <w:rsid w:val="00315ED5"/>
    <w:rsid w:val="003175E1"/>
    <w:rsid w:val="00320299"/>
    <w:rsid w:val="00320450"/>
    <w:rsid w:val="00320F0D"/>
    <w:rsid w:val="00321154"/>
    <w:rsid w:val="003211B0"/>
    <w:rsid w:val="0032139B"/>
    <w:rsid w:val="00321D59"/>
    <w:rsid w:val="00321EDA"/>
    <w:rsid w:val="003224AA"/>
    <w:rsid w:val="003224E7"/>
    <w:rsid w:val="003239A7"/>
    <w:rsid w:val="00323B8D"/>
    <w:rsid w:val="00323C6F"/>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B55"/>
    <w:rsid w:val="00332CA4"/>
    <w:rsid w:val="003331D4"/>
    <w:rsid w:val="003336B9"/>
    <w:rsid w:val="00333B85"/>
    <w:rsid w:val="0033476C"/>
    <w:rsid w:val="00335B15"/>
    <w:rsid w:val="00335DF8"/>
    <w:rsid w:val="00335EA8"/>
    <w:rsid w:val="003363DD"/>
    <w:rsid w:val="00336648"/>
    <w:rsid w:val="003366F2"/>
    <w:rsid w:val="003371DD"/>
    <w:rsid w:val="00337418"/>
    <w:rsid w:val="00337810"/>
    <w:rsid w:val="00337EE8"/>
    <w:rsid w:val="00340361"/>
    <w:rsid w:val="00340795"/>
    <w:rsid w:val="00340B70"/>
    <w:rsid w:val="0034111C"/>
    <w:rsid w:val="00341271"/>
    <w:rsid w:val="00341947"/>
    <w:rsid w:val="00341E60"/>
    <w:rsid w:val="0034217F"/>
    <w:rsid w:val="00342AD2"/>
    <w:rsid w:val="00342E5A"/>
    <w:rsid w:val="003432FB"/>
    <w:rsid w:val="00343954"/>
    <w:rsid w:val="00344BCA"/>
    <w:rsid w:val="00345405"/>
    <w:rsid w:val="00345DDD"/>
    <w:rsid w:val="00346FED"/>
    <w:rsid w:val="003501B6"/>
    <w:rsid w:val="003519E3"/>
    <w:rsid w:val="00351E01"/>
    <w:rsid w:val="00352968"/>
    <w:rsid w:val="0035298B"/>
    <w:rsid w:val="00352BE6"/>
    <w:rsid w:val="00352D21"/>
    <w:rsid w:val="0035329F"/>
    <w:rsid w:val="003537EB"/>
    <w:rsid w:val="00354116"/>
    <w:rsid w:val="0035443D"/>
    <w:rsid w:val="00354AA2"/>
    <w:rsid w:val="00354C3C"/>
    <w:rsid w:val="00354FEE"/>
    <w:rsid w:val="003553F8"/>
    <w:rsid w:val="00356204"/>
    <w:rsid w:val="00356275"/>
    <w:rsid w:val="00356C0B"/>
    <w:rsid w:val="00356F04"/>
    <w:rsid w:val="003574A1"/>
    <w:rsid w:val="00357B9C"/>
    <w:rsid w:val="00360661"/>
    <w:rsid w:val="0036097E"/>
    <w:rsid w:val="0036125F"/>
    <w:rsid w:val="00361412"/>
    <w:rsid w:val="003615CA"/>
    <w:rsid w:val="00361C71"/>
    <w:rsid w:val="00363955"/>
    <w:rsid w:val="00363B2C"/>
    <w:rsid w:val="00363B3A"/>
    <w:rsid w:val="003642A6"/>
    <w:rsid w:val="00364763"/>
    <w:rsid w:val="00365645"/>
    <w:rsid w:val="003658A2"/>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F07"/>
    <w:rsid w:val="00372AD0"/>
    <w:rsid w:val="003735C6"/>
    <w:rsid w:val="00373B59"/>
    <w:rsid w:val="00374209"/>
    <w:rsid w:val="003742DD"/>
    <w:rsid w:val="0037436A"/>
    <w:rsid w:val="00374848"/>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CA"/>
    <w:rsid w:val="00380B66"/>
    <w:rsid w:val="00380CE1"/>
    <w:rsid w:val="00380F3F"/>
    <w:rsid w:val="00381953"/>
    <w:rsid w:val="00381DB6"/>
    <w:rsid w:val="00382232"/>
    <w:rsid w:val="00382942"/>
    <w:rsid w:val="00382F1A"/>
    <w:rsid w:val="00382F9A"/>
    <w:rsid w:val="00383282"/>
    <w:rsid w:val="00383422"/>
    <w:rsid w:val="00383658"/>
    <w:rsid w:val="0038412E"/>
    <w:rsid w:val="00384FED"/>
    <w:rsid w:val="00386053"/>
    <w:rsid w:val="00386D7B"/>
    <w:rsid w:val="00387459"/>
    <w:rsid w:val="0038771D"/>
    <w:rsid w:val="003905CC"/>
    <w:rsid w:val="00390935"/>
    <w:rsid w:val="0039112E"/>
    <w:rsid w:val="00391381"/>
    <w:rsid w:val="0039142F"/>
    <w:rsid w:val="0039241F"/>
    <w:rsid w:val="00392491"/>
    <w:rsid w:val="003935B0"/>
    <w:rsid w:val="003935EA"/>
    <w:rsid w:val="00393E44"/>
    <w:rsid w:val="00394301"/>
    <w:rsid w:val="00396025"/>
    <w:rsid w:val="003960BF"/>
    <w:rsid w:val="0039747B"/>
    <w:rsid w:val="00397AB6"/>
    <w:rsid w:val="00397ACA"/>
    <w:rsid w:val="003A0B6D"/>
    <w:rsid w:val="003A10C3"/>
    <w:rsid w:val="003A1978"/>
    <w:rsid w:val="003A286F"/>
    <w:rsid w:val="003A2C3E"/>
    <w:rsid w:val="003A35A4"/>
    <w:rsid w:val="003A39FA"/>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F33"/>
    <w:rsid w:val="003C0318"/>
    <w:rsid w:val="003C087B"/>
    <w:rsid w:val="003C0DA2"/>
    <w:rsid w:val="003C1A18"/>
    <w:rsid w:val="003C2FE5"/>
    <w:rsid w:val="003C37C3"/>
    <w:rsid w:val="003C3A7D"/>
    <w:rsid w:val="003C48C0"/>
    <w:rsid w:val="003C4EA2"/>
    <w:rsid w:val="003C5C41"/>
    <w:rsid w:val="003C6158"/>
    <w:rsid w:val="003C669D"/>
    <w:rsid w:val="003C6877"/>
    <w:rsid w:val="003C6B75"/>
    <w:rsid w:val="003C7062"/>
    <w:rsid w:val="003C7356"/>
    <w:rsid w:val="003C7461"/>
    <w:rsid w:val="003D00B4"/>
    <w:rsid w:val="003D0788"/>
    <w:rsid w:val="003D132A"/>
    <w:rsid w:val="003D1517"/>
    <w:rsid w:val="003D1D50"/>
    <w:rsid w:val="003D2259"/>
    <w:rsid w:val="003D232D"/>
    <w:rsid w:val="003D276B"/>
    <w:rsid w:val="003D286B"/>
    <w:rsid w:val="003D2938"/>
    <w:rsid w:val="003D3C86"/>
    <w:rsid w:val="003D3FBA"/>
    <w:rsid w:val="003D402B"/>
    <w:rsid w:val="003D41E5"/>
    <w:rsid w:val="003D54B0"/>
    <w:rsid w:val="003D6D9C"/>
    <w:rsid w:val="003D6EB9"/>
    <w:rsid w:val="003D764F"/>
    <w:rsid w:val="003D76EF"/>
    <w:rsid w:val="003D7B71"/>
    <w:rsid w:val="003D7D37"/>
    <w:rsid w:val="003D7FA0"/>
    <w:rsid w:val="003E0042"/>
    <w:rsid w:val="003E0667"/>
    <w:rsid w:val="003E0BCE"/>
    <w:rsid w:val="003E0DF3"/>
    <w:rsid w:val="003E13E0"/>
    <w:rsid w:val="003E1660"/>
    <w:rsid w:val="003E1825"/>
    <w:rsid w:val="003E1CD1"/>
    <w:rsid w:val="003E2583"/>
    <w:rsid w:val="003E258F"/>
    <w:rsid w:val="003E2A2D"/>
    <w:rsid w:val="003E2FAD"/>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276E"/>
    <w:rsid w:val="003F298F"/>
    <w:rsid w:val="003F3FCC"/>
    <w:rsid w:val="003F5547"/>
    <w:rsid w:val="003F5C40"/>
    <w:rsid w:val="003F5CD9"/>
    <w:rsid w:val="003F61F8"/>
    <w:rsid w:val="003F6913"/>
    <w:rsid w:val="003F6E12"/>
    <w:rsid w:val="003F6F8B"/>
    <w:rsid w:val="003F75ED"/>
    <w:rsid w:val="003F7FEE"/>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10B73"/>
    <w:rsid w:val="00412C2C"/>
    <w:rsid w:val="00412C54"/>
    <w:rsid w:val="0041443C"/>
    <w:rsid w:val="004145DF"/>
    <w:rsid w:val="0041488F"/>
    <w:rsid w:val="0041531C"/>
    <w:rsid w:val="004154F7"/>
    <w:rsid w:val="004155F3"/>
    <w:rsid w:val="00415C0D"/>
    <w:rsid w:val="004163F3"/>
    <w:rsid w:val="00416D44"/>
    <w:rsid w:val="00416FC6"/>
    <w:rsid w:val="004176FF"/>
    <w:rsid w:val="00417A1E"/>
    <w:rsid w:val="0042158A"/>
    <w:rsid w:val="004218AF"/>
    <w:rsid w:val="00421A27"/>
    <w:rsid w:val="00421D0A"/>
    <w:rsid w:val="004226C3"/>
    <w:rsid w:val="004228BA"/>
    <w:rsid w:val="00422B9A"/>
    <w:rsid w:val="004234EF"/>
    <w:rsid w:val="00423AC0"/>
    <w:rsid w:val="004241C5"/>
    <w:rsid w:val="004241E4"/>
    <w:rsid w:val="00424255"/>
    <w:rsid w:val="00424FA7"/>
    <w:rsid w:val="0042599E"/>
    <w:rsid w:val="00425B1F"/>
    <w:rsid w:val="00425D2C"/>
    <w:rsid w:val="00426A87"/>
    <w:rsid w:val="00427007"/>
    <w:rsid w:val="004302ED"/>
    <w:rsid w:val="00430989"/>
    <w:rsid w:val="004309D8"/>
    <w:rsid w:val="0043104F"/>
    <w:rsid w:val="004313D1"/>
    <w:rsid w:val="0043207B"/>
    <w:rsid w:val="00432110"/>
    <w:rsid w:val="00432392"/>
    <w:rsid w:val="004328EE"/>
    <w:rsid w:val="004334A9"/>
    <w:rsid w:val="004334FF"/>
    <w:rsid w:val="0043395F"/>
    <w:rsid w:val="00433D8C"/>
    <w:rsid w:val="00433EBE"/>
    <w:rsid w:val="00434406"/>
    <w:rsid w:val="00436FFA"/>
    <w:rsid w:val="00437F50"/>
    <w:rsid w:val="0044045D"/>
    <w:rsid w:val="00440F44"/>
    <w:rsid w:val="00440FED"/>
    <w:rsid w:val="004410CE"/>
    <w:rsid w:val="00441B92"/>
    <w:rsid w:val="00441ED3"/>
    <w:rsid w:val="00442E63"/>
    <w:rsid w:val="004430C0"/>
    <w:rsid w:val="00443A9F"/>
    <w:rsid w:val="0044474B"/>
    <w:rsid w:val="0044534E"/>
    <w:rsid w:val="00445646"/>
    <w:rsid w:val="00445FF7"/>
    <w:rsid w:val="00446910"/>
    <w:rsid w:val="004476BE"/>
    <w:rsid w:val="004508A8"/>
    <w:rsid w:val="004509F4"/>
    <w:rsid w:val="00451B7D"/>
    <w:rsid w:val="00451BAE"/>
    <w:rsid w:val="00451BC8"/>
    <w:rsid w:val="00451FD2"/>
    <w:rsid w:val="004522AA"/>
    <w:rsid w:val="00452466"/>
    <w:rsid w:val="00452CA7"/>
    <w:rsid w:val="00453341"/>
    <w:rsid w:val="0045430F"/>
    <w:rsid w:val="004545C6"/>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AAC"/>
    <w:rsid w:val="00462490"/>
    <w:rsid w:val="0046273B"/>
    <w:rsid w:val="00462A7C"/>
    <w:rsid w:val="00462AC9"/>
    <w:rsid w:val="004633C8"/>
    <w:rsid w:val="00463DC3"/>
    <w:rsid w:val="0046454B"/>
    <w:rsid w:val="00465047"/>
    <w:rsid w:val="00465299"/>
    <w:rsid w:val="004655AE"/>
    <w:rsid w:val="00465622"/>
    <w:rsid w:val="004660BD"/>
    <w:rsid w:val="00466399"/>
    <w:rsid w:val="00466A0F"/>
    <w:rsid w:val="00466A4F"/>
    <w:rsid w:val="0046795B"/>
    <w:rsid w:val="00467A76"/>
    <w:rsid w:val="004703F2"/>
    <w:rsid w:val="004707E7"/>
    <w:rsid w:val="004708C0"/>
    <w:rsid w:val="00470EA1"/>
    <w:rsid w:val="0047115F"/>
    <w:rsid w:val="0047153A"/>
    <w:rsid w:val="004715CB"/>
    <w:rsid w:val="00471863"/>
    <w:rsid w:val="00471A96"/>
    <w:rsid w:val="00472517"/>
    <w:rsid w:val="00472BBB"/>
    <w:rsid w:val="0047316C"/>
    <w:rsid w:val="004736CB"/>
    <w:rsid w:val="00473777"/>
    <w:rsid w:val="00473A14"/>
    <w:rsid w:val="00473A1C"/>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BDB"/>
    <w:rsid w:val="00484D97"/>
    <w:rsid w:val="004850CD"/>
    <w:rsid w:val="0048517A"/>
    <w:rsid w:val="00485B23"/>
    <w:rsid w:val="00485B50"/>
    <w:rsid w:val="0048690B"/>
    <w:rsid w:val="00486A4C"/>
    <w:rsid w:val="004872FF"/>
    <w:rsid w:val="004874E4"/>
    <w:rsid w:val="00487535"/>
    <w:rsid w:val="0049070D"/>
    <w:rsid w:val="00490A39"/>
    <w:rsid w:val="00490E82"/>
    <w:rsid w:val="00491BE4"/>
    <w:rsid w:val="00491DB2"/>
    <w:rsid w:val="0049238C"/>
    <w:rsid w:val="00492877"/>
    <w:rsid w:val="0049317C"/>
    <w:rsid w:val="00493360"/>
    <w:rsid w:val="00495457"/>
    <w:rsid w:val="00495BA6"/>
    <w:rsid w:val="0049632E"/>
    <w:rsid w:val="00496606"/>
    <w:rsid w:val="004966C8"/>
    <w:rsid w:val="00496DC2"/>
    <w:rsid w:val="00496E75"/>
    <w:rsid w:val="00497936"/>
    <w:rsid w:val="004A014C"/>
    <w:rsid w:val="004A04E6"/>
    <w:rsid w:val="004A0AA8"/>
    <w:rsid w:val="004A1593"/>
    <w:rsid w:val="004A1811"/>
    <w:rsid w:val="004A1FE4"/>
    <w:rsid w:val="004A2103"/>
    <w:rsid w:val="004A2CA9"/>
    <w:rsid w:val="004A33EF"/>
    <w:rsid w:val="004A34C9"/>
    <w:rsid w:val="004A38B4"/>
    <w:rsid w:val="004A3C99"/>
    <w:rsid w:val="004A3CB5"/>
    <w:rsid w:val="004A4BDD"/>
    <w:rsid w:val="004A4F4F"/>
    <w:rsid w:val="004A537D"/>
    <w:rsid w:val="004A5561"/>
    <w:rsid w:val="004A5EC1"/>
    <w:rsid w:val="004A67F0"/>
    <w:rsid w:val="004A6939"/>
    <w:rsid w:val="004A71C3"/>
    <w:rsid w:val="004A7769"/>
    <w:rsid w:val="004A77B1"/>
    <w:rsid w:val="004A7F29"/>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647"/>
    <w:rsid w:val="004B481D"/>
    <w:rsid w:val="004B54D2"/>
    <w:rsid w:val="004B5893"/>
    <w:rsid w:val="004B5B9B"/>
    <w:rsid w:val="004B629C"/>
    <w:rsid w:val="004B6B25"/>
    <w:rsid w:val="004B6C66"/>
    <w:rsid w:val="004B6F84"/>
    <w:rsid w:val="004B7455"/>
    <w:rsid w:val="004B74FF"/>
    <w:rsid w:val="004B7CE4"/>
    <w:rsid w:val="004C0401"/>
    <w:rsid w:val="004C0C49"/>
    <w:rsid w:val="004C1096"/>
    <w:rsid w:val="004C183D"/>
    <w:rsid w:val="004C309D"/>
    <w:rsid w:val="004C394F"/>
    <w:rsid w:val="004C3EC7"/>
    <w:rsid w:val="004C3EEE"/>
    <w:rsid w:val="004C452F"/>
    <w:rsid w:val="004C483D"/>
    <w:rsid w:val="004C49EA"/>
    <w:rsid w:val="004C4D15"/>
    <w:rsid w:val="004C6016"/>
    <w:rsid w:val="004C6DA5"/>
    <w:rsid w:val="004C7849"/>
    <w:rsid w:val="004C795A"/>
    <w:rsid w:val="004C7CAA"/>
    <w:rsid w:val="004C7F93"/>
    <w:rsid w:val="004D1391"/>
    <w:rsid w:val="004D1529"/>
    <w:rsid w:val="004D160B"/>
    <w:rsid w:val="004D1BAB"/>
    <w:rsid w:val="004D1C91"/>
    <w:rsid w:val="004D1D5E"/>
    <w:rsid w:val="004D2629"/>
    <w:rsid w:val="004D26B8"/>
    <w:rsid w:val="004D2C2C"/>
    <w:rsid w:val="004D326A"/>
    <w:rsid w:val="004D38C2"/>
    <w:rsid w:val="004D41DC"/>
    <w:rsid w:val="004D4FBD"/>
    <w:rsid w:val="004D4FC0"/>
    <w:rsid w:val="004D5607"/>
    <w:rsid w:val="004D5CE7"/>
    <w:rsid w:val="004D6381"/>
    <w:rsid w:val="004D6BB3"/>
    <w:rsid w:val="004D76DD"/>
    <w:rsid w:val="004D793E"/>
    <w:rsid w:val="004D7DA8"/>
    <w:rsid w:val="004E045C"/>
    <w:rsid w:val="004E10CD"/>
    <w:rsid w:val="004E1347"/>
    <w:rsid w:val="004E1401"/>
    <w:rsid w:val="004E2210"/>
    <w:rsid w:val="004E259F"/>
    <w:rsid w:val="004E2892"/>
    <w:rsid w:val="004E362B"/>
    <w:rsid w:val="004E3681"/>
    <w:rsid w:val="004E3D74"/>
    <w:rsid w:val="004E563D"/>
    <w:rsid w:val="004E5DE1"/>
    <w:rsid w:val="004E623A"/>
    <w:rsid w:val="004E784B"/>
    <w:rsid w:val="004E7C52"/>
    <w:rsid w:val="004F0037"/>
    <w:rsid w:val="004F0224"/>
    <w:rsid w:val="004F0260"/>
    <w:rsid w:val="004F0DB4"/>
    <w:rsid w:val="004F0E04"/>
    <w:rsid w:val="004F0EA0"/>
    <w:rsid w:val="004F1CD3"/>
    <w:rsid w:val="004F1EBC"/>
    <w:rsid w:val="004F20E8"/>
    <w:rsid w:val="004F3172"/>
    <w:rsid w:val="004F3362"/>
    <w:rsid w:val="004F3B71"/>
    <w:rsid w:val="004F3FE5"/>
    <w:rsid w:val="004F4F14"/>
    <w:rsid w:val="004F5154"/>
    <w:rsid w:val="004F5239"/>
    <w:rsid w:val="004F53C1"/>
    <w:rsid w:val="004F5835"/>
    <w:rsid w:val="004F588E"/>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561F"/>
    <w:rsid w:val="00505AAA"/>
    <w:rsid w:val="00505D51"/>
    <w:rsid w:val="005067F1"/>
    <w:rsid w:val="00506AF4"/>
    <w:rsid w:val="00506B33"/>
    <w:rsid w:val="00506C13"/>
    <w:rsid w:val="00506C7F"/>
    <w:rsid w:val="00507BCC"/>
    <w:rsid w:val="00507C3C"/>
    <w:rsid w:val="005100C3"/>
    <w:rsid w:val="005103FF"/>
    <w:rsid w:val="00510575"/>
    <w:rsid w:val="00510ABC"/>
    <w:rsid w:val="00511079"/>
    <w:rsid w:val="00511358"/>
    <w:rsid w:val="00511411"/>
    <w:rsid w:val="0051164E"/>
    <w:rsid w:val="00511AB4"/>
    <w:rsid w:val="00511BC4"/>
    <w:rsid w:val="00511BE3"/>
    <w:rsid w:val="00511CDF"/>
    <w:rsid w:val="005122E7"/>
    <w:rsid w:val="00512829"/>
    <w:rsid w:val="005130D3"/>
    <w:rsid w:val="00513839"/>
    <w:rsid w:val="00513DEF"/>
    <w:rsid w:val="0051423C"/>
    <w:rsid w:val="005148D4"/>
    <w:rsid w:val="0051493E"/>
    <w:rsid w:val="00514BC7"/>
    <w:rsid w:val="00514C90"/>
    <w:rsid w:val="00514C91"/>
    <w:rsid w:val="005153CE"/>
    <w:rsid w:val="00516241"/>
    <w:rsid w:val="0051695E"/>
    <w:rsid w:val="00516CE2"/>
    <w:rsid w:val="00516D3C"/>
    <w:rsid w:val="00516FD9"/>
    <w:rsid w:val="0051701F"/>
    <w:rsid w:val="005173D6"/>
    <w:rsid w:val="0051791D"/>
    <w:rsid w:val="00517CC6"/>
    <w:rsid w:val="00520D6D"/>
    <w:rsid w:val="00520FD7"/>
    <w:rsid w:val="005212FD"/>
    <w:rsid w:val="00521425"/>
    <w:rsid w:val="005220A1"/>
    <w:rsid w:val="00522177"/>
    <w:rsid w:val="0052234F"/>
    <w:rsid w:val="005233C6"/>
    <w:rsid w:val="00523788"/>
    <w:rsid w:val="00523945"/>
    <w:rsid w:val="00523E75"/>
    <w:rsid w:val="005243E0"/>
    <w:rsid w:val="0052549D"/>
    <w:rsid w:val="005256F3"/>
    <w:rsid w:val="005265A3"/>
    <w:rsid w:val="00526783"/>
    <w:rsid w:val="00526B13"/>
    <w:rsid w:val="005273E0"/>
    <w:rsid w:val="0052773A"/>
    <w:rsid w:val="00527A79"/>
    <w:rsid w:val="00527FB1"/>
    <w:rsid w:val="00530423"/>
    <w:rsid w:val="0053107E"/>
    <w:rsid w:val="005312CB"/>
    <w:rsid w:val="0053162F"/>
    <w:rsid w:val="00531777"/>
    <w:rsid w:val="0053281C"/>
    <w:rsid w:val="00532AD0"/>
    <w:rsid w:val="00532F22"/>
    <w:rsid w:val="0053311D"/>
    <w:rsid w:val="00533B93"/>
    <w:rsid w:val="005340C9"/>
    <w:rsid w:val="00534105"/>
    <w:rsid w:val="0053539C"/>
    <w:rsid w:val="0053590B"/>
    <w:rsid w:val="00536698"/>
    <w:rsid w:val="00536A13"/>
    <w:rsid w:val="00536AA3"/>
    <w:rsid w:val="005374D9"/>
    <w:rsid w:val="005375FE"/>
    <w:rsid w:val="00537A14"/>
    <w:rsid w:val="00537C28"/>
    <w:rsid w:val="00540BFC"/>
    <w:rsid w:val="00540FF2"/>
    <w:rsid w:val="00541257"/>
    <w:rsid w:val="0054195A"/>
    <w:rsid w:val="00541AD8"/>
    <w:rsid w:val="00541E51"/>
    <w:rsid w:val="005420DE"/>
    <w:rsid w:val="00542249"/>
    <w:rsid w:val="00542258"/>
    <w:rsid w:val="00542D63"/>
    <w:rsid w:val="00542DFA"/>
    <w:rsid w:val="00542FAA"/>
    <w:rsid w:val="00543197"/>
    <w:rsid w:val="005431F5"/>
    <w:rsid w:val="00543707"/>
    <w:rsid w:val="005439D2"/>
    <w:rsid w:val="00543EBB"/>
    <w:rsid w:val="00544213"/>
    <w:rsid w:val="0054486D"/>
    <w:rsid w:val="00544C02"/>
    <w:rsid w:val="00545295"/>
    <w:rsid w:val="005453F3"/>
    <w:rsid w:val="00545549"/>
    <w:rsid w:val="00545A43"/>
    <w:rsid w:val="005469F5"/>
    <w:rsid w:val="00546DA8"/>
    <w:rsid w:val="00546F36"/>
    <w:rsid w:val="00550E1F"/>
    <w:rsid w:val="005518ED"/>
    <w:rsid w:val="00551DF9"/>
    <w:rsid w:val="00552093"/>
    <w:rsid w:val="00554C49"/>
    <w:rsid w:val="00554E06"/>
    <w:rsid w:val="00554E4B"/>
    <w:rsid w:val="0055519C"/>
    <w:rsid w:val="005552C8"/>
    <w:rsid w:val="005554C1"/>
    <w:rsid w:val="005558E7"/>
    <w:rsid w:val="00555F67"/>
    <w:rsid w:val="0055667C"/>
    <w:rsid w:val="00556793"/>
    <w:rsid w:val="00556E32"/>
    <w:rsid w:val="005604F1"/>
    <w:rsid w:val="005606A4"/>
    <w:rsid w:val="005607B8"/>
    <w:rsid w:val="00560CF5"/>
    <w:rsid w:val="005611F0"/>
    <w:rsid w:val="0056146F"/>
    <w:rsid w:val="00561DFC"/>
    <w:rsid w:val="0056272D"/>
    <w:rsid w:val="00562BAB"/>
    <w:rsid w:val="00562C84"/>
    <w:rsid w:val="00563047"/>
    <w:rsid w:val="0056308E"/>
    <w:rsid w:val="005630EA"/>
    <w:rsid w:val="005638C1"/>
    <w:rsid w:val="00563988"/>
    <w:rsid w:val="00563B8E"/>
    <w:rsid w:val="00563F16"/>
    <w:rsid w:val="0056415C"/>
    <w:rsid w:val="005649BF"/>
    <w:rsid w:val="005650ED"/>
    <w:rsid w:val="00565869"/>
    <w:rsid w:val="00566563"/>
    <w:rsid w:val="00566DD3"/>
    <w:rsid w:val="00567415"/>
    <w:rsid w:val="00567450"/>
    <w:rsid w:val="00567610"/>
    <w:rsid w:val="00567994"/>
    <w:rsid w:val="0057040F"/>
    <w:rsid w:val="00570D9F"/>
    <w:rsid w:val="00570E99"/>
    <w:rsid w:val="0057185C"/>
    <w:rsid w:val="00571CA8"/>
    <w:rsid w:val="00571F18"/>
    <w:rsid w:val="0057259D"/>
    <w:rsid w:val="00572633"/>
    <w:rsid w:val="00572931"/>
    <w:rsid w:val="00572947"/>
    <w:rsid w:val="0057298D"/>
    <w:rsid w:val="00573138"/>
    <w:rsid w:val="005734A7"/>
    <w:rsid w:val="005746C4"/>
    <w:rsid w:val="00574B50"/>
    <w:rsid w:val="00574B71"/>
    <w:rsid w:val="00575B26"/>
    <w:rsid w:val="00575C17"/>
    <w:rsid w:val="00576124"/>
    <w:rsid w:val="00576DB9"/>
    <w:rsid w:val="005772CB"/>
    <w:rsid w:val="0057750A"/>
    <w:rsid w:val="00577835"/>
    <w:rsid w:val="00580793"/>
    <w:rsid w:val="00581470"/>
    <w:rsid w:val="00581B62"/>
    <w:rsid w:val="00581BAD"/>
    <w:rsid w:val="00581D62"/>
    <w:rsid w:val="00582087"/>
    <w:rsid w:val="005822BB"/>
    <w:rsid w:val="00582710"/>
    <w:rsid w:val="005827D8"/>
    <w:rsid w:val="00582F21"/>
    <w:rsid w:val="005830BF"/>
    <w:rsid w:val="005831DD"/>
    <w:rsid w:val="00584320"/>
    <w:rsid w:val="0058442D"/>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E52"/>
    <w:rsid w:val="00595A8C"/>
    <w:rsid w:val="00595C2C"/>
    <w:rsid w:val="005963F9"/>
    <w:rsid w:val="00596BBA"/>
    <w:rsid w:val="00596C98"/>
    <w:rsid w:val="0059717E"/>
    <w:rsid w:val="00597386"/>
    <w:rsid w:val="005975C4"/>
    <w:rsid w:val="00597ED8"/>
    <w:rsid w:val="005A06AE"/>
    <w:rsid w:val="005A0A15"/>
    <w:rsid w:val="005A1634"/>
    <w:rsid w:val="005A17AE"/>
    <w:rsid w:val="005A1C4E"/>
    <w:rsid w:val="005A2B20"/>
    <w:rsid w:val="005A2BB9"/>
    <w:rsid w:val="005A34D5"/>
    <w:rsid w:val="005A3943"/>
    <w:rsid w:val="005A4904"/>
    <w:rsid w:val="005A4A41"/>
    <w:rsid w:val="005A4D8E"/>
    <w:rsid w:val="005A515A"/>
    <w:rsid w:val="005A57F3"/>
    <w:rsid w:val="005A6702"/>
    <w:rsid w:val="005A704D"/>
    <w:rsid w:val="005B01C6"/>
    <w:rsid w:val="005B0CA0"/>
    <w:rsid w:val="005B1EAB"/>
    <w:rsid w:val="005B3C6D"/>
    <w:rsid w:val="005B4045"/>
    <w:rsid w:val="005B54CB"/>
    <w:rsid w:val="005B5995"/>
    <w:rsid w:val="005B609E"/>
    <w:rsid w:val="005B6726"/>
    <w:rsid w:val="005B6CF3"/>
    <w:rsid w:val="005B6DF6"/>
    <w:rsid w:val="005B7B7D"/>
    <w:rsid w:val="005C01AA"/>
    <w:rsid w:val="005C05BE"/>
    <w:rsid w:val="005C1948"/>
    <w:rsid w:val="005C21A4"/>
    <w:rsid w:val="005C22F9"/>
    <w:rsid w:val="005C246F"/>
    <w:rsid w:val="005C2513"/>
    <w:rsid w:val="005C263C"/>
    <w:rsid w:val="005C2679"/>
    <w:rsid w:val="005C298C"/>
    <w:rsid w:val="005C3232"/>
    <w:rsid w:val="005C37CD"/>
    <w:rsid w:val="005C480A"/>
    <w:rsid w:val="005C49FD"/>
    <w:rsid w:val="005C4BFB"/>
    <w:rsid w:val="005C5870"/>
    <w:rsid w:val="005C5B13"/>
    <w:rsid w:val="005C5B85"/>
    <w:rsid w:val="005C77AC"/>
    <w:rsid w:val="005D059A"/>
    <w:rsid w:val="005D07C5"/>
    <w:rsid w:val="005D111C"/>
    <w:rsid w:val="005D21B7"/>
    <w:rsid w:val="005D25E4"/>
    <w:rsid w:val="005D2DAD"/>
    <w:rsid w:val="005D3D6C"/>
    <w:rsid w:val="005D4302"/>
    <w:rsid w:val="005D5572"/>
    <w:rsid w:val="005D56D1"/>
    <w:rsid w:val="005D5A20"/>
    <w:rsid w:val="005D7012"/>
    <w:rsid w:val="005D76FB"/>
    <w:rsid w:val="005D786C"/>
    <w:rsid w:val="005E00E5"/>
    <w:rsid w:val="005E0148"/>
    <w:rsid w:val="005E049F"/>
    <w:rsid w:val="005E0BB6"/>
    <w:rsid w:val="005E0D9D"/>
    <w:rsid w:val="005E0E31"/>
    <w:rsid w:val="005E0E64"/>
    <w:rsid w:val="005E15B1"/>
    <w:rsid w:val="005E1AD3"/>
    <w:rsid w:val="005E1BCC"/>
    <w:rsid w:val="005E2AD1"/>
    <w:rsid w:val="005E3073"/>
    <w:rsid w:val="005E316A"/>
    <w:rsid w:val="005E3C1F"/>
    <w:rsid w:val="005E701C"/>
    <w:rsid w:val="005E7088"/>
    <w:rsid w:val="005E7E1B"/>
    <w:rsid w:val="005F0108"/>
    <w:rsid w:val="005F01C0"/>
    <w:rsid w:val="005F0291"/>
    <w:rsid w:val="005F04C7"/>
    <w:rsid w:val="005F0D6E"/>
    <w:rsid w:val="005F0ECC"/>
    <w:rsid w:val="005F10A0"/>
    <w:rsid w:val="005F14CE"/>
    <w:rsid w:val="005F1BB5"/>
    <w:rsid w:val="005F21A5"/>
    <w:rsid w:val="005F2387"/>
    <w:rsid w:val="005F2470"/>
    <w:rsid w:val="005F27A7"/>
    <w:rsid w:val="005F28C6"/>
    <w:rsid w:val="005F348E"/>
    <w:rsid w:val="005F3F16"/>
    <w:rsid w:val="005F4286"/>
    <w:rsid w:val="005F487B"/>
    <w:rsid w:val="005F52CC"/>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73F9"/>
    <w:rsid w:val="00620953"/>
    <w:rsid w:val="0062152A"/>
    <w:rsid w:val="00621753"/>
    <w:rsid w:val="0062246B"/>
    <w:rsid w:val="00623583"/>
    <w:rsid w:val="00623D6C"/>
    <w:rsid w:val="0062462F"/>
    <w:rsid w:val="00624BA1"/>
    <w:rsid w:val="00624E55"/>
    <w:rsid w:val="00625119"/>
    <w:rsid w:val="00625876"/>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3CD"/>
    <w:rsid w:val="00640D6C"/>
    <w:rsid w:val="00641283"/>
    <w:rsid w:val="006413CF"/>
    <w:rsid w:val="00641413"/>
    <w:rsid w:val="00641465"/>
    <w:rsid w:val="0064165D"/>
    <w:rsid w:val="00642AA2"/>
    <w:rsid w:val="00642E8C"/>
    <w:rsid w:val="00643200"/>
    <w:rsid w:val="006433BD"/>
    <w:rsid w:val="00643562"/>
    <w:rsid w:val="00643784"/>
    <w:rsid w:val="00644186"/>
    <w:rsid w:val="00644A21"/>
    <w:rsid w:val="00644D8B"/>
    <w:rsid w:val="00644E3B"/>
    <w:rsid w:val="00645C9F"/>
    <w:rsid w:val="00646245"/>
    <w:rsid w:val="00646305"/>
    <w:rsid w:val="00646864"/>
    <w:rsid w:val="00646A6C"/>
    <w:rsid w:val="006475E6"/>
    <w:rsid w:val="00647B40"/>
    <w:rsid w:val="006508B9"/>
    <w:rsid w:val="00650A51"/>
    <w:rsid w:val="00650CA1"/>
    <w:rsid w:val="00651070"/>
    <w:rsid w:val="0065143C"/>
    <w:rsid w:val="00651854"/>
    <w:rsid w:val="00652350"/>
    <w:rsid w:val="00652578"/>
    <w:rsid w:val="006528DF"/>
    <w:rsid w:val="006539E8"/>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96D"/>
    <w:rsid w:val="00670AF4"/>
    <w:rsid w:val="006719E0"/>
    <w:rsid w:val="0067269D"/>
    <w:rsid w:val="00672988"/>
    <w:rsid w:val="00672C64"/>
    <w:rsid w:val="00673492"/>
    <w:rsid w:val="00673EFC"/>
    <w:rsid w:val="00674E6A"/>
    <w:rsid w:val="0067585E"/>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4829"/>
    <w:rsid w:val="00684B86"/>
    <w:rsid w:val="00684CA0"/>
    <w:rsid w:val="0068533A"/>
    <w:rsid w:val="006859DB"/>
    <w:rsid w:val="00685C29"/>
    <w:rsid w:val="00686165"/>
    <w:rsid w:val="0068678D"/>
    <w:rsid w:val="00686AEA"/>
    <w:rsid w:val="00687348"/>
    <w:rsid w:val="00687488"/>
    <w:rsid w:val="006904ED"/>
    <w:rsid w:val="00690E2E"/>
    <w:rsid w:val="006912DD"/>
    <w:rsid w:val="006915D7"/>
    <w:rsid w:val="00692814"/>
    <w:rsid w:val="006932E7"/>
    <w:rsid w:val="00693347"/>
    <w:rsid w:val="0069334C"/>
    <w:rsid w:val="00693F2A"/>
    <w:rsid w:val="0069482D"/>
    <w:rsid w:val="006948EF"/>
    <w:rsid w:val="00695305"/>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64B"/>
    <w:rsid w:val="006A697B"/>
    <w:rsid w:val="006A6F7E"/>
    <w:rsid w:val="006A7E28"/>
    <w:rsid w:val="006B05B5"/>
    <w:rsid w:val="006B1545"/>
    <w:rsid w:val="006B2178"/>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9A"/>
    <w:rsid w:val="006B6A9D"/>
    <w:rsid w:val="006B77B9"/>
    <w:rsid w:val="006B79B5"/>
    <w:rsid w:val="006C1445"/>
    <w:rsid w:val="006C15C4"/>
    <w:rsid w:val="006C16B4"/>
    <w:rsid w:val="006C24BA"/>
    <w:rsid w:val="006C3AB0"/>
    <w:rsid w:val="006C4006"/>
    <w:rsid w:val="006C4FC1"/>
    <w:rsid w:val="006C51A5"/>
    <w:rsid w:val="006C529D"/>
    <w:rsid w:val="006C6798"/>
    <w:rsid w:val="006C679F"/>
    <w:rsid w:val="006C67F6"/>
    <w:rsid w:val="006C6DF7"/>
    <w:rsid w:val="006C73A0"/>
    <w:rsid w:val="006C7462"/>
    <w:rsid w:val="006C7E1B"/>
    <w:rsid w:val="006D0826"/>
    <w:rsid w:val="006D0A45"/>
    <w:rsid w:val="006D0C12"/>
    <w:rsid w:val="006D0DBA"/>
    <w:rsid w:val="006D0E6B"/>
    <w:rsid w:val="006D0FBA"/>
    <w:rsid w:val="006D16E2"/>
    <w:rsid w:val="006D1724"/>
    <w:rsid w:val="006D2146"/>
    <w:rsid w:val="006D3715"/>
    <w:rsid w:val="006D4683"/>
    <w:rsid w:val="006D49D4"/>
    <w:rsid w:val="006D4C13"/>
    <w:rsid w:val="006D5110"/>
    <w:rsid w:val="006D60CB"/>
    <w:rsid w:val="006D632E"/>
    <w:rsid w:val="006D6573"/>
    <w:rsid w:val="006D6C9C"/>
    <w:rsid w:val="006D6F37"/>
    <w:rsid w:val="006D7B2C"/>
    <w:rsid w:val="006E05EC"/>
    <w:rsid w:val="006E094A"/>
    <w:rsid w:val="006E0E51"/>
    <w:rsid w:val="006E12B1"/>
    <w:rsid w:val="006E13D1"/>
    <w:rsid w:val="006E192E"/>
    <w:rsid w:val="006E2DB4"/>
    <w:rsid w:val="006E33D6"/>
    <w:rsid w:val="006E3BE1"/>
    <w:rsid w:val="006E42A1"/>
    <w:rsid w:val="006E4D0C"/>
    <w:rsid w:val="006E4D1B"/>
    <w:rsid w:val="006E4DF8"/>
    <w:rsid w:val="006E505B"/>
    <w:rsid w:val="006E5381"/>
    <w:rsid w:val="006E55A3"/>
    <w:rsid w:val="006E5B78"/>
    <w:rsid w:val="006E67BA"/>
    <w:rsid w:val="006E699D"/>
    <w:rsid w:val="006E6BA3"/>
    <w:rsid w:val="006E6CBF"/>
    <w:rsid w:val="006E7321"/>
    <w:rsid w:val="006E77C8"/>
    <w:rsid w:val="006F0630"/>
    <w:rsid w:val="006F077B"/>
    <w:rsid w:val="006F1116"/>
    <w:rsid w:val="006F112A"/>
    <w:rsid w:val="006F123D"/>
    <w:rsid w:val="006F1792"/>
    <w:rsid w:val="006F1D5B"/>
    <w:rsid w:val="006F25FB"/>
    <w:rsid w:val="006F2654"/>
    <w:rsid w:val="006F302F"/>
    <w:rsid w:val="006F3196"/>
    <w:rsid w:val="006F326C"/>
    <w:rsid w:val="006F36C7"/>
    <w:rsid w:val="006F37E6"/>
    <w:rsid w:val="006F3C54"/>
    <w:rsid w:val="006F418C"/>
    <w:rsid w:val="006F4196"/>
    <w:rsid w:val="006F52ED"/>
    <w:rsid w:val="006F57B0"/>
    <w:rsid w:val="006F58FC"/>
    <w:rsid w:val="006F5911"/>
    <w:rsid w:val="006F5E64"/>
    <w:rsid w:val="006F5EAD"/>
    <w:rsid w:val="006F60DE"/>
    <w:rsid w:val="006F65FB"/>
    <w:rsid w:val="006F7914"/>
    <w:rsid w:val="006F7C0B"/>
    <w:rsid w:val="006F7E46"/>
    <w:rsid w:val="00700A0E"/>
    <w:rsid w:val="00700A16"/>
    <w:rsid w:val="00700AB4"/>
    <w:rsid w:val="00700EBF"/>
    <w:rsid w:val="00700FCA"/>
    <w:rsid w:val="007015C6"/>
    <w:rsid w:val="00701645"/>
    <w:rsid w:val="00701BBC"/>
    <w:rsid w:val="00702A26"/>
    <w:rsid w:val="00702B5E"/>
    <w:rsid w:val="00702BAF"/>
    <w:rsid w:val="00702D5A"/>
    <w:rsid w:val="00702EF7"/>
    <w:rsid w:val="00703571"/>
    <w:rsid w:val="0070380B"/>
    <w:rsid w:val="00703989"/>
    <w:rsid w:val="00703BFF"/>
    <w:rsid w:val="00703C31"/>
    <w:rsid w:val="007042E9"/>
    <w:rsid w:val="00704495"/>
    <w:rsid w:val="007047A1"/>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CD7"/>
    <w:rsid w:val="00712EDA"/>
    <w:rsid w:val="007136D0"/>
    <w:rsid w:val="007137FC"/>
    <w:rsid w:val="007155A9"/>
    <w:rsid w:val="007158E1"/>
    <w:rsid w:val="00715DE5"/>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764F"/>
    <w:rsid w:val="00737A31"/>
    <w:rsid w:val="00737CB1"/>
    <w:rsid w:val="00737FC6"/>
    <w:rsid w:val="007405CE"/>
    <w:rsid w:val="00742A6A"/>
    <w:rsid w:val="00742B44"/>
    <w:rsid w:val="0074391F"/>
    <w:rsid w:val="00744FE7"/>
    <w:rsid w:val="00745087"/>
    <w:rsid w:val="0074656E"/>
    <w:rsid w:val="00746F14"/>
    <w:rsid w:val="007472D5"/>
    <w:rsid w:val="00747643"/>
    <w:rsid w:val="0074788F"/>
    <w:rsid w:val="00747DB5"/>
    <w:rsid w:val="00750436"/>
    <w:rsid w:val="00750504"/>
    <w:rsid w:val="00750D42"/>
    <w:rsid w:val="00752B03"/>
    <w:rsid w:val="00752CA6"/>
    <w:rsid w:val="007530A8"/>
    <w:rsid w:val="00753407"/>
    <w:rsid w:val="00753454"/>
    <w:rsid w:val="00753AF3"/>
    <w:rsid w:val="00753BB5"/>
    <w:rsid w:val="007544F1"/>
    <w:rsid w:val="00754566"/>
    <w:rsid w:val="0075506B"/>
    <w:rsid w:val="00755801"/>
    <w:rsid w:val="00755A86"/>
    <w:rsid w:val="00755C63"/>
    <w:rsid w:val="00755E4A"/>
    <w:rsid w:val="00756773"/>
    <w:rsid w:val="00756832"/>
    <w:rsid w:val="007570C1"/>
    <w:rsid w:val="00757633"/>
    <w:rsid w:val="0075789E"/>
    <w:rsid w:val="00757F0B"/>
    <w:rsid w:val="007603C7"/>
    <w:rsid w:val="00761BAC"/>
    <w:rsid w:val="00762145"/>
    <w:rsid w:val="0076235B"/>
    <w:rsid w:val="007626D0"/>
    <w:rsid w:val="00763BC4"/>
    <w:rsid w:val="0076447C"/>
    <w:rsid w:val="0076500F"/>
    <w:rsid w:val="007651CA"/>
    <w:rsid w:val="00766120"/>
    <w:rsid w:val="00766865"/>
    <w:rsid w:val="00766DA6"/>
    <w:rsid w:val="00767519"/>
    <w:rsid w:val="00767C3C"/>
    <w:rsid w:val="007700CF"/>
    <w:rsid w:val="007704E1"/>
    <w:rsid w:val="0077071B"/>
    <w:rsid w:val="00770E5C"/>
    <w:rsid w:val="0077135C"/>
    <w:rsid w:val="007723E9"/>
    <w:rsid w:val="007724D3"/>
    <w:rsid w:val="00772569"/>
    <w:rsid w:val="00772BC8"/>
    <w:rsid w:val="00772E8C"/>
    <w:rsid w:val="00772FDB"/>
    <w:rsid w:val="0077316B"/>
    <w:rsid w:val="007732E4"/>
    <w:rsid w:val="007736D3"/>
    <w:rsid w:val="00774F39"/>
    <w:rsid w:val="0077500F"/>
    <w:rsid w:val="0077548E"/>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7051"/>
    <w:rsid w:val="007874D8"/>
    <w:rsid w:val="00787955"/>
    <w:rsid w:val="0079018D"/>
    <w:rsid w:val="007901DC"/>
    <w:rsid w:val="00790895"/>
    <w:rsid w:val="0079107C"/>
    <w:rsid w:val="00791A00"/>
    <w:rsid w:val="00791DDB"/>
    <w:rsid w:val="00792CEE"/>
    <w:rsid w:val="00792F34"/>
    <w:rsid w:val="007936A8"/>
    <w:rsid w:val="00793F68"/>
    <w:rsid w:val="00794C58"/>
    <w:rsid w:val="00794D4D"/>
    <w:rsid w:val="0079591B"/>
    <w:rsid w:val="007962B4"/>
    <w:rsid w:val="00796BC3"/>
    <w:rsid w:val="00796F15"/>
    <w:rsid w:val="007972A2"/>
    <w:rsid w:val="00797738"/>
    <w:rsid w:val="00797C6D"/>
    <w:rsid w:val="00797E22"/>
    <w:rsid w:val="007A0F1A"/>
    <w:rsid w:val="007A138F"/>
    <w:rsid w:val="007A13D7"/>
    <w:rsid w:val="007A146C"/>
    <w:rsid w:val="007A1640"/>
    <w:rsid w:val="007A1AE4"/>
    <w:rsid w:val="007A2290"/>
    <w:rsid w:val="007A2628"/>
    <w:rsid w:val="007A3591"/>
    <w:rsid w:val="007A39DF"/>
    <w:rsid w:val="007A43ED"/>
    <w:rsid w:val="007A4BDD"/>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2BE"/>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F64"/>
    <w:rsid w:val="007D7205"/>
    <w:rsid w:val="007D731A"/>
    <w:rsid w:val="007D7441"/>
    <w:rsid w:val="007E013F"/>
    <w:rsid w:val="007E0D5B"/>
    <w:rsid w:val="007E1553"/>
    <w:rsid w:val="007E1782"/>
    <w:rsid w:val="007E18B9"/>
    <w:rsid w:val="007E1FFA"/>
    <w:rsid w:val="007E25AB"/>
    <w:rsid w:val="007E2F41"/>
    <w:rsid w:val="007E376B"/>
    <w:rsid w:val="007E40A6"/>
    <w:rsid w:val="007E44FC"/>
    <w:rsid w:val="007E5AC2"/>
    <w:rsid w:val="007E5CF9"/>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691"/>
    <w:rsid w:val="007F6DCE"/>
    <w:rsid w:val="007F6FC6"/>
    <w:rsid w:val="007F76FB"/>
    <w:rsid w:val="008006C6"/>
    <w:rsid w:val="00800757"/>
    <w:rsid w:val="00800C52"/>
    <w:rsid w:val="0080153E"/>
    <w:rsid w:val="0080163E"/>
    <w:rsid w:val="008018C8"/>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36E"/>
    <w:rsid w:val="00813928"/>
    <w:rsid w:val="008143E1"/>
    <w:rsid w:val="008154EC"/>
    <w:rsid w:val="00815A0E"/>
    <w:rsid w:val="00815FB3"/>
    <w:rsid w:val="00815FFE"/>
    <w:rsid w:val="008163DD"/>
    <w:rsid w:val="00816DCC"/>
    <w:rsid w:val="008201DC"/>
    <w:rsid w:val="008205D4"/>
    <w:rsid w:val="00820DC7"/>
    <w:rsid w:val="00820FFB"/>
    <w:rsid w:val="00821698"/>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D30"/>
    <w:rsid w:val="008307ED"/>
    <w:rsid w:val="00830B3B"/>
    <w:rsid w:val="00830BFF"/>
    <w:rsid w:val="00830EF2"/>
    <w:rsid w:val="008316D5"/>
    <w:rsid w:val="00831790"/>
    <w:rsid w:val="00831BE7"/>
    <w:rsid w:val="00831FDF"/>
    <w:rsid w:val="0083350F"/>
    <w:rsid w:val="0083352D"/>
    <w:rsid w:val="00834358"/>
    <w:rsid w:val="008346BD"/>
    <w:rsid w:val="00834923"/>
    <w:rsid w:val="008350C6"/>
    <w:rsid w:val="00835861"/>
    <w:rsid w:val="00835972"/>
    <w:rsid w:val="008359EB"/>
    <w:rsid w:val="00836B7A"/>
    <w:rsid w:val="00837B90"/>
    <w:rsid w:val="008409AA"/>
    <w:rsid w:val="00840FB8"/>
    <w:rsid w:val="00841DFF"/>
    <w:rsid w:val="00842360"/>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D29"/>
    <w:rsid w:val="00862008"/>
    <w:rsid w:val="00862720"/>
    <w:rsid w:val="008628C8"/>
    <w:rsid w:val="00862AF8"/>
    <w:rsid w:val="00862B2A"/>
    <w:rsid w:val="00862EEC"/>
    <w:rsid w:val="008630B9"/>
    <w:rsid w:val="008630C2"/>
    <w:rsid w:val="00863338"/>
    <w:rsid w:val="00863F37"/>
    <w:rsid w:val="0086406B"/>
    <w:rsid w:val="00864258"/>
    <w:rsid w:val="00864C8C"/>
    <w:rsid w:val="00864DDB"/>
    <w:rsid w:val="00864E77"/>
    <w:rsid w:val="008659FB"/>
    <w:rsid w:val="00865FF7"/>
    <w:rsid w:val="00866144"/>
    <w:rsid w:val="0086709D"/>
    <w:rsid w:val="00867447"/>
    <w:rsid w:val="00867651"/>
    <w:rsid w:val="00867B5A"/>
    <w:rsid w:val="00867DF6"/>
    <w:rsid w:val="0087102E"/>
    <w:rsid w:val="00871A3C"/>
    <w:rsid w:val="00872299"/>
    <w:rsid w:val="00872DBE"/>
    <w:rsid w:val="00873F58"/>
    <w:rsid w:val="00874009"/>
    <w:rsid w:val="00874158"/>
    <w:rsid w:val="008743EB"/>
    <w:rsid w:val="008743F3"/>
    <w:rsid w:val="0087444A"/>
    <w:rsid w:val="00874602"/>
    <w:rsid w:val="00875139"/>
    <w:rsid w:val="00875410"/>
    <w:rsid w:val="00875576"/>
    <w:rsid w:val="00876D92"/>
    <w:rsid w:val="008772E3"/>
    <w:rsid w:val="008800C4"/>
    <w:rsid w:val="008808FF"/>
    <w:rsid w:val="00880C35"/>
    <w:rsid w:val="00880EDF"/>
    <w:rsid w:val="008811FD"/>
    <w:rsid w:val="008815D2"/>
    <w:rsid w:val="0088177E"/>
    <w:rsid w:val="00881C38"/>
    <w:rsid w:val="0088208D"/>
    <w:rsid w:val="00882103"/>
    <w:rsid w:val="00882DE6"/>
    <w:rsid w:val="0088365B"/>
    <w:rsid w:val="00883A20"/>
    <w:rsid w:val="00883D4D"/>
    <w:rsid w:val="00884007"/>
    <w:rsid w:val="00884143"/>
    <w:rsid w:val="00884261"/>
    <w:rsid w:val="00884532"/>
    <w:rsid w:val="00884B55"/>
    <w:rsid w:val="00884B59"/>
    <w:rsid w:val="00884B5A"/>
    <w:rsid w:val="008850BA"/>
    <w:rsid w:val="008851E2"/>
    <w:rsid w:val="00885580"/>
    <w:rsid w:val="0088565A"/>
    <w:rsid w:val="008856AC"/>
    <w:rsid w:val="008857F7"/>
    <w:rsid w:val="00885876"/>
    <w:rsid w:val="00886185"/>
    <w:rsid w:val="008861D9"/>
    <w:rsid w:val="0088638C"/>
    <w:rsid w:val="00886EDF"/>
    <w:rsid w:val="008876C1"/>
    <w:rsid w:val="008879F1"/>
    <w:rsid w:val="00887EA3"/>
    <w:rsid w:val="00890028"/>
    <w:rsid w:val="00890031"/>
    <w:rsid w:val="00890269"/>
    <w:rsid w:val="00890472"/>
    <w:rsid w:val="008908E5"/>
    <w:rsid w:val="00890BEA"/>
    <w:rsid w:val="00891216"/>
    <w:rsid w:val="0089149F"/>
    <w:rsid w:val="00891B93"/>
    <w:rsid w:val="00894B58"/>
    <w:rsid w:val="00894FDC"/>
    <w:rsid w:val="008957D3"/>
    <w:rsid w:val="00896386"/>
    <w:rsid w:val="00896414"/>
    <w:rsid w:val="008970D2"/>
    <w:rsid w:val="0089716F"/>
    <w:rsid w:val="00897410"/>
    <w:rsid w:val="00897C71"/>
    <w:rsid w:val="008A0F54"/>
    <w:rsid w:val="008A1678"/>
    <w:rsid w:val="008A16F9"/>
    <w:rsid w:val="008A1D3E"/>
    <w:rsid w:val="008A1FAB"/>
    <w:rsid w:val="008A2402"/>
    <w:rsid w:val="008A2575"/>
    <w:rsid w:val="008A3038"/>
    <w:rsid w:val="008A41CB"/>
    <w:rsid w:val="008A470E"/>
    <w:rsid w:val="008A4B16"/>
    <w:rsid w:val="008A4D63"/>
    <w:rsid w:val="008A4E11"/>
    <w:rsid w:val="008A6D62"/>
    <w:rsid w:val="008A73FA"/>
    <w:rsid w:val="008A78DE"/>
    <w:rsid w:val="008B01F3"/>
    <w:rsid w:val="008B0737"/>
    <w:rsid w:val="008B0B12"/>
    <w:rsid w:val="008B0C0F"/>
    <w:rsid w:val="008B13E9"/>
    <w:rsid w:val="008B1A8A"/>
    <w:rsid w:val="008B1FBD"/>
    <w:rsid w:val="008B2257"/>
    <w:rsid w:val="008B2436"/>
    <w:rsid w:val="008B2B52"/>
    <w:rsid w:val="008B3B51"/>
    <w:rsid w:val="008B4057"/>
    <w:rsid w:val="008B4145"/>
    <w:rsid w:val="008B4490"/>
    <w:rsid w:val="008B4EB7"/>
    <w:rsid w:val="008B5071"/>
    <w:rsid w:val="008B5290"/>
    <w:rsid w:val="008B6A40"/>
    <w:rsid w:val="008B72EC"/>
    <w:rsid w:val="008C04BC"/>
    <w:rsid w:val="008C071F"/>
    <w:rsid w:val="008C1989"/>
    <w:rsid w:val="008C201D"/>
    <w:rsid w:val="008C20A5"/>
    <w:rsid w:val="008C25B7"/>
    <w:rsid w:val="008C282E"/>
    <w:rsid w:val="008C2CFD"/>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5A4"/>
    <w:rsid w:val="008D081A"/>
    <w:rsid w:val="008D167D"/>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F52"/>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7B6E"/>
    <w:rsid w:val="008E7C48"/>
    <w:rsid w:val="008F00DB"/>
    <w:rsid w:val="008F0344"/>
    <w:rsid w:val="008F05E9"/>
    <w:rsid w:val="008F062C"/>
    <w:rsid w:val="008F1264"/>
    <w:rsid w:val="008F17CA"/>
    <w:rsid w:val="008F1868"/>
    <w:rsid w:val="008F2908"/>
    <w:rsid w:val="008F3F9E"/>
    <w:rsid w:val="008F3FD7"/>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414"/>
    <w:rsid w:val="00905197"/>
    <w:rsid w:val="00905C47"/>
    <w:rsid w:val="00906379"/>
    <w:rsid w:val="009067EC"/>
    <w:rsid w:val="00906925"/>
    <w:rsid w:val="00906A8C"/>
    <w:rsid w:val="00906C2F"/>
    <w:rsid w:val="00907B69"/>
    <w:rsid w:val="009101EA"/>
    <w:rsid w:val="009106EA"/>
    <w:rsid w:val="009106FC"/>
    <w:rsid w:val="009108E5"/>
    <w:rsid w:val="009118BB"/>
    <w:rsid w:val="009118D8"/>
    <w:rsid w:val="0091191F"/>
    <w:rsid w:val="00911E7D"/>
    <w:rsid w:val="009120A9"/>
    <w:rsid w:val="00912117"/>
    <w:rsid w:val="0091266B"/>
    <w:rsid w:val="009134C3"/>
    <w:rsid w:val="00913981"/>
    <w:rsid w:val="00913F77"/>
    <w:rsid w:val="00914332"/>
    <w:rsid w:val="00915B81"/>
    <w:rsid w:val="00915CB6"/>
    <w:rsid w:val="00915D6B"/>
    <w:rsid w:val="00915F1B"/>
    <w:rsid w:val="0091601C"/>
    <w:rsid w:val="009160DF"/>
    <w:rsid w:val="009162C7"/>
    <w:rsid w:val="00916EC2"/>
    <w:rsid w:val="009176FD"/>
    <w:rsid w:val="00917C05"/>
    <w:rsid w:val="009213BD"/>
    <w:rsid w:val="00921794"/>
    <w:rsid w:val="009219CF"/>
    <w:rsid w:val="00921B4B"/>
    <w:rsid w:val="009230A6"/>
    <w:rsid w:val="00923CCC"/>
    <w:rsid w:val="00923DAB"/>
    <w:rsid w:val="00924398"/>
    <w:rsid w:val="00924627"/>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647"/>
    <w:rsid w:val="009341D5"/>
    <w:rsid w:val="00934304"/>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6500"/>
    <w:rsid w:val="009465EE"/>
    <w:rsid w:val="00946C4D"/>
    <w:rsid w:val="009471B5"/>
    <w:rsid w:val="0095019A"/>
    <w:rsid w:val="0095285B"/>
    <w:rsid w:val="00952B36"/>
    <w:rsid w:val="00953FE9"/>
    <w:rsid w:val="009543E0"/>
    <w:rsid w:val="00954417"/>
    <w:rsid w:val="009545B5"/>
    <w:rsid w:val="00954646"/>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E52"/>
    <w:rsid w:val="00962EF3"/>
    <w:rsid w:val="009633BB"/>
    <w:rsid w:val="00963A36"/>
    <w:rsid w:val="0096428D"/>
    <w:rsid w:val="009643DA"/>
    <w:rsid w:val="0096485F"/>
    <w:rsid w:val="0096488B"/>
    <w:rsid w:val="00964F9C"/>
    <w:rsid w:val="0096514C"/>
    <w:rsid w:val="00965C40"/>
    <w:rsid w:val="00966E30"/>
    <w:rsid w:val="00967354"/>
    <w:rsid w:val="00967611"/>
    <w:rsid w:val="00970B1D"/>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F75"/>
    <w:rsid w:val="00975119"/>
    <w:rsid w:val="009752F6"/>
    <w:rsid w:val="00975569"/>
    <w:rsid w:val="00975A97"/>
    <w:rsid w:val="00975EE4"/>
    <w:rsid w:val="009763ED"/>
    <w:rsid w:val="00976F04"/>
    <w:rsid w:val="009777F4"/>
    <w:rsid w:val="00977AD8"/>
    <w:rsid w:val="00977E05"/>
    <w:rsid w:val="00980A10"/>
    <w:rsid w:val="00981130"/>
    <w:rsid w:val="00981BF9"/>
    <w:rsid w:val="0098229C"/>
    <w:rsid w:val="009826DB"/>
    <w:rsid w:val="0098289D"/>
    <w:rsid w:val="00983228"/>
    <w:rsid w:val="009835E0"/>
    <w:rsid w:val="00983726"/>
    <w:rsid w:val="00983D46"/>
    <w:rsid w:val="00983DCA"/>
    <w:rsid w:val="00983F2E"/>
    <w:rsid w:val="009846B7"/>
    <w:rsid w:val="009849A1"/>
    <w:rsid w:val="009855F4"/>
    <w:rsid w:val="009859A8"/>
    <w:rsid w:val="00985EF7"/>
    <w:rsid w:val="00986093"/>
    <w:rsid w:val="00986146"/>
    <w:rsid w:val="00986CF9"/>
    <w:rsid w:val="0098727B"/>
    <w:rsid w:val="00987416"/>
    <w:rsid w:val="00987B30"/>
    <w:rsid w:val="00990C0E"/>
    <w:rsid w:val="00990D75"/>
    <w:rsid w:val="00991093"/>
    <w:rsid w:val="00991570"/>
    <w:rsid w:val="0099163B"/>
    <w:rsid w:val="00992343"/>
    <w:rsid w:val="0099383D"/>
    <w:rsid w:val="009938B1"/>
    <w:rsid w:val="00993B2A"/>
    <w:rsid w:val="00994205"/>
    <w:rsid w:val="0099473C"/>
    <w:rsid w:val="00995376"/>
    <w:rsid w:val="00996258"/>
    <w:rsid w:val="00996306"/>
    <w:rsid w:val="00996744"/>
    <w:rsid w:val="0099696C"/>
    <w:rsid w:val="00996E21"/>
    <w:rsid w:val="0099766A"/>
    <w:rsid w:val="00997CF4"/>
    <w:rsid w:val="009A000B"/>
    <w:rsid w:val="009A0A9C"/>
    <w:rsid w:val="009A0DC9"/>
    <w:rsid w:val="009A1169"/>
    <w:rsid w:val="009A164C"/>
    <w:rsid w:val="009A1AAC"/>
    <w:rsid w:val="009A1F7A"/>
    <w:rsid w:val="009A20AB"/>
    <w:rsid w:val="009A2BB6"/>
    <w:rsid w:val="009A2CB8"/>
    <w:rsid w:val="009A3789"/>
    <w:rsid w:val="009A45A2"/>
    <w:rsid w:val="009A4C62"/>
    <w:rsid w:val="009A60F7"/>
    <w:rsid w:val="009A6327"/>
    <w:rsid w:val="009A669B"/>
    <w:rsid w:val="009A6919"/>
    <w:rsid w:val="009A6AC7"/>
    <w:rsid w:val="009A7A48"/>
    <w:rsid w:val="009B0408"/>
    <w:rsid w:val="009B0843"/>
    <w:rsid w:val="009B0C7A"/>
    <w:rsid w:val="009B0DEE"/>
    <w:rsid w:val="009B1335"/>
    <w:rsid w:val="009B176D"/>
    <w:rsid w:val="009B192D"/>
    <w:rsid w:val="009B1B74"/>
    <w:rsid w:val="009B1E47"/>
    <w:rsid w:val="009B2104"/>
    <w:rsid w:val="009B24F5"/>
    <w:rsid w:val="009B2CED"/>
    <w:rsid w:val="009B3054"/>
    <w:rsid w:val="009B335D"/>
    <w:rsid w:val="009B3C90"/>
    <w:rsid w:val="009B3EC7"/>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DD2"/>
    <w:rsid w:val="009C3045"/>
    <w:rsid w:val="009C333C"/>
    <w:rsid w:val="009C36E9"/>
    <w:rsid w:val="009C3982"/>
    <w:rsid w:val="009C441F"/>
    <w:rsid w:val="009C4A07"/>
    <w:rsid w:val="009C4B8E"/>
    <w:rsid w:val="009C51D5"/>
    <w:rsid w:val="009C543C"/>
    <w:rsid w:val="009C599A"/>
    <w:rsid w:val="009C5EFF"/>
    <w:rsid w:val="009C650E"/>
    <w:rsid w:val="009C6BB6"/>
    <w:rsid w:val="009C70DB"/>
    <w:rsid w:val="009C774A"/>
    <w:rsid w:val="009C7FDE"/>
    <w:rsid w:val="009D19BC"/>
    <w:rsid w:val="009D2348"/>
    <w:rsid w:val="009D2EA8"/>
    <w:rsid w:val="009D2EF8"/>
    <w:rsid w:val="009D2F0C"/>
    <w:rsid w:val="009D31DF"/>
    <w:rsid w:val="009D3306"/>
    <w:rsid w:val="009D3578"/>
    <w:rsid w:val="009D3A5F"/>
    <w:rsid w:val="009D4F88"/>
    <w:rsid w:val="009D5193"/>
    <w:rsid w:val="009D5C32"/>
    <w:rsid w:val="009D5C56"/>
    <w:rsid w:val="009D617F"/>
    <w:rsid w:val="009D6472"/>
    <w:rsid w:val="009D7533"/>
    <w:rsid w:val="009D79F4"/>
    <w:rsid w:val="009D7D19"/>
    <w:rsid w:val="009E06C1"/>
    <w:rsid w:val="009E0824"/>
    <w:rsid w:val="009E126D"/>
    <w:rsid w:val="009E18B3"/>
    <w:rsid w:val="009E20BD"/>
    <w:rsid w:val="009E329E"/>
    <w:rsid w:val="009E33D7"/>
    <w:rsid w:val="009E3CD1"/>
    <w:rsid w:val="009E47E1"/>
    <w:rsid w:val="009E4D66"/>
    <w:rsid w:val="009E5520"/>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2A19"/>
    <w:rsid w:val="009F2D14"/>
    <w:rsid w:val="009F3229"/>
    <w:rsid w:val="009F514E"/>
    <w:rsid w:val="009F5411"/>
    <w:rsid w:val="009F550A"/>
    <w:rsid w:val="009F5B45"/>
    <w:rsid w:val="009F659A"/>
    <w:rsid w:val="009F70B1"/>
    <w:rsid w:val="009F7185"/>
    <w:rsid w:val="009F7867"/>
    <w:rsid w:val="009F7B55"/>
    <w:rsid w:val="009F7D43"/>
    <w:rsid w:val="009F7D66"/>
    <w:rsid w:val="00A0052C"/>
    <w:rsid w:val="00A0062E"/>
    <w:rsid w:val="00A00BD2"/>
    <w:rsid w:val="00A00E56"/>
    <w:rsid w:val="00A010E4"/>
    <w:rsid w:val="00A0195C"/>
    <w:rsid w:val="00A01F0C"/>
    <w:rsid w:val="00A027F3"/>
    <w:rsid w:val="00A03967"/>
    <w:rsid w:val="00A03978"/>
    <w:rsid w:val="00A03AB1"/>
    <w:rsid w:val="00A04D7E"/>
    <w:rsid w:val="00A051D9"/>
    <w:rsid w:val="00A05DF3"/>
    <w:rsid w:val="00A07201"/>
    <w:rsid w:val="00A073D2"/>
    <w:rsid w:val="00A07597"/>
    <w:rsid w:val="00A07BAC"/>
    <w:rsid w:val="00A07BC8"/>
    <w:rsid w:val="00A07E08"/>
    <w:rsid w:val="00A10D79"/>
    <w:rsid w:val="00A11535"/>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4FD"/>
    <w:rsid w:val="00A238BD"/>
    <w:rsid w:val="00A23C1F"/>
    <w:rsid w:val="00A23DCA"/>
    <w:rsid w:val="00A240D8"/>
    <w:rsid w:val="00A243E4"/>
    <w:rsid w:val="00A2459D"/>
    <w:rsid w:val="00A24E23"/>
    <w:rsid w:val="00A2564B"/>
    <w:rsid w:val="00A2566C"/>
    <w:rsid w:val="00A25F05"/>
    <w:rsid w:val="00A26491"/>
    <w:rsid w:val="00A278A0"/>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402D5"/>
    <w:rsid w:val="00A40688"/>
    <w:rsid w:val="00A409BB"/>
    <w:rsid w:val="00A40ED0"/>
    <w:rsid w:val="00A41937"/>
    <w:rsid w:val="00A4246F"/>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7D"/>
    <w:rsid w:val="00A52F12"/>
    <w:rsid w:val="00A535D1"/>
    <w:rsid w:val="00A5368D"/>
    <w:rsid w:val="00A5375A"/>
    <w:rsid w:val="00A539A5"/>
    <w:rsid w:val="00A53DA0"/>
    <w:rsid w:val="00A5404D"/>
    <w:rsid w:val="00A555A7"/>
    <w:rsid w:val="00A55D2E"/>
    <w:rsid w:val="00A562C4"/>
    <w:rsid w:val="00A56860"/>
    <w:rsid w:val="00A57439"/>
    <w:rsid w:val="00A5746A"/>
    <w:rsid w:val="00A5765D"/>
    <w:rsid w:val="00A579BD"/>
    <w:rsid w:val="00A57D64"/>
    <w:rsid w:val="00A57E21"/>
    <w:rsid w:val="00A57F5E"/>
    <w:rsid w:val="00A60460"/>
    <w:rsid w:val="00A607CB"/>
    <w:rsid w:val="00A621DA"/>
    <w:rsid w:val="00A62D8B"/>
    <w:rsid w:val="00A631FC"/>
    <w:rsid w:val="00A63274"/>
    <w:rsid w:val="00A6351F"/>
    <w:rsid w:val="00A63809"/>
    <w:rsid w:val="00A63817"/>
    <w:rsid w:val="00A64278"/>
    <w:rsid w:val="00A6470B"/>
    <w:rsid w:val="00A64A6E"/>
    <w:rsid w:val="00A64E7A"/>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803BC"/>
    <w:rsid w:val="00A807A4"/>
    <w:rsid w:val="00A80969"/>
    <w:rsid w:val="00A80DA0"/>
    <w:rsid w:val="00A80DF6"/>
    <w:rsid w:val="00A828DA"/>
    <w:rsid w:val="00A82C37"/>
    <w:rsid w:val="00A82D8F"/>
    <w:rsid w:val="00A83223"/>
    <w:rsid w:val="00A8485F"/>
    <w:rsid w:val="00A84E34"/>
    <w:rsid w:val="00A853BE"/>
    <w:rsid w:val="00A85798"/>
    <w:rsid w:val="00A85FAD"/>
    <w:rsid w:val="00A8609D"/>
    <w:rsid w:val="00A864AC"/>
    <w:rsid w:val="00A864D1"/>
    <w:rsid w:val="00A865ED"/>
    <w:rsid w:val="00A86EA7"/>
    <w:rsid w:val="00A87619"/>
    <w:rsid w:val="00A87C30"/>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A9"/>
    <w:rsid w:val="00AA26D9"/>
    <w:rsid w:val="00AA278A"/>
    <w:rsid w:val="00AA3183"/>
    <w:rsid w:val="00AA3875"/>
    <w:rsid w:val="00AA4605"/>
    <w:rsid w:val="00AA4699"/>
    <w:rsid w:val="00AA4C1C"/>
    <w:rsid w:val="00AA51AD"/>
    <w:rsid w:val="00AA591E"/>
    <w:rsid w:val="00AA5C5C"/>
    <w:rsid w:val="00AA5DF4"/>
    <w:rsid w:val="00AA65C9"/>
    <w:rsid w:val="00AA66CB"/>
    <w:rsid w:val="00AA68FB"/>
    <w:rsid w:val="00AA6A41"/>
    <w:rsid w:val="00AA7B5E"/>
    <w:rsid w:val="00AB0A32"/>
    <w:rsid w:val="00AB0B90"/>
    <w:rsid w:val="00AB0E56"/>
    <w:rsid w:val="00AB0ED5"/>
    <w:rsid w:val="00AB0F96"/>
    <w:rsid w:val="00AB138A"/>
    <w:rsid w:val="00AB18AC"/>
    <w:rsid w:val="00AB1EB7"/>
    <w:rsid w:val="00AB3A15"/>
    <w:rsid w:val="00AB3D75"/>
    <w:rsid w:val="00AB4356"/>
    <w:rsid w:val="00AB4D3B"/>
    <w:rsid w:val="00AB4ECC"/>
    <w:rsid w:val="00AB4F0F"/>
    <w:rsid w:val="00AB53E3"/>
    <w:rsid w:val="00AB5AA0"/>
    <w:rsid w:val="00AB60E2"/>
    <w:rsid w:val="00AB6601"/>
    <w:rsid w:val="00AB674E"/>
    <w:rsid w:val="00AB6D79"/>
    <w:rsid w:val="00AB709E"/>
    <w:rsid w:val="00AB7806"/>
    <w:rsid w:val="00AB78DB"/>
    <w:rsid w:val="00AB7C06"/>
    <w:rsid w:val="00AB7EE0"/>
    <w:rsid w:val="00AC02C1"/>
    <w:rsid w:val="00AC04D5"/>
    <w:rsid w:val="00AC0AB6"/>
    <w:rsid w:val="00AC10AD"/>
    <w:rsid w:val="00AC1174"/>
    <w:rsid w:val="00AC18D4"/>
    <w:rsid w:val="00AC1A1A"/>
    <w:rsid w:val="00AC1DEC"/>
    <w:rsid w:val="00AC1E55"/>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94"/>
    <w:rsid w:val="00AD2DC5"/>
    <w:rsid w:val="00AD30A9"/>
    <w:rsid w:val="00AD3455"/>
    <w:rsid w:val="00AD3C46"/>
    <w:rsid w:val="00AD3CAD"/>
    <w:rsid w:val="00AD3EB3"/>
    <w:rsid w:val="00AD43C8"/>
    <w:rsid w:val="00AD4CAB"/>
    <w:rsid w:val="00AD5A99"/>
    <w:rsid w:val="00AD69FF"/>
    <w:rsid w:val="00AD702B"/>
    <w:rsid w:val="00AD72E6"/>
    <w:rsid w:val="00AD7C95"/>
    <w:rsid w:val="00AD7FCD"/>
    <w:rsid w:val="00AE1939"/>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F89"/>
    <w:rsid w:val="00AF2153"/>
    <w:rsid w:val="00AF28CE"/>
    <w:rsid w:val="00AF2D54"/>
    <w:rsid w:val="00AF2EF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771"/>
    <w:rsid w:val="00AF7D92"/>
    <w:rsid w:val="00B00845"/>
    <w:rsid w:val="00B011CC"/>
    <w:rsid w:val="00B02756"/>
    <w:rsid w:val="00B04048"/>
    <w:rsid w:val="00B0435F"/>
    <w:rsid w:val="00B0495D"/>
    <w:rsid w:val="00B04990"/>
    <w:rsid w:val="00B04F3D"/>
    <w:rsid w:val="00B05159"/>
    <w:rsid w:val="00B05702"/>
    <w:rsid w:val="00B05888"/>
    <w:rsid w:val="00B06AA0"/>
    <w:rsid w:val="00B06ADD"/>
    <w:rsid w:val="00B06DD9"/>
    <w:rsid w:val="00B06F2C"/>
    <w:rsid w:val="00B070E2"/>
    <w:rsid w:val="00B073CC"/>
    <w:rsid w:val="00B07CD6"/>
    <w:rsid w:val="00B07DA8"/>
    <w:rsid w:val="00B07E52"/>
    <w:rsid w:val="00B10010"/>
    <w:rsid w:val="00B10F5B"/>
    <w:rsid w:val="00B11775"/>
    <w:rsid w:val="00B12F75"/>
    <w:rsid w:val="00B1302D"/>
    <w:rsid w:val="00B134F5"/>
    <w:rsid w:val="00B1513F"/>
    <w:rsid w:val="00B15B89"/>
    <w:rsid w:val="00B166C8"/>
    <w:rsid w:val="00B16EC5"/>
    <w:rsid w:val="00B1746F"/>
    <w:rsid w:val="00B17AE5"/>
    <w:rsid w:val="00B17F8F"/>
    <w:rsid w:val="00B20162"/>
    <w:rsid w:val="00B20725"/>
    <w:rsid w:val="00B2087E"/>
    <w:rsid w:val="00B20B11"/>
    <w:rsid w:val="00B20B94"/>
    <w:rsid w:val="00B20BB9"/>
    <w:rsid w:val="00B21459"/>
    <w:rsid w:val="00B232DF"/>
    <w:rsid w:val="00B236DE"/>
    <w:rsid w:val="00B248D0"/>
    <w:rsid w:val="00B25043"/>
    <w:rsid w:val="00B25A3A"/>
    <w:rsid w:val="00B25BFE"/>
    <w:rsid w:val="00B25FE4"/>
    <w:rsid w:val="00B2628E"/>
    <w:rsid w:val="00B265CC"/>
    <w:rsid w:val="00B266B0"/>
    <w:rsid w:val="00B26B52"/>
    <w:rsid w:val="00B27921"/>
    <w:rsid w:val="00B3000E"/>
    <w:rsid w:val="00B31753"/>
    <w:rsid w:val="00B31765"/>
    <w:rsid w:val="00B326A8"/>
    <w:rsid w:val="00B327E8"/>
    <w:rsid w:val="00B3291A"/>
    <w:rsid w:val="00B329EB"/>
    <w:rsid w:val="00B32F34"/>
    <w:rsid w:val="00B32FCD"/>
    <w:rsid w:val="00B33508"/>
    <w:rsid w:val="00B33659"/>
    <w:rsid w:val="00B3377E"/>
    <w:rsid w:val="00B34026"/>
    <w:rsid w:val="00B34E63"/>
    <w:rsid w:val="00B35DA4"/>
    <w:rsid w:val="00B36196"/>
    <w:rsid w:val="00B366A6"/>
    <w:rsid w:val="00B37666"/>
    <w:rsid w:val="00B3767F"/>
    <w:rsid w:val="00B3781C"/>
    <w:rsid w:val="00B406CD"/>
    <w:rsid w:val="00B40A96"/>
    <w:rsid w:val="00B40D13"/>
    <w:rsid w:val="00B4184B"/>
    <w:rsid w:val="00B41A54"/>
    <w:rsid w:val="00B422A7"/>
    <w:rsid w:val="00B42645"/>
    <w:rsid w:val="00B42A32"/>
    <w:rsid w:val="00B42FA6"/>
    <w:rsid w:val="00B4361B"/>
    <w:rsid w:val="00B4399E"/>
    <w:rsid w:val="00B43A16"/>
    <w:rsid w:val="00B43BDD"/>
    <w:rsid w:val="00B43F3B"/>
    <w:rsid w:val="00B442EF"/>
    <w:rsid w:val="00B446D5"/>
    <w:rsid w:val="00B45CE1"/>
    <w:rsid w:val="00B46271"/>
    <w:rsid w:val="00B4645D"/>
    <w:rsid w:val="00B46A75"/>
    <w:rsid w:val="00B470A7"/>
    <w:rsid w:val="00B500CD"/>
    <w:rsid w:val="00B50BB5"/>
    <w:rsid w:val="00B50F4A"/>
    <w:rsid w:val="00B5109D"/>
    <w:rsid w:val="00B516B6"/>
    <w:rsid w:val="00B51D01"/>
    <w:rsid w:val="00B5239C"/>
    <w:rsid w:val="00B52931"/>
    <w:rsid w:val="00B52A5C"/>
    <w:rsid w:val="00B5313F"/>
    <w:rsid w:val="00B53259"/>
    <w:rsid w:val="00B532EA"/>
    <w:rsid w:val="00B53750"/>
    <w:rsid w:val="00B5389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1477"/>
    <w:rsid w:val="00B61CCE"/>
    <w:rsid w:val="00B62418"/>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6594"/>
    <w:rsid w:val="00B6724E"/>
    <w:rsid w:val="00B67805"/>
    <w:rsid w:val="00B67893"/>
    <w:rsid w:val="00B67B54"/>
    <w:rsid w:val="00B701FE"/>
    <w:rsid w:val="00B702DD"/>
    <w:rsid w:val="00B708C6"/>
    <w:rsid w:val="00B71386"/>
    <w:rsid w:val="00B71681"/>
    <w:rsid w:val="00B71781"/>
    <w:rsid w:val="00B71CAD"/>
    <w:rsid w:val="00B7203E"/>
    <w:rsid w:val="00B721CD"/>
    <w:rsid w:val="00B7267A"/>
    <w:rsid w:val="00B726FF"/>
    <w:rsid w:val="00B72A5B"/>
    <w:rsid w:val="00B72AA4"/>
    <w:rsid w:val="00B73507"/>
    <w:rsid w:val="00B746AB"/>
    <w:rsid w:val="00B74DDA"/>
    <w:rsid w:val="00B751CA"/>
    <w:rsid w:val="00B75211"/>
    <w:rsid w:val="00B75454"/>
    <w:rsid w:val="00B75FD3"/>
    <w:rsid w:val="00B768E9"/>
    <w:rsid w:val="00B76BCD"/>
    <w:rsid w:val="00B76EE9"/>
    <w:rsid w:val="00B77231"/>
    <w:rsid w:val="00B77880"/>
    <w:rsid w:val="00B77B84"/>
    <w:rsid w:val="00B8006E"/>
    <w:rsid w:val="00B80774"/>
    <w:rsid w:val="00B80D90"/>
    <w:rsid w:val="00B819DD"/>
    <w:rsid w:val="00B82613"/>
    <w:rsid w:val="00B828B5"/>
    <w:rsid w:val="00B82ED8"/>
    <w:rsid w:val="00B83E1B"/>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B8B"/>
    <w:rsid w:val="00B96413"/>
    <w:rsid w:val="00B9705C"/>
    <w:rsid w:val="00B97CA3"/>
    <w:rsid w:val="00BA0193"/>
    <w:rsid w:val="00BA0BE8"/>
    <w:rsid w:val="00BA0D57"/>
    <w:rsid w:val="00BA1104"/>
    <w:rsid w:val="00BA1872"/>
    <w:rsid w:val="00BA1913"/>
    <w:rsid w:val="00BA20EB"/>
    <w:rsid w:val="00BA2BC9"/>
    <w:rsid w:val="00BA3B38"/>
    <w:rsid w:val="00BA3DFC"/>
    <w:rsid w:val="00BA3F88"/>
    <w:rsid w:val="00BA412A"/>
    <w:rsid w:val="00BA445A"/>
    <w:rsid w:val="00BA4641"/>
    <w:rsid w:val="00BA4A54"/>
    <w:rsid w:val="00BA5E48"/>
    <w:rsid w:val="00BA6ACA"/>
    <w:rsid w:val="00BA7205"/>
    <w:rsid w:val="00BA76A9"/>
    <w:rsid w:val="00BB0595"/>
    <w:rsid w:val="00BB0D18"/>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B81"/>
    <w:rsid w:val="00BC3257"/>
    <w:rsid w:val="00BC32E7"/>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846"/>
    <w:rsid w:val="00BD3E68"/>
    <w:rsid w:val="00BD400E"/>
    <w:rsid w:val="00BD4988"/>
    <w:rsid w:val="00BD4E05"/>
    <w:rsid w:val="00BD539E"/>
    <w:rsid w:val="00BD5889"/>
    <w:rsid w:val="00BD598A"/>
    <w:rsid w:val="00BD5C7A"/>
    <w:rsid w:val="00BD5F7A"/>
    <w:rsid w:val="00BD6AF6"/>
    <w:rsid w:val="00BD71B3"/>
    <w:rsid w:val="00BD723F"/>
    <w:rsid w:val="00BD75B4"/>
    <w:rsid w:val="00BD7D14"/>
    <w:rsid w:val="00BE02B4"/>
    <w:rsid w:val="00BE2841"/>
    <w:rsid w:val="00BE28C1"/>
    <w:rsid w:val="00BE3110"/>
    <w:rsid w:val="00BE3492"/>
    <w:rsid w:val="00BE3B62"/>
    <w:rsid w:val="00BE47CA"/>
    <w:rsid w:val="00BE4EC9"/>
    <w:rsid w:val="00BE55E2"/>
    <w:rsid w:val="00BE631E"/>
    <w:rsid w:val="00BE6BEC"/>
    <w:rsid w:val="00BF089A"/>
    <w:rsid w:val="00BF0CCF"/>
    <w:rsid w:val="00BF0FC5"/>
    <w:rsid w:val="00BF10BC"/>
    <w:rsid w:val="00BF11C3"/>
    <w:rsid w:val="00BF120A"/>
    <w:rsid w:val="00BF1BCC"/>
    <w:rsid w:val="00BF21AC"/>
    <w:rsid w:val="00BF2849"/>
    <w:rsid w:val="00BF2E53"/>
    <w:rsid w:val="00BF352A"/>
    <w:rsid w:val="00BF3669"/>
    <w:rsid w:val="00BF3880"/>
    <w:rsid w:val="00BF3C0D"/>
    <w:rsid w:val="00BF4545"/>
    <w:rsid w:val="00BF4BC7"/>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40CB"/>
    <w:rsid w:val="00C04699"/>
    <w:rsid w:val="00C0472F"/>
    <w:rsid w:val="00C047A8"/>
    <w:rsid w:val="00C05227"/>
    <w:rsid w:val="00C05AF2"/>
    <w:rsid w:val="00C070B7"/>
    <w:rsid w:val="00C07230"/>
    <w:rsid w:val="00C072FE"/>
    <w:rsid w:val="00C10435"/>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1A5"/>
    <w:rsid w:val="00C201EB"/>
    <w:rsid w:val="00C20ACC"/>
    <w:rsid w:val="00C2138B"/>
    <w:rsid w:val="00C22ADC"/>
    <w:rsid w:val="00C22B28"/>
    <w:rsid w:val="00C22EA0"/>
    <w:rsid w:val="00C25697"/>
    <w:rsid w:val="00C257B7"/>
    <w:rsid w:val="00C25ABD"/>
    <w:rsid w:val="00C2634D"/>
    <w:rsid w:val="00C265EF"/>
    <w:rsid w:val="00C272E8"/>
    <w:rsid w:val="00C27A53"/>
    <w:rsid w:val="00C30199"/>
    <w:rsid w:val="00C301A9"/>
    <w:rsid w:val="00C30ABC"/>
    <w:rsid w:val="00C30B60"/>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40105"/>
    <w:rsid w:val="00C40388"/>
    <w:rsid w:val="00C40442"/>
    <w:rsid w:val="00C404D7"/>
    <w:rsid w:val="00C404EE"/>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5"/>
    <w:rsid w:val="00C45EF5"/>
    <w:rsid w:val="00C45F50"/>
    <w:rsid w:val="00C4646F"/>
    <w:rsid w:val="00C4658E"/>
    <w:rsid w:val="00C46ABD"/>
    <w:rsid w:val="00C46B7E"/>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D7"/>
    <w:rsid w:val="00C56F5D"/>
    <w:rsid w:val="00C56F90"/>
    <w:rsid w:val="00C570FD"/>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EB5"/>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CFA"/>
    <w:rsid w:val="00C74421"/>
    <w:rsid w:val="00C74B54"/>
    <w:rsid w:val="00C75A91"/>
    <w:rsid w:val="00C75F2F"/>
    <w:rsid w:val="00C75F5D"/>
    <w:rsid w:val="00C75FEE"/>
    <w:rsid w:val="00C76351"/>
    <w:rsid w:val="00C768E8"/>
    <w:rsid w:val="00C76CCE"/>
    <w:rsid w:val="00C76F1D"/>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4BC4"/>
    <w:rsid w:val="00C84D39"/>
    <w:rsid w:val="00C84E43"/>
    <w:rsid w:val="00C84E84"/>
    <w:rsid w:val="00C85277"/>
    <w:rsid w:val="00C85721"/>
    <w:rsid w:val="00C85806"/>
    <w:rsid w:val="00C85816"/>
    <w:rsid w:val="00C85D76"/>
    <w:rsid w:val="00C8640A"/>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79"/>
    <w:rsid w:val="00C93C38"/>
    <w:rsid w:val="00C94384"/>
    <w:rsid w:val="00C9445B"/>
    <w:rsid w:val="00C94A34"/>
    <w:rsid w:val="00C94C2B"/>
    <w:rsid w:val="00C94F27"/>
    <w:rsid w:val="00C94F73"/>
    <w:rsid w:val="00C95609"/>
    <w:rsid w:val="00C95DC9"/>
    <w:rsid w:val="00C96276"/>
    <w:rsid w:val="00C96F79"/>
    <w:rsid w:val="00C971DB"/>
    <w:rsid w:val="00C97CF9"/>
    <w:rsid w:val="00CA17DD"/>
    <w:rsid w:val="00CA1863"/>
    <w:rsid w:val="00CA1941"/>
    <w:rsid w:val="00CA26CE"/>
    <w:rsid w:val="00CA3084"/>
    <w:rsid w:val="00CA391D"/>
    <w:rsid w:val="00CA3ACD"/>
    <w:rsid w:val="00CA40AD"/>
    <w:rsid w:val="00CA4F8B"/>
    <w:rsid w:val="00CA5435"/>
    <w:rsid w:val="00CA5445"/>
    <w:rsid w:val="00CA73CC"/>
    <w:rsid w:val="00CA74B2"/>
    <w:rsid w:val="00CA7B13"/>
    <w:rsid w:val="00CB0007"/>
    <w:rsid w:val="00CB03C8"/>
    <w:rsid w:val="00CB09DA"/>
    <w:rsid w:val="00CB0BD9"/>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D078F"/>
    <w:rsid w:val="00CD0FFE"/>
    <w:rsid w:val="00CD121E"/>
    <w:rsid w:val="00CD185D"/>
    <w:rsid w:val="00CD1AAB"/>
    <w:rsid w:val="00CD2319"/>
    <w:rsid w:val="00CD25B7"/>
    <w:rsid w:val="00CD28F0"/>
    <w:rsid w:val="00CD2FF2"/>
    <w:rsid w:val="00CD3305"/>
    <w:rsid w:val="00CD35ED"/>
    <w:rsid w:val="00CD38FA"/>
    <w:rsid w:val="00CD3ED8"/>
    <w:rsid w:val="00CD48BB"/>
    <w:rsid w:val="00CD497A"/>
    <w:rsid w:val="00CD51BA"/>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45C5"/>
    <w:rsid w:val="00CE50AB"/>
    <w:rsid w:val="00CE6D2A"/>
    <w:rsid w:val="00CE6F0F"/>
    <w:rsid w:val="00CF002F"/>
    <w:rsid w:val="00CF0246"/>
    <w:rsid w:val="00CF09CD"/>
    <w:rsid w:val="00CF12F6"/>
    <w:rsid w:val="00CF2483"/>
    <w:rsid w:val="00CF24E2"/>
    <w:rsid w:val="00CF2B39"/>
    <w:rsid w:val="00CF37D4"/>
    <w:rsid w:val="00CF393D"/>
    <w:rsid w:val="00CF4ABD"/>
    <w:rsid w:val="00CF4CF2"/>
    <w:rsid w:val="00CF5454"/>
    <w:rsid w:val="00CF5A53"/>
    <w:rsid w:val="00CF5D28"/>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724B"/>
    <w:rsid w:val="00D076F5"/>
    <w:rsid w:val="00D078E1"/>
    <w:rsid w:val="00D1019D"/>
    <w:rsid w:val="00D1051C"/>
    <w:rsid w:val="00D10778"/>
    <w:rsid w:val="00D10D79"/>
    <w:rsid w:val="00D11480"/>
    <w:rsid w:val="00D12325"/>
    <w:rsid w:val="00D12761"/>
    <w:rsid w:val="00D12BBA"/>
    <w:rsid w:val="00D138E4"/>
    <w:rsid w:val="00D14487"/>
    <w:rsid w:val="00D15562"/>
    <w:rsid w:val="00D1559C"/>
    <w:rsid w:val="00D15E7E"/>
    <w:rsid w:val="00D16058"/>
    <w:rsid w:val="00D16130"/>
    <w:rsid w:val="00D16198"/>
    <w:rsid w:val="00D16FDD"/>
    <w:rsid w:val="00D17305"/>
    <w:rsid w:val="00D179D7"/>
    <w:rsid w:val="00D17B0B"/>
    <w:rsid w:val="00D17B31"/>
    <w:rsid w:val="00D17C12"/>
    <w:rsid w:val="00D17FB0"/>
    <w:rsid w:val="00D20016"/>
    <w:rsid w:val="00D207A7"/>
    <w:rsid w:val="00D2279F"/>
    <w:rsid w:val="00D22AF1"/>
    <w:rsid w:val="00D22E93"/>
    <w:rsid w:val="00D23051"/>
    <w:rsid w:val="00D23052"/>
    <w:rsid w:val="00D23643"/>
    <w:rsid w:val="00D2391C"/>
    <w:rsid w:val="00D23A4E"/>
    <w:rsid w:val="00D23ED5"/>
    <w:rsid w:val="00D242DA"/>
    <w:rsid w:val="00D247EC"/>
    <w:rsid w:val="00D250F8"/>
    <w:rsid w:val="00D25DDB"/>
    <w:rsid w:val="00D26448"/>
    <w:rsid w:val="00D264CE"/>
    <w:rsid w:val="00D26670"/>
    <w:rsid w:val="00D2670E"/>
    <w:rsid w:val="00D26910"/>
    <w:rsid w:val="00D27780"/>
    <w:rsid w:val="00D27B73"/>
    <w:rsid w:val="00D27B8B"/>
    <w:rsid w:val="00D30CF0"/>
    <w:rsid w:val="00D31681"/>
    <w:rsid w:val="00D316BE"/>
    <w:rsid w:val="00D3191C"/>
    <w:rsid w:val="00D31B6E"/>
    <w:rsid w:val="00D320E4"/>
    <w:rsid w:val="00D3232B"/>
    <w:rsid w:val="00D3239F"/>
    <w:rsid w:val="00D324A4"/>
    <w:rsid w:val="00D3250C"/>
    <w:rsid w:val="00D327E1"/>
    <w:rsid w:val="00D328F6"/>
    <w:rsid w:val="00D33246"/>
    <w:rsid w:val="00D33D5D"/>
    <w:rsid w:val="00D345D4"/>
    <w:rsid w:val="00D3462C"/>
    <w:rsid w:val="00D348FA"/>
    <w:rsid w:val="00D34B1B"/>
    <w:rsid w:val="00D34DEB"/>
    <w:rsid w:val="00D34F1D"/>
    <w:rsid w:val="00D350DE"/>
    <w:rsid w:val="00D35198"/>
    <w:rsid w:val="00D3584B"/>
    <w:rsid w:val="00D35A85"/>
    <w:rsid w:val="00D35F97"/>
    <w:rsid w:val="00D36711"/>
    <w:rsid w:val="00D36964"/>
    <w:rsid w:val="00D37A1A"/>
    <w:rsid w:val="00D37DDD"/>
    <w:rsid w:val="00D404AA"/>
    <w:rsid w:val="00D40711"/>
    <w:rsid w:val="00D4081B"/>
    <w:rsid w:val="00D40E1A"/>
    <w:rsid w:val="00D413C3"/>
    <w:rsid w:val="00D4152D"/>
    <w:rsid w:val="00D41565"/>
    <w:rsid w:val="00D42240"/>
    <w:rsid w:val="00D4260C"/>
    <w:rsid w:val="00D427C3"/>
    <w:rsid w:val="00D42DE6"/>
    <w:rsid w:val="00D42DE9"/>
    <w:rsid w:val="00D42EB8"/>
    <w:rsid w:val="00D43D3C"/>
    <w:rsid w:val="00D43E0B"/>
    <w:rsid w:val="00D441E2"/>
    <w:rsid w:val="00D44932"/>
    <w:rsid w:val="00D44B41"/>
    <w:rsid w:val="00D44EF8"/>
    <w:rsid w:val="00D456A8"/>
    <w:rsid w:val="00D46111"/>
    <w:rsid w:val="00D4662F"/>
    <w:rsid w:val="00D46A4D"/>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50A"/>
    <w:rsid w:val="00D5552E"/>
    <w:rsid w:val="00D55889"/>
    <w:rsid w:val="00D5672B"/>
    <w:rsid w:val="00D56ACA"/>
    <w:rsid w:val="00D56B5F"/>
    <w:rsid w:val="00D56BA7"/>
    <w:rsid w:val="00D57A3F"/>
    <w:rsid w:val="00D57AF0"/>
    <w:rsid w:val="00D60971"/>
    <w:rsid w:val="00D61815"/>
    <w:rsid w:val="00D6279F"/>
    <w:rsid w:val="00D627E3"/>
    <w:rsid w:val="00D62ECD"/>
    <w:rsid w:val="00D64139"/>
    <w:rsid w:val="00D64265"/>
    <w:rsid w:val="00D64426"/>
    <w:rsid w:val="00D64475"/>
    <w:rsid w:val="00D64A2A"/>
    <w:rsid w:val="00D65CE3"/>
    <w:rsid w:val="00D65D78"/>
    <w:rsid w:val="00D66332"/>
    <w:rsid w:val="00D66AAA"/>
    <w:rsid w:val="00D66B04"/>
    <w:rsid w:val="00D66C3E"/>
    <w:rsid w:val="00D67895"/>
    <w:rsid w:val="00D67BC5"/>
    <w:rsid w:val="00D67FEF"/>
    <w:rsid w:val="00D7021B"/>
    <w:rsid w:val="00D70326"/>
    <w:rsid w:val="00D70D33"/>
    <w:rsid w:val="00D71394"/>
    <w:rsid w:val="00D715D0"/>
    <w:rsid w:val="00D71862"/>
    <w:rsid w:val="00D71AA1"/>
    <w:rsid w:val="00D71E7F"/>
    <w:rsid w:val="00D71FBA"/>
    <w:rsid w:val="00D7239B"/>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99D"/>
    <w:rsid w:val="00D84A57"/>
    <w:rsid w:val="00D84D0E"/>
    <w:rsid w:val="00D85787"/>
    <w:rsid w:val="00D87307"/>
    <w:rsid w:val="00D87466"/>
    <w:rsid w:val="00D874DF"/>
    <w:rsid w:val="00D87853"/>
    <w:rsid w:val="00D878CB"/>
    <w:rsid w:val="00D879B2"/>
    <w:rsid w:val="00D87A12"/>
    <w:rsid w:val="00D9173F"/>
    <w:rsid w:val="00D91997"/>
    <w:rsid w:val="00D930E1"/>
    <w:rsid w:val="00D934C0"/>
    <w:rsid w:val="00D9354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318A"/>
    <w:rsid w:val="00DC3A9D"/>
    <w:rsid w:val="00DC4004"/>
    <w:rsid w:val="00DC4243"/>
    <w:rsid w:val="00DC42E7"/>
    <w:rsid w:val="00DC512A"/>
    <w:rsid w:val="00DC54A5"/>
    <w:rsid w:val="00DC555B"/>
    <w:rsid w:val="00DC5584"/>
    <w:rsid w:val="00DC5830"/>
    <w:rsid w:val="00DC62D5"/>
    <w:rsid w:val="00DC6C1E"/>
    <w:rsid w:val="00DC6F8F"/>
    <w:rsid w:val="00DC70DE"/>
    <w:rsid w:val="00DC71A0"/>
    <w:rsid w:val="00DC7255"/>
    <w:rsid w:val="00DC72CE"/>
    <w:rsid w:val="00DC7951"/>
    <w:rsid w:val="00DD0046"/>
    <w:rsid w:val="00DD010C"/>
    <w:rsid w:val="00DD0348"/>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55D"/>
    <w:rsid w:val="00DE46F2"/>
    <w:rsid w:val="00DE4A74"/>
    <w:rsid w:val="00DE4B05"/>
    <w:rsid w:val="00DE4C36"/>
    <w:rsid w:val="00DE4EE9"/>
    <w:rsid w:val="00DE52C9"/>
    <w:rsid w:val="00DE541C"/>
    <w:rsid w:val="00DE5575"/>
    <w:rsid w:val="00DE598D"/>
    <w:rsid w:val="00DE5B2F"/>
    <w:rsid w:val="00DE6094"/>
    <w:rsid w:val="00DE6AD8"/>
    <w:rsid w:val="00DE737B"/>
    <w:rsid w:val="00DE7FF3"/>
    <w:rsid w:val="00DF100B"/>
    <w:rsid w:val="00DF11B7"/>
    <w:rsid w:val="00DF1656"/>
    <w:rsid w:val="00DF1680"/>
    <w:rsid w:val="00DF29F1"/>
    <w:rsid w:val="00DF346D"/>
    <w:rsid w:val="00DF36F8"/>
    <w:rsid w:val="00DF4359"/>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8BC"/>
    <w:rsid w:val="00E0708E"/>
    <w:rsid w:val="00E073F0"/>
    <w:rsid w:val="00E07B9D"/>
    <w:rsid w:val="00E10761"/>
    <w:rsid w:val="00E11A30"/>
    <w:rsid w:val="00E11D78"/>
    <w:rsid w:val="00E11D7A"/>
    <w:rsid w:val="00E11EEB"/>
    <w:rsid w:val="00E122DA"/>
    <w:rsid w:val="00E128F2"/>
    <w:rsid w:val="00E1297E"/>
    <w:rsid w:val="00E13E5A"/>
    <w:rsid w:val="00E13EE4"/>
    <w:rsid w:val="00E14A0C"/>
    <w:rsid w:val="00E16463"/>
    <w:rsid w:val="00E16532"/>
    <w:rsid w:val="00E16F82"/>
    <w:rsid w:val="00E17B89"/>
    <w:rsid w:val="00E17F6F"/>
    <w:rsid w:val="00E20B20"/>
    <w:rsid w:val="00E20BFD"/>
    <w:rsid w:val="00E21058"/>
    <w:rsid w:val="00E21425"/>
    <w:rsid w:val="00E222D6"/>
    <w:rsid w:val="00E226FF"/>
    <w:rsid w:val="00E2362A"/>
    <w:rsid w:val="00E239D1"/>
    <w:rsid w:val="00E23D59"/>
    <w:rsid w:val="00E246B9"/>
    <w:rsid w:val="00E24902"/>
    <w:rsid w:val="00E250C5"/>
    <w:rsid w:val="00E26727"/>
    <w:rsid w:val="00E268CE"/>
    <w:rsid w:val="00E26970"/>
    <w:rsid w:val="00E2724E"/>
    <w:rsid w:val="00E2728F"/>
    <w:rsid w:val="00E27791"/>
    <w:rsid w:val="00E278D4"/>
    <w:rsid w:val="00E27A73"/>
    <w:rsid w:val="00E27B5F"/>
    <w:rsid w:val="00E27BD1"/>
    <w:rsid w:val="00E30F2D"/>
    <w:rsid w:val="00E31678"/>
    <w:rsid w:val="00E319DB"/>
    <w:rsid w:val="00E31AFC"/>
    <w:rsid w:val="00E3250F"/>
    <w:rsid w:val="00E33994"/>
    <w:rsid w:val="00E33E39"/>
    <w:rsid w:val="00E33EFD"/>
    <w:rsid w:val="00E34084"/>
    <w:rsid w:val="00E3409E"/>
    <w:rsid w:val="00E34F76"/>
    <w:rsid w:val="00E35002"/>
    <w:rsid w:val="00E37BE5"/>
    <w:rsid w:val="00E41A27"/>
    <w:rsid w:val="00E41AB4"/>
    <w:rsid w:val="00E424A5"/>
    <w:rsid w:val="00E42737"/>
    <w:rsid w:val="00E44280"/>
    <w:rsid w:val="00E44885"/>
    <w:rsid w:val="00E44906"/>
    <w:rsid w:val="00E45C77"/>
    <w:rsid w:val="00E4608B"/>
    <w:rsid w:val="00E46D7F"/>
    <w:rsid w:val="00E501D3"/>
    <w:rsid w:val="00E508B2"/>
    <w:rsid w:val="00E5091F"/>
    <w:rsid w:val="00E51E7B"/>
    <w:rsid w:val="00E527E5"/>
    <w:rsid w:val="00E52C75"/>
    <w:rsid w:val="00E53A01"/>
    <w:rsid w:val="00E53F9E"/>
    <w:rsid w:val="00E5433C"/>
    <w:rsid w:val="00E5557B"/>
    <w:rsid w:val="00E564C4"/>
    <w:rsid w:val="00E567C9"/>
    <w:rsid w:val="00E56BA4"/>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D15"/>
    <w:rsid w:val="00E66B8D"/>
    <w:rsid w:val="00E66CD8"/>
    <w:rsid w:val="00E67802"/>
    <w:rsid w:val="00E67EAC"/>
    <w:rsid w:val="00E67EE5"/>
    <w:rsid w:val="00E7013A"/>
    <w:rsid w:val="00E709FC"/>
    <w:rsid w:val="00E70E79"/>
    <w:rsid w:val="00E723D7"/>
    <w:rsid w:val="00E72C6B"/>
    <w:rsid w:val="00E730EB"/>
    <w:rsid w:val="00E73AB7"/>
    <w:rsid w:val="00E740E7"/>
    <w:rsid w:val="00E7412D"/>
    <w:rsid w:val="00E74F5D"/>
    <w:rsid w:val="00E753EC"/>
    <w:rsid w:val="00E76034"/>
    <w:rsid w:val="00E77392"/>
    <w:rsid w:val="00E77B6C"/>
    <w:rsid w:val="00E80165"/>
    <w:rsid w:val="00E80440"/>
    <w:rsid w:val="00E80E70"/>
    <w:rsid w:val="00E817E0"/>
    <w:rsid w:val="00E8195E"/>
    <w:rsid w:val="00E81A4B"/>
    <w:rsid w:val="00E82EE4"/>
    <w:rsid w:val="00E8312E"/>
    <w:rsid w:val="00E831E7"/>
    <w:rsid w:val="00E8321F"/>
    <w:rsid w:val="00E843B5"/>
    <w:rsid w:val="00E84A3B"/>
    <w:rsid w:val="00E85307"/>
    <w:rsid w:val="00E85B0A"/>
    <w:rsid w:val="00E85CED"/>
    <w:rsid w:val="00E861D3"/>
    <w:rsid w:val="00E87742"/>
    <w:rsid w:val="00E87744"/>
    <w:rsid w:val="00E87A65"/>
    <w:rsid w:val="00E87FC5"/>
    <w:rsid w:val="00E907E4"/>
    <w:rsid w:val="00E90A24"/>
    <w:rsid w:val="00E90C34"/>
    <w:rsid w:val="00E919AC"/>
    <w:rsid w:val="00E91F46"/>
    <w:rsid w:val="00E9321C"/>
    <w:rsid w:val="00E93499"/>
    <w:rsid w:val="00E935E0"/>
    <w:rsid w:val="00E93CB3"/>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72D7"/>
    <w:rsid w:val="00E973A1"/>
    <w:rsid w:val="00EA0F54"/>
    <w:rsid w:val="00EA1059"/>
    <w:rsid w:val="00EA1D43"/>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FE4"/>
    <w:rsid w:val="00EA77CC"/>
    <w:rsid w:val="00EA798D"/>
    <w:rsid w:val="00EA7BBF"/>
    <w:rsid w:val="00EA7F4C"/>
    <w:rsid w:val="00EB0A0A"/>
    <w:rsid w:val="00EB0B0B"/>
    <w:rsid w:val="00EB0F21"/>
    <w:rsid w:val="00EB1438"/>
    <w:rsid w:val="00EB1D47"/>
    <w:rsid w:val="00EB2146"/>
    <w:rsid w:val="00EB2317"/>
    <w:rsid w:val="00EB26C6"/>
    <w:rsid w:val="00EB279B"/>
    <w:rsid w:val="00EB2ABB"/>
    <w:rsid w:val="00EB2B18"/>
    <w:rsid w:val="00EB2E43"/>
    <w:rsid w:val="00EB34C3"/>
    <w:rsid w:val="00EB4004"/>
    <w:rsid w:val="00EB4F83"/>
    <w:rsid w:val="00EB56A4"/>
    <w:rsid w:val="00EB584C"/>
    <w:rsid w:val="00EB5863"/>
    <w:rsid w:val="00EB5D88"/>
    <w:rsid w:val="00EB6D14"/>
    <w:rsid w:val="00EB7307"/>
    <w:rsid w:val="00EB772D"/>
    <w:rsid w:val="00EB7B4D"/>
    <w:rsid w:val="00EB7C15"/>
    <w:rsid w:val="00EB7C24"/>
    <w:rsid w:val="00EC0DBC"/>
    <w:rsid w:val="00EC0E0A"/>
    <w:rsid w:val="00EC0F11"/>
    <w:rsid w:val="00EC0F6F"/>
    <w:rsid w:val="00EC14B0"/>
    <w:rsid w:val="00EC1C1A"/>
    <w:rsid w:val="00EC204E"/>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C4E"/>
    <w:rsid w:val="00ED6D4A"/>
    <w:rsid w:val="00ED721A"/>
    <w:rsid w:val="00ED738C"/>
    <w:rsid w:val="00ED7918"/>
    <w:rsid w:val="00ED7FD3"/>
    <w:rsid w:val="00EE0E5D"/>
    <w:rsid w:val="00EE11C2"/>
    <w:rsid w:val="00EE1405"/>
    <w:rsid w:val="00EE245A"/>
    <w:rsid w:val="00EE280F"/>
    <w:rsid w:val="00EE2A61"/>
    <w:rsid w:val="00EE30B4"/>
    <w:rsid w:val="00EE3663"/>
    <w:rsid w:val="00EE3EA0"/>
    <w:rsid w:val="00EE41C4"/>
    <w:rsid w:val="00EE4A79"/>
    <w:rsid w:val="00EE4B70"/>
    <w:rsid w:val="00EE5106"/>
    <w:rsid w:val="00EE514C"/>
    <w:rsid w:val="00EE5A27"/>
    <w:rsid w:val="00EE611C"/>
    <w:rsid w:val="00EE6187"/>
    <w:rsid w:val="00EE6815"/>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C14"/>
    <w:rsid w:val="00EF2C86"/>
    <w:rsid w:val="00EF2E6B"/>
    <w:rsid w:val="00EF54D1"/>
    <w:rsid w:val="00EF63C5"/>
    <w:rsid w:val="00EF67BB"/>
    <w:rsid w:val="00EF6B26"/>
    <w:rsid w:val="00EF700A"/>
    <w:rsid w:val="00EF72F9"/>
    <w:rsid w:val="00EF7704"/>
    <w:rsid w:val="00EF7C28"/>
    <w:rsid w:val="00F0021E"/>
    <w:rsid w:val="00F002F4"/>
    <w:rsid w:val="00F0030E"/>
    <w:rsid w:val="00F00758"/>
    <w:rsid w:val="00F00CD1"/>
    <w:rsid w:val="00F0180B"/>
    <w:rsid w:val="00F01E6B"/>
    <w:rsid w:val="00F0241C"/>
    <w:rsid w:val="00F031EE"/>
    <w:rsid w:val="00F0432D"/>
    <w:rsid w:val="00F04DED"/>
    <w:rsid w:val="00F05587"/>
    <w:rsid w:val="00F05759"/>
    <w:rsid w:val="00F058D4"/>
    <w:rsid w:val="00F064EC"/>
    <w:rsid w:val="00F06614"/>
    <w:rsid w:val="00F06E7B"/>
    <w:rsid w:val="00F072FF"/>
    <w:rsid w:val="00F07F39"/>
    <w:rsid w:val="00F1088E"/>
    <w:rsid w:val="00F10CB9"/>
    <w:rsid w:val="00F110CD"/>
    <w:rsid w:val="00F110D5"/>
    <w:rsid w:val="00F1145E"/>
    <w:rsid w:val="00F11776"/>
    <w:rsid w:val="00F12351"/>
    <w:rsid w:val="00F126B2"/>
    <w:rsid w:val="00F12B02"/>
    <w:rsid w:val="00F12C4B"/>
    <w:rsid w:val="00F1412B"/>
    <w:rsid w:val="00F147B2"/>
    <w:rsid w:val="00F14E08"/>
    <w:rsid w:val="00F15193"/>
    <w:rsid w:val="00F156E1"/>
    <w:rsid w:val="00F1580F"/>
    <w:rsid w:val="00F1661D"/>
    <w:rsid w:val="00F16739"/>
    <w:rsid w:val="00F16D90"/>
    <w:rsid w:val="00F16DE2"/>
    <w:rsid w:val="00F172AF"/>
    <w:rsid w:val="00F20034"/>
    <w:rsid w:val="00F2007B"/>
    <w:rsid w:val="00F2052B"/>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D0C"/>
    <w:rsid w:val="00F27FA6"/>
    <w:rsid w:val="00F27FFC"/>
    <w:rsid w:val="00F3070C"/>
    <w:rsid w:val="00F30CA7"/>
    <w:rsid w:val="00F312BE"/>
    <w:rsid w:val="00F312ED"/>
    <w:rsid w:val="00F31BD3"/>
    <w:rsid w:val="00F336F1"/>
    <w:rsid w:val="00F33DC8"/>
    <w:rsid w:val="00F341F3"/>
    <w:rsid w:val="00F34444"/>
    <w:rsid w:val="00F3626E"/>
    <w:rsid w:val="00F3652B"/>
    <w:rsid w:val="00F36C6F"/>
    <w:rsid w:val="00F378F1"/>
    <w:rsid w:val="00F37971"/>
    <w:rsid w:val="00F4021E"/>
    <w:rsid w:val="00F403A1"/>
    <w:rsid w:val="00F403DB"/>
    <w:rsid w:val="00F4051A"/>
    <w:rsid w:val="00F4065A"/>
    <w:rsid w:val="00F4124C"/>
    <w:rsid w:val="00F426A9"/>
    <w:rsid w:val="00F4275C"/>
    <w:rsid w:val="00F434B2"/>
    <w:rsid w:val="00F43CEF"/>
    <w:rsid w:val="00F43E38"/>
    <w:rsid w:val="00F44D0E"/>
    <w:rsid w:val="00F451A1"/>
    <w:rsid w:val="00F455D3"/>
    <w:rsid w:val="00F45693"/>
    <w:rsid w:val="00F470D8"/>
    <w:rsid w:val="00F472CD"/>
    <w:rsid w:val="00F4735C"/>
    <w:rsid w:val="00F47818"/>
    <w:rsid w:val="00F47D95"/>
    <w:rsid w:val="00F50150"/>
    <w:rsid w:val="00F51DCF"/>
    <w:rsid w:val="00F51F85"/>
    <w:rsid w:val="00F52339"/>
    <w:rsid w:val="00F5277A"/>
    <w:rsid w:val="00F53160"/>
    <w:rsid w:val="00F532E8"/>
    <w:rsid w:val="00F537FF"/>
    <w:rsid w:val="00F541C3"/>
    <w:rsid w:val="00F54510"/>
    <w:rsid w:val="00F54805"/>
    <w:rsid w:val="00F54E36"/>
    <w:rsid w:val="00F551C3"/>
    <w:rsid w:val="00F55635"/>
    <w:rsid w:val="00F560FE"/>
    <w:rsid w:val="00F5709D"/>
    <w:rsid w:val="00F57586"/>
    <w:rsid w:val="00F60CD6"/>
    <w:rsid w:val="00F60FD6"/>
    <w:rsid w:val="00F61097"/>
    <w:rsid w:val="00F6111C"/>
    <w:rsid w:val="00F614C0"/>
    <w:rsid w:val="00F61647"/>
    <w:rsid w:val="00F64279"/>
    <w:rsid w:val="00F64364"/>
    <w:rsid w:val="00F6495C"/>
    <w:rsid w:val="00F64CBB"/>
    <w:rsid w:val="00F657CF"/>
    <w:rsid w:val="00F65808"/>
    <w:rsid w:val="00F6587D"/>
    <w:rsid w:val="00F66A00"/>
    <w:rsid w:val="00F66CFB"/>
    <w:rsid w:val="00F6725E"/>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439"/>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41FB"/>
    <w:rsid w:val="00F84421"/>
    <w:rsid w:val="00F8449B"/>
    <w:rsid w:val="00F84B44"/>
    <w:rsid w:val="00F84D1D"/>
    <w:rsid w:val="00F85691"/>
    <w:rsid w:val="00F8582F"/>
    <w:rsid w:val="00F8591E"/>
    <w:rsid w:val="00F861BD"/>
    <w:rsid w:val="00F86621"/>
    <w:rsid w:val="00F86BF6"/>
    <w:rsid w:val="00F86C4B"/>
    <w:rsid w:val="00F87032"/>
    <w:rsid w:val="00F87094"/>
    <w:rsid w:val="00F870E4"/>
    <w:rsid w:val="00F87AB3"/>
    <w:rsid w:val="00F90850"/>
    <w:rsid w:val="00F909DF"/>
    <w:rsid w:val="00F913DC"/>
    <w:rsid w:val="00F917D9"/>
    <w:rsid w:val="00F91AC0"/>
    <w:rsid w:val="00F91DDA"/>
    <w:rsid w:val="00F937A2"/>
    <w:rsid w:val="00F9397A"/>
    <w:rsid w:val="00F93A37"/>
    <w:rsid w:val="00F94182"/>
    <w:rsid w:val="00F9431F"/>
    <w:rsid w:val="00F944D9"/>
    <w:rsid w:val="00F9496F"/>
    <w:rsid w:val="00F94DB3"/>
    <w:rsid w:val="00F958DA"/>
    <w:rsid w:val="00F96500"/>
    <w:rsid w:val="00F97437"/>
    <w:rsid w:val="00F97E2B"/>
    <w:rsid w:val="00F97F74"/>
    <w:rsid w:val="00FA07B9"/>
    <w:rsid w:val="00FA0B53"/>
    <w:rsid w:val="00FA1007"/>
    <w:rsid w:val="00FA1492"/>
    <w:rsid w:val="00FA1807"/>
    <w:rsid w:val="00FA1937"/>
    <w:rsid w:val="00FA2550"/>
    <w:rsid w:val="00FA2C35"/>
    <w:rsid w:val="00FA2F4F"/>
    <w:rsid w:val="00FA31E7"/>
    <w:rsid w:val="00FA413A"/>
    <w:rsid w:val="00FA4144"/>
    <w:rsid w:val="00FA4DDF"/>
    <w:rsid w:val="00FA5C71"/>
    <w:rsid w:val="00FA645E"/>
    <w:rsid w:val="00FA6A01"/>
    <w:rsid w:val="00FA6A2D"/>
    <w:rsid w:val="00FA6E7F"/>
    <w:rsid w:val="00FA7114"/>
    <w:rsid w:val="00FA72F3"/>
    <w:rsid w:val="00FA799D"/>
    <w:rsid w:val="00FB052D"/>
    <w:rsid w:val="00FB0995"/>
    <w:rsid w:val="00FB0B08"/>
    <w:rsid w:val="00FB0CDF"/>
    <w:rsid w:val="00FB2111"/>
    <w:rsid w:val="00FB22D7"/>
    <w:rsid w:val="00FB2379"/>
    <w:rsid w:val="00FB2D8E"/>
    <w:rsid w:val="00FB3333"/>
    <w:rsid w:val="00FB3CB7"/>
    <w:rsid w:val="00FB441D"/>
    <w:rsid w:val="00FB4B8A"/>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E5"/>
    <w:rsid w:val="00FC03F0"/>
    <w:rsid w:val="00FC062F"/>
    <w:rsid w:val="00FC0754"/>
    <w:rsid w:val="00FC0BCB"/>
    <w:rsid w:val="00FC1091"/>
    <w:rsid w:val="00FC19EF"/>
    <w:rsid w:val="00FC1BCA"/>
    <w:rsid w:val="00FC2756"/>
    <w:rsid w:val="00FC2809"/>
    <w:rsid w:val="00FC2A22"/>
    <w:rsid w:val="00FC3300"/>
    <w:rsid w:val="00FC3AEE"/>
    <w:rsid w:val="00FC5588"/>
    <w:rsid w:val="00FC563C"/>
    <w:rsid w:val="00FC58BE"/>
    <w:rsid w:val="00FC5C94"/>
    <w:rsid w:val="00FC6238"/>
    <w:rsid w:val="00FC65D0"/>
    <w:rsid w:val="00FC7951"/>
    <w:rsid w:val="00FC7EAE"/>
    <w:rsid w:val="00FD08ED"/>
    <w:rsid w:val="00FD0B1F"/>
    <w:rsid w:val="00FD0D2D"/>
    <w:rsid w:val="00FD1386"/>
    <w:rsid w:val="00FD1417"/>
    <w:rsid w:val="00FD1740"/>
    <w:rsid w:val="00FD236B"/>
    <w:rsid w:val="00FD2412"/>
    <w:rsid w:val="00FD2785"/>
    <w:rsid w:val="00FD30B9"/>
    <w:rsid w:val="00FD30DD"/>
    <w:rsid w:val="00FD33F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2DF"/>
    <w:rsid w:val="00FD7CDA"/>
    <w:rsid w:val="00FE002E"/>
    <w:rsid w:val="00FE0574"/>
    <w:rsid w:val="00FE0DD5"/>
    <w:rsid w:val="00FE10A4"/>
    <w:rsid w:val="00FE13B9"/>
    <w:rsid w:val="00FE2398"/>
    <w:rsid w:val="00FE2CD4"/>
    <w:rsid w:val="00FE327C"/>
    <w:rsid w:val="00FE3F80"/>
    <w:rsid w:val="00FE515A"/>
    <w:rsid w:val="00FE5207"/>
    <w:rsid w:val="00FE5421"/>
    <w:rsid w:val="00FE5624"/>
    <w:rsid w:val="00FE5A7B"/>
    <w:rsid w:val="00FE5D2C"/>
    <w:rsid w:val="00FE5D8C"/>
    <w:rsid w:val="00FE5EEF"/>
    <w:rsid w:val="00FE5FBF"/>
    <w:rsid w:val="00FE6BEA"/>
    <w:rsid w:val="00FE6C25"/>
    <w:rsid w:val="00FE7510"/>
    <w:rsid w:val="00FF00D4"/>
    <w:rsid w:val="00FF033A"/>
    <w:rsid w:val="00FF0964"/>
    <w:rsid w:val="00FF0F67"/>
    <w:rsid w:val="00FF1206"/>
    <w:rsid w:val="00FF16F2"/>
    <w:rsid w:val="00FF1BAB"/>
    <w:rsid w:val="00FF1F9B"/>
    <w:rsid w:val="00FF2B42"/>
    <w:rsid w:val="00FF2D5B"/>
    <w:rsid w:val="00FF363C"/>
    <w:rsid w:val="00FF3B7F"/>
    <w:rsid w:val="00FF4F92"/>
    <w:rsid w:val="00FF54EB"/>
    <w:rsid w:val="00FF59E4"/>
    <w:rsid w:val="00FF5BF1"/>
    <w:rsid w:val="00FF5CDB"/>
    <w:rsid w:val="00FF5CF6"/>
    <w:rsid w:val="00FF635F"/>
    <w:rsid w:val="00FF6822"/>
    <w:rsid w:val="00FF6C50"/>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99"/>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11"/>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IEEE2006OfficeOnline.xsl" StyleName="IEEE" Version="2006">
  <b:Source>
    <b:Tag>RAN1_119</b:Tag>
    <b:SourceType>Report</b:SourceType>
    <b:Guid>{7F36C39C-E037-402E-BB3C-1DDD9101903B}</b:Guid>
    <b:Title>RAN1 Chair's Notes</b:Title>
    <b:Year>November 2024</b:Year>
    <b:Author>
      <b:Author>
        <b:Corporate>RAN1#119</b:Corporate>
      </b:Author>
    </b:Author>
    <b:RefOrder>7</b:RefOrder>
  </b:Source>
  <b:Source>
    <b:Tag>RAN1_116b</b:Tag>
    <b:SourceType>Report</b:SourceType>
    <b:Guid>{8D73886E-861B-47F3-B84F-67BD5C5C93A3}</b:Guid>
    <b:Author>
      <b:Author>
        <b:Corporate>RAN1#116-bis</b:Corporate>
      </b:Author>
    </b:Author>
    <b:Title>RAN1 Chair's Notes</b:Title>
    <b:Year>April 2024</b:Year>
    <b:RefOrder>3</b:RefOrder>
  </b:Source>
  <b:Source>
    <b:Tag>RAN1_117</b:Tag>
    <b:SourceType>Report</b:SourceType>
    <b:Guid>{0520775E-37CA-43E0-A70B-05A01CB673D0}</b:Guid>
    <b:Author>
      <b:Author>
        <b:Corporate>RAN1#117</b:Corporate>
      </b:Author>
    </b:Author>
    <b:Title>RAN1 Chair's Notes</b:Title>
    <b:Year>May 2024</b:Year>
    <b:RefOrder>4</b:RefOrder>
  </b:Source>
  <b:Source>
    <b:Tag>RAN1_118b</b:Tag>
    <b:SourceType>Report</b:SourceType>
    <b:Guid>{B1F78DB9-A983-4BB3-A387-9EDFA193F86D}</b:Guid>
    <b:Author>
      <b:Author>
        <b:Corporate>RAN1#118-bis</b:Corporate>
      </b:Author>
    </b:Author>
    <b:Title>RAN1 Chair's Notes</b:Title>
    <b:Year>October 2024</b:Year>
    <b:RefOrder>6</b:RefOrder>
  </b:Source>
  <b:Source>
    <b:Tag>RP_232394</b:Tag>
    <b:SourceType>Report</b:SourceType>
    <b:Guid>{B9F9733B-47D9-465E-A74B-3C4793CF2C74}</b:Guid>
    <b:Author>
      <b:Author>
        <b:Corporate>RP-232394</b:Corporate>
      </b:Author>
    </b:Author>
    <b:Title>WID revision: NR MIMO Phase 5</b:Title>
    <b:Publisher>Samsung</b:Publisher>
    <b:RefOrder>1</b:RefOrder>
  </b:Source>
  <b:Source>
    <b:Tag>RAN1_118</b:Tag>
    <b:SourceType>Report</b:SourceType>
    <b:Guid>{CAD9763A-FEB7-413C-ABAF-1A5286716839}</b:Guid>
    <b:Title>RAN1 Chair's Notes</b:Title>
    <b:Year>October 2024</b:Year>
    <b:Author>
      <b:Author>
        <b:Corporate>RAN1#118</b:Corporate>
      </b:Author>
    </b:Author>
    <b:RefOrder>5</b:RefOrder>
  </b:Source>
  <b:Source>
    <b:Tag>RAN25</b:Tag>
    <b:SourceType>Report</b:SourceType>
    <b:Guid>{377F4E70-FAC5-451B-8FFC-65084BA6BB9A}</b:Guid>
    <b:Title>RAN1 Chair's Notes</b:Title>
    <b:Year>February 2025</b:Year>
    <b:Author>
      <b:Author>
        <b:NameList>
          <b:Person>
            <b:Last>RAN1#120</b:Last>
          </b:Person>
        </b:NameList>
      </b:Author>
    </b:Author>
    <b:RefOrder>2</b:RefOrder>
  </b:Source>
  <b:Source>
    <b:Tag>R1_2500840</b:Tag>
    <b:SourceType>Report</b:SourceType>
    <b:Guid>{F78F2579-DCF4-48B6-AC05-60150A3BD4CD}</b:Guid>
    <b:Author>
      <b:Author>
        <b:NameList>
          <b:Person>
            <b:Last>R1-2500840</b:Last>
          </b:Person>
        </b:NameList>
      </b:Author>
    </b:Author>
    <b:Title>Moderator Summary#1 on Rel-19 CSI enhancements: Round 1</b:Title>
    <b:Publisher>Samsung</b:Publisher>
    <b:RefOrder>8</b:RefOrder>
  </b:Source>
  <b:Source>
    <b:Tag>R1_2501361</b:Tag>
    <b:SourceType>Report</b:SourceType>
    <b:Guid>{A3558464-81B7-420A-8265-EE7E0A0DAD29}</b:Guid>
    <b:Author>
      <b:Author>
        <b:NameList>
          <b:Person>
            <b:Last>R1-2501361</b:Last>
          </b:Person>
        </b:NameList>
      </b:Author>
    </b:Author>
    <b:Title>Moderator Summary#2 on Rel-19 CSI enhancements: Round 2</b:Title>
    <b:RefOrder>9</b:RefOrder>
  </b:Source>
  <b:Source>
    <b:Tag>R1_2501571</b:Tag>
    <b:SourceType>Report</b:SourceType>
    <b:Guid>{72C26F0D-ED24-4039-B25E-9726C565C901}</b:Guid>
    <b:Author>
      <b:Author>
        <b:NameList>
          <b:Person>
            <b:Last>R1-2501571</b:Last>
          </b:Person>
        </b:NameList>
      </b:Author>
    </b:Author>
    <b:Title>Moderator Summary#3 on Rel-19 CSI enhancements: Round 3</b:Title>
    <b:RefOrder>10</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2.xml><?xml version="1.0" encoding="utf-8"?>
<ds:datastoreItem xmlns:ds="http://schemas.openxmlformats.org/officeDocument/2006/customXml" ds:itemID="{6992470C-67D5-466B-AE31-D935D6705C73}">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4</Pages>
  <Words>2158</Words>
  <Characters>12117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14247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To, Duc</cp:lastModifiedBy>
  <cp:revision>152</cp:revision>
  <cp:lastPrinted>2016-06-20T05:35:00Z</cp:lastPrinted>
  <dcterms:created xsi:type="dcterms:W3CDTF">2025-03-24T16:11:00Z</dcterms:created>
  <dcterms:modified xsi:type="dcterms:W3CDTF">2025-03-27T10:03:00Z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