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622F" w14:textId="420C0C2C" w:rsidR="007377A7" w:rsidRPr="00EA0AB7" w:rsidRDefault="0045740A" w:rsidP="007377A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EA0AB7">
        <w:rPr>
          <w:rFonts w:cs="Arial"/>
          <w:bCs/>
          <w:lang w:val="de-DE" w:eastAsia="ja-JP"/>
        </w:rPr>
        <w:instrText xml:space="preserve"> MACROBUTTON MTEditEquationSection2 </w:instrText>
      </w:r>
      <w:r w:rsidRPr="00EA0AB7">
        <w:rPr>
          <w:rStyle w:val="MTEquationSection"/>
          <w:lang w:val="de-DE"/>
        </w:rPr>
        <w:instrText>Equation Chapter 1 Section 1</w:instrText>
      </w:r>
      <w:r>
        <w:rPr>
          <w:rFonts w:cs="Arial"/>
          <w:bCs/>
          <w:lang w:eastAsia="ja-JP"/>
        </w:rPr>
        <w:fldChar w:fldCharType="begin"/>
      </w:r>
      <w:r w:rsidRPr="00EA0AB7">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EA0AB7">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EA0AB7">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EA0AB7">
        <w:rPr>
          <w:rFonts w:ascii="Arial" w:hAnsi="Arial" w:cs="Arial"/>
          <w:b/>
          <w:bCs/>
          <w:sz w:val="22"/>
          <w:szCs w:val="22"/>
          <w:lang w:val="de-DE"/>
        </w:rPr>
        <w:t>3GPP TSG RAN WG1 #1</w:t>
      </w:r>
      <w:r w:rsidR="0010001F" w:rsidRPr="00EA0AB7">
        <w:rPr>
          <w:rFonts w:ascii="Arial" w:hAnsi="Arial" w:cs="Arial"/>
          <w:b/>
          <w:bCs/>
          <w:sz w:val="22"/>
          <w:szCs w:val="22"/>
          <w:lang w:val="de-DE"/>
        </w:rPr>
        <w:t>20</w:t>
      </w:r>
      <w:r w:rsidR="00BA583F" w:rsidRPr="00EA0AB7">
        <w:rPr>
          <w:rFonts w:ascii="Arial" w:hAnsi="Arial" w:cs="Arial"/>
          <w:b/>
          <w:bCs/>
          <w:sz w:val="22"/>
          <w:szCs w:val="22"/>
          <w:lang w:val="de-DE"/>
        </w:rPr>
        <w:t>bis</w:t>
      </w:r>
      <w:r w:rsidR="007377A7" w:rsidRPr="00EA0AB7">
        <w:rPr>
          <w:rFonts w:ascii="Arial" w:hAnsi="Arial" w:cs="Arial"/>
          <w:b/>
          <w:bCs/>
          <w:sz w:val="22"/>
          <w:szCs w:val="22"/>
          <w:lang w:val="de-DE"/>
        </w:rPr>
        <w:tab/>
      </w:r>
      <w:r w:rsidR="007377A7" w:rsidRPr="00EA0AB7">
        <w:rPr>
          <w:rFonts w:ascii="Arial" w:hAnsi="Arial" w:cs="Arial"/>
          <w:b/>
          <w:bCs/>
          <w:sz w:val="22"/>
          <w:szCs w:val="22"/>
          <w:lang w:val="de-DE"/>
        </w:rPr>
        <w:tab/>
      </w:r>
      <w:r w:rsidR="007377A7" w:rsidRPr="00EA0AB7">
        <w:rPr>
          <w:rFonts w:ascii="Arial" w:hAnsi="Arial" w:cs="Arial"/>
          <w:b/>
          <w:bCs/>
          <w:sz w:val="22"/>
          <w:szCs w:val="22"/>
          <w:lang w:val="de-DE"/>
        </w:rPr>
        <w:tab/>
      </w:r>
      <w:r w:rsidR="00C03429" w:rsidRPr="00EA0AB7">
        <w:rPr>
          <w:rFonts w:ascii="Arial" w:hAnsi="Arial" w:cs="Arial"/>
          <w:b/>
          <w:bCs/>
          <w:sz w:val="22"/>
          <w:szCs w:val="22"/>
          <w:lang w:val="de-DE" w:eastAsia="ja-JP"/>
        </w:rPr>
        <w:t>R1-</w:t>
      </w:r>
      <w:r w:rsidR="00AC7302" w:rsidRPr="00AC7302">
        <w:rPr>
          <w:rFonts w:ascii="Arial" w:hAnsi="Arial" w:cs="Arial"/>
          <w:b/>
          <w:bCs/>
          <w:sz w:val="22"/>
          <w:szCs w:val="22"/>
          <w:lang w:val="de-DE" w:eastAsia="ja-JP"/>
        </w:rPr>
        <w:t>2502467</w:t>
      </w:r>
    </w:p>
    <w:p w14:paraId="32314BBD" w14:textId="7985C443" w:rsidR="007377A7" w:rsidRDefault="00EA0AB7"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Wuhan</w:t>
      </w:r>
      <w:r w:rsidR="007377A7">
        <w:rPr>
          <w:rFonts w:cs="Arial"/>
          <w:bCs/>
          <w:noProof w:val="0"/>
          <w:sz w:val="22"/>
          <w:szCs w:val="22"/>
          <w:lang w:eastAsia="ja-JP"/>
        </w:rPr>
        <w:t xml:space="preserve">, </w:t>
      </w:r>
      <w:r>
        <w:rPr>
          <w:rFonts w:cs="Arial"/>
          <w:bCs/>
          <w:noProof w:val="0"/>
          <w:sz w:val="22"/>
          <w:szCs w:val="22"/>
          <w:lang w:eastAsia="ja-JP"/>
        </w:rPr>
        <w:t>China</w:t>
      </w:r>
      <w:r w:rsidR="007377A7">
        <w:rPr>
          <w:rFonts w:cs="Arial"/>
          <w:bCs/>
          <w:noProof w:val="0"/>
          <w:sz w:val="22"/>
          <w:szCs w:val="22"/>
          <w:lang w:eastAsia="ja-JP"/>
        </w:rPr>
        <w:t xml:space="preserve">, </w:t>
      </w:r>
      <w:r w:rsidR="00B4423F">
        <w:rPr>
          <w:rFonts w:cs="Arial"/>
          <w:bCs/>
          <w:noProof w:val="0"/>
          <w:sz w:val="22"/>
          <w:szCs w:val="22"/>
          <w:lang w:eastAsia="ja-JP"/>
        </w:rPr>
        <w:t>7</w:t>
      </w:r>
      <w:r w:rsidR="00B4423F" w:rsidRPr="00B4423F">
        <w:rPr>
          <w:rFonts w:cs="Arial"/>
          <w:bCs/>
          <w:noProof w:val="0"/>
          <w:sz w:val="22"/>
          <w:szCs w:val="22"/>
          <w:vertAlign w:val="superscript"/>
          <w:lang w:eastAsia="ja-JP"/>
        </w:rPr>
        <w:t>th</w:t>
      </w:r>
      <w:r w:rsidR="00B4423F">
        <w:rPr>
          <w:rFonts w:cs="Arial"/>
          <w:bCs/>
          <w:noProof w:val="0"/>
          <w:sz w:val="22"/>
          <w:szCs w:val="22"/>
          <w:lang w:eastAsia="ja-JP"/>
        </w:rPr>
        <w:t xml:space="preserve"> – </w:t>
      </w:r>
      <w:r>
        <w:rPr>
          <w:rFonts w:cs="Arial"/>
          <w:bCs/>
          <w:noProof w:val="0"/>
          <w:sz w:val="22"/>
          <w:szCs w:val="22"/>
          <w:lang w:eastAsia="ja-JP"/>
        </w:rPr>
        <w:t>11</w:t>
      </w:r>
      <w:r w:rsidRPr="00EA0AB7">
        <w:rPr>
          <w:rFonts w:cs="Arial"/>
          <w:bCs/>
          <w:noProof w:val="0"/>
          <w:sz w:val="22"/>
          <w:szCs w:val="22"/>
          <w:vertAlign w:val="superscript"/>
          <w:lang w:eastAsia="ja-JP"/>
        </w:rPr>
        <w:t>th</w:t>
      </w:r>
      <w:r>
        <w:rPr>
          <w:rFonts w:cs="Arial"/>
          <w:bCs/>
          <w:noProof w:val="0"/>
          <w:sz w:val="22"/>
          <w:szCs w:val="22"/>
          <w:lang w:eastAsia="ja-JP"/>
        </w:rPr>
        <w:t xml:space="preserve"> April</w:t>
      </w:r>
      <w:r w:rsidR="00B4423F">
        <w:rPr>
          <w:rFonts w:cs="Arial"/>
          <w:bCs/>
          <w:noProof w:val="0"/>
          <w:sz w:val="22"/>
          <w:szCs w:val="22"/>
          <w:lang w:eastAsia="ja-JP"/>
        </w:rPr>
        <w:t xml:space="preserve">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1C67A98C"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A1452A" w:rsidRPr="00A1452A">
        <w:rPr>
          <w:b w:val="0"/>
          <w:sz w:val="22"/>
          <w:szCs w:val="22"/>
        </w:rPr>
        <w:t xml:space="preserve">Physical </w:t>
      </w:r>
      <w:r w:rsidR="00A1452A">
        <w:rPr>
          <w:b w:val="0"/>
          <w:sz w:val="22"/>
          <w:szCs w:val="22"/>
        </w:rPr>
        <w:t>C</w:t>
      </w:r>
      <w:r w:rsidR="00A1452A" w:rsidRPr="00A1452A">
        <w:rPr>
          <w:b w:val="0"/>
          <w:sz w:val="22"/>
          <w:szCs w:val="22"/>
        </w:rPr>
        <w:t xml:space="preserve">hannels </w:t>
      </w:r>
      <w:r w:rsidR="00A1452A">
        <w:rPr>
          <w:b w:val="0"/>
          <w:sz w:val="22"/>
          <w:szCs w:val="22"/>
        </w:rPr>
        <w:t>D</w:t>
      </w:r>
      <w:r w:rsidR="00A1452A" w:rsidRPr="00A1452A">
        <w:rPr>
          <w:b w:val="0"/>
          <w:sz w:val="22"/>
          <w:szCs w:val="22"/>
        </w:rPr>
        <w:t xml:space="preserve">esign </w:t>
      </w:r>
      <w:r w:rsidR="00A1452A">
        <w:rPr>
          <w:b w:val="0"/>
          <w:sz w:val="22"/>
          <w:szCs w:val="22"/>
        </w:rPr>
        <w:t xml:space="preserve">on </w:t>
      </w:r>
      <w:r w:rsidR="00FD24C7">
        <w:rPr>
          <w:b w:val="0"/>
          <w:sz w:val="22"/>
          <w:szCs w:val="22"/>
        </w:rPr>
        <w:t>M</w:t>
      </w:r>
      <w:r w:rsidR="00FD24C7" w:rsidRPr="00FD24C7">
        <w:rPr>
          <w:b w:val="0"/>
          <w:sz w:val="22"/>
          <w:szCs w:val="22"/>
        </w:rPr>
        <w:t xml:space="preserve">odulation </w:t>
      </w:r>
      <w:r w:rsidR="00FD24C7">
        <w:rPr>
          <w:b w:val="0"/>
          <w:sz w:val="22"/>
          <w:szCs w:val="22"/>
        </w:rPr>
        <w:t>A</w:t>
      </w:r>
      <w:r w:rsidR="00FD24C7" w:rsidRPr="00FD24C7">
        <w:rPr>
          <w:b w:val="0"/>
          <w:sz w:val="22"/>
          <w:szCs w:val="22"/>
        </w:rPr>
        <w:t>spects</w:t>
      </w:r>
    </w:p>
    <w:p w14:paraId="4ECD5F7C" w14:textId="3B78B06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5427ED">
        <w:rPr>
          <w:rFonts w:ascii="Arial" w:eastAsia="SimSun" w:hAnsi="Arial"/>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090CD5D7" w:rsidR="00EA6CD0" w:rsidRDefault="006A201D" w:rsidP="00BE2E95">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 xml:space="preserve">the </w:t>
      </w:r>
      <w:r w:rsidR="00BE2E95">
        <w:rPr>
          <w:lang w:val="en-US" w:eastAsia="x-none"/>
        </w:rPr>
        <w:t>p</w:t>
      </w:r>
      <w:r w:rsidR="00BE2E95" w:rsidRPr="00BE2E95">
        <w:rPr>
          <w:lang w:val="en-US" w:eastAsia="x-none"/>
        </w:rPr>
        <w:t xml:space="preserve">hysical channels design </w:t>
      </w:r>
      <w:r w:rsidR="00BE2E95">
        <w:rPr>
          <w:lang w:val="en-US" w:eastAsia="x-none"/>
        </w:rPr>
        <w:t xml:space="preserve">on </w:t>
      </w:r>
      <w:r w:rsidR="00BE2E95" w:rsidRPr="00BE2E95">
        <w:rPr>
          <w:lang w:val="en-US" w:eastAsia="x-none"/>
        </w:rPr>
        <w:t>modulation aspects</w:t>
      </w:r>
      <w:r w:rsidR="00BE2E95">
        <w:rPr>
          <w:lang w:val="en-US" w:eastAsia="x-none"/>
        </w:rPr>
        <w:t xml:space="preserve"> i</w:t>
      </w:r>
      <w:r w:rsidR="00BE2E95" w:rsidRPr="00BE2E95">
        <w:rPr>
          <w:lang w:val="en-US" w:eastAsia="x-none"/>
        </w:rPr>
        <w:t xml:space="preserve">ncluding discussions on </w:t>
      </w:r>
      <w:r w:rsidR="00E206B2">
        <w:rPr>
          <w:lang w:val="en-US" w:eastAsia="x-none"/>
        </w:rPr>
        <w:t>t</w:t>
      </w:r>
      <w:r w:rsidR="00D326E4" w:rsidRPr="00D326E4">
        <w:rPr>
          <w:lang w:val="en-US" w:eastAsia="x-none"/>
        </w:rPr>
        <w:t>arget symbol rate</w:t>
      </w:r>
      <w:r w:rsidR="00E206B2">
        <w:rPr>
          <w:lang w:val="en-US" w:eastAsia="x-none"/>
        </w:rPr>
        <w:t>,</w:t>
      </w:r>
      <w:r w:rsidR="00D326E4" w:rsidRPr="00D326E4">
        <w:rPr>
          <w:lang w:val="en-US" w:eastAsia="x-none"/>
        </w:rPr>
        <w:t xml:space="preserve"> </w:t>
      </w:r>
      <w:r w:rsidR="00BE2E95" w:rsidRPr="00BE2E95">
        <w:rPr>
          <w:lang w:val="en-US" w:eastAsia="x-none"/>
        </w:rPr>
        <w:t>CP handling</w:t>
      </w:r>
      <w:r w:rsidR="00E206B2">
        <w:rPr>
          <w:lang w:val="en-US" w:eastAsia="x-none"/>
        </w:rPr>
        <w:t xml:space="preserve"> and CW frequency</w:t>
      </w:r>
      <w:r w:rsidR="00BE2E95" w:rsidRPr="00BE2E95">
        <w:rPr>
          <w:lang w:val="en-US" w:eastAsia="x-none"/>
        </w:rPr>
        <w:t xml:space="preserve"> for R2D</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144ABD8B" w14:textId="37C9F892" w:rsidR="002943AF" w:rsidRPr="00AC4EE1" w:rsidRDefault="006874B4" w:rsidP="002943AF">
      <w:pPr>
        <w:rPr>
          <w:b/>
          <w:bCs/>
          <w:u w:val="single"/>
          <w:lang w:val="en-US" w:eastAsia="ja-JP"/>
        </w:rPr>
      </w:pPr>
      <w:r w:rsidRPr="00AC4EE1">
        <w:rPr>
          <w:b/>
          <w:bCs/>
          <w:u w:val="single"/>
          <w:lang w:val="en-US" w:eastAsia="ja-JP"/>
        </w:rPr>
        <w:t>Target symbol rate (maximum M value)</w:t>
      </w:r>
    </w:p>
    <w:p w14:paraId="0EE3211F" w14:textId="1B4F39E5" w:rsidR="006874B4" w:rsidRDefault="006874B4" w:rsidP="002943AF">
      <w:pPr>
        <w:rPr>
          <w:lang w:val="en-US" w:eastAsia="ja-JP"/>
        </w:rPr>
      </w:pPr>
      <w:r>
        <w:rPr>
          <w:lang w:val="en-US" w:eastAsia="ja-JP"/>
        </w:rPr>
        <w:t xml:space="preserve">The following has been agreed in last RAN1#120 meeting. </w:t>
      </w:r>
    </w:p>
    <w:tbl>
      <w:tblPr>
        <w:tblStyle w:val="TableGrid"/>
        <w:tblW w:w="0" w:type="auto"/>
        <w:tblLook w:val="04A0" w:firstRow="1" w:lastRow="0" w:firstColumn="1" w:lastColumn="0" w:noHBand="0" w:noVBand="1"/>
      </w:tblPr>
      <w:tblGrid>
        <w:gridCol w:w="9630"/>
      </w:tblGrid>
      <w:tr w:rsidR="00BD6C18" w14:paraId="6260278E" w14:textId="77777777" w:rsidTr="00BD6C18">
        <w:tc>
          <w:tcPr>
            <w:tcW w:w="9630" w:type="dxa"/>
          </w:tcPr>
          <w:p w14:paraId="7D86026B" w14:textId="77777777" w:rsidR="00BD6C18" w:rsidRPr="00C0038E" w:rsidRDefault="00BD6C18" w:rsidP="00C659B8">
            <w:pPr>
              <w:spacing w:after="0"/>
            </w:pPr>
            <w:r w:rsidRPr="001D7AC3">
              <w:rPr>
                <w:highlight w:val="green"/>
              </w:rPr>
              <w:t>Agreement</w:t>
            </w:r>
          </w:p>
          <w:p w14:paraId="1917C480" w14:textId="77777777" w:rsidR="00BD6C18" w:rsidRPr="00EA42A6" w:rsidRDefault="00BD6C18" w:rsidP="00C659B8">
            <w:pPr>
              <w:spacing w:after="0"/>
              <w:jc w:val="both"/>
              <w:rPr>
                <w:rFonts w:eastAsiaTheme="minorEastAsia"/>
              </w:rPr>
            </w:pPr>
            <w:r w:rsidRPr="00EA42A6">
              <w:rPr>
                <w:rFonts w:eastAsiaTheme="minorEastAsia"/>
              </w:rPr>
              <w:t>For R2D, for the OOK-4 modulation for M-chip per OFDM symbol transmission:</w:t>
            </w:r>
          </w:p>
          <w:p w14:paraId="649FD2A0" w14:textId="0E386420" w:rsidR="00BD6C18" w:rsidRPr="00BD6C18" w:rsidRDefault="00BD6C18" w:rsidP="00BD6C18">
            <w:pPr>
              <w:numPr>
                <w:ilvl w:val="0"/>
                <w:numId w:val="37"/>
              </w:numPr>
              <w:spacing w:after="0"/>
              <w:jc w:val="both"/>
              <w:rPr>
                <w:rFonts w:eastAsia="DengXian"/>
                <w:bCs/>
              </w:rPr>
            </w:pPr>
            <w:r w:rsidRPr="00EA42A6">
              <w:rPr>
                <w:rFonts w:eastAsiaTheme="minorEastAsia" w:hint="eastAsia"/>
              </w:rPr>
              <w:t>T</w:t>
            </w:r>
            <w:r w:rsidRPr="00EA42A6">
              <w:rPr>
                <w:rFonts w:eastAsiaTheme="minorEastAsia"/>
              </w:rPr>
              <w:t>he maximum M value is no less than 16, and to be down-selected from 32, 24 or 16 at RAN1#120bis.</w:t>
            </w:r>
          </w:p>
        </w:tc>
      </w:tr>
    </w:tbl>
    <w:p w14:paraId="2F733840" w14:textId="0ED26854" w:rsidR="00AC4EE1" w:rsidRDefault="007C6D1C" w:rsidP="002943AF">
      <w:pPr>
        <w:rPr>
          <w:lang w:eastAsia="ja-JP"/>
        </w:rPr>
      </w:pPr>
      <w:r>
        <w:rPr>
          <w:lang w:eastAsia="ja-JP"/>
        </w:rPr>
        <w:t xml:space="preserve">As Rel.19 is only focusing on the device 1, the </w:t>
      </w:r>
      <w:r w:rsidR="00231A2A">
        <w:rPr>
          <w:lang w:eastAsia="ja-JP"/>
        </w:rPr>
        <w:t>group should target a competitive bit ra</w:t>
      </w:r>
      <w:r w:rsidR="00D728C3">
        <w:rPr>
          <w:rFonts w:hint="eastAsia"/>
          <w:lang w:eastAsia="ja-JP"/>
        </w:rPr>
        <w:t>t</w:t>
      </w:r>
      <w:r w:rsidR="00231A2A">
        <w:rPr>
          <w:lang w:eastAsia="ja-JP"/>
        </w:rPr>
        <w:t>e with smaller coverage comparing with device 2a/2b in future Rel.20. Then r</w:t>
      </w:r>
      <w:r w:rsidR="006E7390">
        <w:rPr>
          <w:lang w:eastAsia="ja-JP"/>
        </w:rPr>
        <w:t xml:space="preserve">egarding to the maximum value for M, in order to be competitive UHF RFID, we think </w:t>
      </w:r>
      <w:r w:rsidR="00F116D9">
        <w:rPr>
          <w:lang w:eastAsia="ja-JP"/>
        </w:rPr>
        <w:t xml:space="preserve">16 is a bit small. The value of 24 or higher should be supported regardless of CP handling. </w:t>
      </w:r>
    </w:p>
    <w:p w14:paraId="2F21CAC8" w14:textId="0B7E5B76" w:rsidR="006874B4" w:rsidRDefault="000473A1" w:rsidP="000473A1">
      <w:pPr>
        <w:pStyle w:val="Caption"/>
        <w:rPr>
          <w:lang w:val="en-US" w:eastAsia="ja-JP"/>
        </w:rPr>
      </w:pPr>
      <w:bookmarkStart w:id="0" w:name="_Toc193813723"/>
      <w:r>
        <w:t xml:space="preserve">Proposal </w:t>
      </w:r>
      <w:r>
        <w:fldChar w:fldCharType="begin"/>
      </w:r>
      <w:r>
        <w:instrText xml:space="preserve"> SEQ Proposal \* ARABIC </w:instrText>
      </w:r>
      <w:r>
        <w:fldChar w:fldCharType="separate"/>
      </w:r>
      <w:r w:rsidR="00890FBC">
        <w:rPr>
          <w:noProof/>
        </w:rPr>
        <w:t>1</w:t>
      </w:r>
      <w:r>
        <w:fldChar w:fldCharType="end"/>
      </w:r>
      <w:r>
        <w:t xml:space="preserve">: </w:t>
      </w:r>
      <w:r w:rsidRPr="000473A1">
        <w:rPr>
          <w:lang w:val="en-US" w:eastAsia="ja-JP"/>
        </w:rPr>
        <w:t>M=24 or higher should be target regardless of CP handling in order to be competitive with UHF RFID</w:t>
      </w:r>
      <w:r w:rsidR="00096447">
        <w:rPr>
          <w:lang w:val="en-US" w:eastAsia="ja-JP"/>
        </w:rPr>
        <w:t>.</w:t>
      </w:r>
      <w:bookmarkEnd w:id="0"/>
    </w:p>
    <w:p w14:paraId="404ABD13" w14:textId="77777777" w:rsidR="00231A2A" w:rsidRDefault="00231A2A" w:rsidP="002943AF">
      <w:pPr>
        <w:rPr>
          <w:lang w:val="en-US" w:eastAsia="ja-JP"/>
        </w:rPr>
      </w:pPr>
    </w:p>
    <w:p w14:paraId="6D895053" w14:textId="77777777" w:rsidR="00231A2A" w:rsidRDefault="00231A2A" w:rsidP="002943AF">
      <w:pPr>
        <w:rPr>
          <w:lang w:val="en-US" w:eastAsia="ja-JP"/>
        </w:rPr>
      </w:pPr>
    </w:p>
    <w:p w14:paraId="12562BE1" w14:textId="77777777" w:rsidR="002943AF" w:rsidRDefault="002943AF" w:rsidP="002943AF">
      <w:pPr>
        <w:rPr>
          <w:b/>
          <w:bCs/>
          <w:u w:val="single"/>
        </w:rPr>
      </w:pPr>
      <w:r w:rsidRPr="00CF4711">
        <w:rPr>
          <w:b/>
          <w:bCs/>
          <w:u w:val="single"/>
        </w:rPr>
        <w:t xml:space="preserve">CP Insertion </w:t>
      </w:r>
      <w:r>
        <w:rPr>
          <w:b/>
          <w:bCs/>
          <w:u w:val="single"/>
        </w:rPr>
        <w:t>/ Handling</w:t>
      </w:r>
    </w:p>
    <w:p w14:paraId="73BE0700" w14:textId="56644526" w:rsidR="00CF13AC" w:rsidRDefault="00CF13AC" w:rsidP="00712491">
      <w:pPr>
        <w:contextualSpacing/>
        <w:rPr>
          <w:rFonts w:eastAsia="Yu Mincho"/>
          <w:lang w:eastAsia="ja-JP"/>
        </w:rPr>
      </w:pPr>
      <w:r>
        <w:rPr>
          <w:rFonts w:eastAsia="Yu Mincho"/>
        </w:rPr>
        <w:t xml:space="preserve">The following has been agreed during last RAN1#120 meeting for CP handling. </w:t>
      </w:r>
    </w:p>
    <w:tbl>
      <w:tblPr>
        <w:tblStyle w:val="TableGrid"/>
        <w:tblW w:w="0" w:type="auto"/>
        <w:tblLook w:val="04A0" w:firstRow="1" w:lastRow="0" w:firstColumn="1" w:lastColumn="0" w:noHBand="0" w:noVBand="1"/>
      </w:tblPr>
      <w:tblGrid>
        <w:gridCol w:w="9630"/>
      </w:tblGrid>
      <w:tr w:rsidR="00712491" w14:paraId="2FE4502A" w14:textId="77777777" w:rsidTr="00C659B8">
        <w:tc>
          <w:tcPr>
            <w:tcW w:w="9736" w:type="dxa"/>
          </w:tcPr>
          <w:p w14:paraId="4D1324C2" w14:textId="77777777" w:rsidR="00712491" w:rsidRPr="001D7AC3" w:rsidRDefault="00712491" w:rsidP="00C659B8">
            <w:pPr>
              <w:pStyle w:val="0Maintext"/>
              <w:spacing w:after="0" w:afterAutospacing="0" w:line="240" w:lineRule="auto"/>
              <w:ind w:firstLine="0"/>
            </w:pPr>
            <w:r w:rsidRPr="00217E58">
              <w:rPr>
                <w:highlight w:val="green"/>
              </w:rPr>
              <w:t>Agreement</w:t>
            </w:r>
          </w:p>
          <w:p w14:paraId="7275F91F" w14:textId="77777777" w:rsidR="00712491" w:rsidRPr="008C52A9" w:rsidRDefault="00712491" w:rsidP="00C659B8">
            <w:pPr>
              <w:spacing w:after="0"/>
              <w:jc w:val="both"/>
              <w:rPr>
                <w:rFonts w:eastAsiaTheme="minorEastAsia"/>
              </w:rPr>
            </w:pPr>
            <w:r w:rsidRPr="008C52A9">
              <w:rPr>
                <w:rFonts w:eastAsiaTheme="minorEastAsia"/>
              </w:rPr>
              <w:t>For CP handling which retains subcarrier orthogonality, the candidate methods are clarified as follows:</w:t>
            </w:r>
          </w:p>
          <w:p w14:paraId="32E30184" w14:textId="77777777" w:rsidR="00712491" w:rsidRPr="008C52A9" w:rsidRDefault="00712491" w:rsidP="00712491">
            <w:pPr>
              <w:numPr>
                <w:ilvl w:val="0"/>
                <w:numId w:val="37"/>
              </w:numPr>
              <w:spacing w:after="0"/>
              <w:ind w:left="1080"/>
              <w:jc w:val="both"/>
              <w:rPr>
                <w:rFonts w:eastAsiaTheme="minorEastAsia"/>
              </w:rPr>
            </w:pPr>
            <w:r w:rsidRPr="008C52A9">
              <w:rPr>
                <w:rFonts w:eastAsiaTheme="minorEastAsia"/>
              </w:rPr>
              <w:t>For Method Type 1 (as per TR 38.769)</w:t>
            </w:r>
          </w:p>
          <w:p w14:paraId="49BDE41E" w14:textId="77777777" w:rsidR="00712491" w:rsidRPr="008C52A9" w:rsidRDefault="00712491" w:rsidP="00712491">
            <w:pPr>
              <w:numPr>
                <w:ilvl w:val="1"/>
                <w:numId w:val="37"/>
              </w:numPr>
              <w:spacing w:after="0"/>
              <w:ind w:left="1800"/>
              <w:jc w:val="both"/>
              <w:rPr>
                <w:bCs/>
              </w:rPr>
            </w:pPr>
            <w:r w:rsidRPr="008C52A9">
              <w:rPr>
                <w:rFonts w:eastAsiaTheme="minorEastAsia"/>
              </w:rPr>
              <w:t>For purposes of evaluating Method Type 1, it is assumed the device is aware of or determines the boundary of an OFDM symbol using the R2D timing acquisition signal (R-TAS), at least for Alt M1-1</w:t>
            </w:r>
          </w:p>
          <w:p w14:paraId="14E53176" w14:textId="77777777" w:rsidR="00712491" w:rsidRPr="008C52A9" w:rsidRDefault="00712491" w:rsidP="00712491">
            <w:pPr>
              <w:numPr>
                <w:ilvl w:val="2"/>
                <w:numId w:val="37"/>
              </w:numPr>
              <w:spacing w:after="0"/>
              <w:ind w:left="2520"/>
              <w:jc w:val="both"/>
              <w:rPr>
                <w:bCs/>
              </w:rPr>
            </w:pPr>
            <w:r w:rsidRPr="008C52A9">
              <w:rPr>
                <w:rFonts w:eastAsiaTheme="minorEastAsia"/>
              </w:rPr>
              <w:t>Detail is up to R2D preamble design</w:t>
            </w:r>
          </w:p>
          <w:p w14:paraId="37A7382F" w14:textId="77777777" w:rsidR="00712491" w:rsidRPr="008C52A9" w:rsidRDefault="00712491" w:rsidP="00712491">
            <w:pPr>
              <w:numPr>
                <w:ilvl w:val="1"/>
                <w:numId w:val="37"/>
              </w:numPr>
              <w:spacing w:after="0"/>
              <w:ind w:left="1800"/>
              <w:jc w:val="both"/>
              <w:rPr>
                <w:bCs/>
              </w:rPr>
            </w:pPr>
            <w:r w:rsidRPr="008C52A9">
              <w:rPr>
                <w:rFonts w:eastAsiaTheme="minorEastAsia"/>
              </w:rPr>
              <w:t>Using Alt M1-1 and/or Alt M1-2 is up to device implementation as per TR 38.769</w:t>
            </w:r>
          </w:p>
          <w:p w14:paraId="25234562" w14:textId="77777777" w:rsidR="00712491" w:rsidRPr="008C52A9" w:rsidRDefault="00712491" w:rsidP="00712491">
            <w:pPr>
              <w:numPr>
                <w:ilvl w:val="1"/>
                <w:numId w:val="37"/>
              </w:numPr>
              <w:spacing w:after="0"/>
              <w:ind w:left="1800"/>
              <w:jc w:val="both"/>
              <w:rPr>
                <w:bCs/>
              </w:rPr>
            </w:pPr>
            <w:r w:rsidRPr="008C52A9">
              <w:rPr>
                <w:rFonts w:eastAsiaTheme="minorEastAsia"/>
              </w:rPr>
              <w:t>FFS: applicable M values</w:t>
            </w:r>
          </w:p>
          <w:p w14:paraId="55298011" w14:textId="77777777" w:rsidR="00712491" w:rsidRPr="008C52A9" w:rsidRDefault="00712491" w:rsidP="00712491">
            <w:pPr>
              <w:numPr>
                <w:ilvl w:val="0"/>
                <w:numId w:val="37"/>
              </w:numPr>
              <w:spacing w:after="0"/>
              <w:ind w:left="1080"/>
              <w:jc w:val="both"/>
              <w:rPr>
                <w:rFonts w:eastAsiaTheme="minorEastAsia"/>
              </w:rPr>
            </w:pPr>
            <w:r w:rsidRPr="008C52A9">
              <w:rPr>
                <w:rFonts w:eastAsiaTheme="minorEastAsia"/>
              </w:rPr>
              <w:t>For Method Type 2 Alt M2-1 (as per TR 38.769)</w:t>
            </w:r>
          </w:p>
          <w:p w14:paraId="3422E03F" w14:textId="77777777" w:rsidR="00712491" w:rsidRPr="008C52A9" w:rsidRDefault="00712491" w:rsidP="00712491">
            <w:pPr>
              <w:numPr>
                <w:ilvl w:val="1"/>
                <w:numId w:val="37"/>
              </w:numPr>
              <w:spacing w:after="0"/>
              <w:ind w:left="1800"/>
              <w:jc w:val="both"/>
              <w:rPr>
                <w:rFonts w:eastAsiaTheme="minorEastAsia"/>
              </w:rPr>
            </w:pPr>
            <w:r w:rsidRPr="008C52A9">
              <w:rPr>
                <w:rFonts w:eastAsiaTheme="minorEastAsia"/>
              </w:rPr>
              <w:t>Detail design of Alt M2-1-1 or Alt M2-1-2 from the followings:</w:t>
            </w:r>
          </w:p>
          <w:p w14:paraId="3901A315" w14:textId="77777777" w:rsidR="00712491" w:rsidRPr="008C52A9" w:rsidRDefault="00712491" w:rsidP="00712491">
            <w:pPr>
              <w:numPr>
                <w:ilvl w:val="2"/>
                <w:numId w:val="37"/>
              </w:numPr>
              <w:spacing w:after="0"/>
              <w:ind w:left="2520"/>
              <w:jc w:val="both"/>
              <w:rPr>
                <w:rFonts w:eastAsiaTheme="minorEastAsia"/>
              </w:rPr>
            </w:pPr>
            <w:r w:rsidRPr="008C52A9">
              <w:rPr>
                <w:rFonts w:eastAsiaTheme="minorEastAsia"/>
              </w:rPr>
              <w:t>Alt M2-1-1</w:t>
            </w:r>
          </w:p>
          <w:p w14:paraId="0EDA4070"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t xml:space="preserve">Candidate 1: </w:t>
            </w:r>
          </w:p>
          <w:p w14:paraId="65E6BA10"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For M less than 6: Use Alt M1-1</w:t>
            </w:r>
          </w:p>
          <w:p w14:paraId="5F7CEC8D"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For M &gt;=6: circular shift of the M chips’ samples before CP insertion at the reader side in addition to bit/chip skipping/dropping at the device side after bit decoding</w:t>
            </w:r>
          </w:p>
          <w:p w14:paraId="568BB6E9"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lastRenderedPageBreak/>
              <w:t>Candidate 2:</w:t>
            </w:r>
          </w:p>
          <w:p w14:paraId="48F4F2BE"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Where a known signal shape in the tail-portion of the R2D signal is copied to the CP.</w:t>
            </w:r>
          </w:p>
          <w:p w14:paraId="781144A7"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t>Candidate 3:</w:t>
            </w:r>
          </w:p>
          <w:p w14:paraId="4983AE82"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Insert padding chips at both start and end OOK chips or only at end OOK chips</w:t>
            </w:r>
          </w:p>
          <w:p w14:paraId="5BCA842C" w14:textId="77777777" w:rsidR="00712491" w:rsidRPr="008C52A9" w:rsidRDefault="00712491" w:rsidP="00712491">
            <w:pPr>
              <w:numPr>
                <w:ilvl w:val="2"/>
                <w:numId w:val="37"/>
              </w:numPr>
              <w:spacing w:after="0"/>
              <w:ind w:left="2520"/>
              <w:jc w:val="both"/>
              <w:rPr>
                <w:rFonts w:eastAsiaTheme="minorEastAsia"/>
              </w:rPr>
            </w:pPr>
            <w:r w:rsidRPr="008C52A9">
              <w:rPr>
                <w:rFonts w:eastAsiaTheme="minorEastAsia"/>
              </w:rPr>
              <w:t>Alt M2-1-2</w:t>
            </w:r>
          </w:p>
          <w:p w14:paraId="033D68C0"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t>Candidate 4:</w:t>
            </w:r>
          </w:p>
          <w:p w14:paraId="65E83C47"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 xml:space="preserve">Change </w:t>
            </w:r>
            <m:oMath>
              <m:r>
                <m:rPr>
                  <m:sty m:val="p"/>
                </m:rPr>
                <w:rPr>
                  <w:rFonts w:ascii="Cambria Math" w:eastAsiaTheme="minorEastAsia" w:hAnsi="Cambria Math"/>
                </w:rPr>
                <m:t>a=b≠c</m:t>
              </m:r>
            </m:oMath>
            <w:r w:rsidRPr="008C52A9">
              <w:rPr>
                <w:rFonts w:eastAsiaTheme="minorEastAsia"/>
              </w:rPr>
              <w:t xml:space="preserve"> case to </w:t>
            </w:r>
            <m:oMath>
              <m:r>
                <m:rPr>
                  <m:sty m:val="p"/>
                </m:rPr>
                <w:rPr>
                  <w:rFonts w:ascii="Cambria Math" w:eastAsiaTheme="minorEastAsia" w:hAnsi="Cambria Math"/>
                </w:rPr>
                <m:t>a=b=c</m:t>
              </m:r>
            </m:oMath>
            <w:r w:rsidRPr="008C52A9">
              <w:rPr>
                <w:rFonts w:eastAsiaTheme="minorEastAsia"/>
              </w:rPr>
              <w:t xml:space="preserve"> case by changing OOK-4 M value to adjacent M +/- 1 for OFDM symbol n.</w:t>
            </w:r>
          </w:p>
          <w:p w14:paraId="195D6848" w14:textId="77777777" w:rsidR="00712491" w:rsidRPr="008C52A9" w:rsidRDefault="00712491" w:rsidP="00712491">
            <w:pPr>
              <w:numPr>
                <w:ilvl w:val="5"/>
                <w:numId w:val="37"/>
              </w:numPr>
              <w:spacing w:after="0"/>
              <w:ind w:left="4680"/>
              <w:jc w:val="both"/>
              <w:rPr>
                <w:rFonts w:eastAsiaTheme="minorEastAsia"/>
              </w:rPr>
            </w:pPr>
            <w:r w:rsidRPr="008C52A9">
              <w:rPr>
                <w:rFonts w:eastAsiaTheme="minorEastAsia"/>
              </w:rPr>
              <w:t>where a, b and c is the last chip of symbol n, first chip of symbol n+1 and last chip of symbol n+1.</w:t>
            </w:r>
          </w:p>
          <w:p w14:paraId="2F765FA2"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t>Candidate 5:</w:t>
            </w:r>
          </w:p>
          <w:p w14:paraId="6B3F9CA5" w14:textId="77777777" w:rsidR="00712491" w:rsidRPr="008C52A9" w:rsidRDefault="00712491" w:rsidP="00712491">
            <w:pPr>
              <w:numPr>
                <w:ilvl w:val="4"/>
                <w:numId w:val="37"/>
              </w:numPr>
              <w:spacing w:after="0"/>
              <w:ind w:left="3960"/>
              <w:jc w:val="both"/>
              <w:rPr>
                <w:rFonts w:eastAsiaTheme="minorEastAsia"/>
              </w:rPr>
            </w:pPr>
            <w:r w:rsidRPr="008C52A9">
              <w:rPr>
                <w:rFonts w:eastAsiaTheme="minorEastAsia"/>
              </w:rPr>
              <w:t>Odd number of chips of PRDCH is transmitted in the first OFDM symbols, while M value is kept unchanged during the remaining OFDM symbols.</w:t>
            </w:r>
          </w:p>
          <w:p w14:paraId="02695B22" w14:textId="77777777" w:rsidR="00712491" w:rsidRPr="008C52A9" w:rsidRDefault="00712491" w:rsidP="00712491">
            <w:pPr>
              <w:numPr>
                <w:ilvl w:val="1"/>
                <w:numId w:val="37"/>
              </w:numPr>
              <w:spacing w:after="0"/>
              <w:ind w:left="1800"/>
              <w:jc w:val="both"/>
              <w:rPr>
                <w:rFonts w:eastAsiaTheme="minorEastAsia"/>
              </w:rPr>
            </w:pPr>
            <w:r w:rsidRPr="008C52A9">
              <w:rPr>
                <w:rFonts w:eastAsiaTheme="minorEastAsia"/>
              </w:rPr>
              <w:t>FFS: applicable M values with or without combination of Method Type 1</w:t>
            </w:r>
          </w:p>
          <w:p w14:paraId="1ED9DE20" w14:textId="77777777" w:rsidR="00712491" w:rsidRPr="008C52A9" w:rsidRDefault="00712491" w:rsidP="00C659B8">
            <w:pPr>
              <w:spacing w:after="0"/>
              <w:rPr>
                <w:rFonts w:eastAsiaTheme="minorEastAsia"/>
              </w:rPr>
            </w:pPr>
          </w:p>
          <w:p w14:paraId="272B4300" w14:textId="77777777" w:rsidR="00712491" w:rsidRPr="008C52A9" w:rsidRDefault="00712491" w:rsidP="00C659B8">
            <w:pPr>
              <w:spacing w:after="0"/>
              <w:jc w:val="both"/>
              <w:rPr>
                <w:rFonts w:eastAsiaTheme="minorEastAsia"/>
              </w:rPr>
            </w:pPr>
            <w:r w:rsidRPr="008C52A9">
              <w:rPr>
                <w:rFonts w:eastAsiaTheme="minorEastAsia"/>
              </w:rPr>
              <w:t>For CP handling which does not retain subcarrier orthogonality, the candidate methods are clarified as follows:</w:t>
            </w:r>
          </w:p>
          <w:p w14:paraId="41B62B85" w14:textId="77777777" w:rsidR="00712491" w:rsidRPr="008C52A9" w:rsidRDefault="00712491" w:rsidP="00712491">
            <w:pPr>
              <w:numPr>
                <w:ilvl w:val="0"/>
                <w:numId w:val="37"/>
              </w:numPr>
              <w:spacing w:after="0"/>
              <w:ind w:left="1080"/>
              <w:jc w:val="both"/>
            </w:pPr>
            <w:r w:rsidRPr="008C52A9">
              <w:rPr>
                <w:rFonts w:eastAsiaTheme="minorEastAsia"/>
              </w:rPr>
              <w:t>For Method Type 2 Alt M2-2 (as per TR 38.769)</w:t>
            </w:r>
          </w:p>
          <w:p w14:paraId="04B062F7" w14:textId="77777777" w:rsidR="00712491" w:rsidRPr="008C52A9" w:rsidRDefault="00712491" w:rsidP="00712491">
            <w:pPr>
              <w:numPr>
                <w:ilvl w:val="1"/>
                <w:numId w:val="37"/>
              </w:numPr>
              <w:spacing w:after="0"/>
              <w:ind w:left="1800"/>
              <w:jc w:val="both"/>
              <w:rPr>
                <w:rFonts w:eastAsiaTheme="minorEastAsia"/>
              </w:rPr>
            </w:pPr>
            <w:r w:rsidRPr="008C52A9">
              <w:rPr>
                <w:rFonts w:eastAsiaTheme="minorEastAsia"/>
              </w:rPr>
              <w:t>FFS detail design of Alt M2-2 from the following:</w:t>
            </w:r>
          </w:p>
          <w:p w14:paraId="7DD14271" w14:textId="77777777" w:rsidR="00712491" w:rsidRPr="008C52A9" w:rsidRDefault="00712491" w:rsidP="00712491">
            <w:pPr>
              <w:numPr>
                <w:ilvl w:val="2"/>
                <w:numId w:val="37"/>
              </w:numPr>
              <w:spacing w:after="0"/>
              <w:ind w:left="2520"/>
              <w:jc w:val="both"/>
              <w:rPr>
                <w:rFonts w:eastAsiaTheme="minorEastAsia"/>
              </w:rPr>
            </w:pPr>
            <w:r w:rsidRPr="008C52A9">
              <w:rPr>
                <w:rFonts w:eastAsiaTheme="minorEastAsia"/>
              </w:rPr>
              <w:t>Candidate 1:</w:t>
            </w:r>
          </w:p>
          <w:p w14:paraId="5FEEE967" w14:textId="77777777" w:rsidR="00712491" w:rsidRPr="008C52A9" w:rsidRDefault="00712491" w:rsidP="00712491">
            <w:pPr>
              <w:numPr>
                <w:ilvl w:val="3"/>
                <w:numId w:val="37"/>
              </w:numPr>
              <w:spacing w:after="0"/>
              <w:ind w:left="3240"/>
              <w:jc w:val="both"/>
              <w:rPr>
                <w:rFonts w:eastAsiaTheme="minorEastAsia"/>
              </w:rPr>
            </w:pPr>
            <w:r w:rsidRPr="008C52A9">
              <w:rPr>
                <w:rFonts w:eastAsiaTheme="minorEastAsia"/>
              </w:rPr>
              <w:t>A duration of OFDM symbol with CP has integer number of OOK symbols. CP is not copied from the end of OFDM symbol. Total 14 OFDM symbols fit in a slot.</w:t>
            </w:r>
          </w:p>
          <w:p w14:paraId="6B7CF419" w14:textId="77777777" w:rsidR="00712491" w:rsidRPr="008C52A9" w:rsidRDefault="00712491" w:rsidP="00C659B8">
            <w:pPr>
              <w:spacing w:after="0"/>
              <w:rPr>
                <w:rFonts w:eastAsiaTheme="minorEastAsia"/>
              </w:rPr>
            </w:pPr>
          </w:p>
          <w:p w14:paraId="33AD6190" w14:textId="77777777" w:rsidR="00712491" w:rsidRPr="008C52A9" w:rsidRDefault="00712491" w:rsidP="00C659B8">
            <w:pPr>
              <w:spacing w:after="0"/>
              <w:jc w:val="both"/>
              <w:rPr>
                <w:rFonts w:eastAsiaTheme="minorEastAsia"/>
              </w:rPr>
            </w:pPr>
            <w:r w:rsidRPr="008C52A9">
              <w:rPr>
                <w:rFonts w:eastAsiaTheme="minorEastAsia"/>
              </w:rPr>
              <w:t>For further down-selection among candidate methods which retains subcarrier orthogonality, companies are encouraged to provide evaluation (including overhead) among the followings to RAN1#120bis:</w:t>
            </w:r>
          </w:p>
          <w:p w14:paraId="1D849C2B" w14:textId="77777777" w:rsidR="00712491" w:rsidRPr="008C52A9" w:rsidRDefault="00712491" w:rsidP="00712491">
            <w:pPr>
              <w:numPr>
                <w:ilvl w:val="0"/>
                <w:numId w:val="37"/>
              </w:numPr>
              <w:spacing w:after="0"/>
              <w:jc w:val="both"/>
              <w:rPr>
                <w:rFonts w:eastAsiaTheme="minorEastAsia"/>
              </w:rPr>
            </w:pPr>
            <w:r w:rsidRPr="008C52A9">
              <w:rPr>
                <w:rFonts w:eastAsiaTheme="minorEastAsia"/>
              </w:rPr>
              <w:t>Method Type 1</w:t>
            </w:r>
          </w:p>
          <w:p w14:paraId="0367E2B6" w14:textId="77777777" w:rsidR="00712491" w:rsidRPr="008C52A9" w:rsidRDefault="00712491" w:rsidP="00712491">
            <w:pPr>
              <w:numPr>
                <w:ilvl w:val="0"/>
                <w:numId w:val="37"/>
              </w:numPr>
              <w:spacing w:after="0"/>
              <w:jc w:val="both"/>
              <w:rPr>
                <w:rFonts w:eastAsiaTheme="minorEastAsia"/>
              </w:rPr>
            </w:pPr>
            <w:r w:rsidRPr="008C52A9">
              <w:rPr>
                <w:rFonts w:eastAsiaTheme="minorEastAsia"/>
              </w:rPr>
              <w:t>Method Type 2 Alt M2-1-1 with or without combination of Method Type 1</w:t>
            </w:r>
          </w:p>
          <w:p w14:paraId="4370FF5D" w14:textId="77777777" w:rsidR="00712491" w:rsidRPr="008C52A9" w:rsidRDefault="00712491" w:rsidP="00712491">
            <w:pPr>
              <w:numPr>
                <w:ilvl w:val="0"/>
                <w:numId w:val="37"/>
              </w:numPr>
              <w:spacing w:after="0"/>
              <w:jc w:val="both"/>
              <w:rPr>
                <w:rFonts w:eastAsiaTheme="minorEastAsia"/>
              </w:rPr>
            </w:pPr>
            <w:r w:rsidRPr="008C52A9">
              <w:rPr>
                <w:rFonts w:eastAsiaTheme="minorEastAsia"/>
              </w:rPr>
              <w:t>Method Type 2 Alt M2-1-2 with or without combination of Method Type 1</w:t>
            </w:r>
          </w:p>
          <w:p w14:paraId="610162CF" w14:textId="77777777" w:rsidR="00712491" w:rsidRPr="008C52A9" w:rsidRDefault="00712491" w:rsidP="00712491">
            <w:pPr>
              <w:numPr>
                <w:ilvl w:val="0"/>
                <w:numId w:val="37"/>
              </w:numPr>
              <w:spacing w:after="0"/>
              <w:jc w:val="both"/>
              <w:rPr>
                <w:rFonts w:eastAsiaTheme="minorEastAsia"/>
              </w:rPr>
            </w:pPr>
            <w:r w:rsidRPr="008C52A9">
              <w:rPr>
                <w:rFonts w:eastAsiaTheme="minorEastAsia"/>
              </w:rPr>
              <w:t>Note: The evaluation for CP handling at least includes a M value from {2,4,6,8}, a M value from {12, 16}, and a M value from {24, 32}</w:t>
            </w:r>
          </w:p>
          <w:p w14:paraId="4A7CC6D2" w14:textId="609DDEAD" w:rsidR="00712491" w:rsidRPr="00712491" w:rsidRDefault="00712491" w:rsidP="00C659B8">
            <w:pPr>
              <w:numPr>
                <w:ilvl w:val="0"/>
                <w:numId w:val="37"/>
              </w:numPr>
              <w:spacing w:after="0"/>
              <w:jc w:val="both"/>
              <w:rPr>
                <w:rFonts w:eastAsiaTheme="minorEastAsia"/>
              </w:rPr>
            </w:pPr>
            <w:r w:rsidRPr="008C52A9">
              <w:rPr>
                <w:rFonts w:eastAsiaTheme="minorEastAsia"/>
              </w:rPr>
              <w:t>Note: In this evaluation, the transmit power of the ON chips remains constant</w:t>
            </w:r>
          </w:p>
        </w:tc>
      </w:tr>
    </w:tbl>
    <w:p w14:paraId="1FDC81A1" w14:textId="77777777" w:rsidR="00712491" w:rsidRDefault="00712491" w:rsidP="002943AF"/>
    <w:p w14:paraId="5AA1DF50" w14:textId="77777777" w:rsidR="00CF13AC" w:rsidRDefault="00CF13AC" w:rsidP="00CF13AC">
      <w:pPr>
        <w:rPr>
          <w:lang w:val="en-US" w:eastAsia="ja-JP"/>
        </w:rPr>
      </w:pPr>
      <w:r>
        <w:rPr>
          <w:lang w:val="en-US" w:eastAsia="ja-JP"/>
        </w:rPr>
        <w:t>The following was agreed in RAN4#114 meeting:</w:t>
      </w:r>
    </w:p>
    <w:tbl>
      <w:tblPr>
        <w:tblStyle w:val="TableGrid"/>
        <w:tblW w:w="0" w:type="auto"/>
        <w:tblLook w:val="04A0" w:firstRow="1" w:lastRow="0" w:firstColumn="1" w:lastColumn="0" w:noHBand="0" w:noVBand="1"/>
      </w:tblPr>
      <w:tblGrid>
        <w:gridCol w:w="9630"/>
      </w:tblGrid>
      <w:tr w:rsidR="00CF13AC" w14:paraId="418D98AF" w14:textId="77777777" w:rsidTr="00C659B8">
        <w:tc>
          <w:tcPr>
            <w:tcW w:w="9630" w:type="dxa"/>
          </w:tcPr>
          <w:p w14:paraId="0F00F8DA" w14:textId="77777777" w:rsidR="00CF13AC" w:rsidRPr="00CC54CD" w:rsidRDefault="00CF13AC" w:rsidP="00C659B8">
            <w:pPr>
              <w:spacing w:after="0"/>
              <w:rPr>
                <w:rFonts w:eastAsiaTheme="minorEastAsia"/>
                <w:b/>
                <w:bCs/>
                <w:u w:val="single"/>
                <w:lang w:val="en-US" w:eastAsia="zh-CN"/>
              </w:rPr>
            </w:pPr>
            <w:r w:rsidRPr="00CC54CD">
              <w:rPr>
                <w:rFonts w:eastAsiaTheme="minorEastAsia"/>
                <w:b/>
                <w:bCs/>
                <w:u w:val="single"/>
                <w:lang w:val="en-US" w:eastAsia="zh-CN"/>
              </w:rPr>
              <w:t>Issue 2-2-2: Deployment scenario</w:t>
            </w:r>
          </w:p>
          <w:p w14:paraId="33576F2E" w14:textId="77777777" w:rsidR="00CF13AC" w:rsidRPr="00CC54CD" w:rsidRDefault="00CF13AC" w:rsidP="00C659B8">
            <w:pPr>
              <w:spacing w:after="0"/>
              <w:rPr>
                <w:rFonts w:eastAsiaTheme="minorEastAsia"/>
                <w:b/>
                <w:bCs/>
                <w:lang w:eastAsia="zh-CN"/>
              </w:rPr>
            </w:pPr>
            <w:r w:rsidRPr="00CC54CD">
              <w:rPr>
                <w:rFonts w:eastAsiaTheme="minorEastAsia"/>
                <w:b/>
                <w:bCs/>
                <w:lang w:eastAsia="zh-CN"/>
              </w:rPr>
              <w:t>Agreement:</w:t>
            </w:r>
          </w:p>
          <w:p w14:paraId="3C510317" w14:textId="77777777" w:rsidR="00CF13AC" w:rsidRPr="00CC54CD" w:rsidRDefault="00CF13AC" w:rsidP="00C659B8">
            <w:pPr>
              <w:pStyle w:val="ListParagraph"/>
              <w:numPr>
                <w:ilvl w:val="0"/>
                <w:numId w:val="38"/>
              </w:numPr>
              <w:overflowPunct w:val="0"/>
              <w:autoSpaceDE w:val="0"/>
              <w:autoSpaceDN w:val="0"/>
              <w:adjustRightInd w:val="0"/>
              <w:spacing w:after="0"/>
              <w:ind w:leftChars="0"/>
              <w:textAlignment w:val="baseline"/>
            </w:pPr>
            <w:r w:rsidRPr="00CC54CD">
              <w:t>To specify RAN4 RF requirements based on the assumption that NR UE is only outdoor in Rel-19.</w:t>
            </w:r>
          </w:p>
          <w:p w14:paraId="0AF058DC" w14:textId="77777777" w:rsidR="00CF13AC" w:rsidRPr="00CC54CD" w:rsidRDefault="00CF13AC" w:rsidP="00C659B8">
            <w:pPr>
              <w:pStyle w:val="ListParagraph"/>
              <w:numPr>
                <w:ilvl w:val="1"/>
                <w:numId w:val="38"/>
              </w:numPr>
              <w:overflowPunct w:val="0"/>
              <w:autoSpaceDE w:val="0"/>
              <w:autoSpaceDN w:val="0"/>
              <w:adjustRightInd w:val="0"/>
              <w:spacing w:after="0"/>
              <w:ind w:leftChars="0"/>
              <w:textAlignment w:val="baseline"/>
            </w:pPr>
            <w:r w:rsidRPr="00CC54CD">
              <w:rPr>
                <w:rFonts w:eastAsiaTheme="minorEastAsia"/>
              </w:rPr>
              <w:t>FFS on whether and how to capture the side condition of outdoor UE assumption in the specifications</w:t>
            </w:r>
          </w:p>
        </w:tc>
      </w:tr>
    </w:tbl>
    <w:p w14:paraId="70274438" w14:textId="44763223" w:rsidR="00CF13AC" w:rsidRDefault="00CF13AC" w:rsidP="00CF13AC">
      <w:pPr>
        <w:rPr>
          <w:lang w:val="en-US" w:eastAsia="ja-JP"/>
        </w:rPr>
      </w:pPr>
      <w:r>
        <w:rPr>
          <w:lang w:val="en-US" w:eastAsia="ja-JP"/>
        </w:rPr>
        <w:t xml:space="preserve">In anyway, D2R and CW are not orthogonal to each other. The guard band would be required </w:t>
      </w:r>
      <w:r w:rsidRPr="005C5D4B">
        <w:rPr>
          <w:lang w:val="en-US" w:eastAsia="ja-JP"/>
        </w:rPr>
        <w:t>regardless of orthogonality of R2D even if NR 15 kHz SCS and LTE are located in the same indoor</w:t>
      </w:r>
      <w:r>
        <w:rPr>
          <w:lang w:val="en-US" w:eastAsia="ja-JP"/>
        </w:rPr>
        <w:t xml:space="preserve">. Also, NR 30 kHz SCS or higher is always not orthogonal as well. </w:t>
      </w:r>
      <w:r w:rsidR="0005621A">
        <w:rPr>
          <w:rFonts w:hint="eastAsia"/>
          <w:lang w:val="en-US" w:eastAsia="ja-JP"/>
        </w:rPr>
        <w:t xml:space="preserve">Although the orthogonality is essential for </w:t>
      </w:r>
      <w:r w:rsidR="0005621A" w:rsidRPr="0005621A">
        <w:rPr>
          <w:lang w:val="en-US" w:eastAsia="ja-JP"/>
        </w:rPr>
        <w:t>device 2a/2b in future Rel.20</w:t>
      </w:r>
      <w:r w:rsidR="0005621A">
        <w:rPr>
          <w:rFonts w:hint="eastAsia"/>
          <w:lang w:val="en-US" w:eastAsia="ja-JP"/>
        </w:rPr>
        <w:t>, the</w:t>
      </w:r>
      <w:r w:rsidR="001D42DB">
        <w:rPr>
          <w:rFonts w:hint="eastAsia"/>
          <w:lang w:val="en-US" w:eastAsia="ja-JP"/>
        </w:rPr>
        <w:t xml:space="preserve"> device 1 can be designed to be different based on the deployment scenario</w:t>
      </w:r>
      <w:r w:rsidR="00953AD5">
        <w:rPr>
          <w:rFonts w:hint="eastAsia"/>
          <w:lang w:val="en-US" w:eastAsia="ja-JP"/>
        </w:rPr>
        <w:t xml:space="preserve"> of smaller coverage and targeting higher </w:t>
      </w:r>
      <w:r w:rsidR="00D728C3">
        <w:rPr>
          <w:rFonts w:hint="eastAsia"/>
          <w:lang w:val="en-US" w:eastAsia="ja-JP"/>
        </w:rPr>
        <w:t>bit rate.</w:t>
      </w:r>
      <w:r w:rsidR="00347F5B">
        <w:rPr>
          <w:rFonts w:hint="eastAsia"/>
          <w:lang w:val="en-US" w:eastAsia="ja-JP"/>
        </w:rPr>
        <w:t xml:space="preserve"> </w:t>
      </w:r>
      <w:r>
        <w:rPr>
          <w:lang w:val="en-US" w:eastAsia="ja-JP"/>
        </w:rPr>
        <w:t>Therefore, we think R2D is not necessarily required to be orthogonal to NR or LTE.</w:t>
      </w:r>
    </w:p>
    <w:p w14:paraId="2D70FF99" w14:textId="7E2A5BA9" w:rsidR="00CF13AC" w:rsidRDefault="00235CA4" w:rsidP="00235CA4">
      <w:pPr>
        <w:pStyle w:val="Caption"/>
        <w:rPr>
          <w:lang w:val="en-US" w:eastAsia="ja-JP"/>
        </w:rPr>
      </w:pPr>
      <w:bookmarkStart w:id="1" w:name="_Toc193813724"/>
      <w:r>
        <w:t xml:space="preserve">Proposal </w:t>
      </w:r>
      <w:r>
        <w:fldChar w:fldCharType="begin"/>
      </w:r>
      <w:r>
        <w:instrText xml:space="preserve"> SEQ Proposal \* ARABIC </w:instrText>
      </w:r>
      <w:r>
        <w:fldChar w:fldCharType="separate"/>
      </w:r>
      <w:r w:rsidR="00890FBC">
        <w:rPr>
          <w:noProof/>
        </w:rPr>
        <w:t>2</w:t>
      </w:r>
      <w:r>
        <w:fldChar w:fldCharType="end"/>
      </w:r>
      <w:r w:rsidR="00CF13AC">
        <w:t xml:space="preserve">: </w:t>
      </w:r>
      <w:r w:rsidR="00CF13AC" w:rsidRPr="00096447">
        <w:rPr>
          <w:lang w:val="en-US" w:eastAsia="ja-JP"/>
        </w:rPr>
        <w:t>R2D is not required to be orthogonal to NR/LTE</w:t>
      </w:r>
      <w:r w:rsidR="00CF13AC">
        <w:rPr>
          <w:lang w:val="en-US" w:eastAsia="ja-JP"/>
        </w:rPr>
        <w:t>.</w:t>
      </w:r>
      <w:bookmarkEnd w:id="1"/>
    </w:p>
    <w:p w14:paraId="630A4FBF" w14:textId="77777777" w:rsidR="00CF13AC" w:rsidRDefault="00CF13AC" w:rsidP="00CF13AC">
      <w:pPr>
        <w:rPr>
          <w:lang w:val="en-US" w:eastAsia="ja-JP"/>
        </w:rPr>
      </w:pPr>
    </w:p>
    <w:p w14:paraId="1DA230F3" w14:textId="5F60718D" w:rsidR="00CF13AC" w:rsidRDefault="00A41F9C" w:rsidP="00CF13AC">
      <w:pPr>
        <w:contextualSpacing/>
        <w:rPr>
          <w:rFonts w:eastAsiaTheme="minorEastAsia"/>
        </w:rPr>
      </w:pPr>
      <w:r>
        <w:rPr>
          <w:rFonts w:eastAsia="Yu Mincho"/>
          <w:lang w:val="en-US" w:eastAsia="ja-JP"/>
        </w:rPr>
        <w:t xml:space="preserve">Since R2D </w:t>
      </w:r>
      <w:r w:rsidR="00FD07E0" w:rsidRPr="00096447">
        <w:rPr>
          <w:lang w:val="en-US" w:eastAsia="ja-JP"/>
        </w:rPr>
        <w:t>is not required to be orthogonal to NR/LTE</w:t>
      </w:r>
      <w:r w:rsidR="00FD07E0">
        <w:rPr>
          <w:lang w:val="en-US" w:eastAsia="ja-JP"/>
        </w:rPr>
        <w:t xml:space="preserve">, then </w:t>
      </w:r>
      <w:r w:rsidR="00087468">
        <w:rPr>
          <w:rFonts w:eastAsia="Yu Mincho"/>
          <w:lang w:eastAsia="ja-JP"/>
        </w:rPr>
        <w:t>regarding</w:t>
      </w:r>
      <w:r w:rsidR="00CF13AC">
        <w:rPr>
          <w:rFonts w:eastAsia="Yu Mincho"/>
          <w:lang w:eastAsia="ja-JP"/>
        </w:rPr>
        <w:t xml:space="preserve"> to the </w:t>
      </w:r>
      <w:r w:rsidR="00CF13AC" w:rsidRPr="008C52A9">
        <w:rPr>
          <w:rFonts w:eastAsiaTheme="minorEastAsia"/>
        </w:rPr>
        <w:t>further down-selection among candidate methods</w:t>
      </w:r>
      <w:r w:rsidR="00CF13AC">
        <w:rPr>
          <w:rFonts w:eastAsiaTheme="minorEastAsia"/>
        </w:rPr>
        <w:t xml:space="preserve">, our position </w:t>
      </w:r>
      <w:r w:rsidR="00D533BE">
        <w:rPr>
          <w:rFonts w:eastAsiaTheme="minorEastAsia"/>
        </w:rPr>
        <w:t xml:space="preserve">is to support </w:t>
      </w:r>
      <w:r w:rsidR="00957312" w:rsidRPr="00957312">
        <w:rPr>
          <w:rFonts w:eastAsiaTheme="minorEastAsia"/>
        </w:rPr>
        <w:t>Method type 2 Alt M2-2</w:t>
      </w:r>
      <w:r w:rsidR="00957312">
        <w:rPr>
          <w:rFonts w:eastAsiaTheme="minorEastAsia"/>
        </w:rPr>
        <w:t xml:space="preserve"> </w:t>
      </w:r>
      <w:r w:rsidR="00957312" w:rsidRPr="00957312">
        <w:rPr>
          <w:rFonts w:eastAsiaTheme="minorEastAsia"/>
        </w:rPr>
        <w:t>(as per TR 38.769</w:t>
      </w:r>
      <w:r w:rsidR="00834273">
        <w:rPr>
          <w:rFonts w:eastAsiaTheme="minorEastAsia"/>
        </w:rPr>
        <w:t xml:space="preserve"> which </w:t>
      </w:r>
      <w:r w:rsidR="00834273" w:rsidRPr="00867176">
        <w:rPr>
          <w:rFonts w:ascii="Times" w:eastAsia="DengXian" w:hAnsi="Times" w:cs="Times"/>
        </w:rPr>
        <w:t>does not retain subcarrier orthogonality</w:t>
      </w:r>
      <w:r w:rsidR="00957312" w:rsidRPr="00957312">
        <w:rPr>
          <w:rFonts w:eastAsiaTheme="minorEastAsia"/>
        </w:rPr>
        <w:t xml:space="preserve">) </w:t>
      </w:r>
      <w:r w:rsidR="00957312">
        <w:rPr>
          <w:rFonts w:eastAsiaTheme="minorEastAsia"/>
        </w:rPr>
        <w:t>to</w:t>
      </w:r>
      <w:r w:rsidR="00957312" w:rsidRPr="00957312">
        <w:rPr>
          <w:rFonts w:eastAsiaTheme="minorEastAsia"/>
        </w:rPr>
        <w:t xml:space="preserve"> be used for PRDCH, SIP and CAP</w:t>
      </w:r>
      <w:r w:rsidR="009F19ED">
        <w:rPr>
          <w:rFonts w:eastAsiaTheme="minorEastAsia"/>
        </w:rPr>
        <w:t xml:space="preserve"> as a unified solution. </w:t>
      </w:r>
      <w:r w:rsidR="00D50262">
        <w:rPr>
          <w:rFonts w:eastAsiaTheme="minorEastAsia"/>
        </w:rPr>
        <w:t xml:space="preserve">The </w:t>
      </w:r>
      <w:r w:rsidR="00915EAA">
        <w:rPr>
          <w:rFonts w:eastAsiaTheme="minorEastAsia"/>
        </w:rPr>
        <w:t xml:space="preserve">listed </w:t>
      </w:r>
      <w:r w:rsidR="00D50262">
        <w:rPr>
          <w:rFonts w:eastAsiaTheme="minorEastAsia"/>
        </w:rPr>
        <w:t xml:space="preserve">candidate 1 </w:t>
      </w:r>
      <w:r w:rsidR="00915EAA">
        <w:rPr>
          <w:rFonts w:eastAsiaTheme="minorEastAsia"/>
        </w:rPr>
        <w:t>can be used that a</w:t>
      </w:r>
      <w:r w:rsidR="00D50262" w:rsidRPr="00D50262">
        <w:rPr>
          <w:rFonts w:eastAsiaTheme="minorEastAsia"/>
        </w:rPr>
        <w:t xml:space="preserve"> duration of OFDM symbol with CP has integer number of OOK symbols. CP is not copied from the end of OFDM symbol. Total 14 OFDM symbols fit in a slot</w:t>
      </w:r>
    </w:p>
    <w:p w14:paraId="56007376" w14:textId="4A40CB1B" w:rsidR="00F06370" w:rsidRDefault="00C13080" w:rsidP="00C13080">
      <w:pPr>
        <w:pStyle w:val="Caption"/>
      </w:pPr>
      <w:bookmarkStart w:id="2" w:name="_Toc193813725"/>
      <w:r>
        <w:t xml:space="preserve">Proposal </w:t>
      </w:r>
      <w:r>
        <w:fldChar w:fldCharType="begin"/>
      </w:r>
      <w:r>
        <w:instrText xml:space="preserve"> SEQ Proposal \* ARABIC </w:instrText>
      </w:r>
      <w:r>
        <w:fldChar w:fldCharType="separate"/>
      </w:r>
      <w:r w:rsidR="00890FBC">
        <w:rPr>
          <w:noProof/>
        </w:rPr>
        <w:t>3</w:t>
      </w:r>
      <w:r>
        <w:fldChar w:fldCharType="end"/>
      </w:r>
      <w:r>
        <w:t xml:space="preserve">: </w:t>
      </w:r>
      <w:r w:rsidR="00F06370">
        <w:t xml:space="preserve">A unified CP handling should be considered for </w:t>
      </w:r>
      <w:r w:rsidR="00F06370" w:rsidRPr="00C13080">
        <w:t>PRDCH, SIP and CAP</w:t>
      </w:r>
      <w:r w:rsidR="00F06370">
        <w:t>.</w:t>
      </w:r>
      <w:bookmarkEnd w:id="2"/>
    </w:p>
    <w:p w14:paraId="7EE67284" w14:textId="73E69ECD" w:rsidR="00712491" w:rsidRDefault="00F06370" w:rsidP="00F06370">
      <w:pPr>
        <w:pStyle w:val="Caption"/>
      </w:pPr>
      <w:bookmarkStart w:id="3" w:name="_Toc193813726"/>
      <w:r>
        <w:t xml:space="preserve">Proposal </w:t>
      </w:r>
      <w:r>
        <w:fldChar w:fldCharType="begin"/>
      </w:r>
      <w:r>
        <w:instrText xml:space="preserve"> SEQ Proposal \* ARABIC </w:instrText>
      </w:r>
      <w:r>
        <w:fldChar w:fldCharType="separate"/>
      </w:r>
      <w:r w:rsidR="00890FBC">
        <w:rPr>
          <w:noProof/>
        </w:rPr>
        <w:t>4</w:t>
      </w:r>
      <w:r>
        <w:fldChar w:fldCharType="end"/>
      </w:r>
      <w:r>
        <w:t xml:space="preserve">: </w:t>
      </w:r>
      <w:r w:rsidR="00176BF8">
        <w:t xml:space="preserve">The candidate 1 of </w:t>
      </w:r>
      <w:r w:rsidR="00C13080" w:rsidRPr="00C13080">
        <w:t xml:space="preserve">Method type 2 Alt M2-2 (as per TR 38.769) </w:t>
      </w:r>
      <w:r w:rsidR="00890FF5">
        <w:t>can</w:t>
      </w:r>
      <w:r w:rsidR="00872857">
        <w:t xml:space="preserve"> </w:t>
      </w:r>
      <w:r w:rsidR="00C13080" w:rsidRPr="00C13080">
        <w:t>be used for PRDCH, SIP and CAP</w:t>
      </w:r>
      <w:r w:rsidR="0073413F">
        <w:t>.</w:t>
      </w:r>
      <w:bookmarkEnd w:id="3"/>
    </w:p>
    <w:p w14:paraId="2885661B" w14:textId="77777777" w:rsidR="00712491" w:rsidRDefault="00712491" w:rsidP="002943AF"/>
    <w:p w14:paraId="27EF833E" w14:textId="0FF3DBB8" w:rsidR="00CF61A6" w:rsidRPr="00CF61A6" w:rsidRDefault="00D9654D" w:rsidP="00CF61A6">
      <w:pPr>
        <w:rPr>
          <w:lang w:val="en-US" w:eastAsia="ja-JP"/>
        </w:rPr>
      </w:pPr>
      <w:r>
        <w:rPr>
          <w:lang w:val="en-US" w:eastAsia="ja-JP"/>
        </w:rPr>
        <w:t xml:space="preserve">If M2-2 is not agreeable as a unified solution, we think there would be </w:t>
      </w:r>
      <w:r w:rsidR="003E4C2A">
        <w:rPr>
          <w:lang w:val="en-US" w:eastAsia="ja-JP"/>
        </w:rPr>
        <w:t>separate solutions for PRDCH, SIP</w:t>
      </w:r>
      <w:r w:rsidR="00AD6250">
        <w:rPr>
          <w:lang w:val="en-US" w:eastAsia="ja-JP"/>
        </w:rPr>
        <w:t xml:space="preserve"> and CAP. </w:t>
      </w:r>
      <w:r w:rsidR="00004921">
        <w:rPr>
          <w:lang w:val="en-US" w:eastAsia="ja-JP"/>
        </w:rPr>
        <w:t xml:space="preserve">As </w:t>
      </w:r>
      <w:r w:rsidR="00885895">
        <w:rPr>
          <w:lang w:val="en-US" w:eastAsia="ja-JP"/>
        </w:rPr>
        <w:t>h</w:t>
      </w:r>
      <w:r w:rsidR="00885895" w:rsidRPr="00885895">
        <w:rPr>
          <w:lang w:val="en-US" w:eastAsia="ja-JP"/>
        </w:rPr>
        <w:t xml:space="preserve">igher M value is not supported for Method type 2 </w:t>
      </w:r>
      <w:r w:rsidR="006F6562">
        <w:rPr>
          <w:lang w:val="en-US" w:eastAsia="ja-JP"/>
        </w:rPr>
        <w:t>(</w:t>
      </w:r>
      <w:r w:rsidR="00885895" w:rsidRPr="00885895">
        <w:rPr>
          <w:lang w:val="en-US" w:eastAsia="ja-JP"/>
        </w:rPr>
        <w:t>other than Alt M2-2</w:t>
      </w:r>
      <w:r w:rsidR="006F6562">
        <w:rPr>
          <w:lang w:val="en-US" w:eastAsia="ja-JP"/>
        </w:rPr>
        <w:t>)</w:t>
      </w:r>
      <w:r w:rsidR="00A86E24">
        <w:rPr>
          <w:rFonts w:hint="eastAsia"/>
          <w:lang w:val="en-US" w:eastAsia="ja-JP"/>
        </w:rPr>
        <w:t xml:space="preserve"> for PRDCH</w:t>
      </w:r>
      <w:r w:rsidR="006F6562">
        <w:rPr>
          <w:lang w:val="en-US" w:eastAsia="ja-JP"/>
        </w:rPr>
        <w:t xml:space="preserve">, </w:t>
      </w:r>
      <w:r w:rsidR="00622340" w:rsidRPr="00622340">
        <w:rPr>
          <w:lang w:val="en-US" w:eastAsia="ja-JP"/>
        </w:rPr>
        <w:t xml:space="preserve">Method type 1 </w:t>
      </w:r>
      <w:r w:rsidR="0072150A">
        <w:rPr>
          <w:lang w:val="en-US" w:eastAsia="ja-JP"/>
        </w:rPr>
        <w:t>should</w:t>
      </w:r>
      <w:r w:rsidR="00622340" w:rsidRPr="00622340">
        <w:rPr>
          <w:lang w:val="en-US" w:eastAsia="ja-JP"/>
        </w:rPr>
        <w:t xml:space="preserve"> be used for PRDCH</w:t>
      </w:r>
      <w:r w:rsidR="0072150A">
        <w:rPr>
          <w:lang w:val="en-US" w:eastAsia="ja-JP"/>
        </w:rPr>
        <w:t xml:space="preserve"> and </w:t>
      </w:r>
      <w:r w:rsidR="0072150A" w:rsidRPr="00CF61A6">
        <w:rPr>
          <w:lang w:val="en-US" w:eastAsia="ja-JP"/>
        </w:rPr>
        <w:t>the device removes the position of CP</w:t>
      </w:r>
      <w:r w:rsidR="009D684E">
        <w:rPr>
          <w:lang w:val="en-US" w:eastAsia="ja-JP"/>
        </w:rPr>
        <w:t xml:space="preserve">. </w:t>
      </w:r>
      <w:r w:rsidR="00452CC7">
        <w:rPr>
          <w:lang w:val="en-US" w:eastAsia="ja-JP"/>
        </w:rPr>
        <w:t xml:space="preserve">Since </w:t>
      </w:r>
      <w:r w:rsidR="00CF61A6" w:rsidRPr="00CF61A6">
        <w:rPr>
          <w:lang w:val="en-US" w:eastAsia="ja-JP"/>
        </w:rPr>
        <w:t>SIP and CAP are required to operate without knowing the position of CP</w:t>
      </w:r>
      <w:r w:rsidR="0072150A">
        <w:rPr>
          <w:lang w:val="en-US" w:eastAsia="ja-JP"/>
        </w:rPr>
        <w:t>, i</w:t>
      </w:r>
      <w:r w:rsidR="00CF61A6" w:rsidRPr="00CF61A6">
        <w:rPr>
          <w:lang w:val="en-US" w:eastAsia="ja-JP"/>
        </w:rPr>
        <w:t xml:space="preserve">t should be Method type 2 with low M value. </w:t>
      </w:r>
    </w:p>
    <w:p w14:paraId="6C16B36B" w14:textId="616B5D73" w:rsidR="00004921" w:rsidRDefault="00E407A4" w:rsidP="00E407A4">
      <w:pPr>
        <w:pStyle w:val="Caption"/>
        <w:rPr>
          <w:lang w:val="en-US" w:eastAsia="ja-JP"/>
        </w:rPr>
      </w:pPr>
      <w:bookmarkStart w:id="4" w:name="_Toc193813727"/>
      <w:r>
        <w:t xml:space="preserve">Proposal </w:t>
      </w:r>
      <w:r>
        <w:fldChar w:fldCharType="begin"/>
      </w:r>
      <w:r>
        <w:instrText xml:space="preserve"> SEQ Proposal \* ARABIC </w:instrText>
      </w:r>
      <w:r>
        <w:fldChar w:fldCharType="separate"/>
      </w:r>
      <w:r w:rsidR="00890FBC">
        <w:rPr>
          <w:noProof/>
        </w:rPr>
        <w:t>5</w:t>
      </w:r>
      <w:r>
        <w:fldChar w:fldCharType="end"/>
      </w:r>
      <w:r>
        <w:t xml:space="preserve">: </w:t>
      </w:r>
      <w:r w:rsidR="00DC1280">
        <w:rPr>
          <w:lang w:val="en-US" w:eastAsia="ja-JP"/>
        </w:rPr>
        <w:t>For non-unified CP handling, PRDCH can adopt Method type 1</w:t>
      </w:r>
      <w:r>
        <w:rPr>
          <w:lang w:val="en-US" w:eastAsia="ja-JP"/>
        </w:rPr>
        <w:t xml:space="preserve"> with </w:t>
      </w:r>
      <w:r w:rsidR="00743A90" w:rsidRPr="00E407A4">
        <w:rPr>
          <w:lang w:val="en-US" w:eastAsia="ja-JP"/>
        </w:rPr>
        <w:t>removi</w:t>
      </w:r>
      <w:r w:rsidR="00743A90">
        <w:rPr>
          <w:lang w:val="en-US" w:eastAsia="ja-JP"/>
        </w:rPr>
        <w:t>ng</w:t>
      </w:r>
      <w:r w:rsidRPr="00E407A4">
        <w:rPr>
          <w:lang w:val="en-US" w:eastAsia="ja-JP"/>
        </w:rPr>
        <w:t xml:space="preserve"> the position of CP</w:t>
      </w:r>
      <w:r w:rsidR="00DC1280">
        <w:rPr>
          <w:lang w:val="en-US" w:eastAsia="ja-JP"/>
        </w:rPr>
        <w:t xml:space="preserve">, while </w:t>
      </w:r>
      <w:r w:rsidR="00DC1280" w:rsidRPr="00CF61A6">
        <w:rPr>
          <w:lang w:val="en-US" w:eastAsia="ja-JP"/>
        </w:rPr>
        <w:t>SIP and CAP</w:t>
      </w:r>
      <w:r w:rsidR="00DC1280">
        <w:rPr>
          <w:lang w:val="en-US" w:eastAsia="ja-JP"/>
        </w:rPr>
        <w:t xml:space="preserve"> can adopt </w:t>
      </w:r>
      <w:r w:rsidR="00DC1280" w:rsidRPr="00CF61A6">
        <w:rPr>
          <w:lang w:val="en-US" w:eastAsia="ja-JP"/>
        </w:rPr>
        <w:t>Method type 2 with low M value</w:t>
      </w:r>
      <w:r w:rsidR="00743A90">
        <w:rPr>
          <w:lang w:val="en-US" w:eastAsia="ja-JP"/>
        </w:rPr>
        <w:t>.</w:t>
      </w:r>
      <w:bookmarkEnd w:id="4"/>
    </w:p>
    <w:p w14:paraId="6C3CD0A7" w14:textId="77777777" w:rsidR="00004921" w:rsidRDefault="00004921" w:rsidP="002943AF">
      <w:pPr>
        <w:rPr>
          <w:lang w:val="en-US" w:eastAsia="ja-JP"/>
        </w:rPr>
      </w:pPr>
    </w:p>
    <w:p w14:paraId="08DCC99D" w14:textId="77777777" w:rsidR="0049669F" w:rsidRDefault="0049669F" w:rsidP="002943AF">
      <w:pPr>
        <w:rPr>
          <w:lang w:val="en-US" w:eastAsia="ja-JP"/>
        </w:rPr>
      </w:pPr>
    </w:p>
    <w:p w14:paraId="1A38B376" w14:textId="77B442A1" w:rsidR="007810FD" w:rsidRDefault="007810FD" w:rsidP="002943AF">
      <w:pPr>
        <w:rPr>
          <w:b/>
          <w:bCs/>
          <w:u w:val="single"/>
        </w:rPr>
      </w:pPr>
      <w:r w:rsidRPr="007810FD">
        <w:rPr>
          <w:b/>
          <w:bCs/>
          <w:u w:val="single"/>
        </w:rPr>
        <w:t xml:space="preserve">CW frequency </w:t>
      </w:r>
    </w:p>
    <w:p w14:paraId="4CA4F7CD" w14:textId="3E3E78E3" w:rsidR="00DC7143" w:rsidRPr="00DC7143" w:rsidRDefault="00DC7143" w:rsidP="002943AF">
      <w:r w:rsidRPr="00DC7143">
        <w:t>The</w:t>
      </w:r>
      <w:r>
        <w:t xml:space="preserve"> following has been concluded in last RAN1#120 meeting. </w:t>
      </w:r>
    </w:p>
    <w:tbl>
      <w:tblPr>
        <w:tblStyle w:val="TableGrid"/>
        <w:tblW w:w="0" w:type="auto"/>
        <w:tblLook w:val="04A0" w:firstRow="1" w:lastRow="0" w:firstColumn="1" w:lastColumn="0" w:noHBand="0" w:noVBand="1"/>
      </w:tblPr>
      <w:tblGrid>
        <w:gridCol w:w="9630"/>
      </w:tblGrid>
      <w:tr w:rsidR="003D3BE4" w:rsidRPr="003D3BE4" w14:paraId="5F961C96" w14:textId="77777777" w:rsidTr="00C659B8">
        <w:tc>
          <w:tcPr>
            <w:tcW w:w="9736" w:type="dxa"/>
          </w:tcPr>
          <w:p w14:paraId="3A98AF07" w14:textId="77777777" w:rsidR="003D3BE4" w:rsidRPr="003D3BE4" w:rsidRDefault="003D3BE4" w:rsidP="00C659B8">
            <w:pPr>
              <w:spacing w:after="0"/>
              <w:rPr>
                <w:rFonts w:eastAsia="DengXian"/>
                <w:b/>
              </w:rPr>
            </w:pPr>
            <w:r w:rsidRPr="003D3BE4">
              <w:rPr>
                <w:b/>
              </w:rPr>
              <w:t>C</w:t>
            </w:r>
            <w:r w:rsidRPr="003D3BE4">
              <w:rPr>
                <w:rFonts w:eastAsia="DengXian"/>
                <w:b/>
              </w:rPr>
              <w:t>onclusion</w:t>
            </w:r>
          </w:p>
          <w:p w14:paraId="0E7F62C2" w14:textId="77777777" w:rsidR="003D3BE4" w:rsidRPr="003D3BE4" w:rsidRDefault="003D3BE4" w:rsidP="00C659B8">
            <w:pPr>
              <w:spacing w:after="0"/>
              <w:jc w:val="both"/>
              <w:rPr>
                <w:rFonts w:eastAsia="DengXian"/>
              </w:rPr>
            </w:pPr>
            <w:r w:rsidRPr="003D3BE4">
              <w:rPr>
                <w:rFonts w:eastAsia="DengXian"/>
              </w:rPr>
              <w:t>For CW waveform, A-IoT WID RP-243326 and TR 38.769 already give us:</w:t>
            </w:r>
          </w:p>
          <w:p w14:paraId="47FC5D54" w14:textId="77777777" w:rsidR="003D3BE4" w:rsidRPr="003D3BE4" w:rsidRDefault="003D3BE4" w:rsidP="00C659B8">
            <w:pPr>
              <w:spacing w:after="0"/>
              <w:jc w:val="both"/>
              <w:rPr>
                <w:rFonts w:eastAsia="DengXian"/>
              </w:rPr>
            </w:pPr>
            <w:r w:rsidRPr="003D3BE4">
              <w:rPr>
                <w:rFonts w:eastAsia="DengXian"/>
              </w:rPr>
              <w:t>It is left up to specification drafting phase how to capture the following.</w:t>
            </w:r>
          </w:p>
          <w:tbl>
            <w:tblPr>
              <w:tblStyle w:val="TableGrid"/>
              <w:tblW w:w="0" w:type="auto"/>
              <w:tblInd w:w="269" w:type="dxa"/>
              <w:tblLook w:val="04A0" w:firstRow="1" w:lastRow="0" w:firstColumn="1" w:lastColumn="0" w:noHBand="0" w:noVBand="1"/>
            </w:tblPr>
            <w:tblGrid>
              <w:gridCol w:w="9135"/>
            </w:tblGrid>
            <w:tr w:rsidR="003D3BE4" w:rsidRPr="003D3BE4" w14:paraId="7BBEC444" w14:textId="77777777" w:rsidTr="00C659B8">
              <w:tc>
                <w:tcPr>
                  <w:tcW w:w="9342" w:type="dxa"/>
                  <w:shd w:val="clear" w:color="auto" w:fill="auto"/>
                </w:tcPr>
                <w:p w14:paraId="379549D7" w14:textId="77777777" w:rsidR="003D3BE4" w:rsidRPr="003D3BE4" w:rsidRDefault="003D3BE4" w:rsidP="003D3BE4">
                  <w:pPr>
                    <w:numPr>
                      <w:ilvl w:val="0"/>
                      <w:numId w:val="39"/>
                    </w:numPr>
                    <w:overflowPunct w:val="0"/>
                    <w:autoSpaceDE w:val="0"/>
                    <w:autoSpaceDN w:val="0"/>
                    <w:adjustRightInd w:val="0"/>
                    <w:spacing w:after="0"/>
                    <w:ind w:right="-96"/>
                    <w:jc w:val="both"/>
                    <w:textAlignment w:val="baseline"/>
                  </w:pPr>
                  <w:r w:rsidRPr="003D3BE4">
                    <w:rPr>
                      <w:rFonts w:eastAsia="SimSun"/>
                      <w:lang w:eastAsia="ja-JP"/>
                    </w:rPr>
                    <w:t>Carrier wave transmission for waveform 1 only, without hopping, per the following cases in TR 38.769:</w:t>
                  </w:r>
                </w:p>
                <w:p w14:paraId="753E8D47" w14:textId="77777777" w:rsidR="003D3BE4" w:rsidRPr="003D3BE4" w:rsidRDefault="003D3BE4" w:rsidP="003D3BE4">
                  <w:pPr>
                    <w:pStyle w:val="B2"/>
                    <w:numPr>
                      <w:ilvl w:val="1"/>
                      <w:numId w:val="40"/>
                    </w:numPr>
                    <w:overflowPunct w:val="0"/>
                    <w:autoSpaceDE w:val="0"/>
                    <w:autoSpaceDN w:val="0"/>
                    <w:adjustRightInd w:val="0"/>
                    <w:spacing w:after="0"/>
                    <w:textAlignment w:val="baseline"/>
                  </w:pPr>
                  <w:r w:rsidRPr="003D3BE4">
                    <w:rPr>
                      <w:rFonts w:eastAsia="SimSun"/>
                      <w:lang w:eastAsia="ja-JP"/>
                    </w:rPr>
                    <w:t>Case 1-4 for D1T1-B</w:t>
                  </w:r>
                </w:p>
              </w:tc>
            </w:tr>
          </w:tbl>
          <w:p w14:paraId="607C5F0F" w14:textId="77777777" w:rsidR="003D3BE4" w:rsidRPr="003D3BE4" w:rsidRDefault="003D3BE4" w:rsidP="00C659B8">
            <w:pPr>
              <w:spacing w:after="0"/>
              <w:jc w:val="both"/>
              <w:rPr>
                <w:rFonts w:eastAsia="DengXian"/>
                <w:b/>
                <w:i/>
              </w:rPr>
            </w:pPr>
          </w:p>
          <w:tbl>
            <w:tblPr>
              <w:tblStyle w:val="TableGrid"/>
              <w:tblW w:w="0" w:type="auto"/>
              <w:tblInd w:w="269" w:type="dxa"/>
              <w:tblLook w:val="04A0" w:firstRow="1" w:lastRow="0" w:firstColumn="1" w:lastColumn="0" w:noHBand="0" w:noVBand="1"/>
            </w:tblPr>
            <w:tblGrid>
              <w:gridCol w:w="9135"/>
            </w:tblGrid>
            <w:tr w:rsidR="003D3BE4" w:rsidRPr="003D3BE4" w14:paraId="7FC83473" w14:textId="77777777" w:rsidTr="00C659B8">
              <w:tc>
                <w:tcPr>
                  <w:tcW w:w="9342" w:type="dxa"/>
                </w:tcPr>
                <w:p w14:paraId="1E57B41E" w14:textId="77777777" w:rsidR="003D3BE4" w:rsidRPr="003D3BE4" w:rsidRDefault="003D3BE4" w:rsidP="00C659B8">
                  <w:pPr>
                    <w:pStyle w:val="Heading3"/>
                    <w:numPr>
                      <w:ilvl w:val="0"/>
                      <w:numId w:val="0"/>
                    </w:numPr>
                    <w:spacing w:before="0" w:after="0"/>
                    <w:ind w:left="720" w:hanging="720"/>
                    <w:rPr>
                      <w:rFonts w:eastAsia="DengXian"/>
                      <w:sz w:val="20"/>
                      <w:szCs w:val="20"/>
                    </w:rPr>
                  </w:pPr>
                  <w:r w:rsidRPr="003D3BE4">
                    <w:rPr>
                      <w:rFonts w:eastAsia="DengXian"/>
                      <w:sz w:val="20"/>
                      <w:szCs w:val="20"/>
                    </w:rPr>
                    <w:t>6.8.2  CW characteristics</w:t>
                  </w:r>
                </w:p>
                <w:p w14:paraId="25A5AB6E" w14:textId="77777777" w:rsidR="003D3BE4" w:rsidRPr="003D3BE4" w:rsidRDefault="003D3BE4" w:rsidP="00C659B8">
                  <w:pPr>
                    <w:spacing w:after="0"/>
                    <w:rPr>
                      <w:rFonts w:eastAsia="DengXian"/>
                    </w:rPr>
                  </w:pPr>
                  <w:r w:rsidRPr="003D3BE4">
                    <w:rPr>
                      <w:rFonts w:eastAsia="DengXian"/>
                    </w:rPr>
                    <w:t>Candidates for the CW for D2R backscattering are waveforms consisting of:</w:t>
                  </w:r>
                </w:p>
                <w:p w14:paraId="5FAE6E34" w14:textId="77777777" w:rsidR="003D3BE4" w:rsidRPr="00D64F08" w:rsidRDefault="003D3BE4" w:rsidP="00C659B8">
                  <w:pPr>
                    <w:pStyle w:val="B1"/>
                    <w:spacing w:after="0"/>
                    <w:rPr>
                      <w:rFonts w:eastAsia="DengXian"/>
                    </w:rPr>
                  </w:pPr>
                  <w:r w:rsidRPr="00D64F08">
                    <w:rPr>
                      <w:rFonts w:eastAsia="DengXian"/>
                    </w:rPr>
                    <w:t>Waveform 1: A single-tone unmodulated sinusoid, also referred to as 'a single tone'.</w:t>
                  </w:r>
                </w:p>
                <w:p w14:paraId="41C6B986" w14:textId="77777777" w:rsidR="003D3BE4" w:rsidRPr="003D3BE4" w:rsidRDefault="003D3BE4" w:rsidP="00C659B8">
                  <w:pPr>
                    <w:pStyle w:val="B1"/>
                    <w:spacing w:after="0"/>
                    <w:rPr>
                      <w:rFonts w:eastAsia="DengXian"/>
                    </w:rPr>
                  </w:pPr>
                  <w:r w:rsidRPr="003D3BE4">
                    <w:rPr>
                      <w:rFonts w:eastAsia="DengXian"/>
                    </w:rPr>
                    <w:t>Waveform 2: Two single tones.</w:t>
                  </w:r>
                </w:p>
              </w:tc>
            </w:tr>
          </w:tbl>
          <w:p w14:paraId="3E9119C3" w14:textId="77777777" w:rsidR="003D3BE4" w:rsidRPr="003D3BE4" w:rsidRDefault="003D3BE4" w:rsidP="00C659B8">
            <w:pPr>
              <w:spacing w:after="0"/>
              <w:contextualSpacing/>
              <w:rPr>
                <w:rFonts w:eastAsia="Yu Mincho"/>
                <w:lang w:val="en-US" w:eastAsia="ja-JP"/>
              </w:rPr>
            </w:pPr>
          </w:p>
        </w:tc>
      </w:tr>
    </w:tbl>
    <w:p w14:paraId="18CC9A86" w14:textId="15E43741" w:rsidR="00202D5A" w:rsidRDefault="00202D5A" w:rsidP="00DA57DD">
      <w:pPr>
        <w:pStyle w:val="Caption"/>
        <w:rPr>
          <w:b w:val="0"/>
          <w:lang w:eastAsia="ja-JP"/>
        </w:rPr>
      </w:pPr>
      <w:r>
        <w:rPr>
          <w:rFonts w:hint="eastAsia"/>
          <w:b w:val="0"/>
          <w:lang w:eastAsia="ja-JP"/>
        </w:rPr>
        <w:t xml:space="preserve">In addition, WID has following description. </w:t>
      </w:r>
      <w:r w:rsidR="008672A5">
        <w:rPr>
          <w:rFonts w:hint="eastAsia"/>
          <w:b w:val="0"/>
          <w:lang w:eastAsia="ja-JP"/>
        </w:rPr>
        <w:t>CW in the following is for backscatter purpose.</w:t>
      </w:r>
    </w:p>
    <w:tbl>
      <w:tblPr>
        <w:tblStyle w:val="TableGrid"/>
        <w:tblW w:w="0" w:type="auto"/>
        <w:tblLook w:val="04A0" w:firstRow="1" w:lastRow="0" w:firstColumn="1" w:lastColumn="0" w:noHBand="0" w:noVBand="1"/>
      </w:tblPr>
      <w:tblGrid>
        <w:gridCol w:w="9630"/>
      </w:tblGrid>
      <w:tr w:rsidR="00202D5A" w14:paraId="61CF8D94" w14:textId="77777777" w:rsidTr="00202D5A">
        <w:tc>
          <w:tcPr>
            <w:tcW w:w="9630" w:type="dxa"/>
          </w:tcPr>
          <w:p w14:paraId="7DCAA2AC" w14:textId="2F8E221E" w:rsidR="00D37E59" w:rsidRPr="004B1482" w:rsidRDefault="00D37E59" w:rsidP="004B1482">
            <w:pPr>
              <w:numPr>
                <w:ilvl w:val="0"/>
                <w:numId w:val="41"/>
              </w:numPr>
              <w:overflowPunct w:val="0"/>
              <w:autoSpaceDE w:val="0"/>
              <w:autoSpaceDN w:val="0"/>
              <w:adjustRightInd w:val="0"/>
              <w:spacing w:after="120"/>
              <w:ind w:right="-96"/>
              <w:jc w:val="both"/>
              <w:textAlignment w:val="baseline"/>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tc>
      </w:tr>
    </w:tbl>
    <w:p w14:paraId="2F6F30F3" w14:textId="77777777" w:rsidR="00202D5A" w:rsidRPr="00202D5A" w:rsidRDefault="00202D5A" w:rsidP="004B1482">
      <w:pPr>
        <w:rPr>
          <w:lang w:eastAsia="ja-JP"/>
        </w:rPr>
      </w:pPr>
    </w:p>
    <w:p w14:paraId="4DE2F174" w14:textId="43786091" w:rsidR="00E266CA" w:rsidRDefault="00E3420C" w:rsidP="00DA57DD">
      <w:pPr>
        <w:pStyle w:val="Caption"/>
        <w:rPr>
          <w:b w:val="0"/>
          <w:lang w:eastAsia="ja-JP"/>
        </w:rPr>
      </w:pPr>
      <w:r>
        <w:rPr>
          <w:b w:val="0"/>
        </w:rPr>
        <w:t xml:space="preserve">From device perspective, </w:t>
      </w:r>
      <w:r w:rsidR="00A44813">
        <w:rPr>
          <w:b w:val="0"/>
        </w:rPr>
        <w:t>a</w:t>
      </w:r>
      <w:r>
        <w:rPr>
          <w:b w:val="0"/>
        </w:rPr>
        <w:t xml:space="preserve"> d</w:t>
      </w:r>
      <w:r w:rsidR="00E266CA" w:rsidRPr="00E266CA">
        <w:rPr>
          <w:b w:val="0"/>
        </w:rPr>
        <w:t>evice needs to have pre-knowledge on CW spectrum</w:t>
      </w:r>
      <w:r w:rsidR="00571C7E">
        <w:rPr>
          <w:rFonts w:hint="eastAsia"/>
          <w:b w:val="0"/>
          <w:lang w:eastAsia="ja-JP"/>
        </w:rPr>
        <w:t xml:space="preserve"> for energy harvesting</w:t>
      </w:r>
      <w:r w:rsidR="00E266CA" w:rsidRPr="00E266CA">
        <w:rPr>
          <w:b w:val="0"/>
        </w:rPr>
        <w:t>. It is desirable that CW spectrum</w:t>
      </w:r>
      <w:r w:rsidR="00A1229A">
        <w:rPr>
          <w:rFonts w:hint="eastAsia"/>
          <w:b w:val="0"/>
          <w:lang w:eastAsia="ja-JP"/>
        </w:rPr>
        <w:t xml:space="preserve"> for energy harvesting</w:t>
      </w:r>
      <w:r w:rsidR="00E266CA" w:rsidRPr="00E266CA">
        <w:rPr>
          <w:b w:val="0"/>
        </w:rPr>
        <w:t xml:space="preserve"> is same as the one used for PRDCH. This would influence the AGC settling time assumption on SIP</w:t>
      </w:r>
      <w:r w:rsidR="00890FBC">
        <w:rPr>
          <w:b w:val="0"/>
        </w:rPr>
        <w:t>.</w:t>
      </w:r>
      <w:r w:rsidR="00A1229A">
        <w:rPr>
          <w:rFonts w:hint="eastAsia"/>
          <w:b w:val="0"/>
          <w:lang w:eastAsia="ja-JP"/>
        </w:rPr>
        <w:t xml:space="preserve"> </w:t>
      </w:r>
      <w:r w:rsidR="0047136D">
        <w:rPr>
          <w:rFonts w:hint="eastAsia"/>
          <w:b w:val="0"/>
          <w:lang w:eastAsia="ja-JP"/>
        </w:rPr>
        <w:t xml:space="preserve">If CW for backscattering is also used for energy harvesting, </w:t>
      </w:r>
      <w:r w:rsidR="008B2158">
        <w:rPr>
          <w:rFonts w:hint="eastAsia"/>
          <w:b w:val="0"/>
          <w:lang w:eastAsia="ja-JP"/>
        </w:rPr>
        <w:t xml:space="preserve">how to switch between CW reception for energy harvesting and </w:t>
      </w:r>
      <w:r w:rsidR="004A7DFD">
        <w:rPr>
          <w:rFonts w:hint="eastAsia"/>
          <w:b w:val="0"/>
          <w:lang w:eastAsia="ja-JP"/>
        </w:rPr>
        <w:t>SIP reception or simultaneous reception should be discussed.</w:t>
      </w:r>
    </w:p>
    <w:p w14:paraId="1D93A673" w14:textId="086F27DC" w:rsidR="00890FBC" w:rsidRPr="00890FBC" w:rsidRDefault="00890FBC" w:rsidP="00890FBC">
      <w:pPr>
        <w:pStyle w:val="Caption"/>
        <w:rPr>
          <w:bCs/>
        </w:rPr>
      </w:pPr>
      <w:bookmarkStart w:id="5" w:name="_Toc193813728"/>
      <w:r>
        <w:t xml:space="preserve">Proposal </w:t>
      </w:r>
      <w:r>
        <w:fldChar w:fldCharType="begin"/>
      </w:r>
      <w:r>
        <w:instrText xml:space="preserve"> SEQ Proposal \* ARABIC </w:instrText>
      </w:r>
      <w:r>
        <w:fldChar w:fldCharType="separate"/>
      </w:r>
      <w:r>
        <w:rPr>
          <w:noProof/>
        </w:rPr>
        <w:t>6</w:t>
      </w:r>
      <w:r>
        <w:fldChar w:fldCharType="end"/>
      </w:r>
      <w:r>
        <w:t>: A</w:t>
      </w:r>
      <w:r w:rsidRPr="00890FBC">
        <w:rPr>
          <w:bCs/>
        </w:rPr>
        <w:t xml:space="preserve"> device needs to have pre-knowledge on CW spectrum</w:t>
      </w:r>
      <w:r w:rsidR="006B2209">
        <w:rPr>
          <w:rFonts w:hint="eastAsia"/>
          <w:bCs/>
          <w:lang w:eastAsia="ja-JP"/>
        </w:rPr>
        <w:t xml:space="preserve"> </w:t>
      </w:r>
      <w:r w:rsidR="006B2209" w:rsidRPr="006B2209">
        <w:rPr>
          <w:bCs/>
          <w:lang w:eastAsia="ja-JP"/>
        </w:rPr>
        <w:t>for energy harvesting</w:t>
      </w:r>
      <w:r w:rsidRPr="00890FBC">
        <w:rPr>
          <w:bCs/>
        </w:rPr>
        <w:t xml:space="preserve">. It is desirable that CW spectrum </w:t>
      </w:r>
      <w:r w:rsidR="00A1229A" w:rsidRPr="00A1229A">
        <w:rPr>
          <w:bCs/>
        </w:rPr>
        <w:t xml:space="preserve">for energy harvesting </w:t>
      </w:r>
      <w:r w:rsidRPr="00890FBC">
        <w:rPr>
          <w:bCs/>
        </w:rPr>
        <w:t>is same as the one used for PRDCH</w:t>
      </w:r>
      <w:r w:rsidR="00D17764">
        <w:rPr>
          <w:bCs/>
        </w:rPr>
        <w:t>.</w:t>
      </w:r>
      <w:bookmarkEnd w:id="5"/>
    </w:p>
    <w:p w14:paraId="76311E27" w14:textId="77777777" w:rsidR="00E266CA" w:rsidRDefault="00E266CA" w:rsidP="00DA57DD">
      <w:pPr>
        <w:pStyle w:val="Caption"/>
        <w:rPr>
          <w:b w:val="0"/>
        </w:rPr>
      </w:pPr>
    </w:p>
    <w:p w14:paraId="0819E214" w14:textId="77777777" w:rsidR="00B83379" w:rsidRPr="00DA57DD" w:rsidRDefault="00B83379" w:rsidP="00B83379"/>
    <w:p w14:paraId="1F4786DE" w14:textId="77777777" w:rsidR="00F4245D" w:rsidRPr="00530651" w:rsidRDefault="00F4245D" w:rsidP="00E26B41">
      <w:pPr>
        <w:rPr>
          <w:lang w:eastAsia="x-none"/>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1A1F2A13" w14:textId="7604AD00" w:rsidR="00E66C25"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93813723" w:history="1">
        <w:r w:rsidR="00E66C25" w:rsidRPr="00893F64">
          <w:rPr>
            <w:rStyle w:val="Hyperlink"/>
            <w:noProof/>
          </w:rPr>
          <w:t xml:space="preserve">Proposal 1: </w:t>
        </w:r>
        <w:r w:rsidR="00E66C25" w:rsidRPr="00893F64">
          <w:rPr>
            <w:rStyle w:val="Hyperlink"/>
            <w:noProof/>
            <w:lang w:val="en-US" w:eastAsia="ja-JP"/>
          </w:rPr>
          <w:t>M=24 or higher should be target regardless of CP handling in order to be competitive with UHF RFID.</w:t>
        </w:r>
      </w:hyperlink>
    </w:p>
    <w:p w14:paraId="389DD319" w14:textId="0E5A8465" w:rsidR="00E66C25" w:rsidRDefault="00E66C2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13724" w:history="1">
        <w:r w:rsidRPr="00893F64">
          <w:rPr>
            <w:rStyle w:val="Hyperlink"/>
            <w:noProof/>
          </w:rPr>
          <w:t xml:space="preserve">Proposal 2: </w:t>
        </w:r>
        <w:r w:rsidRPr="00893F64">
          <w:rPr>
            <w:rStyle w:val="Hyperlink"/>
            <w:noProof/>
            <w:lang w:val="en-US" w:eastAsia="ja-JP"/>
          </w:rPr>
          <w:t>R2D is not required to be orthogonal to NR/LTE.</w:t>
        </w:r>
      </w:hyperlink>
    </w:p>
    <w:p w14:paraId="19B848C4" w14:textId="2C203249" w:rsidR="00E66C25" w:rsidRDefault="00E66C2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13725" w:history="1">
        <w:r w:rsidRPr="00893F64">
          <w:rPr>
            <w:rStyle w:val="Hyperlink"/>
            <w:noProof/>
          </w:rPr>
          <w:t>Proposal 3: A unified CP handling should be considered for PRDCH, SIP and CAP.</w:t>
        </w:r>
      </w:hyperlink>
    </w:p>
    <w:p w14:paraId="4DCC4325" w14:textId="2E4ED440" w:rsidR="00E66C25" w:rsidRDefault="00E66C2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13726" w:history="1">
        <w:r w:rsidRPr="00893F64">
          <w:rPr>
            <w:rStyle w:val="Hyperlink"/>
            <w:noProof/>
          </w:rPr>
          <w:t>Proposal 4: The candidate 1 of Method type 2 Alt M2-2 (as per TR 38.769) can be used for PRDCH, SIP and CAP.</w:t>
        </w:r>
      </w:hyperlink>
    </w:p>
    <w:p w14:paraId="3038C845" w14:textId="7C721E0F" w:rsidR="00E66C25" w:rsidRDefault="00E66C2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13727" w:history="1">
        <w:r w:rsidRPr="00893F64">
          <w:rPr>
            <w:rStyle w:val="Hyperlink"/>
            <w:noProof/>
          </w:rPr>
          <w:t xml:space="preserve">Proposal 5: </w:t>
        </w:r>
        <w:r w:rsidRPr="00893F64">
          <w:rPr>
            <w:rStyle w:val="Hyperlink"/>
            <w:noProof/>
            <w:lang w:val="en-US" w:eastAsia="ja-JP"/>
          </w:rPr>
          <w:t>For non-unified CP handling, PRDCH can adopt Method type 1 with removing the position of CP, while SIP and CAP can adopt Method type 2 with low M value.</w:t>
        </w:r>
      </w:hyperlink>
    </w:p>
    <w:p w14:paraId="0D67D324" w14:textId="071D53A2" w:rsidR="00E66C25" w:rsidRDefault="00E66C2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13728" w:history="1">
        <w:r w:rsidRPr="00893F64">
          <w:rPr>
            <w:rStyle w:val="Hyperlink"/>
            <w:noProof/>
          </w:rPr>
          <w:t>Proposal 6: A device needs to have pre-knowledge on CW spectrum</w:t>
        </w:r>
        <w:r w:rsidRPr="00893F64">
          <w:rPr>
            <w:rStyle w:val="Hyperlink"/>
            <w:noProof/>
            <w:lang w:eastAsia="ja-JP"/>
          </w:rPr>
          <w:t xml:space="preserve"> for energy harvesting</w:t>
        </w:r>
        <w:r w:rsidRPr="00893F64">
          <w:rPr>
            <w:rStyle w:val="Hyperlink"/>
            <w:noProof/>
          </w:rPr>
          <w:t>. It is desirable that CW spectrum for energy harvesting is same as the one used for PRDCH.</w:t>
        </w:r>
      </w:hyperlink>
    </w:p>
    <w:p w14:paraId="27122583" w14:textId="631BB7E9" w:rsidR="00E17B70" w:rsidRDefault="008C0BE0" w:rsidP="009025AC">
      <w:pPr>
        <w:rPr>
          <w:rFonts w:eastAsia="SimSun"/>
          <w:bCs/>
          <w:lang w:eastAsia="zh-CN"/>
        </w:rPr>
      </w:pPr>
      <w:r>
        <w:rPr>
          <w:rFonts w:eastAsia="SimSun"/>
          <w:bCs/>
          <w:lang w:eastAsia="zh-CN"/>
        </w:rPr>
        <w:lastRenderedPageBreak/>
        <w:fldChar w:fldCharType="end"/>
      </w:r>
    </w:p>
    <w:p w14:paraId="6A5E42A2" w14:textId="594C91D8" w:rsidR="0045740A" w:rsidRDefault="0045740A" w:rsidP="00806515">
      <w:pPr>
        <w:pStyle w:val="Heading1"/>
      </w:pPr>
      <w:r>
        <w:rPr>
          <w:rFonts w:hint="eastAsia"/>
        </w:rPr>
        <w:t>Reference</w:t>
      </w:r>
    </w:p>
    <w:p w14:paraId="74637683" w14:textId="2596801D"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D056C2">
        <w:t>50796</w:t>
      </w:r>
      <w:r w:rsidRPr="00B812E1">
        <w:t xml:space="preserve">, </w:t>
      </w:r>
      <w:r w:rsidR="00D056C2">
        <w:t>Revised</w:t>
      </w:r>
      <w:r w:rsidR="00CD4E73" w:rsidRPr="00CD4E73">
        <w:t xml:space="preserve"> Work Item: Solutions for Ambient IoT (Internet of Things) in NR</w:t>
      </w:r>
      <w:r w:rsidR="00B1640E">
        <w:t xml:space="preserve">, </w:t>
      </w:r>
      <w:r w:rsidR="00061BE0" w:rsidRPr="00061BE0">
        <w:t>CMCC, Huawei, T-Mobile USA Inc.</w:t>
      </w:r>
      <w:r w:rsidR="00D06888">
        <w:t>,</w:t>
      </w:r>
      <w:r w:rsidR="00D06888" w:rsidRPr="00D06888">
        <w:t xml:space="preserve"> </w:t>
      </w:r>
      <w:r w:rsidRPr="00B812E1">
        <w:t>RAN#</w:t>
      </w:r>
      <w:r w:rsidR="00D06888">
        <w:t>10</w:t>
      </w:r>
      <w:r w:rsidR="00061BE0">
        <w:t>7</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7408CBFF" w14:textId="77777777" w:rsidR="00782032" w:rsidRPr="000F238B" w:rsidRDefault="00782032" w:rsidP="00381B33">
      <w:pPr>
        <w:ind w:left="284" w:hanging="284"/>
        <w:rPr>
          <w:lang w:eastAsia="ja-JP"/>
        </w:rPr>
      </w:pPr>
    </w:p>
    <w:sectPr w:rsidR="00782032" w:rsidRPr="000F23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509E" w14:textId="77777777" w:rsidR="004A2365" w:rsidRDefault="004A2365">
      <w:r>
        <w:separator/>
      </w:r>
    </w:p>
  </w:endnote>
  <w:endnote w:type="continuationSeparator" w:id="0">
    <w:p w14:paraId="47184701" w14:textId="77777777" w:rsidR="004A2365" w:rsidRDefault="004A2365">
      <w:r>
        <w:continuationSeparator/>
      </w:r>
    </w:p>
  </w:endnote>
  <w:endnote w:type="continuationNotice" w:id="1">
    <w:p w14:paraId="1345A734" w14:textId="77777777" w:rsidR="004A2365" w:rsidRDefault="004A2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CE89" w14:textId="77777777" w:rsidR="004A2365" w:rsidRDefault="004A2365">
      <w:r>
        <w:separator/>
      </w:r>
    </w:p>
  </w:footnote>
  <w:footnote w:type="continuationSeparator" w:id="0">
    <w:p w14:paraId="6966E9DE" w14:textId="77777777" w:rsidR="004A2365" w:rsidRDefault="004A2365">
      <w:r>
        <w:continuationSeparator/>
      </w:r>
    </w:p>
  </w:footnote>
  <w:footnote w:type="continuationNotice" w:id="1">
    <w:p w14:paraId="67AD527E" w14:textId="77777777" w:rsidR="004A2365" w:rsidRDefault="004A23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9"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5"/>
  </w:num>
  <w:num w:numId="2" w16cid:durableId="435710383">
    <w:abstractNumId w:val="39"/>
  </w:num>
  <w:num w:numId="3" w16cid:durableId="979770255">
    <w:abstractNumId w:val="20"/>
  </w:num>
  <w:num w:numId="4" w16cid:durableId="59059900">
    <w:abstractNumId w:val="32"/>
  </w:num>
  <w:num w:numId="5" w16cid:durableId="167601003">
    <w:abstractNumId w:val="25"/>
  </w:num>
  <w:num w:numId="6" w16cid:durableId="1830050518">
    <w:abstractNumId w:val="26"/>
  </w:num>
  <w:num w:numId="7" w16cid:durableId="2054377362">
    <w:abstractNumId w:val="24"/>
  </w:num>
  <w:num w:numId="8" w16cid:durableId="304235805">
    <w:abstractNumId w:val="37"/>
  </w:num>
  <w:num w:numId="9" w16cid:durableId="317542228">
    <w:abstractNumId w:val="29"/>
  </w:num>
  <w:num w:numId="10" w16cid:durableId="1497302508">
    <w:abstractNumId w:val="21"/>
  </w:num>
  <w:num w:numId="11" w16cid:durableId="785389815">
    <w:abstractNumId w:val="8"/>
  </w:num>
  <w:num w:numId="12" w16cid:durableId="1955745863">
    <w:abstractNumId w:val="7"/>
  </w:num>
  <w:num w:numId="13" w16cid:durableId="2036688745">
    <w:abstractNumId w:val="28"/>
  </w:num>
  <w:num w:numId="14" w16cid:durableId="1102995145">
    <w:abstractNumId w:val="2"/>
  </w:num>
  <w:num w:numId="15" w16cid:durableId="824200986">
    <w:abstractNumId w:val="22"/>
  </w:num>
  <w:num w:numId="16" w16cid:durableId="1563061952">
    <w:abstractNumId w:val="40"/>
  </w:num>
  <w:num w:numId="17" w16cid:durableId="116418126">
    <w:abstractNumId w:val="11"/>
  </w:num>
  <w:num w:numId="18" w16cid:durableId="956108332">
    <w:abstractNumId w:val="36"/>
  </w:num>
  <w:num w:numId="19" w16cid:durableId="609123605">
    <w:abstractNumId w:val="34"/>
  </w:num>
  <w:num w:numId="20" w16cid:durableId="1290279512">
    <w:abstractNumId w:val="13"/>
  </w:num>
  <w:num w:numId="21" w16cid:durableId="779494328">
    <w:abstractNumId w:val="12"/>
  </w:num>
  <w:num w:numId="22" w16cid:durableId="831262715">
    <w:abstractNumId w:val="23"/>
  </w:num>
  <w:num w:numId="23" w16cid:durableId="1603687747">
    <w:abstractNumId w:val="9"/>
  </w:num>
  <w:num w:numId="24" w16cid:durableId="1007559826">
    <w:abstractNumId w:val="30"/>
  </w:num>
  <w:num w:numId="25" w16cid:durableId="38435160">
    <w:abstractNumId w:val="31"/>
  </w:num>
  <w:num w:numId="26" w16cid:durableId="1063403948">
    <w:abstractNumId w:val="1"/>
  </w:num>
  <w:num w:numId="27" w16cid:durableId="607276060">
    <w:abstractNumId w:val="15"/>
  </w:num>
  <w:num w:numId="28" w16cid:durableId="730466943">
    <w:abstractNumId w:val="33"/>
  </w:num>
  <w:num w:numId="29" w16cid:durableId="1279332720">
    <w:abstractNumId w:val="14"/>
  </w:num>
  <w:num w:numId="30" w16cid:durableId="184292515">
    <w:abstractNumId w:val="38"/>
  </w:num>
  <w:num w:numId="31" w16cid:durableId="636450122">
    <w:abstractNumId w:val="18"/>
  </w:num>
  <w:num w:numId="32" w16cid:durableId="2064132786">
    <w:abstractNumId w:val="3"/>
  </w:num>
  <w:num w:numId="33" w16cid:durableId="1852256125">
    <w:abstractNumId w:val="5"/>
  </w:num>
  <w:num w:numId="34" w16cid:durableId="1268737663">
    <w:abstractNumId w:val="17"/>
  </w:num>
  <w:num w:numId="35" w16cid:durableId="79377131">
    <w:abstractNumId w:val="0"/>
  </w:num>
  <w:num w:numId="36" w16cid:durableId="1819687543">
    <w:abstractNumId w:val="10"/>
  </w:num>
  <w:num w:numId="37" w16cid:durableId="264264519">
    <w:abstractNumId w:val="16"/>
  </w:num>
  <w:num w:numId="38" w16cid:durableId="1685131453">
    <w:abstractNumId w:val="4"/>
  </w:num>
  <w:num w:numId="39" w16cid:durableId="2011104769">
    <w:abstractNumId w:val="19"/>
  </w:num>
  <w:num w:numId="40" w16cid:durableId="415640184">
    <w:abstractNumId w:val="6"/>
  </w:num>
  <w:num w:numId="41" w16cid:durableId="48617218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21"/>
    <w:rsid w:val="000049D2"/>
    <w:rsid w:val="00005177"/>
    <w:rsid w:val="00005391"/>
    <w:rsid w:val="00005748"/>
    <w:rsid w:val="00005810"/>
    <w:rsid w:val="00005BA8"/>
    <w:rsid w:val="00005CA0"/>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AE6"/>
    <w:rsid w:val="00011C16"/>
    <w:rsid w:val="00011C7D"/>
    <w:rsid w:val="00011CA5"/>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69"/>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8A2"/>
    <w:rsid w:val="00044031"/>
    <w:rsid w:val="0004419F"/>
    <w:rsid w:val="00044619"/>
    <w:rsid w:val="00044A69"/>
    <w:rsid w:val="0004510F"/>
    <w:rsid w:val="00045471"/>
    <w:rsid w:val="00045E2C"/>
    <w:rsid w:val="00046137"/>
    <w:rsid w:val="000466E7"/>
    <w:rsid w:val="0004672D"/>
    <w:rsid w:val="00046858"/>
    <w:rsid w:val="000470AF"/>
    <w:rsid w:val="00047391"/>
    <w:rsid w:val="000473A1"/>
    <w:rsid w:val="000473A2"/>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621A"/>
    <w:rsid w:val="00056E12"/>
    <w:rsid w:val="00057AA6"/>
    <w:rsid w:val="00057B4D"/>
    <w:rsid w:val="000601B8"/>
    <w:rsid w:val="0006043B"/>
    <w:rsid w:val="000605E5"/>
    <w:rsid w:val="00060784"/>
    <w:rsid w:val="00060F0D"/>
    <w:rsid w:val="00061A52"/>
    <w:rsid w:val="00061B2D"/>
    <w:rsid w:val="00061B31"/>
    <w:rsid w:val="00061BE0"/>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468"/>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447"/>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8B"/>
    <w:rsid w:val="000F23F2"/>
    <w:rsid w:val="000F255F"/>
    <w:rsid w:val="000F257E"/>
    <w:rsid w:val="000F2758"/>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3F"/>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1C2"/>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19E"/>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4DE"/>
    <w:rsid w:val="00175621"/>
    <w:rsid w:val="00175721"/>
    <w:rsid w:val="00175773"/>
    <w:rsid w:val="00175AC6"/>
    <w:rsid w:val="0017645C"/>
    <w:rsid w:val="00176BF8"/>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0E7"/>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4F97"/>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C73"/>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2DB"/>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67A"/>
    <w:rsid w:val="001F67FE"/>
    <w:rsid w:val="001F6C8B"/>
    <w:rsid w:val="001F7571"/>
    <w:rsid w:val="001F7865"/>
    <w:rsid w:val="001F78AF"/>
    <w:rsid w:val="001F7C32"/>
    <w:rsid w:val="00200645"/>
    <w:rsid w:val="00200683"/>
    <w:rsid w:val="00200D10"/>
    <w:rsid w:val="00200E7B"/>
    <w:rsid w:val="002010AF"/>
    <w:rsid w:val="002010CF"/>
    <w:rsid w:val="002014A2"/>
    <w:rsid w:val="00201671"/>
    <w:rsid w:val="00201CF4"/>
    <w:rsid w:val="00202A72"/>
    <w:rsid w:val="00202D5A"/>
    <w:rsid w:val="00203114"/>
    <w:rsid w:val="00203537"/>
    <w:rsid w:val="00203663"/>
    <w:rsid w:val="00203988"/>
    <w:rsid w:val="00203A5B"/>
    <w:rsid w:val="00203BE9"/>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2A"/>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5CA4"/>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53"/>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9CD"/>
    <w:rsid w:val="00280CEE"/>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3AF"/>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3B0"/>
    <w:rsid w:val="002B3F94"/>
    <w:rsid w:val="002B401C"/>
    <w:rsid w:val="002B40F1"/>
    <w:rsid w:val="002B426B"/>
    <w:rsid w:val="002B45B3"/>
    <w:rsid w:val="002B4ABA"/>
    <w:rsid w:val="002B509D"/>
    <w:rsid w:val="002B54B9"/>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7EF"/>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414D"/>
    <w:rsid w:val="002D43F1"/>
    <w:rsid w:val="002D47CD"/>
    <w:rsid w:val="002D4A66"/>
    <w:rsid w:val="002D4DCA"/>
    <w:rsid w:val="002D5066"/>
    <w:rsid w:val="002D50A3"/>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776"/>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75"/>
    <w:rsid w:val="003260B2"/>
    <w:rsid w:val="0032639E"/>
    <w:rsid w:val="003265CB"/>
    <w:rsid w:val="0032688B"/>
    <w:rsid w:val="00326968"/>
    <w:rsid w:val="00326A0A"/>
    <w:rsid w:val="00326A99"/>
    <w:rsid w:val="00326EC7"/>
    <w:rsid w:val="00327265"/>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67E"/>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1BCE"/>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5B"/>
    <w:rsid w:val="00347F6B"/>
    <w:rsid w:val="00347FC8"/>
    <w:rsid w:val="00350716"/>
    <w:rsid w:val="00350CD1"/>
    <w:rsid w:val="00350CF9"/>
    <w:rsid w:val="0035125F"/>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C01"/>
    <w:rsid w:val="00363F94"/>
    <w:rsid w:val="00364D54"/>
    <w:rsid w:val="00365462"/>
    <w:rsid w:val="003656D5"/>
    <w:rsid w:val="003658C6"/>
    <w:rsid w:val="00365954"/>
    <w:rsid w:val="00366069"/>
    <w:rsid w:val="00366273"/>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734"/>
    <w:rsid w:val="003D1842"/>
    <w:rsid w:val="003D1947"/>
    <w:rsid w:val="003D236B"/>
    <w:rsid w:val="003D2424"/>
    <w:rsid w:val="003D2B88"/>
    <w:rsid w:val="003D3800"/>
    <w:rsid w:val="003D3A66"/>
    <w:rsid w:val="003D3BE4"/>
    <w:rsid w:val="003D3C01"/>
    <w:rsid w:val="003D3F69"/>
    <w:rsid w:val="003D4299"/>
    <w:rsid w:val="003D4804"/>
    <w:rsid w:val="003D5114"/>
    <w:rsid w:val="003D5B77"/>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C2A"/>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719"/>
    <w:rsid w:val="00411812"/>
    <w:rsid w:val="00411953"/>
    <w:rsid w:val="00411A51"/>
    <w:rsid w:val="00411AB0"/>
    <w:rsid w:val="00411B09"/>
    <w:rsid w:val="00411BA3"/>
    <w:rsid w:val="00411E73"/>
    <w:rsid w:val="004126B6"/>
    <w:rsid w:val="0041271A"/>
    <w:rsid w:val="004128B8"/>
    <w:rsid w:val="00413054"/>
    <w:rsid w:val="0041305E"/>
    <w:rsid w:val="004130A1"/>
    <w:rsid w:val="0041328C"/>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274"/>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BAA"/>
    <w:rsid w:val="00422E1A"/>
    <w:rsid w:val="00422FFE"/>
    <w:rsid w:val="00423397"/>
    <w:rsid w:val="00423A0C"/>
    <w:rsid w:val="00423CAA"/>
    <w:rsid w:val="004245E8"/>
    <w:rsid w:val="00424636"/>
    <w:rsid w:val="00424AC7"/>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061"/>
    <w:rsid w:val="004451C1"/>
    <w:rsid w:val="004452A0"/>
    <w:rsid w:val="004453B5"/>
    <w:rsid w:val="004455C2"/>
    <w:rsid w:val="00445B08"/>
    <w:rsid w:val="00445BC3"/>
    <w:rsid w:val="00445D34"/>
    <w:rsid w:val="0044612B"/>
    <w:rsid w:val="004465F8"/>
    <w:rsid w:val="0044673D"/>
    <w:rsid w:val="00446D1B"/>
    <w:rsid w:val="00446DF7"/>
    <w:rsid w:val="00446FC4"/>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CC7"/>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36D"/>
    <w:rsid w:val="00471899"/>
    <w:rsid w:val="00471CC5"/>
    <w:rsid w:val="004724CC"/>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69F"/>
    <w:rsid w:val="004969D2"/>
    <w:rsid w:val="00496AA5"/>
    <w:rsid w:val="00496AC2"/>
    <w:rsid w:val="00496EE0"/>
    <w:rsid w:val="0049738C"/>
    <w:rsid w:val="0049741E"/>
    <w:rsid w:val="00497637"/>
    <w:rsid w:val="00497849"/>
    <w:rsid w:val="00497B25"/>
    <w:rsid w:val="004A0169"/>
    <w:rsid w:val="004A04D4"/>
    <w:rsid w:val="004A0750"/>
    <w:rsid w:val="004A1190"/>
    <w:rsid w:val="004A1626"/>
    <w:rsid w:val="004A1697"/>
    <w:rsid w:val="004A19B6"/>
    <w:rsid w:val="004A1A12"/>
    <w:rsid w:val="004A1BA0"/>
    <w:rsid w:val="004A1C61"/>
    <w:rsid w:val="004A20E7"/>
    <w:rsid w:val="004A2365"/>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A7DFD"/>
    <w:rsid w:val="004B012E"/>
    <w:rsid w:val="004B0142"/>
    <w:rsid w:val="004B058A"/>
    <w:rsid w:val="004B0877"/>
    <w:rsid w:val="004B0A8C"/>
    <w:rsid w:val="004B0CA2"/>
    <w:rsid w:val="004B0CFC"/>
    <w:rsid w:val="004B1228"/>
    <w:rsid w:val="004B1482"/>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E4"/>
    <w:rsid w:val="004C29EE"/>
    <w:rsid w:val="004C2F8B"/>
    <w:rsid w:val="004C3474"/>
    <w:rsid w:val="004C347B"/>
    <w:rsid w:val="004C3676"/>
    <w:rsid w:val="004C3946"/>
    <w:rsid w:val="004C3969"/>
    <w:rsid w:val="004C3A0B"/>
    <w:rsid w:val="004C3ABE"/>
    <w:rsid w:val="004C3BC4"/>
    <w:rsid w:val="004C4046"/>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B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00"/>
    <w:rsid w:val="00526D40"/>
    <w:rsid w:val="005270E2"/>
    <w:rsid w:val="00527653"/>
    <w:rsid w:val="0052768C"/>
    <w:rsid w:val="005279CA"/>
    <w:rsid w:val="00527AF6"/>
    <w:rsid w:val="00527CE8"/>
    <w:rsid w:val="00527E16"/>
    <w:rsid w:val="00527E6D"/>
    <w:rsid w:val="0053045D"/>
    <w:rsid w:val="00530620"/>
    <w:rsid w:val="00530651"/>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7ED"/>
    <w:rsid w:val="00542995"/>
    <w:rsid w:val="00542A21"/>
    <w:rsid w:val="0054334F"/>
    <w:rsid w:val="00543395"/>
    <w:rsid w:val="0054346D"/>
    <w:rsid w:val="005437E4"/>
    <w:rsid w:val="00543A7A"/>
    <w:rsid w:val="00543BB0"/>
    <w:rsid w:val="00543CEF"/>
    <w:rsid w:val="00543D31"/>
    <w:rsid w:val="00544307"/>
    <w:rsid w:val="00544556"/>
    <w:rsid w:val="005445F6"/>
    <w:rsid w:val="00544662"/>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C7E"/>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A758A"/>
    <w:rsid w:val="005A7F8E"/>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3DF3"/>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4B"/>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61E"/>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340"/>
    <w:rsid w:val="00622426"/>
    <w:rsid w:val="006224DE"/>
    <w:rsid w:val="006226E4"/>
    <w:rsid w:val="00622B53"/>
    <w:rsid w:val="00622B9C"/>
    <w:rsid w:val="00622C10"/>
    <w:rsid w:val="00623341"/>
    <w:rsid w:val="006237A9"/>
    <w:rsid w:val="006240D2"/>
    <w:rsid w:val="00624227"/>
    <w:rsid w:val="00624447"/>
    <w:rsid w:val="00624883"/>
    <w:rsid w:val="00624C3B"/>
    <w:rsid w:val="00624F96"/>
    <w:rsid w:val="00624FCF"/>
    <w:rsid w:val="00625090"/>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57F9E"/>
    <w:rsid w:val="006600E3"/>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D6E"/>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5B3"/>
    <w:rsid w:val="006756A1"/>
    <w:rsid w:val="00675718"/>
    <w:rsid w:val="006758FD"/>
    <w:rsid w:val="006759A0"/>
    <w:rsid w:val="00676590"/>
    <w:rsid w:val="006769D2"/>
    <w:rsid w:val="00676EDF"/>
    <w:rsid w:val="00677040"/>
    <w:rsid w:val="006771FE"/>
    <w:rsid w:val="0067768E"/>
    <w:rsid w:val="00677A79"/>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4B4"/>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D35"/>
    <w:rsid w:val="006A1F04"/>
    <w:rsid w:val="006A201D"/>
    <w:rsid w:val="006A22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209"/>
    <w:rsid w:val="006B236D"/>
    <w:rsid w:val="006B25FF"/>
    <w:rsid w:val="006B2854"/>
    <w:rsid w:val="006B3077"/>
    <w:rsid w:val="006B30E4"/>
    <w:rsid w:val="006B3400"/>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68"/>
    <w:rsid w:val="006D07E0"/>
    <w:rsid w:val="006D0C2F"/>
    <w:rsid w:val="006D0D4E"/>
    <w:rsid w:val="006D1119"/>
    <w:rsid w:val="006D142D"/>
    <w:rsid w:val="006D18B5"/>
    <w:rsid w:val="006D1BF7"/>
    <w:rsid w:val="006D254D"/>
    <w:rsid w:val="006D273D"/>
    <w:rsid w:val="006D2819"/>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0EEA"/>
    <w:rsid w:val="006E146F"/>
    <w:rsid w:val="006E15EF"/>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390"/>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62"/>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491"/>
    <w:rsid w:val="00712F25"/>
    <w:rsid w:val="00712FFC"/>
    <w:rsid w:val="0071336E"/>
    <w:rsid w:val="00713C17"/>
    <w:rsid w:val="00713D13"/>
    <w:rsid w:val="007144E3"/>
    <w:rsid w:val="007147D5"/>
    <w:rsid w:val="0071482D"/>
    <w:rsid w:val="00714BA5"/>
    <w:rsid w:val="00714C05"/>
    <w:rsid w:val="00714F4D"/>
    <w:rsid w:val="00714FAC"/>
    <w:rsid w:val="00714FC9"/>
    <w:rsid w:val="00715200"/>
    <w:rsid w:val="00715431"/>
    <w:rsid w:val="00715506"/>
    <w:rsid w:val="007157C5"/>
    <w:rsid w:val="00715D4D"/>
    <w:rsid w:val="00716060"/>
    <w:rsid w:val="00716897"/>
    <w:rsid w:val="00716D54"/>
    <w:rsid w:val="007175E5"/>
    <w:rsid w:val="00717955"/>
    <w:rsid w:val="00717A4D"/>
    <w:rsid w:val="00717BC1"/>
    <w:rsid w:val="007200F6"/>
    <w:rsid w:val="00720332"/>
    <w:rsid w:val="0072041C"/>
    <w:rsid w:val="0072048D"/>
    <w:rsid w:val="007204C5"/>
    <w:rsid w:val="00720C14"/>
    <w:rsid w:val="00720E42"/>
    <w:rsid w:val="00721414"/>
    <w:rsid w:val="0072150A"/>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13F"/>
    <w:rsid w:val="00734227"/>
    <w:rsid w:val="0073455F"/>
    <w:rsid w:val="007345FD"/>
    <w:rsid w:val="00734618"/>
    <w:rsid w:val="0073468D"/>
    <w:rsid w:val="0073492D"/>
    <w:rsid w:val="00735107"/>
    <w:rsid w:val="00735244"/>
    <w:rsid w:val="00735245"/>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A90"/>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017"/>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C68"/>
    <w:rsid w:val="00780D5C"/>
    <w:rsid w:val="00780DF4"/>
    <w:rsid w:val="0078105C"/>
    <w:rsid w:val="007810FD"/>
    <w:rsid w:val="007811DF"/>
    <w:rsid w:val="00781952"/>
    <w:rsid w:val="00781FDD"/>
    <w:rsid w:val="00782032"/>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210"/>
    <w:rsid w:val="007954A8"/>
    <w:rsid w:val="00795AE9"/>
    <w:rsid w:val="00795B1E"/>
    <w:rsid w:val="00795E58"/>
    <w:rsid w:val="00796A87"/>
    <w:rsid w:val="00796CA7"/>
    <w:rsid w:val="00796E58"/>
    <w:rsid w:val="007971E1"/>
    <w:rsid w:val="0079729A"/>
    <w:rsid w:val="00797490"/>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AED"/>
    <w:rsid w:val="007B3D6C"/>
    <w:rsid w:val="007B3E33"/>
    <w:rsid w:val="007B40F8"/>
    <w:rsid w:val="007B4757"/>
    <w:rsid w:val="007B5280"/>
    <w:rsid w:val="007B5AAE"/>
    <w:rsid w:val="007B5D52"/>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D1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500"/>
    <w:rsid w:val="007D7B28"/>
    <w:rsid w:val="007E06B5"/>
    <w:rsid w:val="007E07FC"/>
    <w:rsid w:val="007E0952"/>
    <w:rsid w:val="007E0BBC"/>
    <w:rsid w:val="007E0C85"/>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37"/>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28D"/>
    <w:rsid w:val="007F17D9"/>
    <w:rsid w:val="007F1813"/>
    <w:rsid w:val="007F18ED"/>
    <w:rsid w:val="007F1C16"/>
    <w:rsid w:val="007F1CCB"/>
    <w:rsid w:val="007F1FFF"/>
    <w:rsid w:val="007F20FF"/>
    <w:rsid w:val="007F23DD"/>
    <w:rsid w:val="007F25BD"/>
    <w:rsid w:val="007F25EC"/>
    <w:rsid w:val="007F2726"/>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698"/>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CFE"/>
    <w:rsid w:val="00832FF5"/>
    <w:rsid w:val="0083388A"/>
    <w:rsid w:val="008338A9"/>
    <w:rsid w:val="00833CF1"/>
    <w:rsid w:val="00833DA2"/>
    <w:rsid w:val="00833F15"/>
    <w:rsid w:val="00834273"/>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5531"/>
    <w:rsid w:val="0085575C"/>
    <w:rsid w:val="00856097"/>
    <w:rsid w:val="008566D0"/>
    <w:rsid w:val="008567BC"/>
    <w:rsid w:val="0085701E"/>
    <w:rsid w:val="0085747C"/>
    <w:rsid w:val="008578D1"/>
    <w:rsid w:val="008579AC"/>
    <w:rsid w:val="00857A32"/>
    <w:rsid w:val="008603E2"/>
    <w:rsid w:val="0086076C"/>
    <w:rsid w:val="008610FA"/>
    <w:rsid w:val="00861458"/>
    <w:rsid w:val="008618B1"/>
    <w:rsid w:val="00861980"/>
    <w:rsid w:val="00861AEE"/>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176"/>
    <w:rsid w:val="008672A5"/>
    <w:rsid w:val="00867303"/>
    <w:rsid w:val="0086739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857"/>
    <w:rsid w:val="0087296D"/>
    <w:rsid w:val="00872C3B"/>
    <w:rsid w:val="00872EE3"/>
    <w:rsid w:val="00872FAA"/>
    <w:rsid w:val="00873290"/>
    <w:rsid w:val="00873338"/>
    <w:rsid w:val="008735BF"/>
    <w:rsid w:val="00873B45"/>
    <w:rsid w:val="00873DE2"/>
    <w:rsid w:val="00873E9C"/>
    <w:rsid w:val="00873F6A"/>
    <w:rsid w:val="00873FC6"/>
    <w:rsid w:val="0087412A"/>
    <w:rsid w:val="008745B7"/>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421A"/>
    <w:rsid w:val="008849F9"/>
    <w:rsid w:val="00884A24"/>
    <w:rsid w:val="00884BE3"/>
    <w:rsid w:val="00885042"/>
    <w:rsid w:val="00885895"/>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00"/>
    <w:rsid w:val="008909C6"/>
    <w:rsid w:val="00890FBC"/>
    <w:rsid w:val="00890FF5"/>
    <w:rsid w:val="00891028"/>
    <w:rsid w:val="008913BD"/>
    <w:rsid w:val="00891530"/>
    <w:rsid w:val="0089157F"/>
    <w:rsid w:val="0089159D"/>
    <w:rsid w:val="008916EB"/>
    <w:rsid w:val="00891785"/>
    <w:rsid w:val="008919B2"/>
    <w:rsid w:val="00891BB5"/>
    <w:rsid w:val="00891C36"/>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158"/>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0EA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46A"/>
    <w:rsid w:val="008D48ED"/>
    <w:rsid w:val="008D4BE0"/>
    <w:rsid w:val="008D5562"/>
    <w:rsid w:val="008D5C10"/>
    <w:rsid w:val="008D5F68"/>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858"/>
    <w:rsid w:val="008F2960"/>
    <w:rsid w:val="008F2BAD"/>
    <w:rsid w:val="008F306A"/>
    <w:rsid w:val="008F312A"/>
    <w:rsid w:val="008F3183"/>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5EAA"/>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2FB4"/>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AD5"/>
    <w:rsid w:val="00953BAC"/>
    <w:rsid w:val="00953F31"/>
    <w:rsid w:val="0095407C"/>
    <w:rsid w:val="0095415E"/>
    <w:rsid w:val="0095420C"/>
    <w:rsid w:val="009542D7"/>
    <w:rsid w:val="00954759"/>
    <w:rsid w:val="00954A1A"/>
    <w:rsid w:val="00954D07"/>
    <w:rsid w:val="009554F6"/>
    <w:rsid w:val="009561CD"/>
    <w:rsid w:val="00956205"/>
    <w:rsid w:val="009563E5"/>
    <w:rsid w:val="00956C7A"/>
    <w:rsid w:val="00957227"/>
    <w:rsid w:val="00957312"/>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7D"/>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764"/>
    <w:rsid w:val="009971E6"/>
    <w:rsid w:val="009973B1"/>
    <w:rsid w:val="0099756E"/>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CD2"/>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5DE9"/>
    <w:rsid w:val="009D6370"/>
    <w:rsid w:val="009D64D4"/>
    <w:rsid w:val="009D684E"/>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17"/>
    <w:rsid w:val="009E7E41"/>
    <w:rsid w:val="009F0499"/>
    <w:rsid w:val="009F0711"/>
    <w:rsid w:val="009F081B"/>
    <w:rsid w:val="009F11A7"/>
    <w:rsid w:val="009F14A9"/>
    <w:rsid w:val="009F19ED"/>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1D"/>
    <w:rsid w:val="00A02338"/>
    <w:rsid w:val="00A024EC"/>
    <w:rsid w:val="00A02613"/>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29A"/>
    <w:rsid w:val="00A1241B"/>
    <w:rsid w:val="00A12536"/>
    <w:rsid w:val="00A129D5"/>
    <w:rsid w:val="00A12D5F"/>
    <w:rsid w:val="00A139B6"/>
    <w:rsid w:val="00A13B18"/>
    <w:rsid w:val="00A13DAA"/>
    <w:rsid w:val="00A13DEE"/>
    <w:rsid w:val="00A1445D"/>
    <w:rsid w:val="00A1452A"/>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233"/>
    <w:rsid w:val="00A273F5"/>
    <w:rsid w:val="00A275D0"/>
    <w:rsid w:val="00A27C85"/>
    <w:rsid w:val="00A27CDE"/>
    <w:rsid w:val="00A27DE7"/>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8A4"/>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F9C"/>
    <w:rsid w:val="00A42028"/>
    <w:rsid w:val="00A4248C"/>
    <w:rsid w:val="00A4277C"/>
    <w:rsid w:val="00A42A9D"/>
    <w:rsid w:val="00A42C66"/>
    <w:rsid w:val="00A43014"/>
    <w:rsid w:val="00A4315F"/>
    <w:rsid w:val="00A43162"/>
    <w:rsid w:val="00A434E0"/>
    <w:rsid w:val="00A4352A"/>
    <w:rsid w:val="00A43621"/>
    <w:rsid w:val="00A43C8F"/>
    <w:rsid w:val="00A44202"/>
    <w:rsid w:val="00A44446"/>
    <w:rsid w:val="00A444A9"/>
    <w:rsid w:val="00A44563"/>
    <w:rsid w:val="00A4481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E24"/>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82E"/>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4EE1"/>
    <w:rsid w:val="00AC50AC"/>
    <w:rsid w:val="00AC5281"/>
    <w:rsid w:val="00AC54CB"/>
    <w:rsid w:val="00AC57D9"/>
    <w:rsid w:val="00AC5895"/>
    <w:rsid w:val="00AC5D63"/>
    <w:rsid w:val="00AC6280"/>
    <w:rsid w:val="00AC6353"/>
    <w:rsid w:val="00AC653D"/>
    <w:rsid w:val="00AC6A8E"/>
    <w:rsid w:val="00AC7299"/>
    <w:rsid w:val="00AC7302"/>
    <w:rsid w:val="00AC7E3D"/>
    <w:rsid w:val="00AC7E97"/>
    <w:rsid w:val="00AC7FFE"/>
    <w:rsid w:val="00AD0022"/>
    <w:rsid w:val="00AD0445"/>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250"/>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7EA"/>
    <w:rsid w:val="00AE4990"/>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1E7"/>
    <w:rsid w:val="00B17243"/>
    <w:rsid w:val="00B17453"/>
    <w:rsid w:val="00B1755C"/>
    <w:rsid w:val="00B17701"/>
    <w:rsid w:val="00B17815"/>
    <w:rsid w:val="00B178C9"/>
    <w:rsid w:val="00B17EF2"/>
    <w:rsid w:val="00B2006D"/>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62"/>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379"/>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3F"/>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CF"/>
    <w:rsid w:val="00BB59F4"/>
    <w:rsid w:val="00BB5A60"/>
    <w:rsid w:val="00BB5EC5"/>
    <w:rsid w:val="00BB60F4"/>
    <w:rsid w:val="00BB6289"/>
    <w:rsid w:val="00BB651B"/>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3F27"/>
    <w:rsid w:val="00BC4070"/>
    <w:rsid w:val="00BC43CB"/>
    <w:rsid w:val="00BC464D"/>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6C18"/>
    <w:rsid w:val="00BD71A7"/>
    <w:rsid w:val="00BD77BC"/>
    <w:rsid w:val="00BD7B4E"/>
    <w:rsid w:val="00BD7DE0"/>
    <w:rsid w:val="00BD7E45"/>
    <w:rsid w:val="00BD7EF3"/>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2E95"/>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29"/>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85B"/>
    <w:rsid w:val="00C129DD"/>
    <w:rsid w:val="00C12DD1"/>
    <w:rsid w:val="00C13080"/>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22"/>
    <w:rsid w:val="00C42DF6"/>
    <w:rsid w:val="00C42E85"/>
    <w:rsid w:val="00C42F66"/>
    <w:rsid w:val="00C43106"/>
    <w:rsid w:val="00C4388F"/>
    <w:rsid w:val="00C43982"/>
    <w:rsid w:val="00C43BAF"/>
    <w:rsid w:val="00C43C80"/>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7F3"/>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654"/>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34"/>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A9C"/>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A68"/>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4CD"/>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6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3AC"/>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10B"/>
    <w:rsid w:val="00CF4706"/>
    <w:rsid w:val="00CF481D"/>
    <w:rsid w:val="00CF4EF7"/>
    <w:rsid w:val="00CF5027"/>
    <w:rsid w:val="00CF535F"/>
    <w:rsid w:val="00CF5387"/>
    <w:rsid w:val="00CF55A7"/>
    <w:rsid w:val="00CF59EF"/>
    <w:rsid w:val="00CF61A6"/>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398"/>
    <w:rsid w:val="00D04ECE"/>
    <w:rsid w:val="00D05279"/>
    <w:rsid w:val="00D0542A"/>
    <w:rsid w:val="00D056C2"/>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764"/>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6E4"/>
    <w:rsid w:val="00D32845"/>
    <w:rsid w:val="00D32A84"/>
    <w:rsid w:val="00D32C9B"/>
    <w:rsid w:val="00D332D5"/>
    <w:rsid w:val="00D33DDC"/>
    <w:rsid w:val="00D33F35"/>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59"/>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262"/>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3BE"/>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08"/>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8C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8FA"/>
    <w:rsid w:val="00D94ECF"/>
    <w:rsid w:val="00D94F32"/>
    <w:rsid w:val="00D94FA8"/>
    <w:rsid w:val="00D9539F"/>
    <w:rsid w:val="00D95513"/>
    <w:rsid w:val="00D9599A"/>
    <w:rsid w:val="00D95A1E"/>
    <w:rsid w:val="00D95F7E"/>
    <w:rsid w:val="00D96085"/>
    <w:rsid w:val="00D962D7"/>
    <w:rsid w:val="00D9633A"/>
    <w:rsid w:val="00D9654D"/>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DD3"/>
    <w:rsid w:val="00DA4FBD"/>
    <w:rsid w:val="00DA56F3"/>
    <w:rsid w:val="00DA57DD"/>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280"/>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143"/>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04B"/>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545"/>
    <w:rsid w:val="00E206B2"/>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CA"/>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D23"/>
    <w:rsid w:val="00E31DB2"/>
    <w:rsid w:val="00E32133"/>
    <w:rsid w:val="00E328DA"/>
    <w:rsid w:val="00E32C02"/>
    <w:rsid w:val="00E32CFD"/>
    <w:rsid w:val="00E3312E"/>
    <w:rsid w:val="00E332A9"/>
    <w:rsid w:val="00E33596"/>
    <w:rsid w:val="00E337A8"/>
    <w:rsid w:val="00E337CE"/>
    <w:rsid w:val="00E33AA3"/>
    <w:rsid w:val="00E33ABC"/>
    <w:rsid w:val="00E33B4C"/>
    <w:rsid w:val="00E33DB4"/>
    <w:rsid w:val="00E33E72"/>
    <w:rsid w:val="00E33EA7"/>
    <w:rsid w:val="00E3420C"/>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7A4"/>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C25"/>
    <w:rsid w:val="00E66C5D"/>
    <w:rsid w:val="00E66C80"/>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D9C"/>
    <w:rsid w:val="00E97E76"/>
    <w:rsid w:val="00EA0478"/>
    <w:rsid w:val="00EA05DE"/>
    <w:rsid w:val="00EA0741"/>
    <w:rsid w:val="00EA0AB7"/>
    <w:rsid w:val="00EA0CAB"/>
    <w:rsid w:val="00EA0E56"/>
    <w:rsid w:val="00EA1131"/>
    <w:rsid w:val="00EA11AD"/>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2E5"/>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41"/>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370"/>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6D9"/>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F2"/>
    <w:rsid w:val="00F53F56"/>
    <w:rsid w:val="00F53FA4"/>
    <w:rsid w:val="00F5411B"/>
    <w:rsid w:val="00F54424"/>
    <w:rsid w:val="00F54646"/>
    <w:rsid w:val="00F547E6"/>
    <w:rsid w:val="00F549FC"/>
    <w:rsid w:val="00F54A35"/>
    <w:rsid w:val="00F54C22"/>
    <w:rsid w:val="00F55A45"/>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079"/>
    <w:rsid w:val="00F70811"/>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5CF"/>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091E"/>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57C"/>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DCD"/>
    <w:rsid w:val="00FC1B0B"/>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0"/>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4C7"/>
    <w:rsid w:val="00FD2554"/>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4B68468-037B-4A10-A144-67DD6390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712491"/>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71249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5C90E0F1-4320-42E2-AED5-EE5553164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B2622071-4DD5-4F25-939A-63F9E71F5420}">
  <ds:schemaRefs>
    <ds:schemaRef ds:uri="77e7d536-9cde-4514-95f2-d894f5dbb2f2"/>
    <ds:schemaRef ds:uri="http://schemas.microsoft.com/office/2006/metadata/properties"/>
    <ds:schemaRef ds:uri="40013046-717f-4449-8614-b21769059c69"/>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Pages>
  <Words>1445</Words>
  <Characters>7284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8712</CharactersWithSpaces>
  <SharedDoc>false</SharedDoc>
  <HLinks>
    <vt:vector size="18" baseType="variant">
      <vt:variant>
        <vt:i4>1310781</vt:i4>
      </vt:variant>
      <vt:variant>
        <vt:i4>25</vt:i4>
      </vt:variant>
      <vt:variant>
        <vt:i4>0</vt:i4>
      </vt:variant>
      <vt:variant>
        <vt:i4>5</vt:i4>
      </vt:variant>
      <vt:variant>
        <vt:lpwstr/>
      </vt:variant>
      <vt:variant>
        <vt:lpwstr>_Toc189576288</vt:lpwstr>
      </vt:variant>
      <vt:variant>
        <vt:i4>1310781</vt:i4>
      </vt:variant>
      <vt:variant>
        <vt:i4>22</vt:i4>
      </vt:variant>
      <vt:variant>
        <vt:i4>0</vt:i4>
      </vt:variant>
      <vt:variant>
        <vt:i4>5</vt:i4>
      </vt:variant>
      <vt:variant>
        <vt:lpwstr/>
      </vt:variant>
      <vt:variant>
        <vt:lpwstr>_Toc189576287</vt:lpwstr>
      </vt:variant>
      <vt:variant>
        <vt:i4>1310781</vt:i4>
      </vt:variant>
      <vt:variant>
        <vt:i4>19</vt:i4>
      </vt:variant>
      <vt:variant>
        <vt:i4>0</vt:i4>
      </vt:variant>
      <vt:variant>
        <vt:i4>5</vt:i4>
      </vt:variant>
      <vt:variant>
        <vt:lpwstr/>
      </vt:variant>
      <vt:variant>
        <vt:lpwstr>_Toc189576286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658</cp:revision>
  <cp:lastPrinted>2018-02-13T08:57:00Z</cp:lastPrinted>
  <dcterms:created xsi:type="dcterms:W3CDTF">2024-10-02T02:46:00Z</dcterms:created>
  <dcterms:modified xsi:type="dcterms:W3CDTF">2025-03-27T05:12:00Z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