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6F81" w:rsidRDefault="00E12B03">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ascii="Arial" w:hAnsi="Arial" w:cs="Arial" w:hint="eastAsia"/>
          <w:b/>
          <w:bCs/>
          <w:sz w:val="22"/>
          <w:szCs w:val="22"/>
        </w:rPr>
        <w:t>2</w:t>
      </w:r>
      <w:r>
        <w:rPr>
          <w:rFonts w:ascii="Arial" w:hAnsi="Arial" w:cs="Arial"/>
          <w:b/>
          <w:bCs/>
          <w:sz w:val="22"/>
          <w:szCs w:val="22"/>
        </w:rPr>
        <w:t>0bis</w:t>
      </w:r>
      <w:r>
        <w:rPr>
          <w:rFonts w:ascii="Arial" w:hAnsi="Arial" w:cs="Arial"/>
          <w:b/>
          <w:bCs/>
          <w:sz w:val="22"/>
          <w:szCs w:val="22"/>
          <w:lang w:eastAsia="ja-JP"/>
        </w:rPr>
        <w:tab/>
      </w:r>
      <w:r>
        <w:rPr>
          <w:rFonts w:ascii="Arial" w:hAnsi="Arial" w:cs="Arial"/>
          <w:b/>
          <w:bCs/>
          <w:sz w:val="22"/>
          <w:szCs w:val="22"/>
          <w:lang w:eastAsia="ja-JP"/>
        </w:rPr>
        <w:tab/>
        <w:t xml:space="preserve">                                   </w:t>
      </w:r>
      <w:r>
        <w:rPr>
          <w:rFonts w:ascii="Arial" w:hAnsi="Arial" w:cs="Arial" w:hint="eastAsia"/>
          <w:b/>
          <w:bCs/>
          <w:sz w:val="22"/>
          <w:szCs w:val="22"/>
          <w:lang w:eastAsia="ja-JP"/>
        </w:rPr>
        <w:t>R1-2501766</w:t>
      </w:r>
    </w:p>
    <w:p w:rsidR="00B96F81" w:rsidRDefault="00E12B03">
      <w:pPr>
        <w:spacing w:before="120" w:after="120"/>
        <w:rPr>
          <w:rFonts w:ascii="Arial" w:hAnsi="Arial" w:cs="Arial"/>
          <w:b/>
          <w:bCs/>
          <w:sz w:val="22"/>
          <w:szCs w:val="22"/>
        </w:rPr>
      </w:pPr>
      <w:r>
        <w:rPr>
          <w:rFonts w:ascii="Arial" w:hAnsi="Arial" w:cs="Arial"/>
          <w:b/>
          <w:bCs/>
          <w:sz w:val="22"/>
          <w:szCs w:val="22"/>
        </w:rPr>
        <w:t>Wuhan</w:t>
      </w:r>
      <w:r>
        <w:rPr>
          <w:rFonts w:ascii="Arial" w:hAnsi="Arial" w:cs="Arial"/>
          <w:b/>
          <w:bCs/>
          <w:sz w:val="22"/>
          <w:szCs w:val="22"/>
          <w:lang w:eastAsia="ja-JP"/>
        </w:rPr>
        <w:t>, China</w:t>
      </w:r>
      <w:r>
        <w:rPr>
          <w:rFonts w:ascii="Arial" w:hAnsi="Arial" w:cs="Arial" w:hint="eastAsia"/>
          <w:b/>
          <w:bCs/>
          <w:sz w:val="22"/>
          <w:szCs w:val="22"/>
        </w:rPr>
        <w:t xml:space="preserve">, </w:t>
      </w:r>
      <w:r>
        <w:rPr>
          <w:rFonts w:ascii="Arial" w:hAnsi="Arial" w:cs="Arial"/>
          <w:b/>
          <w:bCs/>
          <w:sz w:val="22"/>
          <w:szCs w:val="22"/>
        </w:rPr>
        <w:t>Apr</w:t>
      </w:r>
      <w:r>
        <w:rPr>
          <w:rFonts w:ascii="Arial" w:hAnsi="Arial" w:cs="Arial" w:hint="eastAsia"/>
          <w:b/>
          <w:bCs/>
          <w:sz w:val="22"/>
          <w:szCs w:val="22"/>
        </w:rPr>
        <w:t xml:space="preserve">. </w:t>
      </w:r>
      <w:r>
        <w:rPr>
          <w:rFonts w:ascii="Arial" w:hAnsi="Arial" w:cs="Arial"/>
          <w:b/>
          <w:bCs/>
          <w:sz w:val="22"/>
          <w:szCs w:val="22"/>
        </w:rPr>
        <w:t>7</w:t>
      </w:r>
      <w:r>
        <w:rPr>
          <w:rFonts w:ascii="Arial" w:hAnsi="Arial" w:cs="Arial" w:hint="eastAsia"/>
          <w:b/>
          <w:bCs/>
          <w:sz w:val="22"/>
          <w:szCs w:val="22"/>
          <w:vertAlign w:val="superscript"/>
        </w:rPr>
        <w:t>th</w:t>
      </w:r>
      <w:r>
        <w:rPr>
          <w:rFonts w:ascii="Arial" w:eastAsia="MS Mincho" w:hAnsi="Arial" w:cs="Arial"/>
          <w:b/>
          <w:bCs/>
          <w:sz w:val="22"/>
          <w:szCs w:val="22"/>
        </w:rPr>
        <w:t xml:space="preserve"> –</w:t>
      </w:r>
      <w:r>
        <w:rPr>
          <w:rFonts w:ascii="Arial" w:hAnsi="Arial" w:cs="Arial" w:hint="eastAsia"/>
          <w:b/>
          <w:bCs/>
          <w:sz w:val="22"/>
          <w:szCs w:val="22"/>
        </w:rPr>
        <w:t xml:space="preserve"> </w:t>
      </w:r>
      <w:r>
        <w:rPr>
          <w:rFonts w:ascii="Arial" w:hAnsi="Arial" w:cs="Arial"/>
          <w:b/>
          <w:bCs/>
          <w:sz w:val="22"/>
          <w:szCs w:val="22"/>
        </w:rPr>
        <w:t>Apr</w:t>
      </w:r>
      <w:r>
        <w:rPr>
          <w:rFonts w:ascii="Arial" w:hAnsi="Arial" w:cs="Arial" w:hint="eastAsia"/>
          <w:b/>
          <w:bCs/>
          <w:sz w:val="22"/>
          <w:szCs w:val="22"/>
        </w:rPr>
        <w:t xml:space="preserve">. </w:t>
      </w:r>
      <w:r>
        <w:rPr>
          <w:rFonts w:ascii="Arial" w:hAnsi="Arial" w:cs="Arial"/>
          <w:b/>
          <w:bCs/>
          <w:sz w:val="22"/>
          <w:szCs w:val="22"/>
        </w:rPr>
        <w:t>11</w:t>
      </w:r>
      <w:r>
        <w:rPr>
          <w:rFonts w:ascii="Arial" w:hAnsi="Arial" w:cs="Arial" w:hint="eastAsia"/>
          <w:b/>
          <w:bCs/>
          <w:sz w:val="22"/>
          <w:szCs w:val="22"/>
          <w:vertAlign w:val="superscript"/>
        </w:rPr>
        <w:t>t</w:t>
      </w:r>
      <w:r>
        <w:rPr>
          <w:rFonts w:ascii="Arial" w:hAnsi="Arial" w:cs="Arial"/>
          <w:b/>
          <w:bCs/>
          <w:sz w:val="22"/>
          <w:szCs w:val="22"/>
          <w:vertAlign w:val="superscript"/>
        </w:rPr>
        <w:t>h</w:t>
      </w:r>
      <w:r>
        <w:rPr>
          <w:rFonts w:ascii="Arial" w:hAnsi="Arial" w:cs="Arial"/>
          <w:b/>
          <w:bCs/>
          <w:sz w:val="22"/>
          <w:szCs w:val="22"/>
          <w:lang w:eastAsia="ja-JP"/>
        </w:rPr>
        <w:t>, 202</w:t>
      </w:r>
      <w:r>
        <w:rPr>
          <w:rFonts w:ascii="Arial" w:hAnsi="Arial" w:cs="Arial" w:hint="eastAsia"/>
          <w:b/>
          <w:bCs/>
          <w:sz w:val="22"/>
          <w:szCs w:val="22"/>
        </w:rPr>
        <w:t>5</w:t>
      </w:r>
    </w:p>
    <w:p w:rsidR="00B96F81" w:rsidRDefault="00E12B03">
      <w:pPr>
        <w:tabs>
          <w:tab w:val="left" w:pos="1985"/>
        </w:tabs>
        <w:spacing w:beforeLines="100" w:before="240" w:after="120"/>
        <w:rPr>
          <w:rFonts w:ascii="Arial" w:hAnsi="Arial"/>
          <w:b/>
          <w:sz w:val="22"/>
          <w:szCs w:val="22"/>
        </w:rPr>
      </w:pPr>
      <w:r>
        <w:rPr>
          <w:rFonts w:ascii="Arial" w:hAnsi="Arial"/>
          <w:b/>
          <w:sz w:val="22"/>
          <w:szCs w:val="22"/>
        </w:rPr>
        <w:t xml:space="preserve">Title: </w:t>
      </w:r>
      <w:r>
        <w:rPr>
          <w:rFonts w:ascii="Arial" w:hAnsi="Arial"/>
          <w:b/>
          <w:sz w:val="22"/>
          <w:szCs w:val="22"/>
        </w:rPr>
        <w:tab/>
        <w:t>Discussio</w:t>
      </w:r>
      <w:r>
        <w:rPr>
          <w:rFonts w:ascii="Arial" w:hAnsi="Arial" w:hint="eastAsia"/>
          <w:b/>
          <w:sz w:val="22"/>
          <w:szCs w:val="22"/>
        </w:rPr>
        <w:t>n on common signal/channel for NES</w:t>
      </w:r>
      <w:r>
        <w:rPr>
          <w:rFonts w:ascii="Arial" w:hAnsi="Arial"/>
          <w:b/>
          <w:sz w:val="22"/>
          <w:szCs w:val="22"/>
        </w:rPr>
        <w:t> </w:t>
      </w:r>
    </w:p>
    <w:p w:rsidR="00B96F81" w:rsidRDefault="00E12B03">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Corporation</w:t>
      </w:r>
      <w:r>
        <w:rPr>
          <w:rFonts w:ascii="Arial" w:hAnsi="Arial"/>
          <w:b/>
          <w:sz w:val="22"/>
          <w:szCs w:val="22"/>
        </w:rPr>
        <w:t>, Sanechips</w:t>
      </w:r>
    </w:p>
    <w:p w:rsidR="00B96F81" w:rsidRDefault="00E12B03">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9.5.3</w:t>
      </w:r>
    </w:p>
    <w:p w:rsidR="00B96F81" w:rsidRDefault="00E12B03">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B96F81" w:rsidRDefault="00E12B03">
      <w:pPr>
        <w:pStyle w:val="1"/>
        <w:spacing w:before="120" w:after="120"/>
        <w:ind w:left="0"/>
        <w:rPr>
          <w:rFonts w:eastAsia="宋体"/>
        </w:rPr>
      </w:pPr>
      <w:r>
        <w:rPr>
          <w:rFonts w:eastAsia="宋体" w:hint="eastAsia"/>
        </w:rPr>
        <w:t>Introduction</w:t>
      </w:r>
    </w:p>
    <w:p w:rsidR="00B96F81" w:rsidRDefault="00E12B03">
      <w:pPr>
        <w:spacing w:before="120" w:after="120"/>
        <w:rPr>
          <w:szCs w:val="21"/>
        </w:rPr>
      </w:pPr>
      <w:r>
        <w:rPr>
          <w:rFonts w:hint="eastAsia"/>
          <w:szCs w:val="21"/>
        </w:rPr>
        <w:t xml:space="preserve">In this paper, we further discuss adaptation of SSB in time domain in </w:t>
      </w:r>
      <w:r>
        <w:rPr>
          <w:szCs w:val="21"/>
        </w:rPr>
        <w:t>terms of DCI signaling for adaptation</w:t>
      </w:r>
      <w:r>
        <w:rPr>
          <w:rFonts w:hint="eastAsia"/>
          <w:szCs w:val="21"/>
        </w:rPr>
        <w:t xml:space="preserve"> in Section 2. </w:t>
      </w:r>
      <w:r>
        <w:rPr>
          <w:szCs w:val="21"/>
        </w:rPr>
        <w:t xml:space="preserve">The analysis of adapting PRACH in the time domain in aspect of PRACH mask and DCI signaling adaptation </w:t>
      </w:r>
      <w:r>
        <w:rPr>
          <w:rFonts w:hint="eastAsia"/>
          <w:szCs w:val="21"/>
        </w:rPr>
        <w:t xml:space="preserve">are </w:t>
      </w:r>
      <w:r>
        <w:rPr>
          <w:rFonts w:hint="eastAsia"/>
          <w:szCs w:val="21"/>
        </w:rPr>
        <w:t xml:space="preserve">provided in Section 3. Moreover, </w:t>
      </w:r>
      <w:r>
        <w:rPr>
          <w:szCs w:val="21"/>
        </w:rPr>
        <w:t>PEI design</w:t>
      </w:r>
      <w:r>
        <w:rPr>
          <w:rFonts w:hint="eastAsia"/>
          <w:szCs w:val="21"/>
        </w:rPr>
        <w:t xml:space="preserve"> </w:t>
      </w:r>
      <w:r>
        <w:rPr>
          <w:szCs w:val="21"/>
        </w:rPr>
        <w:t>for</w:t>
      </w:r>
      <w:r>
        <w:rPr>
          <w:rFonts w:hint="eastAsia"/>
          <w:szCs w:val="21"/>
        </w:rPr>
        <w:t xml:space="preserve"> adaptation of paging occasions in time domain</w:t>
      </w:r>
      <w:r>
        <w:rPr>
          <w:szCs w:val="21"/>
        </w:rPr>
        <w:t xml:space="preserve"> </w:t>
      </w:r>
      <w:r>
        <w:rPr>
          <w:rFonts w:hint="eastAsia"/>
          <w:szCs w:val="21"/>
        </w:rPr>
        <w:t>are</w:t>
      </w:r>
      <w:r>
        <w:rPr>
          <w:rFonts w:hint="eastAsia"/>
        </w:rPr>
        <w:t xml:space="preserve"> discussed in Section </w:t>
      </w:r>
      <w:r>
        <w:t>4</w:t>
      </w:r>
      <w:r>
        <w:rPr>
          <w:rFonts w:hint="eastAsia"/>
        </w:rPr>
        <w:t>.</w:t>
      </w:r>
    </w:p>
    <w:p w:rsidR="00B96F81" w:rsidRDefault="00E12B03">
      <w:pPr>
        <w:pStyle w:val="1"/>
        <w:spacing w:before="120" w:after="120"/>
        <w:ind w:left="0"/>
      </w:pPr>
      <w:r>
        <w:rPr>
          <w:rFonts w:eastAsia="宋体" w:hint="eastAsia"/>
        </w:rPr>
        <w:t>Adaptation of SSB in time domain</w:t>
      </w:r>
    </w:p>
    <w:p w:rsidR="00B96F81" w:rsidRDefault="00E12B03">
      <w:pPr>
        <w:pStyle w:val="2"/>
        <w:spacing w:before="120" w:after="120"/>
        <w:ind w:left="991" w:right="210" w:hangingChars="354" w:hanging="991"/>
      </w:pPr>
      <w:r>
        <w:rPr>
          <w:rFonts w:eastAsia="宋体"/>
        </w:rPr>
        <w:t xml:space="preserve">Configuration on additional SSB burst periodicity for </w:t>
      </w:r>
      <w:proofErr w:type="spellStart"/>
      <w:r>
        <w:rPr>
          <w:rFonts w:eastAsia="宋体"/>
        </w:rPr>
        <w:t>SCell</w:t>
      </w:r>
      <w:proofErr w:type="spellEnd"/>
    </w:p>
    <w:p w:rsidR="00B96F81" w:rsidRDefault="00E12B03">
      <w:pPr>
        <w:spacing w:before="120" w:after="120"/>
      </w:pPr>
      <w:r>
        <w:rPr>
          <w:rFonts w:hint="eastAsia"/>
        </w:rPr>
        <w:t>In RAN1#1</w:t>
      </w:r>
      <w:r>
        <w:t>20</w:t>
      </w:r>
      <w:r>
        <w:rPr>
          <w:rFonts w:hint="eastAsia"/>
        </w:rPr>
        <w:t xml:space="preserve"> meeting, </w:t>
      </w:r>
      <w:r>
        <w:t>the discussion on th</w:t>
      </w:r>
      <w:r>
        <w:t xml:space="preserve">e configuration on additional SSB burst periodicity for </w:t>
      </w:r>
      <w:proofErr w:type="spellStart"/>
      <w:r>
        <w:t>SCell</w:t>
      </w:r>
      <w:proofErr w:type="spellEnd"/>
      <w:r>
        <w:t xml:space="preserve"> was agreed as follows</w:t>
      </w:r>
      <w:r>
        <w:rPr>
          <w:rFonts w:hint="eastAsia"/>
        </w:rPr>
        <w:t xml:space="preserve"> [</w:t>
      </w:r>
      <w:r>
        <w:t>1</w:t>
      </w:r>
      <w:r>
        <w:rPr>
          <w:rFonts w:hint="eastAsia"/>
        </w:rPr>
        <w:t>].</w:t>
      </w:r>
    </w:p>
    <w:tbl>
      <w:tblPr>
        <w:tblStyle w:val="af3"/>
        <w:tblW w:w="0" w:type="auto"/>
        <w:tblLook w:val="04A0" w:firstRow="1" w:lastRow="0" w:firstColumn="1" w:lastColumn="0" w:noHBand="0" w:noVBand="1"/>
      </w:tblPr>
      <w:tblGrid>
        <w:gridCol w:w="9650"/>
      </w:tblGrid>
      <w:tr w:rsidR="00B96F81">
        <w:tc>
          <w:tcPr>
            <w:tcW w:w="9876" w:type="dxa"/>
          </w:tcPr>
          <w:p w:rsidR="00B96F81" w:rsidRDefault="00E12B03">
            <w:pPr>
              <w:spacing w:beforeLines="0" w:afterLines="0" w:after="0" w:line="240" w:lineRule="auto"/>
              <w:rPr>
                <w:rFonts w:eastAsia="Batang" w:cs="Times"/>
                <w:b/>
                <w:bCs/>
                <w:kern w:val="0"/>
                <w:szCs w:val="21"/>
              </w:rPr>
            </w:pPr>
            <w:r>
              <w:rPr>
                <w:rFonts w:cs="Times"/>
                <w:b/>
                <w:bCs/>
                <w:szCs w:val="21"/>
                <w:highlight w:val="green"/>
              </w:rPr>
              <w:t>Agreement</w:t>
            </w:r>
          </w:p>
          <w:p w:rsidR="00B96F81" w:rsidRDefault="00E12B03">
            <w:pPr>
              <w:spacing w:beforeLines="0" w:afterLines="0" w:after="0" w:line="240" w:lineRule="auto"/>
              <w:rPr>
                <w:rFonts w:cs="Times"/>
                <w:szCs w:val="21"/>
              </w:rPr>
            </w:pPr>
            <w:r>
              <w:rPr>
                <w:rFonts w:cs="Times"/>
                <w:szCs w:val="21"/>
              </w:rPr>
              <w:t xml:space="preserve">For adaptation of SSB in time-domain, support the following to adapt SSB burst periodicity for an </w:t>
            </w:r>
            <w:proofErr w:type="spellStart"/>
            <w:r>
              <w:rPr>
                <w:rFonts w:cs="Times"/>
                <w:szCs w:val="21"/>
              </w:rPr>
              <w:t>SCell</w:t>
            </w:r>
            <w:proofErr w:type="spellEnd"/>
          </w:p>
          <w:p w:rsidR="00B96F81" w:rsidRDefault="00E12B03">
            <w:pPr>
              <w:pStyle w:val="12"/>
              <w:numPr>
                <w:ilvl w:val="0"/>
                <w:numId w:val="5"/>
              </w:numPr>
              <w:overflowPunct w:val="0"/>
              <w:autoSpaceDE w:val="0"/>
              <w:autoSpaceDN w:val="0"/>
              <w:adjustRightInd w:val="0"/>
              <w:spacing w:before="0" w:beforeAutospacing="0" w:after="0" w:afterAutospacing="0"/>
              <w:ind w:leftChars="0" w:right="210"/>
              <w:contextualSpacing/>
              <w:jc w:val="both"/>
              <w:textAlignment w:val="baseline"/>
              <w:rPr>
                <w:rFonts w:cs="Times"/>
                <w:sz w:val="21"/>
                <w:szCs w:val="21"/>
              </w:rPr>
            </w:pPr>
            <w:r>
              <w:rPr>
                <w:rFonts w:cs="Times"/>
                <w:sz w:val="21"/>
                <w:szCs w:val="21"/>
              </w:rPr>
              <w:t xml:space="preserve">UE is configured with SSB burst periodicity using legacy </w:t>
            </w:r>
            <w:proofErr w:type="spellStart"/>
            <w:r>
              <w:rPr>
                <w:rFonts w:cs="Times"/>
                <w:sz w:val="21"/>
                <w:szCs w:val="21"/>
              </w:rPr>
              <w:t>signalling</w:t>
            </w:r>
            <w:proofErr w:type="spellEnd"/>
            <w:r>
              <w:rPr>
                <w:rFonts w:cs="Times"/>
                <w:sz w:val="21"/>
                <w:szCs w:val="21"/>
              </w:rPr>
              <w:t xml:space="preserve"> for the </w:t>
            </w:r>
            <w:proofErr w:type="spellStart"/>
            <w:r>
              <w:rPr>
                <w:rFonts w:cs="Times"/>
                <w:sz w:val="21"/>
                <w:szCs w:val="21"/>
              </w:rPr>
              <w:t>SCell</w:t>
            </w:r>
            <w:proofErr w:type="spellEnd"/>
            <w:r>
              <w:rPr>
                <w:rFonts w:cs="Times"/>
                <w:sz w:val="21"/>
                <w:szCs w:val="21"/>
              </w:rPr>
              <w:t xml:space="preserve"> </w:t>
            </w:r>
          </w:p>
          <w:p w:rsidR="00B96F81" w:rsidRDefault="00E12B03">
            <w:pPr>
              <w:pStyle w:val="12"/>
              <w:numPr>
                <w:ilvl w:val="0"/>
                <w:numId w:val="5"/>
              </w:numPr>
              <w:overflowPunct w:val="0"/>
              <w:autoSpaceDE w:val="0"/>
              <w:autoSpaceDN w:val="0"/>
              <w:adjustRightInd w:val="0"/>
              <w:spacing w:before="0" w:beforeAutospacing="0" w:after="0" w:afterAutospacing="0"/>
              <w:ind w:leftChars="0" w:right="210"/>
              <w:contextualSpacing/>
              <w:jc w:val="both"/>
              <w:textAlignment w:val="baseline"/>
              <w:rPr>
                <w:rFonts w:cs="Times"/>
                <w:sz w:val="21"/>
                <w:szCs w:val="21"/>
              </w:rPr>
            </w:pPr>
            <w:r>
              <w:rPr>
                <w:rFonts w:cs="Times"/>
                <w:sz w:val="21"/>
                <w:szCs w:val="21"/>
              </w:rPr>
              <w:t xml:space="preserve">UE is configured with X additional SSB burst periodicity for the </w:t>
            </w:r>
            <w:proofErr w:type="spellStart"/>
            <w:r>
              <w:rPr>
                <w:rFonts w:cs="Times"/>
                <w:sz w:val="21"/>
                <w:szCs w:val="21"/>
              </w:rPr>
              <w:t>SCell</w:t>
            </w:r>
            <w:proofErr w:type="spellEnd"/>
          </w:p>
          <w:p w:rsidR="00B96F81" w:rsidRDefault="00E12B03">
            <w:pPr>
              <w:pStyle w:val="12"/>
              <w:numPr>
                <w:ilvl w:val="1"/>
                <w:numId w:val="5"/>
              </w:numPr>
              <w:overflowPunct w:val="0"/>
              <w:autoSpaceDE w:val="0"/>
              <w:autoSpaceDN w:val="0"/>
              <w:adjustRightInd w:val="0"/>
              <w:spacing w:before="0" w:beforeAutospacing="0" w:after="0" w:afterAutospacing="0"/>
              <w:ind w:leftChars="0" w:right="210"/>
              <w:contextualSpacing/>
              <w:jc w:val="both"/>
              <w:textAlignment w:val="baseline"/>
              <w:rPr>
                <w:rFonts w:cs="Times"/>
                <w:sz w:val="21"/>
                <w:szCs w:val="21"/>
              </w:rPr>
            </w:pPr>
            <w:r>
              <w:rPr>
                <w:rFonts w:cs="Times"/>
                <w:sz w:val="21"/>
                <w:szCs w:val="21"/>
              </w:rPr>
              <w:t>FFS: Value of X</w:t>
            </w:r>
          </w:p>
          <w:p w:rsidR="00B96F81" w:rsidRDefault="00E12B03">
            <w:pPr>
              <w:pStyle w:val="12"/>
              <w:numPr>
                <w:ilvl w:val="0"/>
                <w:numId w:val="5"/>
              </w:numPr>
              <w:overflowPunct w:val="0"/>
              <w:autoSpaceDE w:val="0"/>
              <w:autoSpaceDN w:val="0"/>
              <w:adjustRightInd w:val="0"/>
              <w:spacing w:before="0" w:beforeAutospacing="0" w:after="0" w:afterAutospacing="0"/>
              <w:ind w:leftChars="0" w:right="210"/>
              <w:contextualSpacing/>
              <w:jc w:val="both"/>
              <w:textAlignment w:val="baseline"/>
              <w:rPr>
                <w:rFonts w:cs="Times"/>
                <w:color w:val="000000" w:themeColor="text1"/>
                <w:sz w:val="21"/>
                <w:szCs w:val="21"/>
              </w:rPr>
            </w:pPr>
            <w:r>
              <w:rPr>
                <w:rFonts w:cs="Times"/>
                <w:color w:val="000000" w:themeColor="text1"/>
                <w:sz w:val="21"/>
                <w:szCs w:val="21"/>
              </w:rPr>
              <w:t xml:space="preserve">SSB occasions with larger periodicity are subset of the SSB occasions with shorter </w:t>
            </w:r>
            <w:r>
              <w:rPr>
                <w:rFonts w:cs="Times"/>
                <w:color w:val="000000" w:themeColor="text1"/>
                <w:sz w:val="21"/>
                <w:szCs w:val="21"/>
              </w:rPr>
              <w:t>periodicity</w:t>
            </w:r>
          </w:p>
          <w:p w:rsidR="00B96F81" w:rsidRDefault="00E12B03">
            <w:pPr>
              <w:pStyle w:val="12"/>
              <w:numPr>
                <w:ilvl w:val="1"/>
                <w:numId w:val="6"/>
              </w:numPr>
              <w:overflowPunct w:val="0"/>
              <w:autoSpaceDE w:val="0"/>
              <w:autoSpaceDN w:val="0"/>
              <w:adjustRightInd w:val="0"/>
              <w:spacing w:before="0" w:beforeAutospacing="0" w:after="0" w:afterAutospacing="0"/>
              <w:ind w:leftChars="0" w:left="1080" w:right="210"/>
              <w:contextualSpacing/>
              <w:jc w:val="both"/>
              <w:textAlignment w:val="baseline"/>
              <w:rPr>
                <w:rFonts w:cs="Times"/>
                <w:color w:val="000000" w:themeColor="text1"/>
                <w:sz w:val="21"/>
                <w:szCs w:val="21"/>
              </w:rPr>
            </w:pPr>
            <w:r>
              <w:rPr>
                <w:rFonts w:cs="Times"/>
                <w:color w:val="000000" w:themeColor="text1"/>
                <w:sz w:val="21"/>
                <w:szCs w:val="21"/>
              </w:rPr>
              <w:t>FFS: Whether there is specification impact</w:t>
            </w:r>
          </w:p>
          <w:p w:rsidR="00B96F81" w:rsidRDefault="00E12B03">
            <w:pPr>
              <w:pStyle w:val="12"/>
              <w:numPr>
                <w:ilvl w:val="1"/>
                <w:numId w:val="6"/>
              </w:numPr>
              <w:overflowPunct w:val="0"/>
              <w:autoSpaceDE w:val="0"/>
              <w:autoSpaceDN w:val="0"/>
              <w:adjustRightInd w:val="0"/>
              <w:spacing w:before="0" w:beforeAutospacing="0" w:after="0" w:afterAutospacing="0"/>
              <w:ind w:leftChars="0" w:left="1080" w:right="210"/>
              <w:contextualSpacing/>
              <w:jc w:val="both"/>
              <w:textAlignment w:val="baseline"/>
              <w:rPr>
                <w:rFonts w:cs="Times"/>
                <w:color w:val="000000" w:themeColor="text1"/>
                <w:sz w:val="21"/>
                <w:szCs w:val="21"/>
              </w:rPr>
            </w:pPr>
            <w:r>
              <w:rPr>
                <w:rFonts w:cs="Times"/>
                <w:color w:val="000000" w:themeColor="text1"/>
                <w:sz w:val="21"/>
                <w:szCs w:val="21"/>
              </w:rPr>
              <w:t>Note: This does not impact the discussion on OD-SSB</w:t>
            </w:r>
          </w:p>
          <w:p w:rsidR="00B96F81" w:rsidRDefault="00E12B03">
            <w:pPr>
              <w:pStyle w:val="12"/>
              <w:numPr>
                <w:ilvl w:val="0"/>
                <w:numId w:val="5"/>
              </w:numPr>
              <w:overflowPunct w:val="0"/>
              <w:autoSpaceDE w:val="0"/>
              <w:autoSpaceDN w:val="0"/>
              <w:adjustRightInd w:val="0"/>
              <w:spacing w:before="0" w:beforeAutospacing="0" w:after="0" w:afterAutospacing="0"/>
              <w:ind w:leftChars="0" w:right="210"/>
              <w:contextualSpacing/>
              <w:jc w:val="both"/>
              <w:textAlignment w:val="baseline"/>
              <w:rPr>
                <w:rFonts w:cs="Times"/>
                <w:sz w:val="21"/>
                <w:szCs w:val="21"/>
              </w:rPr>
            </w:pPr>
            <w:r>
              <w:rPr>
                <w:rFonts w:cs="Times"/>
                <w:sz w:val="21"/>
                <w:szCs w:val="21"/>
              </w:rPr>
              <w:t xml:space="preserve">For switching the periodicity, down-select between </w:t>
            </w:r>
          </w:p>
          <w:p w:rsidR="00B96F81" w:rsidRDefault="00E12B03">
            <w:pPr>
              <w:pStyle w:val="12"/>
              <w:numPr>
                <w:ilvl w:val="1"/>
                <w:numId w:val="5"/>
              </w:numPr>
              <w:overflowPunct w:val="0"/>
              <w:autoSpaceDE w:val="0"/>
              <w:autoSpaceDN w:val="0"/>
              <w:adjustRightInd w:val="0"/>
              <w:spacing w:before="0" w:beforeAutospacing="0" w:after="0" w:afterAutospacing="0"/>
              <w:ind w:leftChars="0" w:right="210"/>
              <w:contextualSpacing/>
              <w:jc w:val="both"/>
              <w:textAlignment w:val="baseline"/>
              <w:rPr>
                <w:rFonts w:cs="Times"/>
                <w:sz w:val="21"/>
                <w:szCs w:val="21"/>
              </w:rPr>
            </w:pPr>
            <w:r>
              <w:rPr>
                <w:rFonts w:cs="Times"/>
                <w:sz w:val="21"/>
                <w:szCs w:val="21"/>
              </w:rPr>
              <w:t xml:space="preserve">(MAC-CE) </w:t>
            </w:r>
          </w:p>
          <w:p w:rsidR="00B96F81" w:rsidRDefault="00E12B03">
            <w:pPr>
              <w:pStyle w:val="12"/>
              <w:numPr>
                <w:ilvl w:val="2"/>
                <w:numId w:val="5"/>
              </w:numPr>
              <w:overflowPunct w:val="0"/>
              <w:autoSpaceDE w:val="0"/>
              <w:autoSpaceDN w:val="0"/>
              <w:adjustRightInd w:val="0"/>
              <w:spacing w:before="0" w:beforeAutospacing="0" w:after="0" w:afterAutospacing="0"/>
              <w:ind w:leftChars="0" w:right="210"/>
              <w:contextualSpacing/>
              <w:jc w:val="both"/>
              <w:textAlignment w:val="baseline"/>
              <w:rPr>
                <w:rFonts w:cs="Times"/>
                <w:sz w:val="21"/>
                <w:szCs w:val="21"/>
              </w:rPr>
            </w:pPr>
            <w:r>
              <w:rPr>
                <w:rFonts w:cs="Times"/>
                <w:sz w:val="21"/>
                <w:szCs w:val="21"/>
              </w:rPr>
              <w:t>MAC-CE details for SSB burst periodicity adaptation is up to RAN2.</w:t>
            </w:r>
          </w:p>
          <w:p w:rsidR="00B96F81" w:rsidRDefault="00E12B03">
            <w:pPr>
              <w:pStyle w:val="12"/>
              <w:numPr>
                <w:ilvl w:val="1"/>
                <w:numId w:val="5"/>
              </w:numPr>
              <w:overflowPunct w:val="0"/>
              <w:autoSpaceDE w:val="0"/>
              <w:autoSpaceDN w:val="0"/>
              <w:adjustRightInd w:val="0"/>
              <w:spacing w:before="0" w:beforeAutospacing="0" w:after="0" w:afterAutospacing="0"/>
              <w:ind w:leftChars="0" w:right="210"/>
              <w:contextualSpacing/>
              <w:jc w:val="both"/>
              <w:textAlignment w:val="baseline"/>
              <w:rPr>
                <w:rFonts w:cs="Times"/>
                <w:sz w:val="21"/>
                <w:szCs w:val="21"/>
              </w:rPr>
            </w:pPr>
            <w:r>
              <w:rPr>
                <w:rFonts w:cs="Times"/>
                <w:sz w:val="21"/>
                <w:szCs w:val="21"/>
              </w:rPr>
              <w:t>(DCI)</w:t>
            </w:r>
          </w:p>
          <w:p w:rsidR="00B96F81" w:rsidRDefault="00E12B03">
            <w:pPr>
              <w:pStyle w:val="12"/>
              <w:numPr>
                <w:ilvl w:val="2"/>
                <w:numId w:val="5"/>
              </w:numPr>
              <w:overflowPunct w:val="0"/>
              <w:autoSpaceDE w:val="0"/>
              <w:autoSpaceDN w:val="0"/>
              <w:adjustRightInd w:val="0"/>
              <w:spacing w:before="0" w:beforeAutospacing="0" w:after="0" w:afterAutospacing="0"/>
              <w:ind w:leftChars="0" w:right="210"/>
              <w:contextualSpacing/>
              <w:jc w:val="both"/>
              <w:textAlignment w:val="baseline"/>
              <w:rPr>
                <w:rFonts w:cs="Times"/>
                <w:sz w:val="21"/>
                <w:szCs w:val="21"/>
              </w:rPr>
            </w:pPr>
            <w:r>
              <w:rPr>
                <w:rFonts w:cs="Times"/>
                <w:sz w:val="21"/>
                <w:szCs w:val="21"/>
              </w:rPr>
              <w:t xml:space="preserve">Alt 1-3: DCI </w:t>
            </w:r>
            <w:r>
              <w:rPr>
                <w:rFonts w:cs="Times"/>
                <w:sz w:val="21"/>
                <w:szCs w:val="21"/>
              </w:rPr>
              <w:t xml:space="preserve">based </w:t>
            </w:r>
            <w:proofErr w:type="spellStart"/>
            <w:r>
              <w:rPr>
                <w:rFonts w:cs="Times"/>
                <w:sz w:val="21"/>
                <w:szCs w:val="21"/>
              </w:rPr>
              <w:t>signalling</w:t>
            </w:r>
            <w:proofErr w:type="spellEnd"/>
            <w:r>
              <w:rPr>
                <w:rFonts w:cs="Times"/>
                <w:sz w:val="21"/>
                <w:szCs w:val="21"/>
              </w:rPr>
              <w:t xml:space="preserve"> is used</w:t>
            </w:r>
          </w:p>
        </w:tc>
      </w:tr>
    </w:tbl>
    <w:p w:rsidR="00B96F81" w:rsidRDefault="00E12B03">
      <w:pPr>
        <w:spacing w:before="120" w:after="120"/>
      </w:pPr>
      <w:r>
        <w:t xml:space="preserve">Based on the agreement, two aspects remain for further study. </w:t>
      </w:r>
    </w:p>
    <w:p w:rsidR="00B96F81" w:rsidRDefault="00E12B03">
      <w:pPr>
        <w:spacing w:before="120" w:after="120"/>
      </w:pPr>
      <w:r>
        <w:rPr>
          <w:rFonts w:hint="eastAsia"/>
        </w:rPr>
        <w:t>F</w:t>
      </w:r>
      <w:r>
        <w:t xml:space="preserve">or one thing, the value of amount of additional SSB burst periodicity for </w:t>
      </w:r>
      <w:proofErr w:type="spellStart"/>
      <w:r>
        <w:t>SCell</w:t>
      </w:r>
      <w:proofErr w:type="spellEnd"/>
      <w:r>
        <w:t xml:space="preserve"> is for further study. From our perspective, it is reasonable to consider multiple </w:t>
      </w:r>
      <w:r>
        <w:rPr>
          <w:rFonts w:hint="eastAsia"/>
        </w:rPr>
        <w:t>cand</w:t>
      </w:r>
      <w:r>
        <w:rPr>
          <w:rFonts w:hint="eastAsia"/>
        </w:rPr>
        <w:t>idate</w:t>
      </w:r>
      <w:r>
        <w:t xml:space="preserve"> values for additional SSB burst periodicities</w:t>
      </w:r>
      <w:r>
        <w:rPr>
          <w:rFonts w:hint="eastAsia"/>
        </w:rPr>
        <w:t xml:space="preserve"> </w:t>
      </w:r>
      <w:r>
        <w:t xml:space="preserve">configured in RRC signaling </w:t>
      </w:r>
      <w:r>
        <w:rPr>
          <w:rFonts w:hint="eastAsia"/>
        </w:rPr>
        <w:t xml:space="preserve">to provide flexibility. </w:t>
      </w:r>
      <w:r>
        <w:t>For example, according to TS 38.331, the candidate values for SSB burst periodicities comprise 5ms, 10ms, 20ms, 40ms, 80ms, or 160ms. To this regard, ca</w:t>
      </w:r>
      <w:r>
        <w:t>ndidate value for the additional SSB burst periodicities can also comprise these 6 values in the RRC signaling. In such consideration, DCI signaling is capable of selecting one of the SSB burst periodicit</w:t>
      </w:r>
      <w:r>
        <w:rPr>
          <w:rFonts w:hint="eastAsia"/>
        </w:rPr>
        <w:t>ies</w:t>
      </w:r>
      <w:r>
        <w:t xml:space="preserve"> based on the candidate values configured in RRC </w:t>
      </w:r>
      <w:r>
        <w:t xml:space="preserve">signaling. </w:t>
      </w:r>
    </w:p>
    <w:p w:rsidR="00B96F81" w:rsidRDefault="00E12B03">
      <w:pPr>
        <w:pStyle w:val="YJ-Proposal"/>
        <w:spacing w:before="120" w:after="120"/>
        <w:jc w:val="both"/>
        <w:rPr>
          <w:lang w:val="en-US" w:eastAsia="zh-CN"/>
        </w:rPr>
      </w:pPr>
      <w:bookmarkStart w:id="0" w:name="_Toc194071706"/>
      <w:r>
        <w:rPr>
          <w:lang w:val="en-US" w:eastAsia="zh-CN"/>
        </w:rPr>
        <w:t xml:space="preserve">Support there are up to 6 candidate values for additional SSB burst periodicity for the </w:t>
      </w:r>
      <w:proofErr w:type="spellStart"/>
      <w:r>
        <w:rPr>
          <w:lang w:val="en-US" w:eastAsia="zh-CN"/>
        </w:rPr>
        <w:t>SCell</w:t>
      </w:r>
      <w:proofErr w:type="spellEnd"/>
      <w:r>
        <w:rPr>
          <w:lang w:val="en-US" w:eastAsia="zh-CN"/>
        </w:rPr>
        <w:t xml:space="preserve"> configured in RRC signaling, and DCI signaling selects one of them for adapting SSB burst periodicity.</w:t>
      </w:r>
      <w:bookmarkEnd w:id="0"/>
      <w:r>
        <w:rPr>
          <w:lang w:val="en-US" w:eastAsia="zh-CN"/>
        </w:rPr>
        <w:t xml:space="preserve"> </w:t>
      </w:r>
    </w:p>
    <w:p w:rsidR="00B96F81" w:rsidRDefault="00E12B03">
      <w:pPr>
        <w:spacing w:before="120" w:after="120"/>
        <w:rPr>
          <w:rFonts w:cs="Times"/>
          <w:color w:val="000000" w:themeColor="text1"/>
          <w:szCs w:val="21"/>
        </w:rPr>
      </w:pPr>
      <w:r>
        <w:t xml:space="preserve">For another, the adapted SSB occasions should </w:t>
      </w:r>
      <w:r>
        <w:t>have some limitations based on the SSB occasions before adaptation</w:t>
      </w:r>
      <w:r>
        <w:rPr>
          <w:rFonts w:hint="eastAsia"/>
        </w:rPr>
        <w:t xml:space="preserve"> to</w:t>
      </w:r>
      <w:r>
        <w:t xml:space="preserve"> reduce UE detecti</w:t>
      </w:r>
      <w:r>
        <w:rPr>
          <w:rFonts w:hint="eastAsia"/>
        </w:rPr>
        <w:t>on</w:t>
      </w:r>
      <w:r>
        <w:t xml:space="preserve"> complexity. From the </w:t>
      </w:r>
      <w:proofErr w:type="spellStart"/>
      <w:r>
        <w:t>gNB’s</w:t>
      </w:r>
      <w:proofErr w:type="spellEnd"/>
      <w:r>
        <w:t xml:space="preserve"> perspective</w:t>
      </w:r>
      <w:r>
        <w:rPr>
          <w:rFonts w:cs="Times"/>
          <w:color w:val="000000" w:themeColor="text1"/>
          <w:szCs w:val="21"/>
        </w:rPr>
        <w:t xml:space="preserve">, the SSBs after adaptation follow the parameters of SSBs before adaptation, except the parameter for SSB burst periodicity. </w:t>
      </w:r>
      <w:r w:rsidR="0046556E">
        <w:rPr>
          <w:rFonts w:cs="Times"/>
          <w:color w:val="000000" w:themeColor="text1"/>
          <w:szCs w:val="21"/>
        </w:rPr>
        <w:t>The existing</w:t>
      </w:r>
      <w:r>
        <w:rPr>
          <w:rFonts w:cs="Times"/>
          <w:color w:val="000000" w:themeColor="text1"/>
          <w:szCs w:val="21"/>
        </w:rPr>
        <w:t xml:space="preserve"> parameters (such as SFN offset, </w:t>
      </w:r>
      <w:r>
        <w:rPr>
          <w:rFonts w:cs="Times"/>
          <w:color w:val="000000" w:themeColor="text1"/>
          <w:szCs w:val="21"/>
        </w:rPr>
        <w:lastRenderedPageBreak/>
        <w:t xml:space="preserve">and half frame index) are the same in SSB configuration both before adaptation and after adaptation. </w:t>
      </w:r>
      <w:r w:rsidR="0046556E">
        <w:rPr>
          <w:rFonts w:cs="Times"/>
          <w:color w:val="000000" w:themeColor="text1"/>
          <w:szCs w:val="21"/>
        </w:rPr>
        <w:t>In such case</w:t>
      </w:r>
      <w:r>
        <w:rPr>
          <w:rFonts w:cs="Times"/>
          <w:color w:val="000000" w:themeColor="text1"/>
          <w:szCs w:val="21"/>
        </w:rPr>
        <w:t>,</w:t>
      </w:r>
      <w:r w:rsidR="0046556E">
        <w:rPr>
          <w:rFonts w:cs="Times"/>
          <w:color w:val="000000" w:themeColor="text1"/>
          <w:szCs w:val="21"/>
        </w:rPr>
        <w:t xml:space="preserve"> without any further restriction, the </w:t>
      </w:r>
      <w:r>
        <w:rPr>
          <w:rFonts w:cs="Times"/>
          <w:color w:val="000000" w:themeColor="text1"/>
          <w:szCs w:val="21"/>
        </w:rPr>
        <w:t>SSB occasions with larger p</w:t>
      </w:r>
      <w:r>
        <w:rPr>
          <w:rFonts w:cs="Times"/>
          <w:color w:val="000000" w:themeColor="text1"/>
          <w:szCs w:val="21"/>
        </w:rPr>
        <w:t xml:space="preserve">eriodicity are </w:t>
      </w:r>
      <w:r w:rsidR="0046556E">
        <w:rPr>
          <w:rFonts w:cs="Times"/>
          <w:color w:val="000000" w:themeColor="text1"/>
          <w:szCs w:val="21"/>
        </w:rPr>
        <w:t xml:space="preserve">already a </w:t>
      </w:r>
      <w:r>
        <w:rPr>
          <w:rFonts w:cs="Times"/>
          <w:color w:val="000000" w:themeColor="text1"/>
          <w:szCs w:val="21"/>
        </w:rPr>
        <w:t>subset of the SSB occasions with shorter periodicity.</w:t>
      </w:r>
      <w:r w:rsidR="0046556E">
        <w:rPr>
          <w:rFonts w:cs="Times"/>
          <w:color w:val="000000" w:themeColor="text1"/>
          <w:szCs w:val="21"/>
        </w:rPr>
        <w:t xml:space="preserve"> As a result, there is no need to introduce other parameters, such as offset, to achieve that.</w:t>
      </w:r>
    </w:p>
    <w:p w:rsidR="00B96F81" w:rsidRDefault="00E12B03">
      <w:pPr>
        <w:pStyle w:val="YJ-Proposal"/>
        <w:spacing w:before="120" w:after="120"/>
        <w:jc w:val="both"/>
        <w:rPr>
          <w:lang w:val="en-US" w:eastAsia="zh-CN"/>
        </w:rPr>
      </w:pPr>
      <w:bookmarkStart w:id="1" w:name="_Toc194071707"/>
      <w:r>
        <w:rPr>
          <w:lang w:val="en-US" w:eastAsia="zh-CN"/>
        </w:rPr>
        <w:t>It is not necessary to introduce</w:t>
      </w:r>
      <w:r w:rsidR="0046556E">
        <w:rPr>
          <w:lang w:val="en-US" w:eastAsia="zh-CN"/>
        </w:rPr>
        <w:t xml:space="preserve"> other parameters to restrict</w:t>
      </w:r>
      <w:r>
        <w:rPr>
          <w:lang w:val="en-US" w:eastAsia="zh-CN"/>
        </w:rPr>
        <w:t xml:space="preserve"> SSB after</w:t>
      </w:r>
      <w:r>
        <w:rPr>
          <w:lang w:val="en-US" w:eastAsia="zh-CN"/>
        </w:rPr>
        <w:t xml:space="preserve"> and SSB before adaptation.</w:t>
      </w:r>
      <w:bookmarkEnd w:id="1"/>
    </w:p>
    <w:p w:rsidR="00B96F81" w:rsidRDefault="0046556E">
      <w:pPr>
        <w:spacing w:before="120" w:after="120"/>
        <w:rPr>
          <w:rFonts w:cs="Times"/>
          <w:color w:val="000000" w:themeColor="text1"/>
          <w:szCs w:val="21"/>
        </w:rPr>
      </w:pPr>
      <w:r>
        <w:rPr>
          <w:rFonts w:cs="Times"/>
          <w:color w:val="000000" w:themeColor="text1"/>
          <w:szCs w:val="21"/>
        </w:rPr>
        <w:t xml:space="preserve">Regarding the application delay of DCI based adaptation, </w:t>
      </w:r>
      <w:r w:rsidR="00E12B03">
        <w:rPr>
          <w:rFonts w:cs="Times"/>
          <w:color w:val="000000" w:themeColor="text1"/>
          <w:szCs w:val="21"/>
        </w:rPr>
        <w:t xml:space="preserve">we think </w:t>
      </w:r>
      <w:r>
        <w:rPr>
          <w:rFonts w:cs="Times"/>
          <w:color w:val="000000" w:themeColor="text1"/>
          <w:szCs w:val="21"/>
        </w:rPr>
        <w:t>the</w:t>
      </w:r>
      <w:r w:rsidR="00E12B03">
        <w:rPr>
          <w:rFonts w:cs="Times"/>
          <w:color w:val="000000" w:themeColor="text1"/>
          <w:szCs w:val="21"/>
        </w:rPr>
        <w:t xml:space="preserve"> application delay of the DCI format </w:t>
      </w:r>
      <w:r>
        <w:rPr>
          <w:rFonts w:cs="Times"/>
          <w:color w:val="000000" w:themeColor="text1"/>
          <w:szCs w:val="21"/>
        </w:rPr>
        <w:t>2_9 can be reused.</w:t>
      </w:r>
      <w:r w:rsidR="00E12B03">
        <w:rPr>
          <w:rFonts w:cs="Times"/>
          <w:color w:val="000000" w:themeColor="text1"/>
          <w:szCs w:val="21"/>
        </w:rPr>
        <w:t xml:space="preserve"> Moreover, the application delay of DCI signaling and the time instance for UE assuming adapted SSB transmission can be similar with the discussion of value T and time instance A in 9.5.1. </w:t>
      </w:r>
    </w:p>
    <w:p w:rsidR="00B96F81" w:rsidRDefault="0046556E">
      <w:pPr>
        <w:pStyle w:val="YJ-Proposal"/>
        <w:spacing w:before="120" w:after="120"/>
        <w:jc w:val="both"/>
        <w:rPr>
          <w:lang w:val="en-US" w:eastAsia="zh-CN"/>
        </w:rPr>
      </w:pPr>
      <w:bookmarkStart w:id="2" w:name="_Toc194071708"/>
      <w:r>
        <w:rPr>
          <w:lang w:val="en-US" w:eastAsia="zh-CN"/>
        </w:rPr>
        <w:t>Discuss</w:t>
      </w:r>
      <w:r w:rsidR="00E12B03">
        <w:rPr>
          <w:lang w:val="en-US" w:eastAsia="zh-CN"/>
        </w:rPr>
        <w:t xml:space="preserve"> t</w:t>
      </w:r>
      <w:r w:rsidR="00E12B03">
        <w:rPr>
          <w:lang w:val="en-US" w:eastAsia="zh-CN"/>
        </w:rPr>
        <w:t>he application delay of DCI signaling for SSB adaptation and the time instance for UE assuming adapted SSB transmission.</w:t>
      </w:r>
      <w:bookmarkEnd w:id="2"/>
    </w:p>
    <w:p w:rsidR="00B96F81" w:rsidRDefault="00E12B03">
      <w:pPr>
        <w:pStyle w:val="2"/>
        <w:spacing w:before="120" w:after="120"/>
        <w:ind w:left="991" w:right="210" w:hangingChars="354" w:hanging="991"/>
        <w:rPr>
          <w:rFonts w:eastAsia="宋体"/>
        </w:rPr>
      </w:pPr>
      <w:r>
        <w:rPr>
          <w:rFonts w:eastAsia="宋体"/>
        </w:rPr>
        <w:t>DCI signaling</w:t>
      </w:r>
      <w:r>
        <w:rPr>
          <w:rFonts w:eastAsia="宋体" w:hint="eastAsia"/>
        </w:rPr>
        <w:t xml:space="preserve"> for adaptation of SSB in time domain </w:t>
      </w:r>
    </w:p>
    <w:p w:rsidR="00B96F81" w:rsidRDefault="00E12B03">
      <w:pPr>
        <w:spacing w:before="120" w:after="120"/>
      </w:pPr>
      <w:r>
        <w:rPr>
          <w:rFonts w:hint="eastAsia"/>
        </w:rPr>
        <w:t>In RAN1#1</w:t>
      </w:r>
      <w:r>
        <w:t>20</w:t>
      </w:r>
      <w:r>
        <w:rPr>
          <w:rFonts w:hint="eastAsia"/>
        </w:rPr>
        <w:t xml:space="preserve"> meeting, there </w:t>
      </w:r>
      <w:r>
        <w:t>wa</w:t>
      </w:r>
      <w:r>
        <w:rPr>
          <w:rFonts w:hint="eastAsia"/>
        </w:rPr>
        <w:t xml:space="preserve">s an agreement for </w:t>
      </w:r>
      <w:r>
        <w:t xml:space="preserve">DCI signaling </w:t>
      </w:r>
      <w:r>
        <w:rPr>
          <w:rFonts w:hint="eastAsia"/>
        </w:rPr>
        <w:t>for adaptation of SSB</w:t>
      </w:r>
      <w:r>
        <w:rPr>
          <w:rFonts w:hint="eastAsia"/>
        </w:rPr>
        <w:t xml:space="preserve"> in time domain [</w:t>
      </w:r>
      <w:r>
        <w:t>1</w:t>
      </w:r>
      <w:r>
        <w:rPr>
          <w:rFonts w:hint="eastAsia"/>
        </w:rPr>
        <w:t>].</w:t>
      </w:r>
    </w:p>
    <w:tbl>
      <w:tblPr>
        <w:tblStyle w:val="af3"/>
        <w:tblW w:w="0" w:type="auto"/>
        <w:tblLook w:val="04A0" w:firstRow="1" w:lastRow="0" w:firstColumn="1" w:lastColumn="0" w:noHBand="0" w:noVBand="1"/>
      </w:tblPr>
      <w:tblGrid>
        <w:gridCol w:w="9650"/>
      </w:tblGrid>
      <w:tr w:rsidR="00B96F81">
        <w:tc>
          <w:tcPr>
            <w:tcW w:w="9876" w:type="dxa"/>
          </w:tcPr>
          <w:p w:rsidR="00B96F81" w:rsidRDefault="00E12B03">
            <w:pPr>
              <w:spacing w:beforeLines="0" w:afterLines="0" w:after="0"/>
              <w:rPr>
                <w:rFonts w:eastAsia="Batang"/>
                <w:b/>
                <w:bCs/>
                <w:kern w:val="0"/>
                <w:szCs w:val="21"/>
              </w:rPr>
            </w:pPr>
            <w:r>
              <w:rPr>
                <w:b/>
                <w:bCs/>
                <w:szCs w:val="21"/>
                <w:highlight w:val="green"/>
              </w:rPr>
              <w:t>Agreement</w:t>
            </w:r>
          </w:p>
          <w:p w:rsidR="00B96F81" w:rsidRDefault="00E12B03">
            <w:pPr>
              <w:spacing w:beforeLines="0" w:afterLines="0" w:after="0"/>
              <w:rPr>
                <w:szCs w:val="21"/>
              </w:rPr>
            </w:pPr>
            <w:r>
              <w:rPr>
                <w:szCs w:val="21"/>
              </w:rPr>
              <w:t xml:space="preserve">For adaptation of SSB in time-domain, for adapting SSB burst periodicity for an </w:t>
            </w:r>
            <w:proofErr w:type="spellStart"/>
            <w:r>
              <w:rPr>
                <w:szCs w:val="21"/>
              </w:rPr>
              <w:t>SCell</w:t>
            </w:r>
            <w:proofErr w:type="spellEnd"/>
          </w:p>
          <w:p w:rsidR="00B96F81" w:rsidRDefault="00E12B03">
            <w:pPr>
              <w:pStyle w:val="12"/>
              <w:numPr>
                <w:ilvl w:val="0"/>
                <w:numId w:val="7"/>
              </w:numPr>
              <w:overflowPunct w:val="0"/>
              <w:autoSpaceDE w:val="0"/>
              <w:autoSpaceDN w:val="0"/>
              <w:adjustRightInd w:val="0"/>
              <w:spacing w:before="0" w:beforeAutospacing="0" w:after="0" w:afterAutospacing="0"/>
              <w:ind w:leftChars="0" w:right="210"/>
              <w:contextualSpacing/>
              <w:jc w:val="both"/>
              <w:textAlignment w:val="baseline"/>
              <w:rPr>
                <w:rFonts w:ascii="Times New Roman" w:hAnsi="Times New Roman"/>
                <w:sz w:val="21"/>
                <w:szCs w:val="21"/>
              </w:rPr>
            </w:pPr>
            <w:r>
              <w:rPr>
                <w:rFonts w:ascii="Times New Roman" w:hAnsi="Times New Roman"/>
                <w:sz w:val="21"/>
                <w:szCs w:val="21"/>
              </w:rPr>
              <w:t xml:space="preserve">Support group common DCI </w:t>
            </w:r>
            <w:proofErr w:type="spellStart"/>
            <w:r>
              <w:rPr>
                <w:rFonts w:ascii="Times New Roman" w:hAnsi="Times New Roman"/>
                <w:sz w:val="21"/>
                <w:szCs w:val="21"/>
              </w:rPr>
              <w:t>signalling</w:t>
            </w:r>
            <w:proofErr w:type="spellEnd"/>
            <w:r>
              <w:rPr>
                <w:rFonts w:ascii="Times New Roman" w:hAnsi="Times New Roman"/>
                <w:sz w:val="21"/>
                <w:szCs w:val="21"/>
              </w:rPr>
              <w:t xml:space="preserve"> for switching the SSB burst periodicity using DCI format 2_9 with [</w:t>
            </w:r>
            <w:proofErr w:type="spellStart"/>
            <w:r>
              <w:rPr>
                <w:rFonts w:ascii="Times New Roman" w:hAnsi="Times New Roman"/>
                <w:i/>
                <w:iCs/>
                <w:sz w:val="21"/>
                <w:szCs w:val="21"/>
              </w:rPr>
              <w:t>cellDTRX</w:t>
            </w:r>
            <w:proofErr w:type="spellEnd"/>
            <w:r>
              <w:rPr>
                <w:rFonts w:ascii="Times New Roman" w:hAnsi="Times New Roman"/>
                <w:i/>
                <w:iCs/>
                <w:sz w:val="21"/>
                <w:szCs w:val="21"/>
              </w:rPr>
              <w:t>-RNTI]</w:t>
            </w:r>
          </w:p>
          <w:p w:rsidR="00B96F81" w:rsidRDefault="00E12B03">
            <w:pPr>
              <w:pStyle w:val="12"/>
              <w:numPr>
                <w:ilvl w:val="0"/>
                <w:numId w:val="7"/>
              </w:numPr>
              <w:overflowPunct w:val="0"/>
              <w:autoSpaceDE w:val="0"/>
              <w:autoSpaceDN w:val="0"/>
              <w:adjustRightInd w:val="0"/>
              <w:spacing w:before="0" w:beforeAutospacing="0" w:after="0" w:afterAutospacing="0"/>
              <w:ind w:leftChars="0" w:right="210"/>
              <w:contextualSpacing/>
              <w:jc w:val="both"/>
              <w:textAlignment w:val="baseline"/>
              <w:rPr>
                <w:rFonts w:ascii="Times New Roman" w:hAnsi="Times New Roman"/>
                <w:sz w:val="21"/>
                <w:szCs w:val="21"/>
              </w:rPr>
            </w:pPr>
            <w:r>
              <w:rPr>
                <w:rFonts w:ascii="Times New Roman" w:hAnsi="Times New Roman"/>
                <w:sz w:val="21"/>
                <w:szCs w:val="21"/>
              </w:rPr>
              <w:t xml:space="preserve">FFS: which </w:t>
            </w:r>
            <w:r>
              <w:rPr>
                <w:rFonts w:ascii="Times New Roman" w:hAnsi="Times New Roman"/>
                <w:sz w:val="21"/>
                <w:szCs w:val="21"/>
              </w:rPr>
              <w:t>scenario(s) is this applicable for (e.g. as defined in 9.5.1)</w:t>
            </w:r>
          </w:p>
          <w:p w:rsidR="00B96F81" w:rsidRDefault="00E12B03">
            <w:pPr>
              <w:overflowPunct w:val="0"/>
              <w:autoSpaceDE w:val="0"/>
              <w:autoSpaceDN w:val="0"/>
              <w:adjustRightInd w:val="0"/>
              <w:spacing w:beforeLines="0" w:afterLines="0" w:after="0"/>
              <w:contextualSpacing/>
              <w:textAlignment w:val="baseline"/>
              <w:rPr>
                <w:szCs w:val="21"/>
              </w:rPr>
            </w:pPr>
            <w:r>
              <w:rPr>
                <w:szCs w:val="21"/>
              </w:rPr>
              <w:t>Note: Above does not prevent RAN2 from designing a MAC CE based on OD-SSB feature and also used for SSB burst adaptation</w:t>
            </w:r>
          </w:p>
        </w:tc>
      </w:tr>
    </w:tbl>
    <w:p w:rsidR="00B96F81" w:rsidRDefault="00E12B03">
      <w:pPr>
        <w:spacing w:before="120" w:after="120"/>
        <w:rPr>
          <w:b/>
          <w:u w:val="single"/>
        </w:rPr>
      </w:pPr>
      <w:r>
        <w:rPr>
          <w:rFonts w:hint="eastAsia"/>
          <w:b/>
          <w:u w:val="single"/>
        </w:rPr>
        <w:t>D</w:t>
      </w:r>
      <w:r>
        <w:rPr>
          <w:b/>
          <w:u w:val="single"/>
        </w:rPr>
        <w:t>CI format for adapting SSB burst periodicity</w:t>
      </w:r>
    </w:p>
    <w:p w:rsidR="00B96F81" w:rsidRDefault="00E12B03">
      <w:pPr>
        <w:spacing w:before="120" w:after="120"/>
      </w:pPr>
      <w:r>
        <w:t>For the DCI format for ada</w:t>
      </w:r>
      <w:r>
        <w:t xml:space="preserve">pting SSB burst periodicity, DCI format 2_9 with </w:t>
      </w:r>
      <w:proofErr w:type="spellStart"/>
      <w:r>
        <w:t>cellDTRX</w:t>
      </w:r>
      <w:proofErr w:type="spellEnd"/>
      <w:r>
        <w:t xml:space="preserve">-RNTI and new RNTI is feasible. </w:t>
      </w:r>
    </w:p>
    <w:p w:rsidR="00B96F81" w:rsidRDefault="00E12B03">
      <w:pPr>
        <w:spacing w:before="120" w:after="120"/>
      </w:pPr>
      <w:r>
        <w:t>From the perspective of signaling overhead, legacy DCI format 2_9 includes up to 3 bits in each block</w:t>
      </w:r>
      <w:r>
        <w:rPr>
          <w:rFonts w:hint="eastAsia"/>
        </w:rPr>
        <w:t>.</w:t>
      </w:r>
      <w:r>
        <w:t xml:space="preserve"> As we mentioned before, there are up to 6 candidate values for </w:t>
      </w:r>
      <w:r>
        <w:t xml:space="preserve">SSB burst periodicity, so that the information for adapting SSB in DCI signaling is up to 3 bits. </w:t>
      </w:r>
      <w:r>
        <w:rPr>
          <w:rFonts w:hint="eastAsia"/>
        </w:rPr>
        <w:t xml:space="preserve">Therefore, </w:t>
      </w:r>
      <w:r>
        <w:t>the DCI size would be double</w:t>
      </w:r>
      <w:r>
        <w:rPr>
          <w:rFonts w:hint="eastAsia"/>
        </w:rPr>
        <w:t>d</w:t>
      </w:r>
      <w:r>
        <w:t xml:space="preserve"> compare to that of legacy DCI format 2_9</w:t>
      </w:r>
      <w:r>
        <w:rPr>
          <w:rFonts w:hint="eastAsia"/>
        </w:rPr>
        <w:t xml:space="preserve"> if the </w:t>
      </w:r>
      <w:r>
        <w:t xml:space="preserve">information for adapting </w:t>
      </w:r>
      <w:r>
        <w:rPr>
          <w:rFonts w:hint="eastAsia"/>
        </w:rPr>
        <w:t>SSB is carried by the same DCI as cell DTX/D</w:t>
      </w:r>
      <w:r>
        <w:rPr>
          <w:rFonts w:hint="eastAsia"/>
        </w:rPr>
        <w:t>RX</w:t>
      </w:r>
      <w:r>
        <w:t>. According to current specification, the allowable maximum size of DCI format 2_9 is 140 (i.e., maxDCI-2-9-Size-r18). If DCI signaling would be broadcasted in more cells, which implying the number of information blocks is larger, carrying both Cell DTX/</w:t>
      </w:r>
      <w:r>
        <w:t>DRX and information for adapting SSB in DCI format 2_9 would exceed the allowable maximum size.</w:t>
      </w:r>
    </w:p>
    <w:p w:rsidR="00B96F81" w:rsidRDefault="00E12B03">
      <w:pPr>
        <w:spacing w:before="120" w:after="120"/>
      </w:pPr>
      <w:r>
        <w:rPr>
          <w:rFonts w:hint="eastAsia"/>
        </w:rPr>
        <w:t>M</w:t>
      </w:r>
      <w:r>
        <w:t>oreover,</w:t>
      </w:r>
      <w:r>
        <w:rPr>
          <w:rFonts w:hint="eastAsia"/>
        </w:rPr>
        <w:t xml:space="preserve"> triggering </w:t>
      </w:r>
      <w:r>
        <w:t>on-demand SSB</w:t>
      </w:r>
      <w:r>
        <w:rPr>
          <w:rFonts w:hint="eastAsia"/>
        </w:rPr>
        <w:t xml:space="preserve"> via DCI</w:t>
      </w:r>
      <w:r>
        <w:t xml:space="preserve"> is under consideration</w:t>
      </w:r>
      <w:r>
        <w:rPr>
          <w:rFonts w:hint="eastAsia"/>
        </w:rPr>
        <w:t xml:space="preserve">. If it is supported, using the same DCI as </w:t>
      </w:r>
      <w:r>
        <w:t>SSB periodicity adaptation</w:t>
      </w:r>
      <w:r>
        <w:rPr>
          <w:rFonts w:hint="eastAsia"/>
        </w:rPr>
        <w:t xml:space="preserve"> is one option</w:t>
      </w:r>
      <w:r>
        <w:t xml:space="preserve">. </w:t>
      </w:r>
      <w:r>
        <w:rPr>
          <w:rFonts w:hint="eastAsia"/>
        </w:rPr>
        <w:t>In this c</w:t>
      </w:r>
      <w:r>
        <w:rPr>
          <w:rFonts w:hint="eastAsia"/>
        </w:rPr>
        <w:t>ase</w:t>
      </w:r>
      <w:r>
        <w:t>, the payload size of DCI would further increase.</w:t>
      </w:r>
    </w:p>
    <w:p w:rsidR="00B96F81" w:rsidRDefault="00E12B03">
      <w:pPr>
        <w:spacing w:before="120" w:after="120"/>
      </w:pPr>
      <w:r>
        <w:rPr>
          <w:rFonts w:hint="eastAsia"/>
        </w:rPr>
        <w:t>T</w:t>
      </w:r>
      <w:r>
        <w:t>o this regard, we slightly prefer DCI format 2_9 with new RNTI.</w:t>
      </w:r>
    </w:p>
    <w:p w:rsidR="00B96F81" w:rsidRDefault="00E12B03">
      <w:pPr>
        <w:pStyle w:val="YJ-Proposal"/>
        <w:spacing w:before="120" w:after="120"/>
        <w:jc w:val="both"/>
        <w:rPr>
          <w:lang w:val="en-US" w:eastAsia="zh-CN"/>
        </w:rPr>
      </w:pPr>
      <w:bookmarkStart w:id="3" w:name="_Toc194071709"/>
      <w:r>
        <w:rPr>
          <w:rFonts w:hint="eastAsia"/>
          <w:lang w:val="en-US" w:eastAsia="zh-CN"/>
        </w:rPr>
        <w:t>S</w:t>
      </w:r>
      <w:r>
        <w:rPr>
          <w:lang w:val="en-US" w:eastAsia="zh-CN"/>
        </w:rPr>
        <w:t>upport DCI format 2_9 with new RNTI</w:t>
      </w:r>
      <w:r>
        <w:rPr>
          <w:rFonts w:hint="eastAsia"/>
          <w:lang w:val="en-US" w:eastAsia="zh-CN"/>
        </w:rPr>
        <w:t xml:space="preserve"> for SSB</w:t>
      </w:r>
      <w:r>
        <w:rPr>
          <w:lang w:val="en-US" w:eastAsia="zh-CN"/>
        </w:rPr>
        <w:t xml:space="preserve"> burst</w:t>
      </w:r>
      <w:r>
        <w:rPr>
          <w:rFonts w:hint="eastAsia"/>
          <w:lang w:val="en-US" w:eastAsia="zh-CN"/>
        </w:rPr>
        <w:t xml:space="preserve"> periodicity adaptation.</w:t>
      </w:r>
      <w:bookmarkEnd w:id="3"/>
    </w:p>
    <w:p w:rsidR="00B96F81" w:rsidRDefault="00E12B03">
      <w:pPr>
        <w:spacing w:before="120" w:after="120"/>
        <w:rPr>
          <w:b/>
          <w:u w:val="single"/>
        </w:rPr>
      </w:pPr>
      <w:r>
        <w:rPr>
          <w:b/>
          <w:u w:val="single"/>
        </w:rPr>
        <w:t xml:space="preserve">Applicable scenario(s) for DCI-based SSB burst periodicity </w:t>
      </w:r>
      <w:r>
        <w:rPr>
          <w:b/>
          <w:u w:val="single"/>
        </w:rPr>
        <w:t>adaptation</w:t>
      </w:r>
    </w:p>
    <w:p w:rsidR="00B96F81" w:rsidRDefault="00E12B03">
      <w:pPr>
        <w:spacing w:before="120" w:after="120"/>
      </w:pPr>
      <w:r>
        <w:t>In our views, a</w:t>
      </w:r>
      <w:r>
        <w:rPr>
          <w:rFonts w:hint="eastAsia"/>
        </w:rPr>
        <w:t>pplicable</w:t>
      </w:r>
      <w:r>
        <w:t xml:space="preserve"> scenario(s) for DCI-based SSB burst periodicity adaptation should include Scenario#3B (after </w:t>
      </w:r>
      <w:proofErr w:type="spellStart"/>
      <w:r>
        <w:t>SCell</w:t>
      </w:r>
      <w:proofErr w:type="spellEnd"/>
      <w:r>
        <w:t xml:space="preserve"> activation) defined in 9.5.1. </w:t>
      </w:r>
    </w:p>
    <w:p w:rsidR="00B96F81" w:rsidRDefault="00E12B03">
      <w:pPr>
        <w:pStyle w:val="YJ-Proposal"/>
        <w:spacing w:before="120" w:after="120"/>
        <w:jc w:val="both"/>
        <w:rPr>
          <w:lang w:val="en-US" w:eastAsia="zh-CN"/>
        </w:rPr>
      </w:pPr>
      <w:bookmarkStart w:id="4" w:name="_Toc194071710"/>
      <w:r>
        <w:rPr>
          <w:rFonts w:hint="eastAsia"/>
          <w:lang w:val="en-US" w:eastAsia="zh-CN"/>
        </w:rPr>
        <w:t>S</w:t>
      </w:r>
      <w:r>
        <w:rPr>
          <w:lang w:val="en-US" w:eastAsia="zh-CN"/>
        </w:rPr>
        <w:t>upport DCI-based SSB burst periodicity adaptation</w:t>
      </w:r>
      <w:r>
        <w:rPr>
          <w:rFonts w:hint="eastAsia"/>
          <w:lang w:val="en-US" w:eastAsia="zh-CN"/>
        </w:rPr>
        <w:t xml:space="preserve"> in</w:t>
      </w:r>
      <w:r>
        <w:rPr>
          <w:lang w:val="en-US" w:eastAsia="zh-CN"/>
        </w:rPr>
        <w:t xml:space="preserve"> Scenario#3B.</w:t>
      </w:r>
      <w:bookmarkEnd w:id="4"/>
      <w:r>
        <w:rPr>
          <w:lang w:val="en-US" w:eastAsia="zh-CN"/>
        </w:rPr>
        <w:t xml:space="preserve"> </w:t>
      </w:r>
    </w:p>
    <w:p w:rsidR="00B96F81" w:rsidRDefault="00E12B03">
      <w:pPr>
        <w:spacing w:before="120" w:after="120"/>
      </w:pPr>
      <w:r>
        <w:t xml:space="preserve">When on-demand SSB is </w:t>
      </w:r>
      <w:r>
        <w:t>triggered, whether or not to consider SSB adaptation should be discussed. But according to agreements/conclusions in 9.5.1, scenario 3B for on-demand SSB is still for further study. To this end, whether or not to consider SSB adaptation along with on-deman</w:t>
      </w:r>
      <w:r>
        <w:t xml:space="preserve">d SSB depends on the support of on-demand SSB in scenario#3B. </w:t>
      </w:r>
    </w:p>
    <w:p w:rsidR="00B96F81" w:rsidRDefault="00E12B03">
      <w:pPr>
        <w:pStyle w:val="YJ-Observation"/>
        <w:spacing w:before="120" w:after="120"/>
        <w:jc w:val="both"/>
        <w:rPr>
          <w:lang w:val="en-US" w:eastAsia="zh-CN"/>
        </w:rPr>
      </w:pPr>
      <w:bookmarkStart w:id="5" w:name="_Toc193959900"/>
      <w:r>
        <w:t>Whether or not to consider SSB adaptation along with on-demand SSB depends on the support of on-demand SSB in scenario#3B</w:t>
      </w:r>
      <w:r>
        <w:rPr>
          <w:rFonts w:hint="eastAsia"/>
          <w:lang w:val="en-US" w:eastAsia="zh-CN"/>
        </w:rPr>
        <w:t>.</w:t>
      </w:r>
      <w:bookmarkEnd w:id="5"/>
    </w:p>
    <w:p w:rsidR="00B96F81" w:rsidRDefault="00B96F81">
      <w:pPr>
        <w:spacing w:before="120" w:after="120"/>
      </w:pPr>
    </w:p>
    <w:p w:rsidR="00B96F81" w:rsidRDefault="00E12B03">
      <w:pPr>
        <w:pStyle w:val="1"/>
        <w:spacing w:before="120" w:after="120"/>
        <w:ind w:left="0"/>
      </w:pPr>
      <w:r>
        <w:rPr>
          <w:rFonts w:eastAsia="宋体" w:hint="eastAsia"/>
        </w:rPr>
        <w:t xml:space="preserve">Adaptation of PRACH in time domain  </w:t>
      </w:r>
      <w:r>
        <w:rPr>
          <w:rFonts w:eastAsia="宋体"/>
        </w:rPr>
        <w:t xml:space="preserve"> </w:t>
      </w:r>
      <w:bookmarkStart w:id="6" w:name="_Toc82"/>
      <w:bookmarkStart w:id="7" w:name="_Toc29400"/>
      <w:bookmarkStart w:id="8" w:name="_Toc29089"/>
      <w:bookmarkStart w:id="9" w:name="_Toc525"/>
      <w:bookmarkEnd w:id="6"/>
      <w:bookmarkEnd w:id="7"/>
      <w:bookmarkEnd w:id="8"/>
      <w:bookmarkEnd w:id="9"/>
    </w:p>
    <w:p w:rsidR="00B96F81" w:rsidRDefault="00E12B03">
      <w:pPr>
        <w:pStyle w:val="2"/>
        <w:spacing w:before="120" w:after="120"/>
        <w:ind w:left="991" w:right="210" w:hangingChars="354" w:hanging="991"/>
        <w:rPr>
          <w:rFonts w:eastAsia="宋体"/>
        </w:rPr>
      </w:pPr>
      <w:r>
        <w:rPr>
          <w:rFonts w:eastAsia="宋体"/>
        </w:rPr>
        <w:t xml:space="preserve">Configuration of additional </w:t>
      </w:r>
      <w:r>
        <w:rPr>
          <w:rFonts w:eastAsia="宋体"/>
        </w:rPr>
        <w:t>PRACH resources</w:t>
      </w:r>
    </w:p>
    <w:p w:rsidR="00B96F81" w:rsidRDefault="00E12B03">
      <w:pPr>
        <w:spacing w:before="120" w:after="120"/>
      </w:pPr>
      <w:r>
        <w:rPr>
          <w:rFonts w:hint="eastAsia"/>
        </w:rPr>
        <w:t>In RAN1#1</w:t>
      </w:r>
      <w:r>
        <w:t>20</w:t>
      </w:r>
      <w:r>
        <w:rPr>
          <w:rFonts w:hint="eastAsia"/>
        </w:rPr>
        <w:t xml:space="preserve"> meeting, there w</w:t>
      </w:r>
      <w:r>
        <w:t xml:space="preserve">ere two </w:t>
      </w:r>
      <w:r>
        <w:rPr>
          <w:rFonts w:hint="eastAsia"/>
        </w:rPr>
        <w:t>agreement</w:t>
      </w:r>
      <w:r>
        <w:t>s</w:t>
      </w:r>
      <w:r>
        <w:rPr>
          <w:rFonts w:hint="eastAsia"/>
        </w:rPr>
        <w:t xml:space="preserve"> on configuring the additional PRACH resources in a semi-static signaling [</w:t>
      </w:r>
      <w:r>
        <w:t>1</w:t>
      </w:r>
      <w:r>
        <w:rPr>
          <w:rFonts w:hint="eastAsia"/>
        </w:rPr>
        <w:t>].</w:t>
      </w:r>
    </w:p>
    <w:tbl>
      <w:tblPr>
        <w:tblStyle w:val="af3"/>
        <w:tblW w:w="0" w:type="auto"/>
        <w:tblLook w:val="04A0" w:firstRow="1" w:lastRow="0" w:firstColumn="1" w:lastColumn="0" w:noHBand="0" w:noVBand="1"/>
      </w:tblPr>
      <w:tblGrid>
        <w:gridCol w:w="9650"/>
      </w:tblGrid>
      <w:tr w:rsidR="00B96F81">
        <w:tc>
          <w:tcPr>
            <w:tcW w:w="9876" w:type="dxa"/>
          </w:tcPr>
          <w:p w:rsidR="00B96F81" w:rsidRDefault="00E12B03">
            <w:pPr>
              <w:spacing w:beforeLines="0" w:afterLines="0" w:after="0"/>
              <w:rPr>
                <w:rFonts w:eastAsia="Batang"/>
                <w:b/>
                <w:bCs/>
                <w:kern w:val="0"/>
                <w:sz w:val="24"/>
              </w:rPr>
            </w:pPr>
            <w:r>
              <w:rPr>
                <w:b/>
                <w:bCs/>
                <w:highlight w:val="green"/>
              </w:rPr>
              <w:t>Agreement</w:t>
            </w:r>
          </w:p>
          <w:p w:rsidR="00B96F81" w:rsidRDefault="00E12B03">
            <w:pPr>
              <w:spacing w:beforeLines="0" w:afterLines="0" w:after="0"/>
              <w:rPr>
                <w:rFonts w:cs="Times"/>
                <w:color w:val="000000"/>
              </w:rPr>
            </w:pPr>
            <w:r>
              <w:rPr>
                <w:rFonts w:cs="Times"/>
                <w:color w:val="000000"/>
              </w:rPr>
              <w:t xml:space="preserve">For DCI-based adaptation for additional PRACH resources, support optional semi-static </w:t>
            </w:r>
            <w:proofErr w:type="spellStart"/>
            <w:r>
              <w:rPr>
                <w:rFonts w:cs="Times"/>
                <w:color w:val="000000"/>
              </w:rPr>
              <w:t>signalling</w:t>
            </w:r>
            <w:proofErr w:type="spellEnd"/>
            <w:r>
              <w:rPr>
                <w:rFonts w:cs="Times"/>
                <w:color w:val="000000"/>
              </w:rPr>
              <w:t xml:space="preserve"> of a sin</w:t>
            </w:r>
            <w:r>
              <w:rPr>
                <w:rFonts w:cs="Times"/>
                <w:color w:val="000000"/>
              </w:rPr>
              <w:t xml:space="preserve">gle PRACH mask to identify the subset of the additional PRACH resources </w:t>
            </w:r>
          </w:p>
          <w:p w:rsidR="00B96F81" w:rsidRDefault="00E12B03">
            <w:pPr>
              <w:numPr>
                <w:ilvl w:val="0"/>
                <w:numId w:val="8"/>
              </w:numPr>
              <w:spacing w:beforeLines="0" w:afterLines="0" w:after="0" w:line="240" w:lineRule="auto"/>
              <w:contextualSpacing/>
              <w:jc w:val="left"/>
              <w:rPr>
                <w:rFonts w:cs="Times"/>
                <w:color w:val="000000"/>
              </w:rPr>
            </w:pPr>
            <w:r>
              <w:rPr>
                <w:rFonts w:cs="Times"/>
                <w:color w:val="000000"/>
              </w:rPr>
              <w:t xml:space="preserve">The mask is applicable at unit of </w:t>
            </w:r>
          </w:p>
          <w:p w:rsidR="00B96F81" w:rsidRDefault="00E12B03">
            <w:pPr>
              <w:numPr>
                <w:ilvl w:val="1"/>
                <w:numId w:val="8"/>
              </w:numPr>
              <w:spacing w:beforeLines="0" w:afterLines="0" w:after="0" w:line="240" w:lineRule="auto"/>
              <w:contextualSpacing/>
              <w:jc w:val="left"/>
              <w:rPr>
                <w:rFonts w:cs="Times"/>
                <w:color w:val="000000"/>
              </w:rPr>
            </w:pPr>
            <w:r>
              <w:rPr>
                <w:rFonts w:cs="Times"/>
                <w:color w:val="000000"/>
              </w:rPr>
              <w:t xml:space="preserve">Alt 1: PRACH association period </w:t>
            </w:r>
          </w:p>
          <w:p w:rsidR="00B96F81" w:rsidRDefault="00E12B03">
            <w:pPr>
              <w:numPr>
                <w:ilvl w:val="1"/>
                <w:numId w:val="8"/>
              </w:numPr>
              <w:spacing w:beforeLines="0" w:afterLines="0" w:after="0" w:line="240" w:lineRule="auto"/>
              <w:contextualSpacing/>
              <w:jc w:val="left"/>
              <w:rPr>
                <w:rFonts w:cs="Times"/>
                <w:color w:val="000000"/>
              </w:rPr>
            </w:pPr>
            <w:r>
              <w:rPr>
                <w:rFonts w:cs="Times"/>
                <w:color w:val="000000"/>
              </w:rPr>
              <w:t>Alt 2: PRACH association pattern period</w:t>
            </w:r>
          </w:p>
          <w:p w:rsidR="00B96F81" w:rsidRDefault="00E12B03">
            <w:pPr>
              <w:numPr>
                <w:ilvl w:val="1"/>
                <w:numId w:val="8"/>
              </w:numPr>
              <w:spacing w:beforeLines="0" w:afterLines="0" w:after="0" w:line="240" w:lineRule="auto"/>
              <w:contextualSpacing/>
              <w:jc w:val="left"/>
              <w:rPr>
                <w:rFonts w:cs="Times"/>
                <w:color w:val="000000"/>
              </w:rPr>
            </w:pPr>
            <w:r>
              <w:rPr>
                <w:rFonts w:cs="Times"/>
                <w:color w:val="000000"/>
              </w:rPr>
              <w:t>Alt 3: SFN level</w:t>
            </w:r>
          </w:p>
          <w:p w:rsidR="00B96F81" w:rsidRDefault="00E12B03">
            <w:pPr>
              <w:numPr>
                <w:ilvl w:val="0"/>
                <w:numId w:val="8"/>
              </w:numPr>
              <w:spacing w:beforeLines="0" w:afterLines="0" w:after="0" w:line="240" w:lineRule="auto"/>
              <w:contextualSpacing/>
              <w:jc w:val="left"/>
              <w:rPr>
                <w:rFonts w:cs="Times"/>
                <w:color w:val="000000"/>
              </w:rPr>
            </w:pPr>
            <w:r>
              <w:rPr>
                <w:rFonts w:cs="Times"/>
                <w:color w:val="000000"/>
              </w:rPr>
              <w:t xml:space="preserve">The PRACH association period is determined based on valid </w:t>
            </w:r>
            <w:r>
              <w:rPr>
                <w:rFonts w:cs="Times"/>
                <w:color w:val="000000"/>
              </w:rPr>
              <w:t>additional ROs only.</w:t>
            </w:r>
          </w:p>
          <w:p w:rsidR="00B96F81" w:rsidRDefault="00E12B03">
            <w:pPr>
              <w:numPr>
                <w:ilvl w:val="0"/>
                <w:numId w:val="8"/>
              </w:numPr>
              <w:spacing w:beforeLines="0" w:afterLines="0" w:after="0" w:line="240" w:lineRule="auto"/>
              <w:contextualSpacing/>
              <w:jc w:val="left"/>
              <w:rPr>
                <w:rFonts w:cs="Times"/>
                <w:color w:val="000000"/>
              </w:rPr>
            </w:pPr>
            <w:r>
              <w:rPr>
                <w:rFonts w:cs="Times"/>
                <w:color w:val="000000"/>
              </w:rPr>
              <w:t>The mask is applied after valid RO determination and SSB-RO mapping.</w:t>
            </w:r>
          </w:p>
          <w:p w:rsidR="00B96F81" w:rsidRDefault="00E12B03">
            <w:pPr>
              <w:numPr>
                <w:ilvl w:val="0"/>
                <w:numId w:val="8"/>
              </w:numPr>
              <w:spacing w:beforeLines="0" w:afterLines="0" w:after="0" w:line="240" w:lineRule="auto"/>
              <w:contextualSpacing/>
              <w:jc w:val="left"/>
              <w:rPr>
                <w:rFonts w:cs="Times"/>
                <w:color w:val="000000"/>
              </w:rPr>
            </w:pPr>
            <w:r>
              <w:rPr>
                <w:rFonts w:cs="Times"/>
                <w:color w:val="000000"/>
              </w:rPr>
              <w:t xml:space="preserve">Note: The existing </w:t>
            </w:r>
            <w:proofErr w:type="spellStart"/>
            <w:r>
              <w:rPr>
                <w:rFonts w:cs="Times"/>
                <w:color w:val="000000"/>
              </w:rPr>
              <w:t>behaviour</w:t>
            </w:r>
            <w:proofErr w:type="spellEnd"/>
            <w:r>
              <w:rPr>
                <w:rFonts w:cs="Times"/>
                <w:color w:val="000000"/>
              </w:rPr>
              <w:t xml:space="preserve"> in TS 38.213 "An association pattern period includes one or more association periods and is determined so that a pattern between PRACH oc</w:t>
            </w:r>
            <w:r>
              <w:rPr>
                <w:rFonts w:cs="Times"/>
                <w:color w:val="000000"/>
              </w:rPr>
              <w:t>casions and SS/PBCH block indexes repeats at most every 160 msec." is not impacted due to application of the mask.</w:t>
            </w:r>
          </w:p>
          <w:p w:rsidR="00B96F81" w:rsidRDefault="00E12B03">
            <w:pPr>
              <w:numPr>
                <w:ilvl w:val="0"/>
                <w:numId w:val="8"/>
              </w:numPr>
              <w:spacing w:beforeLines="0" w:afterLines="0" w:after="0" w:line="240" w:lineRule="auto"/>
              <w:contextualSpacing/>
              <w:jc w:val="left"/>
              <w:rPr>
                <w:rFonts w:cs="Times"/>
                <w:color w:val="000000"/>
              </w:rPr>
            </w:pPr>
            <w:r>
              <w:rPr>
                <w:rFonts w:cs="Times"/>
                <w:color w:val="000000"/>
              </w:rPr>
              <w:t xml:space="preserve">This is applicable at least for adaptation for DCI 1_0 with P-RNTI </w:t>
            </w:r>
          </w:p>
          <w:p w:rsidR="00B96F81" w:rsidRDefault="00E12B03">
            <w:pPr>
              <w:numPr>
                <w:ilvl w:val="0"/>
                <w:numId w:val="8"/>
              </w:numPr>
              <w:spacing w:beforeLines="0" w:afterLines="0" w:after="0" w:line="240" w:lineRule="auto"/>
              <w:contextualSpacing/>
              <w:jc w:val="left"/>
              <w:rPr>
                <w:rFonts w:cs="Times"/>
                <w:color w:val="000000"/>
              </w:rPr>
            </w:pPr>
            <w:r>
              <w:rPr>
                <w:rFonts w:cs="Times"/>
                <w:color w:val="000000"/>
              </w:rPr>
              <w:t>The DCI does not indicate PRACH mask selection</w:t>
            </w:r>
          </w:p>
          <w:p w:rsidR="00B96F81" w:rsidRDefault="00E12B03">
            <w:pPr>
              <w:numPr>
                <w:ilvl w:val="0"/>
                <w:numId w:val="8"/>
              </w:numPr>
              <w:spacing w:beforeLines="0" w:afterLines="0" w:after="0" w:line="240" w:lineRule="auto"/>
              <w:contextualSpacing/>
              <w:jc w:val="left"/>
              <w:rPr>
                <w:rFonts w:cs="Times"/>
                <w:color w:val="000000"/>
              </w:rPr>
            </w:pPr>
            <w:r>
              <w:rPr>
                <w:rFonts w:cs="Times"/>
                <w:color w:val="000000"/>
              </w:rPr>
              <w:t>FFS: how the mask is ident</w:t>
            </w:r>
            <w:r>
              <w:rPr>
                <w:rFonts w:cs="Times"/>
                <w:color w:val="000000"/>
              </w:rPr>
              <w:t xml:space="preserve">ified </w:t>
            </w:r>
          </w:p>
          <w:p w:rsidR="00B96F81" w:rsidRDefault="00E12B03">
            <w:pPr>
              <w:numPr>
                <w:ilvl w:val="1"/>
                <w:numId w:val="8"/>
              </w:numPr>
              <w:spacing w:beforeLines="0" w:afterLines="0" w:after="0" w:line="240" w:lineRule="auto"/>
              <w:contextualSpacing/>
              <w:jc w:val="left"/>
              <w:rPr>
                <w:rFonts w:cs="Times"/>
              </w:rPr>
            </w:pPr>
            <w:r>
              <w:rPr>
                <w:rFonts w:cs="Times"/>
              </w:rPr>
              <w:t>Option 1: The PRACH mask is from a PRACH mask table</w:t>
            </w:r>
          </w:p>
          <w:p w:rsidR="00B96F81" w:rsidRDefault="00E12B03">
            <w:pPr>
              <w:numPr>
                <w:ilvl w:val="2"/>
                <w:numId w:val="8"/>
              </w:numPr>
              <w:spacing w:beforeLines="0" w:afterLines="0" w:after="0" w:line="240" w:lineRule="auto"/>
              <w:contextualSpacing/>
              <w:jc w:val="left"/>
              <w:rPr>
                <w:rFonts w:cs="Times"/>
              </w:rPr>
            </w:pPr>
            <w:r>
              <w:rPr>
                <w:rFonts w:cs="Times"/>
              </w:rPr>
              <w:t>Pre-defined table with N</w:t>
            </w:r>
            <w:proofErr w:type="gramStart"/>
            <w:r>
              <w:rPr>
                <w:rFonts w:cs="Times"/>
              </w:rPr>
              <w:t>=[</w:t>
            </w:r>
            <w:proofErr w:type="gramEnd"/>
            <w:r>
              <w:rPr>
                <w:rFonts w:cs="Times"/>
              </w:rPr>
              <w:t>4 or 8 or 16] rows</w:t>
            </w:r>
          </w:p>
          <w:p w:rsidR="00B96F81" w:rsidRDefault="00E12B03">
            <w:pPr>
              <w:numPr>
                <w:ilvl w:val="2"/>
                <w:numId w:val="8"/>
              </w:numPr>
              <w:spacing w:beforeLines="0" w:afterLines="0" w:after="0" w:line="240" w:lineRule="auto"/>
              <w:contextualSpacing/>
              <w:jc w:val="left"/>
              <w:rPr>
                <w:rFonts w:cs="Times"/>
              </w:rPr>
            </w:pPr>
            <w:r>
              <w:rPr>
                <w:rFonts w:cs="Times"/>
              </w:rPr>
              <w:t xml:space="preserve">The semi-static </w:t>
            </w:r>
            <w:proofErr w:type="spellStart"/>
            <w:r>
              <w:rPr>
                <w:rFonts w:cs="Times"/>
              </w:rPr>
              <w:t>signalling</w:t>
            </w:r>
            <w:proofErr w:type="spellEnd"/>
            <w:r>
              <w:rPr>
                <w:rFonts w:cs="Times"/>
              </w:rPr>
              <w:t xml:space="preserve"> indicates a PRACH mask index </w:t>
            </w:r>
          </w:p>
          <w:p w:rsidR="00B96F81" w:rsidRDefault="00E12B03">
            <w:pPr>
              <w:numPr>
                <w:ilvl w:val="1"/>
                <w:numId w:val="8"/>
              </w:numPr>
              <w:spacing w:beforeLines="0" w:afterLines="0" w:after="0" w:line="240" w:lineRule="auto"/>
              <w:contextualSpacing/>
              <w:jc w:val="left"/>
            </w:pPr>
            <w:r>
              <w:rPr>
                <w:rFonts w:cs="Times"/>
              </w:rPr>
              <w:t xml:space="preserve">Option 2: The PRACH mask is based on configuration parameters e.g. bitmap at SFN-level, </w:t>
            </w:r>
            <w:r>
              <w:rPr>
                <w:rFonts w:cs="Times"/>
              </w:rPr>
              <w:t>periodic time domain window…</w:t>
            </w:r>
          </w:p>
          <w:p w:rsidR="00B96F81" w:rsidRDefault="00B96F81">
            <w:pPr>
              <w:spacing w:beforeLines="0" w:afterLines="0" w:after="0" w:line="240" w:lineRule="auto"/>
              <w:contextualSpacing/>
              <w:jc w:val="left"/>
            </w:pPr>
          </w:p>
          <w:p w:rsidR="00B96F81" w:rsidRDefault="00E12B03">
            <w:pPr>
              <w:spacing w:beforeLines="0" w:afterLines="0" w:after="0" w:line="240" w:lineRule="auto"/>
              <w:rPr>
                <w:rFonts w:eastAsia="Batang"/>
                <w:b/>
                <w:bCs/>
                <w:kern w:val="0"/>
                <w:szCs w:val="21"/>
              </w:rPr>
            </w:pPr>
            <w:r>
              <w:rPr>
                <w:b/>
                <w:bCs/>
                <w:szCs w:val="21"/>
                <w:highlight w:val="green"/>
              </w:rPr>
              <w:t>Agreement</w:t>
            </w:r>
          </w:p>
          <w:p w:rsidR="00B96F81" w:rsidRDefault="00E12B03">
            <w:pPr>
              <w:pStyle w:val="12"/>
              <w:numPr>
                <w:ilvl w:val="0"/>
                <w:numId w:val="9"/>
              </w:numPr>
              <w:spacing w:before="0" w:beforeAutospacing="0" w:after="0" w:afterAutospacing="0"/>
              <w:ind w:leftChars="0" w:right="210"/>
              <w:rPr>
                <w:sz w:val="21"/>
                <w:szCs w:val="21"/>
              </w:rPr>
            </w:pPr>
            <w:r>
              <w:rPr>
                <w:sz w:val="21"/>
                <w:szCs w:val="21"/>
              </w:rPr>
              <w:t>Separate configuration of Msg1-FDM for the additional PRACH resources at least for 4-step RACH is supported</w:t>
            </w:r>
          </w:p>
          <w:p w:rsidR="00B96F81" w:rsidRDefault="00E12B03">
            <w:pPr>
              <w:pStyle w:val="12"/>
              <w:numPr>
                <w:ilvl w:val="1"/>
                <w:numId w:val="9"/>
              </w:numPr>
              <w:spacing w:before="0" w:beforeAutospacing="0" w:after="0" w:afterAutospacing="0"/>
              <w:ind w:leftChars="0" w:right="210"/>
              <w:rPr>
                <w:sz w:val="21"/>
                <w:szCs w:val="21"/>
              </w:rPr>
            </w:pPr>
            <w:r>
              <w:rPr>
                <w:sz w:val="21"/>
                <w:szCs w:val="21"/>
              </w:rPr>
              <w:t>UE is not expected to be configured such that there are more than 8 FDM-ed valid ROs (legacy + additional RO</w:t>
            </w:r>
            <w:r>
              <w:rPr>
                <w:sz w:val="21"/>
                <w:szCs w:val="21"/>
              </w:rPr>
              <w:t>s)</w:t>
            </w:r>
          </w:p>
          <w:p w:rsidR="00B96F81" w:rsidRDefault="00E12B03">
            <w:pPr>
              <w:pStyle w:val="12"/>
              <w:numPr>
                <w:ilvl w:val="1"/>
                <w:numId w:val="9"/>
              </w:numPr>
              <w:spacing w:before="0" w:beforeAutospacing="0" w:after="0" w:afterAutospacing="0"/>
              <w:ind w:leftChars="0" w:right="210"/>
              <w:rPr>
                <w:sz w:val="21"/>
                <w:szCs w:val="21"/>
              </w:rPr>
            </w:pPr>
            <w:r>
              <w:rPr>
                <w:sz w:val="21"/>
                <w:szCs w:val="21"/>
              </w:rPr>
              <w:t>FFS: When there is no configuration of Msg1-FDM</w:t>
            </w:r>
          </w:p>
          <w:p w:rsidR="00B96F81" w:rsidRDefault="00E12B03">
            <w:pPr>
              <w:pStyle w:val="12"/>
              <w:numPr>
                <w:ilvl w:val="0"/>
                <w:numId w:val="9"/>
              </w:numPr>
              <w:spacing w:before="120" w:after="120"/>
              <w:ind w:leftChars="0" w:right="210"/>
              <w:rPr>
                <w:sz w:val="21"/>
                <w:szCs w:val="21"/>
              </w:rPr>
            </w:pPr>
            <w:r>
              <w:rPr>
                <w:sz w:val="21"/>
                <w:szCs w:val="21"/>
              </w:rPr>
              <w:t>Separate configuration of number of SSB per RO is supported</w:t>
            </w:r>
          </w:p>
        </w:tc>
      </w:tr>
    </w:tbl>
    <w:p w:rsidR="00B96F81" w:rsidRDefault="00E12B03">
      <w:pPr>
        <w:spacing w:before="120" w:after="120"/>
      </w:pPr>
      <w:r>
        <w:t xml:space="preserve">The remaining issues comprise two aspects: the configuration of single PRACH mask and frequency domain parameter for number of FDM-ed ROs in </w:t>
      </w:r>
      <w:proofErr w:type="gramStart"/>
      <w:r>
        <w:t>one</w:t>
      </w:r>
      <w:r>
        <w:t xml:space="preserve"> time</w:t>
      </w:r>
      <w:proofErr w:type="gramEnd"/>
      <w:r>
        <w:t xml:space="preserve"> instance. In this section, we provide analysis on these two aspects.</w:t>
      </w:r>
    </w:p>
    <w:p w:rsidR="00B96F81" w:rsidRDefault="00E12B03">
      <w:pPr>
        <w:spacing w:before="120" w:after="120"/>
        <w:rPr>
          <w:b/>
          <w:u w:val="single"/>
        </w:rPr>
      </w:pPr>
      <w:r>
        <w:rPr>
          <w:b/>
          <w:u w:val="single"/>
        </w:rPr>
        <w:t>Configuration of single PRACH mask</w:t>
      </w:r>
    </w:p>
    <w:p w:rsidR="00B96F81" w:rsidRDefault="00E12B03">
      <w:pPr>
        <w:spacing w:before="120" w:after="120"/>
      </w:pPr>
      <w:r>
        <w:t>According to the agreements shown above, the mask is identified by two options. Option 1 is to design a PRACH mask table for some predefined PRACH</w:t>
      </w:r>
      <w:r>
        <w:t xml:space="preserve"> mask patterns, while Option 2 is to use configuration parameters to determine PRACH mask. For example, if the mask is applicable at unit of PRACH association period or PRACH association pattern period, the configuration parameters can be a bitmap at PRACH</w:t>
      </w:r>
      <w:r>
        <w:t xml:space="preserve"> association period level or at PRACH association pattern period to indicate which additional resources in PRACH association period or in PRACH association pattern period are available.</w:t>
      </w:r>
    </w:p>
    <w:p w:rsidR="00B96F81" w:rsidRDefault="00E12B03">
      <w:pPr>
        <w:spacing w:before="120" w:after="120"/>
      </w:pPr>
      <w:r>
        <w:t xml:space="preserve">The difference between Option 1 and Option 2 is on the flexibility of </w:t>
      </w:r>
      <w:r>
        <w:t xml:space="preserve">PRACH mask pattern. </w:t>
      </w:r>
      <w:r>
        <w:rPr>
          <w:rFonts w:hint="eastAsia"/>
        </w:rPr>
        <w:t xml:space="preserve">For </w:t>
      </w:r>
      <w:r>
        <w:t xml:space="preserve">PRACH mask table (i.e., Option 1), with limited rows in pre-defined table, it would </w:t>
      </w:r>
      <w:r>
        <w:rPr>
          <w:rFonts w:hint="eastAsia"/>
        </w:rPr>
        <w:t xml:space="preserve">have </w:t>
      </w:r>
      <w:r>
        <w:t xml:space="preserve">some limitations on the PRACH mask pattern, </w:t>
      </w:r>
      <w:r>
        <w:lastRenderedPageBreak/>
        <w:t xml:space="preserve">which constrains the PRACH configuration for </w:t>
      </w:r>
      <w:proofErr w:type="spellStart"/>
      <w:r>
        <w:t>gNB</w:t>
      </w:r>
      <w:proofErr w:type="spellEnd"/>
      <w:r>
        <w:t xml:space="preserve">. </w:t>
      </w:r>
      <w:r>
        <w:rPr>
          <w:rFonts w:hint="eastAsia"/>
        </w:rPr>
        <w:t>For</w:t>
      </w:r>
      <w:r>
        <w:t xml:space="preserve"> configuration parameters (i.e., Option 2), it</w:t>
      </w:r>
      <w:r>
        <w:t xml:space="preserve"> would be flexible for </w:t>
      </w:r>
      <w:proofErr w:type="spellStart"/>
      <w:r>
        <w:t>gNB</w:t>
      </w:r>
      <w:proofErr w:type="spellEnd"/>
      <w:r>
        <w:t xml:space="preserve"> to configure all possible PRACH mask pattern if necessary.</w:t>
      </w:r>
    </w:p>
    <w:p w:rsidR="00B96F81" w:rsidRDefault="00E12B03">
      <w:pPr>
        <w:spacing w:before="120" w:after="120"/>
      </w:pPr>
      <w:r>
        <w:t xml:space="preserve">In different scenarios, different requirements would </w:t>
      </w:r>
      <w:bookmarkStart w:id="10" w:name="_GoBack"/>
      <w:bookmarkEnd w:id="10"/>
      <w:r>
        <w:t>be considered, such as, different requirements for serving different number of UEs in a cell, and different latency f</w:t>
      </w:r>
      <w:r>
        <w:t>or access. It is hard to say which PRACH mask pattern is important or not, so that flexible configuration for PRACH mask pattern should be considered to ensure the performance and flexibility in practice.</w:t>
      </w:r>
    </w:p>
    <w:p w:rsidR="00B96F81" w:rsidRDefault="00E12B03">
      <w:pPr>
        <w:spacing w:before="120" w:after="120"/>
      </w:pPr>
      <w:r>
        <w:rPr>
          <w:rFonts w:hint="eastAsia"/>
        </w:rPr>
        <w:t>T</w:t>
      </w:r>
      <w:r>
        <w:t>o this end, we prefer Option 2 for identifying the</w:t>
      </w:r>
      <w:r>
        <w:t xml:space="preserve"> PRACH mask.</w:t>
      </w:r>
    </w:p>
    <w:p w:rsidR="00B96F81" w:rsidRDefault="00E12B03">
      <w:pPr>
        <w:pStyle w:val="YJ-Proposal"/>
        <w:spacing w:before="120" w:after="120"/>
        <w:jc w:val="both"/>
        <w:rPr>
          <w:lang w:val="en-US" w:eastAsia="zh-CN"/>
        </w:rPr>
      </w:pPr>
      <w:bookmarkStart w:id="11" w:name="_Toc194071711"/>
      <w:r>
        <w:rPr>
          <w:rFonts w:hint="eastAsia"/>
          <w:lang w:val="en-US" w:eastAsia="zh-CN"/>
        </w:rPr>
        <w:t xml:space="preserve">Support </w:t>
      </w:r>
      <w:r>
        <w:rPr>
          <w:lang w:val="en-US" w:eastAsia="zh-CN"/>
        </w:rPr>
        <w:t>Option 2: The PRACH mask is based on configuration parameters e.g., bitmap at SFN level,</w:t>
      </w:r>
      <w:r>
        <w:rPr>
          <w:rFonts w:hint="eastAsia"/>
          <w:lang w:val="en-US" w:eastAsia="zh-CN"/>
        </w:rPr>
        <w:t xml:space="preserve"> </w:t>
      </w:r>
      <w:r>
        <w:rPr>
          <w:rFonts w:cs="Times"/>
        </w:rPr>
        <w:t>periodic time domain window</w:t>
      </w:r>
      <w:r>
        <w:rPr>
          <w:rFonts w:cs="Times" w:hint="eastAsia"/>
          <w:lang w:val="en-US" w:eastAsia="zh-CN"/>
        </w:rPr>
        <w:t>.</w:t>
      </w:r>
      <w:bookmarkEnd w:id="11"/>
    </w:p>
    <w:p w:rsidR="00B96F81" w:rsidRDefault="00E12B03">
      <w:pPr>
        <w:spacing w:before="120" w:after="120"/>
        <w:rPr>
          <w:b/>
          <w:u w:val="single"/>
        </w:rPr>
      </w:pPr>
      <w:r>
        <w:rPr>
          <w:b/>
          <w:u w:val="single"/>
        </w:rPr>
        <w:t>Frequency domain parameter</w:t>
      </w:r>
    </w:p>
    <w:p w:rsidR="00B96F81" w:rsidRDefault="00E12B03">
      <w:pPr>
        <w:spacing w:before="120" w:after="120"/>
      </w:pPr>
      <w:r>
        <w:t>In aspect of Msg1-FDM in the frequency domain parameter, the remaining issues is the confi</w:t>
      </w:r>
      <w:r>
        <w:t xml:space="preserve">guration of number of FDM-ed additional PRACH resources when there is no configuration of Msg1-FDM. From our point of view, there would be two alternatives to address this </w:t>
      </w:r>
      <w:r>
        <w:rPr>
          <w:rFonts w:hint="eastAsia"/>
        </w:rPr>
        <w:t>issue</w:t>
      </w:r>
      <w:r>
        <w:t>. One alternative is to use the Msg1-FDM of legacy PRACH resources, since the M</w:t>
      </w:r>
      <w:r>
        <w:t xml:space="preserve">sg1-FDM of legacy PRACH resource is a mandatory parameter. While another alternative is to define a default value when no configuration of Msg1-FDM for additional PRACH resources. For example, the default value is 1, implying there is one additional PRACH </w:t>
      </w:r>
      <w:r>
        <w:t xml:space="preserve">resource in </w:t>
      </w:r>
      <w:proofErr w:type="gramStart"/>
      <w:r>
        <w:t>one time</w:t>
      </w:r>
      <w:proofErr w:type="gramEnd"/>
      <w:r>
        <w:t xml:space="preserve"> instance.</w:t>
      </w:r>
    </w:p>
    <w:p w:rsidR="00B96F81" w:rsidRDefault="00E12B03">
      <w:pPr>
        <w:spacing w:before="120" w:after="120"/>
      </w:pPr>
      <w:r>
        <w:t>Compared to these two alternatives, we think the latter alternative mentioned above (defining a default value) is simpler. Furthermore, no matter which alternative is considered, some dropping rules for additional PRACH resou</w:t>
      </w:r>
      <w:r>
        <w:t>rces in frequency domain should be considered, since there would be a risk that the total number of FDM-ed valid ROs (legacy ROs + additional ROs) is larger than 8.</w:t>
      </w:r>
    </w:p>
    <w:p w:rsidR="00B96F81" w:rsidRDefault="00E12B03">
      <w:pPr>
        <w:pStyle w:val="YJ-Observation"/>
        <w:spacing w:before="120" w:after="120"/>
        <w:jc w:val="both"/>
        <w:rPr>
          <w:lang w:val="en-US" w:eastAsia="zh-CN"/>
        </w:rPr>
      </w:pPr>
      <w:bookmarkStart w:id="12" w:name="_Toc193959901"/>
      <w:r>
        <w:rPr>
          <w:rFonts w:hint="eastAsia"/>
          <w:lang w:val="en-US" w:eastAsia="zh-CN"/>
        </w:rPr>
        <w:t>T</w:t>
      </w:r>
      <w:r>
        <w:t xml:space="preserve">he total number of FDM-ed valid ROs (legacy ROs + additional ROs) </w:t>
      </w:r>
      <w:r>
        <w:rPr>
          <w:rFonts w:hint="eastAsia"/>
          <w:lang w:eastAsia="zh-CN"/>
        </w:rPr>
        <w:t>would</w:t>
      </w:r>
      <w:r>
        <w:t xml:space="preserve"> be larger than 8, </w:t>
      </w:r>
      <w:r>
        <w:t>when there is no configuration of Msg1-FDM for additional PRACH resources</w:t>
      </w:r>
      <w:r>
        <w:rPr>
          <w:rFonts w:hint="eastAsia"/>
          <w:lang w:val="en-US" w:eastAsia="zh-CN"/>
        </w:rPr>
        <w:t>.</w:t>
      </w:r>
      <w:bookmarkEnd w:id="12"/>
    </w:p>
    <w:p w:rsidR="00B96F81" w:rsidRDefault="00E12B03">
      <w:pPr>
        <w:pStyle w:val="YJ-Proposal"/>
        <w:spacing w:before="120" w:after="120"/>
        <w:jc w:val="both"/>
        <w:rPr>
          <w:lang w:val="en-US" w:eastAsia="zh-CN"/>
        </w:rPr>
      </w:pPr>
      <w:bookmarkStart w:id="13" w:name="_Toc194071712"/>
      <w:r>
        <w:rPr>
          <w:lang w:val="en-US" w:eastAsia="zh-CN"/>
        </w:rPr>
        <w:t>When there is no configuration of Msg1-FDM for additional PRACH resources, support to define the default value for the number of FDM-ed additional PRACH resources, e.g., the default</w:t>
      </w:r>
      <w:r>
        <w:rPr>
          <w:lang w:val="en-US" w:eastAsia="zh-CN"/>
        </w:rPr>
        <w:t xml:space="preserve"> value is 1</w:t>
      </w:r>
      <w:r>
        <w:rPr>
          <w:rFonts w:hint="eastAsia"/>
          <w:lang w:val="en-US" w:eastAsia="zh-CN"/>
        </w:rPr>
        <w:t>.</w:t>
      </w:r>
      <w:bookmarkEnd w:id="13"/>
      <w:r>
        <w:rPr>
          <w:rFonts w:hint="eastAsia"/>
          <w:lang w:val="en-US" w:eastAsia="zh-CN"/>
        </w:rPr>
        <w:t xml:space="preserve"> </w:t>
      </w:r>
    </w:p>
    <w:p w:rsidR="00B96F81" w:rsidRDefault="00E12B03">
      <w:pPr>
        <w:pStyle w:val="2"/>
        <w:spacing w:before="120" w:after="120"/>
        <w:ind w:left="991" w:right="210" w:hangingChars="354" w:hanging="991"/>
      </w:pPr>
      <w:r>
        <w:rPr>
          <w:rFonts w:hint="eastAsia"/>
        </w:rPr>
        <w:t>DCI-based adaptation of PRACH configuration</w:t>
      </w:r>
    </w:p>
    <w:p w:rsidR="00B96F81" w:rsidRDefault="00E12B03">
      <w:pPr>
        <w:spacing w:before="120" w:after="120"/>
      </w:pPr>
      <w:r>
        <w:rPr>
          <w:rFonts w:hint="eastAsia"/>
        </w:rPr>
        <w:t>I</w:t>
      </w:r>
      <w:r>
        <w:t>n RAN1#120 meeting, there was an agreement on using PDCCH order to adapting PRACH resources [1].</w:t>
      </w:r>
    </w:p>
    <w:tbl>
      <w:tblPr>
        <w:tblStyle w:val="af3"/>
        <w:tblW w:w="0" w:type="auto"/>
        <w:tblLook w:val="04A0" w:firstRow="1" w:lastRow="0" w:firstColumn="1" w:lastColumn="0" w:noHBand="0" w:noVBand="1"/>
      </w:tblPr>
      <w:tblGrid>
        <w:gridCol w:w="9650"/>
      </w:tblGrid>
      <w:tr w:rsidR="00B96F81">
        <w:tc>
          <w:tcPr>
            <w:tcW w:w="9650" w:type="dxa"/>
          </w:tcPr>
          <w:p w:rsidR="00B96F81" w:rsidRDefault="00E12B03">
            <w:pPr>
              <w:spacing w:beforeLines="0" w:afterLines="0" w:after="0"/>
              <w:rPr>
                <w:rFonts w:eastAsia="Batang" w:cs="Times"/>
                <w:b/>
                <w:bCs/>
                <w:kern w:val="0"/>
                <w:szCs w:val="21"/>
              </w:rPr>
            </w:pPr>
            <w:r>
              <w:rPr>
                <w:rFonts w:cs="Times"/>
                <w:b/>
                <w:bCs/>
                <w:szCs w:val="21"/>
                <w:highlight w:val="green"/>
              </w:rPr>
              <w:t>Agreement</w:t>
            </w:r>
          </w:p>
          <w:p w:rsidR="00B96F81" w:rsidRDefault="00E12B03">
            <w:pPr>
              <w:spacing w:beforeLines="0" w:afterLines="0" w:after="0"/>
              <w:rPr>
                <w:szCs w:val="21"/>
              </w:rPr>
            </w:pPr>
            <w:r>
              <w:rPr>
                <w:szCs w:val="21"/>
              </w:rPr>
              <w:t xml:space="preserve">For adaption of PRACH in time-domain, for a connected mode UE, support a 1-bit field in DCI 1_0 with C-RNTI used to trigger PRACH (i.e. PDCCH order) to indicate whether the additional PRACH resource(s) is available for the triggered PRACH. </w:t>
            </w:r>
          </w:p>
          <w:p w:rsidR="00B96F81" w:rsidRDefault="00E12B03">
            <w:pPr>
              <w:pStyle w:val="12"/>
              <w:numPr>
                <w:ilvl w:val="0"/>
                <w:numId w:val="10"/>
              </w:numPr>
              <w:spacing w:before="0" w:beforeAutospacing="0" w:after="0" w:afterAutospacing="0"/>
              <w:ind w:leftChars="0" w:right="210"/>
              <w:rPr>
                <w:rFonts w:ascii="Times New Roman" w:hAnsi="Times New Roman"/>
                <w:sz w:val="21"/>
                <w:szCs w:val="21"/>
              </w:rPr>
            </w:pPr>
            <w:r>
              <w:rPr>
                <w:rFonts w:ascii="Times New Roman" w:hAnsi="Times New Roman"/>
                <w:sz w:val="21"/>
                <w:szCs w:val="21"/>
              </w:rPr>
              <w:t xml:space="preserve">FFS: UE </w:t>
            </w:r>
            <w:proofErr w:type="spellStart"/>
            <w:r>
              <w:rPr>
                <w:rFonts w:ascii="Times New Roman" w:hAnsi="Times New Roman"/>
                <w:sz w:val="21"/>
                <w:szCs w:val="21"/>
              </w:rPr>
              <w:t>behavio</w:t>
            </w:r>
            <w:r>
              <w:rPr>
                <w:rFonts w:ascii="Times New Roman" w:hAnsi="Times New Roman"/>
                <w:sz w:val="21"/>
                <w:szCs w:val="21"/>
              </w:rPr>
              <w:t>ur</w:t>
            </w:r>
            <w:proofErr w:type="spellEnd"/>
            <w:r>
              <w:rPr>
                <w:rFonts w:ascii="Times New Roman" w:hAnsi="Times New Roman"/>
                <w:sz w:val="21"/>
                <w:szCs w:val="21"/>
              </w:rPr>
              <w:t xml:space="preserve"> (e.g. applicable resources for PRACH mask index) when it is indicated of additional PRACH resource(s)</w:t>
            </w:r>
          </w:p>
          <w:p w:rsidR="00B96F81" w:rsidRDefault="00E12B03">
            <w:pPr>
              <w:pStyle w:val="12"/>
              <w:numPr>
                <w:ilvl w:val="0"/>
                <w:numId w:val="10"/>
              </w:numPr>
              <w:spacing w:before="0" w:beforeAutospacing="0" w:after="0" w:afterAutospacing="0"/>
              <w:ind w:leftChars="0" w:right="210"/>
              <w:rPr>
                <w:rFonts w:ascii="Times New Roman" w:hAnsi="Times New Roman"/>
              </w:rPr>
            </w:pPr>
            <w:r>
              <w:rPr>
                <w:rFonts w:ascii="Times New Roman" w:hAnsi="Times New Roman"/>
                <w:sz w:val="21"/>
                <w:szCs w:val="21"/>
              </w:rPr>
              <w:t>FFS: Details on how to reuse existing bit for the 1-bit indication</w:t>
            </w:r>
          </w:p>
        </w:tc>
      </w:tr>
    </w:tbl>
    <w:p w:rsidR="00B96F81" w:rsidRDefault="00E12B03">
      <w:pPr>
        <w:spacing w:before="120" w:after="120"/>
      </w:pPr>
      <w:r>
        <w:t>Besides, there were some remaining issues on P-RNTI DCI for adapting additional PRA</w:t>
      </w:r>
      <w:r>
        <w:t>CH resources. As a result, we discuss on these two DCI signaling designs in the following.</w:t>
      </w:r>
    </w:p>
    <w:p w:rsidR="00B96F81" w:rsidRDefault="00E12B03">
      <w:pPr>
        <w:spacing w:before="120" w:after="120"/>
        <w:rPr>
          <w:b/>
          <w:u w:val="single"/>
        </w:rPr>
      </w:pPr>
      <w:r>
        <w:rPr>
          <w:rFonts w:hint="eastAsia"/>
          <w:b/>
          <w:u w:val="single"/>
        </w:rPr>
        <w:t>C</w:t>
      </w:r>
      <w:r>
        <w:rPr>
          <w:b/>
          <w:u w:val="single"/>
        </w:rPr>
        <w:t>-RNTI DCI</w:t>
      </w:r>
    </w:p>
    <w:p w:rsidR="00B96F81" w:rsidRDefault="00E12B03">
      <w:pPr>
        <w:spacing w:before="120" w:after="120"/>
      </w:pPr>
      <w:r>
        <w:rPr>
          <w:rFonts w:hint="eastAsia"/>
        </w:rPr>
        <w:t>T</w:t>
      </w:r>
      <w:r>
        <w:t>here remain</w:t>
      </w:r>
      <w:r>
        <w:rPr>
          <w:rFonts w:hint="eastAsia"/>
        </w:rPr>
        <w:t xml:space="preserve">s </w:t>
      </w:r>
      <w:r>
        <w:t>two FFS points for C-RNTI DCI design. For one thing, when UE is indicated by C-RNTI DCI for additional PRACH resource(s), the UE behavior sh</w:t>
      </w:r>
      <w:r>
        <w:t xml:space="preserve">ould be considered. First of all, we think there are two clarification questions for the functionality of C-RNTI based PRACH adaptation need to answer. </w:t>
      </w:r>
    </w:p>
    <w:p w:rsidR="00B96F81" w:rsidRDefault="00E12B03">
      <w:pPr>
        <w:spacing w:before="120" w:after="120"/>
      </w:pPr>
      <w:r>
        <w:rPr>
          <w:rFonts w:hint="eastAsia"/>
        </w:rPr>
        <w:t>T</w:t>
      </w:r>
      <w:r>
        <w:t>he first question is which type of additional PRACH resources the C-RNTI DCI can adapt. In the discuss</w:t>
      </w:r>
      <w:r>
        <w:t>ion of P-RNTI DCI-based PRACH adaptation, RAN1 has agreed that CBRA-based PRACH configuration can be adapted by P-RNTI DCI, but CFRA-based PRACH configuration is still for further study. For C-RNTI, which type</w:t>
      </w:r>
      <w:r>
        <w:rPr>
          <w:rFonts w:hint="eastAsia"/>
        </w:rPr>
        <w:t>s</w:t>
      </w:r>
      <w:r>
        <w:t xml:space="preserve"> of </w:t>
      </w:r>
      <w:r>
        <w:lastRenderedPageBreak/>
        <w:t xml:space="preserve">additional PRACH resources the C-RNTI DCI </w:t>
      </w:r>
      <w:r>
        <w:t>can adapt determines whether existing bit fields can be reused for additional ROs. For example, if only CBRA-based additional PRACH resources is applied, the existing bit fields in PDCCH order can be decoupled with the information for adapting additional P</w:t>
      </w:r>
      <w:r>
        <w:t xml:space="preserve">RACH resources. If CFRA-based additional PRACH resource is considered, the existing bit fields can be applied to the additional PRACH resources. </w:t>
      </w:r>
    </w:p>
    <w:p w:rsidR="00B96F81" w:rsidRDefault="00E12B03">
      <w:pPr>
        <w:spacing w:before="120" w:after="120"/>
      </w:pPr>
      <w:r>
        <w:rPr>
          <w:rFonts w:hint="eastAsia"/>
        </w:rPr>
        <w:t>T</w:t>
      </w:r>
      <w:r>
        <w:t>he second question is which semi-static signaling for configured additional PRACH resources the C-RNTI DCI ca</w:t>
      </w:r>
      <w:r>
        <w:t>n adapt. In previous agreement, additional PRACH resources can be configured in semi-static signaling including SIB1 and RRC signaling. Similar as the analysis mentioned above, it would also impact whether the information for adapting additional PRACH reso</w:t>
      </w:r>
      <w:r>
        <w:t xml:space="preserve">urces can be decoupled with the existing bit fields. </w:t>
      </w:r>
    </w:p>
    <w:p w:rsidR="00B96F81" w:rsidRDefault="00E12B03">
      <w:pPr>
        <w:spacing w:before="120" w:after="120"/>
      </w:pPr>
      <w:r>
        <w:rPr>
          <w:rFonts w:hint="eastAsia"/>
        </w:rPr>
        <w:t>I</w:t>
      </w:r>
      <w:r>
        <w:t xml:space="preserve">n our opinion, the usage of C-RNTI DCI is more appropriated for the additional PRACH resources for both CFRA-based PRACH resources and CBRA-based PRACH resources configured in RRC signaling because of </w:t>
      </w:r>
      <w:r>
        <w:t>the UE specific nature of these resources.</w:t>
      </w:r>
    </w:p>
    <w:p w:rsidR="00B96F81" w:rsidRDefault="00E12B03">
      <w:pPr>
        <w:pStyle w:val="YJ-Proposal"/>
        <w:spacing w:before="120" w:after="120"/>
        <w:jc w:val="both"/>
        <w:rPr>
          <w:lang w:val="en-US" w:eastAsia="zh-CN"/>
        </w:rPr>
      </w:pPr>
      <w:bookmarkStart w:id="14" w:name="_Toc194071713"/>
      <w:r>
        <w:rPr>
          <w:lang w:val="en-US" w:eastAsia="zh-CN"/>
        </w:rPr>
        <w:t>Clarify the two aspects for C-RNTI DCI based additional PRACH resources adaptation:</w:t>
      </w:r>
      <w:bookmarkEnd w:id="14"/>
    </w:p>
    <w:p w:rsidR="00B96F81" w:rsidRDefault="00E12B03">
      <w:pPr>
        <w:pStyle w:val="YJ-Proposal"/>
        <w:numPr>
          <w:ilvl w:val="1"/>
          <w:numId w:val="4"/>
        </w:numPr>
        <w:spacing w:before="120" w:after="120"/>
        <w:jc w:val="both"/>
        <w:rPr>
          <w:lang w:val="en-US" w:eastAsia="zh-CN"/>
        </w:rPr>
      </w:pPr>
      <w:bookmarkStart w:id="15" w:name="_Toc194071714"/>
      <w:r>
        <w:rPr>
          <w:lang w:val="en-US" w:eastAsia="zh-CN"/>
        </w:rPr>
        <w:t>Which types of additional PRACH resources the C-RNTI DCI can adapt (e.g., CBRA-based PRACH resources or CFRA-based PRACH resource</w:t>
      </w:r>
      <w:r>
        <w:rPr>
          <w:lang w:val="en-US" w:eastAsia="zh-CN"/>
        </w:rPr>
        <w:t>s)</w:t>
      </w:r>
      <w:bookmarkEnd w:id="15"/>
    </w:p>
    <w:p w:rsidR="00B96F81" w:rsidRDefault="00E12B03">
      <w:pPr>
        <w:pStyle w:val="YJ-Proposal"/>
        <w:numPr>
          <w:ilvl w:val="1"/>
          <w:numId w:val="4"/>
        </w:numPr>
        <w:spacing w:before="120" w:after="120"/>
        <w:jc w:val="both"/>
        <w:rPr>
          <w:lang w:val="en-US" w:eastAsia="zh-CN"/>
        </w:rPr>
      </w:pPr>
      <w:bookmarkStart w:id="16" w:name="_Toc194071715"/>
      <w:r>
        <w:rPr>
          <w:lang w:val="en-US" w:eastAsia="zh-CN"/>
        </w:rPr>
        <w:t>Which semi-static signaling for configured additional PRACH resources the C-RNTI DCI can adapt. (e.g., additional PRACH resources in SIB1 or additional PRACH resources in RRC signaling).</w:t>
      </w:r>
      <w:bookmarkEnd w:id="16"/>
    </w:p>
    <w:p w:rsidR="00B96F81" w:rsidRDefault="00E12B03">
      <w:pPr>
        <w:spacing w:before="120" w:after="120"/>
      </w:pPr>
      <w:r>
        <w:t>Moreover,</w:t>
      </w:r>
      <w:r>
        <w:rPr>
          <w:rFonts w:hint="eastAsia"/>
        </w:rPr>
        <w:t xml:space="preserve"> </w:t>
      </w:r>
      <w:r>
        <w:t xml:space="preserve">if we consider </w:t>
      </w:r>
      <w:r>
        <w:rPr>
          <w:rFonts w:hint="eastAsia"/>
        </w:rPr>
        <w:t xml:space="preserve">C-RNTI DCI is applied for </w:t>
      </w:r>
      <w:r>
        <w:t>CFRA-based PRAC</w:t>
      </w:r>
      <w:r>
        <w:t>H resources, for the existing bits in C-RNTI DCI, we think they can be reused for Rel-19 additional PRACH resources belong</w:t>
      </w:r>
      <w:r>
        <w:rPr>
          <w:rFonts w:hint="eastAsia"/>
        </w:rPr>
        <w:t>ing</w:t>
      </w:r>
      <w:r>
        <w:t xml:space="preserve"> to CFRA-based PRACH resources. Table 1 shows the interpretations of the existing bit fields when adaptation information is in the </w:t>
      </w:r>
      <w:r>
        <w:t>C-RNTI DCI.</w:t>
      </w:r>
    </w:p>
    <w:p w:rsidR="00B96F81" w:rsidRDefault="00E12B03">
      <w:pPr>
        <w:spacing w:before="120" w:after="120"/>
        <w:jc w:val="center"/>
        <w:rPr>
          <w:i/>
        </w:rPr>
      </w:pPr>
      <w:r>
        <w:rPr>
          <w:rFonts w:hint="eastAsia"/>
          <w:i/>
        </w:rPr>
        <w:t>T</w:t>
      </w:r>
      <w:r>
        <w:rPr>
          <w:i/>
        </w:rPr>
        <w:t>able 1 Interpretation comparison on PRACH adaptation is enabled or not</w:t>
      </w:r>
    </w:p>
    <w:tbl>
      <w:tblPr>
        <w:tblStyle w:val="af3"/>
        <w:tblW w:w="9918" w:type="dxa"/>
        <w:tblLook w:val="04A0" w:firstRow="1" w:lastRow="0" w:firstColumn="1" w:lastColumn="0" w:noHBand="0" w:noVBand="1"/>
      </w:tblPr>
      <w:tblGrid>
        <w:gridCol w:w="3250"/>
        <w:gridCol w:w="3429"/>
        <w:gridCol w:w="3239"/>
      </w:tblGrid>
      <w:tr w:rsidR="00B96F81">
        <w:tc>
          <w:tcPr>
            <w:tcW w:w="3250" w:type="dxa"/>
            <w:shd w:val="clear" w:color="auto" w:fill="BFBFBF" w:themeFill="background1" w:themeFillShade="BF"/>
            <w:vAlign w:val="center"/>
          </w:tcPr>
          <w:p w:rsidR="00B96F81" w:rsidRDefault="00E12B03">
            <w:pPr>
              <w:spacing w:before="120" w:after="120"/>
              <w:jc w:val="center"/>
              <w:rPr>
                <w:b/>
              </w:rPr>
            </w:pPr>
            <w:r>
              <w:rPr>
                <w:rFonts w:hint="eastAsia"/>
                <w:b/>
              </w:rPr>
              <w:t>E</w:t>
            </w:r>
            <w:r>
              <w:rPr>
                <w:b/>
              </w:rPr>
              <w:t>xisting bit field in C-RNTI</w:t>
            </w:r>
          </w:p>
        </w:tc>
        <w:tc>
          <w:tcPr>
            <w:tcW w:w="3429" w:type="dxa"/>
            <w:shd w:val="clear" w:color="auto" w:fill="BFBFBF" w:themeFill="background1" w:themeFillShade="BF"/>
            <w:vAlign w:val="center"/>
          </w:tcPr>
          <w:p w:rsidR="00B96F81" w:rsidRDefault="00E12B03">
            <w:pPr>
              <w:spacing w:before="120" w:after="120"/>
              <w:jc w:val="center"/>
              <w:rPr>
                <w:b/>
              </w:rPr>
            </w:pPr>
            <w:r>
              <w:rPr>
                <w:b/>
              </w:rPr>
              <w:t>Interpretation when PRACH adaptation is enabled</w:t>
            </w:r>
          </w:p>
        </w:tc>
        <w:tc>
          <w:tcPr>
            <w:tcW w:w="3239" w:type="dxa"/>
            <w:shd w:val="clear" w:color="auto" w:fill="BFBFBF" w:themeFill="background1" w:themeFillShade="BF"/>
            <w:vAlign w:val="center"/>
          </w:tcPr>
          <w:p w:rsidR="00B96F81" w:rsidRDefault="00E12B03">
            <w:pPr>
              <w:spacing w:before="120" w:after="120"/>
              <w:jc w:val="center"/>
              <w:rPr>
                <w:b/>
              </w:rPr>
            </w:pPr>
            <w:r>
              <w:rPr>
                <w:b/>
              </w:rPr>
              <w:t>Interpretation when PRACH adaptation is NOT enabled</w:t>
            </w:r>
          </w:p>
        </w:tc>
      </w:tr>
      <w:tr w:rsidR="00B96F81">
        <w:tc>
          <w:tcPr>
            <w:tcW w:w="3250" w:type="dxa"/>
            <w:vAlign w:val="center"/>
          </w:tcPr>
          <w:p w:rsidR="00B96F81" w:rsidRDefault="00E12B03">
            <w:pPr>
              <w:spacing w:before="120" w:after="120"/>
              <w:rPr>
                <w:i/>
              </w:rPr>
            </w:pPr>
            <w:r>
              <w:rPr>
                <w:i/>
              </w:rPr>
              <w:t>Random Access Preamble index</w:t>
            </w:r>
          </w:p>
        </w:tc>
        <w:tc>
          <w:tcPr>
            <w:tcW w:w="3429" w:type="dxa"/>
            <w:vAlign w:val="center"/>
          </w:tcPr>
          <w:p w:rsidR="00B96F81" w:rsidRDefault="00E12B03">
            <w:pPr>
              <w:spacing w:before="120" w:after="120"/>
            </w:pPr>
            <w:r>
              <w:rPr>
                <w:rFonts w:hint="eastAsia"/>
              </w:rPr>
              <w:t>I</w:t>
            </w:r>
            <w:r>
              <w:t xml:space="preserve">ndicates the preamble for UE to access in the </w:t>
            </w:r>
            <w:r>
              <w:rPr>
                <w:u w:val="single"/>
              </w:rPr>
              <w:t>additional PRACH resources</w:t>
            </w:r>
          </w:p>
        </w:tc>
        <w:tc>
          <w:tcPr>
            <w:tcW w:w="3239" w:type="dxa"/>
            <w:vAlign w:val="center"/>
          </w:tcPr>
          <w:p w:rsidR="00B96F81" w:rsidRDefault="00E12B03">
            <w:pPr>
              <w:spacing w:before="120" w:after="120"/>
            </w:pPr>
            <w:r>
              <w:rPr>
                <w:rFonts w:hint="eastAsia"/>
              </w:rPr>
              <w:t>I</w:t>
            </w:r>
            <w:r>
              <w:t xml:space="preserve">ndicates the preamble for UE to access in the </w:t>
            </w:r>
            <w:r>
              <w:rPr>
                <w:u w:val="single"/>
              </w:rPr>
              <w:t>legacy PRACH resources</w:t>
            </w:r>
          </w:p>
        </w:tc>
      </w:tr>
      <w:tr w:rsidR="00B96F81">
        <w:tc>
          <w:tcPr>
            <w:tcW w:w="3250" w:type="dxa"/>
            <w:vAlign w:val="center"/>
          </w:tcPr>
          <w:p w:rsidR="00B96F81" w:rsidRDefault="00E12B03">
            <w:pPr>
              <w:spacing w:before="120" w:after="120"/>
              <w:rPr>
                <w:i/>
              </w:rPr>
            </w:pPr>
            <w:r>
              <w:rPr>
                <w:rFonts w:hint="eastAsia"/>
                <w:i/>
              </w:rPr>
              <w:t>U</w:t>
            </w:r>
            <w:r>
              <w:rPr>
                <w:i/>
              </w:rPr>
              <w:t>L/SUL indicator</w:t>
            </w:r>
          </w:p>
        </w:tc>
        <w:tc>
          <w:tcPr>
            <w:tcW w:w="3429" w:type="dxa"/>
            <w:vAlign w:val="center"/>
          </w:tcPr>
          <w:p w:rsidR="00B96F81" w:rsidRDefault="00E12B03">
            <w:pPr>
              <w:spacing w:before="120" w:after="120"/>
            </w:pPr>
            <w:r>
              <w:rPr>
                <w:rFonts w:hint="eastAsia"/>
              </w:rPr>
              <w:t>I</w:t>
            </w:r>
            <w:r>
              <w:t xml:space="preserve">ndicates which UL carrier in the (candidate) cell to transmit the </w:t>
            </w:r>
            <w:r>
              <w:rPr>
                <w:u w:val="single"/>
              </w:rPr>
              <w:t>additional PRACH resources</w:t>
            </w:r>
          </w:p>
        </w:tc>
        <w:tc>
          <w:tcPr>
            <w:tcW w:w="3239" w:type="dxa"/>
            <w:vAlign w:val="center"/>
          </w:tcPr>
          <w:p w:rsidR="00B96F81" w:rsidRDefault="00E12B03">
            <w:pPr>
              <w:spacing w:before="120" w:after="120"/>
            </w:pPr>
            <w:r>
              <w:rPr>
                <w:rFonts w:hint="eastAsia"/>
              </w:rPr>
              <w:t>I</w:t>
            </w:r>
            <w:r>
              <w:t xml:space="preserve">ndicates which UL carrier in the (candidate) cell to transmit the </w:t>
            </w:r>
            <w:r>
              <w:rPr>
                <w:u w:val="single"/>
              </w:rPr>
              <w:t>legacy PRACH resources</w:t>
            </w:r>
          </w:p>
        </w:tc>
      </w:tr>
      <w:tr w:rsidR="00B96F81">
        <w:tc>
          <w:tcPr>
            <w:tcW w:w="3250" w:type="dxa"/>
            <w:vAlign w:val="center"/>
          </w:tcPr>
          <w:p w:rsidR="00B96F81" w:rsidRDefault="00E12B03">
            <w:pPr>
              <w:spacing w:before="120" w:after="120"/>
              <w:rPr>
                <w:i/>
              </w:rPr>
            </w:pPr>
            <w:r>
              <w:rPr>
                <w:rFonts w:hint="eastAsia"/>
                <w:i/>
              </w:rPr>
              <w:t>S</w:t>
            </w:r>
            <w:r>
              <w:rPr>
                <w:i/>
              </w:rPr>
              <w:t>S/PBCH index</w:t>
            </w:r>
          </w:p>
        </w:tc>
        <w:tc>
          <w:tcPr>
            <w:tcW w:w="3429" w:type="dxa"/>
            <w:vAlign w:val="center"/>
          </w:tcPr>
          <w:p w:rsidR="00B96F81" w:rsidRDefault="00E12B03">
            <w:pPr>
              <w:spacing w:before="120" w:after="120"/>
            </w:pPr>
            <w:r>
              <w:rPr>
                <w:rFonts w:hint="eastAsia"/>
              </w:rPr>
              <w:t>I</w:t>
            </w:r>
            <w:r>
              <w:t xml:space="preserve">ndicates the SS/PBCH that shall be used to determine the </w:t>
            </w:r>
            <w:r>
              <w:rPr>
                <w:u w:val="single"/>
              </w:rPr>
              <w:t>additional RACH occasion</w:t>
            </w:r>
            <w:r>
              <w:t xml:space="preserve"> for the </w:t>
            </w:r>
            <w:r>
              <w:rPr>
                <w:u w:val="single"/>
              </w:rPr>
              <w:t>additional PRACH transmission</w:t>
            </w:r>
            <w:r>
              <w:t xml:space="preserve"> </w:t>
            </w:r>
          </w:p>
        </w:tc>
        <w:tc>
          <w:tcPr>
            <w:tcW w:w="3239" w:type="dxa"/>
            <w:vAlign w:val="center"/>
          </w:tcPr>
          <w:p w:rsidR="00B96F81" w:rsidRDefault="00E12B03">
            <w:pPr>
              <w:spacing w:before="120" w:after="120"/>
            </w:pPr>
            <w:r>
              <w:rPr>
                <w:rFonts w:hint="eastAsia"/>
              </w:rPr>
              <w:t>I</w:t>
            </w:r>
            <w:r>
              <w:t xml:space="preserve">ndicates the SS/PBCH that shall be used to determine the </w:t>
            </w:r>
            <w:r>
              <w:rPr>
                <w:u w:val="single"/>
              </w:rPr>
              <w:t>legacy RACH occasion</w:t>
            </w:r>
            <w:r>
              <w:t xml:space="preserve"> for the </w:t>
            </w:r>
            <w:r>
              <w:rPr>
                <w:u w:val="single"/>
              </w:rPr>
              <w:t>legacy PRACH transmission</w:t>
            </w:r>
          </w:p>
        </w:tc>
      </w:tr>
      <w:tr w:rsidR="00B96F81">
        <w:tc>
          <w:tcPr>
            <w:tcW w:w="3250" w:type="dxa"/>
            <w:vAlign w:val="center"/>
          </w:tcPr>
          <w:p w:rsidR="00B96F81" w:rsidRDefault="00E12B03">
            <w:pPr>
              <w:spacing w:before="120" w:after="120"/>
              <w:rPr>
                <w:i/>
              </w:rPr>
            </w:pPr>
            <w:r>
              <w:rPr>
                <w:rFonts w:hint="eastAsia"/>
                <w:i/>
              </w:rPr>
              <w:t>P</w:t>
            </w:r>
            <w:r>
              <w:rPr>
                <w:i/>
              </w:rPr>
              <w:t>RACH mask index</w:t>
            </w:r>
          </w:p>
        </w:tc>
        <w:tc>
          <w:tcPr>
            <w:tcW w:w="3429" w:type="dxa"/>
            <w:vAlign w:val="center"/>
          </w:tcPr>
          <w:p w:rsidR="00B96F81" w:rsidRDefault="00E12B03">
            <w:pPr>
              <w:spacing w:before="120" w:after="120"/>
            </w:pPr>
            <w:r>
              <w:rPr>
                <w:rFonts w:hint="eastAsia"/>
              </w:rPr>
              <w:t>I</w:t>
            </w:r>
            <w:r>
              <w:t xml:space="preserve">ndicates the </w:t>
            </w:r>
            <w:r>
              <w:rPr>
                <w:u w:val="single"/>
              </w:rPr>
              <w:t>additional RACH occasion</w:t>
            </w:r>
            <w:r>
              <w:t xml:space="preserve"> associated with the SS/PBCH indicated by ‘SS/PBCH index’ for </w:t>
            </w:r>
            <w:r>
              <w:rPr>
                <w:u w:val="single"/>
              </w:rPr>
              <w:t>additional PRACH transmiss</w:t>
            </w:r>
            <w:r>
              <w:rPr>
                <w:u w:val="single"/>
              </w:rPr>
              <w:t>ion</w:t>
            </w:r>
          </w:p>
        </w:tc>
        <w:tc>
          <w:tcPr>
            <w:tcW w:w="3239" w:type="dxa"/>
            <w:vAlign w:val="center"/>
          </w:tcPr>
          <w:p w:rsidR="00B96F81" w:rsidRDefault="00E12B03">
            <w:pPr>
              <w:spacing w:before="120" w:after="120"/>
            </w:pPr>
            <w:r>
              <w:rPr>
                <w:rFonts w:hint="eastAsia"/>
              </w:rPr>
              <w:t>I</w:t>
            </w:r>
            <w:r>
              <w:t xml:space="preserve">ndicates the </w:t>
            </w:r>
            <w:r>
              <w:rPr>
                <w:u w:val="single"/>
              </w:rPr>
              <w:t>legacy RACH occasion</w:t>
            </w:r>
            <w:r>
              <w:t xml:space="preserve"> associated with the SS/PBCH indicated by ‘SS/PBCH index’ for </w:t>
            </w:r>
            <w:r>
              <w:rPr>
                <w:u w:val="single"/>
              </w:rPr>
              <w:t>legacy PRACH transmission</w:t>
            </w:r>
          </w:p>
        </w:tc>
      </w:tr>
      <w:tr w:rsidR="00B96F81">
        <w:tc>
          <w:tcPr>
            <w:tcW w:w="3250" w:type="dxa"/>
            <w:vAlign w:val="center"/>
          </w:tcPr>
          <w:p w:rsidR="00B96F81" w:rsidRDefault="00E12B03">
            <w:pPr>
              <w:spacing w:before="120" w:after="120"/>
              <w:rPr>
                <w:i/>
              </w:rPr>
            </w:pPr>
            <w:r>
              <w:rPr>
                <w:rFonts w:hint="eastAsia"/>
                <w:i/>
              </w:rPr>
              <w:lastRenderedPageBreak/>
              <w:t>C</w:t>
            </w:r>
            <w:r>
              <w:rPr>
                <w:i/>
              </w:rPr>
              <w:t>ell indicator</w:t>
            </w:r>
          </w:p>
        </w:tc>
        <w:tc>
          <w:tcPr>
            <w:tcW w:w="3429" w:type="dxa"/>
            <w:vAlign w:val="center"/>
          </w:tcPr>
          <w:p w:rsidR="00B96F81" w:rsidRDefault="00E12B03">
            <w:pPr>
              <w:spacing w:before="120" w:after="120"/>
            </w:pPr>
            <w:r>
              <w:rPr>
                <w:rFonts w:hint="eastAsia"/>
              </w:rPr>
              <w:t>I</w:t>
            </w:r>
            <w:r>
              <w:t xml:space="preserve">ndicating the cell for the corresponding </w:t>
            </w:r>
            <w:r>
              <w:rPr>
                <w:u w:val="single"/>
              </w:rPr>
              <w:t>additional PRACH transmission</w:t>
            </w:r>
          </w:p>
        </w:tc>
        <w:tc>
          <w:tcPr>
            <w:tcW w:w="3239" w:type="dxa"/>
            <w:vAlign w:val="center"/>
          </w:tcPr>
          <w:p w:rsidR="00B96F81" w:rsidRDefault="00E12B03">
            <w:pPr>
              <w:spacing w:before="120" w:after="120"/>
            </w:pPr>
            <w:r>
              <w:rPr>
                <w:rFonts w:hint="eastAsia"/>
              </w:rPr>
              <w:t>I</w:t>
            </w:r>
            <w:r>
              <w:t xml:space="preserve">ndicating the cell for the corresponding </w:t>
            </w:r>
            <w:r>
              <w:rPr>
                <w:u w:val="single"/>
              </w:rPr>
              <w:t>legacy PRACH transmission</w:t>
            </w:r>
          </w:p>
        </w:tc>
      </w:tr>
      <w:tr w:rsidR="00B96F81">
        <w:tc>
          <w:tcPr>
            <w:tcW w:w="3250" w:type="dxa"/>
            <w:vAlign w:val="center"/>
          </w:tcPr>
          <w:p w:rsidR="00B96F81" w:rsidRDefault="00E12B03">
            <w:pPr>
              <w:spacing w:before="120" w:after="120"/>
              <w:rPr>
                <w:i/>
              </w:rPr>
            </w:pPr>
            <w:r>
              <w:rPr>
                <w:rFonts w:hint="eastAsia"/>
                <w:i/>
              </w:rPr>
              <w:t>P</w:t>
            </w:r>
            <w:r>
              <w:rPr>
                <w:i/>
              </w:rPr>
              <w:t>RACH association indicator</w:t>
            </w:r>
          </w:p>
        </w:tc>
        <w:tc>
          <w:tcPr>
            <w:tcW w:w="3429" w:type="dxa"/>
            <w:vAlign w:val="center"/>
          </w:tcPr>
          <w:p w:rsidR="00B96F81" w:rsidRDefault="00E12B03">
            <w:pPr>
              <w:spacing w:before="120" w:after="120"/>
            </w:pPr>
            <w:r>
              <w:rPr>
                <w:rFonts w:hint="eastAsia"/>
              </w:rPr>
              <w:t>I</w:t>
            </w:r>
            <w:r>
              <w:t xml:space="preserve">ndicating the PCI associated with </w:t>
            </w:r>
            <w:r>
              <w:rPr>
                <w:u w:val="single"/>
              </w:rPr>
              <w:t>additional PRACH transmission</w:t>
            </w:r>
          </w:p>
        </w:tc>
        <w:tc>
          <w:tcPr>
            <w:tcW w:w="3239" w:type="dxa"/>
            <w:vAlign w:val="center"/>
          </w:tcPr>
          <w:p w:rsidR="00B96F81" w:rsidRDefault="00E12B03">
            <w:pPr>
              <w:spacing w:before="120" w:after="120"/>
            </w:pPr>
            <w:r>
              <w:rPr>
                <w:rFonts w:hint="eastAsia"/>
              </w:rPr>
              <w:t>I</w:t>
            </w:r>
            <w:r>
              <w:t xml:space="preserve">ndicating the PCI associated with </w:t>
            </w:r>
            <w:r>
              <w:rPr>
                <w:u w:val="single"/>
              </w:rPr>
              <w:t>legacy PRACH transmission</w:t>
            </w:r>
          </w:p>
        </w:tc>
      </w:tr>
      <w:tr w:rsidR="00B96F81">
        <w:tc>
          <w:tcPr>
            <w:tcW w:w="3250" w:type="dxa"/>
          </w:tcPr>
          <w:p w:rsidR="00B96F81" w:rsidRDefault="00E12B03">
            <w:pPr>
              <w:spacing w:before="120" w:after="120"/>
            </w:pPr>
            <w:r>
              <w:rPr>
                <w:rFonts w:hint="eastAsia"/>
              </w:rPr>
              <w:t>P</w:t>
            </w:r>
            <w:r>
              <w:t>RACH retransmission indicator</w:t>
            </w:r>
          </w:p>
        </w:tc>
        <w:tc>
          <w:tcPr>
            <w:tcW w:w="3429" w:type="dxa"/>
          </w:tcPr>
          <w:p w:rsidR="00B96F81" w:rsidRDefault="00E12B03">
            <w:pPr>
              <w:spacing w:before="120" w:after="120"/>
            </w:pPr>
            <w:r>
              <w:rPr>
                <w:rFonts w:hint="eastAsia"/>
              </w:rPr>
              <w:t>I</w:t>
            </w:r>
            <w:r>
              <w:t>ndicating the initial transmission or retr</w:t>
            </w:r>
            <w:r>
              <w:t xml:space="preserve">ansmission of </w:t>
            </w:r>
            <w:r>
              <w:rPr>
                <w:u w:val="single"/>
              </w:rPr>
              <w:t>additional PRACH transmission</w:t>
            </w:r>
          </w:p>
        </w:tc>
        <w:tc>
          <w:tcPr>
            <w:tcW w:w="3239" w:type="dxa"/>
          </w:tcPr>
          <w:p w:rsidR="00B96F81" w:rsidRDefault="00E12B03">
            <w:pPr>
              <w:spacing w:before="120" w:after="120"/>
            </w:pPr>
            <w:r>
              <w:rPr>
                <w:rFonts w:hint="eastAsia"/>
              </w:rPr>
              <w:t>I</w:t>
            </w:r>
            <w:r>
              <w:t xml:space="preserve">ndicating the initial transmission or retransmission of </w:t>
            </w:r>
            <w:r>
              <w:rPr>
                <w:u w:val="single"/>
              </w:rPr>
              <w:t>legacy PRACH transmission</w:t>
            </w:r>
          </w:p>
        </w:tc>
      </w:tr>
    </w:tbl>
    <w:p w:rsidR="00B96F81" w:rsidRDefault="00E12B03">
      <w:pPr>
        <w:spacing w:before="120" w:after="120"/>
      </w:pPr>
      <w:r>
        <w:rPr>
          <w:rFonts w:hint="eastAsia"/>
        </w:rPr>
        <w:t>I</w:t>
      </w:r>
      <w:r>
        <w:t xml:space="preserve">n summary, the existing bit fields can be reused for additional PRACH resources if adaptation information is in the DCI </w:t>
      </w:r>
      <w:r>
        <w:t>signaling for CFRA-based PRACH resources. Alternatively, same access information can be used for both legacy PRACH resources and additional PRACH resources in order for more PRACH resources for the Rel-19 NES-capable UEs.</w:t>
      </w:r>
    </w:p>
    <w:p w:rsidR="00B96F81" w:rsidRDefault="00E12B03">
      <w:pPr>
        <w:pStyle w:val="YJ-Proposal"/>
        <w:spacing w:before="120" w:after="120"/>
        <w:jc w:val="both"/>
        <w:rPr>
          <w:lang w:val="en-US" w:eastAsia="zh-CN"/>
        </w:rPr>
      </w:pPr>
      <w:bookmarkStart w:id="17" w:name="_Toc194071716"/>
      <w:r>
        <w:rPr>
          <w:lang w:val="en-US" w:eastAsia="zh-CN"/>
        </w:rPr>
        <w:t>Support reusing the existing bit f</w:t>
      </w:r>
      <w:r>
        <w:rPr>
          <w:lang w:val="en-US" w:eastAsia="zh-CN"/>
        </w:rPr>
        <w:t>ields for adaptation of PRACH in time domain in C-RNTI DCI.</w:t>
      </w:r>
      <w:bookmarkEnd w:id="17"/>
    </w:p>
    <w:p w:rsidR="00B96F81" w:rsidRDefault="00E12B03">
      <w:pPr>
        <w:spacing w:before="120" w:after="120"/>
      </w:pPr>
      <w:r>
        <w:t>In aspect of the location of adaptation information in C-RNTI DCI signaling, we think it is better to use new bit field since the reserved bits are sufficient in C-RNTI DCI.</w:t>
      </w:r>
    </w:p>
    <w:p w:rsidR="00B96F81" w:rsidRDefault="00E12B03">
      <w:pPr>
        <w:pStyle w:val="YJ-Proposal"/>
        <w:spacing w:before="120" w:after="120"/>
        <w:jc w:val="both"/>
        <w:rPr>
          <w:lang w:val="en-US" w:eastAsia="zh-CN"/>
        </w:rPr>
      </w:pPr>
      <w:bookmarkStart w:id="18" w:name="_Toc194071717"/>
      <w:r>
        <w:rPr>
          <w:lang w:val="en-US" w:eastAsia="zh-CN"/>
        </w:rPr>
        <w:t>Support a new bit fiel</w:t>
      </w:r>
      <w:r>
        <w:rPr>
          <w:lang w:val="en-US" w:eastAsia="zh-CN"/>
        </w:rPr>
        <w:t>d for adaptation of PRACH in time domain in C-RNTI DCI.</w:t>
      </w:r>
      <w:bookmarkEnd w:id="18"/>
    </w:p>
    <w:p w:rsidR="00B96F81" w:rsidRDefault="00E12B03">
      <w:pPr>
        <w:spacing w:before="120" w:after="120"/>
      </w:pPr>
      <w:r>
        <w:t>Moreover, similar with P-RNTI DCI, the validity time duration and the reference point of the starting of the validity time duration should be considered for C-RNTI DCI. The corresponding validity time</w:t>
      </w:r>
      <w:r>
        <w:t xml:space="preserve"> duration of the C-RNTI DCI should be considered. According to clause 8.1 in TS 38.213 [2], the application delay of the C-RNTI DCI is related to </w:t>
      </w:r>
      <w:r>
        <w:rPr>
          <w:noProof/>
        </w:rPr>
        <w:drawing>
          <wp:inline distT="0" distB="0" distL="0" distR="0">
            <wp:extent cx="3269615" cy="160655"/>
            <wp:effectExtent l="0" t="0" r="6985" b="0"/>
            <wp:docPr id="3" name="图片 3" descr="C:\Users\102930~1.WIN\AppData\Local\Temp\ksohtml1479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2930~1.WIN\AppData\Local\Temp\ksohtml14796\wp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69615" cy="160655"/>
                    </a:xfrm>
                    <a:prstGeom prst="rect">
                      <a:avLst/>
                    </a:prstGeom>
                    <a:noFill/>
                    <a:ln>
                      <a:noFill/>
                    </a:ln>
                  </pic:spPr>
                </pic:pic>
              </a:graphicData>
            </a:graphic>
          </wp:inline>
        </w:drawing>
      </w:r>
      <w:r>
        <w:t xml:space="preserve"> msec. In our opinion, it can be a starting point to consider the reference time point of the validity time d</w:t>
      </w:r>
      <w:r>
        <w:t>uration.</w:t>
      </w:r>
    </w:p>
    <w:p w:rsidR="00B96F81" w:rsidRDefault="00E12B03">
      <w:pPr>
        <w:pStyle w:val="YJ-Proposal"/>
        <w:spacing w:before="120" w:after="120"/>
        <w:jc w:val="both"/>
        <w:rPr>
          <w:lang w:val="en-US" w:eastAsia="zh-CN"/>
        </w:rPr>
      </w:pPr>
      <w:bookmarkStart w:id="19" w:name="_Toc194071718"/>
      <w:r>
        <w:rPr>
          <w:lang w:val="en-US" w:eastAsia="zh-CN"/>
        </w:rPr>
        <w:t>Consider the legacy application delay of C-RNTI DCI as a starting point for the reference time point of the validity time duration</w:t>
      </w:r>
      <w:bookmarkEnd w:id="19"/>
    </w:p>
    <w:p w:rsidR="00B96F81" w:rsidRDefault="00E12B03">
      <w:pPr>
        <w:spacing w:before="120" w:after="120"/>
        <w:rPr>
          <w:b/>
          <w:u w:val="single"/>
        </w:rPr>
      </w:pPr>
      <w:r>
        <w:rPr>
          <w:rFonts w:hint="eastAsia"/>
          <w:b/>
          <w:u w:val="single"/>
        </w:rPr>
        <w:t>P</w:t>
      </w:r>
      <w:r>
        <w:rPr>
          <w:b/>
          <w:u w:val="single"/>
        </w:rPr>
        <w:t>-RNTI DCI</w:t>
      </w:r>
    </w:p>
    <w:p w:rsidR="00B96F81" w:rsidRDefault="00E12B03">
      <w:pPr>
        <w:spacing w:before="120" w:after="120"/>
      </w:pPr>
      <w:r>
        <w:rPr>
          <w:rFonts w:hint="eastAsia"/>
        </w:rPr>
        <w:t xml:space="preserve">In the aspect of </w:t>
      </w:r>
      <w:r>
        <w:t xml:space="preserve">P-RNTI DCI </w:t>
      </w:r>
      <w:r>
        <w:rPr>
          <w:rFonts w:hint="eastAsia"/>
        </w:rPr>
        <w:t>signaling for PRACH adaptation in time domain, there remained a working assum</w:t>
      </w:r>
      <w:r>
        <w:rPr>
          <w:rFonts w:hint="eastAsia"/>
        </w:rPr>
        <w:t>ption on how to carry the adaptation indication for PRACH and the DCI payload size is still for further study, which is shown as follows [</w:t>
      </w:r>
      <w:r>
        <w:t>3</w:t>
      </w:r>
      <w:r>
        <w:rPr>
          <w:rFonts w:hint="eastAsia"/>
        </w:rPr>
        <w:t>].</w:t>
      </w:r>
    </w:p>
    <w:tbl>
      <w:tblPr>
        <w:tblStyle w:val="af3"/>
        <w:tblW w:w="0" w:type="auto"/>
        <w:tblLook w:val="04A0" w:firstRow="1" w:lastRow="0" w:firstColumn="1" w:lastColumn="0" w:noHBand="0" w:noVBand="1"/>
      </w:tblPr>
      <w:tblGrid>
        <w:gridCol w:w="9650"/>
      </w:tblGrid>
      <w:tr w:rsidR="00B96F81">
        <w:tc>
          <w:tcPr>
            <w:tcW w:w="9876" w:type="dxa"/>
          </w:tcPr>
          <w:p w:rsidR="00B96F81" w:rsidRDefault="00E12B03">
            <w:pPr>
              <w:spacing w:beforeLines="0" w:afterLines="0" w:after="0" w:line="240" w:lineRule="auto"/>
              <w:rPr>
                <w:b/>
                <w:bCs/>
              </w:rPr>
            </w:pPr>
            <w:r>
              <w:rPr>
                <w:rFonts w:hint="eastAsia"/>
                <w:b/>
                <w:bCs/>
                <w:highlight w:val="darkYellow"/>
              </w:rPr>
              <w:t>Working Assumption</w:t>
            </w:r>
          </w:p>
          <w:p w:rsidR="00B96F81" w:rsidRDefault="00E12B03">
            <w:pPr>
              <w:pStyle w:val="a9"/>
              <w:spacing w:beforeLines="0" w:afterLines="0" w:after="0" w:line="240" w:lineRule="auto"/>
              <w:rPr>
                <w:rFonts w:ascii="Times New Roman" w:hAnsi="Times New Roman"/>
              </w:rPr>
            </w:pPr>
            <w:r>
              <w:rPr>
                <w:rFonts w:ascii="Times New Roman" w:hAnsi="Times New Roman" w:hint="eastAsia"/>
              </w:rPr>
              <w:t xml:space="preserve">For DCI-based adaptation for additional PRACH resources, </w:t>
            </w:r>
          </w:p>
          <w:p w:rsidR="00B96F81" w:rsidRDefault="00E12B03">
            <w:pPr>
              <w:pStyle w:val="a9"/>
              <w:numPr>
                <w:ilvl w:val="0"/>
                <w:numId w:val="11"/>
              </w:numPr>
              <w:overflowPunct w:val="0"/>
              <w:autoSpaceDE w:val="0"/>
              <w:autoSpaceDN w:val="0"/>
              <w:adjustRightInd w:val="0"/>
              <w:spacing w:beforeLines="0" w:afterLines="0" w:after="0" w:line="240" w:lineRule="auto"/>
              <w:textAlignment w:val="baseline"/>
              <w:rPr>
                <w:rFonts w:ascii="Times New Roman" w:hAnsi="Times New Roman"/>
              </w:rPr>
            </w:pPr>
            <w:r>
              <w:rPr>
                <w:rFonts w:ascii="Times New Roman" w:hAnsi="Times New Roman" w:hint="eastAsia"/>
              </w:rPr>
              <w:t>Select from the following options for</w:t>
            </w:r>
            <w:r>
              <w:rPr>
                <w:rFonts w:ascii="Times New Roman" w:hAnsi="Times New Roman" w:hint="eastAsia"/>
              </w:rPr>
              <w:t xml:space="preserve"> carrying the adaptation indication in DCI format 1_0 with P-RNTI</w:t>
            </w:r>
          </w:p>
          <w:p w:rsidR="00B96F81" w:rsidRDefault="00E12B03">
            <w:pPr>
              <w:pStyle w:val="a9"/>
              <w:numPr>
                <w:ilvl w:val="0"/>
                <w:numId w:val="12"/>
              </w:numPr>
              <w:overflowPunct w:val="0"/>
              <w:autoSpaceDE w:val="0"/>
              <w:autoSpaceDN w:val="0"/>
              <w:adjustRightInd w:val="0"/>
              <w:spacing w:beforeLines="0" w:afterLines="0" w:after="0" w:line="240" w:lineRule="auto"/>
              <w:textAlignment w:val="baseline"/>
              <w:rPr>
                <w:rFonts w:ascii="Times New Roman" w:hAnsi="Times New Roman"/>
              </w:rPr>
            </w:pPr>
            <w:r>
              <w:rPr>
                <w:rFonts w:ascii="Times New Roman" w:hAnsi="Times New Roman" w:hint="eastAsia"/>
              </w:rPr>
              <w:t>Option 1: Use reserved bits in the DCI format</w:t>
            </w:r>
          </w:p>
          <w:p w:rsidR="00B96F81" w:rsidRDefault="00E12B03">
            <w:pPr>
              <w:pStyle w:val="a9"/>
              <w:numPr>
                <w:ilvl w:val="1"/>
                <w:numId w:val="12"/>
              </w:numPr>
              <w:overflowPunct w:val="0"/>
              <w:autoSpaceDE w:val="0"/>
              <w:autoSpaceDN w:val="0"/>
              <w:adjustRightInd w:val="0"/>
              <w:spacing w:beforeLines="0" w:afterLines="0" w:after="0" w:line="240" w:lineRule="auto"/>
              <w:textAlignment w:val="baseline"/>
              <w:rPr>
                <w:rFonts w:ascii="Times New Roman" w:hAnsi="Times New Roman"/>
              </w:rPr>
            </w:pPr>
            <w:r>
              <w:rPr>
                <w:rFonts w:ascii="Times New Roman" w:hAnsi="Times New Roman" w:hint="eastAsia"/>
              </w:rPr>
              <w:t xml:space="preserve">FFS: relation (if any) to TRS availability bits / short message indicator in the DCI format  </w:t>
            </w:r>
          </w:p>
          <w:p w:rsidR="00B96F81" w:rsidRDefault="00E12B03">
            <w:pPr>
              <w:pStyle w:val="a9"/>
              <w:numPr>
                <w:ilvl w:val="0"/>
                <w:numId w:val="12"/>
              </w:numPr>
              <w:overflowPunct w:val="0"/>
              <w:autoSpaceDE w:val="0"/>
              <w:autoSpaceDN w:val="0"/>
              <w:adjustRightInd w:val="0"/>
              <w:spacing w:beforeLines="0" w:afterLines="0" w:after="0" w:line="240" w:lineRule="auto"/>
              <w:textAlignment w:val="baseline"/>
              <w:rPr>
                <w:rFonts w:ascii="Times New Roman" w:hAnsi="Times New Roman"/>
              </w:rPr>
            </w:pPr>
            <w:r>
              <w:rPr>
                <w:rFonts w:ascii="Times New Roman" w:hAnsi="Times New Roman" w:hint="eastAsia"/>
              </w:rPr>
              <w:t xml:space="preserve">Option 2: Use Bits 5-8 within the Short Message </w:t>
            </w:r>
            <w:r>
              <w:rPr>
                <w:rFonts w:ascii="Times New Roman" w:hAnsi="Times New Roman" w:hint="eastAsia"/>
              </w:rPr>
              <w:t>(from upper layers)</w:t>
            </w:r>
          </w:p>
          <w:p w:rsidR="00B96F81" w:rsidRDefault="00E12B03">
            <w:pPr>
              <w:pStyle w:val="a9"/>
              <w:numPr>
                <w:ilvl w:val="1"/>
                <w:numId w:val="12"/>
              </w:numPr>
              <w:overflowPunct w:val="0"/>
              <w:autoSpaceDE w:val="0"/>
              <w:autoSpaceDN w:val="0"/>
              <w:adjustRightInd w:val="0"/>
              <w:spacing w:beforeLines="0" w:afterLines="0" w:after="0" w:line="240" w:lineRule="auto"/>
              <w:textAlignment w:val="baseline"/>
              <w:rPr>
                <w:rFonts w:ascii="Times New Roman" w:hAnsi="Times New Roman"/>
              </w:rPr>
            </w:pPr>
            <w:r>
              <w:rPr>
                <w:rFonts w:ascii="Times New Roman" w:hAnsi="Times New Roman" w:hint="eastAsia"/>
              </w:rPr>
              <w:t>Note: Availability should be confirmed by checking with RAN2.</w:t>
            </w:r>
          </w:p>
          <w:p w:rsidR="00B96F81" w:rsidRDefault="00E12B03">
            <w:pPr>
              <w:pStyle w:val="a9"/>
              <w:numPr>
                <w:ilvl w:val="0"/>
                <w:numId w:val="12"/>
              </w:numPr>
              <w:overflowPunct w:val="0"/>
              <w:autoSpaceDE w:val="0"/>
              <w:autoSpaceDN w:val="0"/>
              <w:adjustRightInd w:val="0"/>
              <w:spacing w:beforeLines="0" w:afterLines="0" w:after="0" w:line="240" w:lineRule="auto"/>
              <w:textAlignment w:val="baseline"/>
              <w:rPr>
                <w:rFonts w:ascii="Times New Roman" w:hAnsi="Times New Roman"/>
              </w:rPr>
            </w:pPr>
            <w:r>
              <w:rPr>
                <w:rFonts w:ascii="Times New Roman" w:hAnsi="Times New Roman" w:hint="eastAsia"/>
              </w:rPr>
              <w:t>Option 3: Use bits available for both Option 1 and Option 2</w:t>
            </w:r>
          </w:p>
          <w:p w:rsidR="00B96F81" w:rsidRDefault="00E12B03">
            <w:pPr>
              <w:pStyle w:val="a9"/>
              <w:spacing w:beforeLines="0" w:afterLines="0" w:after="0" w:line="240" w:lineRule="auto"/>
              <w:rPr>
                <w:rFonts w:ascii="Times New Roman" w:hAnsi="Times New Roman"/>
              </w:rPr>
            </w:pPr>
            <w:r>
              <w:rPr>
                <w:rFonts w:cs="Arial" w:hint="eastAsia"/>
              </w:rPr>
              <w:t xml:space="preserve">FFS: Payload size for </w:t>
            </w:r>
            <w:r>
              <w:rPr>
                <w:rFonts w:ascii="Times New Roman" w:hAnsi="Times New Roman" w:hint="eastAsia"/>
              </w:rPr>
              <w:t>adaptation for additional PRACH resources</w:t>
            </w:r>
          </w:p>
        </w:tc>
      </w:tr>
    </w:tbl>
    <w:p w:rsidR="00B96F81" w:rsidRDefault="00E12B03">
      <w:pPr>
        <w:spacing w:before="120" w:after="120"/>
      </w:pPr>
      <w:r>
        <w:rPr>
          <w:rFonts w:hint="eastAsia"/>
        </w:rPr>
        <w:t>In the aspect of carrying adaptation indication i</w:t>
      </w:r>
      <w:r>
        <w:rPr>
          <w:rFonts w:hint="eastAsia"/>
        </w:rPr>
        <w:t>n paging DCI, we think it is straightforward to add one more DCI field for adaptation indication if there are adequate reserved bits in the paging DCI. In current specification, the reserved bits include the reserved bits other than the existing field in p</w:t>
      </w:r>
      <w:r>
        <w:rPr>
          <w:rFonts w:hint="eastAsia"/>
        </w:rPr>
        <w:t xml:space="preserve">aging DCI (e.g., short message indicator, short message, scheduling information for paging, and TRS availability) as well as the reserved bits in the field </w:t>
      </w:r>
      <w:r>
        <w:t>‘</w:t>
      </w:r>
      <w:r>
        <w:rPr>
          <w:rFonts w:hint="eastAsia"/>
        </w:rPr>
        <w:t>short message</w:t>
      </w:r>
      <w:r>
        <w:t>’</w:t>
      </w:r>
      <w:r>
        <w:rPr>
          <w:rFonts w:hint="eastAsia"/>
        </w:rPr>
        <w:t xml:space="preserve"> (e.g., Bit#5~Bit#8). From our perspective, it is more reasonable to use reserved bit</w:t>
      </w:r>
      <w:r>
        <w:rPr>
          <w:rFonts w:hint="eastAsia"/>
        </w:rPr>
        <w:t xml:space="preserve">s within short message, i.e., bits #5 to bits #8 within short message, since the location of adaptation indication in the paging information is </w:t>
      </w:r>
      <w:r>
        <w:rPr>
          <w:rFonts w:hint="eastAsia"/>
        </w:rPr>
        <w:lastRenderedPageBreak/>
        <w:t>fixed no matter the existing fields vary. However, the payload size of adaptation indication in the paging DCI i</w:t>
      </w:r>
      <w:r>
        <w:rPr>
          <w:rFonts w:hint="eastAsia"/>
        </w:rPr>
        <w:t>s still for further study. In our understanding, using reserved bits other than the existing fields in paging DCI is more feasible if the payload size of adaptation indication is larger than 4 bits.</w:t>
      </w:r>
    </w:p>
    <w:p w:rsidR="00B96F81" w:rsidRDefault="00E12B03">
      <w:pPr>
        <w:pStyle w:val="YJ-Proposal"/>
        <w:spacing w:before="120" w:after="120"/>
        <w:jc w:val="both"/>
        <w:rPr>
          <w:lang w:val="en-US" w:eastAsia="zh-CN"/>
        </w:rPr>
      </w:pPr>
      <w:bookmarkStart w:id="20" w:name="_Toc194071719"/>
      <w:r>
        <w:rPr>
          <w:rFonts w:hint="eastAsia"/>
          <w:lang w:val="en-US" w:eastAsia="zh-CN"/>
        </w:rPr>
        <w:t>Support Option 2, i.e., Use one or more bits in ranging f</w:t>
      </w:r>
      <w:r>
        <w:rPr>
          <w:rFonts w:hint="eastAsia"/>
          <w:lang w:val="en-US" w:eastAsia="zh-CN"/>
        </w:rPr>
        <w:t>rom bits#5 to bits#8 in the Short Message in paging DCI to carry the adaptation indication if the payload size of adaptation indication is smaller than or equal to 4.</w:t>
      </w:r>
      <w:bookmarkEnd w:id="20"/>
    </w:p>
    <w:p w:rsidR="00B96F81" w:rsidRDefault="00E12B03">
      <w:pPr>
        <w:spacing w:before="120" w:after="120"/>
      </w:pPr>
      <w:r>
        <w:rPr>
          <w:rFonts w:hint="eastAsia"/>
        </w:rPr>
        <w:t>From the perspective of the bit length of DCI based adaptation indication, we have alread</w:t>
      </w:r>
      <w:r>
        <w:rPr>
          <w:rFonts w:hint="eastAsia"/>
        </w:rPr>
        <w:t>y agreed that all the additional PRACH resources are activated or deactivated</w:t>
      </w:r>
      <w:r>
        <w:t xml:space="preserve"> as well as the selected PRACH mask for the additional PRACH resources is activated or deactivated</w:t>
      </w:r>
      <w:r>
        <w:rPr>
          <w:rFonts w:hint="eastAsia"/>
        </w:rPr>
        <w:t>. From our perspective, it is enough to consider 1-bit field for the activation/d</w:t>
      </w:r>
      <w:r>
        <w:rPr>
          <w:rFonts w:hint="eastAsia"/>
        </w:rPr>
        <w:t>eactivation for the whole additional PRACH resources</w:t>
      </w:r>
      <w:r>
        <w:t xml:space="preserve"> or the selected PRACH mask for the additional PRACH resources</w:t>
      </w:r>
      <w:r>
        <w:rPr>
          <w:rFonts w:hint="eastAsia"/>
        </w:rPr>
        <w:t xml:space="preserve">, since the largest NES gain can be obtained. </w:t>
      </w:r>
    </w:p>
    <w:p w:rsidR="00B96F81" w:rsidRDefault="00E12B03">
      <w:pPr>
        <w:pStyle w:val="YJ-Observation"/>
        <w:spacing w:before="120" w:after="120"/>
        <w:jc w:val="both"/>
        <w:rPr>
          <w:lang w:val="en-US" w:eastAsia="zh-CN"/>
        </w:rPr>
      </w:pPr>
      <w:bookmarkStart w:id="21" w:name="_Toc193959902"/>
      <w:r>
        <w:rPr>
          <w:rFonts w:hint="eastAsia"/>
          <w:lang w:val="en-US" w:eastAsia="zh-CN"/>
        </w:rPr>
        <w:t>Using one bit to indicate</w:t>
      </w:r>
      <w:r>
        <w:rPr>
          <w:lang w:val="en-US" w:eastAsia="zh-CN"/>
        </w:rPr>
        <w:t>/deactivate</w:t>
      </w:r>
      <w:r>
        <w:rPr>
          <w:rFonts w:hint="eastAsia"/>
          <w:lang w:val="en-US" w:eastAsia="zh-CN"/>
        </w:rPr>
        <w:t xml:space="preserve"> the whole additional PRACH resources/</w:t>
      </w:r>
      <w:r>
        <w:rPr>
          <w:lang w:val="en-US" w:eastAsia="zh-CN"/>
        </w:rPr>
        <w:t>PRACH mask pattern</w:t>
      </w:r>
      <w:r>
        <w:rPr>
          <w:rFonts w:hint="eastAsia"/>
          <w:lang w:val="en-US" w:eastAsia="zh-CN"/>
        </w:rPr>
        <w:t xml:space="preserve"> is sufficient.</w:t>
      </w:r>
      <w:bookmarkEnd w:id="21"/>
    </w:p>
    <w:p w:rsidR="00B96F81" w:rsidRDefault="00E12B03">
      <w:pPr>
        <w:spacing w:before="120" w:after="120"/>
      </w:pPr>
      <w:r>
        <w:rPr>
          <w:rFonts w:hint="eastAsia"/>
        </w:rPr>
        <w:t>Moreover, RAN1 has already agreed to support adaptation of</w:t>
      </w:r>
      <w:r>
        <w:t xml:space="preserve"> additional PRACH resources configured in semi-static signaling, including SIB1 and RRC signaling </w:t>
      </w:r>
      <w:r>
        <w:rPr>
          <w:rFonts w:hint="eastAsia"/>
        </w:rPr>
        <w:t>[</w:t>
      </w:r>
      <w:r>
        <w:t>3</w:t>
      </w:r>
      <w:r>
        <w:rPr>
          <w:rFonts w:hint="eastAsia"/>
        </w:rPr>
        <w:t xml:space="preserve">]. </w:t>
      </w:r>
      <w:r>
        <w:t>According to the agreement on C-RNTI DCI, for</w:t>
      </w:r>
      <w:r>
        <w:rPr>
          <w:rFonts w:hint="eastAsia"/>
        </w:rPr>
        <w:t xml:space="preserve"> some scenarios,</w:t>
      </w:r>
      <w:r>
        <w:t xml:space="preserve"> at least for addi</w:t>
      </w:r>
      <w:r>
        <w:t>tional PRACH resources configured in RRC signaling, the adaptation can be indicated by C-RNTI DCI. In contrast, P-RNTI DCI is capable of indicating the additional PRACH resources configured in SIB1</w:t>
      </w:r>
      <w:r>
        <w:rPr>
          <w:rFonts w:hint="eastAsia"/>
        </w:rPr>
        <w:t>.</w:t>
      </w:r>
    </w:p>
    <w:p w:rsidR="00B96F81" w:rsidRDefault="00E12B03">
      <w:pPr>
        <w:pStyle w:val="YJ-Proposal"/>
        <w:spacing w:before="120" w:after="120"/>
        <w:jc w:val="both"/>
        <w:rPr>
          <w:lang w:val="en-US" w:eastAsia="zh-CN"/>
        </w:rPr>
      </w:pPr>
      <w:bookmarkStart w:id="22" w:name="_Toc194071720"/>
      <w:r>
        <w:rPr>
          <w:rFonts w:hint="eastAsia"/>
          <w:lang w:val="en-US" w:eastAsia="zh-CN"/>
        </w:rPr>
        <w:t xml:space="preserve">Support </w:t>
      </w:r>
      <w:r>
        <w:rPr>
          <w:lang w:val="en-US" w:eastAsia="zh-CN"/>
        </w:rPr>
        <w:t>‘</w:t>
      </w:r>
      <w:r>
        <w:rPr>
          <w:rFonts w:hint="eastAsia"/>
          <w:lang w:val="en-US" w:eastAsia="zh-CN"/>
        </w:rPr>
        <w:t>DCI payload size</w:t>
      </w:r>
      <w:r>
        <w:rPr>
          <w:lang w:val="en-US" w:eastAsia="zh-CN"/>
        </w:rPr>
        <w:t>’</w:t>
      </w:r>
      <w:r>
        <w:rPr>
          <w:rFonts w:hint="eastAsia"/>
          <w:lang w:val="en-US" w:eastAsia="zh-CN"/>
        </w:rPr>
        <w:t xml:space="preserve"> is </w:t>
      </w:r>
      <w:r>
        <w:rPr>
          <w:lang w:val="en-US" w:eastAsia="zh-CN"/>
        </w:rPr>
        <w:t xml:space="preserve">one </w:t>
      </w:r>
      <w:r>
        <w:rPr>
          <w:rFonts w:hint="eastAsia"/>
          <w:lang w:val="en-US" w:eastAsia="zh-CN"/>
        </w:rPr>
        <w:t>bi</w:t>
      </w:r>
      <w:r>
        <w:rPr>
          <w:lang w:val="en-US" w:eastAsia="zh-CN"/>
        </w:rPr>
        <w:t>t in P-RNTI</w:t>
      </w:r>
      <w:r>
        <w:rPr>
          <w:rFonts w:hint="eastAsia"/>
          <w:lang w:val="en-US" w:eastAsia="zh-CN"/>
        </w:rPr>
        <w:t xml:space="preserve"> for the </w:t>
      </w:r>
      <w:r>
        <w:rPr>
          <w:rFonts w:hint="eastAsia"/>
        </w:rPr>
        <w:t>a</w:t>
      </w:r>
      <w:r>
        <w:rPr>
          <w:rFonts w:hint="eastAsia"/>
        </w:rPr>
        <w:t xml:space="preserve">daptation </w:t>
      </w:r>
      <w:r>
        <w:rPr>
          <w:rFonts w:hint="eastAsia"/>
          <w:lang w:val="en-US" w:eastAsia="zh-CN"/>
        </w:rPr>
        <w:t xml:space="preserve">of </w:t>
      </w:r>
      <w:r>
        <w:rPr>
          <w:rFonts w:hint="eastAsia"/>
        </w:rPr>
        <w:t>additional PRACH resources</w:t>
      </w:r>
      <w:r>
        <w:rPr>
          <w:rFonts w:hint="eastAsia"/>
          <w:lang w:val="en-US" w:eastAsia="zh-CN"/>
        </w:rPr>
        <w:t>.</w:t>
      </w:r>
      <w:bookmarkEnd w:id="22"/>
    </w:p>
    <w:p w:rsidR="00B96F81" w:rsidRDefault="00E12B03">
      <w:pPr>
        <w:spacing w:before="120" w:after="120"/>
      </w:pPr>
      <w:r>
        <w:rPr>
          <w:rFonts w:hint="eastAsia"/>
        </w:rPr>
        <w:t xml:space="preserve">Besides, whether </w:t>
      </w:r>
      <w:r>
        <w:t xml:space="preserve">P-RNTI </w:t>
      </w:r>
      <w:r>
        <w:rPr>
          <w:rFonts w:hint="eastAsia"/>
        </w:rPr>
        <w:t xml:space="preserve">DCI contains a validity time duration or not has been discussed in </w:t>
      </w:r>
      <w:r>
        <w:t xml:space="preserve">RAN1#120 </w:t>
      </w:r>
      <w:r>
        <w:rPr>
          <w:rFonts w:hint="eastAsia"/>
        </w:rPr>
        <w:t>meeting</w:t>
      </w:r>
      <w:r>
        <w:t xml:space="preserve"> </w:t>
      </w:r>
      <w:r>
        <w:rPr>
          <w:rFonts w:hint="eastAsia"/>
        </w:rPr>
        <w:t>[</w:t>
      </w:r>
      <w:r>
        <w:t>1</w:t>
      </w:r>
      <w:r>
        <w:rPr>
          <w:rFonts w:hint="eastAsia"/>
        </w:rPr>
        <w:t xml:space="preserve">]. </w:t>
      </w:r>
    </w:p>
    <w:tbl>
      <w:tblPr>
        <w:tblStyle w:val="af3"/>
        <w:tblW w:w="0" w:type="auto"/>
        <w:tblLook w:val="04A0" w:firstRow="1" w:lastRow="0" w:firstColumn="1" w:lastColumn="0" w:noHBand="0" w:noVBand="1"/>
      </w:tblPr>
      <w:tblGrid>
        <w:gridCol w:w="9650"/>
      </w:tblGrid>
      <w:tr w:rsidR="00B96F81">
        <w:tc>
          <w:tcPr>
            <w:tcW w:w="9650" w:type="dxa"/>
          </w:tcPr>
          <w:p w:rsidR="00B96F81" w:rsidRDefault="00E12B03">
            <w:pPr>
              <w:overflowPunct w:val="0"/>
              <w:autoSpaceDE w:val="0"/>
              <w:autoSpaceDN w:val="0"/>
              <w:adjustRightInd w:val="0"/>
              <w:spacing w:beforeLines="0" w:afterLines="0" w:after="0"/>
              <w:contextualSpacing/>
              <w:textAlignment w:val="baseline"/>
              <w:rPr>
                <w:rFonts w:eastAsia="Batang"/>
                <w:b/>
                <w:bCs/>
                <w:kern w:val="0"/>
                <w:sz w:val="24"/>
              </w:rPr>
            </w:pPr>
            <w:r>
              <w:rPr>
                <w:b/>
                <w:bCs/>
                <w:highlight w:val="green"/>
              </w:rPr>
              <w:t>Agreement</w:t>
            </w:r>
          </w:p>
          <w:p w:rsidR="00B96F81" w:rsidRDefault="00E12B03">
            <w:pPr>
              <w:spacing w:beforeLines="0" w:afterLines="0" w:after="0"/>
            </w:pPr>
            <w:r>
              <w:t xml:space="preserve">Study the following options for the reference point (for the availability information of </w:t>
            </w:r>
            <w:r>
              <w:t>additional PRACH resources indicated by DCI 1_0 with P-RNTI</w:t>
            </w:r>
            <w:r>
              <w:rPr>
                <w:color w:val="FF0000"/>
              </w:rPr>
              <w:t xml:space="preserve"> </w:t>
            </w:r>
            <w:r>
              <w:rPr>
                <w:color w:val="000000" w:themeColor="text1"/>
              </w:rPr>
              <w:t>in a PF)</w:t>
            </w:r>
            <w:r>
              <w:t xml:space="preserve"> for RRC idle/inactive mode UE and RRC connected mode UE, </w:t>
            </w:r>
          </w:p>
          <w:p w:rsidR="00B96F81" w:rsidRDefault="00E12B03">
            <w:pPr>
              <w:numPr>
                <w:ilvl w:val="0"/>
                <w:numId w:val="13"/>
              </w:numPr>
              <w:spacing w:beforeLines="0" w:afterLines="0" w:after="0" w:line="240" w:lineRule="auto"/>
              <w:contextualSpacing/>
              <w:jc w:val="left"/>
            </w:pPr>
            <w:r>
              <w:t xml:space="preserve">Option 1: SFN of the first PF from the next I-DRX cycle </w:t>
            </w:r>
          </w:p>
          <w:p w:rsidR="00B96F81" w:rsidRDefault="00E12B03">
            <w:pPr>
              <w:numPr>
                <w:ilvl w:val="0"/>
                <w:numId w:val="13"/>
              </w:numPr>
              <w:spacing w:beforeLines="0" w:afterLines="0" w:after="0" w:line="240" w:lineRule="auto"/>
              <w:contextualSpacing/>
              <w:jc w:val="left"/>
            </w:pPr>
            <w:r>
              <w:t xml:space="preserve">Option 2: SFN of the first PF from the current I-DRX cycle </w:t>
            </w:r>
          </w:p>
          <w:p w:rsidR="00B96F81" w:rsidRDefault="00E12B03">
            <w:pPr>
              <w:numPr>
                <w:ilvl w:val="0"/>
                <w:numId w:val="13"/>
              </w:numPr>
              <w:spacing w:beforeLines="0" w:afterLines="0" w:after="0" w:line="240" w:lineRule="auto"/>
              <w:contextualSpacing/>
              <w:jc w:val="left"/>
            </w:pPr>
            <w:r>
              <w:t>Option 3: Fr</w:t>
            </w:r>
            <w:r>
              <w:t>om the first frame of the first PRACH association period after UE receives the DCI</w:t>
            </w:r>
          </w:p>
          <w:p w:rsidR="00B96F81" w:rsidRDefault="00E12B03">
            <w:pPr>
              <w:numPr>
                <w:ilvl w:val="0"/>
                <w:numId w:val="13"/>
              </w:numPr>
              <w:spacing w:beforeLines="0" w:afterLines="0" w:after="0" w:line="240" w:lineRule="auto"/>
              <w:contextualSpacing/>
              <w:jc w:val="left"/>
            </w:pPr>
            <w:r>
              <w:t xml:space="preserve">Option 4: From the first frame of the current SI modification period </w:t>
            </w:r>
          </w:p>
          <w:p w:rsidR="00B96F81" w:rsidRDefault="00E12B03">
            <w:pPr>
              <w:numPr>
                <w:ilvl w:val="0"/>
                <w:numId w:val="13"/>
              </w:numPr>
              <w:spacing w:beforeLines="0" w:afterLines="0" w:after="0" w:line="240" w:lineRule="auto"/>
              <w:contextualSpacing/>
              <w:jc w:val="left"/>
            </w:pPr>
            <w:r>
              <w:t>Option 5: From the first frame of the next SI modification period</w:t>
            </w:r>
          </w:p>
        </w:tc>
      </w:tr>
    </w:tbl>
    <w:p w:rsidR="00B96F81" w:rsidRDefault="00E12B03">
      <w:pPr>
        <w:spacing w:before="120" w:after="120"/>
      </w:pPr>
      <w:r>
        <w:t>For the reference point, the options</w:t>
      </w:r>
      <w:r>
        <w:t xml:space="preserve"> in the above agreement can be categorized into two </w:t>
      </w:r>
      <w:r>
        <w:rPr>
          <w:rFonts w:hint="eastAsia"/>
        </w:rPr>
        <w:t>categories</w:t>
      </w:r>
      <w:r>
        <w:t xml:space="preserve">. The first </w:t>
      </w:r>
      <w:r>
        <w:rPr>
          <w:rFonts w:hint="eastAsia"/>
        </w:rPr>
        <w:t xml:space="preserve">category </w:t>
      </w:r>
      <w:r>
        <w:t>refers to Option 1, Option 3 and Option 5, considering the additional PRACH resources is activated in the next time period after availability information in paging DCI is re</w:t>
      </w:r>
      <w:r>
        <w:t xml:space="preserve">ceived. The second </w:t>
      </w:r>
      <w:r>
        <w:rPr>
          <w:rFonts w:hint="eastAsia"/>
        </w:rPr>
        <w:t xml:space="preserve">category </w:t>
      </w:r>
      <w:r>
        <w:t xml:space="preserve">refers to Option 2 and Option 4, considering the additional PRACH resources is activated in fixed time point within the current time period. </w:t>
      </w:r>
    </w:p>
    <w:p w:rsidR="00B96F81" w:rsidRDefault="00E12B03">
      <w:pPr>
        <w:spacing w:before="120" w:after="120"/>
      </w:pPr>
      <w:r>
        <w:rPr>
          <w:noProof/>
        </w:rPr>
        <w:drawing>
          <wp:inline distT="0" distB="0" distL="0" distR="0">
            <wp:extent cx="6134100" cy="18262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34100" cy="1826260"/>
                    </a:xfrm>
                    <a:prstGeom prst="rect">
                      <a:avLst/>
                    </a:prstGeom>
                  </pic:spPr>
                </pic:pic>
              </a:graphicData>
            </a:graphic>
          </wp:inline>
        </w:drawing>
      </w:r>
    </w:p>
    <w:p w:rsidR="00B96F81" w:rsidRDefault="00E12B03">
      <w:pPr>
        <w:spacing w:before="120" w:after="120"/>
        <w:jc w:val="center"/>
      </w:pPr>
      <w:r>
        <w:rPr>
          <w:rFonts w:hint="eastAsia"/>
        </w:rPr>
        <w:t>F</w:t>
      </w:r>
      <w:r>
        <w:t>igure 1 Example that reference point is on the beginning candidate resource in next</w:t>
      </w:r>
      <w:r>
        <w:t xml:space="preserve"> time period</w:t>
      </w:r>
    </w:p>
    <w:p w:rsidR="00B96F81" w:rsidRDefault="00E12B03">
      <w:pPr>
        <w:spacing w:before="120" w:after="120"/>
      </w:pPr>
      <w:r>
        <w:rPr>
          <w:noProof/>
        </w:rPr>
        <w:lastRenderedPageBreak/>
        <w:drawing>
          <wp:inline distT="0" distB="0" distL="0" distR="0">
            <wp:extent cx="6134100" cy="18192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6134100" cy="1819275"/>
                    </a:xfrm>
                    <a:prstGeom prst="rect">
                      <a:avLst/>
                    </a:prstGeom>
                  </pic:spPr>
                </pic:pic>
              </a:graphicData>
            </a:graphic>
          </wp:inline>
        </w:drawing>
      </w:r>
    </w:p>
    <w:p w:rsidR="00B96F81" w:rsidRDefault="00E12B03">
      <w:pPr>
        <w:spacing w:before="120" w:after="120"/>
        <w:jc w:val="center"/>
      </w:pPr>
      <w:r>
        <w:rPr>
          <w:rFonts w:hint="eastAsia"/>
        </w:rPr>
        <w:t>F</w:t>
      </w:r>
      <w:r>
        <w:t>igure 2 Example that reference point is on the beginning candidate resource in the current time period.</w:t>
      </w:r>
    </w:p>
    <w:p w:rsidR="00B96F81" w:rsidRDefault="00E12B03">
      <w:pPr>
        <w:spacing w:before="120" w:after="120"/>
      </w:pPr>
      <w:r>
        <w:rPr>
          <w:rFonts w:hint="eastAsia"/>
        </w:rPr>
        <w:t>I</w:t>
      </w:r>
      <w:r>
        <w:t>n our views, Option 2 or Option 4 is capable of reducing the latency of using the additional PRACH resources, because the additional PR</w:t>
      </w:r>
      <w:r>
        <w:t>ACH resources is valid starting from the beginning candidate resources within I-DRX cycle or SI modification period, for some UEs monitoring paging DCI in later PF, they can use additional PRACH resource once paging DCI is received, which accelerates the s</w:t>
      </w:r>
      <w:r>
        <w:t>peed for these UEs to use the additional PRACH resources.</w:t>
      </w:r>
    </w:p>
    <w:p w:rsidR="00B96F81" w:rsidRDefault="00E12B03">
      <w:pPr>
        <w:pStyle w:val="YJ-Proposal"/>
        <w:spacing w:before="120" w:after="120"/>
        <w:jc w:val="both"/>
        <w:rPr>
          <w:lang w:val="en-US" w:eastAsia="zh-CN"/>
        </w:rPr>
      </w:pPr>
      <w:r>
        <w:rPr>
          <w:rFonts w:hint="eastAsia"/>
        </w:rPr>
        <w:t xml:space="preserve"> </w:t>
      </w:r>
      <w:bookmarkStart w:id="23" w:name="_Toc194071721"/>
      <w:r>
        <w:rPr>
          <w:rFonts w:hint="eastAsia"/>
          <w:lang w:val="en-US" w:eastAsia="zh-CN"/>
        </w:rPr>
        <w:t>Support</w:t>
      </w:r>
      <w:r>
        <w:rPr>
          <w:lang w:val="en-US" w:eastAsia="zh-CN"/>
        </w:rPr>
        <w:t xml:space="preserve"> Option 2 or Option 4 (i.e., SFN of the first PF from the current I-DRX cycle or the first frame of the current SI modification period) for the reference point for the availability information of additional PRACH resources indicated by DCI 1_0 with P-RNTI </w:t>
      </w:r>
      <w:r>
        <w:rPr>
          <w:lang w:val="en-US" w:eastAsia="zh-CN"/>
        </w:rPr>
        <w:t>in a PF</w:t>
      </w:r>
      <w:r>
        <w:rPr>
          <w:rFonts w:hint="eastAsia"/>
          <w:lang w:val="en-US" w:eastAsia="zh-CN"/>
        </w:rPr>
        <w:t>.</w:t>
      </w:r>
      <w:bookmarkEnd w:id="23"/>
    </w:p>
    <w:p w:rsidR="00B96F81" w:rsidRDefault="00E12B03">
      <w:pPr>
        <w:pStyle w:val="1"/>
        <w:spacing w:before="120" w:after="120"/>
        <w:ind w:left="0"/>
        <w:rPr>
          <w:rFonts w:eastAsia="宋体"/>
        </w:rPr>
      </w:pPr>
      <w:r>
        <w:t>Adaptation of paging occasions</w:t>
      </w:r>
      <w:r>
        <w:rPr>
          <w:rFonts w:hint="eastAsia"/>
        </w:rPr>
        <w:t xml:space="preserve"> in the time domain</w:t>
      </w:r>
    </w:p>
    <w:p w:rsidR="00B96F81" w:rsidRDefault="00E12B03">
      <w:pPr>
        <w:spacing w:before="120" w:after="120"/>
        <w:rPr>
          <w:szCs w:val="21"/>
        </w:rPr>
      </w:pPr>
      <w:r>
        <w:rPr>
          <w:rFonts w:hint="eastAsia"/>
          <w:szCs w:val="21"/>
        </w:rPr>
        <w:t>In RAN1#1</w:t>
      </w:r>
      <w:r>
        <w:rPr>
          <w:szCs w:val="21"/>
        </w:rPr>
        <w:t>20</w:t>
      </w:r>
      <w:r>
        <w:rPr>
          <w:rFonts w:hint="eastAsia"/>
          <w:szCs w:val="21"/>
        </w:rPr>
        <w:t xml:space="preserve"> meeting, the</w:t>
      </w:r>
      <w:r>
        <w:rPr>
          <w:szCs w:val="21"/>
        </w:rPr>
        <w:t xml:space="preserve">re were some discussions on PEI impact based on adaptation of paging occasions in time domain </w:t>
      </w:r>
      <w:r>
        <w:rPr>
          <w:rFonts w:hint="eastAsia"/>
          <w:szCs w:val="21"/>
        </w:rPr>
        <w:t>[</w:t>
      </w:r>
      <w:r>
        <w:rPr>
          <w:szCs w:val="21"/>
        </w:rPr>
        <w:t>1</w:t>
      </w:r>
      <w:r>
        <w:rPr>
          <w:rFonts w:hint="eastAsia"/>
          <w:szCs w:val="21"/>
        </w:rPr>
        <w:t>].</w:t>
      </w:r>
    </w:p>
    <w:tbl>
      <w:tblPr>
        <w:tblStyle w:val="af3"/>
        <w:tblW w:w="0" w:type="auto"/>
        <w:tblLook w:val="04A0" w:firstRow="1" w:lastRow="0" w:firstColumn="1" w:lastColumn="0" w:noHBand="0" w:noVBand="1"/>
      </w:tblPr>
      <w:tblGrid>
        <w:gridCol w:w="9650"/>
      </w:tblGrid>
      <w:tr w:rsidR="00B96F81">
        <w:tc>
          <w:tcPr>
            <w:tcW w:w="9876" w:type="dxa"/>
          </w:tcPr>
          <w:p w:rsidR="00B96F81" w:rsidRDefault="00E12B03">
            <w:pPr>
              <w:overflowPunct w:val="0"/>
              <w:autoSpaceDE w:val="0"/>
              <w:autoSpaceDN w:val="0"/>
              <w:adjustRightInd w:val="0"/>
              <w:spacing w:beforeLines="0" w:afterLines="0" w:after="0"/>
              <w:contextualSpacing/>
              <w:textAlignment w:val="baseline"/>
              <w:rPr>
                <w:b/>
                <w:bCs/>
                <w:highlight w:val="cyan"/>
              </w:rPr>
            </w:pPr>
            <w:r>
              <w:rPr>
                <w:b/>
                <w:bCs/>
                <w:highlight w:val="cyan"/>
              </w:rPr>
              <w:t>Proposal 4.1.1</w:t>
            </w:r>
          </w:p>
          <w:p w:rsidR="00B96F81" w:rsidRDefault="00E12B03">
            <w:pPr>
              <w:spacing w:beforeLines="0" w:afterLines="0" w:after="0" w:line="240" w:lineRule="auto"/>
              <w:rPr>
                <w:rFonts w:eastAsia="Times New Roman"/>
                <w:kern w:val="0"/>
                <w:szCs w:val="21"/>
              </w:rPr>
            </w:pPr>
            <w:r>
              <w:rPr>
                <w:szCs w:val="21"/>
              </w:rPr>
              <w:t>From RAN1 perspective, study based on following options for</w:t>
            </w:r>
            <w:r>
              <w:rPr>
                <w:szCs w:val="21"/>
              </w:rPr>
              <w:t xml:space="preserve"> PEI bits (in DCI 2_7) handling in case of legacy and additional Rel-19 POs</w:t>
            </w:r>
          </w:p>
          <w:p w:rsidR="00B96F81" w:rsidRDefault="00E12B03">
            <w:pPr>
              <w:pStyle w:val="12"/>
              <w:numPr>
                <w:ilvl w:val="0"/>
                <w:numId w:val="14"/>
              </w:numPr>
              <w:overflowPunct w:val="0"/>
              <w:autoSpaceDE w:val="0"/>
              <w:autoSpaceDN w:val="0"/>
              <w:adjustRightInd w:val="0"/>
              <w:spacing w:before="0" w:beforeAutospacing="0" w:after="0" w:afterAutospacing="0"/>
              <w:ind w:leftChars="0" w:right="210"/>
              <w:contextualSpacing/>
              <w:jc w:val="both"/>
              <w:textAlignment w:val="baseline"/>
              <w:rPr>
                <w:rFonts w:ascii="Times New Roman" w:hAnsi="Times New Roman"/>
                <w:sz w:val="21"/>
                <w:szCs w:val="21"/>
              </w:rPr>
            </w:pPr>
            <w:r>
              <w:rPr>
                <w:rFonts w:ascii="Times New Roman" w:hAnsi="Times New Roman"/>
                <w:sz w:val="21"/>
                <w:szCs w:val="21"/>
              </w:rPr>
              <w:t xml:space="preserve">Option 1: PEI bits for legacy POs and additional Rel-19 POs are </w:t>
            </w:r>
            <w:r>
              <w:rPr>
                <w:rFonts w:ascii="Times New Roman" w:hAnsi="Times New Roman"/>
                <w:sz w:val="21"/>
                <w:szCs w:val="21"/>
                <w:u w:val="single"/>
              </w:rPr>
              <w:t>always multiplexed</w:t>
            </w:r>
            <w:r>
              <w:rPr>
                <w:rFonts w:ascii="Times New Roman" w:hAnsi="Times New Roman"/>
                <w:sz w:val="21"/>
                <w:szCs w:val="21"/>
              </w:rPr>
              <w:t xml:space="preserve"> in the same DCI 2_7. </w:t>
            </w:r>
          </w:p>
          <w:p w:rsidR="00B96F81" w:rsidRDefault="00E12B03">
            <w:pPr>
              <w:pStyle w:val="12"/>
              <w:numPr>
                <w:ilvl w:val="0"/>
                <w:numId w:val="14"/>
              </w:numPr>
              <w:overflowPunct w:val="0"/>
              <w:autoSpaceDE w:val="0"/>
              <w:autoSpaceDN w:val="0"/>
              <w:adjustRightInd w:val="0"/>
              <w:spacing w:before="0" w:beforeAutospacing="0" w:after="0" w:afterAutospacing="0"/>
              <w:ind w:leftChars="0" w:right="210"/>
              <w:contextualSpacing/>
              <w:jc w:val="both"/>
              <w:textAlignment w:val="baseline"/>
              <w:rPr>
                <w:rFonts w:ascii="Times New Roman" w:hAnsi="Times New Roman"/>
                <w:sz w:val="21"/>
                <w:szCs w:val="21"/>
              </w:rPr>
            </w:pPr>
            <w:r>
              <w:rPr>
                <w:rFonts w:ascii="Times New Roman" w:hAnsi="Times New Roman"/>
                <w:sz w:val="21"/>
                <w:szCs w:val="21"/>
              </w:rPr>
              <w:t xml:space="preserve">Option 2: PEI bits for legacy POs and additional Rel-19 POs are </w:t>
            </w:r>
            <w:r>
              <w:rPr>
                <w:rFonts w:ascii="Times New Roman" w:hAnsi="Times New Roman"/>
                <w:sz w:val="21"/>
                <w:szCs w:val="21"/>
                <w:u w:val="single"/>
              </w:rPr>
              <w:t>not multipl</w:t>
            </w:r>
            <w:r>
              <w:rPr>
                <w:rFonts w:ascii="Times New Roman" w:hAnsi="Times New Roman"/>
                <w:sz w:val="21"/>
                <w:szCs w:val="21"/>
                <w:u w:val="single"/>
              </w:rPr>
              <w:t>exed</w:t>
            </w:r>
            <w:r>
              <w:rPr>
                <w:rFonts w:ascii="Times New Roman" w:hAnsi="Times New Roman"/>
                <w:sz w:val="21"/>
                <w:szCs w:val="21"/>
              </w:rPr>
              <w:t xml:space="preserve"> in the same DCI 2_7.</w:t>
            </w:r>
          </w:p>
          <w:p w:rsidR="00B96F81" w:rsidRDefault="00E12B03">
            <w:pPr>
              <w:pStyle w:val="12"/>
              <w:numPr>
                <w:ilvl w:val="0"/>
                <w:numId w:val="14"/>
              </w:numPr>
              <w:overflowPunct w:val="0"/>
              <w:autoSpaceDE w:val="0"/>
              <w:autoSpaceDN w:val="0"/>
              <w:adjustRightInd w:val="0"/>
              <w:spacing w:before="0" w:beforeAutospacing="0" w:after="0" w:afterAutospacing="0"/>
              <w:ind w:leftChars="0" w:right="210"/>
              <w:contextualSpacing/>
              <w:jc w:val="both"/>
              <w:textAlignment w:val="baseline"/>
              <w:rPr>
                <w:rFonts w:ascii="Times New Roman" w:hAnsi="Times New Roman"/>
                <w:sz w:val="21"/>
                <w:szCs w:val="21"/>
              </w:rPr>
            </w:pPr>
            <w:r>
              <w:rPr>
                <w:rFonts w:ascii="Times New Roman" w:hAnsi="Times New Roman"/>
                <w:sz w:val="21"/>
                <w:szCs w:val="21"/>
              </w:rPr>
              <w:t xml:space="preserve">Option 3: Option 1 and Option 2 are supported via </w:t>
            </w:r>
            <w:proofErr w:type="spellStart"/>
            <w:r>
              <w:rPr>
                <w:rFonts w:ascii="Times New Roman" w:hAnsi="Times New Roman"/>
                <w:sz w:val="21"/>
                <w:szCs w:val="21"/>
              </w:rPr>
              <w:t>gNB</w:t>
            </w:r>
            <w:proofErr w:type="spellEnd"/>
            <w:r>
              <w:rPr>
                <w:rFonts w:ascii="Times New Roman" w:hAnsi="Times New Roman"/>
                <w:sz w:val="21"/>
                <w:szCs w:val="21"/>
              </w:rPr>
              <w:t xml:space="preserve"> configuration </w:t>
            </w:r>
          </w:p>
          <w:p w:rsidR="00B96F81" w:rsidRDefault="00E12B03">
            <w:pPr>
              <w:pStyle w:val="12"/>
              <w:numPr>
                <w:ilvl w:val="0"/>
                <w:numId w:val="14"/>
              </w:numPr>
              <w:overflowPunct w:val="0"/>
              <w:autoSpaceDE w:val="0"/>
              <w:autoSpaceDN w:val="0"/>
              <w:adjustRightInd w:val="0"/>
              <w:spacing w:before="0" w:beforeAutospacing="0" w:after="0" w:afterAutospacing="0"/>
              <w:ind w:leftChars="0" w:right="210"/>
              <w:contextualSpacing/>
              <w:jc w:val="both"/>
              <w:textAlignment w:val="baseline"/>
              <w:rPr>
                <w:rFonts w:ascii="Times New Roman" w:hAnsi="Times New Roman"/>
                <w:sz w:val="21"/>
                <w:szCs w:val="21"/>
              </w:rPr>
            </w:pPr>
            <w:r>
              <w:rPr>
                <w:sz w:val="21"/>
                <w:szCs w:val="21"/>
              </w:rPr>
              <w:t>[Option 4: No additional handling is required]</w:t>
            </w:r>
          </w:p>
        </w:tc>
      </w:tr>
    </w:tbl>
    <w:p w:rsidR="00B96F81" w:rsidRDefault="00E12B03">
      <w:pPr>
        <w:spacing w:before="120" w:after="120"/>
        <w:rPr>
          <w:szCs w:val="21"/>
        </w:rPr>
      </w:pPr>
      <w:r>
        <w:rPr>
          <w:rFonts w:hint="eastAsia"/>
          <w:szCs w:val="21"/>
        </w:rPr>
        <w:t>A</w:t>
      </w:r>
      <w:r>
        <w:rPr>
          <w:szCs w:val="21"/>
        </w:rPr>
        <w:t>ccording to RAN2’s agreement [4], the legacy PO and R19 NES PO can be indicated by one legacy PEI or two separat</w:t>
      </w:r>
      <w:r>
        <w:rPr>
          <w:szCs w:val="21"/>
        </w:rPr>
        <w:t xml:space="preserve">e PEIs. To this end, we think Option 3 (i.e., Option 1 and Option 2 are supported via </w:t>
      </w:r>
      <w:proofErr w:type="spellStart"/>
      <w:r>
        <w:rPr>
          <w:szCs w:val="21"/>
        </w:rPr>
        <w:t>gNB</w:t>
      </w:r>
      <w:proofErr w:type="spellEnd"/>
      <w:r>
        <w:rPr>
          <w:szCs w:val="21"/>
        </w:rPr>
        <w:t xml:space="preserve"> configuration) in FL’s summary align with the discussion in RAN2. Besides, for Option 1, the current payload size of DCI 2_7 would be not enough to carry indication o</w:t>
      </w:r>
      <w:r>
        <w:rPr>
          <w:szCs w:val="21"/>
        </w:rPr>
        <w:t>f both legacy PO and R19 NES PO. To this end, the specification impact on PEI includes extending the allowable maximum size or limiting the number of subgroups for indication of both legacy PO and R19 PO.</w:t>
      </w:r>
    </w:p>
    <w:p w:rsidR="00B96F81" w:rsidRDefault="00E12B03">
      <w:pPr>
        <w:pStyle w:val="YJ-Proposal"/>
        <w:spacing w:before="120" w:after="120"/>
        <w:jc w:val="both"/>
        <w:rPr>
          <w:szCs w:val="21"/>
          <w:lang w:val="en-US" w:eastAsia="zh-CN"/>
        </w:rPr>
      </w:pPr>
      <w:bookmarkStart w:id="24" w:name="_Toc194071722"/>
      <w:r>
        <w:rPr>
          <w:lang w:val="en-US" w:eastAsia="zh-CN"/>
        </w:rPr>
        <w:t xml:space="preserve">Support Option 3: PEI bits for legacy POs and </w:t>
      </w:r>
      <w:r>
        <w:rPr>
          <w:lang w:val="en-US" w:eastAsia="zh-CN"/>
        </w:rPr>
        <w:t xml:space="preserve">additional Rel-19 POs are always or not multiplexed in the same DCI 2_7 are supported via </w:t>
      </w:r>
      <w:proofErr w:type="spellStart"/>
      <w:r>
        <w:rPr>
          <w:lang w:val="en-US" w:eastAsia="zh-CN"/>
        </w:rPr>
        <w:t>gNB</w:t>
      </w:r>
      <w:proofErr w:type="spellEnd"/>
      <w:r>
        <w:rPr>
          <w:lang w:val="en-US" w:eastAsia="zh-CN"/>
        </w:rPr>
        <w:t xml:space="preserve"> configuration.</w:t>
      </w:r>
      <w:bookmarkEnd w:id="24"/>
    </w:p>
    <w:p w:rsidR="00B96F81" w:rsidRDefault="00E12B03">
      <w:pPr>
        <w:pStyle w:val="1"/>
        <w:spacing w:before="120" w:after="120"/>
        <w:ind w:left="0"/>
        <w:rPr>
          <w:rFonts w:eastAsia="宋体"/>
        </w:rPr>
      </w:pPr>
      <w:r>
        <w:rPr>
          <w:rFonts w:eastAsia="宋体"/>
        </w:rPr>
        <w:t>Conclusion</w:t>
      </w:r>
    </w:p>
    <w:p w:rsidR="00B96F81" w:rsidRDefault="00E12B03">
      <w:pPr>
        <w:spacing w:before="120" w:after="120"/>
      </w:pPr>
      <w:r>
        <w:rPr>
          <w:rFonts w:hint="eastAsia"/>
        </w:rPr>
        <w:t>In this contribution, we have the following observations/proposals:</w:t>
      </w:r>
    </w:p>
    <w:p w:rsidR="00B96F81" w:rsidRDefault="00E12B03">
      <w:pPr>
        <w:pStyle w:val="TOC1"/>
        <w:tabs>
          <w:tab w:val="left" w:pos="1470"/>
        </w:tabs>
        <w:spacing w:before="120" w:after="120"/>
        <w:rPr>
          <w:rFonts w:asciiTheme="minorHAnsi" w:eastAsiaTheme="minorEastAsia" w:hAnsiTheme="minorHAnsi" w:cstheme="minorBidi"/>
          <w:b w:val="0"/>
          <w:bCs w:val="0"/>
          <w:i w:val="0"/>
          <w:iCs w:val="0"/>
          <w:sz w:val="21"/>
          <w:szCs w:val="22"/>
        </w:rPr>
      </w:pPr>
      <w:r>
        <w:rPr>
          <w:i w:val="0"/>
          <w:iCs w:val="0"/>
          <w:sz w:val="21"/>
          <w:szCs w:val="22"/>
          <w:highlight w:val="yellow"/>
        </w:rPr>
        <w:fldChar w:fldCharType="begin"/>
      </w:r>
      <w:r>
        <w:rPr>
          <w:i w:val="0"/>
          <w:iCs w:val="0"/>
          <w:sz w:val="21"/>
          <w:szCs w:val="22"/>
          <w:highlight w:val="yellow"/>
        </w:rPr>
        <w:instrText>TOC \n  \t "YJ-Observation,1,sub-observation,2,3rd level observation,3" \h</w:instrText>
      </w:r>
      <w:r>
        <w:rPr>
          <w:i w:val="0"/>
          <w:iCs w:val="0"/>
          <w:sz w:val="21"/>
          <w:szCs w:val="22"/>
          <w:highlight w:val="yellow"/>
        </w:rPr>
        <w:fldChar w:fldCharType="separate"/>
      </w:r>
      <w:hyperlink w:anchor="_Toc193959900" w:history="1">
        <w:r>
          <w:rPr>
            <w:rStyle w:val="af6"/>
          </w:rPr>
          <w:t>Observation 1:</w:t>
        </w:r>
        <w:r>
          <w:rPr>
            <w:rFonts w:asciiTheme="minorHAnsi" w:eastAsiaTheme="minorEastAsia" w:hAnsiTheme="minorHAnsi" w:cstheme="minorBidi"/>
            <w:b w:val="0"/>
            <w:bCs w:val="0"/>
            <w:i w:val="0"/>
            <w:iCs w:val="0"/>
            <w:sz w:val="21"/>
            <w:szCs w:val="22"/>
          </w:rPr>
          <w:tab/>
        </w:r>
        <w:r>
          <w:rPr>
            <w:rStyle w:val="af6"/>
          </w:rPr>
          <w:t>Whether or not to consider SSB adaptation along with on-demand SSB depends on the support of on-demand SSB in scenario#3B.</w:t>
        </w:r>
      </w:hyperlink>
    </w:p>
    <w:p w:rsidR="00B96F81" w:rsidRDefault="00E12B03">
      <w:pPr>
        <w:pStyle w:val="TOC1"/>
        <w:tabs>
          <w:tab w:val="left" w:pos="1470"/>
        </w:tabs>
        <w:spacing w:before="120" w:after="120"/>
        <w:rPr>
          <w:rFonts w:asciiTheme="minorHAnsi" w:eastAsiaTheme="minorEastAsia" w:hAnsiTheme="minorHAnsi" w:cstheme="minorBidi"/>
          <w:b w:val="0"/>
          <w:bCs w:val="0"/>
          <w:i w:val="0"/>
          <w:iCs w:val="0"/>
          <w:sz w:val="21"/>
          <w:szCs w:val="22"/>
        </w:rPr>
      </w:pPr>
      <w:hyperlink w:anchor="_Toc193959901" w:history="1">
        <w:r>
          <w:rPr>
            <w:rStyle w:val="af6"/>
          </w:rPr>
          <w:t>Observation 2:</w:t>
        </w:r>
        <w:r>
          <w:rPr>
            <w:rFonts w:asciiTheme="minorHAnsi" w:eastAsiaTheme="minorEastAsia" w:hAnsiTheme="minorHAnsi" w:cstheme="minorBidi"/>
            <w:b w:val="0"/>
            <w:bCs w:val="0"/>
            <w:i w:val="0"/>
            <w:iCs w:val="0"/>
            <w:sz w:val="21"/>
            <w:szCs w:val="22"/>
          </w:rPr>
          <w:tab/>
        </w:r>
        <w:r>
          <w:rPr>
            <w:rStyle w:val="af6"/>
          </w:rPr>
          <w:t>The total number of FDM-ed valid ROs (legacy ROs + additional ROs) would be larger than 8, when there is no configuration of Msg1-FDM for additional PRACH resources.</w:t>
        </w:r>
      </w:hyperlink>
    </w:p>
    <w:p w:rsidR="00B96F81" w:rsidRDefault="00E12B03">
      <w:pPr>
        <w:pStyle w:val="TOC1"/>
        <w:tabs>
          <w:tab w:val="left" w:pos="1470"/>
        </w:tabs>
        <w:spacing w:before="120" w:after="120"/>
        <w:rPr>
          <w:rFonts w:asciiTheme="minorHAnsi" w:eastAsiaTheme="minorEastAsia" w:hAnsiTheme="minorHAnsi" w:cstheme="minorBidi"/>
          <w:b w:val="0"/>
          <w:bCs w:val="0"/>
          <w:i w:val="0"/>
          <w:iCs w:val="0"/>
          <w:sz w:val="21"/>
          <w:szCs w:val="22"/>
        </w:rPr>
      </w:pPr>
      <w:hyperlink w:anchor="_Toc193959902" w:history="1">
        <w:r>
          <w:rPr>
            <w:rStyle w:val="af6"/>
          </w:rPr>
          <w:t>Observation 3:</w:t>
        </w:r>
        <w:r>
          <w:rPr>
            <w:rFonts w:asciiTheme="minorHAnsi" w:eastAsiaTheme="minorEastAsia" w:hAnsiTheme="minorHAnsi" w:cstheme="minorBidi"/>
            <w:b w:val="0"/>
            <w:bCs w:val="0"/>
            <w:i w:val="0"/>
            <w:iCs w:val="0"/>
            <w:sz w:val="21"/>
            <w:szCs w:val="22"/>
          </w:rPr>
          <w:tab/>
        </w:r>
        <w:r>
          <w:rPr>
            <w:rStyle w:val="af6"/>
          </w:rPr>
          <w:t>Using on</w:t>
        </w:r>
        <w:r>
          <w:rPr>
            <w:rStyle w:val="af6"/>
          </w:rPr>
          <w:t>e bit to indicate/deactivate the whole additional PRACH resources/PRACH mask pattern is sufficient.</w:t>
        </w:r>
      </w:hyperlink>
    </w:p>
    <w:p w:rsidR="00B96F81" w:rsidRDefault="00E12B03">
      <w:pPr>
        <w:spacing w:before="120" w:after="120"/>
        <w:rPr>
          <w:highlight w:val="yellow"/>
        </w:rPr>
      </w:pPr>
      <w:r>
        <w:rPr>
          <w:szCs w:val="22"/>
          <w:highlight w:val="yellow"/>
        </w:rPr>
        <w:fldChar w:fldCharType="end"/>
      </w:r>
    </w:p>
    <w:p w:rsidR="0046556E" w:rsidRDefault="00E12B03">
      <w:pPr>
        <w:pStyle w:val="TOC1"/>
        <w:tabs>
          <w:tab w:val="left" w:pos="1282"/>
        </w:tabs>
        <w:spacing w:before="120" w:after="120"/>
        <w:rPr>
          <w:rFonts w:asciiTheme="minorHAnsi" w:eastAsiaTheme="minorEastAsia" w:hAnsiTheme="minorHAnsi" w:cstheme="minorBidi"/>
          <w:b w:val="0"/>
          <w:bCs w:val="0"/>
          <w:i w:val="0"/>
          <w:iCs w:val="0"/>
          <w:noProof/>
          <w:sz w:val="21"/>
          <w:szCs w:val="22"/>
        </w:rPr>
      </w:pPr>
      <w:r>
        <w:rPr>
          <w:highlight w:val="yellow"/>
        </w:rPr>
        <w:fldChar w:fldCharType="begin"/>
      </w:r>
      <w:r>
        <w:rPr>
          <w:highlight w:val="yellow"/>
        </w:rPr>
        <w:instrText>TOC \n  \t "YJ-Proposal,1,sub-proposal,2,3rd level proposal,3" \h</w:instrText>
      </w:r>
      <w:r>
        <w:rPr>
          <w:highlight w:val="yellow"/>
        </w:rPr>
        <w:fldChar w:fldCharType="separate"/>
      </w:r>
      <w:hyperlink w:anchor="_Toc194071706" w:history="1">
        <w:r w:rsidR="0046556E" w:rsidRPr="00CF6CAB">
          <w:rPr>
            <w:rStyle w:val="af6"/>
            <w:noProof/>
          </w:rPr>
          <w:t>Proposal 1:</w:t>
        </w:r>
        <w:r w:rsidR="0046556E">
          <w:rPr>
            <w:rFonts w:asciiTheme="minorHAnsi" w:eastAsiaTheme="minorEastAsia" w:hAnsiTheme="minorHAnsi" w:cstheme="minorBidi"/>
            <w:b w:val="0"/>
            <w:bCs w:val="0"/>
            <w:i w:val="0"/>
            <w:iCs w:val="0"/>
            <w:noProof/>
            <w:sz w:val="21"/>
            <w:szCs w:val="22"/>
          </w:rPr>
          <w:tab/>
        </w:r>
        <w:r w:rsidR="0046556E" w:rsidRPr="00CF6CAB">
          <w:rPr>
            <w:rStyle w:val="af6"/>
            <w:noProof/>
          </w:rPr>
          <w:t>Support there are up to 6 candidate values for additional SSB burst periodicity for the SCell configured in RRC signaling, and DCI signaling selects one of them for adapting SSB burst periodicity.</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07" w:history="1">
        <w:r w:rsidRPr="00CF6CAB">
          <w:rPr>
            <w:rStyle w:val="af6"/>
            <w:noProof/>
          </w:rPr>
          <w:t>Proposal 2:</w:t>
        </w:r>
        <w:r>
          <w:rPr>
            <w:rFonts w:asciiTheme="minorHAnsi" w:eastAsiaTheme="minorEastAsia" w:hAnsiTheme="minorHAnsi" w:cstheme="minorBidi"/>
            <w:b w:val="0"/>
            <w:bCs w:val="0"/>
            <w:i w:val="0"/>
            <w:iCs w:val="0"/>
            <w:noProof/>
            <w:sz w:val="21"/>
            <w:szCs w:val="22"/>
          </w:rPr>
          <w:tab/>
        </w:r>
        <w:r w:rsidRPr="00CF6CAB">
          <w:rPr>
            <w:rStyle w:val="af6"/>
            <w:noProof/>
          </w:rPr>
          <w:t>It is not necessary to introduce other parameters to restrict SSB after and SSB before adaptation.</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08" w:history="1">
        <w:r w:rsidRPr="00CF6CAB">
          <w:rPr>
            <w:rStyle w:val="af6"/>
            <w:noProof/>
          </w:rPr>
          <w:t>Proposal 3:</w:t>
        </w:r>
        <w:r>
          <w:rPr>
            <w:rFonts w:asciiTheme="minorHAnsi" w:eastAsiaTheme="minorEastAsia" w:hAnsiTheme="minorHAnsi" w:cstheme="minorBidi"/>
            <w:b w:val="0"/>
            <w:bCs w:val="0"/>
            <w:i w:val="0"/>
            <w:iCs w:val="0"/>
            <w:noProof/>
            <w:sz w:val="21"/>
            <w:szCs w:val="22"/>
          </w:rPr>
          <w:tab/>
        </w:r>
        <w:r w:rsidRPr="00CF6CAB">
          <w:rPr>
            <w:rStyle w:val="af6"/>
            <w:noProof/>
          </w:rPr>
          <w:t>Discuss the application delay of DCI signaling for SSB adaptation and the time instance for UE assuming adapted SSB transmission.</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09" w:history="1">
        <w:r w:rsidRPr="00CF6CAB">
          <w:rPr>
            <w:rStyle w:val="af6"/>
            <w:noProof/>
          </w:rPr>
          <w:t>Proposal 4:</w:t>
        </w:r>
        <w:r>
          <w:rPr>
            <w:rFonts w:asciiTheme="minorHAnsi" w:eastAsiaTheme="minorEastAsia" w:hAnsiTheme="minorHAnsi" w:cstheme="minorBidi"/>
            <w:b w:val="0"/>
            <w:bCs w:val="0"/>
            <w:i w:val="0"/>
            <w:iCs w:val="0"/>
            <w:noProof/>
            <w:sz w:val="21"/>
            <w:szCs w:val="22"/>
          </w:rPr>
          <w:tab/>
        </w:r>
        <w:r w:rsidRPr="00CF6CAB">
          <w:rPr>
            <w:rStyle w:val="af6"/>
            <w:noProof/>
          </w:rPr>
          <w:t>Support DCI format 2_9 with new RNTI for SSB burst periodicity adaptation.</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10" w:history="1">
        <w:r w:rsidRPr="00CF6CAB">
          <w:rPr>
            <w:rStyle w:val="af6"/>
            <w:noProof/>
          </w:rPr>
          <w:t>Proposal 5:</w:t>
        </w:r>
        <w:r>
          <w:rPr>
            <w:rFonts w:asciiTheme="minorHAnsi" w:eastAsiaTheme="minorEastAsia" w:hAnsiTheme="minorHAnsi" w:cstheme="minorBidi"/>
            <w:b w:val="0"/>
            <w:bCs w:val="0"/>
            <w:i w:val="0"/>
            <w:iCs w:val="0"/>
            <w:noProof/>
            <w:sz w:val="21"/>
            <w:szCs w:val="22"/>
          </w:rPr>
          <w:tab/>
        </w:r>
        <w:r w:rsidRPr="00CF6CAB">
          <w:rPr>
            <w:rStyle w:val="af6"/>
            <w:noProof/>
          </w:rPr>
          <w:t>Support DCI-based SSB burst periodicity adaptation in Scenario#3B.</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11" w:history="1">
        <w:r w:rsidRPr="00CF6CAB">
          <w:rPr>
            <w:rStyle w:val="af6"/>
            <w:noProof/>
          </w:rPr>
          <w:t>Proposal 6:</w:t>
        </w:r>
        <w:r>
          <w:rPr>
            <w:rFonts w:asciiTheme="minorHAnsi" w:eastAsiaTheme="minorEastAsia" w:hAnsiTheme="minorHAnsi" w:cstheme="minorBidi"/>
            <w:b w:val="0"/>
            <w:bCs w:val="0"/>
            <w:i w:val="0"/>
            <w:iCs w:val="0"/>
            <w:noProof/>
            <w:sz w:val="21"/>
            <w:szCs w:val="22"/>
          </w:rPr>
          <w:tab/>
        </w:r>
        <w:r w:rsidRPr="00CF6CAB">
          <w:rPr>
            <w:rStyle w:val="af6"/>
            <w:noProof/>
          </w:rPr>
          <w:t xml:space="preserve">Support Option 2: The PRACH mask is based on configuration parameters e.g., bitmap at SFN level, </w:t>
        </w:r>
        <w:r w:rsidRPr="00CF6CAB">
          <w:rPr>
            <w:rStyle w:val="af6"/>
            <w:rFonts w:cs="Times"/>
            <w:noProof/>
          </w:rPr>
          <w:t>periodic time domain window.</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12" w:history="1">
        <w:r w:rsidRPr="00CF6CAB">
          <w:rPr>
            <w:rStyle w:val="af6"/>
            <w:noProof/>
          </w:rPr>
          <w:t>Proposal 7:</w:t>
        </w:r>
        <w:r>
          <w:rPr>
            <w:rFonts w:asciiTheme="minorHAnsi" w:eastAsiaTheme="minorEastAsia" w:hAnsiTheme="minorHAnsi" w:cstheme="minorBidi"/>
            <w:b w:val="0"/>
            <w:bCs w:val="0"/>
            <w:i w:val="0"/>
            <w:iCs w:val="0"/>
            <w:noProof/>
            <w:sz w:val="21"/>
            <w:szCs w:val="22"/>
          </w:rPr>
          <w:tab/>
        </w:r>
        <w:r w:rsidRPr="00CF6CAB">
          <w:rPr>
            <w:rStyle w:val="af6"/>
            <w:noProof/>
          </w:rPr>
          <w:t>When there is no configuration of Msg1-FDM for additional PRACH resources, support to define the default value for the number of FDM-ed additional PRACH resources, e.g., the default value is 1.</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13" w:history="1">
        <w:r w:rsidRPr="00CF6CAB">
          <w:rPr>
            <w:rStyle w:val="af6"/>
            <w:noProof/>
          </w:rPr>
          <w:t>Proposal 8:</w:t>
        </w:r>
        <w:r>
          <w:rPr>
            <w:rFonts w:asciiTheme="minorHAnsi" w:eastAsiaTheme="minorEastAsia" w:hAnsiTheme="minorHAnsi" w:cstheme="minorBidi"/>
            <w:b w:val="0"/>
            <w:bCs w:val="0"/>
            <w:i w:val="0"/>
            <w:iCs w:val="0"/>
            <w:noProof/>
            <w:sz w:val="21"/>
            <w:szCs w:val="22"/>
          </w:rPr>
          <w:tab/>
        </w:r>
        <w:r w:rsidRPr="00CF6CAB">
          <w:rPr>
            <w:rStyle w:val="af6"/>
            <w:noProof/>
          </w:rPr>
          <w:t>Clarify the two aspects for C-RNTI DCI based additional PRACH resources adaptation:</w:t>
        </w:r>
      </w:hyperlink>
    </w:p>
    <w:p w:rsidR="0046556E" w:rsidRDefault="0046556E" w:rsidP="0046556E">
      <w:pPr>
        <w:pStyle w:val="TOC1"/>
        <w:tabs>
          <w:tab w:val="left" w:pos="862"/>
        </w:tabs>
        <w:spacing w:before="120" w:after="120"/>
        <w:ind w:leftChars="200" w:left="420"/>
        <w:rPr>
          <w:rFonts w:asciiTheme="minorHAnsi" w:eastAsiaTheme="minorEastAsia" w:hAnsiTheme="minorHAnsi" w:cstheme="minorBidi"/>
          <w:b w:val="0"/>
          <w:bCs w:val="0"/>
          <w:i w:val="0"/>
          <w:iCs w:val="0"/>
          <w:noProof/>
          <w:sz w:val="21"/>
          <w:szCs w:val="22"/>
        </w:rPr>
      </w:pPr>
      <w:hyperlink w:anchor="_Toc194071714" w:history="1">
        <w:r w:rsidRPr="00CF6CAB">
          <w:rPr>
            <w:rStyle w:val="af6"/>
            <w:rFonts w:ascii="Arial" w:hAnsi="Arial" w:cs="Arial"/>
            <w:noProof/>
          </w:rPr>
          <w:t>•</w:t>
        </w:r>
        <w:r>
          <w:rPr>
            <w:rFonts w:asciiTheme="minorHAnsi" w:eastAsiaTheme="minorEastAsia" w:hAnsiTheme="minorHAnsi" w:cstheme="minorBidi"/>
            <w:b w:val="0"/>
            <w:bCs w:val="0"/>
            <w:i w:val="0"/>
            <w:iCs w:val="0"/>
            <w:noProof/>
            <w:sz w:val="21"/>
            <w:szCs w:val="22"/>
          </w:rPr>
          <w:tab/>
        </w:r>
        <w:r w:rsidRPr="00CF6CAB">
          <w:rPr>
            <w:rStyle w:val="af6"/>
            <w:noProof/>
          </w:rPr>
          <w:t>Which types of additional PRACH resources the C-RNTI DCI can adapt (e.g., CBRA-based PRACH resources or CFRA-based PRACH resources)</w:t>
        </w:r>
      </w:hyperlink>
    </w:p>
    <w:p w:rsidR="0046556E" w:rsidRDefault="0046556E" w:rsidP="0046556E">
      <w:pPr>
        <w:pStyle w:val="TOC1"/>
        <w:tabs>
          <w:tab w:val="left" w:pos="862"/>
        </w:tabs>
        <w:spacing w:before="120" w:after="120"/>
        <w:ind w:leftChars="200" w:left="420"/>
        <w:rPr>
          <w:rFonts w:asciiTheme="minorHAnsi" w:eastAsiaTheme="minorEastAsia" w:hAnsiTheme="minorHAnsi" w:cstheme="minorBidi"/>
          <w:b w:val="0"/>
          <w:bCs w:val="0"/>
          <w:i w:val="0"/>
          <w:iCs w:val="0"/>
          <w:noProof/>
          <w:sz w:val="21"/>
          <w:szCs w:val="22"/>
        </w:rPr>
      </w:pPr>
      <w:hyperlink w:anchor="_Toc194071715" w:history="1">
        <w:r w:rsidRPr="00CF6CAB">
          <w:rPr>
            <w:rStyle w:val="af6"/>
            <w:rFonts w:ascii="Arial" w:hAnsi="Arial" w:cs="Arial"/>
            <w:noProof/>
          </w:rPr>
          <w:t>•</w:t>
        </w:r>
        <w:r>
          <w:rPr>
            <w:rFonts w:asciiTheme="minorHAnsi" w:eastAsiaTheme="minorEastAsia" w:hAnsiTheme="minorHAnsi" w:cstheme="minorBidi"/>
            <w:b w:val="0"/>
            <w:bCs w:val="0"/>
            <w:i w:val="0"/>
            <w:iCs w:val="0"/>
            <w:noProof/>
            <w:sz w:val="21"/>
            <w:szCs w:val="22"/>
          </w:rPr>
          <w:tab/>
        </w:r>
        <w:r w:rsidRPr="00CF6CAB">
          <w:rPr>
            <w:rStyle w:val="af6"/>
            <w:noProof/>
          </w:rPr>
          <w:t>Which semi-static signaling for configured additional PRACH resources the C-RNTI DCI can adapt. (e.g., additional PRACH resources in SIB1 or additional PRACH resources in RRC signaling).</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16" w:history="1">
        <w:r w:rsidRPr="00CF6CAB">
          <w:rPr>
            <w:rStyle w:val="af6"/>
            <w:noProof/>
          </w:rPr>
          <w:t>Proposal 9:</w:t>
        </w:r>
        <w:r>
          <w:rPr>
            <w:rFonts w:asciiTheme="minorHAnsi" w:eastAsiaTheme="minorEastAsia" w:hAnsiTheme="minorHAnsi" w:cstheme="minorBidi"/>
            <w:b w:val="0"/>
            <w:bCs w:val="0"/>
            <w:i w:val="0"/>
            <w:iCs w:val="0"/>
            <w:noProof/>
            <w:sz w:val="21"/>
            <w:szCs w:val="22"/>
          </w:rPr>
          <w:tab/>
        </w:r>
        <w:r w:rsidRPr="00CF6CAB">
          <w:rPr>
            <w:rStyle w:val="af6"/>
            <w:noProof/>
          </w:rPr>
          <w:t>Support reusing the existing bit fields for adaptation of PRACH in time domain in C-RNTI DCI.</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17" w:history="1">
        <w:r w:rsidRPr="00CF6CAB">
          <w:rPr>
            <w:rStyle w:val="af6"/>
            <w:noProof/>
          </w:rPr>
          <w:t>Proposal 10:</w:t>
        </w:r>
        <w:r>
          <w:rPr>
            <w:rFonts w:asciiTheme="minorHAnsi" w:eastAsiaTheme="minorEastAsia" w:hAnsiTheme="minorHAnsi" w:cstheme="minorBidi"/>
            <w:b w:val="0"/>
            <w:bCs w:val="0"/>
            <w:i w:val="0"/>
            <w:iCs w:val="0"/>
            <w:noProof/>
            <w:sz w:val="21"/>
            <w:szCs w:val="22"/>
          </w:rPr>
          <w:tab/>
        </w:r>
        <w:r w:rsidRPr="00CF6CAB">
          <w:rPr>
            <w:rStyle w:val="af6"/>
            <w:noProof/>
          </w:rPr>
          <w:t>Support a new bit field for adaptation of PRACH in time domain in C-RNTI DCI.</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18" w:history="1">
        <w:r w:rsidRPr="00CF6CAB">
          <w:rPr>
            <w:rStyle w:val="af6"/>
            <w:noProof/>
          </w:rPr>
          <w:t>Proposal 11:</w:t>
        </w:r>
        <w:r>
          <w:rPr>
            <w:rFonts w:asciiTheme="minorHAnsi" w:eastAsiaTheme="minorEastAsia" w:hAnsiTheme="minorHAnsi" w:cstheme="minorBidi"/>
            <w:b w:val="0"/>
            <w:bCs w:val="0"/>
            <w:i w:val="0"/>
            <w:iCs w:val="0"/>
            <w:noProof/>
            <w:sz w:val="21"/>
            <w:szCs w:val="22"/>
          </w:rPr>
          <w:tab/>
        </w:r>
        <w:r w:rsidRPr="00CF6CAB">
          <w:rPr>
            <w:rStyle w:val="af6"/>
            <w:noProof/>
          </w:rPr>
          <w:t>Consider the legacy application delay of C-RNTI DCI as a starting point for the reference time point of the validity time duration</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19" w:history="1">
        <w:r w:rsidRPr="00CF6CAB">
          <w:rPr>
            <w:rStyle w:val="af6"/>
            <w:noProof/>
          </w:rPr>
          <w:t>Proposal 12:</w:t>
        </w:r>
        <w:r>
          <w:rPr>
            <w:rFonts w:asciiTheme="minorHAnsi" w:eastAsiaTheme="minorEastAsia" w:hAnsiTheme="minorHAnsi" w:cstheme="minorBidi"/>
            <w:b w:val="0"/>
            <w:bCs w:val="0"/>
            <w:i w:val="0"/>
            <w:iCs w:val="0"/>
            <w:noProof/>
            <w:sz w:val="21"/>
            <w:szCs w:val="22"/>
          </w:rPr>
          <w:tab/>
        </w:r>
        <w:r w:rsidRPr="00CF6CAB">
          <w:rPr>
            <w:rStyle w:val="af6"/>
            <w:noProof/>
          </w:rPr>
          <w:t>Support Option 2, i.e., Use one or more bits in ranging from bits#5 to bits#8 in the Short Message in paging DCI to carry the adaptation indication if the payload size of adaptation indication is smaller than or equal to 4.</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20" w:history="1">
        <w:r w:rsidRPr="00CF6CAB">
          <w:rPr>
            <w:rStyle w:val="af6"/>
            <w:noProof/>
          </w:rPr>
          <w:t>Proposal 13:</w:t>
        </w:r>
        <w:r>
          <w:rPr>
            <w:rFonts w:asciiTheme="minorHAnsi" w:eastAsiaTheme="minorEastAsia" w:hAnsiTheme="minorHAnsi" w:cstheme="minorBidi"/>
            <w:b w:val="0"/>
            <w:bCs w:val="0"/>
            <w:i w:val="0"/>
            <w:iCs w:val="0"/>
            <w:noProof/>
            <w:sz w:val="21"/>
            <w:szCs w:val="22"/>
          </w:rPr>
          <w:tab/>
        </w:r>
        <w:r w:rsidRPr="00CF6CAB">
          <w:rPr>
            <w:rStyle w:val="af6"/>
            <w:noProof/>
          </w:rPr>
          <w:t>Support ‘DCI payload size’ is one bit in P-RNTI for the adaptation of additional PRACH resources.</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21" w:history="1">
        <w:r w:rsidRPr="00CF6CAB">
          <w:rPr>
            <w:rStyle w:val="af6"/>
            <w:noProof/>
          </w:rPr>
          <w:t>Proposal 14:</w:t>
        </w:r>
        <w:r>
          <w:rPr>
            <w:rFonts w:asciiTheme="minorHAnsi" w:eastAsiaTheme="minorEastAsia" w:hAnsiTheme="minorHAnsi" w:cstheme="minorBidi"/>
            <w:b w:val="0"/>
            <w:bCs w:val="0"/>
            <w:i w:val="0"/>
            <w:iCs w:val="0"/>
            <w:noProof/>
            <w:sz w:val="21"/>
            <w:szCs w:val="22"/>
          </w:rPr>
          <w:tab/>
        </w:r>
        <w:r w:rsidRPr="00CF6CAB">
          <w:rPr>
            <w:rStyle w:val="af6"/>
            <w:noProof/>
          </w:rPr>
          <w:t>Support Option 2 or Option 4 (i.e., SFN of the first PF from the current I-DRX cycle or the first frame of the current SI modification period) for the reference point for the availability information of additional PRACH resources indicated by DCI 1_0 with P-RNTI in a PF.</w:t>
        </w:r>
      </w:hyperlink>
    </w:p>
    <w:p w:rsidR="0046556E" w:rsidRDefault="0046556E">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71722" w:history="1">
        <w:r w:rsidRPr="00CF6CAB">
          <w:rPr>
            <w:rStyle w:val="af6"/>
            <w:noProof/>
          </w:rPr>
          <w:t>Proposal 15:</w:t>
        </w:r>
        <w:r>
          <w:rPr>
            <w:rFonts w:asciiTheme="minorHAnsi" w:eastAsiaTheme="minorEastAsia" w:hAnsiTheme="minorHAnsi" w:cstheme="minorBidi"/>
            <w:b w:val="0"/>
            <w:bCs w:val="0"/>
            <w:i w:val="0"/>
            <w:iCs w:val="0"/>
            <w:noProof/>
            <w:sz w:val="21"/>
            <w:szCs w:val="22"/>
          </w:rPr>
          <w:tab/>
        </w:r>
        <w:r w:rsidRPr="00CF6CAB">
          <w:rPr>
            <w:rStyle w:val="af6"/>
            <w:noProof/>
          </w:rPr>
          <w:t>Support Option 3: PEI bits for legacy POs and additional Rel-19 POs are always or not multiplexed in the same DCI 2_7 are supported via gNB configuration.</w:t>
        </w:r>
      </w:hyperlink>
    </w:p>
    <w:p w:rsidR="00B96F81" w:rsidRDefault="00E12B03">
      <w:pPr>
        <w:spacing w:before="120" w:after="120"/>
        <w:rPr>
          <w:highlight w:val="yellow"/>
        </w:rPr>
      </w:pPr>
      <w:r>
        <w:rPr>
          <w:highlight w:val="yellow"/>
        </w:rPr>
        <w:fldChar w:fldCharType="end"/>
      </w:r>
    </w:p>
    <w:p w:rsidR="00B96F81" w:rsidRDefault="00E12B03">
      <w:pPr>
        <w:pStyle w:val="1"/>
        <w:spacing w:before="120" w:after="120"/>
        <w:ind w:left="0"/>
        <w:rPr>
          <w:rFonts w:eastAsia="宋体"/>
        </w:rPr>
      </w:pPr>
      <w:r>
        <w:rPr>
          <w:rFonts w:eastAsia="宋体" w:hint="eastAsia"/>
        </w:rPr>
        <w:t>Reference</w:t>
      </w:r>
      <w:r>
        <w:rPr>
          <w:rFonts w:eastAsia="宋体"/>
        </w:rPr>
        <w:t>s</w:t>
      </w:r>
    </w:p>
    <w:p w:rsidR="00B96F81" w:rsidRDefault="00E12B03">
      <w:pPr>
        <w:pStyle w:val="References"/>
        <w:spacing w:before="120" w:after="120"/>
        <w:ind w:left="363" w:hanging="363"/>
      </w:pPr>
      <w:r>
        <w:rPr>
          <w:rFonts w:hint="eastAsia"/>
        </w:rPr>
        <w:t>RAN1 Chair</w:t>
      </w:r>
      <w:r>
        <w:t>’</w:t>
      </w:r>
      <w:r>
        <w:rPr>
          <w:rFonts w:hint="eastAsia"/>
        </w:rPr>
        <w:t xml:space="preserve">s Note, 3GPP TSG </w:t>
      </w:r>
      <w:r>
        <w:rPr>
          <w:rFonts w:hint="eastAsia"/>
        </w:rPr>
        <w:t>RAN WG1 #1</w:t>
      </w:r>
      <w:r>
        <w:t>20</w:t>
      </w:r>
      <w:r>
        <w:rPr>
          <w:rFonts w:hint="eastAsia"/>
        </w:rPr>
        <w:t xml:space="preserve">, </w:t>
      </w:r>
      <w:r>
        <w:t>Athens</w:t>
      </w:r>
      <w:r>
        <w:rPr>
          <w:rFonts w:hint="eastAsia"/>
        </w:rPr>
        <w:t xml:space="preserve">, </w:t>
      </w:r>
      <w:r>
        <w:t>Greece</w:t>
      </w:r>
      <w:r>
        <w:rPr>
          <w:rFonts w:hint="eastAsia"/>
        </w:rPr>
        <w:t xml:space="preserve">, </w:t>
      </w:r>
      <w:r>
        <w:t>Feb</w:t>
      </w:r>
      <w:r>
        <w:rPr>
          <w:rFonts w:hint="eastAsia"/>
        </w:rPr>
        <w:t xml:space="preserve">. </w:t>
      </w:r>
      <w:r>
        <w:t>17</w:t>
      </w:r>
      <w:r>
        <w:rPr>
          <w:rFonts w:hint="eastAsia"/>
        </w:rPr>
        <w:t xml:space="preserve">th - </w:t>
      </w:r>
      <w:r>
        <w:t>Feb</w:t>
      </w:r>
      <w:r>
        <w:rPr>
          <w:rFonts w:hint="eastAsia"/>
        </w:rPr>
        <w:t>. 2</w:t>
      </w:r>
      <w:r>
        <w:t>1st</w:t>
      </w:r>
      <w:r>
        <w:rPr>
          <w:rFonts w:hint="eastAsia"/>
        </w:rPr>
        <w:t>, 202</w:t>
      </w:r>
      <w:r>
        <w:t>5</w:t>
      </w:r>
    </w:p>
    <w:p w:rsidR="00B96F81" w:rsidRDefault="00E12B03">
      <w:pPr>
        <w:pStyle w:val="References"/>
        <w:spacing w:before="120" w:after="120"/>
        <w:ind w:left="363" w:hanging="363"/>
      </w:pPr>
      <w:r>
        <w:lastRenderedPageBreak/>
        <w:t>TS 38.213, Physical layer procedure for control (Release 18)</w:t>
      </w:r>
      <w:r>
        <w:rPr>
          <w:rFonts w:hint="eastAsia"/>
        </w:rPr>
        <w:t>.</w:t>
      </w:r>
    </w:p>
    <w:p w:rsidR="00B96F81" w:rsidRDefault="00E12B03">
      <w:pPr>
        <w:pStyle w:val="References"/>
        <w:spacing w:before="120" w:after="120"/>
        <w:ind w:left="363" w:hanging="363"/>
      </w:pPr>
      <w:r>
        <w:rPr>
          <w:rFonts w:hint="eastAsia"/>
        </w:rPr>
        <w:t>RAN1 Chair</w:t>
      </w:r>
      <w:r>
        <w:t>’</w:t>
      </w:r>
      <w:r>
        <w:rPr>
          <w:rFonts w:hint="eastAsia"/>
        </w:rPr>
        <w:t>s Note, 3GPP TSG RAN WG1 #11</w:t>
      </w:r>
      <w:r>
        <w:t>9</w:t>
      </w:r>
      <w:r>
        <w:rPr>
          <w:rFonts w:hint="eastAsia"/>
        </w:rPr>
        <w:t xml:space="preserve">, </w:t>
      </w:r>
      <w:r>
        <w:t>Orlando</w:t>
      </w:r>
      <w:r>
        <w:rPr>
          <w:rFonts w:hint="eastAsia"/>
        </w:rPr>
        <w:t xml:space="preserve">, </w:t>
      </w:r>
      <w:r>
        <w:t>UE</w:t>
      </w:r>
      <w:r>
        <w:rPr>
          <w:rFonts w:hint="eastAsia"/>
        </w:rPr>
        <w:t xml:space="preserve">, </w:t>
      </w:r>
      <w:r>
        <w:t>Nov.18th – Nov.22nd,</w:t>
      </w:r>
      <w:r>
        <w:rPr>
          <w:rFonts w:hint="eastAsia"/>
        </w:rPr>
        <w:t xml:space="preserve"> 2024.</w:t>
      </w:r>
    </w:p>
    <w:p w:rsidR="00B96F81" w:rsidRDefault="00E12B03">
      <w:pPr>
        <w:pStyle w:val="References"/>
        <w:spacing w:before="120" w:after="120"/>
        <w:ind w:left="363" w:hanging="363"/>
      </w:pPr>
      <w:r>
        <w:t>Report from session on R17/R18 V2X/SL, R18/R19 MOB and</w:t>
      </w:r>
      <w:r>
        <w:t xml:space="preserve"> R19 NES, 3GPP TSG-RAN WG2 Meeting #129, Athens</w:t>
      </w:r>
      <w:r>
        <w:rPr>
          <w:rFonts w:hint="eastAsia"/>
        </w:rPr>
        <w:t xml:space="preserve">, </w:t>
      </w:r>
      <w:r>
        <w:t>Greece</w:t>
      </w:r>
      <w:r>
        <w:rPr>
          <w:rFonts w:hint="eastAsia"/>
        </w:rPr>
        <w:t xml:space="preserve">, </w:t>
      </w:r>
      <w:r>
        <w:t>Feb</w:t>
      </w:r>
      <w:r>
        <w:rPr>
          <w:rFonts w:hint="eastAsia"/>
        </w:rPr>
        <w:t xml:space="preserve">. </w:t>
      </w:r>
      <w:r>
        <w:t>17</w:t>
      </w:r>
      <w:r>
        <w:rPr>
          <w:rFonts w:hint="eastAsia"/>
        </w:rPr>
        <w:t xml:space="preserve">th - </w:t>
      </w:r>
      <w:r>
        <w:t>Feb</w:t>
      </w:r>
      <w:r>
        <w:rPr>
          <w:rFonts w:hint="eastAsia"/>
        </w:rPr>
        <w:t>. 2</w:t>
      </w:r>
      <w:r>
        <w:t>1st</w:t>
      </w:r>
      <w:r>
        <w:rPr>
          <w:rFonts w:hint="eastAsia"/>
        </w:rPr>
        <w:t>, 202</w:t>
      </w:r>
      <w:r>
        <w:t>5</w:t>
      </w:r>
    </w:p>
    <w:sectPr w:rsidR="00B96F81">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2B03" w:rsidRDefault="00E12B03">
      <w:pPr>
        <w:spacing w:before="120" w:after="120" w:line="240" w:lineRule="auto"/>
      </w:pPr>
      <w:r>
        <w:separator/>
      </w:r>
    </w:p>
  </w:endnote>
  <w:endnote w:type="continuationSeparator" w:id="0">
    <w:p w:rsidR="00E12B03" w:rsidRDefault="00E12B0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F81" w:rsidRDefault="00B96F81">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F81" w:rsidRDefault="00E12B03">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B96F81" w:rsidRDefault="00E12B03">
                          <w:pPr>
                            <w:pStyle w:val="ac"/>
                            <w:spacing w:before="120" w:after="12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B96F81" w:rsidRDefault="00E12B03">
                    <w:pPr>
                      <w:pStyle w:val="ac"/>
                      <w:spacing w:before="120" w:after="120"/>
                    </w:pPr>
                    <w:r>
                      <w:fldChar w:fldCharType="begin"/>
                    </w:r>
                    <w:r>
                      <w:instrText xml:space="preserve"> PAGE  \* MERGEFORMAT </w:instrText>
                    </w:r>
                    <w:r>
                      <w:fldChar w:fldCharType="separate"/>
                    </w:r>
                    <w:r>
                      <w:t>11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F81" w:rsidRDefault="00B96F81">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2B03" w:rsidRDefault="00E12B03">
      <w:pPr>
        <w:spacing w:before="120" w:after="120"/>
      </w:pPr>
      <w:r>
        <w:separator/>
      </w:r>
    </w:p>
  </w:footnote>
  <w:footnote w:type="continuationSeparator" w:id="0">
    <w:p w:rsidR="00E12B03" w:rsidRDefault="00E12B0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F81" w:rsidRDefault="00B96F81">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F81" w:rsidRDefault="00B96F81">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F81" w:rsidRDefault="00B96F81">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7F5421E"/>
    <w:multiLevelType w:val="multilevel"/>
    <w:tmpl w:val="17F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1B4EEE"/>
    <w:multiLevelType w:val="multilevel"/>
    <w:tmpl w:val="281B4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CF72C3"/>
    <w:multiLevelType w:val="multilevel"/>
    <w:tmpl w:val="32CF72C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85E77CB"/>
    <w:multiLevelType w:val="multilevel"/>
    <w:tmpl w:val="485E77C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4CD70771"/>
    <w:multiLevelType w:val="multilevel"/>
    <w:tmpl w:val="4CD7077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0D4506"/>
    <w:multiLevelType w:val="multilevel"/>
    <w:tmpl w:val="570D450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623E70"/>
    <w:multiLevelType w:val="multilevel"/>
    <w:tmpl w:val="68623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1324F9"/>
    <w:multiLevelType w:val="multilevel"/>
    <w:tmpl w:val="6E132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0D65EC"/>
    <w:multiLevelType w:val="multilevel"/>
    <w:tmpl w:val="740D65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1"/>
  </w:num>
  <w:num w:numId="5">
    <w:abstractNumId w:val="5"/>
  </w:num>
  <w:num w:numId="6">
    <w:abstractNumId w:val="7"/>
  </w:num>
  <w:num w:numId="7">
    <w:abstractNumId w:val="13"/>
  </w:num>
  <w:num w:numId="8">
    <w:abstractNumId w:val="4"/>
  </w:num>
  <w:num w:numId="9">
    <w:abstractNumId w:val="10"/>
  </w:num>
  <w:num w:numId="10">
    <w:abstractNumId w:val="9"/>
  </w:num>
  <w:num w:numId="11">
    <w:abstractNumId w:val="12"/>
  </w:num>
  <w:num w:numId="12">
    <w:abstractNumId w:val="8"/>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50423"/>
    <w:rsid w:val="00051F4E"/>
    <w:rsid w:val="000529AC"/>
    <w:rsid w:val="00062828"/>
    <w:rsid w:val="00067806"/>
    <w:rsid w:val="000720E0"/>
    <w:rsid w:val="00072FB0"/>
    <w:rsid w:val="00074518"/>
    <w:rsid w:val="000814A8"/>
    <w:rsid w:val="000849F9"/>
    <w:rsid w:val="00093DF3"/>
    <w:rsid w:val="000A15BE"/>
    <w:rsid w:val="000A3F71"/>
    <w:rsid w:val="000A7569"/>
    <w:rsid w:val="000B30EA"/>
    <w:rsid w:val="000B75EA"/>
    <w:rsid w:val="000C1A96"/>
    <w:rsid w:val="000D0462"/>
    <w:rsid w:val="000D3E8D"/>
    <w:rsid w:val="000E2433"/>
    <w:rsid w:val="000E6BBB"/>
    <w:rsid w:val="000F0C3E"/>
    <w:rsid w:val="000F28CA"/>
    <w:rsid w:val="00103906"/>
    <w:rsid w:val="001237BF"/>
    <w:rsid w:val="001326EB"/>
    <w:rsid w:val="00135533"/>
    <w:rsid w:val="00142961"/>
    <w:rsid w:val="001460F7"/>
    <w:rsid w:val="0014618D"/>
    <w:rsid w:val="001470AA"/>
    <w:rsid w:val="00153BF7"/>
    <w:rsid w:val="0016113B"/>
    <w:rsid w:val="001622FF"/>
    <w:rsid w:val="001632AB"/>
    <w:rsid w:val="00172A27"/>
    <w:rsid w:val="001754AE"/>
    <w:rsid w:val="0018732E"/>
    <w:rsid w:val="00191912"/>
    <w:rsid w:val="00195F46"/>
    <w:rsid w:val="001970A0"/>
    <w:rsid w:val="001A214A"/>
    <w:rsid w:val="001B3634"/>
    <w:rsid w:val="001C1894"/>
    <w:rsid w:val="001C196F"/>
    <w:rsid w:val="001D1287"/>
    <w:rsid w:val="001D7546"/>
    <w:rsid w:val="001E125B"/>
    <w:rsid w:val="001E262F"/>
    <w:rsid w:val="001E54E9"/>
    <w:rsid w:val="001E5F46"/>
    <w:rsid w:val="001F1BB1"/>
    <w:rsid w:val="001F415E"/>
    <w:rsid w:val="001F6E58"/>
    <w:rsid w:val="00202C89"/>
    <w:rsid w:val="0020406B"/>
    <w:rsid w:val="0021112A"/>
    <w:rsid w:val="00212872"/>
    <w:rsid w:val="0021360B"/>
    <w:rsid w:val="00216169"/>
    <w:rsid w:val="002240E1"/>
    <w:rsid w:val="00224A1A"/>
    <w:rsid w:val="00227DF5"/>
    <w:rsid w:val="002320CA"/>
    <w:rsid w:val="00240027"/>
    <w:rsid w:val="002401EC"/>
    <w:rsid w:val="00242043"/>
    <w:rsid w:val="00243B44"/>
    <w:rsid w:val="00244ABB"/>
    <w:rsid w:val="00247959"/>
    <w:rsid w:val="00247A67"/>
    <w:rsid w:val="00251814"/>
    <w:rsid w:val="00256B05"/>
    <w:rsid w:val="00261C72"/>
    <w:rsid w:val="0026766E"/>
    <w:rsid w:val="00270D65"/>
    <w:rsid w:val="002748A9"/>
    <w:rsid w:val="00274B45"/>
    <w:rsid w:val="00282069"/>
    <w:rsid w:val="002864B5"/>
    <w:rsid w:val="0029079C"/>
    <w:rsid w:val="00292340"/>
    <w:rsid w:val="00296B51"/>
    <w:rsid w:val="002A328C"/>
    <w:rsid w:val="002A41E5"/>
    <w:rsid w:val="002B4661"/>
    <w:rsid w:val="002C18AC"/>
    <w:rsid w:val="002C4448"/>
    <w:rsid w:val="002C68AC"/>
    <w:rsid w:val="002C7CCD"/>
    <w:rsid w:val="002D6C1C"/>
    <w:rsid w:val="002E01BA"/>
    <w:rsid w:val="002F037D"/>
    <w:rsid w:val="002F0E7A"/>
    <w:rsid w:val="002F2535"/>
    <w:rsid w:val="002F5687"/>
    <w:rsid w:val="002F5A8D"/>
    <w:rsid w:val="00302F20"/>
    <w:rsid w:val="00303936"/>
    <w:rsid w:val="00304FCB"/>
    <w:rsid w:val="00314748"/>
    <w:rsid w:val="00315B5C"/>
    <w:rsid w:val="00316046"/>
    <w:rsid w:val="00317501"/>
    <w:rsid w:val="00322EE2"/>
    <w:rsid w:val="00325902"/>
    <w:rsid w:val="003275A3"/>
    <w:rsid w:val="00332D30"/>
    <w:rsid w:val="0033573E"/>
    <w:rsid w:val="00335FF9"/>
    <w:rsid w:val="0034009F"/>
    <w:rsid w:val="0034028B"/>
    <w:rsid w:val="00340631"/>
    <w:rsid w:val="00343CE4"/>
    <w:rsid w:val="00344E48"/>
    <w:rsid w:val="003466BB"/>
    <w:rsid w:val="0035253F"/>
    <w:rsid w:val="00361D52"/>
    <w:rsid w:val="003704FF"/>
    <w:rsid w:val="00370D7F"/>
    <w:rsid w:val="00371FE9"/>
    <w:rsid w:val="00372A00"/>
    <w:rsid w:val="00373667"/>
    <w:rsid w:val="00376E4B"/>
    <w:rsid w:val="00376EEB"/>
    <w:rsid w:val="00376EF8"/>
    <w:rsid w:val="00380891"/>
    <w:rsid w:val="003862BE"/>
    <w:rsid w:val="003872BB"/>
    <w:rsid w:val="00393F40"/>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61940"/>
    <w:rsid w:val="0046426A"/>
    <w:rsid w:val="0046556E"/>
    <w:rsid w:val="004724B4"/>
    <w:rsid w:val="00472B06"/>
    <w:rsid w:val="00477655"/>
    <w:rsid w:val="0048120F"/>
    <w:rsid w:val="00482706"/>
    <w:rsid w:val="00490434"/>
    <w:rsid w:val="00495C90"/>
    <w:rsid w:val="004A142B"/>
    <w:rsid w:val="004A5D1D"/>
    <w:rsid w:val="004A699E"/>
    <w:rsid w:val="004B44A9"/>
    <w:rsid w:val="004C1A54"/>
    <w:rsid w:val="004C1B6B"/>
    <w:rsid w:val="004E78D4"/>
    <w:rsid w:val="004F0084"/>
    <w:rsid w:val="004F5994"/>
    <w:rsid w:val="00500F45"/>
    <w:rsid w:val="00502E38"/>
    <w:rsid w:val="00503921"/>
    <w:rsid w:val="00507A00"/>
    <w:rsid w:val="00510731"/>
    <w:rsid w:val="00514CDD"/>
    <w:rsid w:val="005176E7"/>
    <w:rsid w:val="0051788A"/>
    <w:rsid w:val="00523589"/>
    <w:rsid w:val="00523668"/>
    <w:rsid w:val="00523AD9"/>
    <w:rsid w:val="00523D5E"/>
    <w:rsid w:val="00527033"/>
    <w:rsid w:val="00531571"/>
    <w:rsid w:val="00531B5B"/>
    <w:rsid w:val="00532500"/>
    <w:rsid w:val="0053433D"/>
    <w:rsid w:val="005349A5"/>
    <w:rsid w:val="00541B22"/>
    <w:rsid w:val="00546436"/>
    <w:rsid w:val="00546B3D"/>
    <w:rsid w:val="00547723"/>
    <w:rsid w:val="0055156E"/>
    <w:rsid w:val="005607F8"/>
    <w:rsid w:val="00564BCB"/>
    <w:rsid w:val="0056509E"/>
    <w:rsid w:val="00572F6E"/>
    <w:rsid w:val="00574776"/>
    <w:rsid w:val="0058526A"/>
    <w:rsid w:val="00585556"/>
    <w:rsid w:val="00587846"/>
    <w:rsid w:val="0059321F"/>
    <w:rsid w:val="00593818"/>
    <w:rsid w:val="005A05C6"/>
    <w:rsid w:val="005A0FE9"/>
    <w:rsid w:val="005A11E7"/>
    <w:rsid w:val="005B77A5"/>
    <w:rsid w:val="005C2E7C"/>
    <w:rsid w:val="005C6B42"/>
    <w:rsid w:val="005D5019"/>
    <w:rsid w:val="005D6A1C"/>
    <w:rsid w:val="005D78A5"/>
    <w:rsid w:val="005E2C89"/>
    <w:rsid w:val="005E545F"/>
    <w:rsid w:val="005F26E5"/>
    <w:rsid w:val="005F33E6"/>
    <w:rsid w:val="005F4271"/>
    <w:rsid w:val="00600A19"/>
    <w:rsid w:val="00600C43"/>
    <w:rsid w:val="00611232"/>
    <w:rsid w:val="00612C6D"/>
    <w:rsid w:val="00614E28"/>
    <w:rsid w:val="0061503F"/>
    <w:rsid w:val="00617327"/>
    <w:rsid w:val="00617EE7"/>
    <w:rsid w:val="00620288"/>
    <w:rsid w:val="00620D7C"/>
    <w:rsid w:val="006231ED"/>
    <w:rsid w:val="00624C23"/>
    <w:rsid w:val="0063199A"/>
    <w:rsid w:val="00633E43"/>
    <w:rsid w:val="00637D11"/>
    <w:rsid w:val="00640605"/>
    <w:rsid w:val="00640B94"/>
    <w:rsid w:val="00642298"/>
    <w:rsid w:val="00646EAA"/>
    <w:rsid w:val="006501AA"/>
    <w:rsid w:val="006536B8"/>
    <w:rsid w:val="00654F58"/>
    <w:rsid w:val="006619AB"/>
    <w:rsid w:val="00662A61"/>
    <w:rsid w:val="00663427"/>
    <w:rsid w:val="00674739"/>
    <w:rsid w:val="00676C72"/>
    <w:rsid w:val="00680FFF"/>
    <w:rsid w:val="006825A0"/>
    <w:rsid w:val="00691376"/>
    <w:rsid w:val="006922EF"/>
    <w:rsid w:val="00693C94"/>
    <w:rsid w:val="00694EF8"/>
    <w:rsid w:val="00694FB9"/>
    <w:rsid w:val="006C2229"/>
    <w:rsid w:val="006C55B1"/>
    <w:rsid w:val="006C69C1"/>
    <w:rsid w:val="006D11DE"/>
    <w:rsid w:val="006D3D89"/>
    <w:rsid w:val="006D425D"/>
    <w:rsid w:val="006E01C3"/>
    <w:rsid w:val="006E2963"/>
    <w:rsid w:val="006E5212"/>
    <w:rsid w:val="006F4852"/>
    <w:rsid w:val="006F6F96"/>
    <w:rsid w:val="00700636"/>
    <w:rsid w:val="00701BF9"/>
    <w:rsid w:val="007036F7"/>
    <w:rsid w:val="0070691A"/>
    <w:rsid w:val="0070693A"/>
    <w:rsid w:val="007127C9"/>
    <w:rsid w:val="00717A38"/>
    <w:rsid w:val="0073053B"/>
    <w:rsid w:val="00732790"/>
    <w:rsid w:val="00735DC1"/>
    <w:rsid w:val="007427BB"/>
    <w:rsid w:val="007431FC"/>
    <w:rsid w:val="007440A2"/>
    <w:rsid w:val="00745143"/>
    <w:rsid w:val="00747C56"/>
    <w:rsid w:val="007501AC"/>
    <w:rsid w:val="00753A12"/>
    <w:rsid w:val="00762F1B"/>
    <w:rsid w:val="0076682E"/>
    <w:rsid w:val="00766F23"/>
    <w:rsid w:val="0077581A"/>
    <w:rsid w:val="0077761A"/>
    <w:rsid w:val="00784828"/>
    <w:rsid w:val="00785A2A"/>
    <w:rsid w:val="00786A2C"/>
    <w:rsid w:val="00787FA9"/>
    <w:rsid w:val="007A083B"/>
    <w:rsid w:val="007A0CD8"/>
    <w:rsid w:val="007A2993"/>
    <w:rsid w:val="007B0FD9"/>
    <w:rsid w:val="007B23DE"/>
    <w:rsid w:val="007B458B"/>
    <w:rsid w:val="007C4328"/>
    <w:rsid w:val="007C440F"/>
    <w:rsid w:val="007D7E98"/>
    <w:rsid w:val="007E28CE"/>
    <w:rsid w:val="007E4A23"/>
    <w:rsid w:val="007E634B"/>
    <w:rsid w:val="007E692A"/>
    <w:rsid w:val="007F25FD"/>
    <w:rsid w:val="007F39F4"/>
    <w:rsid w:val="00802A15"/>
    <w:rsid w:val="00810C42"/>
    <w:rsid w:val="00815B7A"/>
    <w:rsid w:val="00816EF3"/>
    <w:rsid w:val="00824EDA"/>
    <w:rsid w:val="008266C4"/>
    <w:rsid w:val="008412CD"/>
    <w:rsid w:val="0084332A"/>
    <w:rsid w:val="00847621"/>
    <w:rsid w:val="008479FF"/>
    <w:rsid w:val="00852635"/>
    <w:rsid w:val="00852764"/>
    <w:rsid w:val="0085443B"/>
    <w:rsid w:val="00857E93"/>
    <w:rsid w:val="008652E8"/>
    <w:rsid w:val="00866C30"/>
    <w:rsid w:val="00870679"/>
    <w:rsid w:val="00870E40"/>
    <w:rsid w:val="00886E49"/>
    <w:rsid w:val="00886EA7"/>
    <w:rsid w:val="0089207F"/>
    <w:rsid w:val="00892B4C"/>
    <w:rsid w:val="00892F04"/>
    <w:rsid w:val="00893268"/>
    <w:rsid w:val="0089344F"/>
    <w:rsid w:val="00894520"/>
    <w:rsid w:val="00896C79"/>
    <w:rsid w:val="008A72B5"/>
    <w:rsid w:val="008B3130"/>
    <w:rsid w:val="008B547D"/>
    <w:rsid w:val="008B5C48"/>
    <w:rsid w:val="008B7F10"/>
    <w:rsid w:val="008C0445"/>
    <w:rsid w:val="008E1DE1"/>
    <w:rsid w:val="008E42BA"/>
    <w:rsid w:val="008F255E"/>
    <w:rsid w:val="008F3DC8"/>
    <w:rsid w:val="00903A35"/>
    <w:rsid w:val="00906019"/>
    <w:rsid w:val="009122C3"/>
    <w:rsid w:val="00922624"/>
    <w:rsid w:val="00923BDA"/>
    <w:rsid w:val="00933CC3"/>
    <w:rsid w:val="0093617A"/>
    <w:rsid w:val="009411A5"/>
    <w:rsid w:val="00946A7C"/>
    <w:rsid w:val="00950DB1"/>
    <w:rsid w:val="00952C83"/>
    <w:rsid w:val="00957418"/>
    <w:rsid w:val="00960233"/>
    <w:rsid w:val="009610C6"/>
    <w:rsid w:val="0096194F"/>
    <w:rsid w:val="00966E7D"/>
    <w:rsid w:val="00970630"/>
    <w:rsid w:val="00971A1F"/>
    <w:rsid w:val="0097299C"/>
    <w:rsid w:val="009734B7"/>
    <w:rsid w:val="00982F36"/>
    <w:rsid w:val="00983FE2"/>
    <w:rsid w:val="00986B97"/>
    <w:rsid w:val="00992232"/>
    <w:rsid w:val="00994A41"/>
    <w:rsid w:val="009A380A"/>
    <w:rsid w:val="009A3A36"/>
    <w:rsid w:val="009A4F31"/>
    <w:rsid w:val="009B05AD"/>
    <w:rsid w:val="009B18A3"/>
    <w:rsid w:val="009B541E"/>
    <w:rsid w:val="009B5557"/>
    <w:rsid w:val="009D2A17"/>
    <w:rsid w:val="009D6400"/>
    <w:rsid w:val="009D7770"/>
    <w:rsid w:val="009D7C12"/>
    <w:rsid w:val="009E593F"/>
    <w:rsid w:val="009F2A89"/>
    <w:rsid w:val="009F65A8"/>
    <w:rsid w:val="009F7747"/>
    <w:rsid w:val="00A05A33"/>
    <w:rsid w:val="00A119E4"/>
    <w:rsid w:val="00A14F22"/>
    <w:rsid w:val="00A15BD0"/>
    <w:rsid w:val="00A171E5"/>
    <w:rsid w:val="00A17810"/>
    <w:rsid w:val="00A21523"/>
    <w:rsid w:val="00A26720"/>
    <w:rsid w:val="00A26F09"/>
    <w:rsid w:val="00A33BD9"/>
    <w:rsid w:val="00A40C3F"/>
    <w:rsid w:val="00A4182C"/>
    <w:rsid w:val="00A50B2A"/>
    <w:rsid w:val="00A51CDD"/>
    <w:rsid w:val="00A54A48"/>
    <w:rsid w:val="00A551E2"/>
    <w:rsid w:val="00A56849"/>
    <w:rsid w:val="00A57AD9"/>
    <w:rsid w:val="00A64DED"/>
    <w:rsid w:val="00A656E5"/>
    <w:rsid w:val="00A67E84"/>
    <w:rsid w:val="00A808B7"/>
    <w:rsid w:val="00A809DB"/>
    <w:rsid w:val="00A826D5"/>
    <w:rsid w:val="00A86EB5"/>
    <w:rsid w:val="00A91773"/>
    <w:rsid w:val="00A92854"/>
    <w:rsid w:val="00A92CA8"/>
    <w:rsid w:val="00AA1889"/>
    <w:rsid w:val="00AB0AAF"/>
    <w:rsid w:val="00AB251B"/>
    <w:rsid w:val="00AB44C0"/>
    <w:rsid w:val="00AB500B"/>
    <w:rsid w:val="00AB5108"/>
    <w:rsid w:val="00AB6D34"/>
    <w:rsid w:val="00AC24BF"/>
    <w:rsid w:val="00AD1042"/>
    <w:rsid w:val="00AD56C4"/>
    <w:rsid w:val="00AD7FE5"/>
    <w:rsid w:val="00AE15F4"/>
    <w:rsid w:val="00AE5530"/>
    <w:rsid w:val="00AF3608"/>
    <w:rsid w:val="00AF4DE7"/>
    <w:rsid w:val="00B031EF"/>
    <w:rsid w:val="00B11405"/>
    <w:rsid w:val="00B123D9"/>
    <w:rsid w:val="00B138E9"/>
    <w:rsid w:val="00B179E3"/>
    <w:rsid w:val="00B245AA"/>
    <w:rsid w:val="00B25E89"/>
    <w:rsid w:val="00B33E26"/>
    <w:rsid w:val="00B34FF8"/>
    <w:rsid w:val="00B354A9"/>
    <w:rsid w:val="00B43645"/>
    <w:rsid w:val="00B43ED5"/>
    <w:rsid w:val="00B54730"/>
    <w:rsid w:val="00B54747"/>
    <w:rsid w:val="00B56091"/>
    <w:rsid w:val="00B60F6C"/>
    <w:rsid w:val="00B663FA"/>
    <w:rsid w:val="00B76824"/>
    <w:rsid w:val="00B81C3C"/>
    <w:rsid w:val="00B8231C"/>
    <w:rsid w:val="00B87AB7"/>
    <w:rsid w:val="00B96F81"/>
    <w:rsid w:val="00BA72B7"/>
    <w:rsid w:val="00BA7674"/>
    <w:rsid w:val="00BB08C4"/>
    <w:rsid w:val="00BB34C3"/>
    <w:rsid w:val="00BD72A5"/>
    <w:rsid w:val="00BE22EC"/>
    <w:rsid w:val="00BE5D22"/>
    <w:rsid w:val="00BE7E0A"/>
    <w:rsid w:val="00BF526E"/>
    <w:rsid w:val="00BF743C"/>
    <w:rsid w:val="00C07C74"/>
    <w:rsid w:val="00C10FE5"/>
    <w:rsid w:val="00C12784"/>
    <w:rsid w:val="00C14105"/>
    <w:rsid w:val="00C16276"/>
    <w:rsid w:val="00C2142E"/>
    <w:rsid w:val="00C22FCF"/>
    <w:rsid w:val="00C2334E"/>
    <w:rsid w:val="00C2713A"/>
    <w:rsid w:val="00C27A3E"/>
    <w:rsid w:val="00C34FD0"/>
    <w:rsid w:val="00C5232C"/>
    <w:rsid w:val="00C52D2F"/>
    <w:rsid w:val="00C625E3"/>
    <w:rsid w:val="00C67AE3"/>
    <w:rsid w:val="00C76271"/>
    <w:rsid w:val="00C829B3"/>
    <w:rsid w:val="00C855D2"/>
    <w:rsid w:val="00C87A17"/>
    <w:rsid w:val="00C922BC"/>
    <w:rsid w:val="00C925E7"/>
    <w:rsid w:val="00CA09F5"/>
    <w:rsid w:val="00CA152B"/>
    <w:rsid w:val="00CA4E1D"/>
    <w:rsid w:val="00CB03D7"/>
    <w:rsid w:val="00CB046A"/>
    <w:rsid w:val="00CB7FB3"/>
    <w:rsid w:val="00CC01B0"/>
    <w:rsid w:val="00CC11A8"/>
    <w:rsid w:val="00CC2CD6"/>
    <w:rsid w:val="00CC62E2"/>
    <w:rsid w:val="00CD27B3"/>
    <w:rsid w:val="00CD3354"/>
    <w:rsid w:val="00CD56AA"/>
    <w:rsid w:val="00CD5E4A"/>
    <w:rsid w:val="00CD62C4"/>
    <w:rsid w:val="00CE32ED"/>
    <w:rsid w:val="00CF0062"/>
    <w:rsid w:val="00CF0689"/>
    <w:rsid w:val="00CF25E8"/>
    <w:rsid w:val="00CF4293"/>
    <w:rsid w:val="00CF7B0F"/>
    <w:rsid w:val="00D009FC"/>
    <w:rsid w:val="00D04A5E"/>
    <w:rsid w:val="00D06F00"/>
    <w:rsid w:val="00D07779"/>
    <w:rsid w:val="00D14578"/>
    <w:rsid w:val="00D24465"/>
    <w:rsid w:val="00D27BF8"/>
    <w:rsid w:val="00D30D70"/>
    <w:rsid w:val="00D30FF6"/>
    <w:rsid w:val="00D34373"/>
    <w:rsid w:val="00D36A44"/>
    <w:rsid w:val="00D41BA6"/>
    <w:rsid w:val="00D54F1B"/>
    <w:rsid w:val="00D57D7B"/>
    <w:rsid w:val="00D60DA9"/>
    <w:rsid w:val="00D701BB"/>
    <w:rsid w:val="00D714E2"/>
    <w:rsid w:val="00D7289E"/>
    <w:rsid w:val="00D75590"/>
    <w:rsid w:val="00D809A5"/>
    <w:rsid w:val="00D81E6C"/>
    <w:rsid w:val="00D82051"/>
    <w:rsid w:val="00D82CF5"/>
    <w:rsid w:val="00D838A0"/>
    <w:rsid w:val="00D85B2C"/>
    <w:rsid w:val="00D871C4"/>
    <w:rsid w:val="00D8785A"/>
    <w:rsid w:val="00D91349"/>
    <w:rsid w:val="00D91755"/>
    <w:rsid w:val="00D92E3B"/>
    <w:rsid w:val="00D97B0C"/>
    <w:rsid w:val="00DB0E95"/>
    <w:rsid w:val="00DB12AD"/>
    <w:rsid w:val="00DB2010"/>
    <w:rsid w:val="00DB4572"/>
    <w:rsid w:val="00DB505E"/>
    <w:rsid w:val="00DC0C4F"/>
    <w:rsid w:val="00DC1213"/>
    <w:rsid w:val="00DC516B"/>
    <w:rsid w:val="00DC6E1E"/>
    <w:rsid w:val="00DC70F6"/>
    <w:rsid w:val="00DC724A"/>
    <w:rsid w:val="00DC7E0B"/>
    <w:rsid w:val="00DD5F49"/>
    <w:rsid w:val="00DF4482"/>
    <w:rsid w:val="00E05651"/>
    <w:rsid w:val="00E068AA"/>
    <w:rsid w:val="00E12B03"/>
    <w:rsid w:val="00E1380B"/>
    <w:rsid w:val="00E17337"/>
    <w:rsid w:val="00E258FC"/>
    <w:rsid w:val="00E271A5"/>
    <w:rsid w:val="00E27E55"/>
    <w:rsid w:val="00E30348"/>
    <w:rsid w:val="00E339EA"/>
    <w:rsid w:val="00E426F6"/>
    <w:rsid w:val="00E52879"/>
    <w:rsid w:val="00E55791"/>
    <w:rsid w:val="00E56340"/>
    <w:rsid w:val="00E66084"/>
    <w:rsid w:val="00E67009"/>
    <w:rsid w:val="00E704FD"/>
    <w:rsid w:val="00E70ABC"/>
    <w:rsid w:val="00E74935"/>
    <w:rsid w:val="00E75D6F"/>
    <w:rsid w:val="00E8609B"/>
    <w:rsid w:val="00E91559"/>
    <w:rsid w:val="00E92BF0"/>
    <w:rsid w:val="00E94718"/>
    <w:rsid w:val="00E95FFE"/>
    <w:rsid w:val="00EA0820"/>
    <w:rsid w:val="00EA7040"/>
    <w:rsid w:val="00EA7950"/>
    <w:rsid w:val="00EB4671"/>
    <w:rsid w:val="00EB70EA"/>
    <w:rsid w:val="00ED0DCA"/>
    <w:rsid w:val="00ED47A7"/>
    <w:rsid w:val="00ED7558"/>
    <w:rsid w:val="00EE1EE7"/>
    <w:rsid w:val="00F019E9"/>
    <w:rsid w:val="00F05DFC"/>
    <w:rsid w:val="00F072E8"/>
    <w:rsid w:val="00F143A1"/>
    <w:rsid w:val="00F1480F"/>
    <w:rsid w:val="00F179F3"/>
    <w:rsid w:val="00F2072B"/>
    <w:rsid w:val="00F23336"/>
    <w:rsid w:val="00F34277"/>
    <w:rsid w:val="00F4372E"/>
    <w:rsid w:val="00F4492D"/>
    <w:rsid w:val="00F45130"/>
    <w:rsid w:val="00F453FE"/>
    <w:rsid w:val="00F70730"/>
    <w:rsid w:val="00F71825"/>
    <w:rsid w:val="00F80169"/>
    <w:rsid w:val="00F81514"/>
    <w:rsid w:val="00F82200"/>
    <w:rsid w:val="00F86352"/>
    <w:rsid w:val="00F87040"/>
    <w:rsid w:val="00F95A32"/>
    <w:rsid w:val="00FA3FD9"/>
    <w:rsid w:val="00FA6170"/>
    <w:rsid w:val="00FA6AF6"/>
    <w:rsid w:val="00FA7D65"/>
    <w:rsid w:val="00FB1A68"/>
    <w:rsid w:val="00FB4A6F"/>
    <w:rsid w:val="00FB593A"/>
    <w:rsid w:val="00FC20D8"/>
    <w:rsid w:val="00FC72FB"/>
    <w:rsid w:val="00FC745A"/>
    <w:rsid w:val="00FD0FB8"/>
    <w:rsid w:val="00FE0900"/>
    <w:rsid w:val="00FF2528"/>
    <w:rsid w:val="010D0267"/>
    <w:rsid w:val="010D6400"/>
    <w:rsid w:val="01116D56"/>
    <w:rsid w:val="011C7F2E"/>
    <w:rsid w:val="011D1CFC"/>
    <w:rsid w:val="013B3CF1"/>
    <w:rsid w:val="01466B34"/>
    <w:rsid w:val="015462A2"/>
    <w:rsid w:val="01684674"/>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906BED"/>
    <w:rsid w:val="03F50BF8"/>
    <w:rsid w:val="03F757EE"/>
    <w:rsid w:val="040D5006"/>
    <w:rsid w:val="04176B15"/>
    <w:rsid w:val="04250069"/>
    <w:rsid w:val="04332B60"/>
    <w:rsid w:val="044D1A33"/>
    <w:rsid w:val="049C2026"/>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36DAD"/>
    <w:rsid w:val="055F3E8F"/>
    <w:rsid w:val="05631304"/>
    <w:rsid w:val="05965B13"/>
    <w:rsid w:val="05AA751F"/>
    <w:rsid w:val="05AB3E4C"/>
    <w:rsid w:val="05C40254"/>
    <w:rsid w:val="05D01949"/>
    <w:rsid w:val="05D45DE8"/>
    <w:rsid w:val="05DD3B0E"/>
    <w:rsid w:val="06083F43"/>
    <w:rsid w:val="061E71D7"/>
    <w:rsid w:val="064D537E"/>
    <w:rsid w:val="06541F59"/>
    <w:rsid w:val="06551195"/>
    <w:rsid w:val="067056D9"/>
    <w:rsid w:val="067A5C39"/>
    <w:rsid w:val="067F5C8B"/>
    <w:rsid w:val="06883795"/>
    <w:rsid w:val="069258CC"/>
    <w:rsid w:val="06A12B72"/>
    <w:rsid w:val="06D94F62"/>
    <w:rsid w:val="06E930D6"/>
    <w:rsid w:val="06F44178"/>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3E2069"/>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3A2974"/>
    <w:rsid w:val="0A670FF2"/>
    <w:rsid w:val="0A902401"/>
    <w:rsid w:val="0AA04A08"/>
    <w:rsid w:val="0AC857E6"/>
    <w:rsid w:val="0AF011AC"/>
    <w:rsid w:val="0AFE6CA0"/>
    <w:rsid w:val="0B133891"/>
    <w:rsid w:val="0B17278B"/>
    <w:rsid w:val="0B2161DE"/>
    <w:rsid w:val="0B24227A"/>
    <w:rsid w:val="0B2C066D"/>
    <w:rsid w:val="0B372F62"/>
    <w:rsid w:val="0B527D96"/>
    <w:rsid w:val="0B7E7B40"/>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8F3817"/>
    <w:rsid w:val="0C9A21C7"/>
    <w:rsid w:val="0CBA3E26"/>
    <w:rsid w:val="0CC86926"/>
    <w:rsid w:val="0CCA2E65"/>
    <w:rsid w:val="0CD87B6A"/>
    <w:rsid w:val="0CE70F5A"/>
    <w:rsid w:val="0CED70FB"/>
    <w:rsid w:val="0CF04B26"/>
    <w:rsid w:val="0D274B82"/>
    <w:rsid w:val="0D554A48"/>
    <w:rsid w:val="0D6718A8"/>
    <w:rsid w:val="0D8A5C4C"/>
    <w:rsid w:val="0D9D3B84"/>
    <w:rsid w:val="0DA32762"/>
    <w:rsid w:val="0DA826B2"/>
    <w:rsid w:val="0DC46801"/>
    <w:rsid w:val="0DD03A03"/>
    <w:rsid w:val="0DDA5E66"/>
    <w:rsid w:val="0DE80CCD"/>
    <w:rsid w:val="0DE92A73"/>
    <w:rsid w:val="0DFC6FB1"/>
    <w:rsid w:val="0E1B6666"/>
    <w:rsid w:val="0E342F61"/>
    <w:rsid w:val="0E546450"/>
    <w:rsid w:val="0E6A657A"/>
    <w:rsid w:val="0E6F3BE7"/>
    <w:rsid w:val="0E8756CE"/>
    <w:rsid w:val="0E875907"/>
    <w:rsid w:val="0E9E306F"/>
    <w:rsid w:val="0EBE485B"/>
    <w:rsid w:val="0ECE319D"/>
    <w:rsid w:val="0EE11FA9"/>
    <w:rsid w:val="0EEE11BD"/>
    <w:rsid w:val="0EF36676"/>
    <w:rsid w:val="0EFF2521"/>
    <w:rsid w:val="0F096531"/>
    <w:rsid w:val="0F0E45C0"/>
    <w:rsid w:val="0F121040"/>
    <w:rsid w:val="0F210C17"/>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6506A9"/>
    <w:rsid w:val="108E0879"/>
    <w:rsid w:val="10901D25"/>
    <w:rsid w:val="10A7382A"/>
    <w:rsid w:val="10C359D9"/>
    <w:rsid w:val="11011524"/>
    <w:rsid w:val="110877A1"/>
    <w:rsid w:val="110D72EA"/>
    <w:rsid w:val="110E7959"/>
    <w:rsid w:val="1119722C"/>
    <w:rsid w:val="1127264D"/>
    <w:rsid w:val="113225BB"/>
    <w:rsid w:val="11434434"/>
    <w:rsid w:val="114A05F1"/>
    <w:rsid w:val="115C58D6"/>
    <w:rsid w:val="11604BE2"/>
    <w:rsid w:val="11722043"/>
    <w:rsid w:val="118F4329"/>
    <w:rsid w:val="119F6D5C"/>
    <w:rsid w:val="11A0225A"/>
    <w:rsid w:val="11A922D8"/>
    <w:rsid w:val="11AC7AC7"/>
    <w:rsid w:val="11B513F7"/>
    <w:rsid w:val="11D45AE1"/>
    <w:rsid w:val="11EA2125"/>
    <w:rsid w:val="12023099"/>
    <w:rsid w:val="122012FA"/>
    <w:rsid w:val="12373AAE"/>
    <w:rsid w:val="123D7233"/>
    <w:rsid w:val="124421AC"/>
    <w:rsid w:val="124D011C"/>
    <w:rsid w:val="125B107A"/>
    <w:rsid w:val="12753E07"/>
    <w:rsid w:val="127B28B7"/>
    <w:rsid w:val="129245E5"/>
    <w:rsid w:val="12C10D7D"/>
    <w:rsid w:val="12CE1204"/>
    <w:rsid w:val="12F06EE1"/>
    <w:rsid w:val="12F32533"/>
    <w:rsid w:val="12F34854"/>
    <w:rsid w:val="13082C81"/>
    <w:rsid w:val="13153AEF"/>
    <w:rsid w:val="132D77D9"/>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575A3"/>
    <w:rsid w:val="1479443B"/>
    <w:rsid w:val="148B15E0"/>
    <w:rsid w:val="14D20D9B"/>
    <w:rsid w:val="14D27D27"/>
    <w:rsid w:val="15006FBE"/>
    <w:rsid w:val="151F6B5A"/>
    <w:rsid w:val="15212130"/>
    <w:rsid w:val="156542CB"/>
    <w:rsid w:val="158014E9"/>
    <w:rsid w:val="158A5B50"/>
    <w:rsid w:val="159F23B3"/>
    <w:rsid w:val="15A2498C"/>
    <w:rsid w:val="15A41290"/>
    <w:rsid w:val="15B37DED"/>
    <w:rsid w:val="15B66B91"/>
    <w:rsid w:val="15C3420A"/>
    <w:rsid w:val="15E47F68"/>
    <w:rsid w:val="15EF0116"/>
    <w:rsid w:val="15FF6EEC"/>
    <w:rsid w:val="16041E01"/>
    <w:rsid w:val="16232CF9"/>
    <w:rsid w:val="16262029"/>
    <w:rsid w:val="16397749"/>
    <w:rsid w:val="164026BE"/>
    <w:rsid w:val="16406CEA"/>
    <w:rsid w:val="1650457C"/>
    <w:rsid w:val="16562259"/>
    <w:rsid w:val="165B3324"/>
    <w:rsid w:val="16764951"/>
    <w:rsid w:val="167A273E"/>
    <w:rsid w:val="16A61F0D"/>
    <w:rsid w:val="16A90BBF"/>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C95E94"/>
    <w:rsid w:val="17EF5DD9"/>
    <w:rsid w:val="17F77922"/>
    <w:rsid w:val="18055C5F"/>
    <w:rsid w:val="1818083E"/>
    <w:rsid w:val="184253B9"/>
    <w:rsid w:val="18434C37"/>
    <w:rsid w:val="186202E0"/>
    <w:rsid w:val="18655B8E"/>
    <w:rsid w:val="186E43F1"/>
    <w:rsid w:val="187E4517"/>
    <w:rsid w:val="188153D5"/>
    <w:rsid w:val="18875C71"/>
    <w:rsid w:val="18B80BCE"/>
    <w:rsid w:val="18C06461"/>
    <w:rsid w:val="18C66922"/>
    <w:rsid w:val="18D15598"/>
    <w:rsid w:val="18DC5CEB"/>
    <w:rsid w:val="18E62FBE"/>
    <w:rsid w:val="18EE7258"/>
    <w:rsid w:val="19000F5A"/>
    <w:rsid w:val="190C7DED"/>
    <w:rsid w:val="19141DBC"/>
    <w:rsid w:val="19270D53"/>
    <w:rsid w:val="193337BA"/>
    <w:rsid w:val="19402796"/>
    <w:rsid w:val="19407B9F"/>
    <w:rsid w:val="195254FA"/>
    <w:rsid w:val="195919BF"/>
    <w:rsid w:val="19677C6A"/>
    <w:rsid w:val="19733859"/>
    <w:rsid w:val="197A49C5"/>
    <w:rsid w:val="198A4DC2"/>
    <w:rsid w:val="199750ED"/>
    <w:rsid w:val="19A57045"/>
    <w:rsid w:val="19AC0EF2"/>
    <w:rsid w:val="19B57275"/>
    <w:rsid w:val="19BE3E90"/>
    <w:rsid w:val="19C11AC9"/>
    <w:rsid w:val="19C37E45"/>
    <w:rsid w:val="19CF40F7"/>
    <w:rsid w:val="19ED0EB9"/>
    <w:rsid w:val="19F21F24"/>
    <w:rsid w:val="1A00617E"/>
    <w:rsid w:val="1A1324AA"/>
    <w:rsid w:val="1A1C2BAB"/>
    <w:rsid w:val="1A1F124B"/>
    <w:rsid w:val="1A210F06"/>
    <w:rsid w:val="1A251079"/>
    <w:rsid w:val="1A28484F"/>
    <w:rsid w:val="1A3573C0"/>
    <w:rsid w:val="1A58762F"/>
    <w:rsid w:val="1A641A0E"/>
    <w:rsid w:val="1A6D533B"/>
    <w:rsid w:val="1A712F48"/>
    <w:rsid w:val="1A9D156F"/>
    <w:rsid w:val="1AA80D9B"/>
    <w:rsid w:val="1AA847EC"/>
    <w:rsid w:val="1AAD0BB3"/>
    <w:rsid w:val="1AD01EB8"/>
    <w:rsid w:val="1AD03E52"/>
    <w:rsid w:val="1AD875EC"/>
    <w:rsid w:val="1AE26A3D"/>
    <w:rsid w:val="1AF475AD"/>
    <w:rsid w:val="1AF92EDF"/>
    <w:rsid w:val="1AFD70F0"/>
    <w:rsid w:val="1B0270FF"/>
    <w:rsid w:val="1B171A8F"/>
    <w:rsid w:val="1B181DD9"/>
    <w:rsid w:val="1B2E7CA1"/>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0A1D05"/>
    <w:rsid w:val="1C2E6201"/>
    <w:rsid w:val="1C302928"/>
    <w:rsid w:val="1C52178E"/>
    <w:rsid w:val="1C68632B"/>
    <w:rsid w:val="1C9F1651"/>
    <w:rsid w:val="1CA6090C"/>
    <w:rsid w:val="1CEB46F7"/>
    <w:rsid w:val="1D23735C"/>
    <w:rsid w:val="1D54071F"/>
    <w:rsid w:val="1D6451C6"/>
    <w:rsid w:val="1D654C9F"/>
    <w:rsid w:val="1D69417C"/>
    <w:rsid w:val="1D807289"/>
    <w:rsid w:val="1D8E233B"/>
    <w:rsid w:val="1D92552F"/>
    <w:rsid w:val="1D975DF7"/>
    <w:rsid w:val="1D9B123D"/>
    <w:rsid w:val="1D9E12E8"/>
    <w:rsid w:val="1DCB4927"/>
    <w:rsid w:val="1DD6405C"/>
    <w:rsid w:val="1DDD3571"/>
    <w:rsid w:val="1E16339B"/>
    <w:rsid w:val="1E190463"/>
    <w:rsid w:val="1E24668A"/>
    <w:rsid w:val="1E2A27A6"/>
    <w:rsid w:val="1E4B2FD7"/>
    <w:rsid w:val="1E645EBF"/>
    <w:rsid w:val="1E6D28B4"/>
    <w:rsid w:val="1E7911C9"/>
    <w:rsid w:val="1E7B335B"/>
    <w:rsid w:val="1E8D194D"/>
    <w:rsid w:val="1EA50F33"/>
    <w:rsid w:val="1ED503FA"/>
    <w:rsid w:val="1EE724BA"/>
    <w:rsid w:val="1EFF6434"/>
    <w:rsid w:val="1F311F17"/>
    <w:rsid w:val="1F3A0011"/>
    <w:rsid w:val="1F3A5F92"/>
    <w:rsid w:val="1F5607E6"/>
    <w:rsid w:val="1F701095"/>
    <w:rsid w:val="1F7B1AA7"/>
    <w:rsid w:val="1F923DE6"/>
    <w:rsid w:val="1FA42D75"/>
    <w:rsid w:val="1FA610B9"/>
    <w:rsid w:val="1FBE498B"/>
    <w:rsid w:val="1FD024AA"/>
    <w:rsid w:val="1FDC54C4"/>
    <w:rsid w:val="1FEE4C5C"/>
    <w:rsid w:val="1FF012A4"/>
    <w:rsid w:val="1FF23EC9"/>
    <w:rsid w:val="20040834"/>
    <w:rsid w:val="20190666"/>
    <w:rsid w:val="202C1885"/>
    <w:rsid w:val="203B574B"/>
    <w:rsid w:val="204A7C68"/>
    <w:rsid w:val="2053493C"/>
    <w:rsid w:val="205B2C77"/>
    <w:rsid w:val="205B6A7D"/>
    <w:rsid w:val="205E4038"/>
    <w:rsid w:val="2075093F"/>
    <w:rsid w:val="20786BA2"/>
    <w:rsid w:val="207F447D"/>
    <w:rsid w:val="20884263"/>
    <w:rsid w:val="209D6390"/>
    <w:rsid w:val="20A160B2"/>
    <w:rsid w:val="20D105CB"/>
    <w:rsid w:val="20D16460"/>
    <w:rsid w:val="20DD7F39"/>
    <w:rsid w:val="20E24774"/>
    <w:rsid w:val="20F10AC4"/>
    <w:rsid w:val="20F25221"/>
    <w:rsid w:val="21145BE0"/>
    <w:rsid w:val="21440678"/>
    <w:rsid w:val="216365D8"/>
    <w:rsid w:val="2165140C"/>
    <w:rsid w:val="21691F88"/>
    <w:rsid w:val="2187182E"/>
    <w:rsid w:val="21875F9D"/>
    <w:rsid w:val="218A070F"/>
    <w:rsid w:val="21957939"/>
    <w:rsid w:val="21C1624C"/>
    <w:rsid w:val="21E26EA0"/>
    <w:rsid w:val="21E4665D"/>
    <w:rsid w:val="21F34D45"/>
    <w:rsid w:val="21F950CF"/>
    <w:rsid w:val="22045432"/>
    <w:rsid w:val="220D5626"/>
    <w:rsid w:val="222A3C9E"/>
    <w:rsid w:val="22396FF8"/>
    <w:rsid w:val="22431035"/>
    <w:rsid w:val="225C0846"/>
    <w:rsid w:val="227E3119"/>
    <w:rsid w:val="229C3220"/>
    <w:rsid w:val="22B0252A"/>
    <w:rsid w:val="22D75BB2"/>
    <w:rsid w:val="22E819D8"/>
    <w:rsid w:val="22F57E73"/>
    <w:rsid w:val="22FF792B"/>
    <w:rsid w:val="231523F7"/>
    <w:rsid w:val="234B605E"/>
    <w:rsid w:val="235133E3"/>
    <w:rsid w:val="23560A29"/>
    <w:rsid w:val="235F59AB"/>
    <w:rsid w:val="238A4219"/>
    <w:rsid w:val="239051E5"/>
    <w:rsid w:val="23924A0F"/>
    <w:rsid w:val="23987B60"/>
    <w:rsid w:val="239D13E8"/>
    <w:rsid w:val="239F6D5D"/>
    <w:rsid w:val="239F7F68"/>
    <w:rsid w:val="23C660EA"/>
    <w:rsid w:val="23ED0F94"/>
    <w:rsid w:val="23FC3011"/>
    <w:rsid w:val="240D18BD"/>
    <w:rsid w:val="242A1504"/>
    <w:rsid w:val="244D2E57"/>
    <w:rsid w:val="246E404E"/>
    <w:rsid w:val="247F538E"/>
    <w:rsid w:val="248114CC"/>
    <w:rsid w:val="24A3249E"/>
    <w:rsid w:val="24A62D02"/>
    <w:rsid w:val="24AE2BE4"/>
    <w:rsid w:val="24AF069B"/>
    <w:rsid w:val="24AF1929"/>
    <w:rsid w:val="24B63D40"/>
    <w:rsid w:val="24C20961"/>
    <w:rsid w:val="24C674E1"/>
    <w:rsid w:val="24C8317D"/>
    <w:rsid w:val="24CA5836"/>
    <w:rsid w:val="24FA0B67"/>
    <w:rsid w:val="25082A0B"/>
    <w:rsid w:val="252A182D"/>
    <w:rsid w:val="25353B62"/>
    <w:rsid w:val="25417958"/>
    <w:rsid w:val="254369E7"/>
    <w:rsid w:val="25494E1D"/>
    <w:rsid w:val="2566023B"/>
    <w:rsid w:val="256C25B4"/>
    <w:rsid w:val="257A74F9"/>
    <w:rsid w:val="25895A3D"/>
    <w:rsid w:val="258D735D"/>
    <w:rsid w:val="259A68BC"/>
    <w:rsid w:val="25D1716B"/>
    <w:rsid w:val="25DF6A97"/>
    <w:rsid w:val="25E6024A"/>
    <w:rsid w:val="25EA0F86"/>
    <w:rsid w:val="25F14C3D"/>
    <w:rsid w:val="26212585"/>
    <w:rsid w:val="26282ED7"/>
    <w:rsid w:val="263B1449"/>
    <w:rsid w:val="265B6DE8"/>
    <w:rsid w:val="265F04C1"/>
    <w:rsid w:val="2660228B"/>
    <w:rsid w:val="267440C5"/>
    <w:rsid w:val="268C256C"/>
    <w:rsid w:val="269F48BD"/>
    <w:rsid w:val="26A7223A"/>
    <w:rsid w:val="26F23979"/>
    <w:rsid w:val="272152C4"/>
    <w:rsid w:val="272A1178"/>
    <w:rsid w:val="272D26C8"/>
    <w:rsid w:val="274604BA"/>
    <w:rsid w:val="27530B85"/>
    <w:rsid w:val="27537ACC"/>
    <w:rsid w:val="276C2A3C"/>
    <w:rsid w:val="27743788"/>
    <w:rsid w:val="277B261F"/>
    <w:rsid w:val="27962ACA"/>
    <w:rsid w:val="279B5A93"/>
    <w:rsid w:val="27A35CC1"/>
    <w:rsid w:val="27D27988"/>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715BF"/>
    <w:rsid w:val="294E0AA4"/>
    <w:rsid w:val="296735A6"/>
    <w:rsid w:val="296D7E15"/>
    <w:rsid w:val="299171CC"/>
    <w:rsid w:val="29962D19"/>
    <w:rsid w:val="29AD3BB2"/>
    <w:rsid w:val="29B4309C"/>
    <w:rsid w:val="29C30BAC"/>
    <w:rsid w:val="29CD7458"/>
    <w:rsid w:val="29D9048F"/>
    <w:rsid w:val="29EF70CC"/>
    <w:rsid w:val="2A0A0002"/>
    <w:rsid w:val="2A1C62F4"/>
    <w:rsid w:val="2A3D1958"/>
    <w:rsid w:val="2A5F0A9A"/>
    <w:rsid w:val="2A802A87"/>
    <w:rsid w:val="2A931BB9"/>
    <w:rsid w:val="2A9543BB"/>
    <w:rsid w:val="2A9D346A"/>
    <w:rsid w:val="2AB51A38"/>
    <w:rsid w:val="2AB903D8"/>
    <w:rsid w:val="2AC54B96"/>
    <w:rsid w:val="2ACD6CCC"/>
    <w:rsid w:val="2ADF720A"/>
    <w:rsid w:val="2AEE4512"/>
    <w:rsid w:val="2AFC30F1"/>
    <w:rsid w:val="2B341240"/>
    <w:rsid w:val="2B34584A"/>
    <w:rsid w:val="2B3D6ED6"/>
    <w:rsid w:val="2B4D0167"/>
    <w:rsid w:val="2B64015F"/>
    <w:rsid w:val="2B644948"/>
    <w:rsid w:val="2B7C6921"/>
    <w:rsid w:val="2B9C4F86"/>
    <w:rsid w:val="2BB92BAF"/>
    <w:rsid w:val="2BFE1EDB"/>
    <w:rsid w:val="2C044AFC"/>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CD1F8D"/>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36307"/>
    <w:rsid w:val="2EB72D84"/>
    <w:rsid w:val="2EE011A4"/>
    <w:rsid w:val="2EE359E2"/>
    <w:rsid w:val="2EEC1574"/>
    <w:rsid w:val="2F154951"/>
    <w:rsid w:val="2F1B43C7"/>
    <w:rsid w:val="2F5604CA"/>
    <w:rsid w:val="2F592F8F"/>
    <w:rsid w:val="2F5942DE"/>
    <w:rsid w:val="2FA36E63"/>
    <w:rsid w:val="2FC33170"/>
    <w:rsid w:val="2FD2281B"/>
    <w:rsid w:val="2FD352CF"/>
    <w:rsid w:val="2FD66838"/>
    <w:rsid w:val="2FDB72F7"/>
    <w:rsid w:val="2FEB7FDD"/>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1012BD"/>
    <w:rsid w:val="3229313A"/>
    <w:rsid w:val="322A09EC"/>
    <w:rsid w:val="322E6D47"/>
    <w:rsid w:val="32343227"/>
    <w:rsid w:val="324748F5"/>
    <w:rsid w:val="327945B0"/>
    <w:rsid w:val="327F65BF"/>
    <w:rsid w:val="32AD5AEA"/>
    <w:rsid w:val="32C3640C"/>
    <w:rsid w:val="32C47E69"/>
    <w:rsid w:val="32DF4B9C"/>
    <w:rsid w:val="32EE5E66"/>
    <w:rsid w:val="32F707FF"/>
    <w:rsid w:val="32FE7982"/>
    <w:rsid w:val="330D52B8"/>
    <w:rsid w:val="331E1C54"/>
    <w:rsid w:val="335A2666"/>
    <w:rsid w:val="33666803"/>
    <w:rsid w:val="336A0034"/>
    <w:rsid w:val="33871402"/>
    <w:rsid w:val="338A0060"/>
    <w:rsid w:val="338C018A"/>
    <w:rsid w:val="338C598B"/>
    <w:rsid w:val="33901C94"/>
    <w:rsid w:val="33A045C6"/>
    <w:rsid w:val="33A655BD"/>
    <w:rsid w:val="33AF50D7"/>
    <w:rsid w:val="33C2279E"/>
    <w:rsid w:val="33E6404A"/>
    <w:rsid w:val="34052E84"/>
    <w:rsid w:val="34195765"/>
    <w:rsid w:val="342D39F2"/>
    <w:rsid w:val="3435099A"/>
    <w:rsid w:val="343B5578"/>
    <w:rsid w:val="34510B5E"/>
    <w:rsid w:val="3465056A"/>
    <w:rsid w:val="346866A1"/>
    <w:rsid w:val="34700522"/>
    <w:rsid w:val="348167F0"/>
    <w:rsid w:val="34921598"/>
    <w:rsid w:val="349A1C0D"/>
    <w:rsid w:val="34A75868"/>
    <w:rsid w:val="34A83FD4"/>
    <w:rsid w:val="34C804C4"/>
    <w:rsid w:val="34E261D0"/>
    <w:rsid w:val="34E3740B"/>
    <w:rsid w:val="34E56B6A"/>
    <w:rsid w:val="350D2053"/>
    <w:rsid w:val="350D51A0"/>
    <w:rsid w:val="35286BF7"/>
    <w:rsid w:val="35522321"/>
    <w:rsid w:val="355D53D4"/>
    <w:rsid w:val="35753453"/>
    <w:rsid w:val="3599429E"/>
    <w:rsid w:val="35A73257"/>
    <w:rsid w:val="35B12F84"/>
    <w:rsid w:val="35B57875"/>
    <w:rsid w:val="36033A12"/>
    <w:rsid w:val="362F0086"/>
    <w:rsid w:val="363C3C11"/>
    <w:rsid w:val="363D403E"/>
    <w:rsid w:val="366D3CBC"/>
    <w:rsid w:val="36750E50"/>
    <w:rsid w:val="36776EAA"/>
    <w:rsid w:val="367C01BA"/>
    <w:rsid w:val="36B77EB7"/>
    <w:rsid w:val="36DE7BD3"/>
    <w:rsid w:val="37373268"/>
    <w:rsid w:val="37592FE4"/>
    <w:rsid w:val="375E20CF"/>
    <w:rsid w:val="377336AC"/>
    <w:rsid w:val="377F502A"/>
    <w:rsid w:val="37804449"/>
    <w:rsid w:val="378A028C"/>
    <w:rsid w:val="37A46584"/>
    <w:rsid w:val="37BC42C1"/>
    <w:rsid w:val="37C51AE9"/>
    <w:rsid w:val="37CA1388"/>
    <w:rsid w:val="37CC6ED3"/>
    <w:rsid w:val="37F94643"/>
    <w:rsid w:val="37FB24F6"/>
    <w:rsid w:val="3806724C"/>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A208E"/>
    <w:rsid w:val="3B9D4373"/>
    <w:rsid w:val="3BA92EC6"/>
    <w:rsid w:val="3BB663C6"/>
    <w:rsid w:val="3BB94D10"/>
    <w:rsid w:val="3BDE416C"/>
    <w:rsid w:val="3BE70BEC"/>
    <w:rsid w:val="3C0435A9"/>
    <w:rsid w:val="3C103905"/>
    <w:rsid w:val="3C3158BF"/>
    <w:rsid w:val="3C512C6A"/>
    <w:rsid w:val="3C5E6096"/>
    <w:rsid w:val="3C6B63F3"/>
    <w:rsid w:val="3C6D0AA3"/>
    <w:rsid w:val="3C7D446D"/>
    <w:rsid w:val="3C8449D4"/>
    <w:rsid w:val="3C8805E4"/>
    <w:rsid w:val="3C903856"/>
    <w:rsid w:val="3C903A08"/>
    <w:rsid w:val="3CB05E10"/>
    <w:rsid w:val="3CBF3D07"/>
    <w:rsid w:val="3CE90D4D"/>
    <w:rsid w:val="3CEC5BD9"/>
    <w:rsid w:val="3D0824E7"/>
    <w:rsid w:val="3D0A2A8A"/>
    <w:rsid w:val="3D0D553D"/>
    <w:rsid w:val="3D12272E"/>
    <w:rsid w:val="3D210857"/>
    <w:rsid w:val="3D321FA1"/>
    <w:rsid w:val="3D4A6E2B"/>
    <w:rsid w:val="3D5C306C"/>
    <w:rsid w:val="3D6A3EE4"/>
    <w:rsid w:val="3D6E15B5"/>
    <w:rsid w:val="3D8762BD"/>
    <w:rsid w:val="3D941FD0"/>
    <w:rsid w:val="3D9D203E"/>
    <w:rsid w:val="3DA61C71"/>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1132A"/>
    <w:rsid w:val="3FBD7ADB"/>
    <w:rsid w:val="3FCC1F36"/>
    <w:rsid w:val="3FED10C4"/>
    <w:rsid w:val="3FFD69BE"/>
    <w:rsid w:val="40115E5D"/>
    <w:rsid w:val="40142B28"/>
    <w:rsid w:val="401C3BB3"/>
    <w:rsid w:val="402551CC"/>
    <w:rsid w:val="404C0EDB"/>
    <w:rsid w:val="405A7340"/>
    <w:rsid w:val="406342FC"/>
    <w:rsid w:val="406563D6"/>
    <w:rsid w:val="406B7B27"/>
    <w:rsid w:val="40A1164F"/>
    <w:rsid w:val="40AD7C5B"/>
    <w:rsid w:val="40CD5F0B"/>
    <w:rsid w:val="40DD4729"/>
    <w:rsid w:val="40E06975"/>
    <w:rsid w:val="40EB7E0B"/>
    <w:rsid w:val="40F1349D"/>
    <w:rsid w:val="411E2BE4"/>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914340"/>
    <w:rsid w:val="42A844B1"/>
    <w:rsid w:val="42AF1A12"/>
    <w:rsid w:val="42B008AC"/>
    <w:rsid w:val="42CE23F5"/>
    <w:rsid w:val="42D63463"/>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530CF2"/>
    <w:rsid w:val="445676AA"/>
    <w:rsid w:val="445706DF"/>
    <w:rsid w:val="446B48FC"/>
    <w:rsid w:val="44785AEE"/>
    <w:rsid w:val="44843CC9"/>
    <w:rsid w:val="44880967"/>
    <w:rsid w:val="44B554E4"/>
    <w:rsid w:val="44B673AA"/>
    <w:rsid w:val="44B91803"/>
    <w:rsid w:val="44D26E80"/>
    <w:rsid w:val="44DB773A"/>
    <w:rsid w:val="44F14784"/>
    <w:rsid w:val="450039C1"/>
    <w:rsid w:val="451A32B1"/>
    <w:rsid w:val="451E341B"/>
    <w:rsid w:val="452D6C34"/>
    <w:rsid w:val="454A5B82"/>
    <w:rsid w:val="454D00BA"/>
    <w:rsid w:val="456951DA"/>
    <w:rsid w:val="45973AD6"/>
    <w:rsid w:val="45A52B1C"/>
    <w:rsid w:val="45A77A5A"/>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A07846"/>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1B40DC"/>
    <w:rsid w:val="48301385"/>
    <w:rsid w:val="48713429"/>
    <w:rsid w:val="487B3B0A"/>
    <w:rsid w:val="487F761D"/>
    <w:rsid w:val="4891605D"/>
    <w:rsid w:val="48D173C6"/>
    <w:rsid w:val="48E02F78"/>
    <w:rsid w:val="48E76F84"/>
    <w:rsid w:val="48F00546"/>
    <w:rsid w:val="4906501C"/>
    <w:rsid w:val="49090450"/>
    <w:rsid w:val="49132398"/>
    <w:rsid w:val="491B5B23"/>
    <w:rsid w:val="493B491E"/>
    <w:rsid w:val="494305AE"/>
    <w:rsid w:val="49550F29"/>
    <w:rsid w:val="495C54D1"/>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A14A65"/>
    <w:rsid w:val="4AC77F8B"/>
    <w:rsid w:val="4AD74EF4"/>
    <w:rsid w:val="4AED5C11"/>
    <w:rsid w:val="4AFF253A"/>
    <w:rsid w:val="4B096721"/>
    <w:rsid w:val="4B151DD8"/>
    <w:rsid w:val="4B1932E6"/>
    <w:rsid w:val="4B2F5A69"/>
    <w:rsid w:val="4B600DBB"/>
    <w:rsid w:val="4B740186"/>
    <w:rsid w:val="4B7467CA"/>
    <w:rsid w:val="4B760A5C"/>
    <w:rsid w:val="4B7A2CD7"/>
    <w:rsid w:val="4B806B37"/>
    <w:rsid w:val="4B8464B3"/>
    <w:rsid w:val="4B8B1F5C"/>
    <w:rsid w:val="4B96469A"/>
    <w:rsid w:val="4BB96A99"/>
    <w:rsid w:val="4BC749D4"/>
    <w:rsid w:val="4BD47B3A"/>
    <w:rsid w:val="4BE60345"/>
    <w:rsid w:val="4BF61A49"/>
    <w:rsid w:val="4BFD254C"/>
    <w:rsid w:val="4BFD2BB9"/>
    <w:rsid w:val="4C007D9B"/>
    <w:rsid w:val="4C046786"/>
    <w:rsid w:val="4C097E52"/>
    <w:rsid w:val="4C251632"/>
    <w:rsid w:val="4C266DAF"/>
    <w:rsid w:val="4C3B2F36"/>
    <w:rsid w:val="4C3C7997"/>
    <w:rsid w:val="4C423D11"/>
    <w:rsid w:val="4C4277B1"/>
    <w:rsid w:val="4C4A7111"/>
    <w:rsid w:val="4C500D73"/>
    <w:rsid w:val="4C6651D9"/>
    <w:rsid w:val="4C9A635E"/>
    <w:rsid w:val="4CA860AF"/>
    <w:rsid w:val="4CB66E36"/>
    <w:rsid w:val="4CD04687"/>
    <w:rsid w:val="4CDA7949"/>
    <w:rsid w:val="4D09681B"/>
    <w:rsid w:val="4D1A4667"/>
    <w:rsid w:val="4D1A6222"/>
    <w:rsid w:val="4D2B1C5F"/>
    <w:rsid w:val="4D2E64BA"/>
    <w:rsid w:val="4D30066A"/>
    <w:rsid w:val="4D316971"/>
    <w:rsid w:val="4D423028"/>
    <w:rsid w:val="4D581632"/>
    <w:rsid w:val="4D692C32"/>
    <w:rsid w:val="4D6E3CCE"/>
    <w:rsid w:val="4D7901E4"/>
    <w:rsid w:val="4D805757"/>
    <w:rsid w:val="4DA55917"/>
    <w:rsid w:val="4DCB0227"/>
    <w:rsid w:val="4DCF155E"/>
    <w:rsid w:val="4DD11AEE"/>
    <w:rsid w:val="4DE22B61"/>
    <w:rsid w:val="4E071018"/>
    <w:rsid w:val="4E1E35A8"/>
    <w:rsid w:val="4E2D640D"/>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4F7C97"/>
    <w:rsid w:val="4F586DFE"/>
    <w:rsid w:val="4F7F3425"/>
    <w:rsid w:val="4F890EBD"/>
    <w:rsid w:val="4F951D60"/>
    <w:rsid w:val="4FAB27E4"/>
    <w:rsid w:val="4FAD4336"/>
    <w:rsid w:val="4FEA66FB"/>
    <w:rsid w:val="4FFD6530"/>
    <w:rsid w:val="50000326"/>
    <w:rsid w:val="5012456C"/>
    <w:rsid w:val="501B0160"/>
    <w:rsid w:val="5028413A"/>
    <w:rsid w:val="502E0E02"/>
    <w:rsid w:val="5034185C"/>
    <w:rsid w:val="50662285"/>
    <w:rsid w:val="50935D58"/>
    <w:rsid w:val="509473B7"/>
    <w:rsid w:val="50C33F53"/>
    <w:rsid w:val="50C85002"/>
    <w:rsid w:val="50D3250E"/>
    <w:rsid w:val="50D33AD4"/>
    <w:rsid w:val="50D54B4D"/>
    <w:rsid w:val="50D565E3"/>
    <w:rsid w:val="51251091"/>
    <w:rsid w:val="512B4D4B"/>
    <w:rsid w:val="51351C9B"/>
    <w:rsid w:val="513D3709"/>
    <w:rsid w:val="515323AC"/>
    <w:rsid w:val="515911D2"/>
    <w:rsid w:val="5159308A"/>
    <w:rsid w:val="51636223"/>
    <w:rsid w:val="51665649"/>
    <w:rsid w:val="517462FF"/>
    <w:rsid w:val="51996C1B"/>
    <w:rsid w:val="51A56DF6"/>
    <w:rsid w:val="51AA59AF"/>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3336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2E7E31"/>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550A"/>
    <w:rsid w:val="5552614F"/>
    <w:rsid w:val="55530973"/>
    <w:rsid w:val="55560E04"/>
    <w:rsid w:val="55666B45"/>
    <w:rsid w:val="55722092"/>
    <w:rsid w:val="557E1344"/>
    <w:rsid w:val="5583167D"/>
    <w:rsid w:val="55856347"/>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73C48"/>
    <w:rsid w:val="56BB5794"/>
    <w:rsid w:val="56C16A07"/>
    <w:rsid w:val="56C5480C"/>
    <w:rsid w:val="56C56026"/>
    <w:rsid w:val="56C721C1"/>
    <w:rsid w:val="56C75E65"/>
    <w:rsid w:val="56C93F15"/>
    <w:rsid w:val="56ED49AC"/>
    <w:rsid w:val="56F85BA6"/>
    <w:rsid w:val="57037964"/>
    <w:rsid w:val="570D1D86"/>
    <w:rsid w:val="570E1422"/>
    <w:rsid w:val="571939D6"/>
    <w:rsid w:val="573F549A"/>
    <w:rsid w:val="57553D3F"/>
    <w:rsid w:val="57703672"/>
    <w:rsid w:val="5773534B"/>
    <w:rsid w:val="57780B7F"/>
    <w:rsid w:val="57856672"/>
    <w:rsid w:val="578C265D"/>
    <w:rsid w:val="579D25BA"/>
    <w:rsid w:val="57B9331D"/>
    <w:rsid w:val="57B975D7"/>
    <w:rsid w:val="57BB6757"/>
    <w:rsid w:val="57C82DD9"/>
    <w:rsid w:val="57E73B91"/>
    <w:rsid w:val="57E82929"/>
    <w:rsid w:val="57F3287F"/>
    <w:rsid w:val="57F45188"/>
    <w:rsid w:val="57F81A83"/>
    <w:rsid w:val="57FA61B1"/>
    <w:rsid w:val="58032997"/>
    <w:rsid w:val="581D6018"/>
    <w:rsid w:val="583F1055"/>
    <w:rsid w:val="58441188"/>
    <w:rsid w:val="58477459"/>
    <w:rsid w:val="58494A10"/>
    <w:rsid w:val="584B2FF5"/>
    <w:rsid w:val="5852710F"/>
    <w:rsid w:val="585A018E"/>
    <w:rsid w:val="585B0937"/>
    <w:rsid w:val="585E0241"/>
    <w:rsid w:val="58744829"/>
    <w:rsid w:val="587673AC"/>
    <w:rsid w:val="588562E3"/>
    <w:rsid w:val="588A4D2D"/>
    <w:rsid w:val="588C6C7B"/>
    <w:rsid w:val="5898522B"/>
    <w:rsid w:val="58A045EF"/>
    <w:rsid w:val="58AE0C9D"/>
    <w:rsid w:val="58BD3A38"/>
    <w:rsid w:val="58DC744B"/>
    <w:rsid w:val="58E00FC5"/>
    <w:rsid w:val="58F609E4"/>
    <w:rsid w:val="58F71A1E"/>
    <w:rsid w:val="58FB67BC"/>
    <w:rsid w:val="592D65D1"/>
    <w:rsid w:val="5930657D"/>
    <w:rsid w:val="59327DEB"/>
    <w:rsid w:val="59392E42"/>
    <w:rsid w:val="593B5B55"/>
    <w:rsid w:val="593D19BE"/>
    <w:rsid w:val="59776D39"/>
    <w:rsid w:val="597D137C"/>
    <w:rsid w:val="599D01FE"/>
    <w:rsid w:val="59AF4353"/>
    <w:rsid w:val="59CB134C"/>
    <w:rsid w:val="59D13042"/>
    <w:rsid w:val="59D4614B"/>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3348D7"/>
    <w:rsid w:val="5B5041D6"/>
    <w:rsid w:val="5B554FD4"/>
    <w:rsid w:val="5B6B25D0"/>
    <w:rsid w:val="5B6B4549"/>
    <w:rsid w:val="5BA639A2"/>
    <w:rsid w:val="5BAD031C"/>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B7758C"/>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97EA5"/>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5F177D"/>
    <w:rsid w:val="616270EF"/>
    <w:rsid w:val="61706EDF"/>
    <w:rsid w:val="61770AB3"/>
    <w:rsid w:val="619B1498"/>
    <w:rsid w:val="619B3BCB"/>
    <w:rsid w:val="61B1137F"/>
    <w:rsid w:val="61C5760F"/>
    <w:rsid w:val="61CB09F2"/>
    <w:rsid w:val="61F34165"/>
    <w:rsid w:val="62053AEE"/>
    <w:rsid w:val="622814B3"/>
    <w:rsid w:val="622F00B1"/>
    <w:rsid w:val="62426D4A"/>
    <w:rsid w:val="62635111"/>
    <w:rsid w:val="62842199"/>
    <w:rsid w:val="62904A5E"/>
    <w:rsid w:val="62B6346C"/>
    <w:rsid w:val="62C4291E"/>
    <w:rsid w:val="62C65CEC"/>
    <w:rsid w:val="62F27D6D"/>
    <w:rsid w:val="631814C9"/>
    <w:rsid w:val="632F7DE7"/>
    <w:rsid w:val="633741AD"/>
    <w:rsid w:val="6340666D"/>
    <w:rsid w:val="6347606A"/>
    <w:rsid w:val="635B012E"/>
    <w:rsid w:val="635E620F"/>
    <w:rsid w:val="6368049F"/>
    <w:rsid w:val="63694881"/>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9B63CD"/>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CC118B"/>
    <w:rsid w:val="65F1238A"/>
    <w:rsid w:val="65F35604"/>
    <w:rsid w:val="65FF3198"/>
    <w:rsid w:val="663B062F"/>
    <w:rsid w:val="663E4EF3"/>
    <w:rsid w:val="66471F83"/>
    <w:rsid w:val="665A01D2"/>
    <w:rsid w:val="665C0BF8"/>
    <w:rsid w:val="6688533A"/>
    <w:rsid w:val="66BB442F"/>
    <w:rsid w:val="66D02521"/>
    <w:rsid w:val="66D439F4"/>
    <w:rsid w:val="67006A38"/>
    <w:rsid w:val="67097AAB"/>
    <w:rsid w:val="670C3488"/>
    <w:rsid w:val="672E09CF"/>
    <w:rsid w:val="67365DB5"/>
    <w:rsid w:val="677507BF"/>
    <w:rsid w:val="6792126C"/>
    <w:rsid w:val="67A97CFB"/>
    <w:rsid w:val="67CF5A1D"/>
    <w:rsid w:val="67DA135C"/>
    <w:rsid w:val="67EB7F24"/>
    <w:rsid w:val="67EC006A"/>
    <w:rsid w:val="6802125F"/>
    <w:rsid w:val="680328B7"/>
    <w:rsid w:val="680D5EE5"/>
    <w:rsid w:val="68107593"/>
    <w:rsid w:val="684D1BE5"/>
    <w:rsid w:val="68651677"/>
    <w:rsid w:val="686D4E8D"/>
    <w:rsid w:val="686F261C"/>
    <w:rsid w:val="687E3602"/>
    <w:rsid w:val="688F77C3"/>
    <w:rsid w:val="68A9751A"/>
    <w:rsid w:val="68AC366C"/>
    <w:rsid w:val="68B329E9"/>
    <w:rsid w:val="69030906"/>
    <w:rsid w:val="692C4F44"/>
    <w:rsid w:val="69326C25"/>
    <w:rsid w:val="693725B2"/>
    <w:rsid w:val="697D4944"/>
    <w:rsid w:val="697E2DEE"/>
    <w:rsid w:val="699956D3"/>
    <w:rsid w:val="699B3DF9"/>
    <w:rsid w:val="69E1523E"/>
    <w:rsid w:val="6A377133"/>
    <w:rsid w:val="6A3802AF"/>
    <w:rsid w:val="6A382142"/>
    <w:rsid w:val="6A3D7EF0"/>
    <w:rsid w:val="6A4E7EC9"/>
    <w:rsid w:val="6A650E8F"/>
    <w:rsid w:val="6A7F0672"/>
    <w:rsid w:val="6A8243F3"/>
    <w:rsid w:val="6AA25847"/>
    <w:rsid w:val="6ADC706E"/>
    <w:rsid w:val="6ADE4B51"/>
    <w:rsid w:val="6AEB550E"/>
    <w:rsid w:val="6AF47AD0"/>
    <w:rsid w:val="6B0B7792"/>
    <w:rsid w:val="6B18387B"/>
    <w:rsid w:val="6B213C7A"/>
    <w:rsid w:val="6B2726B5"/>
    <w:rsid w:val="6B3D4519"/>
    <w:rsid w:val="6B4943C4"/>
    <w:rsid w:val="6B5760AD"/>
    <w:rsid w:val="6B59167B"/>
    <w:rsid w:val="6B630959"/>
    <w:rsid w:val="6B6356A7"/>
    <w:rsid w:val="6B6712DB"/>
    <w:rsid w:val="6B6F75D9"/>
    <w:rsid w:val="6B7753BB"/>
    <w:rsid w:val="6B7A6C48"/>
    <w:rsid w:val="6B8223B8"/>
    <w:rsid w:val="6BA303EE"/>
    <w:rsid w:val="6BBD0B32"/>
    <w:rsid w:val="6BCA3451"/>
    <w:rsid w:val="6BD57A1A"/>
    <w:rsid w:val="6BE52340"/>
    <w:rsid w:val="6BEA317F"/>
    <w:rsid w:val="6BF84434"/>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A161A1"/>
    <w:rsid w:val="6EB770BA"/>
    <w:rsid w:val="6EB96505"/>
    <w:rsid w:val="6ED43ACF"/>
    <w:rsid w:val="6EDF1CCE"/>
    <w:rsid w:val="6EEA71F0"/>
    <w:rsid w:val="6F1A798F"/>
    <w:rsid w:val="6F2B434D"/>
    <w:rsid w:val="6F2C5B46"/>
    <w:rsid w:val="6F2D78EE"/>
    <w:rsid w:val="6F4947DA"/>
    <w:rsid w:val="6F4E71A8"/>
    <w:rsid w:val="6F70301C"/>
    <w:rsid w:val="6F781F55"/>
    <w:rsid w:val="6F7C562E"/>
    <w:rsid w:val="6FB35A49"/>
    <w:rsid w:val="6FB93CAC"/>
    <w:rsid w:val="6FB95193"/>
    <w:rsid w:val="6FC17894"/>
    <w:rsid w:val="6FE60D34"/>
    <w:rsid w:val="6FEE7F40"/>
    <w:rsid w:val="70015EAC"/>
    <w:rsid w:val="70093C44"/>
    <w:rsid w:val="7013025E"/>
    <w:rsid w:val="70150176"/>
    <w:rsid w:val="701806D9"/>
    <w:rsid w:val="706A4129"/>
    <w:rsid w:val="70747A02"/>
    <w:rsid w:val="7076111A"/>
    <w:rsid w:val="70B73E00"/>
    <w:rsid w:val="70B774D1"/>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2946FB"/>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97FD2"/>
    <w:rsid w:val="735765E8"/>
    <w:rsid w:val="73611BAF"/>
    <w:rsid w:val="7368643D"/>
    <w:rsid w:val="73794A20"/>
    <w:rsid w:val="738A6877"/>
    <w:rsid w:val="739C4779"/>
    <w:rsid w:val="73A2442B"/>
    <w:rsid w:val="73AA6208"/>
    <w:rsid w:val="73BD6FB4"/>
    <w:rsid w:val="73C832AF"/>
    <w:rsid w:val="73E52982"/>
    <w:rsid w:val="73FA0625"/>
    <w:rsid w:val="74024A09"/>
    <w:rsid w:val="74026309"/>
    <w:rsid w:val="7422148A"/>
    <w:rsid w:val="74472CC7"/>
    <w:rsid w:val="744E0A2B"/>
    <w:rsid w:val="74694FB7"/>
    <w:rsid w:val="748330DD"/>
    <w:rsid w:val="7485747A"/>
    <w:rsid w:val="748D3B91"/>
    <w:rsid w:val="74963991"/>
    <w:rsid w:val="74B71854"/>
    <w:rsid w:val="74FD176E"/>
    <w:rsid w:val="75132281"/>
    <w:rsid w:val="75406E4A"/>
    <w:rsid w:val="754C1C51"/>
    <w:rsid w:val="755F4608"/>
    <w:rsid w:val="7564660F"/>
    <w:rsid w:val="7571106C"/>
    <w:rsid w:val="757918F4"/>
    <w:rsid w:val="75886342"/>
    <w:rsid w:val="758A779D"/>
    <w:rsid w:val="758E7458"/>
    <w:rsid w:val="75B9274E"/>
    <w:rsid w:val="75DB48BD"/>
    <w:rsid w:val="75F258D7"/>
    <w:rsid w:val="75F83FB4"/>
    <w:rsid w:val="75F9318E"/>
    <w:rsid w:val="75FC2E47"/>
    <w:rsid w:val="760A76F9"/>
    <w:rsid w:val="760E47B2"/>
    <w:rsid w:val="76631090"/>
    <w:rsid w:val="76703988"/>
    <w:rsid w:val="7672217C"/>
    <w:rsid w:val="76A12DC3"/>
    <w:rsid w:val="76D15B17"/>
    <w:rsid w:val="77186B1E"/>
    <w:rsid w:val="772D4FC3"/>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55D00"/>
    <w:rsid w:val="78665FE4"/>
    <w:rsid w:val="786E0FFE"/>
    <w:rsid w:val="78A93133"/>
    <w:rsid w:val="78C237BC"/>
    <w:rsid w:val="78D02FB6"/>
    <w:rsid w:val="78DE372A"/>
    <w:rsid w:val="78E43768"/>
    <w:rsid w:val="78FD3867"/>
    <w:rsid w:val="79214FA6"/>
    <w:rsid w:val="79243E7E"/>
    <w:rsid w:val="79367FB8"/>
    <w:rsid w:val="79392A29"/>
    <w:rsid w:val="793960D4"/>
    <w:rsid w:val="79421701"/>
    <w:rsid w:val="79583AEC"/>
    <w:rsid w:val="795C7162"/>
    <w:rsid w:val="797812D7"/>
    <w:rsid w:val="798625A0"/>
    <w:rsid w:val="799D7539"/>
    <w:rsid w:val="799F72C4"/>
    <w:rsid w:val="79A20557"/>
    <w:rsid w:val="79AB7A8E"/>
    <w:rsid w:val="79AC0207"/>
    <w:rsid w:val="79CB5BC6"/>
    <w:rsid w:val="79D0709A"/>
    <w:rsid w:val="79E3408B"/>
    <w:rsid w:val="79E54E4B"/>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B014170"/>
    <w:rsid w:val="7B187563"/>
    <w:rsid w:val="7B1A61F8"/>
    <w:rsid w:val="7B5C346C"/>
    <w:rsid w:val="7B5E5C27"/>
    <w:rsid w:val="7B652196"/>
    <w:rsid w:val="7B703941"/>
    <w:rsid w:val="7B762D9E"/>
    <w:rsid w:val="7B784952"/>
    <w:rsid w:val="7B7C479D"/>
    <w:rsid w:val="7B7E15E7"/>
    <w:rsid w:val="7B860E16"/>
    <w:rsid w:val="7B920A5D"/>
    <w:rsid w:val="7BA1455F"/>
    <w:rsid w:val="7BCC7A90"/>
    <w:rsid w:val="7BDC1294"/>
    <w:rsid w:val="7BE86DBA"/>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A2FFC"/>
    <w:rsid w:val="7CF36D0A"/>
    <w:rsid w:val="7CFD68A1"/>
    <w:rsid w:val="7D004B90"/>
    <w:rsid w:val="7D087430"/>
    <w:rsid w:val="7D09176A"/>
    <w:rsid w:val="7D15262A"/>
    <w:rsid w:val="7D21528B"/>
    <w:rsid w:val="7D295788"/>
    <w:rsid w:val="7D2D6988"/>
    <w:rsid w:val="7D431D8D"/>
    <w:rsid w:val="7D5E5A08"/>
    <w:rsid w:val="7D7D4F75"/>
    <w:rsid w:val="7D937F07"/>
    <w:rsid w:val="7DA008E1"/>
    <w:rsid w:val="7DAA286B"/>
    <w:rsid w:val="7DAF2927"/>
    <w:rsid w:val="7DB954F6"/>
    <w:rsid w:val="7DBB06AE"/>
    <w:rsid w:val="7DC07247"/>
    <w:rsid w:val="7DC62F24"/>
    <w:rsid w:val="7DCA4DE2"/>
    <w:rsid w:val="7DDE5DE0"/>
    <w:rsid w:val="7DE93C91"/>
    <w:rsid w:val="7DFC10B6"/>
    <w:rsid w:val="7E010465"/>
    <w:rsid w:val="7E0B2B81"/>
    <w:rsid w:val="7E0E7FD0"/>
    <w:rsid w:val="7E1B6002"/>
    <w:rsid w:val="7E1F4180"/>
    <w:rsid w:val="7E433210"/>
    <w:rsid w:val="7E575AC2"/>
    <w:rsid w:val="7E580C80"/>
    <w:rsid w:val="7E610966"/>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C75FF"/>
  <w15:docId w15:val="{274A4178-B92D-4A54-9907-1526C1D9B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12">
    <w:name w:val="列表段落1"/>
    <w:basedOn w:val="a"/>
    <w:pPr>
      <w:spacing w:beforeLines="0" w:before="100" w:beforeAutospacing="1" w:afterLines="0" w:after="100" w:afterAutospacing="1" w:line="240" w:lineRule="auto"/>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9AE522-BBE4-47AB-84A1-EFDE70866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4225</Words>
  <Characters>24086</Characters>
  <Application>Microsoft Office Word</Application>
  <DocSecurity>0</DocSecurity>
  <Lines>200</Lines>
  <Paragraphs>56</Paragraphs>
  <ScaleCrop>false</ScaleCrop>
  <Company/>
  <LinksUpToDate>false</LinksUpToDate>
  <CharactersWithSpaces>28255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Jiajun, Xu (ZTE, Sanechips)</cp:lastModifiedBy>
  <cp:revision>3</cp:revision>
  <dcterms:created xsi:type="dcterms:W3CDTF">2025-03-28T07:41:00Z</dcterms:created>
  <dcterms:modified xsi:type="dcterms:W3CDTF">2025-03-28T08:28:00Z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175B9CA109FD44CDACED53FF55C741CF</vt:lpwstr>
  </property>
</Properties>
</file>