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E573B5">
      <w:pPr>
        <w:widowControl w:val="0"/>
        <w:tabs>
          <w:tab w:val="right" w:pos="10206"/>
        </w:tabs>
        <w:spacing w:after="0" w:afterAutospacing="0"/>
        <w:rPr>
          <w:rFonts w:ascii="Arial" w:hAnsi="Arial" w:eastAsia="宋体" w:cs="Arial"/>
          <w:b/>
          <w:sz w:val="28"/>
          <w:szCs w:val="28"/>
          <w:lang w:val="en-US" w:eastAsia="zh-CN"/>
        </w:rPr>
      </w:pPr>
      <w:bookmarkStart w:id="0" w:name="OLE_LINK3"/>
      <w:r>
        <w:rPr>
          <w:rFonts w:ascii="Arial" w:hAnsi="Arial" w:eastAsia="MS Mincho" w:cs="Arial"/>
          <w:b/>
          <w:sz w:val="28"/>
          <w:szCs w:val="28"/>
          <w:lang w:val="en-US"/>
        </w:rPr>
        <w:t>3GPP TSG RAN WG1 #1</w:t>
      </w:r>
      <w:r>
        <w:rPr>
          <w:rFonts w:hint="eastAsia" w:ascii="Arial" w:hAnsi="Arial" w:eastAsia="宋体" w:cs="Arial"/>
          <w:b/>
          <w:sz w:val="28"/>
          <w:szCs w:val="28"/>
          <w:lang w:val="en-US" w:eastAsia="zh-CN"/>
        </w:rPr>
        <w:t xml:space="preserve">20    </w:t>
      </w:r>
      <w:r>
        <w:rPr>
          <w:rFonts w:ascii="Arial" w:hAnsi="Arial" w:eastAsia="MS Mincho" w:cs="Arial"/>
          <w:b/>
          <w:sz w:val="28"/>
          <w:szCs w:val="28"/>
          <w:lang w:val="en-US"/>
        </w:rPr>
        <w:t xml:space="preserve">                               </w:t>
      </w:r>
      <w:r>
        <w:rPr>
          <w:rFonts w:hint="eastAsia" w:ascii="Arial" w:hAnsi="Arial" w:eastAsia="MS Mincho" w:cs="Arial"/>
          <w:b/>
          <w:sz w:val="28"/>
          <w:szCs w:val="28"/>
          <w:lang w:val="en-US"/>
        </w:rPr>
        <w:t>R1-2501093</w:t>
      </w:r>
    </w:p>
    <w:p w14:paraId="3AE56985">
      <w:pPr>
        <w:pStyle w:val="8"/>
        <w:tabs>
          <w:tab w:val="right" w:pos="10206"/>
        </w:tabs>
        <w:spacing w:after="0" w:afterAutospacing="0"/>
        <w:rPr>
          <w:rFonts w:eastAsia="宋体" w:cs="Arial"/>
          <w:sz w:val="28"/>
          <w:szCs w:val="28"/>
          <w:lang w:val="en-US" w:eastAsia="zh-CN"/>
        </w:rPr>
      </w:pPr>
      <w:r>
        <w:rPr>
          <w:rFonts w:hint="eastAsia" w:eastAsia="宋体" w:cs="Arial"/>
          <w:sz w:val="28"/>
          <w:szCs w:val="28"/>
          <w:lang w:val="en-US" w:eastAsia="zh-CN"/>
        </w:rPr>
        <w:t>Athens</w:t>
      </w:r>
      <w:r>
        <w:rPr>
          <w:rFonts w:hint="eastAsia" w:cs="Arial"/>
          <w:sz w:val="28"/>
          <w:szCs w:val="28"/>
          <w:lang w:val="en-US"/>
        </w:rPr>
        <w:t xml:space="preserve">, </w:t>
      </w:r>
      <w:r>
        <w:rPr>
          <w:rFonts w:hint="eastAsia" w:eastAsia="宋体" w:cs="Arial"/>
          <w:sz w:val="28"/>
          <w:szCs w:val="28"/>
          <w:lang w:val="en-US" w:eastAsia="zh-CN"/>
        </w:rPr>
        <w:t>Greece</w:t>
      </w:r>
      <w:r>
        <w:rPr>
          <w:rFonts w:hint="eastAsia" w:cs="Arial"/>
          <w:sz w:val="28"/>
          <w:szCs w:val="28"/>
          <w:lang w:val="en-US"/>
        </w:rPr>
        <w:t xml:space="preserve">, </w:t>
      </w:r>
      <w:r>
        <w:rPr>
          <w:rFonts w:hint="eastAsia" w:eastAsia="宋体" w:cs="Arial"/>
          <w:sz w:val="28"/>
          <w:szCs w:val="28"/>
          <w:lang w:val="en-US" w:eastAsia="zh-CN"/>
        </w:rPr>
        <w:t xml:space="preserve">February </w:t>
      </w:r>
      <w:r>
        <w:rPr>
          <w:rFonts w:hint="eastAsia" w:cs="Arial"/>
          <w:sz w:val="28"/>
          <w:szCs w:val="28"/>
          <w:lang w:val="en-US"/>
        </w:rPr>
        <w:t>1</w:t>
      </w:r>
      <w:r>
        <w:rPr>
          <w:rFonts w:hint="eastAsia" w:eastAsia="宋体" w:cs="Arial"/>
          <w:sz w:val="28"/>
          <w:szCs w:val="28"/>
          <w:lang w:val="en-US" w:eastAsia="zh-CN"/>
        </w:rPr>
        <w:t>7</w:t>
      </w:r>
      <w:r>
        <w:rPr>
          <w:rFonts w:hint="eastAsia" w:eastAsia="宋体" w:cs="Arial"/>
          <w:sz w:val="28"/>
          <w:szCs w:val="28"/>
          <w:vertAlign w:val="superscript"/>
          <w:lang w:val="en-US" w:eastAsia="zh-CN"/>
        </w:rPr>
        <w:t>th</w:t>
      </w:r>
      <w:r>
        <w:rPr>
          <w:rFonts w:hint="eastAsia" w:eastAsia="宋体" w:cs="Arial"/>
          <w:sz w:val="28"/>
          <w:szCs w:val="28"/>
          <w:lang w:val="en-US" w:eastAsia="zh-CN"/>
        </w:rPr>
        <w:t xml:space="preserve"> - </w:t>
      </w:r>
      <w:r>
        <w:rPr>
          <w:rFonts w:hint="eastAsia" w:cs="Arial"/>
          <w:sz w:val="28"/>
          <w:szCs w:val="28"/>
          <w:lang w:val="en-US"/>
        </w:rPr>
        <w:t>2</w:t>
      </w:r>
      <w:r>
        <w:rPr>
          <w:rFonts w:hint="eastAsia" w:eastAsia="宋体" w:cs="Arial"/>
          <w:sz w:val="28"/>
          <w:szCs w:val="28"/>
          <w:lang w:val="en-US" w:eastAsia="zh-CN"/>
        </w:rPr>
        <w:t>1</w:t>
      </w:r>
      <w:r>
        <w:rPr>
          <w:rFonts w:hint="eastAsia" w:eastAsia="宋体" w:cs="Arial"/>
          <w:sz w:val="28"/>
          <w:szCs w:val="28"/>
          <w:vertAlign w:val="superscript"/>
          <w:lang w:val="en-US" w:eastAsia="zh-CN"/>
        </w:rPr>
        <w:t>st</w:t>
      </w:r>
      <w:r>
        <w:rPr>
          <w:rFonts w:hint="eastAsia" w:cs="Arial"/>
          <w:sz w:val="28"/>
          <w:szCs w:val="28"/>
          <w:lang w:val="en-US"/>
        </w:rPr>
        <w:t>, 202</w:t>
      </w:r>
      <w:r>
        <w:rPr>
          <w:rFonts w:hint="eastAsia" w:eastAsia="宋体" w:cs="Arial"/>
          <w:sz w:val="28"/>
          <w:szCs w:val="28"/>
          <w:lang w:val="en-US" w:eastAsia="zh-CN"/>
        </w:rPr>
        <w:t>5</w:t>
      </w:r>
    </w:p>
    <w:p w14:paraId="70B16634">
      <w:pPr>
        <w:widowControl w:val="0"/>
        <w:tabs>
          <w:tab w:val="right" w:pos="10206"/>
        </w:tabs>
        <w:spacing w:afterAutospacing="0"/>
        <w:rPr>
          <w:rFonts w:ascii="Arial" w:hAnsi="Arial" w:eastAsia="宋体" w:cs="Arial"/>
          <w:b/>
          <w:sz w:val="28"/>
          <w:szCs w:val="28"/>
          <w:lang w:val="en-US" w:eastAsia="zh-CN"/>
        </w:rPr>
      </w:pPr>
    </w:p>
    <w:bookmarkEnd w:id="0"/>
    <w:p w14:paraId="18DE9C19">
      <w:pPr>
        <w:tabs>
          <w:tab w:val="left" w:pos="1985"/>
        </w:tabs>
        <w:spacing w:after="0" w:afterAutospacing="0"/>
        <w:ind w:left="1985" w:hanging="1985" w:hangingChars="706"/>
        <w:rPr>
          <w:rFonts w:ascii="Arial" w:hAnsi="Arial" w:eastAsia="宋体" w:cs="Arial"/>
          <w:b/>
          <w:sz w:val="28"/>
          <w:szCs w:val="28"/>
          <w:lang w:val="en-US" w:eastAsia="zh-CN"/>
        </w:rPr>
      </w:pPr>
      <w:bookmarkStart w:id="1" w:name="_Ref133120545"/>
      <w:r>
        <w:rPr>
          <w:rFonts w:ascii="Arial" w:hAnsi="Arial" w:cs="Arial"/>
          <w:b/>
          <w:sz w:val="28"/>
          <w:szCs w:val="28"/>
          <w:lang w:val="en-US"/>
        </w:rPr>
        <w:t>Source:</w:t>
      </w:r>
      <w:r>
        <w:rPr>
          <w:rFonts w:ascii="Arial" w:hAnsi="Arial" w:cs="Arial"/>
          <w:b/>
          <w:sz w:val="28"/>
          <w:szCs w:val="28"/>
          <w:lang w:val="en-US"/>
        </w:rPr>
        <w:tab/>
      </w:r>
      <w:r>
        <w:rPr>
          <w:rFonts w:ascii="Arial" w:hAnsi="Arial" w:cs="Arial"/>
          <w:b/>
          <w:sz w:val="28"/>
          <w:szCs w:val="28"/>
          <w:lang w:val="en-US"/>
        </w:rPr>
        <w:t>S</w:t>
      </w:r>
      <w:r>
        <w:rPr>
          <w:rFonts w:ascii="Arial" w:hAnsi="Arial" w:eastAsia="宋体" w:cs="Arial"/>
          <w:b/>
          <w:sz w:val="28"/>
          <w:szCs w:val="28"/>
          <w:lang w:val="en-US" w:eastAsia="zh-CN"/>
        </w:rPr>
        <w:t>harp</w:t>
      </w:r>
    </w:p>
    <w:p w14:paraId="1DC91852">
      <w:pPr>
        <w:spacing w:after="0" w:afterAutospacing="0"/>
        <w:ind w:left="1985" w:hanging="1985" w:hangingChars="706"/>
        <w:rPr>
          <w:rFonts w:ascii="Arial" w:hAnsi="Arial" w:eastAsia="宋体" w:cs="Arial"/>
          <w:b/>
          <w:sz w:val="28"/>
          <w:szCs w:val="28"/>
          <w:lang w:val="en-US" w:eastAsia="zh-CN"/>
        </w:rPr>
      </w:pPr>
      <w:r>
        <w:rPr>
          <w:rFonts w:ascii="Arial" w:hAnsi="Arial" w:cs="Arial"/>
          <w:b/>
          <w:sz w:val="28"/>
          <w:szCs w:val="28"/>
          <w:lang w:val="en-US"/>
        </w:rPr>
        <w:t>Title:</w:t>
      </w:r>
      <w:r>
        <w:rPr>
          <w:rFonts w:ascii="Arial" w:hAnsi="Arial" w:cs="Arial"/>
          <w:b/>
          <w:sz w:val="28"/>
          <w:szCs w:val="28"/>
          <w:lang w:val="en-US"/>
        </w:rPr>
        <w:tab/>
      </w:r>
      <w:r>
        <w:rPr>
          <w:rFonts w:ascii="Arial" w:hAnsi="Arial" w:eastAsia="宋体" w:cs="Arial"/>
          <w:b/>
          <w:sz w:val="28"/>
          <w:szCs w:val="28"/>
          <w:lang w:val="en-US" w:eastAsia="zh-CN"/>
        </w:rPr>
        <w:t xml:space="preserve">Discussion on </w:t>
      </w:r>
      <w:r>
        <w:rPr>
          <w:rFonts w:hint="eastAsia" w:ascii="Arial" w:hAnsi="Arial" w:eastAsia="宋体" w:cs="Arial"/>
          <w:b/>
          <w:sz w:val="28"/>
          <w:szCs w:val="28"/>
          <w:lang w:val="en-US" w:eastAsia="zh-CN"/>
        </w:rPr>
        <w:t>coding aspects</w:t>
      </w:r>
    </w:p>
    <w:p w14:paraId="6B919CED">
      <w:pPr>
        <w:spacing w:after="0" w:afterAutospacing="0"/>
        <w:ind w:left="1985" w:hanging="1985" w:hangingChars="706"/>
        <w:rPr>
          <w:rFonts w:hint="default" w:ascii="Arial" w:hAnsi="Arial" w:eastAsia="宋体" w:cs="Arial"/>
          <w:b/>
          <w:sz w:val="28"/>
          <w:szCs w:val="28"/>
          <w:lang w:val="en-US" w:eastAsia="zh-CN"/>
        </w:rPr>
      </w:pPr>
      <w:r>
        <w:rPr>
          <w:rFonts w:ascii="Arial" w:hAnsi="Arial" w:cs="Arial"/>
          <w:b/>
          <w:sz w:val="28"/>
          <w:szCs w:val="28"/>
          <w:lang w:val="en-US"/>
        </w:rPr>
        <w:t>Agenda Item:</w:t>
      </w:r>
      <w:r>
        <w:rPr>
          <w:rFonts w:ascii="Arial" w:hAnsi="Arial" w:cs="Arial"/>
          <w:b/>
          <w:sz w:val="28"/>
          <w:szCs w:val="28"/>
          <w:lang w:val="en-US"/>
        </w:rPr>
        <w:tab/>
      </w:r>
      <w:r>
        <w:rPr>
          <w:rFonts w:ascii="Arial" w:hAnsi="Arial" w:eastAsia="宋体" w:cs="Arial"/>
          <w:b/>
          <w:sz w:val="28"/>
          <w:szCs w:val="28"/>
          <w:lang w:val="en-US" w:eastAsia="zh-CN"/>
        </w:rPr>
        <w:t>9.4.</w:t>
      </w:r>
      <w:r>
        <w:rPr>
          <w:rFonts w:hint="eastAsia" w:ascii="Arial" w:hAnsi="Arial" w:eastAsia="宋体" w:cs="Arial"/>
          <w:b/>
          <w:sz w:val="28"/>
          <w:szCs w:val="28"/>
          <w:lang w:val="en-US" w:eastAsia="zh-CN"/>
        </w:rPr>
        <w:t>2</w:t>
      </w:r>
    </w:p>
    <w:p w14:paraId="7F31F9AA">
      <w:pPr>
        <w:pBdr>
          <w:bottom w:val="single" w:color="auto" w:sz="12" w:space="1"/>
        </w:pBdr>
        <w:ind w:left="1985" w:hanging="1985" w:hangingChars="706"/>
        <w:rPr>
          <w:rFonts w:ascii="Arial" w:hAnsi="Arial" w:eastAsia="宋体" w:cs="Arial"/>
          <w:b/>
          <w:sz w:val="28"/>
          <w:szCs w:val="28"/>
          <w:lang w:val="en-US" w:eastAsia="zh-CN"/>
        </w:rPr>
      </w:pPr>
      <w:r>
        <w:rPr>
          <w:rFonts w:ascii="Arial" w:hAnsi="Arial" w:cs="Arial"/>
          <w:b/>
          <w:sz w:val="28"/>
          <w:szCs w:val="28"/>
          <w:lang w:val="en-US"/>
        </w:rPr>
        <w:t>Document for:</w:t>
      </w:r>
      <w:r>
        <w:rPr>
          <w:rFonts w:ascii="Arial" w:hAnsi="Arial" w:cs="Arial"/>
          <w:b/>
          <w:sz w:val="28"/>
          <w:szCs w:val="28"/>
          <w:lang w:val="en-US"/>
        </w:rPr>
        <w:tab/>
      </w:r>
      <w:r>
        <w:rPr>
          <w:rFonts w:ascii="Arial" w:hAnsi="Arial" w:cs="Arial"/>
          <w:b/>
          <w:sz w:val="28"/>
          <w:szCs w:val="28"/>
          <w:lang w:val="en-US"/>
        </w:rPr>
        <w:t>Discussion</w:t>
      </w:r>
      <w:bookmarkStart w:id="2" w:name="DocumentFor"/>
      <w:bookmarkEnd w:id="2"/>
      <w:r>
        <w:rPr>
          <w:rFonts w:ascii="Arial" w:hAnsi="Arial" w:cs="Arial"/>
          <w:b/>
          <w:sz w:val="28"/>
          <w:szCs w:val="28"/>
          <w:lang w:val="en-US"/>
        </w:rPr>
        <w:t xml:space="preserve"> and Decision</w:t>
      </w:r>
    </w:p>
    <w:p w14:paraId="28A02462">
      <w:pPr>
        <w:pStyle w:val="2"/>
        <w:spacing w:after="180"/>
        <w:rPr>
          <w:lang w:val="en-US"/>
        </w:rPr>
      </w:pPr>
      <w:r>
        <w:rPr>
          <w:lang w:val="en-US"/>
        </w:rPr>
        <w:t>Introduction</w:t>
      </w:r>
      <w:bookmarkEnd w:id="1"/>
    </w:p>
    <w:p w14:paraId="5835A85A">
      <w:pPr>
        <w:spacing w:before="180" w:beforeLines="50" w:beforeAutospacing="1" w:after="180" w:afterLines="50" w:afterAutospacing="0"/>
        <w:rPr>
          <w:rFonts w:eastAsia="宋体"/>
          <w:lang w:val="en-US" w:eastAsia="zh-CN"/>
        </w:rPr>
      </w:pPr>
      <w:r>
        <w:rPr>
          <w:rFonts w:hint="eastAsia" w:eastAsia="宋体"/>
          <w:lang w:val="en-US" w:eastAsia="zh-CN"/>
        </w:rPr>
        <w:t>A new</w:t>
      </w:r>
      <w:r>
        <w:rPr>
          <w:rFonts w:eastAsia="宋体"/>
          <w:lang w:val="en-US" w:eastAsia="zh-CN"/>
        </w:rPr>
        <w:t xml:space="preserve"> </w:t>
      </w:r>
      <w:r>
        <w:rPr>
          <w:rFonts w:hint="eastAsia" w:eastAsia="宋体"/>
          <w:lang w:val="en-US" w:eastAsia="zh-CN"/>
        </w:rPr>
        <w:t xml:space="preserve">work </w:t>
      </w:r>
      <w:r>
        <w:rPr>
          <w:rFonts w:eastAsia="宋体"/>
          <w:lang w:eastAsia="zh-CN"/>
        </w:rPr>
        <w:t>item on</w:t>
      </w:r>
      <w:r>
        <w:rPr>
          <w:rFonts w:hint="eastAsia" w:eastAsia="宋体"/>
          <w:lang w:val="en-US" w:eastAsia="zh-CN"/>
        </w:rPr>
        <w:t xml:space="preserve"> </w:t>
      </w:r>
      <w:r>
        <w:rPr>
          <w:rFonts w:eastAsia="宋体"/>
          <w:lang w:eastAsia="zh-CN"/>
        </w:rPr>
        <w:t xml:space="preserve">Ambient IoT </w:t>
      </w:r>
      <w:r>
        <w:rPr>
          <w:rFonts w:eastAsia="宋体"/>
          <w:lang w:eastAsia="zh-CN"/>
        </w:rPr>
        <w:fldChar w:fldCharType="begin"/>
      </w:r>
      <w:r>
        <w:rPr>
          <w:rFonts w:eastAsia="宋体"/>
          <w:lang w:eastAsia="zh-CN"/>
        </w:rPr>
        <w:instrText xml:space="preserve"> REF _Ref124764504 \n \h </w:instrText>
      </w:r>
      <w:r>
        <w:rPr>
          <w:rFonts w:eastAsia="宋体"/>
          <w:lang w:eastAsia="zh-CN"/>
        </w:rPr>
        <w:fldChar w:fldCharType="separate"/>
      </w:r>
      <w:r>
        <w:rPr>
          <w:rFonts w:eastAsia="宋体"/>
          <w:lang w:eastAsia="zh-CN"/>
        </w:rPr>
        <w:t>[1]</w:t>
      </w:r>
      <w:r>
        <w:rPr>
          <w:rFonts w:eastAsia="宋体"/>
          <w:lang w:eastAsia="zh-CN"/>
        </w:rPr>
        <w:fldChar w:fldCharType="end"/>
      </w:r>
      <w:r>
        <w:rPr>
          <w:rFonts w:hint="eastAsia" w:eastAsia="宋体"/>
          <w:lang w:val="en-US" w:eastAsia="zh-CN"/>
        </w:rPr>
        <w:t xml:space="preserve"> for Rel-19 was approved </w:t>
      </w:r>
      <w:r>
        <w:rPr>
          <w:rFonts w:eastAsia="宋体"/>
          <w:lang w:val="en-US" w:eastAsia="zh-CN"/>
        </w:rPr>
        <w:t xml:space="preserve">in </w:t>
      </w:r>
      <w:r>
        <w:rPr>
          <w:rFonts w:hint="eastAsia" w:eastAsia="宋体"/>
          <w:lang w:val="en-US" w:eastAsia="zh-CN"/>
        </w:rPr>
        <w:t>RAN#106, with objectives including the following</w:t>
      </w:r>
      <w:r>
        <w:rPr>
          <w:rFonts w:eastAsia="宋体"/>
          <w:lang w:val="en-US" w:eastAsia="zh-CN"/>
        </w:rPr>
        <w:t>:</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735AA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2C1C92FC">
            <w:pPr>
              <w:keepNext w:val="0"/>
              <w:keepLines w:val="0"/>
              <w:widowControl/>
              <w:numPr>
                <w:ilvl w:val="0"/>
                <w:numId w:val="5"/>
              </w:numPr>
              <w:suppressLineNumbers w:val="0"/>
              <w:overflowPunct w:val="0"/>
              <w:autoSpaceDE w:val="0"/>
              <w:autoSpaceDN w:val="0"/>
              <w:adjustRightInd w:val="0"/>
              <w:snapToGrid/>
              <w:spacing w:before="0" w:beforeAutospacing="0" w:after="120" w:afterAutospacing="0"/>
              <w:ind w:right="-96"/>
              <w:textAlignment w:val="baseline"/>
              <w:rPr>
                <w:rFonts w:hint="eastAsia" w:eastAsia="宋体"/>
                <w:sz w:val="20"/>
                <w:szCs w:val="20"/>
                <w:lang w:val="en-US"/>
              </w:rPr>
            </w:pPr>
            <w:r>
              <w:rPr>
                <w:rFonts w:hint="eastAsia" w:eastAsia="宋体"/>
                <w:sz w:val="20"/>
                <w:szCs w:val="20"/>
                <w:lang w:val="en-US"/>
              </w:rPr>
              <w:t>RAN1 scope:</w:t>
            </w:r>
          </w:p>
          <w:p w14:paraId="5593F34F">
            <w:pPr>
              <w:keepNext w:val="0"/>
              <w:keepLines w:val="0"/>
              <w:widowControl/>
              <w:numPr>
                <w:ilvl w:val="1"/>
                <w:numId w:val="5"/>
              </w:numPr>
              <w:suppressLineNumbers w:val="0"/>
              <w:overflowPunct w:val="0"/>
              <w:autoSpaceDE w:val="0"/>
              <w:autoSpaceDN w:val="0"/>
              <w:adjustRightInd w:val="0"/>
              <w:snapToGrid/>
              <w:spacing w:before="0" w:beforeAutospacing="0" w:after="120" w:afterAutospacing="0"/>
              <w:ind w:right="-96"/>
              <w:jc w:val="left"/>
              <w:textAlignment w:val="baseline"/>
              <w:rPr>
                <w:rFonts w:hint="eastAsia" w:eastAsia="宋体"/>
                <w:sz w:val="20"/>
                <w:szCs w:val="20"/>
                <w:lang w:val="en-US"/>
              </w:rPr>
            </w:pPr>
            <w:r>
              <w:rPr>
                <w:rFonts w:hint="eastAsia" w:eastAsia="宋体"/>
                <w:sz w:val="20"/>
                <w:szCs w:val="20"/>
                <w:lang w:val="en-US" w:eastAsia="zh-CN"/>
              </w:rPr>
              <w:t>[...]</w:t>
            </w:r>
          </w:p>
          <w:p w14:paraId="63A215B4">
            <w:pPr>
              <w:keepNext w:val="0"/>
              <w:keepLines w:val="0"/>
              <w:widowControl/>
              <w:numPr>
                <w:ilvl w:val="1"/>
                <w:numId w:val="5"/>
              </w:numPr>
              <w:suppressLineNumbers w:val="0"/>
              <w:overflowPunct w:val="0"/>
              <w:autoSpaceDE w:val="0"/>
              <w:autoSpaceDN w:val="0"/>
              <w:adjustRightInd w:val="0"/>
              <w:snapToGrid/>
              <w:spacing w:before="0" w:beforeAutospacing="0" w:after="120" w:afterAutospacing="0"/>
              <w:ind w:right="-96"/>
              <w:jc w:val="left"/>
              <w:textAlignment w:val="baseline"/>
              <w:rPr>
                <w:rFonts w:hint="eastAsia" w:eastAsia="宋体"/>
                <w:sz w:val="20"/>
                <w:szCs w:val="20"/>
                <w:lang w:val="en-US"/>
              </w:rPr>
            </w:pPr>
            <w:r>
              <w:rPr>
                <w:rFonts w:hint="eastAsia" w:eastAsia="宋体"/>
                <w:sz w:val="20"/>
                <w:szCs w:val="20"/>
                <w:lang w:val="en-US"/>
              </w:rPr>
              <w:t>R2D transmission supports only the Manchester line code in TR 38.769</w:t>
            </w:r>
          </w:p>
          <w:p w14:paraId="0074521F">
            <w:pPr>
              <w:keepNext w:val="0"/>
              <w:keepLines w:val="0"/>
              <w:widowControl/>
              <w:numPr>
                <w:ilvl w:val="1"/>
                <w:numId w:val="5"/>
              </w:numPr>
              <w:suppressLineNumbers w:val="0"/>
              <w:overflowPunct w:val="0"/>
              <w:autoSpaceDE w:val="0"/>
              <w:autoSpaceDN w:val="0"/>
              <w:adjustRightInd w:val="0"/>
              <w:snapToGrid/>
              <w:spacing w:before="0" w:beforeAutospacing="0" w:after="120" w:afterAutospacing="0"/>
              <w:ind w:right="-96"/>
              <w:jc w:val="left"/>
              <w:textAlignment w:val="baseline"/>
              <w:rPr>
                <w:rFonts w:hint="eastAsia" w:eastAsia="宋体"/>
                <w:sz w:val="20"/>
                <w:szCs w:val="20"/>
                <w:lang w:val="en-US"/>
              </w:rPr>
            </w:pPr>
            <w:r>
              <w:rPr>
                <w:rFonts w:hint="eastAsia" w:eastAsia="宋体"/>
                <w:sz w:val="20"/>
                <w:szCs w:val="20"/>
                <w:lang w:val="en-US"/>
              </w:rPr>
              <w:t>D2R transmission supports:</w:t>
            </w:r>
          </w:p>
          <w:p w14:paraId="191E9497">
            <w:pPr>
              <w:keepNext w:val="0"/>
              <w:keepLines w:val="0"/>
              <w:widowControl/>
              <w:numPr>
                <w:ilvl w:val="2"/>
                <w:numId w:val="5"/>
              </w:numPr>
              <w:suppressLineNumbers w:val="0"/>
              <w:overflowPunct w:val="0"/>
              <w:autoSpaceDE w:val="0"/>
              <w:autoSpaceDN w:val="0"/>
              <w:adjustRightInd w:val="0"/>
              <w:snapToGrid/>
              <w:spacing w:before="0" w:beforeAutospacing="0" w:after="120" w:afterAutospacing="0"/>
              <w:ind w:left="2160" w:leftChars="0" w:right="-96" w:hanging="360" w:firstLineChars="0"/>
              <w:jc w:val="left"/>
              <w:textAlignment w:val="baseline"/>
              <w:rPr>
                <w:rFonts w:hint="eastAsia" w:eastAsia="宋体"/>
                <w:sz w:val="20"/>
                <w:szCs w:val="20"/>
                <w:lang w:val="en-US"/>
              </w:rPr>
            </w:pPr>
            <w:r>
              <w:rPr>
                <w:rFonts w:hint="eastAsia" w:eastAsia="宋体"/>
                <w:sz w:val="20"/>
                <w:szCs w:val="20"/>
                <w:lang w:val="en-US"/>
              </w:rPr>
              <w:t>Either the Manchester line code in TR 38.769 or no line code (one to be down-selected); and</w:t>
            </w:r>
          </w:p>
          <w:p w14:paraId="3078AAAB">
            <w:pPr>
              <w:keepNext w:val="0"/>
              <w:keepLines w:val="0"/>
              <w:widowControl/>
              <w:numPr>
                <w:ilvl w:val="2"/>
                <w:numId w:val="5"/>
              </w:numPr>
              <w:suppressLineNumbers w:val="0"/>
              <w:overflowPunct w:val="0"/>
              <w:autoSpaceDE w:val="0"/>
              <w:autoSpaceDN w:val="0"/>
              <w:adjustRightInd w:val="0"/>
              <w:snapToGrid/>
              <w:spacing w:before="0" w:beforeAutospacing="0" w:after="120" w:afterAutospacing="0"/>
              <w:ind w:left="2160" w:leftChars="0" w:right="-96" w:hanging="360" w:firstLineChars="0"/>
              <w:jc w:val="left"/>
              <w:textAlignment w:val="baseline"/>
              <w:rPr>
                <w:rFonts w:hint="eastAsia" w:eastAsia="宋体"/>
                <w:sz w:val="20"/>
                <w:szCs w:val="20"/>
                <w:lang w:val="en-US"/>
              </w:rPr>
            </w:pPr>
            <w:r>
              <w:rPr>
                <w:rFonts w:hint="eastAsia" w:eastAsia="宋体"/>
                <w:sz w:val="20"/>
                <w:szCs w:val="20"/>
                <w:lang w:val="en-US"/>
              </w:rPr>
              <w:t>A corresponding small frequency shift method according to the options in TR 38.769.</w:t>
            </w:r>
          </w:p>
          <w:p w14:paraId="1EB993BE">
            <w:pPr>
              <w:keepNext w:val="0"/>
              <w:keepLines w:val="0"/>
              <w:widowControl/>
              <w:numPr>
                <w:ilvl w:val="1"/>
                <w:numId w:val="5"/>
              </w:numPr>
              <w:suppressLineNumbers w:val="0"/>
              <w:overflowPunct w:val="0"/>
              <w:autoSpaceDE w:val="0"/>
              <w:autoSpaceDN w:val="0"/>
              <w:adjustRightInd w:val="0"/>
              <w:snapToGrid/>
              <w:spacing w:before="0" w:beforeAutospacing="0" w:after="120" w:afterAutospacing="0"/>
              <w:ind w:right="-96"/>
              <w:jc w:val="left"/>
              <w:textAlignment w:val="baseline"/>
              <w:rPr>
                <w:rFonts w:hint="eastAsia" w:eastAsia="宋体"/>
                <w:sz w:val="20"/>
                <w:szCs w:val="20"/>
                <w:lang w:val="en-US"/>
              </w:rPr>
            </w:pPr>
            <w:r>
              <w:rPr>
                <w:rFonts w:hint="eastAsia" w:eastAsia="宋体"/>
                <w:sz w:val="20"/>
                <w:szCs w:val="20"/>
                <w:lang w:val="en-US"/>
              </w:rPr>
              <w:t>R2D does not support FEC. D2R supports only convolutional code with generator polynomials as per TS 36.212 (unless RAN1 decides to use other generator polynomials by RAN1#120bis).</w:t>
            </w:r>
          </w:p>
          <w:p w14:paraId="4DEA6431">
            <w:pPr>
              <w:keepNext w:val="0"/>
              <w:keepLines w:val="0"/>
              <w:widowControl/>
              <w:numPr>
                <w:ilvl w:val="1"/>
                <w:numId w:val="5"/>
              </w:numPr>
              <w:suppressLineNumbers w:val="0"/>
              <w:overflowPunct w:val="0"/>
              <w:autoSpaceDE w:val="0"/>
              <w:autoSpaceDN w:val="0"/>
              <w:adjustRightInd w:val="0"/>
              <w:snapToGrid/>
              <w:spacing w:before="0" w:beforeAutospacing="0" w:after="120" w:afterAutospacing="0"/>
              <w:ind w:right="-96"/>
              <w:jc w:val="left"/>
              <w:textAlignment w:val="baseline"/>
              <w:rPr>
                <w:rFonts w:hint="eastAsia" w:eastAsia="宋体"/>
                <w:sz w:val="20"/>
                <w:szCs w:val="20"/>
                <w:lang w:val="en-US"/>
              </w:rPr>
            </w:pPr>
            <w:r>
              <w:rPr>
                <w:rFonts w:hint="eastAsia" w:eastAsia="宋体"/>
                <w:sz w:val="20"/>
                <w:szCs w:val="20"/>
                <w:lang w:val="en-US"/>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69341E0F">
            <w:pPr>
              <w:keepNext w:val="0"/>
              <w:keepLines w:val="0"/>
              <w:widowControl/>
              <w:numPr>
                <w:ilvl w:val="1"/>
                <w:numId w:val="5"/>
              </w:numPr>
              <w:suppressLineNumbers w:val="0"/>
              <w:overflowPunct w:val="0"/>
              <w:autoSpaceDE w:val="0"/>
              <w:autoSpaceDN w:val="0"/>
              <w:adjustRightInd w:val="0"/>
              <w:snapToGrid/>
              <w:spacing w:before="0" w:beforeAutospacing="0" w:after="120" w:afterAutospacing="0"/>
              <w:ind w:right="-96"/>
              <w:jc w:val="left"/>
              <w:textAlignment w:val="baseline"/>
              <w:rPr>
                <w:rFonts w:hint="eastAsia" w:eastAsia="宋体"/>
                <w:sz w:val="20"/>
                <w:szCs w:val="20"/>
                <w:lang w:val="en-US"/>
              </w:rPr>
            </w:pPr>
            <w:r>
              <w:rPr>
                <w:rFonts w:hint="eastAsia" w:eastAsia="宋体"/>
                <w:sz w:val="20"/>
                <w:szCs w:val="20"/>
                <w:lang w:val="en-US"/>
              </w:rPr>
              <w:t xml:space="preserve">D2R supports physical layer repetition transmission. R2D does not support physical-layer repetition transmission. </w:t>
            </w:r>
          </w:p>
        </w:tc>
      </w:tr>
    </w:tbl>
    <w:p w14:paraId="6124B939">
      <w:pPr>
        <w:spacing w:before="180" w:beforeLines="50" w:beforeAutospacing="1" w:after="180" w:afterLines="50" w:afterAutospacing="0"/>
        <w:rPr>
          <w:rFonts w:eastAsia="宋体"/>
          <w:lang w:val="en-US" w:eastAsia="zh-CN"/>
        </w:rPr>
      </w:pPr>
      <w:r>
        <w:rPr>
          <w:lang w:val="en-US" w:eastAsia="zh-CN"/>
        </w:rPr>
        <w:t xml:space="preserve">In this </w:t>
      </w:r>
      <w:r>
        <w:rPr>
          <w:rFonts w:eastAsia="宋体"/>
          <w:lang w:val="en-US" w:eastAsia="zh-CN"/>
        </w:rPr>
        <w:t>document</w:t>
      </w:r>
      <w:r>
        <w:rPr>
          <w:lang w:val="en-US" w:eastAsia="zh-CN"/>
        </w:rPr>
        <w:t xml:space="preserve">, we </w:t>
      </w:r>
      <w:r>
        <w:rPr>
          <w:rFonts w:eastAsia="宋体"/>
          <w:lang w:val="en-US" w:eastAsia="zh-CN"/>
        </w:rPr>
        <w:t xml:space="preserve">share our views on </w:t>
      </w:r>
      <w:r>
        <w:rPr>
          <w:rFonts w:hint="eastAsia" w:eastAsia="宋体"/>
          <w:lang w:val="en-US" w:eastAsia="zh-CN"/>
        </w:rPr>
        <w:t xml:space="preserve">a few coding </w:t>
      </w:r>
      <w:r>
        <w:rPr>
          <w:rFonts w:eastAsia="宋体"/>
          <w:lang w:val="en-US" w:eastAsia="zh-CN"/>
        </w:rPr>
        <w:t xml:space="preserve">aspects of </w:t>
      </w:r>
      <w:r>
        <w:rPr>
          <w:rFonts w:hint="eastAsia" w:eastAsia="宋体"/>
          <w:lang w:val="en-US" w:eastAsia="zh-CN"/>
        </w:rPr>
        <w:t xml:space="preserve">the A-IoT </w:t>
      </w:r>
      <w:r>
        <w:rPr>
          <w:rFonts w:eastAsia="宋体"/>
          <w:lang w:val="en-US" w:eastAsia="zh-CN"/>
        </w:rPr>
        <w:t xml:space="preserve">physical layer </w:t>
      </w:r>
      <w:r>
        <w:rPr>
          <w:rFonts w:hint="eastAsia" w:eastAsia="宋体"/>
          <w:lang w:val="en-US" w:eastAsia="zh-CN"/>
        </w:rPr>
        <w:t xml:space="preserve">channel </w:t>
      </w:r>
      <w:r>
        <w:rPr>
          <w:rFonts w:eastAsia="宋体"/>
          <w:lang w:val="en-US" w:eastAsia="zh-CN"/>
        </w:rPr>
        <w:t>design</w:t>
      </w:r>
      <w:r>
        <w:rPr>
          <w:rFonts w:hint="eastAsia" w:eastAsia="宋体"/>
          <w:lang w:val="en-US" w:eastAsia="zh-CN"/>
        </w:rPr>
        <w:t>.</w:t>
      </w:r>
    </w:p>
    <w:p w14:paraId="43A704B3">
      <w:pPr>
        <w:pStyle w:val="2"/>
        <w:spacing w:after="180"/>
        <w:rPr>
          <w:lang w:val="en-US"/>
        </w:rPr>
      </w:pPr>
      <w:r>
        <w:rPr>
          <w:lang w:val="en-US"/>
        </w:rPr>
        <w:t>Discussion</w:t>
      </w:r>
    </w:p>
    <w:p w14:paraId="7D6F9763">
      <w:pPr>
        <w:pStyle w:val="3"/>
        <w:spacing w:after="180"/>
        <w:rPr>
          <w:lang w:val="en-US" w:eastAsia="zh-CN"/>
        </w:rPr>
      </w:pPr>
      <w:r>
        <w:rPr>
          <w:rFonts w:hint="eastAsia"/>
          <w:lang w:val="en-US" w:eastAsia="zh-CN"/>
        </w:rPr>
        <w:t>Aspects common to R2D and D2R</w:t>
      </w:r>
    </w:p>
    <w:p w14:paraId="68BC08CD">
      <w:pPr>
        <w:pStyle w:val="4"/>
        <w:tabs>
          <w:tab w:val="clear" w:pos="709"/>
        </w:tabs>
        <w:spacing w:after="180"/>
        <w:ind w:left="960" w:hanging="960"/>
        <w:rPr>
          <w:rFonts w:eastAsia="宋体"/>
          <w:sz w:val="24"/>
          <w:szCs w:val="24"/>
          <w:lang w:val="en-US" w:eastAsia="zh-CN"/>
        </w:rPr>
      </w:pPr>
      <w:r>
        <w:rPr>
          <w:rFonts w:hint="eastAsia"/>
          <w:sz w:val="24"/>
          <w:szCs w:val="24"/>
          <w:lang w:val="en-US" w:eastAsia="zh-CN"/>
        </w:rPr>
        <w:t>CRC attachment</w:t>
      </w:r>
    </w:p>
    <w:p w14:paraId="79D9F55D">
      <w:pPr>
        <w:spacing w:before="180" w:beforeLines="50" w:beforeAutospacing="1" w:after="180" w:afterLines="50"/>
        <w:rPr>
          <w:rFonts w:hint="default" w:eastAsia="宋体"/>
          <w:lang w:val="en-US" w:eastAsia="zh-CN"/>
        </w:rPr>
      </w:pPr>
      <w:r>
        <w:rPr>
          <w:rFonts w:hint="eastAsia" w:eastAsia="宋体"/>
          <w:lang w:val="en-US" w:eastAsia="zh-CN"/>
        </w:rPr>
        <w:t>Use of</w:t>
      </w:r>
      <w:r>
        <w:rPr>
          <w:rFonts w:hint="default" w:eastAsia="宋体"/>
          <w:lang w:val="en-US" w:eastAsia="zh-CN"/>
        </w:rPr>
        <w:t xml:space="preserve"> CRC-16 </w:t>
      </w:r>
      <w:r>
        <w:rPr>
          <w:rFonts w:hint="eastAsia" w:eastAsia="宋体"/>
          <w:lang w:val="en-US" w:eastAsia="zh-CN"/>
        </w:rPr>
        <w:t xml:space="preserve">can be based </w:t>
      </w:r>
      <w:r>
        <w:rPr>
          <w:rFonts w:hint="eastAsia" w:ascii="Times New Roman" w:hAnsi="Times New Roman" w:eastAsia="宋体" w:cs="Times New Roman"/>
          <w:lang w:val="en-US" w:eastAsia="zh-CN"/>
        </w:rPr>
        <w:t>on the number of bits (Z) prior to CRC attachment, i.e. when Z &gt; 24 bits, as proposed by companies during the study item phase.</w:t>
      </w:r>
    </w:p>
    <w:p w14:paraId="4A48E2D5">
      <w:pPr>
        <w:widowControl w:val="0"/>
        <w:numPr>
          <w:ilvl w:val="0"/>
          <w:numId w:val="6"/>
        </w:numPr>
        <w:tabs>
          <w:tab w:val="left" w:pos="1418"/>
        </w:tabs>
        <w:snapToGrid/>
        <w:spacing w:before="240" w:after="0" w:afterAutospacing="0"/>
        <w:ind w:left="1440" w:hanging="1440"/>
        <w:rPr>
          <w:lang w:val="en-US" w:eastAsia="zh-CN"/>
        </w:rPr>
      </w:pPr>
      <w:r>
        <w:rPr>
          <w:rFonts w:hint="eastAsia"/>
          <w:lang w:val="en-US" w:eastAsia="zh-CN"/>
        </w:rPr>
        <w:t xml:space="preserve">CRC-16 is used if </w:t>
      </w:r>
      <w:r>
        <w:rPr>
          <w:rFonts w:hint="eastAsia" w:ascii="Times New Roman" w:hAnsi="Times New Roman" w:eastAsia="宋体" w:cs="Times New Roman"/>
          <w:lang w:val="en-US" w:eastAsia="zh-CN"/>
        </w:rPr>
        <w:t>Z &gt; 24, where Z is the number of bits prior to CRC attachment.</w:t>
      </w:r>
    </w:p>
    <w:p w14:paraId="092F6A76">
      <w:pPr>
        <w:widowControl w:val="0"/>
        <w:numPr>
          <w:ilvl w:val="0"/>
          <w:numId w:val="0"/>
        </w:numPr>
        <w:tabs>
          <w:tab w:val="left" w:pos="1418"/>
        </w:tabs>
        <w:snapToGrid/>
        <w:spacing w:before="240" w:after="0" w:afterAutospacing="0"/>
        <w:ind w:leftChars="0"/>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Use of no CRC or CRC-6 may be a little more complex and should be more carefully considered. For R2D, the decision should only be made after RAN1 decides which option to use for determination of </w:t>
      </w:r>
      <w:r>
        <w:rPr>
          <w:rFonts w:eastAsia="等线"/>
        </w:rPr>
        <w:t>R2D end timing</w:t>
      </w:r>
      <w:r>
        <w:rPr>
          <w:rFonts w:hint="eastAsia" w:eastAsia="等线"/>
          <w:lang w:val="en-US" w:eastAsia="zh-CN"/>
        </w:rPr>
        <w:t xml:space="preserve"> (i.e. either </w:t>
      </w:r>
      <w:r>
        <w:rPr>
          <w:rFonts w:hint="default" w:eastAsia="等线"/>
          <w:lang w:val="en-US" w:eastAsia="zh-CN"/>
        </w:rPr>
        <w:t>“Option 1: TBS information via implicit/explicit L1 R2D control information”</w:t>
      </w:r>
      <w:r>
        <w:rPr>
          <w:rFonts w:hint="eastAsia" w:eastAsia="等线"/>
          <w:lang w:val="en-US" w:eastAsia="zh-CN"/>
        </w:rPr>
        <w:t xml:space="preserve">, or </w:t>
      </w:r>
      <w:r>
        <w:rPr>
          <w:rFonts w:hint="default" w:eastAsia="等线"/>
          <w:lang w:val="en-US" w:eastAsia="zh-CN"/>
        </w:rPr>
        <w:t>“Option 2: Postamble at the end of PRDCH”</w:t>
      </w:r>
      <w:r>
        <w:rPr>
          <w:rFonts w:hint="eastAsia" w:eastAsia="等线"/>
          <w:lang w:val="en-US" w:eastAsia="zh-CN"/>
        </w:rPr>
        <w:t>).</w:t>
      </w:r>
    </w:p>
    <w:p w14:paraId="573184FD">
      <w:pPr>
        <w:pStyle w:val="16"/>
        <w:ind w:left="1680" w:hanging="1680"/>
        <w:rPr>
          <w:rFonts w:eastAsiaTheme="minorEastAsia"/>
          <w:lang w:eastAsia="zh-CN"/>
        </w:rPr>
      </w:pPr>
      <w:r>
        <w:rPr>
          <w:rFonts w:hint="eastAsia" w:eastAsiaTheme="minorEastAsia"/>
          <w:lang w:val="en-US" w:eastAsia="zh-CN"/>
        </w:rPr>
        <w:t xml:space="preserve">For R2D, use of no CRC or CRC-16 is dependent on </w:t>
      </w:r>
      <w:r>
        <w:rPr>
          <w:rFonts w:hint="eastAsia" w:ascii="Times New Roman" w:hAnsi="Times New Roman" w:eastAsia="宋体" w:cs="Times New Roman"/>
          <w:lang w:val="en-US" w:eastAsia="zh-CN"/>
        </w:rPr>
        <w:t xml:space="preserve">which option to use for determination of </w:t>
      </w:r>
      <w:r>
        <w:rPr>
          <w:rFonts w:eastAsia="等线"/>
        </w:rPr>
        <w:t>R2D end timing</w:t>
      </w:r>
      <w:r>
        <w:rPr>
          <w:rFonts w:hint="eastAsia"/>
          <w:lang w:val="en-US" w:eastAsia="zh-CN"/>
        </w:rPr>
        <w:t>.</w:t>
      </w:r>
    </w:p>
    <w:p w14:paraId="00EA96B1">
      <w:pPr>
        <w:pStyle w:val="3"/>
        <w:spacing w:after="180"/>
        <w:rPr>
          <w:lang w:val="en-US" w:eastAsia="zh-CN"/>
        </w:rPr>
      </w:pPr>
      <w:r>
        <w:rPr>
          <w:rFonts w:hint="eastAsia"/>
          <w:lang w:val="en-US" w:eastAsia="zh-CN"/>
        </w:rPr>
        <w:t>D2R (Device-to-reader)</w:t>
      </w:r>
    </w:p>
    <w:p w14:paraId="40BEF459">
      <w:pPr>
        <w:pStyle w:val="4"/>
        <w:spacing w:after="180"/>
        <w:rPr>
          <w:lang w:val="en-US" w:eastAsia="zh-CN"/>
        </w:rPr>
      </w:pPr>
      <w:r>
        <w:rPr>
          <w:rFonts w:hint="eastAsia"/>
          <w:sz w:val="24"/>
          <w:szCs w:val="24"/>
          <w:lang w:val="en-US" w:eastAsia="zh-CN"/>
        </w:rPr>
        <w:t>Line coding and small frequency shift</w:t>
      </w:r>
    </w:p>
    <w:p w14:paraId="632C427E">
      <w:pPr>
        <w:spacing w:before="180" w:beforeLines="50" w:beforeAutospacing="1" w:after="180" w:afterLines="50"/>
        <w:rPr>
          <w:rFonts w:hint="default" w:eastAsia="宋体"/>
          <w:lang w:val="en-US" w:eastAsia="zh-CN"/>
        </w:rPr>
      </w:pPr>
      <w:r>
        <w:rPr>
          <w:rFonts w:hint="eastAsia" w:eastAsia="宋体"/>
          <w:lang w:val="en-US" w:eastAsia="zh-CN"/>
        </w:rPr>
        <w:t>Since Manchester line code is used in R2D, the same line code is proposed to be used in D2R, such that a single line coding scheme is supported in the device. Regarding the support for small frequency shift, we think the Manchester line code Option 1 is the simplest in terms of specification work and should thus be adopted.</w:t>
      </w:r>
    </w:p>
    <w:p w14:paraId="2A99A8B1">
      <w:pPr>
        <w:widowControl w:val="0"/>
        <w:numPr>
          <w:ilvl w:val="0"/>
          <w:numId w:val="6"/>
        </w:numPr>
        <w:tabs>
          <w:tab w:val="left" w:pos="1418"/>
        </w:tabs>
        <w:snapToGrid/>
        <w:spacing w:before="240" w:after="0" w:afterAutospacing="0"/>
        <w:ind w:left="1440" w:hanging="1440"/>
        <w:rPr>
          <w:lang w:val="en-US" w:eastAsia="zh-CN"/>
        </w:rPr>
      </w:pPr>
      <w:r>
        <w:rPr>
          <w:rFonts w:hint="eastAsia"/>
          <w:lang w:val="en-US" w:eastAsia="zh-CN"/>
        </w:rPr>
        <w:t>Manchester line code is always used for a D2R transmission.</w:t>
      </w:r>
    </w:p>
    <w:p w14:paraId="145B3257">
      <w:pPr>
        <w:widowControl w:val="0"/>
        <w:numPr>
          <w:ilvl w:val="0"/>
          <w:numId w:val="6"/>
        </w:numPr>
        <w:tabs>
          <w:tab w:val="left" w:pos="1418"/>
        </w:tabs>
        <w:snapToGrid/>
        <w:spacing w:before="240" w:after="0" w:afterAutospacing="0"/>
        <w:ind w:left="1440" w:hanging="1440"/>
        <w:rPr>
          <w:lang w:val="en-US" w:eastAsia="zh-CN"/>
        </w:rPr>
      </w:pPr>
      <w:r>
        <w:rPr>
          <w:rFonts w:hint="eastAsia"/>
          <w:lang w:val="en-US" w:eastAsia="zh-CN"/>
        </w:rPr>
        <w:t>Regarding the support for small frequency shift of a D2R transmission, only Manchester line code Option 1 is supported, i.e. e</w:t>
      </w:r>
      <w:r>
        <w:rPr>
          <w:rFonts w:eastAsia="等线"/>
        </w:rPr>
        <w:t xml:space="preserve">ach Manchester codeword is repeated by a codeword repetition number </w:t>
      </w:r>
      <w:r>
        <w:rPr>
          <w:rFonts w:eastAsia="等线"/>
          <w:i/>
          <w:iCs/>
        </w:rPr>
        <w:t>R</w:t>
      </w:r>
      <w:r>
        <w:rPr>
          <w:rFonts w:eastAsia="等线"/>
        </w:rPr>
        <w:t xml:space="preserve">, within the same time duration </w:t>
      </w:r>
      <w:r>
        <w:rPr>
          <w:rFonts w:eastAsia="等线"/>
          <w:i/>
          <w:iCs/>
        </w:rPr>
        <w:t>T</w:t>
      </w:r>
      <w:r>
        <w:rPr>
          <w:rFonts w:eastAsia="等线"/>
          <w:vertAlign w:val="subscript"/>
        </w:rPr>
        <w:t>b</w:t>
      </w:r>
      <w:r>
        <w:rPr>
          <w:rFonts w:eastAsia="等线"/>
        </w:rPr>
        <w:t xml:space="preserve"> corresponding to an information bit, where </w:t>
      </w:r>
      <w:r>
        <w:rPr>
          <w:rFonts w:eastAsia="等线"/>
          <w:i/>
          <w:iCs/>
        </w:rPr>
        <w:t>R</w:t>
      </w:r>
      <w:r>
        <w:rPr>
          <w:rFonts w:eastAsia="等线"/>
        </w:rPr>
        <w:t xml:space="preserve"> = </w:t>
      </w:r>
      <w:r>
        <w:rPr>
          <w:rFonts w:eastAsia="等线"/>
          <w:i/>
          <w:iCs/>
        </w:rPr>
        <w:t>T</w:t>
      </w:r>
      <w:r>
        <w:rPr>
          <w:rFonts w:eastAsia="等线"/>
          <w:vertAlign w:val="subscript"/>
        </w:rPr>
        <w:t>b</w:t>
      </w:r>
      <w:r>
        <w:rPr>
          <w:rFonts w:eastAsia="等线"/>
        </w:rPr>
        <w:t xml:space="preserve">/(2 × chip length), such that the amount of small frequency shift in Hz is </w:t>
      </w:r>
      <w:r>
        <w:rPr>
          <w:rFonts w:eastAsia="等线"/>
          <w:i/>
          <w:iCs/>
        </w:rPr>
        <w:t>R</w:t>
      </w:r>
      <w:r>
        <w:rPr>
          <w:rFonts w:eastAsia="等线"/>
        </w:rPr>
        <w:t>/</w:t>
      </w:r>
      <w:r>
        <w:rPr>
          <w:rFonts w:eastAsia="等线"/>
          <w:i/>
          <w:iCs/>
        </w:rPr>
        <w:t>T</w:t>
      </w:r>
      <w:r>
        <w:rPr>
          <w:rFonts w:eastAsia="等线"/>
          <w:vertAlign w:val="subscript"/>
        </w:rPr>
        <w:t>b</w:t>
      </w:r>
      <w:r>
        <w:rPr>
          <w:rFonts w:eastAsia="等线"/>
        </w:rPr>
        <w:t xml:space="preserve"> = 1/(2 × chip length)</w:t>
      </w:r>
      <w:r>
        <w:rPr>
          <w:rFonts w:hint="eastAsia" w:eastAsia="等线"/>
          <w:lang w:val="en-US" w:eastAsia="zh-CN"/>
        </w:rPr>
        <w:t>.</w:t>
      </w:r>
    </w:p>
    <w:p w14:paraId="0A4AD902">
      <w:pPr>
        <w:widowControl w:val="0"/>
        <w:numPr>
          <w:ilvl w:val="0"/>
          <w:numId w:val="0"/>
        </w:numPr>
        <w:tabs>
          <w:tab w:val="left" w:pos="1418"/>
        </w:tabs>
        <w:snapToGrid/>
        <w:spacing w:before="240" w:after="0" w:afterAutospacing="0"/>
        <w:ind w:leftChars="0"/>
        <w:rPr>
          <w:rFonts w:hint="default" w:eastAsia="等线"/>
          <w:lang w:val="en-US" w:eastAsia="zh-CN"/>
        </w:rPr>
      </w:pPr>
      <w:r>
        <w:rPr>
          <w:rFonts w:hint="eastAsia" w:eastAsia="等线"/>
          <w:lang w:val="en-US" w:eastAsia="zh-CN"/>
        </w:rPr>
        <w:t xml:space="preserve">For a number of D2R transmissions multiplexed on a same D2R transmission occasion, FDMA can be achieved by allocating a distinct small frequency shift factor (as defined in the TR </w:t>
      </w:r>
      <w:r>
        <w:rPr>
          <w:rFonts w:hint="eastAsia" w:eastAsia="等线"/>
          <w:lang w:val="en-US" w:eastAsia="zh-CN"/>
        </w:rPr>
        <w:fldChar w:fldCharType="begin"/>
      </w:r>
      <w:r>
        <w:rPr>
          <w:rFonts w:hint="eastAsia" w:eastAsia="等线"/>
          <w:lang w:val="en-US" w:eastAsia="zh-CN"/>
        </w:rPr>
        <w:instrText xml:space="preserve"> REF _Ref21925 \n \h </w:instrText>
      </w:r>
      <w:r>
        <w:rPr>
          <w:rFonts w:hint="eastAsia" w:eastAsia="等线"/>
          <w:lang w:val="en-US" w:eastAsia="zh-CN"/>
        </w:rPr>
        <w:fldChar w:fldCharType="separate"/>
      </w:r>
      <w:r>
        <w:rPr>
          <w:rFonts w:hint="eastAsia" w:eastAsia="等线"/>
          <w:lang w:val="en-US" w:eastAsia="zh-CN"/>
        </w:rPr>
        <w:t>[2]</w:t>
      </w:r>
      <w:r>
        <w:rPr>
          <w:rFonts w:hint="eastAsia" w:eastAsia="等线"/>
          <w:lang w:val="en-US" w:eastAsia="zh-CN"/>
        </w:rPr>
        <w:fldChar w:fldCharType="end"/>
      </w:r>
      <w:r>
        <w:rPr>
          <w:rFonts w:hint="eastAsia" w:eastAsia="等线"/>
          <w:lang w:val="en-US" w:eastAsia="zh-CN"/>
        </w:rPr>
        <w:t>) to each D2R transmission, in the D2R grant conveyed in the scheduling R2D transmission. The small frequency shift factors can be pre-defined for the D2R bandwidth used by those D2R transmissions. RAN1 should discuss a maximum amount of small frequency shift value (or, a corresponding smallest D2R chip length) taking into account the processing capability of Device 1.</w:t>
      </w:r>
    </w:p>
    <w:p w14:paraId="2B92DD51">
      <w:pPr>
        <w:widowControl w:val="0"/>
        <w:numPr>
          <w:ilvl w:val="0"/>
          <w:numId w:val="6"/>
        </w:numPr>
        <w:tabs>
          <w:tab w:val="left" w:pos="1418"/>
        </w:tabs>
        <w:snapToGrid/>
        <w:spacing w:before="240" w:after="0" w:afterAutospacing="0"/>
        <w:ind w:left="1440" w:hanging="1440"/>
        <w:rPr>
          <w:lang w:val="en-US" w:eastAsia="zh-CN"/>
        </w:rPr>
      </w:pPr>
      <w:r>
        <w:rPr>
          <w:rFonts w:hint="eastAsia"/>
          <w:lang w:val="en-US" w:eastAsia="zh-CN"/>
        </w:rPr>
        <w:t xml:space="preserve">Each D2R transmission is associated with a small frequency shift factor which is allocated </w:t>
      </w:r>
      <w:r>
        <w:rPr>
          <w:rFonts w:hint="eastAsia" w:eastAsia="等线"/>
          <w:lang w:val="en-US" w:eastAsia="zh-CN"/>
        </w:rPr>
        <w:t>in the D2R grant conveyed in the scheduling R2D transmission.</w:t>
      </w:r>
    </w:p>
    <w:p w14:paraId="6F962DA1">
      <w:pPr>
        <w:widowControl w:val="0"/>
        <w:numPr>
          <w:ilvl w:val="0"/>
          <w:numId w:val="7"/>
        </w:numPr>
        <w:tabs>
          <w:tab w:val="left" w:pos="1418"/>
          <w:tab w:val="clear" w:pos="1680"/>
        </w:tabs>
        <w:snapToGrid/>
        <w:spacing w:after="0" w:afterAutospacing="0"/>
        <w:ind w:left="2098"/>
        <w:rPr>
          <w:lang w:val="en-US" w:eastAsia="zh-CN"/>
        </w:rPr>
      </w:pPr>
      <w:r>
        <w:rPr>
          <w:rFonts w:hint="eastAsia"/>
          <w:lang w:val="en-US" w:eastAsia="zh-CN"/>
        </w:rPr>
        <w:t>The small frequency shift factor is one of the small frequency shift factors pre-defined for the D2R bandwidth of the D2R transmission.</w:t>
      </w:r>
    </w:p>
    <w:p w14:paraId="1B0085F0">
      <w:pPr>
        <w:pStyle w:val="16"/>
        <w:ind w:left="1680" w:hanging="1680"/>
        <w:rPr>
          <w:rFonts w:eastAsiaTheme="minorEastAsia"/>
          <w:lang w:eastAsia="zh-CN"/>
        </w:rPr>
      </w:pPr>
      <w:r>
        <w:rPr>
          <w:rFonts w:hint="eastAsia" w:eastAsia="等线"/>
          <w:lang w:val="en-US" w:eastAsia="zh-CN"/>
        </w:rPr>
        <w:t>A maximum amount of small frequency shift value (or, a corresponding smallest D2R chip length) should be discussed and decided in RAN1, taking into account the processing capability of Device 1.</w:t>
      </w:r>
    </w:p>
    <w:p w14:paraId="3F80125E">
      <w:pPr>
        <w:widowControl w:val="0"/>
        <w:numPr>
          <w:ilvl w:val="0"/>
          <w:numId w:val="0"/>
        </w:numPr>
        <w:tabs>
          <w:tab w:val="left" w:pos="1418"/>
        </w:tabs>
        <w:snapToGrid/>
        <w:spacing w:before="240" w:after="0" w:afterAutospacing="0"/>
        <w:ind w:leftChars="0"/>
        <w:rPr>
          <w:rFonts w:hint="eastAsia" w:eastAsia="等线"/>
          <w:lang w:val="en-US" w:eastAsia="zh-CN"/>
        </w:rPr>
      </w:pPr>
      <w:r>
        <w:rPr>
          <w:rFonts w:hint="eastAsia" w:eastAsia="等线"/>
          <w:lang w:val="en-US" w:eastAsia="zh-CN"/>
        </w:rPr>
        <w:t>For a number of FDM</w:t>
      </w:r>
      <w:r>
        <w:rPr>
          <w:rFonts w:hint="default" w:eastAsia="等线"/>
          <w:lang w:val="en-US" w:eastAsia="zh-CN"/>
        </w:rPr>
        <w:t>’</w:t>
      </w:r>
      <w:r>
        <w:rPr>
          <w:rFonts w:hint="eastAsia" w:eastAsia="等线"/>
          <w:lang w:val="en-US" w:eastAsia="zh-CN"/>
        </w:rPr>
        <w:t>ed D2R transmissions, the respectively allocated small frequency shift factors (and corresponding D2R frequency resources) should be spaced as far apart as possible, in order to ensure proper frequency gaps especially considering the SFO impact.</w:t>
      </w:r>
    </w:p>
    <w:p w14:paraId="55D7CEE5">
      <w:pPr>
        <w:pStyle w:val="16"/>
        <w:ind w:left="1680" w:hanging="1680"/>
        <w:rPr>
          <w:rFonts w:eastAsiaTheme="minorEastAsia"/>
          <w:lang w:eastAsia="zh-CN"/>
        </w:rPr>
      </w:pPr>
      <w:r>
        <w:rPr>
          <w:rFonts w:hint="eastAsia" w:eastAsia="等线"/>
          <w:lang w:val="en-US" w:eastAsia="zh-CN"/>
        </w:rPr>
        <w:t>For a number of FDM</w:t>
      </w:r>
      <w:r>
        <w:rPr>
          <w:rFonts w:hint="default" w:eastAsia="等线"/>
          <w:lang w:val="en-US" w:eastAsia="zh-CN"/>
        </w:rPr>
        <w:t>’</w:t>
      </w:r>
      <w:r>
        <w:rPr>
          <w:rFonts w:hint="eastAsia" w:eastAsia="等线"/>
          <w:lang w:val="en-US" w:eastAsia="zh-CN"/>
        </w:rPr>
        <w:t>ed D2R transmissions, the respective small frequency shift factors (and corresponding D2R frequency resources) should be allocated such that they are spaced as far apart as possible.</w:t>
      </w:r>
    </w:p>
    <w:p w14:paraId="6988B390">
      <w:pPr>
        <w:pStyle w:val="4"/>
        <w:spacing w:after="180"/>
        <w:rPr>
          <w:lang w:val="en-US" w:eastAsia="zh-CN"/>
        </w:rPr>
      </w:pPr>
      <w:r>
        <w:rPr>
          <w:rFonts w:hint="eastAsia"/>
          <w:sz w:val="24"/>
          <w:szCs w:val="24"/>
          <w:lang w:val="en-US" w:eastAsia="zh-CN"/>
        </w:rPr>
        <w:t>Repetition</w:t>
      </w:r>
    </w:p>
    <w:p w14:paraId="47DA3E89">
      <w:pPr>
        <w:spacing w:before="180" w:beforeLines="50" w:beforeAutospacing="1" w:after="180" w:afterLines="50"/>
        <w:rPr>
          <w:rFonts w:hint="default" w:eastAsia="宋体"/>
          <w:lang w:val="en-US" w:eastAsia="zh-CN"/>
        </w:rPr>
      </w:pPr>
      <w:r>
        <w:rPr>
          <w:rFonts w:hint="eastAsia" w:eastAsia="宋体"/>
          <w:lang w:val="en-US" w:eastAsia="zh-CN"/>
        </w:rPr>
        <w:t xml:space="preserve">Considering the gains of block level repetition (e.g. combining gain, and time diversity gain) when comparing with no repetition and bit level repetition, as captured in the TR </w:t>
      </w:r>
      <w:r>
        <w:rPr>
          <w:rFonts w:hint="eastAsia" w:eastAsia="等线"/>
          <w:lang w:val="en-US" w:eastAsia="zh-CN"/>
        </w:rPr>
        <w:fldChar w:fldCharType="begin"/>
      </w:r>
      <w:r>
        <w:rPr>
          <w:rFonts w:hint="eastAsia" w:eastAsia="等线"/>
          <w:lang w:val="en-US" w:eastAsia="zh-CN"/>
        </w:rPr>
        <w:instrText xml:space="preserve"> REF _Ref21925 \n \h </w:instrText>
      </w:r>
      <w:r>
        <w:rPr>
          <w:rFonts w:hint="eastAsia" w:eastAsia="等线"/>
          <w:lang w:val="en-US" w:eastAsia="zh-CN"/>
        </w:rPr>
        <w:fldChar w:fldCharType="separate"/>
      </w:r>
      <w:r>
        <w:rPr>
          <w:rFonts w:hint="eastAsia" w:eastAsia="等线"/>
          <w:lang w:val="en-US" w:eastAsia="zh-CN"/>
        </w:rPr>
        <w:t>[2]</w:t>
      </w:r>
      <w:r>
        <w:rPr>
          <w:rFonts w:hint="eastAsia" w:eastAsia="等线"/>
          <w:lang w:val="en-US" w:eastAsia="zh-CN"/>
        </w:rPr>
        <w:fldChar w:fldCharType="end"/>
      </w:r>
      <w:r>
        <w:rPr>
          <w:rFonts w:hint="eastAsia" w:eastAsia="宋体"/>
          <w:lang w:val="en-US" w:eastAsia="zh-CN"/>
        </w:rPr>
        <w:t>, it seems natural that block level repetition should be supported for a D2R transmission. The number of repetitions (including the case of no repetition) can be either directly indicated by a scheduling R2D transmission, or can be derived based on the time resource allocated for the D2R transmission.</w:t>
      </w:r>
    </w:p>
    <w:p w14:paraId="4E10D5B0">
      <w:pPr>
        <w:widowControl w:val="0"/>
        <w:numPr>
          <w:ilvl w:val="0"/>
          <w:numId w:val="6"/>
        </w:numPr>
        <w:tabs>
          <w:tab w:val="left" w:pos="1418"/>
        </w:tabs>
        <w:snapToGrid/>
        <w:spacing w:before="240" w:after="0" w:afterAutospacing="0"/>
        <w:ind w:left="1440" w:hanging="1440"/>
        <w:rPr>
          <w:lang w:val="en-US" w:eastAsia="zh-CN"/>
        </w:rPr>
      </w:pPr>
      <w:r>
        <w:rPr>
          <w:rFonts w:hint="eastAsia"/>
          <w:lang w:val="en-US" w:eastAsia="zh-CN"/>
        </w:rPr>
        <w:t>Block level repetition is supported for a D2R transmission.</w:t>
      </w:r>
    </w:p>
    <w:p w14:paraId="422481BC">
      <w:pPr>
        <w:widowControl w:val="0"/>
        <w:numPr>
          <w:ilvl w:val="0"/>
          <w:numId w:val="7"/>
        </w:numPr>
        <w:tabs>
          <w:tab w:val="left" w:pos="1418"/>
          <w:tab w:val="clear" w:pos="1680"/>
        </w:tabs>
        <w:snapToGrid/>
        <w:spacing w:after="0" w:afterAutospacing="0"/>
        <w:ind w:left="2098"/>
        <w:rPr>
          <w:rFonts w:hint="eastAsia" w:eastAsia="宋体"/>
          <w:lang w:val="en-US" w:eastAsia="zh-CN"/>
        </w:rPr>
      </w:pPr>
      <w:r>
        <w:rPr>
          <w:rFonts w:hint="eastAsia" w:eastAsia="宋体"/>
          <w:lang w:val="en-US" w:eastAsia="zh-CN"/>
        </w:rPr>
        <w:t>The case of no repetition (i.e. number of repetitions = 1) is supported.</w:t>
      </w:r>
    </w:p>
    <w:p w14:paraId="43C28D83">
      <w:pPr>
        <w:widowControl w:val="0"/>
        <w:numPr>
          <w:ilvl w:val="0"/>
          <w:numId w:val="7"/>
        </w:numPr>
        <w:tabs>
          <w:tab w:val="left" w:pos="1418"/>
          <w:tab w:val="clear" w:pos="1680"/>
        </w:tabs>
        <w:snapToGrid/>
        <w:spacing w:after="0" w:afterAutospacing="0"/>
        <w:ind w:left="2098"/>
        <w:rPr>
          <w:rFonts w:hint="eastAsia" w:eastAsia="宋体"/>
          <w:lang w:val="en-US" w:eastAsia="zh-CN"/>
        </w:rPr>
      </w:pPr>
      <w:r>
        <w:rPr>
          <w:rFonts w:hint="eastAsia" w:eastAsia="宋体"/>
          <w:lang w:val="en-US" w:eastAsia="zh-CN"/>
        </w:rPr>
        <w:t>Bit level repetition is not supported for any D2R transmission.</w:t>
      </w:r>
    </w:p>
    <w:p w14:paraId="4CF5996D">
      <w:pPr>
        <w:widowControl w:val="0"/>
        <w:numPr>
          <w:ilvl w:val="0"/>
          <w:numId w:val="6"/>
        </w:numPr>
        <w:tabs>
          <w:tab w:val="left" w:pos="1418"/>
        </w:tabs>
        <w:snapToGrid/>
        <w:spacing w:before="240" w:after="0" w:afterAutospacing="0"/>
        <w:ind w:left="1440" w:hanging="1440"/>
        <w:rPr>
          <w:lang w:val="en-US" w:eastAsia="zh-CN"/>
        </w:rPr>
      </w:pPr>
      <w:r>
        <w:rPr>
          <w:rFonts w:hint="eastAsia"/>
          <w:lang w:val="en-US" w:eastAsia="zh-CN"/>
        </w:rPr>
        <w:t>The following options are considered for determination of the number of block level repetitions</w:t>
      </w:r>
    </w:p>
    <w:p w14:paraId="1DA7B652">
      <w:pPr>
        <w:widowControl w:val="0"/>
        <w:numPr>
          <w:ilvl w:val="0"/>
          <w:numId w:val="7"/>
        </w:numPr>
        <w:tabs>
          <w:tab w:val="left" w:pos="1418"/>
          <w:tab w:val="clear" w:pos="1680"/>
        </w:tabs>
        <w:snapToGrid/>
        <w:spacing w:after="0" w:afterAutospacing="0"/>
        <w:ind w:left="2098"/>
        <w:rPr>
          <w:rFonts w:hint="eastAsia" w:eastAsia="宋体"/>
          <w:lang w:val="en-US" w:eastAsia="zh-CN"/>
        </w:rPr>
      </w:pPr>
      <w:r>
        <w:rPr>
          <w:rFonts w:hint="eastAsia" w:eastAsia="宋体"/>
          <w:lang w:val="en-US" w:eastAsia="zh-CN"/>
        </w:rPr>
        <w:t>Option 1: T</w:t>
      </w:r>
      <w:r>
        <w:rPr>
          <w:rFonts w:hint="eastAsia"/>
          <w:lang w:val="en-US" w:eastAsia="zh-CN"/>
        </w:rPr>
        <w:t>he number of block level repetitions is indicated by a D2R grant conveyed in a scheduling R2D transmission.</w:t>
      </w:r>
    </w:p>
    <w:p w14:paraId="6C781009">
      <w:pPr>
        <w:widowControl w:val="0"/>
        <w:numPr>
          <w:ilvl w:val="0"/>
          <w:numId w:val="7"/>
        </w:numPr>
        <w:tabs>
          <w:tab w:val="left" w:pos="1418"/>
          <w:tab w:val="clear" w:pos="1680"/>
        </w:tabs>
        <w:snapToGrid/>
        <w:spacing w:after="0" w:afterAutospacing="0"/>
        <w:ind w:left="2098"/>
        <w:rPr>
          <w:rFonts w:hint="eastAsia" w:eastAsia="宋体"/>
          <w:lang w:val="en-US" w:eastAsia="zh-CN"/>
        </w:rPr>
      </w:pPr>
      <w:r>
        <w:rPr>
          <w:rFonts w:hint="eastAsia"/>
          <w:lang w:val="en-US" w:eastAsia="zh-CN"/>
        </w:rPr>
        <w:t>Option 2: The number of block level repetitions is derived based on the time resources allocated by a D2R grant conveyed in a scheduling R2D transmission.</w:t>
      </w:r>
    </w:p>
    <w:p w14:paraId="12673FDE">
      <w:pPr>
        <w:widowControl w:val="0"/>
        <w:numPr>
          <w:ilvl w:val="0"/>
          <w:numId w:val="0"/>
        </w:numPr>
        <w:tabs>
          <w:tab w:val="left" w:pos="1418"/>
        </w:tabs>
        <w:snapToGrid/>
        <w:spacing w:after="0" w:afterAutospacing="0"/>
        <w:rPr>
          <w:rFonts w:hint="eastAsia" w:eastAsia="宋体"/>
          <w:lang w:val="en-US" w:eastAsia="zh-CN"/>
        </w:rPr>
      </w:pPr>
    </w:p>
    <w:p w14:paraId="4032247E">
      <w:pPr>
        <w:pStyle w:val="2"/>
        <w:spacing w:after="180"/>
        <w:rPr>
          <w:lang w:val="en-US"/>
        </w:rPr>
      </w:pPr>
      <w:r>
        <w:rPr>
          <w:lang w:val="en-US"/>
        </w:rPr>
        <w:t>Conclusion</w:t>
      </w:r>
    </w:p>
    <w:p w14:paraId="7F4B8E99">
      <w:pPr>
        <w:spacing w:before="180" w:beforeLines="50" w:beforeAutospacing="1" w:after="180" w:afterLines="50" w:afterAutospacing="0"/>
        <w:rPr>
          <w:rFonts w:eastAsia="宋体"/>
          <w:lang w:val="en-US" w:eastAsia="zh-CN"/>
        </w:rPr>
      </w:pPr>
      <w:r>
        <w:rPr>
          <w:lang w:val="en-US"/>
        </w:rPr>
        <w:t xml:space="preserve">In this contribution, </w:t>
      </w:r>
      <w:r>
        <w:rPr>
          <w:rFonts w:hint="eastAsia" w:eastAsia="宋体"/>
          <w:lang w:val="en-US" w:eastAsia="zh-CN"/>
        </w:rPr>
        <w:t xml:space="preserve">we </w:t>
      </w:r>
      <w:r>
        <w:rPr>
          <w:rFonts w:eastAsia="宋体"/>
          <w:lang w:val="en-US" w:eastAsia="zh-CN"/>
        </w:rPr>
        <w:t xml:space="preserve">discuss </w:t>
      </w:r>
      <w:r>
        <w:rPr>
          <w:rFonts w:hint="eastAsia" w:eastAsia="宋体"/>
          <w:lang w:val="en-US" w:eastAsia="zh-CN"/>
        </w:rPr>
        <w:t xml:space="preserve">a few coding </w:t>
      </w:r>
      <w:r>
        <w:rPr>
          <w:rFonts w:eastAsia="宋体"/>
          <w:lang w:val="en-US" w:eastAsia="zh-CN"/>
        </w:rPr>
        <w:t xml:space="preserve">aspects of </w:t>
      </w:r>
      <w:r>
        <w:rPr>
          <w:rFonts w:hint="eastAsia" w:eastAsia="宋体"/>
          <w:lang w:val="en-US" w:eastAsia="zh-CN"/>
        </w:rPr>
        <w:t xml:space="preserve">the A-IoT </w:t>
      </w:r>
      <w:r>
        <w:rPr>
          <w:rFonts w:eastAsia="宋体"/>
          <w:lang w:val="en-US" w:eastAsia="zh-CN"/>
        </w:rPr>
        <w:t xml:space="preserve">physical layer </w:t>
      </w:r>
      <w:r>
        <w:rPr>
          <w:rFonts w:hint="eastAsia" w:eastAsia="宋体"/>
          <w:lang w:val="en-US" w:eastAsia="zh-CN"/>
        </w:rPr>
        <w:t xml:space="preserve">channel </w:t>
      </w:r>
      <w:r>
        <w:rPr>
          <w:rFonts w:eastAsia="宋体"/>
          <w:lang w:val="en-US" w:eastAsia="zh-CN"/>
        </w:rPr>
        <w:t xml:space="preserve">design, and make </w:t>
      </w:r>
      <w:r>
        <w:rPr>
          <w:lang w:val="en-US"/>
        </w:rPr>
        <w:t xml:space="preserve">the following </w:t>
      </w:r>
      <w:r>
        <w:rPr>
          <w:rFonts w:hint="eastAsia" w:eastAsia="宋体"/>
          <w:lang w:val="en-US" w:eastAsia="zh-CN"/>
        </w:rPr>
        <w:t xml:space="preserve">observations and </w:t>
      </w:r>
      <w:r>
        <w:rPr>
          <w:lang w:val="en-US"/>
        </w:rPr>
        <w:t>proposals</w:t>
      </w:r>
      <w:r>
        <w:rPr>
          <w:rFonts w:eastAsia="宋体"/>
          <w:lang w:val="en-US" w:eastAsia="zh-CN"/>
        </w:rPr>
        <w:t>.</w:t>
      </w:r>
    </w:p>
    <w:p w14:paraId="24061D59">
      <w:pPr>
        <w:pStyle w:val="16"/>
        <w:numPr>
          <w:ilvl w:val="0"/>
          <w:numId w:val="8"/>
        </w:numPr>
        <w:ind w:left="1680" w:hanging="1680"/>
        <w:rPr>
          <w:rFonts w:eastAsiaTheme="minorEastAsia"/>
          <w:lang w:eastAsia="zh-CN"/>
        </w:rPr>
      </w:pPr>
      <w:r>
        <w:rPr>
          <w:rFonts w:hint="eastAsia" w:eastAsiaTheme="minorEastAsia"/>
          <w:lang w:val="en-US" w:eastAsia="zh-CN"/>
        </w:rPr>
        <w:t xml:space="preserve">For R2D, use of no CRC or CRC-16 is dependent on </w:t>
      </w:r>
      <w:r>
        <w:rPr>
          <w:rFonts w:hint="eastAsia" w:ascii="Times New Roman" w:hAnsi="Times New Roman" w:eastAsia="宋体" w:cs="Times New Roman"/>
          <w:lang w:val="en-US" w:eastAsia="zh-CN"/>
        </w:rPr>
        <w:t xml:space="preserve">which option to use for determination of </w:t>
      </w:r>
      <w:r>
        <w:rPr>
          <w:rFonts w:eastAsia="等线"/>
        </w:rPr>
        <w:t>R2D end timing</w:t>
      </w:r>
      <w:r>
        <w:rPr>
          <w:rFonts w:hint="eastAsia"/>
          <w:lang w:val="en-US" w:eastAsia="zh-CN"/>
        </w:rPr>
        <w:t>.</w:t>
      </w:r>
    </w:p>
    <w:p w14:paraId="0FBF5446">
      <w:pPr>
        <w:pStyle w:val="16"/>
        <w:ind w:left="1680" w:hanging="1680"/>
        <w:rPr>
          <w:rFonts w:eastAsiaTheme="minorEastAsia"/>
          <w:lang w:eastAsia="zh-CN"/>
        </w:rPr>
      </w:pPr>
      <w:r>
        <w:rPr>
          <w:rFonts w:hint="eastAsia" w:eastAsia="等线"/>
          <w:lang w:val="en-US" w:eastAsia="zh-CN"/>
        </w:rPr>
        <w:t>A maximum amount of small frequency shift value (or, a corresponding smallest D2R chip length) should be discussed and decided in RAN1, taking into account the processing capability of Device 1.</w:t>
      </w:r>
    </w:p>
    <w:p w14:paraId="52A47DD0">
      <w:pPr>
        <w:pStyle w:val="16"/>
        <w:ind w:left="1680" w:hanging="1680"/>
        <w:rPr>
          <w:rFonts w:eastAsiaTheme="minorEastAsia"/>
          <w:lang w:eastAsia="zh-CN"/>
        </w:rPr>
      </w:pPr>
      <w:r>
        <w:rPr>
          <w:rFonts w:hint="eastAsia" w:eastAsia="等线"/>
          <w:lang w:val="en-US" w:eastAsia="zh-CN"/>
        </w:rPr>
        <w:t>For a number of FDM</w:t>
      </w:r>
      <w:r>
        <w:rPr>
          <w:rFonts w:hint="default" w:eastAsia="等线"/>
          <w:lang w:val="en-US" w:eastAsia="zh-CN"/>
        </w:rPr>
        <w:t>’</w:t>
      </w:r>
      <w:r>
        <w:rPr>
          <w:rFonts w:hint="eastAsia" w:eastAsia="等线"/>
          <w:lang w:val="en-US" w:eastAsia="zh-CN"/>
        </w:rPr>
        <w:t>ed D2R transmissions, the respective small frequency shift factors (and corresponding D2R frequency resources) should be allocated such that they are spaced as far apart as possible.</w:t>
      </w:r>
    </w:p>
    <w:p w14:paraId="35572904">
      <w:pPr>
        <w:widowControl w:val="0"/>
        <w:numPr>
          <w:ilvl w:val="0"/>
          <w:numId w:val="9"/>
        </w:numPr>
        <w:tabs>
          <w:tab w:val="left" w:pos="1418"/>
        </w:tabs>
        <w:snapToGrid/>
        <w:spacing w:before="240" w:after="0" w:afterAutospacing="0"/>
        <w:ind w:left="1440" w:hanging="1440"/>
        <w:rPr>
          <w:lang w:val="en-US" w:eastAsia="zh-CN"/>
        </w:rPr>
      </w:pPr>
      <w:r>
        <w:rPr>
          <w:rFonts w:hint="eastAsia"/>
          <w:lang w:val="en-US" w:eastAsia="zh-CN"/>
        </w:rPr>
        <w:t xml:space="preserve">CRC-16 is used if </w:t>
      </w:r>
      <w:r>
        <w:rPr>
          <w:rFonts w:hint="eastAsia" w:ascii="Times New Roman" w:hAnsi="Times New Roman" w:eastAsia="宋体" w:cs="Times New Roman"/>
          <w:lang w:val="en-US" w:eastAsia="zh-CN"/>
        </w:rPr>
        <w:t>Z &gt; 24, where Z is the number of bits prior to CRC attachment.</w:t>
      </w:r>
    </w:p>
    <w:p w14:paraId="148DC916">
      <w:pPr>
        <w:widowControl w:val="0"/>
        <w:numPr>
          <w:ilvl w:val="0"/>
          <w:numId w:val="9"/>
        </w:numPr>
        <w:tabs>
          <w:tab w:val="left" w:pos="1418"/>
        </w:tabs>
        <w:snapToGrid/>
        <w:spacing w:before="240" w:after="0" w:afterAutospacing="0"/>
        <w:ind w:left="1440" w:hanging="1440"/>
        <w:rPr>
          <w:lang w:val="en-US" w:eastAsia="zh-CN"/>
        </w:rPr>
      </w:pPr>
      <w:r>
        <w:rPr>
          <w:rFonts w:hint="eastAsia"/>
          <w:lang w:val="en-US" w:eastAsia="zh-CN"/>
        </w:rPr>
        <w:t>Manchester line code is always used for a D2R transmission.</w:t>
      </w:r>
    </w:p>
    <w:p w14:paraId="4CFC2F60">
      <w:pPr>
        <w:widowControl w:val="0"/>
        <w:numPr>
          <w:ilvl w:val="0"/>
          <w:numId w:val="9"/>
        </w:numPr>
        <w:tabs>
          <w:tab w:val="left" w:pos="1418"/>
        </w:tabs>
        <w:snapToGrid/>
        <w:spacing w:before="240" w:after="0" w:afterAutospacing="0"/>
        <w:ind w:left="1440" w:hanging="1440"/>
        <w:rPr>
          <w:lang w:val="en-US" w:eastAsia="zh-CN"/>
        </w:rPr>
      </w:pPr>
      <w:r>
        <w:rPr>
          <w:rFonts w:hint="eastAsia"/>
          <w:lang w:val="en-US" w:eastAsia="zh-CN"/>
        </w:rPr>
        <w:t>Regarding the support for small frequency shift of a D2R transmission, only Manchester line code Option 1 is supported, i.e. e</w:t>
      </w:r>
      <w:r>
        <w:rPr>
          <w:rFonts w:eastAsia="等线"/>
        </w:rPr>
        <w:t xml:space="preserve">ach Manchester codeword is repeated by a codeword repetition number </w:t>
      </w:r>
      <w:r>
        <w:rPr>
          <w:rFonts w:eastAsia="等线"/>
          <w:i/>
          <w:iCs/>
        </w:rPr>
        <w:t>R</w:t>
      </w:r>
      <w:r>
        <w:rPr>
          <w:rFonts w:eastAsia="等线"/>
        </w:rPr>
        <w:t xml:space="preserve">, within the same time duration </w:t>
      </w:r>
      <w:r>
        <w:rPr>
          <w:rFonts w:eastAsia="等线"/>
          <w:i/>
          <w:iCs/>
        </w:rPr>
        <w:t>T</w:t>
      </w:r>
      <w:r>
        <w:rPr>
          <w:rFonts w:eastAsia="等线"/>
          <w:vertAlign w:val="subscript"/>
        </w:rPr>
        <w:t>b</w:t>
      </w:r>
      <w:r>
        <w:rPr>
          <w:rFonts w:eastAsia="等线"/>
        </w:rPr>
        <w:t xml:space="preserve"> corresponding to an information bit, where </w:t>
      </w:r>
      <w:r>
        <w:rPr>
          <w:rFonts w:eastAsia="等线"/>
          <w:i/>
          <w:iCs/>
        </w:rPr>
        <w:t>R</w:t>
      </w:r>
      <w:r>
        <w:rPr>
          <w:rFonts w:eastAsia="等线"/>
        </w:rPr>
        <w:t xml:space="preserve"> = </w:t>
      </w:r>
      <w:r>
        <w:rPr>
          <w:rFonts w:eastAsia="等线"/>
          <w:i/>
          <w:iCs/>
        </w:rPr>
        <w:t>T</w:t>
      </w:r>
      <w:r>
        <w:rPr>
          <w:rFonts w:eastAsia="等线"/>
          <w:vertAlign w:val="subscript"/>
        </w:rPr>
        <w:t>b</w:t>
      </w:r>
      <w:r>
        <w:rPr>
          <w:rFonts w:eastAsia="等线"/>
        </w:rPr>
        <w:t xml:space="preserve">/(2 × chip length), such that the amount of small frequency shift in Hz is </w:t>
      </w:r>
      <w:r>
        <w:rPr>
          <w:rFonts w:eastAsia="等线"/>
          <w:i/>
          <w:iCs/>
        </w:rPr>
        <w:t>R</w:t>
      </w:r>
      <w:r>
        <w:rPr>
          <w:rFonts w:eastAsia="等线"/>
        </w:rPr>
        <w:t>/</w:t>
      </w:r>
      <w:r>
        <w:rPr>
          <w:rFonts w:eastAsia="等线"/>
          <w:i/>
          <w:iCs/>
        </w:rPr>
        <w:t>T</w:t>
      </w:r>
      <w:r>
        <w:rPr>
          <w:rFonts w:eastAsia="等线"/>
          <w:vertAlign w:val="subscript"/>
        </w:rPr>
        <w:t>b</w:t>
      </w:r>
      <w:r>
        <w:rPr>
          <w:rFonts w:eastAsia="等线"/>
        </w:rPr>
        <w:t xml:space="preserve"> = 1/(2 × chip length)</w:t>
      </w:r>
      <w:r>
        <w:rPr>
          <w:rFonts w:hint="eastAsia" w:eastAsia="等线"/>
          <w:lang w:val="en-US" w:eastAsia="zh-CN"/>
        </w:rPr>
        <w:t>.</w:t>
      </w:r>
    </w:p>
    <w:p w14:paraId="1C5568D0">
      <w:pPr>
        <w:widowControl w:val="0"/>
        <w:numPr>
          <w:ilvl w:val="0"/>
          <w:numId w:val="9"/>
        </w:numPr>
        <w:tabs>
          <w:tab w:val="left" w:pos="1418"/>
        </w:tabs>
        <w:snapToGrid/>
        <w:spacing w:before="240" w:after="0" w:afterAutospacing="0"/>
        <w:ind w:left="1440" w:hanging="1440"/>
        <w:rPr>
          <w:lang w:val="en-US" w:eastAsia="zh-CN"/>
        </w:rPr>
      </w:pPr>
      <w:r>
        <w:rPr>
          <w:rFonts w:hint="eastAsia"/>
          <w:lang w:val="en-US" w:eastAsia="zh-CN"/>
        </w:rPr>
        <w:t xml:space="preserve">Each D2R transmission is associated with a small frequency shift factor which is allocated </w:t>
      </w:r>
      <w:r>
        <w:rPr>
          <w:rFonts w:hint="eastAsia" w:eastAsia="等线"/>
          <w:lang w:val="en-US" w:eastAsia="zh-CN"/>
        </w:rPr>
        <w:t>in the D2R grant conveyed in the scheduling R2D transmission.</w:t>
      </w:r>
    </w:p>
    <w:p w14:paraId="3D00E4D0">
      <w:pPr>
        <w:widowControl w:val="0"/>
        <w:numPr>
          <w:ilvl w:val="0"/>
          <w:numId w:val="7"/>
        </w:numPr>
        <w:tabs>
          <w:tab w:val="left" w:pos="1418"/>
          <w:tab w:val="clear" w:pos="1680"/>
        </w:tabs>
        <w:snapToGrid/>
        <w:spacing w:after="0" w:afterAutospacing="0"/>
        <w:ind w:left="2098"/>
        <w:rPr>
          <w:lang w:val="en-US" w:eastAsia="zh-CN"/>
        </w:rPr>
      </w:pPr>
      <w:r>
        <w:rPr>
          <w:rFonts w:hint="eastAsia"/>
          <w:lang w:val="en-US" w:eastAsia="zh-CN"/>
        </w:rPr>
        <w:t>The small frequency shift factor is one of the small frequency shift factors pre-defined for the D2R bandwidth of the D2R transmission.</w:t>
      </w:r>
    </w:p>
    <w:p w14:paraId="4F2E92AF">
      <w:pPr>
        <w:widowControl w:val="0"/>
        <w:numPr>
          <w:ilvl w:val="0"/>
          <w:numId w:val="9"/>
        </w:numPr>
        <w:tabs>
          <w:tab w:val="left" w:pos="1418"/>
        </w:tabs>
        <w:snapToGrid/>
        <w:spacing w:before="240" w:after="0" w:afterAutospacing="0"/>
        <w:ind w:left="1440" w:hanging="1440"/>
        <w:rPr>
          <w:lang w:val="en-US" w:eastAsia="zh-CN"/>
        </w:rPr>
      </w:pPr>
      <w:r>
        <w:rPr>
          <w:rFonts w:hint="eastAsia"/>
          <w:lang w:val="en-US" w:eastAsia="zh-CN"/>
        </w:rPr>
        <w:t>Block lev</w:t>
      </w:r>
      <w:bookmarkStart w:id="5" w:name="_GoBack"/>
      <w:bookmarkEnd w:id="5"/>
      <w:r>
        <w:rPr>
          <w:rFonts w:hint="eastAsia"/>
          <w:lang w:val="en-US" w:eastAsia="zh-CN"/>
        </w:rPr>
        <w:t>el repetition is supported for a D2R transmission.</w:t>
      </w:r>
    </w:p>
    <w:p w14:paraId="50BF739B">
      <w:pPr>
        <w:widowControl w:val="0"/>
        <w:numPr>
          <w:ilvl w:val="0"/>
          <w:numId w:val="7"/>
        </w:numPr>
        <w:tabs>
          <w:tab w:val="left" w:pos="1418"/>
          <w:tab w:val="clear" w:pos="1680"/>
        </w:tabs>
        <w:snapToGrid/>
        <w:spacing w:after="0" w:afterAutospacing="0"/>
        <w:ind w:left="2098"/>
        <w:rPr>
          <w:rFonts w:hint="eastAsia" w:eastAsia="宋体"/>
          <w:lang w:val="en-US" w:eastAsia="zh-CN"/>
        </w:rPr>
      </w:pPr>
      <w:r>
        <w:rPr>
          <w:rFonts w:hint="eastAsia" w:eastAsia="宋体"/>
          <w:lang w:val="en-US" w:eastAsia="zh-CN"/>
        </w:rPr>
        <w:t>The case of no repetition (i.e. number of repetitions = 1) is supported.</w:t>
      </w:r>
    </w:p>
    <w:p w14:paraId="3B7EF255">
      <w:pPr>
        <w:widowControl w:val="0"/>
        <w:numPr>
          <w:ilvl w:val="0"/>
          <w:numId w:val="7"/>
        </w:numPr>
        <w:tabs>
          <w:tab w:val="left" w:pos="1418"/>
          <w:tab w:val="clear" w:pos="1680"/>
        </w:tabs>
        <w:snapToGrid/>
        <w:spacing w:after="0" w:afterAutospacing="0"/>
        <w:ind w:left="2098"/>
        <w:rPr>
          <w:rFonts w:hint="eastAsia" w:eastAsia="宋体"/>
          <w:lang w:val="en-US" w:eastAsia="zh-CN"/>
        </w:rPr>
      </w:pPr>
      <w:r>
        <w:rPr>
          <w:rFonts w:hint="eastAsia" w:eastAsia="宋体"/>
          <w:lang w:val="en-US" w:eastAsia="zh-CN"/>
        </w:rPr>
        <w:t>Bit level repetition is not supported for any D2R transmission.</w:t>
      </w:r>
    </w:p>
    <w:p w14:paraId="6635EFAA">
      <w:pPr>
        <w:widowControl w:val="0"/>
        <w:numPr>
          <w:ilvl w:val="0"/>
          <w:numId w:val="9"/>
        </w:numPr>
        <w:tabs>
          <w:tab w:val="left" w:pos="1418"/>
        </w:tabs>
        <w:snapToGrid/>
        <w:spacing w:before="240" w:after="0" w:afterAutospacing="0"/>
        <w:ind w:left="1440" w:hanging="1440"/>
        <w:rPr>
          <w:lang w:val="en-US" w:eastAsia="zh-CN"/>
        </w:rPr>
      </w:pPr>
      <w:r>
        <w:rPr>
          <w:rFonts w:hint="eastAsia"/>
          <w:lang w:val="en-US" w:eastAsia="zh-CN"/>
        </w:rPr>
        <w:t>The following options are considered for determination of the number of block level repetitions</w:t>
      </w:r>
    </w:p>
    <w:p w14:paraId="3BAEFD06">
      <w:pPr>
        <w:widowControl w:val="0"/>
        <w:numPr>
          <w:ilvl w:val="0"/>
          <w:numId w:val="7"/>
        </w:numPr>
        <w:tabs>
          <w:tab w:val="left" w:pos="1418"/>
          <w:tab w:val="clear" w:pos="1680"/>
        </w:tabs>
        <w:snapToGrid/>
        <w:spacing w:after="0" w:afterAutospacing="0"/>
        <w:ind w:left="2098"/>
        <w:rPr>
          <w:rFonts w:hint="eastAsia" w:eastAsia="宋体"/>
          <w:lang w:val="en-US" w:eastAsia="zh-CN"/>
        </w:rPr>
      </w:pPr>
      <w:r>
        <w:rPr>
          <w:rFonts w:hint="eastAsia" w:eastAsia="宋体"/>
          <w:lang w:val="en-US" w:eastAsia="zh-CN"/>
        </w:rPr>
        <w:t>Option 1: T</w:t>
      </w:r>
      <w:r>
        <w:rPr>
          <w:rFonts w:hint="eastAsia"/>
          <w:lang w:val="en-US" w:eastAsia="zh-CN"/>
        </w:rPr>
        <w:t>he number of block level repetitions is indicated by a D2R grant conveyed in a scheduling R2D transmission.</w:t>
      </w:r>
    </w:p>
    <w:p w14:paraId="6B176BFD">
      <w:pPr>
        <w:widowControl w:val="0"/>
        <w:numPr>
          <w:ilvl w:val="0"/>
          <w:numId w:val="7"/>
        </w:numPr>
        <w:tabs>
          <w:tab w:val="left" w:pos="1418"/>
          <w:tab w:val="clear" w:pos="1680"/>
        </w:tabs>
        <w:snapToGrid/>
        <w:spacing w:after="0" w:afterAutospacing="0"/>
        <w:ind w:left="2098"/>
        <w:rPr>
          <w:rFonts w:hint="eastAsia" w:eastAsia="宋体"/>
          <w:lang w:val="en-US" w:eastAsia="zh-CN"/>
        </w:rPr>
      </w:pPr>
      <w:r>
        <w:rPr>
          <w:rFonts w:hint="eastAsia"/>
          <w:lang w:val="en-US" w:eastAsia="zh-CN"/>
        </w:rPr>
        <w:t>Option 2: The number of block level repetitions is derived based on the time resources allocated by a D2R grant conveyed in a scheduling R2D transmission.</w:t>
      </w:r>
    </w:p>
    <w:p w14:paraId="3C3DD997">
      <w:pPr>
        <w:spacing w:after="240" w:afterAutospacing="0"/>
        <w:rPr>
          <w:rFonts w:eastAsia="宋体"/>
          <w:lang w:val="en-US" w:eastAsia="zh-CN"/>
        </w:rPr>
      </w:pPr>
    </w:p>
    <w:p w14:paraId="196FE61D">
      <w:pPr>
        <w:pStyle w:val="2"/>
        <w:spacing w:after="180"/>
        <w:rPr>
          <w:lang w:val="en-US"/>
        </w:rPr>
      </w:pPr>
      <w:r>
        <w:rPr>
          <w:lang w:val="en-US"/>
        </w:rPr>
        <w:t>References</w:t>
      </w:r>
    </w:p>
    <w:p w14:paraId="150EFA6C">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3" w:name="_Ref124764504"/>
      <w:r>
        <w:rPr>
          <w:rFonts w:hint="eastAsia" w:eastAsia="MS Mincho"/>
          <w:lang w:val="en-US" w:eastAsia="en-GB"/>
        </w:rPr>
        <w:t>RP-243326</w:t>
      </w:r>
      <w:r>
        <w:rPr>
          <w:rFonts w:eastAsia="MS Mincho"/>
          <w:lang w:val="en-US" w:eastAsia="en-GB"/>
        </w:rPr>
        <w:t>, “</w:t>
      </w:r>
      <w:r>
        <w:rPr>
          <w:rFonts w:hint="eastAsia" w:eastAsia="MS Mincho"/>
          <w:lang w:val="en-US" w:eastAsia="en-GB"/>
        </w:rPr>
        <w:t>New Work Item: Solutions for Ambient IoT (Internet of Things) in NR</w:t>
      </w:r>
      <w:r>
        <w:rPr>
          <w:rFonts w:eastAsia="MS Mincho"/>
          <w:lang w:val="en-US" w:eastAsia="en-GB"/>
        </w:rPr>
        <w:t xml:space="preserve">”, </w:t>
      </w:r>
      <w:r>
        <w:rPr>
          <w:rFonts w:hint="eastAsia" w:eastAsia="MS Mincho"/>
          <w:lang w:val="en-US" w:eastAsia="en-GB"/>
        </w:rPr>
        <w:t>RAN1 Vice-chair (Huawei)</w:t>
      </w:r>
      <w:r>
        <w:rPr>
          <w:rFonts w:eastAsia="MS Mincho"/>
          <w:lang w:val="en-US" w:eastAsia="en-GB"/>
        </w:rPr>
        <w:t>, RAN#10</w:t>
      </w:r>
      <w:r>
        <w:rPr>
          <w:rFonts w:hint="eastAsia" w:eastAsia="宋体"/>
          <w:lang w:val="en-US" w:eastAsia="zh-CN"/>
        </w:rPr>
        <w:t>6</w:t>
      </w:r>
      <w:r>
        <w:rPr>
          <w:rFonts w:eastAsia="MS Mincho"/>
          <w:lang w:val="en-US" w:eastAsia="en-GB"/>
        </w:rPr>
        <w:t>.</w:t>
      </w:r>
      <w:bookmarkEnd w:id="3"/>
    </w:p>
    <w:p w14:paraId="4A1606C3">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4" w:name="_Ref21925"/>
      <w:r>
        <w:rPr>
          <w:rFonts w:eastAsia="宋体"/>
          <w:lang w:val="en-US" w:eastAsia="zh-CN"/>
        </w:rPr>
        <w:t>TR 38.769</w:t>
      </w:r>
      <w:r>
        <w:rPr>
          <w:rFonts w:hint="eastAsia" w:eastAsia="宋体"/>
          <w:lang w:val="en-US" w:eastAsia="zh-CN"/>
        </w:rPr>
        <w:t xml:space="preserve">, </w:t>
      </w:r>
      <w:r>
        <w:rPr>
          <w:rFonts w:hint="default" w:eastAsia="宋体"/>
          <w:lang w:val="en-US" w:eastAsia="zh-CN"/>
        </w:rPr>
        <w:t>“</w:t>
      </w:r>
      <w:r>
        <w:rPr>
          <w:rFonts w:eastAsia="宋体"/>
          <w:lang w:val="en-US" w:eastAsia="zh-CN"/>
        </w:rPr>
        <w:t>Study on Solutions for Ambient IoT (Internet of Things)”</w:t>
      </w:r>
      <w:r>
        <w:rPr>
          <w:rFonts w:hint="eastAsia" w:eastAsia="宋体"/>
          <w:lang w:val="en-US" w:eastAsia="zh-CN"/>
        </w:rPr>
        <w:t>, v19.0.0.</w:t>
      </w:r>
      <w:bookmarkEnd w:id="4"/>
    </w:p>
    <w:p w14:paraId="1F95D4D8"/>
    <w:sectPr>
      <w:footerReference r:id="rId4" w:type="default"/>
      <w:pgSz w:w="12240" w:h="15840"/>
      <w:pgMar w:top="1411" w:right="1138" w:bottom="1138" w:left="1138" w:header="850" w:footer="0" w:gutter="0"/>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MS Mincho">
    <w:panose1 w:val="02020609040205080304"/>
    <w:charset w:val="80"/>
    <w:family w:val="modern"/>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AAB09A">
    <w:pPr>
      <w:pStyle w:val="7"/>
      <w:jc w:val="center"/>
    </w:pPr>
    <w:r>
      <w:rPr>
        <w:b/>
      </w:rPr>
      <w:fldChar w:fldCharType="begin"/>
    </w:r>
    <w:r>
      <w:rPr>
        <w:b/>
      </w:rPr>
      <w:instrText xml:space="preserve">PAGE</w:instrText>
    </w:r>
    <w:r>
      <w:rPr>
        <w:b/>
      </w:rPr>
      <w:fldChar w:fldCharType="separate"/>
    </w:r>
    <w:r>
      <w:rPr>
        <w:b/>
      </w:rPr>
      <w:t>1</w:t>
    </w:r>
    <w:r>
      <w:rPr>
        <w:b/>
      </w:rPr>
      <w:fldChar w:fldCharType="end"/>
    </w:r>
  </w:p>
  <w:p w14:paraId="7C62B127">
    <w:pPr>
      <w:pStyle w:val="7"/>
    </w:pPr>
  </w:p>
  <w:p w14:paraId="2D61903C"/>
  <w:p w14:paraId="0A1D6F39"/>
  <w:p w14:paraId="3A2F3EE5"/>
  <w:p w14:paraId="4C20FC64"/>
  <w:p w14:paraId="71E33213"/>
  <w:p w14:paraId="23A2676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C4D7B6"/>
    <w:multiLevelType w:val="multilevel"/>
    <w:tmpl w:val="A8C4D7B6"/>
    <w:lvl w:ilvl="0" w:tentative="0">
      <w:start w:val="1"/>
      <w:numFmt w:val="bullet"/>
      <w:lvlText w:val=""/>
      <w:lvlJc w:val="left"/>
      <w:pPr>
        <w:tabs>
          <w:tab w:val="left" w:pos="1680"/>
        </w:tabs>
        <w:ind w:left="2100" w:hanging="420"/>
      </w:pPr>
      <w:rPr>
        <w:rFonts w:hint="default" w:ascii="Wingdings" w:hAnsi="Wingdings" w:cs="Wingdings"/>
        <w:sz w:val="13"/>
      </w:rPr>
    </w:lvl>
    <w:lvl w:ilvl="1" w:tentative="0">
      <w:start w:val="1"/>
      <w:numFmt w:val="bullet"/>
      <w:lvlText w:val=""/>
      <w:lvlJc w:val="left"/>
      <w:pPr>
        <w:tabs>
          <w:tab w:val="left" w:pos="840"/>
        </w:tabs>
        <w:ind w:left="2520" w:hanging="420"/>
      </w:pPr>
      <w:rPr>
        <w:rFonts w:hint="default" w:ascii="Wingdings" w:hAnsi="Wingdings"/>
        <w:sz w:val="13"/>
      </w:rPr>
    </w:lvl>
    <w:lvl w:ilvl="2" w:tentative="0">
      <w:start w:val="1"/>
      <w:numFmt w:val="bullet"/>
      <w:lvlText w:val=""/>
      <w:lvlJc w:val="left"/>
      <w:pPr>
        <w:tabs>
          <w:tab w:val="left" w:pos="1260"/>
        </w:tabs>
        <w:ind w:left="2940" w:hanging="420"/>
      </w:pPr>
      <w:rPr>
        <w:rFonts w:hint="default" w:ascii="Wingdings" w:hAnsi="Wingdings"/>
        <w:sz w:val="13"/>
      </w:rPr>
    </w:lvl>
    <w:lvl w:ilvl="3" w:tentative="0">
      <w:start w:val="1"/>
      <w:numFmt w:val="bullet"/>
      <w:lvlText w:val=""/>
      <w:lvlJc w:val="left"/>
      <w:pPr>
        <w:tabs>
          <w:tab w:val="left" w:pos="1680"/>
        </w:tabs>
        <w:ind w:left="3360" w:hanging="420"/>
      </w:pPr>
      <w:rPr>
        <w:rFonts w:hint="default" w:ascii="Wingdings" w:hAnsi="Wingdings"/>
      </w:rPr>
    </w:lvl>
    <w:lvl w:ilvl="4" w:tentative="0">
      <w:start w:val="1"/>
      <w:numFmt w:val="bullet"/>
      <w:lvlText w:val=""/>
      <w:lvlJc w:val="left"/>
      <w:pPr>
        <w:tabs>
          <w:tab w:val="left" w:pos="2100"/>
        </w:tabs>
        <w:ind w:left="3780" w:hanging="420"/>
      </w:pPr>
      <w:rPr>
        <w:rFonts w:hint="default" w:ascii="Wingdings" w:hAnsi="Wingdings"/>
      </w:rPr>
    </w:lvl>
    <w:lvl w:ilvl="5" w:tentative="0">
      <w:start w:val="1"/>
      <w:numFmt w:val="bullet"/>
      <w:lvlText w:val=""/>
      <w:lvlJc w:val="left"/>
      <w:pPr>
        <w:tabs>
          <w:tab w:val="left" w:pos="2520"/>
        </w:tabs>
        <w:ind w:left="4200" w:hanging="420"/>
      </w:pPr>
      <w:rPr>
        <w:rFonts w:hint="default" w:ascii="Wingdings" w:hAnsi="Wingdings"/>
      </w:rPr>
    </w:lvl>
    <w:lvl w:ilvl="6" w:tentative="0">
      <w:start w:val="1"/>
      <w:numFmt w:val="bullet"/>
      <w:lvlText w:val=""/>
      <w:lvlJc w:val="left"/>
      <w:pPr>
        <w:tabs>
          <w:tab w:val="left" w:pos="2940"/>
        </w:tabs>
        <w:ind w:left="4620" w:hanging="420"/>
      </w:pPr>
      <w:rPr>
        <w:rFonts w:hint="default" w:ascii="Wingdings" w:hAnsi="Wingdings"/>
      </w:rPr>
    </w:lvl>
    <w:lvl w:ilvl="7" w:tentative="0">
      <w:start w:val="1"/>
      <w:numFmt w:val="bullet"/>
      <w:lvlText w:val=""/>
      <w:lvlJc w:val="left"/>
      <w:pPr>
        <w:tabs>
          <w:tab w:val="left" w:pos="3360"/>
        </w:tabs>
        <w:ind w:left="5040" w:hanging="420"/>
      </w:pPr>
      <w:rPr>
        <w:rFonts w:hint="default" w:ascii="Wingdings" w:hAnsi="Wingdings"/>
      </w:rPr>
    </w:lvl>
    <w:lvl w:ilvl="8" w:tentative="0">
      <w:start w:val="1"/>
      <w:numFmt w:val="bullet"/>
      <w:lvlText w:val=""/>
      <w:lvlJc w:val="left"/>
      <w:pPr>
        <w:tabs>
          <w:tab w:val="left" w:pos="3780"/>
        </w:tabs>
        <w:ind w:left="5460" w:hanging="420"/>
      </w:pPr>
      <w:rPr>
        <w:rFonts w:hint="default" w:ascii="Wingdings" w:hAnsi="Wingdings"/>
      </w:rPr>
    </w:lvl>
  </w:abstractNum>
  <w:abstractNum w:abstractNumId="1">
    <w:nsid w:val="1F250011"/>
    <w:multiLevelType w:val="multilevel"/>
    <w:tmpl w:val="1F250011"/>
    <w:lvl w:ilvl="0" w:tentative="0">
      <w:start w:val="1"/>
      <w:numFmt w:val="decimal"/>
      <w:pStyle w:val="14"/>
      <w:lvlText w:val="[%1]"/>
      <w:lvlJc w:val="left"/>
      <w:pPr>
        <w:tabs>
          <w:tab w:val="left" w:pos="420"/>
        </w:tabs>
        <w:ind w:left="420" w:hanging="420"/>
      </w:pPr>
      <w:rPr>
        <w:rFonts w:hint="eastAsia" w:cs="Times New Roman"/>
      </w:rPr>
    </w:lvl>
    <w:lvl w:ilvl="1" w:tentative="0">
      <w:start w:val="1"/>
      <w:numFmt w:val="aiueoFullWidth"/>
      <w:lvlText w:val="(%2)"/>
      <w:lvlJc w:val="left"/>
      <w:pPr>
        <w:tabs>
          <w:tab w:val="left" w:pos="840"/>
        </w:tabs>
        <w:ind w:left="840" w:hanging="420"/>
      </w:pPr>
      <w:rPr>
        <w:rFonts w:cs="Times New Roman"/>
      </w:rPr>
    </w:lvl>
    <w:lvl w:ilvl="2" w:tentative="0">
      <w:start w:val="1"/>
      <w:numFmt w:val="decimalEnclosedCircle"/>
      <w:lvlText w:val="%3"/>
      <w:lvlJc w:val="lef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aiueoFullWidth"/>
      <w:lvlText w:val="(%5)"/>
      <w:lvlJc w:val="left"/>
      <w:pPr>
        <w:tabs>
          <w:tab w:val="left" w:pos="2100"/>
        </w:tabs>
        <w:ind w:left="2100" w:hanging="420"/>
      </w:pPr>
      <w:rPr>
        <w:rFonts w:cs="Times New Roman"/>
      </w:rPr>
    </w:lvl>
    <w:lvl w:ilvl="5" w:tentative="0">
      <w:start w:val="1"/>
      <w:numFmt w:val="decimalEnclosedCircle"/>
      <w:lvlText w:val="%6"/>
      <w:lvlJc w:val="lef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aiueoFullWidth"/>
      <w:lvlText w:val="(%8)"/>
      <w:lvlJc w:val="left"/>
      <w:pPr>
        <w:tabs>
          <w:tab w:val="left" w:pos="3360"/>
        </w:tabs>
        <w:ind w:left="3360" w:hanging="420"/>
      </w:pPr>
      <w:rPr>
        <w:rFonts w:cs="Times New Roman"/>
      </w:rPr>
    </w:lvl>
    <w:lvl w:ilvl="8" w:tentative="0">
      <w:start w:val="1"/>
      <w:numFmt w:val="decimalEnclosedCircle"/>
      <w:lvlText w:val="%9"/>
      <w:lvlJc w:val="left"/>
      <w:pPr>
        <w:tabs>
          <w:tab w:val="left" w:pos="3780"/>
        </w:tabs>
        <w:ind w:left="3780" w:hanging="420"/>
      </w:pPr>
      <w:rPr>
        <w:rFonts w:cs="Times New Roman"/>
      </w:rPr>
    </w:lvl>
  </w:abstractNum>
  <w:abstractNum w:abstractNumId="2">
    <w:nsid w:val="3527FEF6"/>
    <w:multiLevelType w:val="multilevel"/>
    <w:tmpl w:val="3527FEF6"/>
    <w:lvl w:ilvl="0" w:tentative="0">
      <w:start w:val="1"/>
      <w:numFmt w:val="decimal"/>
      <w:lvlText w:val="Proposal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A55685D"/>
    <w:multiLevelType w:val="singleLevel"/>
    <w:tmpl w:val="4A55685D"/>
    <w:lvl w:ilvl="0" w:tentative="0">
      <w:start w:val="1"/>
      <w:numFmt w:val="bullet"/>
      <w:pStyle w:val="15"/>
      <w:lvlText w:val=""/>
      <w:lvlJc w:val="left"/>
      <w:pPr>
        <w:tabs>
          <w:tab w:val="left" w:pos="992"/>
        </w:tabs>
        <w:ind w:left="992" w:hanging="425"/>
      </w:pPr>
      <w:rPr>
        <w:rFonts w:hint="default" w:ascii="Symbol" w:hAnsi="Symbol"/>
      </w:rPr>
    </w:lvl>
  </w:abstractNum>
  <w:abstractNum w:abstractNumId="4">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6EB26E9E"/>
    <w:multiLevelType w:val="multilevel"/>
    <w:tmpl w:val="6EB26E9E"/>
    <w:lvl w:ilvl="0" w:tentative="0">
      <w:start w:val="1"/>
      <w:numFmt w:val="decimal"/>
      <w:lvlText w:val="Proposal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03157D4"/>
    <w:multiLevelType w:val="multilevel"/>
    <w:tmpl w:val="703157D4"/>
    <w:lvl w:ilvl="0" w:tentative="0">
      <w:start w:val="1"/>
      <w:numFmt w:val="decimal"/>
      <w:pStyle w:val="2"/>
      <w:lvlText w:val="%1."/>
      <w:lvlJc w:val="left"/>
      <w:pPr>
        <w:tabs>
          <w:tab w:val="left" w:pos="709"/>
        </w:tabs>
        <w:ind w:left="709" w:hanging="709"/>
      </w:pPr>
      <w:rPr>
        <w:rFonts w:hint="eastAsia" w:cs="Times New Roman"/>
        <w:b/>
        <w:lang w:val="en-GB"/>
      </w:rPr>
    </w:lvl>
    <w:lvl w:ilvl="1" w:tentative="0">
      <w:start w:val="1"/>
      <w:numFmt w:val="decimal"/>
      <w:pStyle w:val="3"/>
      <w:lvlText w:val="%1.%2."/>
      <w:lvlJc w:val="left"/>
      <w:pPr>
        <w:tabs>
          <w:tab w:val="left" w:pos="567"/>
        </w:tabs>
        <w:ind w:left="567" w:hanging="567"/>
      </w:pPr>
      <w:rPr>
        <w:rFonts w:hint="eastAsia" w:cs="Times New Roman"/>
        <w:b/>
      </w:rPr>
    </w:lvl>
    <w:lvl w:ilvl="2" w:tentative="0">
      <w:start w:val="1"/>
      <w:numFmt w:val="decimal"/>
      <w:pStyle w:val="4"/>
      <w:lvlText w:val="%1.%2.%3."/>
      <w:lvlJc w:val="left"/>
      <w:pPr>
        <w:tabs>
          <w:tab w:val="left" w:pos="709"/>
        </w:tabs>
        <w:ind w:left="709" w:hanging="709"/>
      </w:pPr>
      <w:rPr>
        <w:rFonts w:hint="eastAsia" w:cs="Times New Roman"/>
      </w:rPr>
    </w:lvl>
    <w:lvl w:ilvl="3" w:tentative="0">
      <w:start w:val="1"/>
      <w:numFmt w:val="decimal"/>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7">
    <w:nsid w:val="72E04451"/>
    <w:multiLevelType w:val="multilevel"/>
    <w:tmpl w:val="72E04451"/>
    <w:lvl w:ilvl="0" w:tentative="0">
      <w:start w:val="1"/>
      <w:numFmt w:val="decimal"/>
      <w:pStyle w:val="16"/>
      <w:lvlText w:val="Observation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6"/>
  </w:num>
  <w:num w:numId="2">
    <w:abstractNumId w:val="1"/>
  </w:num>
  <w:num w:numId="3">
    <w:abstractNumId w:val="3"/>
  </w:num>
  <w:num w:numId="4">
    <w:abstractNumId w:val="7"/>
  </w:num>
  <w:num w:numId="5">
    <w:abstractNumId w:val="4"/>
  </w:num>
  <w:num w:numId="6">
    <w:abstractNumId w:val="5"/>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5YTE3M2RiMjhjZDUyY2MxZjU4MzFhNTRmNWZiNWEifQ=="/>
  </w:docVars>
  <w:rsids>
    <w:rsidRoot w:val="6CDA03F3"/>
    <w:rsid w:val="00001336"/>
    <w:rsid w:val="000674E7"/>
    <w:rsid w:val="00075809"/>
    <w:rsid w:val="000C753C"/>
    <w:rsid w:val="00131081"/>
    <w:rsid w:val="001440DD"/>
    <w:rsid w:val="001516A0"/>
    <w:rsid w:val="0017082B"/>
    <w:rsid w:val="001724A0"/>
    <w:rsid w:val="001A02A8"/>
    <w:rsid w:val="002579B3"/>
    <w:rsid w:val="002D233F"/>
    <w:rsid w:val="0033458C"/>
    <w:rsid w:val="00356619"/>
    <w:rsid w:val="0037359D"/>
    <w:rsid w:val="003F1BB8"/>
    <w:rsid w:val="003F4108"/>
    <w:rsid w:val="00403CD6"/>
    <w:rsid w:val="004420D9"/>
    <w:rsid w:val="00450704"/>
    <w:rsid w:val="00474E8B"/>
    <w:rsid w:val="004B399E"/>
    <w:rsid w:val="00523DBE"/>
    <w:rsid w:val="0054112B"/>
    <w:rsid w:val="00567643"/>
    <w:rsid w:val="00582606"/>
    <w:rsid w:val="005E6EBB"/>
    <w:rsid w:val="00637B55"/>
    <w:rsid w:val="006A6636"/>
    <w:rsid w:val="006B06C2"/>
    <w:rsid w:val="0070356C"/>
    <w:rsid w:val="007224F2"/>
    <w:rsid w:val="00772197"/>
    <w:rsid w:val="007A48FC"/>
    <w:rsid w:val="007B42DB"/>
    <w:rsid w:val="00812B98"/>
    <w:rsid w:val="00826E73"/>
    <w:rsid w:val="00833587"/>
    <w:rsid w:val="008335FC"/>
    <w:rsid w:val="008C74ED"/>
    <w:rsid w:val="009172EA"/>
    <w:rsid w:val="009412B9"/>
    <w:rsid w:val="0095592C"/>
    <w:rsid w:val="0097076F"/>
    <w:rsid w:val="00A6466A"/>
    <w:rsid w:val="00A770A4"/>
    <w:rsid w:val="00B0227E"/>
    <w:rsid w:val="00B27957"/>
    <w:rsid w:val="00B95B6E"/>
    <w:rsid w:val="00C3548C"/>
    <w:rsid w:val="00C36B03"/>
    <w:rsid w:val="00CA1860"/>
    <w:rsid w:val="00D46D22"/>
    <w:rsid w:val="00DD5BB0"/>
    <w:rsid w:val="00DE1E2A"/>
    <w:rsid w:val="00DF2E77"/>
    <w:rsid w:val="00E47191"/>
    <w:rsid w:val="00E551D9"/>
    <w:rsid w:val="00E77D83"/>
    <w:rsid w:val="00F03BEF"/>
    <w:rsid w:val="00F302D0"/>
    <w:rsid w:val="00F4229E"/>
    <w:rsid w:val="00F57504"/>
    <w:rsid w:val="00F9165D"/>
    <w:rsid w:val="018E1188"/>
    <w:rsid w:val="01AD551E"/>
    <w:rsid w:val="01B23C6A"/>
    <w:rsid w:val="020016E9"/>
    <w:rsid w:val="0233386D"/>
    <w:rsid w:val="03434357"/>
    <w:rsid w:val="04ED1679"/>
    <w:rsid w:val="057766B9"/>
    <w:rsid w:val="06FB68B7"/>
    <w:rsid w:val="070E6657"/>
    <w:rsid w:val="071212F9"/>
    <w:rsid w:val="0746571A"/>
    <w:rsid w:val="074A4D8B"/>
    <w:rsid w:val="08143350"/>
    <w:rsid w:val="08244886"/>
    <w:rsid w:val="08C27377"/>
    <w:rsid w:val="08CA7368"/>
    <w:rsid w:val="08E76A46"/>
    <w:rsid w:val="092771A7"/>
    <w:rsid w:val="09371E95"/>
    <w:rsid w:val="09447918"/>
    <w:rsid w:val="094F3DFC"/>
    <w:rsid w:val="098A1E34"/>
    <w:rsid w:val="09FE2E06"/>
    <w:rsid w:val="0AA910D5"/>
    <w:rsid w:val="0B36617C"/>
    <w:rsid w:val="0BF96E42"/>
    <w:rsid w:val="0C3D430D"/>
    <w:rsid w:val="0C690BB1"/>
    <w:rsid w:val="0C727688"/>
    <w:rsid w:val="0D19719F"/>
    <w:rsid w:val="0DA5373F"/>
    <w:rsid w:val="0DCE397A"/>
    <w:rsid w:val="0E625C06"/>
    <w:rsid w:val="0EB9159E"/>
    <w:rsid w:val="0F9827E1"/>
    <w:rsid w:val="0FC34B48"/>
    <w:rsid w:val="10FC5772"/>
    <w:rsid w:val="11E54EED"/>
    <w:rsid w:val="120F41BF"/>
    <w:rsid w:val="129C348E"/>
    <w:rsid w:val="12A926B4"/>
    <w:rsid w:val="13A40A8D"/>
    <w:rsid w:val="13D44784"/>
    <w:rsid w:val="13E42DD7"/>
    <w:rsid w:val="14226315"/>
    <w:rsid w:val="15464EAC"/>
    <w:rsid w:val="155142DE"/>
    <w:rsid w:val="15584B16"/>
    <w:rsid w:val="157306F8"/>
    <w:rsid w:val="1591488A"/>
    <w:rsid w:val="160F5096"/>
    <w:rsid w:val="16457228"/>
    <w:rsid w:val="16A9014A"/>
    <w:rsid w:val="17072BD0"/>
    <w:rsid w:val="179A479E"/>
    <w:rsid w:val="18077F32"/>
    <w:rsid w:val="187A1D9E"/>
    <w:rsid w:val="18FF2114"/>
    <w:rsid w:val="191E305A"/>
    <w:rsid w:val="19C239FC"/>
    <w:rsid w:val="1A4109B4"/>
    <w:rsid w:val="1A681259"/>
    <w:rsid w:val="1AC92880"/>
    <w:rsid w:val="1AF71484"/>
    <w:rsid w:val="1B36335B"/>
    <w:rsid w:val="1B7A239B"/>
    <w:rsid w:val="1BB00AB5"/>
    <w:rsid w:val="1BF5201E"/>
    <w:rsid w:val="1C521910"/>
    <w:rsid w:val="1C747A0F"/>
    <w:rsid w:val="1C882636"/>
    <w:rsid w:val="1D2A2269"/>
    <w:rsid w:val="1D507571"/>
    <w:rsid w:val="1EA11A7B"/>
    <w:rsid w:val="1EA86AA8"/>
    <w:rsid w:val="1EFF77AF"/>
    <w:rsid w:val="1F4E2AC1"/>
    <w:rsid w:val="1F5B26EC"/>
    <w:rsid w:val="1F931065"/>
    <w:rsid w:val="1FA84328"/>
    <w:rsid w:val="1FFF4ECD"/>
    <w:rsid w:val="206D65AF"/>
    <w:rsid w:val="20763782"/>
    <w:rsid w:val="20A7394C"/>
    <w:rsid w:val="217A3194"/>
    <w:rsid w:val="22097CEF"/>
    <w:rsid w:val="226A3D85"/>
    <w:rsid w:val="22AC5447"/>
    <w:rsid w:val="230C3F3A"/>
    <w:rsid w:val="2332056D"/>
    <w:rsid w:val="23847F75"/>
    <w:rsid w:val="238939C4"/>
    <w:rsid w:val="238E2BA1"/>
    <w:rsid w:val="239216AF"/>
    <w:rsid w:val="23AD3218"/>
    <w:rsid w:val="23CF438F"/>
    <w:rsid w:val="23E46662"/>
    <w:rsid w:val="243E3BD2"/>
    <w:rsid w:val="24A51F50"/>
    <w:rsid w:val="25982986"/>
    <w:rsid w:val="259F752B"/>
    <w:rsid w:val="25C57568"/>
    <w:rsid w:val="260F3EEA"/>
    <w:rsid w:val="262F63A5"/>
    <w:rsid w:val="26DC7A58"/>
    <w:rsid w:val="26FB6398"/>
    <w:rsid w:val="27CD500C"/>
    <w:rsid w:val="28706D19"/>
    <w:rsid w:val="287E2C63"/>
    <w:rsid w:val="289A78F2"/>
    <w:rsid w:val="298E7457"/>
    <w:rsid w:val="2A557F75"/>
    <w:rsid w:val="2B4F6CE6"/>
    <w:rsid w:val="2B536510"/>
    <w:rsid w:val="2B666D45"/>
    <w:rsid w:val="2B7D7783"/>
    <w:rsid w:val="2BA77E28"/>
    <w:rsid w:val="2BD31A99"/>
    <w:rsid w:val="2BF274DA"/>
    <w:rsid w:val="2C1061FC"/>
    <w:rsid w:val="2C191624"/>
    <w:rsid w:val="2C4209CD"/>
    <w:rsid w:val="2D3C541C"/>
    <w:rsid w:val="2DAF5F6C"/>
    <w:rsid w:val="2DBE6880"/>
    <w:rsid w:val="2E4F41CD"/>
    <w:rsid w:val="2E67662E"/>
    <w:rsid w:val="2F2D7712"/>
    <w:rsid w:val="2F7D7352"/>
    <w:rsid w:val="2FE70A33"/>
    <w:rsid w:val="30450E91"/>
    <w:rsid w:val="315926CF"/>
    <w:rsid w:val="315E7D2D"/>
    <w:rsid w:val="33172A43"/>
    <w:rsid w:val="339E473B"/>
    <w:rsid w:val="33B026C0"/>
    <w:rsid w:val="33D339B0"/>
    <w:rsid w:val="3466105C"/>
    <w:rsid w:val="34802092"/>
    <w:rsid w:val="35A60B32"/>
    <w:rsid w:val="35F663A6"/>
    <w:rsid w:val="3670627F"/>
    <w:rsid w:val="36B444C8"/>
    <w:rsid w:val="37B95A6E"/>
    <w:rsid w:val="38241434"/>
    <w:rsid w:val="38995E18"/>
    <w:rsid w:val="398B750F"/>
    <w:rsid w:val="39A729A9"/>
    <w:rsid w:val="39D91D43"/>
    <w:rsid w:val="39EB7CEF"/>
    <w:rsid w:val="3B0C6BD4"/>
    <w:rsid w:val="3B476D9A"/>
    <w:rsid w:val="3C6A5B02"/>
    <w:rsid w:val="3CDE1303"/>
    <w:rsid w:val="3D3D0FB6"/>
    <w:rsid w:val="3D4857BF"/>
    <w:rsid w:val="3D9F17DB"/>
    <w:rsid w:val="3DB3624E"/>
    <w:rsid w:val="3E1729ED"/>
    <w:rsid w:val="3E9437BB"/>
    <w:rsid w:val="3ECA2308"/>
    <w:rsid w:val="3EFD0EAF"/>
    <w:rsid w:val="3F3746D6"/>
    <w:rsid w:val="3F604F9A"/>
    <w:rsid w:val="3FBC08CA"/>
    <w:rsid w:val="401747B4"/>
    <w:rsid w:val="408B53C4"/>
    <w:rsid w:val="415733AE"/>
    <w:rsid w:val="41630D72"/>
    <w:rsid w:val="41B31CF9"/>
    <w:rsid w:val="41DF2AEE"/>
    <w:rsid w:val="421D1C63"/>
    <w:rsid w:val="422A32FC"/>
    <w:rsid w:val="429C03A0"/>
    <w:rsid w:val="435E7A42"/>
    <w:rsid w:val="442F1049"/>
    <w:rsid w:val="446C43E1"/>
    <w:rsid w:val="448B5670"/>
    <w:rsid w:val="45105096"/>
    <w:rsid w:val="45257562"/>
    <w:rsid w:val="46576133"/>
    <w:rsid w:val="46737CA9"/>
    <w:rsid w:val="467C5D54"/>
    <w:rsid w:val="46CD299F"/>
    <w:rsid w:val="477164C3"/>
    <w:rsid w:val="484C6440"/>
    <w:rsid w:val="485E2293"/>
    <w:rsid w:val="494769C6"/>
    <w:rsid w:val="4A3A4A66"/>
    <w:rsid w:val="4A6C0C97"/>
    <w:rsid w:val="4AA4557D"/>
    <w:rsid w:val="4ADE5710"/>
    <w:rsid w:val="4B2F47E2"/>
    <w:rsid w:val="4D2717ED"/>
    <w:rsid w:val="4D6D5452"/>
    <w:rsid w:val="4DD227B5"/>
    <w:rsid w:val="4E007704"/>
    <w:rsid w:val="4E7A26E0"/>
    <w:rsid w:val="4EBB3F9B"/>
    <w:rsid w:val="4EFA1A7A"/>
    <w:rsid w:val="4FA97A3E"/>
    <w:rsid w:val="4FF62D91"/>
    <w:rsid w:val="50010784"/>
    <w:rsid w:val="500A3750"/>
    <w:rsid w:val="502821F7"/>
    <w:rsid w:val="507951F2"/>
    <w:rsid w:val="51200A2D"/>
    <w:rsid w:val="516E572D"/>
    <w:rsid w:val="51FB0B52"/>
    <w:rsid w:val="526C4FB9"/>
    <w:rsid w:val="5380612E"/>
    <w:rsid w:val="54B22CB0"/>
    <w:rsid w:val="55E33464"/>
    <w:rsid w:val="562F3EBC"/>
    <w:rsid w:val="56E31ADE"/>
    <w:rsid w:val="57B01B5E"/>
    <w:rsid w:val="58774269"/>
    <w:rsid w:val="58CF0EC3"/>
    <w:rsid w:val="59524889"/>
    <w:rsid w:val="59B759D6"/>
    <w:rsid w:val="5A0719EF"/>
    <w:rsid w:val="5A4440A8"/>
    <w:rsid w:val="5AD05976"/>
    <w:rsid w:val="5BB66216"/>
    <w:rsid w:val="5BC85F49"/>
    <w:rsid w:val="5C3F6B12"/>
    <w:rsid w:val="5C924F37"/>
    <w:rsid w:val="5CCE20D2"/>
    <w:rsid w:val="5CF7221A"/>
    <w:rsid w:val="5D2418A5"/>
    <w:rsid w:val="5DA645CD"/>
    <w:rsid w:val="5EE74938"/>
    <w:rsid w:val="5F230E48"/>
    <w:rsid w:val="5F5F2BB5"/>
    <w:rsid w:val="5FB71C31"/>
    <w:rsid w:val="60066868"/>
    <w:rsid w:val="60A1369C"/>
    <w:rsid w:val="61D20FDE"/>
    <w:rsid w:val="642977BB"/>
    <w:rsid w:val="64C73510"/>
    <w:rsid w:val="64F93617"/>
    <w:rsid w:val="65A82571"/>
    <w:rsid w:val="663234CF"/>
    <w:rsid w:val="66614C0B"/>
    <w:rsid w:val="66770C98"/>
    <w:rsid w:val="66F54378"/>
    <w:rsid w:val="671F0C66"/>
    <w:rsid w:val="67A05FCC"/>
    <w:rsid w:val="686A409C"/>
    <w:rsid w:val="68C5436B"/>
    <w:rsid w:val="690E58E3"/>
    <w:rsid w:val="69591B58"/>
    <w:rsid w:val="695B21AB"/>
    <w:rsid w:val="699D06A3"/>
    <w:rsid w:val="69A3163D"/>
    <w:rsid w:val="6A467D2E"/>
    <w:rsid w:val="6AB21941"/>
    <w:rsid w:val="6AC92664"/>
    <w:rsid w:val="6B8813B5"/>
    <w:rsid w:val="6BAA566B"/>
    <w:rsid w:val="6C391AED"/>
    <w:rsid w:val="6C432A11"/>
    <w:rsid w:val="6CDA03F3"/>
    <w:rsid w:val="6D436291"/>
    <w:rsid w:val="6D93510E"/>
    <w:rsid w:val="6DE86C68"/>
    <w:rsid w:val="6E4A50D6"/>
    <w:rsid w:val="6E572D1F"/>
    <w:rsid w:val="705E076B"/>
    <w:rsid w:val="705F156B"/>
    <w:rsid w:val="71230669"/>
    <w:rsid w:val="72CB77F1"/>
    <w:rsid w:val="73697BBA"/>
    <w:rsid w:val="73764075"/>
    <w:rsid w:val="73C95B29"/>
    <w:rsid w:val="74352EE3"/>
    <w:rsid w:val="74C1265A"/>
    <w:rsid w:val="75245A93"/>
    <w:rsid w:val="7646256A"/>
    <w:rsid w:val="767E25F0"/>
    <w:rsid w:val="76AA6753"/>
    <w:rsid w:val="76EE2BB4"/>
    <w:rsid w:val="774C41F5"/>
    <w:rsid w:val="7771703D"/>
    <w:rsid w:val="778A5E1B"/>
    <w:rsid w:val="77CD4BBB"/>
    <w:rsid w:val="7880506B"/>
    <w:rsid w:val="793244A0"/>
    <w:rsid w:val="79CC49FF"/>
    <w:rsid w:val="79E84606"/>
    <w:rsid w:val="7A326F58"/>
    <w:rsid w:val="7AAC2856"/>
    <w:rsid w:val="7B3B065B"/>
    <w:rsid w:val="7B455BCC"/>
    <w:rsid w:val="7B5F552E"/>
    <w:rsid w:val="7BC14128"/>
    <w:rsid w:val="7C351B7C"/>
    <w:rsid w:val="7EAB7A4E"/>
    <w:rsid w:val="7F177286"/>
    <w:rsid w:val="7F58525A"/>
    <w:rsid w:val="7F690977"/>
    <w:rsid w:val="7FBC3457"/>
    <w:rsid w:val="7FF52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after="100" w:afterAutospacing="1"/>
      <w:jc w:val="both"/>
    </w:pPr>
    <w:rPr>
      <w:rFonts w:ascii="Times New Roman" w:hAnsi="Times New Roman" w:eastAsia="MS Gothic" w:cs="Times New Roman"/>
      <w:sz w:val="24"/>
      <w:lang w:val="en-GB" w:eastAsia="ja-JP" w:bidi="ar-SA"/>
    </w:rPr>
  </w:style>
  <w:style w:type="paragraph" w:styleId="2">
    <w:name w:val="heading 1"/>
    <w:basedOn w:val="1"/>
    <w:next w:val="1"/>
    <w:qFormat/>
    <w:uiPriority w:val="9"/>
    <w:pPr>
      <w:keepNext/>
      <w:numPr>
        <w:ilvl w:val="0"/>
        <w:numId w:val="1"/>
      </w:numPr>
      <w:tabs>
        <w:tab w:val="left" w:pos="0"/>
      </w:tabs>
      <w:spacing w:before="240" w:afterLines="50" w:afterAutospacing="0"/>
      <w:outlineLvl w:val="0"/>
    </w:pPr>
    <w:rPr>
      <w:rFonts w:ascii="Arial" w:hAnsi="Arial"/>
      <w:b/>
      <w:kern w:val="28"/>
      <w:sz w:val="32"/>
    </w:rPr>
  </w:style>
  <w:style w:type="paragraph" w:styleId="3">
    <w:name w:val="heading 2"/>
    <w:basedOn w:val="2"/>
    <w:next w:val="1"/>
    <w:qFormat/>
    <w:uiPriority w:val="9"/>
    <w:pPr>
      <w:numPr>
        <w:ilvl w:val="1"/>
      </w:numPr>
      <w:tabs>
        <w:tab w:val="clear" w:pos="0"/>
      </w:tabs>
      <w:spacing w:before="100" w:beforeAutospacing="1"/>
      <w:outlineLvl w:val="1"/>
    </w:pPr>
    <w:rPr>
      <w:rFonts w:eastAsia="MS Mincho"/>
      <w:sz w:val="28"/>
      <w:szCs w:val="28"/>
    </w:rPr>
  </w:style>
  <w:style w:type="paragraph" w:styleId="4">
    <w:name w:val="heading 3"/>
    <w:basedOn w:val="3"/>
    <w:next w:val="1"/>
    <w:qFormat/>
    <w:uiPriority w:val="9"/>
    <w:pPr>
      <w:numPr>
        <w:ilvl w:val="2"/>
      </w:numPr>
      <w:spacing w:before="240" w:after="60"/>
      <w:outlineLvl w:val="2"/>
    </w:pPr>
  </w:style>
  <w:style w:type="paragraph" w:styleId="5">
    <w:name w:val="heading 4"/>
    <w:basedOn w:val="1"/>
    <w:next w:val="1"/>
    <w:unhideWhenUsed/>
    <w:qFormat/>
    <w:uiPriority w:val="0"/>
    <w:pPr>
      <w:keepNext/>
      <w:keepLines/>
      <w:spacing w:before="280" w:after="290" w:afterAutospacing="0" w:line="372" w:lineRule="auto"/>
      <w:outlineLvl w:val="3"/>
    </w:pPr>
    <w:rPr>
      <w:rFonts w:ascii="Arial" w:hAnsi="Arial" w:eastAsia="黑体"/>
      <w:b/>
      <w:sz w:val="28"/>
    </w:rPr>
  </w:style>
  <w:style w:type="character" w:default="1" w:styleId="11">
    <w:name w:val="Default Paragraph Font"/>
    <w:semiHidden/>
    <w:unhideWhenUsed/>
    <w:qFormat/>
    <w:uiPriority w:val="1"/>
  </w:style>
  <w:style w:type="table" w:default="1" w:styleId="9">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6">
    <w:name w:val="Balloon Text"/>
    <w:basedOn w:val="1"/>
    <w:link w:val="17"/>
    <w:qFormat/>
    <w:uiPriority w:val="0"/>
    <w:pPr>
      <w:spacing w:after="0"/>
    </w:pPr>
    <w:rPr>
      <w:sz w:val="18"/>
      <w:szCs w:val="18"/>
    </w:rPr>
  </w:style>
  <w:style w:type="paragraph" w:styleId="7">
    <w:name w:val="footer"/>
    <w:basedOn w:val="1"/>
    <w:qFormat/>
    <w:uiPriority w:val="99"/>
    <w:pPr>
      <w:tabs>
        <w:tab w:val="center" w:pos="4252"/>
        <w:tab w:val="right" w:pos="8504"/>
      </w:tabs>
    </w:pPr>
  </w:style>
  <w:style w:type="paragraph" w:styleId="8">
    <w:name w:val="header"/>
    <w:basedOn w:val="1"/>
    <w:qFormat/>
    <w:uiPriority w:val="99"/>
    <w:pPr>
      <w:widowControl w:val="0"/>
    </w:pPr>
    <w:rPr>
      <w:rFonts w:ascii="Arial" w:hAnsi="Arial" w:eastAsia="MS Mincho"/>
      <w:b/>
      <w:sz w:val="18"/>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22"/>
    <w:rPr>
      <w:rFonts w:cs="Times New Roman"/>
      <w:b/>
    </w:rPr>
  </w:style>
  <w:style w:type="character" w:styleId="13">
    <w:name w:val="Hyperlink"/>
    <w:basedOn w:val="11"/>
    <w:qFormat/>
    <w:uiPriority w:val="0"/>
    <w:rPr>
      <w:color w:val="0000FF"/>
      <w:u w:val="single"/>
    </w:rPr>
  </w:style>
  <w:style w:type="paragraph" w:customStyle="1" w:styleId="14">
    <w:name w:val="text intend 2"/>
    <w:basedOn w:val="15"/>
    <w:qFormat/>
    <w:uiPriority w:val="0"/>
    <w:pPr>
      <w:widowControl/>
      <w:numPr>
        <w:numId w:val="2"/>
      </w:numPr>
      <w:tabs>
        <w:tab w:val="left" w:pos="420"/>
      </w:tabs>
      <w:spacing w:after="120"/>
    </w:pPr>
    <w:rPr>
      <w:lang w:val="en-US"/>
    </w:rPr>
  </w:style>
  <w:style w:type="paragraph" w:customStyle="1" w:styleId="15">
    <w:name w:val="text"/>
    <w:basedOn w:val="1"/>
    <w:qFormat/>
    <w:uiPriority w:val="0"/>
    <w:pPr>
      <w:widowControl w:val="0"/>
      <w:numPr>
        <w:ilvl w:val="0"/>
        <w:numId w:val="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styleId="16">
    <w:name w:val="List Paragraph"/>
    <w:basedOn w:val="1"/>
    <w:link w:val="18"/>
    <w:qFormat/>
    <w:uiPriority w:val="34"/>
    <w:pPr>
      <w:numPr>
        <w:ilvl w:val="0"/>
        <w:numId w:val="4"/>
      </w:numPr>
      <w:spacing w:before="240" w:after="0" w:afterAutospacing="0"/>
    </w:pPr>
  </w:style>
  <w:style w:type="character" w:customStyle="1" w:styleId="17">
    <w:name w:val="批注框文本 字符"/>
    <w:basedOn w:val="11"/>
    <w:link w:val="6"/>
    <w:qFormat/>
    <w:uiPriority w:val="0"/>
    <w:rPr>
      <w:rFonts w:eastAsia="MS Gothic"/>
      <w:sz w:val="18"/>
      <w:szCs w:val="18"/>
      <w:lang w:val="en-GB" w:eastAsia="ja-JP"/>
    </w:rPr>
  </w:style>
  <w:style w:type="character" w:customStyle="1" w:styleId="18">
    <w:name w:val="列出段落 字符"/>
    <w:link w:val="16"/>
    <w:qFormat/>
    <w:locked/>
    <w:uiPriority w:val="34"/>
    <w:rPr>
      <w:rFonts w:eastAsia="MS Gothic"/>
      <w:sz w:val="24"/>
      <w:lang w:val="en-GB" w:eastAsia="ja-JP"/>
    </w:rPr>
  </w:style>
  <w:style w:type="paragraph" w:customStyle="1" w:styleId="19">
    <w:name w:val="0 Main text"/>
    <w:basedOn w:val="1"/>
    <w:qFormat/>
    <w:uiPriority w:val="0"/>
    <w:rPr>
      <w:rFonts w:eastAsia="Malgun Gothic"/>
    </w:rPr>
  </w:style>
  <w:style w:type="paragraph" w:customStyle="1" w:styleId="20">
    <w:name w:val="B1"/>
    <w:basedOn w:val="1"/>
    <w:qFormat/>
    <w:uiPriority w:val="0"/>
    <w:pPr>
      <w:ind w:left="568" w:hanging="284"/>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1263</Words>
  <Characters>6416</Characters>
  <Lines>66</Lines>
  <Paragraphs>18</Paragraphs>
  <TotalTime>0</TotalTime>
  <ScaleCrop>false</ScaleCrop>
  <LinksUpToDate>false</LinksUpToDate>
  <CharactersWithSpaces>7649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2023-12-27T23:54:00Z</dcterms:created>
  <dc:creator>Sharp</dc:creator>
  <cp:lastModifiedBy>Luochao</cp:lastModifiedBy>
  <dcterms:modified xsi:type="dcterms:W3CDTF">2025-02-07T08:20:58Z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3F2DD0AC7AB441299B0BF7F1CCC6F884_13</vt:lpwstr>
  </property>
  <property fmtid="{D5CDD505-2E9C-101B-9397-08002B2CF9AE}" pid="4" name="KSOTemplateDocerSaveRecord">
    <vt:lpwstr>eyJoZGlkIjoiNjg5YTE3M2RiMjhjZDUyY2MxZjU4MzFhNTRmNWZiNWEiLCJ1c2VySWQiOiI0NDM1NzkyNzAifQ==</vt:lpwstr>
  </property>
</Properties>
</file>