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03BF39B8" w:rsidR="00597BA7" w:rsidRDefault="00597BA7" w:rsidP="00597BA7">
      <w:pPr>
        <w:pStyle w:val="3GPPHeader"/>
      </w:pPr>
      <w:r>
        <w:t>3GPP TSG RAN WG1 Meeting #1</w:t>
      </w:r>
      <w:r w:rsidR="00CD763D">
        <w:t>20</w:t>
      </w:r>
      <w:r>
        <w:tab/>
      </w:r>
      <w:r w:rsidR="00B75E09" w:rsidRPr="00B75E09">
        <w:rPr>
          <w:rStyle w:val="ui-provider"/>
        </w:rPr>
        <w:t>R1-2501019</w:t>
      </w:r>
    </w:p>
    <w:p w14:paraId="0238D43C" w14:textId="46D576BF" w:rsidR="00597BA7" w:rsidRDefault="00CD763D" w:rsidP="00597BA7">
      <w:pPr>
        <w:pStyle w:val="3GPPHeader"/>
      </w:pPr>
      <w:r w:rsidRPr="00CD763D">
        <w:rPr>
          <w:bCs/>
        </w:rPr>
        <w:t>Athens, Greece, February 17th – 21st, 2025</w:t>
      </w:r>
    </w:p>
    <w:p w14:paraId="71719B59" w14:textId="77777777" w:rsidR="002D1A40" w:rsidRDefault="002D1A40"/>
    <w:p w14:paraId="2E618790" w14:textId="77777777" w:rsidR="002D1A40" w:rsidRDefault="00345767">
      <w:pPr>
        <w:pStyle w:val="3GPPHeader"/>
      </w:pPr>
      <w:r>
        <w:t>Source:</w:t>
      </w:r>
      <w:r>
        <w:tab/>
        <w:t>MediaTek Inc.</w:t>
      </w:r>
    </w:p>
    <w:p w14:paraId="6E9A7E3E" w14:textId="0706D600" w:rsidR="002D1A40" w:rsidRDefault="00345767">
      <w:pPr>
        <w:pStyle w:val="3GPPHeader"/>
      </w:pPr>
      <w:r>
        <w:t>Title:</w:t>
      </w:r>
      <w:r>
        <w:tab/>
      </w:r>
      <w:r w:rsidR="00DD0339" w:rsidRPr="00DD0339">
        <w:t>A-IoT - Other aspects</w:t>
      </w:r>
    </w:p>
    <w:p w14:paraId="37EA160C" w14:textId="49ABAB62" w:rsidR="002D1A40" w:rsidRDefault="00345767">
      <w:pPr>
        <w:pStyle w:val="3GPPHeader"/>
      </w:pPr>
      <w:r>
        <w:t>Agenda item:</w:t>
      </w:r>
      <w:r>
        <w:tab/>
        <w:t>9.4.</w:t>
      </w:r>
      <w:r w:rsidR="007D61A3">
        <w:t>4</w:t>
      </w:r>
    </w:p>
    <w:p w14:paraId="2A5C9836" w14:textId="59F4CEBF" w:rsidR="002D1A40" w:rsidRDefault="00345767">
      <w:pPr>
        <w:pStyle w:val="3GPPHeader"/>
      </w:pPr>
      <w:r>
        <w:t>Document for:</w:t>
      </w:r>
      <w:r>
        <w:tab/>
        <w:t>Discussion</w:t>
      </w:r>
      <w:r w:rsidR="002227FE">
        <w:t xml:space="preserve"> and decision</w:t>
      </w:r>
    </w:p>
    <w:p w14:paraId="3D481EE4" w14:textId="77777777" w:rsidR="002D1A40" w:rsidRDefault="002D1A40"/>
    <w:p w14:paraId="12D5F16A" w14:textId="77777777" w:rsidR="002D1A40" w:rsidRDefault="00345767">
      <w:pPr>
        <w:pStyle w:val="Heading1"/>
      </w:pPr>
      <w:bookmarkStart w:id="0" w:name="_Ref182001212"/>
      <w:r>
        <w:t>Introduction</w:t>
      </w:r>
      <w:bookmarkEnd w:id="0"/>
    </w:p>
    <w:p w14:paraId="6F4945EC" w14:textId="62CE2240" w:rsidR="005D15C7" w:rsidRDefault="002227FE" w:rsidP="00EC4E5A">
      <w:pPr>
        <w:spacing w:after="0"/>
        <w:rPr>
          <w:rFonts w:asciiTheme="majorHAnsi" w:hAnsiTheme="majorHAnsi" w:cstheme="majorHAnsi"/>
          <w:sz w:val="22"/>
          <w:szCs w:val="22"/>
        </w:rPr>
      </w:pPr>
      <w:r w:rsidRPr="009E3ACE">
        <w:rPr>
          <w:rFonts w:asciiTheme="majorHAnsi" w:hAnsiTheme="majorHAnsi" w:cstheme="majorHAnsi"/>
          <w:sz w:val="22"/>
          <w:szCs w:val="22"/>
        </w:rPr>
        <w:t>In this contribution,</w:t>
      </w:r>
      <w:r w:rsidR="00CC72C5">
        <w:rPr>
          <w:rFonts w:asciiTheme="majorHAnsi" w:hAnsiTheme="majorHAnsi" w:cstheme="majorHAnsi"/>
          <w:sz w:val="22"/>
          <w:szCs w:val="22"/>
        </w:rPr>
        <w:t xml:space="preserve"> aspects such as multiplexing, multiple access and random access for A-IoT designs</w:t>
      </w:r>
      <w:r w:rsidRPr="009E3ACE">
        <w:rPr>
          <w:rFonts w:asciiTheme="majorHAnsi" w:hAnsiTheme="majorHAnsi" w:cstheme="majorHAnsi"/>
          <w:sz w:val="22"/>
          <w:szCs w:val="22"/>
        </w:rPr>
        <w:t xml:space="preserve"> will be addressed</w:t>
      </w:r>
      <w:r w:rsidR="005D15C7">
        <w:rPr>
          <w:rFonts w:asciiTheme="majorHAnsi" w:hAnsiTheme="majorHAnsi" w:cstheme="majorHAnsi"/>
          <w:sz w:val="22"/>
          <w:szCs w:val="22"/>
        </w:rPr>
        <w:t>, covering the following sections:</w:t>
      </w:r>
    </w:p>
    <w:p w14:paraId="090E899C" w14:textId="09B4CBAD" w:rsidR="005D15C7" w:rsidRPr="005D15C7" w:rsidRDefault="005D15C7" w:rsidP="007E1B6C">
      <w:pPr>
        <w:pStyle w:val="ListParagraph"/>
        <w:numPr>
          <w:ilvl w:val="0"/>
          <w:numId w:val="13"/>
        </w:numPr>
        <w:spacing w:after="0"/>
        <w:rPr>
          <w:rFonts w:asciiTheme="majorHAnsi" w:hAnsiTheme="majorHAnsi" w:cstheme="majorHAnsi"/>
          <w:sz w:val="22"/>
        </w:rPr>
      </w:pPr>
      <w:r w:rsidRPr="005D15C7">
        <w:rPr>
          <w:rFonts w:asciiTheme="majorHAnsi" w:hAnsiTheme="majorHAnsi" w:cstheme="majorHAnsi"/>
          <w:sz w:val="22"/>
        </w:rPr>
        <w:t xml:space="preserve">Section 2: </w:t>
      </w:r>
      <w:r w:rsidR="00125398">
        <w:rPr>
          <w:rFonts w:asciiTheme="majorHAnsi" w:hAnsiTheme="majorHAnsi" w:cstheme="majorHAnsi"/>
          <w:sz w:val="22"/>
        </w:rPr>
        <w:t>Msg2 transmission</w:t>
      </w:r>
      <w:r w:rsidR="00125398" w:rsidRPr="006C108A">
        <w:rPr>
          <w:rFonts w:asciiTheme="majorHAnsi" w:hAnsiTheme="majorHAnsi" w:cstheme="majorHAnsi"/>
          <w:sz w:val="22"/>
        </w:rPr>
        <w:t xml:space="preserve"> </w:t>
      </w:r>
      <w:r w:rsidR="00125398">
        <w:rPr>
          <w:rFonts w:asciiTheme="majorHAnsi" w:hAnsiTheme="majorHAnsi" w:cstheme="majorHAnsi"/>
          <w:sz w:val="22"/>
        </w:rPr>
        <w:t>in r</w:t>
      </w:r>
      <w:r w:rsidR="006C108A" w:rsidRPr="006C108A">
        <w:rPr>
          <w:rFonts w:asciiTheme="majorHAnsi" w:hAnsiTheme="majorHAnsi" w:cstheme="majorHAnsi"/>
          <w:sz w:val="22"/>
        </w:rPr>
        <w:t>andom access</w:t>
      </w:r>
    </w:p>
    <w:p w14:paraId="4BF8BB23" w14:textId="400B56E2" w:rsidR="0094623F" w:rsidRPr="00746E1D" w:rsidRDefault="005D15C7" w:rsidP="00EC4E5A">
      <w:pPr>
        <w:pStyle w:val="ListParagraph"/>
        <w:numPr>
          <w:ilvl w:val="0"/>
          <w:numId w:val="13"/>
        </w:numPr>
        <w:spacing w:after="0"/>
        <w:rPr>
          <w:rFonts w:asciiTheme="majorHAnsi" w:hAnsiTheme="majorHAnsi" w:cstheme="majorHAnsi"/>
          <w:sz w:val="22"/>
        </w:rPr>
      </w:pPr>
      <w:r>
        <w:rPr>
          <w:rFonts w:asciiTheme="majorHAnsi" w:hAnsiTheme="majorHAnsi" w:cstheme="majorHAnsi"/>
          <w:sz w:val="22"/>
        </w:rPr>
        <w:t>Section 3</w:t>
      </w:r>
      <w:r w:rsidRPr="006C108A">
        <w:rPr>
          <w:rFonts w:asciiTheme="majorHAnsi" w:hAnsiTheme="majorHAnsi" w:cstheme="majorHAnsi"/>
          <w:sz w:val="22"/>
        </w:rPr>
        <w:t xml:space="preserve">: </w:t>
      </w:r>
      <w:r w:rsidR="00381C8F">
        <w:rPr>
          <w:rFonts w:asciiTheme="majorHAnsi" w:hAnsiTheme="majorHAnsi" w:cstheme="majorHAnsi"/>
          <w:sz w:val="22"/>
        </w:rPr>
        <w:t>S</w:t>
      </w:r>
      <w:r w:rsidR="006C108A">
        <w:rPr>
          <w:rFonts w:asciiTheme="majorHAnsi" w:hAnsiTheme="majorHAnsi" w:cstheme="majorHAnsi"/>
          <w:sz w:val="22"/>
        </w:rPr>
        <w:t xml:space="preserve">cheduling </w:t>
      </w:r>
    </w:p>
    <w:p w14:paraId="1B0A80BC" w14:textId="3F899489" w:rsidR="007C67F0" w:rsidRPr="007C67F0" w:rsidRDefault="007F124B" w:rsidP="007C67F0">
      <w:pPr>
        <w:pStyle w:val="Heading1"/>
        <w:rPr>
          <w:rFonts w:ascii="Calibri" w:hAnsi="Calibri"/>
        </w:rPr>
      </w:pPr>
      <w:bookmarkStart w:id="1" w:name="OLE_LINK38"/>
      <w:r>
        <w:t xml:space="preserve">Msg2 </w:t>
      </w:r>
      <w:r w:rsidR="006C0612">
        <w:t>in random access</w:t>
      </w:r>
      <w:r>
        <w:t xml:space="preserve"> </w:t>
      </w:r>
      <w:bookmarkEnd w:id="1"/>
    </w:p>
    <w:p w14:paraId="4E6698AC" w14:textId="5A781B4A" w:rsidR="00675C6B" w:rsidRPr="00675C6B" w:rsidRDefault="00355925" w:rsidP="00355925">
      <w:pPr>
        <w:overflowPunct/>
        <w:autoSpaceDE/>
        <w:autoSpaceDN/>
        <w:adjustRightInd/>
        <w:spacing w:after="0"/>
        <w:textAlignment w:val="center"/>
        <w:rPr>
          <w:rFonts w:eastAsia="Times New Roman" w:cs="Calibri"/>
          <w:sz w:val="22"/>
          <w:szCs w:val="22"/>
          <w:lang w:eastAsia="zh-TW"/>
        </w:rPr>
      </w:pPr>
      <w:r>
        <w:rPr>
          <w:rFonts w:eastAsia="Times New Roman" w:cs="Calibri"/>
          <w:sz w:val="22"/>
          <w:szCs w:val="22"/>
          <w:lang w:val="en-GB" w:eastAsia="zh-TW"/>
        </w:rPr>
        <w:t xml:space="preserve">When a reader receives </w:t>
      </w:r>
      <w:r w:rsidR="00675C6B" w:rsidRPr="00675C6B">
        <w:rPr>
          <w:rFonts w:eastAsia="Times New Roman" w:cs="Calibri"/>
          <w:sz w:val="22"/>
          <w:szCs w:val="22"/>
          <w:lang w:eastAsia="zh-TW"/>
        </w:rPr>
        <w:t xml:space="preserve">multiple Msg1 </w:t>
      </w:r>
      <w:r>
        <w:rPr>
          <w:rFonts w:eastAsia="Times New Roman" w:cs="Calibri"/>
          <w:sz w:val="22"/>
          <w:szCs w:val="22"/>
          <w:lang w:eastAsia="zh-TW"/>
        </w:rPr>
        <w:t xml:space="preserve">transmissions </w:t>
      </w:r>
      <w:r w:rsidR="00675C6B" w:rsidRPr="00675C6B">
        <w:rPr>
          <w:rFonts w:eastAsia="Times New Roman" w:cs="Calibri"/>
          <w:sz w:val="22"/>
          <w:szCs w:val="22"/>
          <w:lang w:eastAsia="zh-TW"/>
        </w:rPr>
        <w:t xml:space="preserve">from multiple devices, </w:t>
      </w:r>
      <w:r>
        <w:rPr>
          <w:rFonts w:eastAsia="Times New Roman" w:cs="Calibri"/>
          <w:sz w:val="22"/>
          <w:szCs w:val="22"/>
          <w:lang w:eastAsia="zh-TW"/>
        </w:rPr>
        <w:t xml:space="preserve">how should the reader respond to the detected Msg1 messages? Two options can be considered which are </w:t>
      </w:r>
      <w:r w:rsidRPr="00355925">
        <w:rPr>
          <w:rFonts w:eastAsia="Times New Roman" w:cs="Calibri"/>
          <w:sz w:val="22"/>
          <w:szCs w:val="22"/>
          <w:lang w:eastAsia="zh-TW"/>
        </w:rPr>
        <w:t xml:space="preserve">illustrated in </w:t>
      </w:r>
      <w:r w:rsidRPr="00355925">
        <w:rPr>
          <w:rFonts w:eastAsia="Times New Roman" w:cs="Calibri"/>
          <w:sz w:val="22"/>
          <w:szCs w:val="22"/>
          <w:lang w:eastAsia="zh-TW"/>
        </w:rPr>
        <w:fldChar w:fldCharType="begin"/>
      </w:r>
      <w:r w:rsidRPr="00355925">
        <w:rPr>
          <w:rFonts w:eastAsia="Times New Roman" w:cs="Calibri"/>
          <w:sz w:val="22"/>
          <w:szCs w:val="22"/>
          <w:lang w:eastAsia="zh-TW"/>
        </w:rPr>
        <w:instrText xml:space="preserve"> REF _Ref189217242 \h </w:instrText>
      </w:r>
      <w:r>
        <w:rPr>
          <w:rFonts w:eastAsia="Times New Roman" w:cs="Calibri"/>
          <w:sz w:val="22"/>
          <w:szCs w:val="22"/>
          <w:lang w:eastAsia="zh-TW"/>
        </w:rPr>
        <w:instrText xml:space="preserve"> \* MERGEFORMAT </w:instrText>
      </w:r>
      <w:r w:rsidRPr="00355925">
        <w:rPr>
          <w:rFonts w:eastAsia="Times New Roman" w:cs="Calibri"/>
          <w:sz w:val="22"/>
          <w:szCs w:val="22"/>
          <w:lang w:eastAsia="zh-TW"/>
        </w:rPr>
      </w:r>
      <w:r w:rsidRPr="00355925">
        <w:rPr>
          <w:rFonts w:eastAsia="Times New Roman" w:cs="Calibri"/>
          <w:sz w:val="22"/>
          <w:szCs w:val="22"/>
          <w:lang w:eastAsia="zh-TW"/>
        </w:rPr>
        <w:fldChar w:fldCharType="separate"/>
      </w:r>
      <w:r w:rsidR="002D7F16" w:rsidRPr="002D7F16">
        <w:rPr>
          <w:sz w:val="22"/>
          <w:szCs w:val="22"/>
        </w:rPr>
        <w:t xml:space="preserve">Figure </w:t>
      </w:r>
      <w:r w:rsidR="002D7F16" w:rsidRPr="002D7F16">
        <w:rPr>
          <w:noProof/>
          <w:sz w:val="22"/>
          <w:szCs w:val="22"/>
        </w:rPr>
        <w:t>1</w:t>
      </w:r>
      <w:r w:rsidRPr="00355925">
        <w:rPr>
          <w:rFonts w:eastAsia="Times New Roman" w:cs="Calibri"/>
          <w:sz w:val="22"/>
          <w:szCs w:val="22"/>
          <w:lang w:eastAsia="zh-TW"/>
        </w:rPr>
        <w:fldChar w:fldCharType="end"/>
      </w:r>
      <w:r w:rsidRPr="00355925">
        <w:rPr>
          <w:rFonts w:eastAsia="Times New Roman" w:cs="Calibri"/>
          <w:sz w:val="22"/>
          <w:szCs w:val="22"/>
          <w:lang w:eastAsia="zh-TW"/>
        </w:rPr>
        <w:t xml:space="preserve"> and </w:t>
      </w:r>
      <w:r w:rsidRPr="00355925">
        <w:rPr>
          <w:rFonts w:eastAsia="Times New Roman" w:cs="Calibri"/>
          <w:sz w:val="22"/>
          <w:szCs w:val="22"/>
          <w:lang w:eastAsia="zh-TW"/>
        </w:rPr>
        <w:fldChar w:fldCharType="begin"/>
      </w:r>
      <w:r w:rsidRPr="00355925">
        <w:rPr>
          <w:rFonts w:eastAsia="Times New Roman" w:cs="Calibri"/>
          <w:sz w:val="22"/>
          <w:szCs w:val="22"/>
          <w:lang w:eastAsia="zh-TW"/>
        </w:rPr>
        <w:instrText xml:space="preserve"> REF _Ref189217251 \h </w:instrText>
      </w:r>
      <w:r>
        <w:rPr>
          <w:rFonts w:eastAsia="Times New Roman" w:cs="Calibri"/>
          <w:sz w:val="22"/>
          <w:szCs w:val="22"/>
          <w:lang w:eastAsia="zh-TW"/>
        </w:rPr>
        <w:instrText xml:space="preserve"> \* MERGEFORMAT </w:instrText>
      </w:r>
      <w:r w:rsidRPr="00355925">
        <w:rPr>
          <w:rFonts w:eastAsia="Times New Roman" w:cs="Calibri"/>
          <w:sz w:val="22"/>
          <w:szCs w:val="22"/>
          <w:lang w:eastAsia="zh-TW"/>
        </w:rPr>
      </w:r>
      <w:r w:rsidRPr="00355925">
        <w:rPr>
          <w:rFonts w:eastAsia="Times New Roman" w:cs="Calibri"/>
          <w:sz w:val="22"/>
          <w:szCs w:val="22"/>
          <w:lang w:eastAsia="zh-TW"/>
        </w:rPr>
        <w:fldChar w:fldCharType="separate"/>
      </w:r>
      <w:r w:rsidR="002D7F16" w:rsidRPr="002D7F16">
        <w:rPr>
          <w:sz w:val="22"/>
          <w:szCs w:val="22"/>
        </w:rPr>
        <w:t xml:space="preserve">Figure </w:t>
      </w:r>
      <w:r w:rsidR="002D7F16" w:rsidRPr="002D7F16">
        <w:rPr>
          <w:noProof/>
          <w:sz w:val="22"/>
          <w:szCs w:val="22"/>
        </w:rPr>
        <w:t>2</w:t>
      </w:r>
      <w:r w:rsidRPr="00355925">
        <w:rPr>
          <w:rFonts w:eastAsia="Times New Roman" w:cs="Calibri"/>
          <w:sz w:val="22"/>
          <w:szCs w:val="22"/>
          <w:lang w:eastAsia="zh-TW"/>
        </w:rPr>
        <w:fldChar w:fldCharType="end"/>
      </w:r>
      <w:r w:rsidRPr="00355925">
        <w:rPr>
          <w:rFonts w:eastAsia="Times New Roman" w:cs="Calibri"/>
          <w:sz w:val="22"/>
          <w:szCs w:val="22"/>
          <w:lang w:eastAsia="zh-TW"/>
        </w:rPr>
        <w:t>, respectively.</w:t>
      </w:r>
      <w:r>
        <w:rPr>
          <w:rFonts w:eastAsia="Times New Roman" w:cs="Calibri"/>
          <w:sz w:val="22"/>
          <w:szCs w:val="22"/>
          <w:lang w:eastAsia="zh-TW"/>
        </w:rPr>
        <w:t xml:space="preserve">  </w:t>
      </w:r>
    </w:p>
    <w:p w14:paraId="50FBEFA0" w14:textId="668335F7" w:rsidR="00675C6B" w:rsidRPr="00675C6B" w:rsidRDefault="00675C6B" w:rsidP="00355925">
      <w:pPr>
        <w:numPr>
          <w:ilvl w:val="0"/>
          <w:numId w:val="33"/>
        </w:numPr>
        <w:overflowPunct/>
        <w:autoSpaceDE/>
        <w:autoSpaceDN/>
        <w:adjustRightInd/>
        <w:spacing w:after="0"/>
        <w:textAlignment w:val="center"/>
        <w:rPr>
          <w:rFonts w:eastAsia="Times New Roman" w:cs="Calibri"/>
          <w:sz w:val="22"/>
          <w:szCs w:val="22"/>
        </w:rPr>
      </w:pPr>
      <w:r w:rsidRPr="00675C6B">
        <w:rPr>
          <w:rFonts w:eastAsia="Times New Roman" w:cs="Calibri"/>
          <w:sz w:val="22"/>
          <w:szCs w:val="22"/>
        </w:rPr>
        <w:t>Opt</w:t>
      </w:r>
      <w:r w:rsidR="00355925">
        <w:rPr>
          <w:rFonts w:eastAsia="Times New Roman" w:cs="Calibri"/>
          <w:sz w:val="22"/>
          <w:szCs w:val="22"/>
        </w:rPr>
        <w:t>ion</w:t>
      </w:r>
      <w:r w:rsidRPr="00675C6B">
        <w:rPr>
          <w:rFonts w:eastAsia="Times New Roman" w:cs="Calibri"/>
          <w:sz w:val="22"/>
          <w:szCs w:val="22"/>
        </w:rPr>
        <w:t xml:space="preserve"> 1: A PRDCH for Msg2 corresponds to </w:t>
      </w:r>
      <w:r w:rsidR="00546D19">
        <w:rPr>
          <w:rFonts w:eastAsia="Times New Roman" w:cs="Calibri"/>
          <w:sz w:val="22"/>
          <w:szCs w:val="22"/>
        </w:rPr>
        <w:t>one</w:t>
      </w:r>
      <w:r w:rsidRPr="00675C6B">
        <w:rPr>
          <w:rFonts w:eastAsia="Times New Roman" w:cs="Calibri"/>
          <w:sz w:val="22"/>
          <w:szCs w:val="22"/>
        </w:rPr>
        <w:t xml:space="preserve"> Msg1 </w:t>
      </w:r>
      <w:r w:rsidR="007A6DB0">
        <w:rPr>
          <w:rFonts w:eastAsia="Times New Roman" w:cs="Calibri"/>
          <w:sz w:val="22"/>
          <w:szCs w:val="22"/>
        </w:rPr>
        <w:t xml:space="preserve">transmission </w:t>
      </w:r>
      <w:r w:rsidRPr="00675C6B">
        <w:rPr>
          <w:rFonts w:eastAsia="Times New Roman" w:cs="Calibri"/>
          <w:sz w:val="22"/>
          <w:szCs w:val="22"/>
        </w:rPr>
        <w:t>from one device.</w:t>
      </w:r>
    </w:p>
    <w:p w14:paraId="4C09C91F" w14:textId="42D5A960" w:rsidR="00675C6B" w:rsidRDefault="00675C6B" w:rsidP="00355925">
      <w:pPr>
        <w:numPr>
          <w:ilvl w:val="0"/>
          <w:numId w:val="33"/>
        </w:numPr>
        <w:overflowPunct/>
        <w:autoSpaceDE/>
        <w:autoSpaceDN/>
        <w:adjustRightInd/>
        <w:spacing w:after="0"/>
        <w:textAlignment w:val="center"/>
        <w:rPr>
          <w:rFonts w:eastAsia="Times New Roman" w:cs="Calibri"/>
          <w:sz w:val="22"/>
          <w:szCs w:val="22"/>
        </w:rPr>
      </w:pPr>
      <w:r w:rsidRPr="00675C6B">
        <w:rPr>
          <w:rFonts w:eastAsia="Times New Roman" w:cs="Calibri"/>
          <w:sz w:val="22"/>
          <w:szCs w:val="22"/>
        </w:rPr>
        <w:t>Opt</w:t>
      </w:r>
      <w:r w:rsidR="00355925">
        <w:rPr>
          <w:rFonts w:eastAsia="Times New Roman" w:cs="Calibri"/>
          <w:sz w:val="22"/>
          <w:szCs w:val="22"/>
        </w:rPr>
        <w:t>ion</w:t>
      </w:r>
      <w:r w:rsidRPr="00675C6B">
        <w:rPr>
          <w:rFonts w:eastAsia="Times New Roman" w:cs="Calibri"/>
          <w:sz w:val="22"/>
          <w:szCs w:val="22"/>
        </w:rPr>
        <w:t xml:space="preserve"> 2: A PRDCH for Msg2 corresponds to multi</w:t>
      </w:r>
      <w:r w:rsidR="007A6DB0">
        <w:rPr>
          <w:rFonts w:eastAsia="Times New Roman" w:cs="Calibri"/>
          <w:sz w:val="22"/>
          <w:szCs w:val="22"/>
        </w:rPr>
        <w:t xml:space="preserve">ple </w:t>
      </w:r>
      <w:r w:rsidRPr="00675C6B">
        <w:rPr>
          <w:rFonts w:eastAsia="Times New Roman" w:cs="Calibri"/>
          <w:sz w:val="22"/>
          <w:szCs w:val="22"/>
        </w:rPr>
        <w:t>Msg1 tran</w:t>
      </w:r>
      <w:r w:rsidR="007A6DB0">
        <w:rPr>
          <w:rFonts w:eastAsia="Times New Roman" w:cs="Calibri"/>
          <w:sz w:val="22"/>
          <w:szCs w:val="22"/>
        </w:rPr>
        <w:t>smissions</w:t>
      </w:r>
      <w:r w:rsidRPr="00675C6B">
        <w:rPr>
          <w:rFonts w:eastAsia="Times New Roman" w:cs="Calibri"/>
          <w:sz w:val="22"/>
          <w:szCs w:val="22"/>
        </w:rPr>
        <w:t xml:space="preserve"> from </w:t>
      </w:r>
      <w:r w:rsidR="007A6DB0">
        <w:rPr>
          <w:rFonts w:eastAsia="Times New Roman" w:cs="Calibri"/>
          <w:sz w:val="22"/>
          <w:szCs w:val="22"/>
        </w:rPr>
        <w:t xml:space="preserve">multiple </w:t>
      </w:r>
      <w:r w:rsidR="007A6DB0" w:rsidRPr="00675C6B">
        <w:rPr>
          <w:rFonts w:eastAsia="Times New Roman" w:cs="Calibri"/>
          <w:sz w:val="22"/>
          <w:szCs w:val="22"/>
        </w:rPr>
        <w:t>devices</w:t>
      </w:r>
      <w:r w:rsidRPr="00675C6B">
        <w:rPr>
          <w:rFonts w:eastAsia="Times New Roman" w:cs="Calibri"/>
          <w:sz w:val="22"/>
          <w:szCs w:val="22"/>
        </w:rPr>
        <w:t>.</w:t>
      </w:r>
    </w:p>
    <w:p w14:paraId="6C613BF5" w14:textId="77777777" w:rsidR="00351ED6" w:rsidRDefault="00351ED6" w:rsidP="00351ED6">
      <w:pPr>
        <w:overflowPunct/>
        <w:autoSpaceDE/>
        <w:autoSpaceDN/>
        <w:adjustRightInd/>
        <w:spacing w:after="0"/>
        <w:textAlignment w:val="center"/>
        <w:rPr>
          <w:rFonts w:eastAsia="Times New Roman" w:cs="Calibri"/>
          <w:sz w:val="22"/>
          <w:szCs w:val="22"/>
        </w:rPr>
      </w:pPr>
    </w:p>
    <w:p w14:paraId="3113BB88" w14:textId="63CCABD0" w:rsidR="0017447A" w:rsidRDefault="0017447A" w:rsidP="00351ED6">
      <w:pPr>
        <w:overflowPunct/>
        <w:autoSpaceDE/>
        <w:autoSpaceDN/>
        <w:adjustRightInd/>
        <w:spacing w:after="0"/>
        <w:textAlignment w:val="center"/>
        <w:rPr>
          <w:rFonts w:eastAsia="Times New Roman" w:cs="Calibri"/>
          <w:sz w:val="22"/>
          <w:szCs w:val="22"/>
        </w:rPr>
      </w:pPr>
      <w:r>
        <w:rPr>
          <w:rFonts w:eastAsia="Times New Roman" w:cs="Calibri"/>
          <w:sz w:val="22"/>
          <w:szCs w:val="22"/>
        </w:rPr>
        <w:t>Considering overhead reduction, we think Option 2 can be supported</w:t>
      </w:r>
      <w:r w:rsidR="006C50BB">
        <w:rPr>
          <w:rFonts w:eastAsia="Times New Roman" w:cs="Calibri"/>
          <w:sz w:val="22"/>
          <w:szCs w:val="22"/>
        </w:rPr>
        <w:t>. A related issue to be resolved is that Option 2 commands a more</w:t>
      </w:r>
      <w:r w:rsidR="0050614C">
        <w:rPr>
          <w:rFonts w:eastAsia="Times New Roman" w:cs="Calibri"/>
          <w:sz w:val="22"/>
          <w:szCs w:val="22"/>
        </w:rPr>
        <w:t xml:space="preserve"> restricted timeline</w:t>
      </w:r>
      <w:r w:rsidR="006C50BB">
        <w:rPr>
          <w:rFonts w:eastAsia="Times New Roman" w:cs="Calibri"/>
          <w:sz w:val="22"/>
          <w:szCs w:val="22"/>
        </w:rPr>
        <w:t xml:space="preserve"> than Option 1</w:t>
      </w:r>
      <w:r w:rsidR="0050614C">
        <w:rPr>
          <w:rFonts w:eastAsia="Times New Roman" w:cs="Calibri"/>
          <w:sz w:val="22"/>
          <w:szCs w:val="22"/>
        </w:rPr>
        <w:t xml:space="preserve">. More specifically, with Option 2, one Msg2 carries multiple responses to multiple devices and hence needs to meet timeline requirements for multiple devices simultaneously. In the example illustrated in </w:t>
      </w:r>
      <w:r w:rsidR="0050614C">
        <w:rPr>
          <w:rFonts w:eastAsia="Times New Roman" w:cs="Calibri"/>
          <w:sz w:val="22"/>
          <w:szCs w:val="22"/>
        </w:rPr>
        <w:fldChar w:fldCharType="begin"/>
      </w:r>
      <w:r w:rsidR="0050614C">
        <w:rPr>
          <w:rFonts w:eastAsia="Times New Roman" w:cs="Calibri"/>
          <w:sz w:val="22"/>
          <w:szCs w:val="22"/>
        </w:rPr>
        <w:instrText xml:space="preserve"> REF _Ref189217251 \h </w:instrText>
      </w:r>
      <w:r w:rsidR="0050614C">
        <w:rPr>
          <w:rFonts w:eastAsia="Times New Roman" w:cs="Calibri"/>
          <w:sz w:val="22"/>
          <w:szCs w:val="22"/>
        </w:rPr>
      </w:r>
      <w:r w:rsidR="0050614C">
        <w:rPr>
          <w:rFonts w:eastAsia="Times New Roman" w:cs="Calibri"/>
          <w:sz w:val="22"/>
          <w:szCs w:val="22"/>
        </w:rPr>
        <w:fldChar w:fldCharType="separate"/>
      </w:r>
      <w:r w:rsidR="002D7F16">
        <w:t xml:space="preserve">Figure </w:t>
      </w:r>
      <w:r w:rsidR="002D7F16">
        <w:rPr>
          <w:noProof/>
        </w:rPr>
        <w:t>2</w:t>
      </w:r>
      <w:r w:rsidR="0050614C">
        <w:rPr>
          <w:rFonts w:eastAsia="Times New Roman" w:cs="Calibri"/>
          <w:sz w:val="22"/>
          <w:szCs w:val="22"/>
        </w:rPr>
        <w:fldChar w:fldCharType="end"/>
      </w:r>
      <w:r w:rsidR="0050614C">
        <w:rPr>
          <w:rFonts w:eastAsia="Times New Roman" w:cs="Calibri"/>
          <w:sz w:val="22"/>
          <w:szCs w:val="22"/>
        </w:rPr>
        <w:t xml:space="preserve">, </w:t>
      </w:r>
      <w:r w:rsidR="0050614C" w:rsidRPr="0050614C">
        <w:rPr>
          <w:rFonts w:eastAsia="Times New Roman" w:cs="Calibri"/>
          <w:sz w:val="22"/>
          <w:szCs w:val="22"/>
        </w:rPr>
        <w:t>T</w:t>
      </w:r>
      <w:r w:rsidR="0050614C" w:rsidRPr="0050614C">
        <w:rPr>
          <w:rFonts w:eastAsia="Times New Roman" w:cs="Calibri"/>
          <w:sz w:val="22"/>
          <w:szCs w:val="22"/>
          <w:vertAlign w:val="subscript"/>
        </w:rPr>
        <w:t>D2R_min</w:t>
      </w:r>
      <w:r w:rsidR="0050614C" w:rsidRPr="0050614C">
        <w:rPr>
          <w:rFonts w:eastAsia="Times New Roman" w:cs="Calibri"/>
          <w:sz w:val="22"/>
          <w:szCs w:val="22"/>
        </w:rPr>
        <w:t xml:space="preserve"> is counte</w:t>
      </w:r>
      <w:r w:rsidR="0050614C">
        <w:rPr>
          <w:rFonts w:eastAsia="Times New Roman" w:cs="Calibri"/>
          <w:sz w:val="22"/>
          <w:szCs w:val="22"/>
        </w:rPr>
        <w:t>d</w:t>
      </w:r>
      <w:r w:rsidR="0050614C" w:rsidRPr="0050614C">
        <w:rPr>
          <w:rFonts w:eastAsia="Times New Roman" w:cs="Calibri"/>
          <w:sz w:val="22"/>
          <w:szCs w:val="22"/>
        </w:rPr>
        <w:t xml:space="preserve"> from </w:t>
      </w:r>
      <w:r w:rsidR="0050614C">
        <w:rPr>
          <w:rFonts w:eastAsia="Times New Roman" w:cs="Calibri"/>
          <w:sz w:val="22"/>
          <w:szCs w:val="22"/>
        </w:rPr>
        <w:t>that of D</w:t>
      </w:r>
      <w:r w:rsidR="0050614C" w:rsidRPr="0050614C">
        <w:rPr>
          <w:rFonts w:eastAsia="Times New Roman" w:cs="Calibri"/>
          <w:sz w:val="22"/>
          <w:szCs w:val="22"/>
        </w:rPr>
        <w:t>evice c, while T</w:t>
      </w:r>
      <w:r w:rsidR="0050614C" w:rsidRPr="0050614C">
        <w:rPr>
          <w:rFonts w:eastAsia="Times New Roman" w:cs="Calibri"/>
          <w:sz w:val="22"/>
          <w:szCs w:val="22"/>
          <w:vertAlign w:val="subscript"/>
        </w:rPr>
        <w:t>D2R_max</w:t>
      </w:r>
      <w:r w:rsidR="0050614C" w:rsidRPr="0050614C">
        <w:rPr>
          <w:rFonts w:eastAsia="Times New Roman" w:cs="Calibri"/>
          <w:sz w:val="22"/>
          <w:szCs w:val="22"/>
        </w:rPr>
        <w:t xml:space="preserve"> is </w:t>
      </w:r>
      <w:r w:rsidR="0050614C">
        <w:rPr>
          <w:rFonts w:eastAsia="Times New Roman" w:cs="Calibri"/>
          <w:sz w:val="22"/>
          <w:szCs w:val="22"/>
        </w:rPr>
        <w:t xml:space="preserve">counted </w:t>
      </w:r>
      <w:r w:rsidR="0050614C" w:rsidRPr="0050614C">
        <w:rPr>
          <w:rFonts w:eastAsia="Times New Roman" w:cs="Calibri"/>
          <w:sz w:val="22"/>
          <w:szCs w:val="22"/>
        </w:rPr>
        <w:t xml:space="preserve">form </w:t>
      </w:r>
      <w:r w:rsidR="0050614C">
        <w:rPr>
          <w:rFonts w:eastAsia="Times New Roman" w:cs="Calibri"/>
          <w:sz w:val="22"/>
          <w:szCs w:val="22"/>
        </w:rPr>
        <w:t>that of D</w:t>
      </w:r>
      <w:r w:rsidR="0050614C" w:rsidRPr="0050614C">
        <w:rPr>
          <w:rFonts w:eastAsia="Times New Roman" w:cs="Calibri"/>
          <w:sz w:val="22"/>
          <w:szCs w:val="22"/>
        </w:rPr>
        <w:t>evice a</w:t>
      </w:r>
      <w:r w:rsidR="0050614C">
        <w:rPr>
          <w:rFonts w:eastAsia="Times New Roman" w:cs="Calibri"/>
          <w:sz w:val="22"/>
          <w:szCs w:val="22"/>
        </w:rPr>
        <w:t xml:space="preserve">. </w:t>
      </w:r>
    </w:p>
    <w:p w14:paraId="5836B31C" w14:textId="77777777" w:rsidR="0050614C" w:rsidRDefault="0050614C" w:rsidP="00351ED6">
      <w:pPr>
        <w:overflowPunct/>
        <w:autoSpaceDE/>
        <w:autoSpaceDN/>
        <w:adjustRightInd/>
        <w:spacing w:after="0"/>
        <w:textAlignment w:val="center"/>
        <w:rPr>
          <w:rFonts w:eastAsia="Times New Roman" w:cs="Calibri"/>
          <w:sz w:val="22"/>
          <w:szCs w:val="22"/>
        </w:rPr>
      </w:pPr>
    </w:p>
    <w:p w14:paraId="29D922E2" w14:textId="7AE9ECE4" w:rsidR="00355925" w:rsidRDefault="00351ED6" w:rsidP="00355925">
      <w:pPr>
        <w:overflowPunct/>
        <w:autoSpaceDE/>
        <w:autoSpaceDN/>
        <w:adjustRightInd/>
        <w:spacing w:after="0"/>
        <w:textAlignment w:val="center"/>
        <w:rPr>
          <w:b/>
          <w:bCs/>
        </w:rPr>
      </w:pPr>
      <w:bookmarkStart w:id="2" w:name="_Ref189823721"/>
      <w:r w:rsidRPr="00351ED6">
        <w:rPr>
          <w:b/>
          <w:bCs/>
        </w:rPr>
        <w:t xml:space="preserve">Proposal </w:t>
      </w:r>
      <w:r w:rsidRPr="00351ED6">
        <w:rPr>
          <w:b/>
          <w:bCs/>
        </w:rPr>
        <w:fldChar w:fldCharType="begin"/>
      </w:r>
      <w:r w:rsidRPr="00351ED6">
        <w:rPr>
          <w:b/>
          <w:bCs/>
        </w:rPr>
        <w:instrText xml:space="preserve"> SEQ Proposal \* ARABIC </w:instrText>
      </w:r>
      <w:r w:rsidRPr="00351ED6">
        <w:rPr>
          <w:b/>
          <w:bCs/>
        </w:rPr>
        <w:fldChar w:fldCharType="separate"/>
      </w:r>
      <w:r w:rsidR="002D7F16">
        <w:rPr>
          <w:b/>
          <w:bCs/>
          <w:noProof/>
        </w:rPr>
        <w:t>1</w:t>
      </w:r>
      <w:r w:rsidRPr="00351ED6">
        <w:rPr>
          <w:b/>
          <w:bCs/>
        </w:rPr>
        <w:fldChar w:fldCharType="end"/>
      </w:r>
      <w:r w:rsidRPr="00351ED6">
        <w:rPr>
          <w:b/>
          <w:bCs/>
        </w:rPr>
        <w:t>: Support that one Msg2 can contain responses to multiple Msg1 transmissions from multiple devices. FFS: timeline restrictions</w:t>
      </w:r>
      <w:bookmarkEnd w:id="2"/>
    </w:p>
    <w:p w14:paraId="6C652FAF" w14:textId="77777777" w:rsidR="001B23E3" w:rsidRPr="006C50BB" w:rsidRDefault="001B23E3" w:rsidP="00355925">
      <w:pPr>
        <w:overflowPunct/>
        <w:autoSpaceDE/>
        <w:autoSpaceDN/>
        <w:adjustRightInd/>
        <w:spacing w:after="0"/>
        <w:textAlignment w:val="center"/>
        <w:rPr>
          <w:rFonts w:eastAsia="新細明體" w:cs="Calibri"/>
          <w:b/>
          <w:bCs/>
          <w:sz w:val="22"/>
          <w:szCs w:val="22"/>
          <w:lang w:eastAsia="zh-TW"/>
        </w:rPr>
      </w:pPr>
    </w:p>
    <w:p w14:paraId="0AB847A6" w14:textId="7E49840B" w:rsidR="00372F7D" w:rsidRDefault="00372F7D" w:rsidP="00372F7D">
      <w:pPr>
        <w:overflowPunct/>
        <w:autoSpaceDE/>
        <w:adjustRightInd/>
        <w:spacing w:before="100" w:beforeAutospacing="1" w:after="100" w:afterAutospacing="1"/>
        <w:jc w:val="center"/>
        <w:rPr>
          <w:rFonts w:eastAsia="Times New Roman" w:cs="Calibri"/>
          <w:color w:val="000000"/>
          <w:sz w:val="22"/>
          <w:szCs w:val="22"/>
          <w:lang w:eastAsia="zh-TW"/>
        </w:rPr>
      </w:pPr>
      <w:r>
        <w:rPr>
          <w:noProof/>
        </w:rPr>
        <w:drawing>
          <wp:inline distT="0" distB="0" distL="0" distR="0" wp14:anchorId="655B9819" wp14:editId="0EF700DF">
            <wp:extent cx="3877056" cy="16459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533" b="49670"/>
                    <a:stretch/>
                  </pic:blipFill>
                  <pic:spPr bwMode="auto">
                    <a:xfrm>
                      <a:off x="0" y="0"/>
                      <a:ext cx="3877056" cy="1645920"/>
                    </a:xfrm>
                    <a:prstGeom prst="rect">
                      <a:avLst/>
                    </a:prstGeom>
                    <a:ln>
                      <a:noFill/>
                    </a:ln>
                    <a:extLst>
                      <a:ext uri="{53640926-AAD7-44D8-BBD7-CCE9431645EC}">
                        <a14:shadowObscured xmlns:a14="http://schemas.microsoft.com/office/drawing/2010/main"/>
                      </a:ext>
                    </a:extLst>
                  </pic:spPr>
                </pic:pic>
              </a:graphicData>
            </a:graphic>
          </wp:inline>
        </w:drawing>
      </w:r>
    </w:p>
    <w:p w14:paraId="6B23BE65" w14:textId="079AA4B8" w:rsidR="00372F7D" w:rsidRDefault="00DC7999" w:rsidP="006C50BB">
      <w:pPr>
        <w:pStyle w:val="Caption"/>
        <w:jc w:val="left"/>
        <w:rPr>
          <w:rFonts w:eastAsia="Times New Roman" w:cs="Calibri"/>
          <w:color w:val="000000"/>
          <w:sz w:val="22"/>
          <w:szCs w:val="22"/>
          <w:lang w:eastAsia="zh-TW"/>
        </w:rPr>
      </w:pPr>
      <w:bookmarkStart w:id="3" w:name="_Ref189217242"/>
      <w:r>
        <w:t xml:space="preserve">Figure </w:t>
      </w:r>
      <w:fldSimple w:instr=" SEQ Figure \* ARABIC ">
        <w:r w:rsidR="002D7F16">
          <w:rPr>
            <w:noProof/>
          </w:rPr>
          <w:t>1</w:t>
        </w:r>
      </w:fldSimple>
      <w:bookmarkEnd w:id="3"/>
      <w:r>
        <w:t xml:space="preserve">: </w:t>
      </w:r>
      <w:r w:rsidR="001E7195">
        <w:t xml:space="preserve">Option 1 - </w:t>
      </w:r>
      <w:r w:rsidR="001438DF">
        <w:t xml:space="preserve">An example of Msg2 transmission in </w:t>
      </w:r>
      <w:r w:rsidR="002F602E">
        <w:t xml:space="preserve">a </w:t>
      </w:r>
      <w:r w:rsidR="001438DF">
        <w:t>random access procedure where a</w:t>
      </w:r>
      <w:r w:rsidR="001438DF" w:rsidRPr="001438DF">
        <w:t xml:space="preserve"> PRDCH for </w:t>
      </w:r>
      <w:r w:rsidR="001438DF">
        <w:t xml:space="preserve">one </w:t>
      </w:r>
      <w:r w:rsidR="001438DF" w:rsidRPr="001438DF">
        <w:t>Msg2</w:t>
      </w:r>
      <w:r w:rsidR="001438DF">
        <w:t xml:space="preserve"> transmission</w:t>
      </w:r>
      <w:r w:rsidR="001438DF" w:rsidRPr="001438DF">
        <w:t xml:space="preserve"> corresponds to </w:t>
      </w:r>
      <w:r w:rsidR="001438DF">
        <w:t>one</w:t>
      </w:r>
      <w:r w:rsidR="001438DF" w:rsidRPr="001438DF">
        <w:t xml:space="preserve"> Msg1 </w:t>
      </w:r>
      <w:r w:rsidR="001438DF">
        <w:t xml:space="preserve">transmission </w:t>
      </w:r>
      <w:r w:rsidR="001438DF" w:rsidRPr="001438DF">
        <w:t>from one device</w:t>
      </w:r>
      <w:r w:rsidR="001438DF">
        <w:t xml:space="preserve"> (say device a, b, or c)</w:t>
      </w:r>
    </w:p>
    <w:p w14:paraId="662B668A" w14:textId="3D9DDEC4" w:rsidR="00372F7D" w:rsidRDefault="00372F7D" w:rsidP="00372F7D">
      <w:pPr>
        <w:overflowPunct/>
        <w:autoSpaceDE/>
        <w:adjustRightInd/>
        <w:spacing w:before="100" w:beforeAutospacing="1" w:after="100" w:afterAutospacing="1"/>
        <w:jc w:val="center"/>
        <w:rPr>
          <w:rFonts w:eastAsia="Times New Roman" w:cs="Calibri"/>
          <w:color w:val="000000"/>
          <w:sz w:val="22"/>
          <w:szCs w:val="22"/>
          <w:lang w:eastAsia="zh-TW"/>
        </w:rPr>
      </w:pPr>
      <w:r>
        <w:rPr>
          <w:noProof/>
        </w:rPr>
        <w:lastRenderedPageBreak/>
        <w:drawing>
          <wp:inline distT="0" distB="0" distL="0" distR="0" wp14:anchorId="6C77EABB" wp14:editId="7103B365">
            <wp:extent cx="3877056" cy="1618488"/>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rotWithShape="1">
                    <a:blip r:embed="rId8"/>
                    <a:srcRect t="54970"/>
                    <a:stretch/>
                  </pic:blipFill>
                  <pic:spPr bwMode="auto">
                    <a:xfrm>
                      <a:off x="0" y="0"/>
                      <a:ext cx="3877056" cy="1618488"/>
                    </a:xfrm>
                    <a:prstGeom prst="rect">
                      <a:avLst/>
                    </a:prstGeom>
                    <a:ln>
                      <a:noFill/>
                    </a:ln>
                    <a:extLst>
                      <a:ext uri="{53640926-AAD7-44D8-BBD7-CCE9431645EC}">
                        <a14:shadowObscured xmlns:a14="http://schemas.microsoft.com/office/drawing/2010/main"/>
                      </a:ext>
                    </a:extLst>
                  </pic:spPr>
                </pic:pic>
              </a:graphicData>
            </a:graphic>
          </wp:inline>
        </w:drawing>
      </w:r>
    </w:p>
    <w:p w14:paraId="273C8BB3" w14:textId="1104748A" w:rsidR="001B23E3" w:rsidRPr="001B23E3" w:rsidRDefault="002F602E" w:rsidP="005B79ED">
      <w:pPr>
        <w:pStyle w:val="Caption"/>
        <w:jc w:val="left"/>
      </w:pPr>
      <w:bookmarkStart w:id="4" w:name="_Ref189217251"/>
      <w:bookmarkStart w:id="5" w:name="_Ref189729297"/>
      <w:r>
        <w:t xml:space="preserve">Figure </w:t>
      </w:r>
      <w:fldSimple w:instr=" SEQ Figure \* ARABIC ">
        <w:r w:rsidR="002D7F16">
          <w:rPr>
            <w:noProof/>
          </w:rPr>
          <w:t>2</w:t>
        </w:r>
      </w:fldSimple>
      <w:bookmarkEnd w:id="4"/>
      <w:r>
        <w:t xml:space="preserve">: </w:t>
      </w:r>
      <w:r w:rsidR="001E7195">
        <w:t xml:space="preserve">Option 2 - </w:t>
      </w:r>
      <w:r w:rsidRPr="002F602E">
        <w:t>An example of Msg2 transmission in</w:t>
      </w:r>
      <w:r>
        <w:t xml:space="preserve"> a</w:t>
      </w:r>
      <w:r w:rsidRPr="002F602E">
        <w:t xml:space="preserve"> random access procedure where a PRDCH for one Msg2 transmission corresponds to </w:t>
      </w:r>
      <w:r>
        <w:t>multiple</w:t>
      </w:r>
      <w:r w:rsidRPr="002F602E">
        <w:t xml:space="preserve"> Msg1 transmission</w:t>
      </w:r>
      <w:r>
        <w:t>s</w:t>
      </w:r>
      <w:r w:rsidRPr="002F602E">
        <w:t xml:space="preserve"> from </w:t>
      </w:r>
      <w:r>
        <w:t>multiple</w:t>
      </w:r>
      <w:r w:rsidRPr="002F602E">
        <w:t xml:space="preserve"> </w:t>
      </w:r>
      <w:r w:rsidR="001B23E3" w:rsidRPr="002F602E">
        <w:t>device</w:t>
      </w:r>
      <w:r w:rsidR="001B23E3">
        <w:t>s (</w:t>
      </w:r>
      <w:r>
        <w:t>say de</w:t>
      </w:r>
      <w:r w:rsidRPr="002F602E">
        <w:t>vice</w:t>
      </w:r>
      <w:r>
        <w:t>s</w:t>
      </w:r>
      <w:r w:rsidRPr="002F602E">
        <w:t xml:space="preserve"> a, b,</w:t>
      </w:r>
      <w:r>
        <w:t xml:space="preserve"> and</w:t>
      </w:r>
      <w:r w:rsidRPr="002F602E">
        <w:t xml:space="preserve"> c)</w:t>
      </w:r>
      <w:bookmarkEnd w:id="5"/>
    </w:p>
    <w:p w14:paraId="030C90F7" w14:textId="674BA278" w:rsidR="007C67F0" w:rsidRPr="007C67F0" w:rsidRDefault="00886007" w:rsidP="007C67F0">
      <w:pPr>
        <w:pStyle w:val="Heading1"/>
      </w:pPr>
      <w:bookmarkStart w:id="6" w:name="OLE_LINK18"/>
      <w:bookmarkStart w:id="7" w:name="OLE_LINK20"/>
      <w:bookmarkStart w:id="8" w:name="OLE_LINK37"/>
      <w:r>
        <w:t>S</w:t>
      </w:r>
      <w:r w:rsidR="001D251D">
        <w:t>cheduling</w:t>
      </w:r>
    </w:p>
    <w:p w14:paraId="6178213A" w14:textId="34F6E116" w:rsidR="00CE3532" w:rsidRDefault="00A12DBD" w:rsidP="00E41A88">
      <w:pPr>
        <w:overflowPunct/>
        <w:autoSpaceDE/>
        <w:autoSpaceDN/>
        <w:adjustRightInd/>
        <w:spacing w:after="0"/>
        <w:textAlignment w:val="center"/>
        <w:rPr>
          <w:rFonts w:eastAsia="Times New Roman" w:cs="Calibri"/>
          <w:sz w:val="22"/>
          <w:szCs w:val="22"/>
          <w:lang w:eastAsia="zh-TW"/>
        </w:rPr>
      </w:pPr>
      <w:r w:rsidRPr="00A12DBD">
        <w:rPr>
          <w:rFonts w:eastAsia="Times New Roman" w:cs="Calibri"/>
          <w:sz w:val="22"/>
          <w:szCs w:val="22"/>
          <w:lang w:eastAsia="zh-TW"/>
        </w:rPr>
        <w:t>For R2D control inf</w:t>
      </w:r>
      <w:r w:rsidR="00E41A88">
        <w:rPr>
          <w:rFonts w:eastAsia="新細明體" w:cs="Calibri"/>
          <w:sz w:val="22"/>
          <w:szCs w:val="22"/>
          <w:lang w:eastAsia="zh-TW"/>
        </w:rPr>
        <w:t>ormation</w:t>
      </w:r>
      <w:r w:rsidRPr="00A12DBD">
        <w:rPr>
          <w:rFonts w:eastAsia="Times New Roman" w:cs="Calibri"/>
          <w:sz w:val="22"/>
          <w:szCs w:val="22"/>
          <w:lang w:eastAsia="zh-TW"/>
        </w:rPr>
        <w:t>, in addition to the common info</w:t>
      </w:r>
      <w:r w:rsidR="00E41A88">
        <w:rPr>
          <w:rFonts w:eastAsia="Times New Roman" w:cs="Calibri"/>
          <w:sz w:val="22"/>
          <w:szCs w:val="22"/>
          <w:lang w:eastAsia="zh-TW"/>
        </w:rPr>
        <w:t>rmation</w:t>
      </w:r>
      <w:r w:rsidRPr="00A12DBD">
        <w:rPr>
          <w:rFonts w:eastAsia="Times New Roman" w:cs="Calibri"/>
          <w:sz w:val="22"/>
          <w:szCs w:val="22"/>
          <w:lang w:eastAsia="zh-TW"/>
        </w:rPr>
        <w:t xml:space="preserve"> like </w:t>
      </w:r>
      <w:r w:rsidR="00E41A88">
        <w:rPr>
          <w:rFonts w:eastAsia="Times New Roman" w:cs="Calibri"/>
          <w:sz w:val="22"/>
          <w:szCs w:val="22"/>
          <w:lang w:eastAsia="zh-TW"/>
        </w:rPr>
        <w:t xml:space="preserve">time-frequency </w:t>
      </w:r>
      <w:r w:rsidR="0045585F">
        <w:rPr>
          <w:rFonts w:eastAsia="Times New Roman" w:cs="Calibri"/>
          <w:sz w:val="22"/>
          <w:szCs w:val="22"/>
          <w:lang w:eastAsia="zh-TW"/>
        </w:rPr>
        <w:t xml:space="preserve">(T/F) </w:t>
      </w:r>
      <w:r w:rsidRPr="00A12DBD">
        <w:rPr>
          <w:rFonts w:eastAsia="Times New Roman" w:cs="Calibri"/>
          <w:sz w:val="22"/>
          <w:szCs w:val="22"/>
          <w:lang w:eastAsia="zh-TW"/>
        </w:rPr>
        <w:t>resource</w:t>
      </w:r>
      <w:r w:rsidR="00E41A88">
        <w:rPr>
          <w:rFonts w:eastAsia="Times New Roman" w:cs="Calibri"/>
          <w:sz w:val="22"/>
          <w:szCs w:val="22"/>
          <w:lang w:eastAsia="zh-TW"/>
        </w:rPr>
        <w:t xml:space="preserve"> allocation</w:t>
      </w:r>
      <w:r w:rsidRPr="00A12DBD">
        <w:rPr>
          <w:rFonts w:eastAsia="Times New Roman" w:cs="Calibri"/>
          <w:sz w:val="22"/>
          <w:szCs w:val="22"/>
          <w:lang w:eastAsia="zh-TW"/>
        </w:rPr>
        <w:t>, MCS-like info</w:t>
      </w:r>
      <w:r w:rsidR="00E41A88">
        <w:rPr>
          <w:rFonts w:eastAsia="Times New Roman" w:cs="Calibri"/>
          <w:sz w:val="22"/>
          <w:szCs w:val="22"/>
          <w:lang w:eastAsia="zh-TW"/>
        </w:rPr>
        <w:t>rmation</w:t>
      </w:r>
      <w:r w:rsidRPr="00A12DBD">
        <w:rPr>
          <w:rFonts w:eastAsia="Times New Roman" w:cs="Calibri"/>
          <w:sz w:val="22"/>
          <w:szCs w:val="22"/>
          <w:lang w:eastAsia="zh-TW"/>
        </w:rPr>
        <w:t xml:space="preserve">, etc., </w:t>
      </w:r>
      <w:r w:rsidR="00E41A88">
        <w:rPr>
          <w:rFonts w:eastAsia="Times New Roman" w:cs="Calibri"/>
          <w:sz w:val="22"/>
          <w:szCs w:val="22"/>
          <w:lang w:eastAsia="zh-TW"/>
        </w:rPr>
        <w:t xml:space="preserve">we think TB sizes (TBS) should be included to </w:t>
      </w:r>
      <w:r w:rsidRPr="00A12DBD">
        <w:rPr>
          <w:rFonts w:eastAsia="Times New Roman" w:cs="Calibri"/>
          <w:sz w:val="22"/>
          <w:szCs w:val="22"/>
          <w:lang w:eastAsia="zh-TW"/>
        </w:rPr>
        <w:t xml:space="preserve">indicate the ending of </w:t>
      </w:r>
      <w:r w:rsidR="00E41A88">
        <w:rPr>
          <w:rFonts w:eastAsia="Times New Roman" w:cs="Calibri"/>
          <w:sz w:val="22"/>
          <w:szCs w:val="22"/>
          <w:lang w:eastAsia="zh-TW"/>
        </w:rPr>
        <w:t xml:space="preserve">a </w:t>
      </w:r>
      <w:r w:rsidRPr="00A12DBD">
        <w:rPr>
          <w:rFonts w:eastAsia="Times New Roman" w:cs="Calibri"/>
          <w:sz w:val="22"/>
          <w:szCs w:val="22"/>
          <w:lang w:eastAsia="zh-TW"/>
        </w:rPr>
        <w:t>PRDCH transmission</w:t>
      </w:r>
      <w:r w:rsidR="00E41A88">
        <w:rPr>
          <w:rFonts w:eastAsia="Times New Roman" w:cs="Calibri"/>
          <w:sz w:val="22"/>
          <w:szCs w:val="22"/>
          <w:lang w:eastAsia="zh-TW"/>
        </w:rPr>
        <w:t xml:space="preserve">. </w:t>
      </w:r>
      <w:r w:rsidRPr="00A12DBD">
        <w:rPr>
          <w:rFonts w:eastAsia="Times New Roman" w:cs="Calibri"/>
          <w:sz w:val="22"/>
          <w:szCs w:val="22"/>
          <w:lang w:eastAsia="zh-TW"/>
        </w:rPr>
        <w:t xml:space="preserve"> </w:t>
      </w:r>
      <w:r w:rsidR="00E41A88">
        <w:rPr>
          <w:rFonts w:eastAsia="Times New Roman" w:cs="Calibri"/>
          <w:sz w:val="22"/>
          <w:szCs w:val="22"/>
          <w:lang w:eastAsia="zh-TW"/>
        </w:rPr>
        <w:t>With TBS indication</w:t>
      </w:r>
      <w:r w:rsidR="00B51072">
        <w:rPr>
          <w:rFonts w:eastAsia="Times New Roman" w:cs="Calibri"/>
          <w:sz w:val="22"/>
          <w:szCs w:val="22"/>
          <w:lang w:eastAsia="zh-TW"/>
        </w:rPr>
        <w:t xml:space="preserve">, </w:t>
      </w:r>
      <w:r w:rsidR="00364F66">
        <w:rPr>
          <w:rFonts w:eastAsia="Times New Roman" w:cs="Calibri"/>
          <w:sz w:val="22"/>
          <w:szCs w:val="22"/>
          <w:lang w:eastAsia="zh-TW"/>
        </w:rPr>
        <w:t xml:space="preserve">a device can avoid blind detection of </w:t>
      </w:r>
      <w:proofErr w:type="spellStart"/>
      <w:r w:rsidR="00364F66">
        <w:rPr>
          <w:rFonts w:eastAsia="Times New Roman" w:cs="Calibri"/>
          <w:sz w:val="22"/>
          <w:szCs w:val="22"/>
          <w:lang w:eastAsia="zh-TW"/>
        </w:rPr>
        <w:t>postamble</w:t>
      </w:r>
      <w:proofErr w:type="spellEnd"/>
      <w:r w:rsidR="00364F66">
        <w:rPr>
          <w:rFonts w:eastAsia="Times New Roman" w:cs="Calibri"/>
          <w:sz w:val="22"/>
          <w:szCs w:val="22"/>
          <w:lang w:eastAsia="zh-TW"/>
        </w:rPr>
        <w:t xml:space="preserve"> and can </w:t>
      </w:r>
      <w:r w:rsidR="002A3C3C">
        <w:rPr>
          <w:rFonts w:eastAsia="Times New Roman" w:cs="Calibri"/>
          <w:sz w:val="22"/>
          <w:szCs w:val="22"/>
          <w:lang w:eastAsia="zh-TW"/>
        </w:rPr>
        <w:t xml:space="preserve">therefore </w:t>
      </w:r>
      <w:r w:rsidR="00364F66">
        <w:rPr>
          <w:rFonts w:eastAsia="Times New Roman" w:cs="Calibri"/>
          <w:sz w:val="22"/>
          <w:szCs w:val="22"/>
          <w:lang w:eastAsia="zh-TW"/>
        </w:rPr>
        <w:t>save its power consumption. Furthermore, for a device with</w:t>
      </w:r>
      <w:r w:rsidR="002A3C3C">
        <w:rPr>
          <w:rFonts w:eastAsia="Times New Roman" w:cs="Calibri"/>
          <w:sz w:val="22"/>
          <w:szCs w:val="22"/>
          <w:lang w:eastAsia="zh-TW"/>
        </w:rPr>
        <w:t xml:space="preserve"> limited </w:t>
      </w:r>
      <w:r w:rsidR="00364F66">
        <w:rPr>
          <w:rFonts w:eastAsia="Times New Roman" w:cs="Calibri"/>
          <w:sz w:val="22"/>
          <w:szCs w:val="22"/>
          <w:lang w:eastAsia="zh-TW"/>
        </w:rPr>
        <w:t xml:space="preserve">remaining power, it can decide </w:t>
      </w:r>
      <w:r w:rsidR="002A3C3C">
        <w:rPr>
          <w:rFonts w:eastAsia="Times New Roman" w:cs="Calibri"/>
          <w:sz w:val="22"/>
          <w:szCs w:val="22"/>
          <w:lang w:eastAsia="zh-TW"/>
        </w:rPr>
        <w:t>whether</w:t>
      </w:r>
      <w:r w:rsidR="00364F66">
        <w:rPr>
          <w:rFonts w:eastAsia="Times New Roman" w:cs="Calibri"/>
          <w:sz w:val="22"/>
          <w:szCs w:val="22"/>
          <w:lang w:eastAsia="zh-TW"/>
        </w:rPr>
        <w:t xml:space="preserve"> </w:t>
      </w:r>
      <w:r w:rsidR="002A3C3C">
        <w:rPr>
          <w:rFonts w:eastAsia="Times New Roman" w:cs="Calibri"/>
          <w:sz w:val="22"/>
          <w:szCs w:val="22"/>
          <w:lang w:eastAsia="zh-TW"/>
        </w:rPr>
        <w:t xml:space="preserve">to </w:t>
      </w:r>
      <w:r w:rsidR="00364F66">
        <w:rPr>
          <w:rFonts w:eastAsia="Times New Roman" w:cs="Calibri"/>
          <w:sz w:val="22"/>
          <w:szCs w:val="22"/>
          <w:lang w:eastAsia="zh-TW"/>
        </w:rPr>
        <w:t xml:space="preserve">skip a transport block </w:t>
      </w:r>
      <w:r w:rsidR="002A3C3C">
        <w:rPr>
          <w:rFonts w:eastAsia="Times New Roman" w:cs="Calibri"/>
          <w:sz w:val="22"/>
          <w:szCs w:val="22"/>
          <w:lang w:eastAsia="zh-TW"/>
        </w:rPr>
        <w:t xml:space="preserve">based on the TBS indication. </w:t>
      </w:r>
      <w:r w:rsidR="00364F66">
        <w:rPr>
          <w:rFonts w:eastAsia="Times New Roman" w:cs="Calibri"/>
          <w:sz w:val="22"/>
          <w:szCs w:val="22"/>
          <w:lang w:eastAsia="zh-TW"/>
        </w:rPr>
        <w:t xml:space="preserve">  </w:t>
      </w:r>
    </w:p>
    <w:p w14:paraId="13DBE7B4" w14:textId="6211D729" w:rsidR="00364F66" w:rsidRDefault="00364F66" w:rsidP="00E41A88">
      <w:pPr>
        <w:overflowPunct/>
        <w:autoSpaceDE/>
        <w:autoSpaceDN/>
        <w:adjustRightInd/>
        <w:spacing w:after="0"/>
        <w:textAlignment w:val="center"/>
        <w:rPr>
          <w:rFonts w:eastAsia="Times New Roman" w:cs="Calibri"/>
          <w:sz w:val="22"/>
          <w:szCs w:val="22"/>
          <w:lang w:eastAsia="zh-TW"/>
        </w:rPr>
      </w:pPr>
      <w:r>
        <w:rPr>
          <w:rFonts w:eastAsia="Times New Roman" w:cs="Calibri"/>
          <w:sz w:val="22"/>
          <w:szCs w:val="22"/>
          <w:lang w:eastAsia="zh-TW"/>
        </w:rPr>
        <w:t xml:space="preserve"> </w:t>
      </w:r>
    </w:p>
    <w:p w14:paraId="2ED710E5" w14:textId="43A717BC" w:rsidR="00B51072" w:rsidRDefault="00CE3532" w:rsidP="00CE3532">
      <w:pPr>
        <w:pStyle w:val="Caption"/>
        <w:jc w:val="left"/>
        <w:rPr>
          <w:rFonts w:eastAsia="Times New Roman" w:cs="Calibri"/>
          <w:sz w:val="22"/>
          <w:szCs w:val="22"/>
          <w:lang w:eastAsia="zh-TW"/>
        </w:rPr>
      </w:pPr>
      <w:bookmarkStart w:id="9" w:name="_Ref189823799"/>
      <w:r>
        <w:t xml:space="preserve">Proposal </w:t>
      </w:r>
      <w:fldSimple w:instr=" SEQ Proposal \* ARABIC ">
        <w:r w:rsidR="002D7F16">
          <w:rPr>
            <w:noProof/>
          </w:rPr>
          <w:t>2</w:t>
        </w:r>
      </w:fldSimple>
      <w:r>
        <w:t>: For R2D control info, include TBS to indicate the ending of PRDCH transmission.</w:t>
      </w:r>
      <w:bookmarkEnd w:id="9"/>
    </w:p>
    <w:p w14:paraId="3B20A041" w14:textId="33499CC2" w:rsidR="00A12DBD" w:rsidRPr="00A12DBD" w:rsidRDefault="00A12DBD" w:rsidP="00BE2942">
      <w:pPr>
        <w:overflowPunct/>
        <w:autoSpaceDE/>
        <w:autoSpaceDN/>
        <w:adjustRightInd/>
        <w:spacing w:after="0"/>
        <w:textAlignment w:val="center"/>
        <w:rPr>
          <w:rFonts w:eastAsia="Times New Roman" w:cs="Calibri"/>
          <w:sz w:val="22"/>
          <w:szCs w:val="22"/>
          <w:lang w:eastAsia="zh-TW"/>
        </w:rPr>
      </w:pPr>
      <w:r w:rsidRPr="00BE2942">
        <w:rPr>
          <w:rFonts w:eastAsia="Times New Roman" w:cs="Calibri"/>
          <w:sz w:val="22"/>
          <w:szCs w:val="22"/>
          <w:lang w:eastAsia="zh-TW"/>
        </w:rPr>
        <w:t>For D2R control info</w:t>
      </w:r>
      <w:r w:rsidR="00176F34">
        <w:rPr>
          <w:rFonts w:eastAsia="Times New Roman" w:cs="Calibri"/>
          <w:sz w:val="22"/>
          <w:szCs w:val="22"/>
          <w:lang w:eastAsia="zh-TW"/>
        </w:rPr>
        <w:t>rmation</w:t>
      </w:r>
      <w:r w:rsidRPr="00BE2942">
        <w:rPr>
          <w:rFonts w:eastAsia="Times New Roman" w:cs="Calibri"/>
          <w:sz w:val="22"/>
          <w:szCs w:val="22"/>
          <w:lang w:eastAsia="zh-TW"/>
        </w:rPr>
        <w:t>,</w:t>
      </w:r>
      <w:r w:rsidR="00BE2942">
        <w:rPr>
          <w:rFonts w:eastAsia="Times New Roman" w:cs="Calibri"/>
          <w:sz w:val="22"/>
          <w:szCs w:val="22"/>
          <w:lang w:eastAsia="zh-TW"/>
        </w:rPr>
        <w:t xml:space="preserve"> </w:t>
      </w:r>
      <w:r w:rsidRPr="00BE2942">
        <w:rPr>
          <w:rFonts w:eastAsia="Times New Roman" w:cs="Calibri"/>
          <w:sz w:val="22"/>
          <w:szCs w:val="22"/>
        </w:rPr>
        <w:t xml:space="preserve">feedback information </w:t>
      </w:r>
      <w:r w:rsidR="00BE2942">
        <w:rPr>
          <w:rFonts w:eastAsia="Times New Roman" w:cs="Calibri"/>
          <w:sz w:val="22"/>
          <w:szCs w:val="22"/>
        </w:rPr>
        <w:t>about</w:t>
      </w:r>
      <w:r w:rsidRPr="00BE2942">
        <w:rPr>
          <w:rFonts w:eastAsia="Times New Roman" w:cs="Calibri"/>
          <w:sz w:val="22"/>
          <w:szCs w:val="22"/>
        </w:rPr>
        <w:t xml:space="preserve"> the (un)successful reception of </w:t>
      </w:r>
      <w:r w:rsidR="00BE2942">
        <w:rPr>
          <w:rFonts w:eastAsia="Times New Roman" w:cs="Calibri"/>
          <w:sz w:val="22"/>
          <w:szCs w:val="22"/>
        </w:rPr>
        <w:t>an</w:t>
      </w:r>
      <w:r w:rsidRPr="00BE2942">
        <w:rPr>
          <w:rFonts w:eastAsia="Times New Roman" w:cs="Calibri"/>
          <w:sz w:val="22"/>
          <w:szCs w:val="22"/>
        </w:rPr>
        <w:t xml:space="preserve"> R2D</w:t>
      </w:r>
      <w:r w:rsidRPr="00A12DBD">
        <w:rPr>
          <w:rFonts w:eastAsia="Times New Roman" w:cs="Calibri"/>
          <w:sz w:val="22"/>
          <w:szCs w:val="22"/>
        </w:rPr>
        <w:t xml:space="preserve"> command at </w:t>
      </w:r>
      <w:r w:rsidR="00BE2942">
        <w:rPr>
          <w:rFonts w:eastAsia="Times New Roman" w:cs="Calibri"/>
          <w:sz w:val="22"/>
          <w:szCs w:val="22"/>
        </w:rPr>
        <w:t xml:space="preserve">a </w:t>
      </w:r>
      <w:r w:rsidRPr="00A12DBD">
        <w:rPr>
          <w:rFonts w:eastAsia="Times New Roman" w:cs="Calibri"/>
          <w:sz w:val="22"/>
          <w:szCs w:val="22"/>
        </w:rPr>
        <w:t>device</w:t>
      </w:r>
      <w:r w:rsidRPr="00A12DBD">
        <w:rPr>
          <w:rFonts w:eastAsia="Times New Roman" w:cs="Calibri"/>
          <w:sz w:val="22"/>
          <w:szCs w:val="22"/>
          <w:lang w:eastAsia="zh-TW"/>
        </w:rPr>
        <w:t xml:space="preserve"> should be included</w:t>
      </w:r>
      <w:r w:rsidR="00BE2942">
        <w:rPr>
          <w:rFonts w:eastAsia="Times New Roman" w:cs="Calibri"/>
          <w:sz w:val="22"/>
          <w:szCs w:val="22"/>
          <w:lang w:eastAsia="zh-TW"/>
        </w:rPr>
        <w:t xml:space="preserve">. With ACK/NACK feedback, it improves </w:t>
      </w:r>
      <w:r w:rsidRPr="00A12DBD">
        <w:rPr>
          <w:rFonts w:eastAsia="Times New Roman" w:cs="Calibri"/>
          <w:sz w:val="22"/>
          <w:szCs w:val="22"/>
        </w:rPr>
        <w:t>transmission reliability</w:t>
      </w:r>
      <w:r w:rsidR="00BE2942">
        <w:rPr>
          <w:rFonts w:eastAsia="Times New Roman" w:cs="Calibri"/>
          <w:sz w:val="22"/>
          <w:szCs w:val="22"/>
        </w:rPr>
        <w:t>. W</w:t>
      </w:r>
      <w:r w:rsidRPr="00A12DBD">
        <w:rPr>
          <w:rFonts w:eastAsia="Times New Roman" w:cs="Calibri"/>
          <w:sz w:val="22"/>
          <w:szCs w:val="22"/>
        </w:rPr>
        <w:t xml:space="preserve">hen </w:t>
      </w:r>
      <w:r w:rsidR="00BE2942">
        <w:rPr>
          <w:rFonts w:eastAsia="Times New Roman" w:cs="Calibri"/>
          <w:sz w:val="22"/>
          <w:szCs w:val="22"/>
        </w:rPr>
        <w:t xml:space="preserve">a </w:t>
      </w:r>
      <w:r w:rsidRPr="00A12DBD">
        <w:rPr>
          <w:rFonts w:eastAsia="Times New Roman" w:cs="Calibri"/>
          <w:sz w:val="22"/>
          <w:szCs w:val="22"/>
        </w:rPr>
        <w:t xml:space="preserve">BS or </w:t>
      </w:r>
      <w:r w:rsidR="00BE2942">
        <w:rPr>
          <w:rFonts w:eastAsia="Times New Roman" w:cs="Calibri"/>
          <w:sz w:val="22"/>
          <w:szCs w:val="22"/>
        </w:rPr>
        <w:t xml:space="preserve">an </w:t>
      </w:r>
      <w:r w:rsidRPr="00A12DBD">
        <w:rPr>
          <w:rFonts w:eastAsia="Times New Roman" w:cs="Calibri"/>
          <w:sz w:val="22"/>
          <w:szCs w:val="22"/>
        </w:rPr>
        <w:t xml:space="preserve">intermediate node sends R2D transmission to </w:t>
      </w:r>
      <w:r w:rsidR="00BE2942">
        <w:rPr>
          <w:rFonts w:eastAsia="Times New Roman" w:cs="Calibri"/>
          <w:sz w:val="22"/>
          <w:szCs w:val="22"/>
        </w:rPr>
        <w:t>a</w:t>
      </w:r>
      <w:r w:rsidRPr="00A12DBD">
        <w:rPr>
          <w:rFonts w:eastAsia="Times New Roman" w:cs="Calibri"/>
          <w:sz w:val="22"/>
          <w:szCs w:val="22"/>
        </w:rPr>
        <w:t xml:space="preserve"> device in the command procedure and if the device does not respond ACK/NACK, the BS or intermediate node cannot determine whether the transmission is successful.</w:t>
      </w:r>
    </w:p>
    <w:p w14:paraId="1008A99E" w14:textId="77777777" w:rsidR="007C67F0" w:rsidRDefault="007C67F0" w:rsidP="003A6406">
      <w:pPr>
        <w:spacing w:after="0"/>
        <w:rPr>
          <w:rFonts w:cs="Calibri"/>
          <w:sz w:val="22"/>
          <w:szCs w:val="22"/>
        </w:rPr>
      </w:pPr>
    </w:p>
    <w:p w14:paraId="0672DFD0" w14:textId="0CE36A35" w:rsidR="00176F34" w:rsidRDefault="00176F34" w:rsidP="00886007">
      <w:pPr>
        <w:pStyle w:val="Caption"/>
        <w:jc w:val="left"/>
        <w:rPr>
          <w:rFonts w:ascii="新細明體" w:eastAsia="新細明體" w:hAnsi="新細明體"/>
          <w:lang w:eastAsia="zh-TW"/>
        </w:rPr>
      </w:pPr>
      <w:bookmarkStart w:id="10" w:name="_Ref189823806"/>
      <w:r>
        <w:t xml:space="preserve">Proposal </w:t>
      </w:r>
      <w:fldSimple w:instr=" SEQ Proposal \* ARABIC ">
        <w:r w:rsidR="002D7F16">
          <w:rPr>
            <w:noProof/>
          </w:rPr>
          <w:t>3</w:t>
        </w:r>
      </w:fldSimple>
      <w:r>
        <w:rPr>
          <w:rFonts w:ascii="新細明體" w:eastAsia="新細明體" w:hAnsi="新細明體" w:hint="eastAsia"/>
          <w:lang w:eastAsia="zh-TW"/>
        </w:rPr>
        <w:t>:</w:t>
      </w:r>
      <w:r>
        <w:t xml:space="preserve"> For D2R control information, support that devices send NACK/ACK to </w:t>
      </w:r>
      <w:r w:rsidR="004B4D52">
        <w:t>indicate</w:t>
      </w:r>
      <w:r>
        <w:t xml:space="preserve"> un/successful reception of an R2D command.</w:t>
      </w:r>
      <w:bookmarkEnd w:id="10"/>
      <w:r>
        <w:t xml:space="preserve">  </w:t>
      </w:r>
      <w:r>
        <w:rPr>
          <w:rFonts w:ascii="新細明體" w:eastAsia="新細明體" w:hAnsi="新細明體" w:hint="eastAsia"/>
          <w:lang w:eastAsia="zh-TW"/>
        </w:rPr>
        <w:t xml:space="preserve"> </w:t>
      </w:r>
    </w:p>
    <w:p w14:paraId="5CC7AEFF" w14:textId="49B94D28" w:rsidR="00746E1D" w:rsidRDefault="002A577E" w:rsidP="00746E1D">
      <w:pPr>
        <w:rPr>
          <w:lang w:eastAsia="zh-TW"/>
        </w:rPr>
      </w:pPr>
      <w:r>
        <w:rPr>
          <w:lang w:eastAsia="zh-TW"/>
        </w:rPr>
        <w:t xml:space="preserve">For D2R transmissions, when they are scheduled in a </w:t>
      </w:r>
      <w:proofErr w:type="spellStart"/>
      <w:r>
        <w:rPr>
          <w:lang w:eastAsia="zh-TW"/>
        </w:rPr>
        <w:t>TDM’ed</w:t>
      </w:r>
      <w:proofErr w:type="spellEnd"/>
      <w:r>
        <w:rPr>
          <w:lang w:eastAsia="zh-TW"/>
        </w:rPr>
        <w:t xml:space="preserve"> manner, a guard interval can be supported between two </w:t>
      </w:r>
      <w:r w:rsidRPr="002A577E">
        <w:rPr>
          <w:lang w:eastAsia="zh-TW"/>
        </w:rPr>
        <w:t>consecutive D2R transmissions from</w:t>
      </w:r>
      <w:r>
        <w:rPr>
          <w:lang w:eastAsia="zh-TW"/>
        </w:rPr>
        <w:t xml:space="preserve"> two</w:t>
      </w:r>
      <w:r w:rsidRPr="002A577E">
        <w:rPr>
          <w:lang w:eastAsia="zh-TW"/>
        </w:rPr>
        <w:t xml:space="preserve"> different devices</w:t>
      </w:r>
      <w:r>
        <w:rPr>
          <w:lang w:eastAsia="zh-TW"/>
        </w:rPr>
        <w:t xml:space="preserve"> </w:t>
      </w:r>
      <w:r w:rsidRPr="002A577E">
        <w:rPr>
          <w:lang w:eastAsia="zh-TW"/>
        </w:rPr>
        <w:t>depend</w:t>
      </w:r>
      <w:r>
        <w:rPr>
          <w:lang w:eastAsia="zh-TW"/>
        </w:rPr>
        <w:t xml:space="preserve">ing </w:t>
      </w:r>
      <w:r w:rsidRPr="002A577E">
        <w:rPr>
          <w:lang w:eastAsia="zh-TW"/>
        </w:rPr>
        <w:t xml:space="preserve">on the SFO </w:t>
      </w:r>
      <w:r>
        <w:rPr>
          <w:lang w:eastAsia="zh-TW"/>
        </w:rPr>
        <w:t xml:space="preserve">values </w:t>
      </w:r>
      <w:r w:rsidRPr="002A577E">
        <w:rPr>
          <w:lang w:eastAsia="zh-TW"/>
        </w:rPr>
        <w:t>after clock calibration.</w:t>
      </w:r>
      <w:r>
        <w:rPr>
          <w:lang w:eastAsia="zh-TW"/>
        </w:rPr>
        <w:t xml:space="preserve"> </w:t>
      </w:r>
      <w:r w:rsidRPr="00B9497C">
        <w:rPr>
          <w:lang w:eastAsia="zh-TW"/>
        </w:rPr>
        <w:t xml:space="preserve">When the D2R transmissions are scheduled in an </w:t>
      </w:r>
      <w:proofErr w:type="spellStart"/>
      <w:r w:rsidRPr="00B9497C">
        <w:rPr>
          <w:lang w:eastAsia="zh-TW"/>
        </w:rPr>
        <w:t>FDM’ed</w:t>
      </w:r>
      <w:proofErr w:type="spellEnd"/>
      <w:r w:rsidRPr="00B9497C">
        <w:rPr>
          <w:lang w:eastAsia="zh-TW"/>
        </w:rPr>
        <w:t xml:space="preserve"> </w:t>
      </w:r>
      <w:r w:rsidR="00B9497C" w:rsidRPr="00B9497C">
        <w:rPr>
          <w:lang w:eastAsia="zh-TW"/>
        </w:rPr>
        <w:t xml:space="preserve">and non-device specific </w:t>
      </w:r>
      <w:r w:rsidRPr="00B9497C">
        <w:rPr>
          <w:lang w:eastAsia="zh-TW"/>
        </w:rPr>
        <w:t>manner, a device can select a resource randomly or based on a calculation aiming for distinguishing from other device(s) for selecting a frequency resource.</w:t>
      </w:r>
      <w:r>
        <w:rPr>
          <w:lang w:eastAsia="zh-TW"/>
        </w:rPr>
        <w:t xml:space="preserve"> </w:t>
      </w:r>
    </w:p>
    <w:p w14:paraId="55ABD2C0" w14:textId="03914FA7" w:rsidR="002A577E" w:rsidRDefault="002A577E" w:rsidP="002A577E">
      <w:pPr>
        <w:pStyle w:val="Caption"/>
        <w:jc w:val="left"/>
      </w:pPr>
      <w:bookmarkStart w:id="11" w:name="_Ref189823814"/>
      <w:r>
        <w:t xml:space="preserve">Proposal </w:t>
      </w:r>
      <w:fldSimple w:instr=" SEQ Proposal \* ARABIC ">
        <w:r w:rsidR="002D7F16">
          <w:rPr>
            <w:noProof/>
          </w:rPr>
          <w:t>4</w:t>
        </w:r>
      </w:fldSimple>
      <w:r>
        <w:t xml:space="preserve">: For </w:t>
      </w:r>
      <w:proofErr w:type="spellStart"/>
      <w:r>
        <w:t>TDM’ed</w:t>
      </w:r>
      <w:proofErr w:type="spellEnd"/>
      <w:r>
        <w:t xml:space="preserve"> D2R transmissions, support guard intervals between consecutive D2R transmissions from different devices.</w:t>
      </w:r>
      <w:bookmarkEnd w:id="11"/>
      <w:r>
        <w:t xml:space="preserve"> </w:t>
      </w:r>
      <w:r w:rsidR="006F7D01">
        <w:t>FFS: guard interval values</w:t>
      </w:r>
    </w:p>
    <w:p w14:paraId="43E155E9" w14:textId="0A155958" w:rsidR="002A577E" w:rsidRPr="002A577E" w:rsidRDefault="0097101F" w:rsidP="0097101F">
      <w:pPr>
        <w:pStyle w:val="Caption"/>
        <w:jc w:val="left"/>
      </w:pPr>
      <w:bookmarkStart w:id="12" w:name="_Ref189823821"/>
      <w:r>
        <w:t xml:space="preserve">Proposal </w:t>
      </w:r>
      <w:fldSimple w:instr=" SEQ Proposal \* ARABIC ">
        <w:r w:rsidR="002D7F16">
          <w:rPr>
            <w:noProof/>
          </w:rPr>
          <w:t>5</w:t>
        </w:r>
      </w:fldSimple>
      <w:r>
        <w:t xml:space="preserve">: </w:t>
      </w:r>
      <w:r w:rsidR="008F4DEC">
        <w:t xml:space="preserve">For </w:t>
      </w:r>
      <w:proofErr w:type="spellStart"/>
      <w:r w:rsidR="008F4DEC">
        <w:t>FDM’ed</w:t>
      </w:r>
      <w:proofErr w:type="spellEnd"/>
      <w:r w:rsidR="008F4DEC">
        <w:t xml:space="preserve"> D2R transmissions, </w:t>
      </w:r>
      <w:r w:rsidR="00CB46E2">
        <w:t xml:space="preserve">support that devices can select frequency resources randomly or based on their calculation </w:t>
      </w:r>
      <w:r w:rsidR="00AE2C8C">
        <w:t>aiming for distinguishing from other devices.</w:t>
      </w:r>
      <w:bookmarkEnd w:id="12"/>
      <w:r w:rsidR="00AE2C8C">
        <w:t xml:space="preserve"> </w:t>
      </w:r>
    </w:p>
    <w:p w14:paraId="41B14814" w14:textId="46BBF2B1" w:rsidR="002D1A40" w:rsidRDefault="00246545">
      <w:pPr>
        <w:pStyle w:val="Heading1"/>
      </w:pPr>
      <w:bookmarkStart w:id="13" w:name="OLE_LINK11"/>
      <w:bookmarkEnd w:id="6"/>
      <w:bookmarkEnd w:id="7"/>
      <w:bookmarkEnd w:id="8"/>
      <w:r>
        <w:t>Conclusion</w:t>
      </w:r>
    </w:p>
    <w:p w14:paraId="49270AFF" w14:textId="2327B5CA" w:rsidR="002D1A40" w:rsidRDefault="00345767" w:rsidP="005D15C7">
      <w:pPr>
        <w:spacing w:after="0"/>
      </w:pPr>
      <w:r>
        <w:t>In this contribution, we have the following proposals</w:t>
      </w:r>
      <w:r w:rsidR="003505FD">
        <w:t>:</w:t>
      </w:r>
    </w:p>
    <w:p w14:paraId="6A9D7A0C" w14:textId="77777777" w:rsidR="007E1B6C" w:rsidRDefault="007E1B6C" w:rsidP="007E1B6C">
      <w:pPr>
        <w:spacing w:after="0"/>
        <w:rPr>
          <w:rFonts w:eastAsia="SimSun"/>
          <w:b/>
          <w:bCs/>
        </w:rPr>
      </w:pPr>
    </w:p>
    <w:p w14:paraId="520E8B95" w14:textId="2BFFE4F0" w:rsidR="006A4BCA" w:rsidRDefault="00CE3532" w:rsidP="007E1B6C">
      <w:pPr>
        <w:spacing w:after="0"/>
        <w:rPr>
          <w:rFonts w:eastAsia="SimSun"/>
          <w:b/>
          <w:bCs/>
        </w:rPr>
      </w:pPr>
      <w:r>
        <w:rPr>
          <w:rFonts w:eastAsia="SimSun"/>
          <w:b/>
          <w:bCs/>
        </w:rPr>
        <w:fldChar w:fldCharType="begin"/>
      </w:r>
      <w:r>
        <w:rPr>
          <w:rFonts w:eastAsia="SimSun"/>
          <w:b/>
          <w:bCs/>
        </w:rPr>
        <w:instrText xml:space="preserve"> REF _Ref189823721 \h </w:instrText>
      </w:r>
      <w:r>
        <w:rPr>
          <w:rFonts w:eastAsia="SimSun"/>
          <w:b/>
          <w:bCs/>
        </w:rPr>
      </w:r>
      <w:r>
        <w:rPr>
          <w:rFonts w:eastAsia="SimSun"/>
          <w:b/>
          <w:bCs/>
        </w:rPr>
        <w:fldChar w:fldCharType="separate"/>
      </w:r>
      <w:r w:rsidR="002D7F16" w:rsidRPr="00351ED6">
        <w:rPr>
          <w:b/>
          <w:bCs/>
        </w:rPr>
        <w:t xml:space="preserve">Proposal </w:t>
      </w:r>
      <w:r w:rsidR="002D7F16">
        <w:rPr>
          <w:b/>
          <w:bCs/>
          <w:noProof/>
        </w:rPr>
        <w:t>1</w:t>
      </w:r>
      <w:r w:rsidR="002D7F16" w:rsidRPr="00351ED6">
        <w:rPr>
          <w:b/>
          <w:bCs/>
        </w:rPr>
        <w:t>: Support that one Msg2 can contain responses to multiple Msg1 transmissions from multiple devices. FFS: timeline restrictions</w:t>
      </w:r>
      <w:r>
        <w:rPr>
          <w:rFonts w:eastAsia="SimSun"/>
          <w:b/>
          <w:bCs/>
        </w:rPr>
        <w:fldChar w:fldCharType="end"/>
      </w:r>
    </w:p>
    <w:p w14:paraId="037DFFC7" w14:textId="77777777" w:rsidR="00CE3532" w:rsidRDefault="00CE3532" w:rsidP="007E1B6C">
      <w:pPr>
        <w:spacing w:after="0"/>
        <w:rPr>
          <w:rFonts w:eastAsia="SimSun"/>
          <w:b/>
          <w:bCs/>
        </w:rPr>
      </w:pPr>
    </w:p>
    <w:p w14:paraId="0A6200C4" w14:textId="1AFFD590" w:rsidR="00CE3532" w:rsidRPr="00CE3532" w:rsidRDefault="00CE3532" w:rsidP="007E1B6C">
      <w:pPr>
        <w:spacing w:after="0"/>
        <w:rPr>
          <w:rFonts w:eastAsia="SimSun"/>
          <w:b/>
          <w:bCs/>
        </w:rPr>
      </w:pPr>
      <w:r w:rsidRPr="00CE3532">
        <w:rPr>
          <w:rFonts w:eastAsia="SimSun"/>
          <w:b/>
          <w:bCs/>
        </w:rPr>
        <w:fldChar w:fldCharType="begin"/>
      </w:r>
      <w:r w:rsidRPr="00CE3532">
        <w:rPr>
          <w:rFonts w:eastAsia="SimSun"/>
          <w:b/>
          <w:bCs/>
        </w:rPr>
        <w:instrText xml:space="preserve"> REF _Ref189823799 \h  \* MERGEFORMAT </w:instrText>
      </w:r>
      <w:r w:rsidRPr="00CE3532">
        <w:rPr>
          <w:rFonts w:eastAsia="SimSun"/>
          <w:b/>
          <w:bCs/>
        </w:rPr>
      </w:r>
      <w:r w:rsidRPr="00CE3532">
        <w:rPr>
          <w:rFonts w:eastAsia="SimSun"/>
          <w:b/>
          <w:bCs/>
        </w:rPr>
        <w:fldChar w:fldCharType="separate"/>
      </w:r>
      <w:r w:rsidR="002D7F16" w:rsidRPr="002D7F16">
        <w:rPr>
          <w:b/>
          <w:bCs/>
        </w:rPr>
        <w:t xml:space="preserve">Proposal </w:t>
      </w:r>
      <w:r w:rsidR="002D7F16" w:rsidRPr="002D7F16">
        <w:rPr>
          <w:b/>
          <w:bCs/>
          <w:noProof/>
        </w:rPr>
        <w:t>2</w:t>
      </w:r>
      <w:r w:rsidR="002D7F16" w:rsidRPr="002D7F16">
        <w:rPr>
          <w:b/>
          <w:bCs/>
        </w:rPr>
        <w:t>: For R2D control info, include TBS to indicate the ending of PRDCH transmission.</w:t>
      </w:r>
      <w:r w:rsidRPr="00CE3532">
        <w:rPr>
          <w:rFonts w:eastAsia="SimSun"/>
          <w:b/>
          <w:bCs/>
        </w:rPr>
        <w:fldChar w:fldCharType="end"/>
      </w:r>
    </w:p>
    <w:p w14:paraId="4A76E440" w14:textId="77777777" w:rsidR="00CE3532" w:rsidRPr="00CE3532" w:rsidRDefault="00CE3532" w:rsidP="007E1B6C">
      <w:pPr>
        <w:spacing w:after="0"/>
        <w:rPr>
          <w:rFonts w:eastAsia="SimSun"/>
          <w:b/>
          <w:bCs/>
        </w:rPr>
      </w:pPr>
    </w:p>
    <w:p w14:paraId="2AFE9BEB" w14:textId="1BEE2726" w:rsidR="00CE3532" w:rsidRPr="00673AAE" w:rsidRDefault="00673AAE" w:rsidP="007E1B6C">
      <w:pPr>
        <w:spacing w:after="0"/>
        <w:rPr>
          <w:rFonts w:eastAsia="SimSun"/>
          <w:b/>
          <w:bCs/>
        </w:rPr>
      </w:pPr>
      <w:r w:rsidRPr="00673AAE">
        <w:rPr>
          <w:rFonts w:eastAsia="SimSun"/>
          <w:b/>
          <w:bCs/>
        </w:rPr>
        <w:fldChar w:fldCharType="begin"/>
      </w:r>
      <w:r w:rsidRPr="00673AAE">
        <w:rPr>
          <w:rFonts w:eastAsia="SimSun"/>
          <w:b/>
          <w:bCs/>
        </w:rPr>
        <w:instrText xml:space="preserve"> REF _Ref189823806 \h  \* MERGEFORMAT </w:instrText>
      </w:r>
      <w:r w:rsidRPr="00673AAE">
        <w:rPr>
          <w:rFonts w:eastAsia="SimSun"/>
          <w:b/>
          <w:bCs/>
        </w:rPr>
      </w:r>
      <w:r w:rsidRPr="00673AAE">
        <w:rPr>
          <w:rFonts w:eastAsia="SimSun"/>
          <w:b/>
          <w:bCs/>
        </w:rPr>
        <w:fldChar w:fldCharType="separate"/>
      </w:r>
      <w:r w:rsidR="002D7F16" w:rsidRPr="002D7F16">
        <w:rPr>
          <w:b/>
          <w:bCs/>
        </w:rPr>
        <w:t xml:space="preserve">Proposal </w:t>
      </w:r>
      <w:r w:rsidR="002D7F16" w:rsidRPr="002D7F16">
        <w:rPr>
          <w:b/>
          <w:bCs/>
          <w:noProof/>
        </w:rPr>
        <w:t>3</w:t>
      </w:r>
      <w:r w:rsidR="002D7F16" w:rsidRPr="002D7F16">
        <w:rPr>
          <w:rFonts w:ascii="新細明體" w:eastAsia="新細明體" w:hAnsi="新細明體" w:hint="eastAsia"/>
          <w:b/>
          <w:bCs/>
          <w:lang w:eastAsia="zh-TW"/>
        </w:rPr>
        <w:t>:</w:t>
      </w:r>
      <w:r w:rsidR="002D7F16" w:rsidRPr="002D7F16">
        <w:rPr>
          <w:b/>
          <w:bCs/>
        </w:rPr>
        <w:t xml:space="preserve"> For D2R control information, support that devices send NACK/ACK to indicate un/successful reception of an R2D command.</w:t>
      </w:r>
      <w:r w:rsidRPr="00673AAE">
        <w:rPr>
          <w:rFonts w:eastAsia="SimSun"/>
          <w:b/>
          <w:bCs/>
        </w:rPr>
        <w:fldChar w:fldCharType="end"/>
      </w:r>
    </w:p>
    <w:p w14:paraId="6175C548" w14:textId="77777777" w:rsidR="00673AAE" w:rsidRPr="00CE3532" w:rsidRDefault="00673AAE" w:rsidP="007E1B6C">
      <w:pPr>
        <w:spacing w:after="0"/>
        <w:rPr>
          <w:rFonts w:eastAsia="SimSun"/>
          <w:b/>
          <w:bCs/>
        </w:rPr>
      </w:pPr>
    </w:p>
    <w:p w14:paraId="46D53543" w14:textId="2F731B0C" w:rsidR="007E1B6C" w:rsidRPr="00CE3532" w:rsidRDefault="00CE3532" w:rsidP="007E1B6C">
      <w:pPr>
        <w:spacing w:after="0"/>
        <w:rPr>
          <w:rFonts w:eastAsia="SimSun"/>
          <w:b/>
          <w:bCs/>
        </w:rPr>
      </w:pPr>
      <w:r w:rsidRPr="00CE3532">
        <w:rPr>
          <w:rFonts w:eastAsia="SimSun"/>
          <w:b/>
          <w:bCs/>
        </w:rPr>
        <w:fldChar w:fldCharType="begin"/>
      </w:r>
      <w:r w:rsidRPr="00CE3532">
        <w:rPr>
          <w:rFonts w:eastAsia="SimSun"/>
          <w:b/>
          <w:bCs/>
        </w:rPr>
        <w:instrText xml:space="preserve"> REF _Ref189823814 \h  \* MERGEFORMAT </w:instrText>
      </w:r>
      <w:r w:rsidRPr="00CE3532">
        <w:rPr>
          <w:rFonts w:eastAsia="SimSun"/>
          <w:b/>
          <w:bCs/>
        </w:rPr>
      </w:r>
      <w:r w:rsidRPr="00CE3532">
        <w:rPr>
          <w:rFonts w:eastAsia="SimSun"/>
          <w:b/>
          <w:bCs/>
        </w:rPr>
        <w:fldChar w:fldCharType="separate"/>
      </w:r>
      <w:r w:rsidR="002D7F16" w:rsidRPr="002D7F16">
        <w:rPr>
          <w:b/>
          <w:bCs/>
        </w:rPr>
        <w:t xml:space="preserve">Proposal </w:t>
      </w:r>
      <w:r w:rsidR="002D7F16" w:rsidRPr="002D7F16">
        <w:rPr>
          <w:b/>
          <w:bCs/>
          <w:noProof/>
        </w:rPr>
        <w:t>4</w:t>
      </w:r>
      <w:r w:rsidR="002D7F16" w:rsidRPr="002D7F16">
        <w:rPr>
          <w:b/>
          <w:bCs/>
        </w:rPr>
        <w:t xml:space="preserve">: For </w:t>
      </w:r>
      <w:proofErr w:type="spellStart"/>
      <w:r w:rsidR="002D7F16" w:rsidRPr="002D7F16">
        <w:rPr>
          <w:b/>
          <w:bCs/>
        </w:rPr>
        <w:t>TDM’ed</w:t>
      </w:r>
      <w:proofErr w:type="spellEnd"/>
      <w:r w:rsidR="002D7F16" w:rsidRPr="002D7F16">
        <w:rPr>
          <w:b/>
          <w:bCs/>
        </w:rPr>
        <w:t xml:space="preserve"> D2R transmissions, support guard intervals between consecutive D2R transmissions from different devices.</w:t>
      </w:r>
      <w:r w:rsidRPr="00CE3532">
        <w:rPr>
          <w:rFonts w:eastAsia="SimSun"/>
          <w:b/>
          <w:bCs/>
        </w:rPr>
        <w:fldChar w:fldCharType="end"/>
      </w:r>
    </w:p>
    <w:p w14:paraId="6B1FAFB9" w14:textId="77777777" w:rsidR="00CE3532" w:rsidRPr="00CE3532" w:rsidRDefault="00CE3532" w:rsidP="007E1B6C">
      <w:pPr>
        <w:spacing w:after="0"/>
        <w:rPr>
          <w:rFonts w:eastAsia="SimSun"/>
          <w:b/>
          <w:bCs/>
        </w:rPr>
      </w:pPr>
    </w:p>
    <w:p w14:paraId="446820AB" w14:textId="204B9772" w:rsidR="00CE3532" w:rsidRDefault="00CE3532" w:rsidP="007E1B6C">
      <w:pPr>
        <w:spacing w:after="0"/>
        <w:rPr>
          <w:rFonts w:eastAsia="SimSun"/>
          <w:b/>
          <w:bCs/>
        </w:rPr>
      </w:pPr>
      <w:r w:rsidRPr="00CE3532">
        <w:rPr>
          <w:rFonts w:eastAsia="SimSun"/>
          <w:b/>
          <w:bCs/>
        </w:rPr>
        <w:fldChar w:fldCharType="begin"/>
      </w:r>
      <w:r w:rsidRPr="00CE3532">
        <w:rPr>
          <w:rFonts w:eastAsia="SimSun"/>
          <w:b/>
          <w:bCs/>
        </w:rPr>
        <w:instrText xml:space="preserve"> REF _Ref189823821 \h  \* MERGEFORMAT </w:instrText>
      </w:r>
      <w:r w:rsidRPr="00CE3532">
        <w:rPr>
          <w:rFonts w:eastAsia="SimSun"/>
          <w:b/>
          <w:bCs/>
        </w:rPr>
      </w:r>
      <w:r w:rsidRPr="00CE3532">
        <w:rPr>
          <w:rFonts w:eastAsia="SimSun"/>
          <w:b/>
          <w:bCs/>
        </w:rPr>
        <w:fldChar w:fldCharType="separate"/>
      </w:r>
      <w:r w:rsidR="002D7F16" w:rsidRPr="002D7F16">
        <w:rPr>
          <w:b/>
          <w:bCs/>
        </w:rPr>
        <w:t xml:space="preserve">Proposal </w:t>
      </w:r>
      <w:r w:rsidR="002D7F16" w:rsidRPr="002D7F16">
        <w:rPr>
          <w:b/>
          <w:bCs/>
          <w:noProof/>
        </w:rPr>
        <w:t>5</w:t>
      </w:r>
      <w:r w:rsidR="002D7F16" w:rsidRPr="002D7F16">
        <w:rPr>
          <w:b/>
          <w:bCs/>
        </w:rPr>
        <w:t xml:space="preserve">: For </w:t>
      </w:r>
      <w:proofErr w:type="spellStart"/>
      <w:r w:rsidR="002D7F16" w:rsidRPr="002D7F16">
        <w:rPr>
          <w:b/>
          <w:bCs/>
        </w:rPr>
        <w:t>FDM’ed</w:t>
      </w:r>
      <w:proofErr w:type="spellEnd"/>
      <w:r w:rsidR="002D7F16" w:rsidRPr="002D7F16">
        <w:rPr>
          <w:b/>
          <w:bCs/>
        </w:rPr>
        <w:t xml:space="preserve"> D2R transmissions, support that devices can select frequency resources randomly or based on their calculation aiming for distinguishing from other devices.</w:t>
      </w:r>
      <w:r w:rsidRPr="00CE3532">
        <w:rPr>
          <w:rFonts w:eastAsia="SimSun"/>
          <w:b/>
          <w:bCs/>
        </w:rPr>
        <w:fldChar w:fldCharType="end"/>
      </w:r>
    </w:p>
    <w:bookmarkEnd w:id="13"/>
    <w:p w14:paraId="4C7A348C" w14:textId="77777777" w:rsidR="003505FD" w:rsidRDefault="003505FD"/>
    <w:sectPr w:rsidR="003505F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FE07" w14:textId="77777777" w:rsidR="00E40597" w:rsidRDefault="00E40597" w:rsidP="00FB7FEB">
      <w:pPr>
        <w:spacing w:after="0"/>
      </w:pPr>
      <w:r>
        <w:separator/>
      </w:r>
    </w:p>
  </w:endnote>
  <w:endnote w:type="continuationSeparator" w:id="0">
    <w:p w14:paraId="357EBF9A" w14:textId="77777777" w:rsidR="00E40597" w:rsidRDefault="00E40597" w:rsidP="00FB7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3667" w14:textId="77777777" w:rsidR="00E40597" w:rsidRDefault="00E40597" w:rsidP="00FB7FEB">
      <w:pPr>
        <w:spacing w:after="0"/>
      </w:pPr>
      <w:r>
        <w:separator/>
      </w:r>
    </w:p>
  </w:footnote>
  <w:footnote w:type="continuationSeparator" w:id="0">
    <w:p w14:paraId="10F39640" w14:textId="77777777" w:rsidR="00E40597" w:rsidRDefault="00E40597" w:rsidP="00FB7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96E7EB0"/>
    <w:multiLevelType w:val="hybridMultilevel"/>
    <w:tmpl w:val="DAC07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11611"/>
    <w:multiLevelType w:val="hybridMultilevel"/>
    <w:tmpl w:val="8750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045"/>
    <w:multiLevelType w:val="hybridMultilevel"/>
    <w:tmpl w:val="17AC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CD7DA7"/>
    <w:multiLevelType w:val="hybridMultilevel"/>
    <w:tmpl w:val="B2D6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93586"/>
    <w:multiLevelType w:val="multilevel"/>
    <w:tmpl w:val="06FC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E643EC6"/>
    <w:multiLevelType w:val="hybridMultilevel"/>
    <w:tmpl w:val="EFA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53517"/>
    <w:multiLevelType w:val="hybridMultilevel"/>
    <w:tmpl w:val="08421172"/>
    <w:lvl w:ilvl="0" w:tplc="7160FA6A">
      <w:start w:val="1"/>
      <w:numFmt w:val="decimal"/>
      <w:lvlText w:val="[%1]"/>
      <w:lvlJc w:val="left"/>
      <w:pPr>
        <w:ind w:left="360" w:hanging="360"/>
      </w:pPr>
      <w:rPr>
        <w:rFonts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ABD440A"/>
    <w:multiLevelType w:val="multilevel"/>
    <w:tmpl w:val="F800CF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E2A4BA2"/>
    <w:multiLevelType w:val="multilevel"/>
    <w:tmpl w:val="A566ED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7D80728"/>
    <w:multiLevelType w:val="hybridMultilevel"/>
    <w:tmpl w:val="76BA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B1BBF"/>
    <w:multiLevelType w:val="hybridMultilevel"/>
    <w:tmpl w:val="23F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248B8"/>
    <w:multiLevelType w:val="hybridMultilevel"/>
    <w:tmpl w:val="17489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B17D0"/>
    <w:multiLevelType w:val="hybridMultilevel"/>
    <w:tmpl w:val="8FCA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AC0098"/>
    <w:multiLevelType w:val="hybridMultilevel"/>
    <w:tmpl w:val="0D5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40CCC"/>
    <w:multiLevelType w:val="hybridMultilevel"/>
    <w:tmpl w:val="F4421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D2710"/>
    <w:multiLevelType w:val="multilevel"/>
    <w:tmpl w:val="9FD07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DD7656"/>
    <w:multiLevelType w:val="multilevel"/>
    <w:tmpl w:val="29C86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1"/>
  </w:num>
  <w:num w:numId="9" w16cid:durableId="1817070985">
    <w:abstractNumId w:val="10"/>
  </w:num>
  <w:num w:numId="10" w16cid:durableId="1255940425">
    <w:abstractNumId w:val="14"/>
  </w:num>
  <w:num w:numId="11" w16cid:durableId="2083480124">
    <w:abstractNumId w:val="16"/>
  </w:num>
  <w:num w:numId="12" w16cid:durableId="1696426247">
    <w:abstractNumId w:val="17"/>
  </w:num>
  <w:num w:numId="13" w16cid:durableId="1578709537">
    <w:abstractNumId w:val="20"/>
  </w:num>
  <w:num w:numId="14" w16cid:durableId="1574659988">
    <w:abstractNumId w:val="23"/>
  </w:num>
  <w:num w:numId="15" w16cid:durableId="808548413">
    <w:abstractNumId w:val="7"/>
  </w:num>
  <w:num w:numId="16" w16cid:durableId="701323017">
    <w:abstractNumId w:val="15"/>
  </w:num>
  <w:num w:numId="17" w16cid:durableId="1165852657">
    <w:abstractNumId w:val="19"/>
  </w:num>
  <w:num w:numId="18" w16cid:durableId="878055643">
    <w:abstractNumId w:val="26"/>
  </w:num>
  <w:num w:numId="19" w16cid:durableId="1366832394">
    <w:abstractNumId w:val="22"/>
  </w:num>
  <w:num w:numId="20" w16cid:durableId="1275213596">
    <w:abstractNumId w:val="21"/>
  </w:num>
  <w:num w:numId="21" w16cid:durableId="381294275">
    <w:abstractNumId w:val="24"/>
  </w:num>
  <w:num w:numId="22" w16cid:durableId="892739091">
    <w:abstractNumId w:val="25"/>
  </w:num>
  <w:num w:numId="23" w16cid:durableId="318652620">
    <w:abstractNumId w:val="9"/>
  </w:num>
  <w:num w:numId="24" w16cid:durableId="564923113">
    <w:abstractNumId w:val="9"/>
  </w:num>
  <w:num w:numId="25" w16cid:durableId="400565163">
    <w:abstractNumId w:val="8"/>
  </w:num>
  <w:num w:numId="26" w16cid:durableId="48189869">
    <w:abstractNumId w:val="12"/>
  </w:num>
  <w:num w:numId="27" w16cid:durableId="836848148">
    <w:abstractNumId w:val="23"/>
  </w:num>
  <w:num w:numId="28" w16cid:durableId="742606918">
    <w:abstractNumId w:val="7"/>
  </w:num>
  <w:num w:numId="29" w16cid:durableId="1078745775">
    <w:abstractNumId w:val="15"/>
  </w:num>
  <w:num w:numId="30" w16cid:durableId="572011550">
    <w:abstractNumId w:val="19"/>
  </w:num>
  <w:num w:numId="31" w16cid:durableId="119497107">
    <w:abstractNumId w:val="26"/>
  </w:num>
  <w:num w:numId="32" w16cid:durableId="597519990">
    <w:abstractNumId w:val="27"/>
  </w:num>
  <w:num w:numId="33" w16cid:durableId="685785392">
    <w:abstractNumId w:val="13"/>
  </w:num>
  <w:num w:numId="34" w16cid:durableId="1811242899">
    <w:abstractNumId w:val="27"/>
  </w:num>
  <w:num w:numId="35" w16cid:durableId="1430731569">
    <w:abstractNumId w:val="18"/>
  </w:num>
  <w:num w:numId="36" w16cid:durableId="11647857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34616"/>
    <w:rsid w:val="0006063C"/>
    <w:rsid w:val="00086C2C"/>
    <w:rsid w:val="000C2055"/>
    <w:rsid w:val="00125398"/>
    <w:rsid w:val="001254E3"/>
    <w:rsid w:val="001276AC"/>
    <w:rsid w:val="00136C64"/>
    <w:rsid w:val="001438DF"/>
    <w:rsid w:val="0015074B"/>
    <w:rsid w:val="001708A7"/>
    <w:rsid w:val="0017447A"/>
    <w:rsid w:val="00176F34"/>
    <w:rsid w:val="00181637"/>
    <w:rsid w:val="0018688A"/>
    <w:rsid w:val="001B23E3"/>
    <w:rsid w:val="001D251D"/>
    <w:rsid w:val="001E7195"/>
    <w:rsid w:val="002227FE"/>
    <w:rsid w:val="00246545"/>
    <w:rsid w:val="00256DF9"/>
    <w:rsid w:val="002717A6"/>
    <w:rsid w:val="0029639D"/>
    <w:rsid w:val="002A0A85"/>
    <w:rsid w:val="002A3C3C"/>
    <w:rsid w:val="002A577E"/>
    <w:rsid w:val="002D1A40"/>
    <w:rsid w:val="002D7F16"/>
    <w:rsid w:val="002F602E"/>
    <w:rsid w:val="002F7705"/>
    <w:rsid w:val="00320A33"/>
    <w:rsid w:val="00326F90"/>
    <w:rsid w:val="00344AAB"/>
    <w:rsid w:val="00345767"/>
    <w:rsid w:val="003505FD"/>
    <w:rsid w:val="00351ED6"/>
    <w:rsid w:val="00355925"/>
    <w:rsid w:val="003606EE"/>
    <w:rsid w:val="00364F66"/>
    <w:rsid w:val="00372F7D"/>
    <w:rsid w:val="00381C8F"/>
    <w:rsid w:val="003A6406"/>
    <w:rsid w:val="003C2BB7"/>
    <w:rsid w:val="0045585F"/>
    <w:rsid w:val="0046590A"/>
    <w:rsid w:val="00470B06"/>
    <w:rsid w:val="00472013"/>
    <w:rsid w:val="004730B5"/>
    <w:rsid w:val="00482DE0"/>
    <w:rsid w:val="004926DD"/>
    <w:rsid w:val="004B4D52"/>
    <w:rsid w:val="0050614C"/>
    <w:rsid w:val="00520BC1"/>
    <w:rsid w:val="00540352"/>
    <w:rsid w:val="00546D19"/>
    <w:rsid w:val="005656D2"/>
    <w:rsid w:val="00580FD0"/>
    <w:rsid w:val="00597BA7"/>
    <w:rsid w:val="005B79ED"/>
    <w:rsid w:val="005D15C7"/>
    <w:rsid w:val="0060193E"/>
    <w:rsid w:val="00612E48"/>
    <w:rsid w:val="00634A6B"/>
    <w:rsid w:val="0064694D"/>
    <w:rsid w:val="00673AAE"/>
    <w:rsid w:val="00675C6B"/>
    <w:rsid w:val="006A4BCA"/>
    <w:rsid w:val="006C0612"/>
    <w:rsid w:val="006C108A"/>
    <w:rsid w:val="006C50BB"/>
    <w:rsid w:val="006C6719"/>
    <w:rsid w:val="006F7D01"/>
    <w:rsid w:val="007464AE"/>
    <w:rsid w:val="00746E1D"/>
    <w:rsid w:val="007901EA"/>
    <w:rsid w:val="007A6DB0"/>
    <w:rsid w:val="007B2CB0"/>
    <w:rsid w:val="007B6650"/>
    <w:rsid w:val="007C67F0"/>
    <w:rsid w:val="007D61A3"/>
    <w:rsid w:val="007D76B4"/>
    <w:rsid w:val="007E1B6C"/>
    <w:rsid w:val="007F124B"/>
    <w:rsid w:val="0084496E"/>
    <w:rsid w:val="00846935"/>
    <w:rsid w:val="00856D5E"/>
    <w:rsid w:val="0088037E"/>
    <w:rsid w:val="00881851"/>
    <w:rsid w:val="00886007"/>
    <w:rsid w:val="0089350E"/>
    <w:rsid w:val="008961FA"/>
    <w:rsid w:val="00897725"/>
    <w:rsid w:val="008C06D7"/>
    <w:rsid w:val="008F4DEC"/>
    <w:rsid w:val="0094623F"/>
    <w:rsid w:val="0097101F"/>
    <w:rsid w:val="00994E64"/>
    <w:rsid w:val="009A6750"/>
    <w:rsid w:val="009D5AF8"/>
    <w:rsid w:val="009E3ACE"/>
    <w:rsid w:val="00A12DBD"/>
    <w:rsid w:val="00A5066D"/>
    <w:rsid w:val="00AA1D8D"/>
    <w:rsid w:val="00AE2C8C"/>
    <w:rsid w:val="00AF0569"/>
    <w:rsid w:val="00B0061C"/>
    <w:rsid w:val="00B47730"/>
    <w:rsid w:val="00B51072"/>
    <w:rsid w:val="00B6578E"/>
    <w:rsid w:val="00B675EE"/>
    <w:rsid w:val="00B75E09"/>
    <w:rsid w:val="00B9497C"/>
    <w:rsid w:val="00B97C17"/>
    <w:rsid w:val="00BB0522"/>
    <w:rsid w:val="00BB369C"/>
    <w:rsid w:val="00BD2865"/>
    <w:rsid w:val="00BE2942"/>
    <w:rsid w:val="00C45E05"/>
    <w:rsid w:val="00C83E37"/>
    <w:rsid w:val="00CB0664"/>
    <w:rsid w:val="00CB29FE"/>
    <w:rsid w:val="00CB46E2"/>
    <w:rsid w:val="00CC72C5"/>
    <w:rsid w:val="00CD763D"/>
    <w:rsid w:val="00CE3532"/>
    <w:rsid w:val="00D23307"/>
    <w:rsid w:val="00D27B00"/>
    <w:rsid w:val="00D6546C"/>
    <w:rsid w:val="00DA02AF"/>
    <w:rsid w:val="00DA3792"/>
    <w:rsid w:val="00DB09E5"/>
    <w:rsid w:val="00DC1F7A"/>
    <w:rsid w:val="00DC7999"/>
    <w:rsid w:val="00DD0339"/>
    <w:rsid w:val="00DF2BEC"/>
    <w:rsid w:val="00E20BAC"/>
    <w:rsid w:val="00E40597"/>
    <w:rsid w:val="00E41A88"/>
    <w:rsid w:val="00E65607"/>
    <w:rsid w:val="00EC4E5A"/>
    <w:rsid w:val="00ED197D"/>
    <w:rsid w:val="00ED5BF7"/>
    <w:rsid w:val="00F020A2"/>
    <w:rsid w:val="00F4395D"/>
    <w:rsid w:val="00F600F6"/>
    <w:rsid w:val="00FB7FEB"/>
    <w:rsid w:val="00FC693F"/>
    <w:rsid w:val="00FD3787"/>
    <w:rsid w:val="00FE23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345767"/>
  </w:style>
  <w:style w:type="character" w:styleId="Hyperlink">
    <w:name w:val="Hyperlink"/>
    <w:uiPriority w:val="99"/>
    <w:unhideWhenUsed/>
    <w:qFormat/>
    <w:rsid w:val="00B0061C"/>
    <w:rPr>
      <w:color w:val="0000FF"/>
      <w:u w:val="single"/>
    </w:rPr>
  </w:style>
  <w:style w:type="character" w:styleId="PlaceholderText">
    <w:name w:val="Placeholder Text"/>
    <w:basedOn w:val="DefaultParagraphFont"/>
    <w:uiPriority w:val="99"/>
    <w:semiHidden/>
    <w:rsid w:val="002227FE"/>
    <w:rPr>
      <w:color w:val="808080"/>
    </w:rPr>
  </w:style>
  <w:style w:type="character" w:styleId="UnresolvedMention">
    <w:name w:val="Unresolved Mention"/>
    <w:basedOn w:val="DefaultParagraphFont"/>
    <w:uiPriority w:val="99"/>
    <w:semiHidden/>
    <w:unhideWhenUsed/>
    <w:rsid w:val="009E3ACE"/>
    <w:rPr>
      <w:color w:val="605E5C"/>
      <w:shd w:val="clear" w:color="auto" w:fill="E1DFDD"/>
    </w:rPr>
  </w:style>
  <w:style w:type="paragraph" w:styleId="NormalWeb">
    <w:name w:val="Normal (Web)"/>
    <w:basedOn w:val="Normal"/>
    <w:uiPriority w:val="99"/>
    <w:semiHidden/>
    <w:unhideWhenUsed/>
    <w:rsid w:val="007C67F0"/>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3366">
      <w:bodyDiv w:val="1"/>
      <w:marLeft w:val="0"/>
      <w:marRight w:val="0"/>
      <w:marTop w:val="0"/>
      <w:marBottom w:val="0"/>
      <w:divBdr>
        <w:top w:val="none" w:sz="0" w:space="0" w:color="auto"/>
        <w:left w:val="none" w:sz="0" w:space="0" w:color="auto"/>
        <w:bottom w:val="none" w:sz="0" w:space="0" w:color="auto"/>
        <w:right w:val="none" w:sz="0" w:space="0" w:color="auto"/>
      </w:divBdr>
    </w:div>
    <w:div w:id="38433840">
      <w:bodyDiv w:val="1"/>
      <w:marLeft w:val="0"/>
      <w:marRight w:val="0"/>
      <w:marTop w:val="0"/>
      <w:marBottom w:val="0"/>
      <w:divBdr>
        <w:top w:val="none" w:sz="0" w:space="0" w:color="auto"/>
        <w:left w:val="none" w:sz="0" w:space="0" w:color="auto"/>
        <w:bottom w:val="none" w:sz="0" w:space="0" w:color="auto"/>
        <w:right w:val="none" w:sz="0" w:space="0" w:color="auto"/>
      </w:divBdr>
    </w:div>
    <w:div w:id="83385287">
      <w:bodyDiv w:val="1"/>
      <w:marLeft w:val="0"/>
      <w:marRight w:val="0"/>
      <w:marTop w:val="0"/>
      <w:marBottom w:val="0"/>
      <w:divBdr>
        <w:top w:val="none" w:sz="0" w:space="0" w:color="auto"/>
        <w:left w:val="none" w:sz="0" w:space="0" w:color="auto"/>
        <w:bottom w:val="none" w:sz="0" w:space="0" w:color="auto"/>
        <w:right w:val="none" w:sz="0" w:space="0" w:color="auto"/>
      </w:divBdr>
    </w:div>
    <w:div w:id="108472575">
      <w:bodyDiv w:val="1"/>
      <w:marLeft w:val="0"/>
      <w:marRight w:val="0"/>
      <w:marTop w:val="0"/>
      <w:marBottom w:val="0"/>
      <w:divBdr>
        <w:top w:val="none" w:sz="0" w:space="0" w:color="auto"/>
        <w:left w:val="none" w:sz="0" w:space="0" w:color="auto"/>
        <w:bottom w:val="none" w:sz="0" w:space="0" w:color="auto"/>
        <w:right w:val="none" w:sz="0" w:space="0" w:color="auto"/>
      </w:divBdr>
    </w:div>
    <w:div w:id="152189475">
      <w:bodyDiv w:val="1"/>
      <w:marLeft w:val="0"/>
      <w:marRight w:val="0"/>
      <w:marTop w:val="0"/>
      <w:marBottom w:val="0"/>
      <w:divBdr>
        <w:top w:val="none" w:sz="0" w:space="0" w:color="auto"/>
        <w:left w:val="none" w:sz="0" w:space="0" w:color="auto"/>
        <w:bottom w:val="none" w:sz="0" w:space="0" w:color="auto"/>
        <w:right w:val="none" w:sz="0" w:space="0" w:color="auto"/>
      </w:divBdr>
    </w:div>
    <w:div w:id="194198783">
      <w:bodyDiv w:val="1"/>
      <w:marLeft w:val="0"/>
      <w:marRight w:val="0"/>
      <w:marTop w:val="0"/>
      <w:marBottom w:val="0"/>
      <w:divBdr>
        <w:top w:val="none" w:sz="0" w:space="0" w:color="auto"/>
        <w:left w:val="none" w:sz="0" w:space="0" w:color="auto"/>
        <w:bottom w:val="none" w:sz="0" w:space="0" w:color="auto"/>
        <w:right w:val="none" w:sz="0" w:space="0" w:color="auto"/>
      </w:divBdr>
    </w:div>
    <w:div w:id="204372486">
      <w:bodyDiv w:val="1"/>
      <w:marLeft w:val="0"/>
      <w:marRight w:val="0"/>
      <w:marTop w:val="0"/>
      <w:marBottom w:val="0"/>
      <w:divBdr>
        <w:top w:val="none" w:sz="0" w:space="0" w:color="auto"/>
        <w:left w:val="none" w:sz="0" w:space="0" w:color="auto"/>
        <w:bottom w:val="none" w:sz="0" w:space="0" w:color="auto"/>
        <w:right w:val="none" w:sz="0" w:space="0" w:color="auto"/>
      </w:divBdr>
    </w:div>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244998720">
      <w:bodyDiv w:val="1"/>
      <w:marLeft w:val="0"/>
      <w:marRight w:val="0"/>
      <w:marTop w:val="0"/>
      <w:marBottom w:val="0"/>
      <w:divBdr>
        <w:top w:val="none" w:sz="0" w:space="0" w:color="auto"/>
        <w:left w:val="none" w:sz="0" w:space="0" w:color="auto"/>
        <w:bottom w:val="none" w:sz="0" w:space="0" w:color="auto"/>
        <w:right w:val="none" w:sz="0" w:space="0" w:color="auto"/>
      </w:divBdr>
    </w:div>
    <w:div w:id="291906015">
      <w:bodyDiv w:val="1"/>
      <w:marLeft w:val="0"/>
      <w:marRight w:val="0"/>
      <w:marTop w:val="0"/>
      <w:marBottom w:val="0"/>
      <w:divBdr>
        <w:top w:val="none" w:sz="0" w:space="0" w:color="auto"/>
        <w:left w:val="none" w:sz="0" w:space="0" w:color="auto"/>
        <w:bottom w:val="none" w:sz="0" w:space="0" w:color="auto"/>
        <w:right w:val="none" w:sz="0" w:space="0" w:color="auto"/>
      </w:divBdr>
    </w:div>
    <w:div w:id="299388627">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29531351">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85110492">
      <w:bodyDiv w:val="1"/>
      <w:marLeft w:val="0"/>
      <w:marRight w:val="0"/>
      <w:marTop w:val="0"/>
      <w:marBottom w:val="0"/>
      <w:divBdr>
        <w:top w:val="none" w:sz="0" w:space="0" w:color="auto"/>
        <w:left w:val="none" w:sz="0" w:space="0" w:color="auto"/>
        <w:bottom w:val="none" w:sz="0" w:space="0" w:color="auto"/>
        <w:right w:val="none" w:sz="0" w:space="0" w:color="auto"/>
      </w:divBdr>
      <w:divsChild>
        <w:div w:id="1887453439">
          <w:marLeft w:val="850"/>
          <w:marRight w:val="0"/>
          <w:marTop w:val="115"/>
          <w:marBottom w:val="0"/>
          <w:divBdr>
            <w:top w:val="none" w:sz="0" w:space="0" w:color="auto"/>
            <w:left w:val="none" w:sz="0" w:space="0" w:color="auto"/>
            <w:bottom w:val="none" w:sz="0" w:space="0" w:color="auto"/>
            <w:right w:val="none" w:sz="0" w:space="0" w:color="auto"/>
          </w:divBdr>
        </w:div>
      </w:divsChild>
    </w:div>
    <w:div w:id="388578179">
      <w:bodyDiv w:val="1"/>
      <w:marLeft w:val="0"/>
      <w:marRight w:val="0"/>
      <w:marTop w:val="0"/>
      <w:marBottom w:val="0"/>
      <w:divBdr>
        <w:top w:val="none" w:sz="0" w:space="0" w:color="auto"/>
        <w:left w:val="none" w:sz="0" w:space="0" w:color="auto"/>
        <w:bottom w:val="none" w:sz="0" w:space="0" w:color="auto"/>
        <w:right w:val="none" w:sz="0" w:space="0" w:color="auto"/>
      </w:divBdr>
    </w:div>
    <w:div w:id="442269487">
      <w:bodyDiv w:val="1"/>
      <w:marLeft w:val="0"/>
      <w:marRight w:val="0"/>
      <w:marTop w:val="0"/>
      <w:marBottom w:val="0"/>
      <w:divBdr>
        <w:top w:val="none" w:sz="0" w:space="0" w:color="auto"/>
        <w:left w:val="none" w:sz="0" w:space="0" w:color="auto"/>
        <w:bottom w:val="none" w:sz="0" w:space="0" w:color="auto"/>
        <w:right w:val="none" w:sz="0" w:space="0" w:color="auto"/>
      </w:divBdr>
    </w:div>
    <w:div w:id="451555503">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3106147">
      <w:bodyDiv w:val="1"/>
      <w:marLeft w:val="0"/>
      <w:marRight w:val="0"/>
      <w:marTop w:val="0"/>
      <w:marBottom w:val="0"/>
      <w:divBdr>
        <w:top w:val="none" w:sz="0" w:space="0" w:color="auto"/>
        <w:left w:val="none" w:sz="0" w:space="0" w:color="auto"/>
        <w:bottom w:val="none" w:sz="0" w:space="0" w:color="auto"/>
        <w:right w:val="none" w:sz="0" w:space="0" w:color="auto"/>
      </w:divBdr>
    </w:div>
    <w:div w:id="475682799">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520512860">
      <w:bodyDiv w:val="1"/>
      <w:marLeft w:val="0"/>
      <w:marRight w:val="0"/>
      <w:marTop w:val="0"/>
      <w:marBottom w:val="0"/>
      <w:divBdr>
        <w:top w:val="none" w:sz="0" w:space="0" w:color="auto"/>
        <w:left w:val="none" w:sz="0" w:space="0" w:color="auto"/>
        <w:bottom w:val="none" w:sz="0" w:space="0" w:color="auto"/>
        <w:right w:val="none" w:sz="0" w:space="0" w:color="auto"/>
      </w:divBdr>
    </w:div>
    <w:div w:id="571545763">
      <w:bodyDiv w:val="1"/>
      <w:marLeft w:val="0"/>
      <w:marRight w:val="0"/>
      <w:marTop w:val="0"/>
      <w:marBottom w:val="0"/>
      <w:divBdr>
        <w:top w:val="none" w:sz="0" w:space="0" w:color="auto"/>
        <w:left w:val="none" w:sz="0" w:space="0" w:color="auto"/>
        <w:bottom w:val="none" w:sz="0" w:space="0" w:color="auto"/>
        <w:right w:val="none" w:sz="0" w:space="0" w:color="auto"/>
      </w:divBdr>
    </w:div>
    <w:div w:id="583880573">
      <w:bodyDiv w:val="1"/>
      <w:marLeft w:val="0"/>
      <w:marRight w:val="0"/>
      <w:marTop w:val="0"/>
      <w:marBottom w:val="0"/>
      <w:divBdr>
        <w:top w:val="none" w:sz="0" w:space="0" w:color="auto"/>
        <w:left w:val="none" w:sz="0" w:space="0" w:color="auto"/>
        <w:bottom w:val="none" w:sz="0" w:space="0" w:color="auto"/>
        <w:right w:val="none" w:sz="0" w:space="0" w:color="auto"/>
      </w:divBdr>
    </w:div>
    <w:div w:id="619799167">
      <w:bodyDiv w:val="1"/>
      <w:marLeft w:val="0"/>
      <w:marRight w:val="0"/>
      <w:marTop w:val="0"/>
      <w:marBottom w:val="0"/>
      <w:divBdr>
        <w:top w:val="none" w:sz="0" w:space="0" w:color="auto"/>
        <w:left w:val="none" w:sz="0" w:space="0" w:color="auto"/>
        <w:bottom w:val="none" w:sz="0" w:space="0" w:color="auto"/>
        <w:right w:val="none" w:sz="0" w:space="0" w:color="auto"/>
      </w:divBdr>
    </w:div>
    <w:div w:id="626666676">
      <w:bodyDiv w:val="1"/>
      <w:marLeft w:val="0"/>
      <w:marRight w:val="0"/>
      <w:marTop w:val="0"/>
      <w:marBottom w:val="0"/>
      <w:divBdr>
        <w:top w:val="none" w:sz="0" w:space="0" w:color="auto"/>
        <w:left w:val="none" w:sz="0" w:space="0" w:color="auto"/>
        <w:bottom w:val="none" w:sz="0" w:space="0" w:color="auto"/>
        <w:right w:val="none" w:sz="0" w:space="0" w:color="auto"/>
      </w:divBdr>
    </w:div>
    <w:div w:id="669648853">
      <w:bodyDiv w:val="1"/>
      <w:marLeft w:val="0"/>
      <w:marRight w:val="0"/>
      <w:marTop w:val="0"/>
      <w:marBottom w:val="0"/>
      <w:divBdr>
        <w:top w:val="none" w:sz="0" w:space="0" w:color="auto"/>
        <w:left w:val="none" w:sz="0" w:space="0" w:color="auto"/>
        <w:bottom w:val="none" w:sz="0" w:space="0" w:color="auto"/>
        <w:right w:val="none" w:sz="0" w:space="0" w:color="auto"/>
      </w:divBdr>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759836587">
      <w:bodyDiv w:val="1"/>
      <w:marLeft w:val="0"/>
      <w:marRight w:val="0"/>
      <w:marTop w:val="0"/>
      <w:marBottom w:val="0"/>
      <w:divBdr>
        <w:top w:val="none" w:sz="0" w:space="0" w:color="auto"/>
        <w:left w:val="none" w:sz="0" w:space="0" w:color="auto"/>
        <w:bottom w:val="none" w:sz="0" w:space="0" w:color="auto"/>
        <w:right w:val="none" w:sz="0" w:space="0" w:color="auto"/>
      </w:divBdr>
    </w:div>
    <w:div w:id="790131521">
      <w:bodyDiv w:val="1"/>
      <w:marLeft w:val="0"/>
      <w:marRight w:val="0"/>
      <w:marTop w:val="0"/>
      <w:marBottom w:val="0"/>
      <w:divBdr>
        <w:top w:val="none" w:sz="0" w:space="0" w:color="auto"/>
        <w:left w:val="none" w:sz="0" w:space="0" w:color="auto"/>
        <w:bottom w:val="none" w:sz="0" w:space="0" w:color="auto"/>
        <w:right w:val="none" w:sz="0" w:space="0" w:color="auto"/>
      </w:divBdr>
    </w:div>
    <w:div w:id="832641674">
      <w:bodyDiv w:val="1"/>
      <w:marLeft w:val="0"/>
      <w:marRight w:val="0"/>
      <w:marTop w:val="0"/>
      <w:marBottom w:val="0"/>
      <w:divBdr>
        <w:top w:val="none" w:sz="0" w:space="0" w:color="auto"/>
        <w:left w:val="none" w:sz="0" w:space="0" w:color="auto"/>
        <w:bottom w:val="none" w:sz="0" w:space="0" w:color="auto"/>
        <w:right w:val="none" w:sz="0" w:space="0" w:color="auto"/>
      </w:divBdr>
    </w:div>
    <w:div w:id="833491381">
      <w:bodyDiv w:val="1"/>
      <w:marLeft w:val="0"/>
      <w:marRight w:val="0"/>
      <w:marTop w:val="0"/>
      <w:marBottom w:val="0"/>
      <w:divBdr>
        <w:top w:val="none" w:sz="0" w:space="0" w:color="auto"/>
        <w:left w:val="none" w:sz="0" w:space="0" w:color="auto"/>
        <w:bottom w:val="none" w:sz="0" w:space="0" w:color="auto"/>
        <w:right w:val="none" w:sz="0" w:space="0" w:color="auto"/>
      </w:divBdr>
    </w:div>
    <w:div w:id="861209166">
      <w:bodyDiv w:val="1"/>
      <w:marLeft w:val="0"/>
      <w:marRight w:val="0"/>
      <w:marTop w:val="0"/>
      <w:marBottom w:val="0"/>
      <w:divBdr>
        <w:top w:val="none" w:sz="0" w:space="0" w:color="auto"/>
        <w:left w:val="none" w:sz="0" w:space="0" w:color="auto"/>
        <w:bottom w:val="none" w:sz="0" w:space="0" w:color="auto"/>
        <w:right w:val="none" w:sz="0" w:space="0" w:color="auto"/>
      </w:divBdr>
    </w:div>
    <w:div w:id="869952060">
      <w:bodyDiv w:val="1"/>
      <w:marLeft w:val="0"/>
      <w:marRight w:val="0"/>
      <w:marTop w:val="0"/>
      <w:marBottom w:val="0"/>
      <w:divBdr>
        <w:top w:val="none" w:sz="0" w:space="0" w:color="auto"/>
        <w:left w:val="none" w:sz="0" w:space="0" w:color="auto"/>
        <w:bottom w:val="none" w:sz="0" w:space="0" w:color="auto"/>
        <w:right w:val="none" w:sz="0" w:space="0" w:color="auto"/>
      </w:divBdr>
    </w:div>
    <w:div w:id="883559615">
      <w:bodyDiv w:val="1"/>
      <w:marLeft w:val="0"/>
      <w:marRight w:val="0"/>
      <w:marTop w:val="0"/>
      <w:marBottom w:val="0"/>
      <w:divBdr>
        <w:top w:val="none" w:sz="0" w:space="0" w:color="auto"/>
        <w:left w:val="none" w:sz="0" w:space="0" w:color="auto"/>
        <w:bottom w:val="none" w:sz="0" w:space="0" w:color="auto"/>
        <w:right w:val="none" w:sz="0" w:space="0" w:color="auto"/>
      </w:divBdr>
    </w:div>
    <w:div w:id="899559633">
      <w:bodyDiv w:val="1"/>
      <w:marLeft w:val="0"/>
      <w:marRight w:val="0"/>
      <w:marTop w:val="0"/>
      <w:marBottom w:val="0"/>
      <w:divBdr>
        <w:top w:val="none" w:sz="0" w:space="0" w:color="auto"/>
        <w:left w:val="none" w:sz="0" w:space="0" w:color="auto"/>
        <w:bottom w:val="none" w:sz="0" w:space="0" w:color="auto"/>
        <w:right w:val="none" w:sz="0" w:space="0" w:color="auto"/>
      </w:divBdr>
    </w:div>
    <w:div w:id="928193414">
      <w:bodyDiv w:val="1"/>
      <w:marLeft w:val="0"/>
      <w:marRight w:val="0"/>
      <w:marTop w:val="0"/>
      <w:marBottom w:val="0"/>
      <w:divBdr>
        <w:top w:val="none" w:sz="0" w:space="0" w:color="auto"/>
        <w:left w:val="none" w:sz="0" w:space="0" w:color="auto"/>
        <w:bottom w:val="none" w:sz="0" w:space="0" w:color="auto"/>
        <w:right w:val="none" w:sz="0" w:space="0" w:color="auto"/>
      </w:divBdr>
    </w:div>
    <w:div w:id="930160155">
      <w:bodyDiv w:val="1"/>
      <w:marLeft w:val="0"/>
      <w:marRight w:val="0"/>
      <w:marTop w:val="0"/>
      <w:marBottom w:val="0"/>
      <w:divBdr>
        <w:top w:val="none" w:sz="0" w:space="0" w:color="auto"/>
        <w:left w:val="none" w:sz="0" w:space="0" w:color="auto"/>
        <w:bottom w:val="none" w:sz="0" w:space="0" w:color="auto"/>
        <w:right w:val="none" w:sz="0" w:space="0" w:color="auto"/>
      </w:divBdr>
    </w:div>
    <w:div w:id="958486918">
      <w:bodyDiv w:val="1"/>
      <w:marLeft w:val="0"/>
      <w:marRight w:val="0"/>
      <w:marTop w:val="0"/>
      <w:marBottom w:val="0"/>
      <w:divBdr>
        <w:top w:val="none" w:sz="0" w:space="0" w:color="auto"/>
        <w:left w:val="none" w:sz="0" w:space="0" w:color="auto"/>
        <w:bottom w:val="none" w:sz="0" w:space="0" w:color="auto"/>
        <w:right w:val="none" w:sz="0" w:space="0" w:color="auto"/>
      </w:divBdr>
    </w:div>
    <w:div w:id="967206469">
      <w:bodyDiv w:val="1"/>
      <w:marLeft w:val="0"/>
      <w:marRight w:val="0"/>
      <w:marTop w:val="0"/>
      <w:marBottom w:val="0"/>
      <w:divBdr>
        <w:top w:val="none" w:sz="0" w:space="0" w:color="auto"/>
        <w:left w:val="none" w:sz="0" w:space="0" w:color="auto"/>
        <w:bottom w:val="none" w:sz="0" w:space="0" w:color="auto"/>
        <w:right w:val="none" w:sz="0" w:space="0" w:color="auto"/>
      </w:divBdr>
    </w:div>
    <w:div w:id="988169766">
      <w:bodyDiv w:val="1"/>
      <w:marLeft w:val="0"/>
      <w:marRight w:val="0"/>
      <w:marTop w:val="0"/>
      <w:marBottom w:val="0"/>
      <w:divBdr>
        <w:top w:val="none" w:sz="0" w:space="0" w:color="auto"/>
        <w:left w:val="none" w:sz="0" w:space="0" w:color="auto"/>
        <w:bottom w:val="none" w:sz="0" w:space="0" w:color="auto"/>
        <w:right w:val="none" w:sz="0" w:space="0" w:color="auto"/>
      </w:divBdr>
    </w:div>
    <w:div w:id="994839901">
      <w:bodyDiv w:val="1"/>
      <w:marLeft w:val="0"/>
      <w:marRight w:val="0"/>
      <w:marTop w:val="0"/>
      <w:marBottom w:val="0"/>
      <w:divBdr>
        <w:top w:val="none" w:sz="0" w:space="0" w:color="auto"/>
        <w:left w:val="none" w:sz="0" w:space="0" w:color="auto"/>
        <w:bottom w:val="none" w:sz="0" w:space="0" w:color="auto"/>
        <w:right w:val="none" w:sz="0" w:space="0" w:color="auto"/>
      </w:divBdr>
    </w:div>
    <w:div w:id="1034308159">
      <w:bodyDiv w:val="1"/>
      <w:marLeft w:val="0"/>
      <w:marRight w:val="0"/>
      <w:marTop w:val="0"/>
      <w:marBottom w:val="0"/>
      <w:divBdr>
        <w:top w:val="none" w:sz="0" w:space="0" w:color="auto"/>
        <w:left w:val="none" w:sz="0" w:space="0" w:color="auto"/>
        <w:bottom w:val="none" w:sz="0" w:space="0" w:color="auto"/>
        <w:right w:val="none" w:sz="0" w:space="0" w:color="auto"/>
      </w:divBdr>
    </w:div>
    <w:div w:id="1083800645">
      <w:bodyDiv w:val="1"/>
      <w:marLeft w:val="0"/>
      <w:marRight w:val="0"/>
      <w:marTop w:val="0"/>
      <w:marBottom w:val="0"/>
      <w:divBdr>
        <w:top w:val="none" w:sz="0" w:space="0" w:color="auto"/>
        <w:left w:val="none" w:sz="0" w:space="0" w:color="auto"/>
        <w:bottom w:val="none" w:sz="0" w:space="0" w:color="auto"/>
        <w:right w:val="none" w:sz="0" w:space="0" w:color="auto"/>
      </w:divBdr>
    </w:div>
    <w:div w:id="1112433021">
      <w:bodyDiv w:val="1"/>
      <w:marLeft w:val="0"/>
      <w:marRight w:val="0"/>
      <w:marTop w:val="0"/>
      <w:marBottom w:val="0"/>
      <w:divBdr>
        <w:top w:val="none" w:sz="0" w:space="0" w:color="auto"/>
        <w:left w:val="none" w:sz="0" w:space="0" w:color="auto"/>
        <w:bottom w:val="none" w:sz="0" w:space="0" w:color="auto"/>
        <w:right w:val="none" w:sz="0" w:space="0" w:color="auto"/>
      </w:divBdr>
    </w:div>
    <w:div w:id="1156073162">
      <w:bodyDiv w:val="1"/>
      <w:marLeft w:val="0"/>
      <w:marRight w:val="0"/>
      <w:marTop w:val="0"/>
      <w:marBottom w:val="0"/>
      <w:divBdr>
        <w:top w:val="none" w:sz="0" w:space="0" w:color="auto"/>
        <w:left w:val="none" w:sz="0" w:space="0" w:color="auto"/>
        <w:bottom w:val="none" w:sz="0" w:space="0" w:color="auto"/>
        <w:right w:val="none" w:sz="0" w:space="0" w:color="auto"/>
      </w:divBdr>
      <w:divsChild>
        <w:div w:id="1920674781">
          <w:marLeft w:val="1267"/>
          <w:marRight w:val="0"/>
          <w:marTop w:val="180"/>
          <w:marBottom w:val="0"/>
          <w:divBdr>
            <w:top w:val="none" w:sz="0" w:space="0" w:color="auto"/>
            <w:left w:val="none" w:sz="0" w:space="0" w:color="auto"/>
            <w:bottom w:val="none" w:sz="0" w:space="0" w:color="auto"/>
            <w:right w:val="none" w:sz="0" w:space="0" w:color="auto"/>
          </w:divBdr>
        </w:div>
        <w:div w:id="1844929163">
          <w:marLeft w:val="1699"/>
          <w:marRight w:val="0"/>
          <w:marTop w:val="120"/>
          <w:marBottom w:val="0"/>
          <w:divBdr>
            <w:top w:val="none" w:sz="0" w:space="0" w:color="auto"/>
            <w:left w:val="none" w:sz="0" w:space="0" w:color="auto"/>
            <w:bottom w:val="none" w:sz="0" w:space="0" w:color="auto"/>
            <w:right w:val="none" w:sz="0" w:space="0" w:color="auto"/>
          </w:divBdr>
        </w:div>
        <w:div w:id="446853888">
          <w:marLeft w:val="1699"/>
          <w:marRight w:val="0"/>
          <w:marTop w:val="120"/>
          <w:marBottom w:val="0"/>
          <w:divBdr>
            <w:top w:val="none" w:sz="0" w:space="0" w:color="auto"/>
            <w:left w:val="none" w:sz="0" w:space="0" w:color="auto"/>
            <w:bottom w:val="none" w:sz="0" w:space="0" w:color="auto"/>
            <w:right w:val="none" w:sz="0" w:space="0" w:color="auto"/>
          </w:divBdr>
        </w:div>
        <w:div w:id="1599362318">
          <w:marLeft w:val="1699"/>
          <w:marRight w:val="0"/>
          <w:marTop w:val="120"/>
          <w:marBottom w:val="0"/>
          <w:divBdr>
            <w:top w:val="none" w:sz="0" w:space="0" w:color="auto"/>
            <w:left w:val="none" w:sz="0" w:space="0" w:color="auto"/>
            <w:bottom w:val="none" w:sz="0" w:space="0" w:color="auto"/>
            <w:right w:val="none" w:sz="0" w:space="0" w:color="auto"/>
          </w:divBdr>
        </w:div>
        <w:div w:id="1813912706">
          <w:marLeft w:val="1699"/>
          <w:marRight w:val="0"/>
          <w:marTop w:val="120"/>
          <w:marBottom w:val="0"/>
          <w:divBdr>
            <w:top w:val="none" w:sz="0" w:space="0" w:color="auto"/>
            <w:left w:val="none" w:sz="0" w:space="0" w:color="auto"/>
            <w:bottom w:val="none" w:sz="0" w:space="0" w:color="auto"/>
            <w:right w:val="none" w:sz="0" w:space="0" w:color="auto"/>
          </w:divBdr>
        </w:div>
      </w:divsChild>
    </w:div>
    <w:div w:id="1192694392">
      <w:bodyDiv w:val="1"/>
      <w:marLeft w:val="0"/>
      <w:marRight w:val="0"/>
      <w:marTop w:val="0"/>
      <w:marBottom w:val="0"/>
      <w:divBdr>
        <w:top w:val="none" w:sz="0" w:space="0" w:color="auto"/>
        <w:left w:val="none" w:sz="0" w:space="0" w:color="auto"/>
        <w:bottom w:val="none" w:sz="0" w:space="0" w:color="auto"/>
        <w:right w:val="none" w:sz="0" w:space="0" w:color="auto"/>
      </w:divBdr>
    </w:div>
    <w:div w:id="1247224803">
      <w:bodyDiv w:val="1"/>
      <w:marLeft w:val="0"/>
      <w:marRight w:val="0"/>
      <w:marTop w:val="0"/>
      <w:marBottom w:val="0"/>
      <w:divBdr>
        <w:top w:val="none" w:sz="0" w:space="0" w:color="auto"/>
        <w:left w:val="none" w:sz="0" w:space="0" w:color="auto"/>
        <w:bottom w:val="none" w:sz="0" w:space="0" w:color="auto"/>
        <w:right w:val="none" w:sz="0" w:space="0" w:color="auto"/>
      </w:divBdr>
    </w:div>
    <w:div w:id="1249192866">
      <w:bodyDiv w:val="1"/>
      <w:marLeft w:val="0"/>
      <w:marRight w:val="0"/>
      <w:marTop w:val="0"/>
      <w:marBottom w:val="0"/>
      <w:divBdr>
        <w:top w:val="none" w:sz="0" w:space="0" w:color="auto"/>
        <w:left w:val="none" w:sz="0" w:space="0" w:color="auto"/>
        <w:bottom w:val="none" w:sz="0" w:space="0" w:color="auto"/>
        <w:right w:val="none" w:sz="0" w:space="0" w:color="auto"/>
      </w:divBdr>
    </w:div>
    <w:div w:id="1264604279">
      <w:bodyDiv w:val="1"/>
      <w:marLeft w:val="0"/>
      <w:marRight w:val="0"/>
      <w:marTop w:val="0"/>
      <w:marBottom w:val="0"/>
      <w:divBdr>
        <w:top w:val="none" w:sz="0" w:space="0" w:color="auto"/>
        <w:left w:val="none" w:sz="0" w:space="0" w:color="auto"/>
        <w:bottom w:val="none" w:sz="0" w:space="0" w:color="auto"/>
        <w:right w:val="none" w:sz="0" w:space="0" w:color="auto"/>
      </w:divBdr>
    </w:div>
    <w:div w:id="1267882090">
      <w:bodyDiv w:val="1"/>
      <w:marLeft w:val="0"/>
      <w:marRight w:val="0"/>
      <w:marTop w:val="0"/>
      <w:marBottom w:val="0"/>
      <w:divBdr>
        <w:top w:val="none" w:sz="0" w:space="0" w:color="auto"/>
        <w:left w:val="none" w:sz="0" w:space="0" w:color="auto"/>
        <w:bottom w:val="none" w:sz="0" w:space="0" w:color="auto"/>
        <w:right w:val="none" w:sz="0" w:space="0" w:color="auto"/>
      </w:divBdr>
    </w:div>
    <w:div w:id="1290428543">
      <w:bodyDiv w:val="1"/>
      <w:marLeft w:val="0"/>
      <w:marRight w:val="0"/>
      <w:marTop w:val="0"/>
      <w:marBottom w:val="0"/>
      <w:divBdr>
        <w:top w:val="none" w:sz="0" w:space="0" w:color="auto"/>
        <w:left w:val="none" w:sz="0" w:space="0" w:color="auto"/>
        <w:bottom w:val="none" w:sz="0" w:space="0" w:color="auto"/>
        <w:right w:val="none" w:sz="0" w:space="0" w:color="auto"/>
      </w:divBdr>
    </w:div>
    <w:div w:id="1292861032">
      <w:bodyDiv w:val="1"/>
      <w:marLeft w:val="0"/>
      <w:marRight w:val="0"/>
      <w:marTop w:val="0"/>
      <w:marBottom w:val="0"/>
      <w:divBdr>
        <w:top w:val="none" w:sz="0" w:space="0" w:color="auto"/>
        <w:left w:val="none" w:sz="0" w:space="0" w:color="auto"/>
        <w:bottom w:val="none" w:sz="0" w:space="0" w:color="auto"/>
        <w:right w:val="none" w:sz="0" w:space="0" w:color="auto"/>
      </w:divBdr>
    </w:div>
    <w:div w:id="1294168871">
      <w:bodyDiv w:val="1"/>
      <w:marLeft w:val="0"/>
      <w:marRight w:val="0"/>
      <w:marTop w:val="0"/>
      <w:marBottom w:val="0"/>
      <w:divBdr>
        <w:top w:val="none" w:sz="0" w:space="0" w:color="auto"/>
        <w:left w:val="none" w:sz="0" w:space="0" w:color="auto"/>
        <w:bottom w:val="none" w:sz="0" w:space="0" w:color="auto"/>
        <w:right w:val="none" w:sz="0" w:space="0" w:color="auto"/>
      </w:divBdr>
    </w:div>
    <w:div w:id="1303660294">
      <w:bodyDiv w:val="1"/>
      <w:marLeft w:val="0"/>
      <w:marRight w:val="0"/>
      <w:marTop w:val="0"/>
      <w:marBottom w:val="0"/>
      <w:divBdr>
        <w:top w:val="none" w:sz="0" w:space="0" w:color="auto"/>
        <w:left w:val="none" w:sz="0" w:space="0" w:color="auto"/>
        <w:bottom w:val="none" w:sz="0" w:space="0" w:color="auto"/>
        <w:right w:val="none" w:sz="0" w:space="0" w:color="auto"/>
      </w:divBdr>
    </w:div>
    <w:div w:id="1306859195">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03525157">
      <w:bodyDiv w:val="1"/>
      <w:marLeft w:val="0"/>
      <w:marRight w:val="0"/>
      <w:marTop w:val="0"/>
      <w:marBottom w:val="0"/>
      <w:divBdr>
        <w:top w:val="none" w:sz="0" w:space="0" w:color="auto"/>
        <w:left w:val="none" w:sz="0" w:space="0" w:color="auto"/>
        <w:bottom w:val="none" w:sz="0" w:space="0" w:color="auto"/>
        <w:right w:val="none" w:sz="0" w:space="0" w:color="auto"/>
      </w:divBdr>
    </w:div>
    <w:div w:id="1404454728">
      <w:bodyDiv w:val="1"/>
      <w:marLeft w:val="0"/>
      <w:marRight w:val="0"/>
      <w:marTop w:val="0"/>
      <w:marBottom w:val="0"/>
      <w:divBdr>
        <w:top w:val="none" w:sz="0" w:space="0" w:color="auto"/>
        <w:left w:val="none" w:sz="0" w:space="0" w:color="auto"/>
        <w:bottom w:val="none" w:sz="0" w:space="0" w:color="auto"/>
        <w:right w:val="none" w:sz="0" w:space="0" w:color="auto"/>
      </w:divBdr>
    </w:div>
    <w:div w:id="1447234338">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68933332">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0250137">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499228820">
      <w:bodyDiv w:val="1"/>
      <w:marLeft w:val="0"/>
      <w:marRight w:val="0"/>
      <w:marTop w:val="0"/>
      <w:marBottom w:val="0"/>
      <w:divBdr>
        <w:top w:val="none" w:sz="0" w:space="0" w:color="auto"/>
        <w:left w:val="none" w:sz="0" w:space="0" w:color="auto"/>
        <w:bottom w:val="none" w:sz="0" w:space="0" w:color="auto"/>
        <w:right w:val="none" w:sz="0" w:space="0" w:color="auto"/>
      </w:divBdr>
    </w:div>
    <w:div w:id="1521897666">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572888272">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643999222">
      <w:bodyDiv w:val="1"/>
      <w:marLeft w:val="0"/>
      <w:marRight w:val="0"/>
      <w:marTop w:val="0"/>
      <w:marBottom w:val="0"/>
      <w:divBdr>
        <w:top w:val="none" w:sz="0" w:space="0" w:color="auto"/>
        <w:left w:val="none" w:sz="0" w:space="0" w:color="auto"/>
        <w:bottom w:val="none" w:sz="0" w:space="0" w:color="auto"/>
        <w:right w:val="none" w:sz="0" w:space="0" w:color="auto"/>
      </w:divBdr>
    </w:div>
    <w:div w:id="1688747391">
      <w:bodyDiv w:val="1"/>
      <w:marLeft w:val="0"/>
      <w:marRight w:val="0"/>
      <w:marTop w:val="0"/>
      <w:marBottom w:val="0"/>
      <w:divBdr>
        <w:top w:val="none" w:sz="0" w:space="0" w:color="auto"/>
        <w:left w:val="none" w:sz="0" w:space="0" w:color="auto"/>
        <w:bottom w:val="none" w:sz="0" w:space="0" w:color="auto"/>
        <w:right w:val="none" w:sz="0" w:space="0" w:color="auto"/>
      </w:divBdr>
    </w:div>
    <w:div w:id="1699697999">
      <w:bodyDiv w:val="1"/>
      <w:marLeft w:val="0"/>
      <w:marRight w:val="0"/>
      <w:marTop w:val="0"/>
      <w:marBottom w:val="0"/>
      <w:divBdr>
        <w:top w:val="none" w:sz="0" w:space="0" w:color="auto"/>
        <w:left w:val="none" w:sz="0" w:space="0" w:color="auto"/>
        <w:bottom w:val="none" w:sz="0" w:space="0" w:color="auto"/>
        <w:right w:val="none" w:sz="0" w:space="0" w:color="auto"/>
      </w:divBdr>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716393032">
      <w:bodyDiv w:val="1"/>
      <w:marLeft w:val="0"/>
      <w:marRight w:val="0"/>
      <w:marTop w:val="0"/>
      <w:marBottom w:val="0"/>
      <w:divBdr>
        <w:top w:val="none" w:sz="0" w:space="0" w:color="auto"/>
        <w:left w:val="none" w:sz="0" w:space="0" w:color="auto"/>
        <w:bottom w:val="none" w:sz="0" w:space="0" w:color="auto"/>
        <w:right w:val="none" w:sz="0" w:space="0" w:color="auto"/>
      </w:divBdr>
    </w:div>
    <w:div w:id="1746681993">
      <w:bodyDiv w:val="1"/>
      <w:marLeft w:val="0"/>
      <w:marRight w:val="0"/>
      <w:marTop w:val="0"/>
      <w:marBottom w:val="0"/>
      <w:divBdr>
        <w:top w:val="none" w:sz="0" w:space="0" w:color="auto"/>
        <w:left w:val="none" w:sz="0" w:space="0" w:color="auto"/>
        <w:bottom w:val="none" w:sz="0" w:space="0" w:color="auto"/>
        <w:right w:val="none" w:sz="0" w:space="0" w:color="auto"/>
      </w:divBdr>
    </w:div>
    <w:div w:id="1759214062">
      <w:bodyDiv w:val="1"/>
      <w:marLeft w:val="0"/>
      <w:marRight w:val="0"/>
      <w:marTop w:val="0"/>
      <w:marBottom w:val="0"/>
      <w:divBdr>
        <w:top w:val="none" w:sz="0" w:space="0" w:color="auto"/>
        <w:left w:val="none" w:sz="0" w:space="0" w:color="auto"/>
        <w:bottom w:val="none" w:sz="0" w:space="0" w:color="auto"/>
        <w:right w:val="none" w:sz="0" w:space="0" w:color="auto"/>
      </w:divBdr>
    </w:div>
    <w:div w:id="1772814987">
      <w:bodyDiv w:val="1"/>
      <w:marLeft w:val="0"/>
      <w:marRight w:val="0"/>
      <w:marTop w:val="0"/>
      <w:marBottom w:val="0"/>
      <w:divBdr>
        <w:top w:val="none" w:sz="0" w:space="0" w:color="auto"/>
        <w:left w:val="none" w:sz="0" w:space="0" w:color="auto"/>
        <w:bottom w:val="none" w:sz="0" w:space="0" w:color="auto"/>
        <w:right w:val="none" w:sz="0" w:space="0" w:color="auto"/>
      </w:divBdr>
    </w:div>
    <w:div w:id="1796408429">
      <w:bodyDiv w:val="1"/>
      <w:marLeft w:val="0"/>
      <w:marRight w:val="0"/>
      <w:marTop w:val="0"/>
      <w:marBottom w:val="0"/>
      <w:divBdr>
        <w:top w:val="none" w:sz="0" w:space="0" w:color="auto"/>
        <w:left w:val="none" w:sz="0" w:space="0" w:color="auto"/>
        <w:bottom w:val="none" w:sz="0" w:space="0" w:color="auto"/>
        <w:right w:val="none" w:sz="0" w:space="0" w:color="auto"/>
      </w:divBdr>
    </w:div>
    <w:div w:id="1817600899">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860124182">
      <w:bodyDiv w:val="1"/>
      <w:marLeft w:val="0"/>
      <w:marRight w:val="0"/>
      <w:marTop w:val="0"/>
      <w:marBottom w:val="0"/>
      <w:divBdr>
        <w:top w:val="none" w:sz="0" w:space="0" w:color="auto"/>
        <w:left w:val="none" w:sz="0" w:space="0" w:color="auto"/>
        <w:bottom w:val="none" w:sz="0" w:space="0" w:color="auto"/>
        <w:right w:val="none" w:sz="0" w:space="0" w:color="auto"/>
      </w:divBdr>
    </w:div>
    <w:div w:id="1892113623">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 w:id="1948194325">
      <w:bodyDiv w:val="1"/>
      <w:marLeft w:val="0"/>
      <w:marRight w:val="0"/>
      <w:marTop w:val="0"/>
      <w:marBottom w:val="0"/>
      <w:divBdr>
        <w:top w:val="none" w:sz="0" w:space="0" w:color="auto"/>
        <w:left w:val="none" w:sz="0" w:space="0" w:color="auto"/>
        <w:bottom w:val="none" w:sz="0" w:space="0" w:color="auto"/>
        <w:right w:val="none" w:sz="0" w:space="0" w:color="auto"/>
      </w:divBdr>
    </w:div>
    <w:div w:id="1979724070">
      <w:bodyDiv w:val="1"/>
      <w:marLeft w:val="0"/>
      <w:marRight w:val="0"/>
      <w:marTop w:val="0"/>
      <w:marBottom w:val="0"/>
      <w:divBdr>
        <w:top w:val="none" w:sz="0" w:space="0" w:color="auto"/>
        <w:left w:val="none" w:sz="0" w:space="0" w:color="auto"/>
        <w:bottom w:val="none" w:sz="0" w:space="0" w:color="auto"/>
        <w:right w:val="none" w:sz="0" w:space="0" w:color="auto"/>
      </w:divBdr>
    </w:div>
    <w:div w:id="2011129669">
      <w:bodyDiv w:val="1"/>
      <w:marLeft w:val="0"/>
      <w:marRight w:val="0"/>
      <w:marTop w:val="0"/>
      <w:marBottom w:val="0"/>
      <w:divBdr>
        <w:top w:val="none" w:sz="0" w:space="0" w:color="auto"/>
        <w:left w:val="none" w:sz="0" w:space="0" w:color="auto"/>
        <w:bottom w:val="none" w:sz="0" w:space="0" w:color="auto"/>
        <w:right w:val="none" w:sz="0" w:space="0" w:color="auto"/>
      </w:divBdr>
    </w:div>
    <w:div w:id="2064137458">
      <w:bodyDiv w:val="1"/>
      <w:marLeft w:val="0"/>
      <w:marRight w:val="0"/>
      <w:marTop w:val="0"/>
      <w:marBottom w:val="0"/>
      <w:divBdr>
        <w:top w:val="none" w:sz="0" w:space="0" w:color="auto"/>
        <w:left w:val="none" w:sz="0" w:space="0" w:color="auto"/>
        <w:bottom w:val="none" w:sz="0" w:space="0" w:color="auto"/>
        <w:right w:val="none" w:sz="0" w:space="0" w:color="auto"/>
      </w:divBdr>
      <w:divsChild>
        <w:div w:id="1182087155">
          <w:marLeft w:val="0"/>
          <w:marRight w:val="0"/>
          <w:marTop w:val="0"/>
          <w:marBottom w:val="0"/>
          <w:divBdr>
            <w:top w:val="none" w:sz="0" w:space="0" w:color="auto"/>
            <w:left w:val="none" w:sz="0" w:space="0" w:color="auto"/>
            <w:bottom w:val="none" w:sz="0" w:space="0" w:color="auto"/>
            <w:right w:val="none" w:sz="0" w:space="0" w:color="auto"/>
          </w:divBdr>
        </w:div>
      </w:divsChild>
    </w:div>
    <w:div w:id="2067609594">
      <w:bodyDiv w:val="1"/>
      <w:marLeft w:val="0"/>
      <w:marRight w:val="0"/>
      <w:marTop w:val="0"/>
      <w:marBottom w:val="0"/>
      <w:divBdr>
        <w:top w:val="none" w:sz="0" w:space="0" w:color="auto"/>
        <w:left w:val="none" w:sz="0" w:space="0" w:color="auto"/>
        <w:bottom w:val="none" w:sz="0" w:space="0" w:color="auto"/>
        <w:right w:val="none" w:sz="0" w:space="0" w:color="auto"/>
      </w:divBdr>
    </w:div>
    <w:div w:id="2076514662">
      <w:bodyDiv w:val="1"/>
      <w:marLeft w:val="0"/>
      <w:marRight w:val="0"/>
      <w:marTop w:val="0"/>
      <w:marBottom w:val="0"/>
      <w:divBdr>
        <w:top w:val="none" w:sz="0" w:space="0" w:color="auto"/>
        <w:left w:val="none" w:sz="0" w:space="0" w:color="auto"/>
        <w:bottom w:val="none" w:sz="0" w:space="0" w:color="auto"/>
        <w:right w:val="none" w:sz="0" w:space="0" w:color="auto"/>
      </w:divBdr>
      <w:divsChild>
        <w:div w:id="565266071">
          <w:marLeft w:val="1699"/>
          <w:marRight w:val="0"/>
          <w:marTop w:val="120"/>
          <w:marBottom w:val="0"/>
          <w:divBdr>
            <w:top w:val="none" w:sz="0" w:space="0" w:color="auto"/>
            <w:left w:val="none" w:sz="0" w:space="0" w:color="auto"/>
            <w:bottom w:val="none" w:sz="0" w:space="0" w:color="auto"/>
            <w:right w:val="none" w:sz="0" w:space="0" w:color="auto"/>
          </w:divBdr>
        </w:div>
        <w:div w:id="135298776">
          <w:marLeft w:val="1699"/>
          <w:marRight w:val="0"/>
          <w:marTop w:val="120"/>
          <w:marBottom w:val="0"/>
          <w:divBdr>
            <w:top w:val="none" w:sz="0" w:space="0" w:color="auto"/>
            <w:left w:val="none" w:sz="0" w:space="0" w:color="auto"/>
            <w:bottom w:val="none" w:sz="0" w:space="0" w:color="auto"/>
            <w:right w:val="none" w:sz="0" w:space="0" w:color="auto"/>
          </w:divBdr>
        </w:div>
        <w:div w:id="1885093967">
          <w:marLeft w:val="1699"/>
          <w:marRight w:val="0"/>
          <w:marTop w:val="120"/>
          <w:marBottom w:val="0"/>
          <w:divBdr>
            <w:top w:val="none" w:sz="0" w:space="0" w:color="auto"/>
            <w:left w:val="none" w:sz="0" w:space="0" w:color="auto"/>
            <w:bottom w:val="none" w:sz="0" w:space="0" w:color="auto"/>
            <w:right w:val="none" w:sz="0" w:space="0" w:color="auto"/>
          </w:divBdr>
        </w:div>
        <w:div w:id="782649717">
          <w:marLeft w:val="1699"/>
          <w:marRight w:val="0"/>
          <w:marTop w:val="120"/>
          <w:marBottom w:val="0"/>
          <w:divBdr>
            <w:top w:val="none" w:sz="0" w:space="0" w:color="auto"/>
            <w:left w:val="none" w:sz="0" w:space="0" w:color="auto"/>
            <w:bottom w:val="none" w:sz="0" w:space="0" w:color="auto"/>
            <w:right w:val="none" w:sz="0" w:space="0" w:color="auto"/>
          </w:divBdr>
        </w:div>
        <w:div w:id="1408726341">
          <w:marLeft w:val="1699"/>
          <w:marRight w:val="0"/>
          <w:marTop w:val="120"/>
          <w:marBottom w:val="0"/>
          <w:divBdr>
            <w:top w:val="none" w:sz="0" w:space="0" w:color="auto"/>
            <w:left w:val="none" w:sz="0" w:space="0" w:color="auto"/>
            <w:bottom w:val="none" w:sz="0" w:space="0" w:color="auto"/>
            <w:right w:val="none" w:sz="0" w:space="0" w:color="auto"/>
          </w:divBdr>
        </w:div>
      </w:divsChild>
    </w:div>
    <w:div w:id="2099474447">
      <w:bodyDiv w:val="1"/>
      <w:marLeft w:val="0"/>
      <w:marRight w:val="0"/>
      <w:marTop w:val="0"/>
      <w:marBottom w:val="0"/>
      <w:divBdr>
        <w:top w:val="none" w:sz="0" w:space="0" w:color="auto"/>
        <w:left w:val="none" w:sz="0" w:space="0" w:color="auto"/>
        <w:bottom w:val="none" w:sz="0" w:space="0" w:color="auto"/>
        <w:right w:val="none" w:sz="0" w:space="0" w:color="auto"/>
      </w:divBdr>
    </w:div>
    <w:div w:id="2118403390">
      <w:bodyDiv w:val="1"/>
      <w:marLeft w:val="0"/>
      <w:marRight w:val="0"/>
      <w:marTop w:val="0"/>
      <w:marBottom w:val="0"/>
      <w:divBdr>
        <w:top w:val="none" w:sz="0" w:space="0" w:color="auto"/>
        <w:left w:val="none" w:sz="0" w:space="0" w:color="auto"/>
        <w:bottom w:val="none" w:sz="0" w:space="0" w:color="auto"/>
        <w:right w:val="none" w:sz="0" w:space="0" w:color="auto"/>
      </w:divBdr>
    </w:div>
    <w:div w:id="213039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191</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CW Tsai (蔡秋薇)</cp:lastModifiedBy>
  <cp:revision>22</cp:revision>
  <dcterms:created xsi:type="dcterms:W3CDTF">2025-02-07T03:54:00Z</dcterms:created>
  <dcterms:modified xsi:type="dcterms:W3CDTF">2025-02-07T07:57:00Z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