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B638A" w14:textId="080C2D1C" w:rsidR="00376DF0" w:rsidRPr="00C30069" w:rsidRDefault="00376DF0" w:rsidP="00376DF0">
      <w:pPr>
        <w:pStyle w:val="3GPPHeader"/>
        <w:rPr>
          <w:rtl/>
          <w:lang w:val="en-US" w:bidi="ar-EG"/>
        </w:rPr>
      </w:pPr>
      <w:r w:rsidRPr="00C30069">
        <w:rPr>
          <w:lang w:val="en-US"/>
        </w:rPr>
        <w:t>3GPP TSG RAN WG1 #1</w:t>
      </w:r>
      <w:r w:rsidR="00AE77BB">
        <w:rPr>
          <w:lang w:val="en-US"/>
        </w:rPr>
        <w:t>20</w:t>
      </w:r>
      <w:r w:rsidRPr="00C30069">
        <w:rPr>
          <w:lang w:val="en-US"/>
        </w:rPr>
        <w:tab/>
        <w:t>R1-2</w:t>
      </w:r>
      <w:r w:rsidR="00AE77BB">
        <w:rPr>
          <w:lang w:val="en-US"/>
        </w:rPr>
        <w:t>50</w:t>
      </w:r>
      <w:r w:rsidR="00981419">
        <w:rPr>
          <w:lang w:val="en-US"/>
        </w:rPr>
        <w:t>0</w:t>
      </w:r>
      <w:r w:rsidR="00A359E9">
        <w:rPr>
          <w:lang w:val="en-US"/>
        </w:rPr>
        <w:t>637</w:t>
      </w:r>
    </w:p>
    <w:p w14:paraId="38D671EF" w14:textId="7ED997C1" w:rsidR="00376DF0" w:rsidRPr="00AE77BB" w:rsidRDefault="00AE77BB" w:rsidP="00376DF0">
      <w:pPr>
        <w:pStyle w:val="3GPPHeader"/>
        <w:rPr>
          <w:lang w:val="en-US"/>
        </w:rPr>
      </w:pPr>
      <w:r w:rsidRPr="00AE77BB">
        <w:rPr>
          <w:lang w:val="en-US"/>
        </w:rPr>
        <w:t>Athens, Greece</w:t>
      </w:r>
      <w:r w:rsidR="00376DF0" w:rsidRPr="00AE77BB">
        <w:rPr>
          <w:lang w:val="en-US"/>
        </w:rPr>
        <w:t xml:space="preserve">, </w:t>
      </w:r>
      <w:r w:rsidRPr="00AE77BB">
        <w:rPr>
          <w:lang w:val="en-US"/>
        </w:rPr>
        <w:t>Feb.</w:t>
      </w:r>
      <w:r w:rsidR="00376DF0" w:rsidRPr="00AE77BB">
        <w:rPr>
          <w:lang w:val="en-US"/>
        </w:rPr>
        <w:t xml:space="preserve"> </w:t>
      </w:r>
      <w:r w:rsidR="00F3518F" w:rsidRPr="00AE77BB">
        <w:rPr>
          <w:lang w:val="en-US"/>
        </w:rPr>
        <w:t>1</w:t>
      </w:r>
      <w:r>
        <w:rPr>
          <w:lang w:val="en-US"/>
        </w:rPr>
        <w:t>7</w:t>
      </w:r>
      <w:r w:rsidR="00376DF0" w:rsidRPr="00AE77BB">
        <w:rPr>
          <w:vertAlign w:val="superscript"/>
          <w:lang w:val="en-US"/>
        </w:rPr>
        <w:t>th</w:t>
      </w:r>
      <w:r w:rsidR="00376DF0" w:rsidRPr="00AE77BB">
        <w:rPr>
          <w:lang w:val="en-US"/>
        </w:rPr>
        <w:t xml:space="preserve"> – </w:t>
      </w:r>
      <w:r w:rsidR="00BA4EE4" w:rsidRPr="00AE77BB">
        <w:rPr>
          <w:lang w:val="en-US"/>
        </w:rPr>
        <w:t>2</w:t>
      </w:r>
      <w:r>
        <w:rPr>
          <w:lang w:val="en-US"/>
        </w:rPr>
        <w:t>1</w:t>
      </w:r>
      <w:r w:rsidRPr="00AE77BB">
        <w:rPr>
          <w:vertAlign w:val="superscript"/>
          <w:lang w:val="en-US"/>
        </w:rPr>
        <w:t>st</w:t>
      </w:r>
      <w:r w:rsidR="00376DF0" w:rsidRPr="00AE77BB">
        <w:rPr>
          <w:lang w:val="en-US"/>
        </w:rPr>
        <w:t>, 202</w:t>
      </w:r>
      <w:r>
        <w:rPr>
          <w:lang w:val="en-US"/>
        </w:rPr>
        <w:t>5</w:t>
      </w:r>
    </w:p>
    <w:p w14:paraId="6EE49182" w14:textId="77777777" w:rsidR="00E22E39" w:rsidRPr="00AE77BB" w:rsidRDefault="00E22E39" w:rsidP="003165DD">
      <w:pPr>
        <w:pStyle w:val="3GPPHeader"/>
        <w:rPr>
          <w:lang w:val="en-US"/>
        </w:rPr>
      </w:pPr>
    </w:p>
    <w:p w14:paraId="51AF091C" w14:textId="56B82661" w:rsidR="00E22E39" w:rsidRPr="00C30069" w:rsidRDefault="00E22E39" w:rsidP="003165DD">
      <w:pPr>
        <w:pStyle w:val="3GPPHeader"/>
        <w:rPr>
          <w:lang w:val="en-US"/>
        </w:rPr>
      </w:pPr>
      <w:r w:rsidRPr="00C30069">
        <w:rPr>
          <w:lang w:val="en-US"/>
        </w:rPr>
        <w:t>Source:</w:t>
      </w:r>
      <w:r w:rsidRPr="00C30069">
        <w:rPr>
          <w:lang w:val="en-US"/>
        </w:rPr>
        <w:tab/>
      </w:r>
      <w:r w:rsidR="00B4755F" w:rsidRPr="00C30069">
        <w:rPr>
          <w:lang w:val="en-US"/>
        </w:rPr>
        <w:t>Lenovo</w:t>
      </w:r>
    </w:p>
    <w:p w14:paraId="42FD4BC4" w14:textId="52638B9B" w:rsidR="00E22E39" w:rsidRPr="00C30069" w:rsidRDefault="00E22E39" w:rsidP="008F3E19">
      <w:pPr>
        <w:pStyle w:val="3GPPHeader"/>
        <w:rPr>
          <w:lang w:val="en-US"/>
        </w:rPr>
      </w:pPr>
      <w:r w:rsidRPr="00C30069">
        <w:rPr>
          <w:lang w:val="en-US"/>
        </w:rPr>
        <w:t>Title:</w:t>
      </w:r>
      <w:r w:rsidRPr="00C30069">
        <w:rPr>
          <w:lang w:val="en-US"/>
        </w:rPr>
        <w:tab/>
      </w:r>
      <w:r w:rsidR="008F3E19" w:rsidRPr="008F3E19">
        <w:t>Specification support for CSI prediction</w:t>
      </w:r>
    </w:p>
    <w:p w14:paraId="0A507AD1" w14:textId="345337B5" w:rsidR="00E22E39" w:rsidRPr="00C30069" w:rsidRDefault="00E22E39" w:rsidP="003165DD">
      <w:pPr>
        <w:pStyle w:val="3GPPHeader"/>
        <w:rPr>
          <w:lang w:val="en-US"/>
        </w:rPr>
      </w:pPr>
      <w:r w:rsidRPr="00C30069">
        <w:rPr>
          <w:lang w:val="en-US"/>
        </w:rPr>
        <w:t>Agenda Item:</w:t>
      </w:r>
      <w:r w:rsidRPr="00C30069">
        <w:rPr>
          <w:lang w:val="en-US"/>
        </w:rPr>
        <w:tab/>
      </w:r>
      <w:r w:rsidR="003216A6" w:rsidRPr="00C30069">
        <w:rPr>
          <w:lang w:val="en-US"/>
        </w:rPr>
        <w:t>9</w:t>
      </w:r>
      <w:r w:rsidR="00136C0E" w:rsidRPr="00C30069">
        <w:rPr>
          <w:lang w:val="en-US"/>
        </w:rPr>
        <w:t>.</w:t>
      </w:r>
      <w:r w:rsidR="000C6FB1" w:rsidRPr="00C30069">
        <w:rPr>
          <w:lang w:val="en-US"/>
        </w:rPr>
        <w:t>1</w:t>
      </w:r>
      <w:r w:rsidR="00BF1725" w:rsidRPr="00C30069">
        <w:rPr>
          <w:lang w:val="en-US"/>
        </w:rPr>
        <w:t>.</w:t>
      </w:r>
      <w:r w:rsidR="000C6FB1" w:rsidRPr="00C30069">
        <w:rPr>
          <w:lang w:val="en-US"/>
        </w:rPr>
        <w:t>3</w:t>
      </w:r>
    </w:p>
    <w:p w14:paraId="4C846AE2" w14:textId="77777777" w:rsidR="00E22E39" w:rsidRPr="00C30069" w:rsidRDefault="00E22E39" w:rsidP="003165DD">
      <w:pPr>
        <w:pStyle w:val="3GPPHeader"/>
        <w:rPr>
          <w:lang w:val="en-US"/>
        </w:rPr>
      </w:pPr>
      <w:r w:rsidRPr="00C30069">
        <w:rPr>
          <w:lang w:val="en-US"/>
        </w:rPr>
        <w:t>Document for:</w:t>
      </w:r>
      <w:r w:rsidRPr="00C30069">
        <w:rPr>
          <w:lang w:val="en-US"/>
        </w:rPr>
        <w:tab/>
        <w:t>Discussion and Decision</w:t>
      </w:r>
    </w:p>
    <w:p w14:paraId="0E388A00" w14:textId="77777777" w:rsidR="0015423C" w:rsidRPr="00C30069" w:rsidRDefault="0015423C" w:rsidP="0015423C">
      <w:pPr>
        <w:pStyle w:val="Heading1"/>
        <w:rPr>
          <w:lang w:val="en-US"/>
        </w:rPr>
      </w:pPr>
      <w:bookmarkStart w:id="0" w:name="_Hlk100228640"/>
      <w:r w:rsidRPr="00C30069">
        <w:rPr>
          <w:lang w:val="en-US"/>
        </w:rPr>
        <w:t>Introduction</w:t>
      </w:r>
    </w:p>
    <w:p w14:paraId="2A12CFB5" w14:textId="372FC23E" w:rsidR="0015423C" w:rsidRPr="00C30069" w:rsidRDefault="0015423C" w:rsidP="0015423C">
      <w:pPr>
        <w:rPr>
          <w:lang w:val="en-US"/>
        </w:rPr>
      </w:pPr>
      <w:r w:rsidRPr="00C30069">
        <w:rPr>
          <w:lang w:val="en-US"/>
        </w:rPr>
        <w:t>In RAN#10</w:t>
      </w:r>
      <w:r w:rsidR="004A2747" w:rsidRPr="00C30069">
        <w:rPr>
          <w:lang w:val="en-US"/>
        </w:rPr>
        <w:t>5</w:t>
      </w:r>
      <w:r w:rsidR="006C19BB" w:rsidRPr="00C30069">
        <w:rPr>
          <w:lang w:val="en-US"/>
        </w:rPr>
        <w:t xml:space="preserve"> </w:t>
      </w:r>
      <w:sdt>
        <w:sdtPr>
          <w:rPr>
            <w:lang w:val="en-US"/>
          </w:rPr>
          <w:id w:val="-663155524"/>
          <w:citation/>
        </w:sdtPr>
        <w:sdtContent>
          <w:r w:rsidR="006C19BB" w:rsidRPr="00C30069">
            <w:rPr>
              <w:lang w:val="en-US"/>
            </w:rPr>
            <w:fldChar w:fldCharType="begin"/>
          </w:r>
          <w:r w:rsidR="00BC1D72" w:rsidRPr="00C30069">
            <w:rPr>
              <w:lang w:val="en-US"/>
            </w:rPr>
            <w:instrText xml:space="preserve">CITATION RAN105_AIML \l 1033 </w:instrText>
          </w:r>
          <w:r w:rsidR="006C19BB" w:rsidRPr="00C30069">
            <w:rPr>
              <w:lang w:val="en-US"/>
            </w:rPr>
            <w:fldChar w:fldCharType="separate"/>
          </w:r>
          <w:r w:rsidR="00FD6881" w:rsidRPr="00FD6881">
            <w:rPr>
              <w:noProof/>
              <w:lang w:val="en-US"/>
            </w:rPr>
            <w:t>[1]</w:t>
          </w:r>
          <w:r w:rsidR="006C19BB" w:rsidRPr="00C30069">
            <w:rPr>
              <w:lang w:val="en-US"/>
            </w:rPr>
            <w:fldChar w:fldCharType="end"/>
          </w:r>
        </w:sdtContent>
      </w:sdt>
      <w:r w:rsidRPr="00C30069">
        <w:rPr>
          <w:lang w:val="en-US"/>
        </w:rPr>
        <w:t xml:space="preserve">, the following has been agreed as </w:t>
      </w:r>
      <w:r w:rsidR="00D80473" w:rsidRPr="00C30069">
        <w:rPr>
          <w:lang w:val="en-US"/>
        </w:rPr>
        <w:t xml:space="preserve">a revision </w:t>
      </w:r>
      <w:r w:rsidR="00A57370">
        <w:rPr>
          <w:lang w:val="en-US"/>
        </w:rPr>
        <w:t>of</w:t>
      </w:r>
      <w:r w:rsidR="00D80473" w:rsidRPr="00C30069">
        <w:rPr>
          <w:lang w:val="en-US"/>
        </w:rPr>
        <w:t xml:space="preserve"> t</w:t>
      </w:r>
      <w:r w:rsidRPr="00C30069">
        <w:rPr>
          <w:lang w:val="en-US"/>
        </w:rPr>
        <w:t>he</w:t>
      </w:r>
      <w:r w:rsidR="00A57370">
        <w:rPr>
          <w:lang w:val="en-US"/>
        </w:rPr>
        <w:t xml:space="preserve"> Rel-19</w:t>
      </w:r>
      <w:r w:rsidRPr="00C30069">
        <w:rPr>
          <w:lang w:val="en-US"/>
        </w:rPr>
        <w:t xml:space="preserve"> </w:t>
      </w:r>
      <w:r w:rsidR="00A57370">
        <w:rPr>
          <w:lang w:val="en-US"/>
        </w:rPr>
        <w:t>AI/ML for air interface</w:t>
      </w:r>
      <w:r w:rsidRPr="00C30069">
        <w:rPr>
          <w:lang w:val="en-US"/>
        </w:rPr>
        <w:t xml:space="preserve"> WID:</w:t>
      </w:r>
    </w:p>
    <w:tbl>
      <w:tblPr>
        <w:tblStyle w:val="TableGrid"/>
        <w:tblW w:w="0" w:type="auto"/>
        <w:tblLook w:val="04A0" w:firstRow="1" w:lastRow="0" w:firstColumn="1" w:lastColumn="0" w:noHBand="0" w:noVBand="1"/>
      </w:tblPr>
      <w:tblGrid>
        <w:gridCol w:w="9350"/>
      </w:tblGrid>
      <w:tr w:rsidR="0015423C" w:rsidRPr="00C30069" w14:paraId="5FC4217A" w14:textId="77777777" w:rsidTr="00164F09">
        <w:tc>
          <w:tcPr>
            <w:tcW w:w="9350" w:type="dxa"/>
          </w:tcPr>
          <w:p w14:paraId="01CA640D" w14:textId="2150C23D" w:rsidR="000C6FB1" w:rsidRPr="00C30069" w:rsidRDefault="00A57370" w:rsidP="000C6FB1">
            <w:pPr>
              <w:overflowPunct w:val="0"/>
              <w:autoSpaceDE w:val="0"/>
              <w:autoSpaceDN w:val="0"/>
              <w:adjustRightInd w:val="0"/>
              <w:spacing w:after="0"/>
              <w:textAlignment w:val="baseline"/>
              <w:rPr>
                <w:bCs/>
                <w:lang w:val="en-US"/>
              </w:rPr>
            </w:pPr>
            <w:bookmarkStart w:id="1" w:name="_Hlk142324962"/>
            <w:r>
              <w:rPr>
                <w:bCs/>
                <w:lang w:val="en-US"/>
              </w:rPr>
              <w:t xml:space="preserve">Specify </w:t>
            </w:r>
            <w:r w:rsidR="000C6FB1" w:rsidRPr="00C30069">
              <w:rPr>
                <w:bCs/>
                <w:lang w:val="en-US"/>
              </w:rPr>
              <w:t xml:space="preserve">CSI feedback enhancement, encompassing [RAN1/RAN2]: </w:t>
            </w:r>
          </w:p>
          <w:p w14:paraId="4C6CF33B" w14:textId="77777777" w:rsidR="000C6FB1" w:rsidRPr="00C30069" w:rsidRDefault="000C6FB1">
            <w:pPr>
              <w:numPr>
                <w:ilvl w:val="0"/>
                <w:numId w:val="12"/>
              </w:numPr>
              <w:overflowPunct w:val="0"/>
              <w:autoSpaceDE w:val="0"/>
              <w:autoSpaceDN w:val="0"/>
              <w:adjustRightInd w:val="0"/>
              <w:spacing w:after="0"/>
              <w:textAlignment w:val="baseline"/>
              <w:rPr>
                <w:bCs/>
                <w:lang w:val="en-US"/>
              </w:rPr>
            </w:pPr>
            <w:r w:rsidRPr="00C30069">
              <w:rPr>
                <w:bCs/>
                <w:lang w:val="en-US"/>
              </w:rPr>
              <w:t xml:space="preserve">CSI prediction (UE-sided model): </w:t>
            </w:r>
          </w:p>
          <w:p w14:paraId="0ABBF43B" w14:textId="77777777" w:rsidR="000C6FB1" w:rsidRPr="00C30069" w:rsidRDefault="000C6FB1">
            <w:pPr>
              <w:numPr>
                <w:ilvl w:val="2"/>
                <w:numId w:val="12"/>
              </w:numPr>
              <w:overflowPunct w:val="0"/>
              <w:autoSpaceDE w:val="0"/>
              <w:autoSpaceDN w:val="0"/>
              <w:adjustRightInd w:val="0"/>
              <w:spacing w:after="0"/>
              <w:textAlignment w:val="baseline"/>
              <w:rPr>
                <w:bCs/>
                <w:lang w:val="en-US"/>
              </w:rPr>
            </w:pPr>
            <w:r w:rsidRPr="00C30069">
              <w:rPr>
                <w:bCs/>
                <w:lang w:val="en-US"/>
              </w:rPr>
              <w:t>Functionality-based LCM leveraged from other use cases, when necessary and applicable,</w:t>
            </w:r>
          </w:p>
          <w:p w14:paraId="67954516" w14:textId="77777777" w:rsidR="000C6FB1" w:rsidRPr="00C30069" w:rsidRDefault="000C6FB1">
            <w:pPr>
              <w:numPr>
                <w:ilvl w:val="2"/>
                <w:numId w:val="12"/>
              </w:numPr>
              <w:overflowPunct w:val="0"/>
              <w:autoSpaceDE w:val="0"/>
              <w:autoSpaceDN w:val="0"/>
              <w:adjustRightInd w:val="0"/>
              <w:spacing w:after="0"/>
              <w:textAlignment w:val="baseline"/>
              <w:rPr>
                <w:bCs/>
                <w:lang w:val="en-US"/>
              </w:rPr>
            </w:pPr>
            <w:r w:rsidRPr="00C30069">
              <w:rPr>
                <w:bCs/>
                <w:lang w:val="en-US"/>
              </w:rPr>
              <w:t>Study, and if necessary, specify consistency of training/inference,</w:t>
            </w:r>
          </w:p>
          <w:p w14:paraId="64884C09" w14:textId="77777777" w:rsidR="000C6FB1" w:rsidRPr="00C30069" w:rsidRDefault="000C6FB1">
            <w:pPr>
              <w:numPr>
                <w:ilvl w:val="2"/>
                <w:numId w:val="12"/>
              </w:numPr>
              <w:overflowPunct w:val="0"/>
              <w:autoSpaceDE w:val="0"/>
              <w:autoSpaceDN w:val="0"/>
              <w:adjustRightInd w:val="0"/>
              <w:spacing w:after="0"/>
              <w:textAlignment w:val="baseline"/>
              <w:rPr>
                <w:bCs/>
                <w:lang w:val="en-US"/>
              </w:rPr>
            </w:pPr>
            <w:r w:rsidRPr="00C30069">
              <w:rPr>
                <w:bCs/>
                <w:lang w:val="en-US"/>
              </w:rPr>
              <w:t>Note: Normative work in RAN1 for CSI prediction will start from Q1 of 2025</w:t>
            </w:r>
          </w:p>
          <w:p w14:paraId="50A83348" w14:textId="26768F00" w:rsidR="0015423C" w:rsidRPr="00C30069" w:rsidRDefault="0015423C" w:rsidP="000C6FB1">
            <w:pPr>
              <w:snapToGrid w:val="0"/>
              <w:spacing w:after="0"/>
              <w:rPr>
                <w:rFonts w:eastAsia="Times New Roman"/>
                <w:szCs w:val="24"/>
                <w:lang w:val="en-US"/>
              </w:rPr>
            </w:pPr>
            <w:r w:rsidRPr="00C30069">
              <w:rPr>
                <w:bCs/>
                <w:lang w:val="en-US"/>
              </w:rPr>
              <w:t xml:space="preserve"> </w:t>
            </w:r>
          </w:p>
        </w:tc>
      </w:tr>
      <w:bookmarkEnd w:id="1"/>
    </w:tbl>
    <w:p w14:paraId="02453ABD" w14:textId="77777777" w:rsidR="0015423C" w:rsidRPr="00C30069" w:rsidRDefault="0015423C" w:rsidP="0015423C">
      <w:pPr>
        <w:rPr>
          <w:sz w:val="2"/>
          <w:szCs w:val="2"/>
          <w:lang w:val="en-US"/>
        </w:rPr>
      </w:pPr>
    </w:p>
    <w:p w14:paraId="3E09B5F7" w14:textId="6AAF5AA7" w:rsidR="00BA4EE4" w:rsidRDefault="00BA4EE4" w:rsidP="0015423C">
      <w:pPr>
        <w:rPr>
          <w:lang w:val="en-US"/>
        </w:rPr>
      </w:pPr>
      <w:r>
        <w:rPr>
          <w:lang w:val="en-US"/>
        </w:rPr>
        <w:t xml:space="preserve">Furthermore, the following has been agreed in RAN1#118bis </w:t>
      </w:r>
      <w:sdt>
        <w:sdtPr>
          <w:rPr>
            <w:lang w:val="en-US"/>
          </w:rPr>
          <w:id w:val="-67652798"/>
          <w:citation/>
        </w:sdtPr>
        <w:sdtContent>
          <w:r>
            <w:rPr>
              <w:lang w:val="en-US"/>
            </w:rPr>
            <w:fldChar w:fldCharType="begin"/>
          </w:r>
          <w:r>
            <w:rPr>
              <w:lang w:val="en-US"/>
            </w:rPr>
            <w:instrText xml:space="preserve"> CITATION RAN1_118b \l 1033 </w:instrText>
          </w:r>
          <w:r>
            <w:rPr>
              <w:lang w:val="en-US"/>
            </w:rPr>
            <w:fldChar w:fldCharType="separate"/>
          </w:r>
          <w:r w:rsidR="00FD6881" w:rsidRPr="00FD6881">
            <w:rPr>
              <w:noProof/>
              <w:lang w:val="en-US"/>
            </w:rPr>
            <w:t>[2]</w:t>
          </w:r>
          <w:r>
            <w:rPr>
              <w:lang w:val="en-US"/>
            </w:rPr>
            <w:fldChar w:fldCharType="end"/>
          </w:r>
        </w:sdtContent>
      </w:sdt>
      <w:r>
        <w:rPr>
          <w:lang w:val="en-US"/>
        </w:rPr>
        <w:t>:</w:t>
      </w:r>
    </w:p>
    <w:tbl>
      <w:tblPr>
        <w:tblStyle w:val="TableGrid"/>
        <w:tblW w:w="0" w:type="auto"/>
        <w:tblLook w:val="04A0" w:firstRow="1" w:lastRow="0" w:firstColumn="1" w:lastColumn="0" w:noHBand="0" w:noVBand="1"/>
      </w:tblPr>
      <w:tblGrid>
        <w:gridCol w:w="9350"/>
      </w:tblGrid>
      <w:tr w:rsidR="00BA4EE4" w14:paraId="1D022ADE" w14:textId="77777777" w:rsidTr="00BA4EE4">
        <w:tc>
          <w:tcPr>
            <w:tcW w:w="9350" w:type="dxa"/>
          </w:tcPr>
          <w:p w14:paraId="69CE7EB3" w14:textId="77777777" w:rsidR="00BA4EE4" w:rsidRPr="001157F8" w:rsidRDefault="00BA4EE4" w:rsidP="00BA4EE4">
            <w:pPr>
              <w:rPr>
                <w:highlight w:val="green"/>
                <w:lang w:eastAsia="zh-CN"/>
              </w:rPr>
            </w:pPr>
            <w:r w:rsidRPr="001157F8">
              <w:rPr>
                <w:rFonts w:hint="eastAsia"/>
                <w:highlight w:val="green"/>
                <w:lang w:eastAsia="zh-CN"/>
              </w:rPr>
              <w:t>Agreement</w:t>
            </w:r>
          </w:p>
          <w:p w14:paraId="31DF7723" w14:textId="77777777" w:rsidR="00BA4EE4" w:rsidRPr="00265359" w:rsidRDefault="00BA4EE4" w:rsidP="00BA4EE4">
            <w:pPr>
              <w:rPr>
                <w:lang w:eastAsia="zh-CN"/>
              </w:rPr>
            </w:pPr>
            <w:r w:rsidRPr="00265359">
              <w:rPr>
                <w:lang w:eastAsia="zh-CN"/>
              </w:rPr>
              <w:t xml:space="preserve">For consistency between training and inference, study to identify which potential NW-side additional conditions, if any, may impact on UE assumption for CSI prediction using UE-sided model, resulting </w:t>
            </w:r>
            <w:r w:rsidRPr="00265359">
              <w:rPr>
                <w:rFonts w:hint="eastAsia"/>
                <w:lang w:eastAsia="zh-CN"/>
              </w:rPr>
              <w:t>non-</w:t>
            </w:r>
            <w:r w:rsidRPr="00265359">
              <w:rPr>
                <w:lang w:eastAsia="zh-CN"/>
              </w:rPr>
              <w:t>negligible</w:t>
            </w:r>
            <w:r w:rsidRPr="00265359">
              <w:rPr>
                <w:rFonts w:hint="eastAsia"/>
                <w:lang w:eastAsia="zh-CN"/>
              </w:rPr>
              <w:t xml:space="preserve"> </w:t>
            </w:r>
            <w:r w:rsidRPr="00265359">
              <w:rPr>
                <w:lang w:eastAsia="zh-CN"/>
              </w:rPr>
              <w:t>degradation</w:t>
            </w:r>
            <w:r w:rsidRPr="00265359">
              <w:rPr>
                <w:rFonts w:hint="eastAsia"/>
                <w:lang w:eastAsia="zh-CN"/>
              </w:rPr>
              <w:t xml:space="preserve"> </w:t>
            </w:r>
            <w:r w:rsidRPr="00265359">
              <w:rPr>
                <w:lang w:eastAsia="zh-CN"/>
              </w:rPr>
              <w:t>on model generalization performance.</w:t>
            </w:r>
          </w:p>
          <w:p w14:paraId="64EA58F2" w14:textId="77777777" w:rsidR="00BA4EE4" w:rsidRPr="00265359" w:rsidRDefault="00BA4EE4" w:rsidP="00BA4EE4">
            <w:pPr>
              <w:rPr>
                <w:rFonts w:eastAsia="DengXian"/>
                <w:lang w:eastAsia="ko-KR"/>
              </w:rPr>
            </w:pPr>
            <w:r w:rsidRPr="00265359">
              <w:rPr>
                <w:rFonts w:eastAsia="DengXian" w:hint="eastAsia"/>
                <w:lang w:eastAsia="zh-CN"/>
              </w:rPr>
              <w:t xml:space="preserve">Note: </w:t>
            </w:r>
            <w:r w:rsidRPr="00265359">
              <w:rPr>
                <w:rFonts w:eastAsia="DengXian" w:hint="eastAsia"/>
                <w:lang w:eastAsia="ko-KR"/>
              </w:rPr>
              <w:t>C</w:t>
            </w:r>
            <w:r w:rsidRPr="00265359">
              <w:rPr>
                <w:rFonts w:eastAsia="DengXian"/>
                <w:lang w:eastAsia="ko-KR"/>
              </w:rPr>
              <w:t>ompanies are encouraged to provide generalization performance evaluation on the impact of NW-side additional conditions, if considered.</w:t>
            </w:r>
          </w:p>
          <w:p w14:paraId="0D6336F3" w14:textId="77777777" w:rsidR="00BA4EE4" w:rsidRPr="00D83D8D" w:rsidRDefault="00BA4EE4" w:rsidP="00BA4EE4">
            <w:pPr>
              <w:rPr>
                <w:sz w:val="8"/>
                <w:szCs w:val="8"/>
              </w:rPr>
            </w:pPr>
          </w:p>
          <w:p w14:paraId="53885BF9" w14:textId="77777777" w:rsidR="00BA4EE4" w:rsidRPr="00AF237B" w:rsidRDefault="00BA4EE4" w:rsidP="00BA4EE4">
            <w:pPr>
              <w:rPr>
                <w:rFonts w:eastAsia="DengXian"/>
                <w:bCs/>
                <w:highlight w:val="green"/>
                <w:lang w:eastAsia="zh-CN"/>
              </w:rPr>
            </w:pPr>
            <w:r w:rsidRPr="00AF237B">
              <w:rPr>
                <w:rFonts w:eastAsia="DengXian" w:hint="eastAsia"/>
                <w:bCs/>
                <w:highlight w:val="green"/>
                <w:lang w:eastAsia="zh-CN"/>
              </w:rPr>
              <w:t>Agreement</w:t>
            </w:r>
          </w:p>
          <w:p w14:paraId="313D3A32" w14:textId="77777777" w:rsidR="00BA4EE4" w:rsidRPr="00647CF0" w:rsidRDefault="00BA4EE4" w:rsidP="00BA4EE4">
            <w:pPr>
              <w:rPr>
                <w:rFonts w:eastAsia="DengXian"/>
                <w:bCs/>
                <w:lang w:eastAsia="ko-KR"/>
              </w:rPr>
            </w:pPr>
            <w:r w:rsidRPr="00647CF0">
              <w:rPr>
                <w:rFonts w:eastAsia="DengXian"/>
                <w:bCs/>
                <w:lang w:eastAsia="ko-KR"/>
              </w:rPr>
              <w:t>For generalization evaluation to identify potential NW-side additional conditions to ensure consistency between training and inference, consider one or more of the following aspects, if evaluated:</w:t>
            </w:r>
          </w:p>
          <w:p w14:paraId="14EE68BB" w14:textId="77777777" w:rsidR="00BA4EE4" w:rsidRPr="00647CF0" w:rsidRDefault="00BA4EE4">
            <w:pPr>
              <w:numPr>
                <w:ilvl w:val="0"/>
                <w:numId w:val="17"/>
              </w:numPr>
              <w:tabs>
                <w:tab w:val="left" w:pos="0"/>
              </w:tabs>
              <w:suppressAutoHyphens/>
              <w:spacing w:after="0"/>
              <w:jc w:val="both"/>
              <w:rPr>
                <w:bCs/>
                <w:lang w:eastAsia="ko-KR"/>
              </w:rPr>
            </w:pPr>
            <w:r w:rsidRPr="00647CF0">
              <w:rPr>
                <w:bCs/>
                <w:lang w:eastAsia="ko-KR"/>
              </w:rPr>
              <w:t xml:space="preserve">[Optional evaluation] </w:t>
            </w:r>
            <w:r w:rsidRPr="00647CF0">
              <w:rPr>
                <w:rFonts w:hint="eastAsia"/>
                <w:bCs/>
                <w:lang w:eastAsia="ko-KR"/>
              </w:rPr>
              <w:t>V</w:t>
            </w:r>
            <w:r w:rsidRPr="00647CF0">
              <w:rPr>
                <w:bCs/>
                <w:lang w:eastAsia="ko-KR"/>
              </w:rPr>
              <w:t xml:space="preserve">arious tilt angle (e.g., [102] degrees, [110] degrees) </w:t>
            </w:r>
          </w:p>
          <w:p w14:paraId="19349C3D" w14:textId="77777777" w:rsidR="00BA4EE4" w:rsidRPr="00647CF0" w:rsidRDefault="00BA4EE4">
            <w:pPr>
              <w:numPr>
                <w:ilvl w:val="0"/>
                <w:numId w:val="17"/>
              </w:numPr>
              <w:tabs>
                <w:tab w:val="left" w:pos="0"/>
              </w:tabs>
              <w:suppressAutoHyphens/>
              <w:spacing w:after="0"/>
              <w:jc w:val="both"/>
              <w:rPr>
                <w:bCs/>
                <w:lang w:eastAsia="ko-KR"/>
              </w:rPr>
            </w:pPr>
            <w:r w:rsidRPr="00647CF0">
              <w:rPr>
                <w:bCs/>
                <w:lang w:eastAsia="ko-KR"/>
              </w:rPr>
              <w:t xml:space="preserve">[Optional evaluation] </w:t>
            </w:r>
            <w:r w:rsidRPr="00647CF0">
              <w:rPr>
                <w:rFonts w:hint="eastAsia"/>
                <w:bCs/>
                <w:lang w:eastAsia="ko-KR"/>
              </w:rPr>
              <w:t>V</w:t>
            </w:r>
            <w:r w:rsidRPr="00647CF0">
              <w:rPr>
                <w:bCs/>
                <w:lang w:eastAsia="ko-KR"/>
              </w:rPr>
              <w:t xml:space="preserve">arious TXRU mapping </w:t>
            </w:r>
          </w:p>
          <w:p w14:paraId="125A7C85" w14:textId="77777777" w:rsidR="00BA4EE4" w:rsidRPr="00647CF0" w:rsidRDefault="00BA4EE4">
            <w:pPr>
              <w:numPr>
                <w:ilvl w:val="1"/>
                <w:numId w:val="17"/>
              </w:numPr>
              <w:tabs>
                <w:tab w:val="left" w:pos="0"/>
              </w:tabs>
              <w:suppressAutoHyphens/>
              <w:spacing w:after="0"/>
              <w:jc w:val="both"/>
              <w:rPr>
                <w:bCs/>
                <w:lang w:eastAsia="ko-KR"/>
              </w:rPr>
            </w:pPr>
            <w:r w:rsidRPr="00647CF0">
              <w:rPr>
                <w:bCs/>
                <w:lang w:eastAsia="ko-KR"/>
              </w:rPr>
              <w:t>With TXRU virtualization (e.g., for 32 port CSI-RS, [N1, N2, P] = [2, 8, 2] (baseline), [4,4,2] (optional) with (8x8x2) and (12 x 8 x 2) antenna elements)</w:t>
            </w:r>
          </w:p>
          <w:p w14:paraId="3467C22C" w14:textId="77777777" w:rsidR="00BA4EE4" w:rsidRPr="00647CF0" w:rsidRDefault="00BA4EE4">
            <w:pPr>
              <w:numPr>
                <w:ilvl w:val="1"/>
                <w:numId w:val="17"/>
              </w:numPr>
              <w:tabs>
                <w:tab w:val="left" w:pos="0"/>
              </w:tabs>
              <w:suppressAutoHyphens/>
              <w:spacing w:after="0"/>
              <w:jc w:val="both"/>
              <w:rPr>
                <w:bCs/>
                <w:lang w:eastAsia="ko-KR"/>
              </w:rPr>
            </w:pPr>
            <w:r w:rsidRPr="00647CF0">
              <w:rPr>
                <w:bCs/>
                <w:lang w:eastAsia="ko-KR"/>
              </w:rPr>
              <w:t>Without TXRU virtualization (e.g., for 32 port CSI-RS, [N1, N2, P] = [2, 8, 2] (baseline), [4,4,2] (optional) with (2x8x2) and (4 x 4 x 2) antenna elements, respectively)</w:t>
            </w:r>
          </w:p>
          <w:p w14:paraId="0B90F33F" w14:textId="77777777" w:rsidR="00BA4EE4" w:rsidRPr="00647CF0" w:rsidRDefault="00BA4EE4">
            <w:pPr>
              <w:numPr>
                <w:ilvl w:val="0"/>
                <w:numId w:val="17"/>
              </w:numPr>
              <w:tabs>
                <w:tab w:val="left" w:pos="0"/>
              </w:tabs>
              <w:suppressAutoHyphens/>
              <w:spacing w:after="0"/>
              <w:jc w:val="both"/>
              <w:rPr>
                <w:bCs/>
                <w:lang w:eastAsia="ko-KR"/>
              </w:rPr>
            </w:pPr>
            <w:r w:rsidRPr="00647CF0">
              <w:rPr>
                <w:rFonts w:hint="eastAsia"/>
                <w:bCs/>
                <w:lang w:eastAsia="ko-KR"/>
              </w:rPr>
              <w:t>O</w:t>
            </w:r>
            <w:r w:rsidRPr="00647CF0">
              <w:rPr>
                <w:bCs/>
                <w:lang w:eastAsia="ko-KR"/>
              </w:rPr>
              <w:t>ther configurations are not precluded</w:t>
            </w:r>
          </w:p>
          <w:p w14:paraId="52D06285" w14:textId="77777777" w:rsidR="00BA4EE4" w:rsidRPr="00647CF0" w:rsidRDefault="00BA4EE4" w:rsidP="00BA4EE4">
            <w:pPr>
              <w:tabs>
                <w:tab w:val="left" w:pos="0"/>
              </w:tabs>
              <w:jc w:val="both"/>
              <w:rPr>
                <w:bCs/>
                <w:lang w:eastAsia="ko-KR"/>
              </w:rPr>
            </w:pPr>
            <w:r w:rsidRPr="00647CF0">
              <w:rPr>
                <w:rFonts w:hint="eastAsia"/>
                <w:bCs/>
                <w:lang w:eastAsia="ko-KR"/>
              </w:rPr>
              <w:t>N</w:t>
            </w:r>
            <w:r w:rsidRPr="00647CF0">
              <w:rPr>
                <w:bCs/>
                <w:lang w:eastAsia="ko-KR"/>
              </w:rPr>
              <w:t>ote: for other evaluation assumptions, reuse baseline of TR 38.843.</w:t>
            </w:r>
          </w:p>
          <w:p w14:paraId="1F606FB8" w14:textId="77777777" w:rsidR="00BA4EE4" w:rsidRPr="00647CF0" w:rsidRDefault="00BA4EE4" w:rsidP="00BA4EE4">
            <w:pPr>
              <w:tabs>
                <w:tab w:val="left" w:pos="0"/>
              </w:tabs>
              <w:jc w:val="both"/>
              <w:rPr>
                <w:bCs/>
                <w:lang w:eastAsia="ko-KR"/>
              </w:rPr>
            </w:pPr>
            <w:r w:rsidRPr="00647CF0">
              <w:rPr>
                <w:rFonts w:hint="eastAsia"/>
                <w:bCs/>
                <w:lang w:eastAsia="ko-KR"/>
              </w:rPr>
              <w:t>N</w:t>
            </w:r>
            <w:r w:rsidRPr="00647CF0">
              <w:rPr>
                <w:bCs/>
                <w:lang w:eastAsia="ko-KR"/>
              </w:rPr>
              <w:t>ote: report how to map antenna port to antenna elements.</w:t>
            </w:r>
          </w:p>
          <w:p w14:paraId="433D2D5D" w14:textId="7BD89C2C" w:rsidR="00BA4EE4" w:rsidRPr="00BA4EE4" w:rsidRDefault="00BA4EE4" w:rsidP="00BA4EE4">
            <w:pPr>
              <w:tabs>
                <w:tab w:val="left" w:pos="0"/>
              </w:tabs>
              <w:jc w:val="both"/>
              <w:rPr>
                <w:bCs/>
                <w:lang w:eastAsia="ko-KR"/>
              </w:rPr>
            </w:pPr>
            <w:r w:rsidRPr="00647CF0">
              <w:rPr>
                <w:rFonts w:hint="eastAsia"/>
                <w:bCs/>
                <w:lang w:eastAsia="ko-KR"/>
              </w:rPr>
              <w:t>N</w:t>
            </w:r>
            <w:r w:rsidRPr="00647CF0">
              <w:rPr>
                <w:bCs/>
                <w:lang w:eastAsia="ko-KR"/>
              </w:rPr>
              <w:t xml:space="preserve">ote: report the </w:t>
            </w:r>
            <w:r w:rsidRPr="00647CF0">
              <w:rPr>
                <w:rFonts w:eastAsia="DengXian" w:hint="eastAsia"/>
                <w:bCs/>
                <w:lang w:eastAsia="zh-CN"/>
              </w:rPr>
              <w:t>backbone/</w:t>
            </w:r>
            <w:r w:rsidRPr="00647CF0">
              <w:rPr>
                <w:bCs/>
                <w:lang w:eastAsia="ko-KR"/>
              </w:rPr>
              <w:t>structure of AI/ML model used.</w:t>
            </w:r>
          </w:p>
        </w:tc>
      </w:tr>
    </w:tbl>
    <w:p w14:paraId="19745B6F" w14:textId="77777777" w:rsidR="00BA4EE4" w:rsidRPr="00BA4EE4" w:rsidRDefault="00BA4EE4" w:rsidP="0015423C">
      <w:pPr>
        <w:rPr>
          <w:sz w:val="8"/>
          <w:szCs w:val="8"/>
          <w:lang w:val="en-US"/>
        </w:rPr>
      </w:pPr>
    </w:p>
    <w:p w14:paraId="34EB09FA" w14:textId="40B378AA" w:rsidR="0015423C" w:rsidRPr="00C30069" w:rsidRDefault="00BA4EE4" w:rsidP="0015423C">
      <w:pPr>
        <w:rPr>
          <w:lang w:val="en-US"/>
        </w:rPr>
      </w:pPr>
      <w:r>
        <w:rPr>
          <w:lang w:val="en-US"/>
        </w:rPr>
        <w:t xml:space="preserve"> </w:t>
      </w:r>
      <w:r w:rsidR="0015423C" w:rsidRPr="00C30069">
        <w:rPr>
          <w:lang w:val="en-US"/>
        </w:rPr>
        <w:t xml:space="preserve">In this document we discuss </w:t>
      </w:r>
      <w:r w:rsidR="0012785F">
        <w:rPr>
          <w:lang w:val="en-US"/>
        </w:rPr>
        <w:t>the specification support of AI/ML for CSI prediction</w:t>
      </w:r>
      <w:r w:rsidR="00777D25">
        <w:rPr>
          <w:lang w:val="en-US"/>
        </w:rPr>
        <w:t>. Moreover, we provide our views on the study of the</w:t>
      </w:r>
      <w:r w:rsidR="000C6FB1" w:rsidRPr="00C30069">
        <w:rPr>
          <w:lang w:val="en-US"/>
        </w:rPr>
        <w:t xml:space="preserve"> consistency over training and inference procedures</w:t>
      </w:r>
      <w:r w:rsidR="0012785F">
        <w:rPr>
          <w:lang w:val="en-US"/>
        </w:rPr>
        <w:t xml:space="preserve"> for</w:t>
      </w:r>
      <w:r w:rsidR="002B2C39">
        <w:rPr>
          <w:lang w:val="en-US"/>
        </w:rPr>
        <w:t xml:space="preserve"> </w:t>
      </w:r>
      <w:r w:rsidR="00777D25">
        <w:rPr>
          <w:lang w:val="en-US"/>
        </w:rPr>
        <w:t xml:space="preserve">AI/ML CSI prediction for </w:t>
      </w:r>
      <w:r w:rsidR="002B2C39">
        <w:rPr>
          <w:lang w:val="en-US"/>
        </w:rPr>
        <w:t>UE-side models</w:t>
      </w:r>
      <w:r w:rsidR="0015423C" w:rsidRPr="00C30069">
        <w:rPr>
          <w:lang w:val="en-US"/>
        </w:rPr>
        <w:t>.</w:t>
      </w:r>
    </w:p>
    <w:p w14:paraId="1DB48812" w14:textId="77777777" w:rsidR="006E2413" w:rsidRDefault="006E2413" w:rsidP="0012785F">
      <w:pPr>
        <w:rPr>
          <w:bCs/>
          <w:rtl/>
          <w:lang w:val="en-US"/>
        </w:rPr>
      </w:pPr>
    </w:p>
    <w:p w14:paraId="4CB06EB5" w14:textId="3CB447C2" w:rsidR="006E2413" w:rsidRDefault="006E2413" w:rsidP="006E2413">
      <w:pPr>
        <w:pStyle w:val="Heading1"/>
        <w:rPr>
          <w:lang w:val="en-US"/>
        </w:rPr>
      </w:pPr>
      <w:r>
        <w:rPr>
          <w:lang w:val="en-US"/>
        </w:rPr>
        <w:lastRenderedPageBreak/>
        <w:t>Scope of AI/ML-based CSI prediction specification support</w:t>
      </w:r>
    </w:p>
    <w:p w14:paraId="737F3E20" w14:textId="77777777" w:rsidR="00AF4559" w:rsidRDefault="006E2413" w:rsidP="006E2413">
      <w:pPr>
        <w:rPr>
          <w:bCs/>
          <w:lang w:val="en-US"/>
        </w:rPr>
      </w:pPr>
      <w:r>
        <w:rPr>
          <w:lang w:val="en-US" w:eastAsia="zh-CN"/>
        </w:rPr>
        <w:t>IN RAN#105, it was agreed to specify AI/ML-based CSI prediction, where f</w:t>
      </w:r>
      <w:r w:rsidRPr="00C30069">
        <w:rPr>
          <w:bCs/>
          <w:lang w:val="en-US"/>
        </w:rPr>
        <w:t xml:space="preserve">unctionality-based LCM </w:t>
      </w:r>
      <w:r>
        <w:rPr>
          <w:bCs/>
          <w:lang w:val="en-US"/>
        </w:rPr>
        <w:t xml:space="preserve">is </w:t>
      </w:r>
      <w:r w:rsidRPr="00C30069">
        <w:rPr>
          <w:bCs/>
          <w:lang w:val="en-US"/>
        </w:rPr>
        <w:t>leveraged from other use cases, when necessary and applicable</w:t>
      </w:r>
      <w:r>
        <w:rPr>
          <w:bCs/>
          <w:lang w:val="en-US"/>
        </w:rPr>
        <w:t xml:space="preserve">. In this section, we discuss the different aspects of CSI prediction. </w:t>
      </w:r>
    </w:p>
    <w:p w14:paraId="1E9C89E9" w14:textId="3F229955" w:rsidR="00AF4559" w:rsidRPr="004C0EC7" w:rsidRDefault="00AF4559" w:rsidP="00AF4559">
      <w:pPr>
        <w:pStyle w:val="Heading2"/>
        <w:numPr>
          <w:ilvl w:val="0"/>
          <w:numId w:val="0"/>
        </w:numPr>
        <w:rPr>
          <w:sz w:val="24"/>
          <w:szCs w:val="28"/>
        </w:rPr>
      </w:pPr>
      <w:r>
        <w:rPr>
          <w:sz w:val="24"/>
          <w:szCs w:val="28"/>
        </w:rPr>
        <w:t>2</w:t>
      </w:r>
      <w:r w:rsidRPr="004C0EC7">
        <w:rPr>
          <w:sz w:val="24"/>
          <w:szCs w:val="28"/>
        </w:rPr>
        <w:t>.</w:t>
      </w:r>
      <w:r>
        <w:rPr>
          <w:sz w:val="24"/>
          <w:szCs w:val="28"/>
        </w:rPr>
        <w:t>1</w:t>
      </w:r>
      <w:r w:rsidRPr="004C0EC7">
        <w:rPr>
          <w:sz w:val="24"/>
          <w:szCs w:val="28"/>
        </w:rPr>
        <w:t xml:space="preserve"> </w:t>
      </w:r>
      <w:r>
        <w:rPr>
          <w:sz w:val="24"/>
          <w:szCs w:val="28"/>
        </w:rPr>
        <w:t xml:space="preserve">Compatibility with AI/ML </w:t>
      </w:r>
      <w:r w:rsidR="00CB090A">
        <w:rPr>
          <w:sz w:val="24"/>
          <w:szCs w:val="28"/>
        </w:rPr>
        <w:t xml:space="preserve">framework </w:t>
      </w:r>
      <w:r>
        <w:rPr>
          <w:sz w:val="24"/>
          <w:szCs w:val="28"/>
        </w:rPr>
        <w:t>for BM</w:t>
      </w:r>
    </w:p>
    <w:p w14:paraId="7735063E" w14:textId="24605C50" w:rsidR="006E2413" w:rsidRDefault="00AF4559" w:rsidP="006E2413">
      <w:pPr>
        <w:rPr>
          <w:bCs/>
          <w:lang w:val="en-US"/>
        </w:rPr>
      </w:pPr>
      <w:r>
        <w:rPr>
          <w:bCs/>
          <w:lang w:val="en-US"/>
        </w:rPr>
        <w:t>It</w:t>
      </w:r>
      <w:r w:rsidR="006E2413">
        <w:rPr>
          <w:bCs/>
          <w:lang w:val="en-US"/>
        </w:rPr>
        <w:t xml:space="preserve"> is important to have a unified NR framework for different AI/ML use cases. Since 3GPP </w:t>
      </w:r>
      <w:r w:rsidR="00E22104">
        <w:rPr>
          <w:bCs/>
          <w:lang w:val="en-US"/>
        </w:rPr>
        <w:t>i</w:t>
      </w:r>
      <w:r w:rsidR="006E2413">
        <w:rPr>
          <w:bCs/>
          <w:lang w:val="en-US"/>
        </w:rPr>
        <w:t xml:space="preserve">s already </w:t>
      </w:r>
      <w:r w:rsidR="00E22104">
        <w:rPr>
          <w:bCs/>
          <w:lang w:val="en-US"/>
        </w:rPr>
        <w:t>pursuing the standardization of AI/ML-based BM</w:t>
      </w:r>
      <w:r w:rsidR="003D59FE">
        <w:rPr>
          <w:bCs/>
          <w:lang w:val="en-US"/>
        </w:rPr>
        <w:t xml:space="preserve"> over different RAN groups</w:t>
      </w:r>
      <w:r w:rsidR="00E22104">
        <w:rPr>
          <w:bCs/>
          <w:lang w:val="en-US"/>
        </w:rPr>
        <w:t xml:space="preserve">, our preference is to reuse that AI/ML-based BM framework as much as possible, with respect to </w:t>
      </w:r>
      <w:r w:rsidR="003D59FE">
        <w:rPr>
          <w:bCs/>
          <w:lang w:val="en-US"/>
        </w:rPr>
        <w:t xml:space="preserve">the RAN2 procedures/steps defined, as well as notions like supported functionality, applicable functionality and activated functionality. </w:t>
      </w:r>
    </w:p>
    <w:p w14:paraId="32B20246" w14:textId="0AB6C79C" w:rsidR="003D59FE" w:rsidRDefault="003D59FE" w:rsidP="003D59FE">
      <w:pPr>
        <w:pStyle w:val="Proposal"/>
        <w:spacing w:after="160" w:line="256" w:lineRule="auto"/>
        <w:jc w:val="both"/>
      </w:pPr>
      <w:r>
        <w:t xml:space="preserve">Reuse the AI/ML framework for BM whenever applicable as a first step, </w:t>
      </w:r>
      <w:r>
        <w:rPr>
          <w:bCs w:val="0"/>
          <w:lang w:val="en-US"/>
        </w:rPr>
        <w:t>with respect to RAN2 defined procedures/steps, as well as the definition of AI/ML functionalities, e.g., supported functionality, applicable functionality and activated functionality</w:t>
      </w:r>
      <w:r>
        <w:t>.</w:t>
      </w:r>
    </w:p>
    <w:p w14:paraId="0F52A269" w14:textId="4F616E67" w:rsidR="003D59FE" w:rsidRDefault="003D59FE" w:rsidP="003D59FE">
      <w:pPr>
        <w:pStyle w:val="Proposal"/>
        <w:numPr>
          <w:ilvl w:val="0"/>
          <w:numId w:val="0"/>
        </w:numPr>
        <w:spacing w:after="160" w:line="256" w:lineRule="auto"/>
        <w:jc w:val="both"/>
        <w:rPr>
          <w:b w:val="0"/>
          <w:bCs w:val="0"/>
        </w:rPr>
      </w:pPr>
      <w:r w:rsidRPr="003D59FE">
        <w:rPr>
          <w:b w:val="0"/>
          <w:bCs w:val="0"/>
        </w:rPr>
        <w:t xml:space="preserve">One aspect in which the AI/ML for CSI prediction may depart from </w:t>
      </w:r>
      <w:r>
        <w:rPr>
          <w:b w:val="0"/>
          <w:bCs w:val="0"/>
        </w:rPr>
        <w:t>AI/ML for BM is the absence of network-side additional conditions. As of RAN1#119</w:t>
      </w:r>
      <w:r w:rsidRPr="003D59FE">
        <w:rPr>
          <w:b w:val="0"/>
          <w:bCs w:val="0"/>
        </w:rPr>
        <w:t xml:space="preserve"> </w:t>
      </w:r>
      <w:sdt>
        <w:sdtPr>
          <w:rPr>
            <w:b w:val="0"/>
            <w:bCs w:val="0"/>
          </w:rPr>
          <w:id w:val="1517806525"/>
          <w:citation/>
        </w:sdtPr>
        <w:sdtContent>
          <w:r w:rsidRPr="003D59FE">
            <w:rPr>
              <w:b w:val="0"/>
              <w:bCs w:val="0"/>
            </w:rPr>
            <w:fldChar w:fldCharType="begin"/>
          </w:r>
          <w:r w:rsidRPr="003D59FE">
            <w:rPr>
              <w:b w:val="0"/>
              <w:bCs w:val="0"/>
              <w:lang w:val="en-US"/>
            </w:rPr>
            <w:instrText xml:space="preserve"> CITATION RAN1_119 \l 1033 </w:instrText>
          </w:r>
          <w:r w:rsidRPr="003D59FE">
            <w:rPr>
              <w:b w:val="0"/>
              <w:bCs w:val="0"/>
            </w:rPr>
            <w:fldChar w:fldCharType="separate"/>
          </w:r>
          <w:r w:rsidR="00FD6881" w:rsidRPr="00FD6881">
            <w:rPr>
              <w:noProof/>
              <w:lang w:val="en-US"/>
            </w:rPr>
            <w:t>[3]</w:t>
          </w:r>
          <w:r w:rsidRPr="003D59FE">
            <w:rPr>
              <w:b w:val="0"/>
              <w:bCs w:val="0"/>
            </w:rPr>
            <w:fldChar w:fldCharType="end"/>
          </w:r>
        </w:sdtContent>
      </w:sdt>
      <w:r w:rsidRPr="003D59FE">
        <w:rPr>
          <w:b w:val="0"/>
          <w:bCs w:val="0"/>
        </w:rPr>
        <w:t>, n</w:t>
      </w:r>
      <w:r>
        <w:rPr>
          <w:b w:val="0"/>
          <w:bCs w:val="0"/>
        </w:rPr>
        <w:t xml:space="preserve">o decision was reached with respect to defining network-side additional conditions for AI/ML-based CSI prediction, despite the majority view of omitting the additional conditions due to their negligible impact on the model performance. Since the presence (or absence) of network-side additional conditions would have strong influence on the specification support </w:t>
      </w:r>
      <w:bookmarkStart w:id="2" w:name="_Hlk189781713"/>
      <w:r>
        <w:rPr>
          <w:b w:val="0"/>
          <w:bCs w:val="0"/>
        </w:rPr>
        <w:t>of AI/ML for CSI prediction</w:t>
      </w:r>
      <w:bookmarkEnd w:id="2"/>
      <w:r>
        <w:rPr>
          <w:b w:val="0"/>
          <w:bCs w:val="0"/>
        </w:rPr>
        <w:t xml:space="preserve">, it is crucial to reach a conclusion/decision on this issue in this meeting due to the very limited time remaining for specification support for AI/ML-based CSI prediction. </w:t>
      </w:r>
    </w:p>
    <w:p w14:paraId="702D59F4" w14:textId="45DC2A14" w:rsidR="003D59FE" w:rsidRDefault="003D59FE" w:rsidP="003D59FE">
      <w:pPr>
        <w:pStyle w:val="Proposal"/>
        <w:spacing w:after="160" w:line="256" w:lineRule="auto"/>
        <w:jc w:val="both"/>
      </w:pPr>
      <w:r>
        <w:t>An urgent decision on whether network-side additional condition</w:t>
      </w:r>
      <w:r w:rsidR="008138A9">
        <w:t>s</w:t>
      </w:r>
      <w:r>
        <w:t xml:space="preserve"> are </w:t>
      </w:r>
      <w:r w:rsidR="006420D9">
        <w:t xml:space="preserve">required </w:t>
      </w:r>
      <w:r>
        <w:t xml:space="preserve">for </w:t>
      </w:r>
      <w:r w:rsidRPr="003D59FE">
        <w:t xml:space="preserve">AI/ML for CSI prediction </w:t>
      </w:r>
      <w:r w:rsidR="008138A9">
        <w:t>is needed to facilitate the path toward specification support of this feature.</w:t>
      </w:r>
    </w:p>
    <w:p w14:paraId="2793E388" w14:textId="5DE9ED6A" w:rsidR="006E2413" w:rsidRPr="004C0EC7" w:rsidRDefault="006E2413" w:rsidP="006E2413">
      <w:pPr>
        <w:pStyle w:val="Heading2"/>
        <w:numPr>
          <w:ilvl w:val="0"/>
          <w:numId w:val="0"/>
        </w:numPr>
        <w:rPr>
          <w:sz w:val="24"/>
          <w:szCs w:val="28"/>
        </w:rPr>
      </w:pPr>
      <w:r>
        <w:rPr>
          <w:sz w:val="24"/>
          <w:szCs w:val="28"/>
        </w:rPr>
        <w:t>2</w:t>
      </w:r>
      <w:r w:rsidRPr="004C0EC7">
        <w:rPr>
          <w:sz w:val="24"/>
          <w:szCs w:val="28"/>
        </w:rPr>
        <w:t>.</w:t>
      </w:r>
      <w:r w:rsidR="00AF4559">
        <w:rPr>
          <w:sz w:val="24"/>
          <w:szCs w:val="28"/>
        </w:rPr>
        <w:t>2</w:t>
      </w:r>
      <w:r w:rsidRPr="004C0EC7">
        <w:rPr>
          <w:sz w:val="24"/>
          <w:szCs w:val="28"/>
        </w:rPr>
        <w:t xml:space="preserve"> </w:t>
      </w:r>
      <w:r>
        <w:rPr>
          <w:sz w:val="24"/>
          <w:szCs w:val="28"/>
        </w:rPr>
        <w:t>Observation/Prediction windows for CSI</w:t>
      </w:r>
      <w:r w:rsidRPr="004C0EC7">
        <w:rPr>
          <w:sz w:val="24"/>
          <w:szCs w:val="28"/>
        </w:rPr>
        <w:t xml:space="preserve"> </w:t>
      </w:r>
      <w:r>
        <w:rPr>
          <w:sz w:val="24"/>
          <w:szCs w:val="28"/>
        </w:rPr>
        <w:t>prediction</w:t>
      </w:r>
    </w:p>
    <w:p w14:paraId="6F8CA0B6" w14:textId="77777777" w:rsidR="006E2413" w:rsidRDefault="006E2413" w:rsidP="006E2413">
      <w:r>
        <w:t>One important aspect of CSI prediction is the characterization of the observation and prediction windows associated with CSI prediction, where the observation window corresponds to the time duration for a CSI measurement occasion based on DL CSI-RS transmission, and the prediction window corresponds to the time duration for which the predicted CSI feedback is reported, corresponding to a future time with respect to the CSI measurements in the observation window. In Rel-18 MIMO WI for predicted CSI CB, both the observation window and prediction window for CSI prediction were specified for CSI enhancements for high-speed UEs. The design outline is as follows:</w:t>
      </w:r>
    </w:p>
    <w:p w14:paraId="00FE4AD3" w14:textId="77777777" w:rsidR="006E2413" w:rsidRDefault="006E2413" w:rsidP="006E2413">
      <w:pPr>
        <w:pStyle w:val="ListParagraph"/>
        <w:numPr>
          <w:ilvl w:val="0"/>
          <w:numId w:val="19"/>
        </w:numPr>
        <w:spacing w:line="256" w:lineRule="auto"/>
        <w:jc w:val="both"/>
      </w:pPr>
      <w:r w:rsidRPr="003A7054">
        <w:rPr>
          <w:i/>
        </w:rPr>
        <w:t>Observation window:</w:t>
      </w:r>
      <w:r w:rsidRPr="00743E76">
        <w:rPr>
          <w:b/>
          <w:bCs/>
        </w:rPr>
        <w:t xml:space="preserve"> </w:t>
      </w:r>
      <w:r>
        <w:t xml:space="preserve">The time interval in which the UE is expected to receive a burst of CSI-RS transmissions. Two alternatives were proposed: </w:t>
      </w:r>
    </w:p>
    <w:p w14:paraId="368938ED" w14:textId="77777777" w:rsidR="006E2413" w:rsidRDefault="006E2413" w:rsidP="006E2413">
      <w:pPr>
        <w:pStyle w:val="ListParagraph"/>
        <w:numPr>
          <w:ilvl w:val="1"/>
          <w:numId w:val="19"/>
        </w:numPr>
        <w:spacing w:line="256" w:lineRule="auto"/>
        <w:jc w:val="both"/>
      </w:pPr>
      <w:r w:rsidRPr="003A7054">
        <w:rPr>
          <w:i/>
        </w:rPr>
        <w:t>Alt1.</w:t>
      </w:r>
      <w:r>
        <w:t xml:space="preserve"> A group </w:t>
      </w:r>
      <w:proofErr w:type="gramStart"/>
      <w:r>
        <w:t xml:space="preserve">of  </w:t>
      </w:r>
      <w:r w:rsidRPr="00492C56">
        <w:rPr>
          <w:i/>
        </w:rPr>
        <w:t>p</w:t>
      </w:r>
      <w:proofErr w:type="gramEnd"/>
      <w:r>
        <w:t xml:space="preserve"> CSI-RS transmission occasions of a periodic/semi-persistent CSI-RS resource.</w:t>
      </w:r>
    </w:p>
    <w:p w14:paraId="49599F62" w14:textId="77777777" w:rsidR="006E2413" w:rsidRDefault="006E2413" w:rsidP="006E2413">
      <w:pPr>
        <w:pStyle w:val="ListParagraph"/>
        <w:numPr>
          <w:ilvl w:val="1"/>
          <w:numId w:val="19"/>
        </w:numPr>
        <w:spacing w:line="256" w:lineRule="auto"/>
        <w:jc w:val="both"/>
      </w:pPr>
      <w:r w:rsidRPr="003A7054">
        <w:rPr>
          <w:i/>
        </w:rPr>
        <w:t>Alt2.</w:t>
      </w:r>
      <w:r>
        <w:t xml:space="preserve"> A group of </w:t>
      </w:r>
      <w:r>
        <w:rPr>
          <w:rFonts w:cs="Times"/>
          <w:i/>
        </w:rPr>
        <w:t>κ</w:t>
      </w:r>
      <w:r>
        <w:t xml:space="preserve"> aperiodic CSI-RS resources with a spacing of </w:t>
      </w:r>
      <w:r w:rsidRPr="00492C56">
        <w:rPr>
          <w:i/>
        </w:rPr>
        <w:t>m</w:t>
      </w:r>
      <w:r>
        <w:t xml:space="preserve"> slots between two consecutive CSI-RS transmissions, where </w:t>
      </w:r>
      <m:oMath>
        <m:r>
          <w:rPr>
            <w:rFonts w:ascii="Cambria Math" w:hAnsi="Cambria Math"/>
          </w:rPr>
          <m:t>m=1,2</m:t>
        </m:r>
      </m:oMath>
      <w:r>
        <w:t>, based on RRC configuration.</w:t>
      </w:r>
    </w:p>
    <w:p w14:paraId="0E445C41" w14:textId="77777777" w:rsidR="006E2413" w:rsidRDefault="006E2413" w:rsidP="006E2413">
      <w:pPr>
        <w:pStyle w:val="ListParagraph"/>
        <w:numPr>
          <w:ilvl w:val="0"/>
          <w:numId w:val="19"/>
        </w:numPr>
        <w:spacing w:line="256" w:lineRule="auto"/>
        <w:jc w:val="both"/>
      </w:pPr>
      <w:r w:rsidRPr="003A7054">
        <w:rPr>
          <w:i/>
        </w:rPr>
        <w:t>Prediction window:</w:t>
      </w:r>
      <w:r>
        <w:t xml:space="preserve"> The time interval comprising </w:t>
      </w:r>
      <w:r w:rsidRPr="00492C56">
        <w:rPr>
          <w:i/>
        </w:rPr>
        <w:t>W</w:t>
      </w:r>
      <w:r w:rsidRPr="00492C56">
        <w:rPr>
          <w:i/>
          <w:vertAlign w:val="subscript"/>
        </w:rPr>
        <w:t>CSI</w:t>
      </w:r>
      <w:r>
        <w:t xml:space="preserve"> slots for which the UE feeds back the CSI report quantities, e.g., PMI corresponding to the precoding vectors, where </w:t>
      </w:r>
      <m:oMath>
        <m:sSub>
          <m:sSubPr>
            <m:ctrlPr>
              <w:rPr>
                <w:rFonts w:ascii="Cambria Math" w:hAnsi="Cambria Math"/>
                <w:i/>
              </w:rPr>
            </m:ctrlPr>
          </m:sSubPr>
          <m:e>
            <m:r>
              <w:rPr>
                <w:rFonts w:ascii="Cambria Math" w:hAnsi="Cambria Math"/>
              </w:rPr>
              <m:t>W</m:t>
            </m:r>
          </m:e>
          <m:sub>
            <m:r>
              <w:rPr>
                <w:rFonts w:ascii="Cambria Math" w:hAnsi="Cambria Math"/>
              </w:rPr>
              <m:t>CSI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∙d</m:t>
        </m:r>
      </m:oMath>
      <w:r>
        <w:t xml:space="preserve">, such that </w:t>
      </w:r>
      <w:r w:rsidRPr="00492C56">
        <w:rPr>
          <w:i/>
        </w:rPr>
        <w:t>N</w:t>
      </w:r>
      <w:r w:rsidRPr="00492C56">
        <w:rPr>
          <w:vertAlign w:val="subscript"/>
        </w:rPr>
        <w:t>4</w:t>
      </w:r>
      <w:r>
        <w:t xml:space="preserve"> is the number of precoding vectors fed back in one CSI report across time domain, and </w:t>
      </w:r>
      <w:r>
        <w:rPr>
          <w:i/>
        </w:rPr>
        <w:t>d</w:t>
      </w:r>
      <w:r>
        <w:t xml:space="preserve"> is a number of slots over which the same precoding vector is valid. The value of </w:t>
      </w:r>
      <w:r w:rsidRPr="00682501">
        <w:rPr>
          <w:i/>
        </w:rPr>
        <w:t>d</w:t>
      </w:r>
      <w:r>
        <w:t xml:space="preserve"> is configurable and upper bounded by the value of </w:t>
      </w:r>
      <w:r w:rsidRPr="00682501">
        <w:rPr>
          <w:i/>
        </w:rPr>
        <w:t>m</w:t>
      </w:r>
      <w:r>
        <w:t>.</w:t>
      </w:r>
    </w:p>
    <w:p w14:paraId="6F93E16F" w14:textId="77777777" w:rsidR="006E2413" w:rsidRDefault="006E2413" w:rsidP="006E2413">
      <w:r>
        <w:t>Note that for UE-based CSI prediction, both the observation window and the prediction window may be configured by the network. Given that, we propose studying potential configurations of the observation and prediction windows for UE-based CSI prediction, if applicable.</w:t>
      </w:r>
    </w:p>
    <w:p w14:paraId="173C4587" w14:textId="349A55B9" w:rsidR="006E2413" w:rsidRDefault="006E2413" w:rsidP="006E2413">
      <w:pPr>
        <w:pStyle w:val="Observation"/>
        <w:spacing w:after="120" w:line="276" w:lineRule="auto"/>
        <w:ind w:left="1699" w:hanging="1699"/>
        <w:jc w:val="both"/>
      </w:pPr>
      <w:r>
        <w:t>For UE-based CSI prediction, both the observation window and the prediction window are network configured</w:t>
      </w:r>
      <w:r w:rsidR="008138A9">
        <w:t>.</w:t>
      </w:r>
      <w:r>
        <w:t xml:space="preserve"> </w:t>
      </w:r>
    </w:p>
    <w:p w14:paraId="7E441C96" w14:textId="305D7ACC" w:rsidR="006E2413" w:rsidRPr="00E65665" w:rsidRDefault="006E2413" w:rsidP="006E2413">
      <w:pPr>
        <w:pStyle w:val="Proposal"/>
        <w:spacing w:after="160" w:line="256" w:lineRule="auto"/>
        <w:jc w:val="both"/>
      </w:pPr>
      <w:r>
        <w:lastRenderedPageBreak/>
        <w:t>Evaluate potential configurations of the observation window and the prediction window for UE-based CSI prediction</w:t>
      </w:r>
      <w:r w:rsidR="008138A9">
        <w:t>.</w:t>
      </w:r>
    </w:p>
    <w:p w14:paraId="1609B0D0" w14:textId="7F5263C1" w:rsidR="006E2413" w:rsidRDefault="006E2413" w:rsidP="006E2413">
      <w:pPr>
        <w:pStyle w:val="Heading2"/>
        <w:numPr>
          <w:ilvl w:val="0"/>
          <w:numId w:val="0"/>
        </w:numPr>
        <w:rPr>
          <w:sz w:val="24"/>
          <w:szCs w:val="28"/>
        </w:rPr>
      </w:pPr>
      <w:r>
        <w:rPr>
          <w:sz w:val="24"/>
          <w:szCs w:val="28"/>
        </w:rPr>
        <w:t>2</w:t>
      </w:r>
      <w:r w:rsidRPr="004C0EC7">
        <w:rPr>
          <w:sz w:val="24"/>
          <w:szCs w:val="28"/>
        </w:rPr>
        <w:t>.</w:t>
      </w:r>
      <w:r w:rsidR="00AF4559">
        <w:rPr>
          <w:sz w:val="24"/>
          <w:szCs w:val="28"/>
        </w:rPr>
        <w:t>3</w:t>
      </w:r>
      <w:r w:rsidRPr="004C0EC7">
        <w:rPr>
          <w:sz w:val="24"/>
          <w:szCs w:val="28"/>
        </w:rPr>
        <w:t xml:space="preserve"> </w:t>
      </w:r>
      <w:r>
        <w:rPr>
          <w:sz w:val="24"/>
          <w:szCs w:val="28"/>
        </w:rPr>
        <w:t>CSI feedback format of CSI prediction</w:t>
      </w:r>
    </w:p>
    <w:p w14:paraId="0CD0DB08" w14:textId="78D52CC5" w:rsidR="006E2413" w:rsidRDefault="006E2413" w:rsidP="006E2413">
      <w:pPr>
        <w:pStyle w:val="Proposal"/>
        <w:numPr>
          <w:ilvl w:val="0"/>
          <w:numId w:val="0"/>
        </w:numPr>
        <w:rPr>
          <w:b w:val="0"/>
          <w:bCs w:val="0"/>
        </w:rPr>
      </w:pPr>
      <w:r>
        <w:rPr>
          <w:b w:val="0"/>
          <w:bCs w:val="0"/>
        </w:rPr>
        <w:t xml:space="preserve">Based on the Rel-18 study on AI/ML-based CSI framework, the </w:t>
      </w:r>
      <w:r w:rsidRPr="008B177F">
        <w:rPr>
          <w:b w:val="0"/>
          <w:bCs w:val="0"/>
        </w:rPr>
        <w:t>input of the AI</w:t>
      </w:r>
      <w:r>
        <w:rPr>
          <w:b w:val="0"/>
          <w:bCs w:val="0"/>
        </w:rPr>
        <w:t>/ML</w:t>
      </w:r>
      <w:r w:rsidRPr="008B177F">
        <w:rPr>
          <w:b w:val="0"/>
          <w:bCs w:val="0"/>
        </w:rPr>
        <w:t xml:space="preserve"> model for CSI prediction </w:t>
      </w:r>
      <w:r>
        <w:rPr>
          <w:b w:val="0"/>
          <w:bCs w:val="0"/>
        </w:rPr>
        <w:t>can be in the form of</w:t>
      </w:r>
      <w:r w:rsidRPr="008B177F">
        <w:rPr>
          <w:b w:val="0"/>
          <w:bCs w:val="0"/>
        </w:rPr>
        <w:t xml:space="preserve"> </w:t>
      </w:r>
      <w:r>
        <w:rPr>
          <w:b w:val="0"/>
          <w:bCs w:val="0"/>
        </w:rPr>
        <w:t xml:space="preserve">a channel matrix, or the eigenvectors of the channel matrix. In this section, we discuss the format of the CSI feedback for CSI prediction. In legacy CSI feedback schemes, the CSI feedback is mainly reported in a format corresponding to a quantized set of coefficients of the precoding matrix, which is associated with a configured number of subbands, wherein for the special case of wideband reporting, the entire BWP corresponds to a single subband. To ensure a fair comparison between the proposed AI/ML-based CSI prediction scheme and legacy CSI feedback, the CSI feedback format under the proposed CSI prediction framework should match that of the legacy CSI feedback, i.e., the predicted CSI is reported in a form of a precoding matrix associated with a pre-configured number of sub-bands of a given bandwidth. Moreover, the PMI format over the spatial domain and the frequency domain should be </w:t>
      </w:r>
      <w:proofErr w:type="gramStart"/>
      <w:r>
        <w:rPr>
          <w:b w:val="0"/>
          <w:bCs w:val="0"/>
        </w:rPr>
        <w:t>similar to</w:t>
      </w:r>
      <w:proofErr w:type="gramEnd"/>
      <w:r>
        <w:rPr>
          <w:b w:val="0"/>
          <w:bCs w:val="0"/>
        </w:rPr>
        <w:t xml:space="preserve"> that of legacy PMI, i.e., reusing the DFT-based spatial-domain compression and frequency-domain compression, if applicable. </w:t>
      </w:r>
      <w:r w:rsidR="000D457E">
        <w:rPr>
          <w:b w:val="0"/>
          <w:bCs w:val="0"/>
        </w:rPr>
        <w:t>U</w:t>
      </w:r>
      <w:r>
        <w:rPr>
          <w:b w:val="0"/>
          <w:bCs w:val="0"/>
        </w:rPr>
        <w:t xml:space="preserve">sing the legacy CSI feedback format </w:t>
      </w:r>
      <w:r w:rsidR="000D457E">
        <w:rPr>
          <w:b w:val="0"/>
          <w:bCs w:val="0"/>
        </w:rPr>
        <w:t xml:space="preserve">as a starting point </w:t>
      </w:r>
      <w:r>
        <w:rPr>
          <w:b w:val="0"/>
          <w:bCs w:val="0"/>
        </w:rPr>
        <w:t>with respect to the CSI fields, and the space and frequency domain transformations of the PMI, is important to ensure that gains from AI-based CSI prediction stem from the time-domain processing of the channel, which is the main objective of the study of this sub-use case scenario.</w:t>
      </w:r>
    </w:p>
    <w:p w14:paraId="436F6F9D" w14:textId="01661BD6" w:rsidR="006E2413" w:rsidRDefault="006E2413" w:rsidP="006E2413">
      <w:pPr>
        <w:pStyle w:val="Proposal"/>
        <w:spacing w:after="160" w:line="256" w:lineRule="auto"/>
        <w:jc w:val="both"/>
      </w:pPr>
      <w:r>
        <w:t>The legacy Type-II CSI feedback format is used as the baseline for</w:t>
      </w:r>
      <w:r w:rsidR="000D457E">
        <w:t xml:space="preserve"> design of</w:t>
      </w:r>
      <w:r>
        <w:t xml:space="preserve"> CSI feedback for AI-based CSI prediction, at least with respect to the configured CSI fields, the spatial domain and frequency domain representation within the PMI</w:t>
      </w:r>
      <w:r w:rsidR="008138A9">
        <w:t>.</w:t>
      </w:r>
    </w:p>
    <w:p w14:paraId="2519AC3C" w14:textId="77777777" w:rsidR="006E2413" w:rsidRDefault="006E2413" w:rsidP="006E2413">
      <w:r>
        <w:t xml:space="preserve">For UE-based CSI prediction, the UE feeds back information corresponding to the RI(s), PMI(s) and CQI(s) corresponding to the prediction window duration. This approach resembles the Rel-18 framework for codebook-based CSI reporting for predicted PMI, where the PMI coefficients are DFT-transformed in time domain to reduce the CSI payload. Note that this time-domain DFT transformation is a suboptimal solution that was supported in Rel-18 codebook design to maintain the linearity of the codebook with respect to spatial/frequency/time domain transformation. On the other hand, AI/ML models for CSI prediction may be able to derive a more efficient transformation of the predicted CSI with concise CSI payload via non-linear transformation of the PMI coefficients in time domain. Given that, the CSI feedback format for CSI prediction needs to be further studied, at least with respect to time-domain representation of the CSI feedback corresponding to PMI. The Rel-18 codebook design for predicted PMI with time-domain DFT transformation can be considered a baseline for the study. </w:t>
      </w:r>
    </w:p>
    <w:p w14:paraId="64F1373C" w14:textId="03A32FD4" w:rsidR="006E2413" w:rsidRDefault="006E2413" w:rsidP="006E2413">
      <w:pPr>
        <w:pStyle w:val="Proposal"/>
        <w:spacing w:after="160" w:line="256" w:lineRule="auto"/>
        <w:jc w:val="both"/>
      </w:pPr>
      <w:r>
        <w:t>For UE-based CSI prediction, study potential enhancements of the CSI feedback format for predicted CSI, at least with respect to time-domain representation</w:t>
      </w:r>
      <w:r w:rsidR="008138A9">
        <w:t>.</w:t>
      </w:r>
    </w:p>
    <w:p w14:paraId="14E0F6E7" w14:textId="77777777" w:rsidR="006E2413" w:rsidRDefault="006E2413" w:rsidP="006E2413">
      <w:r>
        <w:t xml:space="preserve">Additionally, further design details regarding the CSI feedback for UE-based CSI prediction needs to be addressed, e.g., </w:t>
      </w:r>
      <w:r w:rsidRPr="008E69C7">
        <w:t xml:space="preserve">a computational complexity metric, e.g., number of CPUs, that quantifies measurements and/or computations corresponding to </w:t>
      </w:r>
      <w:r>
        <w:t>the C</w:t>
      </w:r>
      <w:r w:rsidRPr="008E69C7">
        <w:t>SI report, as well as the number of AI-based CSI reports that can be computed by the UE simultaneously across one (or all) CCs</w:t>
      </w:r>
      <w:r>
        <w:t>.</w:t>
      </w:r>
    </w:p>
    <w:p w14:paraId="156CCA4C" w14:textId="4B79224E" w:rsidR="006E2413" w:rsidRPr="008E69C7" w:rsidRDefault="006E2413" w:rsidP="006E2413">
      <w:pPr>
        <w:pStyle w:val="Proposal"/>
        <w:spacing w:after="160" w:line="256" w:lineRule="auto"/>
        <w:jc w:val="both"/>
      </w:pPr>
      <w:r>
        <w:t>Evaluate the CPU calculation for AI/ML-based CSI report(s) for UE-based CSI prediction</w:t>
      </w:r>
      <w:r w:rsidR="008138A9">
        <w:t>.</w:t>
      </w:r>
    </w:p>
    <w:p w14:paraId="099978F0" w14:textId="77777777" w:rsidR="006E2413" w:rsidRPr="0057405C" w:rsidRDefault="006E2413" w:rsidP="006E2413">
      <w:pPr>
        <w:rPr>
          <w:sz w:val="2"/>
          <w:szCs w:val="2"/>
        </w:rPr>
      </w:pPr>
    </w:p>
    <w:p w14:paraId="5FC152EC" w14:textId="5A72E88D" w:rsidR="006E2413" w:rsidRPr="004C0EC7" w:rsidRDefault="006E2413" w:rsidP="006E2413">
      <w:pPr>
        <w:pStyle w:val="Heading2"/>
        <w:numPr>
          <w:ilvl w:val="0"/>
          <w:numId w:val="0"/>
        </w:numPr>
        <w:rPr>
          <w:sz w:val="24"/>
          <w:szCs w:val="28"/>
        </w:rPr>
      </w:pPr>
      <w:r>
        <w:rPr>
          <w:sz w:val="24"/>
          <w:szCs w:val="28"/>
        </w:rPr>
        <w:t>2</w:t>
      </w:r>
      <w:r w:rsidRPr="004C0EC7">
        <w:rPr>
          <w:sz w:val="24"/>
          <w:szCs w:val="28"/>
        </w:rPr>
        <w:t>.</w:t>
      </w:r>
      <w:r w:rsidR="00AF4559">
        <w:rPr>
          <w:sz w:val="24"/>
          <w:szCs w:val="28"/>
        </w:rPr>
        <w:t>4</w:t>
      </w:r>
      <w:r w:rsidRPr="004C0EC7">
        <w:rPr>
          <w:sz w:val="24"/>
          <w:szCs w:val="28"/>
        </w:rPr>
        <w:t xml:space="preserve"> </w:t>
      </w:r>
      <w:r>
        <w:rPr>
          <w:sz w:val="24"/>
          <w:szCs w:val="28"/>
        </w:rPr>
        <w:t>Performance monitoring of AI/ML-based CSI prediction</w:t>
      </w:r>
    </w:p>
    <w:p w14:paraId="1697095E" w14:textId="77777777" w:rsidR="006E2413" w:rsidRPr="00681006" w:rsidRDefault="006E2413" w:rsidP="006E2413">
      <w:pPr>
        <w:pStyle w:val="Proposal"/>
        <w:numPr>
          <w:ilvl w:val="0"/>
          <w:numId w:val="0"/>
        </w:numPr>
        <w:rPr>
          <w:b w:val="0"/>
          <w:bCs w:val="0"/>
        </w:rPr>
      </w:pPr>
      <w:r w:rsidRPr="00F44560">
        <w:rPr>
          <w:b w:val="0"/>
          <w:bCs w:val="0"/>
        </w:rPr>
        <w:t>As men</w:t>
      </w:r>
      <w:r>
        <w:rPr>
          <w:b w:val="0"/>
          <w:bCs w:val="0"/>
        </w:rPr>
        <w:t>t</w:t>
      </w:r>
      <w:r w:rsidRPr="00F44560">
        <w:rPr>
          <w:b w:val="0"/>
          <w:bCs w:val="0"/>
        </w:rPr>
        <w:t>io</w:t>
      </w:r>
      <w:r>
        <w:rPr>
          <w:b w:val="0"/>
          <w:bCs w:val="0"/>
        </w:rPr>
        <w:t xml:space="preserve">ned above, the CSI feedback corresponding to CSI prediction comprises a set of CSI parameters associated with multiple slots in time, where the CSI parameters correspond to the calculated CSI corresponding to the prediction window. For efficient performance monitoring, a comparison of the ground truth CSI and the AI/ML model output is needed. </w:t>
      </w:r>
      <w:r w:rsidRPr="00681006">
        <w:rPr>
          <w:b w:val="0"/>
          <w:bCs w:val="0"/>
        </w:rPr>
        <w:t>Note that model monitoring enable</w:t>
      </w:r>
      <w:r>
        <w:rPr>
          <w:b w:val="0"/>
          <w:bCs w:val="0"/>
        </w:rPr>
        <w:t>s</w:t>
      </w:r>
      <w:r w:rsidRPr="00681006">
        <w:rPr>
          <w:b w:val="0"/>
          <w:bCs w:val="0"/>
        </w:rPr>
        <w:t xml:space="preserve"> model adaptation based on the predicted CSI quality, where the performance monitoring outcome may include the following levels:</w:t>
      </w:r>
    </w:p>
    <w:p w14:paraId="3B4F28A0" w14:textId="77777777" w:rsidR="006E2413" w:rsidRPr="00553606" w:rsidRDefault="006E2413" w:rsidP="006E2413">
      <w:pPr>
        <w:numPr>
          <w:ilvl w:val="0"/>
          <w:numId w:val="18"/>
        </w:numPr>
        <w:spacing w:line="256" w:lineRule="auto"/>
        <w:contextualSpacing/>
        <w:jc w:val="both"/>
        <w:rPr>
          <w:rFonts w:ascii="Times" w:eastAsia="SimSun" w:hAnsi="Times"/>
          <w:szCs w:val="24"/>
          <w:lang w:eastAsia="ja-JP"/>
        </w:rPr>
      </w:pPr>
      <w:proofErr w:type="gramStart"/>
      <w:r w:rsidRPr="00BE49CE">
        <w:rPr>
          <w:rFonts w:ascii="Times" w:eastAsia="SimSun" w:hAnsi="Times"/>
          <w:i/>
          <w:szCs w:val="24"/>
          <w:lang w:eastAsia="ja-JP"/>
        </w:rPr>
        <w:t>Level-0</w:t>
      </w:r>
      <w:proofErr w:type="gramEnd"/>
      <w:r w:rsidRPr="00BE49CE">
        <w:rPr>
          <w:rFonts w:ascii="Times" w:eastAsia="SimSun" w:hAnsi="Times"/>
          <w:i/>
          <w:szCs w:val="24"/>
          <w:lang w:eastAsia="ja-JP"/>
        </w:rPr>
        <w:t>:</w:t>
      </w:r>
      <w:r w:rsidRPr="00553606">
        <w:rPr>
          <w:rFonts w:ascii="Times" w:eastAsia="SimSun" w:hAnsi="Times"/>
          <w:szCs w:val="24"/>
          <w:lang w:eastAsia="ja-JP"/>
        </w:rPr>
        <w:t xml:space="preserve"> </w:t>
      </w:r>
      <w:r w:rsidRPr="00553606">
        <w:rPr>
          <w:rFonts w:ascii="Times" w:eastAsia="SimSun" w:hAnsi="Times"/>
          <w:i/>
          <w:szCs w:val="24"/>
          <w:lang w:eastAsia="ja-JP"/>
        </w:rPr>
        <w:t>No AI model change.</w:t>
      </w:r>
      <w:r w:rsidRPr="00553606">
        <w:rPr>
          <w:rFonts w:ascii="Times" w:eastAsia="SimSun" w:hAnsi="Times"/>
          <w:szCs w:val="24"/>
          <w:lang w:eastAsia="ja-JP"/>
        </w:rPr>
        <w:t xml:space="preserve"> This applies when the performance based on the same AI</w:t>
      </w:r>
      <w:r>
        <w:rPr>
          <w:rFonts w:ascii="Times" w:eastAsia="SimSun" w:hAnsi="Times"/>
          <w:szCs w:val="24"/>
          <w:lang w:eastAsia="ja-JP"/>
        </w:rPr>
        <w:t>/ML</w:t>
      </w:r>
      <w:r w:rsidRPr="00553606">
        <w:rPr>
          <w:rFonts w:ascii="Times" w:eastAsia="SimSun" w:hAnsi="Times"/>
          <w:szCs w:val="24"/>
          <w:lang w:eastAsia="ja-JP"/>
        </w:rPr>
        <w:t xml:space="preserve"> model is stable</w:t>
      </w:r>
      <w:r>
        <w:rPr>
          <w:rFonts w:ascii="Times" w:eastAsia="SimSun" w:hAnsi="Times"/>
          <w:szCs w:val="24"/>
          <w:lang w:eastAsia="ja-JP"/>
        </w:rPr>
        <w:t>.</w:t>
      </w:r>
    </w:p>
    <w:p w14:paraId="66D654EB" w14:textId="77777777" w:rsidR="006E2413" w:rsidRPr="00553606" w:rsidRDefault="006E2413" w:rsidP="006E2413">
      <w:pPr>
        <w:numPr>
          <w:ilvl w:val="0"/>
          <w:numId w:val="18"/>
        </w:numPr>
        <w:spacing w:line="256" w:lineRule="auto"/>
        <w:contextualSpacing/>
        <w:jc w:val="both"/>
        <w:rPr>
          <w:rFonts w:ascii="Times" w:eastAsia="SimSun" w:hAnsi="Times"/>
          <w:szCs w:val="24"/>
          <w:lang w:eastAsia="ja-JP"/>
        </w:rPr>
      </w:pPr>
      <w:proofErr w:type="gramStart"/>
      <w:r w:rsidRPr="00BE49CE">
        <w:rPr>
          <w:rFonts w:ascii="Times" w:eastAsia="SimSun" w:hAnsi="Times"/>
          <w:i/>
          <w:szCs w:val="24"/>
          <w:lang w:eastAsia="ja-JP"/>
        </w:rPr>
        <w:t>Level-1</w:t>
      </w:r>
      <w:proofErr w:type="gramEnd"/>
      <w:r w:rsidRPr="00BE49CE">
        <w:rPr>
          <w:rFonts w:ascii="Times" w:eastAsia="SimSun" w:hAnsi="Times"/>
          <w:i/>
          <w:szCs w:val="24"/>
          <w:lang w:eastAsia="ja-JP"/>
        </w:rPr>
        <w:t>:</w:t>
      </w:r>
      <w:r w:rsidRPr="00553606">
        <w:rPr>
          <w:rFonts w:ascii="Times" w:eastAsia="SimSun" w:hAnsi="Times"/>
          <w:szCs w:val="24"/>
          <w:lang w:eastAsia="ja-JP"/>
        </w:rPr>
        <w:t xml:space="preserve"> </w:t>
      </w:r>
      <w:r w:rsidRPr="00553606">
        <w:rPr>
          <w:rFonts w:ascii="Times" w:eastAsia="SimSun" w:hAnsi="Times"/>
          <w:i/>
          <w:szCs w:val="24"/>
          <w:lang w:eastAsia="ja-JP"/>
        </w:rPr>
        <w:t>CSI parameters update.</w:t>
      </w:r>
      <w:r w:rsidRPr="00553606">
        <w:rPr>
          <w:rFonts w:ascii="Times" w:eastAsia="SimSun" w:hAnsi="Times"/>
          <w:szCs w:val="24"/>
          <w:lang w:eastAsia="ja-JP"/>
        </w:rPr>
        <w:t xml:space="preserve"> Under this level, the AI</w:t>
      </w:r>
      <w:r>
        <w:rPr>
          <w:rFonts w:ascii="Times" w:eastAsia="SimSun" w:hAnsi="Times"/>
          <w:szCs w:val="24"/>
          <w:lang w:eastAsia="ja-JP"/>
        </w:rPr>
        <w:t>/ML</w:t>
      </w:r>
      <w:r w:rsidRPr="00553606">
        <w:rPr>
          <w:rFonts w:ascii="Times" w:eastAsia="SimSun" w:hAnsi="Times"/>
          <w:szCs w:val="24"/>
          <w:lang w:eastAsia="ja-JP"/>
        </w:rPr>
        <w:t xml:space="preserve"> model is unchanged, but a few parameter changes are applied, e.g., modifying the quantization resolution</w:t>
      </w:r>
      <w:r>
        <w:rPr>
          <w:rFonts w:ascii="Times" w:eastAsia="SimSun" w:hAnsi="Times"/>
          <w:szCs w:val="24"/>
          <w:lang w:eastAsia="ja-JP"/>
        </w:rPr>
        <w:t>.</w:t>
      </w:r>
    </w:p>
    <w:p w14:paraId="48763B16" w14:textId="2326BA8F" w:rsidR="006E2413" w:rsidRPr="00553606" w:rsidRDefault="006E2413" w:rsidP="006E2413">
      <w:pPr>
        <w:numPr>
          <w:ilvl w:val="0"/>
          <w:numId w:val="18"/>
        </w:numPr>
        <w:spacing w:line="256" w:lineRule="auto"/>
        <w:contextualSpacing/>
        <w:jc w:val="both"/>
        <w:rPr>
          <w:rFonts w:ascii="Times" w:eastAsia="SimSun" w:hAnsi="Times"/>
          <w:szCs w:val="24"/>
          <w:lang w:eastAsia="ja-JP"/>
        </w:rPr>
      </w:pPr>
      <w:proofErr w:type="gramStart"/>
      <w:r w:rsidRPr="00BE49CE">
        <w:rPr>
          <w:rFonts w:ascii="Times" w:eastAsia="SimSun" w:hAnsi="Times"/>
          <w:i/>
          <w:szCs w:val="24"/>
          <w:lang w:eastAsia="ja-JP"/>
        </w:rPr>
        <w:lastRenderedPageBreak/>
        <w:t>Level-</w:t>
      </w:r>
      <w:r w:rsidR="00B06226">
        <w:rPr>
          <w:rFonts w:ascii="Times" w:eastAsia="SimSun" w:hAnsi="Times"/>
          <w:i/>
          <w:szCs w:val="24"/>
          <w:lang w:eastAsia="ja-JP"/>
        </w:rPr>
        <w:t>2</w:t>
      </w:r>
      <w:proofErr w:type="gramEnd"/>
      <w:r w:rsidRPr="00BE49CE">
        <w:rPr>
          <w:rFonts w:ascii="Times" w:eastAsia="SimSun" w:hAnsi="Times"/>
          <w:i/>
          <w:szCs w:val="24"/>
          <w:lang w:eastAsia="ja-JP"/>
        </w:rPr>
        <w:t>:</w:t>
      </w:r>
      <w:r w:rsidRPr="00553606">
        <w:rPr>
          <w:rFonts w:ascii="Times" w:eastAsia="SimSun" w:hAnsi="Times"/>
          <w:szCs w:val="24"/>
          <w:lang w:eastAsia="ja-JP"/>
        </w:rPr>
        <w:t xml:space="preserve"> </w:t>
      </w:r>
      <w:r w:rsidRPr="00553606">
        <w:rPr>
          <w:rFonts w:ascii="Times" w:eastAsia="SimSun" w:hAnsi="Times"/>
          <w:i/>
          <w:szCs w:val="24"/>
          <w:lang w:eastAsia="ja-JP"/>
        </w:rPr>
        <w:t>AI model switching.</w:t>
      </w:r>
      <w:r w:rsidRPr="00553606">
        <w:rPr>
          <w:rFonts w:ascii="Times" w:eastAsia="SimSun" w:hAnsi="Times"/>
          <w:szCs w:val="24"/>
          <w:lang w:eastAsia="ja-JP"/>
        </w:rPr>
        <w:t xml:space="preserve"> Switching from one AI</w:t>
      </w:r>
      <w:r>
        <w:rPr>
          <w:rFonts w:ascii="Times" w:eastAsia="SimSun" w:hAnsi="Times"/>
          <w:szCs w:val="24"/>
          <w:lang w:eastAsia="ja-JP"/>
        </w:rPr>
        <w:t>/ML</w:t>
      </w:r>
      <w:r w:rsidRPr="00553606">
        <w:rPr>
          <w:rFonts w:ascii="Times" w:eastAsia="SimSun" w:hAnsi="Times"/>
          <w:szCs w:val="24"/>
          <w:lang w:eastAsia="ja-JP"/>
        </w:rPr>
        <w:t xml:space="preserve"> model to another from a set of pre-configured AI</w:t>
      </w:r>
      <w:r>
        <w:rPr>
          <w:rFonts w:ascii="Times" w:eastAsia="SimSun" w:hAnsi="Times"/>
          <w:szCs w:val="24"/>
          <w:lang w:eastAsia="ja-JP"/>
        </w:rPr>
        <w:t>/ML</w:t>
      </w:r>
      <w:r w:rsidRPr="00553606">
        <w:rPr>
          <w:rFonts w:ascii="Times" w:eastAsia="SimSun" w:hAnsi="Times"/>
          <w:szCs w:val="24"/>
          <w:lang w:eastAsia="ja-JP"/>
        </w:rPr>
        <w:t xml:space="preserve"> models to track changes in channel, e.g., change in channel</w:t>
      </w:r>
      <w:r>
        <w:rPr>
          <w:rFonts w:ascii="Times" w:eastAsia="SimSun" w:hAnsi="Times"/>
          <w:szCs w:val="24"/>
          <w:lang w:eastAsia="ja-JP"/>
        </w:rPr>
        <w:t xml:space="preserve"> conditions from </w:t>
      </w:r>
      <w:proofErr w:type="spellStart"/>
      <w:r>
        <w:rPr>
          <w:rFonts w:ascii="Times" w:eastAsia="SimSun" w:hAnsi="Times"/>
          <w:szCs w:val="24"/>
          <w:lang w:eastAsia="ja-JP"/>
        </w:rPr>
        <w:t>LoS</w:t>
      </w:r>
      <w:proofErr w:type="spellEnd"/>
      <w:r>
        <w:rPr>
          <w:rFonts w:ascii="Times" w:eastAsia="SimSun" w:hAnsi="Times"/>
          <w:szCs w:val="24"/>
          <w:lang w:eastAsia="ja-JP"/>
        </w:rPr>
        <w:t xml:space="preserve"> to </w:t>
      </w:r>
      <w:proofErr w:type="spellStart"/>
      <w:r>
        <w:rPr>
          <w:rFonts w:ascii="Times" w:eastAsia="SimSun" w:hAnsi="Times"/>
          <w:szCs w:val="24"/>
          <w:lang w:eastAsia="ja-JP"/>
        </w:rPr>
        <w:t>NLoS</w:t>
      </w:r>
      <w:proofErr w:type="spellEnd"/>
      <w:r>
        <w:rPr>
          <w:rFonts w:ascii="Times" w:eastAsia="SimSun" w:hAnsi="Times"/>
          <w:szCs w:val="24"/>
          <w:lang w:eastAsia="ja-JP"/>
        </w:rPr>
        <w:t xml:space="preserve"> and vice versa</w:t>
      </w:r>
      <w:r w:rsidRPr="00553606">
        <w:rPr>
          <w:rFonts w:ascii="Times" w:eastAsia="SimSun" w:hAnsi="Times"/>
          <w:szCs w:val="24"/>
          <w:lang w:eastAsia="ja-JP"/>
        </w:rPr>
        <w:t>.</w:t>
      </w:r>
    </w:p>
    <w:p w14:paraId="7AC58C5C" w14:textId="3DBF4CA0" w:rsidR="006E2413" w:rsidRDefault="006E2413" w:rsidP="006E2413">
      <w:pPr>
        <w:numPr>
          <w:ilvl w:val="0"/>
          <w:numId w:val="18"/>
        </w:numPr>
        <w:spacing w:line="256" w:lineRule="auto"/>
        <w:contextualSpacing/>
        <w:jc w:val="both"/>
        <w:rPr>
          <w:rFonts w:ascii="Times" w:eastAsia="SimSun" w:hAnsi="Times"/>
          <w:szCs w:val="24"/>
          <w:lang w:eastAsia="ja-JP" w:bidi="ar-EG"/>
        </w:rPr>
      </w:pPr>
      <w:proofErr w:type="gramStart"/>
      <w:r w:rsidRPr="00BE49CE">
        <w:rPr>
          <w:rFonts w:ascii="Times" w:eastAsia="SimSun" w:hAnsi="Times"/>
          <w:i/>
          <w:szCs w:val="24"/>
          <w:lang w:eastAsia="ja-JP"/>
        </w:rPr>
        <w:t>Level-</w:t>
      </w:r>
      <w:r w:rsidR="00B06226">
        <w:rPr>
          <w:rFonts w:ascii="Times" w:eastAsia="SimSun" w:hAnsi="Times"/>
          <w:i/>
          <w:szCs w:val="24"/>
          <w:lang w:eastAsia="ja-JP"/>
        </w:rPr>
        <w:t>3</w:t>
      </w:r>
      <w:proofErr w:type="gramEnd"/>
      <w:r w:rsidRPr="00BE49CE">
        <w:rPr>
          <w:rFonts w:ascii="Times" w:eastAsia="SimSun" w:hAnsi="Times"/>
          <w:i/>
          <w:szCs w:val="24"/>
          <w:lang w:eastAsia="ja-JP"/>
        </w:rPr>
        <w:t>:</w:t>
      </w:r>
      <w:r w:rsidRPr="00553606">
        <w:rPr>
          <w:rFonts w:ascii="Times" w:eastAsia="SimSun" w:hAnsi="Times"/>
          <w:szCs w:val="24"/>
          <w:lang w:eastAsia="ja-JP"/>
        </w:rPr>
        <w:t xml:space="preserve"> </w:t>
      </w:r>
      <w:r w:rsidRPr="00553606">
        <w:rPr>
          <w:rFonts w:ascii="Times" w:eastAsia="SimSun" w:hAnsi="Times"/>
          <w:i/>
          <w:szCs w:val="24"/>
          <w:lang w:eastAsia="ja-JP"/>
        </w:rPr>
        <w:t>Fallback to non-AI scheme.</w:t>
      </w:r>
      <w:r w:rsidRPr="00553606">
        <w:rPr>
          <w:rFonts w:ascii="Times" w:eastAsia="SimSun" w:hAnsi="Times"/>
          <w:szCs w:val="24"/>
          <w:lang w:eastAsia="ja-JP"/>
        </w:rPr>
        <w:t xml:space="preserve"> </w:t>
      </w:r>
      <w:r w:rsidRPr="00553606">
        <w:rPr>
          <w:rFonts w:ascii="Times" w:eastAsia="SimSun" w:hAnsi="Times"/>
          <w:szCs w:val="24"/>
          <w:lang w:eastAsia="ja-JP" w:bidi="ar-EG"/>
        </w:rPr>
        <w:t>This is the most extreme scheme adaptation level possible, in which the UE is switched to a legacy non-AI</w:t>
      </w:r>
      <w:r>
        <w:rPr>
          <w:rFonts w:ascii="Times" w:eastAsia="SimSun" w:hAnsi="Times"/>
          <w:szCs w:val="24"/>
          <w:lang w:eastAsia="ja-JP" w:bidi="ar-EG"/>
        </w:rPr>
        <w:t>/ML</w:t>
      </w:r>
      <w:r w:rsidRPr="00553606">
        <w:rPr>
          <w:rFonts w:ascii="Times" w:eastAsia="SimSun" w:hAnsi="Times"/>
          <w:szCs w:val="24"/>
          <w:lang w:eastAsia="ja-JP" w:bidi="ar-EG"/>
        </w:rPr>
        <w:t xml:space="preserve"> CSI feedback scheme, e.g., Rel-1</w:t>
      </w:r>
      <w:r>
        <w:rPr>
          <w:rFonts w:ascii="Times" w:eastAsia="SimSun" w:hAnsi="Times"/>
          <w:szCs w:val="24"/>
          <w:lang w:eastAsia="ja-JP" w:bidi="ar-EG"/>
        </w:rPr>
        <w:t xml:space="preserve">8 Type-II Doppler </w:t>
      </w:r>
      <w:r w:rsidRPr="00553606">
        <w:rPr>
          <w:rFonts w:ascii="Times" w:eastAsia="SimSun" w:hAnsi="Times"/>
          <w:szCs w:val="24"/>
          <w:lang w:eastAsia="ja-JP" w:bidi="ar-EG"/>
        </w:rPr>
        <w:t>codebook.</w:t>
      </w:r>
    </w:p>
    <w:p w14:paraId="07A6AFAB" w14:textId="06290690" w:rsidR="006E2413" w:rsidRPr="00270868" w:rsidRDefault="006E2413" w:rsidP="006E2413">
      <w:pPr>
        <w:pStyle w:val="Proposal"/>
        <w:spacing w:line="256" w:lineRule="auto"/>
        <w:contextualSpacing/>
        <w:jc w:val="both"/>
      </w:pPr>
      <w:r>
        <w:t xml:space="preserve">Evaluate </w:t>
      </w:r>
      <w:r w:rsidRPr="00553606">
        <w:t>the specification impact corresponding to AI</w:t>
      </w:r>
      <w:r>
        <w:t>/ML</w:t>
      </w:r>
      <w:r w:rsidRPr="00553606">
        <w:t xml:space="preserve"> model monitoring, </w:t>
      </w:r>
      <w:r w:rsidRPr="00270868">
        <w:t>consider</w:t>
      </w:r>
      <w:r>
        <w:t>ing the following monitoring decisions</w:t>
      </w:r>
      <w:r w:rsidRPr="00270868">
        <w:t xml:space="preserve">: (i) No model change, (ii) CSI parameters update, (iii) </w:t>
      </w:r>
      <w:r>
        <w:t>M</w:t>
      </w:r>
      <w:r w:rsidRPr="00270868">
        <w:t>odel switching, and (</w:t>
      </w:r>
      <w:r w:rsidR="00B06226">
        <w:t>i</w:t>
      </w:r>
      <w:r w:rsidRPr="00270868">
        <w:t>v) Fallback to non-AI</w:t>
      </w:r>
      <w:r>
        <w:t>/ML</w:t>
      </w:r>
      <w:r w:rsidRPr="00270868">
        <w:t xml:space="preserve"> scheme</w:t>
      </w:r>
      <w:r w:rsidR="008138A9">
        <w:t>.</w:t>
      </w:r>
    </w:p>
    <w:p w14:paraId="20ADEB8B" w14:textId="77777777" w:rsidR="006E2413" w:rsidRPr="00681006" w:rsidRDefault="006E2413" w:rsidP="006E2413">
      <w:pPr>
        <w:pStyle w:val="Proposal"/>
        <w:numPr>
          <w:ilvl w:val="0"/>
          <w:numId w:val="0"/>
        </w:numPr>
        <w:rPr>
          <w:b w:val="0"/>
          <w:bCs w:val="0"/>
          <w:sz w:val="2"/>
          <w:szCs w:val="2"/>
        </w:rPr>
      </w:pPr>
    </w:p>
    <w:p w14:paraId="4B3204B8" w14:textId="77777777" w:rsidR="006E2413" w:rsidRDefault="006E2413" w:rsidP="006E2413">
      <w:pPr>
        <w:pStyle w:val="Proposal"/>
        <w:numPr>
          <w:ilvl w:val="0"/>
          <w:numId w:val="0"/>
        </w:numPr>
        <w:rPr>
          <w:b w:val="0"/>
          <w:bCs w:val="0"/>
        </w:rPr>
      </w:pPr>
      <w:r>
        <w:rPr>
          <w:b w:val="0"/>
          <w:bCs w:val="0"/>
        </w:rPr>
        <w:t>F</w:t>
      </w:r>
      <w:r w:rsidRPr="00681006">
        <w:rPr>
          <w:b w:val="0"/>
          <w:bCs w:val="0"/>
        </w:rPr>
        <w:t>or UE-based prediction, the UE possesses both the ground truth CSI, e.g., CSI measured without prediction based on observation window at time unit</w:t>
      </w:r>
      <w:r>
        <w:rPr>
          <w:b w:val="0"/>
          <w:bCs w:val="0"/>
        </w:rPr>
        <w:t xml:space="preserve"> </w:t>
      </w:r>
      <w:bookmarkStart w:id="3" w:name="_Hlk163175085"/>
      <w:r w:rsidRPr="00C04C7D">
        <w:rPr>
          <w:b w:val="0"/>
          <w:bCs w:val="0"/>
          <w:i/>
          <w:sz w:val="22"/>
          <w:szCs w:val="22"/>
        </w:rPr>
        <w:t>t</w:t>
      </w:r>
      <w:r w:rsidRPr="00C04C7D">
        <w:rPr>
          <w:b w:val="0"/>
          <w:bCs w:val="0"/>
          <w:sz w:val="22"/>
          <w:szCs w:val="22"/>
        </w:rPr>
        <w:t xml:space="preserve"> + </w:t>
      </w:r>
      <w:r w:rsidRPr="00C04C7D">
        <w:rPr>
          <w:b w:val="0"/>
          <w:bCs w:val="0"/>
          <w:i/>
          <w:sz w:val="22"/>
          <w:szCs w:val="22"/>
        </w:rPr>
        <w:t>t</w:t>
      </w:r>
      <w:r w:rsidRPr="00C04C7D">
        <w:rPr>
          <w:b w:val="0"/>
          <w:bCs w:val="0"/>
          <w:sz w:val="22"/>
          <w:szCs w:val="22"/>
          <w:vertAlign w:val="subscript"/>
        </w:rPr>
        <w:t>0</w:t>
      </w:r>
      <w:bookmarkEnd w:id="3"/>
      <w:r>
        <w:rPr>
          <w:b w:val="0"/>
          <w:bCs w:val="0"/>
        </w:rPr>
        <w:t>,</w:t>
      </w:r>
      <w:r w:rsidRPr="00681006">
        <w:rPr>
          <w:b w:val="0"/>
          <w:bCs w:val="0"/>
        </w:rPr>
        <w:t xml:space="preserve"> and the AI/ML model output, e.g., predicted CSI for time unit </w:t>
      </w:r>
      <w:r w:rsidRPr="00C04C7D">
        <w:rPr>
          <w:b w:val="0"/>
          <w:bCs w:val="0"/>
          <w:i/>
          <w:sz w:val="22"/>
          <w:szCs w:val="22"/>
        </w:rPr>
        <w:t>t</w:t>
      </w:r>
      <w:r w:rsidRPr="00C04C7D">
        <w:rPr>
          <w:b w:val="0"/>
          <w:bCs w:val="0"/>
          <w:sz w:val="22"/>
          <w:szCs w:val="22"/>
        </w:rPr>
        <w:t xml:space="preserve"> + </w:t>
      </w:r>
      <w:r w:rsidRPr="00C04C7D">
        <w:rPr>
          <w:b w:val="0"/>
          <w:bCs w:val="0"/>
          <w:i/>
          <w:sz w:val="22"/>
          <w:szCs w:val="22"/>
        </w:rPr>
        <w:t>t</w:t>
      </w:r>
      <w:r w:rsidRPr="00C04C7D">
        <w:rPr>
          <w:b w:val="0"/>
          <w:bCs w:val="0"/>
          <w:sz w:val="22"/>
          <w:szCs w:val="22"/>
          <w:vertAlign w:val="subscript"/>
        </w:rPr>
        <w:t>0</w:t>
      </w:r>
      <w:r w:rsidRPr="00681006">
        <w:rPr>
          <w:rFonts w:eastAsiaTheme="minorEastAsia"/>
          <w:b w:val="0"/>
          <w:bCs w:val="0"/>
        </w:rPr>
        <w:t xml:space="preserve"> based</w:t>
      </w:r>
      <w:r w:rsidRPr="00BE49CE">
        <w:rPr>
          <w:rFonts w:eastAsiaTheme="minorEastAsia"/>
          <w:b w:val="0"/>
          <w:bCs w:val="0"/>
        </w:rPr>
        <w:t xml:space="preserve"> on an earlier observatio</w:t>
      </w:r>
      <w:r>
        <w:rPr>
          <w:rFonts w:eastAsiaTheme="minorEastAsia"/>
          <w:b w:val="0"/>
          <w:bCs w:val="0"/>
        </w:rPr>
        <w:t xml:space="preserve">n window at time </w:t>
      </w:r>
      <w:r w:rsidRPr="00FF633D">
        <w:rPr>
          <w:rFonts w:eastAsiaTheme="minorEastAsia"/>
          <w:b w:val="0"/>
          <w:bCs w:val="0"/>
          <w:i/>
        </w:rPr>
        <w:t>t</w:t>
      </w:r>
      <w:r>
        <w:rPr>
          <w:rFonts w:eastAsiaTheme="minorEastAsia"/>
          <w:b w:val="0"/>
          <w:bCs w:val="0"/>
        </w:rPr>
        <w:t xml:space="preserve">, and is hence expected to be pursued at the UE. </w:t>
      </w:r>
      <w:r>
        <w:rPr>
          <w:b w:val="0"/>
          <w:bCs w:val="0"/>
        </w:rPr>
        <w:t xml:space="preserve">For CSI prediction performance evaluation, intermediate KPI, e.g., SGCS between the precoding vectors under comparison, can be used. For performance monitoring evaluation, three reference time instants can be considered at: </w:t>
      </w:r>
      <w:bookmarkStart w:id="4" w:name="_Hlk118221665"/>
      <w:r>
        <w:rPr>
          <w:b w:val="0"/>
          <w:bCs w:val="0"/>
        </w:rPr>
        <w:t>(i) the first slot, (ii) the median slot, and (iii) the last slot of the prediction window</w:t>
      </w:r>
      <w:bookmarkEnd w:id="4"/>
      <w:r>
        <w:rPr>
          <w:b w:val="0"/>
          <w:bCs w:val="0"/>
        </w:rPr>
        <w:t>.</w:t>
      </w:r>
    </w:p>
    <w:p w14:paraId="58EBDCC9" w14:textId="079C6D5C" w:rsidR="006E2413" w:rsidRDefault="006E2413" w:rsidP="006E2413">
      <w:pPr>
        <w:pStyle w:val="Proposal"/>
        <w:spacing w:after="160" w:line="256" w:lineRule="auto"/>
        <w:jc w:val="both"/>
      </w:pPr>
      <w:r>
        <w:t xml:space="preserve">For performance monitoring under UE-based CSI prediction, three reference time instants are considered: </w:t>
      </w:r>
      <w:r w:rsidRPr="00103CBB">
        <w:t>(i) at the first slot of the prediction window, (ii) at the median slot of the prediction window, and (iii) at the last slot of the prediction window</w:t>
      </w:r>
      <w:r w:rsidR="008138A9">
        <w:t>.</w:t>
      </w:r>
    </w:p>
    <w:p w14:paraId="6B81F1F8" w14:textId="77777777" w:rsidR="006E2413" w:rsidRDefault="006E2413" w:rsidP="006E2413">
      <w:pPr>
        <w:rPr>
          <w:lang w:eastAsia="zh-CN"/>
        </w:rPr>
      </w:pPr>
      <w:r>
        <w:rPr>
          <w:lang w:eastAsia="zh-CN"/>
        </w:rPr>
        <w:t xml:space="preserve">While the CSI feedback overhead can be reduced with explicit performance monitoring feedback, i.e., where the UE feeds back the model monitoring recommendation to the network, this would lead to restricting the network flexibility with respect to </w:t>
      </w:r>
      <w:proofErr w:type="spellStart"/>
      <w:r>
        <w:rPr>
          <w:lang w:eastAsia="zh-CN"/>
        </w:rPr>
        <w:t>analyzing</w:t>
      </w:r>
      <w:proofErr w:type="spellEnd"/>
      <w:r>
        <w:rPr>
          <w:lang w:eastAsia="zh-CN"/>
        </w:rPr>
        <w:t xml:space="preserve"> the performance and further assessing the monitoring decision. One solution can be configuring the UE to monitor a set of configured events defined by the network, where the UE reports side information corresponding to the configured event with different level of detail based on configurable CSI feedback resolution. Further discussion is needed on how such events are defined, in addition to the corresponding CSI feedback format for performance monitoring. Given that, we have the following proposal.</w:t>
      </w:r>
    </w:p>
    <w:p w14:paraId="732CA6F5" w14:textId="77777777" w:rsidR="006E2413" w:rsidRDefault="006E2413" w:rsidP="006E2413">
      <w:pPr>
        <w:pStyle w:val="Proposal"/>
        <w:spacing w:after="160" w:line="256" w:lineRule="auto"/>
        <w:jc w:val="both"/>
      </w:pPr>
      <w:r>
        <w:t>For performance monitoring under UE-based CSI prediction, study and evaluate the pros and cons of the following alternatives:</w:t>
      </w:r>
    </w:p>
    <w:p w14:paraId="130E0C8D" w14:textId="12868926" w:rsidR="006E2413" w:rsidRDefault="006E2413" w:rsidP="006E2413">
      <w:pPr>
        <w:pStyle w:val="Proposal"/>
        <w:numPr>
          <w:ilvl w:val="0"/>
          <w:numId w:val="20"/>
        </w:numPr>
        <w:spacing w:after="160" w:line="256" w:lineRule="auto"/>
        <w:jc w:val="both"/>
      </w:pPr>
      <w:r w:rsidRPr="00F4253B">
        <w:rPr>
          <w:i/>
        </w:rPr>
        <w:t>Implicit performance monitoring:</w:t>
      </w:r>
      <w:r>
        <w:t xml:space="preserve"> the UE feeds back CSI measurements based on CSI report quantities or intermediate KPIs that enable the network to derive performance monitoring decisions</w:t>
      </w:r>
      <w:r w:rsidR="008138A9">
        <w:t>.</w:t>
      </w:r>
    </w:p>
    <w:p w14:paraId="1D044754" w14:textId="4E48409C" w:rsidR="006E2413" w:rsidRDefault="006E2413" w:rsidP="006E2413">
      <w:pPr>
        <w:pStyle w:val="Proposal"/>
        <w:numPr>
          <w:ilvl w:val="0"/>
          <w:numId w:val="20"/>
        </w:numPr>
        <w:spacing w:after="160" w:line="256" w:lineRule="auto"/>
        <w:jc w:val="both"/>
      </w:pPr>
      <w:r w:rsidRPr="00F4253B">
        <w:rPr>
          <w:i/>
        </w:rPr>
        <w:t xml:space="preserve">Explicit performance monitoring: </w:t>
      </w:r>
      <w:r>
        <w:t>the monitoring feedback includes performance monitoring recommendation based on a set of network-configured performance monitoring metrics</w:t>
      </w:r>
      <w:r w:rsidR="008138A9">
        <w:t>.</w:t>
      </w:r>
    </w:p>
    <w:p w14:paraId="48312DA5" w14:textId="77777777" w:rsidR="006E2413" w:rsidRPr="005341FC" w:rsidRDefault="006E2413" w:rsidP="006E2413">
      <w:pPr>
        <w:pStyle w:val="Proposal"/>
        <w:numPr>
          <w:ilvl w:val="0"/>
          <w:numId w:val="0"/>
        </w:numPr>
        <w:ind w:left="1304" w:hanging="1304"/>
        <w:rPr>
          <w:sz w:val="2"/>
          <w:szCs w:val="2"/>
        </w:rPr>
      </w:pPr>
    </w:p>
    <w:p w14:paraId="21B0DB66" w14:textId="741823BF" w:rsidR="006E2413" w:rsidRPr="004C0EC7" w:rsidRDefault="006E2413" w:rsidP="006E2413">
      <w:pPr>
        <w:pStyle w:val="Heading2"/>
        <w:numPr>
          <w:ilvl w:val="0"/>
          <w:numId w:val="0"/>
        </w:numPr>
        <w:rPr>
          <w:sz w:val="24"/>
          <w:szCs w:val="28"/>
        </w:rPr>
      </w:pPr>
      <w:r>
        <w:rPr>
          <w:sz w:val="24"/>
          <w:szCs w:val="28"/>
        </w:rPr>
        <w:t>2</w:t>
      </w:r>
      <w:r w:rsidRPr="004C0EC7">
        <w:rPr>
          <w:sz w:val="24"/>
          <w:szCs w:val="28"/>
        </w:rPr>
        <w:t>.</w:t>
      </w:r>
      <w:r w:rsidR="00AF4559">
        <w:rPr>
          <w:sz w:val="24"/>
          <w:szCs w:val="28"/>
        </w:rPr>
        <w:t>5</w:t>
      </w:r>
      <w:r w:rsidRPr="004C0EC7">
        <w:rPr>
          <w:sz w:val="24"/>
          <w:szCs w:val="28"/>
        </w:rPr>
        <w:t xml:space="preserve"> </w:t>
      </w:r>
      <w:r>
        <w:rPr>
          <w:sz w:val="24"/>
          <w:szCs w:val="28"/>
        </w:rPr>
        <w:t>Monitoring types for CSI prediction</w:t>
      </w:r>
    </w:p>
    <w:p w14:paraId="18DDA456" w14:textId="094C885E" w:rsidR="006E2413" w:rsidRDefault="006E2413" w:rsidP="006E2413">
      <w:r w:rsidRPr="00133C49">
        <w:t>For CSI prediction using UE side model use case, the following</w:t>
      </w:r>
      <w:r>
        <w:t xml:space="preserve"> monitoring types </w:t>
      </w:r>
      <w:r w:rsidRPr="00133C49">
        <w:t>for functionality-based LCM</w:t>
      </w:r>
      <w:r>
        <w:t xml:space="preserve"> have been captured in TR 38.</w:t>
      </w:r>
      <w:r w:rsidRPr="00D95319">
        <w:t>843</w:t>
      </w:r>
      <w:r w:rsidR="00A275B3" w:rsidRPr="00D95319">
        <w:t xml:space="preserve"> </w:t>
      </w:r>
      <w:sdt>
        <w:sdtPr>
          <w:id w:val="-992174163"/>
          <w:citation/>
        </w:sdtPr>
        <w:sdtContent>
          <w:r w:rsidR="00A275B3" w:rsidRPr="00D95319">
            <w:fldChar w:fldCharType="begin"/>
          </w:r>
          <w:r w:rsidR="00A275B3" w:rsidRPr="00D95319">
            <w:rPr>
              <w:lang w:val="en-US"/>
            </w:rPr>
            <w:instrText xml:space="preserve"> CITATION TR38843 \l 1033 </w:instrText>
          </w:r>
          <w:r w:rsidR="00A275B3" w:rsidRPr="00D95319">
            <w:fldChar w:fldCharType="separate"/>
          </w:r>
          <w:r w:rsidR="00A275B3" w:rsidRPr="00D95319">
            <w:rPr>
              <w:noProof/>
              <w:lang w:val="en-US"/>
            </w:rPr>
            <w:t>[4]</w:t>
          </w:r>
          <w:r w:rsidR="00A275B3" w:rsidRPr="00D95319">
            <w:fldChar w:fldCharType="end"/>
          </w:r>
        </w:sdtContent>
      </w:sdt>
      <w:r w:rsidRPr="00D95319">
        <w:t>, as fo</w:t>
      </w:r>
      <w:r>
        <w:t>llows</w:t>
      </w:r>
      <w:r w:rsidRPr="00133C49">
        <w:t>:</w:t>
      </w:r>
    </w:p>
    <w:tbl>
      <w:tblPr>
        <w:tblStyle w:val="TableGrid"/>
        <w:tblW w:w="0" w:type="auto"/>
        <w:tblLook w:val="04A0" w:firstRow="1" w:lastRow="0" w:firstColumn="1" w:lastColumn="0" w:noHBand="0" w:noVBand="1"/>
      </w:tblPr>
      <w:tblGrid>
        <w:gridCol w:w="9350"/>
      </w:tblGrid>
      <w:tr w:rsidR="006E2413" w14:paraId="04F04874" w14:textId="77777777" w:rsidTr="00D65C86">
        <w:tc>
          <w:tcPr>
            <w:tcW w:w="9350" w:type="dxa"/>
          </w:tcPr>
          <w:p w14:paraId="09F62746" w14:textId="77777777" w:rsidR="006E2413" w:rsidRPr="002C130C" w:rsidRDefault="006E2413" w:rsidP="006E2413">
            <w:pPr>
              <w:pStyle w:val="B1"/>
              <w:numPr>
                <w:ilvl w:val="0"/>
                <w:numId w:val="22"/>
              </w:numPr>
              <w:spacing w:line="256" w:lineRule="auto"/>
              <w:jc w:val="both"/>
              <w:rPr>
                <w:b/>
                <w:bCs/>
              </w:rPr>
            </w:pPr>
            <w:r w:rsidRPr="002C130C">
              <w:rPr>
                <w:b/>
                <w:bCs/>
              </w:rPr>
              <w:t>Type 1:</w:t>
            </w:r>
          </w:p>
          <w:p w14:paraId="434D6C77" w14:textId="77777777" w:rsidR="006E2413" w:rsidRPr="00133C49" w:rsidRDefault="006E2413" w:rsidP="00D65C86">
            <w:pPr>
              <w:pStyle w:val="B2"/>
            </w:pPr>
            <w:r w:rsidRPr="00133C49">
              <w:t>-</w:t>
            </w:r>
            <w:r w:rsidRPr="00133C49">
              <w:tab/>
              <w:t>UE calculates the performance metric(s)</w:t>
            </w:r>
          </w:p>
          <w:p w14:paraId="0C46E860" w14:textId="77777777" w:rsidR="006E2413" w:rsidRPr="00133C49" w:rsidRDefault="006E2413" w:rsidP="00D65C86">
            <w:pPr>
              <w:pStyle w:val="B2"/>
            </w:pPr>
            <w:r w:rsidRPr="00133C49">
              <w:t>-</w:t>
            </w:r>
            <w:r w:rsidRPr="00133C49">
              <w:tab/>
              <w:t>UE reports performance monitoring output that facilitates functionality fallback decision at the network</w:t>
            </w:r>
          </w:p>
          <w:p w14:paraId="174D67DF" w14:textId="77777777" w:rsidR="006E2413" w:rsidRPr="00133C49" w:rsidRDefault="006E2413" w:rsidP="006E2413">
            <w:pPr>
              <w:pStyle w:val="B3"/>
              <w:numPr>
                <w:ilvl w:val="0"/>
                <w:numId w:val="21"/>
              </w:numPr>
              <w:spacing w:line="256" w:lineRule="auto"/>
              <w:jc w:val="both"/>
            </w:pPr>
            <w:r w:rsidRPr="00133C49">
              <w:t xml:space="preserve">Performance monitoring output details can be further defined </w:t>
            </w:r>
          </w:p>
          <w:p w14:paraId="0F9683F2" w14:textId="77777777" w:rsidR="006E2413" w:rsidRPr="00133C49" w:rsidRDefault="006E2413" w:rsidP="006E2413">
            <w:pPr>
              <w:pStyle w:val="B3"/>
              <w:numPr>
                <w:ilvl w:val="0"/>
                <w:numId w:val="21"/>
              </w:numPr>
              <w:spacing w:line="256" w:lineRule="auto"/>
              <w:jc w:val="both"/>
            </w:pPr>
            <w:r w:rsidRPr="00133C49">
              <w:t xml:space="preserve">NW may configure threshold criterion to facilitate UE side performance monitoring (if needed). </w:t>
            </w:r>
          </w:p>
          <w:p w14:paraId="1C509BA8" w14:textId="77777777" w:rsidR="006E2413" w:rsidRPr="00133C49" w:rsidRDefault="006E2413" w:rsidP="00D65C86">
            <w:pPr>
              <w:pStyle w:val="B2"/>
              <w:ind w:left="572" w:firstLine="0"/>
            </w:pPr>
            <w:r w:rsidRPr="00133C49">
              <w:t>-</w:t>
            </w:r>
            <w:r w:rsidRPr="00133C49">
              <w:tab/>
              <w:t>NW makes decision(s) of functionality fallback operation (fallback mechanism to legacy CSI reporting).</w:t>
            </w:r>
          </w:p>
          <w:p w14:paraId="5B702D1C" w14:textId="77777777" w:rsidR="006E2413" w:rsidRPr="002C130C" w:rsidRDefault="006E2413" w:rsidP="006E2413">
            <w:pPr>
              <w:pStyle w:val="B1"/>
              <w:numPr>
                <w:ilvl w:val="0"/>
                <w:numId w:val="22"/>
              </w:numPr>
              <w:spacing w:line="256" w:lineRule="auto"/>
              <w:jc w:val="both"/>
              <w:rPr>
                <w:b/>
                <w:bCs/>
              </w:rPr>
            </w:pPr>
            <w:r w:rsidRPr="002C130C">
              <w:rPr>
                <w:b/>
                <w:bCs/>
              </w:rPr>
              <w:lastRenderedPageBreak/>
              <w:t xml:space="preserve">Type 2: </w:t>
            </w:r>
          </w:p>
          <w:p w14:paraId="797F6409" w14:textId="77777777" w:rsidR="006E2413" w:rsidRPr="00133C49" w:rsidRDefault="006E2413" w:rsidP="00D65C86">
            <w:pPr>
              <w:pStyle w:val="B2"/>
              <w:ind w:left="288" w:firstLine="288"/>
            </w:pPr>
            <w:r w:rsidRPr="00133C49">
              <w:t>-</w:t>
            </w:r>
            <w:r w:rsidRPr="00133C49">
              <w:tab/>
              <w:t xml:space="preserve">UE reports </w:t>
            </w:r>
            <w:r w:rsidRPr="00133C49">
              <w:rPr>
                <w:i/>
              </w:rPr>
              <w:t>predicted CSI</w:t>
            </w:r>
            <w:r w:rsidRPr="00133C49">
              <w:t xml:space="preserve"> and/or the corresponding </w:t>
            </w:r>
            <w:r w:rsidRPr="00133C49">
              <w:rPr>
                <w:i/>
              </w:rPr>
              <w:t>ground-truth</w:t>
            </w:r>
            <w:r w:rsidRPr="00133C49">
              <w:t xml:space="preserve">  </w:t>
            </w:r>
          </w:p>
          <w:p w14:paraId="272D9772" w14:textId="77777777" w:rsidR="006E2413" w:rsidRPr="00133C49" w:rsidRDefault="006E2413" w:rsidP="00D65C86">
            <w:pPr>
              <w:pStyle w:val="B2"/>
              <w:ind w:left="288" w:firstLine="288"/>
            </w:pPr>
            <w:r w:rsidRPr="00133C49">
              <w:t>-</w:t>
            </w:r>
            <w:r w:rsidRPr="00133C49">
              <w:tab/>
              <w:t xml:space="preserve">NW calculates the </w:t>
            </w:r>
            <w:r w:rsidRPr="00133C49">
              <w:rPr>
                <w:i/>
              </w:rPr>
              <w:t>performance metrics</w:t>
            </w:r>
            <w:r w:rsidRPr="00133C49">
              <w:t xml:space="preserve">. </w:t>
            </w:r>
          </w:p>
          <w:p w14:paraId="1B17B2BA" w14:textId="77777777" w:rsidR="006E2413" w:rsidRPr="00133C49" w:rsidRDefault="006E2413" w:rsidP="00D65C86">
            <w:pPr>
              <w:pStyle w:val="B2"/>
              <w:ind w:left="288" w:firstLine="288"/>
            </w:pPr>
            <w:r w:rsidRPr="00133C49">
              <w:t>-</w:t>
            </w:r>
            <w:r w:rsidRPr="00133C49">
              <w:tab/>
              <w:t>NW makes decision(s) of functionality fallback operation (fallback mechanism to legacy CSI reporting).</w:t>
            </w:r>
          </w:p>
          <w:p w14:paraId="773059E4" w14:textId="77777777" w:rsidR="006E2413" w:rsidRPr="002C130C" w:rsidRDefault="006E2413" w:rsidP="006E2413">
            <w:pPr>
              <w:pStyle w:val="B1"/>
              <w:numPr>
                <w:ilvl w:val="0"/>
                <w:numId w:val="22"/>
              </w:numPr>
              <w:spacing w:line="256" w:lineRule="auto"/>
              <w:jc w:val="both"/>
              <w:rPr>
                <w:b/>
                <w:bCs/>
              </w:rPr>
            </w:pPr>
            <w:r w:rsidRPr="002C130C">
              <w:rPr>
                <w:b/>
                <w:bCs/>
              </w:rPr>
              <w:t xml:space="preserve">Type 3: </w:t>
            </w:r>
          </w:p>
          <w:p w14:paraId="14F5753E" w14:textId="77777777" w:rsidR="006E2413" w:rsidRPr="00133C49" w:rsidRDefault="006E2413" w:rsidP="00D65C86">
            <w:pPr>
              <w:pStyle w:val="B2"/>
              <w:ind w:left="288" w:firstLine="288"/>
            </w:pPr>
            <w:r w:rsidRPr="00133C49">
              <w:t>-</w:t>
            </w:r>
            <w:r w:rsidRPr="00133C49">
              <w:tab/>
              <w:t xml:space="preserve">UE calculates the </w:t>
            </w:r>
            <w:r w:rsidRPr="00133C49">
              <w:rPr>
                <w:i/>
              </w:rPr>
              <w:t>performance metric(s)</w:t>
            </w:r>
            <w:r w:rsidRPr="00133C49">
              <w:t xml:space="preserve"> </w:t>
            </w:r>
          </w:p>
          <w:p w14:paraId="279F9747" w14:textId="77777777" w:rsidR="006E2413" w:rsidRPr="00133C49" w:rsidRDefault="006E2413" w:rsidP="00D65C86">
            <w:pPr>
              <w:pStyle w:val="B2"/>
              <w:ind w:left="288" w:firstLine="288"/>
            </w:pPr>
            <w:r w:rsidRPr="00133C49">
              <w:t>-</w:t>
            </w:r>
            <w:r w:rsidRPr="00133C49">
              <w:tab/>
              <w:t xml:space="preserve">UE reports </w:t>
            </w:r>
            <w:r w:rsidRPr="00133C49">
              <w:rPr>
                <w:i/>
              </w:rPr>
              <w:t>performance metric(s)</w:t>
            </w:r>
            <w:r w:rsidRPr="00133C49">
              <w:t xml:space="preserve"> to the NW</w:t>
            </w:r>
          </w:p>
          <w:p w14:paraId="307B4AC6" w14:textId="77777777" w:rsidR="006E2413" w:rsidRDefault="006E2413" w:rsidP="00D65C86">
            <w:pPr>
              <w:pStyle w:val="B2"/>
              <w:ind w:left="288" w:firstLine="288"/>
            </w:pPr>
            <w:r w:rsidRPr="00133C49">
              <w:t>-</w:t>
            </w:r>
            <w:r w:rsidRPr="00133C49">
              <w:tab/>
              <w:t xml:space="preserve">NW makes decision(s) of functionality fallback operation (fallback mechanism to legacy CSI reporting). </w:t>
            </w:r>
          </w:p>
        </w:tc>
      </w:tr>
    </w:tbl>
    <w:p w14:paraId="1118384D" w14:textId="77777777" w:rsidR="006E2413" w:rsidRPr="00BF0E00" w:rsidRDefault="006E2413" w:rsidP="006E2413">
      <w:pPr>
        <w:pStyle w:val="Proposal"/>
        <w:numPr>
          <w:ilvl w:val="0"/>
          <w:numId w:val="0"/>
        </w:numPr>
        <w:spacing w:line="257" w:lineRule="auto"/>
        <w:rPr>
          <w:b w:val="0"/>
          <w:bCs w:val="0"/>
          <w:sz w:val="2"/>
          <w:szCs w:val="2"/>
        </w:rPr>
      </w:pPr>
    </w:p>
    <w:p w14:paraId="69349140" w14:textId="77777777" w:rsidR="006E2413" w:rsidRDefault="006E2413" w:rsidP="006E2413">
      <w:pPr>
        <w:pStyle w:val="Proposal"/>
        <w:numPr>
          <w:ilvl w:val="0"/>
          <w:numId w:val="0"/>
        </w:numPr>
        <w:spacing w:line="257" w:lineRule="auto"/>
        <w:rPr>
          <w:b w:val="0"/>
          <w:bCs w:val="0"/>
        </w:rPr>
      </w:pPr>
      <w:r>
        <w:rPr>
          <w:b w:val="0"/>
          <w:bCs w:val="0"/>
        </w:rPr>
        <w:t xml:space="preserve">In RAN1#116bis, it was discussed that clarifying the boundary between Type 1 and Type 3 monitoring is needed. In our understanding, in Type 1 monitoring, the UE is configured with reporting a recommendation or proposed action to the network with respect to model adaptation, where the recommendation decision is based on a network configuration, e.g., event-triggered monitoring feedback with the event(s) configured by the network. On the other hand, Type 3 monitoring implies that the UE reports a pre-configured performance metric, e.g., CQI, GCS, that the network can </w:t>
      </w:r>
      <w:proofErr w:type="spellStart"/>
      <w:r>
        <w:rPr>
          <w:b w:val="0"/>
          <w:bCs w:val="0"/>
        </w:rPr>
        <w:t>analyze</w:t>
      </w:r>
      <w:proofErr w:type="spellEnd"/>
      <w:r>
        <w:rPr>
          <w:b w:val="0"/>
          <w:bCs w:val="0"/>
        </w:rPr>
        <w:t xml:space="preserve"> to </w:t>
      </w:r>
      <w:proofErr w:type="gramStart"/>
      <w:r>
        <w:rPr>
          <w:b w:val="0"/>
          <w:bCs w:val="0"/>
        </w:rPr>
        <w:t>make a decision</w:t>
      </w:r>
      <w:proofErr w:type="gramEnd"/>
      <w:r>
        <w:rPr>
          <w:b w:val="0"/>
          <w:bCs w:val="0"/>
        </w:rPr>
        <w:t xml:space="preserve"> on model adaptation. In other words, </w:t>
      </w:r>
      <w:bookmarkStart w:id="5" w:name="_Hlk166162287"/>
      <w:r>
        <w:rPr>
          <w:b w:val="0"/>
          <w:bCs w:val="0"/>
        </w:rPr>
        <w:t>Type 3 implies that the processing of the performance metric for a model adaptation decision is pursued at the network side, whereas in Type 1 the UE computes an auxiliary recommendation based on the measured performance metric to assist the network with the model adaptation decision</w:t>
      </w:r>
      <w:bookmarkEnd w:id="5"/>
      <w:r>
        <w:rPr>
          <w:b w:val="0"/>
          <w:bCs w:val="0"/>
        </w:rPr>
        <w:t>.</w:t>
      </w:r>
    </w:p>
    <w:p w14:paraId="20B535B2" w14:textId="4BDB9201" w:rsidR="006E2413" w:rsidRDefault="006E2413" w:rsidP="006E2413">
      <w:pPr>
        <w:pStyle w:val="Observation"/>
        <w:spacing w:after="120" w:line="276" w:lineRule="auto"/>
        <w:ind w:left="1699" w:hanging="1699"/>
        <w:jc w:val="both"/>
      </w:pPr>
      <w:r w:rsidRPr="00BF0E00">
        <w:t>Type 3</w:t>
      </w:r>
      <w:r>
        <w:t xml:space="preserve"> monitoring</w:t>
      </w:r>
      <w:r w:rsidRPr="00BF0E00">
        <w:t xml:space="preserve"> implies that the processing of the performance metric for a model adaptation decision is pursued at the network side, whereas </w:t>
      </w:r>
      <w:r>
        <w:t>for</w:t>
      </w:r>
      <w:r w:rsidRPr="00BF0E00">
        <w:t xml:space="preserve"> Type 1</w:t>
      </w:r>
      <w:r>
        <w:t xml:space="preserve"> monitoring</w:t>
      </w:r>
      <w:r w:rsidRPr="00BF0E00">
        <w:t xml:space="preserve"> the UE computes an auxiliary recommendation based on the measured performance metric to assist the network with the model adaptation decision</w:t>
      </w:r>
      <w:r w:rsidR="008138A9">
        <w:t>.</w:t>
      </w:r>
      <w:r>
        <w:t xml:space="preserve"> </w:t>
      </w:r>
    </w:p>
    <w:p w14:paraId="62D9A14A" w14:textId="77777777" w:rsidR="006E2413" w:rsidRDefault="006E2413" w:rsidP="006E2413">
      <w:pPr>
        <w:pStyle w:val="Observation"/>
        <w:numPr>
          <w:ilvl w:val="0"/>
          <w:numId w:val="0"/>
        </w:numPr>
        <w:spacing w:after="120" w:line="276" w:lineRule="auto"/>
        <w:rPr>
          <w:b w:val="0"/>
          <w:bCs w:val="0"/>
        </w:rPr>
      </w:pPr>
      <w:proofErr w:type="gramStart"/>
      <w:r>
        <w:rPr>
          <w:b w:val="0"/>
          <w:bCs w:val="0"/>
        </w:rPr>
        <w:t>In order to</w:t>
      </w:r>
      <w:proofErr w:type="gramEnd"/>
      <w:r>
        <w:rPr>
          <w:b w:val="0"/>
          <w:bCs w:val="0"/>
        </w:rPr>
        <w:t xml:space="preserve"> elaborate more on the differences between Type 1 and Type 3 monitoring according to the description provided in TR 38.843, we provide our views on the proposed definitions of the monitoring output and performance metrics, as follows:</w:t>
      </w:r>
    </w:p>
    <w:p w14:paraId="520D737E" w14:textId="77777777" w:rsidR="006E2413" w:rsidRDefault="006E2413" w:rsidP="006E2413">
      <w:pPr>
        <w:pStyle w:val="Observation"/>
        <w:numPr>
          <w:ilvl w:val="0"/>
          <w:numId w:val="23"/>
        </w:numPr>
        <w:spacing w:after="120" w:line="276" w:lineRule="auto"/>
        <w:jc w:val="both"/>
        <w:rPr>
          <w:b w:val="0"/>
          <w:bCs w:val="0"/>
        </w:rPr>
      </w:pPr>
      <w:r w:rsidRPr="005341FC">
        <w:rPr>
          <w:b w:val="0"/>
          <w:bCs w:val="0"/>
          <w:i/>
        </w:rPr>
        <w:t>Performance metric:</w:t>
      </w:r>
      <w:r>
        <w:rPr>
          <w:b w:val="0"/>
          <w:bCs w:val="0"/>
        </w:rPr>
        <w:t xml:space="preserve"> </w:t>
      </w:r>
      <w:bookmarkStart w:id="6" w:name="_Hlk166163441"/>
      <w:r>
        <w:rPr>
          <w:b w:val="0"/>
          <w:bCs w:val="0"/>
        </w:rPr>
        <w:t>a parameter computed at the UE based on channel measurements at the UE side, where the performance metric is implicit, i.e., not reported, for Type 1 monitoring, and is explicit, i.e., reported by the UE, for Type 3 monitoring</w:t>
      </w:r>
      <w:bookmarkEnd w:id="6"/>
      <w:r>
        <w:rPr>
          <w:b w:val="0"/>
          <w:bCs w:val="0"/>
        </w:rPr>
        <w:t>.</w:t>
      </w:r>
    </w:p>
    <w:p w14:paraId="691479EB" w14:textId="77777777" w:rsidR="006E2413" w:rsidRPr="005341FC" w:rsidRDefault="006E2413" w:rsidP="006E2413">
      <w:pPr>
        <w:pStyle w:val="Observation"/>
        <w:numPr>
          <w:ilvl w:val="0"/>
          <w:numId w:val="23"/>
        </w:numPr>
        <w:spacing w:after="120" w:line="276" w:lineRule="auto"/>
        <w:jc w:val="both"/>
        <w:rPr>
          <w:b w:val="0"/>
          <w:bCs w:val="0"/>
        </w:rPr>
      </w:pPr>
      <w:r w:rsidRPr="005341FC">
        <w:rPr>
          <w:b w:val="0"/>
          <w:bCs w:val="0"/>
          <w:i/>
        </w:rPr>
        <w:t>Monitoring output:</w:t>
      </w:r>
      <w:r>
        <w:rPr>
          <w:b w:val="0"/>
          <w:bCs w:val="0"/>
        </w:rPr>
        <w:t xml:space="preserve"> </w:t>
      </w:r>
      <w:bookmarkStart w:id="7" w:name="_Hlk166163521"/>
      <w:r>
        <w:rPr>
          <w:b w:val="0"/>
          <w:bCs w:val="0"/>
        </w:rPr>
        <w:t>a parameter comprising a decision (generated at the NW side) or a feedback of a recommended decision (generated at the UE side), based on performance metric(s) computed at the UE side</w:t>
      </w:r>
      <w:bookmarkEnd w:id="7"/>
      <w:r>
        <w:rPr>
          <w:b w:val="0"/>
          <w:bCs w:val="0"/>
        </w:rPr>
        <w:t xml:space="preserve">.  </w:t>
      </w:r>
    </w:p>
    <w:p w14:paraId="519621B5" w14:textId="2CE49633" w:rsidR="006E2413" w:rsidRDefault="006E2413" w:rsidP="006E2413">
      <w:pPr>
        <w:pStyle w:val="Proposal"/>
        <w:spacing w:after="160" w:line="256" w:lineRule="auto"/>
        <w:jc w:val="both"/>
      </w:pPr>
      <w:r>
        <w:t xml:space="preserve">For </w:t>
      </w:r>
      <w:r w:rsidRPr="00133C49">
        <w:t xml:space="preserve">CSI prediction using </w:t>
      </w:r>
      <w:r>
        <w:t xml:space="preserve">a </w:t>
      </w:r>
      <w:r w:rsidRPr="00133C49">
        <w:t xml:space="preserve">UE side model, </w:t>
      </w:r>
      <w:r>
        <w:t xml:space="preserve">adopt </w:t>
      </w:r>
      <w:r w:rsidRPr="00133C49">
        <w:t>the following</w:t>
      </w:r>
      <w:r>
        <w:t xml:space="preserve"> definition for ‘performance metric’: </w:t>
      </w:r>
      <w:r w:rsidRPr="00B05104">
        <w:rPr>
          <w:i/>
        </w:rPr>
        <w:t>a parameter computed at the UE based on channel measurements at the UE side, where the performance metric is implicit, i.e., not reported, for Type 1 monitoring, and is explicit, i.e., reported by the UE, for Type 3 monitoring</w:t>
      </w:r>
      <w:r w:rsidR="008138A9">
        <w:rPr>
          <w:i/>
        </w:rPr>
        <w:t>.</w:t>
      </w:r>
    </w:p>
    <w:p w14:paraId="5029107F" w14:textId="27B1EF8C" w:rsidR="006E2413" w:rsidRPr="006E2413" w:rsidRDefault="006E2413" w:rsidP="006E2413">
      <w:pPr>
        <w:pStyle w:val="Proposal"/>
        <w:spacing w:after="160" w:line="256" w:lineRule="auto"/>
        <w:jc w:val="both"/>
      </w:pPr>
      <w:r>
        <w:t xml:space="preserve">For </w:t>
      </w:r>
      <w:r w:rsidRPr="00133C49">
        <w:t xml:space="preserve">CSI prediction using </w:t>
      </w:r>
      <w:r>
        <w:t xml:space="preserve">a </w:t>
      </w:r>
      <w:r w:rsidRPr="00133C49">
        <w:t xml:space="preserve">UE side model, </w:t>
      </w:r>
      <w:r>
        <w:t xml:space="preserve">adopt </w:t>
      </w:r>
      <w:r w:rsidRPr="00133C49">
        <w:t>the following</w:t>
      </w:r>
      <w:r>
        <w:t xml:space="preserve"> definition for ‘monitoring output’: </w:t>
      </w:r>
      <w:r w:rsidRPr="00B05104">
        <w:rPr>
          <w:i/>
        </w:rPr>
        <w:t>a parameter comprising a feedback of a recommended decision (generated at the UE side), based on performance metric(s) computed at the UE side</w:t>
      </w:r>
      <w:r w:rsidR="006C04D5">
        <w:rPr>
          <w:i/>
        </w:rPr>
        <w:t xml:space="preserve"> or </w:t>
      </w:r>
      <w:r w:rsidR="006C04D5" w:rsidRPr="00B05104">
        <w:rPr>
          <w:i/>
        </w:rPr>
        <w:t>a decision (generated at the NW side)</w:t>
      </w:r>
      <w:r w:rsidR="00B06226">
        <w:rPr>
          <w:i/>
        </w:rPr>
        <w:t>.</w:t>
      </w:r>
    </w:p>
    <w:p w14:paraId="77CA587F" w14:textId="2802A9F3" w:rsidR="00F87B36" w:rsidRPr="00C30069" w:rsidRDefault="00784EC6" w:rsidP="00F87B36">
      <w:pPr>
        <w:pStyle w:val="Heading1"/>
        <w:rPr>
          <w:lang w:val="en-US"/>
        </w:rPr>
      </w:pPr>
      <w:r w:rsidRPr="00C30069">
        <w:rPr>
          <w:lang w:val="en-US"/>
        </w:rPr>
        <w:t>Study on training/inference consistency for CSI</w:t>
      </w:r>
      <w:r w:rsidR="0009595E" w:rsidRPr="00C30069">
        <w:rPr>
          <w:lang w:val="en-US"/>
        </w:rPr>
        <w:t xml:space="preserve"> </w:t>
      </w:r>
      <w:r w:rsidRPr="00C30069">
        <w:rPr>
          <w:lang w:val="en-US"/>
        </w:rPr>
        <w:t>prediction</w:t>
      </w:r>
    </w:p>
    <w:p w14:paraId="30979DD0" w14:textId="4EDAC647" w:rsidR="0083461A" w:rsidRPr="00C30069" w:rsidRDefault="0083461A" w:rsidP="00712497">
      <w:pPr>
        <w:ind w:firstLine="432"/>
        <w:rPr>
          <w:lang w:val="en-US" w:eastAsia="zh-CN"/>
        </w:rPr>
      </w:pPr>
      <w:r w:rsidRPr="00C30069">
        <w:rPr>
          <w:lang w:val="en-US" w:eastAsia="zh-CN"/>
        </w:rPr>
        <w:t>In</w:t>
      </w:r>
      <w:r w:rsidR="00006A7D" w:rsidRPr="00C30069">
        <w:rPr>
          <w:lang w:val="en-US" w:eastAsia="zh-CN"/>
        </w:rPr>
        <w:t xml:space="preserve"> TR 38.843 </w:t>
      </w:r>
      <w:sdt>
        <w:sdtPr>
          <w:rPr>
            <w:lang w:val="en-US" w:eastAsia="zh-CN"/>
          </w:rPr>
          <w:id w:val="-2010211550"/>
          <w:citation/>
        </w:sdtPr>
        <w:sdtContent>
          <w:r w:rsidR="00006A7D" w:rsidRPr="00C30069">
            <w:rPr>
              <w:lang w:val="en-US" w:eastAsia="zh-CN"/>
            </w:rPr>
            <w:fldChar w:fldCharType="begin"/>
          </w:r>
          <w:r w:rsidR="00006A7D" w:rsidRPr="00C30069">
            <w:rPr>
              <w:lang w:val="en-US" w:eastAsia="zh-CN"/>
            </w:rPr>
            <w:instrText xml:space="preserve"> CITATION TR38843 \l 1033 </w:instrText>
          </w:r>
          <w:r w:rsidR="00006A7D" w:rsidRPr="00C30069">
            <w:rPr>
              <w:lang w:val="en-US" w:eastAsia="zh-CN"/>
            </w:rPr>
            <w:fldChar w:fldCharType="separate"/>
          </w:r>
          <w:r w:rsidR="00FD6881" w:rsidRPr="00FD6881">
            <w:rPr>
              <w:noProof/>
              <w:lang w:val="en-US" w:eastAsia="zh-CN"/>
            </w:rPr>
            <w:t>[4]</w:t>
          </w:r>
          <w:r w:rsidR="00006A7D" w:rsidRPr="00C30069">
            <w:rPr>
              <w:lang w:val="en-US" w:eastAsia="zh-CN"/>
            </w:rPr>
            <w:fldChar w:fldCharType="end"/>
          </w:r>
        </w:sdtContent>
      </w:sdt>
      <w:r w:rsidRPr="00C30069">
        <w:rPr>
          <w:lang w:val="en-US" w:eastAsia="zh-CN"/>
        </w:rPr>
        <w:t xml:space="preserve">, the following </w:t>
      </w:r>
      <w:r w:rsidR="002B2C39">
        <w:rPr>
          <w:lang w:val="en-US" w:eastAsia="zh-CN"/>
        </w:rPr>
        <w:t>was</w:t>
      </w:r>
      <w:r w:rsidR="00006A7D" w:rsidRPr="00C30069">
        <w:rPr>
          <w:lang w:val="en-US" w:eastAsia="zh-CN"/>
        </w:rPr>
        <w:t xml:space="preserve"> captured </w:t>
      </w:r>
      <w:r w:rsidR="002B2C39">
        <w:rPr>
          <w:lang w:val="en-US" w:eastAsia="zh-CN"/>
        </w:rPr>
        <w:t>from</w:t>
      </w:r>
      <w:r w:rsidR="00006A7D" w:rsidRPr="00C30069">
        <w:rPr>
          <w:lang w:val="en-US" w:eastAsia="zh-CN"/>
        </w:rPr>
        <w:t xml:space="preserve"> the study on consistency between training and inference for</w:t>
      </w:r>
      <w:r w:rsidR="002B2C39">
        <w:rPr>
          <w:lang w:val="en-US" w:eastAsia="zh-CN"/>
        </w:rPr>
        <w:t xml:space="preserve"> UE-sided models under</w:t>
      </w:r>
      <w:r w:rsidR="00006A7D" w:rsidRPr="00C30069">
        <w:rPr>
          <w:lang w:val="en-US" w:eastAsia="zh-CN"/>
        </w:rPr>
        <w:t xml:space="preserve"> NR air interface</w:t>
      </w:r>
      <w:r w:rsidRPr="00C30069">
        <w:rPr>
          <w:lang w:val="en-US" w:eastAsia="zh-CN"/>
        </w:rPr>
        <w:t>:</w:t>
      </w:r>
    </w:p>
    <w:tbl>
      <w:tblPr>
        <w:tblStyle w:val="TableGrid"/>
        <w:tblW w:w="0" w:type="auto"/>
        <w:tblLook w:val="04A0" w:firstRow="1" w:lastRow="0" w:firstColumn="1" w:lastColumn="0" w:noHBand="0" w:noVBand="1"/>
      </w:tblPr>
      <w:tblGrid>
        <w:gridCol w:w="9350"/>
      </w:tblGrid>
      <w:tr w:rsidR="0083461A" w:rsidRPr="00C30069" w14:paraId="22FD8EBF" w14:textId="77777777" w:rsidTr="0083461A">
        <w:tc>
          <w:tcPr>
            <w:tcW w:w="9350" w:type="dxa"/>
          </w:tcPr>
          <w:p w14:paraId="35809DF6" w14:textId="77777777" w:rsidR="00006A7D" w:rsidRPr="00B06226" w:rsidRDefault="00006A7D" w:rsidP="00006A7D">
            <w:pPr>
              <w:rPr>
                <w:sz w:val="18"/>
                <w:szCs w:val="18"/>
                <w:lang w:val="en-US"/>
              </w:rPr>
            </w:pPr>
            <w:r w:rsidRPr="00B06226">
              <w:rPr>
                <w:sz w:val="18"/>
                <w:szCs w:val="18"/>
                <w:lang w:val="en-US"/>
              </w:rPr>
              <w:lastRenderedPageBreak/>
              <w:t xml:space="preserve">For an AI/ML-enabled feature/FG, </w:t>
            </w:r>
            <w:r w:rsidRPr="00B06226">
              <w:rPr>
                <w:i/>
                <w:iCs/>
                <w:sz w:val="18"/>
                <w:szCs w:val="18"/>
                <w:lang w:val="en-US"/>
              </w:rPr>
              <w:t>additional conditions</w:t>
            </w:r>
            <w:r w:rsidRPr="00B06226">
              <w:rPr>
                <w:sz w:val="18"/>
                <w:szCs w:val="18"/>
                <w:lang w:val="en-US"/>
              </w:rPr>
              <w:t xml:space="preserve"> refer to any aspects that are assumed for the training of the model but are not a part of UE capability for the AI/ML-enabled feature/FG. It does not imply that </w:t>
            </w:r>
            <w:r w:rsidRPr="00B06226">
              <w:rPr>
                <w:i/>
                <w:iCs/>
                <w:sz w:val="18"/>
                <w:szCs w:val="18"/>
                <w:lang w:val="en-US"/>
              </w:rPr>
              <w:t>additional conditions</w:t>
            </w:r>
            <w:r w:rsidRPr="00B06226">
              <w:rPr>
                <w:sz w:val="18"/>
                <w:szCs w:val="18"/>
                <w:lang w:val="en-US"/>
              </w:rPr>
              <w:t xml:space="preserve"> are necessarily specified. </w:t>
            </w:r>
            <w:r w:rsidRPr="00B06226">
              <w:rPr>
                <w:i/>
                <w:iCs/>
                <w:sz w:val="18"/>
                <w:szCs w:val="18"/>
                <w:lang w:val="en-US"/>
              </w:rPr>
              <w:t>Additional conditions</w:t>
            </w:r>
            <w:r w:rsidRPr="00B06226">
              <w:rPr>
                <w:sz w:val="18"/>
                <w:szCs w:val="18"/>
                <w:lang w:val="en-US"/>
              </w:rPr>
              <w:t xml:space="preserve"> can be divided into two categories: NW-side additional conditions and UE-side additional conditions. Note: whether specification impact is needed is a separate discussion. </w:t>
            </w:r>
          </w:p>
          <w:p w14:paraId="2238C7C7" w14:textId="77777777" w:rsidR="00006A7D" w:rsidRPr="00B06226" w:rsidRDefault="00006A7D" w:rsidP="00006A7D">
            <w:pPr>
              <w:rPr>
                <w:sz w:val="18"/>
                <w:szCs w:val="18"/>
                <w:lang w:val="en-US"/>
              </w:rPr>
            </w:pPr>
            <w:r w:rsidRPr="00B06226">
              <w:rPr>
                <w:sz w:val="18"/>
                <w:szCs w:val="18"/>
                <w:lang w:val="en-US"/>
              </w:rPr>
              <w:t xml:space="preserve">For inference for UE-side models, to ensure consistency between training and inference regarding NW-side </w:t>
            </w:r>
            <w:r w:rsidRPr="00B06226">
              <w:rPr>
                <w:i/>
                <w:iCs/>
                <w:sz w:val="18"/>
                <w:szCs w:val="18"/>
                <w:lang w:val="en-US"/>
              </w:rPr>
              <w:t>additional conditions</w:t>
            </w:r>
            <w:r w:rsidRPr="00B06226">
              <w:rPr>
                <w:sz w:val="18"/>
                <w:szCs w:val="18"/>
                <w:lang w:val="en-US"/>
              </w:rPr>
              <w:t xml:space="preserve"> (if identified), the following options can be taken as potential approaches (when feasible and necessary): </w:t>
            </w:r>
          </w:p>
          <w:p w14:paraId="7754D5DC" w14:textId="77777777" w:rsidR="00006A7D" w:rsidRPr="00B06226" w:rsidRDefault="00006A7D" w:rsidP="00006A7D">
            <w:pPr>
              <w:ind w:left="720" w:hanging="360"/>
              <w:rPr>
                <w:sz w:val="18"/>
                <w:szCs w:val="18"/>
                <w:lang w:val="en-US"/>
              </w:rPr>
            </w:pPr>
            <w:r w:rsidRPr="00B06226">
              <w:rPr>
                <w:sz w:val="18"/>
                <w:szCs w:val="18"/>
                <w:lang w:val="en-US"/>
              </w:rPr>
              <w:t>-</w:t>
            </w:r>
            <w:r w:rsidRPr="00B06226">
              <w:rPr>
                <w:sz w:val="18"/>
                <w:szCs w:val="18"/>
                <w:lang w:val="en-US"/>
              </w:rPr>
              <w:tab/>
              <w:t>Model identification to achieve alignment on the NW-side additional condition between NW-side and UE-side</w:t>
            </w:r>
          </w:p>
          <w:p w14:paraId="0C9D5E73" w14:textId="77777777" w:rsidR="00006A7D" w:rsidRPr="00B06226" w:rsidRDefault="00006A7D" w:rsidP="00006A7D">
            <w:pPr>
              <w:ind w:left="720" w:hanging="360"/>
              <w:rPr>
                <w:sz w:val="18"/>
                <w:szCs w:val="18"/>
                <w:lang w:val="en-US"/>
              </w:rPr>
            </w:pPr>
            <w:r w:rsidRPr="00B06226">
              <w:rPr>
                <w:sz w:val="18"/>
                <w:szCs w:val="18"/>
                <w:lang w:val="en-US"/>
              </w:rPr>
              <w:t>-</w:t>
            </w:r>
            <w:r w:rsidRPr="00B06226">
              <w:rPr>
                <w:sz w:val="18"/>
                <w:szCs w:val="18"/>
                <w:lang w:val="en-US"/>
              </w:rPr>
              <w:tab/>
              <w:t>Model training at NW and transfer to UE, where the model has been trained under the additional condition</w:t>
            </w:r>
          </w:p>
          <w:p w14:paraId="0C3D0945" w14:textId="77777777" w:rsidR="00006A7D" w:rsidRPr="00B06226" w:rsidRDefault="00006A7D" w:rsidP="00006A7D">
            <w:pPr>
              <w:ind w:left="720" w:hanging="360"/>
              <w:rPr>
                <w:sz w:val="18"/>
                <w:szCs w:val="18"/>
                <w:lang w:val="en-US"/>
              </w:rPr>
            </w:pPr>
            <w:r w:rsidRPr="00B06226">
              <w:rPr>
                <w:sz w:val="18"/>
                <w:szCs w:val="18"/>
                <w:lang w:val="en-US"/>
              </w:rPr>
              <w:t>-</w:t>
            </w:r>
            <w:r w:rsidRPr="00B06226">
              <w:rPr>
                <w:sz w:val="18"/>
                <w:szCs w:val="18"/>
                <w:lang w:val="en-US"/>
              </w:rPr>
              <w:tab/>
              <w:t xml:space="preserve">Information and/or indication on NW-side additional conditions is provided to UE </w:t>
            </w:r>
          </w:p>
          <w:p w14:paraId="1C9944FB" w14:textId="77777777" w:rsidR="00006A7D" w:rsidRPr="00B06226" w:rsidRDefault="00006A7D" w:rsidP="00006A7D">
            <w:pPr>
              <w:ind w:left="720" w:hanging="360"/>
              <w:rPr>
                <w:sz w:val="18"/>
                <w:szCs w:val="18"/>
                <w:lang w:val="en-US"/>
              </w:rPr>
            </w:pPr>
            <w:r w:rsidRPr="00B06226">
              <w:rPr>
                <w:sz w:val="18"/>
                <w:szCs w:val="18"/>
                <w:lang w:val="en-US"/>
              </w:rPr>
              <w:t>-</w:t>
            </w:r>
            <w:r w:rsidRPr="00B06226">
              <w:rPr>
                <w:sz w:val="18"/>
                <w:szCs w:val="18"/>
                <w:lang w:val="en-US"/>
              </w:rPr>
              <w:tab/>
              <w:t>Consistency assisted by monitoring (by UE and/or NW, the performance of UE-side candidate models/functionalities to select a model/functionality)</w:t>
            </w:r>
          </w:p>
          <w:p w14:paraId="3EF80B67" w14:textId="77777777" w:rsidR="00006A7D" w:rsidRPr="00B06226" w:rsidRDefault="00006A7D" w:rsidP="00006A7D">
            <w:pPr>
              <w:ind w:left="720" w:hanging="360"/>
              <w:rPr>
                <w:sz w:val="18"/>
                <w:szCs w:val="18"/>
                <w:lang w:val="en-US"/>
              </w:rPr>
            </w:pPr>
            <w:r w:rsidRPr="00B06226">
              <w:rPr>
                <w:sz w:val="18"/>
                <w:szCs w:val="18"/>
                <w:lang w:val="en-US"/>
              </w:rPr>
              <w:t>-</w:t>
            </w:r>
            <w:r w:rsidRPr="00B06226">
              <w:rPr>
                <w:sz w:val="18"/>
                <w:szCs w:val="18"/>
                <w:lang w:val="en-US"/>
              </w:rPr>
              <w:tab/>
              <w:t>Other approaches are not precluded</w:t>
            </w:r>
          </w:p>
          <w:p w14:paraId="7BD12ECE" w14:textId="58C5797C" w:rsidR="00A82851" w:rsidRPr="002B2C39" w:rsidRDefault="00006A7D" w:rsidP="002B2C39">
            <w:pPr>
              <w:ind w:left="720" w:hanging="360"/>
              <w:rPr>
                <w:lang w:val="en-US"/>
              </w:rPr>
            </w:pPr>
            <w:r w:rsidRPr="00B06226">
              <w:rPr>
                <w:sz w:val="18"/>
                <w:szCs w:val="18"/>
                <w:lang w:val="en-US"/>
              </w:rPr>
              <w:t>-</w:t>
            </w:r>
            <w:r w:rsidRPr="00B06226">
              <w:rPr>
                <w:sz w:val="18"/>
                <w:szCs w:val="18"/>
                <w:lang w:val="en-US"/>
              </w:rPr>
              <w:tab/>
              <w:t xml:space="preserve">Note: </w:t>
            </w:r>
            <w:r w:rsidRPr="00B06226">
              <w:rPr>
                <w:sz w:val="18"/>
                <w:szCs w:val="18"/>
                <w:lang w:val="en-US"/>
              </w:rPr>
              <w:tab/>
              <w:t>the possibility that different approaches can achieve the same function is not denied</w:t>
            </w:r>
          </w:p>
        </w:tc>
      </w:tr>
    </w:tbl>
    <w:p w14:paraId="6B6FADCE" w14:textId="77777777" w:rsidR="00C655FB" w:rsidRPr="00C655FB" w:rsidRDefault="00C655FB" w:rsidP="00F27456">
      <w:pPr>
        <w:rPr>
          <w:sz w:val="2"/>
          <w:szCs w:val="2"/>
          <w:lang w:val="en-US"/>
        </w:rPr>
      </w:pPr>
    </w:p>
    <w:p w14:paraId="0F958E7E" w14:textId="1CCA4CDD" w:rsidR="00F27456" w:rsidRPr="00C30069" w:rsidRDefault="00B91E0D" w:rsidP="00F27456">
      <w:pPr>
        <w:rPr>
          <w:lang w:val="en-US"/>
        </w:rPr>
      </w:pPr>
      <w:r w:rsidRPr="00C30069">
        <w:rPr>
          <w:lang w:val="en-US"/>
        </w:rPr>
        <w:t>For UE-sided CSI prediction</w:t>
      </w:r>
      <w:r w:rsidR="00F27456" w:rsidRPr="00C30069">
        <w:rPr>
          <w:lang w:val="en-US"/>
        </w:rPr>
        <w:t>,</w:t>
      </w:r>
      <w:r w:rsidRPr="00C30069">
        <w:rPr>
          <w:lang w:val="en-US"/>
        </w:rPr>
        <w:t xml:space="preserve"> </w:t>
      </w:r>
      <w:r w:rsidR="00DF4F23">
        <w:rPr>
          <w:lang w:val="en-US"/>
        </w:rPr>
        <w:t>the following</w:t>
      </w:r>
      <w:r w:rsidR="005E3637" w:rsidRPr="00C30069">
        <w:rPr>
          <w:lang w:val="en-US"/>
        </w:rPr>
        <w:t xml:space="preserve"> NW-side additional conditions</w:t>
      </w:r>
      <w:r w:rsidR="00DF4F23">
        <w:rPr>
          <w:lang w:val="en-US"/>
        </w:rPr>
        <w:t xml:space="preserve"> are considered</w:t>
      </w:r>
      <w:r w:rsidR="00F27456" w:rsidRPr="00C30069">
        <w:rPr>
          <w:lang w:val="en-US"/>
        </w:rPr>
        <w:t>:</w:t>
      </w:r>
    </w:p>
    <w:p w14:paraId="77884087" w14:textId="4B394A93" w:rsidR="00F27456" w:rsidRDefault="00C655FB" w:rsidP="00712497">
      <w:pPr>
        <w:pStyle w:val="ListParagraph"/>
        <w:numPr>
          <w:ilvl w:val="0"/>
          <w:numId w:val="15"/>
        </w:numPr>
        <w:jc w:val="both"/>
        <w:rPr>
          <w:lang w:val="en-US"/>
        </w:rPr>
      </w:pPr>
      <w:r>
        <w:rPr>
          <w:lang w:val="en-US"/>
        </w:rPr>
        <w:t xml:space="preserve">TXRU virtualization assumptions, </w:t>
      </w:r>
      <w:r w:rsidR="00A82DCB">
        <w:rPr>
          <w:lang w:val="en-US"/>
        </w:rPr>
        <w:t>e.g., trivial</w:t>
      </w:r>
      <w:r>
        <w:rPr>
          <w:lang w:val="en-US"/>
        </w:rPr>
        <w:t xml:space="preserve"> virtualization, i.e., each antenna element is mapped to </w:t>
      </w:r>
      <w:r w:rsidR="00A57370">
        <w:rPr>
          <w:lang w:val="en-US"/>
        </w:rPr>
        <w:t xml:space="preserve">a </w:t>
      </w:r>
      <w:r>
        <w:rPr>
          <w:lang w:val="en-US"/>
        </w:rPr>
        <w:t>Tx</w:t>
      </w:r>
      <w:r w:rsidR="00A82DCB">
        <w:rPr>
          <w:lang w:val="en-US"/>
        </w:rPr>
        <w:t xml:space="preserve"> </w:t>
      </w:r>
      <w:r>
        <w:rPr>
          <w:lang w:val="en-US"/>
        </w:rPr>
        <w:t>antenna port in a one-to-one fashion</w:t>
      </w:r>
      <w:r w:rsidR="00A57370">
        <w:rPr>
          <w:lang w:val="en-US"/>
        </w:rPr>
        <w:t>,</w:t>
      </w:r>
      <w:r>
        <w:rPr>
          <w:lang w:val="en-US"/>
        </w:rPr>
        <w:t xml:space="preserve"> vs. </w:t>
      </w:r>
      <w:r w:rsidR="00A82DCB">
        <w:rPr>
          <w:lang w:val="en-US"/>
        </w:rPr>
        <w:t>non-trivial virtualization, i.e., multiple antenna elements are mapped to a same antenna port</w:t>
      </w:r>
      <w:r w:rsidR="00A57370">
        <w:rPr>
          <w:lang w:val="en-US"/>
        </w:rPr>
        <w:t>.</w:t>
      </w:r>
    </w:p>
    <w:p w14:paraId="71A6AC54" w14:textId="1039DFF3" w:rsidR="007A74AE" w:rsidRPr="00C30069" w:rsidRDefault="00DF4F23" w:rsidP="00712497">
      <w:pPr>
        <w:pStyle w:val="ListParagraph"/>
        <w:numPr>
          <w:ilvl w:val="0"/>
          <w:numId w:val="15"/>
        </w:numPr>
        <w:jc w:val="both"/>
        <w:rPr>
          <w:lang w:val="en-US"/>
        </w:rPr>
      </w:pPr>
      <w:r>
        <w:rPr>
          <w:lang w:val="en-US"/>
        </w:rPr>
        <w:t>Variations in</w:t>
      </w:r>
      <w:r w:rsidR="007A74AE">
        <w:rPr>
          <w:lang w:val="en-US"/>
        </w:rPr>
        <w:t xml:space="preserve"> gNB antenna </w:t>
      </w:r>
      <w:proofErr w:type="spellStart"/>
      <w:r w:rsidR="007A74AE">
        <w:rPr>
          <w:lang w:val="en-US"/>
        </w:rPr>
        <w:t>downtilt</w:t>
      </w:r>
      <w:proofErr w:type="spellEnd"/>
      <w:r w:rsidR="007A74AE">
        <w:rPr>
          <w:lang w:val="en-US"/>
        </w:rPr>
        <w:t xml:space="preserve"> and/or panning</w:t>
      </w:r>
      <w:r w:rsidR="00A57370">
        <w:rPr>
          <w:lang w:val="en-US"/>
        </w:rPr>
        <w:t xml:space="preserve"> angles.</w:t>
      </w:r>
    </w:p>
    <w:p w14:paraId="110A8162" w14:textId="5026E2A0" w:rsidR="0090714A" w:rsidRDefault="00DF4F23" w:rsidP="00712497">
      <w:pPr>
        <w:jc w:val="both"/>
        <w:rPr>
          <w:lang w:val="en-US"/>
        </w:rPr>
      </w:pPr>
      <w:r>
        <w:rPr>
          <w:lang w:val="en-US"/>
        </w:rPr>
        <w:t>In addition to NW-side additional conditions, the data collection for training and input for inference may not be consistent with respect to the underlying</w:t>
      </w:r>
      <w:r w:rsidR="0039595B">
        <w:rPr>
          <w:lang w:val="en-US"/>
        </w:rPr>
        <w:t xml:space="preserve"> environment conditions</w:t>
      </w:r>
      <w:r w:rsidR="00307E27" w:rsidRPr="00DF4F23">
        <w:rPr>
          <w:lang w:val="en-US"/>
        </w:rPr>
        <w:t>,</w:t>
      </w:r>
      <w:r w:rsidR="00F27456" w:rsidRPr="00DF4F23">
        <w:rPr>
          <w:lang w:val="en-US"/>
        </w:rPr>
        <w:t xml:space="preserve"> e.g., scenario, UE speed</w:t>
      </w:r>
      <w:r w:rsidR="00307E27" w:rsidRPr="00DF4F23">
        <w:rPr>
          <w:lang w:val="en-US"/>
        </w:rPr>
        <w:t xml:space="preserve"> range, etc</w:t>
      </w:r>
      <w:r w:rsidR="00F27456" w:rsidRPr="00DF4F23">
        <w:rPr>
          <w:lang w:val="en-US"/>
        </w:rPr>
        <w:t>.</w:t>
      </w:r>
      <w:r>
        <w:rPr>
          <w:lang w:val="en-US"/>
        </w:rPr>
        <w:t xml:space="preserve"> For instance, the input for inference may correspond to a UE speed that is higher than the range of UE speeds corresponding to the training dataset points. </w:t>
      </w:r>
      <w:r w:rsidR="0090714A">
        <w:rPr>
          <w:lang w:val="en-US"/>
        </w:rPr>
        <w:t>T</w:t>
      </w:r>
      <w:r w:rsidR="00307E27" w:rsidRPr="00C30069">
        <w:rPr>
          <w:lang w:val="en-US"/>
        </w:rPr>
        <w:t xml:space="preserve">he </w:t>
      </w:r>
      <w:r w:rsidR="00567186">
        <w:rPr>
          <w:lang w:val="en-US"/>
        </w:rPr>
        <w:t xml:space="preserve">impact of the </w:t>
      </w:r>
      <w:r w:rsidR="00307E27" w:rsidRPr="00C30069">
        <w:rPr>
          <w:lang w:val="en-US"/>
        </w:rPr>
        <w:t>training/inference consistency for CSI prediction</w:t>
      </w:r>
      <w:r w:rsidR="00567186">
        <w:rPr>
          <w:lang w:val="en-US"/>
        </w:rPr>
        <w:t xml:space="preserve"> due to variations of these parameters</w:t>
      </w:r>
      <w:r w:rsidR="0090714A">
        <w:rPr>
          <w:lang w:val="en-US"/>
        </w:rPr>
        <w:t xml:space="preserve"> needs to be evaluated. </w:t>
      </w:r>
    </w:p>
    <w:p w14:paraId="5A0345B5" w14:textId="6DA9E196" w:rsidR="00E60893" w:rsidRPr="00C30069" w:rsidRDefault="00E60893" w:rsidP="00E60893">
      <w:pPr>
        <w:pStyle w:val="Observation"/>
        <w:spacing w:after="120" w:line="276" w:lineRule="auto"/>
        <w:ind w:left="1699" w:hanging="1699"/>
        <w:jc w:val="both"/>
        <w:rPr>
          <w:lang w:val="en-US"/>
        </w:rPr>
      </w:pPr>
      <w:r>
        <w:rPr>
          <w:lang w:val="en-US"/>
        </w:rPr>
        <w:t>Evaluation is needed of training/inference consistency under UE-sided CSI prediction due to variations in NW-side additional conditions, e.g., TXRU virtualization and gNB antenna tilt/panning, in addition to environment conditions, e.g., scenario and UE speed</w:t>
      </w:r>
      <w:r w:rsidR="00AE58E9">
        <w:rPr>
          <w:lang w:val="en-US"/>
        </w:rPr>
        <w:t>.</w:t>
      </w:r>
    </w:p>
    <w:p w14:paraId="40C9EA3C" w14:textId="2D72764F" w:rsidR="00DF2C94" w:rsidRDefault="00A57370" w:rsidP="00712497">
      <w:pPr>
        <w:jc w:val="both"/>
        <w:rPr>
          <w:lang w:val="en-US"/>
        </w:rPr>
      </w:pPr>
      <w:r>
        <w:rPr>
          <w:lang w:val="en-US"/>
        </w:rPr>
        <w:t>Regarding the</w:t>
      </w:r>
      <w:r w:rsidR="00DF2C94">
        <w:rPr>
          <w:lang w:val="en-US"/>
        </w:rPr>
        <w:t xml:space="preserve"> generalization over different TXRU mappings for two-sided AI/ML-based CSI compression, the following was captured in TR 38.843:</w:t>
      </w:r>
    </w:p>
    <w:tbl>
      <w:tblPr>
        <w:tblStyle w:val="TableGrid"/>
        <w:tblW w:w="0" w:type="auto"/>
        <w:tblLook w:val="04A0" w:firstRow="1" w:lastRow="0" w:firstColumn="1" w:lastColumn="0" w:noHBand="0" w:noVBand="1"/>
      </w:tblPr>
      <w:tblGrid>
        <w:gridCol w:w="9350"/>
      </w:tblGrid>
      <w:tr w:rsidR="00DF2C94" w14:paraId="51EB25E2" w14:textId="77777777" w:rsidTr="00DF2C94">
        <w:tc>
          <w:tcPr>
            <w:tcW w:w="9350" w:type="dxa"/>
          </w:tcPr>
          <w:p w14:paraId="4ACF0026" w14:textId="77777777" w:rsidR="00DF2C94" w:rsidRPr="00DF2C94" w:rsidRDefault="00DF2C94" w:rsidP="00DF2C94">
            <w:pPr>
              <w:pStyle w:val="Default"/>
              <w:rPr>
                <w:sz w:val="18"/>
                <w:szCs w:val="18"/>
              </w:rPr>
            </w:pPr>
            <w:r w:rsidRPr="00DF2C94">
              <w:rPr>
                <w:sz w:val="18"/>
                <w:szCs w:val="18"/>
              </w:rPr>
              <w:t xml:space="preserve">For generalization Case 3, generalized performance of the AI/ML model can be achieved (0%~-4.4% loss or positive gain) for </w:t>
            </w:r>
            <w:proofErr w:type="spellStart"/>
            <w:r w:rsidRPr="00DF2C94">
              <w:rPr>
                <w:sz w:val="18"/>
                <w:szCs w:val="18"/>
              </w:rPr>
              <w:t>TxRU</w:t>
            </w:r>
            <w:proofErr w:type="spellEnd"/>
            <w:r w:rsidRPr="00DF2C94">
              <w:rPr>
                <w:sz w:val="18"/>
                <w:szCs w:val="18"/>
              </w:rPr>
              <w:t xml:space="preserve"> </w:t>
            </w:r>
            <w:proofErr w:type="spellStart"/>
            <w:r w:rsidRPr="00DF2C94">
              <w:rPr>
                <w:sz w:val="18"/>
                <w:szCs w:val="18"/>
              </w:rPr>
              <w:t>mapping#B</w:t>
            </w:r>
            <w:proofErr w:type="spellEnd"/>
            <w:r w:rsidRPr="00DF2C94">
              <w:rPr>
                <w:sz w:val="18"/>
                <w:szCs w:val="18"/>
              </w:rPr>
              <w:t xml:space="preserve"> subject to any of [2,8,2], [4,4,2], and [8,2,2] from the perspective of the layouts of antenna ports, or subject to any of 8x8x2 and 2x8x2 from the perspective of the layouts of antenna element mapping, if the training dataset is constructed with data samples subject to </w:t>
            </w:r>
            <w:proofErr w:type="spellStart"/>
            <w:r w:rsidRPr="00DF2C94">
              <w:rPr>
                <w:sz w:val="18"/>
                <w:szCs w:val="18"/>
              </w:rPr>
              <w:t>TxRU</w:t>
            </w:r>
            <w:proofErr w:type="spellEnd"/>
            <w:r w:rsidRPr="00DF2C94">
              <w:rPr>
                <w:sz w:val="18"/>
                <w:szCs w:val="18"/>
              </w:rPr>
              <w:t xml:space="preserve"> mappings including </w:t>
            </w:r>
            <w:proofErr w:type="spellStart"/>
            <w:r w:rsidRPr="00DF2C94">
              <w:rPr>
                <w:sz w:val="18"/>
                <w:szCs w:val="18"/>
              </w:rPr>
              <w:t>TxRU</w:t>
            </w:r>
            <w:proofErr w:type="spellEnd"/>
            <w:r w:rsidRPr="00DF2C94">
              <w:rPr>
                <w:sz w:val="18"/>
                <w:szCs w:val="18"/>
              </w:rPr>
              <w:t xml:space="preserve"> </w:t>
            </w:r>
            <w:proofErr w:type="spellStart"/>
            <w:r w:rsidRPr="00DF2C94">
              <w:rPr>
                <w:sz w:val="18"/>
                <w:szCs w:val="18"/>
              </w:rPr>
              <w:t>mapping#B</w:t>
            </w:r>
            <w:proofErr w:type="spellEnd"/>
            <w:r w:rsidRPr="00DF2C94">
              <w:rPr>
                <w:sz w:val="18"/>
                <w:szCs w:val="18"/>
              </w:rPr>
              <w:t xml:space="preserve">, as observed by 4 sources. </w:t>
            </w:r>
          </w:p>
          <w:p w14:paraId="02457E63" w14:textId="77777777" w:rsidR="00DF2C94" w:rsidRPr="00DF2C94" w:rsidRDefault="00DF2C94" w:rsidP="00DF2C94">
            <w:pPr>
              <w:pStyle w:val="Default"/>
              <w:rPr>
                <w:sz w:val="18"/>
                <w:szCs w:val="18"/>
              </w:rPr>
            </w:pPr>
            <w:r w:rsidRPr="00DF2C94">
              <w:rPr>
                <w:sz w:val="18"/>
                <w:szCs w:val="18"/>
              </w:rPr>
              <w:t xml:space="preserve">- Minor loss (0%~-2%) are observed by 4 sources. </w:t>
            </w:r>
          </w:p>
          <w:p w14:paraId="3F0E4181" w14:textId="77777777" w:rsidR="00DF2C94" w:rsidRPr="00DF2C94" w:rsidRDefault="00DF2C94" w:rsidP="00DF2C94">
            <w:pPr>
              <w:pStyle w:val="Default"/>
              <w:rPr>
                <w:sz w:val="18"/>
                <w:szCs w:val="18"/>
              </w:rPr>
            </w:pPr>
            <w:r w:rsidRPr="00DF2C94">
              <w:rPr>
                <w:sz w:val="18"/>
                <w:szCs w:val="18"/>
              </w:rPr>
              <w:t xml:space="preserve">- Moderate loss (-2.5%~-4.4%) are observed by 1 source. </w:t>
            </w:r>
          </w:p>
          <w:p w14:paraId="688F0622" w14:textId="779F3A4E" w:rsidR="00DF2C94" w:rsidRPr="00DF2C94" w:rsidRDefault="00DF2C94" w:rsidP="00DF2C94">
            <w:pPr>
              <w:pStyle w:val="Default"/>
              <w:rPr>
                <w:sz w:val="20"/>
                <w:szCs w:val="20"/>
              </w:rPr>
            </w:pPr>
            <w:r w:rsidRPr="00DF2C94">
              <w:rPr>
                <w:sz w:val="18"/>
                <w:szCs w:val="18"/>
              </w:rPr>
              <w:t>- Positive gains are observed by 1 source.</w:t>
            </w:r>
          </w:p>
        </w:tc>
      </w:tr>
    </w:tbl>
    <w:p w14:paraId="3497076A" w14:textId="77777777" w:rsidR="00DF2C94" w:rsidRPr="00DF2C94" w:rsidRDefault="00DF2C94" w:rsidP="0090714A">
      <w:pPr>
        <w:rPr>
          <w:sz w:val="2"/>
          <w:szCs w:val="2"/>
          <w:lang w:val="en-US"/>
        </w:rPr>
      </w:pPr>
    </w:p>
    <w:p w14:paraId="6181E3BD" w14:textId="063D736F" w:rsidR="00DF2C94" w:rsidRDefault="00DF2C94" w:rsidP="00712497">
      <w:pPr>
        <w:jc w:val="both"/>
        <w:rPr>
          <w:lang w:val="en-US"/>
        </w:rPr>
      </w:pPr>
      <w:r>
        <w:rPr>
          <w:lang w:val="en-US"/>
        </w:rPr>
        <w:t xml:space="preserve">From the perspective of PMI calculation, </w:t>
      </w:r>
      <w:r w:rsidR="00AE58E9">
        <w:rPr>
          <w:lang w:val="en-US"/>
        </w:rPr>
        <w:t xml:space="preserve">the performance degradation due to TXRU mapping inconsistency across training and inference appears to be marginal. Since electrical tilt and panning </w:t>
      </w:r>
      <w:r w:rsidR="005E29C9">
        <w:rPr>
          <w:lang w:val="en-US"/>
        </w:rPr>
        <w:t xml:space="preserve">can be incorporated within the TXRU virtualization, </w:t>
      </w:r>
      <w:r w:rsidR="00F87CD8">
        <w:rPr>
          <w:lang w:val="en-US"/>
        </w:rPr>
        <w:t>one can conclude that electrical tilt/panning can be ignored as network side additional conditions for AI/ML-based CSI prediction</w:t>
      </w:r>
      <w:r w:rsidR="005E29C9">
        <w:rPr>
          <w:lang w:val="en-US"/>
        </w:rPr>
        <w:t>.</w:t>
      </w:r>
      <w:r w:rsidR="00F87CD8">
        <w:rPr>
          <w:lang w:val="en-US"/>
        </w:rPr>
        <w:t xml:space="preserve"> </w:t>
      </w:r>
    </w:p>
    <w:p w14:paraId="5710CD4D" w14:textId="1E434E44" w:rsidR="0039595B" w:rsidRDefault="0012785F" w:rsidP="0039595B">
      <w:pPr>
        <w:pStyle w:val="Proposal"/>
        <w:rPr>
          <w:lang w:val="en-US"/>
        </w:rPr>
      </w:pPr>
      <w:r>
        <w:rPr>
          <w:lang w:val="en-US"/>
        </w:rPr>
        <w:t>Electrical tilt/panning are not considered as network side additional conditions for AI/ML-based CSI prediction</w:t>
      </w:r>
      <w:r w:rsidR="00AE58E9">
        <w:rPr>
          <w:lang w:val="en-US"/>
        </w:rPr>
        <w:t>.</w:t>
      </w:r>
    </w:p>
    <w:p w14:paraId="67CA0725" w14:textId="2B4A96DA" w:rsidR="00E60893" w:rsidRDefault="00B5256E" w:rsidP="00712497">
      <w:pPr>
        <w:pStyle w:val="Proposal"/>
        <w:numPr>
          <w:ilvl w:val="0"/>
          <w:numId w:val="0"/>
        </w:numPr>
        <w:jc w:val="both"/>
        <w:rPr>
          <w:b w:val="0"/>
          <w:bCs w:val="0"/>
          <w:lang w:val="en-US"/>
        </w:rPr>
      </w:pPr>
      <w:r>
        <w:rPr>
          <w:b w:val="0"/>
          <w:bCs w:val="0"/>
          <w:lang w:val="en-US"/>
        </w:rPr>
        <w:t>For variations in UE speed over different training/inference consistency, the following has observed and captured in TR 38.843 for Rel-18 study of AI/ML-based CSI prediction:</w:t>
      </w:r>
    </w:p>
    <w:tbl>
      <w:tblPr>
        <w:tblStyle w:val="TableGrid"/>
        <w:tblW w:w="0" w:type="auto"/>
        <w:tblLook w:val="04A0" w:firstRow="1" w:lastRow="0" w:firstColumn="1" w:lastColumn="0" w:noHBand="0" w:noVBand="1"/>
      </w:tblPr>
      <w:tblGrid>
        <w:gridCol w:w="9350"/>
      </w:tblGrid>
      <w:tr w:rsidR="00B5256E" w14:paraId="118B7B51" w14:textId="77777777" w:rsidTr="00B5256E">
        <w:tc>
          <w:tcPr>
            <w:tcW w:w="9350" w:type="dxa"/>
          </w:tcPr>
          <w:p w14:paraId="56E4FC8D" w14:textId="77777777" w:rsidR="00B5256E" w:rsidRDefault="00B5256E" w:rsidP="00B5256E">
            <w:pPr>
              <w:pStyle w:val="Default"/>
              <w:rPr>
                <w:sz w:val="20"/>
                <w:szCs w:val="20"/>
              </w:rPr>
            </w:pPr>
            <w:r>
              <w:rPr>
                <w:b/>
                <w:bCs/>
                <w:i/>
                <w:iCs/>
                <w:sz w:val="20"/>
                <w:szCs w:val="20"/>
              </w:rPr>
              <w:lastRenderedPageBreak/>
              <w:t xml:space="preserve">Generalization over UE speeds </w:t>
            </w:r>
          </w:p>
          <w:p w14:paraId="29B99394" w14:textId="77777777" w:rsidR="00B5256E" w:rsidRDefault="00B5256E" w:rsidP="00B5256E">
            <w:pPr>
              <w:pStyle w:val="Default"/>
              <w:rPr>
                <w:sz w:val="20"/>
                <w:szCs w:val="20"/>
              </w:rPr>
            </w:pPr>
            <w:r>
              <w:rPr>
                <w:sz w:val="20"/>
                <w:szCs w:val="20"/>
              </w:rPr>
              <w:t xml:space="preserve">For the </w:t>
            </w:r>
            <w:r>
              <w:rPr>
                <w:i/>
                <w:iCs/>
                <w:sz w:val="20"/>
                <w:szCs w:val="20"/>
              </w:rPr>
              <w:t xml:space="preserve">generalization verification </w:t>
            </w:r>
            <w:r>
              <w:rPr>
                <w:sz w:val="20"/>
                <w:szCs w:val="20"/>
              </w:rPr>
              <w:t xml:space="preserve">of AI/ML based CSI prediction </w:t>
            </w:r>
            <w:r>
              <w:rPr>
                <w:i/>
                <w:iCs/>
                <w:sz w:val="20"/>
                <w:szCs w:val="20"/>
              </w:rPr>
              <w:t xml:space="preserve">over various UE speeds </w:t>
            </w:r>
            <w:r>
              <w:rPr>
                <w:sz w:val="20"/>
                <w:szCs w:val="20"/>
              </w:rPr>
              <w:t xml:space="preserve">compared to the generalization Case 1 where the AI/ML model is trained with dataset subject to a certain UE </w:t>
            </w:r>
            <w:proofErr w:type="spellStart"/>
            <w:r>
              <w:rPr>
                <w:sz w:val="20"/>
                <w:szCs w:val="20"/>
              </w:rPr>
              <w:t>speed#B</w:t>
            </w:r>
            <w:proofErr w:type="spellEnd"/>
            <w:r>
              <w:rPr>
                <w:sz w:val="20"/>
                <w:szCs w:val="20"/>
              </w:rPr>
              <w:t xml:space="preserve"> and applied for inference with a same UE </w:t>
            </w:r>
            <w:proofErr w:type="spellStart"/>
            <w:r>
              <w:rPr>
                <w:sz w:val="20"/>
                <w:szCs w:val="20"/>
              </w:rPr>
              <w:t>speed#B</w:t>
            </w:r>
            <w:proofErr w:type="spellEnd"/>
            <w:r>
              <w:rPr>
                <w:sz w:val="20"/>
                <w:szCs w:val="20"/>
              </w:rPr>
              <w:t xml:space="preserve">, </w:t>
            </w:r>
          </w:p>
          <w:p w14:paraId="4F5F4CE3" w14:textId="64AB5154" w:rsidR="00B5256E" w:rsidRDefault="00B5256E" w:rsidP="00B5256E">
            <w:pPr>
              <w:pStyle w:val="Default"/>
              <w:rPr>
                <w:sz w:val="20"/>
                <w:szCs w:val="20"/>
              </w:rPr>
            </w:pPr>
            <w:r>
              <w:rPr>
                <w:sz w:val="20"/>
                <w:szCs w:val="20"/>
              </w:rPr>
              <w:t xml:space="preserve">- For generalization Case 2, generalized performance may be achieved for certain combinations of UE </w:t>
            </w:r>
            <w:proofErr w:type="spellStart"/>
            <w:r>
              <w:rPr>
                <w:sz w:val="20"/>
                <w:szCs w:val="20"/>
              </w:rPr>
              <w:t>speed#A</w:t>
            </w:r>
            <w:proofErr w:type="spellEnd"/>
            <w:r>
              <w:rPr>
                <w:sz w:val="20"/>
                <w:szCs w:val="20"/>
              </w:rPr>
              <w:t xml:space="preserve"> and UE </w:t>
            </w:r>
            <w:proofErr w:type="spellStart"/>
            <w:r>
              <w:rPr>
                <w:sz w:val="20"/>
                <w:szCs w:val="20"/>
              </w:rPr>
              <w:t>speed#B</w:t>
            </w:r>
            <w:proofErr w:type="spellEnd"/>
            <w:r>
              <w:rPr>
                <w:sz w:val="20"/>
                <w:szCs w:val="20"/>
              </w:rPr>
              <w:t xml:space="preserve"> but not for others: </w:t>
            </w:r>
          </w:p>
          <w:p w14:paraId="16157C2E" w14:textId="77777777" w:rsidR="00B5256E" w:rsidRDefault="00B5256E" w:rsidP="00B5256E">
            <w:pPr>
              <w:pStyle w:val="Default"/>
              <w:rPr>
                <w:sz w:val="20"/>
                <w:szCs w:val="20"/>
              </w:rPr>
            </w:pPr>
            <w:r>
              <w:rPr>
                <w:sz w:val="20"/>
                <w:szCs w:val="20"/>
              </w:rPr>
              <w:t xml:space="preserve">- If UE </w:t>
            </w:r>
            <w:proofErr w:type="spellStart"/>
            <w:r>
              <w:rPr>
                <w:sz w:val="20"/>
                <w:szCs w:val="20"/>
              </w:rPr>
              <w:t>speed#B</w:t>
            </w:r>
            <w:proofErr w:type="spellEnd"/>
            <w:r>
              <w:rPr>
                <w:sz w:val="20"/>
                <w:szCs w:val="20"/>
              </w:rPr>
              <w:t xml:space="preserve"> is 10 km/h &amp; UE </w:t>
            </w:r>
            <w:proofErr w:type="spellStart"/>
            <w:r>
              <w:rPr>
                <w:sz w:val="20"/>
                <w:szCs w:val="20"/>
              </w:rPr>
              <w:t>speed#A</w:t>
            </w:r>
            <w:proofErr w:type="spellEnd"/>
            <w:r>
              <w:rPr>
                <w:sz w:val="20"/>
                <w:szCs w:val="20"/>
              </w:rPr>
              <w:t xml:space="preserve"> is 30 km/h, 2 sources observe a generalized performance of less than -1.4% degradation. </w:t>
            </w:r>
          </w:p>
          <w:p w14:paraId="5149B0C6" w14:textId="77777777" w:rsidR="00B5256E" w:rsidRDefault="00B5256E" w:rsidP="00B5256E">
            <w:pPr>
              <w:pStyle w:val="Default"/>
              <w:rPr>
                <w:sz w:val="20"/>
                <w:szCs w:val="20"/>
              </w:rPr>
            </w:pPr>
            <w:r>
              <w:rPr>
                <w:sz w:val="20"/>
                <w:szCs w:val="20"/>
              </w:rPr>
              <w:t xml:space="preserve">- Note: 1 company still observes significant degradation (-11.3%~-13.4% loss). </w:t>
            </w:r>
          </w:p>
          <w:p w14:paraId="130F8163" w14:textId="77777777" w:rsidR="00B5256E" w:rsidRDefault="00B5256E" w:rsidP="00B5256E">
            <w:pPr>
              <w:pStyle w:val="Default"/>
              <w:rPr>
                <w:sz w:val="20"/>
                <w:szCs w:val="20"/>
              </w:rPr>
            </w:pPr>
            <w:r>
              <w:rPr>
                <w:sz w:val="20"/>
                <w:szCs w:val="20"/>
              </w:rPr>
              <w:t xml:space="preserve">- If UE </w:t>
            </w:r>
            <w:proofErr w:type="spellStart"/>
            <w:r>
              <w:rPr>
                <w:sz w:val="20"/>
                <w:szCs w:val="20"/>
              </w:rPr>
              <w:t>speed#B</w:t>
            </w:r>
            <w:proofErr w:type="spellEnd"/>
            <w:r>
              <w:rPr>
                <w:sz w:val="20"/>
                <w:szCs w:val="20"/>
              </w:rPr>
              <w:t xml:space="preserve"> is either 30 km/h or 60 km/h or 120 km/h, or if UE </w:t>
            </w:r>
            <w:proofErr w:type="spellStart"/>
            <w:r>
              <w:rPr>
                <w:sz w:val="20"/>
                <w:szCs w:val="20"/>
              </w:rPr>
              <w:t>speed#B</w:t>
            </w:r>
            <w:proofErr w:type="spellEnd"/>
            <w:r>
              <w:rPr>
                <w:sz w:val="20"/>
                <w:szCs w:val="20"/>
              </w:rPr>
              <w:t xml:space="preserve"> is 10km/h and UE </w:t>
            </w:r>
            <w:proofErr w:type="spellStart"/>
            <w:r>
              <w:rPr>
                <w:sz w:val="20"/>
                <w:szCs w:val="20"/>
              </w:rPr>
              <w:t>speed#A</w:t>
            </w:r>
            <w:proofErr w:type="spellEnd"/>
            <w:r>
              <w:rPr>
                <w:sz w:val="20"/>
                <w:szCs w:val="20"/>
              </w:rPr>
              <w:t xml:space="preserve"> is either 60km/h or 120km/h, 11 sources observe that moderate/significant performance degradations are suffered: </w:t>
            </w:r>
          </w:p>
          <w:p w14:paraId="54E36431" w14:textId="77777777" w:rsidR="00B5256E" w:rsidRDefault="00B5256E" w:rsidP="00B5256E">
            <w:pPr>
              <w:pStyle w:val="Default"/>
              <w:rPr>
                <w:sz w:val="20"/>
                <w:szCs w:val="20"/>
              </w:rPr>
            </w:pPr>
            <w:r>
              <w:rPr>
                <w:sz w:val="20"/>
                <w:szCs w:val="20"/>
              </w:rPr>
              <w:t xml:space="preserve">- For UE </w:t>
            </w:r>
            <w:proofErr w:type="spellStart"/>
            <w:r>
              <w:rPr>
                <w:sz w:val="20"/>
                <w:szCs w:val="20"/>
              </w:rPr>
              <w:t>speed#B</w:t>
            </w:r>
            <w:proofErr w:type="spellEnd"/>
            <w:r>
              <w:rPr>
                <w:sz w:val="20"/>
                <w:szCs w:val="20"/>
              </w:rPr>
              <w:t xml:space="preserve"> is 10 km/h &amp; UE </w:t>
            </w:r>
            <w:proofErr w:type="spellStart"/>
            <w:r>
              <w:rPr>
                <w:sz w:val="20"/>
                <w:szCs w:val="20"/>
              </w:rPr>
              <w:t>speed#A</w:t>
            </w:r>
            <w:proofErr w:type="spellEnd"/>
            <w:r>
              <w:rPr>
                <w:sz w:val="20"/>
                <w:szCs w:val="20"/>
              </w:rPr>
              <w:t xml:space="preserve"> is either 60 km/h or 120 km/h, 1 source observes moderate degradation (-2.3% loss), 3 sources observe significant degradation (-5.5%~-61% loss). </w:t>
            </w:r>
          </w:p>
          <w:p w14:paraId="3287929B" w14:textId="77777777" w:rsidR="00B5256E" w:rsidRDefault="00B5256E" w:rsidP="00B5256E">
            <w:pPr>
              <w:pStyle w:val="Default"/>
              <w:rPr>
                <w:sz w:val="20"/>
                <w:szCs w:val="20"/>
              </w:rPr>
            </w:pPr>
            <w:r>
              <w:rPr>
                <w:sz w:val="20"/>
                <w:szCs w:val="20"/>
              </w:rPr>
              <w:t xml:space="preserve">- For UE </w:t>
            </w:r>
            <w:proofErr w:type="spellStart"/>
            <w:r>
              <w:rPr>
                <w:sz w:val="20"/>
                <w:szCs w:val="20"/>
              </w:rPr>
              <w:t>speed#B</w:t>
            </w:r>
            <w:proofErr w:type="spellEnd"/>
            <w:r>
              <w:rPr>
                <w:sz w:val="20"/>
                <w:szCs w:val="20"/>
              </w:rPr>
              <w:t xml:space="preserve"> is 30 km/h &amp; UE </w:t>
            </w:r>
            <w:proofErr w:type="spellStart"/>
            <w:r>
              <w:rPr>
                <w:sz w:val="20"/>
                <w:szCs w:val="20"/>
              </w:rPr>
              <w:t>speed#A</w:t>
            </w:r>
            <w:proofErr w:type="spellEnd"/>
            <w:r>
              <w:rPr>
                <w:sz w:val="20"/>
                <w:szCs w:val="20"/>
              </w:rPr>
              <w:t xml:space="preserve"> is either 10 km/h, 60 km/h or 120 km/h, 2 sources observe moderate degradation (-2.01%~-4.62% loss), 9 sources observe significant degradation (-5%~-72.37% loss). </w:t>
            </w:r>
          </w:p>
          <w:p w14:paraId="160FFFE1" w14:textId="77777777" w:rsidR="00B5256E" w:rsidRDefault="00B5256E" w:rsidP="00B5256E">
            <w:pPr>
              <w:pStyle w:val="Default"/>
              <w:rPr>
                <w:sz w:val="20"/>
                <w:szCs w:val="20"/>
              </w:rPr>
            </w:pPr>
            <w:r>
              <w:rPr>
                <w:sz w:val="20"/>
                <w:szCs w:val="20"/>
              </w:rPr>
              <w:t xml:space="preserve">- For UE </w:t>
            </w:r>
            <w:proofErr w:type="spellStart"/>
            <w:r>
              <w:rPr>
                <w:sz w:val="20"/>
                <w:szCs w:val="20"/>
              </w:rPr>
              <w:t>speed#B</w:t>
            </w:r>
            <w:proofErr w:type="spellEnd"/>
            <w:r>
              <w:rPr>
                <w:sz w:val="20"/>
                <w:szCs w:val="20"/>
              </w:rPr>
              <w:t xml:space="preserve"> is 60 km/h &amp; UE </w:t>
            </w:r>
            <w:proofErr w:type="spellStart"/>
            <w:r>
              <w:rPr>
                <w:sz w:val="20"/>
                <w:szCs w:val="20"/>
              </w:rPr>
              <w:t>speed#A</w:t>
            </w:r>
            <w:proofErr w:type="spellEnd"/>
            <w:r>
              <w:rPr>
                <w:sz w:val="20"/>
                <w:szCs w:val="20"/>
              </w:rPr>
              <w:t xml:space="preserve"> is either 10 km/h, 30 km/h or 120 km/h, 1 source observes moderate degradation (-3% loss), 10 sources observe significant degradation (-7.8%~-76.85% loss). </w:t>
            </w:r>
          </w:p>
          <w:p w14:paraId="7ED81DB8" w14:textId="77777777" w:rsidR="00B5256E" w:rsidRDefault="00B5256E" w:rsidP="00B5256E">
            <w:pPr>
              <w:pStyle w:val="Default"/>
              <w:rPr>
                <w:sz w:val="20"/>
                <w:szCs w:val="20"/>
              </w:rPr>
            </w:pPr>
            <w:r>
              <w:rPr>
                <w:sz w:val="20"/>
                <w:szCs w:val="20"/>
              </w:rPr>
              <w:t xml:space="preserve">- For UE </w:t>
            </w:r>
            <w:proofErr w:type="spellStart"/>
            <w:r>
              <w:rPr>
                <w:sz w:val="20"/>
                <w:szCs w:val="20"/>
              </w:rPr>
              <w:t>speed#B</w:t>
            </w:r>
            <w:proofErr w:type="spellEnd"/>
            <w:r>
              <w:rPr>
                <w:sz w:val="20"/>
                <w:szCs w:val="20"/>
              </w:rPr>
              <w:t xml:space="preserve"> is 120 km/h &amp; UE </w:t>
            </w:r>
            <w:proofErr w:type="spellStart"/>
            <w:r>
              <w:rPr>
                <w:sz w:val="20"/>
                <w:szCs w:val="20"/>
              </w:rPr>
              <w:t>speed#A</w:t>
            </w:r>
            <w:proofErr w:type="spellEnd"/>
            <w:r>
              <w:rPr>
                <w:sz w:val="20"/>
                <w:szCs w:val="20"/>
              </w:rPr>
              <w:t xml:space="preserve"> is either 30 km/h or 60 km/h, 1 source observes moderate degradation (-3.4% loss), 5 sources observe significant degradation (-7.55%~-56.3% loss). </w:t>
            </w:r>
          </w:p>
          <w:p w14:paraId="43F92AE2" w14:textId="77777777" w:rsidR="00B5256E" w:rsidRDefault="00B5256E" w:rsidP="00B5256E">
            <w:pPr>
              <w:pStyle w:val="Default"/>
              <w:rPr>
                <w:sz w:val="20"/>
                <w:szCs w:val="20"/>
              </w:rPr>
            </w:pPr>
            <w:r>
              <w:rPr>
                <w:sz w:val="20"/>
                <w:szCs w:val="20"/>
              </w:rPr>
              <w:t xml:space="preserve">- For generalization Case 3, generalized performance of the AI/ML model can be achieved in general (0%~-4.45% loss) for UE </w:t>
            </w:r>
            <w:proofErr w:type="spellStart"/>
            <w:r>
              <w:rPr>
                <w:sz w:val="20"/>
                <w:szCs w:val="20"/>
              </w:rPr>
              <w:t>speed#B</w:t>
            </w:r>
            <w:proofErr w:type="spellEnd"/>
            <w:r>
              <w:rPr>
                <w:sz w:val="20"/>
                <w:szCs w:val="20"/>
              </w:rPr>
              <w:t xml:space="preserve"> subject to any of 10 km/h, 30 km/h, 60 km/h and 120 km/h, if the training dataset is constructed with data samples subject to multiple UE speeds including UE </w:t>
            </w:r>
            <w:proofErr w:type="spellStart"/>
            <w:r>
              <w:rPr>
                <w:sz w:val="20"/>
                <w:szCs w:val="20"/>
              </w:rPr>
              <w:t>speed#B</w:t>
            </w:r>
            <w:proofErr w:type="spellEnd"/>
            <w:r>
              <w:rPr>
                <w:sz w:val="20"/>
                <w:szCs w:val="20"/>
              </w:rPr>
              <w:t xml:space="preserve">, as observed by 11 sources. </w:t>
            </w:r>
          </w:p>
          <w:p w14:paraId="48EEF080" w14:textId="77777777" w:rsidR="00B5256E" w:rsidRDefault="00B5256E" w:rsidP="00B5256E">
            <w:pPr>
              <w:pStyle w:val="Default"/>
              <w:rPr>
                <w:sz w:val="20"/>
                <w:szCs w:val="20"/>
              </w:rPr>
            </w:pPr>
            <w:r>
              <w:rPr>
                <w:sz w:val="20"/>
                <w:szCs w:val="20"/>
              </w:rPr>
              <w:t xml:space="preserve">- For UE </w:t>
            </w:r>
            <w:proofErr w:type="spellStart"/>
            <w:r>
              <w:rPr>
                <w:sz w:val="20"/>
                <w:szCs w:val="20"/>
              </w:rPr>
              <w:t>speed#B</w:t>
            </w:r>
            <w:proofErr w:type="spellEnd"/>
            <w:r>
              <w:rPr>
                <w:sz w:val="20"/>
                <w:szCs w:val="20"/>
              </w:rPr>
              <w:t xml:space="preserve"> is 10 km/h, minor loss (-0.2%~-1.7%) are observed by 4 sources. </w:t>
            </w:r>
          </w:p>
          <w:p w14:paraId="118D3485" w14:textId="77777777" w:rsidR="00B5256E" w:rsidRDefault="00B5256E" w:rsidP="00B5256E">
            <w:pPr>
              <w:pStyle w:val="Default"/>
              <w:rPr>
                <w:sz w:val="20"/>
                <w:szCs w:val="20"/>
              </w:rPr>
            </w:pPr>
            <w:r>
              <w:rPr>
                <w:sz w:val="20"/>
                <w:szCs w:val="20"/>
              </w:rPr>
              <w:t xml:space="preserve">- For UE </w:t>
            </w:r>
            <w:proofErr w:type="spellStart"/>
            <w:r>
              <w:rPr>
                <w:sz w:val="20"/>
                <w:szCs w:val="20"/>
              </w:rPr>
              <w:t>speed#B</w:t>
            </w:r>
            <w:proofErr w:type="spellEnd"/>
            <w:r>
              <w:rPr>
                <w:sz w:val="20"/>
                <w:szCs w:val="20"/>
              </w:rPr>
              <w:t xml:space="preserve"> is 30 km/h, minor loss (-0.2%~-1.34%) or positive gain are observed by 5 sources, moderate loss (-4.07%~-4.2%) are observed by 2 sources. </w:t>
            </w:r>
          </w:p>
          <w:p w14:paraId="712499DF" w14:textId="77777777" w:rsidR="00B5256E" w:rsidRDefault="00B5256E" w:rsidP="00B5256E">
            <w:pPr>
              <w:pStyle w:val="Default"/>
              <w:rPr>
                <w:sz w:val="20"/>
                <w:szCs w:val="20"/>
              </w:rPr>
            </w:pPr>
            <w:r>
              <w:rPr>
                <w:sz w:val="20"/>
                <w:szCs w:val="20"/>
              </w:rPr>
              <w:t xml:space="preserve">- For UE </w:t>
            </w:r>
            <w:proofErr w:type="spellStart"/>
            <w:r>
              <w:rPr>
                <w:sz w:val="20"/>
                <w:szCs w:val="20"/>
              </w:rPr>
              <w:t>speed#B</w:t>
            </w:r>
            <w:proofErr w:type="spellEnd"/>
            <w:r>
              <w:rPr>
                <w:sz w:val="20"/>
                <w:szCs w:val="20"/>
              </w:rPr>
              <w:t xml:space="preserve"> is 60 km/h, minor loss (-0.05%~-2%) are observed by 4 sources, moderate loss (-3.76%~-4.65%) are observed by 2 sources. </w:t>
            </w:r>
          </w:p>
          <w:p w14:paraId="242FEBC3" w14:textId="77777777" w:rsidR="00B5256E" w:rsidRDefault="00B5256E" w:rsidP="00B5256E">
            <w:pPr>
              <w:pStyle w:val="Default"/>
              <w:rPr>
                <w:sz w:val="20"/>
                <w:szCs w:val="20"/>
              </w:rPr>
            </w:pPr>
            <w:r>
              <w:rPr>
                <w:sz w:val="20"/>
                <w:szCs w:val="20"/>
              </w:rPr>
              <w:t xml:space="preserve">- For UE </w:t>
            </w:r>
            <w:proofErr w:type="spellStart"/>
            <w:r>
              <w:rPr>
                <w:sz w:val="20"/>
                <w:szCs w:val="20"/>
              </w:rPr>
              <w:t>speed#B</w:t>
            </w:r>
            <w:proofErr w:type="spellEnd"/>
            <w:r>
              <w:rPr>
                <w:sz w:val="20"/>
                <w:szCs w:val="20"/>
              </w:rPr>
              <w:t xml:space="preserve"> is 120 km/h, moderate loss (-2%~-4.45%) are observed by 4 sources. </w:t>
            </w:r>
          </w:p>
          <w:p w14:paraId="5BACDC47" w14:textId="5D74531B" w:rsidR="00B5256E" w:rsidRPr="00B5256E" w:rsidRDefault="00B5256E" w:rsidP="00B5256E">
            <w:pPr>
              <w:pStyle w:val="Proposal"/>
              <w:numPr>
                <w:ilvl w:val="0"/>
                <w:numId w:val="0"/>
              </w:numPr>
              <w:rPr>
                <w:b w:val="0"/>
                <w:bCs w:val="0"/>
                <w:lang w:val="en-US"/>
              </w:rPr>
            </w:pPr>
            <w:r w:rsidRPr="00B5256E">
              <w:rPr>
                <w:b w:val="0"/>
                <w:bCs w:val="0"/>
              </w:rPr>
              <w:t xml:space="preserve">- Note: For generalization Case 3, 6 sources observe significant performance degradations (-5%~-43.6% loss) for UE </w:t>
            </w:r>
            <w:proofErr w:type="spellStart"/>
            <w:r w:rsidRPr="00B5256E">
              <w:rPr>
                <w:b w:val="0"/>
                <w:bCs w:val="0"/>
              </w:rPr>
              <w:t>speed#B</w:t>
            </w:r>
            <w:proofErr w:type="spellEnd"/>
            <w:r w:rsidRPr="00B5256E">
              <w:rPr>
                <w:b w:val="0"/>
                <w:bCs w:val="0"/>
              </w:rPr>
              <w:t xml:space="preserve"> subject to 10 km/h, 30 km/h, 60 km/h, but compared with generalization Case 2, in general the performance is still improved.</w:t>
            </w:r>
          </w:p>
        </w:tc>
      </w:tr>
    </w:tbl>
    <w:p w14:paraId="081F62BA" w14:textId="77777777" w:rsidR="00B5256E" w:rsidRPr="00B5256E" w:rsidRDefault="00B5256E" w:rsidP="00B5256E">
      <w:pPr>
        <w:pStyle w:val="Proposal"/>
        <w:numPr>
          <w:ilvl w:val="0"/>
          <w:numId w:val="0"/>
        </w:numPr>
        <w:rPr>
          <w:b w:val="0"/>
          <w:bCs w:val="0"/>
          <w:sz w:val="2"/>
          <w:szCs w:val="2"/>
          <w:lang w:val="en-US"/>
        </w:rPr>
      </w:pPr>
    </w:p>
    <w:p w14:paraId="15418B95" w14:textId="3F65BF11" w:rsidR="00B5256E" w:rsidRDefault="00B5256E" w:rsidP="00712497">
      <w:pPr>
        <w:pStyle w:val="Proposal"/>
        <w:numPr>
          <w:ilvl w:val="0"/>
          <w:numId w:val="0"/>
        </w:numPr>
        <w:jc w:val="both"/>
        <w:rPr>
          <w:b w:val="0"/>
          <w:bCs w:val="0"/>
          <w:lang w:val="en-US"/>
        </w:rPr>
      </w:pPr>
      <w:r>
        <w:rPr>
          <w:b w:val="0"/>
          <w:bCs w:val="0"/>
          <w:lang w:val="en-US"/>
        </w:rPr>
        <w:t>As illustrated above in the study, the performance degradation due to training/inference inconsistency based on UE speed variations is negligible whenever the training data comprises sufficient points with UE speeds equal to or higher than the UE speed applied for inference.</w:t>
      </w:r>
    </w:p>
    <w:p w14:paraId="66792B55" w14:textId="372C244E" w:rsidR="00B5256E" w:rsidRPr="00B06226" w:rsidRDefault="00B5256E" w:rsidP="00B06226">
      <w:pPr>
        <w:pStyle w:val="Proposal"/>
        <w:jc w:val="both"/>
        <w:rPr>
          <w:lang w:val="en-US"/>
        </w:rPr>
      </w:pPr>
      <w:r>
        <w:rPr>
          <w:lang w:val="en-US"/>
        </w:rPr>
        <w:t>For UE-sided AI/ML-based CSI prediction, training the model with various UE speed values that are equal to or exceed the UE speed values associated with inference process</w:t>
      </w:r>
      <w:r w:rsidR="00670D3F">
        <w:rPr>
          <w:lang w:val="en-US"/>
        </w:rPr>
        <w:t xml:space="preserve"> leads to negligible</w:t>
      </w:r>
      <w:r>
        <w:rPr>
          <w:lang w:val="en-US"/>
        </w:rPr>
        <w:t xml:space="preserve"> performance degradation</w:t>
      </w:r>
      <w:r w:rsidR="00712497">
        <w:rPr>
          <w:lang w:val="en-US"/>
        </w:rPr>
        <w:t xml:space="preserve"> compared with a scenario in which the UE speed for inference matches that of the training dataset points</w:t>
      </w:r>
      <w:r>
        <w:rPr>
          <w:lang w:val="en-US"/>
        </w:rPr>
        <w:t>.</w:t>
      </w:r>
    </w:p>
    <w:p w14:paraId="3BB70D6E" w14:textId="12EC1289" w:rsidR="0090714A" w:rsidRPr="00C30069" w:rsidRDefault="0090714A" w:rsidP="0090714A">
      <w:pPr>
        <w:pStyle w:val="Heading1"/>
        <w:rPr>
          <w:lang w:val="en-US"/>
        </w:rPr>
      </w:pPr>
      <w:r>
        <w:rPr>
          <w:lang w:val="en-US"/>
        </w:rPr>
        <w:t>Methods to maintain</w:t>
      </w:r>
      <w:r w:rsidRPr="00C30069">
        <w:rPr>
          <w:lang w:val="en-US"/>
        </w:rPr>
        <w:t xml:space="preserve"> training/inference consistency</w:t>
      </w:r>
    </w:p>
    <w:p w14:paraId="36FBED3A" w14:textId="5B124685" w:rsidR="003A3C9B" w:rsidRPr="00C30069" w:rsidRDefault="003A3C9B" w:rsidP="00712497">
      <w:pPr>
        <w:ind w:firstLine="432"/>
        <w:jc w:val="both"/>
        <w:rPr>
          <w:lang w:val="en-US"/>
        </w:rPr>
      </w:pPr>
      <w:r w:rsidRPr="00C30069">
        <w:rPr>
          <w:lang w:val="en-US"/>
        </w:rPr>
        <w:t>Based on the Rel-18 study on the issue of consistency between training and inference for UE-sided models, four approaches have been considered, as follows:</w:t>
      </w:r>
    </w:p>
    <w:p w14:paraId="0C3356E6" w14:textId="7A75E4ED" w:rsidR="002C33C7" w:rsidRPr="007B0925" w:rsidRDefault="002C33C7" w:rsidP="00712497">
      <w:pPr>
        <w:pStyle w:val="ListParagraph"/>
        <w:numPr>
          <w:ilvl w:val="0"/>
          <w:numId w:val="16"/>
        </w:numPr>
        <w:spacing w:line="276" w:lineRule="auto"/>
        <w:jc w:val="both"/>
        <w:rPr>
          <w:lang w:val="en-US"/>
        </w:rPr>
      </w:pPr>
      <w:r w:rsidRPr="007B0925">
        <w:rPr>
          <w:lang w:val="en-US"/>
        </w:rPr>
        <w:t xml:space="preserve">Model training at NW and transfer to UE. </w:t>
      </w:r>
    </w:p>
    <w:p w14:paraId="45668DF6" w14:textId="2627E4C9" w:rsidR="00A85E99" w:rsidRPr="007B0925" w:rsidRDefault="00A85E99" w:rsidP="00712497">
      <w:pPr>
        <w:pStyle w:val="ListParagraph"/>
        <w:numPr>
          <w:ilvl w:val="0"/>
          <w:numId w:val="16"/>
        </w:numPr>
        <w:spacing w:line="276" w:lineRule="auto"/>
        <w:jc w:val="both"/>
        <w:rPr>
          <w:lang w:val="en-US"/>
        </w:rPr>
      </w:pPr>
      <w:r w:rsidRPr="007B0925">
        <w:rPr>
          <w:lang w:val="en-US"/>
        </w:rPr>
        <w:t xml:space="preserve">Information and/or indication on NW-side additional conditions is provided to UE. </w:t>
      </w:r>
    </w:p>
    <w:p w14:paraId="79C8A52E" w14:textId="59ACDE7C" w:rsidR="003A3C9B" w:rsidRPr="007B0925" w:rsidRDefault="003A3C9B" w:rsidP="00712497">
      <w:pPr>
        <w:pStyle w:val="ListParagraph"/>
        <w:numPr>
          <w:ilvl w:val="0"/>
          <w:numId w:val="16"/>
        </w:numPr>
        <w:spacing w:line="276" w:lineRule="auto"/>
        <w:jc w:val="both"/>
        <w:rPr>
          <w:lang w:val="en-US"/>
        </w:rPr>
      </w:pPr>
      <w:r w:rsidRPr="007B0925">
        <w:rPr>
          <w:lang w:val="en-US"/>
        </w:rPr>
        <w:t xml:space="preserve">Model identification between NW-side and UE-side.  </w:t>
      </w:r>
    </w:p>
    <w:p w14:paraId="3445AA78" w14:textId="7D7A891D" w:rsidR="003A3C9B" w:rsidRPr="007B0925" w:rsidRDefault="007B0925" w:rsidP="00712497">
      <w:pPr>
        <w:pStyle w:val="ListParagraph"/>
        <w:numPr>
          <w:ilvl w:val="0"/>
          <w:numId w:val="16"/>
        </w:numPr>
        <w:spacing w:line="276" w:lineRule="auto"/>
        <w:jc w:val="both"/>
        <w:rPr>
          <w:lang w:val="en-US"/>
        </w:rPr>
      </w:pPr>
      <w:r>
        <w:rPr>
          <w:lang w:val="en-US"/>
        </w:rPr>
        <w:t>Model monitoring-based c</w:t>
      </w:r>
      <w:r w:rsidR="003A3C9B" w:rsidRPr="007B0925">
        <w:rPr>
          <w:lang w:val="en-US"/>
        </w:rPr>
        <w:t>onsistency assist</w:t>
      </w:r>
      <w:r>
        <w:rPr>
          <w:lang w:val="en-US"/>
        </w:rPr>
        <w:t>ance</w:t>
      </w:r>
      <w:r w:rsidR="003A3C9B" w:rsidRPr="007B0925">
        <w:rPr>
          <w:lang w:val="en-US"/>
        </w:rPr>
        <w:t xml:space="preserve">. </w:t>
      </w:r>
    </w:p>
    <w:p w14:paraId="6F0B8E2E" w14:textId="08600553" w:rsidR="002C33C7" w:rsidRDefault="002C33C7" w:rsidP="00712497">
      <w:pPr>
        <w:jc w:val="both"/>
        <w:rPr>
          <w:lang w:val="en-US"/>
        </w:rPr>
      </w:pPr>
      <w:r w:rsidRPr="00C30069">
        <w:rPr>
          <w:lang w:val="en-US"/>
        </w:rPr>
        <w:t xml:space="preserve">In the remainder of this contribution, we discuss the </w:t>
      </w:r>
      <w:r w:rsidR="00A85E99" w:rsidRPr="00C30069">
        <w:rPr>
          <w:lang w:val="en-US"/>
        </w:rPr>
        <w:t>previous</w:t>
      </w:r>
      <w:r w:rsidRPr="00C30069">
        <w:rPr>
          <w:lang w:val="en-US"/>
        </w:rPr>
        <w:t xml:space="preserve"> approaches for </w:t>
      </w:r>
      <w:r w:rsidR="00F27456" w:rsidRPr="00C30069">
        <w:rPr>
          <w:lang w:val="en-US"/>
        </w:rPr>
        <w:t>mitigating consistency issues</w:t>
      </w:r>
      <w:r w:rsidR="00A85E99" w:rsidRPr="00C30069">
        <w:rPr>
          <w:lang w:val="en-US"/>
        </w:rPr>
        <w:t>, if any, across tra</w:t>
      </w:r>
      <w:r w:rsidR="00F27456" w:rsidRPr="00C30069">
        <w:rPr>
          <w:lang w:val="en-US"/>
        </w:rPr>
        <w:t xml:space="preserve">ining and inference </w:t>
      </w:r>
      <w:r w:rsidR="00A85E99" w:rsidRPr="00C30069">
        <w:rPr>
          <w:lang w:val="en-US"/>
        </w:rPr>
        <w:t>for UE-sided CSI prediction</w:t>
      </w:r>
      <w:r w:rsidR="00F27456" w:rsidRPr="00C30069">
        <w:rPr>
          <w:lang w:val="en-US"/>
        </w:rPr>
        <w:t>.</w:t>
      </w:r>
    </w:p>
    <w:p w14:paraId="4B953708" w14:textId="77777777" w:rsidR="002B2C39" w:rsidRPr="002B2C39" w:rsidRDefault="002B2C39" w:rsidP="00712497">
      <w:pPr>
        <w:jc w:val="both"/>
        <w:rPr>
          <w:sz w:val="2"/>
          <w:szCs w:val="2"/>
          <w:lang w:val="en-US"/>
        </w:rPr>
      </w:pPr>
    </w:p>
    <w:p w14:paraId="38DC72C6" w14:textId="4A1A58F2" w:rsidR="00A85E99" w:rsidRPr="00C30069" w:rsidRDefault="00A85E99" w:rsidP="00712497">
      <w:pPr>
        <w:pStyle w:val="Heading2"/>
        <w:rPr>
          <w:sz w:val="24"/>
          <w:szCs w:val="28"/>
          <w:lang w:val="en-US"/>
        </w:rPr>
      </w:pPr>
      <w:r w:rsidRPr="00C30069">
        <w:rPr>
          <w:sz w:val="24"/>
          <w:szCs w:val="28"/>
          <w:lang w:val="en-US"/>
        </w:rPr>
        <w:lastRenderedPageBreak/>
        <w:t>Model training at the NW side with model transfer to the UE</w:t>
      </w:r>
    </w:p>
    <w:p w14:paraId="58CBEAFB" w14:textId="3DBE4974" w:rsidR="0080483E" w:rsidRPr="00C30069" w:rsidRDefault="007B0925" w:rsidP="00712497">
      <w:pPr>
        <w:ind w:firstLine="450"/>
        <w:jc w:val="both"/>
        <w:rPr>
          <w:lang w:val="en-US"/>
        </w:rPr>
      </w:pPr>
      <w:r w:rsidRPr="00C30069">
        <w:rPr>
          <w:lang w:val="en-US"/>
        </w:rPr>
        <w:t>This approach is based on building a from-ground-up consistent training</w:t>
      </w:r>
      <w:r>
        <w:rPr>
          <w:lang w:val="en-US"/>
        </w:rPr>
        <w:t xml:space="preserve"> and </w:t>
      </w:r>
      <w:r w:rsidRPr="00C30069">
        <w:rPr>
          <w:lang w:val="en-US"/>
        </w:rPr>
        <w:t>inference</w:t>
      </w:r>
      <w:r>
        <w:rPr>
          <w:lang w:val="en-US"/>
        </w:rPr>
        <w:t xml:space="preserve"> processes</w:t>
      </w:r>
      <w:r w:rsidRPr="00C30069">
        <w:rPr>
          <w:lang w:val="en-US"/>
        </w:rPr>
        <w:t xml:space="preserve"> via training the UE-sided model at the NW side, followed by sharing the model with the UE. However, this approach requires support of a model transfer mechanism, either via proprietary methods or specification-based methods.</w:t>
      </w:r>
      <w:r>
        <w:rPr>
          <w:lang w:val="en-US"/>
        </w:rPr>
        <w:t xml:space="preserve"> </w:t>
      </w:r>
      <w:r w:rsidR="00891E58" w:rsidRPr="00C30069">
        <w:rPr>
          <w:lang w:val="en-US"/>
        </w:rPr>
        <w:t xml:space="preserve">In our opinion, model training at the network side and transferring the model to the UE side is not practical due to the significant overhead and substantial coordination required for model sharing, whether via proprietary or specification-based methods. </w:t>
      </w:r>
      <w:r w:rsidR="006F4628" w:rsidRPr="00C30069">
        <w:rPr>
          <w:lang w:val="en-US"/>
        </w:rPr>
        <w:t>Moreover, for CSI prediction in FDD networks, the training data is naturally available at the UE side based on CSI-RS received at the UE that enables channel estimation and CSI acquisition.</w:t>
      </w:r>
    </w:p>
    <w:p w14:paraId="2500F8E2" w14:textId="51D9CBAF" w:rsidR="006F4628" w:rsidRPr="00C30069" w:rsidRDefault="006F4628" w:rsidP="00712497">
      <w:pPr>
        <w:pStyle w:val="Observation"/>
        <w:spacing w:after="120" w:line="276" w:lineRule="auto"/>
        <w:ind w:left="1699" w:hanging="1699"/>
        <w:jc w:val="both"/>
        <w:rPr>
          <w:lang w:val="en-US"/>
        </w:rPr>
      </w:pPr>
      <w:r w:rsidRPr="00C30069">
        <w:rPr>
          <w:lang w:val="en-US"/>
        </w:rPr>
        <w:t>Maintaining training/inference consistency via model training at the network side and transferring the model to the UE side incurs significant challenges in model transfer</w:t>
      </w:r>
      <w:r w:rsidR="00F311B9" w:rsidRPr="00C30069">
        <w:rPr>
          <w:lang w:val="en-US"/>
        </w:rPr>
        <w:t>.</w:t>
      </w:r>
    </w:p>
    <w:p w14:paraId="7C903249" w14:textId="2FD23004" w:rsidR="00A85E99" w:rsidRPr="00C30069" w:rsidRDefault="00A85E99" w:rsidP="00712497">
      <w:pPr>
        <w:pStyle w:val="Proposal"/>
        <w:jc w:val="both"/>
        <w:rPr>
          <w:lang w:val="en-US"/>
        </w:rPr>
      </w:pPr>
      <w:r w:rsidRPr="00C30069">
        <w:rPr>
          <w:lang w:val="en-US"/>
        </w:rPr>
        <w:t>Maintaining consistency of training/inference via model training at the NW side followed by model transfer to UE side is not considered</w:t>
      </w:r>
      <w:r w:rsidR="004C38C7">
        <w:rPr>
          <w:lang w:val="en-US"/>
        </w:rPr>
        <w:t xml:space="preserve"> for the study of training/inference consistency under UE-sided CSI prediction</w:t>
      </w:r>
      <w:r w:rsidRPr="00C30069">
        <w:rPr>
          <w:lang w:val="en-US"/>
        </w:rPr>
        <w:t>.</w:t>
      </w:r>
    </w:p>
    <w:p w14:paraId="070A242D" w14:textId="77777777" w:rsidR="00A85E99" w:rsidRPr="00C30069" w:rsidRDefault="00A85E99" w:rsidP="00A85E99">
      <w:pPr>
        <w:pStyle w:val="Observation"/>
        <w:numPr>
          <w:ilvl w:val="0"/>
          <w:numId w:val="0"/>
        </w:numPr>
        <w:spacing w:after="120" w:line="276" w:lineRule="auto"/>
        <w:jc w:val="both"/>
        <w:rPr>
          <w:sz w:val="2"/>
          <w:szCs w:val="2"/>
          <w:lang w:val="en-US"/>
        </w:rPr>
      </w:pPr>
    </w:p>
    <w:p w14:paraId="479446BF" w14:textId="01857C67" w:rsidR="00A85E99" w:rsidRPr="00C30069" w:rsidRDefault="00A85E99" w:rsidP="00A85E99">
      <w:pPr>
        <w:pStyle w:val="Heading2"/>
        <w:rPr>
          <w:sz w:val="24"/>
          <w:szCs w:val="28"/>
          <w:lang w:val="en-US"/>
        </w:rPr>
      </w:pPr>
      <w:r w:rsidRPr="00C30069">
        <w:rPr>
          <w:sz w:val="24"/>
          <w:szCs w:val="28"/>
          <w:lang w:val="en-US"/>
        </w:rPr>
        <w:t>Indication o</w:t>
      </w:r>
      <w:r w:rsidR="00FA58DE" w:rsidRPr="00C30069">
        <w:rPr>
          <w:sz w:val="24"/>
          <w:szCs w:val="28"/>
          <w:lang w:val="en-US"/>
        </w:rPr>
        <w:t>f</w:t>
      </w:r>
      <w:r w:rsidRPr="00C30069">
        <w:rPr>
          <w:sz w:val="24"/>
          <w:szCs w:val="28"/>
          <w:lang w:val="en-US"/>
        </w:rPr>
        <w:t xml:space="preserve"> NW-side additional conditions to the UE side</w:t>
      </w:r>
    </w:p>
    <w:p w14:paraId="69CDE609" w14:textId="1A8EFAAF" w:rsidR="0080483E" w:rsidRPr="00C30069" w:rsidRDefault="00891E58" w:rsidP="00712497">
      <w:pPr>
        <w:ind w:firstLine="360"/>
        <w:jc w:val="both"/>
        <w:rPr>
          <w:lang w:val="en-US"/>
        </w:rPr>
      </w:pPr>
      <w:r w:rsidRPr="00C30069">
        <w:rPr>
          <w:lang w:val="en-US"/>
        </w:rPr>
        <w:t>On the other hand, indication o</w:t>
      </w:r>
      <w:r w:rsidR="00202D44">
        <w:rPr>
          <w:lang w:val="en-US"/>
        </w:rPr>
        <w:t>f</w:t>
      </w:r>
      <w:r w:rsidRPr="00C30069">
        <w:rPr>
          <w:lang w:val="en-US"/>
        </w:rPr>
        <w:t xml:space="preserve"> the NW-side additional conditions provided to the UE can also enable achieving consistency between training and inference</w:t>
      </w:r>
      <w:r w:rsidR="00202D44">
        <w:rPr>
          <w:lang w:val="en-US"/>
        </w:rPr>
        <w:t xml:space="preserve"> for UE-sided CSI prediction</w:t>
      </w:r>
      <w:r w:rsidR="0080483E" w:rsidRPr="00C30069">
        <w:rPr>
          <w:lang w:val="en-US"/>
        </w:rPr>
        <w:t xml:space="preserve">. </w:t>
      </w:r>
      <w:r w:rsidR="007B0925" w:rsidRPr="00C30069">
        <w:rPr>
          <w:lang w:val="en-US"/>
        </w:rPr>
        <w:t xml:space="preserve">This requires the support of a signaling framework from the NW side to the UE side </w:t>
      </w:r>
      <w:r w:rsidR="00202D44">
        <w:rPr>
          <w:lang w:val="en-US"/>
        </w:rPr>
        <w:t>to allow</w:t>
      </w:r>
      <w:r w:rsidR="007B0925" w:rsidRPr="00C30069">
        <w:rPr>
          <w:lang w:val="en-US"/>
        </w:rPr>
        <w:t xml:space="preserve"> signa</w:t>
      </w:r>
      <w:r w:rsidR="00202D44">
        <w:rPr>
          <w:lang w:val="en-US"/>
        </w:rPr>
        <w:t xml:space="preserve">ling </w:t>
      </w:r>
      <w:r w:rsidR="007B0925" w:rsidRPr="00C30069">
        <w:rPr>
          <w:lang w:val="en-US"/>
        </w:rPr>
        <w:t>a “quantified” set of parameters corresponding to the NW-side additional conditions.</w:t>
      </w:r>
      <w:r w:rsidR="007B0925">
        <w:rPr>
          <w:lang w:val="en-US"/>
        </w:rPr>
        <w:t xml:space="preserve"> </w:t>
      </w:r>
      <w:r w:rsidR="0080483E" w:rsidRPr="00C30069">
        <w:rPr>
          <w:lang w:val="en-US"/>
        </w:rPr>
        <w:t xml:space="preserve">However, </w:t>
      </w:r>
      <w:r w:rsidR="009620AB" w:rsidRPr="00C30069">
        <w:rPr>
          <w:lang w:val="en-US"/>
        </w:rPr>
        <w:t xml:space="preserve">the following aspects need to be considered for </w:t>
      </w:r>
      <w:r w:rsidR="0080483E" w:rsidRPr="00C30069">
        <w:rPr>
          <w:lang w:val="en-US"/>
        </w:rPr>
        <w:t>explicit indication of additional conditions</w:t>
      </w:r>
      <w:r w:rsidR="00973A2D" w:rsidRPr="00C30069">
        <w:rPr>
          <w:lang w:val="en-US"/>
        </w:rPr>
        <w:t>, as follows:</w:t>
      </w:r>
    </w:p>
    <w:p w14:paraId="5DBA5D7F" w14:textId="0ED266AE" w:rsidR="00973A2D" w:rsidRPr="00C30069" w:rsidRDefault="00973A2D" w:rsidP="00712497">
      <w:pPr>
        <w:pStyle w:val="ListParagraph"/>
        <w:numPr>
          <w:ilvl w:val="0"/>
          <w:numId w:val="14"/>
        </w:numPr>
        <w:jc w:val="both"/>
        <w:rPr>
          <w:lang w:val="en-US"/>
        </w:rPr>
      </w:pPr>
      <w:r w:rsidRPr="00C30069">
        <w:rPr>
          <w:lang w:val="en-US"/>
        </w:rPr>
        <w:t>The number of NW-side additional condition parameters</w:t>
      </w:r>
      <w:r w:rsidR="009620AB" w:rsidRPr="00C30069">
        <w:rPr>
          <w:lang w:val="en-US"/>
        </w:rPr>
        <w:t xml:space="preserve"> and the corresponding codepoints. In case the number of additional condition parameters is large, and/or if corresponding </w:t>
      </w:r>
      <w:r w:rsidR="0073570D">
        <w:rPr>
          <w:lang w:val="en-US"/>
        </w:rPr>
        <w:t xml:space="preserve">parameter </w:t>
      </w:r>
      <w:r w:rsidR="009620AB" w:rsidRPr="00C30069">
        <w:rPr>
          <w:lang w:val="en-US"/>
        </w:rPr>
        <w:t>values</w:t>
      </w:r>
      <w:r w:rsidR="00B66F8E">
        <w:rPr>
          <w:lang w:val="en-US"/>
        </w:rPr>
        <w:t xml:space="preserve"> and</w:t>
      </w:r>
      <w:r w:rsidR="009620AB" w:rsidRPr="00C30069">
        <w:rPr>
          <w:lang w:val="en-US"/>
        </w:rPr>
        <w:t xml:space="preserve"> </w:t>
      </w:r>
      <w:r w:rsidR="0073570D">
        <w:rPr>
          <w:lang w:val="en-US"/>
        </w:rPr>
        <w:t>combination</w:t>
      </w:r>
      <w:r w:rsidR="0073570D" w:rsidRPr="00C30069">
        <w:rPr>
          <w:lang w:val="en-US"/>
        </w:rPr>
        <w:t xml:space="preserve">s </w:t>
      </w:r>
      <w:r w:rsidR="009620AB" w:rsidRPr="00C30069">
        <w:rPr>
          <w:lang w:val="en-US"/>
        </w:rPr>
        <w:t>(to be mapped to IDs) is massive, the additional condition indication becomes challenging</w:t>
      </w:r>
      <w:r w:rsidR="009E36F9" w:rsidRPr="00C30069">
        <w:rPr>
          <w:lang w:val="en-US"/>
        </w:rPr>
        <w:t>.</w:t>
      </w:r>
    </w:p>
    <w:p w14:paraId="67DCFA53" w14:textId="0B873509" w:rsidR="00973A2D" w:rsidRPr="00C30069" w:rsidRDefault="0015078C" w:rsidP="00712497">
      <w:pPr>
        <w:pStyle w:val="ListParagraph"/>
        <w:numPr>
          <w:ilvl w:val="0"/>
          <w:numId w:val="14"/>
        </w:numPr>
        <w:jc w:val="both"/>
        <w:rPr>
          <w:lang w:val="en-US"/>
        </w:rPr>
      </w:pPr>
      <w:r w:rsidRPr="00C30069">
        <w:rPr>
          <w:lang w:val="en-US"/>
        </w:rPr>
        <w:t>A generalized m</w:t>
      </w:r>
      <w:r w:rsidR="00973A2D" w:rsidRPr="00C30069">
        <w:rPr>
          <w:lang w:val="en-US"/>
        </w:rPr>
        <w:t xml:space="preserve">odel may be trained </w:t>
      </w:r>
      <w:r w:rsidRPr="00C30069">
        <w:rPr>
          <w:lang w:val="en-US"/>
        </w:rPr>
        <w:t>based on dataset points corresponding to multiple configurations, making it difficult to map</w:t>
      </w:r>
      <w:r w:rsidR="009E36F9" w:rsidRPr="00C30069">
        <w:rPr>
          <w:lang w:val="en-US"/>
        </w:rPr>
        <w:t xml:space="preserve"> the training phase to a fixed set of additional conditions.</w:t>
      </w:r>
      <w:r w:rsidRPr="00C30069">
        <w:rPr>
          <w:lang w:val="en-US"/>
        </w:rPr>
        <w:t xml:space="preserve"> </w:t>
      </w:r>
    </w:p>
    <w:p w14:paraId="1FAEF00D" w14:textId="55DCE0CA" w:rsidR="0015078C" w:rsidRPr="00C30069" w:rsidRDefault="0015078C" w:rsidP="00712497">
      <w:pPr>
        <w:pStyle w:val="ListParagraph"/>
        <w:numPr>
          <w:ilvl w:val="0"/>
          <w:numId w:val="14"/>
        </w:numPr>
        <w:jc w:val="both"/>
        <w:rPr>
          <w:lang w:val="en-US"/>
        </w:rPr>
      </w:pPr>
      <w:r w:rsidRPr="00C30069">
        <w:rPr>
          <w:lang w:val="en-US"/>
        </w:rPr>
        <w:t xml:space="preserve">The </w:t>
      </w:r>
      <w:r w:rsidR="00EE43D2" w:rsidRPr="00C30069">
        <w:rPr>
          <w:lang w:val="en-US"/>
        </w:rPr>
        <w:t>interpretation of additional conditions at both the UE and the NW side may not be matched.</w:t>
      </w:r>
    </w:p>
    <w:p w14:paraId="54CC94BC" w14:textId="00D6B51E" w:rsidR="00786AC2" w:rsidRPr="00C30069" w:rsidRDefault="00786AC2" w:rsidP="00712497">
      <w:pPr>
        <w:pStyle w:val="Observation"/>
        <w:spacing w:after="120" w:line="276" w:lineRule="auto"/>
        <w:ind w:left="1699" w:hanging="1699"/>
        <w:jc w:val="both"/>
        <w:rPr>
          <w:lang w:val="en-US"/>
        </w:rPr>
      </w:pPr>
      <w:r w:rsidRPr="00C30069">
        <w:rPr>
          <w:lang w:val="en-US"/>
        </w:rPr>
        <w:t xml:space="preserve">Maintaining training/inference consistency via signaling information corresponding to NW-side additional conditions may be </w:t>
      </w:r>
      <w:r w:rsidR="00FA58DE" w:rsidRPr="00C30069">
        <w:rPr>
          <w:lang w:val="en-US"/>
        </w:rPr>
        <w:t>challenging in case</w:t>
      </w:r>
      <w:r w:rsidR="00CA3D74">
        <w:rPr>
          <w:lang w:val="en-US"/>
        </w:rPr>
        <w:t xml:space="preserve"> of</w:t>
      </w:r>
      <w:r w:rsidR="00FA58DE" w:rsidRPr="00C30069">
        <w:rPr>
          <w:lang w:val="en-US"/>
        </w:rPr>
        <w:t xml:space="preserve"> </w:t>
      </w:r>
      <w:proofErr w:type="gramStart"/>
      <w:r w:rsidR="00FA58DE" w:rsidRPr="00C30069">
        <w:rPr>
          <w:lang w:val="en-US"/>
        </w:rPr>
        <w:t>a large number of</w:t>
      </w:r>
      <w:proofErr w:type="gramEnd"/>
      <w:r w:rsidR="00FA58DE" w:rsidRPr="00C30069">
        <w:rPr>
          <w:lang w:val="en-US"/>
        </w:rPr>
        <w:t xml:space="preserve"> additional condition parameters/values</w:t>
      </w:r>
      <w:r w:rsidR="00683FCE">
        <w:rPr>
          <w:lang w:val="en-US"/>
        </w:rPr>
        <w:t xml:space="preserve"> and</w:t>
      </w:r>
      <w:r w:rsidR="00B86EB9">
        <w:rPr>
          <w:lang w:val="en-US"/>
        </w:rPr>
        <w:t xml:space="preserve"> combinations</w:t>
      </w:r>
      <w:r w:rsidR="00CA3D74">
        <w:rPr>
          <w:lang w:val="en-US"/>
        </w:rPr>
        <w:t xml:space="preserve">, </w:t>
      </w:r>
      <w:r w:rsidR="00FA58DE" w:rsidRPr="00C30069">
        <w:rPr>
          <w:lang w:val="en-US"/>
        </w:rPr>
        <w:t>and in case of generalized models that are trained with dataset points corresponding to a mixture of different additional conditions</w:t>
      </w:r>
      <w:r w:rsidR="00F311B9" w:rsidRPr="00C30069">
        <w:rPr>
          <w:lang w:val="en-US"/>
        </w:rPr>
        <w:t>.</w:t>
      </w:r>
    </w:p>
    <w:p w14:paraId="7EA28003" w14:textId="0D8096E5" w:rsidR="008E25BE" w:rsidRPr="00C30069" w:rsidRDefault="00E37DB6" w:rsidP="00712497">
      <w:pPr>
        <w:jc w:val="both"/>
        <w:rPr>
          <w:lang w:val="en-US"/>
        </w:rPr>
      </w:pPr>
      <w:r w:rsidRPr="00C30069">
        <w:rPr>
          <w:lang w:val="en-US"/>
        </w:rPr>
        <w:t xml:space="preserve">Based on the previous observation, </w:t>
      </w:r>
      <w:r w:rsidR="00FA58DE" w:rsidRPr="00C30069">
        <w:rPr>
          <w:lang w:val="en-US"/>
        </w:rPr>
        <w:t xml:space="preserve">the efficiency of maintaining </w:t>
      </w:r>
      <w:r w:rsidRPr="00C30069">
        <w:rPr>
          <w:lang w:val="en-US"/>
        </w:rPr>
        <w:t xml:space="preserve">consistency of training/inference via </w:t>
      </w:r>
      <w:r w:rsidR="00A52E49" w:rsidRPr="00C30069">
        <w:rPr>
          <w:lang w:val="en-US"/>
        </w:rPr>
        <w:t xml:space="preserve">indication of NW-side additional conditions </w:t>
      </w:r>
      <w:r w:rsidR="00FA58DE" w:rsidRPr="00C30069">
        <w:rPr>
          <w:lang w:val="en-US"/>
        </w:rPr>
        <w:t>depends on the number of NW-side additional conditions/parameters, as well as for localized/cell-specific/site-specific models, or non-generalized models</w:t>
      </w:r>
      <w:r w:rsidR="00A52E49" w:rsidRPr="00C30069">
        <w:rPr>
          <w:lang w:val="en-US"/>
        </w:rPr>
        <w:t>.</w:t>
      </w:r>
      <w:r w:rsidR="00202D44">
        <w:rPr>
          <w:lang w:val="en-US"/>
        </w:rPr>
        <w:t xml:space="preserve"> The study can follow the progress made for training/inference consistency study </w:t>
      </w:r>
      <w:r w:rsidR="007A4D32">
        <w:rPr>
          <w:lang w:val="en-US"/>
        </w:rPr>
        <w:t>for</w:t>
      </w:r>
      <w:r w:rsidR="00202D44">
        <w:rPr>
          <w:lang w:val="en-US"/>
        </w:rPr>
        <w:t xml:space="preserve"> BM-Case1 and BM-Case2 under Rel-19 normative work.</w:t>
      </w:r>
    </w:p>
    <w:p w14:paraId="7C3A3445" w14:textId="4DEB115E" w:rsidR="00A52E49" w:rsidRPr="00C30069" w:rsidRDefault="00FA58DE" w:rsidP="00712497">
      <w:pPr>
        <w:pStyle w:val="Proposal"/>
        <w:jc w:val="both"/>
        <w:rPr>
          <w:lang w:val="en-US"/>
        </w:rPr>
      </w:pPr>
      <w:r w:rsidRPr="00C30069">
        <w:rPr>
          <w:lang w:val="en-US"/>
        </w:rPr>
        <w:t>Further study maintaining c</w:t>
      </w:r>
      <w:r w:rsidR="00A52E49" w:rsidRPr="00C30069">
        <w:rPr>
          <w:lang w:val="en-US"/>
        </w:rPr>
        <w:t>onsistency of training/inference via indication of NW-side additional conditions</w:t>
      </w:r>
      <w:r w:rsidRPr="00C30069">
        <w:rPr>
          <w:lang w:val="en-US"/>
        </w:rPr>
        <w:t>, with focus on scenarios with a few number/values of NW-side additional conditions, as well as scenarios with localized/cell-specific/site-specific models</w:t>
      </w:r>
      <w:r w:rsidR="00F311B9" w:rsidRPr="00C30069">
        <w:rPr>
          <w:lang w:val="en-US"/>
        </w:rPr>
        <w:t>.</w:t>
      </w:r>
    </w:p>
    <w:p w14:paraId="0DADA62E" w14:textId="77777777" w:rsidR="00FA58DE" w:rsidRPr="00C30069" w:rsidRDefault="00FA58DE" w:rsidP="00891E58">
      <w:pPr>
        <w:rPr>
          <w:sz w:val="2"/>
          <w:szCs w:val="2"/>
          <w:lang w:val="en-US"/>
        </w:rPr>
      </w:pPr>
    </w:p>
    <w:p w14:paraId="7CF4CFDD" w14:textId="4665C452" w:rsidR="00FA58DE" w:rsidRPr="00C30069" w:rsidRDefault="00FA58DE" w:rsidP="00FA58DE">
      <w:pPr>
        <w:pStyle w:val="Heading2"/>
        <w:rPr>
          <w:sz w:val="24"/>
          <w:szCs w:val="28"/>
          <w:lang w:val="en-US"/>
        </w:rPr>
      </w:pPr>
      <w:r w:rsidRPr="00C30069">
        <w:rPr>
          <w:sz w:val="24"/>
          <w:szCs w:val="28"/>
          <w:lang w:val="en-US"/>
        </w:rPr>
        <w:t>Model identification between NW side and UE side</w:t>
      </w:r>
    </w:p>
    <w:p w14:paraId="1C45DCA1" w14:textId="2712225F" w:rsidR="00FF0F8F" w:rsidRPr="00C30069" w:rsidRDefault="00C25FEE" w:rsidP="00712497">
      <w:pPr>
        <w:ind w:firstLine="450"/>
        <w:jc w:val="both"/>
        <w:rPr>
          <w:lang w:val="en-US"/>
        </w:rPr>
      </w:pPr>
      <w:r w:rsidRPr="006A1F34">
        <w:rPr>
          <w:lang w:val="en-US"/>
        </w:rPr>
        <w:t xml:space="preserve">One other approach that enables achieving training/inference consistency is via model identification between </w:t>
      </w:r>
      <w:r w:rsidR="00202D44">
        <w:rPr>
          <w:lang w:val="en-US"/>
        </w:rPr>
        <w:t>the network</w:t>
      </w:r>
      <w:r w:rsidRPr="006A1F34">
        <w:rPr>
          <w:lang w:val="en-US"/>
        </w:rPr>
        <w:t xml:space="preserve"> side and UE side. </w:t>
      </w:r>
      <w:r w:rsidR="007659B7" w:rsidRPr="00C30069">
        <w:rPr>
          <w:lang w:val="en-US"/>
        </w:rPr>
        <w:t>Model identification is based on corresponding training dataset identification, i.e., in the presence of a finite number of training datasets, model</w:t>
      </w:r>
      <w:r w:rsidR="000C2AE4">
        <w:rPr>
          <w:lang w:val="en-US"/>
        </w:rPr>
        <w:t>(s)</w:t>
      </w:r>
      <w:r w:rsidR="007659B7" w:rsidRPr="00C30069">
        <w:rPr>
          <w:lang w:val="en-US"/>
        </w:rPr>
        <w:t xml:space="preserve"> trained by a distinct training dataset </w:t>
      </w:r>
      <w:r w:rsidR="00712497">
        <w:rPr>
          <w:lang w:val="en-US"/>
        </w:rPr>
        <w:t>are</w:t>
      </w:r>
      <w:r w:rsidR="007659B7" w:rsidRPr="00C30069">
        <w:rPr>
          <w:lang w:val="en-US"/>
        </w:rPr>
        <w:t xml:space="preserve"> allocated a distinct ID.</w:t>
      </w:r>
      <w:r w:rsidR="006A1F34">
        <w:rPr>
          <w:lang w:val="en-US"/>
        </w:rPr>
        <w:t xml:space="preserve"> </w:t>
      </w:r>
      <w:r w:rsidR="007B0925" w:rsidRPr="00C30069">
        <w:rPr>
          <w:lang w:val="en-US"/>
        </w:rPr>
        <w:t xml:space="preserve">This approach requires matching the conditions under which </w:t>
      </w:r>
      <w:proofErr w:type="gramStart"/>
      <w:r w:rsidR="007B0925" w:rsidRPr="00C30069">
        <w:rPr>
          <w:lang w:val="en-US"/>
        </w:rPr>
        <w:t>training</w:t>
      </w:r>
      <w:proofErr w:type="gramEnd"/>
      <w:r w:rsidR="007B0925" w:rsidRPr="00C30069">
        <w:rPr>
          <w:lang w:val="en-US"/>
        </w:rPr>
        <w:t xml:space="preserve"> and inference</w:t>
      </w:r>
      <w:r w:rsidR="00712497">
        <w:rPr>
          <w:lang w:val="en-US"/>
        </w:rPr>
        <w:t xml:space="preserve"> processes</w:t>
      </w:r>
      <w:r w:rsidR="007B0925" w:rsidRPr="00C30069">
        <w:rPr>
          <w:lang w:val="en-US"/>
        </w:rPr>
        <w:t xml:space="preserve"> are pursued. For instance,</w:t>
      </w:r>
      <w:r w:rsidR="00202D44">
        <w:rPr>
          <w:lang w:val="en-US"/>
        </w:rPr>
        <w:t xml:space="preserve"> values of</w:t>
      </w:r>
      <w:r w:rsidR="007B0925" w:rsidRPr="00C30069">
        <w:rPr>
          <w:lang w:val="en-US"/>
        </w:rPr>
        <w:t xml:space="preserve"> parameters including UE speed, antenna layout/virtualization at the gNB/UE, channel model, </w:t>
      </w:r>
      <w:proofErr w:type="spellStart"/>
      <w:r w:rsidR="007B0925" w:rsidRPr="00C30069">
        <w:rPr>
          <w:lang w:val="en-US"/>
        </w:rPr>
        <w:t>LoS</w:t>
      </w:r>
      <w:proofErr w:type="spellEnd"/>
      <w:r w:rsidR="007B0925" w:rsidRPr="00C30069">
        <w:rPr>
          <w:lang w:val="en-US"/>
        </w:rPr>
        <w:t xml:space="preserve"> conditions, etc</w:t>
      </w:r>
      <w:r w:rsidR="00202D44">
        <w:rPr>
          <w:lang w:val="en-US"/>
        </w:rPr>
        <w:t>., may be common per one model</w:t>
      </w:r>
      <w:r w:rsidR="007B0925">
        <w:rPr>
          <w:lang w:val="en-US"/>
        </w:rPr>
        <w:t xml:space="preserve">. </w:t>
      </w:r>
      <w:r w:rsidR="006A1F34">
        <w:rPr>
          <w:lang w:val="en-US"/>
        </w:rPr>
        <w:t xml:space="preserve">Note that </w:t>
      </w:r>
      <w:r w:rsidR="00FF0F8F" w:rsidRPr="00C30069">
        <w:rPr>
          <w:lang w:val="en-US"/>
        </w:rPr>
        <w:t>the model ID would not carry explicit information on the additional conditions</w:t>
      </w:r>
      <w:r w:rsidR="00382BF1">
        <w:rPr>
          <w:lang w:val="en-US"/>
        </w:rPr>
        <w:t xml:space="preserve"> (except conditions that can be inferred from </w:t>
      </w:r>
      <w:r w:rsidR="00382BF1" w:rsidRPr="00C30069">
        <w:rPr>
          <w:lang w:val="en-US"/>
        </w:rPr>
        <w:t>metadata</w:t>
      </w:r>
      <w:r w:rsidR="00202D44">
        <w:rPr>
          <w:lang w:val="en-US"/>
        </w:rPr>
        <w:t xml:space="preserve">, </w:t>
      </w:r>
      <w:r w:rsidR="00382BF1">
        <w:rPr>
          <w:lang w:val="en-US"/>
        </w:rPr>
        <w:t>if any</w:t>
      </w:r>
      <w:r w:rsidR="00712497">
        <w:rPr>
          <w:lang w:val="en-US"/>
        </w:rPr>
        <w:t>,</w:t>
      </w:r>
      <w:r w:rsidR="00382BF1" w:rsidRPr="00C30069">
        <w:rPr>
          <w:lang w:val="en-US"/>
        </w:rPr>
        <w:t xml:space="preserve"> corresponding to training dataset</w:t>
      </w:r>
      <w:r w:rsidR="00382BF1">
        <w:rPr>
          <w:lang w:val="en-US"/>
        </w:rPr>
        <w:t>)</w:t>
      </w:r>
      <w:r w:rsidR="00FF0F8F" w:rsidRPr="00C30069">
        <w:rPr>
          <w:lang w:val="en-US"/>
        </w:rPr>
        <w:t xml:space="preserve">. </w:t>
      </w:r>
      <w:proofErr w:type="gramStart"/>
      <w:r w:rsidR="006A1F34">
        <w:rPr>
          <w:lang w:val="en-US"/>
        </w:rPr>
        <w:lastRenderedPageBreak/>
        <w:t>In order to</w:t>
      </w:r>
      <w:proofErr w:type="gramEnd"/>
      <w:r w:rsidR="006A1F34">
        <w:rPr>
          <w:lang w:val="en-US"/>
        </w:rPr>
        <w:t xml:space="preserve"> map a model with corresponding conditions, a</w:t>
      </w:r>
      <w:r w:rsidR="00FF0F8F" w:rsidRPr="00C30069">
        <w:rPr>
          <w:lang w:val="en-US"/>
        </w:rPr>
        <w:t xml:space="preserve"> </w:t>
      </w:r>
      <w:r w:rsidR="00FF0F8F" w:rsidRPr="00202D44">
        <w:rPr>
          <w:i/>
          <w:iCs/>
          <w:lang w:val="en-US"/>
        </w:rPr>
        <w:t>matching phase</w:t>
      </w:r>
      <w:r w:rsidR="006A1F34">
        <w:rPr>
          <w:lang w:val="en-US"/>
        </w:rPr>
        <w:t xml:space="preserve"> may be needed</w:t>
      </w:r>
      <w:r w:rsidR="00FF0F8F" w:rsidRPr="00C30069">
        <w:rPr>
          <w:lang w:val="en-US"/>
        </w:rPr>
        <w:t xml:space="preserve"> so that both the network side and</w:t>
      </w:r>
      <w:r w:rsidR="00712497">
        <w:rPr>
          <w:lang w:val="en-US"/>
        </w:rPr>
        <w:t xml:space="preserve"> the</w:t>
      </w:r>
      <w:r w:rsidR="00FF0F8F" w:rsidRPr="00C30069">
        <w:rPr>
          <w:lang w:val="en-US"/>
        </w:rPr>
        <w:t xml:space="preserve"> UE side can share side information</w:t>
      </w:r>
      <w:r w:rsidR="00270750" w:rsidRPr="00C30069">
        <w:rPr>
          <w:lang w:val="en-US"/>
        </w:rPr>
        <w:t xml:space="preserve"> related to the model</w:t>
      </w:r>
      <w:r w:rsidR="00382BF1">
        <w:rPr>
          <w:lang w:val="en-US"/>
        </w:rPr>
        <w:t>/training dataset</w:t>
      </w:r>
      <w:r w:rsidR="00270750" w:rsidRPr="00C30069">
        <w:rPr>
          <w:lang w:val="en-US"/>
        </w:rPr>
        <w:t xml:space="preserve"> identification process</w:t>
      </w:r>
      <w:r w:rsidR="00FF0F8F" w:rsidRPr="00C30069">
        <w:rPr>
          <w:lang w:val="en-US"/>
        </w:rPr>
        <w:t>, either via specification-based methods or proprietary methods, to ensure consistency.</w:t>
      </w:r>
      <w:r w:rsidR="00270750" w:rsidRPr="00C30069">
        <w:rPr>
          <w:lang w:val="en-US"/>
        </w:rPr>
        <w:t xml:space="preserve"> This approach </w:t>
      </w:r>
      <w:r w:rsidR="0033714A" w:rsidRPr="00C30069">
        <w:rPr>
          <w:lang w:val="en-US"/>
        </w:rPr>
        <w:t xml:space="preserve">seems reasonable </w:t>
      </w:r>
      <w:r w:rsidR="00270750" w:rsidRPr="00C30069">
        <w:rPr>
          <w:lang w:val="en-US"/>
        </w:rPr>
        <w:t xml:space="preserve">for scenarios in which </w:t>
      </w:r>
      <w:r w:rsidR="0033714A" w:rsidRPr="00C30069">
        <w:rPr>
          <w:lang w:val="en-US"/>
        </w:rPr>
        <w:t>a few</w:t>
      </w:r>
      <w:r w:rsidR="00270750" w:rsidRPr="00C30069">
        <w:rPr>
          <w:lang w:val="en-US"/>
        </w:rPr>
        <w:t xml:space="preserve"> generalized models are available with </w:t>
      </w:r>
      <w:r w:rsidR="00202D44">
        <w:rPr>
          <w:lang w:val="en-US"/>
        </w:rPr>
        <w:t>limited</w:t>
      </w:r>
      <w:r w:rsidR="00270750" w:rsidRPr="00C30069">
        <w:rPr>
          <w:lang w:val="en-US"/>
        </w:rPr>
        <w:t xml:space="preserve"> information on how the training dataset was aggregated to train a given model</w:t>
      </w:r>
      <w:r w:rsidR="00F311B9" w:rsidRPr="00C30069">
        <w:rPr>
          <w:lang w:val="en-US"/>
        </w:rPr>
        <w:t>.</w:t>
      </w:r>
    </w:p>
    <w:p w14:paraId="616619F9" w14:textId="6E14EF85" w:rsidR="000B110A" w:rsidRPr="00C30069" w:rsidRDefault="000B110A" w:rsidP="00712497">
      <w:pPr>
        <w:pStyle w:val="Observation"/>
        <w:spacing w:after="120" w:line="276" w:lineRule="auto"/>
        <w:ind w:left="1699" w:hanging="1699"/>
        <w:jc w:val="both"/>
        <w:rPr>
          <w:lang w:val="en-US"/>
        </w:rPr>
      </w:pPr>
      <w:r w:rsidRPr="00C30069">
        <w:rPr>
          <w:lang w:val="en-US"/>
        </w:rPr>
        <w:t>Model identification</w:t>
      </w:r>
      <w:r w:rsidR="00B91501">
        <w:rPr>
          <w:lang w:val="en-US"/>
        </w:rPr>
        <w:t xml:space="preserve"> </w:t>
      </w:r>
      <w:r w:rsidRPr="00C30069">
        <w:rPr>
          <w:lang w:val="en-US"/>
        </w:rPr>
        <w:t xml:space="preserve">is </w:t>
      </w:r>
      <w:r w:rsidR="00270750" w:rsidRPr="00C30069">
        <w:rPr>
          <w:lang w:val="en-US"/>
        </w:rPr>
        <w:t xml:space="preserve">simple to implement but </w:t>
      </w:r>
      <w:r w:rsidR="006A1F34">
        <w:rPr>
          <w:lang w:val="en-US"/>
        </w:rPr>
        <w:t xml:space="preserve">requires implicit/implementation-based approaches to </w:t>
      </w:r>
      <w:r w:rsidR="00270750" w:rsidRPr="00C30069">
        <w:rPr>
          <w:lang w:val="en-US"/>
        </w:rPr>
        <w:t>ma</w:t>
      </w:r>
      <w:r w:rsidR="006A1F34">
        <w:rPr>
          <w:lang w:val="en-US"/>
        </w:rPr>
        <w:t>tch the</w:t>
      </w:r>
      <w:r w:rsidR="00270750" w:rsidRPr="00C30069">
        <w:rPr>
          <w:lang w:val="en-US"/>
        </w:rPr>
        <w:t xml:space="preserve"> </w:t>
      </w:r>
      <w:r w:rsidR="006A1F34">
        <w:rPr>
          <w:lang w:val="en-US"/>
        </w:rPr>
        <w:t>training</w:t>
      </w:r>
      <w:r w:rsidR="00270750" w:rsidRPr="00C30069">
        <w:rPr>
          <w:lang w:val="en-US"/>
        </w:rPr>
        <w:t xml:space="preserve"> and inference process</w:t>
      </w:r>
      <w:r w:rsidR="006A1F34">
        <w:rPr>
          <w:lang w:val="en-US"/>
        </w:rPr>
        <w:t>es</w:t>
      </w:r>
      <w:r w:rsidR="00F311B9" w:rsidRPr="00C30069">
        <w:rPr>
          <w:lang w:val="en-US"/>
        </w:rPr>
        <w:t>.</w:t>
      </w:r>
    </w:p>
    <w:p w14:paraId="6E1122B2" w14:textId="08E4A3E7" w:rsidR="000A649A" w:rsidRPr="00C30069" w:rsidRDefault="000A649A" w:rsidP="00712497">
      <w:pPr>
        <w:jc w:val="both"/>
        <w:rPr>
          <w:lang w:val="en-US"/>
        </w:rPr>
      </w:pPr>
      <w:r w:rsidRPr="00C30069">
        <w:rPr>
          <w:lang w:val="en-US"/>
        </w:rPr>
        <w:t>In our opinion, training/inference consistency via model identification</w:t>
      </w:r>
      <w:r w:rsidR="0033714A" w:rsidRPr="00C30069">
        <w:rPr>
          <w:lang w:val="en-US"/>
        </w:rPr>
        <w:t xml:space="preserve"> </w:t>
      </w:r>
      <w:r w:rsidR="00245D0C" w:rsidRPr="00C30069">
        <w:rPr>
          <w:lang w:val="en-US"/>
        </w:rPr>
        <w:t xml:space="preserve">is realizable only in scenarios with a few generalized models with lack of information on the additional conditions. </w:t>
      </w:r>
      <w:r w:rsidR="007A4D32">
        <w:rPr>
          <w:lang w:val="en-US"/>
        </w:rPr>
        <w:t xml:space="preserve">Moreover, model identification can be considered a special case of NW-side additional condition identification in the presence of a single condition, wherein the single condition corresponds to an aggregation of parameter values that are mapped to one codepoint. </w:t>
      </w:r>
      <w:r w:rsidR="00245D0C" w:rsidRPr="00C30069">
        <w:rPr>
          <w:lang w:val="en-US"/>
        </w:rPr>
        <w:t>Therefore, our preference is to deprioritize model identification for training/inference consistency.</w:t>
      </w:r>
    </w:p>
    <w:p w14:paraId="0142C6F2" w14:textId="74A1E32B" w:rsidR="000A649A" w:rsidRPr="00C30069" w:rsidRDefault="00245D0C" w:rsidP="00712497">
      <w:pPr>
        <w:pStyle w:val="Proposal"/>
        <w:spacing w:after="160" w:line="254" w:lineRule="auto"/>
        <w:jc w:val="both"/>
        <w:rPr>
          <w:lang w:val="en-US"/>
        </w:rPr>
      </w:pPr>
      <w:r w:rsidRPr="00C30069">
        <w:rPr>
          <w:lang w:val="en-US"/>
        </w:rPr>
        <w:t xml:space="preserve">Deprioritize model identification-based techniques for </w:t>
      </w:r>
      <w:r w:rsidR="000A649A" w:rsidRPr="00C30069">
        <w:rPr>
          <w:lang w:val="en-US"/>
        </w:rPr>
        <w:t>training/inference consistency</w:t>
      </w:r>
      <w:r w:rsidRPr="00C30069">
        <w:rPr>
          <w:lang w:val="en-US"/>
        </w:rPr>
        <w:t xml:space="preserve"> for UE-sided CSI prediction</w:t>
      </w:r>
      <w:r w:rsidR="00F311B9" w:rsidRPr="00C30069">
        <w:rPr>
          <w:lang w:val="en-US"/>
        </w:rPr>
        <w:t>.</w:t>
      </w:r>
    </w:p>
    <w:p w14:paraId="3AE4FFEE" w14:textId="19E64F5C" w:rsidR="00245D0C" w:rsidRPr="00C30069" w:rsidRDefault="00245D0C" w:rsidP="00245D0C">
      <w:pPr>
        <w:pStyle w:val="Heading2"/>
        <w:rPr>
          <w:sz w:val="24"/>
          <w:szCs w:val="28"/>
          <w:lang w:val="en-US"/>
        </w:rPr>
      </w:pPr>
      <w:r w:rsidRPr="00C30069">
        <w:rPr>
          <w:sz w:val="24"/>
          <w:szCs w:val="28"/>
          <w:lang w:val="en-US"/>
        </w:rPr>
        <w:t>Model monitoring for maintaining training/inference consistency</w:t>
      </w:r>
    </w:p>
    <w:p w14:paraId="2218026B" w14:textId="54D6B326" w:rsidR="00A52E49" w:rsidRPr="00C30069" w:rsidRDefault="00270750" w:rsidP="00CA3D74">
      <w:pPr>
        <w:ind w:firstLine="450"/>
        <w:jc w:val="both"/>
        <w:rPr>
          <w:lang w:val="en-US"/>
        </w:rPr>
      </w:pPr>
      <w:r w:rsidRPr="00C30069">
        <w:rPr>
          <w:lang w:val="en-US"/>
        </w:rPr>
        <w:t xml:space="preserve">Finally, the last approach to be discussed that </w:t>
      </w:r>
      <w:r w:rsidR="00245D0C" w:rsidRPr="00C30069">
        <w:rPr>
          <w:lang w:val="en-US"/>
        </w:rPr>
        <w:t>may improve</w:t>
      </w:r>
      <w:r w:rsidRPr="00C30069">
        <w:rPr>
          <w:lang w:val="en-US"/>
        </w:rPr>
        <w:t xml:space="preserve"> training/inference consistency is </w:t>
      </w:r>
      <w:r w:rsidR="00245D0C" w:rsidRPr="00C30069">
        <w:rPr>
          <w:lang w:val="en-US"/>
        </w:rPr>
        <w:t xml:space="preserve">UE-based </w:t>
      </w:r>
      <w:r w:rsidRPr="00C30069">
        <w:rPr>
          <w:lang w:val="en-US"/>
        </w:rPr>
        <w:t xml:space="preserve">performance monitoring, i.e., performance monitoring feedback is utilized to minimize the training/inference consistency. </w:t>
      </w:r>
      <w:r w:rsidR="007B0925" w:rsidRPr="00C30069">
        <w:rPr>
          <w:lang w:val="en-US"/>
        </w:rPr>
        <w:t>Using performance monitoring, either Type-1, Type-2 and/or Type-3 may help reduce the gap between training and inference, especially if the monitoring process reports parameters that are correlated with the NW-side additional conditions.</w:t>
      </w:r>
      <w:r w:rsidR="007B0925">
        <w:rPr>
          <w:lang w:val="en-US"/>
        </w:rPr>
        <w:t xml:space="preserve"> Further details on the </w:t>
      </w:r>
      <w:r w:rsidRPr="00C30069">
        <w:rPr>
          <w:lang w:val="en-US"/>
        </w:rPr>
        <w:t xml:space="preserve">performance monitoring types </w:t>
      </w:r>
      <w:r w:rsidR="006662B7" w:rsidRPr="00C30069">
        <w:rPr>
          <w:lang w:val="en-US"/>
        </w:rPr>
        <w:t>for UE-sided CSI prediction</w:t>
      </w:r>
      <w:r w:rsidR="00D95FA0">
        <w:rPr>
          <w:lang w:val="en-US"/>
        </w:rPr>
        <w:t xml:space="preserve"> as part of the Rel-18 study</w:t>
      </w:r>
      <w:r w:rsidR="007B0925">
        <w:rPr>
          <w:lang w:val="en-US"/>
        </w:rPr>
        <w:t xml:space="preserve"> can be found</w:t>
      </w:r>
      <w:r w:rsidR="00245D0C" w:rsidRPr="00C30069">
        <w:rPr>
          <w:lang w:val="en-US"/>
        </w:rPr>
        <w:t xml:space="preserve"> in TR38.843</w:t>
      </w:r>
      <w:r w:rsidR="00582EB4" w:rsidRPr="00C30069">
        <w:rPr>
          <w:lang w:val="en-US"/>
        </w:rPr>
        <w:t>, as follows:</w:t>
      </w:r>
    </w:p>
    <w:tbl>
      <w:tblPr>
        <w:tblStyle w:val="TableGrid"/>
        <w:tblW w:w="0" w:type="auto"/>
        <w:tblLook w:val="04A0" w:firstRow="1" w:lastRow="0" w:firstColumn="1" w:lastColumn="0" w:noHBand="0" w:noVBand="1"/>
      </w:tblPr>
      <w:tblGrid>
        <w:gridCol w:w="9350"/>
      </w:tblGrid>
      <w:tr w:rsidR="00BC1D72" w:rsidRPr="00C30069" w14:paraId="3B59FEAD" w14:textId="77777777" w:rsidTr="00BC1D72">
        <w:tc>
          <w:tcPr>
            <w:tcW w:w="9350" w:type="dxa"/>
          </w:tcPr>
          <w:p w14:paraId="45A04D4F" w14:textId="77777777" w:rsidR="006662B7" w:rsidRPr="00C30069" w:rsidRDefault="006662B7" w:rsidP="006662B7">
            <w:pPr>
              <w:rPr>
                <w:i/>
                <w:iCs/>
                <w:lang w:val="en-US"/>
              </w:rPr>
            </w:pPr>
            <w:r w:rsidRPr="00C30069">
              <w:rPr>
                <w:i/>
                <w:iCs/>
                <w:lang w:val="en-US"/>
              </w:rPr>
              <w:t xml:space="preserve">Performance monitoring: </w:t>
            </w:r>
          </w:p>
          <w:p w14:paraId="31C2B5AE" w14:textId="77777777" w:rsidR="006662B7" w:rsidRPr="00C30069" w:rsidRDefault="006662B7" w:rsidP="006662B7">
            <w:pPr>
              <w:rPr>
                <w:lang w:val="en-US"/>
              </w:rPr>
            </w:pPr>
            <w:r w:rsidRPr="00C30069">
              <w:rPr>
                <w:lang w:val="en-US"/>
              </w:rPr>
              <w:t>For CSI prediction using UE side model use case, at least the following aspects have been proposed by companies on performance monitoring for functionality-based LCM:</w:t>
            </w:r>
          </w:p>
          <w:p w14:paraId="15C08FDB" w14:textId="77777777" w:rsidR="006662B7" w:rsidRPr="00C30069" w:rsidRDefault="006662B7" w:rsidP="006662B7">
            <w:pPr>
              <w:pStyle w:val="B1"/>
              <w:rPr>
                <w:lang w:val="en-US"/>
              </w:rPr>
            </w:pPr>
            <w:r w:rsidRPr="00C30069">
              <w:rPr>
                <w:lang w:val="en-US"/>
              </w:rPr>
              <w:t>-</w:t>
            </w:r>
            <w:r w:rsidRPr="00C30069">
              <w:rPr>
                <w:lang w:val="en-US"/>
              </w:rPr>
              <w:tab/>
              <w:t>Type 1:</w:t>
            </w:r>
          </w:p>
          <w:p w14:paraId="175B8E84" w14:textId="77777777" w:rsidR="006662B7" w:rsidRPr="00C30069" w:rsidRDefault="006662B7" w:rsidP="006662B7">
            <w:pPr>
              <w:pStyle w:val="B2"/>
              <w:rPr>
                <w:lang w:val="en-US"/>
              </w:rPr>
            </w:pPr>
            <w:r w:rsidRPr="00C30069">
              <w:rPr>
                <w:lang w:val="en-US"/>
              </w:rPr>
              <w:t>-</w:t>
            </w:r>
            <w:r w:rsidRPr="00C30069">
              <w:rPr>
                <w:lang w:val="en-US"/>
              </w:rPr>
              <w:tab/>
              <w:t>UE calculates the performance metric(s)</w:t>
            </w:r>
          </w:p>
          <w:p w14:paraId="2E771C25" w14:textId="4BA3AB85" w:rsidR="006662B7" w:rsidRPr="00C30069" w:rsidRDefault="006662B7" w:rsidP="006662B7">
            <w:pPr>
              <w:pStyle w:val="B2"/>
              <w:rPr>
                <w:lang w:val="en-US"/>
              </w:rPr>
            </w:pPr>
            <w:r w:rsidRPr="00C30069">
              <w:rPr>
                <w:lang w:val="en-US"/>
              </w:rPr>
              <w:t>-</w:t>
            </w:r>
            <w:r w:rsidRPr="00C30069">
              <w:rPr>
                <w:lang w:val="en-US"/>
              </w:rPr>
              <w:tab/>
              <w:t>UE reports performance monitoring output that facilitates functionality fallback decision at network</w:t>
            </w:r>
          </w:p>
          <w:p w14:paraId="2A7F8824" w14:textId="77777777" w:rsidR="006662B7" w:rsidRPr="00C30069" w:rsidRDefault="006662B7" w:rsidP="006662B7">
            <w:pPr>
              <w:pStyle w:val="B3"/>
              <w:rPr>
                <w:lang w:val="en-US"/>
              </w:rPr>
            </w:pPr>
            <w:r w:rsidRPr="00C30069">
              <w:rPr>
                <w:lang w:val="en-US"/>
              </w:rPr>
              <w:t>-</w:t>
            </w:r>
            <w:r w:rsidRPr="00C30069">
              <w:rPr>
                <w:lang w:val="en-US"/>
              </w:rPr>
              <w:tab/>
              <w:t xml:space="preserve">Performance monitoring output details can be further defined </w:t>
            </w:r>
          </w:p>
          <w:p w14:paraId="7996989A" w14:textId="77777777" w:rsidR="006662B7" w:rsidRPr="00C30069" w:rsidRDefault="006662B7" w:rsidP="006662B7">
            <w:pPr>
              <w:pStyle w:val="B3"/>
              <w:rPr>
                <w:lang w:val="en-US"/>
              </w:rPr>
            </w:pPr>
            <w:r w:rsidRPr="00C30069">
              <w:rPr>
                <w:lang w:val="en-US"/>
              </w:rPr>
              <w:t>-</w:t>
            </w:r>
            <w:r w:rsidRPr="00C30069">
              <w:rPr>
                <w:lang w:val="en-US"/>
              </w:rPr>
              <w:tab/>
              <w:t xml:space="preserve">NW may configure threshold criterion to facilitate UE side performance monitoring (if needed). </w:t>
            </w:r>
          </w:p>
          <w:p w14:paraId="21694FBF" w14:textId="77777777" w:rsidR="006662B7" w:rsidRPr="00C30069" w:rsidRDefault="006662B7" w:rsidP="006662B7">
            <w:pPr>
              <w:pStyle w:val="B2"/>
              <w:ind w:left="572" w:firstLine="0"/>
              <w:rPr>
                <w:lang w:val="en-US"/>
              </w:rPr>
            </w:pPr>
            <w:r w:rsidRPr="00C30069">
              <w:rPr>
                <w:lang w:val="en-US"/>
              </w:rPr>
              <w:t>-</w:t>
            </w:r>
            <w:r w:rsidRPr="00C30069">
              <w:rPr>
                <w:lang w:val="en-US"/>
              </w:rPr>
              <w:tab/>
              <w:t>NW makes decision(s) of functionality fallback operation (fallback mechanism to legacy CSI reporting).</w:t>
            </w:r>
          </w:p>
          <w:p w14:paraId="60251958" w14:textId="77777777" w:rsidR="006662B7" w:rsidRPr="00C30069" w:rsidRDefault="006662B7" w:rsidP="006662B7">
            <w:pPr>
              <w:pStyle w:val="B1"/>
              <w:rPr>
                <w:lang w:val="en-US"/>
              </w:rPr>
            </w:pPr>
            <w:r w:rsidRPr="00C30069">
              <w:rPr>
                <w:lang w:val="en-US"/>
              </w:rPr>
              <w:t>-</w:t>
            </w:r>
            <w:r w:rsidRPr="00C30069">
              <w:rPr>
                <w:lang w:val="en-US"/>
              </w:rPr>
              <w:tab/>
              <w:t xml:space="preserve">Type 2: </w:t>
            </w:r>
          </w:p>
          <w:p w14:paraId="0A4A1F56" w14:textId="77777777" w:rsidR="006662B7" w:rsidRPr="00C30069" w:rsidRDefault="006662B7" w:rsidP="006662B7">
            <w:pPr>
              <w:pStyle w:val="B2"/>
              <w:ind w:left="288" w:firstLine="288"/>
              <w:rPr>
                <w:lang w:val="en-US"/>
              </w:rPr>
            </w:pPr>
            <w:r w:rsidRPr="00C30069">
              <w:rPr>
                <w:lang w:val="en-US"/>
              </w:rPr>
              <w:t>-</w:t>
            </w:r>
            <w:r w:rsidRPr="00C30069">
              <w:rPr>
                <w:lang w:val="en-US"/>
              </w:rPr>
              <w:tab/>
              <w:t xml:space="preserve">UE reports </w:t>
            </w:r>
            <w:r w:rsidRPr="00C30069">
              <w:rPr>
                <w:i/>
                <w:iCs/>
                <w:lang w:val="en-US"/>
              </w:rPr>
              <w:t>predicted CSI</w:t>
            </w:r>
            <w:r w:rsidRPr="00C30069">
              <w:rPr>
                <w:lang w:val="en-US"/>
              </w:rPr>
              <w:t xml:space="preserve"> and/or the corresponding </w:t>
            </w:r>
            <w:r w:rsidRPr="00C30069">
              <w:rPr>
                <w:i/>
                <w:iCs/>
                <w:lang w:val="en-US"/>
              </w:rPr>
              <w:t>ground-truth</w:t>
            </w:r>
            <w:r w:rsidRPr="00C30069">
              <w:rPr>
                <w:lang w:val="en-US"/>
              </w:rPr>
              <w:t xml:space="preserve">  </w:t>
            </w:r>
          </w:p>
          <w:p w14:paraId="58A0DBF7" w14:textId="77777777" w:rsidR="006662B7" w:rsidRPr="00C30069" w:rsidRDefault="006662B7" w:rsidP="006662B7">
            <w:pPr>
              <w:pStyle w:val="B2"/>
              <w:ind w:left="288" w:firstLine="288"/>
              <w:rPr>
                <w:lang w:val="en-US"/>
              </w:rPr>
            </w:pPr>
            <w:r w:rsidRPr="00C30069">
              <w:rPr>
                <w:lang w:val="en-US"/>
              </w:rPr>
              <w:t>-</w:t>
            </w:r>
            <w:r w:rsidRPr="00C30069">
              <w:rPr>
                <w:lang w:val="en-US"/>
              </w:rPr>
              <w:tab/>
              <w:t xml:space="preserve">NW calculates the </w:t>
            </w:r>
            <w:r w:rsidRPr="00C30069">
              <w:rPr>
                <w:i/>
                <w:iCs/>
                <w:lang w:val="en-US"/>
              </w:rPr>
              <w:t>performance metrics</w:t>
            </w:r>
            <w:r w:rsidRPr="00C30069">
              <w:rPr>
                <w:lang w:val="en-US"/>
              </w:rPr>
              <w:t xml:space="preserve">. </w:t>
            </w:r>
          </w:p>
          <w:p w14:paraId="2E2375A3" w14:textId="77777777" w:rsidR="006662B7" w:rsidRPr="00C30069" w:rsidRDefault="006662B7" w:rsidP="006662B7">
            <w:pPr>
              <w:pStyle w:val="B2"/>
              <w:ind w:left="288" w:firstLine="288"/>
              <w:rPr>
                <w:lang w:val="en-US"/>
              </w:rPr>
            </w:pPr>
            <w:r w:rsidRPr="00C30069">
              <w:rPr>
                <w:lang w:val="en-US"/>
              </w:rPr>
              <w:t>-</w:t>
            </w:r>
            <w:r w:rsidRPr="00C30069">
              <w:rPr>
                <w:lang w:val="en-US"/>
              </w:rPr>
              <w:tab/>
              <w:t>NW makes decision(s) of functionality fallback operation (fallback mechanism to legacy CSI reporting).</w:t>
            </w:r>
          </w:p>
          <w:p w14:paraId="2164BF11" w14:textId="77777777" w:rsidR="006662B7" w:rsidRPr="00C30069" w:rsidRDefault="006662B7" w:rsidP="006662B7">
            <w:pPr>
              <w:pStyle w:val="B1"/>
              <w:rPr>
                <w:lang w:val="en-US"/>
              </w:rPr>
            </w:pPr>
            <w:r w:rsidRPr="00C30069">
              <w:rPr>
                <w:lang w:val="en-US"/>
              </w:rPr>
              <w:t>-</w:t>
            </w:r>
            <w:r w:rsidRPr="00C30069">
              <w:rPr>
                <w:lang w:val="en-US"/>
              </w:rPr>
              <w:tab/>
              <w:t xml:space="preserve">Type 3: </w:t>
            </w:r>
          </w:p>
          <w:p w14:paraId="3102A247" w14:textId="77777777" w:rsidR="006662B7" w:rsidRPr="00C30069" w:rsidRDefault="006662B7" w:rsidP="006662B7">
            <w:pPr>
              <w:pStyle w:val="B2"/>
              <w:ind w:left="288" w:firstLine="288"/>
              <w:rPr>
                <w:lang w:val="en-US"/>
              </w:rPr>
            </w:pPr>
            <w:r w:rsidRPr="00C30069">
              <w:rPr>
                <w:lang w:val="en-US"/>
              </w:rPr>
              <w:t>-</w:t>
            </w:r>
            <w:r w:rsidRPr="00C30069">
              <w:rPr>
                <w:lang w:val="en-US"/>
              </w:rPr>
              <w:tab/>
              <w:t xml:space="preserve">UE calculates the </w:t>
            </w:r>
            <w:r w:rsidRPr="00C30069">
              <w:rPr>
                <w:i/>
                <w:iCs/>
                <w:lang w:val="en-US"/>
              </w:rPr>
              <w:t>performance metric(s)</w:t>
            </w:r>
            <w:r w:rsidRPr="00C30069">
              <w:rPr>
                <w:lang w:val="en-US"/>
              </w:rPr>
              <w:t xml:space="preserve"> </w:t>
            </w:r>
          </w:p>
          <w:p w14:paraId="4D1852FC" w14:textId="77777777" w:rsidR="006662B7" w:rsidRPr="00C30069" w:rsidRDefault="006662B7" w:rsidP="006662B7">
            <w:pPr>
              <w:pStyle w:val="B2"/>
              <w:ind w:left="288" w:firstLine="288"/>
              <w:rPr>
                <w:lang w:val="en-US"/>
              </w:rPr>
            </w:pPr>
            <w:r w:rsidRPr="00C30069">
              <w:rPr>
                <w:lang w:val="en-US"/>
              </w:rPr>
              <w:t>-</w:t>
            </w:r>
            <w:r w:rsidRPr="00C30069">
              <w:rPr>
                <w:lang w:val="en-US"/>
              </w:rPr>
              <w:tab/>
              <w:t xml:space="preserve">UE reports </w:t>
            </w:r>
            <w:r w:rsidRPr="00C30069">
              <w:rPr>
                <w:i/>
                <w:iCs/>
                <w:lang w:val="en-US"/>
              </w:rPr>
              <w:t>performance metric(s)</w:t>
            </w:r>
            <w:r w:rsidRPr="00C30069">
              <w:rPr>
                <w:lang w:val="en-US"/>
              </w:rPr>
              <w:t xml:space="preserve"> to the NW</w:t>
            </w:r>
          </w:p>
          <w:p w14:paraId="39347B8B" w14:textId="77777777" w:rsidR="006662B7" w:rsidRPr="00C30069" w:rsidRDefault="006662B7" w:rsidP="006662B7">
            <w:pPr>
              <w:pStyle w:val="B2"/>
              <w:ind w:left="288" w:firstLine="288"/>
              <w:rPr>
                <w:lang w:val="en-US"/>
              </w:rPr>
            </w:pPr>
            <w:r w:rsidRPr="00C30069">
              <w:rPr>
                <w:lang w:val="en-US"/>
              </w:rPr>
              <w:t>-</w:t>
            </w:r>
            <w:r w:rsidRPr="00C30069">
              <w:rPr>
                <w:lang w:val="en-US"/>
              </w:rPr>
              <w:tab/>
              <w:t xml:space="preserve">NW makes decision(s) of functionality fallback operation (fallback mechanism to legacy CSI reporting). </w:t>
            </w:r>
          </w:p>
          <w:p w14:paraId="2D744FD9" w14:textId="77777777" w:rsidR="006662B7" w:rsidRPr="00C30069" w:rsidRDefault="006662B7" w:rsidP="006662B7">
            <w:pPr>
              <w:pStyle w:val="B1"/>
              <w:rPr>
                <w:lang w:val="en-US"/>
              </w:rPr>
            </w:pPr>
            <w:r w:rsidRPr="00C30069">
              <w:rPr>
                <w:lang w:val="en-US"/>
              </w:rPr>
              <w:lastRenderedPageBreak/>
              <w:t>-</w:t>
            </w:r>
            <w:r w:rsidRPr="00C30069">
              <w:rPr>
                <w:lang w:val="en-US"/>
              </w:rPr>
              <w:tab/>
              <w:t xml:space="preserve">Functionality selection/activation/deactivation/switching as defined for other UE side use cases can be reused, if applicable. </w:t>
            </w:r>
          </w:p>
          <w:p w14:paraId="62281531" w14:textId="77777777" w:rsidR="006662B7" w:rsidRPr="00C30069" w:rsidRDefault="006662B7" w:rsidP="006662B7">
            <w:pPr>
              <w:pStyle w:val="B1"/>
              <w:rPr>
                <w:lang w:val="en-US"/>
              </w:rPr>
            </w:pPr>
            <w:r w:rsidRPr="00C30069">
              <w:rPr>
                <w:lang w:val="en-US"/>
              </w:rPr>
              <w:t>-</w:t>
            </w:r>
            <w:r w:rsidRPr="00C30069">
              <w:rPr>
                <w:lang w:val="en-US"/>
              </w:rPr>
              <w:tab/>
              <w:t xml:space="preserve">Configuration and procedure for performance monitoring </w:t>
            </w:r>
          </w:p>
          <w:p w14:paraId="36C1DF14" w14:textId="77777777" w:rsidR="006662B7" w:rsidRPr="00C30069" w:rsidRDefault="006662B7" w:rsidP="006662B7">
            <w:pPr>
              <w:pStyle w:val="B1"/>
              <w:rPr>
                <w:lang w:val="en-US"/>
              </w:rPr>
            </w:pPr>
            <w:r w:rsidRPr="00C30069">
              <w:rPr>
                <w:lang w:val="en-US"/>
              </w:rPr>
              <w:t>-</w:t>
            </w:r>
            <w:r w:rsidRPr="00C30069">
              <w:rPr>
                <w:lang w:val="en-US"/>
              </w:rPr>
              <w:tab/>
              <w:t>CSI-RS configuration for performance monitoring</w:t>
            </w:r>
          </w:p>
          <w:p w14:paraId="4697D9C8" w14:textId="77777777" w:rsidR="006662B7" w:rsidRPr="00C30069" w:rsidRDefault="006662B7" w:rsidP="006662B7">
            <w:pPr>
              <w:pStyle w:val="B1"/>
              <w:rPr>
                <w:lang w:val="en-US"/>
              </w:rPr>
            </w:pPr>
            <w:r w:rsidRPr="00C30069">
              <w:rPr>
                <w:lang w:val="en-US"/>
              </w:rPr>
              <w:t>-</w:t>
            </w:r>
            <w:r w:rsidRPr="00C30069">
              <w:rPr>
                <w:lang w:val="en-US"/>
              </w:rPr>
              <w:tab/>
              <w:t>Performance metric including at least intermediate KPI (e.g., NMSE or SGCS)</w:t>
            </w:r>
          </w:p>
          <w:p w14:paraId="4A8AAD7D" w14:textId="77777777" w:rsidR="006662B7" w:rsidRPr="00C30069" w:rsidRDefault="006662B7" w:rsidP="006662B7">
            <w:pPr>
              <w:pStyle w:val="B1"/>
              <w:rPr>
                <w:lang w:val="en-US"/>
              </w:rPr>
            </w:pPr>
            <w:r w:rsidRPr="00C30069">
              <w:rPr>
                <w:lang w:val="en-US"/>
              </w:rPr>
              <w:t>-</w:t>
            </w:r>
            <w:r w:rsidRPr="00C30069">
              <w:rPr>
                <w:lang w:val="en-US"/>
              </w:rPr>
              <w:tab/>
              <w:t>UE report, including periodic/semi-persistent/aperiodic reporting, and event driven report</w:t>
            </w:r>
          </w:p>
          <w:p w14:paraId="452E7A76" w14:textId="77777777" w:rsidR="006662B7" w:rsidRPr="00C30069" w:rsidRDefault="006662B7" w:rsidP="006662B7">
            <w:pPr>
              <w:pStyle w:val="B1"/>
              <w:rPr>
                <w:lang w:val="en-US"/>
              </w:rPr>
            </w:pPr>
            <w:r w:rsidRPr="00C30069">
              <w:rPr>
                <w:lang w:val="en-US"/>
              </w:rPr>
              <w:t>-</w:t>
            </w:r>
            <w:r w:rsidRPr="00C30069">
              <w:rPr>
                <w:lang w:val="en-US"/>
              </w:rPr>
              <w:tab/>
              <w:t>Note: down selection is not precluded.</w:t>
            </w:r>
          </w:p>
          <w:p w14:paraId="4B7DFCD9" w14:textId="7E600EDB" w:rsidR="00BC1D72" w:rsidRPr="00C30069" w:rsidRDefault="006662B7" w:rsidP="006662B7">
            <w:pPr>
              <w:pStyle w:val="B1"/>
              <w:rPr>
                <w:lang w:val="en-US"/>
              </w:rPr>
            </w:pPr>
            <w:r w:rsidRPr="00C30069">
              <w:rPr>
                <w:lang w:val="en-US"/>
              </w:rPr>
              <w:t>-</w:t>
            </w:r>
            <w:r w:rsidRPr="00C30069">
              <w:rPr>
                <w:lang w:val="en-US"/>
              </w:rPr>
              <w:tab/>
              <w:t>Note: UE may make decision within the same functionality on model selection, activation, deactivation, switching operation transparent to the NW.</w:t>
            </w:r>
          </w:p>
        </w:tc>
      </w:tr>
    </w:tbl>
    <w:p w14:paraId="117B48CB" w14:textId="77777777" w:rsidR="002B2C39" w:rsidRPr="00B91501" w:rsidRDefault="002B2C39" w:rsidP="006662B7">
      <w:pPr>
        <w:pStyle w:val="Proposal"/>
        <w:numPr>
          <w:ilvl w:val="0"/>
          <w:numId w:val="0"/>
        </w:numPr>
        <w:spacing w:line="256" w:lineRule="auto"/>
        <w:rPr>
          <w:b w:val="0"/>
          <w:bCs w:val="0"/>
          <w:sz w:val="2"/>
          <w:szCs w:val="2"/>
          <w:lang w:val="en-US"/>
        </w:rPr>
      </w:pPr>
    </w:p>
    <w:p w14:paraId="1B17F05E" w14:textId="366D12E9" w:rsidR="006662B7" w:rsidRPr="00C30069" w:rsidRDefault="006662B7" w:rsidP="006662B7">
      <w:pPr>
        <w:pStyle w:val="Proposal"/>
        <w:numPr>
          <w:ilvl w:val="0"/>
          <w:numId w:val="0"/>
        </w:numPr>
        <w:spacing w:line="256" w:lineRule="auto"/>
        <w:rPr>
          <w:b w:val="0"/>
          <w:bCs w:val="0"/>
          <w:lang w:val="en-US"/>
        </w:rPr>
      </w:pPr>
      <w:r w:rsidRPr="00C30069">
        <w:rPr>
          <w:b w:val="0"/>
          <w:bCs w:val="0"/>
          <w:lang w:val="en-US"/>
        </w:rPr>
        <w:t xml:space="preserve">We </w:t>
      </w:r>
      <w:r w:rsidR="00245D0C" w:rsidRPr="00C30069">
        <w:rPr>
          <w:b w:val="0"/>
          <w:bCs w:val="0"/>
          <w:lang w:val="en-US"/>
        </w:rPr>
        <w:t>provide more emphasis on</w:t>
      </w:r>
      <w:r w:rsidRPr="00C30069">
        <w:rPr>
          <w:b w:val="0"/>
          <w:bCs w:val="0"/>
          <w:lang w:val="en-US"/>
        </w:rPr>
        <w:t xml:space="preserve"> the different monitoring types</w:t>
      </w:r>
      <w:r w:rsidR="00245D0C" w:rsidRPr="00C30069">
        <w:rPr>
          <w:b w:val="0"/>
          <w:bCs w:val="0"/>
          <w:lang w:val="en-US"/>
        </w:rPr>
        <w:t xml:space="preserve"> below</w:t>
      </w:r>
      <w:r w:rsidRPr="00C30069">
        <w:rPr>
          <w:b w:val="0"/>
          <w:bCs w:val="0"/>
          <w:lang w:val="en-US"/>
        </w:rPr>
        <w:t>, as follows:</w:t>
      </w:r>
    </w:p>
    <w:p w14:paraId="006D1367" w14:textId="41A4468C" w:rsidR="006662B7" w:rsidRPr="00C30069" w:rsidRDefault="006662B7" w:rsidP="00CA3D74">
      <w:pPr>
        <w:pStyle w:val="Proposal"/>
        <w:numPr>
          <w:ilvl w:val="0"/>
          <w:numId w:val="0"/>
        </w:numPr>
        <w:spacing w:line="256" w:lineRule="auto"/>
        <w:jc w:val="both"/>
        <w:rPr>
          <w:u w:val="single"/>
          <w:lang w:val="en-US"/>
        </w:rPr>
      </w:pPr>
      <w:r w:rsidRPr="00C30069">
        <w:rPr>
          <w:u w:val="single"/>
          <w:lang w:val="en-US"/>
        </w:rPr>
        <w:t>Type 1 monitoring for CSI prediction:</w:t>
      </w:r>
    </w:p>
    <w:p w14:paraId="54802D6F" w14:textId="15FE15DD" w:rsidR="006662B7" w:rsidRPr="00C30069" w:rsidRDefault="006662B7" w:rsidP="00CA3D74">
      <w:pPr>
        <w:pStyle w:val="Proposal"/>
        <w:numPr>
          <w:ilvl w:val="0"/>
          <w:numId w:val="0"/>
        </w:numPr>
        <w:spacing w:line="256" w:lineRule="auto"/>
        <w:jc w:val="both"/>
        <w:rPr>
          <w:b w:val="0"/>
          <w:bCs w:val="0"/>
          <w:lang w:val="en-US"/>
        </w:rPr>
      </w:pPr>
      <w:r w:rsidRPr="00C30069">
        <w:rPr>
          <w:b w:val="0"/>
          <w:bCs w:val="0"/>
          <w:lang w:val="en-US"/>
        </w:rPr>
        <w:t>UE-based monitoring approach in which the UE reports an explicit recommendation of a monitoring decision. In the context o</w:t>
      </w:r>
      <w:r w:rsidR="00617068" w:rsidRPr="00C30069">
        <w:rPr>
          <w:b w:val="0"/>
          <w:bCs w:val="0"/>
          <w:lang w:val="en-US"/>
        </w:rPr>
        <w:t>f monitoring-based reporting of training/inference consistency</w:t>
      </w:r>
      <w:r w:rsidRPr="00C30069">
        <w:rPr>
          <w:b w:val="0"/>
          <w:bCs w:val="0"/>
          <w:lang w:val="en-US"/>
        </w:rPr>
        <w:t xml:space="preserve">, the UE </w:t>
      </w:r>
      <w:r w:rsidR="00617068" w:rsidRPr="00C30069">
        <w:rPr>
          <w:b w:val="0"/>
          <w:bCs w:val="0"/>
          <w:lang w:val="en-US"/>
        </w:rPr>
        <w:t xml:space="preserve">is expected to </w:t>
      </w:r>
      <w:r w:rsidRPr="00C30069">
        <w:rPr>
          <w:b w:val="0"/>
          <w:bCs w:val="0"/>
          <w:lang w:val="en-US"/>
        </w:rPr>
        <w:t>report a</w:t>
      </w:r>
      <w:r w:rsidR="00617068" w:rsidRPr="00C30069">
        <w:rPr>
          <w:b w:val="0"/>
          <w:bCs w:val="0"/>
          <w:lang w:val="en-US"/>
        </w:rPr>
        <w:t>n indication of a decision based on the evaluated consistency. Examples</w:t>
      </w:r>
      <w:r w:rsidRPr="00C30069">
        <w:rPr>
          <w:b w:val="0"/>
          <w:bCs w:val="0"/>
          <w:lang w:val="en-US"/>
        </w:rPr>
        <w:t xml:space="preserve"> of </w:t>
      </w:r>
      <w:bookmarkStart w:id="8" w:name="_Hlk173580783"/>
      <w:r w:rsidRPr="00C30069">
        <w:rPr>
          <w:b w:val="0"/>
          <w:bCs w:val="0"/>
          <w:lang w:val="en-US"/>
        </w:rPr>
        <w:t>monitoring output may include: (i) No model change, (ii) CSI parameter</w:t>
      </w:r>
      <w:r w:rsidR="00B91501">
        <w:rPr>
          <w:b w:val="0"/>
          <w:bCs w:val="0"/>
          <w:lang w:val="en-US"/>
        </w:rPr>
        <w:t>(</w:t>
      </w:r>
      <w:r w:rsidRPr="00C30069">
        <w:rPr>
          <w:b w:val="0"/>
          <w:bCs w:val="0"/>
          <w:lang w:val="en-US"/>
        </w:rPr>
        <w:t>s</w:t>
      </w:r>
      <w:r w:rsidR="00B91501">
        <w:rPr>
          <w:b w:val="0"/>
          <w:bCs w:val="0"/>
          <w:lang w:val="en-US"/>
        </w:rPr>
        <w:t>)</w:t>
      </w:r>
      <w:r w:rsidRPr="00C30069">
        <w:rPr>
          <w:b w:val="0"/>
          <w:bCs w:val="0"/>
          <w:lang w:val="en-US"/>
        </w:rPr>
        <w:t xml:space="preserve"> update, (iii) Model </w:t>
      </w:r>
      <w:bookmarkStart w:id="9" w:name="_Hlk178774820"/>
      <w:r w:rsidR="00F376BD">
        <w:rPr>
          <w:b w:val="0"/>
          <w:bCs w:val="0"/>
          <w:lang w:val="en-US"/>
        </w:rPr>
        <w:t>switching</w:t>
      </w:r>
      <w:bookmarkEnd w:id="9"/>
      <w:r w:rsidRPr="00C30069">
        <w:rPr>
          <w:b w:val="0"/>
          <w:bCs w:val="0"/>
          <w:lang w:val="en-US"/>
        </w:rPr>
        <w:t>, and (iv) Fallback to non-AI/ML scheme</w:t>
      </w:r>
      <w:bookmarkEnd w:id="8"/>
      <w:r w:rsidRPr="00C30069">
        <w:rPr>
          <w:b w:val="0"/>
          <w:bCs w:val="0"/>
          <w:lang w:val="en-US"/>
        </w:rPr>
        <w:t xml:space="preserve">. </w:t>
      </w:r>
    </w:p>
    <w:p w14:paraId="46FE5C51" w14:textId="0C5658A2" w:rsidR="00617068" w:rsidRPr="00C30069" w:rsidRDefault="000A649A" w:rsidP="00CA3D74">
      <w:pPr>
        <w:pStyle w:val="Observation"/>
        <w:spacing w:after="120" w:line="276" w:lineRule="auto"/>
        <w:ind w:left="1699" w:hanging="1699"/>
        <w:jc w:val="both"/>
        <w:rPr>
          <w:lang w:val="en-US"/>
        </w:rPr>
      </w:pPr>
      <w:r w:rsidRPr="00C30069">
        <w:rPr>
          <w:rFonts w:eastAsiaTheme="minorEastAsia"/>
          <w:lang w:val="en-US" w:eastAsia="zh-CN"/>
        </w:rPr>
        <w:t xml:space="preserve">For CSI prediction </w:t>
      </w:r>
      <w:r w:rsidR="00617068" w:rsidRPr="00C30069">
        <w:rPr>
          <w:rFonts w:eastAsiaTheme="minorEastAsia"/>
          <w:lang w:val="en-US" w:eastAsia="zh-CN"/>
        </w:rPr>
        <w:t>Type 1 monitoring, output may include</w:t>
      </w:r>
      <w:r w:rsidRPr="00C30069">
        <w:rPr>
          <w:rFonts w:eastAsiaTheme="minorEastAsia"/>
          <w:lang w:val="en-US" w:eastAsia="zh-CN"/>
        </w:rPr>
        <w:t>:</w:t>
      </w:r>
      <w:r w:rsidR="00617068" w:rsidRPr="00C30069">
        <w:rPr>
          <w:rFonts w:eastAsiaTheme="minorEastAsia"/>
          <w:lang w:val="en-US" w:eastAsia="zh-CN"/>
        </w:rPr>
        <w:t xml:space="preserve"> (i) No model change, (ii) CSI parameter</w:t>
      </w:r>
      <w:r w:rsidR="00B91501">
        <w:rPr>
          <w:rFonts w:eastAsiaTheme="minorEastAsia"/>
          <w:lang w:val="en-US" w:eastAsia="zh-CN"/>
        </w:rPr>
        <w:t>(</w:t>
      </w:r>
      <w:r w:rsidR="00617068" w:rsidRPr="00C30069">
        <w:rPr>
          <w:rFonts w:eastAsiaTheme="minorEastAsia"/>
          <w:lang w:val="en-US" w:eastAsia="zh-CN"/>
        </w:rPr>
        <w:t>s</w:t>
      </w:r>
      <w:r w:rsidR="00B91501">
        <w:rPr>
          <w:rFonts w:eastAsiaTheme="minorEastAsia"/>
          <w:lang w:val="en-US" w:eastAsia="zh-CN"/>
        </w:rPr>
        <w:t>)</w:t>
      </w:r>
      <w:r w:rsidR="00617068" w:rsidRPr="00C30069">
        <w:rPr>
          <w:rFonts w:eastAsiaTheme="minorEastAsia"/>
          <w:lang w:val="en-US" w:eastAsia="zh-CN"/>
        </w:rPr>
        <w:t xml:space="preserve"> update, (iii) Model </w:t>
      </w:r>
      <w:r w:rsidR="00F376BD" w:rsidRPr="00F376BD">
        <w:rPr>
          <w:rFonts w:eastAsiaTheme="minorEastAsia"/>
          <w:lang w:val="en-US" w:eastAsia="zh-CN"/>
        </w:rPr>
        <w:t>switching</w:t>
      </w:r>
      <w:r w:rsidR="00617068" w:rsidRPr="00C30069">
        <w:rPr>
          <w:rFonts w:eastAsiaTheme="minorEastAsia"/>
          <w:lang w:val="en-US" w:eastAsia="zh-CN"/>
        </w:rPr>
        <w:t>, and (iv) Fallback to non-AI/ML scheme</w:t>
      </w:r>
      <w:r w:rsidR="00F311B9" w:rsidRPr="00C30069">
        <w:rPr>
          <w:rFonts w:eastAsiaTheme="minorEastAsia"/>
          <w:lang w:val="en-US" w:eastAsia="zh-CN"/>
        </w:rPr>
        <w:t>.</w:t>
      </w:r>
    </w:p>
    <w:p w14:paraId="30C5DAA8" w14:textId="77777777" w:rsidR="006662B7" w:rsidRPr="00C30069" w:rsidRDefault="006662B7" w:rsidP="00CA3D74">
      <w:pPr>
        <w:pStyle w:val="Proposal"/>
        <w:numPr>
          <w:ilvl w:val="0"/>
          <w:numId w:val="0"/>
        </w:numPr>
        <w:spacing w:line="256" w:lineRule="auto"/>
        <w:jc w:val="both"/>
        <w:rPr>
          <w:rFonts w:eastAsiaTheme="minorHAnsi"/>
          <w:b w:val="0"/>
          <w:bCs w:val="0"/>
          <w:sz w:val="2"/>
          <w:szCs w:val="2"/>
          <w:lang w:val="en-US"/>
        </w:rPr>
      </w:pPr>
    </w:p>
    <w:p w14:paraId="31622F48" w14:textId="77777777" w:rsidR="006662B7" w:rsidRPr="00C30069" w:rsidRDefault="006662B7" w:rsidP="00CA3D74">
      <w:pPr>
        <w:pStyle w:val="Proposal"/>
        <w:numPr>
          <w:ilvl w:val="0"/>
          <w:numId w:val="0"/>
        </w:numPr>
        <w:spacing w:line="256" w:lineRule="auto"/>
        <w:jc w:val="both"/>
        <w:rPr>
          <w:u w:val="single"/>
          <w:lang w:val="en-US"/>
        </w:rPr>
      </w:pPr>
      <w:r w:rsidRPr="00C30069">
        <w:rPr>
          <w:u w:val="single"/>
          <w:lang w:val="en-US"/>
        </w:rPr>
        <w:t>Type 2 monitoring for CSI prediction:</w:t>
      </w:r>
    </w:p>
    <w:p w14:paraId="1EBCA53D" w14:textId="3547A8C4" w:rsidR="006662B7" w:rsidRPr="00C30069" w:rsidRDefault="006662B7" w:rsidP="00CA3D74">
      <w:pPr>
        <w:pStyle w:val="Proposal"/>
        <w:numPr>
          <w:ilvl w:val="0"/>
          <w:numId w:val="0"/>
        </w:numPr>
        <w:spacing w:line="256" w:lineRule="auto"/>
        <w:jc w:val="both"/>
        <w:rPr>
          <w:b w:val="0"/>
          <w:bCs w:val="0"/>
          <w:lang w:val="en-US"/>
        </w:rPr>
      </w:pPr>
      <w:r w:rsidRPr="00C30069">
        <w:rPr>
          <w:b w:val="0"/>
          <w:bCs w:val="0"/>
          <w:lang w:val="en-US"/>
        </w:rPr>
        <w:t xml:space="preserve">NW-based monitoring approach in which the UE reports the ground truth CSI to the </w:t>
      </w:r>
      <w:r w:rsidR="00B91501">
        <w:rPr>
          <w:b w:val="0"/>
          <w:bCs w:val="0"/>
          <w:lang w:val="en-US"/>
        </w:rPr>
        <w:t>network</w:t>
      </w:r>
      <w:r w:rsidRPr="00C30069">
        <w:rPr>
          <w:b w:val="0"/>
          <w:bCs w:val="0"/>
          <w:lang w:val="en-US"/>
        </w:rPr>
        <w:t xml:space="preserve"> for further performance metric evaluation and monitoring output.</w:t>
      </w:r>
      <w:r w:rsidR="00617068" w:rsidRPr="00C30069">
        <w:rPr>
          <w:b w:val="0"/>
          <w:bCs w:val="0"/>
          <w:lang w:val="en-US"/>
        </w:rPr>
        <w:t xml:space="preserve"> In the context of monitoring-based reporting </w:t>
      </w:r>
      <w:r w:rsidR="00F376BD">
        <w:rPr>
          <w:b w:val="0"/>
          <w:bCs w:val="0"/>
          <w:lang w:val="en-US"/>
        </w:rPr>
        <w:t xml:space="preserve">for </w:t>
      </w:r>
      <w:r w:rsidR="00617068" w:rsidRPr="00C30069">
        <w:rPr>
          <w:b w:val="0"/>
          <w:bCs w:val="0"/>
          <w:lang w:val="en-US"/>
        </w:rPr>
        <w:t>consistency, the UE is expected to report the ground truth CSI, wherein the network evaluates a correlation measure of the ground truth CSI feedback and compares it with the training dataset characteristics, if available at the NW side</w:t>
      </w:r>
      <w:r w:rsidR="00DD2375">
        <w:rPr>
          <w:b w:val="0"/>
          <w:bCs w:val="0"/>
          <w:lang w:val="en-US"/>
        </w:rPr>
        <w:t xml:space="preserve"> and/or the reported predicted CSI</w:t>
      </w:r>
      <w:r w:rsidR="00617068" w:rsidRPr="00C30069">
        <w:rPr>
          <w:b w:val="0"/>
          <w:bCs w:val="0"/>
          <w:lang w:val="en-US"/>
        </w:rPr>
        <w:t xml:space="preserve">. </w:t>
      </w:r>
      <w:r w:rsidR="000A649A" w:rsidRPr="00C30069">
        <w:rPr>
          <w:b w:val="0"/>
          <w:bCs w:val="0"/>
          <w:lang w:val="en-US"/>
        </w:rPr>
        <w:t xml:space="preserve">In general, </w:t>
      </w:r>
      <w:r w:rsidR="00CA3D74">
        <w:rPr>
          <w:b w:val="0"/>
          <w:bCs w:val="0"/>
          <w:lang w:val="en-US"/>
        </w:rPr>
        <w:t>this approach may require large feedback corresponding to the monitoring payload corresponding to the ground truth CSI coefficients.</w:t>
      </w:r>
    </w:p>
    <w:p w14:paraId="69E18DB6" w14:textId="391AF183" w:rsidR="00617068" w:rsidRPr="00C30069" w:rsidRDefault="000A649A" w:rsidP="00CA3D74">
      <w:pPr>
        <w:pStyle w:val="Observation"/>
        <w:spacing w:after="120" w:line="276" w:lineRule="auto"/>
        <w:ind w:left="1699" w:hanging="1699"/>
        <w:jc w:val="both"/>
        <w:rPr>
          <w:lang w:val="en-US"/>
        </w:rPr>
      </w:pPr>
      <w:r w:rsidRPr="00C30069">
        <w:rPr>
          <w:rFonts w:eastAsiaTheme="minorEastAsia"/>
          <w:lang w:val="en-US" w:eastAsia="zh-CN"/>
        </w:rPr>
        <w:t>For CSI prediction Type 2 monitoring,</w:t>
      </w:r>
      <w:r w:rsidR="00617068" w:rsidRPr="00C30069">
        <w:rPr>
          <w:rFonts w:eastAsiaTheme="minorEastAsia"/>
          <w:lang w:val="en-US" w:eastAsia="zh-CN"/>
        </w:rPr>
        <w:t xml:space="preserve"> </w:t>
      </w:r>
      <w:r w:rsidR="00B91501">
        <w:rPr>
          <w:rFonts w:eastAsiaTheme="minorEastAsia"/>
          <w:lang w:val="en-US" w:eastAsia="zh-CN"/>
        </w:rPr>
        <w:t>t</w:t>
      </w:r>
      <w:r w:rsidRPr="00C30069">
        <w:rPr>
          <w:rFonts w:eastAsiaTheme="minorEastAsia"/>
          <w:lang w:val="en-US" w:eastAsia="zh-CN"/>
        </w:rPr>
        <w:t>he NW side can evaluate the training/inference consistency based on comparison of the ground truth CSI with the training data characteristics</w:t>
      </w:r>
      <w:r w:rsidR="00DD2375">
        <w:rPr>
          <w:rFonts w:eastAsiaTheme="minorEastAsia"/>
          <w:lang w:val="en-US" w:eastAsia="zh-CN"/>
        </w:rPr>
        <w:t xml:space="preserve"> </w:t>
      </w:r>
      <w:r w:rsidR="00DD2375" w:rsidRPr="00010809">
        <w:rPr>
          <w:lang w:val="en-US"/>
        </w:rPr>
        <w:t>and/or the reported predicted CSI</w:t>
      </w:r>
      <w:r w:rsidR="00F311B9" w:rsidRPr="00C30069">
        <w:rPr>
          <w:rFonts w:eastAsiaTheme="minorEastAsia"/>
          <w:lang w:val="en-US" w:eastAsia="zh-CN"/>
        </w:rPr>
        <w:t>.</w:t>
      </w:r>
    </w:p>
    <w:p w14:paraId="6792D908" w14:textId="77777777" w:rsidR="00C30069" w:rsidRPr="00C30069" w:rsidRDefault="00C30069" w:rsidP="00CA3D74">
      <w:pPr>
        <w:pStyle w:val="Proposal"/>
        <w:numPr>
          <w:ilvl w:val="0"/>
          <w:numId w:val="0"/>
        </w:numPr>
        <w:spacing w:line="256" w:lineRule="auto"/>
        <w:jc w:val="both"/>
        <w:rPr>
          <w:rFonts w:eastAsiaTheme="minorHAnsi"/>
          <w:sz w:val="2"/>
          <w:szCs w:val="2"/>
          <w:lang w:val="en-US"/>
        </w:rPr>
      </w:pPr>
    </w:p>
    <w:p w14:paraId="6EC75BB6" w14:textId="77777777" w:rsidR="006662B7" w:rsidRPr="00C30069" w:rsidRDefault="006662B7" w:rsidP="00CA3D74">
      <w:pPr>
        <w:pStyle w:val="Proposal"/>
        <w:numPr>
          <w:ilvl w:val="0"/>
          <w:numId w:val="0"/>
        </w:numPr>
        <w:spacing w:line="256" w:lineRule="auto"/>
        <w:jc w:val="both"/>
        <w:rPr>
          <w:u w:val="single"/>
          <w:lang w:val="en-US"/>
        </w:rPr>
      </w:pPr>
      <w:r w:rsidRPr="00C30069">
        <w:rPr>
          <w:u w:val="single"/>
          <w:lang w:val="en-US"/>
        </w:rPr>
        <w:t>Type 3 monitoring for CSI prediction:</w:t>
      </w:r>
    </w:p>
    <w:p w14:paraId="7E10DC59" w14:textId="1864C86F" w:rsidR="006662B7" w:rsidRPr="00C30069" w:rsidRDefault="006662B7" w:rsidP="00CA3D74">
      <w:pPr>
        <w:pStyle w:val="Proposal"/>
        <w:numPr>
          <w:ilvl w:val="0"/>
          <w:numId w:val="0"/>
        </w:numPr>
        <w:spacing w:line="256" w:lineRule="auto"/>
        <w:jc w:val="both"/>
        <w:rPr>
          <w:b w:val="0"/>
          <w:bCs w:val="0"/>
          <w:lang w:val="en-US"/>
        </w:rPr>
      </w:pPr>
      <w:r w:rsidRPr="00C30069">
        <w:rPr>
          <w:b w:val="0"/>
          <w:bCs w:val="0"/>
          <w:lang w:val="en-US"/>
        </w:rPr>
        <w:t>UE-assisted monitoring approach in which the UE reports performance metrics that improve the ability of the network to take a suitable monitoring decision.</w:t>
      </w:r>
      <w:r w:rsidR="000A649A" w:rsidRPr="00C30069">
        <w:rPr>
          <w:b w:val="0"/>
          <w:bCs w:val="0"/>
          <w:lang w:val="en-US"/>
        </w:rPr>
        <w:t xml:space="preserve"> In the context of monitoring-based reporting of training/inference consistency, the UE reports performance metric(s) corresponding </w:t>
      </w:r>
      <w:r w:rsidRPr="00C30069">
        <w:rPr>
          <w:b w:val="0"/>
          <w:bCs w:val="0"/>
          <w:lang w:val="en-US"/>
        </w:rPr>
        <w:t>to a measure of the quality or resolution of the precoding matrix compu</w:t>
      </w:r>
      <w:r w:rsidR="000A649A" w:rsidRPr="00C30069">
        <w:rPr>
          <w:b w:val="0"/>
          <w:bCs w:val="0"/>
          <w:lang w:val="en-US"/>
        </w:rPr>
        <w:t>t</w:t>
      </w:r>
      <w:r w:rsidRPr="00C30069">
        <w:rPr>
          <w:b w:val="0"/>
          <w:bCs w:val="0"/>
          <w:lang w:val="en-US"/>
        </w:rPr>
        <w:t>ed via AI/ML</w:t>
      </w:r>
      <w:r w:rsidR="00CA3D74">
        <w:rPr>
          <w:b w:val="0"/>
          <w:bCs w:val="0"/>
          <w:lang w:val="en-US"/>
        </w:rPr>
        <w:t xml:space="preserve"> scheme(s)</w:t>
      </w:r>
      <w:r w:rsidR="000A649A" w:rsidRPr="00C30069">
        <w:rPr>
          <w:b w:val="0"/>
          <w:bCs w:val="0"/>
          <w:lang w:val="en-US"/>
        </w:rPr>
        <w:t>, or any other measure of a correlation between the training data labels and the inference output</w:t>
      </w:r>
      <w:r w:rsidRPr="00C30069">
        <w:rPr>
          <w:b w:val="0"/>
          <w:bCs w:val="0"/>
          <w:lang w:val="en-US"/>
        </w:rPr>
        <w:t>. The network can configure the UE with reporting a subset of pre-defined performance metrics based on RRC, MAC-CE or DCI signaling.</w:t>
      </w:r>
    </w:p>
    <w:p w14:paraId="349A1791" w14:textId="4435C7B7" w:rsidR="000A649A" w:rsidRPr="00C30069" w:rsidRDefault="000A649A" w:rsidP="00CA3D74">
      <w:pPr>
        <w:pStyle w:val="Observation"/>
        <w:spacing w:after="120" w:line="276" w:lineRule="auto"/>
        <w:ind w:left="1699" w:hanging="1699"/>
        <w:jc w:val="both"/>
        <w:rPr>
          <w:lang w:val="en-US"/>
        </w:rPr>
      </w:pPr>
      <w:r w:rsidRPr="00C30069">
        <w:rPr>
          <w:rFonts w:eastAsiaTheme="minorEastAsia"/>
          <w:lang w:val="en-US" w:eastAsia="zh-CN"/>
        </w:rPr>
        <w:t xml:space="preserve">For CSI prediction Type 3 monitoring, output </w:t>
      </w:r>
      <w:r w:rsidR="00F311B9" w:rsidRPr="00C30069">
        <w:rPr>
          <w:rFonts w:eastAsiaTheme="minorEastAsia"/>
          <w:lang w:val="en-US" w:eastAsia="zh-CN"/>
        </w:rPr>
        <w:t>is in a form of performance metric(s) that correspond to a measure of a correlation of the training and inference information.</w:t>
      </w:r>
    </w:p>
    <w:p w14:paraId="79252A7A" w14:textId="02D63224" w:rsidR="006662B7" w:rsidRDefault="00CA3D74" w:rsidP="00CA3D74">
      <w:pPr>
        <w:pStyle w:val="Proposal"/>
        <w:numPr>
          <w:ilvl w:val="0"/>
          <w:numId w:val="0"/>
        </w:numPr>
        <w:spacing w:line="256" w:lineRule="auto"/>
        <w:jc w:val="both"/>
        <w:rPr>
          <w:b w:val="0"/>
          <w:bCs w:val="0"/>
          <w:lang w:val="en-US"/>
        </w:rPr>
      </w:pPr>
      <w:r>
        <w:rPr>
          <w:b w:val="0"/>
          <w:bCs w:val="0"/>
          <w:lang w:val="en-US"/>
        </w:rPr>
        <w:t xml:space="preserve">As mentioned above, </w:t>
      </w:r>
      <w:r w:rsidR="00F311B9" w:rsidRPr="00C30069">
        <w:rPr>
          <w:b w:val="0"/>
          <w:bCs w:val="0"/>
          <w:lang w:val="en-US"/>
        </w:rPr>
        <w:t xml:space="preserve">Type 2 monitoring requires significant overhead and can be deprioritized. Type 1 monitoring adopts a UE-assisted monitoring decision approach, whereas Type 3 monitoring adopts a NW-based monitoring </w:t>
      </w:r>
      <w:r w:rsidR="00F311B9" w:rsidRPr="00C30069">
        <w:rPr>
          <w:b w:val="0"/>
          <w:bCs w:val="0"/>
          <w:lang w:val="en-US"/>
        </w:rPr>
        <w:lastRenderedPageBreak/>
        <w:t xml:space="preserve">decision based on performance metric feedback from the UE. In our opinion, both </w:t>
      </w:r>
      <w:bookmarkStart w:id="10" w:name="_Hlk178755470"/>
      <w:r w:rsidR="00F311B9" w:rsidRPr="00C30069">
        <w:rPr>
          <w:b w:val="0"/>
          <w:bCs w:val="0"/>
          <w:lang w:val="en-US"/>
        </w:rPr>
        <w:t>Type 1 and Type 3 performance monitoring for the purpose of training/inference consistency should be considered for further study</w:t>
      </w:r>
      <w:bookmarkEnd w:id="10"/>
      <w:r w:rsidR="006662B7" w:rsidRPr="00C30069">
        <w:rPr>
          <w:b w:val="0"/>
          <w:bCs w:val="0"/>
          <w:lang w:val="en-US"/>
        </w:rPr>
        <w:t xml:space="preserve">. </w:t>
      </w:r>
      <w:r w:rsidR="00F376BD">
        <w:rPr>
          <w:b w:val="0"/>
          <w:bCs w:val="0"/>
          <w:lang w:val="en-US"/>
        </w:rPr>
        <w:t xml:space="preserve">One advantage of using model monitoring for training/inference consistency is that knowledge of the additional conditions is not needed, and instead the performance of different models is monitored to identify the most consistent model, including model switching and/or fallback to non-AI/ML schemes. </w:t>
      </w:r>
    </w:p>
    <w:p w14:paraId="00D88787" w14:textId="6765E53B" w:rsidR="00F376BD" w:rsidRPr="00C30069" w:rsidRDefault="00F376BD" w:rsidP="00CA3D74">
      <w:pPr>
        <w:pStyle w:val="Observation"/>
        <w:spacing w:after="120" w:line="276" w:lineRule="auto"/>
        <w:ind w:left="1699" w:hanging="1699"/>
        <w:jc w:val="both"/>
        <w:rPr>
          <w:lang w:val="en-US"/>
        </w:rPr>
      </w:pPr>
      <w:r>
        <w:rPr>
          <w:rFonts w:eastAsiaTheme="minorEastAsia"/>
          <w:lang w:val="en-US" w:eastAsia="zh-CN"/>
        </w:rPr>
        <w:t>M</w:t>
      </w:r>
      <w:r w:rsidRPr="00C30069">
        <w:rPr>
          <w:rFonts w:eastAsiaTheme="minorEastAsia"/>
          <w:lang w:val="en-US" w:eastAsia="zh-CN"/>
        </w:rPr>
        <w:t>onitoring</w:t>
      </w:r>
      <w:r>
        <w:rPr>
          <w:rFonts w:eastAsiaTheme="minorEastAsia"/>
          <w:lang w:val="en-US" w:eastAsia="zh-CN"/>
        </w:rPr>
        <w:t xml:space="preserve">-based approach for training/inference consistency is </w:t>
      </w:r>
      <w:r w:rsidR="00DA126A">
        <w:rPr>
          <w:rFonts w:eastAsiaTheme="minorEastAsia"/>
          <w:lang w:val="en-US" w:eastAsia="zh-CN"/>
        </w:rPr>
        <w:t>motivated for</w:t>
      </w:r>
      <w:r>
        <w:rPr>
          <w:rFonts w:eastAsiaTheme="minorEastAsia"/>
          <w:lang w:val="en-US" w:eastAsia="zh-CN"/>
        </w:rPr>
        <w:t xml:space="preserve"> </w:t>
      </w:r>
      <w:r w:rsidR="00DA126A">
        <w:rPr>
          <w:rFonts w:eastAsiaTheme="minorEastAsia"/>
          <w:lang w:val="en-US" w:eastAsia="zh-CN"/>
        </w:rPr>
        <w:t>scenarios with</w:t>
      </w:r>
      <w:r>
        <w:rPr>
          <w:rFonts w:eastAsiaTheme="minorEastAsia"/>
          <w:lang w:val="en-US" w:eastAsia="zh-CN"/>
        </w:rPr>
        <w:t xml:space="preserve"> lack of knowledge on the additional conditions</w:t>
      </w:r>
      <w:r w:rsidRPr="00C30069">
        <w:rPr>
          <w:rFonts w:eastAsiaTheme="minorEastAsia"/>
          <w:lang w:val="en-US" w:eastAsia="zh-CN"/>
        </w:rPr>
        <w:t>.</w:t>
      </w:r>
    </w:p>
    <w:p w14:paraId="21DB7AB7" w14:textId="1954DCE7" w:rsidR="006662B7" w:rsidRPr="00C30069" w:rsidRDefault="0086362E" w:rsidP="00CA3D74">
      <w:pPr>
        <w:pStyle w:val="Proposal"/>
        <w:spacing w:after="160" w:line="254" w:lineRule="auto"/>
        <w:jc w:val="both"/>
        <w:rPr>
          <w:lang w:val="en-US"/>
        </w:rPr>
      </w:pPr>
      <w:r w:rsidRPr="00C30069">
        <w:rPr>
          <w:lang w:val="en-US"/>
        </w:rPr>
        <w:t xml:space="preserve">Further study Type 1 and Type 3 </w:t>
      </w:r>
      <w:r>
        <w:rPr>
          <w:lang w:val="en-US"/>
        </w:rPr>
        <w:t>p</w:t>
      </w:r>
      <w:r w:rsidR="00F311B9" w:rsidRPr="00C30069">
        <w:rPr>
          <w:lang w:val="en-US"/>
        </w:rPr>
        <w:t xml:space="preserve">erformance monitoring </w:t>
      </w:r>
      <w:r w:rsidR="00F077C1">
        <w:rPr>
          <w:lang w:val="en-US"/>
        </w:rPr>
        <w:t xml:space="preserve">techniques </w:t>
      </w:r>
      <w:r w:rsidR="00F311B9" w:rsidRPr="00C30069">
        <w:rPr>
          <w:lang w:val="en-US"/>
        </w:rPr>
        <w:t>for CSI prediction for the purpose of training/inference consistency.</w:t>
      </w:r>
    </w:p>
    <w:p w14:paraId="401E2FC5" w14:textId="25DEF711" w:rsidR="00B90E5F" w:rsidRPr="00C30069" w:rsidRDefault="00B90E5F" w:rsidP="00CA3D74">
      <w:pPr>
        <w:pStyle w:val="Proposal"/>
        <w:numPr>
          <w:ilvl w:val="0"/>
          <w:numId w:val="0"/>
        </w:numPr>
        <w:spacing w:after="160" w:line="254" w:lineRule="auto"/>
        <w:jc w:val="both"/>
        <w:rPr>
          <w:b w:val="0"/>
          <w:bCs w:val="0"/>
          <w:lang w:val="en-US"/>
        </w:rPr>
      </w:pPr>
      <w:r w:rsidRPr="00C30069">
        <w:rPr>
          <w:b w:val="0"/>
          <w:bCs w:val="0"/>
          <w:lang w:val="en-US"/>
        </w:rPr>
        <w:t xml:space="preserve">To summarize, our preference is to </w:t>
      </w:r>
      <w:r w:rsidR="00CA3D74">
        <w:rPr>
          <w:b w:val="0"/>
          <w:bCs w:val="0"/>
          <w:lang w:val="en-US"/>
        </w:rPr>
        <w:t>down select the focus f</w:t>
      </w:r>
      <w:bookmarkStart w:id="11" w:name="_Hlk178755982"/>
      <w:r w:rsidR="00CA3D74">
        <w:rPr>
          <w:b w:val="0"/>
          <w:bCs w:val="0"/>
          <w:lang w:val="en-US"/>
        </w:rPr>
        <w:t xml:space="preserve">or </w:t>
      </w:r>
      <w:r w:rsidRPr="00C30069">
        <w:rPr>
          <w:b w:val="0"/>
          <w:bCs w:val="0"/>
          <w:lang w:val="en-US"/>
        </w:rPr>
        <w:t xml:space="preserve">training/inference consistency issues for </w:t>
      </w:r>
      <w:r w:rsidR="00DA126A">
        <w:rPr>
          <w:b w:val="0"/>
          <w:bCs w:val="0"/>
          <w:lang w:val="en-US"/>
        </w:rPr>
        <w:t>AI/ML-based C</w:t>
      </w:r>
      <w:r w:rsidRPr="00C30069">
        <w:rPr>
          <w:b w:val="0"/>
          <w:bCs w:val="0"/>
          <w:lang w:val="en-US"/>
        </w:rPr>
        <w:t>SI prediction</w:t>
      </w:r>
      <w:r w:rsidR="00CA3D74">
        <w:rPr>
          <w:b w:val="0"/>
          <w:bCs w:val="0"/>
          <w:lang w:val="en-US"/>
        </w:rPr>
        <w:t>, if supported, to</w:t>
      </w:r>
      <w:r w:rsidRPr="00C30069">
        <w:rPr>
          <w:b w:val="0"/>
          <w:bCs w:val="0"/>
          <w:lang w:val="en-US"/>
        </w:rPr>
        <w:t xml:space="preserve"> </w:t>
      </w:r>
      <w:r w:rsidR="00DA126A" w:rsidRPr="00DA126A">
        <w:rPr>
          <w:b w:val="0"/>
          <w:bCs w:val="0"/>
          <w:lang w:val="en-US"/>
        </w:rPr>
        <w:t xml:space="preserve">additional condition associated ID </w:t>
      </w:r>
      <w:r w:rsidRPr="00C30069">
        <w:rPr>
          <w:b w:val="0"/>
          <w:bCs w:val="0"/>
          <w:lang w:val="en-US"/>
        </w:rPr>
        <w:t>techniques, as well as monitoring-assisted consistency</w:t>
      </w:r>
      <w:r w:rsidR="00CA3D74">
        <w:rPr>
          <w:b w:val="0"/>
          <w:bCs w:val="0"/>
          <w:lang w:val="en-US"/>
        </w:rPr>
        <w:t xml:space="preserve"> techniques</w:t>
      </w:r>
      <w:r w:rsidR="00DA126A">
        <w:rPr>
          <w:b w:val="0"/>
          <w:bCs w:val="0"/>
          <w:lang w:val="en-US"/>
        </w:rPr>
        <w:t xml:space="preserve"> based o</w:t>
      </w:r>
      <w:r w:rsidRPr="00C30069">
        <w:rPr>
          <w:b w:val="0"/>
          <w:bCs w:val="0"/>
          <w:lang w:val="en-US"/>
        </w:rPr>
        <w:t>n Type</w:t>
      </w:r>
      <w:r w:rsidR="00CA3D74">
        <w:rPr>
          <w:b w:val="0"/>
          <w:bCs w:val="0"/>
          <w:lang w:val="en-US"/>
        </w:rPr>
        <w:t xml:space="preserve"> </w:t>
      </w:r>
      <w:r w:rsidRPr="00C30069">
        <w:rPr>
          <w:b w:val="0"/>
          <w:bCs w:val="0"/>
          <w:lang w:val="en-US"/>
        </w:rPr>
        <w:t>1 and Type</w:t>
      </w:r>
      <w:r w:rsidR="00CA3D74">
        <w:rPr>
          <w:b w:val="0"/>
          <w:bCs w:val="0"/>
          <w:lang w:val="en-US"/>
        </w:rPr>
        <w:t xml:space="preserve"> </w:t>
      </w:r>
      <w:r w:rsidRPr="00C30069">
        <w:rPr>
          <w:b w:val="0"/>
          <w:bCs w:val="0"/>
          <w:lang w:val="en-US"/>
        </w:rPr>
        <w:t xml:space="preserve">3 </w:t>
      </w:r>
      <w:r w:rsidR="00DA126A">
        <w:rPr>
          <w:b w:val="0"/>
          <w:bCs w:val="0"/>
          <w:lang w:val="en-US"/>
        </w:rPr>
        <w:t>m</w:t>
      </w:r>
      <w:r w:rsidRPr="00C30069">
        <w:rPr>
          <w:b w:val="0"/>
          <w:bCs w:val="0"/>
          <w:lang w:val="en-US"/>
        </w:rPr>
        <w:t xml:space="preserve">onitoring for </w:t>
      </w:r>
      <w:r w:rsidR="00DA126A">
        <w:rPr>
          <w:b w:val="0"/>
          <w:bCs w:val="0"/>
          <w:lang w:val="en-US"/>
        </w:rPr>
        <w:t xml:space="preserve">UE-sided </w:t>
      </w:r>
      <w:r w:rsidRPr="00C30069">
        <w:rPr>
          <w:b w:val="0"/>
          <w:bCs w:val="0"/>
          <w:lang w:val="en-US"/>
        </w:rPr>
        <w:t>CSI prediction.</w:t>
      </w:r>
      <w:bookmarkEnd w:id="11"/>
    </w:p>
    <w:p w14:paraId="66D79EEA" w14:textId="7C87B4F9" w:rsidR="006662B7" w:rsidRPr="00C30069" w:rsidRDefault="00B90E5F" w:rsidP="00CA3D74">
      <w:pPr>
        <w:pStyle w:val="Proposal"/>
        <w:spacing w:after="160" w:line="254" w:lineRule="auto"/>
        <w:jc w:val="both"/>
        <w:rPr>
          <w:lang w:val="en-US"/>
        </w:rPr>
      </w:pPr>
      <w:r w:rsidRPr="00C30069">
        <w:rPr>
          <w:lang w:val="en-US"/>
        </w:rPr>
        <w:t>F</w:t>
      </w:r>
      <w:r w:rsidR="00CA3D74">
        <w:rPr>
          <w:lang w:val="en-US"/>
        </w:rPr>
        <w:t>or</w:t>
      </w:r>
      <w:r w:rsidRPr="00C30069">
        <w:rPr>
          <w:lang w:val="en-US"/>
        </w:rPr>
        <w:t xml:space="preserve"> training/inference consistency issues for </w:t>
      </w:r>
      <w:r w:rsidR="00B91501">
        <w:rPr>
          <w:lang w:val="en-US"/>
        </w:rPr>
        <w:t>UE-sided</w:t>
      </w:r>
      <w:r w:rsidRPr="00C30069">
        <w:rPr>
          <w:lang w:val="en-US"/>
        </w:rPr>
        <w:t xml:space="preserve"> CSI prediction, </w:t>
      </w:r>
      <w:r w:rsidR="00CA3D74">
        <w:rPr>
          <w:lang w:val="en-US"/>
        </w:rPr>
        <w:t>if specified,</w:t>
      </w:r>
      <w:r w:rsidRPr="00C30069">
        <w:rPr>
          <w:lang w:val="en-US"/>
        </w:rPr>
        <w:t xml:space="preserve"> </w:t>
      </w:r>
      <w:r w:rsidR="00CA3D74">
        <w:rPr>
          <w:lang w:val="en-US"/>
        </w:rPr>
        <w:t>scope is limited to</w:t>
      </w:r>
      <w:r w:rsidRPr="00C30069">
        <w:rPr>
          <w:lang w:val="en-US"/>
        </w:rPr>
        <w:t xml:space="preserve"> </w:t>
      </w:r>
      <w:bookmarkStart w:id="12" w:name="_Hlk178894196"/>
      <w:r w:rsidR="00F376BD">
        <w:rPr>
          <w:lang w:val="en-US"/>
        </w:rPr>
        <w:t xml:space="preserve">additional condition associated ID </w:t>
      </w:r>
      <w:bookmarkEnd w:id="12"/>
      <w:r w:rsidR="00F376BD">
        <w:rPr>
          <w:lang w:val="en-US"/>
        </w:rPr>
        <w:t xml:space="preserve">techniques, as well as </w:t>
      </w:r>
      <w:r w:rsidRPr="00C30069">
        <w:rPr>
          <w:lang w:val="en-US"/>
        </w:rPr>
        <w:t>monitoring-</w:t>
      </w:r>
      <w:r w:rsidR="00F376BD">
        <w:rPr>
          <w:lang w:val="en-US"/>
        </w:rPr>
        <w:t>based techniques</w:t>
      </w:r>
      <w:r w:rsidRPr="00C30069">
        <w:rPr>
          <w:lang w:val="en-US"/>
        </w:rPr>
        <w:t>.</w:t>
      </w:r>
    </w:p>
    <w:p w14:paraId="3E333E0B" w14:textId="717B6A22" w:rsidR="00B35455" w:rsidRPr="00C30069" w:rsidRDefault="00B35455" w:rsidP="00B35455">
      <w:pPr>
        <w:pStyle w:val="Heading1"/>
        <w:rPr>
          <w:lang w:val="en-US"/>
        </w:rPr>
      </w:pPr>
      <w:bookmarkStart w:id="13" w:name="_Toc100923943"/>
      <w:bookmarkEnd w:id="0"/>
      <w:bookmarkEnd w:id="13"/>
      <w:r w:rsidRPr="00C30069">
        <w:rPr>
          <w:lang w:val="en-US"/>
        </w:rPr>
        <w:t>Conclusion</w:t>
      </w:r>
    </w:p>
    <w:p w14:paraId="677EB5CE" w14:textId="212A1321" w:rsidR="00005765" w:rsidRPr="00C30069" w:rsidRDefault="00337C8A" w:rsidP="00712497">
      <w:pPr>
        <w:jc w:val="both"/>
        <w:rPr>
          <w:lang w:val="en-US"/>
        </w:rPr>
      </w:pPr>
      <w:bookmarkStart w:id="14" w:name="_Hlk100923477"/>
      <w:r w:rsidRPr="00C30069">
        <w:rPr>
          <w:lang w:val="en-US"/>
        </w:rPr>
        <w:t>This contribution</w:t>
      </w:r>
      <w:r w:rsidR="003508D1" w:rsidRPr="00C30069">
        <w:rPr>
          <w:lang w:val="en-US"/>
        </w:rPr>
        <w:t xml:space="preserve"> </w:t>
      </w:r>
      <w:r w:rsidR="006E2413">
        <w:rPr>
          <w:lang w:val="en-US"/>
        </w:rPr>
        <w:t>addressed the scope of AI/ML-based specification support, as well as studied</w:t>
      </w:r>
      <w:r w:rsidR="00BC1D72" w:rsidRPr="00C30069">
        <w:rPr>
          <w:lang w:val="en-US"/>
        </w:rPr>
        <w:t xml:space="preserve"> some aspects on training and inference consistency for </w:t>
      </w:r>
      <w:r w:rsidR="00712497">
        <w:rPr>
          <w:lang w:val="en-US"/>
        </w:rPr>
        <w:t xml:space="preserve">UE-sided </w:t>
      </w:r>
      <w:r w:rsidR="00BC1D72" w:rsidRPr="00C30069">
        <w:rPr>
          <w:lang w:val="en-US"/>
        </w:rPr>
        <w:t>AI/ML-based CSI prediction for Rel-19 WI. W</w:t>
      </w:r>
      <w:bookmarkEnd w:id="14"/>
      <w:r w:rsidR="00C35EC6" w:rsidRPr="00C30069">
        <w:rPr>
          <w:lang w:val="en-US"/>
        </w:rPr>
        <w:t xml:space="preserve">e have the following </w:t>
      </w:r>
      <w:bookmarkStart w:id="15" w:name="_Toc100924111"/>
      <w:bookmarkStart w:id="16" w:name="_Toc100924138"/>
      <w:bookmarkStart w:id="17" w:name="_Toc100924174"/>
      <w:r w:rsidR="00BC1D72" w:rsidRPr="00C30069">
        <w:rPr>
          <w:lang w:val="en-US"/>
        </w:rPr>
        <w:t>observations</w:t>
      </w:r>
      <w:r w:rsidR="00E555A7" w:rsidRPr="00C30069">
        <w:rPr>
          <w:lang w:val="en-US"/>
        </w:rPr>
        <w:t>:</w:t>
      </w:r>
      <w:bookmarkEnd w:id="15"/>
      <w:bookmarkEnd w:id="16"/>
      <w:bookmarkEnd w:id="17"/>
    </w:p>
    <w:p w14:paraId="2805E68F" w14:textId="1DE5C010" w:rsidR="008138A9" w:rsidRPr="008138A9" w:rsidRDefault="008138A9" w:rsidP="00712497">
      <w:pPr>
        <w:pStyle w:val="Observation"/>
        <w:numPr>
          <w:ilvl w:val="0"/>
          <w:numId w:val="13"/>
        </w:numPr>
        <w:spacing w:after="120" w:line="276" w:lineRule="auto"/>
        <w:ind w:left="1584" w:hanging="1440"/>
        <w:jc w:val="both"/>
        <w:rPr>
          <w:lang w:val="en-US"/>
        </w:rPr>
      </w:pPr>
      <w:r>
        <w:t>For UE-based CSI prediction, both the observation window and the prediction window are network configured.</w:t>
      </w:r>
    </w:p>
    <w:p w14:paraId="42E170A0" w14:textId="71676E78" w:rsidR="008138A9" w:rsidRDefault="008138A9" w:rsidP="00712497">
      <w:pPr>
        <w:pStyle w:val="Observation"/>
        <w:numPr>
          <w:ilvl w:val="0"/>
          <w:numId w:val="13"/>
        </w:numPr>
        <w:spacing w:after="120" w:line="276" w:lineRule="auto"/>
        <w:ind w:left="1584" w:hanging="1440"/>
        <w:jc w:val="both"/>
        <w:rPr>
          <w:lang w:val="en-US"/>
        </w:rPr>
      </w:pPr>
      <w:r w:rsidRPr="00BF0E00">
        <w:t>Type 3</w:t>
      </w:r>
      <w:r>
        <w:t xml:space="preserve"> monitoring</w:t>
      </w:r>
      <w:r w:rsidRPr="00BF0E00">
        <w:t xml:space="preserve"> implies that the processing of the performance metric for a model adaptation decision is pursued at the network side, whereas </w:t>
      </w:r>
      <w:r>
        <w:t>for</w:t>
      </w:r>
      <w:r w:rsidRPr="00BF0E00">
        <w:t xml:space="preserve"> Type 1</w:t>
      </w:r>
      <w:r>
        <w:t xml:space="preserve"> monitoring</w:t>
      </w:r>
      <w:r w:rsidRPr="00BF0E00">
        <w:t xml:space="preserve"> the UE computes an auxiliary recommendation based on the measured performance metric to assist the network with the model adaptation decision</w:t>
      </w:r>
      <w:r>
        <w:t>.</w:t>
      </w:r>
    </w:p>
    <w:p w14:paraId="5D224D52" w14:textId="795B693E" w:rsidR="00AE58E9" w:rsidRPr="00AE58E9" w:rsidRDefault="00AE58E9" w:rsidP="00712497">
      <w:pPr>
        <w:pStyle w:val="Observation"/>
        <w:numPr>
          <w:ilvl w:val="0"/>
          <w:numId w:val="13"/>
        </w:numPr>
        <w:spacing w:after="120" w:line="276" w:lineRule="auto"/>
        <w:ind w:left="1584" w:hanging="1440"/>
        <w:jc w:val="both"/>
        <w:rPr>
          <w:lang w:val="en-US"/>
        </w:rPr>
      </w:pPr>
      <w:r w:rsidRPr="00AE58E9">
        <w:rPr>
          <w:lang w:val="en-US"/>
        </w:rPr>
        <w:t>Evaluation is needed of training/inference consistency under UE-sided CSI prediction due to variations in NW-side additional conditions, e.g., TXRU virtualization and gNB antenna tilt/panning, in addition to environment conditions, e.g., scenario and UE speed.</w:t>
      </w:r>
    </w:p>
    <w:p w14:paraId="07F82606" w14:textId="0AEA649B" w:rsidR="00BC1D72" w:rsidRPr="00C30069" w:rsidRDefault="00F311B9" w:rsidP="00712497">
      <w:pPr>
        <w:pStyle w:val="Observation"/>
        <w:numPr>
          <w:ilvl w:val="0"/>
          <w:numId w:val="13"/>
        </w:numPr>
        <w:spacing w:after="120" w:line="276" w:lineRule="auto"/>
        <w:ind w:left="1584" w:hanging="1440"/>
        <w:jc w:val="both"/>
        <w:rPr>
          <w:lang w:val="en-US"/>
        </w:rPr>
      </w:pPr>
      <w:r w:rsidRPr="00C30069">
        <w:rPr>
          <w:lang w:val="en-US"/>
        </w:rPr>
        <w:t>Maintaining training/inference consistency via model training at the network side and transferring the model to the UE side incurs significant challenges in model transfer.</w:t>
      </w:r>
    </w:p>
    <w:p w14:paraId="29DF2704" w14:textId="60761F4E" w:rsidR="00F311B9" w:rsidRPr="00C30069" w:rsidRDefault="00CA3D74" w:rsidP="00712497">
      <w:pPr>
        <w:pStyle w:val="Observation"/>
        <w:numPr>
          <w:ilvl w:val="0"/>
          <w:numId w:val="13"/>
        </w:numPr>
        <w:spacing w:after="120" w:line="276" w:lineRule="auto"/>
        <w:ind w:left="1584" w:hanging="1440"/>
        <w:jc w:val="both"/>
        <w:rPr>
          <w:lang w:val="en-US"/>
        </w:rPr>
      </w:pPr>
      <w:r w:rsidRPr="00C30069">
        <w:rPr>
          <w:lang w:val="en-US"/>
        </w:rPr>
        <w:t>Maintaining training/inference consistency via signaling information corresponding to NW-side additional conditions may be challenging in case</w:t>
      </w:r>
      <w:r>
        <w:rPr>
          <w:lang w:val="en-US"/>
        </w:rPr>
        <w:t xml:space="preserve"> of</w:t>
      </w:r>
      <w:r w:rsidRPr="00C30069">
        <w:rPr>
          <w:lang w:val="en-US"/>
        </w:rPr>
        <w:t xml:space="preserve"> </w:t>
      </w:r>
      <w:proofErr w:type="gramStart"/>
      <w:r w:rsidRPr="00C30069">
        <w:rPr>
          <w:lang w:val="en-US"/>
        </w:rPr>
        <w:t>a large number of</w:t>
      </w:r>
      <w:proofErr w:type="gramEnd"/>
      <w:r w:rsidRPr="00C30069">
        <w:rPr>
          <w:lang w:val="en-US"/>
        </w:rPr>
        <w:t xml:space="preserve"> additional condition parameters/values</w:t>
      </w:r>
      <w:r>
        <w:rPr>
          <w:lang w:val="en-US"/>
        </w:rPr>
        <w:t xml:space="preserve"> and combinations, </w:t>
      </w:r>
      <w:r w:rsidRPr="00C30069">
        <w:rPr>
          <w:lang w:val="en-US"/>
        </w:rPr>
        <w:t>and in case of generalized models that are trained with dataset points corresponding to a mixture of different additional conditions.</w:t>
      </w:r>
    </w:p>
    <w:p w14:paraId="3492D4A0" w14:textId="02F9AE20" w:rsidR="00F311B9" w:rsidRPr="00C30069" w:rsidRDefault="00B91501" w:rsidP="00712497">
      <w:pPr>
        <w:pStyle w:val="Observation"/>
        <w:numPr>
          <w:ilvl w:val="0"/>
          <w:numId w:val="13"/>
        </w:numPr>
        <w:spacing w:after="120" w:line="276" w:lineRule="auto"/>
        <w:ind w:left="1584" w:hanging="1440"/>
        <w:jc w:val="both"/>
        <w:rPr>
          <w:lang w:val="en-US"/>
        </w:rPr>
      </w:pPr>
      <w:r w:rsidRPr="00C30069">
        <w:rPr>
          <w:lang w:val="en-US"/>
        </w:rPr>
        <w:t>Model identification</w:t>
      </w:r>
      <w:r>
        <w:rPr>
          <w:lang w:val="en-US"/>
        </w:rPr>
        <w:t xml:space="preserve"> </w:t>
      </w:r>
      <w:r w:rsidRPr="00C30069">
        <w:rPr>
          <w:lang w:val="en-US"/>
        </w:rPr>
        <w:t xml:space="preserve">is simple to implement but </w:t>
      </w:r>
      <w:r>
        <w:rPr>
          <w:lang w:val="en-US"/>
        </w:rPr>
        <w:t xml:space="preserve">requires implicit/implementation-based approaches to </w:t>
      </w:r>
      <w:r w:rsidRPr="00C30069">
        <w:rPr>
          <w:lang w:val="en-US"/>
        </w:rPr>
        <w:t>ma</w:t>
      </w:r>
      <w:r>
        <w:rPr>
          <w:lang w:val="en-US"/>
        </w:rPr>
        <w:t>tch the</w:t>
      </w:r>
      <w:r w:rsidRPr="00C30069">
        <w:rPr>
          <w:lang w:val="en-US"/>
        </w:rPr>
        <w:t xml:space="preserve"> </w:t>
      </w:r>
      <w:r>
        <w:rPr>
          <w:lang w:val="en-US"/>
        </w:rPr>
        <w:t>training</w:t>
      </w:r>
      <w:r w:rsidRPr="00C30069">
        <w:rPr>
          <w:lang w:val="en-US"/>
        </w:rPr>
        <w:t xml:space="preserve"> and inference process</w:t>
      </w:r>
      <w:r>
        <w:rPr>
          <w:lang w:val="en-US"/>
        </w:rPr>
        <w:t>es</w:t>
      </w:r>
      <w:r w:rsidR="00F311B9" w:rsidRPr="00C30069">
        <w:rPr>
          <w:lang w:val="en-US"/>
        </w:rPr>
        <w:t>.</w:t>
      </w:r>
    </w:p>
    <w:p w14:paraId="4A040D03" w14:textId="0ECB6B22" w:rsidR="00F311B9" w:rsidRPr="00C30069" w:rsidRDefault="00F311B9" w:rsidP="00712497">
      <w:pPr>
        <w:pStyle w:val="Observation"/>
        <w:numPr>
          <w:ilvl w:val="0"/>
          <w:numId w:val="13"/>
        </w:numPr>
        <w:spacing w:after="120" w:line="276" w:lineRule="auto"/>
        <w:ind w:left="1584" w:hanging="1440"/>
        <w:jc w:val="both"/>
        <w:rPr>
          <w:lang w:val="en-US"/>
        </w:rPr>
      </w:pPr>
      <w:r w:rsidRPr="00C30069">
        <w:rPr>
          <w:rFonts w:eastAsiaTheme="minorEastAsia"/>
          <w:lang w:val="en-US" w:eastAsia="zh-CN"/>
        </w:rPr>
        <w:t>For CSI prediction Type 1 monitoring, output may include: (i) No model change, (ii) CSI parameter</w:t>
      </w:r>
      <w:r w:rsidR="00B91501">
        <w:rPr>
          <w:rFonts w:eastAsiaTheme="minorEastAsia"/>
          <w:lang w:val="en-US" w:eastAsia="zh-CN"/>
        </w:rPr>
        <w:t>(</w:t>
      </w:r>
      <w:r w:rsidRPr="00C30069">
        <w:rPr>
          <w:rFonts w:eastAsiaTheme="minorEastAsia"/>
          <w:lang w:val="en-US" w:eastAsia="zh-CN"/>
        </w:rPr>
        <w:t>s</w:t>
      </w:r>
      <w:r w:rsidR="00B91501">
        <w:rPr>
          <w:rFonts w:eastAsiaTheme="minorEastAsia"/>
          <w:lang w:val="en-US" w:eastAsia="zh-CN"/>
        </w:rPr>
        <w:t>)</w:t>
      </w:r>
      <w:r w:rsidRPr="00C30069">
        <w:rPr>
          <w:rFonts w:eastAsiaTheme="minorEastAsia"/>
          <w:lang w:val="en-US" w:eastAsia="zh-CN"/>
        </w:rPr>
        <w:t xml:space="preserve"> update, (iii) Model </w:t>
      </w:r>
      <w:r w:rsidR="00F376BD" w:rsidRPr="00F376BD">
        <w:rPr>
          <w:rFonts w:eastAsiaTheme="minorEastAsia"/>
          <w:lang w:val="en-US" w:eastAsia="zh-CN"/>
        </w:rPr>
        <w:t>switching</w:t>
      </w:r>
      <w:r w:rsidRPr="00C30069">
        <w:rPr>
          <w:rFonts w:eastAsiaTheme="minorEastAsia"/>
          <w:lang w:val="en-US" w:eastAsia="zh-CN"/>
        </w:rPr>
        <w:t>, and (iv) Fallback to non-AI/ML scheme.</w:t>
      </w:r>
    </w:p>
    <w:p w14:paraId="3EFE3D41" w14:textId="2232CCCF" w:rsidR="00F311B9" w:rsidRPr="00C30069" w:rsidRDefault="00B91501" w:rsidP="00712497">
      <w:pPr>
        <w:pStyle w:val="Observation"/>
        <w:numPr>
          <w:ilvl w:val="0"/>
          <w:numId w:val="13"/>
        </w:numPr>
        <w:spacing w:after="120" w:line="276" w:lineRule="auto"/>
        <w:ind w:left="1584" w:hanging="1440"/>
        <w:jc w:val="both"/>
        <w:rPr>
          <w:lang w:val="en-US"/>
        </w:rPr>
      </w:pPr>
      <w:r w:rsidRPr="00C30069">
        <w:rPr>
          <w:rFonts w:eastAsiaTheme="minorEastAsia"/>
          <w:lang w:val="en-US" w:eastAsia="zh-CN"/>
        </w:rPr>
        <w:t xml:space="preserve">For CSI prediction Type 2 monitoring, </w:t>
      </w:r>
      <w:r>
        <w:rPr>
          <w:rFonts w:eastAsiaTheme="minorEastAsia"/>
          <w:lang w:val="en-US" w:eastAsia="zh-CN"/>
        </w:rPr>
        <w:t>t</w:t>
      </w:r>
      <w:r w:rsidRPr="00C30069">
        <w:rPr>
          <w:rFonts w:eastAsiaTheme="minorEastAsia"/>
          <w:lang w:val="en-US" w:eastAsia="zh-CN"/>
        </w:rPr>
        <w:t>he NW side can evaluate the training/inference consistency based on comparison of the ground truth CSI with the training data characteristics</w:t>
      </w:r>
      <w:r>
        <w:rPr>
          <w:rFonts w:eastAsiaTheme="minorEastAsia"/>
          <w:lang w:val="en-US" w:eastAsia="zh-CN"/>
        </w:rPr>
        <w:t xml:space="preserve"> </w:t>
      </w:r>
      <w:r w:rsidRPr="00010809">
        <w:rPr>
          <w:lang w:val="en-US"/>
        </w:rPr>
        <w:t>and/or the reported predicted CSI</w:t>
      </w:r>
      <w:r w:rsidR="00F311B9" w:rsidRPr="00C30069">
        <w:rPr>
          <w:rFonts w:eastAsiaTheme="minorEastAsia"/>
          <w:lang w:val="en-US" w:eastAsia="zh-CN"/>
        </w:rPr>
        <w:t>.</w:t>
      </w:r>
    </w:p>
    <w:p w14:paraId="42FFA3C6" w14:textId="2EA67DD3" w:rsidR="00F311B9" w:rsidRPr="00F376BD" w:rsidRDefault="00F311B9" w:rsidP="00712497">
      <w:pPr>
        <w:pStyle w:val="Observation"/>
        <w:numPr>
          <w:ilvl w:val="0"/>
          <w:numId w:val="13"/>
        </w:numPr>
        <w:spacing w:after="120" w:line="276" w:lineRule="auto"/>
        <w:ind w:left="1584" w:hanging="1440"/>
        <w:jc w:val="both"/>
        <w:rPr>
          <w:lang w:val="en-US"/>
        </w:rPr>
      </w:pPr>
      <w:r w:rsidRPr="00C30069">
        <w:rPr>
          <w:rFonts w:eastAsiaTheme="minorEastAsia"/>
          <w:lang w:val="en-US" w:eastAsia="zh-CN"/>
        </w:rPr>
        <w:lastRenderedPageBreak/>
        <w:t>For CSI prediction Type 3 monitoring, output is in a form of performance metric(s) that correspond to a measure of a correlation of the training and inference information.</w:t>
      </w:r>
    </w:p>
    <w:p w14:paraId="172C3C65" w14:textId="6BF3488D" w:rsidR="00F376BD" w:rsidRPr="00C30069" w:rsidRDefault="00DA126A" w:rsidP="00712497">
      <w:pPr>
        <w:pStyle w:val="Observation"/>
        <w:numPr>
          <w:ilvl w:val="0"/>
          <w:numId w:val="13"/>
        </w:numPr>
        <w:spacing w:after="120" w:line="276" w:lineRule="auto"/>
        <w:ind w:left="1584" w:hanging="1440"/>
        <w:jc w:val="both"/>
        <w:rPr>
          <w:lang w:val="en-US"/>
        </w:rPr>
      </w:pPr>
      <w:r>
        <w:rPr>
          <w:rFonts w:eastAsiaTheme="minorEastAsia"/>
          <w:lang w:val="en-US" w:eastAsia="zh-CN"/>
        </w:rPr>
        <w:t>M</w:t>
      </w:r>
      <w:r w:rsidRPr="00C30069">
        <w:rPr>
          <w:rFonts w:eastAsiaTheme="minorEastAsia"/>
          <w:lang w:val="en-US" w:eastAsia="zh-CN"/>
        </w:rPr>
        <w:t>onitoring</w:t>
      </w:r>
      <w:r>
        <w:rPr>
          <w:rFonts w:eastAsiaTheme="minorEastAsia"/>
          <w:lang w:val="en-US" w:eastAsia="zh-CN"/>
        </w:rPr>
        <w:t>-based approach for training/inference consistency is motivated for scenarios with lack of knowledge on the additional conditions</w:t>
      </w:r>
      <w:r w:rsidR="00F376BD" w:rsidRPr="00C30069">
        <w:rPr>
          <w:rFonts w:eastAsiaTheme="minorEastAsia"/>
          <w:lang w:val="en-US" w:eastAsia="zh-CN"/>
        </w:rPr>
        <w:t>.</w:t>
      </w:r>
    </w:p>
    <w:p w14:paraId="2FB5CFC3" w14:textId="18A3B582" w:rsidR="009337B1" w:rsidRPr="00C30069" w:rsidRDefault="00BC1D72" w:rsidP="00712497">
      <w:pPr>
        <w:pStyle w:val="Proposal"/>
        <w:numPr>
          <w:ilvl w:val="0"/>
          <w:numId w:val="0"/>
        </w:numPr>
        <w:spacing w:line="257" w:lineRule="auto"/>
        <w:jc w:val="both"/>
        <w:rPr>
          <w:b w:val="0"/>
          <w:bCs w:val="0"/>
          <w:lang w:val="en-US"/>
        </w:rPr>
      </w:pPr>
      <w:r w:rsidRPr="00C30069">
        <w:rPr>
          <w:b w:val="0"/>
          <w:bCs w:val="0"/>
          <w:lang w:val="en-US"/>
        </w:rPr>
        <w:t>Based on the observations above,</w:t>
      </w:r>
      <w:r w:rsidR="009337B1" w:rsidRPr="00C30069">
        <w:rPr>
          <w:b w:val="0"/>
          <w:bCs w:val="0"/>
          <w:lang w:val="en-US"/>
        </w:rPr>
        <w:t xml:space="preserve"> we have the following proposals:</w:t>
      </w:r>
    </w:p>
    <w:p w14:paraId="4A2750EC" w14:textId="11125759" w:rsidR="008138A9" w:rsidRDefault="008138A9" w:rsidP="00712497">
      <w:pPr>
        <w:pStyle w:val="Proposal"/>
        <w:numPr>
          <w:ilvl w:val="0"/>
          <w:numId w:val="11"/>
        </w:numPr>
        <w:jc w:val="both"/>
        <w:rPr>
          <w:lang w:val="en-US"/>
        </w:rPr>
      </w:pPr>
      <w:r>
        <w:t xml:space="preserve">Reuse the AI/ML framework for BM whenever applicable as a first step, </w:t>
      </w:r>
      <w:r>
        <w:rPr>
          <w:bCs w:val="0"/>
          <w:lang w:val="en-US"/>
        </w:rPr>
        <w:t>with respect to RAN2 defined procedures/steps, as well as the definition of AI/ML functionalities, e.g., supported functionality, applicable functionality and activated functionality.</w:t>
      </w:r>
    </w:p>
    <w:p w14:paraId="38A4C3EC" w14:textId="5219B604" w:rsidR="008138A9" w:rsidRDefault="008138A9" w:rsidP="00712497">
      <w:pPr>
        <w:pStyle w:val="Proposal"/>
        <w:numPr>
          <w:ilvl w:val="0"/>
          <w:numId w:val="11"/>
        </w:numPr>
        <w:jc w:val="both"/>
        <w:rPr>
          <w:lang w:val="en-US"/>
        </w:rPr>
      </w:pPr>
      <w:r>
        <w:t xml:space="preserve">An urgent decision on whether network-side additional conditions are </w:t>
      </w:r>
      <w:r w:rsidR="000D457E">
        <w:t xml:space="preserve">required </w:t>
      </w:r>
      <w:r>
        <w:t xml:space="preserve">for </w:t>
      </w:r>
      <w:r w:rsidRPr="003D59FE">
        <w:t xml:space="preserve">AI/ML for CSI prediction </w:t>
      </w:r>
      <w:r>
        <w:t>is needed to facilitate the path toward specification support of this feature.</w:t>
      </w:r>
      <w:r>
        <w:rPr>
          <w:lang w:val="en-US"/>
        </w:rPr>
        <w:t xml:space="preserve"> </w:t>
      </w:r>
    </w:p>
    <w:p w14:paraId="07CF2224" w14:textId="4753DEAE" w:rsidR="008138A9" w:rsidRPr="008138A9" w:rsidRDefault="008138A9" w:rsidP="00712497">
      <w:pPr>
        <w:pStyle w:val="Proposal"/>
        <w:numPr>
          <w:ilvl w:val="0"/>
          <w:numId w:val="11"/>
        </w:numPr>
        <w:jc w:val="both"/>
        <w:rPr>
          <w:lang w:val="en-US"/>
        </w:rPr>
      </w:pPr>
      <w:r>
        <w:t>Evaluate potential configurations of the observation window and the prediction window for UE-based CSI prediction.</w:t>
      </w:r>
    </w:p>
    <w:p w14:paraId="188EE003" w14:textId="5A52DD28" w:rsidR="008138A9" w:rsidRPr="008138A9" w:rsidRDefault="008138A9" w:rsidP="00712497">
      <w:pPr>
        <w:pStyle w:val="Proposal"/>
        <w:numPr>
          <w:ilvl w:val="0"/>
          <w:numId w:val="11"/>
        </w:numPr>
        <w:jc w:val="both"/>
        <w:rPr>
          <w:lang w:val="en-US"/>
        </w:rPr>
      </w:pPr>
      <w:r>
        <w:t xml:space="preserve">The legacy Type-II CSI feedback format is used as the baseline for </w:t>
      </w:r>
      <w:r w:rsidR="000D457E">
        <w:t xml:space="preserve">design of </w:t>
      </w:r>
      <w:r>
        <w:t>CSI feedback for AI-based CSI prediction, at least with respect to the configured CSI fields, the spatial domain and frequency domain representation within the PMI.</w:t>
      </w:r>
    </w:p>
    <w:p w14:paraId="4C76C653" w14:textId="12F79D76" w:rsidR="008138A9" w:rsidRPr="008138A9" w:rsidRDefault="008138A9" w:rsidP="00712497">
      <w:pPr>
        <w:pStyle w:val="Proposal"/>
        <w:numPr>
          <w:ilvl w:val="0"/>
          <w:numId w:val="11"/>
        </w:numPr>
        <w:jc w:val="both"/>
        <w:rPr>
          <w:lang w:val="en-US"/>
        </w:rPr>
      </w:pPr>
      <w:r>
        <w:t>For UE-based CSI prediction, study potential enhancements of the CSI feedback format for predicted CSI, at least with respect to time-domain representation.</w:t>
      </w:r>
    </w:p>
    <w:p w14:paraId="51B1B639" w14:textId="63C33680" w:rsidR="008138A9" w:rsidRPr="008138A9" w:rsidRDefault="008138A9" w:rsidP="00712497">
      <w:pPr>
        <w:pStyle w:val="Proposal"/>
        <w:numPr>
          <w:ilvl w:val="0"/>
          <w:numId w:val="11"/>
        </w:numPr>
        <w:jc w:val="both"/>
        <w:rPr>
          <w:lang w:val="en-US"/>
        </w:rPr>
      </w:pPr>
      <w:r>
        <w:t>Evaluate the CPU calculation for AI/ML-based CSI report(s) for UE-based CSI prediction.</w:t>
      </w:r>
    </w:p>
    <w:p w14:paraId="75DEF474" w14:textId="1B52D27F" w:rsidR="008138A9" w:rsidRPr="008138A9" w:rsidRDefault="008138A9" w:rsidP="00712497">
      <w:pPr>
        <w:pStyle w:val="Proposal"/>
        <w:numPr>
          <w:ilvl w:val="0"/>
          <w:numId w:val="11"/>
        </w:numPr>
        <w:jc w:val="both"/>
        <w:rPr>
          <w:lang w:val="en-US"/>
        </w:rPr>
      </w:pPr>
      <w:r>
        <w:t xml:space="preserve">Evaluate </w:t>
      </w:r>
      <w:r w:rsidRPr="00553606">
        <w:t>the specification impact corresponding to AI</w:t>
      </w:r>
      <w:r>
        <w:t>/ML</w:t>
      </w:r>
      <w:r w:rsidRPr="00553606">
        <w:t xml:space="preserve"> model monitoring, </w:t>
      </w:r>
      <w:r w:rsidRPr="00270868">
        <w:t>consider</w:t>
      </w:r>
      <w:r>
        <w:t>ing the following monitoring decisions</w:t>
      </w:r>
      <w:r w:rsidRPr="00270868">
        <w:t xml:space="preserve">: (i) No model change, (ii) CSI parameters update, (iii) </w:t>
      </w:r>
      <w:r>
        <w:t>M</w:t>
      </w:r>
      <w:r w:rsidRPr="00270868">
        <w:t>odel switching, and (</w:t>
      </w:r>
      <w:r w:rsidR="00B06226">
        <w:t>i</w:t>
      </w:r>
      <w:r w:rsidRPr="00270868">
        <w:t>v) Fallback to non-AI</w:t>
      </w:r>
      <w:r>
        <w:t>/ML</w:t>
      </w:r>
      <w:r w:rsidRPr="00270868">
        <w:t xml:space="preserve"> scheme</w:t>
      </w:r>
      <w:r>
        <w:t>.</w:t>
      </w:r>
    </w:p>
    <w:p w14:paraId="0C161AE7" w14:textId="7E49902B" w:rsidR="008138A9" w:rsidRPr="008138A9" w:rsidRDefault="008138A9" w:rsidP="00712497">
      <w:pPr>
        <w:pStyle w:val="Proposal"/>
        <w:numPr>
          <w:ilvl w:val="0"/>
          <w:numId w:val="11"/>
        </w:numPr>
        <w:jc w:val="both"/>
        <w:rPr>
          <w:lang w:val="en-US"/>
        </w:rPr>
      </w:pPr>
      <w:r>
        <w:t xml:space="preserve">For performance monitoring under UE-based CSI prediction, three reference time instants are considered: </w:t>
      </w:r>
      <w:r w:rsidRPr="00103CBB">
        <w:t>(i) at the first slot of the prediction window, (ii) at the median slot of the prediction window, and (iii) at the last slot of the prediction window</w:t>
      </w:r>
      <w:r>
        <w:t>.</w:t>
      </w:r>
    </w:p>
    <w:p w14:paraId="178C5946" w14:textId="404BE4C8" w:rsidR="008138A9" w:rsidRPr="008138A9" w:rsidRDefault="008138A9" w:rsidP="00712497">
      <w:pPr>
        <w:pStyle w:val="Proposal"/>
        <w:numPr>
          <w:ilvl w:val="0"/>
          <w:numId w:val="11"/>
        </w:numPr>
        <w:jc w:val="both"/>
        <w:rPr>
          <w:lang w:val="en-US"/>
        </w:rPr>
      </w:pPr>
      <w:r>
        <w:t>For performance monitoring under UE-based CSI prediction, study and evaluate the pros and cons of the following alternatives:</w:t>
      </w:r>
    </w:p>
    <w:p w14:paraId="73796B2B" w14:textId="65642AD2" w:rsidR="008138A9" w:rsidRPr="008138A9" w:rsidRDefault="008138A9" w:rsidP="008138A9">
      <w:pPr>
        <w:pStyle w:val="Proposal"/>
        <w:numPr>
          <w:ilvl w:val="0"/>
          <w:numId w:val="24"/>
        </w:numPr>
        <w:jc w:val="both"/>
        <w:rPr>
          <w:lang w:val="en-US"/>
        </w:rPr>
      </w:pPr>
      <w:r w:rsidRPr="00F4253B">
        <w:rPr>
          <w:i/>
        </w:rPr>
        <w:t>Implicit performance monitoring:</w:t>
      </w:r>
      <w:r>
        <w:t xml:space="preserve"> the UE feeds back CSI measurements based on CSI report quantities or intermediate KPIs that enable the network to derive performance monitoring decisions.</w:t>
      </w:r>
    </w:p>
    <w:p w14:paraId="767C7F70" w14:textId="17272866" w:rsidR="008138A9" w:rsidRDefault="008138A9" w:rsidP="008138A9">
      <w:pPr>
        <w:pStyle w:val="Proposal"/>
        <w:numPr>
          <w:ilvl w:val="0"/>
          <w:numId w:val="24"/>
        </w:numPr>
        <w:jc w:val="both"/>
        <w:rPr>
          <w:lang w:val="en-US"/>
        </w:rPr>
      </w:pPr>
      <w:r w:rsidRPr="00F4253B">
        <w:rPr>
          <w:i/>
        </w:rPr>
        <w:t xml:space="preserve">Explicit performance monitoring: </w:t>
      </w:r>
      <w:r>
        <w:t>the monitoring feedback includes performance monitoring recommendation based on a set of network-configured performance monitoring metrics.</w:t>
      </w:r>
    </w:p>
    <w:p w14:paraId="7A97272B" w14:textId="61BCFF7B" w:rsidR="005431A9" w:rsidRPr="005431A9" w:rsidRDefault="005431A9" w:rsidP="00712497">
      <w:pPr>
        <w:pStyle w:val="Proposal"/>
        <w:numPr>
          <w:ilvl w:val="0"/>
          <w:numId w:val="11"/>
        </w:numPr>
        <w:jc w:val="both"/>
        <w:rPr>
          <w:lang w:val="en-US"/>
        </w:rPr>
      </w:pPr>
      <w:r>
        <w:t xml:space="preserve">For </w:t>
      </w:r>
      <w:r w:rsidRPr="00133C49">
        <w:t xml:space="preserve">CSI prediction using </w:t>
      </w:r>
      <w:r>
        <w:t xml:space="preserve">a </w:t>
      </w:r>
      <w:r w:rsidRPr="00133C49">
        <w:t xml:space="preserve">UE side model, </w:t>
      </w:r>
      <w:r>
        <w:t xml:space="preserve">adopt </w:t>
      </w:r>
      <w:r w:rsidRPr="00133C49">
        <w:t>the following</w:t>
      </w:r>
      <w:r>
        <w:t xml:space="preserve"> definition for ‘performance metric’: </w:t>
      </w:r>
      <w:r w:rsidRPr="00B05104">
        <w:rPr>
          <w:i/>
        </w:rPr>
        <w:t>a parameter computed at the UE based on channel measurements at the UE side, where the performance metric is implicit, i.e., not reported, for Type 1 monitoring, and is explicit, i.e., reported by the UE, for Type 3 monitoring</w:t>
      </w:r>
      <w:r>
        <w:rPr>
          <w:i/>
        </w:rPr>
        <w:t>.</w:t>
      </w:r>
    </w:p>
    <w:p w14:paraId="25E5AB07" w14:textId="54C23D8F" w:rsidR="005431A9" w:rsidRDefault="00B06226" w:rsidP="00712497">
      <w:pPr>
        <w:pStyle w:val="Proposal"/>
        <w:numPr>
          <w:ilvl w:val="0"/>
          <w:numId w:val="11"/>
        </w:numPr>
        <w:jc w:val="both"/>
        <w:rPr>
          <w:lang w:val="en-US"/>
        </w:rPr>
      </w:pPr>
      <w:r>
        <w:t xml:space="preserve">For </w:t>
      </w:r>
      <w:r w:rsidRPr="00133C49">
        <w:t xml:space="preserve">CSI prediction using </w:t>
      </w:r>
      <w:r>
        <w:t xml:space="preserve">a </w:t>
      </w:r>
      <w:r w:rsidRPr="00133C49">
        <w:t xml:space="preserve">UE side model, </w:t>
      </w:r>
      <w:r>
        <w:t xml:space="preserve">adopt </w:t>
      </w:r>
      <w:r w:rsidRPr="00133C49">
        <w:t>the following</w:t>
      </w:r>
      <w:r>
        <w:t xml:space="preserve"> definition for ‘monitoring output’: </w:t>
      </w:r>
      <w:r w:rsidRPr="00B05104">
        <w:rPr>
          <w:i/>
        </w:rPr>
        <w:t>a parameter comprising a feedback of a recommended decision (generated at the UE side), based on performance metric(s) computed at the UE side</w:t>
      </w:r>
      <w:r>
        <w:rPr>
          <w:i/>
        </w:rPr>
        <w:t xml:space="preserve"> or </w:t>
      </w:r>
      <w:r w:rsidRPr="00B05104">
        <w:rPr>
          <w:i/>
        </w:rPr>
        <w:t>a decision (generated at the NW side)</w:t>
      </w:r>
      <w:r w:rsidR="005431A9">
        <w:rPr>
          <w:lang w:val="en-US"/>
        </w:rPr>
        <w:t>.</w:t>
      </w:r>
    </w:p>
    <w:p w14:paraId="4DB69E04" w14:textId="4E144490" w:rsidR="0039595B" w:rsidRDefault="005E29C9" w:rsidP="00712497">
      <w:pPr>
        <w:pStyle w:val="Proposal"/>
        <w:numPr>
          <w:ilvl w:val="0"/>
          <w:numId w:val="11"/>
        </w:numPr>
        <w:jc w:val="both"/>
        <w:rPr>
          <w:lang w:val="en-US"/>
        </w:rPr>
      </w:pPr>
      <w:r>
        <w:rPr>
          <w:lang w:val="en-US"/>
        </w:rPr>
        <w:t>Verify whether UE-sided AI/ML-based CSI prediction performance degradation resembles that of two-sided AI/ML-based CSI compression with respect to training/inference consistency in TXRU virtualization and electrical tilt/panning variation.</w:t>
      </w:r>
    </w:p>
    <w:p w14:paraId="588474AF" w14:textId="645E8E89" w:rsidR="00670D3F" w:rsidRDefault="00712497" w:rsidP="00712497">
      <w:pPr>
        <w:pStyle w:val="Proposal"/>
        <w:numPr>
          <w:ilvl w:val="0"/>
          <w:numId w:val="11"/>
        </w:numPr>
        <w:jc w:val="both"/>
        <w:rPr>
          <w:lang w:val="en-US"/>
        </w:rPr>
      </w:pPr>
      <w:r>
        <w:rPr>
          <w:lang w:val="en-US"/>
        </w:rPr>
        <w:lastRenderedPageBreak/>
        <w:t>For UE-sided AI/ML-based CSI prediction, training the model with various UE speed values that are equal to or exceed the UE speed values associated with inference process leads to negligible performance degradation compared with a scenario in which the UE speed for inference matches that of the training dataset points</w:t>
      </w:r>
      <w:r w:rsidR="00670D3F">
        <w:rPr>
          <w:lang w:val="en-US"/>
        </w:rPr>
        <w:t>.</w:t>
      </w:r>
    </w:p>
    <w:p w14:paraId="685F127C" w14:textId="415AA69D" w:rsidR="00A85E99" w:rsidRPr="00C30069" w:rsidRDefault="004C38C7" w:rsidP="00712497">
      <w:pPr>
        <w:pStyle w:val="Proposal"/>
        <w:numPr>
          <w:ilvl w:val="0"/>
          <w:numId w:val="11"/>
        </w:numPr>
        <w:jc w:val="both"/>
        <w:rPr>
          <w:lang w:val="en-US"/>
        </w:rPr>
      </w:pPr>
      <w:r w:rsidRPr="00C30069">
        <w:rPr>
          <w:lang w:val="en-US"/>
        </w:rPr>
        <w:t>Maintaining consistency of training/inference via model training at the NW side followed by model transfer to UE side is not considered</w:t>
      </w:r>
      <w:r>
        <w:rPr>
          <w:lang w:val="en-US"/>
        </w:rPr>
        <w:t xml:space="preserve"> for the study of training/inference consistency under UE-sided CSI prediction.</w:t>
      </w:r>
    </w:p>
    <w:p w14:paraId="4F8F358E" w14:textId="35EFE526" w:rsidR="00495D99" w:rsidRPr="00C30069" w:rsidRDefault="00FA58DE" w:rsidP="00712497">
      <w:pPr>
        <w:pStyle w:val="Proposal"/>
        <w:numPr>
          <w:ilvl w:val="0"/>
          <w:numId w:val="11"/>
        </w:numPr>
        <w:jc w:val="both"/>
        <w:rPr>
          <w:lang w:val="en-US"/>
        </w:rPr>
      </w:pPr>
      <w:r w:rsidRPr="00C30069">
        <w:rPr>
          <w:lang w:val="en-US"/>
        </w:rPr>
        <w:t>Further study maintaining consistency of training/inference via indication of NW-side additional conditions, with focus on scenarios with a few number/values of NW-side additional conditions, as well as scenarios with localized/cell-specific/site-specific models</w:t>
      </w:r>
      <w:r w:rsidR="00F311B9" w:rsidRPr="00C30069">
        <w:rPr>
          <w:lang w:val="en-US"/>
        </w:rPr>
        <w:t>.</w:t>
      </w:r>
    </w:p>
    <w:p w14:paraId="6395D4B0" w14:textId="487E7008" w:rsidR="009337B1" w:rsidRPr="00C30069" w:rsidRDefault="00245D0C" w:rsidP="00712497">
      <w:pPr>
        <w:pStyle w:val="Proposal"/>
        <w:numPr>
          <w:ilvl w:val="0"/>
          <w:numId w:val="11"/>
        </w:numPr>
        <w:jc w:val="both"/>
        <w:rPr>
          <w:lang w:val="en-US"/>
        </w:rPr>
      </w:pPr>
      <w:r w:rsidRPr="00C30069">
        <w:rPr>
          <w:lang w:val="en-US"/>
        </w:rPr>
        <w:t>Deprioritize model identification-based techniques for training/inference consistency for UE-sided CSI prediction.</w:t>
      </w:r>
    </w:p>
    <w:p w14:paraId="604EF48A" w14:textId="4D241D9F" w:rsidR="00E215B0" w:rsidRPr="00C30069" w:rsidRDefault="00F311B9" w:rsidP="00712497">
      <w:pPr>
        <w:pStyle w:val="Proposal"/>
        <w:numPr>
          <w:ilvl w:val="0"/>
          <w:numId w:val="11"/>
        </w:numPr>
        <w:jc w:val="both"/>
        <w:rPr>
          <w:lang w:val="en-US"/>
        </w:rPr>
      </w:pPr>
      <w:r w:rsidRPr="00C30069">
        <w:rPr>
          <w:lang w:val="en-US"/>
        </w:rPr>
        <w:t xml:space="preserve">Further study Type 1 and Type 3 performance monitoring </w:t>
      </w:r>
      <w:r w:rsidR="00010809">
        <w:rPr>
          <w:lang w:val="en-US"/>
        </w:rPr>
        <w:t xml:space="preserve">techniques </w:t>
      </w:r>
      <w:r w:rsidRPr="00C30069">
        <w:rPr>
          <w:lang w:val="en-US"/>
        </w:rPr>
        <w:t>for CSI prediction for the purpose of training/inference consistency.</w:t>
      </w:r>
    </w:p>
    <w:p w14:paraId="577B647A" w14:textId="29D36EC2" w:rsidR="00E215B0" w:rsidRPr="00CA3D74" w:rsidRDefault="00CA3D74" w:rsidP="00CA3D74">
      <w:pPr>
        <w:pStyle w:val="Proposal"/>
        <w:numPr>
          <w:ilvl w:val="0"/>
          <w:numId w:val="11"/>
        </w:numPr>
        <w:spacing w:after="160" w:line="254" w:lineRule="auto"/>
        <w:jc w:val="both"/>
        <w:rPr>
          <w:lang w:val="en-US"/>
        </w:rPr>
      </w:pPr>
      <w:r w:rsidRPr="00CA3D74">
        <w:rPr>
          <w:lang w:val="en-US"/>
        </w:rPr>
        <w:t>For training/inference consistency issues for UE-sided CSI prediction, if specified, scope is limited to additional condition associated ID techniques, as well as monitoring-based techniques</w:t>
      </w:r>
      <w:r w:rsidR="00B90E5F" w:rsidRPr="00CA3D74">
        <w:rPr>
          <w:lang w:val="en-US"/>
        </w:rPr>
        <w:t>.</w:t>
      </w:r>
    </w:p>
    <w:sdt>
      <w:sdtPr>
        <w:rPr>
          <w:rFonts w:ascii="Times New Roman" w:eastAsiaTheme="minorHAnsi" w:hAnsi="Times New Roman" w:cs="Times New Roman"/>
          <w:iCs/>
          <w:strike/>
          <w:sz w:val="20"/>
          <w:szCs w:val="20"/>
          <w:lang w:val="en-US" w:eastAsia="en-US"/>
        </w:rPr>
        <w:id w:val="1329636538"/>
        <w:docPartObj>
          <w:docPartGallery w:val="Bibliographies"/>
          <w:docPartUnique/>
        </w:docPartObj>
      </w:sdtPr>
      <w:sdtEndPr>
        <w:rPr>
          <w:rFonts w:eastAsia="MS Mincho"/>
          <w:iCs w:val="0"/>
          <w:strike w:val="0"/>
        </w:rPr>
      </w:sdtEndPr>
      <w:sdtContent>
        <w:p w14:paraId="3DE27605" w14:textId="56633599" w:rsidR="002B4189" w:rsidRPr="00C30069" w:rsidRDefault="002B4189">
          <w:pPr>
            <w:pStyle w:val="Heading1"/>
            <w:rPr>
              <w:lang w:val="en-US"/>
            </w:rPr>
          </w:pPr>
          <w:r w:rsidRPr="00C30069">
            <w:rPr>
              <w:lang w:val="en-US"/>
            </w:rPr>
            <w:t>References</w:t>
          </w:r>
        </w:p>
        <w:sdt>
          <w:sdtPr>
            <w:rPr>
              <w:lang w:val="en-US"/>
            </w:rPr>
            <w:id w:val="-573587230"/>
            <w:bibliography/>
          </w:sdtPr>
          <w:sdtContent>
            <w:p w14:paraId="1FF122E6" w14:textId="77777777" w:rsidR="00FD6881" w:rsidRDefault="002B4189" w:rsidP="006D0654">
              <w:pPr>
                <w:rPr>
                  <w:rFonts w:asciiTheme="minorHAnsi" w:eastAsiaTheme="minorEastAsia" w:hAnsiTheme="minorHAnsi" w:cstheme="minorBidi"/>
                  <w:noProof/>
                  <w:sz w:val="22"/>
                  <w:szCs w:val="22"/>
                  <w:lang w:val="en-US"/>
                </w:rPr>
              </w:pPr>
              <w:r w:rsidRPr="00C30069">
                <w:rPr>
                  <w:lang w:val="en-US"/>
                </w:rPr>
                <w:fldChar w:fldCharType="begin"/>
              </w:r>
              <w:r w:rsidRPr="00C30069">
                <w:rPr>
                  <w:lang w:val="en-US"/>
                </w:rPr>
                <w:instrText xml:space="preserve"> BIBLIOGRAPHY </w:instrText>
              </w:r>
              <w:r w:rsidRPr="00C30069">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FD6881" w14:paraId="234E7B71" w14:textId="77777777">
                <w:trPr>
                  <w:divId w:val="2043632147"/>
                  <w:tblCellSpacing w:w="15" w:type="dxa"/>
                </w:trPr>
                <w:tc>
                  <w:tcPr>
                    <w:tcW w:w="50" w:type="pct"/>
                    <w:hideMark/>
                  </w:tcPr>
                  <w:p w14:paraId="33D82D3F" w14:textId="4DADCF28" w:rsidR="00FD6881" w:rsidRDefault="00FD6881">
                    <w:pPr>
                      <w:pStyle w:val="Bibliography"/>
                      <w:rPr>
                        <w:noProof/>
                        <w:sz w:val="24"/>
                        <w:szCs w:val="24"/>
                      </w:rPr>
                    </w:pPr>
                    <w:r>
                      <w:rPr>
                        <w:noProof/>
                      </w:rPr>
                      <w:t xml:space="preserve">[1] </w:t>
                    </w:r>
                  </w:p>
                </w:tc>
                <w:tc>
                  <w:tcPr>
                    <w:tcW w:w="0" w:type="auto"/>
                    <w:hideMark/>
                  </w:tcPr>
                  <w:p w14:paraId="074CAB26" w14:textId="77777777" w:rsidR="00FD6881" w:rsidRDefault="00FD6881">
                    <w:pPr>
                      <w:pStyle w:val="Bibliography"/>
                      <w:rPr>
                        <w:noProof/>
                      </w:rPr>
                    </w:pPr>
                    <w:r>
                      <w:rPr>
                        <w:noProof/>
                      </w:rPr>
                      <w:t>Qualcomm, "Revised WID on AI/ML for NR Air Interface," Melbourne, Australia, Sep. 9-12, 2024.</w:t>
                    </w:r>
                  </w:p>
                </w:tc>
              </w:tr>
              <w:tr w:rsidR="00FD6881" w14:paraId="40391915" w14:textId="77777777">
                <w:trPr>
                  <w:divId w:val="2043632147"/>
                  <w:tblCellSpacing w:w="15" w:type="dxa"/>
                </w:trPr>
                <w:tc>
                  <w:tcPr>
                    <w:tcW w:w="50" w:type="pct"/>
                    <w:hideMark/>
                  </w:tcPr>
                  <w:p w14:paraId="14E25F17" w14:textId="77777777" w:rsidR="00FD6881" w:rsidRDefault="00FD6881">
                    <w:pPr>
                      <w:pStyle w:val="Bibliography"/>
                      <w:rPr>
                        <w:noProof/>
                      </w:rPr>
                    </w:pPr>
                    <w:r>
                      <w:rPr>
                        <w:noProof/>
                      </w:rPr>
                      <w:t xml:space="preserve">[2] </w:t>
                    </w:r>
                  </w:p>
                </w:tc>
                <w:tc>
                  <w:tcPr>
                    <w:tcW w:w="0" w:type="auto"/>
                    <w:hideMark/>
                  </w:tcPr>
                  <w:p w14:paraId="4B66C24E" w14:textId="77777777" w:rsidR="00FD6881" w:rsidRDefault="00FD6881">
                    <w:pPr>
                      <w:pStyle w:val="Bibliography"/>
                      <w:rPr>
                        <w:noProof/>
                      </w:rPr>
                    </w:pPr>
                    <w:r>
                      <w:rPr>
                        <w:noProof/>
                      </w:rPr>
                      <w:t>3GPP TSG RAN WG1#118bis, "Draft Meeting Report," Hefei, Anhui, China, Oct. 14-18, 2024.</w:t>
                    </w:r>
                  </w:p>
                </w:tc>
              </w:tr>
              <w:tr w:rsidR="00FD6881" w14:paraId="47CFE10D" w14:textId="77777777">
                <w:trPr>
                  <w:divId w:val="2043632147"/>
                  <w:tblCellSpacing w:w="15" w:type="dxa"/>
                </w:trPr>
                <w:tc>
                  <w:tcPr>
                    <w:tcW w:w="50" w:type="pct"/>
                    <w:hideMark/>
                  </w:tcPr>
                  <w:p w14:paraId="6983FFEF" w14:textId="77777777" w:rsidR="00FD6881" w:rsidRDefault="00FD6881">
                    <w:pPr>
                      <w:pStyle w:val="Bibliography"/>
                      <w:rPr>
                        <w:noProof/>
                      </w:rPr>
                    </w:pPr>
                    <w:r>
                      <w:rPr>
                        <w:noProof/>
                      </w:rPr>
                      <w:t xml:space="preserve">[3] </w:t>
                    </w:r>
                  </w:p>
                </w:tc>
                <w:tc>
                  <w:tcPr>
                    <w:tcW w:w="0" w:type="auto"/>
                    <w:hideMark/>
                  </w:tcPr>
                  <w:p w14:paraId="07FE74B4" w14:textId="77777777" w:rsidR="00FD6881" w:rsidRDefault="00FD6881">
                    <w:pPr>
                      <w:pStyle w:val="Bibliography"/>
                      <w:rPr>
                        <w:noProof/>
                      </w:rPr>
                    </w:pPr>
                    <w:r>
                      <w:rPr>
                        <w:noProof/>
                      </w:rPr>
                      <w:t>3GPP TSG RAN WG1#119, "Draft Meeting Report," Orlando, USA, Nov. 18-22, 2024.</w:t>
                    </w:r>
                  </w:p>
                </w:tc>
              </w:tr>
              <w:tr w:rsidR="00FD6881" w14:paraId="6FC76BBB" w14:textId="77777777">
                <w:trPr>
                  <w:divId w:val="2043632147"/>
                  <w:tblCellSpacing w:w="15" w:type="dxa"/>
                </w:trPr>
                <w:tc>
                  <w:tcPr>
                    <w:tcW w:w="50" w:type="pct"/>
                    <w:hideMark/>
                  </w:tcPr>
                  <w:p w14:paraId="0CF98A64" w14:textId="77777777" w:rsidR="00FD6881" w:rsidRDefault="00FD6881">
                    <w:pPr>
                      <w:pStyle w:val="Bibliography"/>
                      <w:rPr>
                        <w:noProof/>
                      </w:rPr>
                    </w:pPr>
                    <w:r>
                      <w:rPr>
                        <w:noProof/>
                      </w:rPr>
                      <w:t xml:space="preserve">[4] </w:t>
                    </w:r>
                  </w:p>
                </w:tc>
                <w:tc>
                  <w:tcPr>
                    <w:tcW w:w="0" w:type="auto"/>
                    <w:hideMark/>
                  </w:tcPr>
                  <w:p w14:paraId="5C3EC98F" w14:textId="77777777" w:rsidR="00FD6881" w:rsidRDefault="00FD6881">
                    <w:pPr>
                      <w:pStyle w:val="Bibliography"/>
                      <w:rPr>
                        <w:noProof/>
                      </w:rPr>
                    </w:pPr>
                    <w:r>
                      <w:rPr>
                        <w:noProof/>
                      </w:rPr>
                      <w:t>3GPP TR 38.843, "Study on AI/ML for NR air interface," Oct. 2023.</w:t>
                    </w:r>
                  </w:p>
                </w:tc>
              </w:tr>
            </w:tbl>
            <w:p w14:paraId="6D6CED43" w14:textId="6FE318E4" w:rsidR="00CE4524" w:rsidRPr="00C30069" w:rsidRDefault="002B4189" w:rsidP="006D0654">
              <w:pPr>
                <w:rPr>
                  <w:lang w:val="en-US"/>
                </w:rPr>
              </w:pPr>
              <w:r w:rsidRPr="00C30069">
                <w:rPr>
                  <w:b/>
                  <w:bCs/>
                  <w:lang w:val="en-US"/>
                </w:rPr>
                <w:fldChar w:fldCharType="end"/>
              </w:r>
            </w:p>
          </w:sdtContent>
        </w:sdt>
      </w:sdtContent>
    </w:sdt>
    <w:sectPr w:rsidR="00CE4524" w:rsidRPr="00C30069" w:rsidSect="00C5265C">
      <w:headerReference w:type="even" r:id="rId8"/>
      <w:footerReference w:type="default" r:id="rId9"/>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B60CB" w14:textId="77777777" w:rsidR="00340DFC" w:rsidRDefault="00340DFC" w:rsidP="003165DD">
      <w:r>
        <w:separator/>
      </w:r>
    </w:p>
  </w:endnote>
  <w:endnote w:type="continuationSeparator" w:id="0">
    <w:p w14:paraId="6F0079A1" w14:textId="77777777" w:rsidR="00340DFC" w:rsidRDefault="00340DFC"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Geneva">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3165DD">
    <w:pPr>
      <w:pStyle w:val="Footer"/>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F9F8C" w14:textId="77777777" w:rsidR="00340DFC" w:rsidRDefault="00340DFC" w:rsidP="003165DD">
      <w:r>
        <w:separator/>
      </w:r>
    </w:p>
  </w:footnote>
  <w:footnote w:type="continuationSeparator" w:id="0">
    <w:p w14:paraId="607F5B6E" w14:textId="77777777" w:rsidR="00340DFC" w:rsidRDefault="00340DFC"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2552047"/>
    <w:multiLevelType w:val="multilevel"/>
    <w:tmpl w:val="DE48340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4656F9"/>
    <w:multiLevelType w:val="hybridMultilevel"/>
    <w:tmpl w:val="518E24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0B35A08"/>
    <w:multiLevelType w:val="hybridMultilevel"/>
    <w:tmpl w:val="24CC0AC2"/>
    <w:lvl w:ilvl="0" w:tplc="04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1E5858A2"/>
    <w:multiLevelType w:val="hybridMultilevel"/>
    <w:tmpl w:val="0F860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15:restartNumberingAfterBreak="0">
    <w:nsid w:val="2F8D6A2B"/>
    <w:multiLevelType w:val="hybridMultilevel"/>
    <w:tmpl w:val="0CEC0B88"/>
    <w:lvl w:ilvl="0" w:tplc="04090003">
      <w:start w:val="1"/>
      <w:numFmt w:val="bullet"/>
      <w:lvlText w:val="o"/>
      <w:lvlJc w:val="left"/>
      <w:pPr>
        <w:ind w:left="1571" w:hanging="360"/>
      </w:pPr>
      <w:rPr>
        <w:rFonts w:ascii="Courier New" w:hAnsi="Courier New" w:cs="Courier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15:restartNumberingAfterBreak="0">
    <w:nsid w:val="38414677"/>
    <w:multiLevelType w:val="hybridMultilevel"/>
    <w:tmpl w:val="D4160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AA46647"/>
    <w:multiLevelType w:val="hybridMultilevel"/>
    <w:tmpl w:val="60A27DCE"/>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1" w15:restartNumberingAfterBreak="0">
    <w:nsid w:val="419128DC"/>
    <w:multiLevelType w:val="hybridMultilevel"/>
    <w:tmpl w:val="910CF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101505E"/>
    <w:multiLevelType w:val="hybridMultilevel"/>
    <w:tmpl w:val="9D1A9B98"/>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C63C9A"/>
    <w:multiLevelType w:val="hybridMultilevel"/>
    <w:tmpl w:val="572A3A4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6" w15:restartNumberingAfterBreak="0">
    <w:nsid w:val="5A40026E"/>
    <w:multiLevelType w:val="hybridMultilevel"/>
    <w:tmpl w:val="D786C6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B550BCE"/>
    <w:multiLevelType w:val="hybridMultilevel"/>
    <w:tmpl w:val="13B0A97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8" w15:restartNumberingAfterBreak="0">
    <w:nsid w:val="68734EA2"/>
    <w:multiLevelType w:val="hybridMultilevel"/>
    <w:tmpl w:val="0292E10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86468A"/>
    <w:multiLevelType w:val="hybridMultilevel"/>
    <w:tmpl w:val="D3589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926720"/>
    <w:multiLevelType w:val="hybridMultilevel"/>
    <w:tmpl w:val="0B02A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1771166">
    <w:abstractNumId w:val="1"/>
  </w:num>
  <w:num w:numId="2" w16cid:durableId="1514799358">
    <w:abstractNumId w:val="10"/>
  </w:num>
  <w:num w:numId="3" w16cid:durableId="1018972566">
    <w:abstractNumId w:val="14"/>
  </w:num>
  <w:num w:numId="4" w16cid:durableId="1096823413">
    <w:abstractNumId w:val="20"/>
  </w:num>
  <w:num w:numId="5" w16cid:durableId="1040594337">
    <w:abstractNumId w:val="6"/>
  </w:num>
  <w:num w:numId="6" w16cid:durableId="872498904">
    <w:abstractNumId w:val="13"/>
  </w:num>
  <w:num w:numId="7" w16cid:durableId="748886142">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1343358675">
    <w:abstractNumId w:val="12"/>
  </w:num>
  <w:num w:numId="9" w16cid:durableId="1361591542">
    <w:abstractNumId w:val="3"/>
  </w:num>
  <w:num w:numId="10" w16cid:durableId="1565681963">
    <w:abstractNumId w:val="9"/>
  </w:num>
  <w:num w:numId="11" w16cid:durableId="623081821">
    <w:abstractNumId w:val="10"/>
    <w:lvlOverride w:ilvl="0">
      <w:startOverride w:val="1"/>
    </w:lvlOverride>
  </w:num>
  <w:num w:numId="12" w16cid:durableId="1657297880">
    <w:abstractNumId w:val="16"/>
  </w:num>
  <w:num w:numId="13" w16cid:durableId="893394946">
    <w:abstractNumId w:val="14"/>
    <w:lvlOverride w:ilvl="0">
      <w:startOverride w:val="1"/>
    </w:lvlOverride>
  </w:num>
  <w:num w:numId="14" w16cid:durableId="940140627">
    <w:abstractNumId w:val="19"/>
  </w:num>
  <w:num w:numId="15" w16cid:durableId="1558779097">
    <w:abstractNumId w:val="21"/>
  </w:num>
  <w:num w:numId="16" w16cid:durableId="694306980">
    <w:abstractNumId w:val="4"/>
  </w:num>
  <w:num w:numId="17" w16cid:durableId="754395522">
    <w:abstractNumId w:val="5"/>
  </w:num>
  <w:num w:numId="18" w16cid:durableId="2060283788">
    <w:abstractNumId w:val="2"/>
  </w:num>
  <w:num w:numId="19" w16cid:durableId="1040712860">
    <w:abstractNumId w:val="11"/>
  </w:num>
  <w:num w:numId="20" w16cid:durableId="2028677321">
    <w:abstractNumId w:val="17"/>
  </w:num>
  <w:num w:numId="21" w16cid:durableId="182256390">
    <w:abstractNumId w:val="7"/>
  </w:num>
  <w:num w:numId="22" w16cid:durableId="352998386">
    <w:abstractNumId w:val="8"/>
  </w:num>
  <w:num w:numId="23" w16cid:durableId="1004937303">
    <w:abstractNumId w:val="18"/>
  </w:num>
  <w:num w:numId="24" w16cid:durableId="1533571818">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191"/>
    <w:rsid w:val="0000320B"/>
    <w:rsid w:val="000040B5"/>
    <w:rsid w:val="000045AD"/>
    <w:rsid w:val="00005765"/>
    <w:rsid w:val="00005799"/>
    <w:rsid w:val="00006A7D"/>
    <w:rsid w:val="000077E4"/>
    <w:rsid w:val="00010809"/>
    <w:rsid w:val="0001157E"/>
    <w:rsid w:val="0001171F"/>
    <w:rsid w:val="00011E9F"/>
    <w:rsid w:val="000144BB"/>
    <w:rsid w:val="0001504E"/>
    <w:rsid w:val="0001567F"/>
    <w:rsid w:val="000159C3"/>
    <w:rsid w:val="00016552"/>
    <w:rsid w:val="000165AC"/>
    <w:rsid w:val="00016CD6"/>
    <w:rsid w:val="00017ABD"/>
    <w:rsid w:val="000203A4"/>
    <w:rsid w:val="0002070C"/>
    <w:rsid w:val="00020F6A"/>
    <w:rsid w:val="000224F0"/>
    <w:rsid w:val="00023D21"/>
    <w:rsid w:val="00024B6D"/>
    <w:rsid w:val="00024E52"/>
    <w:rsid w:val="0002686F"/>
    <w:rsid w:val="000278A6"/>
    <w:rsid w:val="0003018F"/>
    <w:rsid w:val="000302FC"/>
    <w:rsid w:val="000315E6"/>
    <w:rsid w:val="00031FBC"/>
    <w:rsid w:val="000325EC"/>
    <w:rsid w:val="00033101"/>
    <w:rsid w:val="00033DDA"/>
    <w:rsid w:val="000363F0"/>
    <w:rsid w:val="000366F1"/>
    <w:rsid w:val="00037334"/>
    <w:rsid w:val="000376DF"/>
    <w:rsid w:val="000402C9"/>
    <w:rsid w:val="00040302"/>
    <w:rsid w:val="00040C8F"/>
    <w:rsid w:val="0004412A"/>
    <w:rsid w:val="0004481D"/>
    <w:rsid w:val="00044F2A"/>
    <w:rsid w:val="00050F39"/>
    <w:rsid w:val="000518C3"/>
    <w:rsid w:val="00052A44"/>
    <w:rsid w:val="00052FA1"/>
    <w:rsid w:val="00054532"/>
    <w:rsid w:val="00054BE3"/>
    <w:rsid w:val="00054EBE"/>
    <w:rsid w:val="0005627A"/>
    <w:rsid w:val="000562E9"/>
    <w:rsid w:val="000610EC"/>
    <w:rsid w:val="00062B2B"/>
    <w:rsid w:val="00062E7E"/>
    <w:rsid w:val="00062F43"/>
    <w:rsid w:val="00062F49"/>
    <w:rsid w:val="00063072"/>
    <w:rsid w:val="000630D7"/>
    <w:rsid w:val="000637C0"/>
    <w:rsid w:val="00063FC4"/>
    <w:rsid w:val="00066992"/>
    <w:rsid w:val="00066BFB"/>
    <w:rsid w:val="00066DE0"/>
    <w:rsid w:val="00066F0E"/>
    <w:rsid w:val="00072C59"/>
    <w:rsid w:val="00072E02"/>
    <w:rsid w:val="00072FB5"/>
    <w:rsid w:val="00073399"/>
    <w:rsid w:val="00073B4B"/>
    <w:rsid w:val="00073F97"/>
    <w:rsid w:val="000746DE"/>
    <w:rsid w:val="0007619F"/>
    <w:rsid w:val="00076980"/>
    <w:rsid w:val="00076B38"/>
    <w:rsid w:val="00076B5C"/>
    <w:rsid w:val="000824A5"/>
    <w:rsid w:val="0008302E"/>
    <w:rsid w:val="000834F5"/>
    <w:rsid w:val="00083ADD"/>
    <w:rsid w:val="00085A78"/>
    <w:rsid w:val="00085AB5"/>
    <w:rsid w:val="00085EB4"/>
    <w:rsid w:val="00087206"/>
    <w:rsid w:val="000900C7"/>
    <w:rsid w:val="000907FE"/>
    <w:rsid w:val="00091516"/>
    <w:rsid w:val="00092502"/>
    <w:rsid w:val="00092CAF"/>
    <w:rsid w:val="00093E3E"/>
    <w:rsid w:val="00094937"/>
    <w:rsid w:val="0009595E"/>
    <w:rsid w:val="00095F0B"/>
    <w:rsid w:val="00096118"/>
    <w:rsid w:val="000961B0"/>
    <w:rsid w:val="000969EE"/>
    <w:rsid w:val="0009795D"/>
    <w:rsid w:val="00097A86"/>
    <w:rsid w:val="000A09E1"/>
    <w:rsid w:val="000A1346"/>
    <w:rsid w:val="000A23CB"/>
    <w:rsid w:val="000A318E"/>
    <w:rsid w:val="000A405D"/>
    <w:rsid w:val="000A45C4"/>
    <w:rsid w:val="000A5C9C"/>
    <w:rsid w:val="000A649A"/>
    <w:rsid w:val="000A657B"/>
    <w:rsid w:val="000A7723"/>
    <w:rsid w:val="000A7C84"/>
    <w:rsid w:val="000A7D33"/>
    <w:rsid w:val="000B110A"/>
    <w:rsid w:val="000B1A5B"/>
    <w:rsid w:val="000B1D2E"/>
    <w:rsid w:val="000B20D8"/>
    <w:rsid w:val="000B32B3"/>
    <w:rsid w:val="000B49EF"/>
    <w:rsid w:val="000B5052"/>
    <w:rsid w:val="000B7920"/>
    <w:rsid w:val="000C0858"/>
    <w:rsid w:val="000C098D"/>
    <w:rsid w:val="000C12F5"/>
    <w:rsid w:val="000C1472"/>
    <w:rsid w:val="000C223D"/>
    <w:rsid w:val="000C2AE4"/>
    <w:rsid w:val="000C35A5"/>
    <w:rsid w:val="000C4637"/>
    <w:rsid w:val="000C4EB6"/>
    <w:rsid w:val="000C4EDC"/>
    <w:rsid w:val="000C538F"/>
    <w:rsid w:val="000C58B9"/>
    <w:rsid w:val="000C5B71"/>
    <w:rsid w:val="000C6D4C"/>
    <w:rsid w:val="000C6FB1"/>
    <w:rsid w:val="000D0378"/>
    <w:rsid w:val="000D0622"/>
    <w:rsid w:val="000D1660"/>
    <w:rsid w:val="000D2028"/>
    <w:rsid w:val="000D436A"/>
    <w:rsid w:val="000D44B0"/>
    <w:rsid w:val="000D457E"/>
    <w:rsid w:val="000D490B"/>
    <w:rsid w:val="000D55C0"/>
    <w:rsid w:val="000E0EA7"/>
    <w:rsid w:val="000E0F51"/>
    <w:rsid w:val="000E1332"/>
    <w:rsid w:val="000E2E0B"/>
    <w:rsid w:val="000E4452"/>
    <w:rsid w:val="000E61F8"/>
    <w:rsid w:val="000E65F6"/>
    <w:rsid w:val="000E6B2E"/>
    <w:rsid w:val="000E750B"/>
    <w:rsid w:val="000E7B94"/>
    <w:rsid w:val="000E7C7B"/>
    <w:rsid w:val="000F07DC"/>
    <w:rsid w:val="000F0AB1"/>
    <w:rsid w:val="000F0CE4"/>
    <w:rsid w:val="000F0E71"/>
    <w:rsid w:val="000F244A"/>
    <w:rsid w:val="000F3673"/>
    <w:rsid w:val="000F3E9F"/>
    <w:rsid w:val="000F4D09"/>
    <w:rsid w:val="000F5260"/>
    <w:rsid w:val="000F791E"/>
    <w:rsid w:val="000F7A0B"/>
    <w:rsid w:val="000F7F1F"/>
    <w:rsid w:val="001013AE"/>
    <w:rsid w:val="00101E79"/>
    <w:rsid w:val="001035D4"/>
    <w:rsid w:val="00103AB9"/>
    <w:rsid w:val="00103CBB"/>
    <w:rsid w:val="001041D5"/>
    <w:rsid w:val="00105EE5"/>
    <w:rsid w:val="00106F19"/>
    <w:rsid w:val="001072DA"/>
    <w:rsid w:val="001105BA"/>
    <w:rsid w:val="0011161A"/>
    <w:rsid w:val="001120D3"/>
    <w:rsid w:val="00112D08"/>
    <w:rsid w:val="001130D6"/>
    <w:rsid w:val="00113617"/>
    <w:rsid w:val="00113D21"/>
    <w:rsid w:val="0011535F"/>
    <w:rsid w:val="0011573A"/>
    <w:rsid w:val="00115C6D"/>
    <w:rsid w:val="001161DF"/>
    <w:rsid w:val="001162B8"/>
    <w:rsid w:val="00116A29"/>
    <w:rsid w:val="001173EE"/>
    <w:rsid w:val="001178BC"/>
    <w:rsid w:val="00117907"/>
    <w:rsid w:val="001211C2"/>
    <w:rsid w:val="001217A0"/>
    <w:rsid w:val="00122660"/>
    <w:rsid w:val="00123E1F"/>
    <w:rsid w:val="001244A0"/>
    <w:rsid w:val="00124E9C"/>
    <w:rsid w:val="00126A4D"/>
    <w:rsid w:val="0012785F"/>
    <w:rsid w:val="001328E3"/>
    <w:rsid w:val="001332BA"/>
    <w:rsid w:val="00134D78"/>
    <w:rsid w:val="00134DC1"/>
    <w:rsid w:val="00136C0E"/>
    <w:rsid w:val="00136D2A"/>
    <w:rsid w:val="0013746C"/>
    <w:rsid w:val="00137D46"/>
    <w:rsid w:val="001412A9"/>
    <w:rsid w:val="0014184C"/>
    <w:rsid w:val="00142003"/>
    <w:rsid w:val="00143F56"/>
    <w:rsid w:val="001445B6"/>
    <w:rsid w:val="00144D40"/>
    <w:rsid w:val="00144E27"/>
    <w:rsid w:val="00145BF6"/>
    <w:rsid w:val="001465EB"/>
    <w:rsid w:val="00146C6C"/>
    <w:rsid w:val="00146D3B"/>
    <w:rsid w:val="0014796B"/>
    <w:rsid w:val="0015078C"/>
    <w:rsid w:val="00150B4E"/>
    <w:rsid w:val="0015176A"/>
    <w:rsid w:val="0015423C"/>
    <w:rsid w:val="00154422"/>
    <w:rsid w:val="00154470"/>
    <w:rsid w:val="001556E7"/>
    <w:rsid w:val="00156E12"/>
    <w:rsid w:val="00156E34"/>
    <w:rsid w:val="001604AA"/>
    <w:rsid w:val="00160B4B"/>
    <w:rsid w:val="0016253F"/>
    <w:rsid w:val="001631F7"/>
    <w:rsid w:val="00163BB1"/>
    <w:rsid w:val="00164A7B"/>
    <w:rsid w:val="00165661"/>
    <w:rsid w:val="001664D9"/>
    <w:rsid w:val="001670B0"/>
    <w:rsid w:val="00167225"/>
    <w:rsid w:val="00167CCA"/>
    <w:rsid w:val="00170FB1"/>
    <w:rsid w:val="00171107"/>
    <w:rsid w:val="001717BC"/>
    <w:rsid w:val="00171F04"/>
    <w:rsid w:val="00172D73"/>
    <w:rsid w:val="00173848"/>
    <w:rsid w:val="0017397C"/>
    <w:rsid w:val="0017509C"/>
    <w:rsid w:val="00175315"/>
    <w:rsid w:val="00176C0A"/>
    <w:rsid w:val="001778D9"/>
    <w:rsid w:val="00177DD1"/>
    <w:rsid w:val="00181BB6"/>
    <w:rsid w:val="00181FFB"/>
    <w:rsid w:val="001829FE"/>
    <w:rsid w:val="0018326E"/>
    <w:rsid w:val="00183D7E"/>
    <w:rsid w:val="00183DD0"/>
    <w:rsid w:val="00184A6C"/>
    <w:rsid w:val="00184A84"/>
    <w:rsid w:val="00184AC5"/>
    <w:rsid w:val="00184EDF"/>
    <w:rsid w:val="00185B31"/>
    <w:rsid w:val="00185EEE"/>
    <w:rsid w:val="00186832"/>
    <w:rsid w:val="00186F90"/>
    <w:rsid w:val="00187422"/>
    <w:rsid w:val="00190DC4"/>
    <w:rsid w:val="00191796"/>
    <w:rsid w:val="00192ED6"/>
    <w:rsid w:val="00193090"/>
    <w:rsid w:val="00193EF4"/>
    <w:rsid w:val="00193F86"/>
    <w:rsid w:val="00195BDA"/>
    <w:rsid w:val="00196991"/>
    <w:rsid w:val="001A0460"/>
    <w:rsid w:val="001A04A5"/>
    <w:rsid w:val="001A1D2E"/>
    <w:rsid w:val="001A21D6"/>
    <w:rsid w:val="001A2B7A"/>
    <w:rsid w:val="001A3ADB"/>
    <w:rsid w:val="001A3DD0"/>
    <w:rsid w:val="001A420E"/>
    <w:rsid w:val="001A4926"/>
    <w:rsid w:val="001A5577"/>
    <w:rsid w:val="001A5927"/>
    <w:rsid w:val="001A5A63"/>
    <w:rsid w:val="001A5F68"/>
    <w:rsid w:val="001A6032"/>
    <w:rsid w:val="001A676E"/>
    <w:rsid w:val="001A7C27"/>
    <w:rsid w:val="001B064B"/>
    <w:rsid w:val="001B09E9"/>
    <w:rsid w:val="001B1638"/>
    <w:rsid w:val="001B3259"/>
    <w:rsid w:val="001B40E9"/>
    <w:rsid w:val="001B4156"/>
    <w:rsid w:val="001B47FA"/>
    <w:rsid w:val="001B484E"/>
    <w:rsid w:val="001B5810"/>
    <w:rsid w:val="001B5EA7"/>
    <w:rsid w:val="001B5F98"/>
    <w:rsid w:val="001C1ADC"/>
    <w:rsid w:val="001C2BB1"/>
    <w:rsid w:val="001C3365"/>
    <w:rsid w:val="001C3BB1"/>
    <w:rsid w:val="001D089D"/>
    <w:rsid w:val="001D2A78"/>
    <w:rsid w:val="001D30EE"/>
    <w:rsid w:val="001D36C0"/>
    <w:rsid w:val="001D5499"/>
    <w:rsid w:val="001D5848"/>
    <w:rsid w:val="001D65C4"/>
    <w:rsid w:val="001E0376"/>
    <w:rsid w:val="001E2642"/>
    <w:rsid w:val="001E4208"/>
    <w:rsid w:val="001E7BE1"/>
    <w:rsid w:val="001F075A"/>
    <w:rsid w:val="001F64BB"/>
    <w:rsid w:val="001F7B29"/>
    <w:rsid w:val="0020069D"/>
    <w:rsid w:val="002007C9"/>
    <w:rsid w:val="00201BF3"/>
    <w:rsid w:val="00202305"/>
    <w:rsid w:val="002024D2"/>
    <w:rsid w:val="0020298D"/>
    <w:rsid w:val="00202D44"/>
    <w:rsid w:val="00203559"/>
    <w:rsid w:val="00203D4C"/>
    <w:rsid w:val="0020559C"/>
    <w:rsid w:val="0020780B"/>
    <w:rsid w:val="002140DA"/>
    <w:rsid w:val="0021536A"/>
    <w:rsid w:val="0021621E"/>
    <w:rsid w:val="00216860"/>
    <w:rsid w:val="00221AB8"/>
    <w:rsid w:val="00222333"/>
    <w:rsid w:val="00222DCE"/>
    <w:rsid w:val="002238E1"/>
    <w:rsid w:val="0022407C"/>
    <w:rsid w:val="00224F76"/>
    <w:rsid w:val="0022553A"/>
    <w:rsid w:val="00226052"/>
    <w:rsid w:val="002269D5"/>
    <w:rsid w:val="00226F66"/>
    <w:rsid w:val="00227011"/>
    <w:rsid w:val="002271B9"/>
    <w:rsid w:val="002300BD"/>
    <w:rsid w:val="00230822"/>
    <w:rsid w:val="00230FD1"/>
    <w:rsid w:val="00231063"/>
    <w:rsid w:val="0023194A"/>
    <w:rsid w:val="00231D54"/>
    <w:rsid w:val="0023316A"/>
    <w:rsid w:val="00233355"/>
    <w:rsid w:val="002340EE"/>
    <w:rsid w:val="002349AA"/>
    <w:rsid w:val="0023503D"/>
    <w:rsid w:val="00237691"/>
    <w:rsid w:val="00237E17"/>
    <w:rsid w:val="0024039D"/>
    <w:rsid w:val="00240EF5"/>
    <w:rsid w:val="0024358E"/>
    <w:rsid w:val="00244E74"/>
    <w:rsid w:val="0024552F"/>
    <w:rsid w:val="00245D0C"/>
    <w:rsid w:val="00245F3E"/>
    <w:rsid w:val="00247287"/>
    <w:rsid w:val="0025055A"/>
    <w:rsid w:val="00250F0F"/>
    <w:rsid w:val="00251B55"/>
    <w:rsid w:val="002542E2"/>
    <w:rsid w:val="002551D9"/>
    <w:rsid w:val="00255FDD"/>
    <w:rsid w:val="002577A9"/>
    <w:rsid w:val="0026065E"/>
    <w:rsid w:val="00260F8B"/>
    <w:rsid w:val="002611BB"/>
    <w:rsid w:val="00261CF9"/>
    <w:rsid w:val="0026272E"/>
    <w:rsid w:val="0026331B"/>
    <w:rsid w:val="002638B5"/>
    <w:rsid w:val="00265BCB"/>
    <w:rsid w:val="00267690"/>
    <w:rsid w:val="00270750"/>
    <w:rsid w:val="00270868"/>
    <w:rsid w:val="00270AC2"/>
    <w:rsid w:val="00270B9C"/>
    <w:rsid w:val="00270D40"/>
    <w:rsid w:val="00271E95"/>
    <w:rsid w:val="00272CBF"/>
    <w:rsid w:val="002756FA"/>
    <w:rsid w:val="00277767"/>
    <w:rsid w:val="00280AB1"/>
    <w:rsid w:val="00280B2A"/>
    <w:rsid w:val="002811B1"/>
    <w:rsid w:val="002815B3"/>
    <w:rsid w:val="00281C0D"/>
    <w:rsid w:val="00284463"/>
    <w:rsid w:val="0028447F"/>
    <w:rsid w:val="002851B8"/>
    <w:rsid w:val="00286B1B"/>
    <w:rsid w:val="00287C3E"/>
    <w:rsid w:val="00290A60"/>
    <w:rsid w:val="00291082"/>
    <w:rsid w:val="00291D43"/>
    <w:rsid w:val="00293734"/>
    <w:rsid w:val="00293C0E"/>
    <w:rsid w:val="00294608"/>
    <w:rsid w:val="00294FF5"/>
    <w:rsid w:val="00296AB8"/>
    <w:rsid w:val="002A01C1"/>
    <w:rsid w:val="002A0517"/>
    <w:rsid w:val="002A0F74"/>
    <w:rsid w:val="002A1632"/>
    <w:rsid w:val="002A381B"/>
    <w:rsid w:val="002A3A14"/>
    <w:rsid w:val="002A3F98"/>
    <w:rsid w:val="002A7D67"/>
    <w:rsid w:val="002B0665"/>
    <w:rsid w:val="002B1AEA"/>
    <w:rsid w:val="002B2C39"/>
    <w:rsid w:val="002B3042"/>
    <w:rsid w:val="002B4189"/>
    <w:rsid w:val="002B4C07"/>
    <w:rsid w:val="002B552C"/>
    <w:rsid w:val="002B6CE0"/>
    <w:rsid w:val="002C0CEE"/>
    <w:rsid w:val="002C26B3"/>
    <w:rsid w:val="002C33C7"/>
    <w:rsid w:val="002C3671"/>
    <w:rsid w:val="002C418C"/>
    <w:rsid w:val="002C4DED"/>
    <w:rsid w:val="002C574F"/>
    <w:rsid w:val="002D2354"/>
    <w:rsid w:val="002D26B6"/>
    <w:rsid w:val="002D2F95"/>
    <w:rsid w:val="002D3732"/>
    <w:rsid w:val="002D42EE"/>
    <w:rsid w:val="002D5244"/>
    <w:rsid w:val="002D5588"/>
    <w:rsid w:val="002D6D5A"/>
    <w:rsid w:val="002D7045"/>
    <w:rsid w:val="002E0F61"/>
    <w:rsid w:val="002E1007"/>
    <w:rsid w:val="002E29FE"/>
    <w:rsid w:val="002E2AB9"/>
    <w:rsid w:val="002E3B9F"/>
    <w:rsid w:val="002E5915"/>
    <w:rsid w:val="002F1F0A"/>
    <w:rsid w:val="002F1F22"/>
    <w:rsid w:val="002F2483"/>
    <w:rsid w:val="002F400B"/>
    <w:rsid w:val="002F448C"/>
    <w:rsid w:val="002F5603"/>
    <w:rsid w:val="002F5FAE"/>
    <w:rsid w:val="002F677A"/>
    <w:rsid w:val="002F69C5"/>
    <w:rsid w:val="002F7F48"/>
    <w:rsid w:val="00301E59"/>
    <w:rsid w:val="003025C8"/>
    <w:rsid w:val="003032F9"/>
    <w:rsid w:val="00303FC1"/>
    <w:rsid w:val="0030481F"/>
    <w:rsid w:val="003058FA"/>
    <w:rsid w:val="00305B35"/>
    <w:rsid w:val="00306A20"/>
    <w:rsid w:val="00306B09"/>
    <w:rsid w:val="00306D04"/>
    <w:rsid w:val="00306F13"/>
    <w:rsid w:val="00307CBC"/>
    <w:rsid w:val="00307E27"/>
    <w:rsid w:val="00313E0B"/>
    <w:rsid w:val="003141D3"/>
    <w:rsid w:val="0031589C"/>
    <w:rsid w:val="00315EED"/>
    <w:rsid w:val="003165DD"/>
    <w:rsid w:val="00317698"/>
    <w:rsid w:val="00317A87"/>
    <w:rsid w:val="00317F0F"/>
    <w:rsid w:val="00317FEB"/>
    <w:rsid w:val="00320246"/>
    <w:rsid w:val="00320FE0"/>
    <w:rsid w:val="0032102F"/>
    <w:rsid w:val="003216A6"/>
    <w:rsid w:val="003224AC"/>
    <w:rsid w:val="00322723"/>
    <w:rsid w:val="00322AB9"/>
    <w:rsid w:val="00324B3C"/>
    <w:rsid w:val="003276DD"/>
    <w:rsid w:val="003304E4"/>
    <w:rsid w:val="00330541"/>
    <w:rsid w:val="00331343"/>
    <w:rsid w:val="00332193"/>
    <w:rsid w:val="0033370E"/>
    <w:rsid w:val="003343A4"/>
    <w:rsid w:val="003343D5"/>
    <w:rsid w:val="00334B8D"/>
    <w:rsid w:val="0033714A"/>
    <w:rsid w:val="00337C8A"/>
    <w:rsid w:val="003408C9"/>
    <w:rsid w:val="00340DFC"/>
    <w:rsid w:val="003415DD"/>
    <w:rsid w:val="00341DD9"/>
    <w:rsid w:val="003422B4"/>
    <w:rsid w:val="00343CBF"/>
    <w:rsid w:val="00344DF7"/>
    <w:rsid w:val="00344F25"/>
    <w:rsid w:val="00345AC6"/>
    <w:rsid w:val="00345DD9"/>
    <w:rsid w:val="003460BC"/>
    <w:rsid w:val="003473A8"/>
    <w:rsid w:val="00347983"/>
    <w:rsid w:val="00347C74"/>
    <w:rsid w:val="003508D1"/>
    <w:rsid w:val="00352466"/>
    <w:rsid w:val="0035335D"/>
    <w:rsid w:val="00353AF6"/>
    <w:rsid w:val="003603B2"/>
    <w:rsid w:val="00360D58"/>
    <w:rsid w:val="00362174"/>
    <w:rsid w:val="0036316B"/>
    <w:rsid w:val="00363946"/>
    <w:rsid w:val="00363B9A"/>
    <w:rsid w:val="0036485A"/>
    <w:rsid w:val="0036558D"/>
    <w:rsid w:val="00365E6E"/>
    <w:rsid w:val="0036692A"/>
    <w:rsid w:val="00366D15"/>
    <w:rsid w:val="0036766E"/>
    <w:rsid w:val="00371BB8"/>
    <w:rsid w:val="0037213E"/>
    <w:rsid w:val="00373CF8"/>
    <w:rsid w:val="003749D9"/>
    <w:rsid w:val="0037572A"/>
    <w:rsid w:val="00376DF0"/>
    <w:rsid w:val="003779ED"/>
    <w:rsid w:val="00380039"/>
    <w:rsid w:val="0038066A"/>
    <w:rsid w:val="00380D6D"/>
    <w:rsid w:val="00381F2E"/>
    <w:rsid w:val="003824D9"/>
    <w:rsid w:val="00382BF1"/>
    <w:rsid w:val="00383E30"/>
    <w:rsid w:val="00383FE7"/>
    <w:rsid w:val="00384774"/>
    <w:rsid w:val="00386D69"/>
    <w:rsid w:val="00387111"/>
    <w:rsid w:val="003875F6"/>
    <w:rsid w:val="003878D1"/>
    <w:rsid w:val="00390DA8"/>
    <w:rsid w:val="00390F5E"/>
    <w:rsid w:val="00392D98"/>
    <w:rsid w:val="00394BBA"/>
    <w:rsid w:val="00395108"/>
    <w:rsid w:val="0039595B"/>
    <w:rsid w:val="00395BF3"/>
    <w:rsid w:val="00395F4F"/>
    <w:rsid w:val="00397330"/>
    <w:rsid w:val="003A032F"/>
    <w:rsid w:val="003A07F6"/>
    <w:rsid w:val="003A0D80"/>
    <w:rsid w:val="003A2E92"/>
    <w:rsid w:val="003A3C9B"/>
    <w:rsid w:val="003A42CC"/>
    <w:rsid w:val="003A52B5"/>
    <w:rsid w:val="003A58DA"/>
    <w:rsid w:val="003A5E5D"/>
    <w:rsid w:val="003A6C4D"/>
    <w:rsid w:val="003A7BC2"/>
    <w:rsid w:val="003B0384"/>
    <w:rsid w:val="003B1981"/>
    <w:rsid w:val="003B2A91"/>
    <w:rsid w:val="003B45AA"/>
    <w:rsid w:val="003B5019"/>
    <w:rsid w:val="003B5068"/>
    <w:rsid w:val="003B546E"/>
    <w:rsid w:val="003B5AE2"/>
    <w:rsid w:val="003B5C1F"/>
    <w:rsid w:val="003B5DC0"/>
    <w:rsid w:val="003B5FC1"/>
    <w:rsid w:val="003B6230"/>
    <w:rsid w:val="003B6B43"/>
    <w:rsid w:val="003B7154"/>
    <w:rsid w:val="003B7CBB"/>
    <w:rsid w:val="003B7EE4"/>
    <w:rsid w:val="003C04BB"/>
    <w:rsid w:val="003C2EAB"/>
    <w:rsid w:val="003C428E"/>
    <w:rsid w:val="003C4B2D"/>
    <w:rsid w:val="003C72D5"/>
    <w:rsid w:val="003D0A5F"/>
    <w:rsid w:val="003D12E1"/>
    <w:rsid w:val="003D1E9C"/>
    <w:rsid w:val="003D2669"/>
    <w:rsid w:val="003D361E"/>
    <w:rsid w:val="003D3636"/>
    <w:rsid w:val="003D3ADB"/>
    <w:rsid w:val="003D4049"/>
    <w:rsid w:val="003D524D"/>
    <w:rsid w:val="003D556A"/>
    <w:rsid w:val="003D59FE"/>
    <w:rsid w:val="003D79AF"/>
    <w:rsid w:val="003E0E6C"/>
    <w:rsid w:val="003E3097"/>
    <w:rsid w:val="003E3510"/>
    <w:rsid w:val="003F14C1"/>
    <w:rsid w:val="003F3533"/>
    <w:rsid w:val="003F3BE5"/>
    <w:rsid w:val="003F4D1F"/>
    <w:rsid w:val="003F5ECD"/>
    <w:rsid w:val="003F6FA0"/>
    <w:rsid w:val="003F71BE"/>
    <w:rsid w:val="003F73E1"/>
    <w:rsid w:val="00401A78"/>
    <w:rsid w:val="004020E5"/>
    <w:rsid w:val="00402111"/>
    <w:rsid w:val="00403C8E"/>
    <w:rsid w:val="00404C8F"/>
    <w:rsid w:val="00405B3A"/>
    <w:rsid w:val="00406712"/>
    <w:rsid w:val="00410D9D"/>
    <w:rsid w:val="00410E35"/>
    <w:rsid w:val="004117CA"/>
    <w:rsid w:val="00411B7E"/>
    <w:rsid w:val="00411BCA"/>
    <w:rsid w:val="00414A89"/>
    <w:rsid w:val="00415C5B"/>
    <w:rsid w:val="004165DE"/>
    <w:rsid w:val="0041712A"/>
    <w:rsid w:val="004213E5"/>
    <w:rsid w:val="00421957"/>
    <w:rsid w:val="00422088"/>
    <w:rsid w:val="004226D4"/>
    <w:rsid w:val="00423350"/>
    <w:rsid w:val="004234A5"/>
    <w:rsid w:val="004237B3"/>
    <w:rsid w:val="00424B70"/>
    <w:rsid w:val="00424FE4"/>
    <w:rsid w:val="00426B8F"/>
    <w:rsid w:val="00427E64"/>
    <w:rsid w:val="00430A76"/>
    <w:rsid w:val="00430FC3"/>
    <w:rsid w:val="00432B48"/>
    <w:rsid w:val="00434271"/>
    <w:rsid w:val="00435236"/>
    <w:rsid w:val="004360C6"/>
    <w:rsid w:val="00437BBF"/>
    <w:rsid w:val="00437F8B"/>
    <w:rsid w:val="004401C6"/>
    <w:rsid w:val="0044110D"/>
    <w:rsid w:val="00442A96"/>
    <w:rsid w:val="00442B20"/>
    <w:rsid w:val="004437C2"/>
    <w:rsid w:val="004445D5"/>
    <w:rsid w:val="00444826"/>
    <w:rsid w:val="00445A0C"/>
    <w:rsid w:val="00450406"/>
    <w:rsid w:val="00450DC6"/>
    <w:rsid w:val="004513B1"/>
    <w:rsid w:val="004516F3"/>
    <w:rsid w:val="00453769"/>
    <w:rsid w:val="00453A81"/>
    <w:rsid w:val="004545C5"/>
    <w:rsid w:val="004557A2"/>
    <w:rsid w:val="00455851"/>
    <w:rsid w:val="004558F4"/>
    <w:rsid w:val="00455CDA"/>
    <w:rsid w:val="00457FE1"/>
    <w:rsid w:val="004601B5"/>
    <w:rsid w:val="00460E8C"/>
    <w:rsid w:val="00462133"/>
    <w:rsid w:val="00463426"/>
    <w:rsid w:val="00464B15"/>
    <w:rsid w:val="00464F8F"/>
    <w:rsid w:val="004658E7"/>
    <w:rsid w:val="00466698"/>
    <w:rsid w:val="004675DA"/>
    <w:rsid w:val="00467C42"/>
    <w:rsid w:val="00467D1F"/>
    <w:rsid w:val="00470DBC"/>
    <w:rsid w:val="0047185C"/>
    <w:rsid w:val="00471BCE"/>
    <w:rsid w:val="00473FC7"/>
    <w:rsid w:val="00474589"/>
    <w:rsid w:val="00476589"/>
    <w:rsid w:val="00477D2E"/>
    <w:rsid w:val="00480C91"/>
    <w:rsid w:val="00480CC3"/>
    <w:rsid w:val="0048117A"/>
    <w:rsid w:val="00481531"/>
    <w:rsid w:val="00484183"/>
    <w:rsid w:val="004848B9"/>
    <w:rsid w:val="0048513C"/>
    <w:rsid w:val="00485634"/>
    <w:rsid w:val="00486906"/>
    <w:rsid w:val="00487094"/>
    <w:rsid w:val="00487A99"/>
    <w:rsid w:val="0049056F"/>
    <w:rsid w:val="00491E08"/>
    <w:rsid w:val="00492C56"/>
    <w:rsid w:val="00493087"/>
    <w:rsid w:val="004934B5"/>
    <w:rsid w:val="0049398A"/>
    <w:rsid w:val="00494EFD"/>
    <w:rsid w:val="00495237"/>
    <w:rsid w:val="00495D99"/>
    <w:rsid w:val="0049633A"/>
    <w:rsid w:val="004A07CB"/>
    <w:rsid w:val="004A080B"/>
    <w:rsid w:val="004A1309"/>
    <w:rsid w:val="004A13AD"/>
    <w:rsid w:val="004A1ECC"/>
    <w:rsid w:val="004A238A"/>
    <w:rsid w:val="004A2747"/>
    <w:rsid w:val="004A29ED"/>
    <w:rsid w:val="004A2F4E"/>
    <w:rsid w:val="004A31C3"/>
    <w:rsid w:val="004A3734"/>
    <w:rsid w:val="004A52CE"/>
    <w:rsid w:val="004A70A0"/>
    <w:rsid w:val="004A79ED"/>
    <w:rsid w:val="004B0FA1"/>
    <w:rsid w:val="004B1F65"/>
    <w:rsid w:val="004B38CD"/>
    <w:rsid w:val="004B5A42"/>
    <w:rsid w:val="004B61B3"/>
    <w:rsid w:val="004C022E"/>
    <w:rsid w:val="004C0DD8"/>
    <w:rsid w:val="004C0EC7"/>
    <w:rsid w:val="004C1650"/>
    <w:rsid w:val="004C16C4"/>
    <w:rsid w:val="004C38C7"/>
    <w:rsid w:val="004C3AF6"/>
    <w:rsid w:val="004C45EF"/>
    <w:rsid w:val="004C4B80"/>
    <w:rsid w:val="004C52BB"/>
    <w:rsid w:val="004C5E0B"/>
    <w:rsid w:val="004C757F"/>
    <w:rsid w:val="004D2410"/>
    <w:rsid w:val="004D281B"/>
    <w:rsid w:val="004D2995"/>
    <w:rsid w:val="004D395B"/>
    <w:rsid w:val="004D3F02"/>
    <w:rsid w:val="004D4676"/>
    <w:rsid w:val="004D64C1"/>
    <w:rsid w:val="004D72C0"/>
    <w:rsid w:val="004D7C52"/>
    <w:rsid w:val="004E1D6F"/>
    <w:rsid w:val="004E23C8"/>
    <w:rsid w:val="004E29A0"/>
    <w:rsid w:val="004E4DB0"/>
    <w:rsid w:val="004E6237"/>
    <w:rsid w:val="004E695F"/>
    <w:rsid w:val="004E6A1D"/>
    <w:rsid w:val="004F18A8"/>
    <w:rsid w:val="004F1B0D"/>
    <w:rsid w:val="004F36D4"/>
    <w:rsid w:val="004F459C"/>
    <w:rsid w:val="004F50A0"/>
    <w:rsid w:val="004F538A"/>
    <w:rsid w:val="004F761A"/>
    <w:rsid w:val="00500B34"/>
    <w:rsid w:val="00501F0F"/>
    <w:rsid w:val="0050340F"/>
    <w:rsid w:val="00503991"/>
    <w:rsid w:val="005048C6"/>
    <w:rsid w:val="00504E63"/>
    <w:rsid w:val="005056A4"/>
    <w:rsid w:val="00506355"/>
    <w:rsid w:val="00507875"/>
    <w:rsid w:val="00510B88"/>
    <w:rsid w:val="005113EE"/>
    <w:rsid w:val="005130B8"/>
    <w:rsid w:val="0051334F"/>
    <w:rsid w:val="00514F3C"/>
    <w:rsid w:val="005156C4"/>
    <w:rsid w:val="00517E2A"/>
    <w:rsid w:val="00522A17"/>
    <w:rsid w:val="005233B2"/>
    <w:rsid w:val="005242BF"/>
    <w:rsid w:val="00524AE4"/>
    <w:rsid w:val="00525146"/>
    <w:rsid w:val="005256BE"/>
    <w:rsid w:val="00526FBC"/>
    <w:rsid w:val="00527CF9"/>
    <w:rsid w:val="00527E9A"/>
    <w:rsid w:val="00531A12"/>
    <w:rsid w:val="00531DD7"/>
    <w:rsid w:val="00532B56"/>
    <w:rsid w:val="005339EC"/>
    <w:rsid w:val="00534081"/>
    <w:rsid w:val="005354CA"/>
    <w:rsid w:val="00535B0A"/>
    <w:rsid w:val="0053666E"/>
    <w:rsid w:val="00536825"/>
    <w:rsid w:val="00536B8C"/>
    <w:rsid w:val="00537505"/>
    <w:rsid w:val="00541646"/>
    <w:rsid w:val="0054201F"/>
    <w:rsid w:val="005427D6"/>
    <w:rsid w:val="005431A9"/>
    <w:rsid w:val="0054383C"/>
    <w:rsid w:val="005439ED"/>
    <w:rsid w:val="00544056"/>
    <w:rsid w:val="00545512"/>
    <w:rsid w:val="0054745D"/>
    <w:rsid w:val="00551B29"/>
    <w:rsid w:val="00551C8B"/>
    <w:rsid w:val="005524F1"/>
    <w:rsid w:val="00552B55"/>
    <w:rsid w:val="00552C0A"/>
    <w:rsid w:val="00553606"/>
    <w:rsid w:val="00553DBD"/>
    <w:rsid w:val="0055420E"/>
    <w:rsid w:val="0055755E"/>
    <w:rsid w:val="00557825"/>
    <w:rsid w:val="00557AD2"/>
    <w:rsid w:val="00560701"/>
    <w:rsid w:val="005607BB"/>
    <w:rsid w:val="005608E4"/>
    <w:rsid w:val="005622F2"/>
    <w:rsid w:val="0056294A"/>
    <w:rsid w:val="00562FAA"/>
    <w:rsid w:val="00566D4D"/>
    <w:rsid w:val="00567186"/>
    <w:rsid w:val="0057002E"/>
    <w:rsid w:val="00570039"/>
    <w:rsid w:val="005706BD"/>
    <w:rsid w:val="005725AF"/>
    <w:rsid w:val="00572AA2"/>
    <w:rsid w:val="00572B71"/>
    <w:rsid w:val="0057405C"/>
    <w:rsid w:val="005744E4"/>
    <w:rsid w:val="00574603"/>
    <w:rsid w:val="00574D41"/>
    <w:rsid w:val="005758F6"/>
    <w:rsid w:val="00581088"/>
    <w:rsid w:val="0058207E"/>
    <w:rsid w:val="00582167"/>
    <w:rsid w:val="00582711"/>
    <w:rsid w:val="0058292F"/>
    <w:rsid w:val="00582DA0"/>
    <w:rsid w:val="00582EB4"/>
    <w:rsid w:val="00583273"/>
    <w:rsid w:val="005832BE"/>
    <w:rsid w:val="00584784"/>
    <w:rsid w:val="005859BC"/>
    <w:rsid w:val="00585FCA"/>
    <w:rsid w:val="0058733B"/>
    <w:rsid w:val="00587652"/>
    <w:rsid w:val="00587ACC"/>
    <w:rsid w:val="00590B7B"/>
    <w:rsid w:val="0059108B"/>
    <w:rsid w:val="00591115"/>
    <w:rsid w:val="005917D3"/>
    <w:rsid w:val="00592AB4"/>
    <w:rsid w:val="00594568"/>
    <w:rsid w:val="00595ACD"/>
    <w:rsid w:val="00595DA0"/>
    <w:rsid w:val="00595EC0"/>
    <w:rsid w:val="00596307"/>
    <w:rsid w:val="00597499"/>
    <w:rsid w:val="00597E24"/>
    <w:rsid w:val="00597EE4"/>
    <w:rsid w:val="005A06FA"/>
    <w:rsid w:val="005A1542"/>
    <w:rsid w:val="005A1B38"/>
    <w:rsid w:val="005A2652"/>
    <w:rsid w:val="005A3884"/>
    <w:rsid w:val="005A3B08"/>
    <w:rsid w:val="005A3BC2"/>
    <w:rsid w:val="005A5561"/>
    <w:rsid w:val="005A5CA8"/>
    <w:rsid w:val="005A670B"/>
    <w:rsid w:val="005B16B3"/>
    <w:rsid w:val="005B1FAC"/>
    <w:rsid w:val="005B2312"/>
    <w:rsid w:val="005B326C"/>
    <w:rsid w:val="005B52D0"/>
    <w:rsid w:val="005B6417"/>
    <w:rsid w:val="005B6BBF"/>
    <w:rsid w:val="005C0DEC"/>
    <w:rsid w:val="005C22E9"/>
    <w:rsid w:val="005C5EB2"/>
    <w:rsid w:val="005C6A3A"/>
    <w:rsid w:val="005C6F37"/>
    <w:rsid w:val="005C6FA5"/>
    <w:rsid w:val="005D01D9"/>
    <w:rsid w:val="005D084D"/>
    <w:rsid w:val="005D0872"/>
    <w:rsid w:val="005D1181"/>
    <w:rsid w:val="005D12C8"/>
    <w:rsid w:val="005D1432"/>
    <w:rsid w:val="005D1B56"/>
    <w:rsid w:val="005D1BF5"/>
    <w:rsid w:val="005D2A5E"/>
    <w:rsid w:val="005D4267"/>
    <w:rsid w:val="005D43A2"/>
    <w:rsid w:val="005D47AB"/>
    <w:rsid w:val="005D4E48"/>
    <w:rsid w:val="005D51AB"/>
    <w:rsid w:val="005D6ED3"/>
    <w:rsid w:val="005E13E0"/>
    <w:rsid w:val="005E29C9"/>
    <w:rsid w:val="005E3637"/>
    <w:rsid w:val="005E3BB1"/>
    <w:rsid w:val="005E418D"/>
    <w:rsid w:val="005E4A8F"/>
    <w:rsid w:val="005E4DFA"/>
    <w:rsid w:val="005E72A2"/>
    <w:rsid w:val="005E7836"/>
    <w:rsid w:val="005F0E8F"/>
    <w:rsid w:val="005F1A83"/>
    <w:rsid w:val="005F2BBA"/>
    <w:rsid w:val="005F2C4D"/>
    <w:rsid w:val="005F35A8"/>
    <w:rsid w:val="006009BD"/>
    <w:rsid w:val="0060116E"/>
    <w:rsid w:val="0060294B"/>
    <w:rsid w:val="00602D61"/>
    <w:rsid w:val="00603373"/>
    <w:rsid w:val="00604643"/>
    <w:rsid w:val="00610C6F"/>
    <w:rsid w:val="00613320"/>
    <w:rsid w:val="00614B88"/>
    <w:rsid w:val="00615238"/>
    <w:rsid w:val="00615647"/>
    <w:rsid w:val="00616891"/>
    <w:rsid w:val="00616AC9"/>
    <w:rsid w:val="00617068"/>
    <w:rsid w:val="0061768A"/>
    <w:rsid w:val="006248DB"/>
    <w:rsid w:val="00624AF0"/>
    <w:rsid w:val="0062522B"/>
    <w:rsid w:val="006256D3"/>
    <w:rsid w:val="006266AF"/>
    <w:rsid w:val="00626728"/>
    <w:rsid w:val="00626CE9"/>
    <w:rsid w:val="00627483"/>
    <w:rsid w:val="00632987"/>
    <w:rsid w:val="00633630"/>
    <w:rsid w:val="00633F86"/>
    <w:rsid w:val="006341FA"/>
    <w:rsid w:val="0063482B"/>
    <w:rsid w:val="00634FB2"/>
    <w:rsid w:val="006350AC"/>
    <w:rsid w:val="006369B1"/>
    <w:rsid w:val="00637290"/>
    <w:rsid w:val="006376B2"/>
    <w:rsid w:val="006406C2"/>
    <w:rsid w:val="006420D9"/>
    <w:rsid w:val="00645428"/>
    <w:rsid w:val="00645C98"/>
    <w:rsid w:val="00646146"/>
    <w:rsid w:val="00646628"/>
    <w:rsid w:val="0064788E"/>
    <w:rsid w:val="006510C6"/>
    <w:rsid w:val="00652398"/>
    <w:rsid w:val="00653838"/>
    <w:rsid w:val="00654397"/>
    <w:rsid w:val="0065495E"/>
    <w:rsid w:val="00655640"/>
    <w:rsid w:val="00655EFA"/>
    <w:rsid w:val="006561DE"/>
    <w:rsid w:val="00657E67"/>
    <w:rsid w:val="00657F9A"/>
    <w:rsid w:val="006604EB"/>
    <w:rsid w:val="006626DC"/>
    <w:rsid w:val="00662799"/>
    <w:rsid w:val="00663165"/>
    <w:rsid w:val="00664500"/>
    <w:rsid w:val="006662B7"/>
    <w:rsid w:val="00666CFA"/>
    <w:rsid w:val="006702B7"/>
    <w:rsid w:val="00670D3F"/>
    <w:rsid w:val="0067280B"/>
    <w:rsid w:val="00672D50"/>
    <w:rsid w:val="00673E70"/>
    <w:rsid w:val="006747A6"/>
    <w:rsid w:val="0067589C"/>
    <w:rsid w:val="00675958"/>
    <w:rsid w:val="006771E5"/>
    <w:rsid w:val="00677F33"/>
    <w:rsid w:val="006815DB"/>
    <w:rsid w:val="00681870"/>
    <w:rsid w:val="00682501"/>
    <w:rsid w:val="006827F3"/>
    <w:rsid w:val="00683125"/>
    <w:rsid w:val="00683AED"/>
    <w:rsid w:val="00683FCE"/>
    <w:rsid w:val="00684296"/>
    <w:rsid w:val="00685E21"/>
    <w:rsid w:val="00687809"/>
    <w:rsid w:val="00687857"/>
    <w:rsid w:val="00687E13"/>
    <w:rsid w:val="0069055B"/>
    <w:rsid w:val="0069192C"/>
    <w:rsid w:val="00693A37"/>
    <w:rsid w:val="00694D65"/>
    <w:rsid w:val="006A0FC3"/>
    <w:rsid w:val="006A116F"/>
    <w:rsid w:val="006A1F34"/>
    <w:rsid w:val="006A24E2"/>
    <w:rsid w:val="006A261F"/>
    <w:rsid w:val="006A2F74"/>
    <w:rsid w:val="006A3CC4"/>
    <w:rsid w:val="006A54EF"/>
    <w:rsid w:val="006A6148"/>
    <w:rsid w:val="006A75EE"/>
    <w:rsid w:val="006A7D25"/>
    <w:rsid w:val="006B0295"/>
    <w:rsid w:val="006B094A"/>
    <w:rsid w:val="006B0A49"/>
    <w:rsid w:val="006B1CBE"/>
    <w:rsid w:val="006B26E8"/>
    <w:rsid w:val="006B2CB4"/>
    <w:rsid w:val="006B3295"/>
    <w:rsid w:val="006B3797"/>
    <w:rsid w:val="006B41B8"/>
    <w:rsid w:val="006B5990"/>
    <w:rsid w:val="006B6444"/>
    <w:rsid w:val="006C04D5"/>
    <w:rsid w:val="006C0EEC"/>
    <w:rsid w:val="006C1813"/>
    <w:rsid w:val="006C19BB"/>
    <w:rsid w:val="006C21E0"/>
    <w:rsid w:val="006C31F2"/>
    <w:rsid w:val="006C41D5"/>
    <w:rsid w:val="006C5D5B"/>
    <w:rsid w:val="006C6EF8"/>
    <w:rsid w:val="006D024B"/>
    <w:rsid w:val="006D0348"/>
    <w:rsid w:val="006D0652"/>
    <w:rsid w:val="006D0654"/>
    <w:rsid w:val="006D15B5"/>
    <w:rsid w:val="006D2AFC"/>
    <w:rsid w:val="006D2E1B"/>
    <w:rsid w:val="006D31CB"/>
    <w:rsid w:val="006D4BEC"/>
    <w:rsid w:val="006D60CA"/>
    <w:rsid w:val="006D6AD0"/>
    <w:rsid w:val="006D6E90"/>
    <w:rsid w:val="006E2413"/>
    <w:rsid w:val="006E2B1D"/>
    <w:rsid w:val="006E50B6"/>
    <w:rsid w:val="006E5352"/>
    <w:rsid w:val="006E5D5F"/>
    <w:rsid w:val="006E7FEF"/>
    <w:rsid w:val="006F064E"/>
    <w:rsid w:val="006F06F5"/>
    <w:rsid w:val="006F0C8A"/>
    <w:rsid w:val="006F0DAE"/>
    <w:rsid w:val="006F1C52"/>
    <w:rsid w:val="006F1D72"/>
    <w:rsid w:val="006F23FB"/>
    <w:rsid w:val="006F253F"/>
    <w:rsid w:val="006F4628"/>
    <w:rsid w:val="006F4B20"/>
    <w:rsid w:val="006F5F47"/>
    <w:rsid w:val="006F5FA5"/>
    <w:rsid w:val="006F6BD4"/>
    <w:rsid w:val="006F7123"/>
    <w:rsid w:val="006F7209"/>
    <w:rsid w:val="006F73CA"/>
    <w:rsid w:val="00701E49"/>
    <w:rsid w:val="007036E6"/>
    <w:rsid w:val="00704173"/>
    <w:rsid w:val="00705DAA"/>
    <w:rsid w:val="0070664A"/>
    <w:rsid w:val="00706F63"/>
    <w:rsid w:val="00707874"/>
    <w:rsid w:val="00707ADA"/>
    <w:rsid w:val="00707B8F"/>
    <w:rsid w:val="0071073B"/>
    <w:rsid w:val="00710794"/>
    <w:rsid w:val="007118E0"/>
    <w:rsid w:val="00712393"/>
    <w:rsid w:val="00712497"/>
    <w:rsid w:val="00712ED5"/>
    <w:rsid w:val="00713AB6"/>
    <w:rsid w:val="00715C65"/>
    <w:rsid w:val="00715FF4"/>
    <w:rsid w:val="00717774"/>
    <w:rsid w:val="00720C6E"/>
    <w:rsid w:val="00720FA7"/>
    <w:rsid w:val="007211F6"/>
    <w:rsid w:val="00722E2F"/>
    <w:rsid w:val="007232A3"/>
    <w:rsid w:val="0072369B"/>
    <w:rsid w:val="0072444A"/>
    <w:rsid w:val="00724532"/>
    <w:rsid w:val="00724AB3"/>
    <w:rsid w:val="00725108"/>
    <w:rsid w:val="0072544A"/>
    <w:rsid w:val="007262AB"/>
    <w:rsid w:val="00730ED4"/>
    <w:rsid w:val="00733365"/>
    <w:rsid w:val="007336D5"/>
    <w:rsid w:val="0073497A"/>
    <w:rsid w:val="00735661"/>
    <w:rsid w:val="0073570D"/>
    <w:rsid w:val="00735C6A"/>
    <w:rsid w:val="00740501"/>
    <w:rsid w:val="00740665"/>
    <w:rsid w:val="00741C0E"/>
    <w:rsid w:val="007430D3"/>
    <w:rsid w:val="00743E76"/>
    <w:rsid w:val="00744212"/>
    <w:rsid w:val="00744E35"/>
    <w:rsid w:val="007453BD"/>
    <w:rsid w:val="007453F8"/>
    <w:rsid w:val="00746C2B"/>
    <w:rsid w:val="00747942"/>
    <w:rsid w:val="00747B4C"/>
    <w:rsid w:val="00747FEF"/>
    <w:rsid w:val="007506D6"/>
    <w:rsid w:val="0075229D"/>
    <w:rsid w:val="00752681"/>
    <w:rsid w:val="00752CBA"/>
    <w:rsid w:val="00753641"/>
    <w:rsid w:val="00754765"/>
    <w:rsid w:val="0075607D"/>
    <w:rsid w:val="00756102"/>
    <w:rsid w:val="007562C1"/>
    <w:rsid w:val="00756EFB"/>
    <w:rsid w:val="007576BC"/>
    <w:rsid w:val="007634CF"/>
    <w:rsid w:val="00763BDF"/>
    <w:rsid w:val="00765287"/>
    <w:rsid w:val="007659B7"/>
    <w:rsid w:val="00766229"/>
    <w:rsid w:val="007669AD"/>
    <w:rsid w:val="0077005B"/>
    <w:rsid w:val="00770C86"/>
    <w:rsid w:val="00770F76"/>
    <w:rsid w:val="0077265A"/>
    <w:rsid w:val="0077354D"/>
    <w:rsid w:val="007747F9"/>
    <w:rsid w:val="00774C7C"/>
    <w:rsid w:val="00774EA5"/>
    <w:rsid w:val="00774F56"/>
    <w:rsid w:val="00776226"/>
    <w:rsid w:val="007777EB"/>
    <w:rsid w:val="00777984"/>
    <w:rsid w:val="00777D25"/>
    <w:rsid w:val="007804E4"/>
    <w:rsid w:val="00782A10"/>
    <w:rsid w:val="00783354"/>
    <w:rsid w:val="007839A9"/>
    <w:rsid w:val="007839C7"/>
    <w:rsid w:val="00783A90"/>
    <w:rsid w:val="0078400A"/>
    <w:rsid w:val="00784EC6"/>
    <w:rsid w:val="007854BE"/>
    <w:rsid w:val="00785851"/>
    <w:rsid w:val="00786AC2"/>
    <w:rsid w:val="007873EA"/>
    <w:rsid w:val="00790234"/>
    <w:rsid w:val="00790700"/>
    <w:rsid w:val="0079095F"/>
    <w:rsid w:val="007928B9"/>
    <w:rsid w:val="00793F91"/>
    <w:rsid w:val="00794955"/>
    <w:rsid w:val="007951B7"/>
    <w:rsid w:val="0079671E"/>
    <w:rsid w:val="0079716D"/>
    <w:rsid w:val="007976F7"/>
    <w:rsid w:val="007A0D6D"/>
    <w:rsid w:val="007A17FE"/>
    <w:rsid w:val="007A27F8"/>
    <w:rsid w:val="007A2CEB"/>
    <w:rsid w:val="007A3F3C"/>
    <w:rsid w:val="007A482A"/>
    <w:rsid w:val="007A4D32"/>
    <w:rsid w:val="007A567A"/>
    <w:rsid w:val="007A6137"/>
    <w:rsid w:val="007A6254"/>
    <w:rsid w:val="007A7075"/>
    <w:rsid w:val="007A74AE"/>
    <w:rsid w:val="007A7FFA"/>
    <w:rsid w:val="007B0925"/>
    <w:rsid w:val="007B138C"/>
    <w:rsid w:val="007B26BB"/>
    <w:rsid w:val="007B26BC"/>
    <w:rsid w:val="007B3467"/>
    <w:rsid w:val="007B4150"/>
    <w:rsid w:val="007B4623"/>
    <w:rsid w:val="007B47E0"/>
    <w:rsid w:val="007B51B3"/>
    <w:rsid w:val="007B520E"/>
    <w:rsid w:val="007B5D55"/>
    <w:rsid w:val="007B61D0"/>
    <w:rsid w:val="007B6545"/>
    <w:rsid w:val="007B68B3"/>
    <w:rsid w:val="007B6AFA"/>
    <w:rsid w:val="007B6B2A"/>
    <w:rsid w:val="007B6DFC"/>
    <w:rsid w:val="007C176F"/>
    <w:rsid w:val="007C20EC"/>
    <w:rsid w:val="007C34C8"/>
    <w:rsid w:val="007C4468"/>
    <w:rsid w:val="007C4EE9"/>
    <w:rsid w:val="007C5523"/>
    <w:rsid w:val="007C59AB"/>
    <w:rsid w:val="007C6ED5"/>
    <w:rsid w:val="007D0BF9"/>
    <w:rsid w:val="007D2863"/>
    <w:rsid w:val="007D56AD"/>
    <w:rsid w:val="007D7744"/>
    <w:rsid w:val="007D77F1"/>
    <w:rsid w:val="007E0037"/>
    <w:rsid w:val="007E0040"/>
    <w:rsid w:val="007E1FD2"/>
    <w:rsid w:val="007E255B"/>
    <w:rsid w:val="007E2A3E"/>
    <w:rsid w:val="007E32F9"/>
    <w:rsid w:val="007E37A9"/>
    <w:rsid w:val="007E4312"/>
    <w:rsid w:val="007E54CA"/>
    <w:rsid w:val="007E6533"/>
    <w:rsid w:val="007E6678"/>
    <w:rsid w:val="007E6C52"/>
    <w:rsid w:val="007E6D3A"/>
    <w:rsid w:val="007E7776"/>
    <w:rsid w:val="007F0069"/>
    <w:rsid w:val="007F0C8A"/>
    <w:rsid w:val="007F125C"/>
    <w:rsid w:val="007F41FE"/>
    <w:rsid w:val="007F5312"/>
    <w:rsid w:val="007F7826"/>
    <w:rsid w:val="007F7A86"/>
    <w:rsid w:val="007F7E4F"/>
    <w:rsid w:val="00800AD7"/>
    <w:rsid w:val="00800FB7"/>
    <w:rsid w:val="00801048"/>
    <w:rsid w:val="00802002"/>
    <w:rsid w:val="00803DB2"/>
    <w:rsid w:val="00804720"/>
    <w:rsid w:val="0080483E"/>
    <w:rsid w:val="008049FC"/>
    <w:rsid w:val="00807866"/>
    <w:rsid w:val="00812644"/>
    <w:rsid w:val="008136E9"/>
    <w:rsid w:val="008138A9"/>
    <w:rsid w:val="00813FB6"/>
    <w:rsid w:val="008145B2"/>
    <w:rsid w:val="0082058B"/>
    <w:rsid w:val="00821150"/>
    <w:rsid w:val="008215BC"/>
    <w:rsid w:val="00821B3B"/>
    <w:rsid w:val="008221D6"/>
    <w:rsid w:val="0082272A"/>
    <w:rsid w:val="00823C9A"/>
    <w:rsid w:val="00824824"/>
    <w:rsid w:val="00824B7C"/>
    <w:rsid w:val="00824F3D"/>
    <w:rsid w:val="00826E2A"/>
    <w:rsid w:val="00830ECA"/>
    <w:rsid w:val="00831594"/>
    <w:rsid w:val="00833306"/>
    <w:rsid w:val="00834245"/>
    <w:rsid w:val="0083461A"/>
    <w:rsid w:val="00834C3E"/>
    <w:rsid w:val="00835748"/>
    <w:rsid w:val="00835EB7"/>
    <w:rsid w:val="00837CD1"/>
    <w:rsid w:val="008409A9"/>
    <w:rsid w:val="008411DC"/>
    <w:rsid w:val="008423AA"/>
    <w:rsid w:val="0084355E"/>
    <w:rsid w:val="00843D35"/>
    <w:rsid w:val="00844066"/>
    <w:rsid w:val="00844482"/>
    <w:rsid w:val="00845603"/>
    <w:rsid w:val="008460A5"/>
    <w:rsid w:val="008469DD"/>
    <w:rsid w:val="00847427"/>
    <w:rsid w:val="00847AF3"/>
    <w:rsid w:val="00847C0C"/>
    <w:rsid w:val="00850360"/>
    <w:rsid w:val="00850437"/>
    <w:rsid w:val="0085097E"/>
    <w:rsid w:val="0085181C"/>
    <w:rsid w:val="00851938"/>
    <w:rsid w:val="00852066"/>
    <w:rsid w:val="008525E9"/>
    <w:rsid w:val="0085792C"/>
    <w:rsid w:val="0086022F"/>
    <w:rsid w:val="00860CCC"/>
    <w:rsid w:val="008617AF"/>
    <w:rsid w:val="00862E2F"/>
    <w:rsid w:val="0086362E"/>
    <w:rsid w:val="00864115"/>
    <w:rsid w:val="008643B9"/>
    <w:rsid w:val="008645D3"/>
    <w:rsid w:val="008647ED"/>
    <w:rsid w:val="008665A9"/>
    <w:rsid w:val="00866925"/>
    <w:rsid w:val="00866F47"/>
    <w:rsid w:val="00867F9F"/>
    <w:rsid w:val="0087133F"/>
    <w:rsid w:val="008730F0"/>
    <w:rsid w:val="00873F7A"/>
    <w:rsid w:val="00874747"/>
    <w:rsid w:val="008758D2"/>
    <w:rsid w:val="0087776A"/>
    <w:rsid w:val="00877CC4"/>
    <w:rsid w:val="00877D03"/>
    <w:rsid w:val="00880023"/>
    <w:rsid w:val="008804F3"/>
    <w:rsid w:val="00880747"/>
    <w:rsid w:val="00880AEA"/>
    <w:rsid w:val="008810DD"/>
    <w:rsid w:val="00881826"/>
    <w:rsid w:val="00881C97"/>
    <w:rsid w:val="00882527"/>
    <w:rsid w:val="00883225"/>
    <w:rsid w:val="00883879"/>
    <w:rsid w:val="008847E8"/>
    <w:rsid w:val="00884B05"/>
    <w:rsid w:val="00885096"/>
    <w:rsid w:val="00885221"/>
    <w:rsid w:val="008859E7"/>
    <w:rsid w:val="00885C53"/>
    <w:rsid w:val="00886E37"/>
    <w:rsid w:val="00890F77"/>
    <w:rsid w:val="00891E58"/>
    <w:rsid w:val="008931C6"/>
    <w:rsid w:val="008940A2"/>
    <w:rsid w:val="0089733E"/>
    <w:rsid w:val="008973A8"/>
    <w:rsid w:val="00897F75"/>
    <w:rsid w:val="008A02F7"/>
    <w:rsid w:val="008A0627"/>
    <w:rsid w:val="008A06E4"/>
    <w:rsid w:val="008A19DD"/>
    <w:rsid w:val="008A1A9E"/>
    <w:rsid w:val="008A1BCA"/>
    <w:rsid w:val="008A21F3"/>
    <w:rsid w:val="008A2C57"/>
    <w:rsid w:val="008A35A8"/>
    <w:rsid w:val="008A42C6"/>
    <w:rsid w:val="008A4FF9"/>
    <w:rsid w:val="008A6CC4"/>
    <w:rsid w:val="008A7AC9"/>
    <w:rsid w:val="008B0FDD"/>
    <w:rsid w:val="008B177F"/>
    <w:rsid w:val="008B2325"/>
    <w:rsid w:val="008B3683"/>
    <w:rsid w:val="008B5893"/>
    <w:rsid w:val="008B61EF"/>
    <w:rsid w:val="008B73B5"/>
    <w:rsid w:val="008C2253"/>
    <w:rsid w:val="008C2555"/>
    <w:rsid w:val="008C310B"/>
    <w:rsid w:val="008C45D7"/>
    <w:rsid w:val="008C7DC8"/>
    <w:rsid w:val="008C7E47"/>
    <w:rsid w:val="008D0375"/>
    <w:rsid w:val="008D1847"/>
    <w:rsid w:val="008D185A"/>
    <w:rsid w:val="008D1BFB"/>
    <w:rsid w:val="008D3D8C"/>
    <w:rsid w:val="008D4B87"/>
    <w:rsid w:val="008D5290"/>
    <w:rsid w:val="008D53B4"/>
    <w:rsid w:val="008E04F5"/>
    <w:rsid w:val="008E0D94"/>
    <w:rsid w:val="008E1980"/>
    <w:rsid w:val="008E1C4D"/>
    <w:rsid w:val="008E25BE"/>
    <w:rsid w:val="008E33A4"/>
    <w:rsid w:val="008E3B16"/>
    <w:rsid w:val="008E564A"/>
    <w:rsid w:val="008E6043"/>
    <w:rsid w:val="008E61CA"/>
    <w:rsid w:val="008E69C7"/>
    <w:rsid w:val="008E7BEE"/>
    <w:rsid w:val="008F0352"/>
    <w:rsid w:val="008F2200"/>
    <w:rsid w:val="008F2283"/>
    <w:rsid w:val="008F2D76"/>
    <w:rsid w:val="008F34B5"/>
    <w:rsid w:val="008F3E19"/>
    <w:rsid w:val="008F4897"/>
    <w:rsid w:val="009038F4"/>
    <w:rsid w:val="00904C21"/>
    <w:rsid w:val="00905509"/>
    <w:rsid w:val="0090714A"/>
    <w:rsid w:val="00907308"/>
    <w:rsid w:val="00907AFA"/>
    <w:rsid w:val="00910C62"/>
    <w:rsid w:val="00910E7C"/>
    <w:rsid w:val="00913F00"/>
    <w:rsid w:val="009140E3"/>
    <w:rsid w:val="00914C0A"/>
    <w:rsid w:val="00915070"/>
    <w:rsid w:val="0091523E"/>
    <w:rsid w:val="009169FA"/>
    <w:rsid w:val="009177E7"/>
    <w:rsid w:val="00917AC6"/>
    <w:rsid w:val="00917E18"/>
    <w:rsid w:val="0092148E"/>
    <w:rsid w:val="00921D5A"/>
    <w:rsid w:val="00922049"/>
    <w:rsid w:val="009228FF"/>
    <w:rsid w:val="0092303D"/>
    <w:rsid w:val="00924FAA"/>
    <w:rsid w:val="0092742C"/>
    <w:rsid w:val="00927FF2"/>
    <w:rsid w:val="00931B9A"/>
    <w:rsid w:val="00931FB3"/>
    <w:rsid w:val="0093351C"/>
    <w:rsid w:val="009337B1"/>
    <w:rsid w:val="0093540A"/>
    <w:rsid w:val="0093653E"/>
    <w:rsid w:val="00936C62"/>
    <w:rsid w:val="00940AA2"/>
    <w:rsid w:val="0094269E"/>
    <w:rsid w:val="00942720"/>
    <w:rsid w:val="009460A6"/>
    <w:rsid w:val="00946386"/>
    <w:rsid w:val="00946CAA"/>
    <w:rsid w:val="00950D21"/>
    <w:rsid w:val="00950D93"/>
    <w:rsid w:val="00951363"/>
    <w:rsid w:val="00951D1C"/>
    <w:rsid w:val="00956105"/>
    <w:rsid w:val="00956FAF"/>
    <w:rsid w:val="00961AD0"/>
    <w:rsid w:val="009620AB"/>
    <w:rsid w:val="00962766"/>
    <w:rsid w:val="0096292B"/>
    <w:rsid w:val="00963873"/>
    <w:rsid w:val="009647DF"/>
    <w:rsid w:val="0096526C"/>
    <w:rsid w:val="0096582E"/>
    <w:rsid w:val="00966BD8"/>
    <w:rsid w:val="0096735B"/>
    <w:rsid w:val="00970A98"/>
    <w:rsid w:val="00971AFF"/>
    <w:rsid w:val="00972049"/>
    <w:rsid w:val="009730BA"/>
    <w:rsid w:val="009732F8"/>
    <w:rsid w:val="009736C4"/>
    <w:rsid w:val="00973A2D"/>
    <w:rsid w:val="00973A4F"/>
    <w:rsid w:val="00973B4F"/>
    <w:rsid w:val="009740C2"/>
    <w:rsid w:val="00975D79"/>
    <w:rsid w:val="00975E55"/>
    <w:rsid w:val="00976AFD"/>
    <w:rsid w:val="00976D32"/>
    <w:rsid w:val="0097710F"/>
    <w:rsid w:val="009807E6"/>
    <w:rsid w:val="00980B9B"/>
    <w:rsid w:val="00980C7C"/>
    <w:rsid w:val="00981419"/>
    <w:rsid w:val="009834AC"/>
    <w:rsid w:val="00984063"/>
    <w:rsid w:val="00984F9C"/>
    <w:rsid w:val="009856C2"/>
    <w:rsid w:val="009871B5"/>
    <w:rsid w:val="00987362"/>
    <w:rsid w:val="009904D7"/>
    <w:rsid w:val="00990CB2"/>
    <w:rsid w:val="00990FDE"/>
    <w:rsid w:val="00991F7F"/>
    <w:rsid w:val="00992174"/>
    <w:rsid w:val="009921E6"/>
    <w:rsid w:val="00992483"/>
    <w:rsid w:val="00992CBE"/>
    <w:rsid w:val="009935C6"/>
    <w:rsid w:val="00993D5C"/>
    <w:rsid w:val="00994296"/>
    <w:rsid w:val="009948EB"/>
    <w:rsid w:val="0099579C"/>
    <w:rsid w:val="009A02FD"/>
    <w:rsid w:val="009A071F"/>
    <w:rsid w:val="009A136C"/>
    <w:rsid w:val="009A28A8"/>
    <w:rsid w:val="009A2CC6"/>
    <w:rsid w:val="009A436E"/>
    <w:rsid w:val="009A4400"/>
    <w:rsid w:val="009B163A"/>
    <w:rsid w:val="009B1AC9"/>
    <w:rsid w:val="009B2300"/>
    <w:rsid w:val="009B30EF"/>
    <w:rsid w:val="009B3E0B"/>
    <w:rsid w:val="009B4790"/>
    <w:rsid w:val="009B600E"/>
    <w:rsid w:val="009B668E"/>
    <w:rsid w:val="009B72D6"/>
    <w:rsid w:val="009C1009"/>
    <w:rsid w:val="009C2C70"/>
    <w:rsid w:val="009C3AE2"/>
    <w:rsid w:val="009C543A"/>
    <w:rsid w:val="009C5772"/>
    <w:rsid w:val="009C6681"/>
    <w:rsid w:val="009C73D8"/>
    <w:rsid w:val="009C7D68"/>
    <w:rsid w:val="009D0D56"/>
    <w:rsid w:val="009D15A1"/>
    <w:rsid w:val="009D1D82"/>
    <w:rsid w:val="009D2326"/>
    <w:rsid w:val="009D24C7"/>
    <w:rsid w:val="009D2552"/>
    <w:rsid w:val="009D30BD"/>
    <w:rsid w:val="009D31B8"/>
    <w:rsid w:val="009D41D7"/>
    <w:rsid w:val="009D46D7"/>
    <w:rsid w:val="009D5026"/>
    <w:rsid w:val="009D5138"/>
    <w:rsid w:val="009D5B63"/>
    <w:rsid w:val="009D64A7"/>
    <w:rsid w:val="009D77E4"/>
    <w:rsid w:val="009E0818"/>
    <w:rsid w:val="009E141A"/>
    <w:rsid w:val="009E1ACC"/>
    <w:rsid w:val="009E22CA"/>
    <w:rsid w:val="009E36F9"/>
    <w:rsid w:val="009E3FA9"/>
    <w:rsid w:val="009E4920"/>
    <w:rsid w:val="009E4AE3"/>
    <w:rsid w:val="009E4EE5"/>
    <w:rsid w:val="009E65A9"/>
    <w:rsid w:val="009E6FB9"/>
    <w:rsid w:val="009E784A"/>
    <w:rsid w:val="009E7B1F"/>
    <w:rsid w:val="009F1262"/>
    <w:rsid w:val="009F17D8"/>
    <w:rsid w:val="009F1921"/>
    <w:rsid w:val="009F1930"/>
    <w:rsid w:val="009F19F0"/>
    <w:rsid w:val="009F2F6F"/>
    <w:rsid w:val="009F47C4"/>
    <w:rsid w:val="009F4935"/>
    <w:rsid w:val="009F4EB1"/>
    <w:rsid w:val="009F4EBC"/>
    <w:rsid w:val="009F6BFD"/>
    <w:rsid w:val="009F6DAA"/>
    <w:rsid w:val="00A00C8D"/>
    <w:rsid w:val="00A01DEF"/>
    <w:rsid w:val="00A03EDB"/>
    <w:rsid w:val="00A0563E"/>
    <w:rsid w:val="00A064EF"/>
    <w:rsid w:val="00A07054"/>
    <w:rsid w:val="00A0707A"/>
    <w:rsid w:val="00A1131D"/>
    <w:rsid w:val="00A11C08"/>
    <w:rsid w:val="00A12F6E"/>
    <w:rsid w:val="00A1439B"/>
    <w:rsid w:val="00A14440"/>
    <w:rsid w:val="00A14464"/>
    <w:rsid w:val="00A14773"/>
    <w:rsid w:val="00A147F3"/>
    <w:rsid w:val="00A1498F"/>
    <w:rsid w:val="00A14D27"/>
    <w:rsid w:val="00A155BE"/>
    <w:rsid w:val="00A1576B"/>
    <w:rsid w:val="00A161B8"/>
    <w:rsid w:val="00A20DB9"/>
    <w:rsid w:val="00A21BF8"/>
    <w:rsid w:val="00A21E20"/>
    <w:rsid w:val="00A2392D"/>
    <w:rsid w:val="00A239EE"/>
    <w:rsid w:val="00A24542"/>
    <w:rsid w:val="00A24655"/>
    <w:rsid w:val="00A250BA"/>
    <w:rsid w:val="00A257BD"/>
    <w:rsid w:val="00A266F5"/>
    <w:rsid w:val="00A26B3C"/>
    <w:rsid w:val="00A275B3"/>
    <w:rsid w:val="00A27C0D"/>
    <w:rsid w:val="00A30180"/>
    <w:rsid w:val="00A31107"/>
    <w:rsid w:val="00A324BD"/>
    <w:rsid w:val="00A32F96"/>
    <w:rsid w:val="00A3504A"/>
    <w:rsid w:val="00A359E9"/>
    <w:rsid w:val="00A35DBB"/>
    <w:rsid w:val="00A35E0C"/>
    <w:rsid w:val="00A40084"/>
    <w:rsid w:val="00A402D9"/>
    <w:rsid w:val="00A4035C"/>
    <w:rsid w:val="00A404D0"/>
    <w:rsid w:val="00A41707"/>
    <w:rsid w:val="00A4314E"/>
    <w:rsid w:val="00A4488E"/>
    <w:rsid w:val="00A450EB"/>
    <w:rsid w:val="00A464B5"/>
    <w:rsid w:val="00A50263"/>
    <w:rsid w:val="00A525DA"/>
    <w:rsid w:val="00A52E49"/>
    <w:rsid w:val="00A54313"/>
    <w:rsid w:val="00A55301"/>
    <w:rsid w:val="00A57370"/>
    <w:rsid w:val="00A60AF3"/>
    <w:rsid w:val="00A623A7"/>
    <w:rsid w:val="00A624C4"/>
    <w:rsid w:val="00A63EDE"/>
    <w:rsid w:val="00A653CA"/>
    <w:rsid w:val="00A65D84"/>
    <w:rsid w:val="00A6637F"/>
    <w:rsid w:val="00A6680E"/>
    <w:rsid w:val="00A66EE4"/>
    <w:rsid w:val="00A704FE"/>
    <w:rsid w:val="00A7076A"/>
    <w:rsid w:val="00A73BCF"/>
    <w:rsid w:val="00A73CB3"/>
    <w:rsid w:val="00A75474"/>
    <w:rsid w:val="00A75619"/>
    <w:rsid w:val="00A77679"/>
    <w:rsid w:val="00A8090A"/>
    <w:rsid w:val="00A80C13"/>
    <w:rsid w:val="00A81FC3"/>
    <w:rsid w:val="00A825F4"/>
    <w:rsid w:val="00A82777"/>
    <w:rsid w:val="00A82851"/>
    <w:rsid w:val="00A82DCB"/>
    <w:rsid w:val="00A831F6"/>
    <w:rsid w:val="00A84C8A"/>
    <w:rsid w:val="00A84CC4"/>
    <w:rsid w:val="00A850CE"/>
    <w:rsid w:val="00A852C1"/>
    <w:rsid w:val="00A8553F"/>
    <w:rsid w:val="00A85963"/>
    <w:rsid w:val="00A85E99"/>
    <w:rsid w:val="00A8638E"/>
    <w:rsid w:val="00A86532"/>
    <w:rsid w:val="00A865AE"/>
    <w:rsid w:val="00A87FC6"/>
    <w:rsid w:val="00A908B5"/>
    <w:rsid w:val="00A90DA5"/>
    <w:rsid w:val="00A9151D"/>
    <w:rsid w:val="00A91A3D"/>
    <w:rsid w:val="00A91B6A"/>
    <w:rsid w:val="00A94108"/>
    <w:rsid w:val="00A9429C"/>
    <w:rsid w:val="00A95B0A"/>
    <w:rsid w:val="00A96E17"/>
    <w:rsid w:val="00A96EBD"/>
    <w:rsid w:val="00A97C8D"/>
    <w:rsid w:val="00AA02BC"/>
    <w:rsid w:val="00AA1FD5"/>
    <w:rsid w:val="00AA2DC3"/>
    <w:rsid w:val="00AA2F26"/>
    <w:rsid w:val="00AA310E"/>
    <w:rsid w:val="00AA3912"/>
    <w:rsid w:val="00AA477F"/>
    <w:rsid w:val="00AA540A"/>
    <w:rsid w:val="00AA59D0"/>
    <w:rsid w:val="00AA764E"/>
    <w:rsid w:val="00AB0996"/>
    <w:rsid w:val="00AB0D65"/>
    <w:rsid w:val="00AB13DF"/>
    <w:rsid w:val="00AB13EB"/>
    <w:rsid w:val="00AB1DA6"/>
    <w:rsid w:val="00AB351E"/>
    <w:rsid w:val="00AB3E0C"/>
    <w:rsid w:val="00AB4E84"/>
    <w:rsid w:val="00AB730D"/>
    <w:rsid w:val="00AC001C"/>
    <w:rsid w:val="00AC13E6"/>
    <w:rsid w:val="00AC16D8"/>
    <w:rsid w:val="00AC16F2"/>
    <w:rsid w:val="00AC1F3E"/>
    <w:rsid w:val="00AC3648"/>
    <w:rsid w:val="00AC45F8"/>
    <w:rsid w:val="00AC74A1"/>
    <w:rsid w:val="00AD09D4"/>
    <w:rsid w:val="00AD0A9D"/>
    <w:rsid w:val="00AD0F69"/>
    <w:rsid w:val="00AD3103"/>
    <w:rsid w:val="00AD4DB0"/>
    <w:rsid w:val="00AD4FA3"/>
    <w:rsid w:val="00AD57D9"/>
    <w:rsid w:val="00AD653B"/>
    <w:rsid w:val="00AD6628"/>
    <w:rsid w:val="00AD7E93"/>
    <w:rsid w:val="00AE06FB"/>
    <w:rsid w:val="00AE1536"/>
    <w:rsid w:val="00AE2114"/>
    <w:rsid w:val="00AE2347"/>
    <w:rsid w:val="00AE3B55"/>
    <w:rsid w:val="00AE58E9"/>
    <w:rsid w:val="00AE719E"/>
    <w:rsid w:val="00AE77BB"/>
    <w:rsid w:val="00AF096F"/>
    <w:rsid w:val="00AF0AC3"/>
    <w:rsid w:val="00AF14FD"/>
    <w:rsid w:val="00AF18DA"/>
    <w:rsid w:val="00AF2524"/>
    <w:rsid w:val="00AF4046"/>
    <w:rsid w:val="00AF4508"/>
    <w:rsid w:val="00AF4559"/>
    <w:rsid w:val="00AF4DCB"/>
    <w:rsid w:val="00AF51E1"/>
    <w:rsid w:val="00B0022D"/>
    <w:rsid w:val="00B00272"/>
    <w:rsid w:val="00B0050B"/>
    <w:rsid w:val="00B00D5A"/>
    <w:rsid w:val="00B01302"/>
    <w:rsid w:val="00B02F65"/>
    <w:rsid w:val="00B034F5"/>
    <w:rsid w:val="00B04B06"/>
    <w:rsid w:val="00B04D43"/>
    <w:rsid w:val="00B05372"/>
    <w:rsid w:val="00B06226"/>
    <w:rsid w:val="00B06890"/>
    <w:rsid w:val="00B068DC"/>
    <w:rsid w:val="00B07C2E"/>
    <w:rsid w:val="00B07CC8"/>
    <w:rsid w:val="00B10186"/>
    <w:rsid w:val="00B10583"/>
    <w:rsid w:val="00B13227"/>
    <w:rsid w:val="00B13EDF"/>
    <w:rsid w:val="00B14941"/>
    <w:rsid w:val="00B14947"/>
    <w:rsid w:val="00B15706"/>
    <w:rsid w:val="00B15C4D"/>
    <w:rsid w:val="00B16281"/>
    <w:rsid w:val="00B174D4"/>
    <w:rsid w:val="00B17ECE"/>
    <w:rsid w:val="00B207E2"/>
    <w:rsid w:val="00B20E48"/>
    <w:rsid w:val="00B212A9"/>
    <w:rsid w:val="00B21391"/>
    <w:rsid w:val="00B215EB"/>
    <w:rsid w:val="00B224DD"/>
    <w:rsid w:val="00B24209"/>
    <w:rsid w:val="00B243D5"/>
    <w:rsid w:val="00B25F67"/>
    <w:rsid w:val="00B26404"/>
    <w:rsid w:val="00B26E4D"/>
    <w:rsid w:val="00B27E55"/>
    <w:rsid w:val="00B31F02"/>
    <w:rsid w:val="00B328DE"/>
    <w:rsid w:val="00B33747"/>
    <w:rsid w:val="00B3495F"/>
    <w:rsid w:val="00B35455"/>
    <w:rsid w:val="00B35ADA"/>
    <w:rsid w:val="00B376BF"/>
    <w:rsid w:val="00B376FA"/>
    <w:rsid w:val="00B4118F"/>
    <w:rsid w:val="00B420B3"/>
    <w:rsid w:val="00B42A3C"/>
    <w:rsid w:val="00B42DC4"/>
    <w:rsid w:val="00B44B94"/>
    <w:rsid w:val="00B450B0"/>
    <w:rsid w:val="00B45110"/>
    <w:rsid w:val="00B45FDE"/>
    <w:rsid w:val="00B4755F"/>
    <w:rsid w:val="00B47CE5"/>
    <w:rsid w:val="00B507A6"/>
    <w:rsid w:val="00B5125D"/>
    <w:rsid w:val="00B519FD"/>
    <w:rsid w:val="00B5256E"/>
    <w:rsid w:val="00B532C2"/>
    <w:rsid w:val="00B54D66"/>
    <w:rsid w:val="00B54E80"/>
    <w:rsid w:val="00B560D9"/>
    <w:rsid w:val="00B5634C"/>
    <w:rsid w:val="00B5719F"/>
    <w:rsid w:val="00B57FB3"/>
    <w:rsid w:val="00B60F4F"/>
    <w:rsid w:val="00B620F7"/>
    <w:rsid w:val="00B6227F"/>
    <w:rsid w:val="00B637EC"/>
    <w:rsid w:val="00B63E94"/>
    <w:rsid w:val="00B64462"/>
    <w:rsid w:val="00B6479B"/>
    <w:rsid w:val="00B6535F"/>
    <w:rsid w:val="00B66152"/>
    <w:rsid w:val="00B66731"/>
    <w:rsid w:val="00B66BD1"/>
    <w:rsid w:val="00B66F8E"/>
    <w:rsid w:val="00B67E85"/>
    <w:rsid w:val="00B70C0D"/>
    <w:rsid w:val="00B70E7B"/>
    <w:rsid w:val="00B719B2"/>
    <w:rsid w:val="00B71A0B"/>
    <w:rsid w:val="00B7328F"/>
    <w:rsid w:val="00B737E8"/>
    <w:rsid w:val="00B73B3E"/>
    <w:rsid w:val="00B73B65"/>
    <w:rsid w:val="00B73E02"/>
    <w:rsid w:val="00B746FE"/>
    <w:rsid w:val="00B765BA"/>
    <w:rsid w:val="00B804AD"/>
    <w:rsid w:val="00B8160C"/>
    <w:rsid w:val="00B83537"/>
    <w:rsid w:val="00B8357F"/>
    <w:rsid w:val="00B83FD3"/>
    <w:rsid w:val="00B840BC"/>
    <w:rsid w:val="00B851B3"/>
    <w:rsid w:val="00B8562B"/>
    <w:rsid w:val="00B85DAF"/>
    <w:rsid w:val="00B865F6"/>
    <w:rsid w:val="00B86EB9"/>
    <w:rsid w:val="00B87A7F"/>
    <w:rsid w:val="00B87C71"/>
    <w:rsid w:val="00B906B6"/>
    <w:rsid w:val="00B9072E"/>
    <w:rsid w:val="00B90E5F"/>
    <w:rsid w:val="00B91501"/>
    <w:rsid w:val="00B91C29"/>
    <w:rsid w:val="00B91E0D"/>
    <w:rsid w:val="00B94E28"/>
    <w:rsid w:val="00B953DB"/>
    <w:rsid w:val="00B97CA1"/>
    <w:rsid w:val="00B97CAF"/>
    <w:rsid w:val="00BA0C9A"/>
    <w:rsid w:val="00BA1240"/>
    <w:rsid w:val="00BA14A3"/>
    <w:rsid w:val="00BA21C4"/>
    <w:rsid w:val="00BA4EE4"/>
    <w:rsid w:val="00BA51D0"/>
    <w:rsid w:val="00BA5910"/>
    <w:rsid w:val="00BA5911"/>
    <w:rsid w:val="00BA6C0E"/>
    <w:rsid w:val="00BB20FC"/>
    <w:rsid w:val="00BB4DCD"/>
    <w:rsid w:val="00BB6363"/>
    <w:rsid w:val="00BC05B8"/>
    <w:rsid w:val="00BC190F"/>
    <w:rsid w:val="00BC1BF0"/>
    <w:rsid w:val="00BC1D72"/>
    <w:rsid w:val="00BC2572"/>
    <w:rsid w:val="00BC3D09"/>
    <w:rsid w:val="00BC4A9C"/>
    <w:rsid w:val="00BC511F"/>
    <w:rsid w:val="00BC60FE"/>
    <w:rsid w:val="00BC67E4"/>
    <w:rsid w:val="00BC686B"/>
    <w:rsid w:val="00BC6A23"/>
    <w:rsid w:val="00BC6DBC"/>
    <w:rsid w:val="00BC7734"/>
    <w:rsid w:val="00BC7B34"/>
    <w:rsid w:val="00BD192E"/>
    <w:rsid w:val="00BD318D"/>
    <w:rsid w:val="00BD32C5"/>
    <w:rsid w:val="00BD53AF"/>
    <w:rsid w:val="00BD6549"/>
    <w:rsid w:val="00BD6D13"/>
    <w:rsid w:val="00BE126E"/>
    <w:rsid w:val="00BE31B0"/>
    <w:rsid w:val="00BE33B8"/>
    <w:rsid w:val="00BE36D6"/>
    <w:rsid w:val="00BE3BEB"/>
    <w:rsid w:val="00BE6130"/>
    <w:rsid w:val="00BE613E"/>
    <w:rsid w:val="00BF0D96"/>
    <w:rsid w:val="00BF1463"/>
    <w:rsid w:val="00BF1725"/>
    <w:rsid w:val="00BF18D0"/>
    <w:rsid w:val="00BF19DE"/>
    <w:rsid w:val="00BF2C4F"/>
    <w:rsid w:val="00BF30F6"/>
    <w:rsid w:val="00BF3A66"/>
    <w:rsid w:val="00BF588C"/>
    <w:rsid w:val="00BF63C1"/>
    <w:rsid w:val="00BF6CEE"/>
    <w:rsid w:val="00BF6E22"/>
    <w:rsid w:val="00C0161B"/>
    <w:rsid w:val="00C01924"/>
    <w:rsid w:val="00C024B7"/>
    <w:rsid w:val="00C04147"/>
    <w:rsid w:val="00C043C6"/>
    <w:rsid w:val="00C047BC"/>
    <w:rsid w:val="00C049CE"/>
    <w:rsid w:val="00C04C74"/>
    <w:rsid w:val="00C04D67"/>
    <w:rsid w:val="00C0570D"/>
    <w:rsid w:val="00C05DBF"/>
    <w:rsid w:val="00C06DDB"/>
    <w:rsid w:val="00C12159"/>
    <w:rsid w:val="00C1419F"/>
    <w:rsid w:val="00C14E7E"/>
    <w:rsid w:val="00C16270"/>
    <w:rsid w:val="00C17656"/>
    <w:rsid w:val="00C17C97"/>
    <w:rsid w:val="00C17E91"/>
    <w:rsid w:val="00C21962"/>
    <w:rsid w:val="00C22171"/>
    <w:rsid w:val="00C22AC9"/>
    <w:rsid w:val="00C23B19"/>
    <w:rsid w:val="00C24DA0"/>
    <w:rsid w:val="00C2502E"/>
    <w:rsid w:val="00C2509D"/>
    <w:rsid w:val="00C25FEE"/>
    <w:rsid w:val="00C27767"/>
    <w:rsid w:val="00C278AA"/>
    <w:rsid w:val="00C30069"/>
    <w:rsid w:val="00C312DB"/>
    <w:rsid w:val="00C318BA"/>
    <w:rsid w:val="00C31A4B"/>
    <w:rsid w:val="00C333D6"/>
    <w:rsid w:val="00C34C68"/>
    <w:rsid w:val="00C357CE"/>
    <w:rsid w:val="00C35EC6"/>
    <w:rsid w:val="00C36295"/>
    <w:rsid w:val="00C37456"/>
    <w:rsid w:val="00C378D5"/>
    <w:rsid w:val="00C4076C"/>
    <w:rsid w:val="00C4227D"/>
    <w:rsid w:val="00C423BB"/>
    <w:rsid w:val="00C4296A"/>
    <w:rsid w:val="00C435B4"/>
    <w:rsid w:val="00C4524D"/>
    <w:rsid w:val="00C45655"/>
    <w:rsid w:val="00C45756"/>
    <w:rsid w:val="00C47231"/>
    <w:rsid w:val="00C47685"/>
    <w:rsid w:val="00C479E4"/>
    <w:rsid w:val="00C503EF"/>
    <w:rsid w:val="00C51599"/>
    <w:rsid w:val="00C523C1"/>
    <w:rsid w:val="00C524A8"/>
    <w:rsid w:val="00C5265C"/>
    <w:rsid w:val="00C52D8D"/>
    <w:rsid w:val="00C542E5"/>
    <w:rsid w:val="00C55873"/>
    <w:rsid w:val="00C5594E"/>
    <w:rsid w:val="00C5644C"/>
    <w:rsid w:val="00C57BC0"/>
    <w:rsid w:val="00C60116"/>
    <w:rsid w:val="00C6024B"/>
    <w:rsid w:val="00C6111D"/>
    <w:rsid w:val="00C6112A"/>
    <w:rsid w:val="00C624F1"/>
    <w:rsid w:val="00C6284A"/>
    <w:rsid w:val="00C633C3"/>
    <w:rsid w:val="00C64AB6"/>
    <w:rsid w:val="00C64D2A"/>
    <w:rsid w:val="00C65119"/>
    <w:rsid w:val="00C655FB"/>
    <w:rsid w:val="00C65D16"/>
    <w:rsid w:val="00C65E7D"/>
    <w:rsid w:val="00C6614E"/>
    <w:rsid w:val="00C66835"/>
    <w:rsid w:val="00C67E83"/>
    <w:rsid w:val="00C704CD"/>
    <w:rsid w:val="00C70751"/>
    <w:rsid w:val="00C716A5"/>
    <w:rsid w:val="00C71C9A"/>
    <w:rsid w:val="00C7228F"/>
    <w:rsid w:val="00C72C19"/>
    <w:rsid w:val="00C73631"/>
    <w:rsid w:val="00C736F1"/>
    <w:rsid w:val="00C752F1"/>
    <w:rsid w:val="00C75E2A"/>
    <w:rsid w:val="00C804E7"/>
    <w:rsid w:val="00C817D0"/>
    <w:rsid w:val="00C8384C"/>
    <w:rsid w:val="00C84F7C"/>
    <w:rsid w:val="00C853FD"/>
    <w:rsid w:val="00C86403"/>
    <w:rsid w:val="00C871D2"/>
    <w:rsid w:val="00C875F7"/>
    <w:rsid w:val="00C8776E"/>
    <w:rsid w:val="00C90631"/>
    <w:rsid w:val="00C91041"/>
    <w:rsid w:val="00C921B3"/>
    <w:rsid w:val="00C9289D"/>
    <w:rsid w:val="00C934BB"/>
    <w:rsid w:val="00C9430C"/>
    <w:rsid w:val="00C9537F"/>
    <w:rsid w:val="00C95A7D"/>
    <w:rsid w:val="00CA1B89"/>
    <w:rsid w:val="00CA3998"/>
    <w:rsid w:val="00CA3D29"/>
    <w:rsid w:val="00CA3D74"/>
    <w:rsid w:val="00CA6270"/>
    <w:rsid w:val="00CA6786"/>
    <w:rsid w:val="00CA70EF"/>
    <w:rsid w:val="00CA7697"/>
    <w:rsid w:val="00CA7895"/>
    <w:rsid w:val="00CB022F"/>
    <w:rsid w:val="00CB03FD"/>
    <w:rsid w:val="00CB042E"/>
    <w:rsid w:val="00CB090A"/>
    <w:rsid w:val="00CB0ED1"/>
    <w:rsid w:val="00CB1B00"/>
    <w:rsid w:val="00CB217E"/>
    <w:rsid w:val="00CB2418"/>
    <w:rsid w:val="00CB3E09"/>
    <w:rsid w:val="00CB4295"/>
    <w:rsid w:val="00CB48A8"/>
    <w:rsid w:val="00CB5045"/>
    <w:rsid w:val="00CB56C0"/>
    <w:rsid w:val="00CB58EE"/>
    <w:rsid w:val="00CB723D"/>
    <w:rsid w:val="00CB73CE"/>
    <w:rsid w:val="00CB7984"/>
    <w:rsid w:val="00CC0C11"/>
    <w:rsid w:val="00CC1062"/>
    <w:rsid w:val="00CC23B6"/>
    <w:rsid w:val="00CC51E2"/>
    <w:rsid w:val="00CC5A65"/>
    <w:rsid w:val="00CC5C2D"/>
    <w:rsid w:val="00CC6BAE"/>
    <w:rsid w:val="00CD18EC"/>
    <w:rsid w:val="00CD1D18"/>
    <w:rsid w:val="00CD24FC"/>
    <w:rsid w:val="00CD3097"/>
    <w:rsid w:val="00CD3629"/>
    <w:rsid w:val="00CD3EAA"/>
    <w:rsid w:val="00CD65EC"/>
    <w:rsid w:val="00CD6C11"/>
    <w:rsid w:val="00CD6E2E"/>
    <w:rsid w:val="00CE110F"/>
    <w:rsid w:val="00CE3D4E"/>
    <w:rsid w:val="00CE448F"/>
    <w:rsid w:val="00CE4524"/>
    <w:rsid w:val="00CE5806"/>
    <w:rsid w:val="00CE5AC4"/>
    <w:rsid w:val="00CE690E"/>
    <w:rsid w:val="00CE6992"/>
    <w:rsid w:val="00CE7667"/>
    <w:rsid w:val="00CF0165"/>
    <w:rsid w:val="00CF058B"/>
    <w:rsid w:val="00CF28CF"/>
    <w:rsid w:val="00CF342D"/>
    <w:rsid w:val="00CF4216"/>
    <w:rsid w:val="00CF7FDE"/>
    <w:rsid w:val="00D00B4C"/>
    <w:rsid w:val="00D02F14"/>
    <w:rsid w:val="00D0374E"/>
    <w:rsid w:val="00D03C6E"/>
    <w:rsid w:val="00D04256"/>
    <w:rsid w:val="00D042A6"/>
    <w:rsid w:val="00D0457D"/>
    <w:rsid w:val="00D05799"/>
    <w:rsid w:val="00D05AB2"/>
    <w:rsid w:val="00D06067"/>
    <w:rsid w:val="00D060BD"/>
    <w:rsid w:val="00D0686D"/>
    <w:rsid w:val="00D10B6D"/>
    <w:rsid w:val="00D10E24"/>
    <w:rsid w:val="00D11550"/>
    <w:rsid w:val="00D120AB"/>
    <w:rsid w:val="00D1276E"/>
    <w:rsid w:val="00D12DC4"/>
    <w:rsid w:val="00D13FBE"/>
    <w:rsid w:val="00D13FDA"/>
    <w:rsid w:val="00D14A0E"/>
    <w:rsid w:val="00D166FB"/>
    <w:rsid w:val="00D223FA"/>
    <w:rsid w:val="00D24B42"/>
    <w:rsid w:val="00D24FD6"/>
    <w:rsid w:val="00D25052"/>
    <w:rsid w:val="00D25AFA"/>
    <w:rsid w:val="00D26AF4"/>
    <w:rsid w:val="00D270AF"/>
    <w:rsid w:val="00D27C6B"/>
    <w:rsid w:val="00D305FA"/>
    <w:rsid w:val="00D32A23"/>
    <w:rsid w:val="00D32B02"/>
    <w:rsid w:val="00D33148"/>
    <w:rsid w:val="00D336D5"/>
    <w:rsid w:val="00D33F8C"/>
    <w:rsid w:val="00D33FEC"/>
    <w:rsid w:val="00D3467C"/>
    <w:rsid w:val="00D35F94"/>
    <w:rsid w:val="00D36C02"/>
    <w:rsid w:val="00D37B37"/>
    <w:rsid w:val="00D41482"/>
    <w:rsid w:val="00D42D87"/>
    <w:rsid w:val="00D43947"/>
    <w:rsid w:val="00D43E4B"/>
    <w:rsid w:val="00D44A06"/>
    <w:rsid w:val="00D44F40"/>
    <w:rsid w:val="00D46BE8"/>
    <w:rsid w:val="00D4717A"/>
    <w:rsid w:val="00D50654"/>
    <w:rsid w:val="00D50D84"/>
    <w:rsid w:val="00D511F9"/>
    <w:rsid w:val="00D51948"/>
    <w:rsid w:val="00D52022"/>
    <w:rsid w:val="00D5239C"/>
    <w:rsid w:val="00D52CB0"/>
    <w:rsid w:val="00D53880"/>
    <w:rsid w:val="00D5488D"/>
    <w:rsid w:val="00D57CB9"/>
    <w:rsid w:val="00D57EDD"/>
    <w:rsid w:val="00D60E72"/>
    <w:rsid w:val="00D61028"/>
    <w:rsid w:val="00D6149E"/>
    <w:rsid w:val="00D614CD"/>
    <w:rsid w:val="00D62251"/>
    <w:rsid w:val="00D6308C"/>
    <w:rsid w:val="00D63466"/>
    <w:rsid w:val="00D635F5"/>
    <w:rsid w:val="00D65D04"/>
    <w:rsid w:val="00D67688"/>
    <w:rsid w:val="00D700E1"/>
    <w:rsid w:val="00D70E57"/>
    <w:rsid w:val="00D72F29"/>
    <w:rsid w:val="00D731CA"/>
    <w:rsid w:val="00D73796"/>
    <w:rsid w:val="00D737A7"/>
    <w:rsid w:val="00D7440A"/>
    <w:rsid w:val="00D74883"/>
    <w:rsid w:val="00D74C44"/>
    <w:rsid w:val="00D75B6F"/>
    <w:rsid w:val="00D7614E"/>
    <w:rsid w:val="00D7712F"/>
    <w:rsid w:val="00D77A6A"/>
    <w:rsid w:val="00D800E1"/>
    <w:rsid w:val="00D80473"/>
    <w:rsid w:val="00D8069F"/>
    <w:rsid w:val="00D80F97"/>
    <w:rsid w:val="00D8185D"/>
    <w:rsid w:val="00D84212"/>
    <w:rsid w:val="00D86728"/>
    <w:rsid w:val="00D87042"/>
    <w:rsid w:val="00D87FC6"/>
    <w:rsid w:val="00D917B1"/>
    <w:rsid w:val="00D91CF2"/>
    <w:rsid w:val="00D9344F"/>
    <w:rsid w:val="00D9394D"/>
    <w:rsid w:val="00D93A85"/>
    <w:rsid w:val="00D93EE9"/>
    <w:rsid w:val="00D950BE"/>
    <w:rsid w:val="00D95319"/>
    <w:rsid w:val="00D95FA0"/>
    <w:rsid w:val="00D96D9B"/>
    <w:rsid w:val="00D9733A"/>
    <w:rsid w:val="00DA045B"/>
    <w:rsid w:val="00DA0B32"/>
    <w:rsid w:val="00DA126A"/>
    <w:rsid w:val="00DA1ACB"/>
    <w:rsid w:val="00DA44EA"/>
    <w:rsid w:val="00DA4EE1"/>
    <w:rsid w:val="00DA508E"/>
    <w:rsid w:val="00DA5D64"/>
    <w:rsid w:val="00DA6CF1"/>
    <w:rsid w:val="00DA7645"/>
    <w:rsid w:val="00DB0514"/>
    <w:rsid w:val="00DB192C"/>
    <w:rsid w:val="00DB25AF"/>
    <w:rsid w:val="00DB3500"/>
    <w:rsid w:val="00DB4550"/>
    <w:rsid w:val="00DB4E5C"/>
    <w:rsid w:val="00DB5751"/>
    <w:rsid w:val="00DB5E86"/>
    <w:rsid w:val="00DC04C0"/>
    <w:rsid w:val="00DC10C5"/>
    <w:rsid w:val="00DC1219"/>
    <w:rsid w:val="00DC2715"/>
    <w:rsid w:val="00DC281C"/>
    <w:rsid w:val="00DC3683"/>
    <w:rsid w:val="00DC400F"/>
    <w:rsid w:val="00DC4E43"/>
    <w:rsid w:val="00DC519A"/>
    <w:rsid w:val="00DD2375"/>
    <w:rsid w:val="00DD3DB2"/>
    <w:rsid w:val="00DD4B87"/>
    <w:rsid w:val="00DD4FD4"/>
    <w:rsid w:val="00DD546A"/>
    <w:rsid w:val="00DD5899"/>
    <w:rsid w:val="00DD5BE1"/>
    <w:rsid w:val="00DD6355"/>
    <w:rsid w:val="00DD6E95"/>
    <w:rsid w:val="00DD7279"/>
    <w:rsid w:val="00DD739B"/>
    <w:rsid w:val="00DD7CBB"/>
    <w:rsid w:val="00DE2463"/>
    <w:rsid w:val="00DE424F"/>
    <w:rsid w:val="00DE5958"/>
    <w:rsid w:val="00DE5967"/>
    <w:rsid w:val="00DF0228"/>
    <w:rsid w:val="00DF042A"/>
    <w:rsid w:val="00DF05A2"/>
    <w:rsid w:val="00DF2C94"/>
    <w:rsid w:val="00DF2E6F"/>
    <w:rsid w:val="00DF30B9"/>
    <w:rsid w:val="00DF4ED9"/>
    <w:rsid w:val="00DF4F23"/>
    <w:rsid w:val="00DF6014"/>
    <w:rsid w:val="00DF6B34"/>
    <w:rsid w:val="00E00185"/>
    <w:rsid w:val="00E00509"/>
    <w:rsid w:val="00E0151A"/>
    <w:rsid w:val="00E02795"/>
    <w:rsid w:val="00E047F5"/>
    <w:rsid w:val="00E06732"/>
    <w:rsid w:val="00E1022D"/>
    <w:rsid w:val="00E107BF"/>
    <w:rsid w:val="00E11227"/>
    <w:rsid w:val="00E14063"/>
    <w:rsid w:val="00E14E82"/>
    <w:rsid w:val="00E15479"/>
    <w:rsid w:val="00E215B0"/>
    <w:rsid w:val="00E21BDA"/>
    <w:rsid w:val="00E2205D"/>
    <w:rsid w:val="00E22104"/>
    <w:rsid w:val="00E22E39"/>
    <w:rsid w:val="00E2544E"/>
    <w:rsid w:val="00E259CA"/>
    <w:rsid w:val="00E259E7"/>
    <w:rsid w:val="00E25F6B"/>
    <w:rsid w:val="00E26E85"/>
    <w:rsid w:val="00E31065"/>
    <w:rsid w:val="00E31673"/>
    <w:rsid w:val="00E34021"/>
    <w:rsid w:val="00E34914"/>
    <w:rsid w:val="00E363E0"/>
    <w:rsid w:val="00E37DB6"/>
    <w:rsid w:val="00E40476"/>
    <w:rsid w:val="00E43775"/>
    <w:rsid w:val="00E43F85"/>
    <w:rsid w:val="00E44A72"/>
    <w:rsid w:val="00E45D95"/>
    <w:rsid w:val="00E4629F"/>
    <w:rsid w:val="00E501EF"/>
    <w:rsid w:val="00E51286"/>
    <w:rsid w:val="00E514B1"/>
    <w:rsid w:val="00E51ACC"/>
    <w:rsid w:val="00E52100"/>
    <w:rsid w:val="00E54C1B"/>
    <w:rsid w:val="00E54E02"/>
    <w:rsid w:val="00E555A7"/>
    <w:rsid w:val="00E56F3E"/>
    <w:rsid w:val="00E60893"/>
    <w:rsid w:val="00E6120A"/>
    <w:rsid w:val="00E61C8C"/>
    <w:rsid w:val="00E620E3"/>
    <w:rsid w:val="00E6280E"/>
    <w:rsid w:val="00E634A4"/>
    <w:rsid w:val="00E64826"/>
    <w:rsid w:val="00E66B0D"/>
    <w:rsid w:val="00E66E64"/>
    <w:rsid w:val="00E66F6A"/>
    <w:rsid w:val="00E6793F"/>
    <w:rsid w:val="00E70C2B"/>
    <w:rsid w:val="00E7296B"/>
    <w:rsid w:val="00E72DA2"/>
    <w:rsid w:val="00E736BB"/>
    <w:rsid w:val="00E73CAD"/>
    <w:rsid w:val="00E73F8E"/>
    <w:rsid w:val="00E74428"/>
    <w:rsid w:val="00E747D2"/>
    <w:rsid w:val="00E752E5"/>
    <w:rsid w:val="00E76001"/>
    <w:rsid w:val="00E77597"/>
    <w:rsid w:val="00E77C62"/>
    <w:rsid w:val="00E80012"/>
    <w:rsid w:val="00E80234"/>
    <w:rsid w:val="00E81AB1"/>
    <w:rsid w:val="00E82257"/>
    <w:rsid w:val="00E83F12"/>
    <w:rsid w:val="00E8495A"/>
    <w:rsid w:val="00E85108"/>
    <w:rsid w:val="00E859AD"/>
    <w:rsid w:val="00E85AC3"/>
    <w:rsid w:val="00E85C2E"/>
    <w:rsid w:val="00E86045"/>
    <w:rsid w:val="00E87563"/>
    <w:rsid w:val="00E91A71"/>
    <w:rsid w:val="00E9345B"/>
    <w:rsid w:val="00E945D0"/>
    <w:rsid w:val="00E9470D"/>
    <w:rsid w:val="00E951E2"/>
    <w:rsid w:val="00E954BE"/>
    <w:rsid w:val="00E9780C"/>
    <w:rsid w:val="00E97B30"/>
    <w:rsid w:val="00EA0334"/>
    <w:rsid w:val="00EA11EA"/>
    <w:rsid w:val="00EA3856"/>
    <w:rsid w:val="00EA3E8F"/>
    <w:rsid w:val="00EA3EBF"/>
    <w:rsid w:val="00EA3FAC"/>
    <w:rsid w:val="00EA58DD"/>
    <w:rsid w:val="00EA768C"/>
    <w:rsid w:val="00EB0C80"/>
    <w:rsid w:val="00EB1C5A"/>
    <w:rsid w:val="00EB2BDA"/>
    <w:rsid w:val="00EB37A8"/>
    <w:rsid w:val="00EB3E12"/>
    <w:rsid w:val="00EB5FCD"/>
    <w:rsid w:val="00EC0084"/>
    <w:rsid w:val="00EC0161"/>
    <w:rsid w:val="00EC08B0"/>
    <w:rsid w:val="00EC0F15"/>
    <w:rsid w:val="00EC1561"/>
    <w:rsid w:val="00EC1576"/>
    <w:rsid w:val="00EC2ECD"/>
    <w:rsid w:val="00EC34BA"/>
    <w:rsid w:val="00EC38E1"/>
    <w:rsid w:val="00EC3A09"/>
    <w:rsid w:val="00EC3B28"/>
    <w:rsid w:val="00EC4755"/>
    <w:rsid w:val="00EC4A12"/>
    <w:rsid w:val="00EC58F5"/>
    <w:rsid w:val="00EC6FC0"/>
    <w:rsid w:val="00ED0116"/>
    <w:rsid w:val="00ED038B"/>
    <w:rsid w:val="00ED1975"/>
    <w:rsid w:val="00ED20CC"/>
    <w:rsid w:val="00ED23D2"/>
    <w:rsid w:val="00ED3948"/>
    <w:rsid w:val="00ED3AF7"/>
    <w:rsid w:val="00ED46AA"/>
    <w:rsid w:val="00ED6071"/>
    <w:rsid w:val="00EE2421"/>
    <w:rsid w:val="00EE2B95"/>
    <w:rsid w:val="00EE43D2"/>
    <w:rsid w:val="00EE441D"/>
    <w:rsid w:val="00EE4A75"/>
    <w:rsid w:val="00EE4F94"/>
    <w:rsid w:val="00EE558D"/>
    <w:rsid w:val="00EE5FD7"/>
    <w:rsid w:val="00EE601B"/>
    <w:rsid w:val="00EF0BB3"/>
    <w:rsid w:val="00EF0E4B"/>
    <w:rsid w:val="00EF2726"/>
    <w:rsid w:val="00EF330A"/>
    <w:rsid w:val="00EF3A17"/>
    <w:rsid w:val="00EF4908"/>
    <w:rsid w:val="00EF4CEF"/>
    <w:rsid w:val="00EF6C5C"/>
    <w:rsid w:val="00EF7709"/>
    <w:rsid w:val="00F0014B"/>
    <w:rsid w:val="00F00E74"/>
    <w:rsid w:val="00F01722"/>
    <w:rsid w:val="00F01E7B"/>
    <w:rsid w:val="00F02E2D"/>
    <w:rsid w:val="00F035CD"/>
    <w:rsid w:val="00F04C95"/>
    <w:rsid w:val="00F04D53"/>
    <w:rsid w:val="00F0510F"/>
    <w:rsid w:val="00F06208"/>
    <w:rsid w:val="00F06E67"/>
    <w:rsid w:val="00F077C1"/>
    <w:rsid w:val="00F07AFB"/>
    <w:rsid w:val="00F10B29"/>
    <w:rsid w:val="00F10BBC"/>
    <w:rsid w:val="00F11131"/>
    <w:rsid w:val="00F12561"/>
    <w:rsid w:val="00F12983"/>
    <w:rsid w:val="00F131FD"/>
    <w:rsid w:val="00F1529E"/>
    <w:rsid w:val="00F16E08"/>
    <w:rsid w:val="00F16F92"/>
    <w:rsid w:val="00F17570"/>
    <w:rsid w:val="00F17ABB"/>
    <w:rsid w:val="00F17AE3"/>
    <w:rsid w:val="00F20039"/>
    <w:rsid w:val="00F20366"/>
    <w:rsid w:val="00F20A89"/>
    <w:rsid w:val="00F20C70"/>
    <w:rsid w:val="00F22080"/>
    <w:rsid w:val="00F221AA"/>
    <w:rsid w:val="00F22280"/>
    <w:rsid w:val="00F2331D"/>
    <w:rsid w:val="00F23DD7"/>
    <w:rsid w:val="00F24800"/>
    <w:rsid w:val="00F24981"/>
    <w:rsid w:val="00F25264"/>
    <w:rsid w:val="00F25E3E"/>
    <w:rsid w:val="00F26376"/>
    <w:rsid w:val="00F27456"/>
    <w:rsid w:val="00F278EB"/>
    <w:rsid w:val="00F3075E"/>
    <w:rsid w:val="00F311B9"/>
    <w:rsid w:val="00F33764"/>
    <w:rsid w:val="00F33812"/>
    <w:rsid w:val="00F34FB5"/>
    <w:rsid w:val="00F3518F"/>
    <w:rsid w:val="00F358A1"/>
    <w:rsid w:val="00F35EEF"/>
    <w:rsid w:val="00F36559"/>
    <w:rsid w:val="00F37196"/>
    <w:rsid w:val="00F376BD"/>
    <w:rsid w:val="00F41473"/>
    <w:rsid w:val="00F4342C"/>
    <w:rsid w:val="00F440C1"/>
    <w:rsid w:val="00F44560"/>
    <w:rsid w:val="00F44AC6"/>
    <w:rsid w:val="00F46C76"/>
    <w:rsid w:val="00F4795B"/>
    <w:rsid w:val="00F47ADF"/>
    <w:rsid w:val="00F503E9"/>
    <w:rsid w:val="00F50555"/>
    <w:rsid w:val="00F50B55"/>
    <w:rsid w:val="00F53904"/>
    <w:rsid w:val="00F555E8"/>
    <w:rsid w:val="00F560CC"/>
    <w:rsid w:val="00F56711"/>
    <w:rsid w:val="00F60417"/>
    <w:rsid w:val="00F629AD"/>
    <w:rsid w:val="00F653C2"/>
    <w:rsid w:val="00F65921"/>
    <w:rsid w:val="00F66530"/>
    <w:rsid w:val="00F7167B"/>
    <w:rsid w:val="00F721B3"/>
    <w:rsid w:val="00F72AA7"/>
    <w:rsid w:val="00F73C0F"/>
    <w:rsid w:val="00F752D4"/>
    <w:rsid w:val="00F753F5"/>
    <w:rsid w:val="00F76309"/>
    <w:rsid w:val="00F7649E"/>
    <w:rsid w:val="00F7677D"/>
    <w:rsid w:val="00F769F0"/>
    <w:rsid w:val="00F77A61"/>
    <w:rsid w:val="00F806BB"/>
    <w:rsid w:val="00F80AE5"/>
    <w:rsid w:val="00F80FD7"/>
    <w:rsid w:val="00F84459"/>
    <w:rsid w:val="00F84700"/>
    <w:rsid w:val="00F85647"/>
    <w:rsid w:val="00F859B2"/>
    <w:rsid w:val="00F85E42"/>
    <w:rsid w:val="00F87B36"/>
    <w:rsid w:val="00F87CD8"/>
    <w:rsid w:val="00F90EC7"/>
    <w:rsid w:val="00F90FC3"/>
    <w:rsid w:val="00F91620"/>
    <w:rsid w:val="00F9168B"/>
    <w:rsid w:val="00F91AE6"/>
    <w:rsid w:val="00F9209E"/>
    <w:rsid w:val="00F92816"/>
    <w:rsid w:val="00F92CC9"/>
    <w:rsid w:val="00F933F7"/>
    <w:rsid w:val="00F93C35"/>
    <w:rsid w:val="00F941F1"/>
    <w:rsid w:val="00F945F7"/>
    <w:rsid w:val="00F956FE"/>
    <w:rsid w:val="00F95E30"/>
    <w:rsid w:val="00F96401"/>
    <w:rsid w:val="00F96F03"/>
    <w:rsid w:val="00F97852"/>
    <w:rsid w:val="00F97C11"/>
    <w:rsid w:val="00FA29BD"/>
    <w:rsid w:val="00FA30F7"/>
    <w:rsid w:val="00FA4F05"/>
    <w:rsid w:val="00FA58B9"/>
    <w:rsid w:val="00FA58DE"/>
    <w:rsid w:val="00FA5D98"/>
    <w:rsid w:val="00FA67B3"/>
    <w:rsid w:val="00FB0E5E"/>
    <w:rsid w:val="00FB21E5"/>
    <w:rsid w:val="00FB21FC"/>
    <w:rsid w:val="00FB2884"/>
    <w:rsid w:val="00FB2991"/>
    <w:rsid w:val="00FB4737"/>
    <w:rsid w:val="00FB57F1"/>
    <w:rsid w:val="00FB7634"/>
    <w:rsid w:val="00FB7B1F"/>
    <w:rsid w:val="00FB7CB3"/>
    <w:rsid w:val="00FC04BD"/>
    <w:rsid w:val="00FC0C41"/>
    <w:rsid w:val="00FC1200"/>
    <w:rsid w:val="00FC14D6"/>
    <w:rsid w:val="00FC215D"/>
    <w:rsid w:val="00FC2A02"/>
    <w:rsid w:val="00FC3230"/>
    <w:rsid w:val="00FC3AD8"/>
    <w:rsid w:val="00FC3FF2"/>
    <w:rsid w:val="00FC48FA"/>
    <w:rsid w:val="00FC4EE5"/>
    <w:rsid w:val="00FD05BA"/>
    <w:rsid w:val="00FD164B"/>
    <w:rsid w:val="00FD1671"/>
    <w:rsid w:val="00FD40FE"/>
    <w:rsid w:val="00FD6331"/>
    <w:rsid w:val="00FD6756"/>
    <w:rsid w:val="00FD6881"/>
    <w:rsid w:val="00FE06B9"/>
    <w:rsid w:val="00FE0732"/>
    <w:rsid w:val="00FE0A02"/>
    <w:rsid w:val="00FE1D92"/>
    <w:rsid w:val="00FE2BEC"/>
    <w:rsid w:val="00FE34EB"/>
    <w:rsid w:val="00FE3A58"/>
    <w:rsid w:val="00FE495F"/>
    <w:rsid w:val="00FE4FFF"/>
    <w:rsid w:val="00FE54C3"/>
    <w:rsid w:val="00FE55E3"/>
    <w:rsid w:val="00FE6AC8"/>
    <w:rsid w:val="00FE6C00"/>
    <w:rsid w:val="00FE6F33"/>
    <w:rsid w:val="00FE7D48"/>
    <w:rsid w:val="00FF0F7A"/>
    <w:rsid w:val="00FF0F8F"/>
    <w:rsid w:val="00FF2112"/>
    <w:rsid w:val="00FF3DBD"/>
    <w:rsid w:val="00FF41D5"/>
    <w:rsid w:val="00FF55DF"/>
    <w:rsid w:val="00FF586C"/>
    <w:rsid w:val="00FF5E86"/>
    <w:rsid w:val="00FF633D"/>
    <w:rsid w:val="00FF67BE"/>
    <w:rsid w:val="00FF77EB"/>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2B7"/>
    <w:pPr>
      <w:spacing w:after="180" w:line="240" w:lineRule="auto"/>
      <w:ind w:left="0" w:firstLine="0"/>
      <w:jc w:val="left"/>
    </w:pPr>
    <w:rPr>
      <w:rFonts w:ascii="Times New Roman" w:eastAsia="MS Mincho" w:hAnsi="Times New Roman" w:cs="Times New Roman"/>
      <w:sz w:val="20"/>
      <w:szCs w:val="20"/>
      <w:lang w:val="en-GB"/>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spacing w:before="180"/>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MS Mincho" w:hAnsi="Times New Roman" w:cs="Arial"/>
      <w:sz w:val="20"/>
      <w:szCs w:val="20"/>
      <w:lang w:val="en-GB"/>
    </w:rPr>
  </w:style>
  <w:style w:type="character" w:customStyle="1" w:styleId="Heading7Char">
    <w:name w:val="Heading 7 Char"/>
    <w:basedOn w:val="DefaultParagraphFont"/>
    <w:link w:val="Heading7"/>
    <w:rsid w:val="00E22E39"/>
    <w:rPr>
      <w:rFonts w:ascii="Times New Roman" w:eastAsia="MS Mincho" w:hAnsi="Times New Roman" w:cs="Arial"/>
      <w:sz w:val="20"/>
      <w:szCs w:val="20"/>
      <w:lang w:val="en-GB"/>
    </w:rPr>
  </w:style>
  <w:style w:type="character" w:customStyle="1" w:styleId="Heading8Char">
    <w:name w:val="Heading 8 Char"/>
    <w:basedOn w:val="DefaultParagraphFont"/>
    <w:link w:val="Heading8"/>
    <w:rsid w:val="00E22E39"/>
    <w:rPr>
      <w:rFonts w:ascii="Times New Roman" w:eastAsia="MS Mincho" w:hAnsi="Times New Roman" w:cs="Arial"/>
      <w:sz w:val="20"/>
      <w:szCs w:val="20"/>
      <w:lang w:val="en-GB"/>
    </w:rPr>
  </w:style>
  <w:style w:type="character" w:customStyle="1" w:styleId="Heading9Char">
    <w:name w:val="Heading 9 Char"/>
    <w:basedOn w:val="DefaultParagraphFont"/>
    <w:link w:val="Heading9"/>
    <w:rsid w:val="00E22E39"/>
    <w:rPr>
      <w:rFonts w:ascii="Times New Roman" w:eastAsia="MS Mincho" w:hAnsi="Times New Roman" w:cs="Arial"/>
      <w:sz w:val="20"/>
      <w:szCs w:val="20"/>
      <w:lang w:val="en-GB"/>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条"/>
    <w:basedOn w:val="Normal"/>
    <w:next w:val="Normal"/>
    <w:link w:val="CaptionChar"/>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22E39"/>
    <w:pPr>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条 Char"/>
    <w:basedOn w:val="DefaultParagraphFont"/>
    <w:link w:val="Caption"/>
    <w:qFormat/>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line="288" w:lineRule="auto"/>
      <w:ind w:firstLine="360"/>
    </w:pPr>
    <w:rPr>
      <w:rFonts w:ascii="Malgun Gothic" w:eastAsia="Malgun Gothic" w:hAnsi="Malgun Gothic" w:cs="Batang"/>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aliases w:val="TableGrid"/>
    <w:basedOn w:val="TableNormal"/>
    <w:uiPriority w:val="9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qFormat/>
    <w:rsid w:val="00B737E8"/>
    <w:rPr>
      <w:sz w:val="16"/>
      <w:szCs w:val="16"/>
    </w:rPr>
  </w:style>
  <w:style w:type="paragraph" w:styleId="CommentText">
    <w:name w:val="annotation text"/>
    <w:basedOn w:val="Normal"/>
    <w:link w:val="CommentTextChar"/>
    <w:uiPriority w:val="99"/>
    <w:unhideWhenUsed/>
    <w:qFormat/>
    <w:rsid w:val="00B737E8"/>
  </w:style>
  <w:style w:type="character" w:customStyle="1" w:styleId="CommentTextChar">
    <w:name w:val="Comment Text Char"/>
    <w:basedOn w:val="DefaultParagraphFont"/>
    <w:link w:val="CommentText"/>
    <w:uiPriority w:val="99"/>
    <w:qForma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sz w:val="20"/>
      <w:szCs w:val="20"/>
      <w:lang w:val="en-GB"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pPr>
    <w:rPr>
      <w:rFonts w:ascii="Geneva" w:hAnsi="Geneva"/>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qFormat/>
    <w:rsid w:val="002D3732"/>
    <w:pPr>
      <w:ind w:left="568" w:hanging="284"/>
    </w:p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qFormat/>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ind w:left="1135" w:hanging="851"/>
    </w:p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pPr>
    <w:rPr>
      <w:noProof/>
    </w:rPr>
  </w:style>
  <w:style w:type="paragraph" w:customStyle="1" w:styleId="EX">
    <w:name w:val="EX"/>
    <w:basedOn w:val="Normal"/>
    <w:rsid w:val="002D3732"/>
    <w:pPr>
      <w:keepLines/>
      <w:spacing w:before="60"/>
      <w:ind w:left="1136" w:hanging="1136"/>
    </w:pPr>
  </w:style>
  <w:style w:type="paragraph" w:customStyle="1" w:styleId="EW">
    <w:name w:val="EW"/>
    <w:basedOn w:val="EX"/>
    <w:rsid w:val="002D3732"/>
    <w:pPr>
      <w:spacing w:after="0"/>
    </w:pPr>
  </w:style>
  <w:style w:type="paragraph" w:customStyle="1" w:styleId="FP">
    <w:name w:val="FP"/>
    <w:basedOn w:val="Normal"/>
    <w:rsid w:val="002D3732"/>
    <w:pPr>
      <w:spacing w:before="60" w:after="0"/>
    </w:p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pPr>
    <w:rPr>
      <w:rFonts w:ascii="Arial" w:hAnsi="Arial"/>
      <w:sz w:val="18"/>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pPr>
  </w:style>
  <w:style w:type="paragraph" w:styleId="List2">
    <w:name w:val="List 2"/>
    <w:basedOn w:val="List"/>
    <w:rsid w:val="002D3732"/>
    <w:pPr>
      <w:spacing w:before="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pPr>
    <w:rPr>
      <w:sz w:val="24"/>
      <w:szCs w:val="24"/>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ind w:left="851"/>
    </w:pPr>
  </w:style>
  <w:style w:type="paragraph" w:customStyle="1" w:styleId="INDENT2">
    <w:name w:val="INDENT2"/>
    <w:basedOn w:val="Normal"/>
    <w:rsid w:val="002D3732"/>
    <w:pPr>
      <w:ind w:left="1135" w:hanging="284"/>
    </w:pPr>
  </w:style>
  <w:style w:type="paragraph" w:customStyle="1" w:styleId="INDENT3">
    <w:name w:val="INDENT3"/>
    <w:basedOn w:val="Normal"/>
    <w:rsid w:val="002D3732"/>
    <w:pPr>
      <w:ind w:left="1701" w:hanging="567"/>
    </w:p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3732"/>
    <w:pPr>
      <w:keepNext/>
      <w:keepLines/>
    </w:pPr>
    <w:rPr>
      <w:b/>
    </w:rPr>
  </w:style>
  <w:style w:type="paragraph" w:customStyle="1" w:styleId="enumlev2">
    <w:name w:val="enumlev2"/>
    <w:basedOn w:val="Normal"/>
    <w:rsid w:val="002D3732"/>
    <w:pPr>
      <w:tabs>
        <w:tab w:val="left" w:pos="794"/>
        <w:tab w:val="left" w:pos="1191"/>
        <w:tab w:val="left" w:pos="1588"/>
        <w:tab w:val="left" w:pos="1985"/>
      </w:tabs>
      <w:spacing w:before="86"/>
      <w:ind w:left="1588" w:hanging="397"/>
    </w:pPr>
  </w:style>
  <w:style w:type="paragraph" w:customStyle="1" w:styleId="CouvRecTitle">
    <w:name w:val="Couv Rec Title"/>
    <w:basedOn w:val="Normal"/>
    <w:rsid w:val="002D3732"/>
    <w:pPr>
      <w:keepNext/>
      <w:keepLines/>
      <w:spacing w:before="240"/>
      <w:ind w:left="1418"/>
    </w:pPr>
    <w:rPr>
      <w:rFonts w:ascii="Arial" w:hAnsi="Arial"/>
      <w:b/>
      <w:sz w:val="36"/>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rPr>
      <w:rFonts w:ascii="Courier New" w:hAnsi="Courier New"/>
      <w:lang w:val="nb-NO"/>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style>
  <w:style w:type="paragraph" w:customStyle="1" w:styleId="Guidance">
    <w:name w:val="Guidance"/>
    <w:basedOn w:val="Normal"/>
    <w:rsid w:val="002D3732"/>
    <w:rPr>
      <w:i/>
      <w:color w:val="0000FF"/>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qFormat/>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qFormat/>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line="480" w:lineRule="auto"/>
      <w:ind w:left="720" w:firstLine="720"/>
    </w:pPr>
    <w:rPr>
      <w:sz w:val="24"/>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rFonts w:ascii="Times New Roman" w:hAnsi="Times New Roman" w:cs="Times New Roman"/>
      <w:snapToGrid w:val="0"/>
      <w:sz w:val="24"/>
      <w:szCs w:val="24"/>
      <w:lang w:val="en-GB"/>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rFonts w:ascii="Times New Roman" w:hAnsi="Times New Roman" w:cs="Times New Roman"/>
      <w:sz w:val="24"/>
      <w:szCs w:val="24"/>
      <w:lang w:val="en-GB"/>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0"/>
      </w:numPr>
      <w:snapToGrid w:val="0"/>
      <w:spacing w:after="60"/>
    </w:pPr>
    <w:rPr>
      <w:rFonts w:eastAsiaTheme="minorEastAsia"/>
      <w:szCs w:val="16"/>
    </w:rPr>
  </w:style>
  <w:style w:type="paragraph" w:customStyle="1" w:styleId="a0">
    <w:name w:val="a0"/>
    <w:basedOn w:val="Normal"/>
    <w:uiPriority w:val="99"/>
    <w:rsid w:val="003E3097"/>
    <w:pPr>
      <w:spacing w:before="100" w:beforeAutospacing="1" w:after="100" w:afterAutospacing="1"/>
    </w:pPr>
    <w:rPr>
      <w:rFonts w:ascii="Calibri" w:hAnsi="Calibri" w:cs="Calibri"/>
      <w:lang w:eastAsia="en-GB"/>
    </w:rPr>
  </w:style>
  <w:style w:type="character" w:customStyle="1" w:styleId="normaltextrun">
    <w:name w:val="normaltextrun"/>
    <w:basedOn w:val="DefaultParagraphFont"/>
    <w:qFormat/>
    <w:rsid w:val="00F17ABB"/>
  </w:style>
  <w:style w:type="paragraph" w:styleId="TableofFigures">
    <w:name w:val="table of figures"/>
    <w:basedOn w:val="Normal"/>
    <w:next w:val="Normal"/>
    <w:uiPriority w:val="99"/>
    <w:unhideWhenUsed/>
    <w:rsid w:val="00ED46AA"/>
    <w:pPr>
      <w:tabs>
        <w:tab w:val="left" w:pos="1080"/>
        <w:tab w:val="left" w:pos="1411"/>
      </w:tabs>
      <w:spacing w:line="259" w:lineRule="auto"/>
    </w:pPr>
    <w:rPr>
      <w:b/>
      <w:bCs/>
      <w:iCs/>
      <w:szCs w:val="24"/>
    </w:rPr>
  </w:style>
  <w:style w:type="character" w:customStyle="1" w:styleId="ProposalChar">
    <w:name w:val="Proposal Char"/>
    <w:basedOn w:val="DefaultParagraphFont"/>
    <w:link w:val="Proposal"/>
    <w:qFormat/>
    <w:rsid w:val="00C4076C"/>
    <w:rPr>
      <w:rFonts w:ascii="Times New Roman" w:eastAsia="MS Mincho" w:hAnsi="Times New Roman" w:cs="Times New Roman"/>
      <w:b/>
      <w:bCs/>
      <w:sz w:val="20"/>
      <w:szCs w:val="20"/>
      <w:lang w:val="en-GB"/>
    </w:rPr>
  </w:style>
  <w:style w:type="character" w:customStyle="1" w:styleId="apple-tab-span">
    <w:name w:val="apple-tab-span"/>
    <w:basedOn w:val="DefaultParagraphFont"/>
    <w:rsid w:val="00421957"/>
  </w:style>
  <w:style w:type="character" w:styleId="UnresolvedMention">
    <w:name w:val="Unresolved Mention"/>
    <w:basedOn w:val="DefaultParagraphFont"/>
    <w:uiPriority w:val="99"/>
    <w:semiHidden/>
    <w:unhideWhenUsed/>
    <w:rsid w:val="00017ABD"/>
    <w:rPr>
      <w:color w:val="605E5C"/>
      <w:shd w:val="clear" w:color="auto" w:fill="E1DFDD"/>
    </w:rPr>
  </w:style>
  <w:style w:type="character" w:customStyle="1" w:styleId="3GPPNormalTextChar">
    <w:name w:val="3GPP Normal Text Char"/>
    <w:link w:val="3GPPNormalText"/>
    <w:qFormat/>
    <w:locked/>
    <w:rsid w:val="00C6024B"/>
    <w:rPr>
      <w:rFonts w:ascii="Times New Roman" w:eastAsia="MS Mincho" w:hAnsi="Times New Roman" w:cs="Times New Roman"/>
      <w:szCs w:val="24"/>
      <w:lang w:val="x-none" w:eastAsia="x-none"/>
    </w:rPr>
  </w:style>
  <w:style w:type="paragraph" w:customStyle="1" w:styleId="3GPPNormalText">
    <w:name w:val="3GPP Normal Text"/>
    <w:basedOn w:val="BodyText"/>
    <w:link w:val="3GPPNormalTextChar"/>
    <w:qFormat/>
    <w:rsid w:val="00C6024B"/>
    <w:pPr>
      <w:spacing w:after="120"/>
    </w:pPr>
    <w:rPr>
      <w:iCs/>
      <w:sz w:val="22"/>
      <w:szCs w:val="24"/>
      <w:lang w:val="x-none" w:eastAsia="x-none"/>
    </w:rPr>
  </w:style>
  <w:style w:type="character" w:customStyle="1" w:styleId="3GPPTextChar">
    <w:name w:val="3GPP Text Char"/>
    <w:link w:val="3GPPText"/>
    <w:qFormat/>
    <w:locked/>
    <w:rsid w:val="007F125C"/>
    <w:rPr>
      <w:rFonts w:ascii="Times New Roman" w:eastAsia="SimSun" w:hAnsi="Times New Roman" w:cs="Times New Roman"/>
    </w:rPr>
  </w:style>
  <w:style w:type="paragraph" w:customStyle="1" w:styleId="3GPPText">
    <w:name w:val="3GPP Text"/>
    <w:basedOn w:val="Normal"/>
    <w:link w:val="3GPPTextChar"/>
    <w:qFormat/>
    <w:rsid w:val="007F125C"/>
    <w:pPr>
      <w:overflowPunct w:val="0"/>
      <w:autoSpaceDE w:val="0"/>
      <w:autoSpaceDN w:val="0"/>
      <w:adjustRightInd w:val="0"/>
      <w:spacing w:before="120" w:after="120"/>
    </w:pPr>
    <w:rPr>
      <w:rFonts w:eastAsia="SimSun"/>
      <w:iCs/>
      <w:sz w:val="22"/>
      <w:szCs w:val="22"/>
    </w:rPr>
  </w:style>
  <w:style w:type="paragraph" w:customStyle="1" w:styleId="CharChar">
    <w:name w:val="Char Char"/>
    <w:semiHidden/>
    <w:rsid w:val="00624AF0"/>
    <w:pPr>
      <w:keepNext/>
      <w:tabs>
        <w:tab w:val="num" w:pos="851"/>
      </w:tabs>
      <w:autoSpaceDE w:val="0"/>
      <w:autoSpaceDN w:val="0"/>
      <w:adjustRightInd w:val="0"/>
      <w:spacing w:before="60" w:after="60" w:line="240" w:lineRule="auto"/>
      <w:ind w:left="851" w:hanging="851"/>
    </w:pPr>
    <w:rPr>
      <w:rFonts w:ascii="Arial" w:hAnsi="Arial" w:cs="Arial"/>
      <w:color w:val="0000FF"/>
      <w:kern w:val="2"/>
      <w:sz w:val="20"/>
      <w:szCs w:val="20"/>
      <w:lang w:eastAsia="zh-CN"/>
    </w:rPr>
  </w:style>
  <w:style w:type="paragraph" w:customStyle="1" w:styleId="0Maintext">
    <w:name w:val="0 Main text"/>
    <w:basedOn w:val="Normal"/>
    <w:link w:val="0MaintextChar"/>
    <w:qFormat/>
    <w:rsid w:val="0083461A"/>
    <w:pPr>
      <w:spacing w:after="100" w:afterAutospacing="1" w:line="288" w:lineRule="auto"/>
      <w:ind w:firstLine="360"/>
    </w:pPr>
    <w:rPr>
      <w:rFonts w:eastAsia="Malgun Gothic" w:cs="Batang"/>
      <w:iCs/>
    </w:rPr>
  </w:style>
  <w:style w:type="character" w:customStyle="1" w:styleId="0MaintextChar">
    <w:name w:val="0 Main text Char"/>
    <w:link w:val="0Maintext"/>
    <w:qFormat/>
    <w:rsid w:val="0083461A"/>
    <w:rPr>
      <w:rFonts w:ascii="Times New Roman" w:eastAsia="Malgun Gothic" w:hAnsi="Times New Roman" w:cs="Batang"/>
      <w:sz w:val="20"/>
      <w:szCs w:val="20"/>
      <w:lang w:val="en-GB"/>
    </w:rPr>
  </w:style>
  <w:style w:type="table" w:customStyle="1" w:styleId="TableGrid47">
    <w:name w:val="TableGrid47"/>
    <w:basedOn w:val="TableNormal"/>
    <w:next w:val="TableGrid"/>
    <w:uiPriority w:val="39"/>
    <w:qFormat/>
    <w:rsid w:val="00A4488E"/>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5">
    <w:name w:val="TableGrid45"/>
    <w:basedOn w:val="TableNormal"/>
    <w:next w:val="TableGrid"/>
    <w:uiPriority w:val="39"/>
    <w:qFormat/>
    <w:rsid w:val="00A4488E"/>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6">
    <w:name w:val="TableGrid46"/>
    <w:basedOn w:val="TableNormal"/>
    <w:next w:val="TableGrid"/>
    <w:uiPriority w:val="39"/>
    <w:qFormat/>
    <w:rsid w:val="004A2747"/>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Char1">
    <w:name w:val="B1 Char1"/>
    <w:qFormat/>
    <w:rsid w:val="00B70C0D"/>
    <w:rPr>
      <w:rFonts w:ascii="Times New Roman" w:eastAsia="Times New Roman" w:hAnsi="Times New Roman" w:cs="Times New Roman"/>
      <w:sz w:val="20"/>
      <w:szCs w:val="20"/>
      <w:lang w:val="en-GB" w:eastAsia="en-GB"/>
    </w:rPr>
  </w:style>
  <w:style w:type="paragraph" w:customStyle="1" w:styleId="Default">
    <w:name w:val="Default"/>
    <w:rsid w:val="00DF2C94"/>
    <w:pPr>
      <w:autoSpaceDE w:val="0"/>
      <w:autoSpaceDN w:val="0"/>
      <w:adjustRightInd w:val="0"/>
      <w:spacing w:after="0" w:line="240" w:lineRule="auto"/>
      <w:ind w:left="0" w:firstLine="0"/>
      <w:jc w:val="left"/>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13690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18430856">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8771409">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29428008">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469589">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39063510">
      <w:bodyDiv w:val="1"/>
      <w:marLeft w:val="0"/>
      <w:marRight w:val="0"/>
      <w:marTop w:val="0"/>
      <w:marBottom w:val="0"/>
      <w:divBdr>
        <w:top w:val="none" w:sz="0" w:space="0" w:color="auto"/>
        <w:left w:val="none" w:sz="0" w:space="0" w:color="auto"/>
        <w:bottom w:val="none" w:sz="0" w:space="0" w:color="auto"/>
        <w:right w:val="none" w:sz="0" w:space="0" w:color="auto"/>
      </w:divBdr>
    </w:div>
    <w:div w:id="47657233">
      <w:bodyDiv w:val="1"/>
      <w:marLeft w:val="0"/>
      <w:marRight w:val="0"/>
      <w:marTop w:val="0"/>
      <w:marBottom w:val="0"/>
      <w:divBdr>
        <w:top w:val="none" w:sz="0" w:space="0" w:color="auto"/>
        <w:left w:val="none" w:sz="0" w:space="0" w:color="auto"/>
        <w:bottom w:val="none" w:sz="0" w:space="0" w:color="auto"/>
        <w:right w:val="none" w:sz="0" w:space="0" w:color="auto"/>
      </w:divBdr>
    </w:div>
    <w:div w:id="50155470">
      <w:bodyDiv w:val="1"/>
      <w:marLeft w:val="0"/>
      <w:marRight w:val="0"/>
      <w:marTop w:val="0"/>
      <w:marBottom w:val="0"/>
      <w:divBdr>
        <w:top w:val="none" w:sz="0" w:space="0" w:color="auto"/>
        <w:left w:val="none" w:sz="0" w:space="0" w:color="auto"/>
        <w:bottom w:val="none" w:sz="0" w:space="0" w:color="auto"/>
        <w:right w:val="none" w:sz="0" w:space="0" w:color="auto"/>
      </w:divBdr>
    </w:div>
    <w:div w:id="51736175">
      <w:bodyDiv w:val="1"/>
      <w:marLeft w:val="0"/>
      <w:marRight w:val="0"/>
      <w:marTop w:val="0"/>
      <w:marBottom w:val="0"/>
      <w:divBdr>
        <w:top w:val="none" w:sz="0" w:space="0" w:color="auto"/>
        <w:left w:val="none" w:sz="0" w:space="0" w:color="auto"/>
        <w:bottom w:val="none" w:sz="0" w:space="0" w:color="auto"/>
        <w:right w:val="none" w:sz="0" w:space="0" w:color="auto"/>
      </w:divBdr>
    </w:div>
    <w:div w:id="52773928">
      <w:bodyDiv w:val="1"/>
      <w:marLeft w:val="0"/>
      <w:marRight w:val="0"/>
      <w:marTop w:val="0"/>
      <w:marBottom w:val="0"/>
      <w:divBdr>
        <w:top w:val="none" w:sz="0" w:space="0" w:color="auto"/>
        <w:left w:val="none" w:sz="0" w:space="0" w:color="auto"/>
        <w:bottom w:val="none" w:sz="0" w:space="0" w:color="auto"/>
        <w:right w:val="none" w:sz="0" w:space="0" w:color="auto"/>
      </w:divBdr>
    </w:div>
    <w:div w:id="5277547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8747525">
      <w:bodyDiv w:val="1"/>
      <w:marLeft w:val="0"/>
      <w:marRight w:val="0"/>
      <w:marTop w:val="0"/>
      <w:marBottom w:val="0"/>
      <w:divBdr>
        <w:top w:val="none" w:sz="0" w:space="0" w:color="auto"/>
        <w:left w:val="none" w:sz="0" w:space="0" w:color="auto"/>
        <w:bottom w:val="none" w:sz="0" w:space="0" w:color="auto"/>
        <w:right w:val="none" w:sz="0" w:space="0" w:color="auto"/>
      </w:divBdr>
    </w:div>
    <w:div w:id="59518516">
      <w:bodyDiv w:val="1"/>
      <w:marLeft w:val="0"/>
      <w:marRight w:val="0"/>
      <w:marTop w:val="0"/>
      <w:marBottom w:val="0"/>
      <w:divBdr>
        <w:top w:val="none" w:sz="0" w:space="0" w:color="auto"/>
        <w:left w:val="none" w:sz="0" w:space="0" w:color="auto"/>
        <w:bottom w:val="none" w:sz="0" w:space="0" w:color="auto"/>
        <w:right w:val="none" w:sz="0" w:space="0" w:color="auto"/>
      </w:divBdr>
    </w:div>
    <w:div w:id="62028684">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70852392">
      <w:bodyDiv w:val="1"/>
      <w:marLeft w:val="0"/>
      <w:marRight w:val="0"/>
      <w:marTop w:val="0"/>
      <w:marBottom w:val="0"/>
      <w:divBdr>
        <w:top w:val="none" w:sz="0" w:space="0" w:color="auto"/>
        <w:left w:val="none" w:sz="0" w:space="0" w:color="auto"/>
        <w:bottom w:val="none" w:sz="0" w:space="0" w:color="auto"/>
        <w:right w:val="none" w:sz="0" w:space="0" w:color="auto"/>
      </w:divBdr>
    </w:div>
    <w:div w:id="73477910">
      <w:bodyDiv w:val="1"/>
      <w:marLeft w:val="0"/>
      <w:marRight w:val="0"/>
      <w:marTop w:val="0"/>
      <w:marBottom w:val="0"/>
      <w:divBdr>
        <w:top w:val="none" w:sz="0" w:space="0" w:color="auto"/>
        <w:left w:val="none" w:sz="0" w:space="0" w:color="auto"/>
        <w:bottom w:val="none" w:sz="0" w:space="0" w:color="auto"/>
        <w:right w:val="none" w:sz="0" w:space="0" w:color="auto"/>
      </w:divBdr>
    </w:div>
    <w:div w:id="75328971">
      <w:bodyDiv w:val="1"/>
      <w:marLeft w:val="0"/>
      <w:marRight w:val="0"/>
      <w:marTop w:val="0"/>
      <w:marBottom w:val="0"/>
      <w:divBdr>
        <w:top w:val="none" w:sz="0" w:space="0" w:color="auto"/>
        <w:left w:val="none" w:sz="0" w:space="0" w:color="auto"/>
        <w:bottom w:val="none" w:sz="0" w:space="0" w:color="auto"/>
        <w:right w:val="none" w:sz="0" w:space="0" w:color="auto"/>
      </w:divBdr>
    </w:div>
    <w:div w:id="81999285">
      <w:bodyDiv w:val="1"/>
      <w:marLeft w:val="0"/>
      <w:marRight w:val="0"/>
      <w:marTop w:val="0"/>
      <w:marBottom w:val="0"/>
      <w:divBdr>
        <w:top w:val="none" w:sz="0" w:space="0" w:color="auto"/>
        <w:left w:val="none" w:sz="0" w:space="0" w:color="auto"/>
        <w:bottom w:val="none" w:sz="0" w:space="0" w:color="auto"/>
        <w:right w:val="none" w:sz="0" w:space="0" w:color="auto"/>
      </w:divBdr>
    </w:div>
    <w:div w:id="82535567">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89588276">
      <w:bodyDiv w:val="1"/>
      <w:marLeft w:val="0"/>
      <w:marRight w:val="0"/>
      <w:marTop w:val="0"/>
      <w:marBottom w:val="0"/>
      <w:divBdr>
        <w:top w:val="none" w:sz="0" w:space="0" w:color="auto"/>
        <w:left w:val="none" w:sz="0" w:space="0" w:color="auto"/>
        <w:bottom w:val="none" w:sz="0" w:space="0" w:color="auto"/>
        <w:right w:val="none" w:sz="0" w:space="0" w:color="auto"/>
      </w:divBdr>
    </w:div>
    <w:div w:id="90899307">
      <w:bodyDiv w:val="1"/>
      <w:marLeft w:val="0"/>
      <w:marRight w:val="0"/>
      <w:marTop w:val="0"/>
      <w:marBottom w:val="0"/>
      <w:divBdr>
        <w:top w:val="none" w:sz="0" w:space="0" w:color="auto"/>
        <w:left w:val="none" w:sz="0" w:space="0" w:color="auto"/>
        <w:bottom w:val="none" w:sz="0" w:space="0" w:color="auto"/>
        <w:right w:val="none" w:sz="0" w:space="0" w:color="auto"/>
      </w:divBdr>
    </w:div>
    <w:div w:id="92558340">
      <w:bodyDiv w:val="1"/>
      <w:marLeft w:val="0"/>
      <w:marRight w:val="0"/>
      <w:marTop w:val="0"/>
      <w:marBottom w:val="0"/>
      <w:divBdr>
        <w:top w:val="none" w:sz="0" w:space="0" w:color="auto"/>
        <w:left w:val="none" w:sz="0" w:space="0" w:color="auto"/>
        <w:bottom w:val="none" w:sz="0" w:space="0" w:color="auto"/>
        <w:right w:val="none" w:sz="0" w:space="0" w:color="auto"/>
      </w:divBdr>
    </w:div>
    <w:div w:id="96829010">
      <w:bodyDiv w:val="1"/>
      <w:marLeft w:val="0"/>
      <w:marRight w:val="0"/>
      <w:marTop w:val="0"/>
      <w:marBottom w:val="0"/>
      <w:divBdr>
        <w:top w:val="none" w:sz="0" w:space="0" w:color="auto"/>
        <w:left w:val="none" w:sz="0" w:space="0" w:color="auto"/>
        <w:bottom w:val="none" w:sz="0" w:space="0" w:color="auto"/>
        <w:right w:val="none" w:sz="0" w:space="0" w:color="auto"/>
      </w:divBdr>
    </w:div>
    <w:div w:id="97022469">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99374922">
      <w:bodyDiv w:val="1"/>
      <w:marLeft w:val="0"/>
      <w:marRight w:val="0"/>
      <w:marTop w:val="0"/>
      <w:marBottom w:val="0"/>
      <w:divBdr>
        <w:top w:val="none" w:sz="0" w:space="0" w:color="auto"/>
        <w:left w:val="none" w:sz="0" w:space="0" w:color="auto"/>
        <w:bottom w:val="none" w:sz="0" w:space="0" w:color="auto"/>
        <w:right w:val="none" w:sz="0" w:space="0" w:color="auto"/>
      </w:divBdr>
    </w:div>
    <w:div w:id="100034908">
      <w:bodyDiv w:val="1"/>
      <w:marLeft w:val="0"/>
      <w:marRight w:val="0"/>
      <w:marTop w:val="0"/>
      <w:marBottom w:val="0"/>
      <w:divBdr>
        <w:top w:val="none" w:sz="0" w:space="0" w:color="auto"/>
        <w:left w:val="none" w:sz="0" w:space="0" w:color="auto"/>
        <w:bottom w:val="none" w:sz="0" w:space="0" w:color="auto"/>
        <w:right w:val="none" w:sz="0" w:space="0" w:color="auto"/>
      </w:divBdr>
    </w:div>
    <w:div w:id="102461294">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3500563">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12335658">
      <w:bodyDiv w:val="1"/>
      <w:marLeft w:val="0"/>
      <w:marRight w:val="0"/>
      <w:marTop w:val="0"/>
      <w:marBottom w:val="0"/>
      <w:divBdr>
        <w:top w:val="none" w:sz="0" w:space="0" w:color="auto"/>
        <w:left w:val="none" w:sz="0" w:space="0" w:color="auto"/>
        <w:bottom w:val="none" w:sz="0" w:space="0" w:color="auto"/>
        <w:right w:val="none" w:sz="0" w:space="0" w:color="auto"/>
      </w:divBdr>
    </w:div>
    <w:div w:id="118963677">
      <w:bodyDiv w:val="1"/>
      <w:marLeft w:val="0"/>
      <w:marRight w:val="0"/>
      <w:marTop w:val="0"/>
      <w:marBottom w:val="0"/>
      <w:divBdr>
        <w:top w:val="none" w:sz="0" w:space="0" w:color="auto"/>
        <w:left w:val="none" w:sz="0" w:space="0" w:color="auto"/>
        <w:bottom w:val="none" w:sz="0" w:space="0" w:color="auto"/>
        <w:right w:val="none" w:sz="0" w:space="0" w:color="auto"/>
      </w:divBdr>
    </w:div>
    <w:div w:id="122119179">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24979183">
      <w:bodyDiv w:val="1"/>
      <w:marLeft w:val="0"/>
      <w:marRight w:val="0"/>
      <w:marTop w:val="0"/>
      <w:marBottom w:val="0"/>
      <w:divBdr>
        <w:top w:val="none" w:sz="0" w:space="0" w:color="auto"/>
        <w:left w:val="none" w:sz="0" w:space="0" w:color="auto"/>
        <w:bottom w:val="none" w:sz="0" w:space="0" w:color="auto"/>
        <w:right w:val="none" w:sz="0" w:space="0" w:color="auto"/>
      </w:divBdr>
    </w:div>
    <w:div w:id="125584562">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0973554">
      <w:bodyDiv w:val="1"/>
      <w:marLeft w:val="0"/>
      <w:marRight w:val="0"/>
      <w:marTop w:val="0"/>
      <w:marBottom w:val="0"/>
      <w:divBdr>
        <w:top w:val="none" w:sz="0" w:space="0" w:color="auto"/>
        <w:left w:val="none" w:sz="0" w:space="0" w:color="auto"/>
        <w:bottom w:val="none" w:sz="0" w:space="0" w:color="auto"/>
        <w:right w:val="none" w:sz="0" w:space="0" w:color="auto"/>
      </w:divBdr>
    </w:div>
    <w:div w:id="141698206">
      <w:bodyDiv w:val="1"/>
      <w:marLeft w:val="0"/>
      <w:marRight w:val="0"/>
      <w:marTop w:val="0"/>
      <w:marBottom w:val="0"/>
      <w:divBdr>
        <w:top w:val="none" w:sz="0" w:space="0" w:color="auto"/>
        <w:left w:val="none" w:sz="0" w:space="0" w:color="auto"/>
        <w:bottom w:val="none" w:sz="0" w:space="0" w:color="auto"/>
        <w:right w:val="none" w:sz="0" w:space="0" w:color="auto"/>
      </w:divBdr>
    </w:div>
    <w:div w:id="14516979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46434833">
      <w:bodyDiv w:val="1"/>
      <w:marLeft w:val="0"/>
      <w:marRight w:val="0"/>
      <w:marTop w:val="0"/>
      <w:marBottom w:val="0"/>
      <w:divBdr>
        <w:top w:val="none" w:sz="0" w:space="0" w:color="auto"/>
        <w:left w:val="none" w:sz="0" w:space="0" w:color="auto"/>
        <w:bottom w:val="none" w:sz="0" w:space="0" w:color="auto"/>
        <w:right w:val="none" w:sz="0" w:space="0" w:color="auto"/>
      </w:divBdr>
    </w:div>
    <w:div w:id="150410628">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2618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52768908">
      <w:bodyDiv w:val="1"/>
      <w:marLeft w:val="0"/>
      <w:marRight w:val="0"/>
      <w:marTop w:val="0"/>
      <w:marBottom w:val="0"/>
      <w:divBdr>
        <w:top w:val="none" w:sz="0" w:space="0" w:color="auto"/>
        <w:left w:val="none" w:sz="0" w:space="0" w:color="auto"/>
        <w:bottom w:val="none" w:sz="0" w:space="0" w:color="auto"/>
        <w:right w:val="none" w:sz="0" w:space="0" w:color="auto"/>
      </w:divBdr>
    </w:div>
    <w:div w:id="153299983">
      <w:bodyDiv w:val="1"/>
      <w:marLeft w:val="0"/>
      <w:marRight w:val="0"/>
      <w:marTop w:val="0"/>
      <w:marBottom w:val="0"/>
      <w:divBdr>
        <w:top w:val="none" w:sz="0" w:space="0" w:color="auto"/>
        <w:left w:val="none" w:sz="0" w:space="0" w:color="auto"/>
        <w:bottom w:val="none" w:sz="0" w:space="0" w:color="auto"/>
        <w:right w:val="none" w:sz="0" w:space="0" w:color="auto"/>
      </w:divBdr>
    </w:div>
    <w:div w:id="155655906">
      <w:bodyDiv w:val="1"/>
      <w:marLeft w:val="0"/>
      <w:marRight w:val="0"/>
      <w:marTop w:val="0"/>
      <w:marBottom w:val="0"/>
      <w:divBdr>
        <w:top w:val="none" w:sz="0" w:space="0" w:color="auto"/>
        <w:left w:val="none" w:sz="0" w:space="0" w:color="auto"/>
        <w:bottom w:val="none" w:sz="0" w:space="0" w:color="auto"/>
        <w:right w:val="none" w:sz="0" w:space="0" w:color="auto"/>
      </w:divBdr>
    </w:div>
    <w:div w:id="164512502">
      <w:bodyDiv w:val="1"/>
      <w:marLeft w:val="0"/>
      <w:marRight w:val="0"/>
      <w:marTop w:val="0"/>
      <w:marBottom w:val="0"/>
      <w:divBdr>
        <w:top w:val="none" w:sz="0" w:space="0" w:color="auto"/>
        <w:left w:val="none" w:sz="0" w:space="0" w:color="auto"/>
        <w:bottom w:val="none" w:sz="0" w:space="0" w:color="auto"/>
        <w:right w:val="none" w:sz="0" w:space="0" w:color="auto"/>
      </w:divBdr>
    </w:div>
    <w:div w:id="165439838">
      <w:bodyDiv w:val="1"/>
      <w:marLeft w:val="0"/>
      <w:marRight w:val="0"/>
      <w:marTop w:val="0"/>
      <w:marBottom w:val="0"/>
      <w:divBdr>
        <w:top w:val="none" w:sz="0" w:space="0" w:color="auto"/>
        <w:left w:val="none" w:sz="0" w:space="0" w:color="auto"/>
        <w:bottom w:val="none" w:sz="0" w:space="0" w:color="auto"/>
        <w:right w:val="none" w:sz="0" w:space="0" w:color="auto"/>
      </w:divBdr>
    </w:div>
    <w:div w:id="171144042">
      <w:bodyDiv w:val="1"/>
      <w:marLeft w:val="0"/>
      <w:marRight w:val="0"/>
      <w:marTop w:val="0"/>
      <w:marBottom w:val="0"/>
      <w:divBdr>
        <w:top w:val="none" w:sz="0" w:space="0" w:color="auto"/>
        <w:left w:val="none" w:sz="0" w:space="0" w:color="auto"/>
        <w:bottom w:val="none" w:sz="0" w:space="0" w:color="auto"/>
        <w:right w:val="none" w:sz="0" w:space="0" w:color="auto"/>
      </w:divBdr>
    </w:div>
    <w:div w:id="171577806">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5214702">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8690314">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489545">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3807067">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277604">
      <w:bodyDiv w:val="1"/>
      <w:marLeft w:val="0"/>
      <w:marRight w:val="0"/>
      <w:marTop w:val="0"/>
      <w:marBottom w:val="0"/>
      <w:divBdr>
        <w:top w:val="none" w:sz="0" w:space="0" w:color="auto"/>
        <w:left w:val="none" w:sz="0" w:space="0" w:color="auto"/>
        <w:bottom w:val="none" w:sz="0" w:space="0" w:color="auto"/>
        <w:right w:val="none" w:sz="0" w:space="0" w:color="auto"/>
      </w:divBdr>
    </w:div>
    <w:div w:id="197860474">
      <w:bodyDiv w:val="1"/>
      <w:marLeft w:val="0"/>
      <w:marRight w:val="0"/>
      <w:marTop w:val="0"/>
      <w:marBottom w:val="0"/>
      <w:divBdr>
        <w:top w:val="none" w:sz="0" w:space="0" w:color="auto"/>
        <w:left w:val="none" w:sz="0" w:space="0" w:color="auto"/>
        <w:bottom w:val="none" w:sz="0" w:space="0" w:color="auto"/>
        <w:right w:val="none" w:sz="0" w:space="0" w:color="auto"/>
      </w:divBdr>
    </w:div>
    <w:div w:id="198977186">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09920594">
      <w:bodyDiv w:val="1"/>
      <w:marLeft w:val="0"/>
      <w:marRight w:val="0"/>
      <w:marTop w:val="0"/>
      <w:marBottom w:val="0"/>
      <w:divBdr>
        <w:top w:val="none" w:sz="0" w:space="0" w:color="auto"/>
        <w:left w:val="none" w:sz="0" w:space="0" w:color="auto"/>
        <w:bottom w:val="none" w:sz="0" w:space="0" w:color="auto"/>
        <w:right w:val="none" w:sz="0" w:space="0" w:color="auto"/>
      </w:divBdr>
    </w:div>
    <w:div w:id="210919356">
      <w:bodyDiv w:val="1"/>
      <w:marLeft w:val="0"/>
      <w:marRight w:val="0"/>
      <w:marTop w:val="0"/>
      <w:marBottom w:val="0"/>
      <w:divBdr>
        <w:top w:val="none" w:sz="0" w:space="0" w:color="auto"/>
        <w:left w:val="none" w:sz="0" w:space="0" w:color="auto"/>
        <w:bottom w:val="none" w:sz="0" w:space="0" w:color="auto"/>
        <w:right w:val="none" w:sz="0" w:space="0" w:color="auto"/>
      </w:divBdr>
    </w:div>
    <w:div w:id="211698652">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0873140">
      <w:bodyDiv w:val="1"/>
      <w:marLeft w:val="0"/>
      <w:marRight w:val="0"/>
      <w:marTop w:val="0"/>
      <w:marBottom w:val="0"/>
      <w:divBdr>
        <w:top w:val="none" w:sz="0" w:space="0" w:color="auto"/>
        <w:left w:val="none" w:sz="0" w:space="0" w:color="auto"/>
        <w:bottom w:val="none" w:sz="0" w:space="0" w:color="auto"/>
        <w:right w:val="none" w:sz="0" w:space="0" w:color="auto"/>
      </w:divBdr>
    </w:div>
    <w:div w:id="221215940">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061047">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34122282">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387761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6641468">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7467350">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88434058">
      <w:bodyDiv w:val="1"/>
      <w:marLeft w:val="0"/>
      <w:marRight w:val="0"/>
      <w:marTop w:val="0"/>
      <w:marBottom w:val="0"/>
      <w:divBdr>
        <w:top w:val="none" w:sz="0" w:space="0" w:color="auto"/>
        <w:left w:val="none" w:sz="0" w:space="0" w:color="auto"/>
        <w:bottom w:val="none" w:sz="0" w:space="0" w:color="auto"/>
        <w:right w:val="none" w:sz="0" w:space="0" w:color="auto"/>
      </w:divBdr>
    </w:div>
    <w:div w:id="294990721">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4504346">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09747765">
      <w:bodyDiv w:val="1"/>
      <w:marLeft w:val="0"/>
      <w:marRight w:val="0"/>
      <w:marTop w:val="0"/>
      <w:marBottom w:val="0"/>
      <w:divBdr>
        <w:top w:val="none" w:sz="0" w:space="0" w:color="auto"/>
        <w:left w:val="none" w:sz="0" w:space="0" w:color="auto"/>
        <w:bottom w:val="none" w:sz="0" w:space="0" w:color="auto"/>
        <w:right w:val="none" w:sz="0" w:space="0" w:color="auto"/>
      </w:divBdr>
    </w:div>
    <w:div w:id="312831936">
      <w:bodyDiv w:val="1"/>
      <w:marLeft w:val="0"/>
      <w:marRight w:val="0"/>
      <w:marTop w:val="0"/>
      <w:marBottom w:val="0"/>
      <w:divBdr>
        <w:top w:val="none" w:sz="0" w:space="0" w:color="auto"/>
        <w:left w:val="none" w:sz="0" w:space="0" w:color="auto"/>
        <w:bottom w:val="none" w:sz="0" w:space="0" w:color="auto"/>
        <w:right w:val="none" w:sz="0" w:space="0" w:color="auto"/>
      </w:divBdr>
    </w:div>
    <w:div w:id="314069914">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0930955">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436054">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7364689">
      <w:bodyDiv w:val="1"/>
      <w:marLeft w:val="0"/>
      <w:marRight w:val="0"/>
      <w:marTop w:val="0"/>
      <w:marBottom w:val="0"/>
      <w:divBdr>
        <w:top w:val="none" w:sz="0" w:space="0" w:color="auto"/>
        <w:left w:val="none" w:sz="0" w:space="0" w:color="auto"/>
        <w:bottom w:val="none" w:sz="0" w:space="0" w:color="auto"/>
        <w:right w:val="none" w:sz="0" w:space="0" w:color="auto"/>
      </w:divBdr>
    </w:div>
    <w:div w:id="329678089">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71808574">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0150858">
      <w:bodyDiv w:val="1"/>
      <w:marLeft w:val="0"/>
      <w:marRight w:val="0"/>
      <w:marTop w:val="0"/>
      <w:marBottom w:val="0"/>
      <w:divBdr>
        <w:top w:val="none" w:sz="0" w:space="0" w:color="auto"/>
        <w:left w:val="none" w:sz="0" w:space="0" w:color="auto"/>
        <w:bottom w:val="none" w:sz="0" w:space="0" w:color="auto"/>
        <w:right w:val="none" w:sz="0" w:space="0" w:color="auto"/>
      </w:divBdr>
    </w:div>
    <w:div w:id="391389822">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1777734">
      <w:bodyDiv w:val="1"/>
      <w:marLeft w:val="0"/>
      <w:marRight w:val="0"/>
      <w:marTop w:val="0"/>
      <w:marBottom w:val="0"/>
      <w:divBdr>
        <w:top w:val="none" w:sz="0" w:space="0" w:color="auto"/>
        <w:left w:val="none" w:sz="0" w:space="0" w:color="auto"/>
        <w:bottom w:val="none" w:sz="0" w:space="0" w:color="auto"/>
        <w:right w:val="none" w:sz="0" w:space="0" w:color="auto"/>
      </w:divBdr>
    </w:div>
    <w:div w:id="391848341">
      <w:bodyDiv w:val="1"/>
      <w:marLeft w:val="0"/>
      <w:marRight w:val="0"/>
      <w:marTop w:val="0"/>
      <w:marBottom w:val="0"/>
      <w:divBdr>
        <w:top w:val="none" w:sz="0" w:space="0" w:color="auto"/>
        <w:left w:val="none" w:sz="0" w:space="0" w:color="auto"/>
        <w:bottom w:val="none" w:sz="0" w:space="0" w:color="auto"/>
        <w:right w:val="none" w:sz="0" w:space="0" w:color="auto"/>
      </w:divBdr>
    </w:div>
    <w:div w:id="392698488">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5201132">
      <w:bodyDiv w:val="1"/>
      <w:marLeft w:val="0"/>
      <w:marRight w:val="0"/>
      <w:marTop w:val="0"/>
      <w:marBottom w:val="0"/>
      <w:divBdr>
        <w:top w:val="none" w:sz="0" w:space="0" w:color="auto"/>
        <w:left w:val="none" w:sz="0" w:space="0" w:color="auto"/>
        <w:bottom w:val="none" w:sz="0" w:space="0" w:color="auto"/>
        <w:right w:val="none" w:sz="0" w:space="0" w:color="auto"/>
      </w:divBdr>
    </w:div>
    <w:div w:id="396439725">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7166288">
      <w:bodyDiv w:val="1"/>
      <w:marLeft w:val="0"/>
      <w:marRight w:val="0"/>
      <w:marTop w:val="0"/>
      <w:marBottom w:val="0"/>
      <w:divBdr>
        <w:top w:val="none" w:sz="0" w:space="0" w:color="auto"/>
        <w:left w:val="none" w:sz="0" w:space="0" w:color="auto"/>
        <w:bottom w:val="none" w:sz="0" w:space="0" w:color="auto"/>
        <w:right w:val="none" w:sz="0" w:space="0" w:color="auto"/>
      </w:divBdr>
    </w:div>
    <w:div w:id="398292034">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399448351">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05034179">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19331165">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668978">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1820890">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35250171">
      <w:bodyDiv w:val="1"/>
      <w:marLeft w:val="0"/>
      <w:marRight w:val="0"/>
      <w:marTop w:val="0"/>
      <w:marBottom w:val="0"/>
      <w:divBdr>
        <w:top w:val="none" w:sz="0" w:space="0" w:color="auto"/>
        <w:left w:val="none" w:sz="0" w:space="0" w:color="auto"/>
        <w:bottom w:val="none" w:sz="0" w:space="0" w:color="auto"/>
        <w:right w:val="none" w:sz="0" w:space="0" w:color="auto"/>
      </w:divBdr>
    </w:div>
    <w:div w:id="435831087">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6535203">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59425245">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5701498">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68058416">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80385077">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88207918">
      <w:bodyDiv w:val="1"/>
      <w:marLeft w:val="0"/>
      <w:marRight w:val="0"/>
      <w:marTop w:val="0"/>
      <w:marBottom w:val="0"/>
      <w:divBdr>
        <w:top w:val="none" w:sz="0" w:space="0" w:color="auto"/>
        <w:left w:val="none" w:sz="0" w:space="0" w:color="auto"/>
        <w:bottom w:val="none" w:sz="0" w:space="0" w:color="auto"/>
        <w:right w:val="none" w:sz="0" w:space="0" w:color="auto"/>
      </w:divBdr>
    </w:div>
    <w:div w:id="489445326">
      <w:bodyDiv w:val="1"/>
      <w:marLeft w:val="0"/>
      <w:marRight w:val="0"/>
      <w:marTop w:val="0"/>
      <w:marBottom w:val="0"/>
      <w:divBdr>
        <w:top w:val="none" w:sz="0" w:space="0" w:color="auto"/>
        <w:left w:val="none" w:sz="0" w:space="0" w:color="auto"/>
        <w:bottom w:val="none" w:sz="0" w:space="0" w:color="auto"/>
        <w:right w:val="none" w:sz="0" w:space="0" w:color="auto"/>
      </w:divBdr>
    </w:div>
    <w:div w:id="490488560">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002140">
      <w:bodyDiv w:val="1"/>
      <w:marLeft w:val="0"/>
      <w:marRight w:val="0"/>
      <w:marTop w:val="0"/>
      <w:marBottom w:val="0"/>
      <w:divBdr>
        <w:top w:val="none" w:sz="0" w:space="0" w:color="auto"/>
        <w:left w:val="none" w:sz="0" w:space="0" w:color="auto"/>
        <w:bottom w:val="none" w:sz="0" w:space="0" w:color="auto"/>
        <w:right w:val="none" w:sz="0" w:space="0" w:color="auto"/>
      </w:divBdr>
    </w:div>
    <w:div w:id="500123333">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02428268">
      <w:bodyDiv w:val="1"/>
      <w:marLeft w:val="0"/>
      <w:marRight w:val="0"/>
      <w:marTop w:val="0"/>
      <w:marBottom w:val="0"/>
      <w:divBdr>
        <w:top w:val="none" w:sz="0" w:space="0" w:color="auto"/>
        <w:left w:val="none" w:sz="0" w:space="0" w:color="auto"/>
        <w:bottom w:val="none" w:sz="0" w:space="0" w:color="auto"/>
        <w:right w:val="none" w:sz="0" w:space="0" w:color="auto"/>
      </w:divBdr>
    </w:div>
    <w:div w:id="503011747">
      <w:bodyDiv w:val="1"/>
      <w:marLeft w:val="0"/>
      <w:marRight w:val="0"/>
      <w:marTop w:val="0"/>
      <w:marBottom w:val="0"/>
      <w:divBdr>
        <w:top w:val="none" w:sz="0" w:space="0" w:color="auto"/>
        <w:left w:val="none" w:sz="0" w:space="0" w:color="auto"/>
        <w:bottom w:val="none" w:sz="0" w:space="0" w:color="auto"/>
        <w:right w:val="none" w:sz="0" w:space="0" w:color="auto"/>
      </w:divBdr>
    </w:div>
    <w:div w:id="506362444">
      <w:bodyDiv w:val="1"/>
      <w:marLeft w:val="0"/>
      <w:marRight w:val="0"/>
      <w:marTop w:val="0"/>
      <w:marBottom w:val="0"/>
      <w:divBdr>
        <w:top w:val="none" w:sz="0" w:space="0" w:color="auto"/>
        <w:left w:val="none" w:sz="0" w:space="0" w:color="auto"/>
        <w:bottom w:val="none" w:sz="0" w:space="0" w:color="auto"/>
        <w:right w:val="none" w:sz="0" w:space="0" w:color="auto"/>
      </w:divBdr>
      <w:divsChild>
        <w:div w:id="480583235">
          <w:marLeft w:val="0"/>
          <w:marRight w:val="0"/>
          <w:marTop w:val="0"/>
          <w:marBottom w:val="0"/>
          <w:divBdr>
            <w:top w:val="none" w:sz="0" w:space="0" w:color="auto"/>
            <w:left w:val="none" w:sz="0" w:space="0" w:color="auto"/>
            <w:bottom w:val="none" w:sz="0" w:space="0" w:color="auto"/>
            <w:right w:val="none" w:sz="0" w:space="0" w:color="auto"/>
          </w:divBdr>
        </w:div>
        <w:div w:id="1902668263">
          <w:marLeft w:val="0"/>
          <w:marRight w:val="0"/>
          <w:marTop w:val="0"/>
          <w:marBottom w:val="0"/>
          <w:divBdr>
            <w:top w:val="none" w:sz="0" w:space="0" w:color="auto"/>
            <w:left w:val="none" w:sz="0" w:space="0" w:color="auto"/>
            <w:bottom w:val="none" w:sz="0" w:space="0" w:color="auto"/>
            <w:right w:val="none" w:sz="0" w:space="0" w:color="auto"/>
          </w:divBdr>
        </w:div>
        <w:div w:id="2107996126">
          <w:marLeft w:val="0"/>
          <w:marRight w:val="0"/>
          <w:marTop w:val="0"/>
          <w:marBottom w:val="0"/>
          <w:divBdr>
            <w:top w:val="none" w:sz="0" w:space="0" w:color="auto"/>
            <w:left w:val="none" w:sz="0" w:space="0" w:color="auto"/>
            <w:bottom w:val="none" w:sz="0" w:space="0" w:color="auto"/>
            <w:right w:val="none" w:sz="0" w:space="0" w:color="auto"/>
          </w:divBdr>
        </w:div>
      </w:divsChild>
    </w:div>
    <w:div w:id="506944785">
      <w:bodyDiv w:val="1"/>
      <w:marLeft w:val="0"/>
      <w:marRight w:val="0"/>
      <w:marTop w:val="0"/>
      <w:marBottom w:val="0"/>
      <w:divBdr>
        <w:top w:val="none" w:sz="0" w:space="0" w:color="auto"/>
        <w:left w:val="none" w:sz="0" w:space="0" w:color="auto"/>
        <w:bottom w:val="none" w:sz="0" w:space="0" w:color="auto"/>
        <w:right w:val="none" w:sz="0" w:space="0" w:color="auto"/>
      </w:divBdr>
    </w:div>
    <w:div w:id="510604071">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2652748">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059410">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24053804">
      <w:bodyDiv w:val="1"/>
      <w:marLeft w:val="0"/>
      <w:marRight w:val="0"/>
      <w:marTop w:val="0"/>
      <w:marBottom w:val="0"/>
      <w:divBdr>
        <w:top w:val="none" w:sz="0" w:space="0" w:color="auto"/>
        <w:left w:val="none" w:sz="0" w:space="0" w:color="auto"/>
        <w:bottom w:val="none" w:sz="0" w:space="0" w:color="auto"/>
        <w:right w:val="none" w:sz="0" w:space="0" w:color="auto"/>
      </w:divBdr>
    </w:div>
    <w:div w:id="528764484">
      <w:bodyDiv w:val="1"/>
      <w:marLeft w:val="0"/>
      <w:marRight w:val="0"/>
      <w:marTop w:val="0"/>
      <w:marBottom w:val="0"/>
      <w:divBdr>
        <w:top w:val="none" w:sz="0" w:space="0" w:color="auto"/>
        <w:left w:val="none" w:sz="0" w:space="0" w:color="auto"/>
        <w:bottom w:val="none" w:sz="0" w:space="0" w:color="auto"/>
        <w:right w:val="none" w:sz="0" w:space="0" w:color="auto"/>
      </w:divBdr>
    </w:div>
    <w:div w:id="532545551">
      <w:bodyDiv w:val="1"/>
      <w:marLeft w:val="0"/>
      <w:marRight w:val="0"/>
      <w:marTop w:val="0"/>
      <w:marBottom w:val="0"/>
      <w:divBdr>
        <w:top w:val="none" w:sz="0" w:space="0" w:color="auto"/>
        <w:left w:val="none" w:sz="0" w:space="0" w:color="auto"/>
        <w:bottom w:val="none" w:sz="0" w:space="0" w:color="auto"/>
        <w:right w:val="none" w:sz="0" w:space="0" w:color="auto"/>
      </w:divBdr>
    </w:div>
    <w:div w:id="534125098">
      <w:bodyDiv w:val="1"/>
      <w:marLeft w:val="0"/>
      <w:marRight w:val="0"/>
      <w:marTop w:val="0"/>
      <w:marBottom w:val="0"/>
      <w:divBdr>
        <w:top w:val="none" w:sz="0" w:space="0" w:color="auto"/>
        <w:left w:val="none" w:sz="0" w:space="0" w:color="auto"/>
        <w:bottom w:val="none" w:sz="0" w:space="0" w:color="auto"/>
        <w:right w:val="none" w:sz="0" w:space="0" w:color="auto"/>
      </w:divBdr>
    </w:div>
    <w:div w:id="535579725">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58177903">
      <w:bodyDiv w:val="1"/>
      <w:marLeft w:val="0"/>
      <w:marRight w:val="0"/>
      <w:marTop w:val="0"/>
      <w:marBottom w:val="0"/>
      <w:divBdr>
        <w:top w:val="none" w:sz="0" w:space="0" w:color="auto"/>
        <w:left w:val="none" w:sz="0" w:space="0" w:color="auto"/>
        <w:bottom w:val="none" w:sz="0" w:space="0" w:color="auto"/>
        <w:right w:val="none" w:sz="0" w:space="0" w:color="auto"/>
      </w:divBdr>
    </w:div>
    <w:div w:id="560333252">
      <w:bodyDiv w:val="1"/>
      <w:marLeft w:val="0"/>
      <w:marRight w:val="0"/>
      <w:marTop w:val="0"/>
      <w:marBottom w:val="0"/>
      <w:divBdr>
        <w:top w:val="none" w:sz="0" w:space="0" w:color="auto"/>
        <w:left w:val="none" w:sz="0" w:space="0" w:color="auto"/>
        <w:bottom w:val="none" w:sz="0" w:space="0" w:color="auto"/>
        <w:right w:val="none" w:sz="0" w:space="0" w:color="auto"/>
      </w:divBdr>
    </w:div>
    <w:div w:id="570240712">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623225">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8192915">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1933607">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0458427">
      <w:bodyDiv w:val="1"/>
      <w:marLeft w:val="0"/>
      <w:marRight w:val="0"/>
      <w:marTop w:val="0"/>
      <w:marBottom w:val="0"/>
      <w:divBdr>
        <w:top w:val="none" w:sz="0" w:space="0" w:color="auto"/>
        <w:left w:val="none" w:sz="0" w:space="0" w:color="auto"/>
        <w:bottom w:val="none" w:sz="0" w:space="0" w:color="auto"/>
        <w:right w:val="none" w:sz="0" w:space="0" w:color="auto"/>
      </w:divBdr>
    </w:div>
    <w:div w:id="624119339">
      <w:bodyDiv w:val="1"/>
      <w:marLeft w:val="0"/>
      <w:marRight w:val="0"/>
      <w:marTop w:val="0"/>
      <w:marBottom w:val="0"/>
      <w:divBdr>
        <w:top w:val="none" w:sz="0" w:space="0" w:color="auto"/>
        <w:left w:val="none" w:sz="0" w:space="0" w:color="auto"/>
        <w:bottom w:val="none" w:sz="0" w:space="0" w:color="auto"/>
        <w:right w:val="none" w:sz="0" w:space="0" w:color="auto"/>
      </w:divBdr>
    </w:div>
    <w:div w:id="626665583">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2101537">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4235060">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55037135">
      <w:bodyDiv w:val="1"/>
      <w:marLeft w:val="0"/>
      <w:marRight w:val="0"/>
      <w:marTop w:val="0"/>
      <w:marBottom w:val="0"/>
      <w:divBdr>
        <w:top w:val="none" w:sz="0" w:space="0" w:color="auto"/>
        <w:left w:val="none" w:sz="0" w:space="0" w:color="auto"/>
        <w:bottom w:val="none" w:sz="0" w:space="0" w:color="auto"/>
        <w:right w:val="none" w:sz="0" w:space="0" w:color="auto"/>
      </w:divBdr>
    </w:div>
    <w:div w:id="657458581">
      <w:bodyDiv w:val="1"/>
      <w:marLeft w:val="0"/>
      <w:marRight w:val="0"/>
      <w:marTop w:val="0"/>
      <w:marBottom w:val="0"/>
      <w:divBdr>
        <w:top w:val="none" w:sz="0" w:space="0" w:color="auto"/>
        <w:left w:val="none" w:sz="0" w:space="0" w:color="auto"/>
        <w:bottom w:val="none" w:sz="0" w:space="0" w:color="auto"/>
        <w:right w:val="none" w:sz="0" w:space="0" w:color="auto"/>
      </w:divBdr>
    </w:div>
    <w:div w:id="660162771">
      <w:bodyDiv w:val="1"/>
      <w:marLeft w:val="0"/>
      <w:marRight w:val="0"/>
      <w:marTop w:val="0"/>
      <w:marBottom w:val="0"/>
      <w:divBdr>
        <w:top w:val="none" w:sz="0" w:space="0" w:color="auto"/>
        <w:left w:val="none" w:sz="0" w:space="0" w:color="auto"/>
        <w:bottom w:val="none" w:sz="0" w:space="0" w:color="auto"/>
        <w:right w:val="none" w:sz="0" w:space="0" w:color="auto"/>
      </w:divBdr>
    </w:div>
    <w:div w:id="662323134">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79963226">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1589293">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185367">
      <w:bodyDiv w:val="1"/>
      <w:marLeft w:val="0"/>
      <w:marRight w:val="0"/>
      <w:marTop w:val="0"/>
      <w:marBottom w:val="0"/>
      <w:divBdr>
        <w:top w:val="none" w:sz="0" w:space="0" w:color="auto"/>
        <w:left w:val="none" w:sz="0" w:space="0" w:color="auto"/>
        <w:bottom w:val="none" w:sz="0" w:space="0" w:color="auto"/>
        <w:right w:val="none" w:sz="0" w:space="0" w:color="auto"/>
      </w:divBdr>
    </w:div>
    <w:div w:id="692070158">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5273534">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17893666">
      <w:bodyDiv w:val="1"/>
      <w:marLeft w:val="0"/>
      <w:marRight w:val="0"/>
      <w:marTop w:val="0"/>
      <w:marBottom w:val="0"/>
      <w:divBdr>
        <w:top w:val="none" w:sz="0" w:space="0" w:color="auto"/>
        <w:left w:val="none" w:sz="0" w:space="0" w:color="auto"/>
        <w:bottom w:val="none" w:sz="0" w:space="0" w:color="auto"/>
        <w:right w:val="none" w:sz="0" w:space="0" w:color="auto"/>
      </w:divBdr>
    </w:div>
    <w:div w:id="720858712">
      <w:bodyDiv w:val="1"/>
      <w:marLeft w:val="0"/>
      <w:marRight w:val="0"/>
      <w:marTop w:val="0"/>
      <w:marBottom w:val="0"/>
      <w:divBdr>
        <w:top w:val="none" w:sz="0" w:space="0" w:color="auto"/>
        <w:left w:val="none" w:sz="0" w:space="0" w:color="auto"/>
        <w:bottom w:val="none" w:sz="0" w:space="0" w:color="auto"/>
        <w:right w:val="none" w:sz="0" w:space="0" w:color="auto"/>
      </w:divBdr>
    </w:div>
    <w:div w:id="722796841">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5953272">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28848897">
      <w:bodyDiv w:val="1"/>
      <w:marLeft w:val="0"/>
      <w:marRight w:val="0"/>
      <w:marTop w:val="0"/>
      <w:marBottom w:val="0"/>
      <w:divBdr>
        <w:top w:val="none" w:sz="0" w:space="0" w:color="auto"/>
        <w:left w:val="none" w:sz="0" w:space="0" w:color="auto"/>
        <w:bottom w:val="none" w:sz="0" w:space="0" w:color="auto"/>
        <w:right w:val="none" w:sz="0" w:space="0" w:color="auto"/>
      </w:divBdr>
    </w:div>
    <w:div w:id="732388946">
      <w:bodyDiv w:val="1"/>
      <w:marLeft w:val="0"/>
      <w:marRight w:val="0"/>
      <w:marTop w:val="0"/>
      <w:marBottom w:val="0"/>
      <w:divBdr>
        <w:top w:val="none" w:sz="0" w:space="0" w:color="auto"/>
        <w:left w:val="none" w:sz="0" w:space="0" w:color="auto"/>
        <w:bottom w:val="none" w:sz="0" w:space="0" w:color="auto"/>
        <w:right w:val="none" w:sz="0" w:space="0" w:color="auto"/>
      </w:divBdr>
    </w:div>
    <w:div w:id="734352893">
      <w:bodyDiv w:val="1"/>
      <w:marLeft w:val="0"/>
      <w:marRight w:val="0"/>
      <w:marTop w:val="0"/>
      <w:marBottom w:val="0"/>
      <w:divBdr>
        <w:top w:val="none" w:sz="0" w:space="0" w:color="auto"/>
        <w:left w:val="none" w:sz="0" w:space="0" w:color="auto"/>
        <w:bottom w:val="none" w:sz="0" w:space="0" w:color="auto"/>
        <w:right w:val="none" w:sz="0" w:space="0" w:color="auto"/>
      </w:divBdr>
    </w:div>
    <w:div w:id="735708302">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51585022">
      <w:bodyDiv w:val="1"/>
      <w:marLeft w:val="0"/>
      <w:marRight w:val="0"/>
      <w:marTop w:val="0"/>
      <w:marBottom w:val="0"/>
      <w:divBdr>
        <w:top w:val="none" w:sz="0" w:space="0" w:color="auto"/>
        <w:left w:val="none" w:sz="0" w:space="0" w:color="auto"/>
        <w:bottom w:val="none" w:sz="0" w:space="0" w:color="auto"/>
        <w:right w:val="none" w:sz="0" w:space="0" w:color="auto"/>
      </w:divBdr>
    </w:div>
    <w:div w:id="759259097">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69358072">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1067946">
      <w:bodyDiv w:val="1"/>
      <w:marLeft w:val="0"/>
      <w:marRight w:val="0"/>
      <w:marTop w:val="0"/>
      <w:marBottom w:val="0"/>
      <w:divBdr>
        <w:top w:val="none" w:sz="0" w:space="0" w:color="auto"/>
        <w:left w:val="none" w:sz="0" w:space="0" w:color="auto"/>
        <w:bottom w:val="none" w:sz="0" w:space="0" w:color="auto"/>
        <w:right w:val="none" w:sz="0" w:space="0" w:color="auto"/>
      </w:divBdr>
    </w:div>
    <w:div w:id="781150544">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165355">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18691873">
      <w:bodyDiv w:val="1"/>
      <w:marLeft w:val="0"/>
      <w:marRight w:val="0"/>
      <w:marTop w:val="0"/>
      <w:marBottom w:val="0"/>
      <w:divBdr>
        <w:top w:val="none" w:sz="0" w:space="0" w:color="auto"/>
        <w:left w:val="none" w:sz="0" w:space="0" w:color="auto"/>
        <w:bottom w:val="none" w:sz="0" w:space="0" w:color="auto"/>
        <w:right w:val="none" w:sz="0" w:space="0" w:color="auto"/>
      </w:divBdr>
    </w:div>
    <w:div w:id="822430639">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43471087">
      <w:bodyDiv w:val="1"/>
      <w:marLeft w:val="0"/>
      <w:marRight w:val="0"/>
      <w:marTop w:val="0"/>
      <w:marBottom w:val="0"/>
      <w:divBdr>
        <w:top w:val="none" w:sz="0" w:space="0" w:color="auto"/>
        <w:left w:val="none" w:sz="0" w:space="0" w:color="auto"/>
        <w:bottom w:val="none" w:sz="0" w:space="0" w:color="auto"/>
        <w:right w:val="none" w:sz="0" w:space="0" w:color="auto"/>
      </w:divBdr>
    </w:div>
    <w:div w:id="851070206">
      <w:bodyDiv w:val="1"/>
      <w:marLeft w:val="0"/>
      <w:marRight w:val="0"/>
      <w:marTop w:val="0"/>
      <w:marBottom w:val="0"/>
      <w:divBdr>
        <w:top w:val="none" w:sz="0" w:space="0" w:color="auto"/>
        <w:left w:val="none" w:sz="0" w:space="0" w:color="auto"/>
        <w:bottom w:val="none" w:sz="0" w:space="0" w:color="auto"/>
        <w:right w:val="none" w:sz="0" w:space="0" w:color="auto"/>
      </w:divBdr>
    </w:div>
    <w:div w:id="852381023">
      <w:bodyDiv w:val="1"/>
      <w:marLeft w:val="0"/>
      <w:marRight w:val="0"/>
      <w:marTop w:val="0"/>
      <w:marBottom w:val="0"/>
      <w:divBdr>
        <w:top w:val="none" w:sz="0" w:space="0" w:color="auto"/>
        <w:left w:val="none" w:sz="0" w:space="0" w:color="auto"/>
        <w:bottom w:val="none" w:sz="0" w:space="0" w:color="auto"/>
        <w:right w:val="none" w:sz="0" w:space="0" w:color="auto"/>
      </w:divBdr>
    </w:div>
    <w:div w:id="854147066">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5868614">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75508548">
      <w:bodyDiv w:val="1"/>
      <w:marLeft w:val="0"/>
      <w:marRight w:val="0"/>
      <w:marTop w:val="0"/>
      <w:marBottom w:val="0"/>
      <w:divBdr>
        <w:top w:val="none" w:sz="0" w:space="0" w:color="auto"/>
        <w:left w:val="none" w:sz="0" w:space="0" w:color="auto"/>
        <w:bottom w:val="none" w:sz="0" w:space="0" w:color="auto"/>
        <w:right w:val="none" w:sz="0" w:space="0" w:color="auto"/>
      </w:divBdr>
    </w:div>
    <w:div w:id="881593841">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90388880">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2108655">
      <w:bodyDiv w:val="1"/>
      <w:marLeft w:val="0"/>
      <w:marRight w:val="0"/>
      <w:marTop w:val="0"/>
      <w:marBottom w:val="0"/>
      <w:divBdr>
        <w:top w:val="none" w:sz="0" w:space="0" w:color="auto"/>
        <w:left w:val="none" w:sz="0" w:space="0" w:color="auto"/>
        <w:bottom w:val="none" w:sz="0" w:space="0" w:color="auto"/>
        <w:right w:val="none" w:sz="0" w:space="0" w:color="auto"/>
      </w:divBdr>
    </w:div>
    <w:div w:id="902526616">
      <w:bodyDiv w:val="1"/>
      <w:marLeft w:val="0"/>
      <w:marRight w:val="0"/>
      <w:marTop w:val="0"/>
      <w:marBottom w:val="0"/>
      <w:divBdr>
        <w:top w:val="none" w:sz="0" w:space="0" w:color="auto"/>
        <w:left w:val="none" w:sz="0" w:space="0" w:color="auto"/>
        <w:bottom w:val="none" w:sz="0" w:space="0" w:color="auto"/>
        <w:right w:val="none" w:sz="0" w:space="0" w:color="auto"/>
      </w:divBdr>
    </w:div>
    <w:div w:id="904411136">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7347436">
      <w:bodyDiv w:val="1"/>
      <w:marLeft w:val="0"/>
      <w:marRight w:val="0"/>
      <w:marTop w:val="0"/>
      <w:marBottom w:val="0"/>
      <w:divBdr>
        <w:top w:val="none" w:sz="0" w:space="0" w:color="auto"/>
        <w:left w:val="none" w:sz="0" w:space="0" w:color="auto"/>
        <w:bottom w:val="none" w:sz="0" w:space="0" w:color="auto"/>
        <w:right w:val="none" w:sz="0" w:space="0" w:color="auto"/>
      </w:divBdr>
    </w:div>
    <w:div w:id="907619229">
      <w:bodyDiv w:val="1"/>
      <w:marLeft w:val="0"/>
      <w:marRight w:val="0"/>
      <w:marTop w:val="0"/>
      <w:marBottom w:val="0"/>
      <w:divBdr>
        <w:top w:val="none" w:sz="0" w:space="0" w:color="auto"/>
        <w:left w:val="none" w:sz="0" w:space="0" w:color="auto"/>
        <w:bottom w:val="none" w:sz="0" w:space="0" w:color="auto"/>
        <w:right w:val="none" w:sz="0" w:space="0" w:color="auto"/>
      </w:divBdr>
    </w:div>
    <w:div w:id="909077402">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12012656">
      <w:bodyDiv w:val="1"/>
      <w:marLeft w:val="0"/>
      <w:marRight w:val="0"/>
      <w:marTop w:val="0"/>
      <w:marBottom w:val="0"/>
      <w:divBdr>
        <w:top w:val="none" w:sz="0" w:space="0" w:color="auto"/>
        <w:left w:val="none" w:sz="0" w:space="0" w:color="auto"/>
        <w:bottom w:val="none" w:sz="0" w:space="0" w:color="auto"/>
        <w:right w:val="none" w:sz="0" w:space="0" w:color="auto"/>
      </w:divBdr>
    </w:div>
    <w:div w:id="917056463">
      <w:bodyDiv w:val="1"/>
      <w:marLeft w:val="0"/>
      <w:marRight w:val="0"/>
      <w:marTop w:val="0"/>
      <w:marBottom w:val="0"/>
      <w:divBdr>
        <w:top w:val="none" w:sz="0" w:space="0" w:color="auto"/>
        <w:left w:val="none" w:sz="0" w:space="0" w:color="auto"/>
        <w:bottom w:val="none" w:sz="0" w:space="0" w:color="auto"/>
        <w:right w:val="none" w:sz="0" w:space="0" w:color="auto"/>
      </w:divBdr>
    </w:div>
    <w:div w:id="917399976">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460588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6426032">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7690197">
      <w:bodyDiv w:val="1"/>
      <w:marLeft w:val="0"/>
      <w:marRight w:val="0"/>
      <w:marTop w:val="0"/>
      <w:marBottom w:val="0"/>
      <w:divBdr>
        <w:top w:val="none" w:sz="0" w:space="0" w:color="auto"/>
        <w:left w:val="none" w:sz="0" w:space="0" w:color="auto"/>
        <w:bottom w:val="none" w:sz="0" w:space="0" w:color="auto"/>
        <w:right w:val="none" w:sz="0" w:space="0" w:color="auto"/>
      </w:divBdr>
    </w:div>
    <w:div w:id="930628884">
      <w:bodyDiv w:val="1"/>
      <w:marLeft w:val="0"/>
      <w:marRight w:val="0"/>
      <w:marTop w:val="0"/>
      <w:marBottom w:val="0"/>
      <w:divBdr>
        <w:top w:val="none" w:sz="0" w:space="0" w:color="auto"/>
        <w:left w:val="none" w:sz="0" w:space="0" w:color="auto"/>
        <w:bottom w:val="none" w:sz="0" w:space="0" w:color="auto"/>
        <w:right w:val="none" w:sz="0" w:space="0" w:color="auto"/>
      </w:divBdr>
    </w:div>
    <w:div w:id="933249581">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44311383">
      <w:bodyDiv w:val="1"/>
      <w:marLeft w:val="0"/>
      <w:marRight w:val="0"/>
      <w:marTop w:val="0"/>
      <w:marBottom w:val="0"/>
      <w:divBdr>
        <w:top w:val="none" w:sz="0" w:space="0" w:color="auto"/>
        <w:left w:val="none" w:sz="0" w:space="0" w:color="auto"/>
        <w:bottom w:val="none" w:sz="0" w:space="0" w:color="auto"/>
        <w:right w:val="none" w:sz="0" w:space="0" w:color="auto"/>
      </w:divBdr>
    </w:div>
    <w:div w:id="948438762">
      <w:bodyDiv w:val="1"/>
      <w:marLeft w:val="0"/>
      <w:marRight w:val="0"/>
      <w:marTop w:val="0"/>
      <w:marBottom w:val="0"/>
      <w:divBdr>
        <w:top w:val="none" w:sz="0" w:space="0" w:color="auto"/>
        <w:left w:val="none" w:sz="0" w:space="0" w:color="auto"/>
        <w:bottom w:val="none" w:sz="0" w:space="0" w:color="auto"/>
        <w:right w:val="none" w:sz="0" w:space="0" w:color="auto"/>
      </w:divBdr>
      <w:divsChild>
        <w:div w:id="1866215733">
          <w:marLeft w:val="0"/>
          <w:marRight w:val="0"/>
          <w:marTop w:val="0"/>
          <w:marBottom w:val="0"/>
          <w:divBdr>
            <w:top w:val="none" w:sz="0" w:space="0" w:color="auto"/>
            <w:left w:val="none" w:sz="0" w:space="0" w:color="auto"/>
            <w:bottom w:val="none" w:sz="0" w:space="0" w:color="auto"/>
            <w:right w:val="none" w:sz="0" w:space="0" w:color="auto"/>
          </w:divBdr>
        </w:div>
        <w:div w:id="1165515708">
          <w:marLeft w:val="0"/>
          <w:marRight w:val="0"/>
          <w:marTop w:val="0"/>
          <w:marBottom w:val="0"/>
          <w:divBdr>
            <w:top w:val="none" w:sz="0" w:space="0" w:color="auto"/>
            <w:left w:val="none" w:sz="0" w:space="0" w:color="auto"/>
            <w:bottom w:val="none" w:sz="0" w:space="0" w:color="auto"/>
            <w:right w:val="none" w:sz="0" w:space="0" w:color="auto"/>
          </w:divBdr>
        </w:div>
        <w:div w:id="1689016785">
          <w:marLeft w:val="0"/>
          <w:marRight w:val="0"/>
          <w:marTop w:val="0"/>
          <w:marBottom w:val="0"/>
          <w:divBdr>
            <w:top w:val="none" w:sz="0" w:space="0" w:color="auto"/>
            <w:left w:val="none" w:sz="0" w:space="0" w:color="auto"/>
            <w:bottom w:val="none" w:sz="0" w:space="0" w:color="auto"/>
            <w:right w:val="none" w:sz="0" w:space="0" w:color="auto"/>
          </w:divBdr>
        </w:div>
      </w:divsChild>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6717964">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4310001">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5835995">
      <w:bodyDiv w:val="1"/>
      <w:marLeft w:val="0"/>
      <w:marRight w:val="0"/>
      <w:marTop w:val="0"/>
      <w:marBottom w:val="0"/>
      <w:divBdr>
        <w:top w:val="none" w:sz="0" w:space="0" w:color="auto"/>
        <w:left w:val="none" w:sz="0" w:space="0" w:color="auto"/>
        <w:bottom w:val="none" w:sz="0" w:space="0" w:color="auto"/>
        <w:right w:val="none" w:sz="0" w:space="0" w:color="auto"/>
      </w:divBdr>
    </w:div>
    <w:div w:id="977145665">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79849841">
      <w:bodyDiv w:val="1"/>
      <w:marLeft w:val="0"/>
      <w:marRight w:val="0"/>
      <w:marTop w:val="0"/>
      <w:marBottom w:val="0"/>
      <w:divBdr>
        <w:top w:val="none" w:sz="0" w:space="0" w:color="auto"/>
        <w:left w:val="none" w:sz="0" w:space="0" w:color="auto"/>
        <w:bottom w:val="none" w:sz="0" w:space="0" w:color="auto"/>
        <w:right w:val="none" w:sz="0" w:space="0" w:color="auto"/>
      </w:divBdr>
    </w:div>
    <w:div w:id="982081068">
      <w:bodyDiv w:val="1"/>
      <w:marLeft w:val="0"/>
      <w:marRight w:val="0"/>
      <w:marTop w:val="0"/>
      <w:marBottom w:val="0"/>
      <w:divBdr>
        <w:top w:val="none" w:sz="0" w:space="0" w:color="auto"/>
        <w:left w:val="none" w:sz="0" w:space="0" w:color="auto"/>
        <w:bottom w:val="none" w:sz="0" w:space="0" w:color="auto"/>
        <w:right w:val="none" w:sz="0" w:space="0" w:color="auto"/>
      </w:divBdr>
    </w:div>
    <w:div w:id="988629477">
      <w:bodyDiv w:val="1"/>
      <w:marLeft w:val="0"/>
      <w:marRight w:val="0"/>
      <w:marTop w:val="0"/>
      <w:marBottom w:val="0"/>
      <w:divBdr>
        <w:top w:val="none" w:sz="0" w:space="0" w:color="auto"/>
        <w:left w:val="none" w:sz="0" w:space="0" w:color="auto"/>
        <w:bottom w:val="none" w:sz="0" w:space="0" w:color="auto"/>
        <w:right w:val="none" w:sz="0" w:space="0" w:color="auto"/>
      </w:divBdr>
    </w:div>
    <w:div w:id="988903714">
      <w:bodyDiv w:val="1"/>
      <w:marLeft w:val="0"/>
      <w:marRight w:val="0"/>
      <w:marTop w:val="0"/>
      <w:marBottom w:val="0"/>
      <w:divBdr>
        <w:top w:val="none" w:sz="0" w:space="0" w:color="auto"/>
        <w:left w:val="none" w:sz="0" w:space="0" w:color="auto"/>
        <w:bottom w:val="none" w:sz="0" w:space="0" w:color="auto"/>
        <w:right w:val="none" w:sz="0" w:space="0" w:color="auto"/>
      </w:divBdr>
    </w:div>
    <w:div w:id="991713520">
      <w:bodyDiv w:val="1"/>
      <w:marLeft w:val="0"/>
      <w:marRight w:val="0"/>
      <w:marTop w:val="0"/>
      <w:marBottom w:val="0"/>
      <w:divBdr>
        <w:top w:val="none" w:sz="0" w:space="0" w:color="auto"/>
        <w:left w:val="none" w:sz="0" w:space="0" w:color="auto"/>
        <w:bottom w:val="none" w:sz="0" w:space="0" w:color="auto"/>
        <w:right w:val="none" w:sz="0" w:space="0" w:color="auto"/>
      </w:divBdr>
    </w:div>
    <w:div w:id="998970470">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15183457">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3483987">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2099629">
      <w:bodyDiv w:val="1"/>
      <w:marLeft w:val="0"/>
      <w:marRight w:val="0"/>
      <w:marTop w:val="0"/>
      <w:marBottom w:val="0"/>
      <w:divBdr>
        <w:top w:val="none" w:sz="0" w:space="0" w:color="auto"/>
        <w:left w:val="none" w:sz="0" w:space="0" w:color="auto"/>
        <w:bottom w:val="none" w:sz="0" w:space="0" w:color="auto"/>
        <w:right w:val="none" w:sz="0" w:space="0" w:color="auto"/>
      </w:divBdr>
    </w:div>
    <w:div w:id="1043480712">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47143701">
      <w:bodyDiv w:val="1"/>
      <w:marLeft w:val="0"/>
      <w:marRight w:val="0"/>
      <w:marTop w:val="0"/>
      <w:marBottom w:val="0"/>
      <w:divBdr>
        <w:top w:val="none" w:sz="0" w:space="0" w:color="auto"/>
        <w:left w:val="none" w:sz="0" w:space="0" w:color="auto"/>
        <w:bottom w:val="none" w:sz="0" w:space="0" w:color="auto"/>
        <w:right w:val="none" w:sz="0" w:space="0" w:color="auto"/>
      </w:divBdr>
    </w:div>
    <w:div w:id="1047491052">
      <w:bodyDiv w:val="1"/>
      <w:marLeft w:val="0"/>
      <w:marRight w:val="0"/>
      <w:marTop w:val="0"/>
      <w:marBottom w:val="0"/>
      <w:divBdr>
        <w:top w:val="none" w:sz="0" w:space="0" w:color="auto"/>
        <w:left w:val="none" w:sz="0" w:space="0" w:color="auto"/>
        <w:bottom w:val="none" w:sz="0" w:space="0" w:color="auto"/>
        <w:right w:val="none" w:sz="0" w:space="0" w:color="auto"/>
      </w:divBdr>
    </w:div>
    <w:div w:id="1052460658">
      <w:bodyDiv w:val="1"/>
      <w:marLeft w:val="0"/>
      <w:marRight w:val="0"/>
      <w:marTop w:val="0"/>
      <w:marBottom w:val="0"/>
      <w:divBdr>
        <w:top w:val="none" w:sz="0" w:space="0" w:color="auto"/>
        <w:left w:val="none" w:sz="0" w:space="0" w:color="auto"/>
        <w:bottom w:val="none" w:sz="0" w:space="0" w:color="auto"/>
        <w:right w:val="none" w:sz="0" w:space="0" w:color="auto"/>
      </w:divBdr>
    </w:div>
    <w:div w:id="1053846319">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508067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0902676">
      <w:bodyDiv w:val="1"/>
      <w:marLeft w:val="0"/>
      <w:marRight w:val="0"/>
      <w:marTop w:val="0"/>
      <w:marBottom w:val="0"/>
      <w:divBdr>
        <w:top w:val="none" w:sz="0" w:space="0" w:color="auto"/>
        <w:left w:val="none" w:sz="0" w:space="0" w:color="auto"/>
        <w:bottom w:val="none" w:sz="0" w:space="0" w:color="auto"/>
        <w:right w:val="none" w:sz="0" w:space="0" w:color="auto"/>
      </w:divBdr>
    </w:div>
    <w:div w:id="1063136162">
      <w:bodyDiv w:val="1"/>
      <w:marLeft w:val="0"/>
      <w:marRight w:val="0"/>
      <w:marTop w:val="0"/>
      <w:marBottom w:val="0"/>
      <w:divBdr>
        <w:top w:val="none" w:sz="0" w:space="0" w:color="auto"/>
        <w:left w:val="none" w:sz="0" w:space="0" w:color="auto"/>
        <w:bottom w:val="none" w:sz="0" w:space="0" w:color="auto"/>
        <w:right w:val="none" w:sz="0" w:space="0" w:color="auto"/>
      </w:divBdr>
    </w:div>
    <w:div w:id="1064599339">
      <w:bodyDiv w:val="1"/>
      <w:marLeft w:val="0"/>
      <w:marRight w:val="0"/>
      <w:marTop w:val="0"/>
      <w:marBottom w:val="0"/>
      <w:divBdr>
        <w:top w:val="none" w:sz="0" w:space="0" w:color="auto"/>
        <w:left w:val="none" w:sz="0" w:space="0" w:color="auto"/>
        <w:bottom w:val="none" w:sz="0" w:space="0" w:color="auto"/>
        <w:right w:val="none" w:sz="0" w:space="0" w:color="auto"/>
      </w:divBdr>
    </w:div>
    <w:div w:id="1067144709">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69421836">
      <w:bodyDiv w:val="1"/>
      <w:marLeft w:val="0"/>
      <w:marRight w:val="0"/>
      <w:marTop w:val="0"/>
      <w:marBottom w:val="0"/>
      <w:divBdr>
        <w:top w:val="none" w:sz="0" w:space="0" w:color="auto"/>
        <w:left w:val="none" w:sz="0" w:space="0" w:color="auto"/>
        <w:bottom w:val="none" w:sz="0" w:space="0" w:color="auto"/>
        <w:right w:val="none" w:sz="0" w:space="0" w:color="auto"/>
      </w:divBdr>
    </w:div>
    <w:div w:id="1071196032">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48590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1875081">
      <w:bodyDiv w:val="1"/>
      <w:marLeft w:val="0"/>
      <w:marRight w:val="0"/>
      <w:marTop w:val="0"/>
      <w:marBottom w:val="0"/>
      <w:divBdr>
        <w:top w:val="none" w:sz="0" w:space="0" w:color="auto"/>
        <w:left w:val="none" w:sz="0" w:space="0" w:color="auto"/>
        <w:bottom w:val="none" w:sz="0" w:space="0" w:color="auto"/>
        <w:right w:val="none" w:sz="0" w:space="0" w:color="auto"/>
      </w:divBdr>
    </w:div>
    <w:div w:id="1083181962">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2579609">
      <w:bodyDiv w:val="1"/>
      <w:marLeft w:val="0"/>
      <w:marRight w:val="0"/>
      <w:marTop w:val="0"/>
      <w:marBottom w:val="0"/>
      <w:divBdr>
        <w:top w:val="none" w:sz="0" w:space="0" w:color="auto"/>
        <w:left w:val="none" w:sz="0" w:space="0" w:color="auto"/>
        <w:bottom w:val="none" w:sz="0" w:space="0" w:color="auto"/>
        <w:right w:val="none" w:sz="0" w:space="0" w:color="auto"/>
      </w:divBdr>
    </w:div>
    <w:div w:id="1092899927">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4902177">
      <w:bodyDiv w:val="1"/>
      <w:marLeft w:val="0"/>
      <w:marRight w:val="0"/>
      <w:marTop w:val="0"/>
      <w:marBottom w:val="0"/>
      <w:divBdr>
        <w:top w:val="none" w:sz="0" w:space="0" w:color="auto"/>
        <w:left w:val="none" w:sz="0" w:space="0" w:color="auto"/>
        <w:bottom w:val="none" w:sz="0" w:space="0" w:color="auto"/>
        <w:right w:val="none" w:sz="0" w:space="0" w:color="auto"/>
      </w:divBdr>
    </w:div>
    <w:div w:id="1119226315">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0299137">
      <w:bodyDiv w:val="1"/>
      <w:marLeft w:val="0"/>
      <w:marRight w:val="0"/>
      <w:marTop w:val="0"/>
      <w:marBottom w:val="0"/>
      <w:divBdr>
        <w:top w:val="none" w:sz="0" w:space="0" w:color="auto"/>
        <w:left w:val="none" w:sz="0" w:space="0" w:color="auto"/>
        <w:bottom w:val="none" w:sz="0" w:space="0" w:color="auto"/>
        <w:right w:val="none" w:sz="0" w:space="0" w:color="auto"/>
      </w:divBdr>
    </w:div>
    <w:div w:id="1122262090">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24425895">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0712759">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211202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49135282">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2239725">
      <w:bodyDiv w:val="1"/>
      <w:marLeft w:val="0"/>
      <w:marRight w:val="0"/>
      <w:marTop w:val="0"/>
      <w:marBottom w:val="0"/>
      <w:divBdr>
        <w:top w:val="none" w:sz="0" w:space="0" w:color="auto"/>
        <w:left w:val="none" w:sz="0" w:space="0" w:color="auto"/>
        <w:bottom w:val="none" w:sz="0" w:space="0" w:color="auto"/>
        <w:right w:val="none" w:sz="0" w:space="0" w:color="auto"/>
      </w:divBdr>
    </w:div>
    <w:div w:id="1170945552">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6655843">
      <w:bodyDiv w:val="1"/>
      <w:marLeft w:val="0"/>
      <w:marRight w:val="0"/>
      <w:marTop w:val="0"/>
      <w:marBottom w:val="0"/>
      <w:divBdr>
        <w:top w:val="none" w:sz="0" w:space="0" w:color="auto"/>
        <w:left w:val="none" w:sz="0" w:space="0" w:color="auto"/>
        <w:bottom w:val="none" w:sz="0" w:space="0" w:color="auto"/>
        <w:right w:val="none" w:sz="0" w:space="0" w:color="auto"/>
      </w:divBdr>
    </w:div>
    <w:div w:id="1176965181">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84977045">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7235439">
      <w:bodyDiv w:val="1"/>
      <w:marLeft w:val="0"/>
      <w:marRight w:val="0"/>
      <w:marTop w:val="0"/>
      <w:marBottom w:val="0"/>
      <w:divBdr>
        <w:top w:val="none" w:sz="0" w:space="0" w:color="auto"/>
        <w:left w:val="none" w:sz="0" w:space="0" w:color="auto"/>
        <w:bottom w:val="none" w:sz="0" w:space="0" w:color="auto"/>
        <w:right w:val="none" w:sz="0" w:space="0" w:color="auto"/>
      </w:divBdr>
    </w:div>
    <w:div w:id="1197893492">
      <w:bodyDiv w:val="1"/>
      <w:marLeft w:val="0"/>
      <w:marRight w:val="0"/>
      <w:marTop w:val="0"/>
      <w:marBottom w:val="0"/>
      <w:divBdr>
        <w:top w:val="none" w:sz="0" w:space="0" w:color="auto"/>
        <w:left w:val="none" w:sz="0" w:space="0" w:color="auto"/>
        <w:bottom w:val="none" w:sz="0" w:space="0" w:color="auto"/>
        <w:right w:val="none" w:sz="0" w:space="0" w:color="auto"/>
      </w:divBdr>
    </w:div>
    <w:div w:id="1198004909">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2615880">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39750906">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535222">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0499614">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1523414">
      <w:bodyDiv w:val="1"/>
      <w:marLeft w:val="0"/>
      <w:marRight w:val="0"/>
      <w:marTop w:val="0"/>
      <w:marBottom w:val="0"/>
      <w:divBdr>
        <w:top w:val="none" w:sz="0" w:space="0" w:color="auto"/>
        <w:left w:val="none" w:sz="0" w:space="0" w:color="auto"/>
        <w:bottom w:val="none" w:sz="0" w:space="0" w:color="auto"/>
        <w:right w:val="none" w:sz="0" w:space="0" w:color="auto"/>
      </w:divBdr>
    </w:div>
    <w:div w:id="1262059418">
      <w:bodyDiv w:val="1"/>
      <w:marLeft w:val="0"/>
      <w:marRight w:val="0"/>
      <w:marTop w:val="0"/>
      <w:marBottom w:val="0"/>
      <w:divBdr>
        <w:top w:val="none" w:sz="0" w:space="0" w:color="auto"/>
        <w:left w:val="none" w:sz="0" w:space="0" w:color="auto"/>
        <w:bottom w:val="none" w:sz="0" w:space="0" w:color="auto"/>
        <w:right w:val="none" w:sz="0" w:space="0" w:color="auto"/>
      </w:divBdr>
    </w:div>
    <w:div w:id="1266109314">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76253817">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86110049">
      <w:bodyDiv w:val="1"/>
      <w:marLeft w:val="0"/>
      <w:marRight w:val="0"/>
      <w:marTop w:val="0"/>
      <w:marBottom w:val="0"/>
      <w:divBdr>
        <w:top w:val="none" w:sz="0" w:space="0" w:color="auto"/>
        <w:left w:val="none" w:sz="0" w:space="0" w:color="auto"/>
        <w:bottom w:val="none" w:sz="0" w:space="0" w:color="auto"/>
        <w:right w:val="none" w:sz="0" w:space="0" w:color="auto"/>
      </w:divBdr>
    </w:div>
    <w:div w:id="1287159762">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299263373">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2909989">
      <w:bodyDiv w:val="1"/>
      <w:marLeft w:val="0"/>
      <w:marRight w:val="0"/>
      <w:marTop w:val="0"/>
      <w:marBottom w:val="0"/>
      <w:divBdr>
        <w:top w:val="none" w:sz="0" w:space="0" w:color="auto"/>
        <w:left w:val="none" w:sz="0" w:space="0" w:color="auto"/>
        <w:bottom w:val="none" w:sz="0" w:space="0" w:color="auto"/>
        <w:right w:val="none" w:sz="0" w:space="0" w:color="auto"/>
      </w:divBdr>
    </w:div>
    <w:div w:id="1314603310">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7919933">
      <w:bodyDiv w:val="1"/>
      <w:marLeft w:val="0"/>
      <w:marRight w:val="0"/>
      <w:marTop w:val="0"/>
      <w:marBottom w:val="0"/>
      <w:divBdr>
        <w:top w:val="none" w:sz="0" w:space="0" w:color="auto"/>
        <w:left w:val="none" w:sz="0" w:space="0" w:color="auto"/>
        <w:bottom w:val="none" w:sz="0" w:space="0" w:color="auto"/>
        <w:right w:val="none" w:sz="0" w:space="0" w:color="auto"/>
      </w:divBdr>
    </w:div>
    <w:div w:id="1349333105">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16956">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3920645">
      <w:bodyDiv w:val="1"/>
      <w:marLeft w:val="0"/>
      <w:marRight w:val="0"/>
      <w:marTop w:val="0"/>
      <w:marBottom w:val="0"/>
      <w:divBdr>
        <w:top w:val="none" w:sz="0" w:space="0" w:color="auto"/>
        <w:left w:val="none" w:sz="0" w:space="0" w:color="auto"/>
        <w:bottom w:val="none" w:sz="0" w:space="0" w:color="auto"/>
        <w:right w:val="none" w:sz="0" w:space="0" w:color="auto"/>
      </w:divBdr>
    </w:div>
    <w:div w:id="1358241222">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62391826">
      <w:bodyDiv w:val="1"/>
      <w:marLeft w:val="0"/>
      <w:marRight w:val="0"/>
      <w:marTop w:val="0"/>
      <w:marBottom w:val="0"/>
      <w:divBdr>
        <w:top w:val="none" w:sz="0" w:space="0" w:color="auto"/>
        <w:left w:val="none" w:sz="0" w:space="0" w:color="auto"/>
        <w:bottom w:val="none" w:sz="0" w:space="0" w:color="auto"/>
        <w:right w:val="none" w:sz="0" w:space="0" w:color="auto"/>
      </w:divBdr>
    </w:div>
    <w:div w:id="137030301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1369569">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2293393">
      <w:bodyDiv w:val="1"/>
      <w:marLeft w:val="0"/>
      <w:marRight w:val="0"/>
      <w:marTop w:val="0"/>
      <w:marBottom w:val="0"/>
      <w:divBdr>
        <w:top w:val="none" w:sz="0" w:space="0" w:color="auto"/>
        <w:left w:val="none" w:sz="0" w:space="0" w:color="auto"/>
        <w:bottom w:val="none" w:sz="0" w:space="0" w:color="auto"/>
        <w:right w:val="none" w:sz="0" w:space="0" w:color="auto"/>
      </w:divBdr>
    </w:div>
    <w:div w:id="1382707771">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687349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397125261">
      <w:bodyDiv w:val="1"/>
      <w:marLeft w:val="0"/>
      <w:marRight w:val="0"/>
      <w:marTop w:val="0"/>
      <w:marBottom w:val="0"/>
      <w:divBdr>
        <w:top w:val="none" w:sz="0" w:space="0" w:color="auto"/>
        <w:left w:val="none" w:sz="0" w:space="0" w:color="auto"/>
        <w:bottom w:val="none" w:sz="0" w:space="0" w:color="auto"/>
        <w:right w:val="none" w:sz="0" w:space="0" w:color="auto"/>
      </w:divBdr>
    </w:div>
    <w:div w:id="1399473585">
      <w:bodyDiv w:val="1"/>
      <w:marLeft w:val="0"/>
      <w:marRight w:val="0"/>
      <w:marTop w:val="0"/>
      <w:marBottom w:val="0"/>
      <w:divBdr>
        <w:top w:val="none" w:sz="0" w:space="0" w:color="auto"/>
        <w:left w:val="none" w:sz="0" w:space="0" w:color="auto"/>
        <w:bottom w:val="none" w:sz="0" w:space="0" w:color="auto"/>
        <w:right w:val="none" w:sz="0" w:space="0" w:color="auto"/>
      </w:divBdr>
    </w:div>
    <w:div w:id="1401512772">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304962">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512616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5228631">
      <w:bodyDiv w:val="1"/>
      <w:marLeft w:val="0"/>
      <w:marRight w:val="0"/>
      <w:marTop w:val="0"/>
      <w:marBottom w:val="0"/>
      <w:divBdr>
        <w:top w:val="none" w:sz="0" w:space="0" w:color="auto"/>
        <w:left w:val="none" w:sz="0" w:space="0" w:color="auto"/>
        <w:bottom w:val="none" w:sz="0" w:space="0" w:color="auto"/>
        <w:right w:val="none" w:sz="0" w:space="0" w:color="auto"/>
      </w:divBdr>
    </w:div>
    <w:div w:id="1425420748">
      <w:bodyDiv w:val="1"/>
      <w:marLeft w:val="0"/>
      <w:marRight w:val="0"/>
      <w:marTop w:val="0"/>
      <w:marBottom w:val="0"/>
      <w:divBdr>
        <w:top w:val="none" w:sz="0" w:space="0" w:color="auto"/>
        <w:left w:val="none" w:sz="0" w:space="0" w:color="auto"/>
        <w:bottom w:val="none" w:sz="0" w:space="0" w:color="auto"/>
        <w:right w:val="none" w:sz="0" w:space="0" w:color="auto"/>
      </w:divBdr>
    </w:div>
    <w:div w:id="1426607507">
      <w:bodyDiv w:val="1"/>
      <w:marLeft w:val="0"/>
      <w:marRight w:val="0"/>
      <w:marTop w:val="0"/>
      <w:marBottom w:val="0"/>
      <w:divBdr>
        <w:top w:val="none" w:sz="0" w:space="0" w:color="auto"/>
        <w:left w:val="none" w:sz="0" w:space="0" w:color="auto"/>
        <w:bottom w:val="none" w:sz="0" w:space="0" w:color="auto"/>
        <w:right w:val="none" w:sz="0" w:space="0" w:color="auto"/>
      </w:divBdr>
    </w:div>
    <w:div w:id="1434399210">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050443">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6751836">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67817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46577212">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7291109">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126917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6973952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75412396">
      <w:bodyDiv w:val="1"/>
      <w:marLeft w:val="0"/>
      <w:marRight w:val="0"/>
      <w:marTop w:val="0"/>
      <w:marBottom w:val="0"/>
      <w:divBdr>
        <w:top w:val="none" w:sz="0" w:space="0" w:color="auto"/>
        <w:left w:val="none" w:sz="0" w:space="0" w:color="auto"/>
        <w:bottom w:val="none" w:sz="0" w:space="0" w:color="auto"/>
        <w:right w:val="none" w:sz="0" w:space="0" w:color="auto"/>
      </w:divBdr>
    </w:div>
    <w:div w:id="1488126606">
      <w:bodyDiv w:val="1"/>
      <w:marLeft w:val="0"/>
      <w:marRight w:val="0"/>
      <w:marTop w:val="0"/>
      <w:marBottom w:val="0"/>
      <w:divBdr>
        <w:top w:val="none" w:sz="0" w:space="0" w:color="auto"/>
        <w:left w:val="none" w:sz="0" w:space="0" w:color="auto"/>
        <w:bottom w:val="none" w:sz="0" w:space="0" w:color="auto"/>
        <w:right w:val="none" w:sz="0" w:space="0" w:color="auto"/>
      </w:divBdr>
    </w:div>
    <w:div w:id="1488936278">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494222246">
      <w:bodyDiv w:val="1"/>
      <w:marLeft w:val="0"/>
      <w:marRight w:val="0"/>
      <w:marTop w:val="0"/>
      <w:marBottom w:val="0"/>
      <w:divBdr>
        <w:top w:val="none" w:sz="0" w:space="0" w:color="auto"/>
        <w:left w:val="none" w:sz="0" w:space="0" w:color="auto"/>
        <w:bottom w:val="none" w:sz="0" w:space="0" w:color="auto"/>
        <w:right w:val="none" w:sz="0" w:space="0" w:color="auto"/>
      </w:divBdr>
    </w:div>
    <w:div w:id="1497574014">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4082913">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2834743">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234995">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2381411">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0221249">
      <w:bodyDiv w:val="1"/>
      <w:marLeft w:val="0"/>
      <w:marRight w:val="0"/>
      <w:marTop w:val="0"/>
      <w:marBottom w:val="0"/>
      <w:divBdr>
        <w:top w:val="none" w:sz="0" w:space="0" w:color="auto"/>
        <w:left w:val="none" w:sz="0" w:space="0" w:color="auto"/>
        <w:bottom w:val="none" w:sz="0" w:space="0" w:color="auto"/>
        <w:right w:val="none" w:sz="0" w:space="0" w:color="auto"/>
      </w:divBdr>
    </w:div>
    <w:div w:id="1550802752">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4585238">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60479668">
      <w:bodyDiv w:val="1"/>
      <w:marLeft w:val="0"/>
      <w:marRight w:val="0"/>
      <w:marTop w:val="0"/>
      <w:marBottom w:val="0"/>
      <w:divBdr>
        <w:top w:val="none" w:sz="0" w:space="0" w:color="auto"/>
        <w:left w:val="none" w:sz="0" w:space="0" w:color="auto"/>
        <w:bottom w:val="none" w:sz="0" w:space="0" w:color="auto"/>
        <w:right w:val="none" w:sz="0" w:space="0" w:color="auto"/>
      </w:divBdr>
    </w:div>
    <w:div w:id="1565482655">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79095910">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6955680">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88542389">
      <w:bodyDiv w:val="1"/>
      <w:marLeft w:val="0"/>
      <w:marRight w:val="0"/>
      <w:marTop w:val="0"/>
      <w:marBottom w:val="0"/>
      <w:divBdr>
        <w:top w:val="none" w:sz="0" w:space="0" w:color="auto"/>
        <w:left w:val="none" w:sz="0" w:space="0" w:color="auto"/>
        <w:bottom w:val="none" w:sz="0" w:space="0" w:color="auto"/>
        <w:right w:val="none" w:sz="0" w:space="0" w:color="auto"/>
      </w:divBdr>
    </w:div>
    <w:div w:id="1591083385">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06844209">
      <w:bodyDiv w:val="1"/>
      <w:marLeft w:val="0"/>
      <w:marRight w:val="0"/>
      <w:marTop w:val="0"/>
      <w:marBottom w:val="0"/>
      <w:divBdr>
        <w:top w:val="none" w:sz="0" w:space="0" w:color="auto"/>
        <w:left w:val="none" w:sz="0" w:space="0" w:color="auto"/>
        <w:bottom w:val="none" w:sz="0" w:space="0" w:color="auto"/>
        <w:right w:val="none" w:sz="0" w:space="0" w:color="auto"/>
      </w:divBdr>
    </w:div>
    <w:div w:id="1614630717">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22303840">
      <w:bodyDiv w:val="1"/>
      <w:marLeft w:val="0"/>
      <w:marRight w:val="0"/>
      <w:marTop w:val="0"/>
      <w:marBottom w:val="0"/>
      <w:divBdr>
        <w:top w:val="none" w:sz="0" w:space="0" w:color="auto"/>
        <w:left w:val="none" w:sz="0" w:space="0" w:color="auto"/>
        <w:bottom w:val="none" w:sz="0" w:space="0" w:color="auto"/>
        <w:right w:val="none" w:sz="0" w:space="0" w:color="auto"/>
      </w:divBdr>
    </w:div>
    <w:div w:id="1622344897">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7398543">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0863394">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0622556">
      <w:bodyDiv w:val="1"/>
      <w:marLeft w:val="0"/>
      <w:marRight w:val="0"/>
      <w:marTop w:val="0"/>
      <w:marBottom w:val="0"/>
      <w:divBdr>
        <w:top w:val="none" w:sz="0" w:space="0" w:color="auto"/>
        <w:left w:val="none" w:sz="0" w:space="0" w:color="auto"/>
        <w:bottom w:val="none" w:sz="0" w:space="0" w:color="auto"/>
        <w:right w:val="none" w:sz="0" w:space="0" w:color="auto"/>
      </w:divBdr>
    </w:div>
    <w:div w:id="1681010584">
      <w:bodyDiv w:val="1"/>
      <w:marLeft w:val="0"/>
      <w:marRight w:val="0"/>
      <w:marTop w:val="0"/>
      <w:marBottom w:val="0"/>
      <w:divBdr>
        <w:top w:val="none" w:sz="0" w:space="0" w:color="auto"/>
        <w:left w:val="none" w:sz="0" w:space="0" w:color="auto"/>
        <w:bottom w:val="none" w:sz="0" w:space="0" w:color="auto"/>
        <w:right w:val="none" w:sz="0" w:space="0" w:color="auto"/>
      </w:divBdr>
    </w:div>
    <w:div w:id="1681161022">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2657270">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2143093">
      <w:bodyDiv w:val="1"/>
      <w:marLeft w:val="0"/>
      <w:marRight w:val="0"/>
      <w:marTop w:val="0"/>
      <w:marBottom w:val="0"/>
      <w:divBdr>
        <w:top w:val="none" w:sz="0" w:space="0" w:color="auto"/>
        <w:left w:val="none" w:sz="0" w:space="0" w:color="auto"/>
        <w:bottom w:val="none" w:sz="0" w:space="0" w:color="auto"/>
        <w:right w:val="none" w:sz="0" w:space="0" w:color="auto"/>
      </w:divBdr>
    </w:div>
    <w:div w:id="1693723404">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695687855">
      <w:bodyDiv w:val="1"/>
      <w:marLeft w:val="0"/>
      <w:marRight w:val="0"/>
      <w:marTop w:val="0"/>
      <w:marBottom w:val="0"/>
      <w:divBdr>
        <w:top w:val="none" w:sz="0" w:space="0" w:color="auto"/>
        <w:left w:val="none" w:sz="0" w:space="0" w:color="auto"/>
        <w:bottom w:val="none" w:sz="0" w:space="0" w:color="auto"/>
        <w:right w:val="none" w:sz="0" w:space="0" w:color="auto"/>
      </w:divBdr>
    </w:div>
    <w:div w:id="1702894612">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3014065">
      <w:bodyDiv w:val="1"/>
      <w:marLeft w:val="0"/>
      <w:marRight w:val="0"/>
      <w:marTop w:val="0"/>
      <w:marBottom w:val="0"/>
      <w:divBdr>
        <w:top w:val="none" w:sz="0" w:space="0" w:color="auto"/>
        <w:left w:val="none" w:sz="0" w:space="0" w:color="auto"/>
        <w:bottom w:val="none" w:sz="0" w:space="0" w:color="auto"/>
        <w:right w:val="none" w:sz="0" w:space="0" w:color="auto"/>
      </w:divBdr>
    </w:div>
    <w:div w:id="1723402466">
      <w:bodyDiv w:val="1"/>
      <w:marLeft w:val="0"/>
      <w:marRight w:val="0"/>
      <w:marTop w:val="0"/>
      <w:marBottom w:val="0"/>
      <w:divBdr>
        <w:top w:val="none" w:sz="0" w:space="0" w:color="auto"/>
        <w:left w:val="none" w:sz="0" w:space="0" w:color="auto"/>
        <w:bottom w:val="none" w:sz="0" w:space="0" w:color="auto"/>
        <w:right w:val="none" w:sz="0" w:space="0" w:color="auto"/>
      </w:divBdr>
    </w:div>
    <w:div w:id="1726299280">
      <w:bodyDiv w:val="1"/>
      <w:marLeft w:val="0"/>
      <w:marRight w:val="0"/>
      <w:marTop w:val="0"/>
      <w:marBottom w:val="0"/>
      <w:divBdr>
        <w:top w:val="none" w:sz="0" w:space="0" w:color="auto"/>
        <w:left w:val="none" w:sz="0" w:space="0" w:color="auto"/>
        <w:bottom w:val="none" w:sz="0" w:space="0" w:color="auto"/>
        <w:right w:val="none" w:sz="0" w:space="0" w:color="auto"/>
      </w:divBdr>
    </w:div>
    <w:div w:id="172648399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994891">
      <w:bodyDiv w:val="1"/>
      <w:marLeft w:val="0"/>
      <w:marRight w:val="0"/>
      <w:marTop w:val="0"/>
      <w:marBottom w:val="0"/>
      <w:divBdr>
        <w:top w:val="none" w:sz="0" w:space="0" w:color="auto"/>
        <w:left w:val="none" w:sz="0" w:space="0" w:color="auto"/>
        <w:bottom w:val="none" w:sz="0" w:space="0" w:color="auto"/>
        <w:right w:val="none" w:sz="0" w:space="0" w:color="auto"/>
      </w:divBdr>
    </w:div>
    <w:div w:id="1733577962">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1979063">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69963403">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77365143">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89661638">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795127136">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2765203">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7308576">
      <w:bodyDiv w:val="1"/>
      <w:marLeft w:val="0"/>
      <w:marRight w:val="0"/>
      <w:marTop w:val="0"/>
      <w:marBottom w:val="0"/>
      <w:divBdr>
        <w:top w:val="none" w:sz="0" w:space="0" w:color="auto"/>
        <w:left w:val="none" w:sz="0" w:space="0" w:color="auto"/>
        <w:bottom w:val="none" w:sz="0" w:space="0" w:color="auto"/>
        <w:right w:val="none" w:sz="0" w:space="0" w:color="auto"/>
      </w:divBdr>
    </w:div>
    <w:div w:id="1808089874">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13136501">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367397">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39466611">
      <w:bodyDiv w:val="1"/>
      <w:marLeft w:val="0"/>
      <w:marRight w:val="0"/>
      <w:marTop w:val="0"/>
      <w:marBottom w:val="0"/>
      <w:divBdr>
        <w:top w:val="none" w:sz="0" w:space="0" w:color="auto"/>
        <w:left w:val="none" w:sz="0" w:space="0" w:color="auto"/>
        <w:bottom w:val="none" w:sz="0" w:space="0" w:color="auto"/>
        <w:right w:val="none" w:sz="0" w:space="0" w:color="auto"/>
      </w:divBdr>
    </w:div>
    <w:div w:id="1840461663">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55726105">
      <w:bodyDiv w:val="1"/>
      <w:marLeft w:val="0"/>
      <w:marRight w:val="0"/>
      <w:marTop w:val="0"/>
      <w:marBottom w:val="0"/>
      <w:divBdr>
        <w:top w:val="none" w:sz="0" w:space="0" w:color="auto"/>
        <w:left w:val="none" w:sz="0" w:space="0" w:color="auto"/>
        <w:bottom w:val="none" w:sz="0" w:space="0" w:color="auto"/>
        <w:right w:val="none" w:sz="0" w:space="0" w:color="auto"/>
      </w:divBdr>
    </w:div>
    <w:div w:id="1859855090">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62474332">
      <w:bodyDiv w:val="1"/>
      <w:marLeft w:val="0"/>
      <w:marRight w:val="0"/>
      <w:marTop w:val="0"/>
      <w:marBottom w:val="0"/>
      <w:divBdr>
        <w:top w:val="none" w:sz="0" w:space="0" w:color="auto"/>
        <w:left w:val="none" w:sz="0" w:space="0" w:color="auto"/>
        <w:bottom w:val="none" w:sz="0" w:space="0" w:color="auto"/>
        <w:right w:val="none" w:sz="0" w:space="0" w:color="auto"/>
      </w:divBdr>
    </w:div>
    <w:div w:id="1864590640">
      <w:bodyDiv w:val="1"/>
      <w:marLeft w:val="0"/>
      <w:marRight w:val="0"/>
      <w:marTop w:val="0"/>
      <w:marBottom w:val="0"/>
      <w:divBdr>
        <w:top w:val="none" w:sz="0" w:space="0" w:color="auto"/>
        <w:left w:val="none" w:sz="0" w:space="0" w:color="auto"/>
        <w:bottom w:val="none" w:sz="0" w:space="0" w:color="auto"/>
        <w:right w:val="none" w:sz="0" w:space="0" w:color="auto"/>
      </w:divBdr>
    </w:div>
    <w:div w:id="1871991205">
      <w:bodyDiv w:val="1"/>
      <w:marLeft w:val="0"/>
      <w:marRight w:val="0"/>
      <w:marTop w:val="0"/>
      <w:marBottom w:val="0"/>
      <w:divBdr>
        <w:top w:val="none" w:sz="0" w:space="0" w:color="auto"/>
        <w:left w:val="none" w:sz="0" w:space="0" w:color="auto"/>
        <w:bottom w:val="none" w:sz="0" w:space="0" w:color="auto"/>
        <w:right w:val="none" w:sz="0" w:space="0" w:color="auto"/>
      </w:divBdr>
    </w:div>
    <w:div w:id="1877502568">
      <w:bodyDiv w:val="1"/>
      <w:marLeft w:val="0"/>
      <w:marRight w:val="0"/>
      <w:marTop w:val="0"/>
      <w:marBottom w:val="0"/>
      <w:divBdr>
        <w:top w:val="none" w:sz="0" w:space="0" w:color="auto"/>
        <w:left w:val="none" w:sz="0" w:space="0" w:color="auto"/>
        <w:bottom w:val="none" w:sz="0" w:space="0" w:color="auto"/>
        <w:right w:val="none" w:sz="0" w:space="0" w:color="auto"/>
      </w:divBdr>
    </w:div>
    <w:div w:id="1877546049">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03012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531238">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3300908">
      <w:bodyDiv w:val="1"/>
      <w:marLeft w:val="0"/>
      <w:marRight w:val="0"/>
      <w:marTop w:val="0"/>
      <w:marBottom w:val="0"/>
      <w:divBdr>
        <w:top w:val="none" w:sz="0" w:space="0" w:color="auto"/>
        <w:left w:val="none" w:sz="0" w:space="0" w:color="auto"/>
        <w:bottom w:val="none" w:sz="0" w:space="0" w:color="auto"/>
        <w:right w:val="none" w:sz="0" w:space="0" w:color="auto"/>
      </w:divBdr>
    </w:div>
    <w:div w:id="1896618309">
      <w:bodyDiv w:val="1"/>
      <w:marLeft w:val="0"/>
      <w:marRight w:val="0"/>
      <w:marTop w:val="0"/>
      <w:marBottom w:val="0"/>
      <w:divBdr>
        <w:top w:val="none" w:sz="0" w:space="0" w:color="auto"/>
        <w:left w:val="none" w:sz="0" w:space="0" w:color="auto"/>
        <w:bottom w:val="none" w:sz="0" w:space="0" w:color="auto"/>
        <w:right w:val="none" w:sz="0" w:space="0" w:color="auto"/>
      </w:divBdr>
    </w:div>
    <w:div w:id="1899779294">
      <w:bodyDiv w:val="1"/>
      <w:marLeft w:val="0"/>
      <w:marRight w:val="0"/>
      <w:marTop w:val="0"/>
      <w:marBottom w:val="0"/>
      <w:divBdr>
        <w:top w:val="none" w:sz="0" w:space="0" w:color="auto"/>
        <w:left w:val="none" w:sz="0" w:space="0" w:color="auto"/>
        <w:bottom w:val="none" w:sz="0" w:space="0" w:color="auto"/>
        <w:right w:val="none" w:sz="0" w:space="0" w:color="auto"/>
      </w:divBdr>
    </w:div>
    <w:div w:id="1901087032">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02714860">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25408036">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1817592">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33705490">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7422272">
      <w:bodyDiv w:val="1"/>
      <w:marLeft w:val="0"/>
      <w:marRight w:val="0"/>
      <w:marTop w:val="0"/>
      <w:marBottom w:val="0"/>
      <w:divBdr>
        <w:top w:val="none" w:sz="0" w:space="0" w:color="auto"/>
        <w:left w:val="none" w:sz="0" w:space="0" w:color="auto"/>
        <w:bottom w:val="none" w:sz="0" w:space="0" w:color="auto"/>
        <w:right w:val="none" w:sz="0" w:space="0" w:color="auto"/>
      </w:divBdr>
    </w:div>
    <w:div w:id="1948461623">
      <w:bodyDiv w:val="1"/>
      <w:marLeft w:val="0"/>
      <w:marRight w:val="0"/>
      <w:marTop w:val="0"/>
      <w:marBottom w:val="0"/>
      <w:divBdr>
        <w:top w:val="none" w:sz="0" w:space="0" w:color="auto"/>
        <w:left w:val="none" w:sz="0" w:space="0" w:color="auto"/>
        <w:bottom w:val="none" w:sz="0" w:space="0" w:color="auto"/>
        <w:right w:val="none" w:sz="0" w:space="0" w:color="auto"/>
      </w:divBdr>
    </w:div>
    <w:div w:id="1953852765">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65426456">
      <w:bodyDiv w:val="1"/>
      <w:marLeft w:val="0"/>
      <w:marRight w:val="0"/>
      <w:marTop w:val="0"/>
      <w:marBottom w:val="0"/>
      <w:divBdr>
        <w:top w:val="none" w:sz="0" w:space="0" w:color="auto"/>
        <w:left w:val="none" w:sz="0" w:space="0" w:color="auto"/>
        <w:bottom w:val="none" w:sz="0" w:space="0" w:color="auto"/>
        <w:right w:val="none" w:sz="0" w:space="0" w:color="auto"/>
      </w:divBdr>
    </w:div>
    <w:div w:id="1970672153">
      <w:bodyDiv w:val="1"/>
      <w:marLeft w:val="0"/>
      <w:marRight w:val="0"/>
      <w:marTop w:val="0"/>
      <w:marBottom w:val="0"/>
      <w:divBdr>
        <w:top w:val="none" w:sz="0" w:space="0" w:color="auto"/>
        <w:left w:val="none" w:sz="0" w:space="0" w:color="auto"/>
        <w:bottom w:val="none" w:sz="0" w:space="0" w:color="auto"/>
        <w:right w:val="none" w:sz="0" w:space="0" w:color="auto"/>
      </w:divBdr>
    </w:div>
    <w:div w:id="1970698444">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82424244">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246085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07705607">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1911754">
      <w:bodyDiv w:val="1"/>
      <w:marLeft w:val="0"/>
      <w:marRight w:val="0"/>
      <w:marTop w:val="0"/>
      <w:marBottom w:val="0"/>
      <w:divBdr>
        <w:top w:val="none" w:sz="0" w:space="0" w:color="auto"/>
        <w:left w:val="none" w:sz="0" w:space="0" w:color="auto"/>
        <w:bottom w:val="none" w:sz="0" w:space="0" w:color="auto"/>
        <w:right w:val="none" w:sz="0" w:space="0" w:color="auto"/>
      </w:divBdr>
    </w:div>
    <w:div w:id="2019960201">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24282544">
      <w:bodyDiv w:val="1"/>
      <w:marLeft w:val="0"/>
      <w:marRight w:val="0"/>
      <w:marTop w:val="0"/>
      <w:marBottom w:val="0"/>
      <w:divBdr>
        <w:top w:val="none" w:sz="0" w:space="0" w:color="auto"/>
        <w:left w:val="none" w:sz="0" w:space="0" w:color="auto"/>
        <w:bottom w:val="none" w:sz="0" w:space="0" w:color="auto"/>
        <w:right w:val="none" w:sz="0" w:space="0" w:color="auto"/>
      </w:divBdr>
    </w:div>
    <w:div w:id="2024355178">
      <w:bodyDiv w:val="1"/>
      <w:marLeft w:val="0"/>
      <w:marRight w:val="0"/>
      <w:marTop w:val="0"/>
      <w:marBottom w:val="0"/>
      <w:divBdr>
        <w:top w:val="none" w:sz="0" w:space="0" w:color="auto"/>
        <w:left w:val="none" w:sz="0" w:space="0" w:color="auto"/>
        <w:bottom w:val="none" w:sz="0" w:space="0" w:color="auto"/>
        <w:right w:val="none" w:sz="0" w:space="0" w:color="auto"/>
      </w:divBdr>
    </w:div>
    <w:div w:id="2031367185">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35380765">
      <w:bodyDiv w:val="1"/>
      <w:marLeft w:val="0"/>
      <w:marRight w:val="0"/>
      <w:marTop w:val="0"/>
      <w:marBottom w:val="0"/>
      <w:divBdr>
        <w:top w:val="none" w:sz="0" w:space="0" w:color="auto"/>
        <w:left w:val="none" w:sz="0" w:space="0" w:color="auto"/>
        <w:bottom w:val="none" w:sz="0" w:space="0" w:color="auto"/>
        <w:right w:val="none" w:sz="0" w:space="0" w:color="auto"/>
      </w:divBdr>
    </w:div>
    <w:div w:id="2035498846">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43632147">
      <w:bodyDiv w:val="1"/>
      <w:marLeft w:val="0"/>
      <w:marRight w:val="0"/>
      <w:marTop w:val="0"/>
      <w:marBottom w:val="0"/>
      <w:divBdr>
        <w:top w:val="none" w:sz="0" w:space="0" w:color="auto"/>
        <w:left w:val="none" w:sz="0" w:space="0" w:color="auto"/>
        <w:bottom w:val="none" w:sz="0" w:space="0" w:color="auto"/>
        <w:right w:val="none" w:sz="0" w:space="0" w:color="auto"/>
      </w:divBdr>
    </w:div>
    <w:div w:id="2048487414">
      <w:bodyDiv w:val="1"/>
      <w:marLeft w:val="0"/>
      <w:marRight w:val="0"/>
      <w:marTop w:val="0"/>
      <w:marBottom w:val="0"/>
      <w:divBdr>
        <w:top w:val="none" w:sz="0" w:space="0" w:color="auto"/>
        <w:left w:val="none" w:sz="0" w:space="0" w:color="auto"/>
        <w:bottom w:val="none" w:sz="0" w:space="0" w:color="auto"/>
        <w:right w:val="none" w:sz="0" w:space="0" w:color="auto"/>
      </w:divBdr>
    </w:div>
    <w:div w:id="2052413606">
      <w:bodyDiv w:val="1"/>
      <w:marLeft w:val="0"/>
      <w:marRight w:val="0"/>
      <w:marTop w:val="0"/>
      <w:marBottom w:val="0"/>
      <w:divBdr>
        <w:top w:val="none" w:sz="0" w:space="0" w:color="auto"/>
        <w:left w:val="none" w:sz="0" w:space="0" w:color="auto"/>
        <w:bottom w:val="none" w:sz="0" w:space="0" w:color="auto"/>
        <w:right w:val="none" w:sz="0" w:space="0" w:color="auto"/>
      </w:divBdr>
    </w:div>
    <w:div w:id="2054304464">
      <w:bodyDiv w:val="1"/>
      <w:marLeft w:val="0"/>
      <w:marRight w:val="0"/>
      <w:marTop w:val="0"/>
      <w:marBottom w:val="0"/>
      <w:divBdr>
        <w:top w:val="none" w:sz="0" w:space="0" w:color="auto"/>
        <w:left w:val="none" w:sz="0" w:space="0" w:color="auto"/>
        <w:bottom w:val="none" w:sz="0" w:space="0" w:color="auto"/>
        <w:right w:val="none" w:sz="0" w:space="0" w:color="auto"/>
      </w:divBdr>
    </w:div>
    <w:div w:id="2054764798">
      <w:bodyDiv w:val="1"/>
      <w:marLeft w:val="0"/>
      <w:marRight w:val="0"/>
      <w:marTop w:val="0"/>
      <w:marBottom w:val="0"/>
      <w:divBdr>
        <w:top w:val="none" w:sz="0" w:space="0" w:color="auto"/>
        <w:left w:val="none" w:sz="0" w:space="0" w:color="auto"/>
        <w:bottom w:val="none" w:sz="0" w:space="0" w:color="auto"/>
        <w:right w:val="none" w:sz="0" w:space="0" w:color="auto"/>
      </w:divBdr>
    </w:div>
    <w:div w:id="2054844438">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63821152">
      <w:bodyDiv w:val="1"/>
      <w:marLeft w:val="0"/>
      <w:marRight w:val="0"/>
      <w:marTop w:val="0"/>
      <w:marBottom w:val="0"/>
      <w:divBdr>
        <w:top w:val="none" w:sz="0" w:space="0" w:color="auto"/>
        <w:left w:val="none" w:sz="0" w:space="0" w:color="auto"/>
        <w:bottom w:val="none" w:sz="0" w:space="0" w:color="auto"/>
        <w:right w:val="none" w:sz="0" w:space="0" w:color="auto"/>
      </w:divBdr>
    </w:div>
    <w:div w:id="2065716528">
      <w:bodyDiv w:val="1"/>
      <w:marLeft w:val="0"/>
      <w:marRight w:val="0"/>
      <w:marTop w:val="0"/>
      <w:marBottom w:val="0"/>
      <w:divBdr>
        <w:top w:val="none" w:sz="0" w:space="0" w:color="auto"/>
        <w:left w:val="none" w:sz="0" w:space="0" w:color="auto"/>
        <w:bottom w:val="none" w:sz="0" w:space="0" w:color="auto"/>
        <w:right w:val="none" w:sz="0" w:space="0" w:color="auto"/>
      </w:divBdr>
    </w:div>
    <w:div w:id="2067797577">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1072345">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3037414">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79010410">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6296671">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089233173">
      <w:bodyDiv w:val="1"/>
      <w:marLeft w:val="0"/>
      <w:marRight w:val="0"/>
      <w:marTop w:val="0"/>
      <w:marBottom w:val="0"/>
      <w:divBdr>
        <w:top w:val="none" w:sz="0" w:space="0" w:color="auto"/>
        <w:left w:val="none" w:sz="0" w:space="0" w:color="auto"/>
        <w:bottom w:val="none" w:sz="0" w:space="0" w:color="auto"/>
        <w:right w:val="none" w:sz="0" w:space="0" w:color="auto"/>
      </w:divBdr>
    </w:div>
    <w:div w:id="2099712169">
      <w:bodyDiv w:val="1"/>
      <w:marLeft w:val="0"/>
      <w:marRight w:val="0"/>
      <w:marTop w:val="0"/>
      <w:marBottom w:val="0"/>
      <w:divBdr>
        <w:top w:val="none" w:sz="0" w:space="0" w:color="auto"/>
        <w:left w:val="none" w:sz="0" w:space="0" w:color="auto"/>
        <w:bottom w:val="none" w:sz="0" w:space="0" w:color="auto"/>
        <w:right w:val="none" w:sz="0" w:space="0" w:color="auto"/>
      </w:divBdr>
    </w:div>
    <w:div w:id="2111121555">
      <w:bodyDiv w:val="1"/>
      <w:marLeft w:val="0"/>
      <w:marRight w:val="0"/>
      <w:marTop w:val="0"/>
      <w:marBottom w:val="0"/>
      <w:divBdr>
        <w:top w:val="none" w:sz="0" w:space="0" w:color="auto"/>
        <w:left w:val="none" w:sz="0" w:space="0" w:color="auto"/>
        <w:bottom w:val="none" w:sz="0" w:space="0" w:color="auto"/>
        <w:right w:val="none" w:sz="0" w:space="0" w:color="auto"/>
      </w:divBdr>
    </w:div>
    <w:div w:id="2111466739">
      <w:bodyDiv w:val="1"/>
      <w:marLeft w:val="0"/>
      <w:marRight w:val="0"/>
      <w:marTop w:val="0"/>
      <w:marBottom w:val="0"/>
      <w:divBdr>
        <w:top w:val="none" w:sz="0" w:space="0" w:color="auto"/>
        <w:left w:val="none" w:sz="0" w:space="0" w:color="auto"/>
        <w:bottom w:val="none" w:sz="0" w:space="0" w:color="auto"/>
        <w:right w:val="none" w:sz="0" w:space="0" w:color="auto"/>
      </w:divBdr>
    </w:div>
    <w:div w:id="2112121419">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16124349">
      <w:bodyDiv w:val="1"/>
      <w:marLeft w:val="0"/>
      <w:marRight w:val="0"/>
      <w:marTop w:val="0"/>
      <w:marBottom w:val="0"/>
      <w:divBdr>
        <w:top w:val="none" w:sz="0" w:space="0" w:color="auto"/>
        <w:left w:val="none" w:sz="0" w:space="0" w:color="auto"/>
        <w:bottom w:val="none" w:sz="0" w:space="0" w:color="auto"/>
        <w:right w:val="none" w:sz="0" w:space="0" w:color="auto"/>
      </w:divBdr>
    </w:div>
    <w:div w:id="2121341321">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170226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490473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TR38843</b:Tag>
    <b:SourceType>Report</b:SourceType>
    <b:Guid>{C45C5DFA-404F-4AE9-A608-344518F2C14B}</b:Guid>
    <b:Author>
      <b:Author>
        <b:Corporate>3GPP TR 38.843</b:Corporate>
      </b:Author>
    </b:Author>
    <b:Title>Study on AI/ML for NR air interface</b:Title>
    <b:Year>Oct. 2023</b:Year>
    <b:RefOrder>4</b:RefOrder>
  </b:Source>
  <b:Source>
    <b:Tag>RAN105_AIML</b:Tag>
    <b:SourceType>Report</b:SourceType>
    <b:Guid>{4F280A17-0D88-4B5F-A5B1-E28C4FE5B42C}</b:Guid>
    <b:Title>Revised WID on AI/ML for NR Air Interface</b:Title>
    <b:Year>Sep. 9-12, 2024</b:Year>
    <b:City>Melbourne, Australia</b:City>
    <b:Author>
      <b:Author>
        <b:Corporate>Qualcomm</b:Corporate>
      </b:Author>
    </b:Author>
    <b:RefOrder>1</b:RefOrder>
  </b:Source>
  <b:Source>
    <b:Tag>RAN1_118b</b:Tag>
    <b:SourceType>Report</b:SourceType>
    <b:Guid>{145D3593-6BC3-4799-9CEE-DA4BD5546367}</b:Guid>
    <b:Author>
      <b:Author>
        <b:Corporate>3GPP TSG RAN WG1#118bis</b:Corporate>
      </b:Author>
    </b:Author>
    <b:Title>Draft Meeting Report</b:Title>
    <b:Year>Oct. 14-18, 2024</b:Year>
    <b:City>Hefei, Anhui, China</b:City>
    <b:RefOrder>2</b:RefOrder>
  </b:Source>
  <b:Source>
    <b:Tag>RAN1_119</b:Tag>
    <b:SourceType>Report</b:SourceType>
    <b:Guid>{2A5F510A-6941-490E-80E8-5B415A32B67B}</b:Guid>
    <b:Title>Draft Meeting Report</b:Title>
    <b:Year>Nov. 18-22, 2024</b:Year>
    <b:City>Orlando, USA</b:City>
    <b:Author>
      <b:Author>
        <b:Corporate>3GPP TSG RAN WG1#119</b:Corporate>
      </b:Author>
    </b:Author>
    <b:RefOrder>3</b:RefOrder>
  </b:Source>
</b:Sources>
</file>

<file path=customXml/itemProps1.xml><?xml version="1.0" encoding="utf-8"?>
<ds:datastoreItem xmlns:ds="http://schemas.openxmlformats.org/officeDocument/2006/customXml" ds:itemID="{17702405-97B2-436B-BC6E-C40E20F24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6521</Words>
  <Characters>37170</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2025-02-07T14:58:00Z</dcterms:created>
  <dcterms:modified xsi:type="dcterms:W3CDTF">2025-02-07T17:54:00Z</dcterms:modified>
</cp:coreProperties>
</file>