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4"/>
          <w:szCs w:val="22"/>
          <w:highlight w:val="yellow"/>
        </w:rPr>
      </w:pPr>
      <w:bookmarkStart w:id="0" w:name="_Hlk145670493"/>
      <w:r>
        <w:rPr>
          <w:rFonts w:hint="default" w:ascii="Times New Roman" w:hAnsi="Times New Roman" w:cs="Times New Roman"/>
          <w:b/>
          <w:bCs/>
          <w:sz w:val="24"/>
          <w:szCs w:val="22"/>
        </w:rPr>
        <w:t>3GPP TSG RAN WG1 #120</w:t>
      </w:r>
      <w:r>
        <w:rPr>
          <w:rFonts w:hint="default" w:ascii="Times New Roman" w:hAnsi="Times New Roman" w:cs="Times New Roman"/>
          <w:b/>
          <w:bCs/>
          <w:sz w:val="24"/>
          <w:szCs w:val="22"/>
        </w:rPr>
        <w:tab/>
      </w:r>
      <w:r>
        <w:rPr>
          <w:rFonts w:hint="default" w:ascii="Times New Roman" w:hAnsi="Times New Roman" w:cs="Times New Roman"/>
          <w:b/>
          <w:bCs/>
          <w:sz w:val="24"/>
          <w:szCs w:val="22"/>
        </w:rPr>
        <w:tab/>
      </w:r>
      <w:r>
        <w:rPr>
          <w:rFonts w:hint="default" w:ascii="Times New Roman" w:hAnsi="Times New Roman" w:cs="Times New Roman"/>
          <w:b/>
          <w:bCs/>
          <w:sz w:val="24"/>
          <w:szCs w:val="22"/>
          <w:highlight w:val="none"/>
        </w:rPr>
        <w:t>R1-2500442</w:t>
      </w:r>
    </w:p>
    <w:p>
      <w:pPr>
        <w:tabs>
          <w:tab w:val="center" w:pos="4536"/>
          <w:tab w:val="right" w:pos="9072"/>
        </w:tabs>
        <w:rPr>
          <w:rFonts w:hint="default" w:ascii="Times New Roman" w:hAnsi="Times New Roman" w:eastAsia="MS Mincho" w:cs="Times New Roman"/>
          <w:b/>
          <w:bCs/>
          <w:sz w:val="24"/>
          <w:szCs w:val="22"/>
          <w:lang w:eastAsia="ja-JP"/>
        </w:rPr>
      </w:pPr>
      <w:r>
        <w:rPr>
          <w:rFonts w:hint="default" w:ascii="Times New Roman" w:hAnsi="Times New Roman" w:eastAsia="MS Mincho" w:cs="Times New Roman"/>
          <w:b/>
          <w:bCs/>
          <w:sz w:val="24"/>
          <w:szCs w:val="22"/>
          <w:lang w:eastAsia="ja-JP"/>
        </w:rPr>
        <w:t xml:space="preserve">Athens, Greece, </w:t>
      </w:r>
      <w:r>
        <w:rPr>
          <w:rFonts w:hint="default" w:ascii="Times New Roman" w:hAnsi="Times New Roman" w:eastAsia="Malgun Gothic" w:cs="Times New Roman"/>
          <w:b/>
          <w:bCs/>
          <w:sz w:val="24"/>
          <w:szCs w:val="22"/>
          <w:lang w:eastAsia="ko-KR"/>
        </w:rPr>
        <w:t xml:space="preserve">February </w:t>
      </w:r>
      <w:r>
        <w:rPr>
          <w:rFonts w:hint="default" w:ascii="Times New Roman" w:hAnsi="Times New Roman" w:eastAsia="MS Mincho" w:cs="Times New Roman"/>
          <w:b/>
          <w:bCs/>
          <w:sz w:val="24"/>
          <w:szCs w:val="22"/>
          <w:lang w:eastAsia="ja-JP"/>
        </w:rPr>
        <w:t>17</w:t>
      </w:r>
      <w:r>
        <w:rPr>
          <w:rFonts w:hint="default" w:ascii="Times New Roman" w:hAnsi="Times New Roman" w:eastAsia="Malgun Gothic" w:cs="Times New Roman"/>
          <w:b/>
          <w:bCs/>
          <w:sz w:val="24"/>
          <w:szCs w:val="22"/>
          <w:vertAlign w:val="superscript"/>
          <w:lang w:eastAsia="ko-KR"/>
        </w:rPr>
        <w:t>th</w:t>
      </w:r>
      <w:r>
        <w:rPr>
          <w:rFonts w:hint="default" w:ascii="Times New Roman" w:hAnsi="Times New Roman" w:eastAsia="MS Mincho" w:cs="Times New Roman"/>
          <w:b/>
          <w:bCs/>
          <w:sz w:val="24"/>
          <w:szCs w:val="22"/>
          <w:lang w:eastAsia="ja-JP"/>
        </w:rPr>
        <w:t xml:space="preserve"> </w:t>
      </w:r>
      <w:r>
        <w:rPr>
          <w:rFonts w:hint="default" w:ascii="Times New Roman" w:hAnsi="Times New Roman" w:cs="Times New Roman"/>
          <w:b/>
          <w:bCs/>
          <w:sz w:val="24"/>
          <w:szCs w:val="22"/>
        </w:rPr>
        <w:t>– 21</w:t>
      </w:r>
      <w:r>
        <w:rPr>
          <w:rFonts w:hint="default" w:ascii="Times New Roman" w:hAnsi="Times New Roman" w:cs="Times New Roman"/>
          <w:b/>
          <w:bCs/>
          <w:sz w:val="24"/>
          <w:szCs w:val="22"/>
          <w:vertAlign w:val="superscript"/>
        </w:rPr>
        <w:t>st</w:t>
      </w:r>
      <w:r>
        <w:rPr>
          <w:rFonts w:hint="default" w:ascii="Times New Roman" w:hAnsi="Times New Roman" w:eastAsia="MS Mincho" w:cs="Times New Roman"/>
          <w:b/>
          <w:bCs/>
          <w:sz w:val="24"/>
          <w:szCs w:val="22"/>
          <w:lang w:eastAsia="ja-JP"/>
        </w:rPr>
        <w:t>, 2025</w:t>
      </w:r>
    </w:p>
    <w:bookmarkEnd w:id="0"/>
    <w:p>
      <w:pPr>
        <w:pStyle w:val="15"/>
        <w:rPr>
          <w:rFonts w:hint="default" w:ascii="Times New Roman" w:hAnsi="Times New Roman" w:eastAsia="宋体" w:cs="Times New Roman"/>
          <w:b/>
          <w:sz w:val="22"/>
          <w:szCs w:val="22"/>
          <w:lang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 xml:space="preserve">Discussion on </w:t>
      </w:r>
      <w:bookmarkStart w:id="1" w:name="_Hlk159079655"/>
      <w:r>
        <w:rPr>
          <w:rFonts w:hint="default" w:ascii="Times New Roman" w:hAnsi="Times New Roman" w:cs="Times New Roman"/>
          <w:sz w:val="22"/>
          <w:szCs w:val="22"/>
        </w:rPr>
        <w:t>adap</w:t>
      </w:r>
      <w:r>
        <w:rPr>
          <w:rFonts w:hint="default" w:ascii="Times New Roman" w:hAnsi="Times New Roman" w:cs="Times New Roman" w:eastAsiaTheme="minorEastAsia"/>
          <w:sz w:val="22"/>
          <w:szCs w:val="22"/>
          <w:lang w:eastAsia="zh-CN"/>
        </w:rPr>
        <w:t>t</w:t>
      </w:r>
      <w:r>
        <w:rPr>
          <w:rFonts w:hint="default" w:ascii="Times New Roman" w:hAnsi="Times New Roman" w:cs="Times New Roman"/>
          <w:sz w:val="22"/>
          <w:szCs w:val="22"/>
        </w:rPr>
        <w:t>ation of common signal/channel transmission</w:t>
      </w:r>
      <w:bookmarkEnd w:id="1"/>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9.5.3</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4"/>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 meeting #102, the new WID regarding e</w:t>
      </w:r>
      <w:r>
        <w:rPr>
          <w:rFonts w:hint="default" w:ascii="Times New Roman" w:hAnsi="Times New Roman" w:eastAsia="宋体" w:cs="Times New Roman"/>
          <w:color w:val="000000"/>
          <w:szCs w:val="20"/>
          <w:lang w:eastAsia="zh-CN"/>
        </w:rPr>
        <w:t>nhancements of network energy savings for NR</w:t>
      </w:r>
      <w:r>
        <w:rPr>
          <w:rFonts w:hint="default" w:ascii="Times New Roman" w:hAnsi="Times New Roman" w:eastAsia="等线" w:cs="Times New Roman"/>
          <w:szCs w:val="20"/>
          <w:lang w:eastAsia="zh-CN"/>
        </w:rPr>
        <w:t xml:space="preserve"> [1] was approved. </w:t>
      </w:r>
      <w:r>
        <w:rPr>
          <w:rFonts w:hint="default" w:ascii="Times New Roman" w:hAnsi="Times New Roman" w:eastAsia="宋体" w:cs="Times New Roman"/>
          <w:bCs/>
          <w:szCs w:val="20"/>
          <w:lang w:val="en-GB" w:eastAsia="en-GB"/>
        </w:rPr>
        <w:t>One objective of the work item is the following</w:t>
      </w:r>
      <w:r>
        <w:rPr>
          <w:rFonts w:hint="default" w:ascii="Times New Roman" w:hAnsi="Times New Roman" w:eastAsia="宋体" w:cs="Times New Roman"/>
          <w:bCs/>
          <w:szCs w:val="20"/>
          <w:lang w:val="en-GB" w:eastAsia="zh-CN"/>
        </w:rPr>
        <w:t>.</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numPr>
                <w:ilvl w:val="0"/>
                <w:numId w:val="7"/>
              </w:numPr>
              <w:overflowPunct w:val="0"/>
              <w:autoSpaceDE w:val="0"/>
              <w:autoSpaceDN w:val="0"/>
              <w:adjustRightInd w:val="0"/>
              <w:spacing w:after="180"/>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Specify a</w:t>
            </w:r>
            <w:r>
              <w:rPr>
                <w:rFonts w:hint="default" w:ascii="Times New Roman" w:hAnsi="Times New Roman" w:eastAsia="宋体" w:cs="Times New Roman"/>
                <w:i/>
                <w:iCs/>
                <w:szCs w:val="20"/>
                <w:lang w:val="en-GB" w:eastAsia="en-GB"/>
              </w:rPr>
              <w:t xml:space="preserve">daptation of common signal/channel transmissions. </w:t>
            </w:r>
            <w:r>
              <w:rPr>
                <w:rFonts w:hint="default" w:ascii="Times New Roman" w:hAnsi="Times New Roman" w:eastAsia="宋体" w:cs="Times New Roman"/>
                <w:i/>
                <w:iCs/>
                <w:szCs w:val="20"/>
                <w:lang w:val="en-GB" w:eastAsia="zh-CN"/>
              </w:rPr>
              <w:t>[RAN1/2/3/4]</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bCs/>
                <w:i/>
                <w:iCs/>
                <w:szCs w:val="20"/>
                <w:lang w:eastAsia="zh-CN"/>
              </w:rPr>
            </w:pPr>
            <w:r>
              <w:rPr>
                <w:rFonts w:hint="default" w:ascii="Times New Roman" w:hAnsi="Times New Roman" w:eastAsia="宋体" w:cs="Times New Roman"/>
                <w:bCs/>
                <w:i/>
                <w:iCs/>
                <w:szCs w:val="20"/>
                <w:lang w:eastAsia="zh-CN"/>
              </w:rPr>
              <w:t xml:space="preserve">Adaptation of SSB in time domain, e.g. adapting periodicity </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Adaptation of PRACH in time domain</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Study adaptation of PRACH in spatial domain, e.g.</w:t>
            </w:r>
            <w:bookmarkStart w:id="2" w:name="_Hlk159208959"/>
            <w:r>
              <w:rPr>
                <w:rFonts w:hint="default" w:ascii="Times New Roman" w:hAnsi="Times New Roman" w:eastAsia="宋体" w:cs="Times New Roman"/>
                <w:i/>
                <w:iCs/>
                <w:szCs w:val="20"/>
                <w:lang w:val="en-GB" w:eastAsia="en-GB"/>
              </w:rPr>
              <w:t xml:space="preserve"> </w:t>
            </w:r>
            <w:bookmarkStart w:id="3" w:name="_Hlk159208535"/>
            <w:r>
              <w:rPr>
                <w:rFonts w:hint="default" w:ascii="Times New Roman" w:hAnsi="Times New Roman" w:eastAsia="宋体" w:cs="Times New Roman"/>
                <w:i/>
                <w:iCs/>
                <w:szCs w:val="20"/>
                <w:lang w:val="en-GB" w:eastAsia="en-GB"/>
              </w:rPr>
              <w:t>non-uniform PRACH resources per SSB</w:t>
            </w:r>
            <w:bookmarkEnd w:id="2"/>
            <w:bookmarkEnd w:id="3"/>
            <w:r>
              <w:rPr>
                <w:rFonts w:hint="default" w:ascii="Times New Roman" w:hAnsi="Times New Roman" w:eastAsia="宋体" w:cs="Times New Roman"/>
                <w:i/>
                <w:iCs/>
                <w:szCs w:val="20"/>
                <w:lang w:val="en-GB" w:eastAsia="en-GB"/>
              </w:rPr>
              <w:t>, and specify if found beneficial</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This study is to be done in 2Q’2024 only</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Adaptation of paging </w:t>
            </w:r>
            <w:bookmarkStart w:id="4" w:name="_Hlk159082137"/>
            <w:r>
              <w:rPr>
                <w:rFonts w:hint="default" w:ascii="Times New Roman" w:hAnsi="Times New Roman" w:eastAsia="宋体" w:cs="Times New Roman"/>
                <w:i/>
                <w:iCs/>
                <w:szCs w:val="20"/>
                <w:lang w:val="en-GB" w:eastAsia="zh-CN"/>
              </w:rPr>
              <w:t xml:space="preserve">occasions </w:t>
            </w:r>
            <w:bookmarkEnd w:id="4"/>
            <w:r>
              <w:rPr>
                <w:rFonts w:hint="default" w:ascii="Times New Roman" w:hAnsi="Times New Roman" w:eastAsia="宋体" w:cs="Times New Roman"/>
                <w:i/>
                <w:iCs/>
                <w:szCs w:val="20"/>
                <w:lang w:val="en-GB" w:eastAsia="zh-CN"/>
              </w:rPr>
              <w:t>including confining the paging occasions in the time domain</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Note: there shall be no paging latency increase</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Note: there shall be no negative impact to legacy UEs, unless significant benefits are shown </w:t>
            </w:r>
          </w:p>
        </w:tc>
      </w:tr>
    </w:tbl>
    <w:p>
      <w:pPr>
        <w:pStyle w:val="4"/>
        <w:rPr>
          <w:rFonts w:hint="default" w:ascii="Times New Roman" w:hAnsi="Times New Roman" w:eastAsia="宋体" w:cs="Times New Roman"/>
          <w:bCs/>
          <w:szCs w:val="20"/>
          <w:lang w:val="en-GB" w:eastAsia="en-GB"/>
        </w:rPr>
      </w:pPr>
    </w:p>
    <w:p>
      <w:pPr>
        <w:pStyle w:val="4"/>
        <w:rPr>
          <w:rFonts w:hint="default" w:ascii="Times New Roman" w:hAnsi="Times New Roman" w:eastAsia="宋体" w:cs="Times New Roman"/>
          <w:bCs/>
          <w:szCs w:val="20"/>
          <w:lang w:val="en-US" w:eastAsia="zh-CN"/>
        </w:rPr>
      </w:pPr>
      <w:r>
        <w:rPr>
          <w:rFonts w:hint="default" w:ascii="Times New Roman" w:hAnsi="Times New Roman" w:eastAsia="宋体" w:cs="Times New Roman"/>
          <w:bCs/>
          <w:szCs w:val="20"/>
          <w:lang w:val="en-US" w:eastAsia="zh-CN"/>
        </w:rPr>
        <w:t xml:space="preserve">In RAN meeting #104, the WID scope was revised by removing the objective of spatial adaptation for PRACH. But nevertheless, there is an open question that the SSB subset mapping to RO can be either considered as spatial adaptation or time domain adaptation. Thus, it is not clear if SSB subset mapping is within the scope of the revised WID. According to RAN1 chairman recommendation, this clarification is to be made in RAN1#118 meeting. </w:t>
      </w:r>
    </w:p>
    <w:p>
      <w:pPr>
        <w:pStyle w:val="4"/>
        <w:rPr>
          <w:rFonts w:hint="default" w:ascii="Times New Roman" w:hAnsi="Times New Roman" w:eastAsia="等线" w:cs="Times New Roman"/>
          <w:szCs w:val="20"/>
          <w:lang w:val="en-GB"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等线" w:cs="Times New Roman"/>
          <w:szCs w:val="20"/>
          <w:lang w:eastAsia="zh-CN"/>
        </w:rPr>
        <w:t xml:space="preserve">. </w:t>
      </w:r>
    </w:p>
    <w:p>
      <w:pPr>
        <w:pStyle w:val="2"/>
        <w:rPr>
          <w:rFonts w:hint="default" w:ascii="Times New Roman" w:hAnsi="Times New Roman" w:cs="Times New Roman"/>
        </w:rPr>
      </w:pPr>
      <w:r>
        <w:rPr>
          <w:rFonts w:hint="default" w:ascii="Times New Roman" w:hAnsi="Times New Roman" w:eastAsia="宋体" w:cs="Times New Roman"/>
          <w:lang w:eastAsia="zh-CN"/>
        </w:rPr>
        <w:t>Discussion</w:t>
      </w:r>
    </w:p>
    <w:p>
      <w:pPr>
        <w:pStyle w:val="4"/>
        <w:rPr>
          <w:rFonts w:hint="default" w:ascii="Times New Roman" w:hAnsi="Times New Roman" w:eastAsia="宋体" w:cs="Times New Roman"/>
          <w:szCs w:val="28"/>
          <w:lang w:val="en-US" w:eastAsia="zh-CN"/>
        </w:rPr>
      </w:pPr>
      <w:r>
        <w:rPr>
          <w:rFonts w:hint="default" w:ascii="Times New Roman" w:hAnsi="Times New Roman" w:eastAsia="宋体" w:cs="Times New Roman"/>
          <w:szCs w:val="28"/>
          <w:lang w:val="en-US" w:eastAsia="zh-CN"/>
        </w:rPr>
        <w:t xml:space="preserve">In last RAN1 meeting, RAN1 has conducted extensive discussions and made some guidance to the further study scope. In this section, we continue to provide our view to further consolidate the working scope and also give our suggestions/proposals for RAN1 group to consider. </w:t>
      </w:r>
    </w:p>
    <w:p>
      <w:pPr>
        <w:pStyle w:val="3"/>
        <w:rPr>
          <w:rFonts w:hint="default" w:ascii="Times New Roman" w:hAnsi="Times New Roman" w:cs="Times New Roman"/>
          <w:lang w:val="en-GB" w:eastAsia="zh-CN"/>
        </w:rPr>
      </w:pPr>
      <w:r>
        <w:rPr>
          <w:rFonts w:hint="default" w:ascii="Times New Roman" w:hAnsi="Times New Roman" w:cs="Times New Roman"/>
          <w:lang w:val="en-GB" w:eastAsia="zh-CN"/>
        </w:rPr>
        <w:t>Adaptation of SSB in time domain</w:t>
      </w:r>
    </w:p>
    <w:p>
      <w:pPr>
        <w:pStyle w:val="4"/>
        <w:rPr>
          <w:rFonts w:hint="default"/>
          <w:lang w:val="en-US" w:eastAsia="zh-CN"/>
        </w:rPr>
      </w:pPr>
      <w:r>
        <w:rPr>
          <w:rFonts w:hint="eastAsia"/>
          <w:lang w:val="en-US" w:eastAsia="zh-CN"/>
        </w:rPr>
        <w:t>Up to RAN1#118bis meeting, RAN1 has made the following agreements for SSB adaptation:</w:t>
      </w:r>
    </w:p>
    <w:p>
      <w:pPr>
        <w:rPr>
          <w:rFonts w:hint="default" w:ascii="Times New Roman" w:hAnsi="Times New Roman" w:cs="Times New Roman"/>
          <w:b/>
          <w:bCs/>
          <w:sz w:val="18"/>
          <w:szCs w:val="18"/>
          <w:highlight w:val="green"/>
          <w:lang w:eastAsia="zh-CN"/>
        </w:rPr>
      </w:pPr>
      <w:r>
        <w:rPr>
          <w:rFonts w:hint="eastAsia" w:ascii="Times New Roman" w:hAnsi="Times New Roman" w:cs="Times New Roman"/>
          <w:b/>
          <w:bCs/>
          <w:sz w:val="18"/>
          <w:szCs w:val="18"/>
          <w:highlight w:val="green"/>
          <w:lang w:val="en-US" w:eastAsia="zh-CN"/>
        </w:rPr>
        <w:t xml:space="preserve">RAN1#118 </w:t>
      </w:r>
      <w:r>
        <w:rPr>
          <w:rFonts w:hint="default" w:ascii="Times New Roman" w:hAnsi="Times New Roman" w:cs="Times New Roman"/>
          <w:b/>
          <w:bCs/>
          <w:sz w:val="18"/>
          <w:szCs w:val="18"/>
          <w:highlight w:val="green"/>
          <w:lang w:eastAsia="zh-CN"/>
        </w:rPr>
        <w:t>Agreement</w:t>
      </w:r>
    </w:p>
    <w:p>
      <w:pPr>
        <w:rPr>
          <w:rFonts w:hint="default" w:ascii="Times New Roman" w:hAnsi="Times New Roman" w:cs="Times New Roman"/>
          <w:sz w:val="18"/>
          <w:szCs w:val="18"/>
        </w:rPr>
      </w:pPr>
      <w:r>
        <w:rPr>
          <w:rFonts w:hint="default" w:ascii="Times New Roman" w:hAnsi="Times New Roman" w:cs="Times New Roman"/>
          <w:sz w:val="18"/>
          <w:szCs w:val="18"/>
        </w:rPr>
        <w:t>For adaptation mechanism(s) of SSB in time-domain,</w:t>
      </w:r>
    </w:p>
    <w:p>
      <w:pPr>
        <w:numPr>
          <w:ilvl w:val="0"/>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 xml:space="preserve">For Rel-19 NES-capable UE’s PCell (Connected mode), adaptation of CD-SSB on sync raster is not supported </w:t>
      </w:r>
    </w:p>
    <w:p>
      <w:pPr>
        <w:numPr>
          <w:ilvl w:val="1"/>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FFS: Adaptation for SSB that is not CD-SSB is supported (A2)</w:t>
      </w:r>
    </w:p>
    <w:p>
      <w:pPr>
        <w:numPr>
          <w:ilvl w:val="1"/>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FFS: Adaptation for SSB not on sync raster is supported (A3)</w:t>
      </w:r>
    </w:p>
    <w:p>
      <w:pPr>
        <w:pStyle w:val="30"/>
        <w:numPr>
          <w:ilvl w:val="0"/>
          <w:numId w:val="8"/>
        </w:numPr>
        <w:spacing w:line="259" w:lineRule="auto"/>
        <w:ind w:leftChars="0"/>
        <w:contextualSpacing/>
        <w:rPr>
          <w:rFonts w:hint="default" w:ascii="Times New Roman" w:hAnsi="Times New Roman" w:cs="Times New Roman"/>
          <w:sz w:val="18"/>
          <w:szCs w:val="18"/>
        </w:rPr>
      </w:pPr>
      <w:r>
        <w:rPr>
          <w:rFonts w:hint="default" w:ascii="Times New Roman" w:hAnsi="Times New Roman" w:cs="Times New Roman"/>
          <w:sz w:val="18"/>
          <w:szCs w:val="18"/>
        </w:rPr>
        <w:t>For Rel-19 NES-capable UE’s SCell</w:t>
      </w:r>
    </w:p>
    <w:p>
      <w:pPr>
        <w:numPr>
          <w:ilvl w:val="1"/>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Adaptation of SSB configured for the SCell is supported for the following cases</w:t>
      </w:r>
    </w:p>
    <w:p>
      <w:pPr>
        <w:numPr>
          <w:ilvl w:val="2"/>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FFS: Adaptation for CD-SSB (B1) including UE impact compared to legacy operation where the SSB is configured with periodicity&gt;20msec for SCell</w:t>
      </w:r>
    </w:p>
    <w:p>
      <w:pPr>
        <w:numPr>
          <w:ilvl w:val="2"/>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Adaptation for SSB that is not CD-SSB on sync raster (B2’)</w:t>
      </w:r>
    </w:p>
    <w:p>
      <w:pPr>
        <w:numPr>
          <w:ilvl w:val="2"/>
          <w:numId w:val="8"/>
        </w:numPr>
        <w:spacing w:line="259" w:lineRule="auto"/>
        <w:rPr>
          <w:rFonts w:hint="default" w:ascii="Times New Roman" w:hAnsi="Times New Roman" w:cs="Times New Roman"/>
          <w:sz w:val="18"/>
          <w:szCs w:val="18"/>
        </w:rPr>
      </w:pPr>
      <w:r>
        <w:rPr>
          <w:rFonts w:hint="default" w:ascii="Times New Roman" w:hAnsi="Times New Roman" w:cs="Times New Roman"/>
          <w:sz w:val="18"/>
          <w:szCs w:val="18"/>
        </w:rPr>
        <w:t>Adaptation for SSB that is not CD-SSB not on sync raster (B3’)</w:t>
      </w:r>
    </w:p>
    <w:p>
      <w:pPr>
        <w:pStyle w:val="4"/>
        <w:rPr>
          <w:rFonts w:hint="default" w:ascii="Times New Roman" w:hAnsi="Times New Roman" w:eastAsia="等线" w:cs="Times New Roman"/>
          <w:szCs w:val="20"/>
          <w:lang w:eastAsia="zh-CN"/>
        </w:rPr>
      </w:pPr>
    </w:p>
    <w:p>
      <w:pPr>
        <w:pStyle w:val="4"/>
        <w:rPr>
          <w:rFonts w:hint="eastAsia" w:eastAsia="等线" w:cs="Times New Roman"/>
          <w:b/>
          <w:bCs/>
          <w:szCs w:val="20"/>
          <w:highlight w:val="green"/>
          <w:lang w:val="en-US" w:eastAsia="zh-CN"/>
        </w:rPr>
      </w:pPr>
    </w:p>
    <w:p>
      <w:pPr>
        <w:pStyle w:val="4"/>
        <w:rPr>
          <w:rFonts w:hint="eastAsia" w:eastAsia="等线" w:cs="Times New Roman"/>
          <w:b/>
          <w:bCs/>
          <w:szCs w:val="20"/>
          <w:highlight w:val="green"/>
          <w:lang w:val="en-US" w:eastAsia="zh-CN"/>
        </w:rPr>
      </w:pPr>
    </w:p>
    <w:p>
      <w:pPr>
        <w:pStyle w:val="4"/>
        <w:rPr>
          <w:rFonts w:hint="eastAsia" w:eastAsia="等线" w:cs="Times New Roman"/>
          <w:b/>
          <w:bCs/>
          <w:szCs w:val="20"/>
          <w:highlight w:val="green"/>
          <w:lang w:val="en-US" w:eastAsia="zh-CN"/>
        </w:rPr>
      </w:pPr>
    </w:p>
    <w:p>
      <w:pPr>
        <w:pStyle w:val="4"/>
        <w:rPr>
          <w:rFonts w:ascii="Times New Roman" w:hAnsi="Times New Roman"/>
          <w:b/>
          <w:bCs/>
          <w:highlight w:val="green"/>
        </w:rPr>
      </w:pPr>
      <w:r>
        <w:rPr>
          <w:rFonts w:hint="eastAsia" w:eastAsia="等线" w:cs="Times New Roman"/>
          <w:b/>
          <w:bCs/>
          <w:szCs w:val="20"/>
          <w:highlight w:val="green"/>
          <w:lang w:val="en-US" w:eastAsia="zh-CN"/>
        </w:rPr>
        <w:t xml:space="preserve">RAN1#118bis </w:t>
      </w:r>
      <w:r>
        <w:rPr>
          <w:rFonts w:ascii="Times New Roman" w:hAnsi="Times New Roman"/>
          <w:b/>
          <w:bCs/>
          <w:highlight w:val="green"/>
        </w:rPr>
        <w:t>Conclusion</w:t>
      </w:r>
    </w:p>
    <w:p>
      <w:pPr>
        <w:spacing w:line="259" w:lineRule="auto"/>
        <w:rPr>
          <w:rFonts w:ascii="Times New Roman" w:hAnsi="Times New Roman"/>
          <w:b/>
          <w:bCs/>
          <w:highlight w:val="green"/>
        </w:rPr>
      </w:pPr>
      <w:r>
        <w:rPr>
          <w:rFonts w:ascii="Times New Roman" w:hAnsi="Times New Roman"/>
          <w:b/>
          <w:bCs/>
        </w:rPr>
        <w:t>Conclusion</w:t>
      </w:r>
    </w:p>
    <w:p>
      <w:pPr>
        <w:overflowPunct w:val="0"/>
        <w:autoSpaceDE w:val="0"/>
        <w:autoSpaceDN w:val="0"/>
        <w:adjustRightInd w:val="0"/>
        <w:spacing w:after="120"/>
        <w:contextualSpacing/>
        <w:jc w:val="both"/>
        <w:textAlignment w:val="baseline"/>
        <w:rPr>
          <w:rFonts w:ascii="Times New Roman" w:hAnsi="Times New Roman"/>
        </w:rPr>
      </w:pPr>
      <w:r>
        <w:rPr>
          <w:rFonts w:ascii="Times New Roman" w:hAnsi="Times New Roman"/>
        </w:rPr>
        <w:t>There is no consensus on the support of adaptation of SSB for idle mode UEs in Rel-19</w:t>
      </w:r>
    </w:p>
    <w:p>
      <w:pPr>
        <w:overflowPunct w:val="0"/>
        <w:autoSpaceDE w:val="0"/>
        <w:autoSpaceDN w:val="0"/>
        <w:adjustRightInd w:val="0"/>
        <w:spacing w:after="120"/>
        <w:contextualSpacing/>
        <w:jc w:val="both"/>
        <w:textAlignment w:val="baseline"/>
        <w:rPr>
          <w:rFonts w:ascii="Times New Roman" w:hAnsi="Times New Roman"/>
        </w:rPr>
      </w:pPr>
    </w:p>
    <w:p>
      <w:pPr>
        <w:pStyle w:val="4"/>
        <w:rPr>
          <w:rFonts w:ascii="Times New Roman" w:hAnsi="Times New Roman"/>
        </w:rPr>
      </w:pPr>
      <w:r>
        <w:rPr>
          <w:rFonts w:hint="eastAsia" w:eastAsia="等线" w:cs="Times New Roman"/>
          <w:b/>
          <w:bCs/>
          <w:szCs w:val="20"/>
          <w:highlight w:val="green"/>
          <w:lang w:val="en-US" w:eastAsia="zh-CN"/>
        </w:rPr>
        <w:t xml:space="preserve">RAN1#119 </w:t>
      </w:r>
      <w:r>
        <w:rPr>
          <w:rFonts w:ascii="Times New Roman" w:hAnsi="Times New Roman"/>
          <w:b/>
          <w:bCs/>
          <w:highlight w:val="green"/>
        </w:rPr>
        <w:t>Conclusion</w:t>
      </w:r>
    </w:p>
    <w:p>
      <w:pPr>
        <w:spacing w:line="259" w:lineRule="auto"/>
        <w:rPr>
          <w:rFonts w:ascii="Times New Roman" w:hAnsi="Times New Roman"/>
          <w:b/>
          <w:bCs/>
        </w:rPr>
      </w:pPr>
      <w:r>
        <w:rPr>
          <w:rFonts w:ascii="Times New Roman" w:hAnsi="Times New Roman"/>
          <w:b/>
          <w:bCs/>
        </w:rPr>
        <w:t>Conclusion</w:t>
      </w:r>
    </w:p>
    <w:p>
      <w:pPr>
        <w:rPr>
          <w:rFonts w:ascii="Times New Roman" w:hAnsi="Times New Roman"/>
        </w:rPr>
      </w:pPr>
      <w:r>
        <w:rPr>
          <w:rFonts w:ascii="Times New Roman" w:hAnsi="Times New Roman"/>
        </w:rPr>
        <w:t>There is no RAN1 consensus to support SSB adaptation in time domain for Rel-19 NES-capable UE’s PCell (connected mode)</w:t>
      </w:r>
    </w:p>
    <w:p>
      <w:pPr>
        <w:pStyle w:val="4"/>
        <w:rPr>
          <w:rFonts w:hint="eastAsia" w:eastAsia="等线" w:cs="Times New Roman"/>
          <w:szCs w:val="20"/>
          <w:lang w:val="en-US" w:eastAsia="zh-CN"/>
        </w:rPr>
      </w:pPr>
    </w:p>
    <w:p>
      <w:pPr>
        <w:pStyle w:val="30"/>
        <w:numPr>
          <w:ilvl w:val="0"/>
          <w:numId w:val="0"/>
        </w:numPr>
        <w:contextualSpacing/>
        <w:jc w:val="both"/>
        <w:rPr>
          <w:rFonts w:ascii="Times New Roman" w:hAnsi="Times New Roman" w:eastAsia="Malgun Gothic"/>
          <w:highlight w:val="none"/>
          <w:lang w:val="en-US"/>
        </w:rPr>
      </w:pPr>
      <w:r>
        <w:rPr>
          <w:rFonts w:hint="eastAsia" w:eastAsia="等线" w:cs="Times New Roman"/>
          <w:sz w:val="20"/>
          <w:szCs w:val="20"/>
          <w:lang w:val="en-US" w:eastAsia="zh-CN"/>
        </w:rPr>
        <w:t xml:space="preserve">It is clear that for Rel-19, SSB adaptation in time domain is only supported for connected UE in SCell. In this case, we can directly reuse the OD-SSB mechanism for SSB adaptation. Including the SSB location determination after SSB adaptation signaling. For example, network configures </w:t>
      </w:r>
      <w:r>
        <w:rPr>
          <w:rFonts w:hint="eastAsia" w:eastAsia="等线" w:cs="Times New Roman"/>
          <w:sz w:val="20"/>
          <w:szCs w:val="20"/>
          <w:highlight w:val="none"/>
          <w:lang w:val="en-US" w:eastAsia="zh-CN"/>
        </w:rPr>
        <w:t>t</w:t>
      </w:r>
      <w:r>
        <w:rPr>
          <w:rFonts w:hint="eastAsia" w:ascii="Times New Roman" w:hAnsi="Times New Roman" w:eastAsia="Malgun Gothic"/>
          <w:highlight w:val="none"/>
          <w:lang w:val="en-US" w:eastAsia="ko-KR"/>
        </w:rPr>
        <w:t>ime domain location of on-demand SSB burst such as SFN offset and half frame index</w:t>
      </w:r>
      <w:r>
        <w:rPr>
          <w:rFonts w:hint="eastAsia" w:ascii="Times New Roman" w:hAnsi="Times New Roman" w:eastAsia="宋体"/>
          <w:highlight w:val="none"/>
          <w:lang w:val="en-US" w:eastAsia="zh-CN"/>
        </w:rPr>
        <w:t xml:space="preserve"> corresponding to different SSB periodicity. After SSB adaptation signaling, e.g., MAC-CE based, the adapted SSB from time instance A, where the instance A is ast least T_min after MAC-CE signaling. </w:t>
      </w:r>
    </w:p>
    <w:p>
      <w:pPr>
        <w:pStyle w:val="4"/>
        <w:rPr>
          <w:rFonts w:hint="eastAsia" w:eastAsia="等线" w:cs="Times New Roman"/>
          <w:sz w:val="20"/>
          <w:szCs w:val="20"/>
          <w:lang w:val="en-US" w:eastAsia="zh-CN"/>
        </w:rPr>
      </w:pPr>
    </w:p>
    <w:p>
      <w:pPr>
        <w:pStyle w:val="4"/>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Proposal 1: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Reuse OD-SSB mechanism for SSB adaptation in time domain in SCell, i.e., MAC-CE </w:t>
      </w:r>
      <w:r>
        <w:rPr>
          <w:rFonts w:hint="eastAsia" w:eastAsia="等线" w:cs="Times New Roman"/>
          <w:b/>
          <w:bCs/>
          <w:sz w:val="20"/>
          <w:szCs w:val="20"/>
          <w:lang w:val="en-US" w:eastAsia="zh-CN"/>
        </w:rPr>
        <w:tab/>
      </w:r>
      <w:r>
        <w:rPr>
          <w:rFonts w:hint="eastAsia" w:eastAsia="等线" w:cs="Times New Roman"/>
          <w:b/>
          <w:bCs/>
          <w:sz w:val="20"/>
          <w:szCs w:val="20"/>
          <w:lang w:val="en-US" w:eastAsia="zh-CN"/>
        </w:rPr>
        <w:t>based signaling.</w:t>
      </w:r>
    </w:p>
    <w:p>
      <w:pPr>
        <w:pStyle w:val="4"/>
        <w:ind w:firstLine="1300" w:firstLineChars="0"/>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Note: RRC based SSB adaptation for SCell is naturally supported. </w:t>
      </w:r>
    </w:p>
    <w:p>
      <w:pPr>
        <w:pStyle w:val="4"/>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Proposal 2: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RRC configures </w:t>
      </w:r>
      <w:r>
        <w:rPr>
          <w:rFonts w:hint="eastAsia" w:eastAsia="等线" w:cs="Times New Roman"/>
          <w:b/>
          <w:bCs/>
          <w:sz w:val="20"/>
          <w:szCs w:val="20"/>
          <w:highlight w:val="none"/>
          <w:lang w:val="en-US" w:eastAsia="zh-CN"/>
        </w:rPr>
        <w:t>t</w:t>
      </w:r>
      <w:r>
        <w:rPr>
          <w:rFonts w:hint="eastAsia" w:ascii="Times New Roman" w:hAnsi="Times New Roman" w:eastAsia="Malgun Gothic"/>
          <w:b/>
          <w:bCs/>
          <w:highlight w:val="none"/>
          <w:lang w:val="en-US" w:eastAsia="ko-KR"/>
        </w:rPr>
        <w:t xml:space="preserve">ime domain location of on-demand SSB burst such as SFN offset and half </w:t>
      </w:r>
      <w:r>
        <w:rPr>
          <w:rFonts w:hint="eastAsia" w:eastAsia="宋体"/>
          <w:b/>
          <w:bCs/>
          <w:highlight w:val="none"/>
          <w:lang w:val="en-US" w:eastAsia="zh-CN"/>
        </w:rPr>
        <w:tab/>
      </w:r>
      <w:r>
        <w:rPr>
          <w:rFonts w:hint="eastAsia" w:ascii="Times New Roman" w:hAnsi="Times New Roman" w:eastAsia="Malgun Gothic"/>
          <w:b/>
          <w:bCs/>
          <w:highlight w:val="none"/>
          <w:lang w:val="en-US" w:eastAsia="ko-KR"/>
        </w:rPr>
        <w:t>frame index</w:t>
      </w:r>
      <w:r>
        <w:rPr>
          <w:rFonts w:hint="eastAsia" w:ascii="Times New Roman" w:hAnsi="Times New Roman" w:eastAsia="宋体"/>
          <w:b/>
          <w:bCs/>
          <w:highlight w:val="none"/>
          <w:lang w:val="en-US" w:eastAsia="zh-CN"/>
        </w:rPr>
        <w:t xml:space="preserve"> corresponding to different SSB periodicity. </w:t>
      </w:r>
      <w:r>
        <w:rPr>
          <w:rFonts w:hint="eastAsia" w:eastAsia="宋体"/>
          <w:b/>
          <w:bCs/>
          <w:highlight w:val="none"/>
          <w:lang w:val="en-US" w:eastAsia="zh-CN"/>
        </w:rPr>
        <w:t>T</w:t>
      </w:r>
      <w:r>
        <w:rPr>
          <w:rFonts w:hint="eastAsia" w:ascii="Times New Roman" w:hAnsi="Times New Roman" w:eastAsia="宋体"/>
          <w:b/>
          <w:bCs/>
          <w:highlight w:val="none"/>
          <w:lang w:val="en-US" w:eastAsia="zh-CN"/>
        </w:rPr>
        <w:t xml:space="preserve">he adapted SSB from time </w:t>
      </w:r>
      <w:r>
        <w:rPr>
          <w:rFonts w:hint="eastAsia" w:eastAsia="宋体"/>
          <w:b/>
          <w:bCs/>
          <w:highlight w:val="none"/>
          <w:lang w:val="en-US" w:eastAsia="zh-CN"/>
        </w:rPr>
        <w:tab/>
      </w:r>
      <w:r>
        <w:rPr>
          <w:rFonts w:hint="eastAsia" w:ascii="Times New Roman" w:hAnsi="Times New Roman" w:eastAsia="宋体"/>
          <w:b/>
          <w:bCs/>
          <w:highlight w:val="none"/>
          <w:lang w:val="en-US" w:eastAsia="zh-CN"/>
        </w:rPr>
        <w:t xml:space="preserve">instance A, where the instance A is ast least T_min after MAC-CE signaling. </w:t>
      </w:r>
    </w:p>
    <w:p>
      <w:pPr>
        <w:pStyle w:val="4"/>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Proposal 3: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The adaptive SSB periodicity is within 5ms, 10ms, 20ms, 40ms, 80ms, 160ms. Other values </w:t>
      </w:r>
      <w:r>
        <w:rPr>
          <w:rFonts w:hint="eastAsia" w:eastAsia="等线" w:cs="Times New Roman"/>
          <w:b/>
          <w:bCs/>
          <w:sz w:val="20"/>
          <w:szCs w:val="20"/>
          <w:lang w:val="en-US" w:eastAsia="zh-CN"/>
        </w:rPr>
        <w:tab/>
      </w:r>
      <w:r>
        <w:rPr>
          <w:rFonts w:hint="eastAsia" w:eastAsia="等线" w:cs="Times New Roman"/>
          <w:b/>
          <w:bCs/>
          <w:sz w:val="20"/>
          <w:szCs w:val="20"/>
          <w:lang w:val="en-US" w:eastAsia="zh-CN"/>
        </w:rPr>
        <w:t>are not considered in Rel-19.</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1"/>
          <w:szCs w:val="21"/>
          <w:lang w:val="en-GB" w:eastAsia="zh-CN"/>
        </w:rPr>
      </w:pPr>
    </w:p>
    <w:p>
      <w:pPr>
        <w:pStyle w:val="4"/>
        <w:outlineLvl w:val="1"/>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default" w:ascii="Times New Roman" w:hAnsi="Times New Roman" w:cs="Times New Roman" w:eastAsiaTheme="minorEastAsia"/>
          <w:b/>
          <w:bCs/>
          <w:sz w:val="21"/>
          <w:szCs w:val="21"/>
          <w:lang w:val="en-US" w:eastAsia="zh-CN"/>
        </w:rPr>
        <w:t>2</w:t>
      </w:r>
      <w:r>
        <w:rPr>
          <w:rFonts w:hint="default" w:ascii="Times New Roman" w:hAnsi="Times New Roman" w:cs="Times New Roman" w:eastAsiaTheme="minorEastAsia"/>
          <w:b/>
          <w:bCs/>
          <w:sz w:val="21"/>
          <w:szCs w:val="21"/>
          <w:lang w:val="en-GB" w:eastAsia="zh-CN"/>
        </w:rPr>
        <w:t xml:space="preserve"> Adaptation of PRACH </w:t>
      </w:r>
      <w:r>
        <w:rPr>
          <w:rFonts w:hint="default" w:ascii="Times New Roman" w:hAnsi="Times New Roman" w:cs="Times New Roman" w:eastAsiaTheme="minorEastAsia"/>
          <w:b/>
          <w:bCs/>
          <w:sz w:val="21"/>
          <w:szCs w:val="21"/>
          <w:lang w:val="en-US" w:eastAsia="zh-CN"/>
        </w:rPr>
        <w:t>in time domain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In last meeting, there is an agreed working assumption for DCI-based PRACH adaptation. </w:t>
      </w:r>
    </w:p>
    <w:p>
      <w:pPr>
        <w:rPr>
          <w:rFonts w:ascii="Times New Roman" w:hAnsi="Times New Roman"/>
          <w:b/>
          <w:bCs/>
        </w:rPr>
      </w:pPr>
      <w:r>
        <w:rPr>
          <w:rFonts w:ascii="Times New Roman" w:hAnsi="Times New Roman"/>
          <w:b/>
          <w:bCs/>
          <w:highlight w:val="darkYellow"/>
        </w:rPr>
        <w:t>Working Assumption</w:t>
      </w:r>
    </w:p>
    <w:p>
      <w:pPr>
        <w:pStyle w:val="4"/>
        <w:spacing w:after="0"/>
        <w:rPr>
          <w:rFonts w:ascii="Times New Roman" w:hAnsi="Times New Roman"/>
        </w:rPr>
      </w:pPr>
      <w:r>
        <w:rPr>
          <w:rFonts w:ascii="Times New Roman" w:hAnsi="Times New Roman"/>
        </w:rPr>
        <w:t xml:space="preserve">For DCI-based adaptation for additional PRACH resources, </w:t>
      </w:r>
    </w:p>
    <w:p>
      <w:pPr>
        <w:pStyle w:val="4"/>
        <w:numPr>
          <w:ilvl w:val="0"/>
          <w:numId w:val="9"/>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pPr>
        <w:pStyle w:val="4"/>
        <w:numPr>
          <w:ilvl w:val="0"/>
          <w:numId w:val="10"/>
        </w:numPr>
        <w:overflowPunct w:val="0"/>
        <w:autoSpaceDE w:val="0"/>
        <w:autoSpaceDN w:val="0"/>
        <w:adjustRightInd w:val="0"/>
        <w:spacing w:after="0"/>
        <w:textAlignment w:val="baseline"/>
        <w:rPr>
          <w:rFonts w:ascii="Times New Roman" w:hAnsi="Times New Roman"/>
        </w:rPr>
      </w:pPr>
      <w:r>
        <w:rPr>
          <w:rFonts w:ascii="Times New Roman" w:hAnsi="Times New Roman"/>
        </w:rPr>
        <w:t>Option 1: Use reserved bits in the DCI format</w:t>
      </w:r>
    </w:p>
    <w:p>
      <w:pPr>
        <w:pStyle w:val="4"/>
        <w:numPr>
          <w:ilvl w:val="1"/>
          <w:numId w:val="10"/>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FFS: relation (if any) to TRS availability bits / short message indicator in the DCI format  </w:t>
      </w:r>
    </w:p>
    <w:p>
      <w:pPr>
        <w:pStyle w:val="4"/>
        <w:numPr>
          <w:ilvl w:val="0"/>
          <w:numId w:val="10"/>
        </w:numPr>
        <w:overflowPunct w:val="0"/>
        <w:autoSpaceDE w:val="0"/>
        <w:autoSpaceDN w:val="0"/>
        <w:adjustRightInd w:val="0"/>
        <w:spacing w:after="0"/>
        <w:textAlignment w:val="baseline"/>
        <w:rPr>
          <w:rFonts w:ascii="Times New Roman" w:hAnsi="Times New Roman"/>
        </w:rPr>
      </w:pPr>
      <w:r>
        <w:rPr>
          <w:rFonts w:ascii="Times New Roman" w:hAnsi="Times New Roman"/>
        </w:rPr>
        <w:t>Option 2: Use Bits 5-8 within the Short Message (from upper layers)</w:t>
      </w:r>
    </w:p>
    <w:p>
      <w:pPr>
        <w:pStyle w:val="4"/>
        <w:numPr>
          <w:ilvl w:val="1"/>
          <w:numId w:val="10"/>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pPr>
        <w:pStyle w:val="4"/>
        <w:numPr>
          <w:ilvl w:val="0"/>
          <w:numId w:val="10"/>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pPr>
        <w:pStyle w:val="4"/>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pPr>
        <w:pStyle w:val="4"/>
        <w:rPr>
          <w:rFonts w:hint="default" w:ascii="Times New Roman" w:hAnsi="Times New Roman" w:eastAsia="等线" w:cs="Times New Roman"/>
          <w:b/>
          <w:bCs/>
          <w:szCs w:val="20"/>
          <w:lang w:val="en-US" w:eastAsia="zh-CN"/>
        </w:rPr>
      </w:pPr>
    </w:p>
    <w:p>
      <w:pPr>
        <w:rPr>
          <w:b/>
          <w:bCs/>
          <w:lang w:val="en-US" w:eastAsia="zh-CN"/>
        </w:rPr>
      </w:pPr>
      <w:r>
        <w:rPr>
          <w:b/>
          <w:bCs/>
          <w:highlight w:val="green"/>
          <w:lang w:val="en-US" w:eastAsia="zh-CN"/>
        </w:rPr>
        <w:t>Agreement</w:t>
      </w:r>
    </w:p>
    <w:p>
      <w:pPr>
        <w:rPr>
          <w:rFonts w:ascii="Times New Roman" w:hAnsi="Times New Roman"/>
        </w:rPr>
      </w:pPr>
      <w:r>
        <w:rPr>
          <w:rFonts w:ascii="Times New Roman" w:hAnsi="Times New Roman"/>
        </w:rPr>
        <w:t>For DCI-based adaptation for additional PRACH resources, select only from the following alternatives:</w:t>
      </w:r>
    </w:p>
    <w:p>
      <w:pPr>
        <w:numPr>
          <w:ilvl w:val="0"/>
          <w:numId w:val="11"/>
        </w:numPr>
        <w:rPr>
          <w:rFonts w:ascii="Times New Roman" w:hAnsi="Times New Roman"/>
        </w:rPr>
      </w:pPr>
      <w:r>
        <w:rPr>
          <w:rFonts w:ascii="Times New Roman" w:hAnsi="Times New Roman"/>
        </w:rPr>
        <w:t xml:space="preserve">Alt 1: DCI-based adaptation to indicate whether the additional PRACH resources provided by semi-static signalling are available or not </w:t>
      </w:r>
    </w:p>
    <w:p>
      <w:pPr>
        <w:numPr>
          <w:ilvl w:val="1"/>
          <w:numId w:val="11"/>
        </w:numPr>
        <w:rPr>
          <w:rFonts w:ascii="Times New Roman" w:hAnsi="Times New Roman"/>
        </w:rPr>
      </w:pPr>
      <w:r>
        <w:rPr>
          <w:rFonts w:ascii="Times New Roman" w:hAnsi="Times New Roman"/>
        </w:rPr>
        <w:t>[DCI payload size = 1 bit]</w:t>
      </w:r>
    </w:p>
    <w:p>
      <w:pPr>
        <w:numPr>
          <w:ilvl w:val="1"/>
          <w:numId w:val="11"/>
        </w:numPr>
        <w:tabs>
          <w:tab w:val="left" w:pos="1440"/>
        </w:tabs>
        <w:rPr>
          <w:rFonts w:ascii="Times New Roman" w:hAnsi="Times New Roman"/>
        </w:rPr>
      </w:pPr>
      <w:r>
        <w:rPr>
          <w:rFonts w:ascii="Times New Roman" w:hAnsi="Times New Roman"/>
        </w:rPr>
        <w:t>FFS: A single PRACH mask provided by semi-static signalling is used to identify the subset of the additional PRACH resources</w:t>
      </w:r>
    </w:p>
    <w:p>
      <w:pPr>
        <w:numPr>
          <w:ilvl w:val="1"/>
          <w:numId w:val="11"/>
        </w:numPr>
        <w:rPr>
          <w:rFonts w:ascii="Times New Roman" w:hAnsi="Times New Roman"/>
        </w:rPr>
      </w:pPr>
      <w:r>
        <w:rPr>
          <w:rFonts w:ascii="Times New Roman" w:hAnsi="Times New Roman"/>
        </w:rPr>
        <w:t>FFS: details</w:t>
      </w:r>
    </w:p>
    <w:p>
      <w:pPr>
        <w:pStyle w:val="4"/>
        <w:rPr>
          <w:rFonts w:hint="default" w:ascii="Times New Roman" w:hAnsi="Times New Roman" w:eastAsia="等线" w:cs="Times New Roman"/>
          <w:szCs w:val="20"/>
          <w:lang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In last RAN1 meeting, a working assumption on the bit to be used was discussed. Moreover, there is an agreement to adopt only 1 bit for the DCI signaling. Given that only 1 bit is needed, it would be much safer to use 1 bit from the reserved bit from short Message (option 2). The reason is that with option 1 there is configuration case for TRS where no reserved bit is available. Thus option 1 losses its generality.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4: </w:t>
      </w:r>
      <w:r>
        <w:rPr>
          <w:rFonts w:hint="eastAsia" w:cs="Times New Roman" w:eastAsiaTheme="minorEastAsia"/>
          <w:b/>
          <w:bCs/>
          <w:sz w:val="20"/>
          <w:szCs w:val="20"/>
          <w:lang w:val="en-US" w:eastAsia="zh-CN"/>
        </w:rPr>
        <w:tab/>
      </w:r>
      <w:r>
        <w:rPr>
          <w:rFonts w:hint="eastAsia" w:cs="Times New Roman" w:eastAsiaTheme="minorEastAsia"/>
          <w:b/>
          <w:bCs/>
          <w:sz w:val="20"/>
          <w:szCs w:val="20"/>
          <w:lang w:val="en-US" w:eastAsia="zh-CN"/>
        </w:rPr>
        <w:t xml:space="preserve">confirm the working assumption and adopt option 2 as the way forward. </w:t>
      </w:r>
    </w:p>
    <w:p>
      <w:pPr>
        <w:pStyle w:val="4"/>
        <w:rPr>
          <w:rFonts w:hint="eastAsia" w:eastAsia="等线" w:cs="Times New Roman"/>
          <w:szCs w:val="20"/>
          <w:lang w:val="en-US" w:eastAsia="zh-CN"/>
        </w:rPr>
      </w:pPr>
      <w:r>
        <w:rPr>
          <w:rFonts w:hint="eastAsia" w:eastAsia="等线" w:cs="Times New Roman"/>
          <w:szCs w:val="20"/>
          <w:lang w:val="en-US" w:eastAsia="zh-CN"/>
        </w:rPr>
        <w:t xml:space="preserve">Another issue for PRACH adaptation is how to determine the starting time location of the additional PRACH. Since the signaling is provided by the DCI format 1_0 with P-RNT, the signaling is received at different time by different UEs. For example, the idle UE will monitor the paging DCI at each paging occasion. But for connected UE, it is up to UE implementation, e.g., for PWS capable UE, it will monitor at least once every paging cycle, but for PWS non-capable UE, it will monitor at least once every SI modification period. Therefore, whether all the UE should have the same understanding on the starting time of the additional PRACH is still not clear. </w:t>
      </w:r>
    </w:p>
    <w:p>
      <w:pPr>
        <w:pStyle w:val="4"/>
        <w:rPr>
          <w:rFonts w:hint="eastAsia" w:eastAsia="等线" w:cs="Times New Roman"/>
          <w:b/>
          <w:bCs/>
          <w:szCs w:val="20"/>
          <w:lang w:val="en-US" w:eastAsia="zh-CN"/>
        </w:rPr>
      </w:pPr>
      <w:r>
        <w:rPr>
          <w:rFonts w:hint="eastAsia" w:eastAsia="等线" w:cs="Times New Roman"/>
          <w:b/>
          <w:bCs/>
          <w:szCs w:val="20"/>
          <w:lang w:val="en-US" w:eastAsia="zh-CN"/>
        </w:rPr>
        <w:t xml:space="preserve">Proposal 5: </w:t>
      </w:r>
      <w:r>
        <w:rPr>
          <w:rFonts w:hint="eastAsia" w:eastAsia="等线" w:cs="Times New Roman"/>
          <w:b/>
          <w:bCs/>
          <w:szCs w:val="20"/>
          <w:lang w:val="en-US" w:eastAsia="zh-CN"/>
        </w:rPr>
        <w:tab/>
      </w:r>
      <w:r>
        <w:rPr>
          <w:rFonts w:hint="eastAsia" w:eastAsia="等线" w:cs="Times New Roman"/>
          <w:b/>
          <w:bCs/>
          <w:szCs w:val="20"/>
          <w:lang w:val="en-US" w:eastAsia="zh-CN"/>
        </w:rPr>
        <w:t xml:space="preserve">RAN1 needs to discuss whether all the UE need to have a same understanding on the </w:t>
      </w:r>
      <w:r>
        <w:rPr>
          <w:rFonts w:hint="eastAsia" w:eastAsia="等线" w:cs="Times New Roman"/>
          <w:b/>
          <w:bCs/>
          <w:szCs w:val="20"/>
          <w:lang w:val="en-US" w:eastAsia="zh-CN"/>
        </w:rPr>
        <w:tab/>
      </w:r>
      <w:r>
        <w:rPr>
          <w:rFonts w:hint="eastAsia" w:eastAsia="等线" w:cs="Times New Roman"/>
          <w:b/>
          <w:bCs/>
          <w:szCs w:val="20"/>
          <w:lang w:val="en-US" w:eastAsia="zh-CN"/>
        </w:rPr>
        <w:t xml:space="preserve">starting time of the activated additional PRACH. </w:t>
      </w:r>
    </w:p>
    <w:p>
      <w:pPr>
        <w:pStyle w:val="4"/>
        <w:rPr>
          <w:rFonts w:hint="eastAsia" w:eastAsia="等线" w:cs="Times New Roman"/>
          <w:szCs w:val="20"/>
          <w:lang w:val="en-US" w:eastAsia="zh-CN"/>
        </w:rPr>
      </w:pPr>
      <w:r>
        <w:rPr>
          <w:rFonts w:hint="eastAsia" w:eastAsia="等线" w:cs="Times New Roman"/>
          <w:szCs w:val="20"/>
          <w:lang w:val="en-US" w:eastAsia="zh-CN"/>
        </w:rPr>
        <w:t xml:space="preserve">If the above question no, then the UE will only rely on the reception time of the signal, i.e., DCI. For example, after receiving the DCI and it indicates the activation of the additional PRACH, the UE will assume that the additional PRACH resources are available from T0, where T0=n+Tproc. Here n is the slot where UE receives the signaling DCI and Tproc is the processing time, the value of the Tproc can refer to PDCCH triggering SPS PDSCH release. </w:t>
      </w:r>
    </w:p>
    <w:p>
      <w:pPr>
        <w:pStyle w:val="4"/>
        <w:rPr>
          <w:rFonts w:hint="eastAsia" w:eastAsia="等线" w:cs="Times New Roman"/>
          <w:szCs w:val="20"/>
          <w:lang w:val="en-US" w:eastAsia="zh-CN"/>
        </w:rPr>
      </w:pPr>
      <w:r>
        <w:rPr>
          <w:rFonts w:hint="eastAsia" w:eastAsia="等线" w:cs="Times New Roman"/>
          <w:b/>
          <w:bCs/>
          <w:szCs w:val="20"/>
          <w:lang w:val="en-US" w:eastAsia="zh-CN"/>
        </w:rPr>
        <w:t xml:space="preserve">Proposal 6: </w:t>
      </w:r>
      <w:r>
        <w:rPr>
          <w:rFonts w:hint="eastAsia" w:eastAsia="等线" w:cs="Times New Roman"/>
          <w:b/>
          <w:bCs/>
          <w:szCs w:val="20"/>
          <w:lang w:val="en-US" w:eastAsia="zh-CN"/>
        </w:rPr>
        <w:tab/>
      </w:r>
      <w:r>
        <w:rPr>
          <w:rFonts w:hint="eastAsia" w:eastAsia="等线" w:cs="Times New Roman"/>
          <w:b/>
          <w:bCs/>
          <w:szCs w:val="20"/>
          <w:lang w:val="en-US" w:eastAsia="zh-CN"/>
        </w:rPr>
        <w:t xml:space="preserve">UE assumes that the additional PRACH resources are available from T0=n+Tproc, where </w:t>
      </w:r>
      <w:r>
        <w:rPr>
          <w:rFonts w:hint="eastAsia" w:eastAsia="等线" w:cs="Times New Roman"/>
          <w:b/>
          <w:bCs/>
          <w:szCs w:val="20"/>
          <w:lang w:val="en-US" w:eastAsia="zh-CN"/>
        </w:rPr>
        <w:tab/>
      </w:r>
      <w:r>
        <w:rPr>
          <w:rFonts w:hint="eastAsia" w:eastAsia="等线" w:cs="Times New Roman"/>
          <w:b/>
          <w:bCs/>
          <w:szCs w:val="20"/>
          <w:lang w:val="en-US" w:eastAsia="zh-CN"/>
        </w:rPr>
        <w:t xml:space="preserve">n is the slot where UE receives the signaling DCI and Tproc is the processing time, the </w:t>
      </w:r>
      <w:r>
        <w:rPr>
          <w:rFonts w:hint="eastAsia" w:eastAsia="等线" w:cs="Times New Roman"/>
          <w:b/>
          <w:bCs/>
          <w:szCs w:val="20"/>
          <w:lang w:val="en-US" w:eastAsia="zh-CN"/>
        </w:rPr>
        <w:tab/>
      </w:r>
      <w:r>
        <w:rPr>
          <w:rFonts w:hint="eastAsia" w:eastAsia="等线" w:cs="Times New Roman"/>
          <w:b/>
          <w:bCs/>
          <w:szCs w:val="20"/>
          <w:lang w:val="en-US" w:eastAsia="zh-CN"/>
        </w:rPr>
        <w:t xml:space="preserve">value of the Tproc can refer to PDCCH triggering SPS PDSCH release. </w:t>
      </w:r>
    </w:p>
    <w:p>
      <w:pPr>
        <w:pStyle w:val="4"/>
        <w:rPr>
          <w:rFonts w:hint="eastAsia" w:eastAsia="等线" w:cs="Times New Roman"/>
          <w:szCs w:val="20"/>
          <w:lang w:val="en-US" w:eastAsia="zh-CN"/>
        </w:rPr>
      </w:pPr>
      <w:r>
        <w:rPr>
          <w:rFonts w:hint="eastAsia" w:eastAsia="等线" w:cs="Times New Roman"/>
          <w:szCs w:val="20"/>
          <w:lang w:val="en-US" w:eastAsia="zh-CN"/>
        </w:rPr>
        <w:t xml:space="preserve">Moreover, when UE determines the additional PRACH resources, it needs to decide whether UE assumes the first additional PRACH resource or other starting reference time, for example the first mapping cycle after T0 or the first association period after T0. This will lead to different starting time for accessing the available additional PRACH resources. </w:t>
      </w:r>
    </w:p>
    <w:p>
      <w:pPr>
        <w:pStyle w:val="4"/>
        <w:rPr>
          <w:rFonts w:hint="default" w:eastAsia="等线" w:cs="Times New Roman"/>
          <w:b/>
          <w:bCs/>
          <w:szCs w:val="20"/>
          <w:lang w:val="en-US" w:eastAsia="zh-CN"/>
        </w:rPr>
      </w:pPr>
      <w:r>
        <w:rPr>
          <w:rFonts w:hint="eastAsia" w:eastAsia="等线" w:cs="Times New Roman"/>
          <w:b/>
          <w:bCs/>
          <w:szCs w:val="20"/>
          <w:lang w:val="en-US" w:eastAsia="zh-CN"/>
        </w:rPr>
        <w:t>Proposal 7:</w:t>
      </w:r>
      <w:r>
        <w:rPr>
          <w:rFonts w:hint="eastAsia" w:eastAsia="等线" w:cs="Times New Roman"/>
          <w:b/>
          <w:bCs/>
          <w:szCs w:val="20"/>
          <w:lang w:val="en-US" w:eastAsia="zh-CN"/>
        </w:rPr>
        <w:tab/>
        <w:t xml:space="preserve">RAN1 to discuss the starting avalialbe time for accessing additional PRACH resource, e.g. </w:t>
      </w:r>
      <w:r>
        <w:rPr>
          <w:rFonts w:hint="eastAsia" w:eastAsia="等线" w:cs="Times New Roman"/>
          <w:b/>
          <w:bCs/>
          <w:szCs w:val="20"/>
          <w:lang w:val="en-US" w:eastAsia="zh-CN"/>
        </w:rPr>
        <w:tab/>
        <w:t xml:space="preserve">whether at PRACH resource level, or mapping cycle level, or association period level. </w:t>
      </w:r>
    </w:p>
    <w:p>
      <w:pPr>
        <w:pStyle w:val="2"/>
        <w:rPr>
          <w:rFonts w:hint="default" w:ascii="Times New Roman" w:hAnsi="Times New Roman" w:cs="Times New Roman"/>
        </w:rPr>
      </w:pPr>
      <w:r>
        <w:rPr>
          <w:rFonts w:hint="default" w:ascii="Times New Roman" w:hAnsi="Times New Roman" w:cs="Times New Roman"/>
        </w:rPr>
        <w:t>Conclusion</w:t>
      </w:r>
    </w:p>
    <w:p>
      <w:pPr>
        <w:pStyle w:val="4"/>
        <w:spacing w:before="120" w:beforeLines="50"/>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宋体" w:cs="Times New Roman"/>
          <w:iCs/>
          <w:szCs w:val="20"/>
          <w:lang w:eastAsia="zh-CN"/>
        </w:rPr>
        <w:t xml:space="preserve">. The following proposals </w:t>
      </w:r>
      <w:r>
        <w:rPr>
          <w:rFonts w:hint="default" w:ascii="Times New Roman" w:hAnsi="Times New Roman" w:eastAsia="等线" w:cs="Times New Roman"/>
          <w:szCs w:val="20"/>
          <w:lang w:eastAsia="zh-CN"/>
        </w:rPr>
        <w:t>are provided.</w:t>
      </w:r>
    </w:p>
    <w:p>
      <w:pPr>
        <w:pStyle w:val="4"/>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Proposal 1: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Reuse OD-SSB mechanism for SSB adaptation in time domain in SCell, i.e., MAC-CE </w:t>
      </w:r>
      <w:r>
        <w:rPr>
          <w:rFonts w:hint="eastAsia" w:eastAsia="等线" w:cs="Times New Roman"/>
          <w:b/>
          <w:bCs/>
          <w:sz w:val="20"/>
          <w:szCs w:val="20"/>
          <w:lang w:val="en-US" w:eastAsia="zh-CN"/>
        </w:rPr>
        <w:tab/>
      </w:r>
      <w:r>
        <w:rPr>
          <w:rFonts w:hint="eastAsia" w:eastAsia="等线" w:cs="Times New Roman"/>
          <w:b/>
          <w:bCs/>
          <w:sz w:val="20"/>
          <w:szCs w:val="20"/>
          <w:lang w:val="en-US" w:eastAsia="zh-CN"/>
        </w:rPr>
        <w:t>based signaling.</w:t>
      </w:r>
    </w:p>
    <w:p>
      <w:pPr>
        <w:pStyle w:val="4"/>
        <w:ind w:firstLine="1300" w:firstLineChars="0"/>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Note: RRC based SSB adaptation for SCell is naturally supported. </w:t>
      </w:r>
    </w:p>
    <w:p>
      <w:pPr>
        <w:pStyle w:val="4"/>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Proposal 2: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RRC configures </w:t>
      </w:r>
      <w:r>
        <w:rPr>
          <w:rFonts w:hint="eastAsia" w:eastAsia="等线" w:cs="Times New Roman"/>
          <w:b/>
          <w:bCs/>
          <w:sz w:val="20"/>
          <w:szCs w:val="20"/>
          <w:highlight w:val="none"/>
          <w:lang w:val="en-US" w:eastAsia="zh-CN"/>
        </w:rPr>
        <w:t>t</w:t>
      </w:r>
      <w:r>
        <w:rPr>
          <w:rFonts w:hint="eastAsia" w:ascii="Times New Roman" w:hAnsi="Times New Roman" w:eastAsia="Malgun Gothic"/>
          <w:b/>
          <w:bCs/>
          <w:highlight w:val="none"/>
          <w:lang w:val="en-US" w:eastAsia="ko-KR"/>
        </w:rPr>
        <w:t xml:space="preserve">ime domain location of on-demand SSB burst such as SFN offset and half </w:t>
      </w:r>
      <w:r>
        <w:rPr>
          <w:rFonts w:hint="eastAsia" w:eastAsia="宋体"/>
          <w:b/>
          <w:bCs/>
          <w:highlight w:val="none"/>
          <w:lang w:val="en-US" w:eastAsia="zh-CN"/>
        </w:rPr>
        <w:tab/>
      </w:r>
      <w:r>
        <w:rPr>
          <w:rFonts w:hint="eastAsia" w:ascii="Times New Roman" w:hAnsi="Times New Roman" w:eastAsia="Malgun Gothic"/>
          <w:b/>
          <w:bCs/>
          <w:highlight w:val="none"/>
          <w:lang w:val="en-US" w:eastAsia="ko-KR"/>
        </w:rPr>
        <w:t>frame index</w:t>
      </w:r>
      <w:r>
        <w:rPr>
          <w:rFonts w:hint="eastAsia" w:ascii="Times New Roman" w:hAnsi="Times New Roman" w:eastAsia="宋体"/>
          <w:b/>
          <w:bCs/>
          <w:highlight w:val="none"/>
          <w:lang w:val="en-US" w:eastAsia="zh-CN"/>
        </w:rPr>
        <w:t xml:space="preserve"> corresponding to different SSB periodicity. </w:t>
      </w:r>
      <w:r>
        <w:rPr>
          <w:rFonts w:hint="eastAsia" w:eastAsia="宋体"/>
          <w:b/>
          <w:bCs/>
          <w:highlight w:val="none"/>
          <w:lang w:val="en-US" w:eastAsia="zh-CN"/>
        </w:rPr>
        <w:t>T</w:t>
      </w:r>
      <w:r>
        <w:rPr>
          <w:rFonts w:hint="eastAsia" w:ascii="Times New Roman" w:hAnsi="Times New Roman" w:eastAsia="宋体"/>
          <w:b/>
          <w:bCs/>
          <w:highlight w:val="none"/>
          <w:lang w:val="en-US" w:eastAsia="zh-CN"/>
        </w:rPr>
        <w:t xml:space="preserve">he adapted SSB from time </w:t>
      </w:r>
      <w:r>
        <w:rPr>
          <w:rFonts w:hint="eastAsia" w:eastAsia="宋体"/>
          <w:b/>
          <w:bCs/>
          <w:highlight w:val="none"/>
          <w:lang w:val="en-US" w:eastAsia="zh-CN"/>
        </w:rPr>
        <w:tab/>
      </w:r>
      <w:r>
        <w:rPr>
          <w:rFonts w:hint="eastAsia" w:ascii="Times New Roman" w:hAnsi="Times New Roman" w:eastAsia="宋体"/>
          <w:b/>
          <w:bCs/>
          <w:highlight w:val="none"/>
          <w:lang w:val="en-US" w:eastAsia="zh-CN"/>
        </w:rPr>
        <w:t xml:space="preserve">instance A, where the instance A is ast least T_min after MAC-CE signaling. </w:t>
      </w:r>
    </w:p>
    <w:p>
      <w:pPr>
        <w:pStyle w:val="4"/>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Proposal 3: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The adaptive SSB periodicity is within 5ms, 10ms, 20ms, 40ms, 80ms, 160ms. Other values </w:t>
      </w:r>
      <w:r>
        <w:rPr>
          <w:rFonts w:hint="eastAsia" w:eastAsia="等线" w:cs="Times New Roman"/>
          <w:b/>
          <w:bCs/>
          <w:sz w:val="20"/>
          <w:szCs w:val="20"/>
          <w:lang w:val="en-US" w:eastAsia="zh-CN"/>
        </w:rPr>
        <w:tab/>
      </w:r>
      <w:r>
        <w:rPr>
          <w:rFonts w:hint="eastAsia" w:eastAsia="等线" w:cs="Times New Roman"/>
          <w:b/>
          <w:bCs/>
          <w:sz w:val="20"/>
          <w:szCs w:val="20"/>
          <w:lang w:val="en-US" w:eastAsia="zh-CN"/>
        </w:rPr>
        <w:t>are not considered in Rel-19.</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4: </w:t>
      </w:r>
      <w:r>
        <w:rPr>
          <w:rFonts w:hint="eastAsia" w:cs="Times New Roman" w:eastAsiaTheme="minorEastAsia"/>
          <w:b/>
          <w:bCs/>
          <w:sz w:val="20"/>
          <w:szCs w:val="20"/>
          <w:lang w:val="en-US" w:eastAsia="zh-CN"/>
        </w:rPr>
        <w:tab/>
      </w:r>
      <w:r>
        <w:rPr>
          <w:rFonts w:hint="eastAsia" w:cs="Times New Roman" w:eastAsiaTheme="minorEastAsia"/>
          <w:b/>
          <w:bCs/>
          <w:sz w:val="20"/>
          <w:szCs w:val="20"/>
          <w:lang w:val="en-US" w:eastAsia="zh-CN"/>
        </w:rPr>
        <w:t xml:space="preserve">confirm the working assumption and adopt option 2 as the way forward. </w:t>
      </w:r>
    </w:p>
    <w:p>
      <w:pPr>
        <w:pStyle w:val="4"/>
        <w:rPr>
          <w:rFonts w:hint="eastAsia" w:eastAsia="等线" w:cs="Times New Roman"/>
          <w:b/>
          <w:bCs/>
          <w:szCs w:val="20"/>
          <w:lang w:val="en-US" w:eastAsia="zh-CN"/>
        </w:rPr>
      </w:pPr>
      <w:r>
        <w:rPr>
          <w:rFonts w:hint="eastAsia" w:eastAsia="等线" w:cs="Times New Roman"/>
          <w:b/>
          <w:bCs/>
          <w:szCs w:val="20"/>
          <w:lang w:val="en-US" w:eastAsia="zh-CN"/>
        </w:rPr>
        <w:t xml:space="preserve">Proposal 5: </w:t>
      </w:r>
      <w:r>
        <w:rPr>
          <w:rFonts w:hint="eastAsia" w:eastAsia="等线" w:cs="Times New Roman"/>
          <w:b/>
          <w:bCs/>
          <w:szCs w:val="20"/>
          <w:lang w:val="en-US" w:eastAsia="zh-CN"/>
        </w:rPr>
        <w:tab/>
      </w:r>
      <w:r>
        <w:rPr>
          <w:rFonts w:hint="eastAsia" w:eastAsia="等线" w:cs="Times New Roman"/>
          <w:b/>
          <w:bCs/>
          <w:szCs w:val="20"/>
          <w:lang w:val="en-US" w:eastAsia="zh-CN"/>
        </w:rPr>
        <w:t xml:space="preserve">RAN1 needs to discuss whether all the UE need to have a same understanding on the </w:t>
      </w:r>
      <w:r>
        <w:rPr>
          <w:rFonts w:hint="eastAsia" w:eastAsia="等线" w:cs="Times New Roman"/>
          <w:b/>
          <w:bCs/>
          <w:szCs w:val="20"/>
          <w:lang w:val="en-US" w:eastAsia="zh-CN"/>
        </w:rPr>
        <w:tab/>
      </w:r>
      <w:r>
        <w:rPr>
          <w:rFonts w:hint="eastAsia" w:eastAsia="等线" w:cs="Times New Roman"/>
          <w:b/>
          <w:bCs/>
          <w:szCs w:val="20"/>
          <w:lang w:val="en-US" w:eastAsia="zh-CN"/>
        </w:rPr>
        <w:t xml:space="preserve">starting time of the activated additional PRACH. </w:t>
      </w:r>
    </w:p>
    <w:p>
      <w:pPr>
        <w:pStyle w:val="4"/>
        <w:rPr>
          <w:rFonts w:hint="eastAsia" w:eastAsia="等线" w:cs="Times New Roman"/>
          <w:szCs w:val="20"/>
          <w:lang w:val="en-US" w:eastAsia="zh-CN"/>
        </w:rPr>
      </w:pPr>
      <w:r>
        <w:rPr>
          <w:rFonts w:hint="eastAsia" w:eastAsia="等线" w:cs="Times New Roman"/>
          <w:b/>
          <w:bCs/>
          <w:szCs w:val="20"/>
          <w:lang w:val="en-US" w:eastAsia="zh-CN"/>
        </w:rPr>
        <w:t xml:space="preserve">Proposal 6: </w:t>
      </w:r>
      <w:r>
        <w:rPr>
          <w:rFonts w:hint="eastAsia" w:eastAsia="等线" w:cs="Times New Roman"/>
          <w:b/>
          <w:bCs/>
          <w:szCs w:val="20"/>
          <w:lang w:val="en-US" w:eastAsia="zh-CN"/>
        </w:rPr>
        <w:tab/>
      </w:r>
      <w:r>
        <w:rPr>
          <w:rFonts w:hint="eastAsia" w:eastAsia="等线" w:cs="Times New Roman"/>
          <w:b/>
          <w:bCs/>
          <w:szCs w:val="20"/>
          <w:lang w:val="en-US" w:eastAsia="zh-CN"/>
        </w:rPr>
        <w:t xml:space="preserve">UE assumes that the additional PRACH resources are available from T0=n+Tproc, where </w:t>
      </w:r>
      <w:r>
        <w:rPr>
          <w:rFonts w:hint="eastAsia" w:eastAsia="等线" w:cs="Times New Roman"/>
          <w:b/>
          <w:bCs/>
          <w:szCs w:val="20"/>
          <w:lang w:val="en-US" w:eastAsia="zh-CN"/>
        </w:rPr>
        <w:tab/>
      </w:r>
      <w:r>
        <w:rPr>
          <w:rFonts w:hint="eastAsia" w:eastAsia="等线" w:cs="Times New Roman"/>
          <w:b/>
          <w:bCs/>
          <w:szCs w:val="20"/>
          <w:lang w:val="en-US" w:eastAsia="zh-CN"/>
        </w:rPr>
        <w:t xml:space="preserve">n is the slot where UE receives the signaling DCI and Tproc is the processing time, the </w:t>
      </w:r>
      <w:r>
        <w:rPr>
          <w:rFonts w:hint="eastAsia" w:eastAsia="等线" w:cs="Times New Roman"/>
          <w:b/>
          <w:bCs/>
          <w:szCs w:val="20"/>
          <w:lang w:val="en-US" w:eastAsia="zh-CN"/>
        </w:rPr>
        <w:tab/>
      </w:r>
      <w:r>
        <w:rPr>
          <w:rFonts w:hint="eastAsia" w:eastAsia="等线" w:cs="Times New Roman"/>
          <w:b/>
          <w:bCs/>
          <w:szCs w:val="20"/>
          <w:lang w:val="en-US" w:eastAsia="zh-CN"/>
        </w:rPr>
        <w:t xml:space="preserve">value of the Tproc can refer to PDCCH triggering SPS PDSCH release. </w:t>
      </w:r>
    </w:p>
    <w:p>
      <w:pPr>
        <w:pStyle w:val="4"/>
        <w:rPr>
          <w:rFonts w:hint="default" w:eastAsia="等线" w:cs="Times New Roman"/>
          <w:b/>
          <w:bCs/>
          <w:szCs w:val="20"/>
          <w:lang w:val="en-US" w:eastAsia="zh-CN"/>
        </w:rPr>
      </w:pPr>
      <w:r>
        <w:rPr>
          <w:rFonts w:hint="eastAsia" w:eastAsia="等线" w:cs="Times New Roman"/>
          <w:b/>
          <w:bCs/>
          <w:szCs w:val="20"/>
          <w:lang w:val="en-US" w:eastAsia="zh-CN"/>
        </w:rPr>
        <w:t>Proposal 7:</w:t>
      </w:r>
      <w:r>
        <w:rPr>
          <w:rFonts w:hint="eastAsia" w:eastAsia="等线" w:cs="Times New Roman"/>
          <w:b/>
          <w:bCs/>
          <w:szCs w:val="20"/>
          <w:lang w:val="en-US" w:eastAsia="zh-CN"/>
        </w:rPr>
        <w:tab/>
      </w:r>
      <w:r>
        <w:rPr>
          <w:rFonts w:hint="eastAsia" w:eastAsia="等线" w:cs="Times New Roman"/>
          <w:b/>
          <w:bCs/>
          <w:szCs w:val="20"/>
          <w:lang w:val="en-US" w:eastAsia="zh-CN"/>
        </w:rPr>
        <w:t xml:space="preserve">RAN1 to discuss the starting avalialbe time for accessing additional PRACH resource, e.g. </w:t>
      </w:r>
      <w:r>
        <w:rPr>
          <w:rFonts w:hint="eastAsia" w:eastAsia="等线" w:cs="Times New Roman"/>
          <w:b/>
          <w:bCs/>
          <w:szCs w:val="20"/>
          <w:lang w:val="en-US" w:eastAsia="zh-CN"/>
        </w:rPr>
        <w:tab/>
      </w:r>
      <w:r>
        <w:rPr>
          <w:rFonts w:hint="eastAsia" w:eastAsia="等线" w:cs="Times New Roman"/>
          <w:b/>
          <w:bCs/>
          <w:szCs w:val="20"/>
          <w:lang w:val="en-US" w:eastAsia="zh-CN"/>
        </w:rPr>
        <w:t xml:space="preserve">whether at PRACH resource level, or mapping cycle level, or association period level. </w:t>
      </w:r>
    </w:p>
    <w:p>
      <w:pPr>
        <w:pStyle w:val="4"/>
        <w:rPr>
          <w:rFonts w:hint="default" w:ascii="Times New Roman" w:hAnsi="Times New Roman" w:cs="Times New Roman" w:eastAsiaTheme="minorEastAsia"/>
          <w:b/>
          <w:bCs/>
          <w:lang w:eastAsia="zh-CN"/>
        </w:rPr>
      </w:pPr>
      <w:bookmarkStart w:id="5" w:name="_GoBack"/>
      <w:bookmarkEnd w:id="5"/>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12"/>
        </w:num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RP-234065, New WID: Enhancements of network energy savings for NR, Ericsson (Moderator).</w:t>
      </w:r>
    </w:p>
    <w:p>
      <w:pPr>
        <w:pStyle w:val="4"/>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Gulim">
    <w:altName w:val="Malgun Gothic"/>
    <w:panose1 w:val="020B0600000101010101"/>
    <w:charset w:val="81"/>
    <w:family w:val="swiss"/>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Police système">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200247B" w:usb2="00000009" w:usb3="00000000" w:csb0="200001FF"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Qualcomm Office">
    <w:altName w:val="Segoe Print"/>
    <w:panose1 w:val="020B0604020202020204"/>
    <w:charset w:val="00"/>
    <w:family w:val="swiss"/>
    <w:pitch w:val="default"/>
    <w:sig w:usb0="00000000" w:usb1="00000000" w:usb2="00000000" w:usb3="00000000" w:csb0="0000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Wingdings">
    <w:panose1 w:val="05000000000000000000"/>
    <w:charset w:val="00"/>
    <w:family w:val="auto"/>
    <w:pitch w:val="default"/>
    <w:sig w:usb0="00000000" w:usb1="00000000" w:usb2="00000000" w:usb3="00000000" w:csb0="80000000"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9DB134C"/>
    <w:multiLevelType w:val="multilevel"/>
    <w:tmpl w:val="49DB134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E1324F9"/>
    <w:multiLevelType w:val="multilevel"/>
    <w:tmpl w:val="6E1324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7E30194"/>
    <w:multiLevelType w:val="multilevel"/>
    <w:tmpl w:val="77E30194"/>
    <w:lvl w:ilvl="0" w:tentative="0">
      <w:start w:val="3"/>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1"/>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8"/>
  </w:num>
  <w:num w:numId="4">
    <w:abstractNumId w:val="4"/>
  </w:num>
  <w:num w:numId="5">
    <w:abstractNumId w:val="3"/>
  </w:num>
  <w:num w:numId="6">
    <w:abstractNumId w:val="5"/>
  </w:num>
  <w:num w:numId="7">
    <w:abstractNumId w:val="10"/>
  </w:num>
  <w:num w:numId="8">
    <w:abstractNumId w:val="2"/>
  </w:num>
  <w:num w:numId="9">
    <w:abstractNumId w:val="9"/>
  </w:num>
  <w:num w:numId="10">
    <w:abstractNumId w:val="7"/>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0EB2479C"/>
    <w:rsid w:val="0FAC1251"/>
    <w:rsid w:val="100A447D"/>
    <w:rsid w:val="134277FC"/>
    <w:rsid w:val="14486D32"/>
    <w:rsid w:val="156B2636"/>
    <w:rsid w:val="1830272A"/>
    <w:rsid w:val="18A6265E"/>
    <w:rsid w:val="18AF707B"/>
    <w:rsid w:val="1DAC05E3"/>
    <w:rsid w:val="1E85739C"/>
    <w:rsid w:val="207850EF"/>
    <w:rsid w:val="213E6CAB"/>
    <w:rsid w:val="21A56BE3"/>
    <w:rsid w:val="221B4A06"/>
    <w:rsid w:val="22271F3E"/>
    <w:rsid w:val="22942696"/>
    <w:rsid w:val="253C10D3"/>
    <w:rsid w:val="2781337C"/>
    <w:rsid w:val="2A947376"/>
    <w:rsid w:val="2C8622C4"/>
    <w:rsid w:val="2DBF09AB"/>
    <w:rsid w:val="2E8259FF"/>
    <w:rsid w:val="2F9F402B"/>
    <w:rsid w:val="2FB358A5"/>
    <w:rsid w:val="2FFA6931"/>
    <w:rsid w:val="345937CE"/>
    <w:rsid w:val="3595172F"/>
    <w:rsid w:val="36A51BF4"/>
    <w:rsid w:val="36C66E39"/>
    <w:rsid w:val="380F45CC"/>
    <w:rsid w:val="3A531B76"/>
    <w:rsid w:val="3A981197"/>
    <w:rsid w:val="3B5F663F"/>
    <w:rsid w:val="3C1515AA"/>
    <w:rsid w:val="3F752FB3"/>
    <w:rsid w:val="3FD7004F"/>
    <w:rsid w:val="40C66F18"/>
    <w:rsid w:val="432E4AC9"/>
    <w:rsid w:val="471B610B"/>
    <w:rsid w:val="4AD86832"/>
    <w:rsid w:val="4ADD0CE6"/>
    <w:rsid w:val="4BC86638"/>
    <w:rsid w:val="4DB06F45"/>
    <w:rsid w:val="4E5527F6"/>
    <w:rsid w:val="4ECA54CC"/>
    <w:rsid w:val="55423750"/>
    <w:rsid w:val="55A253EC"/>
    <w:rsid w:val="579E0CAF"/>
    <w:rsid w:val="5BFA42C1"/>
    <w:rsid w:val="5DF60ACB"/>
    <w:rsid w:val="60025EA2"/>
    <w:rsid w:val="66403909"/>
    <w:rsid w:val="68EC0320"/>
    <w:rsid w:val="69F1182E"/>
    <w:rsid w:val="6AF76AD3"/>
    <w:rsid w:val="6C0A130D"/>
    <w:rsid w:val="6CE92D12"/>
    <w:rsid w:val="6DBE4BE1"/>
    <w:rsid w:val="6E1F57B3"/>
    <w:rsid w:val="6E3851B0"/>
    <w:rsid w:val="6E8700BC"/>
    <w:rsid w:val="7032041A"/>
    <w:rsid w:val="70752F43"/>
    <w:rsid w:val="73276779"/>
    <w:rsid w:val="73B351D8"/>
    <w:rsid w:val="74DD70D7"/>
    <w:rsid w:val="757C14D3"/>
    <w:rsid w:val="75E825D6"/>
    <w:rsid w:val="7763241B"/>
    <w:rsid w:val="78472D65"/>
    <w:rsid w:val="79A95ED4"/>
    <w:rsid w:val="7B030CC0"/>
    <w:rsid w:val="7B132B33"/>
    <w:rsid w:val="7CF27A2C"/>
    <w:rsid w:val="7EBB304E"/>
    <w:rsid w:val="7FBE2911"/>
    <w:rsid w:val="7F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40"/>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9"/>
    <w:qFormat/>
    <w:uiPriority w:val="0"/>
    <w:pPr>
      <w:keepNext/>
      <w:keepLines/>
    </w:pPr>
    <w:rPr>
      <w:rFonts w:ascii="Arial" w:hAnsi="Arial" w:eastAsia="Malgun Gothic"/>
      <w:sz w:val="18"/>
      <w:szCs w:val="20"/>
      <w:lang w:val="en-GB" w:eastAsia="zh-CN"/>
    </w:rPr>
  </w:style>
  <w:style w:type="paragraph" w:customStyle="1" w:styleId="36">
    <w:name w:val="TAH"/>
    <w:basedOn w:val="37"/>
    <w:link w:val="47"/>
    <w:qFormat/>
    <w:uiPriority w:val="0"/>
    <w:pPr>
      <w:keepNext/>
      <w:keepLines/>
      <w:jc w:val="center"/>
    </w:pPr>
    <w:rPr>
      <w:rFonts w:ascii="Arial" w:hAnsi="Arial" w:eastAsia="Malgun Gothic"/>
      <w:b/>
      <w:sz w:val="18"/>
      <w:szCs w:val="20"/>
      <w:lang w:val="en-GB" w:eastAsia="zh-CN"/>
    </w:rPr>
  </w:style>
  <w:style w:type="paragraph" w:customStyle="1" w:styleId="37">
    <w:name w:val="TAC"/>
    <w:basedOn w:val="35"/>
    <w:link w:val="48"/>
    <w:qFormat/>
    <w:uiPriority w:val="0"/>
    <w:pPr>
      <w:jc w:val="center"/>
    </w:pPr>
    <w:rPr>
      <w:rFonts w:eastAsia="宋体"/>
      <w:lang w:eastAsia="en-US"/>
    </w:rPr>
  </w:style>
  <w:style w:type="paragraph" w:customStyle="1" w:styleId="38">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9">
    <w:name w:val="TAL Char"/>
    <w:link w:val="35"/>
    <w:qFormat/>
    <w:uiPriority w:val="0"/>
    <w:rPr>
      <w:rFonts w:ascii="Arial" w:hAnsi="Arial" w:eastAsia="Malgun Gothic" w:cs="Times New Roman"/>
      <w:sz w:val="18"/>
      <w:szCs w:val="20"/>
      <w:lang w:val="en-GB" w:eastAsia="zh-CN"/>
    </w:rPr>
  </w:style>
  <w:style w:type="character" w:customStyle="1" w:styleId="40">
    <w:name w:val="标题 8 字符"/>
    <w:link w:val="8"/>
    <w:qFormat/>
    <w:uiPriority w:val="9"/>
    <w:rPr>
      <w:rFonts w:ascii="Cambria" w:hAnsi="Cambria" w:eastAsia="宋体" w:cs="Times New Roman"/>
      <w:sz w:val="24"/>
      <w:szCs w:val="24"/>
      <w:lang w:val="en-US"/>
    </w:rPr>
  </w:style>
  <w:style w:type="character" w:customStyle="1" w:styleId="41">
    <w:name w:val="apple-converted-space"/>
    <w:qFormat/>
    <w:uiPriority w:val="0"/>
  </w:style>
  <w:style w:type="character" w:customStyle="1" w:styleId="42">
    <w:name w:val="high-light-bg"/>
    <w:qFormat/>
    <w:uiPriority w:val="0"/>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eastAsia="Malgun Gothic" w:cs="Batang"/>
      <w:szCs w:val="20"/>
      <w:lang w:val="en-GB"/>
    </w:rPr>
  </w:style>
  <w:style w:type="character" w:customStyle="1" w:styleId="44">
    <w:name w:val="스타일 스타일 스타일 스타일 양쪽 첫 줄:  2 글자 + 첫 줄:  2 글자 + 첫 줄:  2 글자 + 첫 줄:  2... Char"/>
    <w:link w:val="43"/>
    <w:qFormat/>
    <w:uiPriority w:val="0"/>
    <w:rPr>
      <w:rFonts w:ascii="Times New Roman" w:hAnsi="Times New Roman" w:eastAsia="Malgun Gothic" w:cs="Batang"/>
      <w:lang w:val="en-GB" w:eastAsia="en-US"/>
    </w:rPr>
  </w:style>
  <w:style w:type="paragraph" w:customStyle="1" w:styleId="45">
    <w:name w:val="B1"/>
    <w:basedOn w:val="1"/>
    <w:link w:val="46"/>
    <w:qFormat/>
    <w:uiPriority w:val="0"/>
    <w:pPr>
      <w:spacing w:after="180"/>
      <w:ind w:left="568" w:hanging="284"/>
    </w:pPr>
    <w:rPr>
      <w:rFonts w:eastAsia="宋体"/>
      <w:szCs w:val="20"/>
      <w:lang w:val="en-GB"/>
    </w:rPr>
  </w:style>
  <w:style w:type="character" w:customStyle="1" w:styleId="46">
    <w:name w:val="B1 Char1"/>
    <w:link w:val="45"/>
    <w:qFormat/>
    <w:uiPriority w:val="0"/>
    <w:rPr>
      <w:rFonts w:ascii="Times New Roman" w:hAnsi="Times New Roman"/>
      <w:lang w:val="en-GB" w:eastAsia="en-US"/>
    </w:rPr>
  </w:style>
  <w:style w:type="character" w:customStyle="1" w:styleId="47">
    <w:name w:val="TAH Car"/>
    <w:link w:val="36"/>
    <w:qFormat/>
    <w:uiPriority w:val="0"/>
    <w:rPr>
      <w:rFonts w:ascii="Arial" w:hAnsi="Arial" w:eastAsia="Malgun Gothic"/>
      <w:b/>
      <w:sz w:val="18"/>
      <w:lang w:val="en-GB" w:eastAsia="zh-CN"/>
    </w:rPr>
  </w:style>
  <w:style w:type="character" w:customStyle="1" w:styleId="48">
    <w:name w:val="TAC Char"/>
    <w:link w:val="3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8"/>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5"/>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datastoreItem>
</file>

<file path=customXml/itemProps3.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1404</Words>
  <Characters>8009</Characters>
  <Lines>66</Lines>
  <Paragraphs>18</Paragraphs>
  <ScaleCrop>false</ScaleCrop>
  <LinksUpToDate>false</LinksUpToDate>
  <CharactersWithSpaces>9395</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2025-02-06T14:15:02Z</dcterms:modified>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7B37204075AF49F09386BF4B93258737_13</vt:lpwstr>
  </property>
</Properties>
</file>