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7DBDE143" w14:textId="08F065F7" w:rsidR="00D35B95" w:rsidRPr="001E14EA" w:rsidRDefault="00D35B95" w:rsidP="00D35B95">
      <w:pPr>
        <w:tabs>
          <w:tab w:val="right" w:pos="9216"/>
        </w:tabs>
        <w:autoSpaceDE w:val="0"/>
        <w:autoSpaceDN w:val="0"/>
        <w:adjustRightInd w:val="0"/>
        <w:snapToGrid w:val="0"/>
        <w:jc w:val="right"/>
        <w:rPr>
          <w:rFonts w:eastAsiaTheme="minorEastAsia"/>
          <w:b/>
          <w:kern w:val="2"/>
        </w:rPr>
      </w:pPr>
      <w:r w:rsidRPr="001E14EA">
        <w:rPr>
          <w:rFonts w:eastAsiaTheme="minorEastAsia"/>
          <w:b/>
          <w:noProof/>
          <w:kern w:val="2"/>
        </w:rPr>
        <mc:AlternateContent>
          <mc:Choice Requires="wps">
            <w:drawing>
              <wp:anchor distT="0" distB="0" distL="114300" distR="114300" simplePos="0" relativeHeight="251659264" behindDoc="0" locked="1" layoutInCell="1" allowOverlap="1" wp14:anchorId="397A4FC2" wp14:editId="245286E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B475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E14EA">
        <w:rPr>
          <w:rFonts w:eastAsiaTheme="minorEastAsia"/>
          <w:b/>
          <w:kern w:val="2"/>
        </w:rPr>
        <w:t>3GPP TSG</w:t>
      </w:r>
      <w:r w:rsidRPr="001E14EA">
        <w:rPr>
          <w:rFonts w:eastAsiaTheme="minorEastAsia" w:hint="eastAsia"/>
          <w:b/>
          <w:kern w:val="2"/>
        </w:rPr>
        <w:t>-</w:t>
      </w:r>
      <w:r w:rsidRPr="001E14EA">
        <w:rPr>
          <w:rFonts w:eastAsiaTheme="minorEastAsia"/>
          <w:b/>
          <w:kern w:val="2"/>
        </w:rPr>
        <w:t>RAN WG1 Meeting #1</w:t>
      </w:r>
      <w:r w:rsidR="00A37B35" w:rsidRPr="001E14EA">
        <w:rPr>
          <w:rFonts w:eastAsiaTheme="minorEastAsia"/>
          <w:b/>
          <w:kern w:val="2"/>
        </w:rPr>
        <w:t>20</w:t>
      </w:r>
      <w:r w:rsidRPr="001E14EA">
        <w:rPr>
          <w:rFonts w:eastAsiaTheme="minorEastAsia"/>
          <w:b/>
          <w:kern w:val="2"/>
        </w:rPr>
        <w:tab/>
        <w:t>R1-</w:t>
      </w:r>
      <w:r w:rsidR="008C681D" w:rsidRPr="001E14EA">
        <w:rPr>
          <w:rFonts w:eastAsiaTheme="minorEastAsia"/>
          <w:b/>
          <w:kern w:val="2"/>
        </w:rPr>
        <w:t>2</w:t>
      </w:r>
      <w:r w:rsidR="008C681D">
        <w:rPr>
          <w:rFonts w:eastAsiaTheme="minorEastAsia"/>
          <w:b/>
          <w:kern w:val="2"/>
        </w:rPr>
        <w:t>500091</w:t>
      </w:r>
    </w:p>
    <w:p w14:paraId="7877BD93" w14:textId="77777777" w:rsidR="00D35B95" w:rsidRPr="001E14EA" w:rsidRDefault="001E14EA" w:rsidP="00D35B95">
      <w:pPr>
        <w:autoSpaceDE w:val="0"/>
        <w:autoSpaceDN w:val="0"/>
        <w:adjustRightInd w:val="0"/>
        <w:snapToGrid w:val="0"/>
        <w:spacing w:after="120"/>
        <w:jc w:val="both"/>
        <w:rPr>
          <w:rFonts w:eastAsiaTheme="minorEastAsia"/>
          <w:b/>
          <w:kern w:val="2"/>
        </w:rPr>
      </w:pPr>
      <w:r w:rsidRPr="001E14EA">
        <w:rPr>
          <w:rFonts w:eastAsiaTheme="minorEastAsia"/>
          <w:b/>
          <w:kern w:val="2"/>
        </w:rPr>
        <w:t>Athens</w:t>
      </w:r>
      <w:r w:rsidR="00D35B95" w:rsidRPr="001E14EA">
        <w:rPr>
          <w:rFonts w:eastAsiaTheme="minorEastAsia"/>
          <w:b/>
          <w:kern w:val="2"/>
        </w:rPr>
        <w:t xml:space="preserve">, </w:t>
      </w:r>
      <w:r w:rsidRPr="001E14EA">
        <w:rPr>
          <w:rFonts w:eastAsiaTheme="minorEastAsia"/>
          <w:b/>
          <w:kern w:val="2"/>
        </w:rPr>
        <w:t>G</w:t>
      </w:r>
      <w:r w:rsidRPr="001E14EA">
        <w:rPr>
          <w:rFonts w:eastAsiaTheme="minorEastAsia" w:hint="eastAsia"/>
          <w:b/>
          <w:kern w:val="2"/>
        </w:rPr>
        <w:t>reece</w:t>
      </w:r>
      <w:r w:rsidR="00D35B95" w:rsidRPr="001E14EA">
        <w:rPr>
          <w:rFonts w:eastAsiaTheme="minorEastAsia"/>
          <w:b/>
          <w:kern w:val="2"/>
        </w:rPr>
        <w:t xml:space="preserve">, </w:t>
      </w:r>
      <w:r w:rsidRPr="001E14EA">
        <w:rPr>
          <w:rFonts w:eastAsiaTheme="minorEastAsia"/>
          <w:b/>
          <w:kern w:val="2"/>
        </w:rPr>
        <w:t>February</w:t>
      </w:r>
      <w:r w:rsidR="00D35B95" w:rsidRPr="001E14EA">
        <w:rPr>
          <w:rFonts w:eastAsiaTheme="minorEastAsia"/>
          <w:b/>
          <w:kern w:val="2"/>
        </w:rPr>
        <w:t xml:space="preserve"> </w:t>
      </w:r>
      <w:r w:rsidRPr="001E14EA">
        <w:rPr>
          <w:rFonts w:eastAsiaTheme="minorEastAsia"/>
          <w:b/>
          <w:kern w:val="2"/>
        </w:rPr>
        <w:t>17</w:t>
      </w:r>
      <w:r w:rsidR="00D35B95" w:rsidRPr="001E14EA">
        <w:rPr>
          <w:rFonts w:eastAsiaTheme="minorEastAsia"/>
          <w:b/>
          <w:kern w:val="2"/>
        </w:rPr>
        <w:t xml:space="preserve"> – 2</w:t>
      </w:r>
      <w:r w:rsidRPr="001E14EA">
        <w:rPr>
          <w:rFonts w:eastAsiaTheme="minorEastAsia"/>
          <w:b/>
          <w:kern w:val="2"/>
        </w:rPr>
        <w:t>1</w:t>
      </w:r>
      <w:r w:rsidR="00D35B95" w:rsidRPr="001E14EA">
        <w:rPr>
          <w:rFonts w:eastAsiaTheme="minorEastAsia"/>
          <w:b/>
          <w:kern w:val="2"/>
        </w:rPr>
        <w:t>, 202</w:t>
      </w:r>
      <w:r w:rsidRPr="001E14EA">
        <w:rPr>
          <w:rFonts w:eastAsiaTheme="minorEastAsia"/>
          <w:b/>
          <w:kern w:val="2"/>
        </w:rPr>
        <w:t>5</w:t>
      </w:r>
    </w:p>
    <w:p w14:paraId="24B0A285" w14:textId="77777777" w:rsidR="00D35B95" w:rsidRPr="001E14EA" w:rsidRDefault="00D35B95" w:rsidP="00D57262">
      <w:pPr>
        <w:pBdr>
          <w:top w:val="single" w:sz="4" w:space="1" w:color="auto"/>
        </w:pBdr>
        <w:autoSpaceDE w:val="0"/>
        <w:autoSpaceDN w:val="0"/>
        <w:adjustRightInd w:val="0"/>
        <w:snapToGrid w:val="0"/>
        <w:rPr>
          <w:rFonts w:eastAsiaTheme="minorEastAsia"/>
          <w:b/>
          <w:kern w:val="2"/>
        </w:rPr>
      </w:pPr>
      <w:r w:rsidRPr="001E14EA" w:rsidDel="00CF1597">
        <w:rPr>
          <w:rFonts w:eastAsiaTheme="minorEastAsia"/>
          <w:b/>
          <w:kern w:val="2"/>
        </w:rPr>
        <w:t xml:space="preserve"> </w:t>
      </w:r>
    </w:p>
    <w:p w14:paraId="2757945F" w14:textId="09845D58"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Agenda Item:</w:t>
      </w:r>
      <w:r w:rsidRPr="001E14EA">
        <w:rPr>
          <w:rFonts w:eastAsiaTheme="minorEastAsia"/>
          <w:b/>
          <w:kern w:val="2"/>
        </w:rPr>
        <w:tab/>
        <w:t>9.1.</w:t>
      </w:r>
      <w:r w:rsidR="001E14EA" w:rsidRPr="001E14EA">
        <w:rPr>
          <w:rFonts w:eastAsiaTheme="minorEastAsia"/>
          <w:b/>
          <w:kern w:val="2"/>
        </w:rPr>
        <w:t>3</w:t>
      </w:r>
    </w:p>
    <w:p w14:paraId="65E3C1FF" w14:textId="77777777"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Source:</w:t>
      </w:r>
      <w:r w:rsidRPr="001E14EA">
        <w:rPr>
          <w:rFonts w:eastAsiaTheme="minorEastAsia"/>
          <w:b/>
          <w:kern w:val="2"/>
        </w:rPr>
        <w:tab/>
        <w:t>Huawei, HiSilicon</w:t>
      </w:r>
    </w:p>
    <w:p w14:paraId="6D964A65" w14:textId="77777777"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Title:</w:t>
      </w:r>
      <w:r w:rsidRPr="001E14EA">
        <w:rPr>
          <w:rFonts w:eastAsiaTheme="minorEastAsia"/>
          <w:b/>
          <w:kern w:val="2"/>
        </w:rPr>
        <w:tab/>
      </w:r>
      <w:r w:rsidR="001E14EA" w:rsidRPr="001E14EA">
        <w:rPr>
          <w:rFonts w:eastAsiaTheme="minorEastAsia"/>
          <w:b/>
          <w:kern w:val="2"/>
        </w:rPr>
        <w:t>Discussion on AI/ML for CSI prediction</w:t>
      </w:r>
    </w:p>
    <w:p w14:paraId="39B10113" w14:textId="77777777" w:rsidR="00D35B95" w:rsidRPr="00151FBC" w:rsidRDefault="00D35B95" w:rsidP="00D57262">
      <w:pPr>
        <w:snapToGrid w:val="0"/>
        <w:spacing w:after="60"/>
        <w:ind w:left="1555" w:hanging="1555"/>
        <w:rPr>
          <w:rFonts w:eastAsia="Times New Roman" w:cs="Times New Roman"/>
          <w:b/>
          <w:kern w:val="2"/>
        </w:rPr>
      </w:pPr>
      <w:r w:rsidRPr="00151FBC">
        <w:rPr>
          <w:rFonts w:eastAsia="Times New Roman" w:cs="Times New Roman"/>
          <w:b/>
          <w:kern w:val="2"/>
        </w:rPr>
        <w:t>Document for:</w:t>
      </w:r>
      <w:r w:rsidRPr="00151FBC">
        <w:rPr>
          <w:rFonts w:eastAsia="Times New Roman" w:cs="Times New Roman"/>
          <w:b/>
          <w:kern w:val="2"/>
        </w:rPr>
        <w:tab/>
        <w:t>Discussion and Decision</w:t>
      </w:r>
    </w:p>
    <w:p w14:paraId="5682FD75" w14:textId="77777777" w:rsidR="00D35B95" w:rsidRPr="00B84925" w:rsidRDefault="00D35B95" w:rsidP="00D57262">
      <w:pPr>
        <w:pBdr>
          <w:bottom w:val="single" w:sz="4" w:space="1" w:color="auto"/>
        </w:pBdr>
        <w:snapToGrid w:val="0"/>
        <w:rPr>
          <w:b/>
          <w:kern w:val="2"/>
          <w:sz w:val="16"/>
          <w:szCs w:val="16"/>
        </w:rPr>
      </w:pPr>
    </w:p>
    <w:p w14:paraId="7A425D3F" w14:textId="77777777" w:rsidR="00D35B95" w:rsidRPr="002A08F3" w:rsidRDefault="00D35B95" w:rsidP="00B374EF">
      <w:pPr>
        <w:pStyle w:val="1"/>
        <w:tabs>
          <w:tab w:val="num" w:pos="432"/>
        </w:tabs>
        <w:autoSpaceDE w:val="0"/>
        <w:autoSpaceDN w:val="0"/>
        <w:adjustRightInd w:val="0"/>
        <w:snapToGrid w:val="0"/>
        <w:spacing w:before="120" w:after="120"/>
        <w:ind w:left="432" w:hanging="432"/>
        <w:jc w:val="both"/>
        <w:rPr>
          <w:rFonts w:ascii="微软雅黑" w:eastAsia="微软雅黑" w:hAnsi="微软雅黑"/>
          <w:b/>
          <w:bCs w:val="0"/>
          <w:sz w:val="22"/>
          <w:szCs w:val="22"/>
        </w:rPr>
      </w:pPr>
      <w:r w:rsidRPr="002A08F3">
        <w:rPr>
          <w:rFonts w:ascii="Times New Roman" w:hAnsi="Times New Roman" w:cs="Times New Roman"/>
          <w:b/>
        </w:rPr>
        <w:t>Introduction</w:t>
      </w:r>
      <w:bookmarkEnd w:id="0"/>
      <w:bookmarkEnd w:id="1"/>
    </w:p>
    <w:p w14:paraId="5F0041BB" w14:textId="0521E99B" w:rsidR="002A08F3" w:rsidRPr="002A08F3" w:rsidRDefault="002A08F3" w:rsidP="00212652">
      <w:pPr>
        <w:snapToGrid w:val="0"/>
        <w:spacing w:before="120" w:after="120"/>
      </w:pPr>
      <w:r w:rsidRPr="002A08F3">
        <w:rPr>
          <w:rFonts w:hint="eastAsia"/>
        </w:rPr>
        <w:t>I</w:t>
      </w:r>
      <w:r w:rsidRPr="002A08F3">
        <w:t xml:space="preserve">n the RAN#105 meeting, a revised work item on air-interface AI/ML was approved </w:t>
      </w:r>
      <w:r w:rsidR="00FE2BC6">
        <w:t>[1]</w:t>
      </w:r>
      <w:r w:rsidRPr="002A08F3">
        <w:t xml:space="preserve">. Normative work for CSI prediction will start from </w:t>
      </w:r>
      <w:r w:rsidR="00235CA9">
        <w:rPr>
          <w:rFonts w:eastAsia="Times New Roman"/>
        </w:rPr>
        <w:t>Q1 of 2025</w:t>
      </w:r>
      <w:r w:rsidRPr="002A08F3">
        <w:t>:</w:t>
      </w:r>
    </w:p>
    <w:tbl>
      <w:tblPr>
        <w:tblStyle w:val="ae"/>
        <w:tblW w:w="0" w:type="auto"/>
        <w:tblLook w:val="04A0" w:firstRow="1" w:lastRow="0" w:firstColumn="1" w:lastColumn="0" w:noHBand="0" w:noVBand="1"/>
      </w:tblPr>
      <w:tblGrid>
        <w:gridCol w:w="9060"/>
      </w:tblGrid>
      <w:tr w:rsidR="002A08F3" w:rsidRPr="002A08F3" w14:paraId="44E89811" w14:textId="77777777" w:rsidTr="004075A4">
        <w:tc>
          <w:tcPr>
            <w:tcW w:w="9307" w:type="dxa"/>
          </w:tcPr>
          <w:p w14:paraId="27E688EA" w14:textId="77777777" w:rsidR="002A08F3" w:rsidRPr="00136B2D" w:rsidRDefault="002A08F3" w:rsidP="00136B2D">
            <w:pPr>
              <w:rPr>
                <w:bCs/>
                <w:sz w:val="20"/>
              </w:rPr>
            </w:pPr>
            <w:r w:rsidRPr="00136B2D">
              <w:rPr>
                <w:bCs/>
                <w:sz w:val="20"/>
              </w:rPr>
              <w:t>Provide specification support for the following aspects:</w:t>
            </w:r>
          </w:p>
          <w:p w14:paraId="521F34A6" w14:textId="77777777" w:rsidR="002A08F3" w:rsidRPr="00136B2D" w:rsidRDefault="002A08F3" w:rsidP="00136B2D">
            <w:pPr>
              <w:rPr>
                <w:bCs/>
                <w:sz w:val="20"/>
                <w:lang w:eastAsia="en-GB"/>
              </w:rPr>
            </w:pPr>
            <w:r w:rsidRPr="00136B2D">
              <w:rPr>
                <w:bCs/>
                <w:sz w:val="20"/>
                <w:lang w:eastAsia="en-GB"/>
              </w:rPr>
              <w:t xml:space="preserve"> …</w:t>
            </w:r>
          </w:p>
          <w:p w14:paraId="1233B4A0" w14:textId="77777777" w:rsidR="002A08F3" w:rsidRPr="00136B2D" w:rsidRDefault="002A08F3" w:rsidP="00136B2D">
            <w:pPr>
              <w:widowControl w:val="0"/>
              <w:numPr>
                <w:ilvl w:val="0"/>
                <w:numId w:val="20"/>
              </w:numPr>
              <w:overflowPunct w:val="0"/>
              <w:autoSpaceDE w:val="0"/>
              <w:autoSpaceDN w:val="0"/>
              <w:adjustRightInd w:val="0"/>
              <w:snapToGrid w:val="0"/>
              <w:rPr>
                <w:bCs/>
                <w:sz w:val="20"/>
                <w:lang w:eastAsia="en-GB"/>
              </w:rPr>
            </w:pPr>
            <w:r w:rsidRPr="00136B2D">
              <w:rPr>
                <w:bCs/>
                <w:sz w:val="20"/>
              </w:rPr>
              <w:t xml:space="preserve">CSI feedback enhancement, encompassing [RAN1/RAN2]: </w:t>
            </w:r>
          </w:p>
          <w:p w14:paraId="64A51C50" w14:textId="77777777" w:rsidR="002A08F3" w:rsidRPr="00136B2D" w:rsidRDefault="002A08F3" w:rsidP="00136B2D">
            <w:pPr>
              <w:widowControl w:val="0"/>
              <w:numPr>
                <w:ilvl w:val="1"/>
                <w:numId w:val="20"/>
              </w:numPr>
              <w:overflowPunct w:val="0"/>
              <w:autoSpaceDE w:val="0"/>
              <w:autoSpaceDN w:val="0"/>
              <w:adjustRightInd w:val="0"/>
              <w:snapToGrid w:val="0"/>
              <w:rPr>
                <w:bCs/>
                <w:sz w:val="20"/>
              </w:rPr>
            </w:pPr>
            <w:r w:rsidRPr="00136B2D">
              <w:rPr>
                <w:bCs/>
                <w:sz w:val="20"/>
              </w:rPr>
              <w:t xml:space="preserve">CSI prediction (UE-sided model): </w:t>
            </w:r>
          </w:p>
          <w:p w14:paraId="2D3C2020" w14:textId="77777777" w:rsidR="002A08F3" w:rsidRPr="00136B2D" w:rsidRDefault="002A08F3" w:rsidP="00136B2D">
            <w:pPr>
              <w:widowControl w:val="0"/>
              <w:numPr>
                <w:ilvl w:val="2"/>
                <w:numId w:val="20"/>
              </w:numPr>
              <w:overflowPunct w:val="0"/>
              <w:autoSpaceDE w:val="0"/>
              <w:autoSpaceDN w:val="0"/>
              <w:adjustRightInd w:val="0"/>
              <w:snapToGrid w:val="0"/>
              <w:rPr>
                <w:bCs/>
                <w:sz w:val="20"/>
              </w:rPr>
            </w:pPr>
            <w:r w:rsidRPr="00136B2D">
              <w:rPr>
                <w:bCs/>
                <w:sz w:val="20"/>
              </w:rPr>
              <w:t>Functionality-based LCM leveraged from other use cases, when necessary and applicable,</w:t>
            </w:r>
          </w:p>
          <w:p w14:paraId="76A93726" w14:textId="77777777" w:rsidR="002A08F3" w:rsidRPr="00136B2D" w:rsidRDefault="002A08F3" w:rsidP="00136B2D">
            <w:pPr>
              <w:widowControl w:val="0"/>
              <w:numPr>
                <w:ilvl w:val="2"/>
                <w:numId w:val="20"/>
              </w:numPr>
              <w:overflowPunct w:val="0"/>
              <w:autoSpaceDE w:val="0"/>
              <w:autoSpaceDN w:val="0"/>
              <w:adjustRightInd w:val="0"/>
              <w:snapToGrid w:val="0"/>
              <w:rPr>
                <w:bCs/>
                <w:sz w:val="20"/>
              </w:rPr>
            </w:pPr>
            <w:r w:rsidRPr="00136B2D">
              <w:rPr>
                <w:bCs/>
                <w:sz w:val="20"/>
              </w:rPr>
              <w:t>Study, and if necessary, specify consistency of training/inference,</w:t>
            </w:r>
          </w:p>
          <w:p w14:paraId="54B5B09A" w14:textId="77777777" w:rsidR="002A08F3" w:rsidRPr="00136B2D" w:rsidRDefault="002A08F3" w:rsidP="00136B2D">
            <w:pPr>
              <w:widowControl w:val="0"/>
              <w:numPr>
                <w:ilvl w:val="2"/>
                <w:numId w:val="20"/>
              </w:numPr>
              <w:overflowPunct w:val="0"/>
              <w:autoSpaceDE w:val="0"/>
              <w:autoSpaceDN w:val="0"/>
              <w:adjustRightInd w:val="0"/>
              <w:snapToGrid w:val="0"/>
              <w:rPr>
                <w:bCs/>
                <w:sz w:val="20"/>
              </w:rPr>
            </w:pPr>
            <w:r w:rsidRPr="00136B2D">
              <w:rPr>
                <w:bCs/>
                <w:sz w:val="20"/>
              </w:rPr>
              <w:t>Note: Normative work in RAN1 for CSI prediction will start from Q1 of 2025</w:t>
            </w:r>
          </w:p>
          <w:p w14:paraId="5944F144" w14:textId="77777777" w:rsidR="002A08F3" w:rsidRPr="002A08F3" w:rsidRDefault="002A08F3" w:rsidP="00136B2D">
            <w:pPr>
              <w:overflowPunct w:val="0"/>
              <w:textAlignment w:val="baseline"/>
            </w:pPr>
            <w:r w:rsidRPr="00136B2D">
              <w:rPr>
                <w:sz w:val="20"/>
              </w:rPr>
              <w:t>…</w:t>
            </w:r>
          </w:p>
        </w:tc>
      </w:tr>
    </w:tbl>
    <w:p w14:paraId="2A1EA044" w14:textId="77777777" w:rsidR="002A08F3" w:rsidRPr="002A08F3" w:rsidRDefault="002A08F3" w:rsidP="00212652">
      <w:pPr>
        <w:snapToGrid w:val="0"/>
        <w:spacing w:before="120" w:after="120"/>
      </w:pPr>
      <w:r w:rsidRPr="002A08F3">
        <w:rPr>
          <w:rFonts w:hint="eastAsia"/>
        </w:rPr>
        <w:t>I</w:t>
      </w:r>
      <w:r w:rsidRPr="002A08F3">
        <w:t xml:space="preserve">n this contribution, we will present the analysis and discussion of the possible </w:t>
      </w:r>
      <w:r w:rsidRPr="002A08F3">
        <w:rPr>
          <w:rFonts w:eastAsia="Times New Roman" w:hint="eastAsia"/>
        </w:rPr>
        <w:t>specification</w:t>
      </w:r>
      <w:r w:rsidRPr="002A08F3">
        <w:t xml:space="preserve"> </w:t>
      </w:r>
      <w:r w:rsidRPr="002A08F3">
        <w:rPr>
          <w:rFonts w:eastAsia="Times New Roman" w:hint="eastAsia"/>
        </w:rPr>
        <w:t>impact</w:t>
      </w:r>
      <w:r w:rsidRPr="002A08F3">
        <w:t xml:space="preserve"> points of CSI prediction in the </w:t>
      </w:r>
      <w:r w:rsidRPr="002A08F3">
        <w:rPr>
          <w:rFonts w:eastAsia="Times New Roman" w:hint="eastAsia"/>
        </w:rPr>
        <w:t>normative</w:t>
      </w:r>
      <w:r w:rsidRPr="002A08F3">
        <w:t xml:space="preserve"> work, and further e</w:t>
      </w:r>
      <w:r w:rsidRPr="002A08F3">
        <w:rPr>
          <w:rFonts w:eastAsia="Times New Roman" w:hint="eastAsia"/>
        </w:rPr>
        <w:t>laborate</w:t>
      </w:r>
      <w:r w:rsidRPr="002A08F3">
        <w:t xml:space="preserve"> our analysis on whether to use NW-side additional conditions </w:t>
      </w:r>
      <w:r w:rsidRPr="00212652">
        <w:rPr>
          <w:rFonts w:eastAsiaTheme="minorEastAsia" w:cs="Times New Roman"/>
        </w:rPr>
        <w:t>to</w:t>
      </w:r>
      <w:r w:rsidRPr="002A08F3">
        <w:t xml:space="preserve"> ensure the consistency of CSI prediction.</w:t>
      </w:r>
    </w:p>
    <w:p w14:paraId="73F70D3E" w14:textId="01A47D7B" w:rsidR="00FF1A86" w:rsidRPr="003244DD" w:rsidRDefault="006F60B5"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FA4170">
        <w:rPr>
          <w:rFonts w:ascii="Times New Roman" w:hAnsi="Times New Roman" w:cs="Times New Roman"/>
          <w:b/>
        </w:rPr>
        <w:t>Training/inference consistency issue</w:t>
      </w:r>
    </w:p>
    <w:p w14:paraId="12C6D42E" w14:textId="77777777" w:rsidR="00B93B49" w:rsidRPr="00207677" w:rsidRDefault="00B93B49" w:rsidP="00212652">
      <w:pPr>
        <w:snapToGrid w:val="0"/>
        <w:spacing w:before="120" w:after="120"/>
        <w:rPr>
          <w:b/>
          <w:u w:val="single"/>
        </w:rPr>
      </w:pPr>
      <w:r>
        <w:t xml:space="preserve">According to the agreement of 118bis, </w:t>
      </w:r>
      <w:r w:rsidRPr="00AE6A28">
        <w:t xml:space="preserve">two </w:t>
      </w:r>
      <w:r>
        <w:t>aspects are to be optionally evaluated</w:t>
      </w:r>
      <w:r w:rsidRPr="00AE6A28">
        <w:t>: tilt angle and TXRU mapping.</w:t>
      </w:r>
      <w:r>
        <w:t xml:space="preserve"> </w:t>
      </w:r>
    </w:p>
    <w:tbl>
      <w:tblPr>
        <w:tblStyle w:val="ae"/>
        <w:tblW w:w="0" w:type="auto"/>
        <w:tblLook w:val="04A0" w:firstRow="1" w:lastRow="0" w:firstColumn="1" w:lastColumn="0" w:noHBand="0" w:noVBand="1"/>
      </w:tblPr>
      <w:tblGrid>
        <w:gridCol w:w="9060"/>
      </w:tblGrid>
      <w:tr w:rsidR="00B93B49" w14:paraId="1158FE7B" w14:textId="77777777" w:rsidTr="004075A4">
        <w:trPr>
          <w:trHeight w:val="2419"/>
        </w:trPr>
        <w:tc>
          <w:tcPr>
            <w:tcW w:w="9307" w:type="dxa"/>
          </w:tcPr>
          <w:p w14:paraId="70C69CC9" w14:textId="77777777" w:rsidR="00B93B49" w:rsidRPr="00E65CF0" w:rsidRDefault="00B93B49" w:rsidP="004075A4">
            <w:pPr>
              <w:spacing w:line="0" w:lineRule="atLeast"/>
              <w:rPr>
                <w:rFonts w:eastAsia="Times New Roman"/>
                <w:sz w:val="20"/>
                <w:szCs w:val="20"/>
                <w:lang w:val="en-GB" w:eastAsia="en-GB"/>
              </w:rPr>
            </w:pPr>
            <w:r w:rsidRPr="00E65CF0">
              <w:rPr>
                <w:rFonts w:eastAsia="Times New Roman"/>
                <w:sz w:val="20"/>
                <w:szCs w:val="20"/>
                <w:highlight w:val="green"/>
                <w:lang w:val="en-GB" w:eastAsia="en-GB"/>
              </w:rPr>
              <w:t>Agreement</w:t>
            </w:r>
            <w:r w:rsidRPr="00E65CF0">
              <w:rPr>
                <w:rFonts w:eastAsia="Times New Roman"/>
                <w:sz w:val="20"/>
                <w:szCs w:val="20"/>
                <w:lang w:val="en-GB" w:eastAsia="en-GB"/>
              </w:rPr>
              <w:t xml:space="preserve"> (#118bis)</w:t>
            </w:r>
          </w:p>
          <w:p w14:paraId="0E79AE14" w14:textId="77777777" w:rsidR="00B93B49" w:rsidRPr="00E65CF0" w:rsidRDefault="00B93B49" w:rsidP="004075A4">
            <w:pPr>
              <w:spacing w:line="0" w:lineRule="atLeast"/>
              <w:rPr>
                <w:rFonts w:eastAsia="Times New Roman"/>
                <w:sz w:val="20"/>
                <w:szCs w:val="20"/>
                <w:lang w:val="en-GB" w:eastAsia="en-GB"/>
              </w:rPr>
            </w:pPr>
            <w:r w:rsidRPr="00E65CF0">
              <w:rPr>
                <w:rFonts w:eastAsia="Times New Roman"/>
                <w:sz w:val="20"/>
                <w:szCs w:val="20"/>
                <w:lang w:val="en-GB" w:eastAsia="en-GB"/>
              </w:rPr>
              <w:t>For generalization evaluation to identify potential NW-side additional conditions to ensure consistency between training and inference, consider one or more of the following aspects, if evaluated:</w:t>
            </w:r>
          </w:p>
          <w:p w14:paraId="6D17EDD6" w14:textId="77777777" w:rsidR="00B93B49" w:rsidRPr="00E65CF0" w:rsidRDefault="00B93B49" w:rsidP="00B93B49">
            <w:pPr>
              <w:pStyle w:val="aa"/>
              <w:widowControl w:val="0"/>
              <w:numPr>
                <w:ilvl w:val="0"/>
                <w:numId w:val="27"/>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tilt angle (e.g., [102] degrees, [110] degrees) </w:t>
            </w:r>
          </w:p>
          <w:p w14:paraId="4A0C09E7" w14:textId="77777777" w:rsidR="00B93B49" w:rsidRPr="00E65CF0" w:rsidRDefault="00B93B49" w:rsidP="00B93B49">
            <w:pPr>
              <w:pStyle w:val="aa"/>
              <w:widowControl w:val="0"/>
              <w:numPr>
                <w:ilvl w:val="0"/>
                <w:numId w:val="27"/>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TXRU mapping </w:t>
            </w:r>
          </w:p>
          <w:p w14:paraId="4AE4B0C5" w14:textId="77777777" w:rsidR="00B93B49" w:rsidRPr="00E65CF0" w:rsidRDefault="00B93B49" w:rsidP="00B93B49">
            <w:pPr>
              <w:pStyle w:val="aa"/>
              <w:widowControl w:val="0"/>
              <w:numPr>
                <w:ilvl w:val="1"/>
                <w:numId w:val="26"/>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 TXRU virtualization (e.g., for 32 port CSI-RS, [N1, N2, P] = [2, 8, 2] (baseline), [4,4,2] (optional) with (8x8x2) and (12 x 8 x 2) antenna elements)</w:t>
            </w:r>
          </w:p>
          <w:p w14:paraId="425E44D7" w14:textId="77777777" w:rsidR="00B93B49" w:rsidRPr="00E65CF0" w:rsidRDefault="00B93B49" w:rsidP="00B93B49">
            <w:pPr>
              <w:pStyle w:val="aa"/>
              <w:widowControl w:val="0"/>
              <w:numPr>
                <w:ilvl w:val="1"/>
                <w:numId w:val="26"/>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Without TXRU virtualization (e.g., for 32 port CSI-RS, [N1, N2, P] = [2, 8, 2] (baseline), [4,4,2] (optional) with (2x8x2) and (4 x 4 x 2) antenna elements, respectively)</w:t>
            </w:r>
          </w:p>
          <w:p w14:paraId="3583CCB0" w14:textId="77777777" w:rsidR="00B93B49" w:rsidRPr="00E65CF0" w:rsidRDefault="00B93B49" w:rsidP="00B93B49">
            <w:pPr>
              <w:pStyle w:val="aa"/>
              <w:widowControl w:val="0"/>
              <w:numPr>
                <w:ilvl w:val="0"/>
                <w:numId w:val="25"/>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Other configurations are not precluded</w:t>
            </w:r>
          </w:p>
          <w:p w14:paraId="1C505AF3" w14:textId="77777777" w:rsidR="00B93B49" w:rsidRPr="00E65CF0" w:rsidRDefault="00B93B49" w:rsidP="004075A4">
            <w:pPr>
              <w:tabs>
                <w:tab w:val="left" w:pos="0"/>
              </w:tabs>
              <w:spacing w:line="0" w:lineRule="atLeast"/>
              <w:rPr>
                <w:rFonts w:eastAsia="Times New Roman"/>
                <w:sz w:val="20"/>
                <w:szCs w:val="20"/>
                <w:lang w:val="en-GB" w:eastAsia="en-GB"/>
              </w:rPr>
            </w:pPr>
            <w:r w:rsidRPr="00E65CF0">
              <w:rPr>
                <w:rFonts w:eastAsia="Times New Roman"/>
                <w:sz w:val="20"/>
                <w:szCs w:val="20"/>
                <w:lang w:val="en-GB" w:eastAsia="en-GB"/>
              </w:rPr>
              <w:t>Note: for other evaluation assumptions, reuse baseline of TR 38.843</w:t>
            </w:r>
          </w:p>
          <w:p w14:paraId="51BDDC0A" w14:textId="77777777" w:rsidR="00B93B49" w:rsidRPr="00E65CF0" w:rsidRDefault="00B93B49" w:rsidP="004075A4">
            <w:pPr>
              <w:tabs>
                <w:tab w:val="left" w:pos="0"/>
              </w:tabs>
              <w:spacing w:line="0" w:lineRule="atLeast"/>
              <w:rPr>
                <w:rFonts w:eastAsia="Times New Roman"/>
                <w:sz w:val="20"/>
                <w:szCs w:val="20"/>
                <w:lang w:val="en-GB" w:eastAsia="en-GB"/>
              </w:rPr>
            </w:pPr>
            <w:r w:rsidRPr="00E65CF0">
              <w:rPr>
                <w:rFonts w:eastAsia="Times New Roman"/>
                <w:sz w:val="20"/>
                <w:szCs w:val="20"/>
                <w:lang w:val="en-GB" w:eastAsia="en-GB"/>
              </w:rPr>
              <w:t>Note: report how to map antenna port to antenna elements</w:t>
            </w:r>
          </w:p>
          <w:p w14:paraId="7BAF5B93" w14:textId="77777777" w:rsidR="00B93B49" w:rsidRPr="00207677" w:rsidRDefault="00B93B49" w:rsidP="004075A4">
            <w:pPr>
              <w:tabs>
                <w:tab w:val="left" w:pos="0"/>
              </w:tabs>
              <w:spacing w:line="0" w:lineRule="atLeast"/>
              <w:rPr>
                <w:kern w:val="2"/>
                <w:sz w:val="20"/>
                <w:szCs w:val="20"/>
                <w:lang w:val="en-GB"/>
              </w:rPr>
            </w:pPr>
            <w:r w:rsidRPr="00E65CF0">
              <w:rPr>
                <w:rFonts w:eastAsia="Times New Roman"/>
                <w:sz w:val="20"/>
                <w:szCs w:val="20"/>
                <w:lang w:val="en-GB" w:eastAsia="en-GB"/>
              </w:rPr>
              <w:t>Note: report the backbone/structure of AI/ML model used</w:t>
            </w:r>
          </w:p>
        </w:tc>
      </w:tr>
    </w:tbl>
    <w:p w14:paraId="1E2773B3" w14:textId="47F0CF9B" w:rsidR="00B93B49" w:rsidRPr="008E4A2F" w:rsidRDefault="00B93B49" w:rsidP="00212652">
      <w:pPr>
        <w:snapToGrid w:val="0"/>
        <w:spacing w:before="120" w:after="120"/>
      </w:pPr>
      <w:r>
        <w:t>T</w:t>
      </w:r>
      <w:r w:rsidRPr="00E7197E">
        <w:t xml:space="preserve">he training and inference data used for each configuration are illustrated in the </w:t>
      </w:r>
      <w:r>
        <w:t>table</w:t>
      </w:r>
      <w:r w:rsidRPr="00E7197E">
        <w:t xml:space="preserve"> below.</w:t>
      </w:r>
      <w:r>
        <w:t xml:space="preserve"> We consider different tilt angles </w:t>
      </w:r>
      <w:r w:rsidR="0024129B">
        <w:t>of</w:t>
      </w:r>
      <w:r>
        <w:t xml:space="preserve"> 102 degrees and 110 degrees, and the UE speed is set as 30km/h.</w:t>
      </w:r>
    </w:p>
    <w:p w14:paraId="6A8E6AA6" w14:textId="280CA9EC" w:rsidR="00B93B49" w:rsidRPr="00A23B24" w:rsidRDefault="00B93B49" w:rsidP="00B93B49">
      <w:pPr>
        <w:pStyle w:val="a5"/>
        <w:keepNext/>
        <w:jc w:val="center"/>
        <w:rPr>
          <w:rFonts w:ascii="Times New Roman" w:eastAsiaTheme="minorEastAsia" w:hAnsi="Times New Roman" w:cs="Times New Roman"/>
          <w:b/>
          <w:bCs/>
          <w:sz w:val="20"/>
        </w:rPr>
      </w:pPr>
      <w:r w:rsidRPr="00A23B24">
        <w:rPr>
          <w:rFonts w:ascii="Times New Roman" w:eastAsiaTheme="minorEastAsia" w:hAnsi="Times New Roman" w:cs="Times New Roman"/>
          <w:b/>
          <w:bCs/>
          <w:sz w:val="20"/>
        </w:rPr>
        <w:t xml:space="preserve">Table </w:t>
      </w:r>
      <w:r w:rsidR="00FE2BC6">
        <w:rPr>
          <w:rFonts w:ascii="Times New Roman" w:eastAsiaTheme="minorEastAsia" w:hAnsi="Times New Roman" w:cs="Times New Roman"/>
          <w:b/>
          <w:bCs/>
          <w:noProof/>
          <w:sz w:val="20"/>
        </w:rPr>
        <w:t>1</w:t>
      </w:r>
      <w:r w:rsidRPr="00A23B24">
        <w:rPr>
          <w:rFonts w:ascii="Times New Roman" w:eastAsiaTheme="minorEastAsia" w:hAnsi="Times New Roman" w:cs="Times New Roman"/>
          <w:b/>
          <w:bCs/>
          <w:sz w:val="20"/>
        </w:rPr>
        <w:t xml:space="preserve"> Evaluation on generalization performance of different tilt angles</w:t>
      </w:r>
    </w:p>
    <w:tbl>
      <w:tblPr>
        <w:tblStyle w:val="ae"/>
        <w:tblW w:w="0" w:type="auto"/>
        <w:jc w:val="center"/>
        <w:tblLook w:val="04A0" w:firstRow="1" w:lastRow="0" w:firstColumn="1" w:lastColumn="0" w:noHBand="0" w:noVBand="1"/>
      </w:tblPr>
      <w:tblGrid>
        <w:gridCol w:w="1746"/>
        <w:gridCol w:w="2218"/>
        <w:gridCol w:w="2977"/>
      </w:tblGrid>
      <w:tr w:rsidR="009E4A37" w14:paraId="7ABD7E5E" w14:textId="77777777" w:rsidTr="00151FBC">
        <w:trPr>
          <w:trHeight w:val="653"/>
          <w:jc w:val="center"/>
        </w:trPr>
        <w:tc>
          <w:tcPr>
            <w:tcW w:w="1746" w:type="dxa"/>
            <w:vMerge w:val="restart"/>
            <w:vAlign w:val="center"/>
          </w:tcPr>
          <w:p w14:paraId="749E4D39" w14:textId="77777777" w:rsidR="009E4A37" w:rsidRDefault="009E4A37" w:rsidP="00212652">
            <w:pPr>
              <w:snapToGrid w:val="0"/>
              <w:jc w:val="center"/>
              <w:rPr>
                <w:sz w:val="20"/>
                <w:szCs w:val="20"/>
              </w:rPr>
            </w:pPr>
            <w:r w:rsidRPr="00E65CF0">
              <w:rPr>
                <w:sz w:val="20"/>
                <w:szCs w:val="20"/>
              </w:rPr>
              <w:t>Testing</w:t>
            </w:r>
            <w:r>
              <w:rPr>
                <w:sz w:val="20"/>
                <w:szCs w:val="20"/>
              </w:rPr>
              <w:t xml:space="preserve"> </w:t>
            </w:r>
          </w:p>
          <w:p w14:paraId="78058BA0" w14:textId="77777777" w:rsidR="009E4A37" w:rsidRPr="00E65CF0" w:rsidRDefault="009E4A37" w:rsidP="00212652">
            <w:pPr>
              <w:snapToGrid w:val="0"/>
              <w:jc w:val="center"/>
              <w:rPr>
                <w:sz w:val="20"/>
                <w:szCs w:val="20"/>
              </w:rPr>
            </w:pPr>
            <w:r>
              <w:rPr>
                <w:sz w:val="20"/>
                <w:szCs w:val="20"/>
              </w:rPr>
              <w:t>(metric: SGCS)</w:t>
            </w:r>
          </w:p>
        </w:tc>
        <w:tc>
          <w:tcPr>
            <w:tcW w:w="5195" w:type="dxa"/>
            <w:gridSpan w:val="2"/>
            <w:vAlign w:val="center"/>
          </w:tcPr>
          <w:p w14:paraId="07CA6626" w14:textId="1DDA31F5" w:rsidR="009E4A37" w:rsidRPr="00E65CF0" w:rsidRDefault="009E4A37" w:rsidP="00212652">
            <w:pPr>
              <w:snapToGrid w:val="0"/>
              <w:jc w:val="center"/>
              <w:rPr>
                <w:sz w:val="20"/>
                <w:szCs w:val="20"/>
              </w:rPr>
            </w:pPr>
            <w:r w:rsidRPr="00E65CF0">
              <w:rPr>
                <w:sz w:val="20"/>
                <w:szCs w:val="20"/>
              </w:rPr>
              <w:t>Training</w:t>
            </w:r>
            <w:r>
              <w:rPr>
                <w:sz w:val="20"/>
                <w:szCs w:val="20"/>
              </w:rPr>
              <w:t xml:space="preserve"> (t</w:t>
            </w:r>
            <w:r w:rsidRPr="00E65CF0">
              <w:rPr>
                <w:sz w:val="20"/>
                <w:szCs w:val="20"/>
              </w:rPr>
              <w:t>ilt angle</w:t>
            </w:r>
            <w:r>
              <w:rPr>
                <w:sz w:val="20"/>
                <w:szCs w:val="20"/>
              </w:rPr>
              <w:t>)</w:t>
            </w:r>
          </w:p>
        </w:tc>
      </w:tr>
      <w:tr w:rsidR="005D221E" w14:paraId="240FDD39" w14:textId="77777777" w:rsidTr="009E4A37">
        <w:trPr>
          <w:trHeight w:val="653"/>
          <w:jc w:val="center"/>
        </w:trPr>
        <w:tc>
          <w:tcPr>
            <w:tcW w:w="1746" w:type="dxa"/>
            <w:vMerge/>
            <w:vAlign w:val="center"/>
          </w:tcPr>
          <w:p w14:paraId="52A5CFB0" w14:textId="77777777" w:rsidR="005D221E" w:rsidRPr="00E65CF0" w:rsidRDefault="005D221E" w:rsidP="00212652">
            <w:pPr>
              <w:snapToGrid w:val="0"/>
              <w:jc w:val="center"/>
              <w:rPr>
                <w:sz w:val="20"/>
                <w:szCs w:val="20"/>
              </w:rPr>
            </w:pPr>
          </w:p>
        </w:tc>
        <w:tc>
          <w:tcPr>
            <w:tcW w:w="2218" w:type="dxa"/>
            <w:vAlign w:val="center"/>
          </w:tcPr>
          <w:p w14:paraId="3E1D7060" w14:textId="6D56713C" w:rsidR="005D221E" w:rsidRPr="00E65CF0" w:rsidRDefault="005D221E" w:rsidP="00212652">
            <w:pPr>
              <w:snapToGrid w:val="0"/>
              <w:jc w:val="center"/>
              <w:rPr>
                <w:sz w:val="20"/>
                <w:szCs w:val="20"/>
              </w:rPr>
            </w:pPr>
            <w:r>
              <w:rPr>
                <w:rFonts w:hint="eastAsia"/>
                <w:sz w:val="20"/>
                <w:szCs w:val="20"/>
              </w:rPr>
              <w:t>Gen</w:t>
            </w:r>
            <w:r>
              <w:rPr>
                <w:sz w:val="20"/>
                <w:szCs w:val="20"/>
              </w:rPr>
              <w:t>eralization Case 1</w:t>
            </w:r>
            <w:r w:rsidR="00B537B2">
              <w:rPr>
                <w:sz w:val="20"/>
                <w:szCs w:val="20"/>
              </w:rPr>
              <w:t>: same t</w:t>
            </w:r>
            <w:r w:rsidR="00B537B2" w:rsidRPr="00E65CF0">
              <w:rPr>
                <w:sz w:val="20"/>
                <w:szCs w:val="20"/>
              </w:rPr>
              <w:t>ilt angle</w:t>
            </w:r>
            <w:r w:rsidR="00B537B2">
              <w:rPr>
                <w:sz w:val="20"/>
                <w:szCs w:val="20"/>
              </w:rPr>
              <w:t xml:space="preserve"> as testing</w:t>
            </w:r>
          </w:p>
        </w:tc>
        <w:tc>
          <w:tcPr>
            <w:tcW w:w="2977" w:type="dxa"/>
            <w:vAlign w:val="center"/>
          </w:tcPr>
          <w:p w14:paraId="0CEABAE0" w14:textId="2F8279F8" w:rsidR="005D221E" w:rsidRPr="00E65CF0" w:rsidRDefault="005D221E" w:rsidP="00212652">
            <w:pPr>
              <w:snapToGrid w:val="0"/>
              <w:jc w:val="center"/>
              <w:rPr>
                <w:sz w:val="20"/>
                <w:szCs w:val="20"/>
              </w:rPr>
            </w:pPr>
            <w:r>
              <w:rPr>
                <w:rFonts w:hint="eastAsia"/>
                <w:sz w:val="20"/>
                <w:szCs w:val="20"/>
              </w:rPr>
              <w:t>Gen</w:t>
            </w:r>
            <w:r>
              <w:rPr>
                <w:sz w:val="20"/>
                <w:szCs w:val="20"/>
              </w:rPr>
              <w:t xml:space="preserve">eralization Case 3: </w:t>
            </w:r>
            <w:r w:rsidRPr="00E65CF0">
              <w:rPr>
                <w:sz w:val="20"/>
                <w:szCs w:val="20"/>
              </w:rPr>
              <w:t xml:space="preserve">Mixed </w:t>
            </w:r>
            <w:r w:rsidRPr="00FC7499">
              <w:rPr>
                <w:kern w:val="2"/>
                <w:sz w:val="20"/>
                <w:szCs w:val="20"/>
                <w:lang w:val="en-GB"/>
              </w:rPr>
              <w:t>102 degrees and 110 degrees</w:t>
            </w:r>
          </w:p>
        </w:tc>
      </w:tr>
      <w:tr w:rsidR="005D221E" w14:paraId="02449189" w14:textId="77777777" w:rsidTr="009E4A37">
        <w:trPr>
          <w:trHeight w:val="643"/>
          <w:jc w:val="center"/>
        </w:trPr>
        <w:tc>
          <w:tcPr>
            <w:tcW w:w="1746" w:type="dxa"/>
            <w:vAlign w:val="center"/>
          </w:tcPr>
          <w:p w14:paraId="0FA68FE1" w14:textId="77777777" w:rsidR="005D221E" w:rsidRPr="00E65CF0" w:rsidRDefault="005D221E" w:rsidP="00212652">
            <w:pPr>
              <w:snapToGrid w:val="0"/>
              <w:jc w:val="center"/>
              <w:rPr>
                <w:sz w:val="20"/>
                <w:szCs w:val="20"/>
              </w:rPr>
            </w:pPr>
            <w:r w:rsidRPr="00FC7499">
              <w:rPr>
                <w:kern w:val="2"/>
                <w:sz w:val="20"/>
                <w:szCs w:val="20"/>
                <w:lang w:val="en-GB"/>
              </w:rPr>
              <w:lastRenderedPageBreak/>
              <w:t>102 degrees</w:t>
            </w:r>
          </w:p>
        </w:tc>
        <w:tc>
          <w:tcPr>
            <w:tcW w:w="2218" w:type="dxa"/>
            <w:vAlign w:val="center"/>
          </w:tcPr>
          <w:p w14:paraId="505B5F18" w14:textId="5ABA533E" w:rsidR="005D221E" w:rsidRPr="00E65CF0" w:rsidRDefault="005D221E" w:rsidP="005D221E">
            <w:pPr>
              <w:snapToGrid w:val="0"/>
              <w:jc w:val="center"/>
              <w:rPr>
                <w:sz w:val="20"/>
                <w:szCs w:val="20"/>
              </w:rPr>
            </w:pPr>
            <w:r>
              <w:rPr>
                <w:sz w:val="20"/>
                <w:szCs w:val="20"/>
              </w:rPr>
              <w:t>0.93</w:t>
            </w:r>
          </w:p>
        </w:tc>
        <w:tc>
          <w:tcPr>
            <w:tcW w:w="2977" w:type="dxa"/>
            <w:vAlign w:val="center"/>
          </w:tcPr>
          <w:p w14:paraId="4515F0AA" w14:textId="77777777" w:rsidR="005D221E" w:rsidRDefault="005D221E" w:rsidP="00212652">
            <w:pPr>
              <w:snapToGrid w:val="0"/>
              <w:jc w:val="center"/>
              <w:rPr>
                <w:sz w:val="20"/>
                <w:szCs w:val="20"/>
              </w:rPr>
            </w:pPr>
            <w:r>
              <w:rPr>
                <w:sz w:val="20"/>
                <w:szCs w:val="20"/>
              </w:rPr>
              <w:t>0.90</w:t>
            </w:r>
          </w:p>
          <w:p w14:paraId="27EB2058" w14:textId="77777777" w:rsidR="005D221E" w:rsidRPr="00E65CF0" w:rsidRDefault="005D221E" w:rsidP="00212652">
            <w:pPr>
              <w:snapToGrid w:val="0"/>
              <w:jc w:val="center"/>
              <w:rPr>
                <w:sz w:val="20"/>
                <w:szCs w:val="20"/>
              </w:rPr>
            </w:pPr>
            <w:r>
              <w:rPr>
                <w:sz w:val="20"/>
                <w:szCs w:val="20"/>
              </w:rPr>
              <w:t>3% loss vs Case 1</w:t>
            </w:r>
          </w:p>
        </w:tc>
      </w:tr>
      <w:tr w:rsidR="005D221E" w14:paraId="413E1D29" w14:textId="77777777" w:rsidTr="009E4A37">
        <w:trPr>
          <w:trHeight w:val="653"/>
          <w:jc w:val="center"/>
        </w:trPr>
        <w:tc>
          <w:tcPr>
            <w:tcW w:w="1746" w:type="dxa"/>
            <w:vAlign w:val="center"/>
          </w:tcPr>
          <w:p w14:paraId="1B8FE5C6" w14:textId="77777777" w:rsidR="005D221E" w:rsidRPr="00E65CF0" w:rsidRDefault="005D221E" w:rsidP="00212652">
            <w:pPr>
              <w:snapToGrid w:val="0"/>
              <w:jc w:val="center"/>
              <w:rPr>
                <w:sz w:val="20"/>
                <w:szCs w:val="20"/>
              </w:rPr>
            </w:pPr>
            <w:r w:rsidRPr="00FC7499">
              <w:rPr>
                <w:kern w:val="2"/>
                <w:sz w:val="20"/>
                <w:szCs w:val="20"/>
                <w:lang w:val="en-GB"/>
              </w:rPr>
              <w:t>110 degrees</w:t>
            </w:r>
          </w:p>
        </w:tc>
        <w:tc>
          <w:tcPr>
            <w:tcW w:w="2218" w:type="dxa"/>
            <w:vAlign w:val="center"/>
          </w:tcPr>
          <w:p w14:paraId="0335D9F4" w14:textId="79B97494" w:rsidR="005D221E" w:rsidRPr="00E65CF0" w:rsidRDefault="005D221E" w:rsidP="005D221E">
            <w:pPr>
              <w:snapToGrid w:val="0"/>
              <w:jc w:val="center"/>
              <w:rPr>
                <w:sz w:val="20"/>
                <w:szCs w:val="20"/>
              </w:rPr>
            </w:pPr>
            <w:r>
              <w:rPr>
                <w:sz w:val="20"/>
                <w:szCs w:val="20"/>
              </w:rPr>
              <w:t>0.92</w:t>
            </w:r>
          </w:p>
        </w:tc>
        <w:tc>
          <w:tcPr>
            <w:tcW w:w="2977" w:type="dxa"/>
            <w:vAlign w:val="center"/>
          </w:tcPr>
          <w:p w14:paraId="77924A8E" w14:textId="77777777" w:rsidR="005D221E" w:rsidRDefault="005D221E" w:rsidP="00212652">
            <w:pPr>
              <w:snapToGrid w:val="0"/>
              <w:jc w:val="center"/>
              <w:rPr>
                <w:sz w:val="20"/>
                <w:szCs w:val="20"/>
              </w:rPr>
            </w:pPr>
            <w:r>
              <w:rPr>
                <w:sz w:val="20"/>
                <w:szCs w:val="20"/>
              </w:rPr>
              <w:t>0.91</w:t>
            </w:r>
          </w:p>
          <w:p w14:paraId="26987145" w14:textId="77777777" w:rsidR="005D221E" w:rsidRPr="00E65CF0" w:rsidRDefault="005D221E" w:rsidP="00212652">
            <w:pPr>
              <w:snapToGrid w:val="0"/>
              <w:jc w:val="center"/>
              <w:rPr>
                <w:sz w:val="20"/>
                <w:szCs w:val="20"/>
              </w:rPr>
            </w:pPr>
            <w:r>
              <w:rPr>
                <w:sz w:val="20"/>
                <w:szCs w:val="20"/>
              </w:rPr>
              <w:t>1% loss vs Case 1</w:t>
            </w:r>
          </w:p>
        </w:tc>
      </w:tr>
    </w:tbl>
    <w:p w14:paraId="06F19779" w14:textId="77777777" w:rsidR="00B93B49" w:rsidRDefault="00B93B49" w:rsidP="00212652">
      <w:pPr>
        <w:snapToGrid w:val="0"/>
        <w:spacing w:before="120" w:after="120"/>
      </w:pPr>
      <w:r>
        <w:t>From the evaluation results, it can be observed that there is minor performance gap between Case 1 and Case 3, i.e., generalized performance can be achieved under Case 3</w:t>
      </w:r>
      <w:r w:rsidRPr="00E65CF0">
        <w:t>.</w:t>
      </w:r>
    </w:p>
    <w:p w14:paraId="7D4CADCF" w14:textId="77777777" w:rsidR="00A23B24" w:rsidRDefault="00A23B24" w:rsidP="00212652">
      <w:pPr>
        <w:snapToGrid w:val="0"/>
        <w:spacing w:before="120" w:after="120"/>
      </w:pPr>
      <w:r>
        <w:t xml:space="preserve">For the aspect of TXRU mapping, we consider two sub-aspects. The first sub-aspect is the layout of antennas, including two layout patterns of </w:t>
      </w:r>
      <w:r w:rsidRPr="000F4ECE">
        <w:t>[N1, N2, P] = [2, 8, 2] and [N1, N2, P] = [4, 4, 2].</w:t>
      </w:r>
      <w:r>
        <w:t xml:space="preserve"> The virtualizations for both layout patterns are considered as 1 </w:t>
      </w:r>
      <w:proofErr w:type="gramStart"/>
      <w:r>
        <w:t>drives</w:t>
      </w:r>
      <w:proofErr w:type="gramEnd"/>
      <w:r>
        <w:t xml:space="preserve"> 1, i.e., without virtualization. </w:t>
      </w:r>
    </w:p>
    <w:p w14:paraId="01B4C887" w14:textId="4D2F1A18" w:rsidR="00A23B24" w:rsidRDefault="00A23B24" w:rsidP="00A23B24">
      <w:pPr>
        <w:pStyle w:val="a5"/>
        <w:keepNext/>
        <w:jc w:val="center"/>
        <w:rPr>
          <w:rFonts w:ascii="Times New Roman" w:eastAsiaTheme="minorEastAsia" w:hAnsi="Times New Roman" w:cs="Times New Roman"/>
          <w:b/>
          <w:bCs/>
          <w:sz w:val="20"/>
        </w:rPr>
      </w:pPr>
      <w:r w:rsidRPr="00A23B24">
        <w:rPr>
          <w:rFonts w:ascii="Times New Roman" w:eastAsiaTheme="minorEastAsia" w:hAnsi="Times New Roman" w:cs="Times New Roman"/>
          <w:b/>
          <w:bCs/>
          <w:sz w:val="20"/>
        </w:rPr>
        <w:t xml:space="preserve">Table </w:t>
      </w:r>
      <w:r w:rsidR="00FE2BC6">
        <w:rPr>
          <w:rFonts w:ascii="Times New Roman" w:eastAsiaTheme="minorEastAsia" w:hAnsi="Times New Roman" w:cs="Times New Roman"/>
          <w:b/>
          <w:bCs/>
          <w:noProof/>
          <w:sz w:val="20"/>
        </w:rPr>
        <w:t>2</w:t>
      </w:r>
      <w:r w:rsidRPr="00A23B24">
        <w:rPr>
          <w:rFonts w:ascii="Times New Roman" w:eastAsiaTheme="minorEastAsia" w:hAnsi="Times New Roman" w:cs="Times New Roman"/>
          <w:b/>
          <w:bCs/>
          <w:sz w:val="20"/>
        </w:rPr>
        <w:t xml:space="preserve"> Evaluation on generalization performance of different antenna layouts</w:t>
      </w:r>
    </w:p>
    <w:tbl>
      <w:tblPr>
        <w:tblStyle w:val="ae"/>
        <w:tblW w:w="0" w:type="auto"/>
        <w:jc w:val="center"/>
        <w:tblLook w:val="04A0" w:firstRow="1" w:lastRow="0" w:firstColumn="1" w:lastColumn="0" w:noHBand="0" w:noVBand="1"/>
      </w:tblPr>
      <w:tblGrid>
        <w:gridCol w:w="1746"/>
        <w:gridCol w:w="2502"/>
        <w:gridCol w:w="2693"/>
      </w:tblGrid>
      <w:tr w:rsidR="00D37B8B" w14:paraId="6BA61CA6" w14:textId="77777777" w:rsidTr="00151FBC">
        <w:trPr>
          <w:trHeight w:val="653"/>
          <w:jc w:val="center"/>
        </w:trPr>
        <w:tc>
          <w:tcPr>
            <w:tcW w:w="1746" w:type="dxa"/>
            <w:vMerge w:val="restart"/>
            <w:vAlign w:val="center"/>
          </w:tcPr>
          <w:p w14:paraId="4649B388" w14:textId="77777777" w:rsidR="00D37B8B" w:rsidRDefault="00D37B8B" w:rsidP="00151FBC">
            <w:pPr>
              <w:snapToGrid w:val="0"/>
              <w:jc w:val="center"/>
              <w:rPr>
                <w:sz w:val="20"/>
                <w:szCs w:val="20"/>
              </w:rPr>
            </w:pPr>
            <w:r w:rsidRPr="00E65CF0">
              <w:rPr>
                <w:sz w:val="20"/>
                <w:szCs w:val="20"/>
              </w:rPr>
              <w:t>Testing</w:t>
            </w:r>
            <w:r>
              <w:rPr>
                <w:sz w:val="20"/>
                <w:szCs w:val="20"/>
              </w:rPr>
              <w:t xml:space="preserve"> </w:t>
            </w:r>
          </w:p>
          <w:p w14:paraId="14794159" w14:textId="77777777" w:rsidR="00D37B8B" w:rsidRPr="00E65CF0" w:rsidRDefault="00D37B8B" w:rsidP="00151FBC">
            <w:pPr>
              <w:snapToGrid w:val="0"/>
              <w:jc w:val="center"/>
              <w:rPr>
                <w:sz w:val="20"/>
                <w:szCs w:val="20"/>
              </w:rPr>
            </w:pPr>
            <w:r>
              <w:rPr>
                <w:sz w:val="20"/>
                <w:szCs w:val="20"/>
              </w:rPr>
              <w:t>(metric: SGCS)</w:t>
            </w:r>
          </w:p>
        </w:tc>
        <w:tc>
          <w:tcPr>
            <w:tcW w:w="5195" w:type="dxa"/>
            <w:gridSpan w:val="2"/>
            <w:vAlign w:val="center"/>
          </w:tcPr>
          <w:p w14:paraId="0ACCBE1D" w14:textId="494A4036" w:rsidR="00D37B8B" w:rsidRPr="00E65CF0" w:rsidRDefault="00D37B8B" w:rsidP="00151FBC">
            <w:pPr>
              <w:snapToGrid w:val="0"/>
              <w:jc w:val="center"/>
              <w:rPr>
                <w:sz w:val="20"/>
                <w:szCs w:val="20"/>
              </w:rPr>
            </w:pPr>
            <w:r w:rsidRPr="00570024">
              <w:rPr>
                <w:sz w:val="20"/>
                <w:szCs w:val="20"/>
              </w:rPr>
              <w:t>Training (</w:t>
            </w:r>
            <w:r>
              <w:rPr>
                <w:sz w:val="20"/>
                <w:szCs w:val="20"/>
              </w:rPr>
              <w:t>antenna</w:t>
            </w:r>
            <w:r w:rsidRPr="00570024">
              <w:rPr>
                <w:sz w:val="20"/>
                <w:szCs w:val="20"/>
              </w:rPr>
              <w:t xml:space="preserve"> layout)</w:t>
            </w:r>
          </w:p>
        </w:tc>
      </w:tr>
      <w:tr w:rsidR="00D37B8B" w14:paraId="0B3FAE8C" w14:textId="77777777" w:rsidTr="00BD2BD6">
        <w:trPr>
          <w:trHeight w:val="653"/>
          <w:jc w:val="center"/>
        </w:trPr>
        <w:tc>
          <w:tcPr>
            <w:tcW w:w="1746" w:type="dxa"/>
            <w:vMerge/>
            <w:vAlign w:val="center"/>
          </w:tcPr>
          <w:p w14:paraId="5EA5FC65" w14:textId="77777777" w:rsidR="00D37B8B" w:rsidRPr="00E65CF0" w:rsidRDefault="00D37B8B" w:rsidP="00151FBC">
            <w:pPr>
              <w:snapToGrid w:val="0"/>
              <w:jc w:val="center"/>
              <w:rPr>
                <w:sz w:val="20"/>
                <w:szCs w:val="20"/>
              </w:rPr>
            </w:pPr>
          </w:p>
        </w:tc>
        <w:tc>
          <w:tcPr>
            <w:tcW w:w="2502" w:type="dxa"/>
            <w:vAlign w:val="center"/>
          </w:tcPr>
          <w:p w14:paraId="20D0A4B5" w14:textId="7F72C62A" w:rsidR="00D37B8B" w:rsidRPr="00E65CF0" w:rsidRDefault="00D37B8B" w:rsidP="00151FBC">
            <w:pPr>
              <w:snapToGrid w:val="0"/>
              <w:jc w:val="center"/>
              <w:rPr>
                <w:sz w:val="20"/>
                <w:szCs w:val="20"/>
              </w:rPr>
            </w:pPr>
            <w:r>
              <w:rPr>
                <w:rFonts w:hint="eastAsia"/>
                <w:sz w:val="20"/>
                <w:szCs w:val="20"/>
              </w:rPr>
              <w:t>Gen</w:t>
            </w:r>
            <w:r>
              <w:rPr>
                <w:sz w:val="20"/>
                <w:szCs w:val="20"/>
              </w:rPr>
              <w:t>eralization Case 1</w:t>
            </w:r>
            <w:r w:rsidR="00FA41D0">
              <w:rPr>
                <w:sz w:val="20"/>
                <w:szCs w:val="20"/>
              </w:rPr>
              <w:t>: same layout as testing</w:t>
            </w:r>
          </w:p>
        </w:tc>
        <w:tc>
          <w:tcPr>
            <w:tcW w:w="2693" w:type="dxa"/>
            <w:vAlign w:val="center"/>
          </w:tcPr>
          <w:p w14:paraId="7F4B6A73" w14:textId="03B59BB0" w:rsidR="00D37B8B" w:rsidRPr="00E65CF0" w:rsidRDefault="00D37B8B" w:rsidP="00151FBC">
            <w:pPr>
              <w:snapToGrid w:val="0"/>
              <w:jc w:val="center"/>
              <w:rPr>
                <w:sz w:val="20"/>
                <w:szCs w:val="20"/>
              </w:rPr>
            </w:pPr>
            <w:r>
              <w:rPr>
                <w:rFonts w:hint="eastAsia"/>
                <w:sz w:val="20"/>
                <w:szCs w:val="20"/>
              </w:rPr>
              <w:t>Gen</w:t>
            </w:r>
            <w:r>
              <w:rPr>
                <w:sz w:val="20"/>
                <w:szCs w:val="20"/>
              </w:rPr>
              <w:t xml:space="preserve">eralization Case 3: </w:t>
            </w:r>
            <w:r w:rsidR="001B61DC" w:rsidRPr="00570024">
              <w:rPr>
                <w:sz w:val="20"/>
                <w:szCs w:val="20"/>
              </w:rPr>
              <w:t xml:space="preserve">Mixed [2, 8, 2] </w:t>
            </w:r>
            <w:r w:rsidR="001B61DC" w:rsidRPr="00570024">
              <w:rPr>
                <w:kern w:val="2"/>
                <w:sz w:val="20"/>
                <w:szCs w:val="20"/>
                <w:lang w:val="en-GB"/>
              </w:rPr>
              <w:t xml:space="preserve">and </w:t>
            </w:r>
            <w:r w:rsidR="001B61DC" w:rsidRPr="00570024">
              <w:rPr>
                <w:sz w:val="20"/>
                <w:szCs w:val="20"/>
              </w:rPr>
              <w:t>[4, 4, 2]</w:t>
            </w:r>
          </w:p>
        </w:tc>
      </w:tr>
      <w:tr w:rsidR="001B61DC" w14:paraId="36D42B2B" w14:textId="77777777" w:rsidTr="00BD2BD6">
        <w:trPr>
          <w:trHeight w:val="643"/>
          <w:jc w:val="center"/>
        </w:trPr>
        <w:tc>
          <w:tcPr>
            <w:tcW w:w="1746" w:type="dxa"/>
            <w:vAlign w:val="center"/>
          </w:tcPr>
          <w:p w14:paraId="2517F293" w14:textId="34D6763C" w:rsidR="001B61DC" w:rsidRPr="00E65CF0" w:rsidRDefault="001B61DC" w:rsidP="001B61DC">
            <w:pPr>
              <w:snapToGrid w:val="0"/>
              <w:jc w:val="center"/>
              <w:rPr>
                <w:sz w:val="20"/>
                <w:szCs w:val="20"/>
              </w:rPr>
            </w:pPr>
            <w:r w:rsidRPr="00570024">
              <w:rPr>
                <w:sz w:val="20"/>
                <w:szCs w:val="20"/>
              </w:rPr>
              <w:t>[2, 8, 2]</w:t>
            </w:r>
          </w:p>
        </w:tc>
        <w:tc>
          <w:tcPr>
            <w:tcW w:w="2502" w:type="dxa"/>
            <w:vAlign w:val="center"/>
          </w:tcPr>
          <w:p w14:paraId="22C1B058" w14:textId="1C67B977" w:rsidR="001B61DC" w:rsidRPr="00E65CF0" w:rsidRDefault="001B61DC" w:rsidP="001B61DC">
            <w:pPr>
              <w:snapToGrid w:val="0"/>
              <w:jc w:val="center"/>
              <w:rPr>
                <w:sz w:val="20"/>
                <w:szCs w:val="20"/>
              </w:rPr>
            </w:pPr>
            <w:r w:rsidRPr="00570024">
              <w:rPr>
                <w:sz w:val="20"/>
                <w:szCs w:val="20"/>
              </w:rPr>
              <w:t>0.</w:t>
            </w:r>
            <w:r>
              <w:rPr>
                <w:sz w:val="20"/>
                <w:szCs w:val="20"/>
              </w:rPr>
              <w:t>89</w:t>
            </w:r>
          </w:p>
        </w:tc>
        <w:tc>
          <w:tcPr>
            <w:tcW w:w="2693" w:type="dxa"/>
            <w:vAlign w:val="center"/>
          </w:tcPr>
          <w:p w14:paraId="31C07A1A" w14:textId="77777777" w:rsidR="001B61DC" w:rsidRPr="00570024" w:rsidRDefault="001B61DC" w:rsidP="001B61DC">
            <w:pPr>
              <w:snapToGrid w:val="0"/>
              <w:jc w:val="center"/>
              <w:rPr>
                <w:sz w:val="20"/>
                <w:szCs w:val="20"/>
              </w:rPr>
            </w:pPr>
            <w:r w:rsidRPr="00570024">
              <w:rPr>
                <w:sz w:val="20"/>
                <w:szCs w:val="20"/>
              </w:rPr>
              <w:t>0.</w:t>
            </w:r>
            <w:r>
              <w:rPr>
                <w:sz w:val="20"/>
                <w:szCs w:val="20"/>
              </w:rPr>
              <w:t>88</w:t>
            </w:r>
          </w:p>
          <w:p w14:paraId="678D67CE" w14:textId="1AED03E3" w:rsidR="001B61DC" w:rsidRPr="00E65CF0" w:rsidRDefault="001B61DC" w:rsidP="001B61DC">
            <w:pPr>
              <w:snapToGrid w:val="0"/>
              <w:jc w:val="center"/>
              <w:rPr>
                <w:sz w:val="20"/>
                <w:szCs w:val="20"/>
              </w:rPr>
            </w:pPr>
            <w:r>
              <w:rPr>
                <w:sz w:val="20"/>
                <w:szCs w:val="20"/>
              </w:rPr>
              <w:t>1</w:t>
            </w:r>
            <w:r w:rsidRPr="00570024">
              <w:rPr>
                <w:sz w:val="20"/>
                <w:szCs w:val="20"/>
              </w:rPr>
              <w:t>% loss vs Case 1</w:t>
            </w:r>
          </w:p>
        </w:tc>
      </w:tr>
      <w:tr w:rsidR="001B61DC" w14:paraId="5E7C2AE2" w14:textId="77777777" w:rsidTr="00BD2BD6">
        <w:trPr>
          <w:trHeight w:val="653"/>
          <w:jc w:val="center"/>
        </w:trPr>
        <w:tc>
          <w:tcPr>
            <w:tcW w:w="1746" w:type="dxa"/>
            <w:vAlign w:val="center"/>
          </w:tcPr>
          <w:p w14:paraId="0488E897" w14:textId="0885508C" w:rsidR="001B61DC" w:rsidRPr="00E65CF0" w:rsidRDefault="001B61DC" w:rsidP="001B61DC">
            <w:pPr>
              <w:snapToGrid w:val="0"/>
              <w:jc w:val="center"/>
              <w:rPr>
                <w:sz w:val="20"/>
                <w:szCs w:val="20"/>
              </w:rPr>
            </w:pPr>
            <w:r w:rsidRPr="00570024">
              <w:rPr>
                <w:sz w:val="20"/>
                <w:szCs w:val="20"/>
              </w:rPr>
              <w:t>[4, 4, 2]</w:t>
            </w:r>
          </w:p>
        </w:tc>
        <w:tc>
          <w:tcPr>
            <w:tcW w:w="2502" w:type="dxa"/>
            <w:vAlign w:val="center"/>
          </w:tcPr>
          <w:p w14:paraId="134FA5C6" w14:textId="5242DD7A" w:rsidR="001B61DC" w:rsidRPr="00E65CF0" w:rsidRDefault="001B61DC" w:rsidP="001B61DC">
            <w:pPr>
              <w:snapToGrid w:val="0"/>
              <w:jc w:val="center"/>
              <w:rPr>
                <w:sz w:val="20"/>
                <w:szCs w:val="20"/>
              </w:rPr>
            </w:pPr>
            <w:r w:rsidRPr="00570024">
              <w:rPr>
                <w:sz w:val="20"/>
                <w:szCs w:val="20"/>
              </w:rPr>
              <w:t>0.</w:t>
            </w:r>
            <w:r>
              <w:rPr>
                <w:sz w:val="20"/>
                <w:szCs w:val="20"/>
              </w:rPr>
              <w:t>87</w:t>
            </w:r>
          </w:p>
        </w:tc>
        <w:tc>
          <w:tcPr>
            <w:tcW w:w="2693" w:type="dxa"/>
            <w:vAlign w:val="center"/>
          </w:tcPr>
          <w:p w14:paraId="47A47995" w14:textId="77777777" w:rsidR="001B61DC" w:rsidRPr="00570024" w:rsidRDefault="001B61DC" w:rsidP="001B61DC">
            <w:pPr>
              <w:snapToGrid w:val="0"/>
              <w:jc w:val="center"/>
              <w:rPr>
                <w:sz w:val="20"/>
                <w:szCs w:val="20"/>
              </w:rPr>
            </w:pPr>
            <w:r w:rsidRPr="00570024">
              <w:rPr>
                <w:sz w:val="20"/>
                <w:szCs w:val="20"/>
              </w:rPr>
              <w:t>0.</w:t>
            </w:r>
            <w:r>
              <w:rPr>
                <w:sz w:val="20"/>
                <w:szCs w:val="20"/>
              </w:rPr>
              <w:t>87</w:t>
            </w:r>
          </w:p>
          <w:p w14:paraId="58D42AD6" w14:textId="25F6C08F" w:rsidR="001B61DC" w:rsidRPr="00E65CF0" w:rsidRDefault="001B61DC" w:rsidP="001B61DC">
            <w:pPr>
              <w:snapToGrid w:val="0"/>
              <w:jc w:val="center"/>
              <w:rPr>
                <w:sz w:val="20"/>
                <w:szCs w:val="20"/>
              </w:rPr>
            </w:pPr>
            <w:r>
              <w:rPr>
                <w:sz w:val="20"/>
                <w:szCs w:val="20"/>
              </w:rPr>
              <w:t>0</w:t>
            </w:r>
            <w:r w:rsidRPr="00570024">
              <w:rPr>
                <w:sz w:val="20"/>
                <w:szCs w:val="20"/>
              </w:rPr>
              <w:t>% loss vs Case 1</w:t>
            </w:r>
          </w:p>
        </w:tc>
      </w:tr>
    </w:tbl>
    <w:p w14:paraId="59B664FC" w14:textId="77777777" w:rsidR="00A23B24" w:rsidRDefault="00A23B24" w:rsidP="00212652">
      <w:pPr>
        <w:snapToGrid w:val="0"/>
        <w:spacing w:before="120" w:after="120"/>
      </w:pPr>
      <w:r>
        <w:t xml:space="preserve">The second sub-aspect is the virtualization of TXRU subject to the baseline antenna layout of </w:t>
      </w:r>
      <w:r w:rsidRPr="000F4ECE">
        <w:t>[N1, N2, P] = [2, 8, 2]</w:t>
      </w:r>
      <w:r>
        <w:t xml:space="preserve">, including two virtualization patterns of </w:t>
      </w:r>
      <w:r w:rsidRPr="008045BA">
        <w:t>8x8x2</w:t>
      </w:r>
      <w:r w:rsidRPr="000F4ECE">
        <w:t xml:space="preserve"> and </w:t>
      </w:r>
      <w:r w:rsidRPr="008045BA">
        <w:t>12x8x2</w:t>
      </w:r>
      <w:r w:rsidRPr="000F4ECE">
        <w:t>.</w:t>
      </w:r>
      <w:r>
        <w:t xml:space="preserve"> In addition, the TXRU without virtualization is also considered for generalization Case 3, i.e., the mixed dataset incorporates </w:t>
      </w:r>
      <w:r w:rsidRPr="008045BA">
        <w:t>2x8x2,</w:t>
      </w:r>
      <w:r>
        <w:t xml:space="preserve"> </w:t>
      </w:r>
      <w:r w:rsidRPr="008045BA">
        <w:t>8x8x2</w:t>
      </w:r>
      <w:r w:rsidRPr="000F4ECE">
        <w:t xml:space="preserve"> and </w:t>
      </w:r>
      <w:r w:rsidRPr="008045BA">
        <w:t>12x8x2</w:t>
      </w:r>
      <w:r>
        <w:t xml:space="preserve">. </w:t>
      </w:r>
    </w:p>
    <w:p w14:paraId="454D0E88" w14:textId="2D1D77B3" w:rsidR="00A23B24" w:rsidRDefault="00A23B24" w:rsidP="00A23B24">
      <w:pPr>
        <w:pStyle w:val="a5"/>
        <w:keepNext/>
        <w:jc w:val="center"/>
        <w:rPr>
          <w:rFonts w:ascii="Times New Roman" w:eastAsiaTheme="minorEastAsia" w:hAnsi="Times New Roman" w:cs="Times New Roman"/>
          <w:b/>
          <w:bCs/>
          <w:sz w:val="20"/>
        </w:rPr>
      </w:pPr>
      <w:r w:rsidRPr="00A23B24">
        <w:rPr>
          <w:rFonts w:ascii="Times New Roman" w:eastAsiaTheme="minorEastAsia" w:hAnsi="Times New Roman" w:cs="Times New Roman"/>
          <w:b/>
          <w:bCs/>
          <w:sz w:val="20"/>
        </w:rPr>
        <w:t xml:space="preserve">Table </w:t>
      </w:r>
      <w:r w:rsidR="00FE2BC6">
        <w:rPr>
          <w:rFonts w:ascii="Times New Roman" w:eastAsiaTheme="minorEastAsia" w:hAnsi="Times New Roman" w:cs="Times New Roman"/>
          <w:b/>
          <w:bCs/>
          <w:noProof/>
          <w:sz w:val="20"/>
        </w:rPr>
        <w:t>3</w:t>
      </w:r>
      <w:r w:rsidRPr="00A23B24">
        <w:rPr>
          <w:rFonts w:ascii="Times New Roman" w:eastAsiaTheme="minorEastAsia" w:hAnsi="Times New Roman" w:cs="Times New Roman"/>
          <w:b/>
          <w:bCs/>
          <w:sz w:val="20"/>
        </w:rPr>
        <w:t xml:space="preserve"> Evaluation on generalization performance of different TXRU virtualizations</w:t>
      </w:r>
    </w:p>
    <w:tbl>
      <w:tblPr>
        <w:tblStyle w:val="ae"/>
        <w:tblW w:w="0" w:type="auto"/>
        <w:jc w:val="center"/>
        <w:tblLook w:val="04A0" w:firstRow="1" w:lastRow="0" w:firstColumn="1" w:lastColumn="0" w:noHBand="0" w:noVBand="1"/>
      </w:tblPr>
      <w:tblGrid>
        <w:gridCol w:w="1746"/>
        <w:gridCol w:w="2502"/>
        <w:gridCol w:w="2693"/>
      </w:tblGrid>
      <w:tr w:rsidR="00E25511" w14:paraId="798DF60D" w14:textId="77777777" w:rsidTr="00151FBC">
        <w:trPr>
          <w:trHeight w:val="653"/>
          <w:jc w:val="center"/>
        </w:trPr>
        <w:tc>
          <w:tcPr>
            <w:tcW w:w="1746" w:type="dxa"/>
            <w:vMerge w:val="restart"/>
            <w:vAlign w:val="center"/>
          </w:tcPr>
          <w:p w14:paraId="14B79F8B" w14:textId="77777777" w:rsidR="00E25511" w:rsidRDefault="00E25511" w:rsidP="00151FBC">
            <w:pPr>
              <w:snapToGrid w:val="0"/>
              <w:jc w:val="center"/>
              <w:rPr>
                <w:sz w:val="20"/>
                <w:szCs w:val="20"/>
              </w:rPr>
            </w:pPr>
            <w:r w:rsidRPr="00E65CF0">
              <w:rPr>
                <w:sz w:val="20"/>
                <w:szCs w:val="20"/>
              </w:rPr>
              <w:t>Testing</w:t>
            </w:r>
            <w:r>
              <w:rPr>
                <w:sz w:val="20"/>
                <w:szCs w:val="20"/>
              </w:rPr>
              <w:t xml:space="preserve"> </w:t>
            </w:r>
          </w:p>
          <w:p w14:paraId="63704FFD" w14:textId="77777777" w:rsidR="00E25511" w:rsidRPr="00E65CF0" w:rsidRDefault="00E25511" w:rsidP="00151FBC">
            <w:pPr>
              <w:snapToGrid w:val="0"/>
              <w:jc w:val="center"/>
              <w:rPr>
                <w:sz w:val="20"/>
                <w:szCs w:val="20"/>
              </w:rPr>
            </w:pPr>
            <w:r>
              <w:rPr>
                <w:sz w:val="20"/>
                <w:szCs w:val="20"/>
              </w:rPr>
              <w:t>(metric: SGCS)</w:t>
            </w:r>
          </w:p>
        </w:tc>
        <w:tc>
          <w:tcPr>
            <w:tcW w:w="5195" w:type="dxa"/>
            <w:gridSpan w:val="2"/>
            <w:vAlign w:val="center"/>
          </w:tcPr>
          <w:p w14:paraId="66B99B76" w14:textId="2E0881E8" w:rsidR="00E25511" w:rsidRPr="00E65CF0" w:rsidRDefault="00E25511" w:rsidP="00151FBC">
            <w:pPr>
              <w:snapToGrid w:val="0"/>
              <w:jc w:val="center"/>
              <w:rPr>
                <w:sz w:val="20"/>
                <w:szCs w:val="20"/>
              </w:rPr>
            </w:pPr>
            <w:r w:rsidRPr="00570024">
              <w:rPr>
                <w:sz w:val="20"/>
                <w:szCs w:val="20"/>
              </w:rPr>
              <w:t>Training (</w:t>
            </w:r>
            <w:r>
              <w:rPr>
                <w:sz w:val="20"/>
                <w:szCs w:val="20"/>
              </w:rPr>
              <w:t>antenna</w:t>
            </w:r>
            <w:r w:rsidRPr="00570024">
              <w:rPr>
                <w:sz w:val="20"/>
                <w:szCs w:val="20"/>
              </w:rPr>
              <w:t xml:space="preserve"> </w:t>
            </w:r>
            <w:r w:rsidR="00BD2BD6">
              <w:rPr>
                <w:sz w:val="20"/>
                <w:szCs w:val="20"/>
              </w:rPr>
              <w:t>virtualization</w:t>
            </w:r>
            <w:r w:rsidRPr="00570024">
              <w:rPr>
                <w:sz w:val="20"/>
                <w:szCs w:val="20"/>
              </w:rPr>
              <w:t>)</w:t>
            </w:r>
          </w:p>
        </w:tc>
      </w:tr>
      <w:tr w:rsidR="00E25511" w14:paraId="22C65EF4" w14:textId="77777777" w:rsidTr="00BD2BD6">
        <w:trPr>
          <w:trHeight w:val="653"/>
          <w:jc w:val="center"/>
        </w:trPr>
        <w:tc>
          <w:tcPr>
            <w:tcW w:w="1746" w:type="dxa"/>
            <w:vMerge/>
            <w:vAlign w:val="center"/>
          </w:tcPr>
          <w:p w14:paraId="5625380C" w14:textId="77777777" w:rsidR="00E25511" w:rsidRPr="00E65CF0" w:rsidRDefault="00E25511" w:rsidP="00151FBC">
            <w:pPr>
              <w:snapToGrid w:val="0"/>
              <w:jc w:val="center"/>
              <w:rPr>
                <w:sz w:val="20"/>
                <w:szCs w:val="20"/>
              </w:rPr>
            </w:pPr>
          </w:p>
        </w:tc>
        <w:tc>
          <w:tcPr>
            <w:tcW w:w="2502" w:type="dxa"/>
            <w:vAlign w:val="center"/>
          </w:tcPr>
          <w:p w14:paraId="6CE410C7" w14:textId="57EF4349" w:rsidR="00E25511" w:rsidRPr="00E65CF0" w:rsidRDefault="00E25511" w:rsidP="00151FBC">
            <w:pPr>
              <w:snapToGrid w:val="0"/>
              <w:jc w:val="center"/>
              <w:rPr>
                <w:sz w:val="20"/>
                <w:szCs w:val="20"/>
              </w:rPr>
            </w:pPr>
            <w:r>
              <w:rPr>
                <w:rFonts w:hint="eastAsia"/>
                <w:sz w:val="20"/>
                <w:szCs w:val="20"/>
              </w:rPr>
              <w:t>Gen</w:t>
            </w:r>
            <w:r>
              <w:rPr>
                <w:sz w:val="20"/>
                <w:szCs w:val="20"/>
              </w:rPr>
              <w:t>eralization Case 1</w:t>
            </w:r>
            <w:r w:rsidR="0024129B">
              <w:rPr>
                <w:sz w:val="20"/>
                <w:szCs w:val="20"/>
              </w:rPr>
              <w:t xml:space="preserve">: same </w:t>
            </w:r>
            <w:r w:rsidR="00BD2BD6">
              <w:rPr>
                <w:sz w:val="20"/>
                <w:szCs w:val="20"/>
              </w:rPr>
              <w:t xml:space="preserve">virtualization </w:t>
            </w:r>
            <w:r w:rsidR="0024129B">
              <w:rPr>
                <w:sz w:val="20"/>
                <w:szCs w:val="20"/>
              </w:rPr>
              <w:t>as testing</w:t>
            </w:r>
          </w:p>
        </w:tc>
        <w:tc>
          <w:tcPr>
            <w:tcW w:w="2693" w:type="dxa"/>
            <w:vAlign w:val="center"/>
          </w:tcPr>
          <w:p w14:paraId="04649C21" w14:textId="49D0636A" w:rsidR="00E25511" w:rsidRPr="00E65CF0" w:rsidRDefault="00E25511" w:rsidP="00151FBC">
            <w:pPr>
              <w:snapToGrid w:val="0"/>
              <w:jc w:val="center"/>
              <w:rPr>
                <w:sz w:val="20"/>
                <w:szCs w:val="20"/>
              </w:rPr>
            </w:pPr>
            <w:r>
              <w:rPr>
                <w:rFonts w:hint="eastAsia"/>
                <w:sz w:val="20"/>
                <w:szCs w:val="20"/>
              </w:rPr>
              <w:t>Gen</w:t>
            </w:r>
            <w:r>
              <w:rPr>
                <w:sz w:val="20"/>
                <w:szCs w:val="20"/>
              </w:rPr>
              <w:t xml:space="preserve">eralization Case 3: </w:t>
            </w:r>
            <w:r w:rsidRPr="008045BA">
              <w:rPr>
                <w:sz w:val="20"/>
                <w:szCs w:val="20"/>
              </w:rPr>
              <w:t>Mixed 2x8x2, 8x8x2 and 12x8x2</w:t>
            </w:r>
          </w:p>
        </w:tc>
      </w:tr>
      <w:tr w:rsidR="00151FBC" w14:paraId="3091CF68" w14:textId="77777777" w:rsidTr="00BD2BD6">
        <w:trPr>
          <w:trHeight w:val="643"/>
          <w:jc w:val="center"/>
        </w:trPr>
        <w:tc>
          <w:tcPr>
            <w:tcW w:w="1746" w:type="dxa"/>
            <w:vAlign w:val="center"/>
          </w:tcPr>
          <w:p w14:paraId="2F357CA0" w14:textId="65D8FF56" w:rsidR="00151FBC" w:rsidRPr="00E65CF0" w:rsidRDefault="00151FBC" w:rsidP="00151FBC">
            <w:pPr>
              <w:snapToGrid w:val="0"/>
              <w:jc w:val="center"/>
              <w:rPr>
                <w:sz w:val="20"/>
                <w:szCs w:val="20"/>
              </w:rPr>
            </w:pPr>
            <w:r w:rsidRPr="008045BA">
              <w:rPr>
                <w:sz w:val="20"/>
                <w:szCs w:val="20"/>
              </w:rPr>
              <w:t>2x8x2</w:t>
            </w:r>
          </w:p>
        </w:tc>
        <w:tc>
          <w:tcPr>
            <w:tcW w:w="2502" w:type="dxa"/>
            <w:vAlign w:val="center"/>
          </w:tcPr>
          <w:p w14:paraId="31FAD2A1" w14:textId="77777777" w:rsidR="00151FBC" w:rsidRPr="00E65CF0" w:rsidRDefault="00151FBC" w:rsidP="00151FBC">
            <w:pPr>
              <w:snapToGrid w:val="0"/>
              <w:jc w:val="center"/>
              <w:rPr>
                <w:sz w:val="20"/>
                <w:szCs w:val="20"/>
              </w:rPr>
            </w:pPr>
            <w:r w:rsidRPr="00570024">
              <w:rPr>
                <w:sz w:val="20"/>
                <w:szCs w:val="20"/>
              </w:rPr>
              <w:t>0.</w:t>
            </w:r>
            <w:r>
              <w:rPr>
                <w:sz w:val="20"/>
                <w:szCs w:val="20"/>
              </w:rPr>
              <w:t>89</w:t>
            </w:r>
          </w:p>
        </w:tc>
        <w:tc>
          <w:tcPr>
            <w:tcW w:w="2693" w:type="dxa"/>
            <w:vAlign w:val="center"/>
          </w:tcPr>
          <w:p w14:paraId="67C6BD5A" w14:textId="77777777" w:rsidR="00151FBC" w:rsidRPr="00570024" w:rsidRDefault="00151FBC" w:rsidP="00151FBC">
            <w:pPr>
              <w:snapToGrid w:val="0"/>
              <w:jc w:val="center"/>
              <w:rPr>
                <w:sz w:val="20"/>
                <w:szCs w:val="20"/>
              </w:rPr>
            </w:pPr>
            <w:r w:rsidRPr="00570024">
              <w:rPr>
                <w:sz w:val="20"/>
                <w:szCs w:val="20"/>
              </w:rPr>
              <w:t>0.</w:t>
            </w:r>
            <w:r>
              <w:rPr>
                <w:sz w:val="20"/>
                <w:szCs w:val="20"/>
              </w:rPr>
              <w:t>88</w:t>
            </w:r>
          </w:p>
          <w:p w14:paraId="0A7B2046" w14:textId="15742C26" w:rsidR="00151FBC" w:rsidRPr="00E65CF0" w:rsidRDefault="00151FBC" w:rsidP="00151FBC">
            <w:pPr>
              <w:snapToGrid w:val="0"/>
              <w:jc w:val="center"/>
              <w:rPr>
                <w:sz w:val="20"/>
                <w:szCs w:val="20"/>
              </w:rPr>
            </w:pPr>
            <w:r>
              <w:rPr>
                <w:sz w:val="20"/>
                <w:szCs w:val="20"/>
              </w:rPr>
              <w:t>1</w:t>
            </w:r>
            <w:r w:rsidRPr="00570024">
              <w:rPr>
                <w:sz w:val="20"/>
                <w:szCs w:val="20"/>
              </w:rPr>
              <w:t xml:space="preserve">% </w:t>
            </w:r>
            <w:r>
              <w:rPr>
                <w:sz w:val="20"/>
                <w:szCs w:val="20"/>
              </w:rPr>
              <w:t>loss</w:t>
            </w:r>
            <w:r w:rsidRPr="00570024">
              <w:rPr>
                <w:sz w:val="20"/>
                <w:szCs w:val="20"/>
              </w:rPr>
              <w:t xml:space="preserve"> vs Case 1</w:t>
            </w:r>
          </w:p>
        </w:tc>
      </w:tr>
      <w:tr w:rsidR="00151FBC" w14:paraId="277781A9" w14:textId="77777777" w:rsidTr="00BD2BD6">
        <w:trPr>
          <w:trHeight w:val="653"/>
          <w:jc w:val="center"/>
        </w:trPr>
        <w:tc>
          <w:tcPr>
            <w:tcW w:w="1746" w:type="dxa"/>
            <w:vAlign w:val="center"/>
          </w:tcPr>
          <w:p w14:paraId="64CEA88A" w14:textId="3525D441" w:rsidR="00151FBC" w:rsidRPr="00E65CF0" w:rsidRDefault="00151FBC" w:rsidP="00151FBC">
            <w:pPr>
              <w:snapToGrid w:val="0"/>
              <w:jc w:val="center"/>
              <w:rPr>
                <w:sz w:val="20"/>
                <w:szCs w:val="20"/>
              </w:rPr>
            </w:pPr>
            <w:r w:rsidRPr="008045BA">
              <w:rPr>
                <w:sz w:val="20"/>
                <w:szCs w:val="20"/>
              </w:rPr>
              <w:t>8x8x2</w:t>
            </w:r>
          </w:p>
        </w:tc>
        <w:tc>
          <w:tcPr>
            <w:tcW w:w="2502" w:type="dxa"/>
            <w:vAlign w:val="center"/>
          </w:tcPr>
          <w:p w14:paraId="67249537" w14:textId="2D1E984A" w:rsidR="00151FBC" w:rsidRPr="00E65CF0" w:rsidRDefault="00151FBC" w:rsidP="00151FBC">
            <w:pPr>
              <w:snapToGrid w:val="0"/>
              <w:jc w:val="center"/>
              <w:rPr>
                <w:sz w:val="20"/>
                <w:szCs w:val="20"/>
              </w:rPr>
            </w:pPr>
            <w:r w:rsidRPr="00570024">
              <w:rPr>
                <w:sz w:val="20"/>
                <w:szCs w:val="20"/>
              </w:rPr>
              <w:t>0.</w:t>
            </w:r>
            <w:r>
              <w:rPr>
                <w:sz w:val="20"/>
                <w:szCs w:val="20"/>
              </w:rPr>
              <w:t>89</w:t>
            </w:r>
          </w:p>
        </w:tc>
        <w:tc>
          <w:tcPr>
            <w:tcW w:w="2693" w:type="dxa"/>
            <w:vAlign w:val="center"/>
          </w:tcPr>
          <w:p w14:paraId="1F11BAD4" w14:textId="77777777" w:rsidR="00151FBC" w:rsidRPr="00570024" w:rsidRDefault="00151FBC" w:rsidP="00151FBC">
            <w:pPr>
              <w:snapToGrid w:val="0"/>
              <w:jc w:val="center"/>
              <w:rPr>
                <w:sz w:val="20"/>
                <w:szCs w:val="20"/>
              </w:rPr>
            </w:pPr>
            <w:r w:rsidRPr="00570024">
              <w:rPr>
                <w:sz w:val="20"/>
                <w:szCs w:val="20"/>
              </w:rPr>
              <w:t>0.</w:t>
            </w:r>
            <w:r>
              <w:rPr>
                <w:sz w:val="20"/>
                <w:szCs w:val="20"/>
              </w:rPr>
              <w:t>9</w:t>
            </w:r>
          </w:p>
          <w:p w14:paraId="3EDC60B9" w14:textId="55B6110C" w:rsidR="00151FBC" w:rsidRPr="00E65CF0" w:rsidRDefault="00151FBC" w:rsidP="00151FBC">
            <w:pPr>
              <w:snapToGrid w:val="0"/>
              <w:jc w:val="center"/>
              <w:rPr>
                <w:sz w:val="20"/>
                <w:szCs w:val="20"/>
              </w:rPr>
            </w:pPr>
            <w:r>
              <w:rPr>
                <w:sz w:val="20"/>
                <w:szCs w:val="20"/>
              </w:rPr>
              <w:t>1</w:t>
            </w:r>
            <w:r w:rsidRPr="00570024">
              <w:rPr>
                <w:sz w:val="20"/>
                <w:szCs w:val="20"/>
              </w:rPr>
              <w:t xml:space="preserve">% </w:t>
            </w:r>
            <w:r>
              <w:rPr>
                <w:sz w:val="20"/>
                <w:szCs w:val="20"/>
              </w:rPr>
              <w:t>gain</w:t>
            </w:r>
            <w:r w:rsidRPr="00570024">
              <w:rPr>
                <w:sz w:val="20"/>
                <w:szCs w:val="20"/>
              </w:rPr>
              <w:t xml:space="preserve"> vs Case 1</w:t>
            </w:r>
          </w:p>
        </w:tc>
      </w:tr>
    </w:tbl>
    <w:p w14:paraId="37B710B1" w14:textId="77777777" w:rsidR="00A23B24" w:rsidRPr="00A23B24" w:rsidRDefault="00A23B24" w:rsidP="00212652">
      <w:pPr>
        <w:snapToGrid w:val="0"/>
        <w:spacing w:before="120" w:after="120"/>
      </w:pPr>
      <w:r>
        <w:t>From the evaluation results of the above tables, it can be observed that there is minor performance gap between Case 1 and Case 3, i.e., generalized performance can be achieved under Case 3</w:t>
      </w:r>
      <w:r w:rsidRPr="00E65CF0">
        <w:t>.</w:t>
      </w:r>
    </w:p>
    <w:p w14:paraId="05082069" w14:textId="77777777" w:rsidR="00B93B49" w:rsidRDefault="00B93B49" w:rsidP="00212652">
      <w:pPr>
        <w:snapToGrid w:val="0"/>
        <w:spacing w:after="120" w:line="240" w:lineRule="exact"/>
        <w:rPr>
          <w:b/>
          <w:bCs/>
          <w:i/>
        </w:rPr>
      </w:pPr>
      <w:r w:rsidRPr="003F32EE">
        <w:rPr>
          <w:b/>
          <w:bCs/>
          <w:i/>
        </w:rPr>
        <w:t xml:space="preserve">Observation </w:t>
      </w:r>
      <w:r>
        <w:rPr>
          <w:b/>
          <w:bCs/>
          <w:i/>
        </w:rPr>
        <w:t>1</w:t>
      </w:r>
      <w:r w:rsidRPr="003F32EE">
        <w:rPr>
          <w:b/>
          <w:bCs/>
          <w:i/>
        </w:rPr>
        <w:t xml:space="preserve">: </w:t>
      </w:r>
      <w:r>
        <w:rPr>
          <w:b/>
          <w:bCs/>
          <w:i/>
        </w:rPr>
        <w:t>G</w:t>
      </w:r>
      <w:r w:rsidRPr="00103C46">
        <w:rPr>
          <w:b/>
          <w:bCs/>
          <w:i/>
        </w:rPr>
        <w:t>eneralized performance of the AI/ML model</w:t>
      </w:r>
      <w:r>
        <w:rPr>
          <w:b/>
          <w:bCs/>
          <w:i/>
        </w:rPr>
        <w:t>s</w:t>
      </w:r>
      <w:r w:rsidRPr="00103C46">
        <w:rPr>
          <w:b/>
          <w:bCs/>
          <w:i/>
        </w:rPr>
        <w:t xml:space="preserve"> </w:t>
      </w:r>
      <w:r>
        <w:rPr>
          <w:b/>
          <w:bCs/>
          <w:i/>
        </w:rPr>
        <w:t>may</w:t>
      </w:r>
      <w:r w:rsidRPr="00103C46">
        <w:rPr>
          <w:b/>
          <w:bCs/>
          <w:i/>
        </w:rPr>
        <w:t xml:space="preserve"> be achieved in CSI prediction</w:t>
      </w:r>
      <w:r>
        <w:rPr>
          <w:b/>
          <w:bCs/>
          <w:i/>
        </w:rPr>
        <w:t xml:space="preserve"> with a mixed data set (i.e., generalization Case 3)</w:t>
      </w:r>
      <w:r w:rsidRPr="003F32EE">
        <w:rPr>
          <w:b/>
          <w:bCs/>
          <w:i/>
        </w:rPr>
        <w:t>.</w:t>
      </w:r>
    </w:p>
    <w:p w14:paraId="23D001E9" w14:textId="24D59D5A" w:rsidR="00B93B49" w:rsidRPr="00E65CF0" w:rsidRDefault="00B93B49" w:rsidP="00212652">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tilt angles,</w:t>
      </w:r>
      <w:r w:rsidR="008D493D" w:rsidRPr="00E65CF0">
        <w:rPr>
          <w:b/>
          <w:i/>
          <w:color w:val="000000" w:themeColor="text1"/>
        </w:rPr>
        <w:t xml:space="preserve"> </w:t>
      </w:r>
      <w:r w:rsidR="00DC76BA" w:rsidRPr="00E65CF0">
        <w:rPr>
          <w:b/>
          <w:i/>
          <w:color w:val="000000" w:themeColor="text1"/>
        </w:rPr>
        <w:t xml:space="preserve">generalization </w:t>
      </w:r>
      <w:r w:rsidRPr="00E65CF0">
        <w:rPr>
          <w:b/>
          <w:i/>
          <w:color w:val="000000" w:themeColor="text1"/>
        </w:rPr>
        <w:t xml:space="preserve">Case 3 trained with mixed </w:t>
      </w:r>
      <w:r>
        <w:rPr>
          <w:b/>
          <w:i/>
          <w:color w:val="000000" w:themeColor="text1"/>
        </w:rPr>
        <w:t>{</w:t>
      </w:r>
      <w:r w:rsidRPr="00E65CF0">
        <w:rPr>
          <w:b/>
          <w:i/>
          <w:color w:val="000000" w:themeColor="text1"/>
        </w:rPr>
        <w:t>102 degrees and 110 degrees</w:t>
      </w:r>
      <w:r>
        <w:rPr>
          <w:b/>
          <w:i/>
          <w:color w:val="000000" w:themeColor="text1"/>
        </w:rPr>
        <w:t>}</w:t>
      </w:r>
      <w:r w:rsidRPr="00E65CF0">
        <w:rPr>
          <w:b/>
          <w:i/>
          <w:color w:val="000000" w:themeColor="text1"/>
        </w:rPr>
        <w:t xml:space="preserve"> and tested on 102 degrees/110 degrees has minor SGCS loss of 3%/1%,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7DE61019" w14:textId="44ECC354" w:rsidR="00A23B24" w:rsidRPr="00E65CF0" w:rsidRDefault="00A23B24" w:rsidP="00212652">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w:t>
      </w:r>
      <w:r>
        <w:rPr>
          <w:b/>
          <w:i/>
          <w:color w:val="000000" w:themeColor="text1"/>
        </w:rPr>
        <w:t>antenna layouts</w:t>
      </w:r>
      <w:r w:rsidRPr="00E65CF0">
        <w:rPr>
          <w:b/>
          <w:i/>
          <w:color w:val="000000" w:themeColor="text1"/>
        </w:rPr>
        <w:t>,</w:t>
      </w:r>
      <w:r w:rsidR="00DC76BA" w:rsidRPr="00DC76BA">
        <w:rPr>
          <w:b/>
          <w:i/>
          <w:color w:val="000000" w:themeColor="text1"/>
        </w:rPr>
        <w:t xml:space="preserve"> </w:t>
      </w:r>
      <w:r w:rsidRPr="00E65CF0">
        <w:rPr>
          <w:b/>
          <w:i/>
          <w:color w:val="000000" w:themeColor="text1"/>
        </w:rPr>
        <w:t xml:space="preserve">generalization Case 3 trained with mixed </w:t>
      </w:r>
      <w:r>
        <w:rPr>
          <w:b/>
          <w:i/>
          <w:color w:val="000000" w:themeColor="text1"/>
        </w:rPr>
        <w:t>{</w:t>
      </w:r>
      <w:r w:rsidRPr="00125765">
        <w:rPr>
          <w:b/>
          <w:i/>
          <w:color w:val="000000" w:themeColor="text1"/>
        </w:rPr>
        <w:t>[2, 8, 2] and [4, 4, 2]}</w:t>
      </w:r>
      <w:r w:rsidRPr="00E65CF0">
        <w:rPr>
          <w:b/>
          <w:i/>
          <w:color w:val="000000" w:themeColor="text1"/>
        </w:rPr>
        <w:t xml:space="preserve"> and tested on </w:t>
      </w:r>
      <w:r w:rsidRPr="00125765">
        <w:rPr>
          <w:b/>
          <w:i/>
          <w:color w:val="000000" w:themeColor="text1"/>
        </w:rPr>
        <w:t>[2, 8, 2]</w:t>
      </w:r>
      <w:r w:rsidRPr="00E65CF0">
        <w:rPr>
          <w:b/>
          <w:i/>
          <w:color w:val="000000" w:themeColor="text1"/>
        </w:rPr>
        <w:t>/</w:t>
      </w:r>
      <w:r w:rsidRPr="00125765">
        <w:rPr>
          <w:b/>
          <w:i/>
          <w:color w:val="000000" w:themeColor="text1"/>
        </w:rPr>
        <w:t xml:space="preserve"> [4, 4, 2]</w:t>
      </w:r>
      <w:r w:rsidRPr="00E65CF0">
        <w:rPr>
          <w:b/>
          <w:i/>
          <w:color w:val="000000" w:themeColor="text1"/>
        </w:rPr>
        <w:t xml:space="preserve"> has minor SGCS loss of</w:t>
      </w:r>
      <w:r w:rsidR="00DC76BA">
        <w:rPr>
          <w:b/>
          <w:i/>
          <w:color w:val="000000" w:themeColor="text1"/>
        </w:rPr>
        <w:t xml:space="preserve"> 1</w:t>
      </w:r>
      <w:r w:rsidR="00DC76BA" w:rsidRPr="00E65CF0">
        <w:rPr>
          <w:b/>
          <w:i/>
          <w:color w:val="000000" w:themeColor="text1"/>
        </w:rPr>
        <w:t>%/</w:t>
      </w:r>
      <w:r w:rsidR="00DC76BA">
        <w:rPr>
          <w:b/>
          <w:i/>
          <w:color w:val="000000" w:themeColor="text1"/>
        </w:rPr>
        <w:t>0</w:t>
      </w:r>
      <w:r w:rsidR="00DC76BA" w:rsidRPr="00E65CF0">
        <w:rPr>
          <w:b/>
          <w:i/>
          <w:color w:val="000000" w:themeColor="text1"/>
        </w:rPr>
        <w:t>%</w:t>
      </w:r>
      <w:r w:rsidRPr="00E65CF0">
        <w:rPr>
          <w:b/>
          <w:i/>
          <w:color w:val="000000" w:themeColor="text1"/>
        </w:rPr>
        <w:t>,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7E0481B8" w14:textId="77E1F7A9" w:rsidR="00A23B24" w:rsidRPr="00125765" w:rsidRDefault="00A23B24" w:rsidP="00212652">
      <w:pPr>
        <w:numPr>
          <w:ilvl w:val="0"/>
          <w:numId w:val="24"/>
        </w:numPr>
        <w:snapToGrid w:val="0"/>
        <w:spacing w:after="120"/>
        <w:rPr>
          <w:b/>
          <w:i/>
          <w:color w:val="000000" w:themeColor="text1"/>
        </w:rPr>
      </w:pPr>
      <w:r w:rsidRPr="00125765">
        <w:rPr>
          <w:b/>
          <w:i/>
          <w:color w:val="000000" w:themeColor="text1"/>
        </w:rPr>
        <w:lastRenderedPageBreak/>
        <w:t>For the evaluation of generalization performance over TXRU virtualization subject to [2, 8, 2],</w:t>
      </w:r>
      <w:r w:rsidR="008D493D">
        <w:rPr>
          <w:b/>
          <w:i/>
          <w:color w:val="000000" w:themeColor="text1"/>
        </w:rPr>
        <w:t xml:space="preserve"> </w:t>
      </w:r>
      <w:r w:rsidRPr="00125765">
        <w:rPr>
          <w:b/>
          <w:i/>
          <w:color w:val="000000" w:themeColor="text1"/>
        </w:rPr>
        <w:t xml:space="preserve">generalization Case 3 trained with mixed {2x8x2, 8x8x2 and 12x8x2} and tested on 2x8x2/8x8x2 has minor SGCS gain of </w:t>
      </w:r>
      <w:r>
        <w:rPr>
          <w:b/>
          <w:i/>
          <w:color w:val="000000" w:themeColor="text1"/>
        </w:rPr>
        <w:t>-</w:t>
      </w:r>
      <w:r w:rsidRPr="00125765">
        <w:rPr>
          <w:b/>
          <w:i/>
          <w:color w:val="000000" w:themeColor="text1"/>
        </w:rPr>
        <w:t>1%/1%, respectively, compared with the corresponding generalization Case 1 performance.</w:t>
      </w:r>
    </w:p>
    <w:p w14:paraId="5446947B" w14:textId="71BA26BD" w:rsidR="00E57A5D" w:rsidRPr="00F44F75" w:rsidRDefault="00E57A5D" w:rsidP="00212652">
      <w:pPr>
        <w:snapToGrid w:val="0"/>
        <w:spacing w:after="120" w:line="240" w:lineRule="exact"/>
        <w:rPr>
          <w:b/>
          <w:bCs/>
          <w:i/>
        </w:rPr>
      </w:pPr>
      <w:r w:rsidRPr="00F44F75">
        <w:t xml:space="preserve">Based on the evaluation results and the observations above, </w:t>
      </w:r>
      <w:r w:rsidR="00E65F87" w:rsidRPr="00F44F75">
        <w:t xml:space="preserve">there </w:t>
      </w:r>
      <w:r w:rsidR="00717503" w:rsidRPr="00F44F75">
        <w:t>is negligible performance loss under generalization Case 3</w:t>
      </w:r>
      <w:r w:rsidR="00BE355E" w:rsidRPr="00F44F75">
        <w:t xml:space="preserve"> compared with generalization Case 1, which means the generalized performance can be achieved </w:t>
      </w:r>
      <w:r w:rsidR="00F02BC4" w:rsidRPr="00F44F75">
        <w:t>by mixing diverse dataset</w:t>
      </w:r>
      <w:r w:rsidR="00F22E59" w:rsidRPr="00F44F75">
        <w:t xml:space="preserve"> as UE side implementation</w:t>
      </w:r>
      <w:r w:rsidR="00F02BC4" w:rsidRPr="00F44F75">
        <w:t xml:space="preserve"> </w:t>
      </w:r>
      <w:r w:rsidR="00BE355E" w:rsidRPr="00F44F75">
        <w:t xml:space="preserve">without introducing </w:t>
      </w:r>
      <w:r w:rsidR="00F22E59" w:rsidRPr="00F44F75">
        <w:t xml:space="preserve">the provision of </w:t>
      </w:r>
      <w:r w:rsidR="00BE355E" w:rsidRPr="00F44F75">
        <w:t>associated ID.</w:t>
      </w:r>
    </w:p>
    <w:p w14:paraId="0DF16CC1" w14:textId="192FA7D7" w:rsidR="00A23B24" w:rsidRPr="00212652" w:rsidRDefault="00A23B24" w:rsidP="00212652">
      <w:pPr>
        <w:snapToGrid w:val="0"/>
        <w:spacing w:after="120" w:line="240" w:lineRule="exact"/>
        <w:rPr>
          <w:b/>
          <w:bCs/>
          <w:i/>
        </w:rPr>
      </w:pPr>
      <w:r w:rsidRPr="00212652">
        <w:rPr>
          <w:b/>
          <w:bCs/>
          <w:i/>
        </w:rPr>
        <w:t xml:space="preserve">Proposal </w:t>
      </w:r>
      <w:r w:rsidR="00576618">
        <w:rPr>
          <w:b/>
          <w:bCs/>
          <w:i/>
        </w:rPr>
        <w:t>1</w:t>
      </w:r>
      <w:r w:rsidRPr="00212652">
        <w:rPr>
          <w:b/>
          <w:bCs/>
          <w:i/>
        </w:rPr>
        <w:t>: No need to introduce indications from NW (e.g., explicit indication or associated ID) for ensuring consistency between training/inference for CSI prediction.</w:t>
      </w:r>
    </w:p>
    <w:p w14:paraId="01E5D3CD" w14:textId="77777777" w:rsidR="00633668" w:rsidRDefault="00633668"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Inference</w:t>
      </w:r>
      <w:r w:rsidR="00B93B49">
        <w:rPr>
          <w:rFonts w:ascii="Times New Roman" w:hAnsi="Times New Roman" w:cs="Times New Roman"/>
          <w:b/>
        </w:rPr>
        <w:t xml:space="preserve"> </w:t>
      </w:r>
    </w:p>
    <w:p w14:paraId="1168DB8B" w14:textId="1833AF5D" w:rsidR="00DD70CC" w:rsidRPr="00212652" w:rsidRDefault="00DD70CC" w:rsidP="00212652">
      <w:pPr>
        <w:pStyle w:val="2"/>
        <w:numPr>
          <w:ilvl w:val="1"/>
          <w:numId w:val="1"/>
        </w:numPr>
        <w:autoSpaceDE w:val="0"/>
        <w:autoSpaceDN w:val="0"/>
        <w:adjustRightInd w:val="0"/>
        <w:snapToGrid w:val="0"/>
        <w:spacing w:before="120" w:after="120"/>
        <w:ind w:left="0" w:firstLine="0"/>
        <w:jc w:val="both"/>
        <w:rPr>
          <w:rFonts w:eastAsiaTheme="minorEastAsia" w:cs="Times New Roman"/>
          <w:b/>
        </w:rPr>
      </w:pPr>
      <w:r w:rsidRPr="00212652">
        <w:rPr>
          <w:rFonts w:ascii="Times New Roman" w:eastAsiaTheme="minorEastAsia" w:hAnsi="Times New Roman" w:cs="Times New Roman"/>
          <w:b/>
          <w:iCs w:val="0"/>
          <w:szCs w:val="22"/>
        </w:rPr>
        <w:t xml:space="preserve">CSI </w:t>
      </w:r>
      <w:r w:rsidR="0027238B">
        <w:rPr>
          <w:rFonts w:ascii="Times New Roman" w:eastAsiaTheme="minorEastAsia" w:hAnsi="Times New Roman" w:cs="Times New Roman"/>
          <w:b/>
          <w:iCs w:val="0"/>
          <w:szCs w:val="22"/>
        </w:rPr>
        <w:t>report configuration</w:t>
      </w:r>
    </w:p>
    <w:p w14:paraId="2943B755" w14:textId="32CCFF37" w:rsidR="00DD70CC" w:rsidRDefault="00DD70CC" w:rsidP="00212652">
      <w:pPr>
        <w:snapToGrid w:val="0"/>
        <w:spacing w:before="120" w:after="120"/>
        <w:rPr>
          <w:kern w:val="2"/>
          <w:lang w:val="en-GB"/>
        </w:rPr>
      </w:pPr>
      <w:r w:rsidRPr="001E2337">
        <w:rPr>
          <w:rFonts w:hint="eastAsia"/>
          <w:kern w:val="2"/>
          <w:lang w:val="en-GB"/>
        </w:rPr>
        <w:t>F</w:t>
      </w:r>
      <w:r w:rsidRPr="001E2337">
        <w:rPr>
          <w:kern w:val="2"/>
          <w:lang w:val="en-GB"/>
        </w:rPr>
        <w:t xml:space="preserve">or CSI prediction sub use case, the </w:t>
      </w:r>
      <w:r>
        <w:rPr>
          <w:kern w:val="2"/>
          <w:lang w:val="en-GB"/>
        </w:rPr>
        <w:t>model input</w:t>
      </w:r>
      <w:r w:rsidRPr="001E2337">
        <w:rPr>
          <w:kern w:val="2"/>
          <w:lang w:val="en-GB"/>
        </w:rPr>
        <w:t xml:space="preserve"> is channel information measured by UE side, i.e., channel matrix or precoding matrix. </w:t>
      </w:r>
      <w:r>
        <w:rPr>
          <w:kern w:val="2"/>
          <w:lang w:val="en-GB"/>
        </w:rPr>
        <w:t xml:space="preserve">However, since CSI prediction is subject to UE side model, UE can measure the DL channel and perform model inference </w:t>
      </w:r>
      <w:r w:rsidRPr="008D48EB">
        <w:rPr>
          <w:kern w:val="2"/>
          <w:lang w:val="en-GB"/>
        </w:rPr>
        <w:t>autonomously</w:t>
      </w:r>
      <w:r w:rsidRPr="00F75DFE">
        <w:rPr>
          <w:kern w:val="2"/>
          <w:lang w:val="en-GB"/>
        </w:rPr>
        <w:t xml:space="preserve"> </w:t>
      </w:r>
      <w:r>
        <w:rPr>
          <w:kern w:val="2"/>
          <w:lang w:val="en-GB"/>
        </w:rPr>
        <w:t>based on the configured CSI</w:t>
      </w:r>
      <w:r>
        <w:rPr>
          <w:rFonts w:hint="eastAsia"/>
          <w:kern w:val="2"/>
          <w:lang w:val="en-GB"/>
        </w:rPr>
        <w:t>-</w:t>
      </w:r>
      <w:r>
        <w:rPr>
          <w:kern w:val="2"/>
          <w:lang w:val="en-GB"/>
        </w:rPr>
        <w:t xml:space="preserve">RS resources. For the </w:t>
      </w:r>
      <w:r w:rsidRPr="00212652">
        <w:t>model</w:t>
      </w:r>
      <w:r>
        <w:rPr>
          <w:kern w:val="2"/>
          <w:lang w:val="en-GB"/>
        </w:rPr>
        <w:t xml:space="preserve"> output, regardless the output type is channel matrix or precoding matrix, they can be converted to the legacy codebooks; in particular, if the output CSI incorporate multiple future time instances, Rel-18 Doppler codebook can be reused to compress the predicted CSIs from temporal domain.</w:t>
      </w:r>
      <w:r w:rsidRPr="00057F68">
        <w:rPr>
          <w:kern w:val="2"/>
          <w:lang w:val="en-GB"/>
        </w:rPr>
        <w:t xml:space="preserve"> </w:t>
      </w:r>
      <w:r>
        <w:rPr>
          <w:kern w:val="2"/>
          <w:lang w:val="en-GB"/>
        </w:rPr>
        <w:t>For the configuration of CSI measurement and report (SP-CSI/A-CSI), the mechanism of Rel-18 MIMO can be reused</w:t>
      </w:r>
      <w:r w:rsidR="000D1897">
        <w:rPr>
          <w:kern w:val="2"/>
          <w:lang w:val="en-GB"/>
        </w:rPr>
        <w:t>, while the report quantity can be enhanced to support the Rel-19 CSI prediction type</w:t>
      </w:r>
      <w:r>
        <w:rPr>
          <w:kern w:val="2"/>
          <w:lang w:val="en-GB"/>
        </w:rPr>
        <w:t>.</w:t>
      </w:r>
      <w:r w:rsidR="00446835">
        <w:rPr>
          <w:kern w:val="2"/>
          <w:lang w:val="en-GB"/>
        </w:rPr>
        <w:t xml:space="preserve"> As minor difference between training data collection and inference, UE may not transmit the predicted CSI to </w:t>
      </w:r>
      <w:proofErr w:type="spellStart"/>
      <w:r w:rsidR="00CB5DF8">
        <w:rPr>
          <w:kern w:val="2"/>
          <w:lang w:val="en-GB"/>
        </w:rPr>
        <w:t>gNB</w:t>
      </w:r>
      <w:proofErr w:type="spellEnd"/>
      <w:r w:rsidR="00CB5DF8">
        <w:rPr>
          <w:kern w:val="2"/>
          <w:lang w:val="en-GB"/>
        </w:rPr>
        <w:t xml:space="preserve"> for training data collection.</w:t>
      </w:r>
    </w:p>
    <w:p w14:paraId="25DD1132" w14:textId="551E17AF" w:rsidR="00DD70CC" w:rsidRDefault="000D70E2" w:rsidP="00212652">
      <w:pPr>
        <w:snapToGrid w:val="0"/>
        <w:spacing w:before="120" w:after="120"/>
        <w:rPr>
          <w:kern w:val="2"/>
          <w:lang w:val="en-GB"/>
        </w:rPr>
      </w:pPr>
      <w:r>
        <w:rPr>
          <w:kern w:val="2"/>
          <w:lang w:val="en-GB"/>
        </w:rPr>
        <w:t>Furthermore, t</w:t>
      </w:r>
      <w:r w:rsidR="00DD70CC">
        <w:rPr>
          <w:kern w:val="2"/>
          <w:lang w:val="en-GB"/>
        </w:rPr>
        <w:t xml:space="preserve">o </w:t>
      </w:r>
      <w:r w:rsidR="00DD70CC" w:rsidRPr="00D03F99">
        <w:rPr>
          <w:kern w:val="2"/>
          <w:lang w:val="en-GB"/>
        </w:rPr>
        <w:t>facilitate</w:t>
      </w:r>
      <w:r w:rsidR="00DD70CC">
        <w:rPr>
          <w:kern w:val="2"/>
          <w:lang w:val="en-GB"/>
        </w:rPr>
        <w:t xml:space="preserve"> the model inference at UE side, the CSI-RS configuration should match with the model input, e.g., observation </w:t>
      </w:r>
      <w:r w:rsidR="00DD70CC" w:rsidRPr="00B47AE1">
        <w:rPr>
          <w:kern w:val="2"/>
          <w:lang w:val="en-GB"/>
        </w:rPr>
        <w:t>window</w:t>
      </w:r>
      <w:r w:rsidR="00DD70CC">
        <w:rPr>
          <w:kern w:val="2"/>
          <w:lang w:val="en-GB"/>
        </w:rPr>
        <w:t xml:space="preserve">, CSI-RS period, etc. This can be achieved by functionality </w:t>
      </w:r>
      <w:r w:rsidR="00D51CFE">
        <w:rPr>
          <w:kern w:val="2"/>
          <w:lang w:val="en-GB"/>
        </w:rPr>
        <w:t>alignment procedure as already agreed at the BM use case</w:t>
      </w:r>
      <w:r w:rsidR="001D4764">
        <w:rPr>
          <w:kern w:val="2"/>
          <w:lang w:val="en-GB"/>
        </w:rPr>
        <w:t xml:space="preserve"> as discussed at Section 5.2</w:t>
      </w:r>
      <w:r w:rsidR="00141A48">
        <w:rPr>
          <w:kern w:val="2"/>
          <w:lang w:val="en-GB"/>
        </w:rPr>
        <w:t xml:space="preserve">, where UE reports the applicability of the inference related parameters </w:t>
      </w:r>
      <w:r w:rsidR="0027374D">
        <w:rPr>
          <w:kern w:val="2"/>
          <w:lang w:val="en-GB"/>
        </w:rPr>
        <w:t>or</w:t>
      </w:r>
      <w:r w:rsidR="00141A48">
        <w:rPr>
          <w:kern w:val="2"/>
          <w:lang w:val="en-GB"/>
        </w:rPr>
        <w:t xml:space="preserve"> </w:t>
      </w:r>
      <w:r w:rsidR="0027374D">
        <w:rPr>
          <w:kern w:val="2"/>
          <w:lang w:val="en-GB"/>
        </w:rPr>
        <w:t xml:space="preserve">configured </w:t>
      </w:r>
      <w:r w:rsidR="00141A48">
        <w:rPr>
          <w:kern w:val="2"/>
          <w:lang w:val="en-GB"/>
        </w:rPr>
        <w:t>CSI report</w:t>
      </w:r>
      <w:r w:rsidR="00DD70CC">
        <w:rPr>
          <w:kern w:val="2"/>
          <w:lang w:val="en-GB"/>
        </w:rPr>
        <w:t>.</w:t>
      </w:r>
    </w:p>
    <w:p w14:paraId="4CA7CA7B" w14:textId="0F05F56B" w:rsidR="0027238B" w:rsidRDefault="0027238B" w:rsidP="00212652">
      <w:pPr>
        <w:snapToGrid w:val="0"/>
        <w:spacing w:after="120" w:line="240" w:lineRule="exact"/>
        <w:rPr>
          <w:b/>
          <w:bCs/>
          <w:i/>
        </w:rPr>
      </w:pPr>
      <w:r>
        <w:rPr>
          <w:b/>
          <w:bCs/>
          <w:i/>
        </w:rPr>
        <w:t xml:space="preserve">Proposal </w:t>
      </w:r>
      <w:r w:rsidR="00576618">
        <w:rPr>
          <w:b/>
          <w:bCs/>
          <w:i/>
        </w:rPr>
        <w:t>2</w:t>
      </w:r>
      <w:r w:rsidRPr="002C4DDA">
        <w:rPr>
          <w:b/>
          <w:bCs/>
          <w:i/>
        </w:rPr>
        <w:t>:</w:t>
      </w:r>
      <w:r w:rsidRPr="002F4108">
        <w:rPr>
          <w:b/>
          <w:bCs/>
          <w:i/>
        </w:rPr>
        <w:t xml:space="preserve"> </w:t>
      </w:r>
      <w:r w:rsidRPr="00B05B94">
        <w:rPr>
          <w:b/>
          <w:bCs/>
          <w:i/>
        </w:rPr>
        <w:t xml:space="preserve">For the configuration of CSI measurement and report for AI/ML based CSI prediction, the mechanism of Rel-18 MIMO </w:t>
      </w:r>
      <w:r>
        <w:rPr>
          <w:b/>
          <w:bCs/>
          <w:i/>
        </w:rPr>
        <w:t>may</w:t>
      </w:r>
      <w:r w:rsidRPr="00B05B94">
        <w:rPr>
          <w:b/>
          <w:bCs/>
          <w:i/>
        </w:rPr>
        <w:t xml:space="preserve"> be reused.</w:t>
      </w:r>
    </w:p>
    <w:p w14:paraId="5C0FA9D9" w14:textId="7C5CC8CB" w:rsidR="0027238B" w:rsidRPr="00212652" w:rsidRDefault="0027238B" w:rsidP="00212652">
      <w:pPr>
        <w:numPr>
          <w:ilvl w:val="0"/>
          <w:numId w:val="24"/>
        </w:numPr>
        <w:snapToGrid w:val="0"/>
        <w:spacing w:after="120"/>
        <w:rPr>
          <w:b/>
          <w:i/>
          <w:color w:val="000000" w:themeColor="text1"/>
        </w:rPr>
      </w:pPr>
      <w:r w:rsidRPr="00212652">
        <w:rPr>
          <w:b/>
          <w:i/>
          <w:color w:val="000000" w:themeColor="text1"/>
        </w:rPr>
        <w:t>As minor difference between training</w:t>
      </w:r>
      <w:r w:rsidR="00CB361E">
        <w:rPr>
          <w:b/>
          <w:i/>
          <w:color w:val="000000" w:themeColor="text1"/>
        </w:rPr>
        <w:t xml:space="preserve"> data collection</w:t>
      </w:r>
      <w:r w:rsidRPr="00212652">
        <w:rPr>
          <w:b/>
          <w:i/>
          <w:color w:val="000000" w:themeColor="text1"/>
        </w:rPr>
        <w:t xml:space="preserve"> and inference, the UE may not transmit the predicted CSI to </w:t>
      </w:r>
      <w:proofErr w:type="spellStart"/>
      <w:r w:rsidRPr="00212652">
        <w:rPr>
          <w:b/>
          <w:i/>
          <w:color w:val="000000" w:themeColor="text1"/>
        </w:rPr>
        <w:t>gNB</w:t>
      </w:r>
      <w:proofErr w:type="spellEnd"/>
      <w:r w:rsidRPr="00212652">
        <w:rPr>
          <w:b/>
          <w:i/>
          <w:color w:val="000000" w:themeColor="text1"/>
        </w:rPr>
        <w:t xml:space="preserve"> for training data collection.</w:t>
      </w:r>
    </w:p>
    <w:p w14:paraId="027A6CCF" w14:textId="0C9F86AB" w:rsidR="00EF6849" w:rsidRPr="00212652" w:rsidRDefault="00EF6849" w:rsidP="00212652">
      <w:pPr>
        <w:pStyle w:val="2"/>
        <w:numPr>
          <w:ilvl w:val="1"/>
          <w:numId w:val="1"/>
        </w:numPr>
        <w:autoSpaceDE w:val="0"/>
        <w:autoSpaceDN w:val="0"/>
        <w:adjustRightInd w:val="0"/>
        <w:snapToGrid w:val="0"/>
        <w:spacing w:before="120" w:after="120"/>
        <w:ind w:left="0" w:firstLine="0"/>
        <w:jc w:val="both"/>
        <w:rPr>
          <w:rFonts w:eastAsiaTheme="minorEastAsia" w:cs="Times New Roman"/>
          <w:b/>
        </w:rPr>
      </w:pPr>
      <w:r w:rsidRPr="00212652">
        <w:rPr>
          <w:rFonts w:ascii="Times New Roman" w:eastAsiaTheme="minorEastAsia" w:hAnsi="Times New Roman" w:cs="Times New Roman"/>
          <w:b/>
          <w:iCs w:val="0"/>
          <w:szCs w:val="22"/>
        </w:rPr>
        <w:t>CSI report priority</w:t>
      </w:r>
    </w:p>
    <w:p w14:paraId="2DACFF77" w14:textId="06E083C0" w:rsidR="00CD2DAF" w:rsidRDefault="00CD2DAF" w:rsidP="002743E4">
      <w:pPr>
        <w:snapToGrid w:val="0"/>
        <w:spacing w:before="120" w:after="120"/>
        <w:rPr>
          <w:rFonts w:eastAsiaTheme="minorEastAsia"/>
          <w:color w:val="000000" w:themeColor="text1"/>
        </w:rPr>
      </w:pPr>
      <w:r w:rsidRPr="00E40446">
        <w:rPr>
          <w:rFonts w:eastAsiaTheme="minorEastAsia"/>
          <w:color w:val="000000" w:themeColor="text1"/>
        </w:rPr>
        <w:t>In the legacy CSI reporting mechanism, the priority rule among different CSI report</w:t>
      </w:r>
      <w:r>
        <w:rPr>
          <w:rFonts w:eastAsiaTheme="minorEastAsia"/>
          <w:color w:val="000000" w:themeColor="text1"/>
        </w:rPr>
        <w:t>s</w:t>
      </w:r>
      <w:r w:rsidRPr="00E40446">
        <w:rPr>
          <w:rFonts w:eastAsiaTheme="minorEastAsia"/>
          <w:color w:val="000000" w:themeColor="text1"/>
        </w:rPr>
        <w:t xml:space="preserve"> depends on the </w:t>
      </w:r>
      <w:r>
        <w:rPr>
          <w:rFonts w:eastAsiaTheme="minorEastAsia"/>
          <w:color w:val="000000" w:themeColor="text1"/>
        </w:rPr>
        <w:t xml:space="preserve">specified </w:t>
      </w:r>
      <w:r w:rsidRPr="00E40446">
        <w:rPr>
          <w:rFonts w:eastAsiaTheme="minorEastAsia"/>
          <w:color w:val="000000" w:themeColor="text1"/>
        </w:rPr>
        <w:t xml:space="preserve">priority value which is related to </w:t>
      </w:r>
      <w:r>
        <w:rPr>
          <w:rFonts w:eastAsiaTheme="minorEastAsia"/>
          <w:color w:val="000000" w:themeColor="text1"/>
        </w:rPr>
        <w:t>time domain behavior</w:t>
      </w:r>
      <w:r w:rsidRPr="00E40446">
        <w:rPr>
          <w:rFonts w:eastAsiaTheme="minorEastAsia"/>
          <w:color w:val="000000" w:themeColor="text1"/>
        </w:rPr>
        <w:t xml:space="preserve">, type of content, cell ID, </w:t>
      </w:r>
      <w:r>
        <w:rPr>
          <w:rFonts w:eastAsiaTheme="minorEastAsia"/>
          <w:color w:val="000000" w:themeColor="text1"/>
        </w:rPr>
        <w:t xml:space="preserve">and </w:t>
      </w:r>
      <w:r w:rsidRPr="00E40446">
        <w:rPr>
          <w:rFonts w:eastAsiaTheme="minorEastAsia"/>
          <w:color w:val="000000" w:themeColor="text1"/>
        </w:rPr>
        <w:t>report configuration ID</w:t>
      </w:r>
      <w:bookmarkStart w:id="2" w:name="_Hlk188384661"/>
      <w:r w:rsidR="00477406">
        <w:rPr>
          <w:rFonts w:eastAsiaTheme="minorEastAsia"/>
          <w:color w:val="000000" w:themeColor="text1"/>
        </w:rPr>
        <w:t>,</w:t>
      </w:r>
      <w:r w:rsidR="0002672B">
        <w:rPr>
          <w:rFonts w:eastAsiaTheme="minorEastAsia"/>
          <w:color w:val="000000" w:themeColor="text1"/>
        </w:rPr>
        <w:t xml:space="preserve"> represented by variable </w:t>
      </w:r>
      <w:r w:rsidR="0002672B" w:rsidRPr="00212652">
        <w:rPr>
          <w:rFonts w:eastAsiaTheme="minorEastAsia"/>
          <w:color w:val="000000" w:themeColor="text1"/>
        </w:rPr>
        <w:t>y</w:t>
      </w:r>
      <w:r w:rsidR="0002672B" w:rsidRPr="00212652">
        <w:rPr>
          <w:rFonts w:eastAsiaTheme="minorEastAsia" w:cs="Times New Roman"/>
          <w:color w:val="000000" w:themeColor="text1"/>
        </w:rPr>
        <w:t xml:space="preserve">, </w:t>
      </w:r>
      <w:r w:rsidR="0002672B" w:rsidRPr="00212652">
        <w:rPr>
          <w:rFonts w:eastAsiaTheme="minorEastAsia"/>
          <w:color w:val="000000" w:themeColor="text1"/>
        </w:rPr>
        <w:t>c</w:t>
      </w:r>
      <w:r w:rsidR="0002672B" w:rsidRPr="00212652">
        <w:rPr>
          <w:rFonts w:eastAsiaTheme="minorEastAsia" w:cs="Times New Roman"/>
          <w:color w:val="000000" w:themeColor="text1"/>
        </w:rPr>
        <w:t xml:space="preserve">, </w:t>
      </w:r>
      <w:r w:rsidR="0002672B" w:rsidRPr="00212652">
        <w:rPr>
          <w:rFonts w:eastAsiaTheme="minorEastAsia"/>
          <w:color w:val="000000" w:themeColor="text1"/>
        </w:rPr>
        <w:t>k</w:t>
      </w:r>
      <w:r w:rsidR="0002672B" w:rsidRPr="00212652">
        <w:rPr>
          <w:rFonts w:eastAsiaTheme="minorEastAsia" w:cs="Times New Roman"/>
          <w:color w:val="000000" w:themeColor="text1"/>
        </w:rPr>
        <w:t xml:space="preserve">, </w:t>
      </w:r>
      <w:r w:rsidR="0002672B" w:rsidRPr="00212652">
        <w:rPr>
          <w:rFonts w:eastAsiaTheme="minorEastAsia"/>
          <w:color w:val="000000" w:themeColor="text1"/>
        </w:rPr>
        <w:t>s</w:t>
      </w:r>
      <w:r w:rsidR="0002672B">
        <w:rPr>
          <w:rFonts w:eastAsiaTheme="minorEastAsia"/>
          <w:color w:val="000000" w:themeColor="text1"/>
        </w:rPr>
        <w:t>, respectively</w:t>
      </w:r>
      <w:bookmarkEnd w:id="2"/>
      <w:r w:rsidRPr="00E40446">
        <w:rPr>
          <w:rFonts w:eastAsiaTheme="minorEastAsia"/>
          <w:color w:val="000000" w:themeColor="text1"/>
        </w:rPr>
        <w:t xml:space="preserve">. </w:t>
      </w:r>
      <w:r w:rsidR="003B03DA" w:rsidRPr="00E40446">
        <w:rPr>
          <w:rFonts w:eastAsiaTheme="minorEastAsia"/>
          <w:color w:val="000000" w:themeColor="text1"/>
        </w:rPr>
        <w:t>For AI</w:t>
      </w:r>
      <w:r w:rsidR="003B03DA">
        <w:rPr>
          <w:rFonts w:eastAsiaTheme="minorEastAsia"/>
          <w:color w:val="000000" w:themeColor="text1"/>
        </w:rPr>
        <w:t>/ML</w:t>
      </w:r>
      <w:r w:rsidR="003B03DA" w:rsidRPr="00E40446">
        <w:rPr>
          <w:rFonts w:eastAsiaTheme="minorEastAsia"/>
          <w:color w:val="000000" w:themeColor="text1"/>
        </w:rPr>
        <w:t xml:space="preserve">-based CSI feedback, </w:t>
      </w:r>
      <w:r w:rsidR="003B03DA" w:rsidRPr="00D26A97">
        <w:rPr>
          <w:rFonts w:eastAsiaTheme="minorEastAsia"/>
          <w:color w:val="000000" w:themeColor="text1"/>
        </w:rPr>
        <w:t xml:space="preserve">the priority rule may </w:t>
      </w:r>
      <w:r w:rsidR="003B03DA">
        <w:rPr>
          <w:rFonts w:eastAsiaTheme="minorEastAsia"/>
          <w:color w:val="000000" w:themeColor="text1"/>
        </w:rPr>
        <w:t>need to consider the newly introduced types/quantities of CSI report</w:t>
      </w:r>
      <w:r>
        <w:rPr>
          <w:rFonts w:eastAsiaTheme="minorEastAsia"/>
          <w:color w:val="000000" w:themeColor="text1"/>
        </w:rPr>
        <w:t>.</w:t>
      </w:r>
    </w:p>
    <w:p w14:paraId="67EA9A0C" w14:textId="60E2787B" w:rsidR="003B03DA" w:rsidRPr="00CD2DAF" w:rsidRDefault="00732F9A" w:rsidP="00212652">
      <w:pPr>
        <w:snapToGrid w:val="0"/>
        <w:spacing w:before="120" w:after="120"/>
        <w:rPr>
          <w:rFonts w:eastAsiaTheme="minorEastAsia"/>
          <w:color w:val="000000" w:themeColor="text1"/>
        </w:rPr>
      </w:pPr>
      <w:bookmarkStart w:id="3" w:name="_Hlk188384734"/>
      <w:r>
        <w:rPr>
          <w:rFonts w:eastAsiaTheme="minorEastAsia"/>
          <w:color w:val="000000" w:themeColor="text1"/>
        </w:rPr>
        <w:t>As one example,</w:t>
      </w:r>
      <w:r w:rsidRPr="00732F9A">
        <w:rPr>
          <w:rFonts w:eastAsiaTheme="minorEastAsia"/>
          <w:color w:val="000000" w:themeColor="text1"/>
        </w:rPr>
        <w:t xml:space="preserve"> </w:t>
      </w:r>
      <w:r>
        <w:rPr>
          <w:rFonts w:eastAsiaTheme="minorEastAsia"/>
          <w:color w:val="000000" w:themeColor="text1"/>
        </w:rPr>
        <w:t>the monitoring result is used to reflect whether the network is still working properly, and should be more critical than inference report</w:t>
      </w:r>
      <w:r w:rsidR="00577EE4">
        <w:rPr>
          <w:rFonts w:eastAsiaTheme="minorEastAsia"/>
          <w:color w:val="000000" w:themeColor="text1"/>
        </w:rPr>
        <w:t xml:space="preserve"> or non-AI/ML CSI report</w:t>
      </w:r>
      <w:r>
        <w:rPr>
          <w:rFonts w:eastAsiaTheme="minorEastAsia"/>
          <w:color w:val="000000" w:themeColor="text1"/>
        </w:rPr>
        <w:t xml:space="preserve"> especially when it is reported as statistical metric over multiple monitored samples.</w:t>
      </w:r>
      <w:r w:rsidR="007E736D">
        <w:rPr>
          <w:rFonts w:eastAsiaTheme="minorEastAsia"/>
          <w:color w:val="000000" w:themeColor="text1"/>
        </w:rPr>
        <w:t xml:space="preserve"> </w:t>
      </w:r>
      <w:r w:rsidR="003E5E72">
        <w:rPr>
          <w:rFonts w:eastAsiaTheme="minorEastAsia"/>
          <w:color w:val="000000" w:themeColor="text1"/>
        </w:rPr>
        <w:t>This may be achieved by introducing additional priority calculation variables.</w:t>
      </w:r>
    </w:p>
    <w:bookmarkEnd w:id="3"/>
    <w:p w14:paraId="60D14FE6" w14:textId="54A2E443" w:rsidR="00EF6849" w:rsidRDefault="00EF6849" w:rsidP="00212652">
      <w:pPr>
        <w:pStyle w:val="a0"/>
        <w:snapToGrid w:val="0"/>
        <w:rPr>
          <w:b/>
          <w:i/>
          <w:color w:val="000000" w:themeColor="text1"/>
        </w:rPr>
      </w:pPr>
      <w:r w:rsidRPr="008E1C5D">
        <w:rPr>
          <w:b/>
          <w:i/>
          <w:color w:val="000000" w:themeColor="text1"/>
        </w:rPr>
        <w:t xml:space="preserve">Proposal </w:t>
      </w:r>
      <w:r w:rsidR="00576618">
        <w:rPr>
          <w:b/>
          <w:i/>
          <w:color w:val="000000" w:themeColor="text1"/>
        </w:rPr>
        <w:t>3</w:t>
      </w:r>
      <w:r w:rsidRPr="008E1C5D">
        <w:rPr>
          <w:b/>
          <w:i/>
          <w:color w:val="000000" w:themeColor="text1"/>
        </w:rPr>
        <w:t>: For AI/ML model</w:t>
      </w:r>
      <w:r w:rsidR="00B93B49" w:rsidRPr="008E1C5D">
        <w:rPr>
          <w:b/>
          <w:i/>
          <w:color w:val="000000" w:themeColor="text1"/>
        </w:rPr>
        <w:t xml:space="preserve"> under CSI prediction</w:t>
      </w:r>
      <w:r w:rsidRPr="008E1C5D">
        <w:rPr>
          <w:b/>
          <w:i/>
          <w:color w:val="000000" w:themeColor="text1"/>
        </w:rPr>
        <w:t xml:space="preserve">, RAN1 to investigate the priority rule </w:t>
      </w:r>
      <w:r w:rsidR="00001E3B">
        <w:rPr>
          <w:b/>
          <w:i/>
          <w:color w:val="000000" w:themeColor="text1"/>
        </w:rPr>
        <w:t>considering the introduction of AI/ML-based</w:t>
      </w:r>
      <w:r w:rsidRPr="008E1C5D">
        <w:rPr>
          <w:b/>
          <w:i/>
          <w:color w:val="000000" w:themeColor="text1"/>
        </w:rPr>
        <w:t xml:space="preserve"> CSI reporting types.</w:t>
      </w:r>
    </w:p>
    <w:p w14:paraId="7EA6A80D" w14:textId="25A82515" w:rsidR="00732F9A" w:rsidRPr="008E1C5D" w:rsidRDefault="008521EF" w:rsidP="00212652">
      <w:pPr>
        <w:numPr>
          <w:ilvl w:val="0"/>
          <w:numId w:val="24"/>
        </w:numPr>
        <w:snapToGrid w:val="0"/>
        <w:spacing w:after="120"/>
        <w:rPr>
          <w:b/>
          <w:i/>
          <w:color w:val="000000" w:themeColor="text1"/>
        </w:rPr>
      </w:pPr>
      <w:bookmarkStart w:id="4" w:name="_Hlk188384747"/>
      <w:r>
        <w:rPr>
          <w:b/>
          <w:i/>
          <w:color w:val="000000" w:themeColor="text1"/>
        </w:rPr>
        <w:t>E.g., d</w:t>
      </w:r>
      <w:r w:rsidR="00732F9A" w:rsidRPr="00212652">
        <w:rPr>
          <w:b/>
          <w:i/>
          <w:color w:val="000000" w:themeColor="text1"/>
        </w:rPr>
        <w:t>ifferentiate the CSI report priority over the CSI types subject to different LCM procedures (e.g., inference, monitoring).</w:t>
      </w:r>
      <w:bookmarkEnd w:id="4"/>
    </w:p>
    <w:p w14:paraId="1FCF445A" w14:textId="7EB01B40" w:rsidR="00C74B09" w:rsidRDefault="00C74B09"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lastRenderedPageBreak/>
        <w:t xml:space="preserve">Performance </w:t>
      </w:r>
      <w:r w:rsidR="00C30DA5">
        <w:rPr>
          <w:rFonts w:ascii="Times New Roman" w:hAnsi="Times New Roman" w:cs="Times New Roman"/>
          <w:b/>
        </w:rPr>
        <w:t>m</w:t>
      </w:r>
      <w:r>
        <w:rPr>
          <w:rFonts w:ascii="Times New Roman" w:hAnsi="Times New Roman" w:cs="Times New Roman"/>
          <w:b/>
        </w:rPr>
        <w:t xml:space="preserve">onitoring </w:t>
      </w:r>
    </w:p>
    <w:p w14:paraId="6D7DFBFF" w14:textId="77777777" w:rsidR="00C74B09" w:rsidRPr="00212652" w:rsidRDefault="00C74B09" w:rsidP="0021265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Monitoring type</w:t>
      </w:r>
    </w:p>
    <w:p w14:paraId="15395489" w14:textId="77777777" w:rsidR="00C74B09" w:rsidRDefault="00C74B09" w:rsidP="00212652">
      <w:pPr>
        <w:snapToGrid w:val="0"/>
        <w:spacing w:before="120" w:after="120"/>
      </w:pPr>
      <w:r>
        <w:t xml:space="preserve">In the RAN1#116bis and RAN1#117 </w:t>
      </w:r>
      <w:r w:rsidRPr="00212652">
        <w:rPr>
          <w:rFonts w:eastAsiaTheme="minorEastAsia"/>
          <w:color w:val="000000" w:themeColor="text1"/>
        </w:rPr>
        <w:t>meetings</w:t>
      </w:r>
      <w:r>
        <w:t>, the details of the three performance monitoring types have been analyzed, and agreement has been achieved regarding the boundary between Type 1 and Type 3.</w:t>
      </w:r>
    </w:p>
    <w:tbl>
      <w:tblPr>
        <w:tblStyle w:val="ae"/>
        <w:tblW w:w="0" w:type="auto"/>
        <w:tblLook w:val="04A0" w:firstRow="1" w:lastRow="0" w:firstColumn="1" w:lastColumn="0" w:noHBand="0" w:noVBand="1"/>
      </w:tblPr>
      <w:tblGrid>
        <w:gridCol w:w="8296"/>
      </w:tblGrid>
      <w:tr w:rsidR="00C74B09" w14:paraId="2524C1A9" w14:textId="77777777" w:rsidTr="00C74B09">
        <w:tc>
          <w:tcPr>
            <w:tcW w:w="8296" w:type="dxa"/>
            <w:hideMark/>
          </w:tcPr>
          <w:p w14:paraId="536CB8A7" w14:textId="77777777" w:rsidR="00C74B09" w:rsidRPr="0007578F" w:rsidRDefault="00C74B09" w:rsidP="00212652">
            <w:pPr>
              <w:snapToGrid w:val="0"/>
              <w:rPr>
                <w:rFonts w:eastAsia="等线"/>
                <w:sz w:val="20"/>
                <w:szCs w:val="20"/>
              </w:rPr>
            </w:pPr>
            <w:r w:rsidRPr="00212652">
              <w:rPr>
                <w:rFonts w:eastAsia="等线"/>
                <w:sz w:val="20"/>
                <w:szCs w:val="20"/>
                <w:highlight w:val="green"/>
              </w:rPr>
              <w:t>Agreement</w:t>
            </w:r>
            <w:r w:rsidRPr="0007578F">
              <w:rPr>
                <w:rFonts w:eastAsia="等线"/>
                <w:sz w:val="20"/>
                <w:szCs w:val="20"/>
              </w:rPr>
              <w:t xml:space="preserve"> (RAN1#116bis)</w:t>
            </w:r>
          </w:p>
          <w:p w14:paraId="0CF4B0F1" w14:textId="77777777" w:rsidR="00C74B09" w:rsidRPr="00212652" w:rsidRDefault="00C74B09" w:rsidP="00212652">
            <w:pPr>
              <w:snapToGrid w:val="0"/>
              <w:rPr>
                <w:rFonts w:eastAsiaTheme="minorEastAsia"/>
                <w:sz w:val="20"/>
                <w:szCs w:val="20"/>
              </w:rPr>
            </w:pPr>
            <w:r w:rsidRPr="00212652">
              <w:rPr>
                <w:rFonts w:eastAsia="Malgun Gothic"/>
                <w:color w:val="000000"/>
                <w:sz w:val="20"/>
                <w:szCs w:val="20"/>
              </w:rPr>
              <w:t xml:space="preserve">For performance monitoring </w:t>
            </w:r>
            <w:r w:rsidRPr="00212652">
              <w:rPr>
                <w:color w:val="000000"/>
                <w:sz w:val="20"/>
                <w:szCs w:val="20"/>
              </w:rPr>
              <w:t>for functionality-based LCM,</w:t>
            </w:r>
            <w:r w:rsidRPr="00212652">
              <w:rPr>
                <w:sz w:val="20"/>
                <w:szCs w:val="20"/>
              </w:rPr>
              <w:t xml:space="preserve"> further study on details of type 1,2 and 3, e.g., potential specification impact, pros/cons aspects. </w:t>
            </w:r>
          </w:p>
          <w:p w14:paraId="2234D1F6" w14:textId="77777777" w:rsidR="00C74B09" w:rsidRPr="00785D25" w:rsidRDefault="00C74B09" w:rsidP="00212652">
            <w:pPr>
              <w:pStyle w:val="aa"/>
              <w:widowControl w:val="0"/>
              <w:numPr>
                <w:ilvl w:val="0"/>
                <w:numId w:val="31"/>
              </w:numPr>
              <w:suppressAutoHyphens/>
              <w:autoSpaceDE w:val="0"/>
              <w:autoSpaceDN w:val="0"/>
              <w:adjustRightInd w:val="0"/>
              <w:snapToGrid w:val="0"/>
              <w:jc w:val="both"/>
              <w:rPr>
                <w:rFonts w:ascii="Times New Roman" w:hAnsi="Times New Roman"/>
                <w:sz w:val="20"/>
                <w:szCs w:val="20"/>
                <w:lang w:eastAsia="ko-KR"/>
              </w:rPr>
            </w:pPr>
            <w:r w:rsidRPr="00785D25">
              <w:rPr>
                <w:rFonts w:ascii="Times New Roman" w:eastAsia="等线" w:hAnsi="Times New Roman"/>
                <w:sz w:val="20"/>
                <w:szCs w:val="20"/>
              </w:rPr>
              <w:t>To clarify the boundary between type 1 and type 3</w:t>
            </w:r>
          </w:p>
          <w:p w14:paraId="5F679DFC" w14:textId="77777777" w:rsidR="00C74B09" w:rsidRPr="00212652" w:rsidRDefault="00C74B09" w:rsidP="00212652">
            <w:pPr>
              <w:pStyle w:val="aa"/>
              <w:widowControl w:val="0"/>
              <w:numPr>
                <w:ilvl w:val="0"/>
                <w:numId w:val="31"/>
              </w:numPr>
              <w:suppressAutoHyphens/>
              <w:autoSpaceDE w:val="0"/>
              <w:autoSpaceDN w:val="0"/>
              <w:adjustRightInd w:val="0"/>
              <w:snapToGrid w:val="0"/>
              <w:jc w:val="both"/>
              <w:rPr>
                <w:rFonts w:ascii="Times New Roman" w:hAnsi="Times New Roman"/>
                <w:sz w:val="20"/>
                <w:szCs w:val="20"/>
                <w:lang w:eastAsia="ko-KR"/>
              </w:rPr>
            </w:pPr>
            <w:r w:rsidRPr="00785D25">
              <w:rPr>
                <w:rFonts w:ascii="Times New Roman" w:eastAsia="等线" w:hAnsi="Times New Roman"/>
                <w:sz w:val="20"/>
                <w:szCs w:val="20"/>
              </w:rPr>
              <w:t>To clarify definition of monitoring output and performance metric</w:t>
            </w:r>
          </w:p>
        </w:tc>
      </w:tr>
      <w:tr w:rsidR="00C74B09" w14:paraId="64C434D6" w14:textId="77777777" w:rsidTr="00C74B09">
        <w:tc>
          <w:tcPr>
            <w:tcW w:w="8296" w:type="dxa"/>
            <w:hideMark/>
          </w:tcPr>
          <w:p w14:paraId="0E264691" w14:textId="77777777" w:rsidR="00C74B09" w:rsidRPr="00212652" w:rsidRDefault="00C74B09" w:rsidP="00212652">
            <w:pPr>
              <w:snapToGrid w:val="0"/>
              <w:rPr>
                <w:rFonts w:eastAsia="等线"/>
                <w:sz w:val="20"/>
                <w:szCs w:val="20"/>
                <w:highlight w:val="green"/>
              </w:rPr>
            </w:pPr>
            <w:r w:rsidRPr="00212652">
              <w:rPr>
                <w:rFonts w:eastAsia="等线"/>
                <w:sz w:val="20"/>
                <w:szCs w:val="20"/>
                <w:highlight w:val="green"/>
              </w:rPr>
              <w:t>Agreement</w:t>
            </w:r>
            <w:r w:rsidRPr="0007578F">
              <w:rPr>
                <w:rFonts w:eastAsia="等线"/>
                <w:sz w:val="20"/>
                <w:szCs w:val="20"/>
              </w:rPr>
              <w:t xml:space="preserve"> (RAN1#117)</w:t>
            </w:r>
          </w:p>
          <w:p w14:paraId="6D6DD7CE" w14:textId="77777777" w:rsidR="00C74B09" w:rsidRPr="00212652" w:rsidRDefault="00C74B09" w:rsidP="00212652">
            <w:pPr>
              <w:suppressAutoHyphens/>
              <w:snapToGrid w:val="0"/>
              <w:rPr>
                <w:rFonts w:eastAsia="等线"/>
                <w:sz w:val="20"/>
                <w:szCs w:val="20"/>
              </w:rPr>
            </w:pPr>
            <w:r w:rsidRPr="00212652">
              <w:rPr>
                <w:rFonts w:eastAsia="等线"/>
                <w:sz w:val="20"/>
                <w:szCs w:val="20"/>
              </w:rPr>
              <w:t xml:space="preserve">For the boundary between Type 3 and Type 1 performance monitoring, the difference is whether UE reports performance metric or performance monitoring output to NW, respectively. </w:t>
            </w:r>
          </w:p>
          <w:p w14:paraId="29FCDD58" w14:textId="77777777" w:rsidR="00C74B09" w:rsidRPr="00785D25" w:rsidRDefault="00C74B09" w:rsidP="00212652">
            <w:pPr>
              <w:pStyle w:val="aa"/>
              <w:widowControl w:val="0"/>
              <w:numPr>
                <w:ilvl w:val="0"/>
                <w:numId w:val="31"/>
              </w:numPr>
              <w:suppressAutoHyphens/>
              <w:autoSpaceDE w:val="0"/>
              <w:autoSpaceDN w:val="0"/>
              <w:adjustRightInd w:val="0"/>
              <w:snapToGrid w:val="0"/>
              <w:jc w:val="both"/>
              <w:rPr>
                <w:rFonts w:ascii="Times New Roman" w:eastAsia="等线" w:hAnsi="Times New Roman"/>
                <w:sz w:val="20"/>
                <w:szCs w:val="20"/>
              </w:rPr>
            </w:pPr>
            <w:r w:rsidRPr="00785D25">
              <w:rPr>
                <w:rFonts w:ascii="Times New Roman" w:eastAsia="等线" w:hAnsi="Times New Roman"/>
                <w:sz w:val="20"/>
                <w:szCs w:val="20"/>
              </w:rPr>
              <w:t>The monitoring output is determined based on performance metric, and additionally, baseline and/or threshold criterion if configured.</w:t>
            </w:r>
          </w:p>
        </w:tc>
      </w:tr>
      <w:tr w:rsidR="00C74B09" w14:paraId="43E54811" w14:textId="77777777" w:rsidTr="00C74B09">
        <w:tc>
          <w:tcPr>
            <w:tcW w:w="8296" w:type="dxa"/>
          </w:tcPr>
          <w:p w14:paraId="562BD49A" w14:textId="77777777" w:rsidR="00C74B09" w:rsidRPr="00212652" w:rsidRDefault="00C74B09" w:rsidP="00212652">
            <w:pPr>
              <w:snapToGrid w:val="0"/>
              <w:rPr>
                <w:rFonts w:eastAsia="等线"/>
                <w:bCs/>
                <w:sz w:val="20"/>
                <w:szCs w:val="20"/>
              </w:rPr>
            </w:pPr>
            <w:r w:rsidRPr="00212652">
              <w:rPr>
                <w:rFonts w:eastAsia="等线"/>
                <w:b/>
                <w:bCs/>
                <w:sz w:val="20"/>
                <w:szCs w:val="20"/>
              </w:rPr>
              <w:t xml:space="preserve">Observation </w:t>
            </w:r>
            <w:r w:rsidRPr="00212652">
              <w:rPr>
                <w:rFonts w:eastAsia="等线"/>
                <w:bCs/>
                <w:sz w:val="20"/>
                <w:szCs w:val="20"/>
              </w:rPr>
              <w:t>(RAN1#117)</w:t>
            </w:r>
          </w:p>
          <w:p w14:paraId="6A87F022" w14:textId="77777777" w:rsidR="00C74B09" w:rsidRPr="00212652" w:rsidRDefault="00C74B09" w:rsidP="00212652">
            <w:pPr>
              <w:snapToGrid w:val="0"/>
              <w:rPr>
                <w:rFonts w:eastAsia="Batang"/>
                <w:sz w:val="20"/>
                <w:szCs w:val="20"/>
                <w:lang w:eastAsia="ko-KR"/>
              </w:rPr>
            </w:pPr>
            <w:r w:rsidRPr="00212652">
              <w:rPr>
                <w:sz w:val="20"/>
                <w:szCs w:val="20"/>
                <w:lang w:eastAsia="ko-KR"/>
              </w:rPr>
              <w:t xml:space="preserve">For CSI prediction using UE-sided model, for performance monitoring, </w:t>
            </w:r>
            <w:r w:rsidRPr="00212652">
              <w:rPr>
                <w:rFonts w:eastAsia="等线"/>
                <w:sz w:val="20"/>
                <w:szCs w:val="20"/>
              </w:rPr>
              <w:t xml:space="preserve">at least </w:t>
            </w:r>
            <w:r w:rsidRPr="00212652">
              <w:rPr>
                <w:sz w:val="20"/>
                <w:szCs w:val="20"/>
                <w:lang w:eastAsia="ko-KR"/>
              </w:rPr>
              <w:t xml:space="preserve">following specification impacts are </w:t>
            </w:r>
            <w:r w:rsidRPr="00212652">
              <w:rPr>
                <w:rFonts w:eastAsia="等线"/>
                <w:sz w:val="20"/>
                <w:szCs w:val="20"/>
              </w:rPr>
              <w:t>additionally identified compared to that has been captured in TR38.843,</w:t>
            </w:r>
            <w:r w:rsidRPr="00212652">
              <w:rPr>
                <w:sz w:val="20"/>
                <w:szCs w:val="20"/>
                <w:lang w:eastAsia="ko-KR"/>
              </w:rPr>
              <w:t xml:space="preserve"> </w:t>
            </w:r>
          </w:p>
          <w:p w14:paraId="7C144088" w14:textId="77777777" w:rsidR="00C74B09" w:rsidRPr="00785D25" w:rsidRDefault="00C74B09" w:rsidP="00212652">
            <w:pPr>
              <w:pStyle w:val="aa"/>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1</w:t>
            </w:r>
          </w:p>
          <w:p w14:paraId="2FFCAF19" w14:textId="77777777" w:rsidR="00C74B09" w:rsidRPr="00785D25" w:rsidRDefault="00C74B09" w:rsidP="00212652">
            <w:pPr>
              <w:pStyle w:val="aa"/>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Definition/configuration of performance metric</w:t>
            </w:r>
          </w:p>
          <w:p w14:paraId="0BD61825" w14:textId="77777777" w:rsidR="00C74B09" w:rsidRPr="00785D25" w:rsidRDefault="00C74B09" w:rsidP="00212652">
            <w:pPr>
              <w:pStyle w:val="aa"/>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hAnsi="Times New Roman" w:cs="Times New Roman"/>
                <w:sz w:val="20"/>
                <w:szCs w:val="20"/>
                <w:lang w:eastAsia="ko-KR"/>
              </w:rPr>
              <w:t xml:space="preserve"> of threshold criterion, if configured</w:t>
            </w:r>
          </w:p>
          <w:p w14:paraId="2F68F08D" w14:textId="77777777" w:rsidR="00C74B09" w:rsidRPr="00785D25" w:rsidRDefault="00C74B09" w:rsidP="00212652">
            <w:pPr>
              <w:pStyle w:val="aa"/>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eastAsia="等线" w:hAnsi="Times New Roman" w:cs="Times New Roman"/>
                <w:sz w:val="20"/>
                <w:szCs w:val="20"/>
              </w:rPr>
              <w:t xml:space="preserve">/configuration and report </w:t>
            </w:r>
            <w:r w:rsidRPr="00785D25">
              <w:rPr>
                <w:rFonts w:ascii="Times New Roman" w:hAnsi="Times New Roman" w:cs="Times New Roman"/>
                <w:sz w:val="20"/>
                <w:szCs w:val="20"/>
                <w:lang w:eastAsia="ko-KR"/>
              </w:rPr>
              <w:t>of monitoring output</w:t>
            </w:r>
            <w:r w:rsidRPr="00785D25">
              <w:rPr>
                <w:rFonts w:ascii="Times New Roman" w:eastAsia="等线" w:hAnsi="Times New Roman" w:cs="Times New Roman"/>
                <w:sz w:val="20"/>
                <w:szCs w:val="20"/>
              </w:rPr>
              <w:t>, and corresponding report mechanism</w:t>
            </w:r>
          </w:p>
          <w:p w14:paraId="67E11209" w14:textId="77777777" w:rsidR="00C74B09" w:rsidRPr="00785D25" w:rsidRDefault="00C74B09" w:rsidP="00212652">
            <w:pPr>
              <w:pStyle w:val="aa"/>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2</w:t>
            </w:r>
          </w:p>
          <w:p w14:paraId="407DC1AE" w14:textId="77777777" w:rsidR="00C74B09" w:rsidRPr="00785D25" w:rsidRDefault="00C74B09" w:rsidP="00212652">
            <w:pPr>
              <w:pStyle w:val="aa"/>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eastAsia="等线" w:hAnsi="Times New Roman" w:cs="Times New Roman"/>
                <w:sz w:val="20"/>
                <w:szCs w:val="20"/>
              </w:rPr>
              <w:t xml:space="preserve">/configuration and report </w:t>
            </w:r>
            <w:r w:rsidRPr="00785D25">
              <w:rPr>
                <w:rFonts w:ascii="Times New Roman" w:hAnsi="Times New Roman" w:cs="Times New Roman"/>
                <w:sz w:val="20"/>
                <w:szCs w:val="20"/>
                <w:lang w:eastAsia="ko-KR"/>
              </w:rPr>
              <w:t>of ground truth CSI</w:t>
            </w:r>
            <w:r w:rsidRPr="00785D25">
              <w:rPr>
                <w:rFonts w:ascii="Times New Roman" w:eastAsia="等线" w:hAnsi="Times New Roman" w:cs="Times New Roman"/>
                <w:sz w:val="20"/>
                <w:szCs w:val="20"/>
              </w:rPr>
              <w:t>, and corresponding report mechanism</w:t>
            </w:r>
            <w:r w:rsidRPr="00785D25">
              <w:rPr>
                <w:rFonts w:ascii="Times New Roman" w:hAnsi="Times New Roman" w:cs="Times New Roman"/>
                <w:sz w:val="20"/>
                <w:szCs w:val="20"/>
                <w:lang w:eastAsia="ko-KR"/>
              </w:rPr>
              <w:t>.</w:t>
            </w:r>
          </w:p>
          <w:p w14:paraId="337C04F5" w14:textId="77777777" w:rsidR="00C74B09" w:rsidRPr="00785D25" w:rsidRDefault="00C74B09" w:rsidP="00212652">
            <w:pPr>
              <w:pStyle w:val="aa"/>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3</w:t>
            </w:r>
          </w:p>
          <w:p w14:paraId="37D6EF31" w14:textId="77777777" w:rsidR="00C74B09" w:rsidRPr="00785D25" w:rsidRDefault="00C74B09" w:rsidP="00212652">
            <w:pPr>
              <w:pStyle w:val="aa"/>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Definition/configuration and report</w:t>
            </w:r>
            <w:r w:rsidRPr="00785D25">
              <w:rPr>
                <w:rFonts w:ascii="Times New Roman" w:hAnsi="Times New Roman" w:cs="Times New Roman"/>
                <w:sz w:val="20"/>
                <w:szCs w:val="20"/>
                <w:lang w:eastAsia="ko-KR"/>
              </w:rPr>
              <w:t xml:space="preserve"> of performance metric</w:t>
            </w:r>
            <w:r w:rsidRPr="00785D25">
              <w:rPr>
                <w:rFonts w:ascii="Times New Roman" w:eastAsia="等线" w:hAnsi="Times New Roman" w:cs="Times New Roman"/>
                <w:sz w:val="20"/>
                <w:szCs w:val="20"/>
              </w:rPr>
              <w:t>, and corresponding report mechanism.</w:t>
            </w:r>
          </w:p>
          <w:p w14:paraId="4BA2E984" w14:textId="77777777" w:rsidR="00C74B09" w:rsidRPr="00212652" w:rsidRDefault="00C74B09" w:rsidP="00212652">
            <w:pPr>
              <w:pStyle w:val="aa"/>
              <w:numPr>
                <w:ilvl w:val="0"/>
                <w:numId w:val="30"/>
              </w:numPr>
              <w:overflowPunct w:val="0"/>
              <w:autoSpaceDE w:val="0"/>
              <w:autoSpaceDN w:val="0"/>
              <w:adjustRightInd w:val="0"/>
              <w:snapToGrid w:val="0"/>
              <w:rPr>
                <w:sz w:val="20"/>
                <w:szCs w:val="20"/>
                <w:lang w:eastAsia="ko-KR"/>
              </w:rPr>
            </w:pPr>
            <w:r w:rsidRPr="00785D25">
              <w:rPr>
                <w:rFonts w:ascii="Times New Roman" w:hAnsi="Times New Roman" w:cs="Times New Roman"/>
                <w:sz w:val="20"/>
                <w:szCs w:val="20"/>
                <w:lang w:eastAsia="ko-KR"/>
              </w:rPr>
              <w:t xml:space="preserve">For all types of performance monitoring, NW indication to the UE of the decision regarding the monitoring action </w:t>
            </w:r>
          </w:p>
        </w:tc>
      </w:tr>
    </w:tbl>
    <w:p w14:paraId="4E0A8938" w14:textId="367565A6" w:rsidR="00C74B09" w:rsidRPr="004075A4" w:rsidRDefault="00C74B09" w:rsidP="00212652">
      <w:pPr>
        <w:snapToGrid w:val="0"/>
        <w:spacing w:before="120" w:after="120"/>
        <w:rPr>
          <w:kern w:val="2"/>
          <w:lang w:val="en-GB"/>
        </w:rPr>
      </w:pPr>
      <w:r w:rsidRPr="00B4029E">
        <w:rPr>
          <w:rFonts w:eastAsiaTheme="minorEastAsia"/>
        </w:rPr>
        <w:t xml:space="preserve">In BM discussion, options </w:t>
      </w:r>
      <w:r>
        <w:rPr>
          <w:rFonts w:eastAsiaTheme="minorEastAsia"/>
        </w:rPr>
        <w:t xml:space="preserve">of monitoring for UE-side model </w:t>
      </w:r>
      <w:r w:rsidRPr="00B4029E">
        <w:rPr>
          <w:rFonts w:eastAsiaTheme="minorEastAsia"/>
        </w:rPr>
        <w:t xml:space="preserve">were agreed, </w:t>
      </w:r>
      <w:r w:rsidR="00EA31EA">
        <w:rPr>
          <w:rFonts w:eastAsiaTheme="minorEastAsia"/>
        </w:rPr>
        <w:t>including</w:t>
      </w:r>
      <w:r w:rsidRPr="00B4029E">
        <w:rPr>
          <w:rFonts w:eastAsiaTheme="minorEastAsia"/>
        </w:rPr>
        <w:t xml:space="preserve"> NW-side performance monitoring and UE-assisted performance monitoring</w:t>
      </w:r>
      <w:r w:rsidR="007270C6">
        <w:rPr>
          <w:rFonts w:eastAsiaTheme="minorEastAsia"/>
        </w:rPr>
        <w:t xml:space="preserve">, while UE </w:t>
      </w:r>
      <w:r w:rsidR="005A08DF">
        <w:rPr>
          <w:rFonts w:eastAsiaTheme="minorEastAsia"/>
        </w:rPr>
        <w:t>side monitoring is FFS</w:t>
      </w:r>
      <w:r w:rsidRPr="00B4029E">
        <w:rPr>
          <w:rFonts w:eastAsiaTheme="minorEastAsia"/>
        </w:rPr>
        <w:t xml:space="preserve">. The </w:t>
      </w:r>
      <w:r>
        <w:rPr>
          <w:rFonts w:eastAsiaTheme="minorEastAsia"/>
        </w:rPr>
        <w:t xml:space="preserve">above </w:t>
      </w:r>
      <w:r w:rsidRPr="00B4029E">
        <w:rPr>
          <w:rFonts w:eastAsiaTheme="minorEastAsia"/>
        </w:rPr>
        <w:t xml:space="preserve">three monitoring types of CSI prediction can be </w:t>
      </w:r>
      <w:r w:rsidRPr="00212652">
        <w:t>classified</w:t>
      </w:r>
      <w:r w:rsidRPr="00B4029E">
        <w:rPr>
          <w:rFonts w:eastAsiaTheme="minorEastAsia"/>
        </w:rPr>
        <w:t xml:space="preserve"> into th</w:t>
      </w:r>
      <w:r>
        <w:rPr>
          <w:rFonts w:eastAsiaTheme="minorEastAsia"/>
        </w:rPr>
        <w:t xml:space="preserve">e similar </w:t>
      </w:r>
      <w:r w:rsidRPr="00B4029E">
        <w:rPr>
          <w:rFonts w:eastAsiaTheme="minorEastAsia"/>
        </w:rPr>
        <w:t>two directions</w:t>
      </w:r>
      <w:r>
        <w:rPr>
          <w:rFonts w:eastAsiaTheme="minorEastAsia"/>
        </w:rPr>
        <w:t xml:space="preserve"> as well</w:t>
      </w:r>
      <w:r w:rsidRPr="00B4029E">
        <w:rPr>
          <w:rFonts w:eastAsiaTheme="minorEastAsia"/>
        </w:rPr>
        <w:t>. T</w:t>
      </w:r>
      <w:proofErr w:type="spellStart"/>
      <w:r>
        <w:rPr>
          <w:kern w:val="2"/>
          <w:lang w:val="en-GB"/>
        </w:rPr>
        <w:t>ype</w:t>
      </w:r>
      <w:proofErr w:type="spellEnd"/>
      <w:r>
        <w:rPr>
          <w:kern w:val="2"/>
          <w:lang w:val="en-GB"/>
        </w:rPr>
        <w:t xml:space="preserve"> 2 monitoring </w:t>
      </w:r>
      <w:r w:rsidR="00694259">
        <w:rPr>
          <w:kern w:val="2"/>
          <w:lang w:val="en-GB"/>
        </w:rPr>
        <w:t>corresponds to</w:t>
      </w:r>
      <w:r>
        <w:rPr>
          <w:kern w:val="2"/>
          <w:lang w:val="en-GB"/>
        </w:rPr>
        <w:t xml:space="preserve"> NW-side performance monitoring</w:t>
      </w:r>
      <w:r w:rsidR="00694259">
        <w:rPr>
          <w:kern w:val="2"/>
          <w:lang w:val="en-GB"/>
        </w:rPr>
        <w:t xml:space="preserve"> of BM</w:t>
      </w:r>
      <w:r>
        <w:rPr>
          <w:kern w:val="2"/>
          <w:lang w:val="en-GB"/>
        </w:rPr>
        <w:t xml:space="preserve"> which requires the UE to report the ground-truth. Type 3 </w:t>
      </w:r>
      <w:r w:rsidR="003A4779">
        <w:rPr>
          <w:kern w:val="2"/>
          <w:lang w:val="en-GB"/>
        </w:rPr>
        <w:t xml:space="preserve">corresponds to </w:t>
      </w:r>
      <w:r>
        <w:rPr>
          <w:kern w:val="2"/>
          <w:lang w:val="en-GB"/>
        </w:rPr>
        <w:t xml:space="preserve">UE-assisted performance monitoring </w:t>
      </w:r>
      <w:r w:rsidR="003A4779">
        <w:rPr>
          <w:kern w:val="2"/>
          <w:lang w:val="en-GB"/>
        </w:rPr>
        <w:t xml:space="preserve">of BM </w:t>
      </w:r>
      <w:r>
        <w:rPr>
          <w:kern w:val="2"/>
          <w:lang w:val="en-GB"/>
        </w:rPr>
        <w:t>where metrics are calculated at UE</w:t>
      </w:r>
      <w:r w:rsidR="00A65C9E">
        <w:rPr>
          <w:kern w:val="2"/>
          <w:lang w:val="en-GB"/>
        </w:rPr>
        <w:t xml:space="preserve"> and reported to </w:t>
      </w:r>
      <w:proofErr w:type="spellStart"/>
      <w:r w:rsidR="00A65C9E">
        <w:rPr>
          <w:kern w:val="2"/>
          <w:lang w:val="en-GB"/>
        </w:rPr>
        <w:t>gNB</w:t>
      </w:r>
      <w:proofErr w:type="spellEnd"/>
      <w:r>
        <w:rPr>
          <w:kern w:val="2"/>
          <w:lang w:val="en-GB"/>
        </w:rPr>
        <w:t xml:space="preserve">, where </w:t>
      </w:r>
      <w:r w:rsidR="00EA667C">
        <w:rPr>
          <w:kern w:val="2"/>
          <w:lang w:val="en-GB"/>
        </w:rPr>
        <w:t>T</w:t>
      </w:r>
      <w:r>
        <w:rPr>
          <w:kern w:val="2"/>
          <w:lang w:val="en-GB"/>
        </w:rPr>
        <w:t xml:space="preserve">ype 1 looks more similar to </w:t>
      </w:r>
      <w:r w:rsidR="00F77285">
        <w:rPr>
          <w:rFonts w:eastAsiaTheme="minorEastAsia"/>
        </w:rPr>
        <w:t xml:space="preserve">UE side monitoring </w:t>
      </w:r>
      <w:r w:rsidR="00F77285">
        <w:rPr>
          <w:kern w:val="2"/>
          <w:lang w:val="en-GB"/>
        </w:rPr>
        <w:t>of BM</w:t>
      </w:r>
      <w:r>
        <w:rPr>
          <w:kern w:val="2"/>
          <w:lang w:val="en-GB"/>
        </w:rPr>
        <w:t xml:space="preserve">. </w:t>
      </w:r>
      <w:r w:rsidRPr="004075A4">
        <w:rPr>
          <w:kern w:val="2"/>
          <w:lang w:val="en-GB"/>
        </w:rPr>
        <w:t xml:space="preserve">In what follows, we provide our views </w:t>
      </w:r>
      <w:r>
        <w:rPr>
          <w:kern w:val="2"/>
          <w:lang w:val="en-GB"/>
        </w:rPr>
        <w:t>on</w:t>
      </w:r>
      <w:r w:rsidRPr="004075A4">
        <w:rPr>
          <w:kern w:val="2"/>
          <w:lang w:val="en-GB"/>
        </w:rPr>
        <w:t xml:space="preserve"> each of the three types.</w:t>
      </w:r>
    </w:p>
    <w:p w14:paraId="053F0968" w14:textId="77777777" w:rsidR="00C74B09" w:rsidRPr="00365550" w:rsidRDefault="00C74B09" w:rsidP="00212652">
      <w:pPr>
        <w:snapToGrid w:val="0"/>
        <w:spacing w:before="120"/>
        <w:rPr>
          <w:b/>
          <w:kern w:val="2"/>
          <w:u w:val="single"/>
          <w:lang w:val="en-GB"/>
        </w:rPr>
      </w:pPr>
      <w:r w:rsidRPr="00365550">
        <w:rPr>
          <w:b/>
          <w:kern w:val="2"/>
          <w:u w:val="single"/>
          <w:lang w:val="en-GB"/>
        </w:rPr>
        <w:t>Type 1</w:t>
      </w:r>
    </w:p>
    <w:p w14:paraId="5E588903" w14:textId="2F4DC651" w:rsidR="00C74B09" w:rsidRPr="00AF72D2" w:rsidRDefault="00C74B09" w:rsidP="00212652">
      <w:pPr>
        <w:snapToGrid w:val="0"/>
        <w:spacing w:before="120" w:after="120"/>
        <w:rPr>
          <w:kern w:val="2"/>
          <w:lang w:val="en-GB"/>
        </w:rPr>
      </w:pPr>
      <w:r w:rsidRPr="008D493D">
        <w:rPr>
          <w:kern w:val="2"/>
          <w:lang w:val="en-GB"/>
        </w:rPr>
        <w:t xml:space="preserve">For Type 1, the calculated metric for comparison with the threshold criterion can correspond to a per sample monitoring result or to a statistical value </w:t>
      </w:r>
      <w:r w:rsidR="00FB129B">
        <w:rPr>
          <w:kern w:val="2"/>
          <w:lang w:val="en-GB"/>
        </w:rPr>
        <w:t xml:space="preserve">over a number of </w:t>
      </w:r>
      <w:r w:rsidR="00FB129B" w:rsidRPr="00AF72D2">
        <w:rPr>
          <w:kern w:val="2"/>
          <w:lang w:val="en-GB"/>
        </w:rPr>
        <w:t>monitoring sample</w:t>
      </w:r>
      <w:r w:rsidR="00FB129B">
        <w:rPr>
          <w:kern w:val="2"/>
          <w:lang w:val="en-GB"/>
        </w:rPr>
        <w:t>s</w:t>
      </w:r>
      <w:r w:rsidRPr="008D493D">
        <w:rPr>
          <w:kern w:val="2"/>
          <w:lang w:val="en-GB"/>
        </w:rPr>
        <w:t xml:space="preserve">. </w:t>
      </w:r>
      <w:r w:rsidR="00FB6DC9">
        <w:rPr>
          <w:kern w:val="2"/>
          <w:lang w:val="en-GB"/>
        </w:rPr>
        <w:t xml:space="preserve">The statistical value can be </w:t>
      </w:r>
      <w:r w:rsidR="00A17A38">
        <w:rPr>
          <w:kern w:val="2"/>
          <w:lang w:val="en-GB"/>
        </w:rPr>
        <w:t xml:space="preserve">a </w:t>
      </w:r>
      <w:r w:rsidR="00FB6DC9">
        <w:rPr>
          <w:kern w:val="2"/>
          <w:lang w:val="en-GB"/>
        </w:rPr>
        <w:t>mean value of performance metric</w:t>
      </w:r>
      <w:r w:rsidR="00FB129B">
        <w:rPr>
          <w:kern w:val="2"/>
          <w:lang w:val="en-GB"/>
        </w:rPr>
        <w:t>s</w:t>
      </w:r>
      <w:r w:rsidR="00CA513E" w:rsidRPr="00CA513E">
        <w:rPr>
          <w:kern w:val="2"/>
          <w:lang w:val="en-GB"/>
        </w:rPr>
        <w:t xml:space="preserve"> </w:t>
      </w:r>
      <w:r w:rsidR="00CA513E">
        <w:rPr>
          <w:kern w:val="2"/>
          <w:lang w:val="en-GB"/>
        </w:rPr>
        <w:t>over monitoring samples</w:t>
      </w:r>
      <w:r w:rsidR="00FB6DC9">
        <w:rPr>
          <w:kern w:val="2"/>
          <w:lang w:val="en-GB"/>
        </w:rPr>
        <w:t xml:space="preserve">, or </w:t>
      </w:r>
      <w:r w:rsidR="00A17A38">
        <w:rPr>
          <w:kern w:val="2"/>
          <w:lang w:val="en-GB"/>
        </w:rPr>
        <w:t>a</w:t>
      </w:r>
      <w:r w:rsidR="00FB6DC9">
        <w:rPr>
          <w:kern w:val="2"/>
          <w:lang w:val="en-GB"/>
        </w:rPr>
        <w:t xml:space="preserve"> value corresponding to x% of CDF</w:t>
      </w:r>
      <w:r w:rsidR="004F362B">
        <w:rPr>
          <w:kern w:val="2"/>
          <w:lang w:val="en-GB"/>
        </w:rPr>
        <w:t xml:space="preserve"> of metrics</w:t>
      </w:r>
      <w:r w:rsidR="00FB6DC9">
        <w:rPr>
          <w:kern w:val="2"/>
          <w:lang w:val="en-GB"/>
        </w:rPr>
        <w:t xml:space="preserve"> </w:t>
      </w:r>
      <w:r w:rsidR="004F362B">
        <w:rPr>
          <w:kern w:val="2"/>
          <w:lang w:val="en-GB"/>
        </w:rPr>
        <w:t>over monitoring samples</w:t>
      </w:r>
      <w:r w:rsidR="00FB6DC9">
        <w:rPr>
          <w:kern w:val="2"/>
          <w:lang w:val="en-GB"/>
        </w:rPr>
        <w:t xml:space="preserve">. </w:t>
      </w:r>
      <w:r w:rsidRPr="008D493D">
        <w:rPr>
          <w:kern w:val="2"/>
          <w:lang w:val="en-GB"/>
        </w:rPr>
        <w:t xml:space="preserve">Regarding the type of the threshold criterion, it could be SGCS as widely evaluated in Rel-18. </w:t>
      </w:r>
    </w:p>
    <w:p w14:paraId="058D14B5" w14:textId="0455E7F7" w:rsidR="00C74B09" w:rsidRPr="00AF72D2" w:rsidRDefault="00C74B09" w:rsidP="00212652">
      <w:pPr>
        <w:snapToGrid w:val="0"/>
        <w:spacing w:before="120" w:after="120"/>
        <w:rPr>
          <w:kern w:val="2"/>
          <w:lang w:val="en-GB"/>
        </w:rPr>
      </w:pPr>
      <w:r w:rsidRPr="00AF72D2">
        <w:rPr>
          <w:kern w:val="2"/>
          <w:lang w:val="en-GB"/>
        </w:rPr>
        <w:t xml:space="preserve">In addition, the candidates of </w:t>
      </w:r>
      <w:r w:rsidRPr="00212652">
        <w:t>monitoring</w:t>
      </w:r>
      <w:r w:rsidRPr="00AF72D2">
        <w:rPr>
          <w:kern w:val="2"/>
          <w:lang w:val="en-GB"/>
        </w:rPr>
        <w:t xml:space="preserve"> output reported to NW should be considered. As one example, the monitoring output could be the candidate actions of functionality control, e.g., fallback. As another example, the monitoring output could be the event of the monitoring, e.g., the calculated metric is lower than the threshold and is satisfying a timer/counter; this definition is similar to the report in mobility events or BFR event.</w:t>
      </w:r>
    </w:p>
    <w:p w14:paraId="1060045A" w14:textId="77777777" w:rsidR="00C74B09" w:rsidRPr="00AF72D2" w:rsidRDefault="00C74B09" w:rsidP="00212652">
      <w:pPr>
        <w:snapToGrid w:val="0"/>
        <w:spacing w:before="120" w:after="120"/>
        <w:rPr>
          <w:kern w:val="2"/>
          <w:lang w:val="en-GB"/>
        </w:rPr>
      </w:pPr>
      <w:r w:rsidRPr="00AF72D2">
        <w:rPr>
          <w:kern w:val="2"/>
          <w:lang w:val="en-GB"/>
        </w:rPr>
        <w:t xml:space="preserve">After receiving the monitoring output from the UE, NW will take it as the reference and indicates UE to perform the action of </w:t>
      </w:r>
      <w:r w:rsidRPr="00212652">
        <w:t>fallback</w:t>
      </w:r>
      <w:r w:rsidRPr="00AF72D2">
        <w:rPr>
          <w:kern w:val="2"/>
          <w:lang w:val="en-GB"/>
        </w:rPr>
        <w:t xml:space="preserve"> if needed.</w:t>
      </w:r>
    </w:p>
    <w:p w14:paraId="4E93A4B2" w14:textId="77777777" w:rsidR="00C74B09" w:rsidRPr="00AF72D2" w:rsidRDefault="00C74B09" w:rsidP="00212652">
      <w:pPr>
        <w:snapToGrid w:val="0"/>
        <w:spacing w:before="120"/>
        <w:rPr>
          <w:b/>
          <w:kern w:val="2"/>
          <w:u w:val="single"/>
          <w:lang w:val="en-GB"/>
        </w:rPr>
      </w:pPr>
      <w:r w:rsidRPr="00AF72D2">
        <w:rPr>
          <w:b/>
          <w:kern w:val="2"/>
          <w:u w:val="single"/>
          <w:lang w:val="en-GB"/>
        </w:rPr>
        <w:t>Type 2</w:t>
      </w:r>
    </w:p>
    <w:p w14:paraId="11221CC1" w14:textId="6AD2EA72" w:rsidR="00C74B09" w:rsidRDefault="00C74B09" w:rsidP="00CA264A">
      <w:pPr>
        <w:snapToGrid w:val="0"/>
        <w:spacing w:before="120" w:after="120"/>
        <w:rPr>
          <w:kern w:val="2"/>
          <w:lang w:val="en-GB"/>
        </w:rPr>
      </w:pPr>
      <w:r w:rsidRPr="00AF72D2">
        <w:rPr>
          <w:kern w:val="2"/>
          <w:lang w:val="en-GB"/>
        </w:rPr>
        <w:lastRenderedPageBreak/>
        <w:t>For Type 2, UE</w:t>
      </w:r>
      <w:r w:rsidR="00BC0506">
        <w:rPr>
          <w:kern w:val="2"/>
          <w:lang w:val="en-GB"/>
        </w:rPr>
        <w:t xml:space="preserve"> can</w:t>
      </w:r>
      <w:r w:rsidRPr="00AF72D2">
        <w:rPr>
          <w:kern w:val="2"/>
          <w:lang w:val="en-GB"/>
        </w:rPr>
        <w:t xml:space="preserve"> report the AI/ML output and the ground-truth </w:t>
      </w:r>
      <w:r w:rsidRPr="00AF72D2">
        <w:t>CSI</w:t>
      </w:r>
      <w:r w:rsidR="00BC0506">
        <w:t xml:space="preserve"> subject to separate CSI reports</w:t>
      </w:r>
      <w:r w:rsidR="00315AD9">
        <w:t>, while the metric is calculated at NW</w:t>
      </w:r>
      <w:r w:rsidRPr="00AF72D2">
        <w:rPr>
          <w:kern w:val="2"/>
          <w:lang w:val="en-GB"/>
        </w:rPr>
        <w:t xml:space="preserve">. </w:t>
      </w:r>
    </w:p>
    <w:p w14:paraId="09E345F5" w14:textId="5737BB25" w:rsidR="00CA264A" w:rsidRPr="00AF72D2" w:rsidRDefault="00CA264A" w:rsidP="00212652">
      <w:pPr>
        <w:snapToGrid w:val="0"/>
        <w:spacing w:before="120" w:after="120"/>
        <w:rPr>
          <w:kern w:val="2"/>
          <w:lang w:val="en-GB"/>
        </w:rPr>
      </w:pPr>
      <w:r w:rsidRPr="00AF72D2">
        <w:rPr>
          <w:kern w:val="2"/>
          <w:lang w:val="en-GB"/>
        </w:rPr>
        <w:t xml:space="preserve">First, the </w:t>
      </w:r>
      <w:r>
        <w:rPr>
          <w:kern w:val="2"/>
          <w:lang w:val="en-GB"/>
        </w:rPr>
        <w:t>definition</w:t>
      </w:r>
      <w:r w:rsidRPr="004075A4">
        <w:rPr>
          <w:kern w:val="2"/>
          <w:lang w:val="en-GB"/>
        </w:rPr>
        <w:t xml:space="preserve"> of ground-truth </w:t>
      </w:r>
      <w:r w:rsidRPr="004075A4">
        <w:t xml:space="preserve">CSI </w:t>
      </w:r>
      <w:r w:rsidRPr="00365550">
        <w:rPr>
          <w:kern w:val="2"/>
          <w:lang w:val="en-GB"/>
        </w:rPr>
        <w:t xml:space="preserve">should be discussed. Two candidates of the ground-truth </w:t>
      </w:r>
      <w:r w:rsidRPr="00365550">
        <w:t xml:space="preserve">CSI </w:t>
      </w:r>
      <w:r w:rsidRPr="008D493D">
        <w:rPr>
          <w:kern w:val="2"/>
          <w:lang w:val="en-GB"/>
        </w:rPr>
        <w:t>include</w:t>
      </w:r>
      <w:r>
        <w:rPr>
          <w:kern w:val="2"/>
          <w:lang w:val="en-GB"/>
        </w:rPr>
        <w:t>:</w:t>
      </w:r>
    </w:p>
    <w:p w14:paraId="2EAC01E1" w14:textId="77777777" w:rsidR="00C74B09" w:rsidRPr="00824BFD" w:rsidRDefault="00C74B09" w:rsidP="00212652">
      <w:pPr>
        <w:pStyle w:val="aa"/>
        <w:numPr>
          <w:ilvl w:val="0"/>
          <w:numId w:val="29"/>
        </w:numPr>
        <w:snapToGrid w:val="0"/>
        <w:spacing w:after="120"/>
        <w:jc w:val="both"/>
        <w:rPr>
          <w:rFonts w:ascii="Times New Roman" w:hAnsi="Times New Roman"/>
        </w:rPr>
      </w:pPr>
      <w:r w:rsidRPr="00FA4170">
        <w:rPr>
          <w:rFonts w:ascii="Times New Roman" w:hAnsi="Times New Roman"/>
        </w:rPr>
        <w:t>Candidate 1: Channel matrix or raw eigenvectors. This is likely to be corresponding to the direct output type of the CSI prediction model. However, the reporting overhead of channel matrix may be too large to be carried with UCI.</w:t>
      </w:r>
    </w:p>
    <w:p w14:paraId="17D0EE35" w14:textId="77777777" w:rsidR="00C74B09" w:rsidRPr="00D24676" w:rsidRDefault="00C74B09" w:rsidP="00212652">
      <w:pPr>
        <w:pStyle w:val="aa"/>
        <w:numPr>
          <w:ilvl w:val="0"/>
          <w:numId w:val="29"/>
        </w:numPr>
        <w:snapToGrid w:val="0"/>
        <w:spacing w:after="120"/>
        <w:jc w:val="both"/>
        <w:rPr>
          <w:rFonts w:ascii="Times New Roman" w:hAnsi="Times New Roman"/>
        </w:rPr>
      </w:pPr>
      <w:r w:rsidRPr="00AE38F2">
        <w:rPr>
          <w:rFonts w:ascii="Times New Roman" w:hAnsi="Times New Roman"/>
        </w:rPr>
        <w:t>Candidate 2: Legacy codebook/PMI converted from channel matrix. This type may not be corresponding to the direct model output and may probably not be the label for generating loss function during training. However, during inference, it is very likely that UE will convert the predicted CSI of channel matrix to the legacy codebook and fee</w:t>
      </w:r>
      <w:r w:rsidRPr="00D24676">
        <w:rPr>
          <w:rFonts w:ascii="Times New Roman" w:hAnsi="Times New Roman"/>
        </w:rPr>
        <w:t xml:space="preserve">d it back to </w:t>
      </w:r>
      <w:proofErr w:type="spellStart"/>
      <w:r w:rsidRPr="00D24676">
        <w:rPr>
          <w:rFonts w:ascii="Times New Roman" w:hAnsi="Times New Roman"/>
        </w:rPr>
        <w:t>gNB</w:t>
      </w:r>
      <w:proofErr w:type="spellEnd"/>
      <w:r w:rsidRPr="00D24676">
        <w:rPr>
          <w:rFonts w:ascii="Times New Roman" w:hAnsi="Times New Roman"/>
        </w:rPr>
        <w:t xml:space="preserve"> in forms of legacy PMI, e.g., Type I/II CB, </w:t>
      </w:r>
      <w:proofErr w:type="spellStart"/>
      <w:r w:rsidRPr="00D24676">
        <w:rPr>
          <w:rFonts w:ascii="Times New Roman" w:hAnsi="Times New Roman"/>
        </w:rPr>
        <w:t>eType</w:t>
      </w:r>
      <w:proofErr w:type="spellEnd"/>
      <w:r w:rsidRPr="00D24676">
        <w:rPr>
          <w:rFonts w:ascii="Times New Roman" w:hAnsi="Times New Roman"/>
        </w:rPr>
        <w:t xml:space="preserve"> II CB, Doppler CB, etc. Also, for the ground-truth CSI, the UE will straightforwardly convert it to the legacy PMI for feedback. Therefore, the </w:t>
      </w:r>
      <w:proofErr w:type="spellStart"/>
      <w:r w:rsidRPr="00D24676">
        <w:rPr>
          <w:rFonts w:ascii="Times New Roman" w:hAnsi="Times New Roman"/>
        </w:rPr>
        <w:t>gNB</w:t>
      </w:r>
      <w:proofErr w:type="spellEnd"/>
      <w:r w:rsidRPr="00D24676">
        <w:rPr>
          <w:rFonts w:ascii="Times New Roman" w:hAnsi="Times New Roman"/>
        </w:rPr>
        <w:t xml:space="preserve"> can simply compare the two reported PMIs to derive the metric. The bias between the two PMIs (subject to predicted CSI and ground-truth CSI, respectively) may better reflect the impact of the AI/ML model accuracy to the eventual precoder and UPT. In addition, the overhead of reporting PMI of the ground-truth CSI is much smaller than reporting the channel matrix.</w:t>
      </w:r>
    </w:p>
    <w:p w14:paraId="454F1616" w14:textId="77777777" w:rsidR="00C74B09" w:rsidRPr="00365550" w:rsidRDefault="00C74B09" w:rsidP="00212652">
      <w:pPr>
        <w:snapToGrid w:val="0"/>
        <w:spacing w:before="120" w:after="120"/>
        <w:rPr>
          <w:kern w:val="2"/>
          <w:lang w:val="en-GB"/>
        </w:rPr>
      </w:pPr>
      <w:r w:rsidRPr="004075A4">
        <w:rPr>
          <w:kern w:val="2"/>
          <w:lang w:val="en-GB"/>
        </w:rPr>
        <w:t xml:space="preserve">Considering the overhead, Candidate 2 should be considered with higher priority. In that sense, the report of the </w:t>
      </w:r>
      <w:r w:rsidRPr="00212652">
        <w:t>ground</w:t>
      </w:r>
      <w:r w:rsidRPr="004075A4">
        <w:rPr>
          <w:kern w:val="2"/>
          <w:lang w:val="en-GB"/>
        </w:rPr>
        <w:t>-truth CSI is no difference from reporting a non-AI/ML CSI codebook, and thus Type 2 monitoring can be achieved without additional spec impact.</w:t>
      </w:r>
    </w:p>
    <w:p w14:paraId="060F11A1" w14:textId="77777777" w:rsidR="00C74B09" w:rsidRPr="008D493D" w:rsidRDefault="00C74B09" w:rsidP="00C74B09">
      <w:pPr>
        <w:spacing w:before="120"/>
        <w:rPr>
          <w:b/>
          <w:kern w:val="2"/>
          <w:u w:val="single"/>
          <w:lang w:val="en-GB"/>
        </w:rPr>
      </w:pPr>
      <w:r w:rsidRPr="008D493D">
        <w:rPr>
          <w:b/>
          <w:kern w:val="2"/>
          <w:u w:val="single"/>
          <w:lang w:val="en-GB"/>
        </w:rPr>
        <w:t>Type 3</w:t>
      </w:r>
    </w:p>
    <w:p w14:paraId="0B23F37B" w14:textId="3EF5AFD0" w:rsidR="00C74B09" w:rsidRPr="00280D9F" w:rsidRDefault="00C74B09" w:rsidP="00212652">
      <w:pPr>
        <w:snapToGrid w:val="0"/>
        <w:spacing w:before="120" w:after="120"/>
        <w:rPr>
          <w:rFonts w:eastAsiaTheme="minorEastAsia"/>
        </w:rPr>
      </w:pPr>
      <w:r w:rsidRPr="00AF72D2">
        <w:rPr>
          <w:kern w:val="2"/>
          <w:lang w:val="en-GB"/>
        </w:rPr>
        <w:t xml:space="preserve">Similar to Type 1 monitoring, the performance metric can be SGCS as widely evaluated in Rel-18. The metric reporting manner can correspond to </w:t>
      </w:r>
      <w:r w:rsidR="0093677E">
        <w:rPr>
          <w:kern w:val="2"/>
          <w:lang w:val="en-GB"/>
        </w:rPr>
        <w:t xml:space="preserve">the report of </w:t>
      </w:r>
      <w:r w:rsidRPr="00AF72D2">
        <w:rPr>
          <w:kern w:val="2"/>
          <w:lang w:val="en-GB"/>
        </w:rPr>
        <w:t xml:space="preserve">per </w:t>
      </w:r>
      <w:r w:rsidR="0093677E">
        <w:rPr>
          <w:kern w:val="2"/>
          <w:lang w:val="en-GB"/>
        </w:rPr>
        <w:t xml:space="preserve">monitoring </w:t>
      </w:r>
      <w:r w:rsidRPr="00AF72D2">
        <w:rPr>
          <w:kern w:val="2"/>
          <w:lang w:val="en-GB"/>
        </w:rPr>
        <w:t>sample,</w:t>
      </w:r>
      <w:r w:rsidR="00AB71CE">
        <w:rPr>
          <w:kern w:val="2"/>
          <w:lang w:val="en-GB"/>
        </w:rPr>
        <w:t xml:space="preserve"> report for a set of monitoring samples,</w:t>
      </w:r>
      <w:r w:rsidRPr="00AF72D2">
        <w:rPr>
          <w:kern w:val="2"/>
          <w:lang w:val="en-GB"/>
        </w:rPr>
        <w:t xml:space="preserve"> or </w:t>
      </w:r>
      <w:r w:rsidR="00DC5585">
        <w:rPr>
          <w:kern w:val="2"/>
          <w:lang w:val="en-GB"/>
        </w:rPr>
        <w:t>report of</w:t>
      </w:r>
      <w:r w:rsidRPr="00AF72D2">
        <w:rPr>
          <w:kern w:val="2"/>
          <w:lang w:val="en-GB"/>
        </w:rPr>
        <w:t xml:space="preserve"> statistical value</w:t>
      </w:r>
      <w:r w:rsidR="00FC0B50">
        <w:rPr>
          <w:kern w:val="2"/>
          <w:lang w:val="en-GB"/>
        </w:rPr>
        <w:t xml:space="preserve"> over a number of </w:t>
      </w:r>
      <w:r w:rsidR="00FC0B50" w:rsidRPr="00AF72D2">
        <w:rPr>
          <w:kern w:val="2"/>
          <w:lang w:val="en-GB"/>
        </w:rPr>
        <w:t>monitoring sample</w:t>
      </w:r>
      <w:r w:rsidR="00FC0B50">
        <w:rPr>
          <w:kern w:val="2"/>
          <w:lang w:val="en-GB"/>
        </w:rPr>
        <w:t>s</w:t>
      </w:r>
      <w:r w:rsidR="00E066E6">
        <w:rPr>
          <w:kern w:val="2"/>
          <w:lang w:val="en-GB"/>
        </w:rPr>
        <w:t xml:space="preserve"> (e.g., </w:t>
      </w:r>
      <w:r w:rsidR="003E2E34" w:rsidRPr="008D493D">
        <w:rPr>
          <w:kern w:val="2"/>
          <w:lang w:val="en-GB"/>
        </w:rPr>
        <w:t>mean or x% of CDF</w:t>
      </w:r>
      <w:r w:rsidR="00E066E6">
        <w:rPr>
          <w:kern w:val="2"/>
          <w:lang w:val="en-GB"/>
        </w:rPr>
        <w:t>)</w:t>
      </w:r>
      <w:r w:rsidRPr="00AF72D2">
        <w:rPr>
          <w:kern w:val="2"/>
          <w:lang w:val="en-GB"/>
        </w:rPr>
        <w:t xml:space="preserve">. In particular, in case of </w:t>
      </w:r>
      <w:r w:rsidR="008A503C">
        <w:rPr>
          <w:kern w:val="2"/>
          <w:lang w:val="en-GB"/>
        </w:rPr>
        <w:t>report for a set of monitoring samples</w:t>
      </w:r>
      <w:r w:rsidR="008A503C" w:rsidRPr="00AF72D2">
        <w:rPr>
          <w:kern w:val="2"/>
          <w:lang w:val="en-GB"/>
        </w:rPr>
        <w:t xml:space="preserve"> </w:t>
      </w:r>
      <w:r w:rsidR="008A503C">
        <w:rPr>
          <w:kern w:val="2"/>
          <w:lang w:val="en-GB"/>
        </w:rPr>
        <w:t xml:space="preserve">or </w:t>
      </w:r>
      <w:r w:rsidRPr="00AF72D2">
        <w:rPr>
          <w:kern w:val="2"/>
          <w:lang w:val="en-GB"/>
        </w:rPr>
        <w:t xml:space="preserve">statistical value, the monitoring </w:t>
      </w:r>
      <w:r w:rsidRPr="00280D9F">
        <w:rPr>
          <w:rFonts w:eastAsiaTheme="minorEastAsia"/>
        </w:rPr>
        <w:t xml:space="preserve">window to collect the monitoring samples may need to be configured. </w:t>
      </w:r>
    </w:p>
    <w:p w14:paraId="7D406CAD" w14:textId="65983196" w:rsidR="00C74B09" w:rsidRPr="004075A4" w:rsidRDefault="00C74B09" w:rsidP="00212652">
      <w:pPr>
        <w:pStyle w:val="a0"/>
        <w:snapToGrid w:val="0"/>
        <w:rPr>
          <w:b/>
          <w:bCs/>
          <w:i/>
        </w:rPr>
      </w:pPr>
      <w:r w:rsidRPr="004075A4">
        <w:rPr>
          <w:b/>
          <w:bCs/>
          <w:i/>
        </w:rPr>
        <w:t>Proposal</w:t>
      </w:r>
      <w:r>
        <w:rPr>
          <w:b/>
          <w:bCs/>
          <w:i/>
        </w:rPr>
        <w:t xml:space="preserve"> </w:t>
      </w:r>
      <w:r w:rsidR="00DA5160">
        <w:rPr>
          <w:b/>
          <w:bCs/>
          <w:i/>
        </w:rPr>
        <w:t>4</w:t>
      </w:r>
      <w:r w:rsidRPr="004075A4">
        <w:rPr>
          <w:b/>
          <w:bCs/>
          <w:i/>
        </w:rPr>
        <w:t xml:space="preserve">: For monitoring </w:t>
      </w:r>
      <w:r w:rsidRPr="00280D9F">
        <w:rPr>
          <w:rFonts w:eastAsia="Batang"/>
          <w:b/>
          <w:i/>
        </w:rPr>
        <w:t xml:space="preserve">Type 1, </w:t>
      </w:r>
    </w:p>
    <w:p w14:paraId="2B96357D" w14:textId="77777777"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For the type of metric, consider SGCS with higher priority.</w:t>
      </w:r>
    </w:p>
    <w:p w14:paraId="3C8ED400" w14:textId="77777777"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For the type of monitoring output, consider event or recommended monitoring decision (fallback)</w:t>
      </w:r>
    </w:p>
    <w:p w14:paraId="4E67EACD" w14:textId="77777777" w:rsidR="00C74B09" w:rsidRPr="00212652" w:rsidRDefault="00C74B09" w:rsidP="00212652">
      <w:pPr>
        <w:numPr>
          <w:ilvl w:val="1"/>
          <w:numId w:val="24"/>
        </w:numPr>
        <w:snapToGrid w:val="0"/>
        <w:spacing w:after="120"/>
        <w:rPr>
          <w:b/>
          <w:i/>
          <w:color w:val="000000" w:themeColor="text1"/>
        </w:rPr>
      </w:pPr>
      <w:r w:rsidRPr="00212652">
        <w:rPr>
          <w:b/>
          <w:i/>
          <w:color w:val="000000" w:themeColor="text1"/>
        </w:rPr>
        <w:t>For the definition of event, event is triggered when the prediction accuracy metric is lower than the threshold and satisfies a timer/counter.</w:t>
      </w:r>
    </w:p>
    <w:p w14:paraId="03A79C68" w14:textId="1A842FD5"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 xml:space="preserve">For the definition of threshold criterion, consider both per </w:t>
      </w:r>
      <w:proofErr w:type="gramStart"/>
      <w:r w:rsidRPr="00212652">
        <w:rPr>
          <w:b/>
          <w:i/>
          <w:color w:val="000000" w:themeColor="text1"/>
        </w:rPr>
        <w:t>sample based</w:t>
      </w:r>
      <w:proofErr w:type="gramEnd"/>
      <w:r w:rsidR="00FB5C54" w:rsidRPr="00FB5C54">
        <w:rPr>
          <w:b/>
          <w:i/>
          <w:color w:val="000000" w:themeColor="text1"/>
        </w:rPr>
        <w:t xml:space="preserve"> </w:t>
      </w:r>
      <w:r w:rsidR="00FB5C54" w:rsidRPr="00212652">
        <w:rPr>
          <w:b/>
          <w:i/>
          <w:color w:val="000000" w:themeColor="text1"/>
        </w:rPr>
        <w:t>value</w:t>
      </w:r>
      <w:r w:rsidRPr="00212652">
        <w:rPr>
          <w:b/>
          <w:i/>
          <w:color w:val="000000" w:themeColor="text1"/>
        </w:rPr>
        <w:t xml:space="preserve"> and statistic value of samples (e.g., mean, x% CDF</w:t>
      </w:r>
      <w:r w:rsidR="003F18B1">
        <w:rPr>
          <w:b/>
          <w:i/>
          <w:color w:val="000000" w:themeColor="text1"/>
        </w:rPr>
        <w:t xml:space="preserve"> of SGCS values</w:t>
      </w:r>
      <w:r w:rsidRPr="00212652">
        <w:rPr>
          <w:b/>
          <w:i/>
          <w:color w:val="000000" w:themeColor="text1"/>
        </w:rPr>
        <w:t>).</w:t>
      </w:r>
    </w:p>
    <w:p w14:paraId="502804C4" w14:textId="696DD95F" w:rsidR="00C74B09" w:rsidRPr="004075A4" w:rsidRDefault="00C74B09" w:rsidP="00212652">
      <w:pPr>
        <w:pStyle w:val="a0"/>
        <w:snapToGrid w:val="0"/>
        <w:rPr>
          <w:rFonts w:eastAsiaTheme="minorEastAsia"/>
          <w:b/>
          <w:bCs/>
          <w:i/>
        </w:rPr>
      </w:pPr>
      <w:r w:rsidRPr="004075A4">
        <w:rPr>
          <w:b/>
          <w:bCs/>
          <w:i/>
        </w:rPr>
        <w:t xml:space="preserve">Proposal </w:t>
      </w:r>
      <w:r w:rsidR="00DA5160">
        <w:rPr>
          <w:b/>
          <w:bCs/>
          <w:i/>
        </w:rPr>
        <w:t>5</w:t>
      </w:r>
      <w:r w:rsidRPr="004075A4">
        <w:rPr>
          <w:b/>
          <w:bCs/>
          <w:i/>
        </w:rPr>
        <w:t xml:space="preserve">: For monitoring </w:t>
      </w:r>
      <w:r w:rsidRPr="00280D9F">
        <w:rPr>
          <w:rFonts w:eastAsia="Batang"/>
          <w:b/>
          <w:i/>
        </w:rPr>
        <w:t>Type 2, consider the legacy codebook/PMI as the ground-truth CSI.</w:t>
      </w:r>
    </w:p>
    <w:p w14:paraId="2A4BBBE1" w14:textId="77777777"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Note: The report of the ground-truth CSI is the same as reporting a non-AI/ML CSI codebook, and thus monitoring Type 2 can be achieved with spec transparent manner.</w:t>
      </w:r>
    </w:p>
    <w:p w14:paraId="36737710" w14:textId="426FD8EF" w:rsidR="00C74B09" w:rsidRPr="004075A4" w:rsidRDefault="00C74B09" w:rsidP="00212652">
      <w:pPr>
        <w:pStyle w:val="a0"/>
        <w:snapToGrid w:val="0"/>
        <w:rPr>
          <w:rFonts w:eastAsiaTheme="minorEastAsia"/>
          <w:b/>
          <w:bCs/>
          <w:i/>
        </w:rPr>
      </w:pPr>
      <w:r w:rsidRPr="004075A4">
        <w:rPr>
          <w:b/>
          <w:bCs/>
          <w:i/>
        </w:rPr>
        <w:t>Proposal</w:t>
      </w:r>
      <w:r w:rsidR="00DA5160">
        <w:rPr>
          <w:b/>
          <w:bCs/>
          <w:i/>
        </w:rPr>
        <w:t xml:space="preserve"> 6</w:t>
      </w:r>
      <w:r w:rsidRPr="004075A4">
        <w:rPr>
          <w:b/>
          <w:bCs/>
          <w:i/>
        </w:rPr>
        <w:t xml:space="preserve">: For </w:t>
      </w:r>
      <w:r w:rsidRPr="00212652">
        <w:rPr>
          <w:b/>
          <w:i/>
          <w:color w:val="000000" w:themeColor="text1"/>
        </w:rPr>
        <w:t>monitoring</w:t>
      </w:r>
      <w:r w:rsidRPr="004075A4">
        <w:rPr>
          <w:b/>
          <w:bCs/>
          <w:i/>
        </w:rPr>
        <w:t xml:space="preserve"> </w:t>
      </w:r>
      <w:r w:rsidRPr="00280D9F">
        <w:rPr>
          <w:rFonts w:eastAsia="Batang"/>
          <w:b/>
          <w:i/>
        </w:rPr>
        <w:t xml:space="preserve">Type 3, </w:t>
      </w:r>
    </w:p>
    <w:p w14:paraId="06AB6FDE" w14:textId="77777777"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For the type of metric, consider SGCS with higher priority.</w:t>
      </w:r>
    </w:p>
    <w:p w14:paraId="79EF3CF6" w14:textId="6C691C12"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 xml:space="preserve">For the reporting manner, consider </w:t>
      </w:r>
      <w:r w:rsidR="009D7BAB">
        <w:rPr>
          <w:b/>
          <w:i/>
          <w:color w:val="000000" w:themeColor="text1"/>
        </w:rPr>
        <w:t xml:space="preserve">the </w:t>
      </w:r>
      <w:r w:rsidR="009D7BAB" w:rsidRPr="009D7BAB">
        <w:rPr>
          <w:b/>
          <w:i/>
          <w:color w:val="000000" w:themeColor="text1"/>
        </w:rPr>
        <w:t>report of per monitoring sample, report for a set of monitoring samples, or report of statistical value over a number of monitoring samples</w:t>
      </w:r>
      <w:r w:rsidRPr="00212652">
        <w:rPr>
          <w:b/>
          <w:i/>
          <w:color w:val="000000" w:themeColor="text1"/>
        </w:rPr>
        <w:t>.</w:t>
      </w:r>
    </w:p>
    <w:p w14:paraId="6A0294BD" w14:textId="77777777" w:rsidR="00C74B09" w:rsidRPr="00212652" w:rsidRDefault="00C74B09" w:rsidP="0021265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Performance metrics</w:t>
      </w:r>
    </w:p>
    <w:p w14:paraId="0010FBBE" w14:textId="77777777" w:rsidR="00C74B09" w:rsidRPr="0040192E" w:rsidRDefault="00C74B09" w:rsidP="00212652">
      <w:pPr>
        <w:snapToGrid w:val="0"/>
        <w:spacing w:before="120" w:after="120"/>
        <w:rPr>
          <w:kern w:val="2"/>
          <w:lang w:val="en-GB"/>
        </w:rPr>
      </w:pPr>
      <w:r w:rsidRPr="0040192E">
        <w:rPr>
          <w:kern w:val="2"/>
          <w:lang w:val="en-GB"/>
        </w:rPr>
        <w:t xml:space="preserve">For both Type 1 and Type 3, UE needs to calculate the monitoring metrics. The definition of metric and UE behaviour to calculate the metric is one potential specification aspect. For the metric of intermediate </w:t>
      </w:r>
      <w:r w:rsidRPr="00212652">
        <w:t>KPI</w:t>
      </w:r>
      <w:r w:rsidRPr="0040192E">
        <w:rPr>
          <w:kern w:val="2"/>
          <w:lang w:val="en-GB"/>
        </w:rPr>
        <w:t xml:space="preserve">, it is calculated by comparing the </w:t>
      </w:r>
      <w:r w:rsidRPr="0040192E">
        <w:t xml:space="preserve">predicted CSI for a future time instance and the </w:t>
      </w:r>
      <w:r w:rsidRPr="0040192E">
        <w:lastRenderedPageBreak/>
        <w:t>measured ground-truth CSI for the same time instance. To discuss the type of the predicted CSI and ground-truth CSI</w:t>
      </w:r>
      <w:r w:rsidRPr="0040192E">
        <w:rPr>
          <w:kern w:val="2"/>
          <w:lang w:val="en-GB"/>
        </w:rPr>
        <w:t>, similar to our analysis for Type 2, there can be two candidates:</w:t>
      </w:r>
    </w:p>
    <w:p w14:paraId="26965CC6" w14:textId="77777777" w:rsidR="00C74B09" w:rsidRPr="0040192E" w:rsidRDefault="00C74B09" w:rsidP="00212652">
      <w:pPr>
        <w:pStyle w:val="aa"/>
        <w:numPr>
          <w:ilvl w:val="0"/>
          <w:numId w:val="29"/>
        </w:numPr>
        <w:snapToGrid w:val="0"/>
        <w:spacing w:after="120"/>
        <w:jc w:val="both"/>
      </w:pPr>
      <w:r w:rsidRPr="00716E08">
        <w:rPr>
          <w:rFonts w:ascii="Times New Roman" w:hAnsi="Times New Roman"/>
        </w:rPr>
        <w:t>Candidate 1: Channel matrix/raw eigenve</w:t>
      </w:r>
      <w:r w:rsidRPr="0040192E">
        <w:rPr>
          <w:rFonts w:ascii="Times New Roman" w:hAnsi="Times New Roman"/>
        </w:rPr>
        <w:t xml:space="preserve">ctors. This candidate may be the raw output of the prediction model. However, considering the predicted CSI is converted to a legacy codebook during inference, the channel matrix/raw eigenvectors may not accurately reflect the accuracy of inference. E.g., the PMI of the predicted CSI and the PMI of the ground-truth CSI may be the same even though there is bias between their channel matrices. Another issue is that the derivation of channel matrix/raw eigenvectors may be UE implementation which is difficult to be specified. </w:t>
      </w:r>
    </w:p>
    <w:p w14:paraId="7171ECF9" w14:textId="77777777" w:rsidR="00C74B09" w:rsidRPr="0040192E" w:rsidRDefault="00C74B09" w:rsidP="00212652">
      <w:pPr>
        <w:pStyle w:val="aa"/>
        <w:numPr>
          <w:ilvl w:val="0"/>
          <w:numId w:val="29"/>
        </w:numPr>
        <w:snapToGrid w:val="0"/>
        <w:spacing w:after="120"/>
        <w:jc w:val="both"/>
        <w:rPr>
          <w:rFonts w:ascii="Times New Roman" w:hAnsi="Times New Roman"/>
        </w:rPr>
      </w:pPr>
      <w:r w:rsidRPr="0040192E">
        <w:rPr>
          <w:rFonts w:ascii="Times New Roman" w:hAnsi="Times New Roman"/>
        </w:rPr>
        <w:t>Candidate 2: Legacy codebook/PMI converted from channel matrix. As analyzed for monitoring Type 2, the bias between the two PMIs (subject to predicted CSI and ground-truth CSI, respectively) may better reflect the impact of the AI/ML model accuracy perceived by the NW.</w:t>
      </w:r>
    </w:p>
    <w:p w14:paraId="3A9CFA27" w14:textId="2B2BBC71" w:rsidR="00C74B09" w:rsidRDefault="00C74B09" w:rsidP="00212652">
      <w:pPr>
        <w:pStyle w:val="a0"/>
        <w:rPr>
          <w:b/>
          <w:bCs/>
          <w:i/>
        </w:rPr>
      </w:pPr>
      <w:r>
        <w:rPr>
          <w:b/>
          <w:bCs/>
          <w:i/>
        </w:rPr>
        <w:t xml:space="preserve">Proposal </w:t>
      </w:r>
      <w:r w:rsidR="00DA5160">
        <w:rPr>
          <w:b/>
          <w:bCs/>
          <w:i/>
        </w:rPr>
        <w:t>7</w:t>
      </w:r>
      <w:r>
        <w:rPr>
          <w:b/>
          <w:bCs/>
          <w:i/>
        </w:rPr>
        <w:t>: For the monitoring Type 1 and Type 3, study the type of predicted CSI and ground-truth CSI for calculating the metric of intermediate KPI, including two candidates:</w:t>
      </w:r>
    </w:p>
    <w:p w14:paraId="33358103" w14:textId="77777777"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Candidate 1: Channel matrix/raw eigenvectors.</w:t>
      </w:r>
    </w:p>
    <w:p w14:paraId="26A31793" w14:textId="77777777" w:rsidR="00C74B09" w:rsidRPr="00212652" w:rsidRDefault="00C74B09" w:rsidP="00212652">
      <w:pPr>
        <w:numPr>
          <w:ilvl w:val="0"/>
          <w:numId w:val="24"/>
        </w:numPr>
        <w:snapToGrid w:val="0"/>
        <w:spacing w:after="120"/>
        <w:rPr>
          <w:b/>
          <w:i/>
          <w:color w:val="000000" w:themeColor="text1"/>
        </w:rPr>
      </w:pPr>
      <w:r w:rsidRPr="00212652">
        <w:rPr>
          <w:b/>
          <w:i/>
          <w:color w:val="000000" w:themeColor="text1"/>
        </w:rPr>
        <w:t>Candidate 2: Legacy codebook/PMI converted from channel matrix/raw eigenvectors.</w:t>
      </w:r>
    </w:p>
    <w:p w14:paraId="59CC20D1" w14:textId="77777777" w:rsidR="00C74B09" w:rsidRPr="00212652" w:rsidRDefault="00C74B09" w:rsidP="0021265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Signaling for monitoring report</w:t>
      </w:r>
    </w:p>
    <w:p w14:paraId="1F403B93" w14:textId="66832FB8" w:rsidR="00C74B09" w:rsidRDefault="00C74B09" w:rsidP="00212652">
      <w:pPr>
        <w:snapToGrid w:val="0"/>
        <w:spacing w:before="120" w:after="120"/>
      </w:pPr>
      <w:r>
        <w:t xml:space="preserve">From the Rel-18 LS reply from RAN1 to RAN2 on data collection, the latency of monitoring data </w:t>
      </w:r>
      <w:r w:rsidRPr="006F3C5B">
        <w:rPr>
          <w:rFonts w:eastAsiaTheme="minorEastAsia"/>
        </w:rPr>
        <w:t>collection</w:t>
      </w:r>
      <w:r>
        <w:t xml:space="preserve"> is near real time, which is more stringent than training data collection which is non-real time. On the other hand, having a faster feedback for monitoring provides more flexibility to the NW: if NW wants to perform a quick check of the current performance with a couple of monitoring samples (label </w:t>
      </w:r>
      <w:r w:rsidRPr="006F3C5B">
        <w:rPr>
          <w:rFonts w:eastAsiaTheme="minorEastAsia"/>
        </w:rPr>
        <w:t>or</w:t>
      </w:r>
      <w:r>
        <w:t xml:space="preserve"> metric) for identifying the cause of performance degradation, it can indicate the UE to report the monitoring data with per sample based manner; otherwise, it can indicate the UE with a monitoring window and report the monitoring metric based on multiple monitoring samples</w:t>
      </w:r>
      <w:r w:rsidR="004D6CD8">
        <w:t xml:space="preserve"> (either </w:t>
      </w:r>
      <w:r w:rsidR="004D6CD8">
        <w:rPr>
          <w:kern w:val="2"/>
          <w:lang w:val="en-GB"/>
        </w:rPr>
        <w:t>report for a set of monitoring samples</w:t>
      </w:r>
      <w:r w:rsidR="004D6CD8" w:rsidRPr="00AF72D2">
        <w:rPr>
          <w:kern w:val="2"/>
          <w:lang w:val="en-GB"/>
        </w:rPr>
        <w:t xml:space="preserve"> or </w:t>
      </w:r>
      <w:r w:rsidR="004D6CD8">
        <w:rPr>
          <w:kern w:val="2"/>
          <w:lang w:val="en-GB"/>
        </w:rPr>
        <w:t>report of</w:t>
      </w:r>
      <w:r w:rsidR="004D6CD8" w:rsidRPr="00AF72D2">
        <w:rPr>
          <w:kern w:val="2"/>
          <w:lang w:val="en-GB"/>
        </w:rPr>
        <w:t xml:space="preserve"> statistical value</w:t>
      </w:r>
      <w:r w:rsidR="004D6CD8">
        <w:t>)</w:t>
      </w:r>
      <w:r>
        <w:t xml:space="preserve"> captured within the window in a semi-static manner. Regardless of per sample report or multiple </w:t>
      </w:r>
      <w:proofErr w:type="gramStart"/>
      <w:r>
        <w:t>sample based</w:t>
      </w:r>
      <w:proofErr w:type="gramEnd"/>
      <w:r>
        <w:t xml:space="preserve"> report, the payload size would be affordable for L1 signaling</w:t>
      </w:r>
      <w:r w:rsidR="00163A32">
        <w:t xml:space="preserve"> </w:t>
      </w:r>
      <w:r w:rsidR="00986FB6">
        <w:t>for Type 1 and Type 3</w:t>
      </w:r>
      <w:r>
        <w:t>.</w:t>
      </w:r>
    </w:p>
    <w:p w14:paraId="7E3A2E98" w14:textId="4FC8BBCA" w:rsidR="00C74B09" w:rsidRPr="00340293" w:rsidRDefault="00C74B09" w:rsidP="00212652">
      <w:pPr>
        <w:snapToGrid w:val="0"/>
        <w:spacing w:before="120" w:after="120"/>
      </w:pPr>
      <w:r>
        <w:t xml:space="preserve">Moreover, L1 signaling for monitoring results report was agreed for </w:t>
      </w:r>
      <w:r w:rsidR="00B25211">
        <w:t xml:space="preserve">UE-assisted monitoring </w:t>
      </w:r>
      <w:r w:rsidR="00C20CEE">
        <w:t>in</w:t>
      </w:r>
      <w:r w:rsidR="00B25211">
        <w:t xml:space="preserve"> </w:t>
      </w:r>
      <w:r w:rsidR="00105E64">
        <w:t>BM</w:t>
      </w:r>
      <w:r>
        <w:t xml:space="preserve"> </w:t>
      </w:r>
      <w:r w:rsidR="00C20CEE">
        <w:t>at</w:t>
      </w:r>
      <w:r>
        <w:t xml:space="preserve"> RAN1#119 meeting. Consider that CSI prediction is similar to the BM</w:t>
      </w:r>
      <w:r w:rsidR="00B7320C">
        <w:t>-C</w:t>
      </w:r>
      <w:r>
        <w:t>ase</w:t>
      </w:r>
      <w:r w:rsidR="00B7320C">
        <w:t xml:space="preserve"> </w:t>
      </w:r>
      <w:r>
        <w:t>2, it can follow a similar framework for reporting monitoring results by using L1 signaling for CSI prediction.</w:t>
      </w:r>
    </w:p>
    <w:p w14:paraId="191A8644" w14:textId="77777777" w:rsidR="00C74B09" w:rsidRPr="00280D9F" w:rsidRDefault="00C74B09" w:rsidP="00212652">
      <w:pPr>
        <w:pStyle w:val="a0"/>
        <w:rPr>
          <w:rFonts w:eastAsia="Times New Roman" w:cs="Times New Roman"/>
          <w:b/>
          <w:bCs/>
          <w:i/>
        </w:rPr>
      </w:pPr>
      <w:r w:rsidRPr="00280D9F">
        <w:rPr>
          <w:rFonts w:eastAsia="Times New Roman" w:cs="Times New Roman"/>
          <w:b/>
          <w:bCs/>
          <w:i/>
        </w:rPr>
        <w:t xml:space="preserve">Observation </w:t>
      </w:r>
      <w:r>
        <w:rPr>
          <w:rFonts w:eastAsia="Times New Roman" w:cs="Times New Roman"/>
          <w:b/>
          <w:bCs/>
          <w:i/>
        </w:rPr>
        <w:t>2</w:t>
      </w:r>
      <w:r w:rsidRPr="00280D9F">
        <w:rPr>
          <w:rFonts w:eastAsia="Times New Roman" w:cs="Times New Roman"/>
          <w:b/>
          <w:bCs/>
          <w:i/>
        </w:rPr>
        <w:t xml:space="preserve">: Model monitoring has more stringent requirements on latency than training, which makes L1 </w:t>
      </w:r>
      <w:r w:rsidRPr="00212652">
        <w:rPr>
          <w:b/>
          <w:bCs/>
          <w:i/>
        </w:rPr>
        <w:t>signaling</w:t>
      </w:r>
      <w:r w:rsidRPr="00280D9F">
        <w:rPr>
          <w:rFonts w:eastAsia="Times New Roman" w:cs="Times New Roman"/>
          <w:b/>
          <w:bCs/>
          <w:i/>
        </w:rPr>
        <w:t xml:space="preserve"> more suitable.</w:t>
      </w:r>
    </w:p>
    <w:p w14:paraId="299D9AB9" w14:textId="62D91D48" w:rsidR="00C74B09" w:rsidRDefault="00C74B09" w:rsidP="00212652">
      <w:pPr>
        <w:pStyle w:val="a0"/>
      </w:pPr>
      <w:r w:rsidRPr="00280D9F">
        <w:rPr>
          <w:rFonts w:eastAsia="Times New Roman" w:cs="Times New Roman"/>
          <w:b/>
          <w:bCs/>
          <w:i/>
        </w:rPr>
        <w:t xml:space="preserve">Proposal </w:t>
      </w:r>
      <w:r w:rsidR="00DA5160">
        <w:rPr>
          <w:rFonts w:eastAsia="Times New Roman" w:cs="Times New Roman"/>
          <w:b/>
          <w:bCs/>
          <w:i/>
        </w:rPr>
        <w:t>8</w:t>
      </w:r>
      <w:r w:rsidRPr="00280D9F">
        <w:rPr>
          <w:rFonts w:eastAsia="Times New Roman" w:cs="Times New Roman"/>
          <w:b/>
          <w:bCs/>
          <w:i/>
        </w:rPr>
        <w:t xml:space="preserve">: For the </w:t>
      </w:r>
      <w:r w:rsidR="00D72C69">
        <w:rPr>
          <w:rFonts w:eastAsia="Times New Roman" w:cs="Times New Roman"/>
          <w:b/>
          <w:bCs/>
          <w:i/>
        </w:rPr>
        <w:t xml:space="preserve">report of </w:t>
      </w:r>
      <w:r w:rsidRPr="00280D9F">
        <w:rPr>
          <w:rFonts w:eastAsia="Times New Roman" w:cs="Times New Roman"/>
          <w:b/>
          <w:bCs/>
          <w:i/>
        </w:rPr>
        <w:t>monitoring</w:t>
      </w:r>
      <w:r w:rsidR="00D72C69">
        <w:rPr>
          <w:rFonts w:eastAsia="Times New Roman" w:cs="Times New Roman"/>
          <w:b/>
          <w:bCs/>
          <w:i/>
        </w:rPr>
        <w:t xml:space="preserve"> results</w:t>
      </w:r>
      <w:r w:rsidRPr="00280D9F">
        <w:rPr>
          <w:rFonts w:eastAsia="Times New Roman" w:cs="Times New Roman"/>
          <w:b/>
          <w:bCs/>
          <w:i/>
        </w:rPr>
        <w:t>, consider L1 signaling with higher priority.</w:t>
      </w:r>
    </w:p>
    <w:p w14:paraId="2C1F4059" w14:textId="77777777" w:rsidR="00C74B09" w:rsidRPr="00212652" w:rsidRDefault="00C74B09" w:rsidP="0021265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Configuration of CSI report for monitoring</w:t>
      </w:r>
    </w:p>
    <w:p w14:paraId="45F45E6A" w14:textId="7123EE1F" w:rsidR="00C74B09" w:rsidRPr="00280D9F" w:rsidRDefault="00C74B09" w:rsidP="00212652">
      <w:pPr>
        <w:snapToGrid w:val="0"/>
        <w:spacing w:before="120" w:after="120"/>
        <w:rPr>
          <w:rFonts w:eastAsiaTheme="minorEastAsia" w:cs="Times New Roman"/>
          <w:sz w:val="20"/>
          <w:szCs w:val="24"/>
        </w:rPr>
      </w:pPr>
      <w:r>
        <w:rPr>
          <w:rFonts w:eastAsiaTheme="minorEastAsia"/>
        </w:rPr>
        <w:t>Consider the similarity between BM</w:t>
      </w:r>
      <w:r w:rsidR="006F4DA0">
        <w:rPr>
          <w:rFonts w:eastAsiaTheme="minorEastAsia"/>
        </w:rPr>
        <w:t>-C</w:t>
      </w:r>
      <w:r>
        <w:rPr>
          <w:rFonts w:eastAsiaTheme="minorEastAsia"/>
        </w:rPr>
        <w:t>ase</w:t>
      </w:r>
      <w:r w:rsidR="006F4DA0">
        <w:rPr>
          <w:rFonts w:eastAsiaTheme="minorEastAsia"/>
        </w:rPr>
        <w:t xml:space="preserve"> </w:t>
      </w:r>
      <w:r>
        <w:rPr>
          <w:rFonts w:eastAsiaTheme="minorEastAsia"/>
        </w:rPr>
        <w:t xml:space="preserve">2 and CSI prediction, mechanisms </w:t>
      </w:r>
      <w:r w:rsidR="002E4A66">
        <w:rPr>
          <w:rFonts w:eastAsiaTheme="minorEastAsia"/>
        </w:rPr>
        <w:t xml:space="preserve">agreed </w:t>
      </w:r>
      <w:r>
        <w:rPr>
          <w:rFonts w:eastAsiaTheme="minorEastAsia"/>
        </w:rPr>
        <w:t xml:space="preserve">for </w:t>
      </w:r>
      <w:r w:rsidR="007F410A">
        <w:rPr>
          <w:rFonts w:eastAsiaTheme="minorEastAsia"/>
        </w:rPr>
        <w:t>the BM case</w:t>
      </w:r>
      <w:r>
        <w:rPr>
          <w:rFonts w:eastAsiaTheme="minorEastAsia"/>
        </w:rPr>
        <w:t xml:space="preserve"> can be </w:t>
      </w:r>
      <w:r w:rsidR="00042A42">
        <w:t>applied</w:t>
      </w:r>
      <w:r>
        <w:rPr>
          <w:rFonts w:eastAsiaTheme="minorEastAsia"/>
        </w:rPr>
        <w:t xml:space="preserve"> when considering the monitoring report configuration of CSI prediction. In RAN1 #119, </w:t>
      </w:r>
      <w:r w:rsidR="006734BE">
        <w:rPr>
          <w:rFonts w:eastAsiaTheme="minorEastAsia"/>
        </w:rPr>
        <w:t xml:space="preserve">it has been agreed to adopt </w:t>
      </w:r>
      <w:r>
        <w:rPr>
          <w:rFonts w:eastAsiaTheme="minorEastAsia"/>
        </w:rPr>
        <w:t xml:space="preserve">dedicated </w:t>
      </w:r>
      <w:r w:rsidR="005E6B4F">
        <w:rPr>
          <w:rFonts w:eastAsiaTheme="minorEastAsia"/>
        </w:rPr>
        <w:t xml:space="preserve">CSI </w:t>
      </w:r>
      <w:r w:rsidR="006D5B58">
        <w:rPr>
          <w:rFonts w:eastAsiaTheme="minorEastAsia"/>
        </w:rPr>
        <w:t xml:space="preserve">report </w:t>
      </w:r>
      <w:r>
        <w:rPr>
          <w:rFonts w:eastAsiaTheme="minorEastAsia"/>
        </w:rPr>
        <w:t xml:space="preserve">configuration for </w:t>
      </w:r>
      <w:r w:rsidR="00FA0B7D">
        <w:rPr>
          <w:rFonts w:eastAsiaTheme="minorEastAsia"/>
        </w:rPr>
        <w:t xml:space="preserve">the </w:t>
      </w:r>
      <w:r>
        <w:rPr>
          <w:rFonts w:eastAsiaTheme="minorEastAsia"/>
        </w:rPr>
        <w:t>monitoring</w:t>
      </w:r>
      <w:r w:rsidR="000C764C">
        <w:rPr>
          <w:rFonts w:eastAsiaTheme="minorEastAsia"/>
        </w:rPr>
        <w:t xml:space="preserve"> due to the benefit of more flexibility </w:t>
      </w:r>
      <w:r w:rsidR="00BC498F">
        <w:rPr>
          <w:rFonts w:eastAsiaTheme="minorEastAsia"/>
        </w:rPr>
        <w:t xml:space="preserve">and less dependency on the </w:t>
      </w:r>
      <w:r w:rsidR="00240C27">
        <w:rPr>
          <w:rFonts w:eastAsiaTheme="minorEastAsia"/>
        </w:rPr>
        <w:t xml:space="preserve">configuration for </w:t>
      </w:r>
      <w:r w:rsidR="00BC498F">
        <w:rPr>
          <w:rFonts w:eastAsiaTheme="minorEastAsia"/>
        </w:rPr>
        <w:t>inference CSI report</w:t>
      </w:r>
      <w:r>
        <w:rPr>
          <w:rFonts w:eastAsiaTheme="minorEastAsia"/>
        </w:rPr>
        <w:t>:</w:t>
      </w:r>
    </w:p>
    <w:tbl>
      <w:tblPr>
        <w:tblStyle w:val="ae"/>
        <w:tblW w:w="0" w:type="auto"/>
        <w:tblLook w:val="04A0" w:firstRow="1" w:lastRow="0" w:firstColumn="1" w:lastColumn="0" w:noHBand="0" w:noVBand="1"/>
      </w:tblPr>
      <w:tblGrid>
        <w:gridCol w:w="8296"/>
      </w:tblGrid>
      <w:tr w:rsidR="00C74B09" w14:paraId="5A55D002" w14:textId="77777777" w:rsidTr="00C74B09">
        <w:tc>
          <w:tcPr>
            <w:tcW w:w="8296" w:type="dxa"/>
          </w:tcPr>
          <w:p w14:paraId="330B43F5" w14:textId="77777777" w:rsidR="00C74B09" w:rsidRPr="00212652" w:rsidRDefault="00C74B09" w:rsidP="00212652">
            <w:pPr>
              <w:snapToGrid w:val="0"/>
              <w:rPr>
                <w:rFonts w:eastAsia="等线"/>
                <w:sz w:val="20"/>
                <w:szCs w:val="20"/>
                <w:highlight w:val="green"/>
              </w:rPr>
            </w:pPr>
            <w:r w:rsidRPr="00212652">
              <w:rPr>
                <w:rFonts w:eastAsia="等线"/>
                <w:sz w:val="20"/>
                <w:szCs w:val="20"/>
                <w:highlight w:val="green"/>
              </w:rPr>
              <w:t>Agreement</w:t>
            </w:r>
          </w:p>
          <w:p w14:paraId="523ACA78" w14:textId="77777777" w:rsidR="00C74B09" w:rsidRPr="00212652" w:rsidRDefault="00C74B09" w:rsidP="00212652">
            <w:pPr>
              <w:snapToGrid w:val="0"/>
              <w:rPr>
                <w:rFonts w:eastAsia="Malgun Gothic"/>
                <w:sz w:val="20"/>
                <w:szCs w:val="20"/>
                <w:lang w:eastAsia="ko-KR"/>
              </w:rPr>
            </w:pPr>
            <w:r w:rsidRPr="00212652">
              <w:rPr>
                <w:sz w:val="20"/>
                <w:szCs w:val="20"/>
                <w:lang w:eastAsia="de-DE"/>
              </w:rPr>
              <w:t xml:space="preserve">At least for the monitoring Type 1 Option 2 of UE-side model monitoring (when applicable), </w:t>
            </w:r>
            <w:r w:rsidRPr="00212652">
              <w:rPr>
                <w:sz w:val="20"/>
                <w:szCs w:val="20"/>
              </w:rPr>
              <w:t>support to reuse CSI framework</w:t>
            </w:r>
            <w:r w:rsidRPr="00212652">
              <w:rPr>
                <w:sz w:val="20"/>
                <w:szCs w:val="20"/>
                <w:lang w:eastAsia="de-DE"/>
              </w:rPr>
              <w:t xml:space="preserve"> for </w:t>
            </w:r>
            <w:r w:rsidRPr="00212652">
              <w:rPr>
                <w:sz w:val="20"/>
                <w:szCs w:val="20"/>
              </w:rPr>
              <w:t xml:space="preserve">the configuration for monitoring result report in L1 signaling: </w:t>
            </w:r>
          </w:p>
          <w:p w14:paraId="34764DD6" w14:textId="77777777" w:rsidR="00C74B09" w:rsidRPr="00771BFE" w:rsidRDefault="00C74B09" w:rsidP="00212652">
            <w:pPr>
              <w:pStyle w:val="aa"/>
              <w:numPr>
                <w:ilvl w:val="0"/>
                <w:numId w:val="15"/>
              </w:numPr>
              <w:snapToGrid w:val="0"/>
              <w:rPr>
                <w:rFonts w:ascii="Times New Roman" w:hAnsi="Times New Roman" w:cs="Times New Roman"/>
                <w:sz w:val="20"/>
                <w:szCs w:val="20"/>
              </w:rPr>
            </w:pPr>
            <w:r w:rsidRPr="00771BFE">
              <w:rPr>
                <w:rFonts w:ascii="Times New Roman" w:hAnsi="Times New Roman" w:cs="Times New Roman"/>
                <w:sz w:val="20"/>
                <w:szCs w:val="20"/>
              </w:rPr>
              <w:t>Dedicated resource set(s) for monitoring and report configuration for monitoring are configured in a dedicated CSI report configuration used for monitoring</w:t>
            </w:r>
          </w:p>
          <w:p w14:paraId="3994E854" w14:textId="77777777" w:rsidR="00C74B09" w:rsidRPr="00771BFE" w:rsidRDefault="00C74B09" w:rsidP="00212652">
            <w:pPr>
              <w:pStyle w:val="aa"/>
              <w:numPr>
                <w:ilvl w:val="1"/>
                <w:numId w:val="15"/>
              </w:numPr>
              <w:tabs>
                <w:tab w:val="left" w:pos="720"/>
                <w:tab w:val="left" w:pos="2160"/>
                <w:tab w:val="left" w:pos="2880"/>
              </w:tabs>
              <w:snapToGrid w:val="0"/>
              <w:rPr>
                <w:rFonts w:ascii="Times New Roman" w:hAnsi="Times New Roman" w:cs="Times New Roman"/>
                <w:sz w:val="20"/>
                <w:szCs w:val="20"/>
              </w:rPr>
            </w:pPr>
            <w:r w:rsidRPr="00771BFE">
              <w:rPr>
                <w:rFonts w:ascii="Times New Roman" w:eastAsia="等线" w:hAnsi="Times New Roman" w:cs="Times New Roman"/>
                <w:sz w:val="20"/>
                <w:szCs w:val="20"/>
              </w:rPr>
              <w:t xml:space="preserve">The </w:t>
            </w:r>
            <w:r w:rsidRPr="00212652">
              <w:rPr>
                <w:rFonts w:ascii="Times New Roman" w:eastAsia="等线" w:hAnsi="Times New Roman" w:cs="Times New Roman"/>
                <w:sz w:val="20"/>
                <w:szCs w:val="20"/>
              </w:rPr>
              <w:t>ID</w:t>
            </w:r>
            <w:r w:rsidRPr="00771BFE">
              <w:rPr>
                <w:rFonts w:ascii="Times New Roman" w:eastAsia="等线" w:hAnsi="Times New Roman" w:cs="Times New Roman"/>
                <w:sz w:val="20"/>
                <w:szCs w:val="20"/>
              </w:rPr>
              <w:t xml:space="preserve"> of an inference report configuration is configured in the configuration for monitoring to link the inference report configuration and monitoring report configuration</w:t>
            </w:r>
          </w:p>
          <w:p w14:paraId="20A1B356" w14:textId="77777777" w:rsidR="00C74B09" w:rsidRPr="00771BFE" w:rsidRDefault="00C74B09" w:rsidP="00212652">
            <w:pPr>
              <w:pStyle w:val="aa"/>
              <w:numPr>
                <w:ilvl w:val="2"/>
                <w:numId w:val="15"/>
              </w:numPr>
              <w:snapToGrid w:val="0"/>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FFS how to identify the connection between RSs in the resource set(s) for monitoring and Set A beams</w:t>
            </w:r>
          </w:p>
          <w:p w14:paraId="7669B564" w14:textId="77777777" w:rsidR="00C74B09" w:rsidRPr="00771BFE" w:rsidRDefault="00C74B09" w:rsidP="00212652">
            <w:pPr>
              <w:pStyle w:val="aa"/>
              <w:numPr>
                <w:ilvl w:val="1"/>
                <w:numId w:val="15"/>
              </w:numPr>
              <w:tabs>
                <w:tab w:val="left" w:pos="2160"/>
              </w:tabs>
              <w:snapToGrid w:val="0"/>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lastRenderedPageBreak/>
              <w:t xml:space="preserve">FFS on whether to support all the combination on time domain behavior of the </w:t>
            </w:r>
            <w:r w:rsidRPr="00771BFE">
              <w:rPr>
                <w:rFonts w:ascii="Times New Roman" w:eastAsia="等线" w:hAnsi="Times New Roman" w:cs="Times New Roman"/>
                <w:i/>
                <w:iCs/>
                <w:sz w:val="20"/>
                <w:szCs w:val="20"/>
                <w:lang w:val="de-DE"/>
              </w:rPr>
              <w:t>reportConfigType</w:t>
            </w:r>
            <w:r w:rsidRPr="00771BFE">
              <w:rPr>
                <w:rFonts w:ascii="Times New Roman" w:eastAsia="等线" w:hAnsi="Times New Roman" w:cs="Times New Roman"/>
                <w:sz w:val="20"/>
                <w:szCs w:val="20"/>
                <w:lang w:val="de-DE"/>
              </w:rPr>
              <w:t xml:space="preserve"> for infernece report and the </w:t>
            </w:r>
            <w:r w:rsidRPr="00771BFE">
              <w:rPr>
                <w:rFonts w:ascii="Times New Roman" w:eastAsia="等线" w:hAnsi="Times New Roman" w:cs="Times New Roman"/>
                <w:i/>
                <w:iCs/>
                <w:sz w:val="20"/>
                <w:szCs w:val="20"/>
                <w:lang w:val="de-DE"/>
              </w:rPr>
              <w:t>reportConfigType</w:t>
            </w:r>
            <w:r w:rsidRPr="00771BFE">
              <w:rPr>
                <w:rFonts w:ascii="Times New Roman" w:eastAsia="等线" w:hAnsi="Times New Roman" w:cs="Times New Roman"/>
                <w:sz w:val="20"/>
                <w:szCs w:val="20"/>
                <w:lang w:val="de-DE"/>
              </w:rPr>
              <w:t xml:space="preserve"> for monitoring report </w:t>
            </w:r>
          </w:p>
          <w:p w14:paraId="5060C4A6" w14:textId="77777777" w:rsidR="00C74B09" w:rsidRPr="00771BFE" w:rsidRDefault="00C74B09" w:rsidP="00212652">
            <w:pPr>
              <w:pStyle w:val="aa"/>
              <w:numPr>
                <w:ilvl w:val="1"/>
                <w:numId w:val="15"/>
              </w:numPr>
              <w:tabs>
                <w:tab w:val="left" w:pos="2160"/>
              </w:tabs>
              <w:snapToGrid w:val="0"/>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FFS on the timing related issues</w:t>
            </w:r>
          </w:p>
          <w:p w14:paraId="2B64EFF2" w14:textId="77777777" w:rsidR="00C74B09" w:rsidRPr="00280D9F" w:rsidRDefault="00C74B09" w:rsidP="00212652">
            <w:pPr>
              <w:pStyle w:val="aa"/>
              <w:numPr>
                <w:ilvl w:val="1"/>
                <w:numId w:val="15"/>
              </w:numPr>
              <w:snapToGrid w:val="0"/>
              <w:rPr>
                <w:lang w:eastAsia="ko-KR"/>
              </w:rPr>
            </w:pPr>
            <w:r w:rsidRPr="00771BFE">
              <w:rPr>
                <w:rFonts w:ascii="Times New Roman" w:hAnsi="Times New Roman" w:cs="Times New Roman"/>
                <w:sz w:val="20"/>
                <w:szCs w:val="20"/>
              </w:rPr>
              <w:t xml:space="preserve">UE measures the </w:t>
            </w:r>
            <w:r w:rsidRPr="00212652">
              <w:rPr>
                <w:rFonts w:ascii="Times New Roman" w:hAnsi="Times New Roman" w:cs="Times New Roman"/>
                <w:sz w:val="20"/>
                <w:szCs w:val="20"/>
              </w:rPr>
              <w:t xml:space="preserve">dedicated </w:t>
            </w:r>
            <w:r w:rsidRPr="00771BFE">
              <w:rPr>
                <w:rFonts w:ascii="Times New Roman" w:hAnsi="Times New Roman" w:cs="Times New Roman"/>
                <w:sz w:val="20"/>
                <w:szCs w:val="20"/>
              </w:rPr>
              <w:t xml:space="preserve">resource set(s) for monitoring. </w:t>
            </w:r>
          </w:p>
        </w:tc>
      </w:tr>
    </w:tbl>
    <w:p w14:paraId="2919C64D" w14:textId="25163730" w:rsidR="00C74B09" w:rsidRDefault="00C74B09" w:rsidP="00212652">
      <w:pPr>
        <w:snapToGrid w:val="0"/>
        <w:spacing w:before="120" w:after="120"/>
        <w:rPr>
          <w:rFonts w:eastAsiaTheme="minorEastAsia"/>
        </w:rPr>
      </w:pPr>
      <w:r>
        <w:lastRenderedPageBreak/>
        <w:t xml:space="preserve">Similar to </w:t>
      </w:r>
      <w:r w:rsidR="00F01E50">
        <w:t>the BM case</w:t>
      </w:r>
      <w:r w:rsidR="005A5D72">
        <w:t>s</w:t>
      </w:r>
      <w:r>
        <w:t xml:space="preserve">, </w:t>
      </w:r>
      <w:r w:rsidR="00356F0D">
        <w:t>a</w:t>
      </w:r>
      <w:r>
        <w:t xml:space="preserve"> monitoring procedure</w:t>
      </w:r>
      <w:r w:rsidR="00B83ACA">
        <w:t xml:space="preserve"> for CSI prediction</w:t>
      </w:r>
      <w:r>
        <w:t xml:space="preserve"> may be composed of 2 CSI processes: 1) inference process, where the UE performs measurements of the CSI-RS resources within an observation window and generate inference results e.g., predicted channel matrix/eigenvectors; 2) monitoring process, where the UE measures the monitoring CSI-RS resources of the predicted instances and derives the labels. For Type 1/3 monitoring, performance metric is calculated by comparing inference results with the obtained labels.</w:t>
      </w:r>
    </w:p>
    <w:p w14:paraId="29575D91" w14:textId="4CCAC1F4" w:rsidR="00C74B09" w:rsidRDefault="004F3508" w:rsidP="00212652">
      <w:pPr>
        <w:snapToGrid w:val="0"/>
        <w:spacing w:before="120" w:after="120"/>
        <w:rPr>
          <w:rFonts w:eastAsiaTheme="minorEastAsia"/>
        </w:rPr>
      </w:pPr>
      <w:r>
        <w:rPr>
          <w:rFonts w:eastAsiaTheme="minorEastAsia"/>
        </w:rPr>
        <w:t>Therefore, the</w:t>
      </w:r>
      <w:r w:rsidR="00C74B09">
        <w:rPr>
          <w:rFonts w:eastAsiaTheme="minorEastAsia"/>
        </w:rPr>
        <w:t xml:space="preserve"> </w:t>
      </w:r>
      <w:r w:rsidR="00C74B09" w:rsidRPr="00212652">
        <w:t>agreements</w:t>
      </w:r>
      <w:r w:rsidR="00C74B09">
        <w:rPr>
          <w:rFonts w:eastAsiaTheme="minorEastAsia"/>
        </w:rPr>
        <w:t xml:space="preserve"> from </w:t>
      </w:r>
      <w:r>
        <w:rPr>
          <w:rFonts w:eastAsiaTheme="minorEastAsia"/>
        </w:rPr>
        <w:t>the BM case can be applied to the CSI prediction case, i.e.,</w:t>
      </w:r>
      <w:r w:rsidR="006D476D">
        <w:rPr>
          <w:rFonts w:eastAsiaTheme="minorEastAsia"/>
        </w:rPr>
        <w:t xml:space="preserve"> separate CSI reports are configured for </w:t>
      </w:r>
      <w:r w:rsidR="003119AB">
        <w:rPr>
          <w:rFonts w:eastAsiaTheme="minorEastAsia"/>
        </w:rPr>
        <w:t xml:space="preserve">the inference CSI </w:t>
      </w:r>
      <w:r w:rsidR="00110CA8">
        <w:rPr>
          <w:rFonts w:eastAsiaTheme="minorEastAsia"/>
        </w:rPr>
        <w:t>report and the monitoring CSI report.</w:t>
      </w:r>
      <w:r w:rsidR="00C74B09">
        <w:rPr>
          <w:rFonts w:eastAsiaTheme="minorEastAsia"/>
        </w:rPr>
        <w:t xml:space="preserve"> To </w:t>
      </w:r>
      <w:r w:rsidR="00437C4E">
        <w:rPr>
          <w:rFonts w:eastAsiaTheme="minorEastAsia"/>
        </w:rPr>
        <w:t>indicate</w:t>
      </w:r>
      <w:r w:rsidR="00C74B09">
        <w:rPr>
          <w:rFonts w:eastAsiaTheme="minorEastAsia"/>
        </w:rPr>
        <w:t xml:space="preserve"> the linkage between the </w:t>
      </w:r>
      <w:r w:rsidR="00C74B09">
        <w:t xml:space="preserve">monitoring </w:t>
      </w:r>
      <w:r w:rsidR="00C74B09">
        <w:rPr>
          <w:rFonts w:eastAsiaTheme="minorEastAsia"/>
        </w:rPr>
        <w:t xml:space="preserve">report and inference report, the associated </w:t>
      </w:r>
      <w:r w:rsidR="00C74B09">
        <w:rPr>
          <w:rFonts w:eastAsiaTheme="minorEastAsia"/>
          <w:i/>
        </w:rPr>
        <w:t>CSI-</w:t>
      </w:r>
      <w:proofErr w:type="spellStart"/>
      <w:r w:rsidR="00C74B09">
        <w:rPr>
          <w:rFonts w:eastAsiaTheme="minorEastAsia"/>
          <w:i/>
        </w:rPr>
        <w:t>ReportConfigId</w:t>
      </w:r>
      <w:proofErr w:type="spellEnd"/>
      <w:r w:rsidR="00C74B09">
        <w:rPr>
          <w:rFonts w:eastAsiaTheme="minorEastAsia"/>
        </w:rPr>
        <w:t xml:space="preserve"> </w:t>
      </w:r>
      <w:r w:rsidR="00C74B09">
        <w:t xml:space="preserve">of the inference report can be configured in the </w:t>
      </w:r>
      <w:r w:rsidR="00C74B09">
        <w:rPr>
          <w:i/>
          <w:color w:val="000000" w:themeColor="text1"/>
        </w:rPr>
        <w:t>CSI-</w:t>
      </w:r>
      <w:proofErr w:type="spellStart"/>
      <w:r w:rsidR="00C74B09">
        <w:rPr>
          <w:i/>
          <w:color w:val="000000" w:themeColor="text1"/>
        </w:rPr>
        <w:t>reportConfig</w:t>
      </w:r>
      <w:proofErr w:type="spellEnd"/>
      <w:r w:rsidR="00C74B09">
        <w:rPr>
          <w:i/>
          <w:color w:val="000000" w:themeColor="text1"/>
        </w:rPr>
        <w:t xml:space="preserve"> </w:t>
      </w:r>
      <w:r w:rsidR="00C74B09">
        <w:rPr>
          <w:rFonts w:eastAsiaTheme="minorEastAsia"/>
        </w:rPr>
        <w:t>for the monitoring report.</w:t>
      </w:r>
    </w:p>
    <w:p w14:paraId="17AD5799" w14:textId="57201FA9" w:rsidR="00C74B09" w:rsidRPr="00280D9F" w:rsidRDefault="00C74B09" w:rsidP="00212652">
      <w:pPr>
        <w:overflowPunct w:val="0"/>
        <w:autoSpaceDE w:val="0"/>
        <w:autoSpaceDN w:val="0"/>
        <w:adjustRightInd w:val="0"/>
        <w:snapToGrid w:val="0"/>
        <w:spacing w:before="120" w:after="120"/>
        <w:textAlignment w:val="baseline"/>
        <w:rPr>
          <w:rFonts w:cs="Times New Roman"/>
          <w:b/>
          <w:i/>
          <w:color w:val="000000" w:themeColor="text1"/>
        </w:rPr>
      </w:pPr>
      <w:r w:rsidRPr="00280D9F">
        <w:rPr>
          <w:rFonts w:cs="Times New Roman"/>
          <w:b/>
          <w:i/>
          <w:color w:val="000000" w:themeColor="text1"/>
        </w:rPr>
        <w:t xml:space="preserve">Proposal </w:t>
      </w:r>
      <w:r w:rsidR="00DA5160">
        <w:rPr>
          <w:rFonts w:cs="Times New Roman"/>
          <w:b/>
          <w:i/>
          <w:color w:val="000000" w:themeColor="text1"/>
        </w:rPr>
        <w:t>9</w:t>
      </w:r>
      <w:r w:rsidRPr="00280D9F">
        <w:rPr>
          <w:rFonts w:cs="Times New Roman"/>
          <w:b/>
          <w:i/>
          <w:color w:val="000000" w:themeColor="text1"/>
        </w:rPr>
        <w:t>: For the</w:t>
      </w:r>
      <w:r w:rsidR="004C70A6">
        <w:rPr>
          <w:rFonts w:cs="Times New Roman"/>
          <w:b/>
          <w:i/>
          <w:color w:val="000000" w:themeColor="text1"/>
        </w:rPr>
        <w:t xml:space="preserve"> CSI report configuration of</w:t>
      </w:r>
      <w:r w:rsidRPr="00280D9F">
        <w:rPr>
          <w:rFonts w:cs="Times New Roman"/>
          <w:b/>
          <w:i/>
          <w:color w:val="000000" w:themeColor="text1"/>
        </w:rPr>
        <w:t xml:space="preserve"> monitoring Type 1</w:t>
      </w:r>
      <w:r>
        <w:rPr>
          <w:rFonts w:cs="Times New Roman"/>
          <w:b/>
          <w:i/>
          <w:color w:val="000000" w:themeColor="text1"/>
        </w:rPr>
        <w:t>/</w:t>
      </w:r>
      <w:r w:rsidRPr="00280D9F">
        <w:rPr>
          <w:rFonts w:cs="Times New Roman"/>
          <w:b/>
          <w:i/>
          <w:color w:val="000000" w:themeColor="text1"/>
        </w:rPr>
        <w:t xml:space="preserve">3, </w:t>
      </w:r>
      <w:r w:rsidR="00827DD4">
        <w:rPr>
          <w:rFonts w:cs="Times New Roman"/>
          <w:b/>
          <w:i/>
          <w:color w:val="000000" w:themeColor="text1"/>
        </w:rPr>
        <w:t xml:space="preserve">adopt the agreed option of the beam </w:t>
      </w:r>
      <w:r w:rsidR="00827DD4" w:rsidRPr="00824BFD">
        <w:rPr>
          <w:b/>
          <w:i/>
          <w:color w:val="000000" w:themeColor="text1"/>
        </w:rPr>
        <w:t>management</w:t>
      </w:r>
      <w:r w:rsidR="00827DD4">
        <w:rPr>
          <w:rFonts w:cs="Times New Roman"/>
          <w:b/>
          <w:i/>
          <w:color w:val="000000" w:themeColor="text1"/>
        </w:rPr>
        <w:t xml:space="preserve"> case, </w:t>
      </w:r>
      <w:r w:rsidRPr="00280D9F">
        <w:rPr>
          <w:rFonts w:cs="Times New Roman"/>
          <w:b/>
          <w:i/>
          <w:color w:val="000000" w:themeColor="text1"/>
        </w:rPr>
        <w:t>i.e., two separate CSI reports are configured to handle the inference process and monitoring process, respectively.</w:t>
      </w:r>
    </w:p>
    <w:p w14:paraId="6235BB68" w14:textId="207B0D4D" w:rsidR="00B076A8" w:rsidRPr="00ED0687" w:rsidRDefault="00B076A8" w:rsidP="00B076A8">
      <w:pPr>
        <w:numPr>
          <w:ilvl w:val="0"/>
          <w:numId w:val="24"/>
        </w:numPr>
        <w:snapToGrid w:val="0"/>
        <w:spacing w:after="120"/>
        <w:rPr>
          <w:rFonts w:eastAsiaTheme="minorEastAsia"/>
        </w:rPr>
      </w:pPr>
      <w:r>
        <w:rPr>
          <w:rFonts w:cs="Times New Roman"/>
          <w:b/>
          <w:i/>
          <w:color w:val="000000" w:themeColor="text1"/>
        </w:rPr>
        <w:t>T</w:t>
      </w:r>
      <w:r w:rsidRPr="00280D9F">
        <w:rPr>
          <w:rFonts w:cs="Times New Roman"/>
          <w:b/>
          <w:i/>
          <w:color w:val="000000" w:themeColor="text1"/>
        </w:rPr>
        <w:t>o indicate the linkage between the monitoring CSI report and the inference CSI report, the associated CSI-</w:t>
      </w:r>
      <w:proofErr w:type="spellStart"/>
      <w:r w:rsidRPr="00280D9F">
        <w:rPr>
          <w:rFonts w:cs="Times New Roman"/>
          <w:b/>
          <w:i/>
          <w:color w:val="000000" w:themeColor="text1"/>
        </w:rPr>
        <w:t>ReportConfigId</w:t>
      </w:r>
      <w:proofErr w:type="spellEnd"/>
      <w:r w:rsidRPr="00280D9F">
        <w:rPr>
          <w:rFonts w:cs="Times New Roman"/>
          <w:b/>
          <w:i/>
          <w:color w:val="000000" w:themeColor="text1"/>
        </w:rPr>
        <w:t xml:space="preserve"> of the </w:t>
      </w:r>
      <w:r w:rsidRPr="00FA4170">
        <w:rPr>
          <w:b/>
          <w:i/>
          <w:color w:val="000000" w:themeColor="text1"/>
        </w:rPr>
        <w:t>inference</w:t>
      </w:r>
      <w:r w:rsidRPr="00280D9F">
        <w:rPr>
          <w:rFonts w:cs="Times New Roman"/>
          <w:b/>
          <w:i/>
          <w:color w:val="000000" w:themeColor="text1"/>
        </w:rPr>
        <w:t xml:space="preserve"> </w:t>
      </w:r>
      <w:r>
        <w:rPr>
          <w:rFonts w:cs="Times New Roman"/>
          <w:b/>
          <w:i/>
          <w:color w:val="000000" w:themeColor="text1"/>
        </w:rPr>
        <w:t>CSI report configuration can be configured in the monitoring CSI reporting configuration</w:t>
      </w:r>
      <w:r w:rsidRPr="00280D9F">
        <w:rPr>
          <w:rFonts w:cs="Times New Roman"/>
          <w:b/>
          <w:i/>
          <w:color w:val="000000" w:themeColor="text1"/>
        </w:rPr>
        <w:t>.</w:t>
      </w:r>
    </w:p>
    <w:p w14:paraId="51F63FAB" w14:textId="54F237C1" w:rsidR="00E55302" w:rsidRDefault="00E55302"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LCM for UE-side model</w:t>
      </w:r>
    </w:p>
    <w:p w14:paraId="6EF556E3" w14:textId="72E36D75" w:rsidR="00E55302" w:rsidRDefault="00E5530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AI/ML processing capability</w:t>
      </w:r>
    </w:p>
    <w:p w14:paraId="19EB0490" w14:textId="49EE9290" w:rsidR="004E23AA" w:rsidRPr="00212652" w:rsidRDefault="004E23AA" w:rsidP="00212652">
      <w:pPr>
        <w:snapToGrid w:val="0"/>
        <w:spacing w:before="120" w:after="120"/>
      </w:pPr>
      <w:r>
        <w:rPr>
          <w:rFonts w:hint="eastAsia"/>
        </w:rPr>
        <w:t>T</w:t>
      </w:r>
      <w:r>
        <w:t xml:space="preserve">he analysis of this section is common to CSI prediction and BM, and is also captured to our companion contribution </w:t>
      </w:r>
      <w:r w:rsidR="00FE2BC6">
        <w:t>[2]</w:t>
      </w:r>
      <w:r>
        <w:t>.</w:t>
      </w:r>
    </w:p>
    <w:p w14:paraId="15370377" w14:textId="6C8487D6" w:rsidR="00E55302" w:rsidRDefault="00E55302">
      <w:pPr>
        <w:pStyle w:val="3"/>
        <w:snapToGrid w:val="0"/>
        <w:spacing w:before="120" w:after="120"/>
        <w:rPr>
          <w:rFonts w:ascii="Times New Roman" w:hAnsi="Times New Roman" w:cs="Times New Roman"/>
          <w:b/>
          <w:szCs w:val="22"/>
          <w:lang w:eastAsia="en-US"/>
        </w:rPr>
      </w:pPr>
      <w:r w:rsidRPr="005D3D16">
        <w:rPr>
          <w:rFonts w:ascii="Times New Roman" w:hAnsi="Times New Roman" w:cs="Times New Roman"/>
          <w:b/>
          <w:szCs w:val="22"/>
          <w:lang w:eastAsia="en-US"/>
        </w:rPr>
        <w:t>CSI processing unit</w:t>
      </w:r>
    </w:p>
    <w:p w14:paraId="335C0BF0" w14:textId="6EF4B536" w:rsidR="001525D4" w:rsidRPr="00AE38F2" w:rsidRDefault="001525D4" w:rsidP="00AE38F2">
      <w:pPr>
        <w:snapToGrid w:val="0"/>
        <w:spacing w:before="120" w:after="120"/>
        <w:rPr>
          <w:lang w:eastAsia="en-US"/>
        </w:rPr>
      </w:pPr>
      <w:r>
        <w:rPr>
          <w:color w:val="000000" w:themeColor="text1"/>
        </w:rPr>
        <w:t xml:space="preserve">The CPU rule for CSI processing can take the legacy CPU mechanism as a starting point. One key issue is whether the overall CPU should be shared or separately counted between legacy CSI reporting and </w:t>
      </w:r>
      <w:r w:rsidRPr="00985E49">
        <w:t>AI</w:t>
      </w:r>
      <w:r>
        <w:rPr>
          <w:color w:val="000000" w:themeColor="text1"/>
        </w:rPr>
        <w:t>/ML-based CSI reporting, and among AI/ML features/functionalities (e.g., between BM and CSI prediction). Three candidate options can be considered</w:t>
      </w:r>
      <w:r w:rsidR="005E06A4">
        <w:rPr>
          <w:color w:val="000000" w:themeColor="text1"/>
        </w:rPr>
        <w:t>:</w:t>
      </w:r>
    </w:p>
    <w:p w14:paraId="184768D3" w14:textId="551E53BC" w:rsidR="00C608CE" w:rsidRPr="001A43BD" w:rsidRDefault="009E36EC" w:rsidP="00212652">
      <w:pPr>
        <w:pStyle w:val="aa"/>
        <w:numPr>
          <w:ilvl w:val="0"/>
          <w:numId w:val="29"/>
        </w:numPr>
        <w:snapToGrid w:val="0"/>
        <w:spacing w:after="120"/>
        <w:jc w:val="both"/>
        <w:rPr>
          <w:color w:val="000000" w:themeColor="text1"/>
        </w:rPr>
      </w:pPr>
      <w:r w:rsidRPr="001A43BD">
        <w:rPr>
          <w:rFonts w:ascii="Times New Roman" w:hAnsi="Times New Roman" w:cs="Times New Roman"/>
          <w:color w:val="000000" w:themeColor="text1"/>
        </w:rPr>
        <w:t xml:space="preserve">Option 1: the overall CPU is </w:t>
      </w:r>
      <w:r w:rsidRPr="001A43BD">
        <w:rPr>
          <w:rFonts w:ascii="Times New Roman" w:hAnsi="Times New Roman" w:cs="Times New Roman"/>
          <w:color w:val="000000" w:themeColor="text1"/>
          <w:u w:val="single"/>
        </w:rPr>
        <w:t>shared</w:t>
      </w:r>
      <w:r w:rsidRPr="001A43BD">
        <w:rPr>
          <w:rFonts w:ascii="Times New Roman" w:hAnsi="Times New Roman" w:cs="Times New Roman"/>
          <w:color w:val="000000" w:themeColor="text1"/>
        </w:rPr>
        <w:t xml:space="preserve"> between legacy CSI reporting and AI/ML-based CSI reporting, and </w:t>
      </w:r>
      <w:r w:rsidRPr="001A43BD">
        <w:rPr>
          <w:rFonts w:ascii="Times New Roman" w:hAnsi="Times New Roman" w:cs="Times New Roman"/>
          <w:color w:val="000000" w:themeColor="text1"/>
          <w:u w:val="single"/>
        </w:rPr>
        <w:t>shared</w:t>
      </w:r>
      <w:r w:rsidRPr="001A43BD">
        <w:rPr>
          <w:rFonts w:ascii="Times New Roman" w:hAnsi="Times New Roman" w:cs="Times New Roman"/>
          <w:color w:val="000000" w:themeColor="text1"/>
        </w:rPr>
        <w:t xml:space="preserve"> among CSI report related AI/ML functionalities</w:t>
      </w:r>
      <w:r w:rsidR="00C608CE" w:rsidRPr="001A43BD">
        <w:rPr>
          <w:rFonts w:ascii="Times New Roman" w:hAnsi="Times New Roman" w:cs="Times New Roman"/>
          <w:color w:val="000000" w:themeColor="text1"/>
        </w:rPr>
        <w:t xml:space="preserve">. </w:t>
      </w:r>
    </w:p>
    <w:p w14:paraId="068D2393" w14:textId="006DD9C9" w:rsidR="00C608CE" w:rsidRPr="001A43BD" w:rsidRDefault="009E36EC" w:rsidP="00212652">
      <w:pPr>
        <w:pStyle w:val="aa"/>
        <w:numPr>
          <w:ilvl w:val="0"/>
          <w:numId w:val="29"/>
        </w:numPr>
        <w:snapToGrid w:val="0"/>
        <w:spacing w:after="120"/>
        <w:jc w:val="both"/>
        <w:rPr>
          <w:color w:val="000000" w:themeColor="text1"/>
        </w:rPr>
      </w:pPr>
      <w:r w:rsidRPr="001A43BD">
        <w:rPr>
          <w:rFonts w:ascii="Times New Roman" w:hAnsi="Times New Roman" w:cs="Times New Roman"/>
          <w:color w:val="000000" w:themeColor="text1"/>
        </w:rPr>
        <w:t xml:space="preserve">Option </w:t>
      </w:r>
      <w:r>
        <w:rPr>
          <w:rFonts w:ascii="Times New Roman" w:hAnsi="Times New Roman" w:cs="Times New Roman"/>
          <w:color w:val="000000" w:themeColor="text1"/>
        </w:rPr>
        <w:t>2</w:t>
      </w:r>
      <w:r w:rsidRPr="001A43BD">
        <w:rPr>
          <w:rFonts w:ascii="Times New Roman" w:hAnsi="Times New Roman" w:cs="Times New Roman"/>
          <w:color w:val="000000" w:themeColor="text1"/>
        </w:rPr>
        <w:t xml:space="preserve">: the overall CPU is </w:t>
      </w:r>
      <w:r w:rsidRPr="001A43BD">
        <w:rPr>
          <w:rFonts w:ascii="Times New Roman" w:hAnsi="Times New Roman" w:cs="Times New Roman"/>
          <w:color w:val="000000" w:themeColor="text1"/>
          <w:u w:val="single"/>
        </w:rPr>
        <w:t>separately counted</w:t>
      </w:r>
      <w:r w:rsidRPr="001A43BD">
        <w:rPr>
          <w:rFonts w:ascii="Times New Roman" w:hAnsi="Times New Roman" w:cs="Times New Roman"/>
          <w:color w:val="000000" w:themeColor="text1"/>
        </w:rPr>
        <w:t xml:space="preserve"> between legacy CSI reporting and AI/ML-based CSI reporting, and </w:t>
      </w:r>
      <w:r w:rsidRPr="001A43BD">
        <w:rPr>
          <w:rFonts w:ascii="Times New Roman" w:hAnsi="Times New Roman" w:cs="Times New Roman"/>
          <w:color w:val="000000" w:themeColor="text1"/>
          <w:u w:val="single"/>
        </w:rPr>
        <w:t>shared</w:t>
      </w:r>
      <w:r w:rsidRPr="001A43BD">
        <w:rPr>
          <w:rFonts w:ascii="Times New Roman" w:hAnsi="Times New Roman" w:cs="Times New Roman"/>
          <w:color w:val="000000" w:themeColor="text1"/>
        </w:rPr>
        <w:t xml:space="preserve"> among CSI report related AI/ML functionalities</w:t>
      </w:r>
      <w:r w:rsidR="00C608CE" w:rsidRPr="001A43BD">
        <w:rPr>
          <w:rFonts w:ascii="Times New Roman" w:hAnsi="Times New Roman" w:cs="Times New Roman"/>
          <w:color w:val="000000" w:themeColor="text1"/>
        </w:rPr>
        <w:t>.</w:t>
      </w:r>
    </w:p>
    <w:p w14:paraId="6F9A655D" w14:textId="2E2BDD63" w:rsidR="00C608CE" w:rsidRPr="006C624B" w:rsidRDefault="00875E2B" w:rsidP="00212652">
      <w:pPr>
        <w:pStyle w:val="aa"/>
        <w:numPr>
          <w:ilvl w:val="0"/>
          <w:numId w:val="29"/>
        </w:numPr>
        <w:snapToGrid w:val="0"/>
        <w:spacing w:after="120"/>
        <w:jc w:val="both"/>
        <w:rPr>
          <w:rFonts w:ascii="Times New Roman" w:hAnsi="Times New Roman" w:cs="Times New Roman"/>
          <w:color w:val="000000" w:themeColor="text1"/>
        </w:rPr>
      </w:pPr>
      <w:r w:rsidRPr="006C624B">
        <w:rPr>
          <w:rFonts w:ascii="Times New Roman" w:hAnsi="Times New Roman" w:cs="Times New Roman"/>
          <w:color w:val="000000" w:themeColor="text1"/>
        </w:rPr>
        <w:t xml:space="preserve">Option </w:t>
      </w:r>
      <w:r>
        <w:rPr>
          <w:rFonts w:ascii="Times New Roman" w:hAnsi="Times New Roman" w:cs="Times New Roman"/>
          <w:color w:val="000000" w:themeColor="text1"/>
        </w:rPr>
        <w:t>3</w:t>
      </w:r>
      <w:r w:rsidRPr="006C624B">
        <w:rPr>
          <w:rFonts w:ascii="Times New Roman" w:hAnsi="Times New Roman" w:cs="Times New Roman"/>
          <w:color w:val="000000" w:themeColor="text1"/>
        </w:rPr>
        <w:t xml:space="preserve">: the overall CPU is </w:t>
      </w:r>
      <w:r w:rsidRPr="00607291">
        <w:rPr>
          <w:rFonts w:ascii="Times New Roman" w:hAnsi="Times New Roman" w:cs="Times New Roman"/>
          <w:color w:val="000000" w:themeColor="text1"/>
          <w:u w:val="single"/>
        </w:rPr>
        <w:t>separately counted</w:t>
      </w:r>
      <w:r w:rsidRPr="00607291">
        <w:rPr>
          <w:rFonts w:ascii="Times New Roman" w:hAnsi="Times New Roman" w:cs="Times New Roman"/>
          <w:color w:val="000000" w:themeColor="text1"/>
        </w:rPr>
        <w:t xml:space="preserve"> </w:t>
      </w:r>
      <w:r w:rsidRPr="006C624B">
        <w:rPr>
          <w:rFonts w:ascii="Times New Roman" w:hAnsi="Times New Roman" w:cs="Times New Roman"/>
          <w:color w:val="000000" w:themeColor="text1"/>
        </w:rPr>
        <w:t xml:space="preserve">between legacy CSI reporting and AI/ML-based CSI reporting, and </w:t>
      </w:r>
      <w:r w:rsidRPr="00607291">
        <w:rPr>
          <w:rFonts w:ascii="Times New Roman" w:hAnsi="Times New Roman" w:cs="Times New Roman"/>
          <w:color w:val="000000" w:themeColor="text1"/>
          <w:u w:val="single"/>
        </w:rPr>
        <w:t>separately counted</w:t>
      </w:r>
      <w:r w:rsidRPr="00607291">
        <w:rPr>
          <w:rFonts w:ascii="Times New Roman" w:hAnsi="Times New Roman" w:cs="Times New Roman"/>
          <w:color w:val="000000" w:themeColor="text1"/>
        </w:rPr>
        <w:t xml:space="preserve"> </w:t>
      </w:r>
      <w:r w:rsidRPr="006C624B">
        <w:rPr>
          <w:rFonts w:ascii="Times New Roman" w:hAnsi="Times New Roman" w:cs="Times New Roman"/>
          <w:color w:val="000000" w:themeColor="text1"/>
        </w:rPr>
        <w:t xml:space="preserve">among </w:t>
      </w:r>
      <w:r w:rsidRPr="001A43BD">
        <w:rPr>
          <w:rFonts w:ascii="Times New Roman" w:hAnsi="Times New Roman" w:cs="Times New Roman"/>
          <w:color w:val="000000" w:themeColor="text1"/>
        </w:rPr>
        <w:t xml:space="preserve">CSI report related </w:t>
      </w:r>
      <w:r w:rsidRPr="006C624B">
        <w:rPr>
          <w:rFonts w:ascii="Times New Roman" w:hAnsi="Times New Roman" w:cs="Times New Roman"/>
          <w:color w:val="000000" w:themeColor="text1"/>
        </w:rPr>
        <w:t>AI/ML functionalities</w:t>
      </w:r>
      <w:r w:rsidR="00C608CE" w:rsidRPr="006C624B">
        <w:rPr>
          <w:rFonts w:ascii="Times New Roman" w:hAnsi="Times New Roman" w:cs="Times New Roman"/>
          <w:color w:val="000000" w:themeColor="text1"/>
        </w:rPr>
        <w:t>.</w:t>
      </w:r>
    </w:p>
    <w:p w14:paraId="48CC6747" w14:textId="64A2F405" w:rsidR="000E1448" w:rsidRDefault="000E1448" w:rsidP="00AE38F2">
      <w:pPr>
        <w:snapToGrid w:val="0"/>
        <w:spacing w:before="120" w:after="120"/>
        <w:rPr>
          <w:color w:val="000000" w:themeColor="text1"/>
        </w:rPr>
      </w:pPr>
      <w:r>
        <w:rPr>
          <w:color w:val="000000" w:themeColor="text1"/>
        </w:rPr>
        <w:t xml:space="preserve">Note that the option for sharing CPU between legacy and AI/ML but separately counted </w:t>
      </w:r>
      <w:r w:rsidRPr="00607291">
        <w:rPr>
          <w:rFonts w:eastAsia="黑体"/>
          <w:color w:val="000000" w:themeColor="text1"/>
        </w:rPr>
        <w:t>among AI/ML functionalities related to CSI</w:t>
      </w:r>
      <w:r>
        <w:rPr>
          <w:rFonts w:eastAsia="黑体"/>
          <w:color w:val="000000" w:themeColor="text1"/>
        </w:rPr>
        <w:t xml:space="preserve"> (e.g., between </w:t>
      </w:r>
      <w:r w:rsidRPr="00607291">
        <w:rPr>
          <w:rFonts w:eastAsia="黑体"/>
          <w:color w:val="000000" w:themeColor="text1"/>
        </w:rPr>
        <w:t xml:space="preserve">AI/ML </w:t>
      </w:r>
      <w:r>
        <w:rPr>
          <w:rFonts w:eastAsia="黑体"/>
          <w:color w:val="000000" w:themeColor="text1"/>
        </w:rPr>
        <w:t xml:space="preserve">CSI prediction and </w:t>
      </w:r>
      <w:r w:rsidRPr="00607291">
        <w:rPr>
          <w:rFonts w:eastAsia="黑体"/>
          <w:color w:val="000000" w:themeColor="text1"/>
        </w:rPr>
        <w:t xml:space="preserve">AI/ML </w:t>
      </w:r>
      <w:r>
        <w:rPr>
          <w:rFonts w:eastAsia="黑体"/>
          <w:color w:val="000000" w:themeColor="text1"/>
        </w:rPr>
        <w:t>BM) is not considered, since CPU is already shared between legacy CSI features (e.g., between PMI and BM). AI/ML feature and legacy feature may be operated based on separate hardware resources, so Option 1 may fail to reflect that difference. In addition, for a specific</w:t>
      </w:r>
      <w:r w:rsidRPr="00DA6B3E">
        <w:rPr>
          <w:rFonts w:eastAsia="黑体"/>
          <w:color w:val="000000" w:themeColor="text1"/>
        </w:rPr>
        <w:t xml:space="preserve"> AI</w:t>
      </w:r>
      <w:r>
        <w:rPr>
          <w:rFonts w:eastAsia="黑体"/>
          <w:color w:val="000000" w:themeColor="text1"/>
        </w:rPr>
        <w:t>/ML</w:t>
      </w:r>
      <w:r w:rsidRPr="00DA6B3E">
        <w:rPr>
          <w:rFonts w:eastAsia="黑体"/>
          <w:color w:val="000000" w:themeColor="text1"/>
        </w:rPr>
        <w:t xml:space="preserve"> functionality </w:t>
      </w:r>
      <w:r>
        <w:rPr>
          <w:rFonts w:eastAsia="黑体"/>
          <w:color w:val="000000" w:themeColor="text1"/>
        </w:rPr>
        <w:t>for CSI report</w:t>
      </w:r>
      <w:r w:rsidRPr="00DA6B3E">
        <w:rPr>
          <w:rFonts w:eastAsia="黑体"/>
          <w:color w:val="000000" w:themeColor="text1"/>
        </w:rPr>
        <w:t xml:space="preserve">, one or more of the following processes are involved: measurement, </w:t>
      </w:r>
      <w:r>
        <w:rPr>
          <w:rFonts w:eastAsia="黑体"/>
          <w:color w:val="000000" w:themeColor="text1"/>
        </w:rPr>
        <w:t>inference</w:t>
      </w:r>
      <w:r w:rsidRPr="00DA6B3E">
        <w:rPr>
          <w:rFonts w:eastAsia="黑体"/>
          <w:color w:val="000000" w:themeColor="text1"/>
        </w:rPr>
        <w:t>, and reporting. Thus</w:t>
      </w:r>
      <w:r>
        <w:rPr>
          <w:rFonts w:eastAsia="黑体" w:hint="eastAsia"/>
          <w:color w:val="000000" w:themeColor="text1"/>
        </w:rPr>
        <w:t>,</w:t>
      </w:r>
      <w:r w:rsidRPr="00DA6B3E">
        <w:rPr>
          <w:rFonts w:eastAsia="黑体"/>
          <w:color w:val="000000" w:themeColor="text1"/>
        </w:rPr>
        <w:t xml:space="preserve"> </w:t>
      </w:r>
      <w:r>
        <w:rPr>
          <w:rFonts w:eastAsia="黑体"/>
          <w:color w:val="000000" w:themeColor="text1"/>
        </w:rPr>
        <w:t>it is not necessary to</w:t>
      </w:r>
      <w:r w:rsidRPr="00DA6B3E">
        <w:rPr>
          <w:rFonts w:eastAsia="黑体"/>
          <w:color w:val="000000" w:themeColor="text1"/>
        </w:rPr>
        <w:t xml:space="preserve"> set up separate CPU resource pool</w:t>
      </w:r>
      <w:r>
        <w:rPr>
          <w:rFonts w:eastAsia="黑体"/>
          <w:color w:val="000000" w:themeColor="text1"/>
        </w:rPr>
        <w:t>s</w:t>
      </w:r>
      <w:r w:rsidRPr="00DA6B3E">
        <w:rPr>
          <w:rFonts w:eastAsia="黑体"/>
          <w:color w:val="000000" w:themeColor="text1"/>
        </w:rPr>
        <w:t xml:space="preserve"> for different AI</w:t>
      </w:r>
      <w:r>
        <w:rPr>
          <w:rFonts w:eastAsia="黑体"/>
          <w:color w:val="000000" w:themeColor="text1"/>
        </w:rPr>
        <w:t>/ML</w:t>
      </w:r>
      <w:r w:rsidRPr="00DA6B3E">
        <w:rPr>
          <w:rFonts w:eastAsia="黑体"/>
          <w:color w:val="000000" w:themeColor="text1"/>
        </w:rPr>
        <w:t xml:space="preserve"> functionalities</w:t>
      </w:r>
      <w:r>
        <w:rPr>
          <w:rFonts w:eastAsia="黑体"/>
          <w:color w:val="000000" w:themeColor="text1"/>
        </w:rPr>
        <w:t xml:space="preserve"> subject to Option 3</w:t>
      </w:r>
      <w:r w:rsidRPr="00DA6B3E">
        <w:rPr>
          <w:rFonts w:eastAsia="黑体"/>
          <w:color w:val="000000" w:themeColor="text1"/>
        </w:rPr>
        <w:t xml:space="preserve">. </w:t>
      </w:r>
      <w:r>
        <w:rPr>
          <w:rFonts w:eastAsia="黑体"/>
          <w:color w:val="000000" w:themeColor="text1"/>
        </w:rPr>
        <w:t>On the other hand</w:t>
      </w:r>
      <w:r w:rsidRPr="00DA6B3E">
        <w:rPr>
          <w:rFonts w:eastAsia="黑体"/>
          <w:color w:val="000000" w:themeColor="text1"/>
        </w:rPr>
        <w:t xml:space="preserve">, compared with Option </w:t>
      </w:r>
      <w:r>
        <w:rPr>
          <w:rFonts w:eastAsia="黑体"/>
          <w:color w:val="000000" w:themeColor="text1"/>
        </w:rPr>
        <w:t>3</w:t>
      </w:r>
      <w:r w:rsidRPr="00DA6B3E">
        <w:rPr>
          <w:rFonts w:eastAsia="黑体"/>
          <w:color w:val="000000" w:themeColor="text1"/>
        </w:rPr>
        <w:t xml:space="preserve">, Option </w:t>
      </w:r>
      <w:r>
        <w:rPr>
          <w:rFonts w:eastAsia="黑体"/>
          <w:color w:val="000000" w:themeColor="text1"/>
        </w:rPr>
        <w:t>2</w:t>
      </w:r>
      <w:r w:rsidRPr="00DA6B3E">
        <w:rPr>
          <w:rFonts w:eastAsia="黑体"/>
          <w:color w:val="000000" w:themeColor="text1"/>
        </w:rPr>
        <w:t xml:space="preserve"> is simpler </w:t>
      </w:r>
      <w:r>
        <w:rPr>
          <w:rFonts w:eastAsia="黑体"/>
          <w:color w:val="000000" w:themeColor="text1"/>
        </w:rPr>
        <w:t xml:space="preserve">from the aspect of </w:t>
      </w:r>
      <w:r w:rsidRPr="00DA6B3E">
        <w:rPr>
          <w:rFonts w:eastAsia="黑体"/>
          <w:color w:val="000000" w:themeColor="text1"/>
        </w:rPr>
        <w:t xml:space="preserve">the CPU maintenance </w:t>
      </w:r>
      <w:r w:rsidRPr="00813A78">
        <w:rPr>
          <w:rFonts w:eastAsia="黑体"/>
          <w:color w:val="000000" w:themeColor="text1"/>
        </w:rPr>
        <w:t xml:space="preserve">as the </w:t>
      </w:r>
      <w:r>
        <w:rPr>
          <w:rFonts w:eastAsia="黑体"/>
          <w:color w:val="000000" w:themeColor="text1"/>
        </w:rPr>
        <w:t xml:space="preserve">CSI related </w:t>
      </w:r>
      <w:r w:rsidRPr="00813A78">
        <w:rPr>
          <w:rFonts w:eastAsia="黑体"/>
          <w:color w:val="000000" w:themeColor="text1"/>
        </w:rPr>
        <w:t>AI/ML functionalities share the same resource pool</w:t>
      </w:r>
      <w:r w:rsidRPr="00DA6B3E">
        <w:rPr>
          <w:rFonts w:eastAsia="黑体"/>
          <w:color w:val="000000" w:themeColor="text1"/>
        </w:rPr>
        <w:t xml:space="preserve">. </w:t>
      </w:r>
      <w:r>
        <w:rPr>
          <w:rFonts w:eastAsia="黑体"/>
          <w:color w:val="000000" w:themeColor="text1"/>
        </w:rPr>
        <w:t>Therefore</w:t>
      </w:r>
      <w:r w:rsidRPr="00DA6B3E">
        <w:rPr>
          <w:rFonts w:eastAsia="黑体"/>
          <w:color w:val="000000" w:themeColor="text1"/>
        </w:rPr>
        <w:t xml:space="preserve">, we may focus on Option </w:t>
      </w:r>
      <w:r>
        <w:rPr>
          <w:rFonts w:eastAsia="黑体"/>
          <w:color w:val="000000" w:themeColor="text1"/>
        </w:rPr>
        <w:t>2</w:t>
      </w:r>
      <w:r w:rsidRPr="00DA6B3E">
        <w:rPr>
          <w:rFonts w:eastAsia="黑体"/>
          <w:color w:val="000000" w:themeColor="text1"/>
        </w:rPr>
        <w:t xml:space="preserve"> for further discussions</w:t>
      </w:r>
      <w:r>
        <w:rPr>
          <w:rFonts w:eastAsia="黑体"/>
          <w:color w:val="000000" w:themeColor="text1"/>
        </w:rPr>
        <w:t>.</w:t>
      </w:r>
    </w:p>
    <w:p w14:paraId="717FC236" w14:textId="7DD80F3E" w:rsidR="00E55302" w:rsidRDefault="00E55302" w:rsidP="00F6080B">
      <w:pPr>
        <w:overflowPunct w:val="0"/>
        <w:autoSpaceDE w:val="0"/>
        <w:autoSpaceDN w:val="0"/>
        <w:adjustRightInd w:val="0"/>
        <w:snapToGrid w:val="0"/>
        <w:spacing w:before="120" w:after="120"/>
        <w:textAlignment w:val="baseline"/>
        <w:rPr>
          <w:b/>
          <w:i/>
          <w:color w:val="000000" w:themeColor="text1"/>
        </w:rPr>
      </w:pPr>
      <w:bookmarkStart w:id="5" w:name="_Hlk188538294"/>
      <w:r>
        <w:rPr>
          <w:b/>
          <w:i/>
          <w:color w:val="000000" w:themeColor="text1"/>
        </w:rPr>
        <w:lastRenderedPageBreak/>
        <w:t>Proposal</w:t>
      </w:r>
      <w:r w:rsidRPr="00E81369">
        <w:rPr>
          <w:b/>
          <w:i/>
          <w:color w:val="000000" w:themeColor="text1"/>
        </w:rPr>
        <w:t xml:space="preserve"> </w:t>
      </w:r>
      <w:r>
        <w:rPr>
          <w:b/>
          <w:i/>
          <w:color w:val="000000" w:themeColor="text1"/>
        </w:rPr>
        <w:t>1</w:t>
      </w:r>
      <w:r w:rsidR="00DA5160">
        <w:rPr>
          <w:b/>
          <w:i/>
          <w:color w:val="000000" w:themeColor="text1"/>
        </w:rPr>
        <w:t>0</w:t>
      </w:r>
      <w:r w:rsidRPr="00E81369">
        <w:rPr>
          <w:b/>
          <w:i/>
          <w:color w:val="000000" w:themeColor="text1"/>
        </w:rPr>
        <w:t xml:space="preserve">: </w:t>
      </w:r>
      <w:r w:rsidR="00DC7E23">
        <w:rPr>
          <w:b/>
          <w:i/>
          <w:color w:val="000000" w:themeColor="text1"/>
        </w:rPr>
        <w:t xml:space="preserve">Regarding the CPU sharing rule for AI/ML-based CSI processing, </w:t>
      </w:r>
      <w:r w:rsidR="00DC7E23" w:rsidRPr="00234EC1">
        <w:rPr>
          <w:b/>
          <w:i/>
          <w:color w:val="000000" w:themeColor="text1"/>
        </w:rPr>
        <w:t>focus on the solution where the overall CPU is separately counted between legacy CSI reporting and AI/ML-based CSI reporting</w:t>
      </w:r>
      <w:r w:rsidR="00DC7E23">
        <w:rPr>
          <w:b/>
          <w:i/>
          <w:color w:val="000000" w:themeColor="text1"/>
        </w:rPr>
        <w:t>,</w:t>
      </w:r>
      <w:r w:rsidR="00DC7E23" w:rsidRPr="00105E0C">
        <w:t xml:space="preserve"> </w:t>
      </w:r>
      <w:r w:rsidR="00DC7E23" w:rsidRPr="00105E0C">
        <w:rPr>
          <w:b/>
          <w:i/>
          <w:color w:val="000000" w:themeColor="text1"/>
        </w:rPr>
        <w:t>and shared among CSI report related AI/ML functionalities</w:t>
      </w:r>
      <w:r w:rsidR="00E076FF">
        <w:rPr>
          <w:b/>
          <w:i/>
          <w:color w:val="000000" w:themeColor="text1"/>
        </w:rPr>
        <w:t>.</w:t>
      </w:r>
    </w:p>
    <w:bookmarkEnd w:id="5"/>
    <w:p w14:paraId="7A504571" w14:textId="3E6C4F76" w:rsidR="00E55302" w:rsidRDefault="00E55302">
      <w:pPr>
        <w:pStyle w:val="3"/>
        <w:snapToGrid w:val="0"/>
        <w:spacing w:before="120" w:after="120"/>
        <w:rPr>
          <w:rFonts w:ascii="Times New Roman" w:hAnsi="Times New Roman" w:cs="Times New Roman"/>
          <w:b/>
          <w:szCs w:val="22"/>
          <w:lang w:eastAsia="en-US"/>
        </w:rPr>
      </w:pPr>
      <w:r>
        <w:rPr>
          <w:rFonts w:ascii="Times New Roman" w:hAnsi="Times New Roman" w:cs="Times New Roman"/>
          <w:b/>
          <w:szCs w:val="22"/>
          <w:lang w:eastAsia="en-US"/>
        </w:rPr>
        <w:t>CSI processing timeline</w:t>
      </w:r>
    </w:p>
    <w:p w14:paraId="4FE95800" w14:textId="257CDCF1" w:rsidR="00D24676" w:rsidRPr="00E62E7E" w:rsidRDefault="00D24676" w:rsidP="00D24676">
      <w:pPr>
        <w:snapToGrid w:val="0"/>
        <w:spacing w:before="120" w:after="120"/>
        <w:rPr>
          <w:color w:val="000000" w:themeColor="text1"/>
        </w:rPr>
      </w:pPr>
      <w:r w:rsidRPr="00E62E7E">
        <w:rPr>
          <w:color w:val="000000" w:themeColor="text1"/>
        </w:rPr>
        <w:t>The legacy CSI processing timeline is specified as the delay from the DCI (</w:t>
      </w:r>
      <w:proofErr w:type="spellStart"/>
      <w:r w:rsidRPr="006E4ADF">
        <w:rPr>
          <w:i/>
        </w:rPr>
        <w:t>Z</w:t>
      </w:r>
      <w:r w:rsidRPr="006E4ADF">
        <w:rPr>
          <w:i/>
          <w:vertAlign w:val="subscript"/>
        </w:rPr>
        <w:t>ref</w:t>
      </w:r>
      <w:proofErr w:type="spellEnd"/>
      <w:r w:rsidRPr="00E62E7E">
        <w:rPr>
          <w:color w:val="000000" w:themeColor="text1"/>
        </w:rPr>
        <w:t>) or resource (</w:t>
      </w:r>
      <w:proofErr w:type="spellStart"/>
      <w:r w:rsidRPr="006E4ADF">
        <w:rPr>
          <w:i/>
        </w:rPr>
        <w:t>Z'</w:t>
      </w:r>
      <w:r w:rsidRPr="006E4ADF">
        <w:rPr>
          <w:i/>
          <w:vertAlign w:val="subscript"/>
        </w:rPr>
        <w:t>ref</w:t>
      </w:r>
      <w:proofErr w:type="spellEnd"/>
      <w:r w:rsidRPr="00E62E7E">
        <w:rPr>
          <w:color w:val="000000" w:themeColor="text1"/>
        </w:rPr>
        <w:t xml:space="preserve">) to the reported CSI. </w:t>
      </w:r>
      <w:r>
        <w:rPr>
          <w:color w:val="000000" w:themeColor="text1"/>
        </w:rPr>
        <w:t>In our view</w:t>
      </w:r>
      <w:r w:rsidRPr="00E62E7E">
        <w:rPr>
          <w:color w:val="000000" w:themeColor="text1"/>
        </w:rPr>
        <w:t xml:space="preserve">, both </w:t>
      </w:r>
      <w:proofErr w:type="spellStart"/>
      <w:r w:rsidRPr="006E4ADF">
        <w:rPr>
          <w:i/>
        </w:rPr>
        <w:t>Z</w:t>
      </w:r>
      <w:r w:rsidRPr="006E4ADF">
        <w:rPr>
          <w:i/>
          <w:vertAlign w:val="subscript"/>
        </w:rPr>
        <w:t>ref</w:t>
      </w:r>
      <w:proofErr w:type="spellEnd"/>
      <w:r w:rsidRPr="00E62E7E">
        <w:rPr>
          <w:color w:val="000000" w:themeColor="text1"/>
        </w:rPr>
        <w:t xml:space="preserve"> and </w:t>
      </w:r>
      <w:proofErr w:type="spellStart"/>
      <w:r w:rsidRPr="006E4ADF">
        <w:rPr>
          <w:i/>
        </w:rPr>
        <w:t>Z'</w:t>
      </w:r>
      <w:r w:rsidRPr="006E4ADF">
        <w:rPr>
          <w:i/>
          <w:vertAlign w:val="subscript"/>
        </w:rPr>
        <w:t>ref</w:t>
      </w:r>
      <w:proofErr w:type="spellEnd"/>
      <w:r w:rsidRPr="00E62E7E">
        <w:rPr>
          <w:color w:val="000000" w:themeColor="text1"/>
        </w:rPr>
        <w:t xml:space="preserve"> can be considered for the AI/ML-based CSI report, while the AI/ML</w:t>
      </w:r>
      <w:r w:rsidRPr="00E62E7E" w:rsidDel="00EA0259">
        <w:rPr>
          <w:color w:val="000000" w:themeColor="text1"/>
        </w:rPr>
        <w:t xml:space="preserve"> </w:t>
      </w:r>
      <w:r w:rsidRPr="00E62E7E">
        <w:rPr>
          <w:color w:val="000000" w:themeColor="text1"/>
        </w:rPr>
        <w:t xml:space="preserve">specific values of </w:t>
      </w:r>
      <w:proofErr w:type="spellStart"/>
      <w:r w:rsidRPr="006E4ADF">
        <w:rPr>
          <w:i/>
        </w:rPr>
        <w:t>Z</w:t>
      </w:r>
      <w:r w:rsidRPr="006E4ADF">
        <w:rPr>
          <w:i/>
          <w:vertAlign w:val="subscript"/>
        </w:rPr>
        <w:t>ref</w:t>
      </w:r>
      <w:proofErr w:type="spellEnd"/>
      <w:r w:rsidRPr="00E62E7E">
        <w:rPr>
          <w:color w:val="000000" w:themeColor="text1"/>
        </w:rPr>
        <w:t xml:space="preserve"> and </w:t>
      </w:r>
      <w:proofErr w:type="spellStart"/>
      <w:r w:rsidRPr="006E4ADF">
        <w:rPr>
          <w:i/>
        </w:rPr>
        <w:t>Z'</w:t>
      </w:r>
      <w:r w:rsidRPr="006E4ADF">
        <w:rPr>
          <w:i/>
          <w:vertAlign w:val="subscript"/>
        </w:rPr>
        <w:t>ref</w:t>
      </w:r>
      <w:proofErr w:type="spellEnd"/>
      <w:r w:rsidRPr="00E62E7E">
        <w:rPr>
          <w:color w:val="000000" w:themeColor="text1"/>
        </w:rPr>
        <w:t xml:space="preserve"> can be introduced.</w:t>
      </w:r>
    </w:p>
    <w:p w14:paraId="45E1CDF1" w14:textId="29379B07" w:rsidR="00D24676" w:rsidRDefault="00D24676" w:rsidP="00D24676">
      <w:pPr>
        <w:snapToGrid w:val="0"/>
        <w:spacing w:before="120" w:after="120"/>
        <w:rPr>
          <w:color w:val="000000" w:themeColor="text1"/>
        </w:rPr>
      </w:pPr>
      <w:r w:rsidRPr="001C49B2">
        <w:rPr>
          <w:color w:val="000000" w:themeColor="text1"/>
        </w:rPr>
        <w:t xml:space="preserve">Additionally, </w:t>
      </w:r>
      <w:r>
        <w:rPr>
          <w:color w:val="000000" w:themeColor="text1"/>
        </w:rPr>
        <w:t xml:space="preserve">regarding the timeline perspective, </w:t>
      </w:r>
      <w:r w:rsidRPr="001C49B2">
        <w:rPr>
          <w:color w:val="000000" w:themeColor="text1"/>
        </w:rPr>
        <w:t xml:space="preserve">one difference between AI/ML-based </w:t>
      </w:r>
      <w:r>
        <w:rPr>
          <w:color w:val="000000" w:themeColor="text1"/>
        </w:rPr>
        <w:t>processing</w:t>
      </w:r>
      <w:r w:rsidRPr="001C49B2">
        <w:rPr>
          <w:color w:val="000000" w:themeColor="text1"/>
        </w:rPr>
        <w:t xml:space="preserve"> and non-AI/ML-based </w:t>
      </w:r>
      <w:r>
        <w:rPr>
          <w:color w:val="000000" w:themeColor="text1"/>
        </w:rPr>
        <w:t>processing</w:t>
      </w:r>
      <w:r w:rsidRPr="001C49B2">
        <w:rPr>
          <w:color w:val="000000" w:themeColor="text1"/>
        </w:rPr>
        <w:t xml:space="preserve"> </w:t>
      </w:r>
      <w:r>
        <w:rPr>
          <w:color w:val="000000" w:themeColor="text1"/>
        </w:rPr>
        <w:t>is the model deployment.</w:t>
      </w:r>
      <w:r w:rsidRPr="001C49B2">
        <w:rPr>
          <w:color w:val="000000" w:themeColor="text1"/>
        </w:rPr>
        <w:t xml:space="preserve"> </w:t>
      </w:r>
      <w:r>
        <w:rPr>
          <w:color w:val="000000" w:themeColor="text1"/>
        </w:rPr>
        <w:t xml:space="preserve">The model needs to be deployed to the </w:t>
      </w:r>
      <w:r w:rsidRPr="009045B9">
        <w:rPr>
          <w:color w:val="000000" w:themeColor="text1"/>
        </w:rPr>
        <w:t>AI/ML</w:t>
      </w:r>
      <w:r>
        <w:rPr>
          <w:color w:val="000000" w:themeColor="text1"/>
        </w:rPr>
        <w:t xml:space="preserve"> processing memory before performing inference -</w:t>
      </w:r>
      <w:r w:rsidRPr="005A1CA2">
        <w:rPr>
          <w:color w:val="000000" w:themeColor="text1"/>
        </w:rPr>
        <w:t xml:space="preserve"> </w:t>
      </w:r>
      <w:r>
        <w:rPr>
          <w:color w:val="000000" w:themeColor="text1"/>
        </w:rPr>
        <w:t>t</w:t>
      </w:r>
      <w:r w:rsidRPr="005A1CA2">
        <w:rPr>
          <w:color w:val="000000" w:themeColor="text1"/>
        </w:rPr>
        <w:t>his procedure can be understood as the functionality activation</w:t>
      </w:r>
      <w:r>
        <w:rPr>
          <w:color w:val="000000" w:themeColor="text1"/>
        </w:rPr>
        <w:t xml:space="preserve">. Considering multiple models supported by the UE share the </w:t>
      </w:r>
      <w:r w:rsidRPr="009045B9">
        <w:rPr>
          <w:color w:val="000000" w:themeColor="text1"/>
        </w:rPr>
        <w:t>AI/ML</w:t>
      </w:r>
      <w:r>
        <w:rPr>
          <w:color w:val="000000" w:themeColor="text1"/>
        </w:rPr>
        <w:t xml:space="preserve"> processing memory, </w:t>
      </w:r>
      <w:r w:rsidRPr="005A1CA2">
        <w:rPr>
          <w:color w:val="000000" w:themeColor="text1"/>
        </w:rPr>
        <w:t xml:space="preserve">storing </w:t>
      </w:r>
      <w:r>
        <w:rPr>
          <w:color w:val="000000" w:themeColor="text1"/>
        </w:rPr>
        <w:t xml:space="preserve">a specific </w:t>
      </w:r>
      <w:r w:rsidRPr="005A1CA2">
        <w:rPr>
          <w:color w:val="000000" w:themeColor="text1"/>
        </w:rPr>
        <w:t xml:space="preserve">model in the </w:t>
      </w:r>
      <w:r w:rsidRPr="009045B9">
        <w:rPr>
          <w:color w:val="000000" w:themeColor="text1"/>
        </w:rPr>
        <w:t>AI/ML</w:t>
      </w:r>
      <w:r>
        <w:rPr>
          <w:color w:val="000000" w:themeColor="text1"/>
        </w:rPr>
        <w:t xml:space="preserve"> processing memory </w:t>
      </w:r>
      <w:r w:rsidRPr="005A1CA2">
        <w:rPr>
          <w:color w:val="000000" w:themeColor="text1"/>
        </w:rPr>
        <w:t xml:space="preserve">all </w:t>
      </w:r>
      <w:r>
        <w:rPr>
          <w:color w:val="000000" w:themeColor="text1"/>
        </w:rPr>
        <w:t>the time</w:t>
      </w:r>
      <w:r w:rsidRPr="005A1CA2">
        <w:rPr>
          <w:color w:val="000000" w:themeColor="text1"/>
        </w:rPr>
        <w:t xml:space="preserve"> would cause </w:t>
      </w:r>
      <w:r>
        <w:rPr>
          <w:color w:val="000000" w:themeColor="text1"/>
        </w:rPr>
        <w:t xml:space="preserve">a </w:t>
      </w:r>
      <w:r w:rsidRPr="005A1CA2">
        <w:rPr>
          <w:color w:val="000000" w:themeColor="text1"/>
        </w:rPr>
        <w:t>waste of the storage memory.</w:t>
      </w:r>
      <w:r>
        <w:rPr>
          <w:color w:val="000000" w:themeColor="text1"/>
        </w:rPr>
        <w:t xml:space="preserve"> </w:t>
      </w:r>
      <w:r w:rsidRPr="005A1CA2">
        <w:rPr>
          <w:color w:val="000000" w:themeColor="text1"/>
        </w:rPr>
        <w:t xml:space="preserve">Therefore, the model should be flushed after </w:t>
      </w:r>
      <w:r>
        <w:rPr>
          <w:color w:val="000000" w:themeColor="text1"/>
        </w:rPr>
        <w:t>each single</w:t>
      </w:r>
      <w:r w:rsidRPr="005A1CA2">
        <w:rPr>
          <w:color w:val="000000" w:themeColor="text1"/>
        </w:rPr>
        <w:t xml:space="preserve"> in</w:t>
      </w:r>
      <w:r>
        <w:rPr>
          <w:color w:val="000000" w:themeColor="text1"/>
        </w:rPr>
        <w:t>ference occasion is finished -</w:t>
      </w:r>
      <w:r w:rsidRPr="005A1CA2">
        <w:rPr>
          <w:color w:val="000000" w:themeColor="text1"/>
        </w:rPr>
        <w:t xml:space="preserve"> </w:t>
      </w:r>
      <w:r>
        <w:rPr>
          <w:color w:val="000000" w:themeColor="text1"/>
        </w:rPr>
        <w:t>t</w:t>
      </w:r>
      <w:r w:rsidRPr="005A1CA2">
        <w:rPr>
          <w:color w:val="000000" w:themeColor="text1"/>
        </w:rPr>
        <w:t>his procedure can be understo</w:t>
      </w:r>
      <w:r>
        <w:rPr>
          <w:color w:val="000000" w:themeColor="text1"/>
        </w:rPr>
        <w:t xml:space="preserve">od as the functionality deactivation. For the </w:t>
      </w:r>
      <w:r w:rsidR="000A4BCB">
        <w:rPr>
          <w:color w:val="000000" w:themeColor="text1"/>
        </w:rPr>
        <w:t>CSI prediction</w:t>
      </w:r>
      <w:r>
        <w:rPr>
          <w:color w:val="000000" w:themeColor="text1"/>
        </w:rPr>
        <w:t xml:space="preserve"> feature, the latency (i.e., model deployment) of the model activation could be a couple of TTIs level -</w:t>
      </w:r>
      <w:r w:rsidRPr="005A1852">
        <w:rPr>
          <w:color w:val="000000" w:themeColor="text1"/>
        </w:rPr>
        <w:t xml:space="preserve"> </w:t>
      </w:r>
      <w:r>
        <w:rPr>
          <w:color w:val="000000" w:themeColor="text1"/>
        </w:rPr>
        <w:t>t</w:t>
      </w:r>
      <w:r w:rsidRPr="005A1852">
        <w:rPr>
          <w:color w:val="000000" w:themeColor="text1"/>
        </w:rPr>
        <w:t xml:space="preserve">hough it is still acceptable to be scheduled by legacy K2, the </w:t>
      </w:r>
      <w:r w:rsidR="00C15FBB">
        <w:rPr>
          <w:color w:val="000000" w:themeColor="text1"/>
        </w:rPr>
        <w:t xml:space="preserve">overall </w:t>
      </w:r>
      <w:r w:rsidRPr="005A1852">
        <w:rPr>
          <w:color w:val="000000" w:themeColor="text1"/>
        </w:rPr>
        <w:t xml:space="preserve">timeline values will </w:t>
      </w:r>
      <w:r w:rsidR="000C0E51">
        <w:rPr>
          <w:color w:val="000000" w:themeColor="text1"/>
        </w:rPr>
        <w:t>differ a lot</w:t>
      </w:r>
      <w:r w:rsidRPr="005A1852">
        <w:rPr>
          <w:color w:val="000000" w:themeColor="text1"/>
        </w:rPr>
        <w:t xml:space="preserve"> </w:t>
      </w:r>
      <w:r w:rsidR="004C32B6" w:rsidRPr="00F17EDF">
        <w:rPr>
          <w:color w:val="000000" w:themeColor="text1"/>
        </w:rPr>
        <w:t xml:space="preserve">with or without </w:t>
      </w:r>
      <w:r w:rsidR="004C32B6">
        <w:rPr>
          <w:color w:val="000000" w:themeColor="text1"/>
        </w:rPr>
        <w:t xml:space="preserve">considering </w:t>
      </w:r>
      <w:r w:rsidR="004C32B6" w:rsidRPr="00F17EDF">
        <w:rPr>
          <w:color w:val="000000" w:themeColor="text1"/>
        </w:rPr>
        <w:t>this additional latency</w:t>
      </w:r>
      <w:r w:rsidRPr="005A1852">
        <w:rPr>
          <w:color w:val="000000" w:themeColor="text1"/>
        </w:rPr>
        <w:t>.</w:t>
      </w:r>
    </w:p>
    <w:p w14:paraId="02A67D82" w14:textId="7B5E66DD" w:rsidR="00D24676" w:rsidRDefault="00D24676" w:rsidP="00D24676">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sidR="00DA5160">
        <w:rPr>
          <w:b/>
          <w:i/>
          <w:color w:val="000000" w:themeColor="text1"/>
        </w:rPr>
        <w:t>3</w:t>
      </w:r>
      <w:r w:rsidRPr="00E81369">
        <w:rPr>
          <w:b/>
          <w:i/>
          <w:color w:val="000000" w:themeColor="text1"/>
        </w:rPr>
        <w:t xml:space="preserve">: </w:t>
      </w:r>
      <w:r>
        <w:rPr>
          <w:rFonts w:eastAsiaTheme="minorEastAsia" w:hint="eastAsia"/>
          <w:b/>
          <w:i/>
          <w:color w:val="000000" w:themeColor="text1"/>
        </w:rPr>
        <w:t>A</w:t>
      </w:r>
      <w:r>
        <w:rPr>
          <w:rFonts w:eastAsiaTheme="minorEastAsia"/>
          <w:b/>
          <w:i/>
          <w:color w:val="000000" w:themeColor="text1"/>
        </w:rPr>
        <w:t xml:space="preserve">ctivation delay is needed for </w:t>
      </w:r>
      <w:r w:rsidRPr="0092336E">
        <w:rPr>
          <w:rFonts w:eastAsiaTheme="minorEastAsia"/>
          <w:b/>
          <w:i/>
          <w:color w:val="000000" w:themeColor="text1"/>
        </w:rPr>
        <w:t xml:space="preserve">deploying the model to the AI/ML processing memory before performing </w:t>
      </w:r>
      <w:r w:rsidRPr="00D24676">
        <w:rPr>
          <w:b/>
          <w:i/>
          <w:color w:val="000000" w:themeColor="text1"/>
        </w:rPr>
        <w:t>inference</w:t>
      </w:r>
      <w:r>
        <w:rPr>
          <w:b/>
          <w:i/>
          <w:color w:val="000000" w:themeColor="text1"/>
        </w:rPr>
        <w:t>.</w:t>
      </w:r>
    </w:p>
    <w:p w14:paraId="4829875E" w14:textId="6F9D1987" w:rsidR="00D24676" w:rsidRDefault="00D24676" w:rsidP="00D24676">
      <w:pPr>
        <w:pStyle w:val="a5"/>
        <w:numPr>
          <w:ilvl w:val="0"/>
          <w:numId w:val="2"/>
        </w:numPr>
        <w:snapToGrid w:val="0"/>
        <w:spacing w:before="120" w:after="120"/>
        <w:rPr>
          <w:rFonts w:ascii="Times New Roman" w:hAnsi="Times New Roman" w:cs="Times New Roman"/>
          <w:b/>
          <w:i/>
          <w:color w:val="000000" w:themeColor="text1"/>
          <w:szCs w:val="22"/>
        </w:rPr>
      </w:pPr>
      <w:r w:rsidRPr="00985E49">
        <w:rPr>
          <w:rFonts w:ascii="Times New Roman" w:hAnsi="Times New Roman" w:cs="Times New Roman"/>
          <w:b/>
          <w:i/>
          <w:color w:val="000000" w:themeColor="text1"/>
          <w:szCs w:val="22"/>
        </w:rPr>
        <w:t xml:space="preserve">Activation of an AI/ML model for </w:t>
      </w:r>
      <w:r w:rsidR="000A4BCB">
        <w:rPr>
          <w:rFonts w:ascii="Times New Roman" w:hAnsi="Times New Roman" w:cs="Times New Roman"/>
          <w:b/>
          <w:i/>
          <w:color w:val="000000" w:themeColor="text1"/>
          <w:szCs w:val="22"/>
        </w:rPr>
        <w:t>CSI prediction</w:t>
      </w:r>
      <w:r w:rsidRPr="00985E49">
        <w:rPr>
          <w:rFonts w:ascii="Times New Roman" w:hAnsi="Times New Roman" w:cs="Times New Roman"/>
          <w:b/>
          <w:i/>
          <w:color w:val="000000" w:themeColor="text1"/>
          <w:szCs w:val="22"/>
        </w:rPr>
        <w:t xml:space="preserve"> could be achieved in TTI level delay</w:t>
      </w:r>
      <w:r>
        <w:rPr>
          <w:rFonts w:ascii="Times New Roman" w:hAnsi="Times New Roman" w:cs="Times New Roman"/>
          <w:b/>
          <w:i/>
          <w:color w:val="000000" w:themeColor="text1"/>
          <w:szCs w:val="22"/>
        </w:rPr>
        <w:t>.</w:t>
      </w:r>
    </w:p>
    <w:p w14:paraId="7C3B0241" w14:textId="77777777" w:rsidR="00D24676" w:rsidRPr="00985E49" w:rsidRDefault="00D24676" w:rsidP="00D24676">
      <w:pPr>
        <w:pStyle w:val="a5"/>
        <w:numPr>
          <w:ilvl w:val="0"/>
          <w:numId w:val="2"/>
        </w:numPr>
        <w:snapToGrid w:val="0"/>
        <w:spacing w:before="120" w:after="120"/>
        <w:rPr>
          <w:b/>
          <w:i/>
          <w:color w:val="000000" w:themeColor="text1"/>
          <w:szCs w:val="22"/>
        </w:rPr>
      </w:pPr>
      <w:r>
        <w:rPr>
          <w:rFonts w:ascii="Times New Roman" w:hAnsi="Times New Roman" w:cs="Times New Roman"/>
          <w:b/>
          <w:i/>
          <w:color w:val="000000" w:themeColor="text1"/>
          <w:szCs w:val="22"/>
        </w:rPr>
        <w:t xml:space="preserve">To achieve efficient usage of </w:t>
      </w:r>
      <w:r w:rsidRPr="0084062B">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the model should </w:t>
      </w:r>
      <w:r w:rsidRPr="00985E49">
        <w:rPr>
          <w:rFonts w:ascii="Times New Roman" w:hAnsi="Times New Roman" w:cs="Times New Roman"/>
          <w:b/>
          <w:i/>
          <w:color w:val="000000" w:themeColor="text1"/>
          <w:szCs w:val="22"/>
        </w:rPr>
        <w:t>be flushed</w:t>
      </w:r>
      <w:r>
        <w:rPr>
          <w:rFonts w:ascii="Times New Roman" w:hAnsi="Times New Roman" w:cs="Times New Roman"/>
          <w:b/>
          <w:i/>
          <w:color w:val="000000" w:themeColor="text1"/>
          <w:szCs w:val="22"/>
        </w:rPr>
        <w:t xml:space="preserve"> from the </w:t>
      </w:r>
      <w:r w:rsidRPr="00985E49">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after inference is completed</w:t>
      </w:r>
      <w:r w:rsidRPr="00985E49">
        <w:rPr>
          <w:rFonts w:ascii="Times New Roman" w:hAnsi="Times New Roman" w:cs="Times New Roman"/>
          <w:b/>
          <w:i/>
          <w:color w:val="000000" w:themeColor="text1"/>
          <w:szCs w:val="22"/>
        </w:rPr>
        <w:t>.</w:t>
      </w:r>
    </w:p>
    <w:p w14:paraId="48D119C5" w14:textId="18D6729C" w:rsidR="00B03368" w:rsidRPr="009F3C5C" w:rsidRDefault="00B03368" w:rsidP="00D24676">
      <w:pPr>
        <w:snapToGrid w:val="0"/>
        <w:spacing w:before="120" w:after="120"/>
        <w:rPr>
          <w:color w:val="000000" w:themeColor="text1"/>
        </w:rPr>
      </w:pPr>
      <w:r w:rsidRPr="009F3C5C">
        <w:rPr>
          <w:color w:val="000000" w:themeColor="text1"/>
        </w:rPr>
        <w:t xml:space="preserve">With respect to this observation, it is a faster and simpler solution to activate the functionality by configuring/activating/triggering a corresponding CSI report for P-CSI/SP-CSI/A-CSI, respectively, and </w:t>
      </w:r>
      <w:r>
        <w:rPr>
          <w:color w:val="000000" w:themeColor="text1"/>
        </w:rPr>
        <w:t>count</w:t>
      </w:r>
      <w:r w:rsidRPr="009F3C5C">
        <w:rPr>
          <w:color w:val="000000" w:themeColor="text1"/>
        </w:rPr>
        <w:t xml:space="preserve"> the activation time into the processing time. Taking A-</w:t>
      </w:r>
      <w:r w:rsidRPr="009F3C5C">
        <w:rPr>
          <w:rFonts w:hint="eastAsia"/>
          <w:color w:val="000000" w:themeColor="text1"/>
        </w:rPr>
        <w:t>C</w:t>
      </w:r>
      <w:r w:rsidRPr="009F3C5C">
        <w:rPr>
          <w:color w:val="000000" w:themeColor="text1"/>
        </w:rPr>
        <w:t xml:space="preserve">SI </w:t>
      </w:r>
      <w:r w:rsidRPr="009F3C5C">
        <w:rPr>
          <w:rFonts w:hint="eastAsia"/>
          <w:color w:val="000000" w:themeColor="text1"/>
        </w:rPr>
        <w:t>report</w:t>
      </w:r>
      <w:r w:rsidRPr="009F3C5C">
        <w:rPr>
          <w:color w:val="000000" w:themeColor="text1"/>
        </w:rPr>
        <w:t xml:space="preserve"> for instance</w:t>
      </w:r>
      <w:r w:rsidRPr="009F3C5C">
        <w:rPr>
          <w:rFonts w:hint="eastAsia"/>
          <w:color w:val="000000" w:themeColor="text1"/>
        </w:rPr>
        <w:t>,</w:t>
      </w:r>
      <w:r w:rsidRPr="009F3C5C">
        <w:rPr>
          <w:color w:val="000000" w:themeColor="text1"/>
        </w:rPr>
        <w:t xml:space="preserve"> if the corresponding functionality is subject to inactive state, the CSI processing timeline should incorporate both the functionality activation delay (</w:t>
      </w:r>
      <w:r w:rsidRPr="009F3C5C">
        <w:rPr>
          <w:rFonts w:hint="eastAsia"/>
          <w:color w:val="000000" w:themeColor="text1"/>
        </w:rPr>
        <w:t>Δ</w:t>
      </w:r>
      <w:r w:rsidRPr="009F3C5C">
        <w:rPr>
          <w:rFonts w:hint="eastAsia"/>
          <w:color w:val="000000" w:themeColor="text1"/>
        </w:rPr>
        <w:t>T</w:t>
      </w:r>
      <w:r w:rsidRPr="009F3C5C">
        <w:rPr>
          <w:color w:val="000000" w:themeColor="text1"/>
        </w:rPr>
        <w:t>) and the inference delay (</w:t>
      </w:r>
      <w:proofErr w:type="spellStart"/>
      <w:r w:rsidRPr="009F3C5C">
        <w:rPr>
          <w:i/>
        </w:rPr>
        <w:t>Z</w:t>
      </w:r>
      <w:r w:rsidRPr="009F3C5C">
        <w:rPr>
          <w:i/>
          <w:vertAlign w:val="subscript"/>
        </w:rPr>
        <w:t>ref</w:t>
      </w:r>
      <w:proofErr w:type="spellEnd"/>
      <w:r w:rsidRPr="009F3C5C">
        <w:rPr>
          <w:color w:val="000000" w:themeColor="text1"/>
        </w:rPr>
        <w:t>), while otherwise the CSI processing timeline only counts the inference delay (</w:t>
      </w:r>
      <w:proofErr w:type="spellStart"/>
      <w:r w:rsidRPr="009F3C5C">
        <w:rPr>
          <w:i/>
        </w:rPr>
        <w:t>Z</w:t>
      </w:r>
      <w:r w:rsidRPr="009F3C5C">
        <w:rPr>
          <w:i/>
          <w:vertAlign w:val="subscript"/>
        </w:rPr>
        <w:t>ref</w:t>
      </w:r>
      <w:proofErr w:type="spellEnd"/>
      <w:r w:rsidRPr="009F3C5C">
        <w:rPr>
          <w:color w:val="000000" w:themeColor="text1"/>
        </w:rPr>
        <w:t>).</w:t>
      </w:r>
    </w:p>
    <w:p w14:paraId="6A9C7326" w14:textId="702E63E0" w:rsidR="00B03368" w:rsidRPr="00B03368" w:rsidRDefault="00B03368" w:rsidP="00B03368">
      <w:pPr>
        <w:overflowPunct w:val="0"/>
        <w:autoSpaceDE w:val="0"/>
        <w:autoSpaceDN w:val="0"/>
        <w:adjustRightInd w:val="0"/>
        <w:snapToGrid w:val="0"/>
        <w:spacing w:before="120" w:after="120"/>
        <w:textAlignment w:val="baseline"/>
        <w:rPr>
          <w:b/>
          <w:i/>
          <w:color w:val="000000" w:themeColor="text1"/>
        </w:rPr>
      </w:pPr>
      <w:r w:rsidRPr="00B03368">
        <w:rPr>
          <w:b/>
          <w:i/>
          <w:color w:val="000000" w:themeColor="text1"/>
        </w:rPr>
        <w:t xml:space="preserve">Proposal </w:t>
      </w:r>
      <w:r>
        <w:rPr>
          <w:b/>
          <w:i/>
          <w:color w:val="000000" w:themeColor="text1"/>
        </w:rPr>
        <w:t>11</w:t>
      </w:r>
      <w:r w:rsidRPr="00B03368">
        <w:rPr>
          <w:b/>
          <w:i/>
          <w:color w:val="000000" w:themeColor="text1"/>
        </w:rPr>
        <w:t>:</w:t>
      </w:r>
      <w:r w:rsidRPr="00B03368">
        <w:rPr>
          <w:rFonts w:hint="eastAsia"/>
          <w:b/>
          <w:i/>
          <w:color w:val="000000" w:themeColor="text1"/>
        </w:rPr>
        <w:t xml:space="preserve"> </w:t>
      </w:r>
      <w:r w:rsidRPr="00B03368">
        <w:rPr>
          <w:b/>
          <w:i/>
          <w:color w:val="000000" w:themeColor="text1"/>
        </w:rPr>
        <w:t>For A-CSI report</w:t>
      </w:r>
      <w:r w:rsidR="008F5A79">
        <w:rPr>
          <w:b/>
          <w:i/>
          <w:color w:val="000000" w:themeColor="text1"/>
        </w:rPr>
        <w:t xml:space="preserve"> subject to a</w:t>
      </w:r>
      <w:r w:rsidR="008F5A79" w:rsidRPr="00B03368">
        <w:rPr>
          <w:b/>
          <w:i/>
          <w:color w:val="000000" w:themeColor="text1"/>
        </w:rPr>
        <w:t xml:space="preserve"> functionality</w:t>
      </w:r>
      <w:r w:rsidRPr="00B03368">
        <w:rPr>
          <w:b/>
          <w:i/>
          <w:color w:val="000000" w:themeColor="text1"/>
        </w:rPr>
        <w:t xml:space="preserve">, the CSI processing </w:t>
      </w:r>
      <w:r w:rsidRPr="00B03368">
        <w:rPr>
          <w:rFonts w:hint="eastAsia"/>
          <w:b/>
          <w:i/>
          <w:color w:val="000000" w:themeColor="text1"/>
        </w:rPr>
        <w:t>timeline</w:t>
      </w:r>
      <w:r w:rsidRPr="00B03368">
        <w:rPr>
          <w:b/>
          <w:i/>
          <w:color w:val="000000" w:themeColor="text1"/>
        </w:rPr>
        <w:t xml:space="preserve"> is impacted by the active</w:t>
      </w:r>
      <w:r w:rsidRPr="00B03368">
        <w:rPr>
          <w:rFonts w:hint="eastAsia"/>
          <w:b/>
          <w:i/>
          <w:color w:val="000000" w:themeColor="text1"/>
        </w:rPr>
        <w:t>/</w:t>
      </w:r>
      <w:r w:rsidRPr="0092336E">
        <w:rPr>
          <w:b/>
          <w:i/>
          <w:color w:val="000000" w:themeColor="text1"/>
        </w:rPr>
        <w:t>inactive</w:t>
      </w:r>
      <w:r w:rsidRPr="00B03368">
        <w:rPr>
          <w:b/>
          <w:i/>
          <w:color w:val="000000" w:themeColor="text1"/>
        </w:rPr>
        <w:t xml:space="preserve"> state of the functionality. When the A-CSI report is triggered:</w:t>
      </w:r>
    </w:p>
    <w:p w14:paraId="0EFA7198" w14:textId="77777777" w:rsidR="00B03368" w:rsidRPr="00CA16C1" w:rsidRDefault="00B03368" w:rsidP="00B03368">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“active state”, the CSI processing is subject to a shorter timeline.</w:t>
      </w:r>
    </w:p>
    <w:p w14:paraId="38E48034" w14:textId="77777777" w:rsidR="00B03368" w:rsidRPr="00CA16C1" w:rsidRDefault="00B03368" w:rsidP="00B03368">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“inactive state”, the CSI processing is subject to a longer timeline as it additionally includes the activation delay</w:t>
      </w:r>
      <w:r w:rsidRPr="00CA16C1">
        <w:rPr>
          <w:rFonts w:ascii="Times New Roman" w:hAnsi="Times New Roman" w:cs="Times New Roman" w:hint="eastAsia"/>
          <w:b/>
          <w:i/>
          <w:color w:val="000000" w:themeColor="text1"/>
          <w:szCs w:val="22"/>
        </w:rPr>
        <w:t>.</w:t>
      </w:r>
      <w:r w:rsidRPr="00CA16C1">
        <w:rPr>
          <w:rFonts w:ascii="Times New Roman" w:hAnsi="Times New Roman" w:cs="Times New Roman"/>
          <w:b/>
          <w:i/>
          <w:color w:val="000000" w:themeColor="text1"/>
          <w:szCs w:val="22"/>
        </w:rPr>
        <w:t xml:space="preserve"> </w:t>
      </w:r>
    </w:p>
    <w:p w14:paraId="1051EA77" w14:textId="77777777" w:rsidR="00D24676" w:rsidRPr="00C27CF4" w:rsidRDefault="00D24676" w:rsidP="00D24676">
      <w:pPr>
        <w:snapToGrid w:val="0"/>
        <w:spacing w:before="120" w:after="120"/>
        <w:rPr>
          <w:color w:val="000000" w:themeColor="text1"/>
        </w:rPr>
      </w:pPr>
      <w:r>
        <w:rPr>
          <w:rFonts w:hint="eastAsia"/>
          <w:color w:val="000000" w:themeColor="text1"/>
        </w:rPr>
        <w:t>T</w:t>
      </w:r>
      <w:r>
        <w:rPr>
          <w:color w:val="000000" w:themeColor="text1"/>
        </w:rPr>
        <w:t xml:space="preserve">o enable the alignment of the CSI processing timeline between </w:t>
      </w:r>
      <w:proofErr w:type="spellStart"/>
      <w:r>
        <w:rPr>
          <w:color w:val="000000" w:themeColor="text1"/>
        </w:rPr>
        <w:t>gNB</w:t>
      </w:r>
      <w:proofErr w:type="spellEnd"/>
      <w:r>
        <w:rPr>
          <w:color w:val="000000" w:themeColor="text1"/>
        </w:rPr>
        <w:t xml:space="preserve"> and UE, the following two cases can be considered.</w:t>
      </w:r>
    </w:p>
    <w:p w14:paraId="5BC1A799" w14:textId="5F0DE030" w:rsidR="00D24676" w:rsidRPr="00212652" w:rsidRDefault="00D24676" w:rsidP="00212652">
      <w:pPr>
        <w:pStyle w:val="aa"/>
        <w:numPr>
          <w:ilvl w:val="0"/>
          <w:numId w:val="29"/>
        </w:numPr>
        <w:snapToGrid w:val="0"/>
        <w:spacing w:after="120"/>
        <w:jc w:val="both"/>
        <w:rPr>
          <w:rFonts w:asciiTheme="majorHAnsi" w:eastAsia="宋体" w:hAnsiTheme="majorHAnsi" w:cstheme="majorBidi"/>
          <w:color w:val="000000" w:themeColor="text1"/>
        </w:rPr>
      </w:pPr>
      <w:r w:rsidRPr="00BD3123">
        <w:rPr>
          <w:rFonts w:ascii="Times New Roman" w:eastAsia="宋体" w:hAnsi="Times New Roman" w:cs="Times New Roman"/>
          <w:b/>
          <w:color w:val="000000" w:themeColor="text1"/>
        </w:rPr>
        <w:t xml:space="preserve">Case 1: </w:t>
      </w:r>
      <w:r w:rsidRPr="005B1EA8">
        <w:rPr>
          <w:rFonts w:ascii="Times New Roman" w:eastAsia="宋体" w:hAnsi="Times New Roman" w:cs="Times New Roman"/>
          <w:color w:val="000000" w:themeColor="text1"/>
        </w:rPr>
        <w:t xml:space="preserve">An activation window is configured/activated by the NW to activate the functionality. The functionality </w:t>
      </w:r>
      <w:r w:rsidRPr="00BD3123">
        <w:rPr>
          <w:rFonts w:ascii="Times New Roman" w:hAnsi="Times New Roman" w:cs="Times New Roman"/>
          <w:color w:val="000000" w:themeColor="text1"/>
        </w:rPr>
        <w:t>is</w:t>
      </w:r>
      <w:r w:rsidRPr="005B1EA8">
        <w:rPr>
          <w:rFonts w:ascii="Times New Roman" w:eastAsia="宋体" w:hAnsi="Times New Roman" w:cs="Times New Roman"/>
          <w:color w:val="000000" w:themeColor="text1"/>
        </w:rPr>
        <w:t xml:space="preserve"> said </w:t>
      </w:r>
      <w:r w:rsidRPr="00D24676">
        <w:rPr>
          <w:rFonts w:ascii="Times New Roman" w:eastAsia="宋体" w:hAnsi="Times New Roman" w:cs="宋体"/>
          <w:color w:val="000000" w:themeColor="text1"/>
        </w:rPr>
        <w:t>active</w:t>
      </w:r>
      <w:r w:rsidRPr="005B1EA8">
        <w:rPr>
          <w:rFonts w:ascii="Times New Roman" w:eastAsia="宋体" w:hAnsi="Times New Roman" w:cs="Times New Roman"/>
          <w:color w:val="000000" w:themeColor="text1"/>
        </w:rPr>
        <w:t xml:space="preserve"> state in </w:t>
      </w:r>
      <w:r w:rsidRPr="005B1EA8">
        <w:rPr>
          <w:rFonts w:ascii="Times New Roman" w:hAnsi="Times New Roman" w:cs="Times New Roman"/>
          <w:color w:val="000000" w:themeColor="text1"/>
        </w:rPr>
        <w:t>the</w:t>
      </w:r>
      <w:r w:rsidRPr="005B1EA8">
        <w:rPr>
          <w:rFonts w:ascii="Times New Roman" w:eastAsia="宋体" w:hAnsi="Times New Roman" w:cs="Times New Roman"/>
          <w:color w:val="000000" w:themeColor="text1"/>
        </w:rPr>
        <w:t xml:space="preserve"> activation window, and is said inactive state otherwise. Then, as illustrated in the figure below, for A-CSI reports triggered within the activation window, the CSI processing is subject to a shorter timeline (</w:t>
      </w:r>
      <w:proofErr w:type="spellStart"/>
      <w:r w:rsidRPr="005B1EA8">
        <w:rPr>
          <w:rFonts w:ascii="Times New Roman" w:eastAsia="黑体" w:hAnsi="Times New Roman" w:cs="Times New Roman"/>
          <w:i/>
        </w:rPr>
        <w:t>Z</w:t>
      </w:r>
      <w:r w:rsidRPr="005B1EA8">
        <w:rPr>
          <w:rFonts w:ascii="Times New Roman" w:eastAsia="黑体" w:hAnsi="Times New Roman" w:cs="Times New Roman"/>
          <w:i/>
          <w:vertAlign w:val="subscript"/>
        </w:rPr>
        <w:t>ref</w:t>
      </w:r>
      <w:proofErr w:type="spellEnd"/>
      <w:r w:rsidRPr="005B1EA8">
        <w:rPr>
          <w:rFonts w:ascii="Times New Roman" w:eastAsia="宋体" w:hAnsi="Times New Roman" w:cs="Times New Roman"/>
          <w:color w:val="000000" w:themeColor="text1"/>
        </w:rPr>
        <w:t>), and otherwise it is subject to a longer timeline (</w:t>
      </w:r>
      <w:proofErr w:type="spellStart"/>
      <w:r w:rsidRPr="005B1EA8">
        <w:rPr>
          <w:rFonts w:ascii="Times New Roman" w:eastAsia="黑体" w:hAnsi="Times New Roman" w:cs="Times New Roman"/>
          <w:i/>
        </w:rPr>
        <w:t>Z</w:t>
      </w:r>
      <w:r w:rsidRPr="005B1EA8">
        <w:rPr>
          <w:rFonts w:ascii="Times New Roman" w:eastAsia="黑体" w:hAnsi="Times New Roman" w:cs="Times New Roman"/>
          <w:i/>
          <w:vertAlign w:val="subscript"/>
        </w:rPr>
        <w:t>ref</w:t>
      </w:r>
      <w:proofErr w:type="spellEnd"/>
      <w:r w:rsidRPr="005B1EA8">
        <w:rPr>
          <w:rFonts w:ascii="Times New Roman" w:eastAsia="宋体" w:hAnsi="Times New Roman" w:cs="Times New Roman"/>
          <w:color w:val="000000" w:themeColor="text1"/>
        </w:rPr>
        <w:t xml:space="preserve"> +</w:t>
      </w:r>
      <w:r w:rsidRPr="005B1EA8">
        <w:rPr>
          <w:rFonts w:ascii="Times New Roman" w:eastAsia="宋体" w:hAnsi="Times New Roman" w:cs="Times New Roman" w:hint="eastAsia"/>
          <w:color w:val="000000" w:themeColor="text1"/>
        </w:rPr>
        <w:t>Δ</w:t>
      </w:r>
      <w:r w:rsidRPr="005B1EA8">
        <w:rPr>
          <w:rFonts w:ascii="Times New Roman" w:eastAsia="宋体" w:hAnsi="Times New Roman" w:cs="Times New Roman"/>
          <w:color w:val="000000" w:themeColor="text1"/>
        </w:rPr>
        <w:t>T)</w:t>
      </w:r>
      <w:r w:rsidRPr="00985E49">
        <w:rPr>
          <w:rFonts w:ascii="Times New Roman" w:eastAsia="宋体" w:hAnsi="Times New Roman" w:cs="Times New Roman"/>
          <w:color w:val="000000" w:themeColor="text1"/>
        </w:rPr>
        <w:t>.</w:t>
      </w:r>
    </w:p>
    <w:p w14:paraId="3A131538" w14:textId="38EC1B97" w:rsidR="00FE2BC6" w:rsidRDefault="00FE2BC6" w:rsidP="00FE2BC6">
      <w:pPr>
        <w:overflowPunct w:val="0"/>
        <w:autoSpaceDE w:val="0"/>
        <w:autoSpaceDN w:val="0"/>
        <w:adjustRightInd w:val="0"/>
        <w:snapToGrid w:val="0"/>
        <w:spacing w:before="120" w:after="120"/>
        <w:jc w:val="center"/>
        <w:textAlignment w:val="baseline"/>
        <w:rPr>
          <w:b/>
          <w:color w:val="000000" w:themeColor="text1"/>
          <w:szCs w:val="20"/>
        </w:rPr>
      </w:pPr>
      <w:r>
        <w:rPr>
          <w:noProof/>
        </w:rPr>
        <w:lastRenderedPageBreak/>
        <w:drawing>
          <wp:inline distT="0" distB="0" distL="0" distR="0" wp14:anchorId="54EB4D71" wp14:editId="6206BCDE">
            <wp:extent cx="4696691" cy="1812316"/>
            <wp:effectExtent l="0" t="0" r="8890" b="0"/>
            <wp:docPr id="2"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87369\AppData\Roaming\WeLink_Desktop\appdata\IM\z00887369\ReceiveFiles\originalImgfiles\A50B9270-68B2-408F-BCB5-533D8F0F2B5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23891" cy="1822812"/>
                    </a:xfrm>
                    <a:prstGeom prst="rect">
                      <a:avLst/>
                    </a:prstGeom>
                    <a:noFill/>
                    <a:ln>
                      <a:noFill/>
                    </a:ln>
                  </pic:spPr>
                </pic:pic>
              </a:graphicData>
            </a:graphic>
          </wp:inline>
        </w:drawing>
      </w:r>
    </w:p>
    <w:p w14:paraId="2F478F0C" w14:textId="6BF933B8" w:rsidR="00D24676" w:rsidRPr="008805D0" w:rsidRDefault="00D24676" w:rsidP="00FE2BC6">
      <w:pPr>
        <w:overflowPunct w:val="0"/>
        <w:autoSpaceDE w:val="0"/>
        <w:autoSpaceDN w:val="0"/>
        <w:adjustRightInd w:val="0"/>
        <w:snapToGrid w:val="0"/>
        <w:spacing w:before="120" w:after="120"/>
        <w:jc w:val="center"/>
        <w:textAlignment w:val="baseline"/>
        <w:rPr>
          <w:b/>
          <w:color w:val="000000" w:themeColor="text1"/>
          <w:sz w:val="20"/>
          <w:szCs w:val="20"/>
        </w:rPr>
      </w:pPr>
      <w:r w:rsidRPr="008805D0">
        <w:rPr>
          <w:b/>
          <w:color w:val="000000" w:themeColor="text1"/>
          <w:sz w:val="20"/>
          <w:szCs w:val="20"/>
        </w:rPr>
        <w:t xml:space="preserve">Figure </w:t>
      </w:r>
      <w:r w:rsidR="00FE2BC6" w:rsidRPr="008805D0">
        <w:rPr>
          <w:b/>
          <w:noProof/>
          <w:color w:val="000000" w:themeColor="text1"/>
          <w:sz w:val="20"/>
          <w:szCs w:val="20"/>
        </w:rPr>
        <w:t>1</w:t>
      </w:r>
      <w:r w:rsidRPr="008805D0">
        <w:rPr>
          <w:b/>
          <w:color w:val="000000" w:themeColor="text1"/>
          <w:sz w:val="20"/>
          <w:szCs w:val="20"/>
        </w:rPr>
        <w:t xml:space="preserve"> CSI processing timeline for A-CSI report is impacted by </w:t>
      </w:r>
      <w:r w:rsidRPr="008805D0">
        <w:rPr>
          <w:rFonts w:hint="eastAsia"/>
          <w:b/>
          <w:color w:val="000000" w:themeColor="text1"/>
          <w:sz w:val="20"/>
          <w:szCs w:val="20"/>
        </w:rPr>
        <w:t>a</w:t>
      </w:r>
      <w:r w:rsidRPr="008805D0">
        <w:rPr>
          <w:b/>
          <w:color w:val="000000" w:themeColor="text1"/>
          <w:sz w:val="20"/>
          <w:szCs w:val="20"/>
        </w:rPr>
        <w:t>n activation window</w:t>
      </w:r>
    </w:p>
    <w:p w14:paraId="5EDA852A" w14:textId="4BF4132A" w:rsidR="00D24676" w:rsidRDefault="00BD3123" w:rsidP="00212652">
      <w:pPr>
        <w:pStyle w:val="aa"/>
        <w:numPr>
          <w:ilvl w:val="0"/>
          <w:numId w:val="29"/>
        </w:numPr>
        <w:snapToGrid w:val="0"/>
        <w:spacing w:after="120"/>
        <w:jc w:val="both"/>
      </w:pPr>
      <w:r w:rsidRPr="00BD3123">
        <w:rPr>
          <w:rFonts w:ascii="Times New Roman" w:eastAsia="宋体" w:hAnsi="Times New Roman" w:cs="Times New Roman"/>
          <w:b/>
          <w:color w:val="000000" w:themeColor="text1"/>
        </w:rPr>
        <w:t xml:space="preserve">Case </w:t>
      </w:r>
      <w:r>
        <w:rPr>
          <w:rFonts w:ascii="Times New Roman" w:eastAsia="宋体" w:hAnsi="Times New Roman" w:cs="Times New Roman"/>
          <w:b/>
          <w:color w:val="000000" w:themeColor="text1"/>
        </w:rPr>
        <w:t>2</w:t>
      </w:r>
      <w:r w:rsidRPr="00BD3123">
        <w:rPr>
          <w:rFonts w:ascii="Times New Roman" w:eastAsia="宋体" w:hAnsi="Times New Roman" w:cs="Times New Roman"/>
          <w:b/>
          <w:color w:val="000000" w:themeColor="text1"/>
        </w:rPr>
        <w:t>:</w:t>
      </w:r>
      <w:r w:rsidRPr="005B1EA8">
        <w:rPr>
          <w:rFonts w:ascii="Times New Roman" w:eastAsia="宋体" w:hAnsi="Times New Roman" w:cs="Times New Roman"/>
          <w:color w:val="000000" w:themeColor="text1"/>
        </w:rPr>
        <w:t xml:space="preserve"> </w:t>
      </w:r>
      <w:r w:rsidR="00D24676" w:rsidRPr="00E42744">
        <w:rPr>
          <w:rFonts w:ascii="Times New Roman" w:eastAsia="宋体" w:hAnsi="Times New Roman" w:cs="Times New Roman"/>
          <w:color w:val="000000" w:themeColor="text1"/>
        </w:rPr>
        <w:t xml:space="preserve">Active/inactive state is determined by another SP-CSI report subject to the same functionality. As shown in the figure in below, assuming a SP-CSI report is configured/activated, then the functionality is subject to </w:t>
      </w:r>
      <w:r w:rsidR="00D24676" w:rsidRPr="00BD3123">
        <w:rPr>
          <w:rFonts w:ascii="Times New Roman" w:hAnsi="Times New Roman" w:cs="Times New Roman"/>
          <w:color w:val="000000" w:themeColor="text1"/>
        </w:rPr>
        <w:t>active</w:t>
      </w:r>
      <w:r w:rsidR="00D24676" w:rsidRPr="00E42744">
        <w:rPr>
          <w:rFonts w:ascii="Times New Roman" w:eastAsia="宋体" w:hAnsi="Times New Roman" w:cs="Times New Roman"/>
          <w:color w:val="000000" w:themeColor="text1"/>
        </w:rPr>
        <w:t xml:space="preserve"> state for a </w:t>
      </w:r>
      <w:r w:rsidR="00CB3429">
        <w:rPr>
          <w:rFonts w:ascii="Times New Roman" w:eastAsia="宋体" w:hAnsi="Times New Roman" w:cs="Times New Roman"/>
          <w:color w:val="000000" w:themeColor="text1"/>
        </w:rPr>
        <w:t>certain</w:t>
      </w:r>
      <w:r w:rsidR="00CB3429" w:rsidRPr="00E42744">
        <w:rPr>
          <w:rFonts w:ascii="Times New Roman" w:eastAsia="宋体" w:hAnsi="Times New Roman" w:cs="Times New Roman"/>
          <w:color w:val="000000" w:themeColor="text1"/>
        </w:rPr>
        <w:t xml:space="preserve"> </w:t>
      </w:r>
      <w:r w:rsidR="00D24676" w:rsidRPr="00E42744">
        <w:rPr>
          <w:rFonts w:ascii="Times New Roman" w:eastAsia="宋体" w:hAnsi="Times New Roman" w:cs="Times New Roman"/>
          <w:color w:val="000000" w:themeColor="text1"/>
        </w:rPr>
        <w:t xml:space="preserve">time duration before </w:t>
      </w:r>
      <w:r w:rsidR="00F52407">
        <w:rPr>
          <w:rFonts w:ascii="Times New Roman" w:eastAsia="宋体" w:hAnsi="Times New Roman" w:cs="Times New Roman"/>
          <w:color w:val="000000" w:themeColor="text1"/>
        </w:rPr>
        <w:t>the</w:t>
      </w:r>
      <w:r w:rsidR="00D24676" w:rsidRPr="00E42744">
        <w:rPr>
          <w:rFonts w:ascii="Times New Roman" w:eastAsia="宋体" w:hAnsi="Times New Roman" w:cs="Times New Roman"/>
          <w:color w:val="000000" w:themeColor="text1"/>
        </w:rPr>
        <w:t xml:space="preserve"> uplink </w:t>
      </w:r>
      <w:r w:rsidR="008B583E">
        <w:rPr>
          <w:rFonts w:ascii="Times New Roman" w:eastAsia="宋体" w:hAnsi="Times New Roman" w:cs="Times New Roman"/>
          <w:color w:val="000000" w:themeColor="text1"/>
        </w:rPr>
        <w:t>symbol</w:t>
      </w:r>
      <w:r w:rsidR="00D24676" w:rsidRPr="00E42744">
        <w:rPr>
          <w:rFonts w:ascii="Times New Roman" w:eastAsia="宋体" w:hAnsi="Times New Roman" w:cs="Times New Roman"/>
          <w:color w:val="000000" w:themeColor="text1"/>
        </w:rPr>
        <w:t xml:space="preserve"> of </w:t>
      </w:r>
      <w:r w:rsidR="00F52407">
        <w:rPr>
          <w:rFonts w:ascii="Times New Roman" w:eastAsia="宋体" w:hAnsi="Times New Roman" w:cs="Times New Roman"/>
          <w:color w:val="000000" w:themeColor="text1"/>
        </w:rPr>
        <w:t>per</w:t>
      </w:r>
      <w:r w:rsidR="00D24676" w:rsidRPr="00E42744">
        <w:rPr>
          <w:rFonts w:ascii="Times New Roman" w:eastAsia="宋体" w:hAnsi="Times New Roman" w:cs="Times New Roman"/>
          <w:color w:val="000000" w:themeColor="text1"/>
        </w:rPr>
        <w:t xml:space="preserve"> SP-CSI report, and is subject to inactive state otherwise. Thus, for the A-CSI report subject to the same functionality, the CSI processing is subject to a shorter timeline (</w:t>
      </w:r>
      <w:proofErr w:type="spellStart"/>
      <w:r w:rsidR="00D24676" w:rsidRPr="00E42744">
        <w:rPr>
          <w:rFonts w:ascii="Times New Roman" w:eastAsia="黑体" w:hAnsi="Times New Roman" w:cs="Times New Roman"/>
          <w:i/>
        </w:rPr>
        <w:t>Z</w:t>
      </w:r>
      <w:r w:rsidR="00D24676" w:rsidRPr="00E42744">
        <w:rPr>
          <w:rFonts w:ascii="Times New Roman" w:eastAsia="黑体" w:hAnsi="Times New Roman" w:cs="Times New Roman"/>
          <w:i/>
          <w:vertAlign w:val="subscript"/>
        </w:rPr>
        <w:t>ref</w:t>
      </w:r>
      <w:proofErr w:type="spellEnd"/>
      <w:r w:rsidR="00D24676" w:rsidRPr="00E42744">
        <w:rPr>
          <w:rFonts w:ascii="Times New Roman" w:eastAsia="宋体" w:hAnsi="Times New Roman" w:cs="Times New Roman"/>
          <w:color w:val="000000" w:themeColor="text1"/>
        </w:rPr>
        <w:t>) within the active time duration, and otherwise it is subject to a longer timeline (</w:t>
      </w:r>
      <w:proofErr w:type="spellStart"/>
      <w:r w:rsidR="00D24676" w:rsidRPr="00E42744">
        <w:rPr>
          <w:rFonts w:ascii="Times New Roman" w:eastAsia="黑体" w:hAnsi="Times New Roman" w:cs="Times New Roman"/>
          <w:i/>
        </w:rPr>
        <w:t>Z</w:t>
      </w:r>
      <w:r w:rsidR="00D24676" w:rsidRPr="00E42744">
        <w:rPr>
          <w:rFonts w:ascii="Times New Roman" w:eastAsia="黑体" w:hAnsi="Times New Roman" w:cs="Times New Roman"/>
          <w:i/>
          <w:vertAlign w:val="subscript"/>
        </w:rPr>
        <w:t>ref</w:t>
      </w:r>
      <w:proofErr w:type="spellEnd"/>
      <w:r w:rsidR="00D24676" w:rsidRPr="00E42744">
        <w:rPr>
          <w:rFonts w:ascii="Times New Roman" w:eastAsia="宋体" w:hAnsi="Times New Roman" w:cs="Times New Roman"/>
          <w:color w:val="000000" w:themeColor="text1"/>
        </w:rPr>
        <w:t xml:space="preserve"> +</w:t>
      </w:r>
      <w:r w:rsidR="00D24676" w:rsidRPr="00E42744">
        <w:rPr>
          <w:rFonts w:ascii="Times New Roman" w:eastAsia="宋体" w:hAnsi="Times New Roman" w:cs="Times New Roman" w:hint="eastAsia"/>
          <w:color w:val="000000" w:themeColor="text1"/>
        </w:rPr>
        <w:t>Δ</w:t>
      </w:r>
      <w:r w:rsidR="00D24676" w:rsidRPr="00E42744">
        <w:rPr>
          <w:rFonts w:ascii="Times New Roman" w:eastAsia="宋体" w:hAnsi="Times New Roman" w:cs="Times New Roman"/>
          <w:color w:val="000000" w:themeColor="text1"/>
        </w:rPr>
        <w:t>T).</w:t>
      </w:r>
    </w:p>
    <w:p w14:paraId="6EE9F0FF" w14:textId="15668981" w:rsidR="002968D3" w:rsidRDefault="000B309F" w:rsidP="008870E2">
      <w:pPr>
        <w:keepNext/>
        <w:overflowPunct w:val="0"/>
        <w:autoSpaceDE w:val="0"/>
        <w:autoSpaceDN w:val="0"/>
        <w:adjustRightInd w:val="0"/>
        <w:snapToGrid w:val="0"/>
        <w:spacing w:before="120" w:after="120"/>
        <w:jc w:val="center"/>
        <w:textAlignment w:val="baseline"/>
      </w:pPr>
      <w:r>
        <w:rPr>
          <w:noProof/>
        </w:rPr>
        <w:drawing>
          <wp:inline distT="0" distB="0" distL="0" distR="0" wp14:anchorId="55349C4F" wp14:editId="649CE629">
            <wp:extent cx="4766465" cy="1918356"/>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00285311\AppData\Local\Microsoft\Windows\INetCache\Content.MSO\D84E824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4763" cy="1933770"/>
                    </a:xfrm>
                    <a:prstGeom prst="rect">
                      <a:avLst/>
                    </a:prstGeom>
                    <a:noFill/>
                    <a:ln>
                      <a:noFill/>
                    </a:ln>
                  </pic:spPr>
                </pic:pic>
              </a:graphicData>
            </a:graphic>
          </wp:inline>
        </w:drawing>
      </w:r>
    </w:p>
    <w:p w14:paraId="00338BD5" w14:textId="369F04D7" w:rsidR="00D24676" w:rsidRPr="008805D0" w:rsidRDefault="00D24676" w:rsidP="008870E2">
      <w:pPr>
        <w:overflowPunct w:val="0"/>
        <w:autoSpaceDE w:val="0"/>
        <w:autoSpaceDN w:val="0"/>
        <w:adjustRightInd w:val="0"/>
        <w:snapToGrid w:val="0"/>
        <w:spacing w:before="120" w:after="120"/>
        <w:jc w:val="center"/>
        <w:textAlignment w:val="baseline"/>
        <w:rPr>
          <w:b/>
          <w:color w:val="000000" w:themeColor="text1"/>
          <w:sz w:val="20"/>
          <w:szCs w:val="20"/>
        </w:rPr>
      </w:pPr>
      <w:r w:rsidRPr="008805D0">
        <w:rPr>
          <w:b/>
          <w:color w:val="000000" w:themeColor="text1"/>
          <w:sz w:val="20"/>
          <w:szCs w:val="20"/>
        </w:rPr>
        <w:t xml:space="preserve">Figure </w:t>
      </w:r>
      <w:r w:rsidR="00FE2BC6" w:rsidRPr="008805D0">
        <w:rPr>
          <w:b/>
          <w:noProof/>
          <w:color w:val="000000" w:themeColor="text1"/>
          <w:sz w:val="20"/>
          <w:szCs w:val="20"/>
        </w:rPr>
        <w:t>2</w:t>
      </w:r>
      <w:r w:rsidRPr="008805D0">
        <w:rPr>
          <w:b/>
          <w:color w:val="000000" w:themeColor="text1"/>
          <w:sz w:val="20"/>
          <w:szCs w:val="20"/>
        </w:rPr>
        <w:t xml:space="preserve"> CSI processing timeline for A-CSI report is impacted by the SP-CSI report</w:t>
      </w:r>
    </w:p>
    <w:p w14:paraId="54880940" w14:textId="3ACE1D28" w:rsidR="00D24676" w:rsidRPr="00236F28" w:rsidRDefault="00D24676" w:rsidP="00D24676">
      <w:pPr>
        <w:overflowPunct w:val="0"/>
        <w:autoSpaceDE w:val="0"/>
        <w:autoSpaceDN w:val="0"/>
        <w:adjustRightInd w:val="0"/>
        <w:snapToGrid w:val="0"/>
        <w:spacing w:before="120" w:after="120"/>
        <w:textAlignment w:val="baseline"/>
        <w:rPr>
          <w:rFonts w:eastAsiaTheme="minorEastAsia"/>
          <w:b/>
          <w:i/>
          <w:color w:val="000000" w:themeColor="text1"/>
        </w:rPr>
      </w:pPr>
      <w:r w:rsidRPr="00985E49">
        <w:rPr>
          <w:rFonts w:eastAsia="Times New Roman"/>
          <w:b/>
          <w:i/>
          <w:color w:val="000000" w:themeColor="text1"/>
          <w:lang w:eastAsia="en-US"/>
        </w:rPr>
        <w:t>Proposal</w:t>
      </w:r>
      <w:r w:rsidRPr="00C44C95">
        <w:rPr>
          <w:rFonts w:eastAsiaTheme="minorEastAsia"/>
          <w:b/>
          <w:i/>
          <w:color w:val="000000" w:themeColor="text1"/>
        </w:rPr>
        <w:t xml:space="preserve"> </w:t>
      </w:r>
      <w:r w:rsidR="00DA5160">
        <w:rPr>
          <w:rFonts w:eastAsiaTheme="minorEastAsia"/>
          <w:b/>
          <w:i/>
          <w:color w:val="000000" w:themeColor="text1"/>
        </w:rPr>
        <w:t>12</w:t>
      </w:r>
      <w:r w:rsidRPr="00C44C95">
        <w:rPr>
          <w:rFonts w:eastAsiaTheme="minorEastAsia"/>
          <w:b/>
          <w:i/>
          <w:color w:val="000000" w:themeColor="text1"/>
        </w:rPr>
        <w:t>:</w:t>
      </w:r>
      <w:r w:rsidRPr="00C01002">
        <w:rPr>
          <w:rFonts w:eastAsiaTheme="minorEastAsia" w:hint="eastAsia"/>
          <w:b/>
          <w:i/>
          <w:color w:val="000000" w:themeColor="text1"/>
        </w:rPr>
        <w:t xml:space="preserve"> </w:t>
      </w:r>
      <w:r w:rsidRPr="00236F28">
        <w:rPr>
          <w:rFonts w:eastAsiaTheme="minorEastAsia"/>
          <w:b/>
          <w:i/>
          <w:color w:val="000000" w:themeColor="text1"/>
        </w:rPr>
        <w:t xml:space="preserve">For </w:t>
      </w:r>
      <w:r w:rsidRPr="00D24676">
        <w:rPr>
          <w:b/>
          <w:i/>
          <w:color w:val="000000" w:themeColor="text1"/>
        </w:rPr>
        <w:t>determining</w:t>
      </w:r>
      <w:r>
        <w:rPr>
          <w:rFonts w:eastAsiaTheme="minorEastAsia"/>
          <w:b/>
          <w:i/>
          <w:color w:val="000000" w:themeColor="text1"/>
        </w:rPr>
        <w:t xml:space="preserve"> </w:t>
      </w:r>
      <w:r w:rsidRPr="00236F28">
        <w:rPr>
          <w:rFonts w:eastAsiaTheme="minorEastAsia"/>
          <w:b/>
          <w:i/>
          <w:color w:val="000000" w:themeColor="text1"/>
        </w:rPr>
        <w:t>the active</w:t>
      </w:r>
      <w:r w:rsidRPr="00236F28">
        <w:rPr>
          <w:rFonts w:eastAsiaTheme="minorEastAsia" w:hint="eastAsia"/>
          <w:b/>
          <w:i/>
          <w:color w:val="000000" w:themeColor="text1"/>
        </w:rPr>
        <w:t>/</w:t>
      </w:r>
      <w:r w:rsidRPr="00236F28">
        <w:rPr>
          <w:rFonts w:eastAsiaTheme="minorEastAsia"/>
          <w:b/>
          <w:i/>
          <w:color w:val="000000" w:themeColor="text1"/>
        </w:rPr>
        <w:t xml:space="preserve">inactive state of </w:t>
      </w:r>
      <w:r w:rsidRPr="00236F28">
        <w:rPr>
          <w:rFonts w:eastAsiaTheme="minorEastAsia" w:hint="eastAsia"/>
          <w:b/>
          <w:i/>
          <w:color w:val="000000" w:themeColor="text1"/>
        </w:rPr>
        <w:t>a</w:t>
      </w:r>
      <w:r w:rsidRPr="00236F28">
        <w:rPr>
          <w:rFonts w:eastAsiaTheme="minorEastAsia"/>
          <w:b/>
          <w:i/>
          <w:color w:val="000000" w:themeColor="text1"/>
        </w:rPr>
        <w:t xml:space="preserve"> functionality</w:t>
      </w:r>
      <w:r w:rsidRPr="00236F28">
        <w:rPr>
          <w:rFonts w:eastAsiaTheme="minorEastAsia" w:hint="eastAsia"/>
          <w:b/>
          <w:i/>
          <w:color w:val="000000" w:themeColor="text1"/>
        </w:rPr>
        <w:t>,</w:t>
      </w:r>
      <w:r w:rsidRPr="00236F28">
        <w:rPr>
          <w:rFonts w:eastAsiaTheme="minorEastAsia"/>
          <w:b/>
          <w:i/>
          <w:color w:val="000000" w:themeColor="text1"/>
        </w:rPr>
        <w:t xml:space="preserve"> </w:t>
      </w:r>
      <w:r w:rsidRPr="00236F28">
        <w:rPr>
          <w:rFonts w:eastAsiaTheme="minorEastAsia" w:hint="eastAsia"/>
          <w:b/>
          <w:i/>
          <w:color w:val="000000" w:themeColor="text1"/>
        </w:rPr>
        <w:t>consider</w:t>
      </w:r>
      <w:r w:rsidRPr="00236F28">
        <w:rPr>
          <w:rFonts w:eastAsiaTheme="minorEastAsia"/>
          <w:b/>
          <w:i/>
          <w:color w:val="000000" w:themeColor="text1"/>
        </w:rPr>
        <w:t xml:space="preserve"> following </w:t>
      </w:r>
      <w:r>
        <w:rPr>
          <w:rFonts w:eastAsiaTheme="minorEastAsia"/>
          <w:b/>
          <w:i/>
          <w:color w:val="000000" w:themeColor="text1"/>
        </w:rPr>
        <w:t>cases</w:t>
      </w:r>
      <w:r w:rsidRPr="00236F28">
        <w:rPr>
          <w:rFonts w:eastAsiaTheme="minorEastAsia"/>
          <w:b/>
          <w:i/>
          <w:color w:val="000000" w:themeColor="text1"/>
        </w:rPr>
        <w:t xml:space="preserve">: </w:t>
      </w:r>
    </w:p>
    <w:p w14:paraId="01D7AFCD" w14:textId="77777777" w:rsidR="00D24676" w:rsidRPr="00A23D60" w:rsidRDefault="00D24676" w:rsidP="00D24676">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Case 1: An activation window is configured/</w:t>
      </w:r>
      <w:r>
        <w:rPr>
          <w:rFonts w:ascii="Times New Roman" w:hAnsi="Times New Roman" w:cs="Times New Roman" w:hint="eastAsia"/>
          <w:b/>
          <w:i/>
          <w:color w:val="000000" w:themeColor="text1"/>
          <w:szCs w:val="22"/>
        </w:rPr>
        <w:t>activated</w:t>
      </w:r>
      <w:r>
        <w:rPr>
          <w:rFonts w:ascii="Times New Roman" w:hAnsi="Times New Roman" w:cs="Times New Roman"/>
          <w:b/>
          <w:i/>
          <w:color w:val="000000" w:themeColor="text1"/>
          <w:szCs w:val="22"/>
        </w:rPr>
        <w:t xml:space="preserve"> by the NW for the </w:t>
      </w:r>
      <w:r w:rsidRPr="00985E49">
        <w:rPr>
          <w:rFonts w:ascii="Times New Roman" w:hAnsi="Times New Roman" w:cs="Times New Roman"/>
          <w:b/>
          <w:i/>
          <w:color w:val="000000" w:themeColor="text1"/>
          <w:szCs w:val="22"/>
        </w:rPr>
        <w:t>functionality</w:t>
      </w:r>
      <w:r>
        <w:rPr>
          <w:rFonts w:ascii="Times New Roman" w:hAnsi="Times New Roman" w:cs="Times New Roman"/>
          <w:b/>
          <w:i/>
          <w:color w:val="000000" w:themeColor="text1"/>
          <w:szCs w:val="22"/>
        </w:rPr>
        <w:t xml:space="preserve">. </w:t>
      </w:r>
      <w:r w:rsidRPr="00985E49">
        <w:rPr>
          <w:rFonts w:ascii="Times New Roman" w:hAnsi="Times New Roman" w:cs="Times New Roman"/>
          <w:b/>
          <w:i/>
          <w:color w:val="000000" w:themeColor="text1"/>
          <w:szCs w:val="22"/>
        </w:rPr>
        <w:t>The</w:t>
      </w:r>
      <w:r w:rsidRPr="00322BE4">
        <w:rPr>
          <w:rFonts w:ascii="Times New Roman" w:eastAsia="Batang" w:hAnsi="Times New Roman" w:cs="Times New Roman"/>
          <w:b/>
          <w:i/>
          <w:szCs w:val="22"/>
        </w:rPr>
        <w:t xml:space="preserve"> </w:t>
      </w:r>
      <w:r w:rsidRPr="00D24676">
        <w:rPr>
          <w:rFonts w:ascii="Times New Roman" w:hAnsi="Times New Roman" w:cs="Times New Roman"/>
          <w:b/>
          <w:i/>
          <w:color w:val="000000" w:themeColor="text1"/>
          <w:szCs w:val="22"/>
        </w:rPr>
        <w:t>functionality</w:t>
      </w:r>
      <w:r w:rsidRPr="00322BE4">
        <w:rPr>
          <w:rFonts w:ascii="Times New Roman" w:eastAsia="Batang" w:hAnsi="Times New Roman" w:cs="Times New Roman"/>
          <w:b/>
          <w:i/>
          <w:szCs w:val="22"/>
        </w:rPr>
        <w:t xml:space="preserve"> is</w:t>
      </w:r>
      <w:r>
        <w:rPr>
          <w:rFonts w:ascii="Times New Roman" w:eastAsia="Batang" w:hAnsi="Times New Roman" w:cs="Times New Roman"/>
          <w:b/>
          <w:i/>
          <w:szCs w:val="22"/>
        </w:rPr>
        <w:t xml:space="preserve"> subject to</w:t>
      </w:r>
      <w:r w:rsidRPr="00322BE4">
        <w:rPr>
          <w:rFonts w:ascii="Times New Roman" w:eastAsia="Batang" w:hAnsi="Times New Roman" w:cs="Times New Roman"/>
          <w:b/>
          <w:i/>
          <w:szCs w:val="22"/>
        </w:rPr>
        <w:t xml:space="preserve"> active state in the activation window</w:t>
      </w:r>
      <w:r w:rsidRPr="00DE6183">
        <w:rPr>
          <w:rFonts w:ascii="Times New Roman" w:eastAsia="Batang" w:hAnsi="Times New Roman" w:cs="Times New Roman"/>
          <w:b/>
          <w:i/>
          <w:szCs w:val="22"/>
        </w:rPr>
        <w:t>, and is</w:t>
      </w:r>
      <w:r w:rsidRPr="00EC31D3">
        <w:rPr>
          <w:rFonts w:ascii="Times New Roman" w:eastAsia="Batang" w:hAnsi="Times New Roman" w:cs="Times New Roman"/>
          <w:b/>
          <w:i/>
          <w:szCs w:val="22"/>
        </w:rPr>
        <w:t xml:space="preserve"> </w:t>
      </w:r>
      <w:r>
        <w:rPr>
          <w:rFonts w:ascii="Times New Roman" w:eastAsia="Batang" w:hAnsi="Times New Roman" w:cs="Times New Roman"/>
          <w:b/>
          <w:i/>
          <w:szCs w:val="22"/>
        </w:rPr>
        <w:t>subject to</w:t>
      </w:r>
      <w:r w:rsidRPr="00DE6183">
        <w:rPr>
          <w:rFonts w:ascii="Times New Roman" w:eastAsia="Batang" w:hAnsi="Times New Roman" w:cs="Times New Roman"/>
          <w:b/>
          <w:i/>
          <w:szCs w:val="22"/>
        </w:rPr>
        <w:t xml:space="preserve"> inactive state otherwise</w:t>
      </w:r>
      <w:r w:rsidRPr="00DE6183">
        <w:rPr>
          <w:rFonts w:ascii="Times New Roman" w:hAnsi="Times New Roman" w:cs="Times New Roman"/>
          <w:b/>
          <w:i/>
          <w:color w:val="000000" w:themeColor="text1"/>
          <w:szCs w:val="22"/>
        </w:rPr>
        <w:t xml:space="preserve">. </w:t>
      </w:r>
    </w:p>
    <w:p w14:paraId="5C314539" w14:textId="707BFC10" w:rsidR="00F6080B" w:rsidRPr="00D24676" w:rsidRDefault="00D24676" w:rsidP="00F6080B">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 xml:space="preserve">Case 2: </w:t>
      </w:r>
      <w:r w:rsidR="00FD7248" w:rsidRPr="0038702C">
        <w:rPr>
          <w:rFonts w:ascii="Times New Roman" w:eastAsiaTheme="minorEastAsia" w:hAnsi="Times New Roman" w:cs="Times New Roman"/>
          <w:b/>
          <w:i/>
          <w:color w:val="000000" w:themeColor="text1"/>
          <w:szCs w:val="22"/>
        </w:rPr>
        <w:t xml:space="preserve">Active/inactive state is determined by another SP-CSI report subject to the same functionality. The functionality is subject to active state for a </w:t>
      </w:r>
      <w:r w:rsidR="00FD7248">
        <w:rPr>
          <w:rFonts w:ascii="Times New Roman" w:hAnsi="Times New Roman" w:cs="Times New Roman"/>
          <w:b/>
          <w:i/>
          <w:color w:val="000000" w:themeColor="text1"/>
          <w:szCs w:val="22"/>
        </w:rPr>
        <w:t xml:space="preserve">certain </w:t>
      </w:r>
      <w:r w:rsidR="00FD7248" w:rsidRPr="0038702C">
        <w:rPr>
          <w:rFonts w:ascii="Times New Roman" w:eastAsiaTheme="minorEastAsia" w:hAnsi="Times New Roman" w:cs="Times New Roman"/>
          <w:b/>
          <w:i/>
          <w:color w:val="000000" w:themeColor="text1"/>
          <w:szCs w:val="22"/>
        </w:rPr>
        <w:t xml:space="preserve">time duration before </w:t>
      </w:r>
      <w:r w:rsidR="005B309E">
        <w:rPr>
          <w:rFonts w:ascii="Times New Roman" w:eastAsiaTheme="minorEastAsia" w:hAnsi="Times New Roman" w:cs="Times New Roman"/>
          <w:b/>
          <w:i/>
          <w:color w:val="000000" w:themeColor="text1"/>
          <w:szCs w:val="22"/>
        </w:rPr>
        <w:t>the</w:t>
      </w:r>
      <w:r w:rsidR="00FD7248" w:rsidRPr="0038702C">
        <w:rPr>
          <w:rFonts w:ascii="Times New Roman" w:eastAsiaTheme="minorEastAsia" w:hAnsi="Times New Roman" w:cs="Times New Roman"/>
          <w:b/>
          <w:i/>
          <w:color w:val="000000" w:themeColor="text1"/>
          <w:szCs w:val="22"/>
        </w:rPr>
        <w:t xml:space="preserve"> uplink </w:t>
      </w:r>
      <w:r w:rsidR="008B583E">
        <w:rPr>
          <w:rFonts w:ascii="Times New Roman" w:eastAsiaTheme="minorEastAsia" w:hAnsi="Times New Roman" w:cs="Times New Roman"/>
          <w:b/>
          <w:i/>
          <w:color w:val="000000" w:themeColor="text1"/>
          <w:szCs w:val="22"/>
        </w:rPr>
        <w:t>symbol</w:t>
      </w:r>
      <w:r w:rsidR="008B583E" w:rsidRPr="0038702C">
        <w:rPr>
          <w:rFonts w:ascii="Times New Roman" w:eastAsiaTheme="minorEastAsia" w:hAnsi="Times New Roman" w:cs="Times New Roman"/>
          <w:b/>
          <w:i/>
          <w:color w:val="000000" w:themeColor="text1"/>
          <w:szCs w:val="22"/>
        </w:rPr>
        <w:t xml:space="preserve"> </w:t>
      </w:r>
      <w:r w:rsidR="00FD7248" w:rsidRPr="0038702C">
        <w:rPr>
          <w:rFonts w:ascii="Times New Roman" w:eastAsiaTheme="minorEastAsia" w:hAnsi="Times New Roman" w:cs="Times New Roman"/>
          <w:b/>
          <w:i/>
          <w:color w:val="000000" w:themeColor="text1"/>
          <w:szCs w:val="22"/>
        </w:rPr>
        <w:t xml:space="preserve">of </w:t>
      </w:r>
      <w:r w:rsidR="005B309E">
        <w:rPr>
          <w:rFonts w:ascii="Times New Roman" w:eastAsiaTheme="minorEastAsia" w:hAnsi="Times New Roman" w:cs="Times New Roman"/>
          <w:b/>
          <w:i/>
          <w:color w:val="000000" w:themeColor="text1"/>
          <w:szCs w:val="22"/>
        </w:rPr>
        <w:t>per</w:t>
      </w:r>
      <w:r w:rsidR="00FD7248" w:rsidRPr="0038702C">
        <w:rPr>
          <w:rFonts w:ascii="Times New Roman" w:eastAsiaTheme="minorEastAsia" w:hAnsi="Times New Roman" w:cs="Times New Roman"/>
          <w:b/>
          <w:i/>
          <w:color w:val="000000" w:themeColor="text1"/>
          <w:szCs w:val="22"/>
        </w:rPr>
        <w:t xml:space="preserve"> SP-CSI report, and is subject to inactive state otherwise</w:t>
      </w:r>
      <w:r w:rsidRPr="00B2123A">
        <w:rPr>
          <w:rFonts w:ascii="Times New Roman" w:eastAsia="Batang" w:hAnsi="Times New Roman" w:cs="Times New Roman"/>
          <w:b/>
          <w:i/>
          <w:szCs w:val="22"/>
        </w:rPr>
        <w:t>.</w:t>
      </w:r>
    </w:p>
    <w:p w14:paraId="06B0D417" w14:textId="7248DBF4" w:rsidR="00E55302" w:rsidRDefault="00E55302">
      <w:pPr>
        <w:pStyle w:val="3"/>
        <w:snapToGrid w:val="0"/>
        <w:spacing w:before="120" w:after="120"/>
        <w:rPr>
          <w:rFonts w:ascii="Times New Roman" w:hAnsi="Times New Roman" w:cs="Times New Roman"/>
          <w:b/>
          <w:szCs w:val="22"/>
          <w:lang w:eastAsia="en-US"/>
        </w:rPr>
      </w:pPr>
      <w:r>
        <w:rPr>
          <w:rFonts w:ascii="Times New Roman" w:hAnsi="Times New Roman" w:cs="Times New Roman"/>
          <w:b/>
          <w:szCs w:val="22"/>
          <w:lang w:eastAsia="en-US"/>
        </w:rPr>
        <w:t>Memory storage</w:t>
      </w:r>
    </w:p>
    <w:p w14:paraId="702B21A3" w14:textId="07D7F278" w:rsidR="00C434BE" w:rsidRDefault="00C434BE" w:rsidP="00C434BE">
      <w:pPr>
        <w:snapToGrid w:val="0"/>
        <w:spacing w:before="120" w:after="120"/>
        <w:rPr>
          <w:color w:val="000000" w:themeColor="text1"/>
        </w:rPr>
      </w:pPr>
      <w:r>
        <w:rPr>
          <w:color w:val="000000" w:themeColor="text1"/>
        </w:rPr>
        <w:t xml:space="preserve">To support simultaneous CSI reports, the UE may need to deploy multiple functionalities in the </w:t>
      </w:r>
      <w:r w:rsidRPr="009045B9">
        <w:rPr>
          <w:color w:val="000000" w:themeColor="text1"/>
        </w:rPr>
        <w:t>AI/ML</w:t>
      </w:r>
      <w:r>
        <w:rPr>
          <w:color w:val="000000" w:themeColor="text1"/>
        </w:rPr>
        <w:t xml:space="preserve"> processing memory, each of which corresponds to an individual required memory storage. If the number of functionalities expected to be running</w:t>
      </w:r>
      <w:r w:rsidRPr="00907314">
        <w:rPr>
          <w:color w:val="000000" w:themeColor="text1"/>
        </w:rPr>
        <w:t xml:space="preserve"> </w:t>
      </w:r>
      <w:r>
        <w:rPr>
          <w:color w:val="000000" w:themeColor="text1"/>
        </w:rPr>
        <w:t>simultaneously exceeds the overall available memory storage</w:t>
      </w:r>
      <w:r w:rsidRPr="00FA69B2">
        <w:rPr>
          <w:color w:val="000000" w:themeColor="text1"/>
        </w:rPr>
        <w:t xml:space="preserve"> </w:t>
      </w:r>
      <w:r>
        <w:rPr>
          <w:color w:val="000000" w:themeColor="text1"/>
        </w:rPr>
        <w:t xml:space="preserve">capability, some CSI report has to be canceled. To align the understanding of the CSI updating behavior between </w:t>
      </w:r>
      <w:proofErr w:type="spellStart"/>
      <w:r>
        <w:rPr>
          <w:color w:val="000000" w:themeColor="text1"/>
        </w:rPr>
        <w:t>gNB</w:t>
      </w:r>
      <w:proofErr w:type="spellEnd"/>
      <w:r>
        <w:rPr>
          <w:color w:val="000000" w:themeColor="text1"/>
        </w:rPr>
        <w:t xml:space="preserve"> and UE, it can be considered to introduce a memory occupancy alignment mechanism. The UE does not need to update an AI/ML-based CSI report</w:t>
      </w:r>
      <w:r w:rsidDel="00D46FF7">
        <w:rPr>
          <w:color w:val="000000" w:themeColor="text1"/>
        </w:rPr>
        <w:t xml:space="preserve"> </w:t>
      </w:r>
      <w:r>
        <w:rPr>
          <w:color w:val="000000" w:themeColor="text1"/>
        </w:rPr>
        <w:t>if the unoccupied memory cannot support its required memory.</w:t>
      </w:r>
    </w:p>
    <w:p w14:paraId="3DA0D4CA" w14:textId="47119041" w:rsidR="00C434BE" w:rsidRPr="00212652" w:rsidRDefault="00C434BE" w:rsidP="00212652">
      <w:pPr>
        <w:snapToGrid w:val="0"/>
        <w:spacing w:before="120" w:after="120"/>
        <w:rPr>
          <w:lang w:eastAsia="en-US"/>
        </w:rPr>
      </w:pPr>
      <w:r>
        <w:rPr>
          <w:color w:val="000000" w:themeColor="text1"/>
        </w:rPr>
        <w:t>A</w:t>
      </w:r>
      <w:r>
        <w:rPr>
          <w:rFonts w:hint="eastAsia"/>
          <w:color w:val="000000" w:themeColor="text1"/>
        </w:rPr>
        <w:t>s</w:t>
      </w:r>
      <w:r>
        <w:rPr>
          <w:color w:val="000000" w:themeColor="text1"/>
        </w:rPr>
        <w:t xml:space="preserve"> shown in the </w:t>
      </w:r>
      <w:r>
        <w:rPr>
          <w:rFonts w:hint="eastAsia"/>
          <w:color w:val="000000" w:themeColor="text1"/>
        </w:rPr>
        <w:t>following</w:t>
      </w:r>
      <w:r>
        <w:rPr>
          <w:color w:val="000000" w:themeColor="text1"/>
        </w:rPr>
        <w:t xml:space="preserve"> figure, </w:t>
      </w:r>
      <w:r>
        <w:rPr>
          <w:rFonts w:hint="eastAsia"/>
          <w:color w:val="000000" w:themeColor="text1"/>
        </w:rPr>
        <w:t>a</w:t>
      </w:r>
      <w:r w:rsidRPr="002E04B9">
        <w:rPr>
          <w:color w:val="000000" w:themeColor="text1"/>
        </w:rPr>
        <w:t xml:space="preserve">ssuming </w:t>
      </w:r>
      <w:r>
        <w:rPr>
          <w:color w:val="000000" w:themeColor="text1"/>
        </w:rPr>
        <w:t xml:space="preserve">the </w:t>
      </w:r>
      <w:r w:rsidRPr="002E04B9">
        <w:rPr>
          <w:color w:val="000000" w:themeColor="text1"/>
        </w:rPr>
        <w:t>overall available storage units are 6</w:t>
      </w:r>
      <w:r>
        <w:rPr>
          <w:color w:val="000000" w:themeColor="text1"/>
        </w:rPr>
        <w:t>, there are 4 A-CSI reports</w:t>
      </w:r>
      <w:r w:rsidRPr="00985E49">
        <w:rPr>
          <w:color w:val="000000" w:themeColor="text1"/>
        </w:rPr>
        <w:t xml:space="preserve"> </w:t>
      </w:r>
      <w:r w:rsidRPr="002E04B9">
        <w:rPr>
          <w:color w:val="000000" w:themeColor="text1"/>
        </w:rPr>
        <w:t xml:space="preserve">that require </w:t>
      </w:r>
      <w:r>
        <w:rPr>
          <w:color w:val="000000" w:themeColor="text1"/>
        </w:rPr>
        <w:t>2</w:t>
      </w:r>
      <w:r w:rsidRPr="002E04B9">
        <w:rPr>
          <w:color w:val="000000" w:themeColor="text1"/>
        </w:rPr>
        <w:t xml:space="preserve">, 3, 2, and </w:t>
      </w:r>
      <w:r>
        <w:rPr>
          <w:color w:val="000000" w:themeColor="text1"/>
        </w:rPr>
        <w:t>4</w:t>
      </w:r>
      <w:r w:rsidRPr="002E04B9">
        <w:rPr>
          <w:color w:val="000000" w:themeColor="text1"/>
        </w:rPr>
        <w:t xml:space="preserve"> storage </w:t>
      </w:r>
      <w:r>
        <w:rPr>
          <w:color w:val="000000" w:themeColor="text1"/>
        </w:rPr>
        <w:t>unit</w:t>
      </w:r>
      <w:r w:rsidRPr="002E04B9">
        <w:rPr>
          <w:color w:val="000000" w:themeColor="text1"/>
        </w:rPr>
        <w:t>s</w:t>
      </w:r>
      <w:r>
        <w:rPr>
          <w:color w:val="000000" w:themeColor="text1"/>
        </w:rPr>
        <w:t>, respectively</w:t>
      </w:r>
      <w:r w:rsidRPr="002E04B9">
        <w:rPr>
          <w:color w:val="000000" w:themeColor="text1"/>
        </w:rPr>
        <w:t>.</w:t>
      </w:r>
      <w:r>
        <w:rPr>
          <w:color w:val="000000" w:themeColor="text1"/>
        </w:rPr>
        <w:t xml:space="preserve"> </w:t>
      </w:r>
      <w:r w:rsidRPr="002E04B9">
        <w:rPr>
          <w:color w:val="000000" w:themeColor="text1"/>
        </w:rPr>
        <w:t>For A-CSI report#1</w:t>
      </w:r>
      <w:r>
        <w:rPr>
          <w:color w:val="000000" w:themeColor="text1"/>
        </w:rPr>
        <w:t xml:space="preserve"> and</w:t>
      </w:r>
      <w:r w:rsidRPr="002E04B9">
        <w:rPr>
          <w:color w:val="000000" w:themeColor="text1"/>
        </w:rPr>
        <w:t xml:space="preserve"> A-CSI report#2, the required storage units is less than the available storage units, so the corresponding functionality can be loaded to the memory.</w:t>
      </w:r>
      <w:r>
        <w:rPr>
          <w:color w:val="000000" w:themeColor="text1"/>
        </w:rPr>
        <w:t xml:space="preserve"> W</w:t>
      </w:r>
      <w:r>
        <w:rPr>
          <w:rFonts w:hint="eastAsia"/>
          <w:color w:val="000000" w:themeColor="text1"/>
        </w:rPr>
        <w:t>hile</w:t>
      </w:r>
      <w:r>
        <w:rPr>
          <w:color w:val="000000" w:themeColor="text1"/>
        </w:rPr>
        <w:t xml:space="preserve"> </w:t>
      </w:r>
      <w:r>
        <w:rPr>
          <w:rFonts w:hint="eastAsia"/>
          <w:color w:val="000000" w:themeColor="text1"/>
        </w:rPr>
        <w:t>f</w:t>
      </w:r>
      <w:r w:rsidRPr="002E04B9">
        <w:rPr>
          <w:color w:val="000000" w:themeColor="text1"/>
        </w:rPr>
        <w:t xml:space="preserve">or A-CSI report#3, </w:t>
      </w:r>
      <w:r>
        <w:rPr>
          <w:color w:val="000000" w:themeColor="text1"/>
        </w:rPr>
        <w:t xml:space="preserve">the </w:t>
      </w:r>
      <w:r w:rsidRPr="00660328">
        <w:rPr>
          <w:color w:val="000000" w:themeColor="text1"/>
        </w:rPr>
        <w:t xml:space="preserve">available storage units </w:t>
      </w:r>
      <w:r>
        <w:rPr>
          <w:color w:val="000000" w:themeColor="text1"/>
        </w:rPr>
        <w:t>are</w:t>
      </w:r>
      <w:r w:rsidRPr="00660328">
        <w:rPr>
          <w:color w:val="000000" w:themeColor="text1"/>
        </w:rPr>
        <w:t xml:space="preserve"> 1</w:t>
      </w:r>
      <w:r>
        <w:rPr>
          <w:color w:val="000000" w:themeColor="text1"/>
        </w:rPr>
        <w:t xml:space="preserve">, which </w:t>
      </w:r>
      <w:r>
        <w:rPr>
          <w:color w:val="000000" w:themeColor="text1"/>
        </w:rPr>
        <w:lastRenderedPageBreak/>
        <w:t xml:space="preserve">means </w:t>
      </w:r>
      <w:r w:rsidRPr="002E04B9">
        <w:rPr>
          <w:color w:val="000000" w:themeColor="text1"/>
        </w:rPr>
        <w:t>the required storage units exceed the available storage units</w:t>
      </w:r>
      <w:r>
        <w:rPr>
          <w:color w:val="000000" w:themeColor="text1"/>
        </w:rPr>
        <w:t>.</w:t>
      </w:r>
      <w:r w:rsidRPr="002E04B9">
        <w:rPr>
          <w:color w:val="000000" w:themeColor="text1"/>
        </w:rPr>
        <w:t xml:space="preserve"> </w:t>
      </w:r>
      <w:proofErr w:type="gramStart"/>
      <w:r>
        <w:rPr>
          <w:color w:val="000000" w:themeColor="text1"/>
        </w:rPr>
        <w:t>S</w:t>
      </w:r>
      <w:r w:rsidRPr="002E04B9">
        <w:rPr>
          <w:color w:val="000000" w:themeColor="text1"/>
        </w:rPr>
        <w:t>o</w:t>
      </w:r>
      <w:proofErr w:type="gramEnd"/>
      <w:r w:rsidRPr="002E04B9">
        <w:rPr>
          <w:color w:val="000000" w:themeColor="text1"/>
        </w:rPr>
        <w:t xml:space="preserve"> the corresponding functionality cannot be loaded to the memory, which means the report#3 cannot be updated.</w:t>
      </w:r>
      <w:r>
        <w:rPr>
          <w:color w:val="000000" w:themeColor="text1"/>
        </w:rPr>
        <w:t xml:space="preserve"> </w:t>
      </w:r>
      <w:r w:rsidRPr="00D325B0">
        <w:rPr>
          <w:color w:val="000000" w:themeColor="text1"/>
        </w:rPr>
        <w:t xml:space="preserve">For A-CSI report#4, because there is no running report </w:t>
      </w:r>
      <w:r>
        <w:rPr>
          <w:color w:val="000000" w:themeColor="text1"/>
        </w:rPr>
        <w:t>at</w:t>
      </w:r>
      <w:r w:rsidRPr="00D325B0">
        <w:rPr>
          <w:color w:val="000000" w:themeColor="text1"/>
        </w:rPr>
        <w:t xml:space="preserve"> T4 (model#1 and model#2</w:t>
      </w:r>
      <w:r>
        <w:rPr>
          <w:color w:val="000000" w:themeColor="text1"/>
        </w:rPr>
        <w:t xml:space="preserve"> are</w:t>
      </w:r>
      <w:r w:rsidRPr="00D325B0">
        <w:rPr>
          <w:color w:val="000000" w:themeColor="text1"/>
        </w:rPr>
        <w:t xml:space="preserve"> flushed as their CSI reports finished), the available storage units resume 6. Thus</w:t>
      </w:r>
      <w:r>
        <w:rPr>
          <w:color w:val="000000" w:themeColor="text1"/>
        </w:rPr>
        <w:t>,</w:t>
      </w:r>
      <w:r w:rsidRPr="00D325B0">
        <w:rPr>
          <w:color w:val="000000" w:themeColor="text1"/>
        </w:rPr>
        <w:t xml:space="preserve"> the model#4 can be loaded to the memory</w:t>
      </w:r>
      <w:r>
        <w:rPr>
          <w:color w:val="000000" w:themeColor="text1"/>
        </w:rPr>
        <w:t>.</w:t>
      </w:r>
    </w:p>
    <w:p w14:paraId="47E7A52B" w14:textId="44F50E77" w:rsidR="00E55302" w:rsidRDefault="00E55302" w:rsidP="00212652">
      <w:pPr>
        <w:keepNext/>
        <w:overflowPunct w:val="0"/>
        <w:autoSpaceDE w:val="0"/>
        <w:autoSpaceDN w:val="0"/>
        <w:adjustRightInd w:val="0"/>
        <w:spacing w:before="120" w:after="120"/>
        <w:jc w:val="center"/>
        <w:textAlignment w:val="baseline"/>
      </w:pPr>
      <w:r>
        <w:rPr>
          <w:noProof/>
          <w:color w:val="000000" w:themeColor="text1"/>
        </w:rPr>
        <w:drawing>
          <wp:inline distT="0" distB="0" distL="0" distR="0" wp14:anchorId="7DB997A6" wp14:editId="53FBC0E7">
            <wp:extent cx="4985658" cy="15815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7966" cy="1607658"/>
                    </a:xfrm>
                    <a:prstGeom prst="rect">
                      <a:avLst/>
                    </a:prstGeom>
                    <a:noFill/>
                  </pic:spPr>
                </pic:pic>
              </a:graphicData>
            </a:graphic>
          </wp:inline>
        </w:drawing>
      </w:r>
    </w:p>
    <w:p w14:paraId="1CB82D8D" w14:textId="77C54335" w:rsidR="00E55302" w:rsidRPr="008805D0" w:rsidRDefault="00CB41B1" w:rsidP="00212652">
      <w:pPr>
        <w:overflowPunct w:val="0"/>
        <w:autoSpaceDE w:val="0"/>
        <w:autoSpaceDN w:val="0"/>
        <w:adjustRightInd w:val="0"/>
        <w:spacing w:before="120" w:after="120"/>
        <w:jc w:val="center"/>
        <w:textAlignment w:val="baseline"/>
        <w:rPr>
          <w:b/>
          <w:color w:val="000000" w:themeColor="text1"/>
          <w:sz w:val="16"/>
          <w:szCs w:val="20"/>
        </w:rPr>
      </w:pPr>
      <w:r w:rsidRPr="008805D0">
        <w:rPr>
          <w:b/>
          <w:color w:val="000000" w:themeColor="text1"/>
          <w:sz w:val="20"/>
          <w:szCs w:val="20"/>
        </w:rPr>
        <w:t xml:space="preserve">Figure </w:t>
      </w:r>
      <w:r w:rsidRPr="008805D0">
        <w:rPr>
          <w:b/>
          <w:noProof/>
          <w:color w:val="000000" w:themeColor="text1"/>
          <w:sz w:val="20"/>
          <w:szCs w:val="20"/>
        </w:rPr>
        <w:t>3</w:t>
      </w:r>
      <w:r w:rsidRPr="008805D0">
        <w:rPr>
          <w:b/>
          <w:color w:val="000000" w:themeColor="text1"/>
          <w:sz w:val="20"/>
          <w:szCs w:val="20"/>
        </w:rPr>
        <w:t xml:space="preserve"> </w:t>
      </w:r>
      <w:r w:rsidR="00E55302" w:rsidRPr="008805D0">
        <w:rPr>
          <w:b/>
          <w:color w:val="000000" w:themeColor="text1"/>
          <w:sz w:val="20"/>
          <w:szCs w:val="20"/>
        </w:rPr>
        <w:t>Example of AI/ML memory storage occupancy</w:t>
      </w:r>
    </w:p>
    <w:p w14:paraId="60B84646" w14:textId="77777777" w:rsidR="00E55302" w:rsidRDefault="00E55302" w:rsidP="00212652">
      <w:pPr>
        <w:snapToGrid w:val="0"/>
        <w:spacing w:before="120" w:after="120"/>
        <w:rPr>
          <w:color w:val="000000" w:themeColor="text1"/>
        </w:rPr>
      </w:pPr>
      <w:r>
        <w:rPr>
          <w:rFonts w:hint="eastAsia"/>
          <w:color w:val="000000" w:themeColor="text1"/>
        </w:rPr>
        <w:t>N</w:t>
      </w:r>
      <w:r>
        <w:rPr>
          <w:color w:val="000000" w:themeColor="text1"/>
        </w:rPr>
        <w:t xml:space="preserve">ote the AI/ML-based CPU mechanism and AI/ML-based memory storage mechanism are subject to separate perspectives of </w:t>
      </w:r>
      <w:proofErr w:type="spellStart"/>
      <w:r>
        <w:rPr>
          <w:color w:val="000000" w:themeColor="text1"/>
        </w:rPr>
        <w:t>gNB</w:t>
      </w:r>
      <w:proofErr w:type="spellEnd"/>
      <w:r>
        <w:rPr>
          <w:color w:val="000000" w:themeColor="text1"/>
        </w:rPr>
        <w:t>-UE alignment. On one hand, a large size of model storage does not necessarily mean high processing FLOPs of the model, and vice versa. On the other hand, the overall resources of CPU and overall resources of memory</w:t>
      </w:r>
      <w:r w:rsidRPr="000C03AA">
        <w:rPr>
          <w:color w:val="000000" w:themeColor="text1"/>
        </w:rPr>
        <w:t xml:space="preserve"> </w:t>
      </w:r>
      <w:r>
        <w:rPr>
          <w:color w:val="000000" w:themeColor="text1"/>
        </w:rPr>
        <w:t>storage are subject to independent resource pools, so that one may be vacant while another is fully occupied.</w:t>
      </w:r>
    </w:p>
    <w:p w14:paraId="186CD348" w14:textId="77777777" w:rsidR="00E55302" w:rsidRPr="004250C9" w:rsidRDefault="00E55302" w:rsidP="00212652">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Pr>
          <w:b/>
          <w:i/>
          <w:color w:val="000000" w:themeColor="text1"/>
        </w:rPr>
        <w:t>4</w:t>
      </w:r>
      <w:r w:rsidRPr="00E81369">
        <w:rPr>
          <w:b/>
          <w:i/>
          <w:color w:val="000000" w:themeColor="text1"/>
        </w:rPr>
        <w:t>:</w:t>
      </w:r>
      <w:r>
        <w:rPr>
          <w:b/>
          <w:i/>
          <w:color w:val="000000" w:themeColor="text1"/>
        </w:rPr>
        <w:t xml:space="preserve"> </w:t>
      </w:r>
      <w:r w:rsidRPr="0007796B">
        <w:rPr>
          <w:b/>
          <w:i/>
          <w:color w:val="000000" w:themeColor="text1"/>
        </w:rPr>
        <w:t xml:space="preserve">UE </w:t>
      </w:r>
      <w:r w:rsidRPr="00114C15">
        <w:rPr>
          <w:rFonts w:eastAsiaTheme="minorEastAsia"/>
          <w:b/>
          <w:i/>
          <w:color w:val="000000" w:themeColor="text1"/>
        </w:rPr>
        <w:t>may</w:t>
      </w:r>
      <w:r w:rsidRPr="0007796B">
        <w:rPr>
          <w:b/>
          <w:i/>
          <w:color w:val="000000" w:themeColor="text1"/>
        </w:rPr>
        <w:t xml:space="preserve"> need to deploy multiple functionalities in the AI/ML processing memory, each of which </w:t>
      </w:r>
      <w:r>
        <w:rPr>
          <w:b/>
          <w:i/>
          <w:color w:val="000000" w:themeColor="text1"/>
        </w:rPr>
        <w:t xml:space="preserve">may </w:t>
      </w:r>
      <w:r w:rsidRPr="0007796B">
        <w:rPr>
          <w:b/>
          <w:i/>
          <w:color w:val="000000" w:themeColor="text1"/>
        </w:rPr>
        <w:t>correspond to an individual required memory storage</w:t>
      </w:r>
      <w:r w:rsidRPr="004250C9">
        <w:rPr>
          <w:b/>
          <w:i/>
          <w:color w:val="000000" w:themeColor="text1"/>
        </w:rPr>
        <w:t>.</w:t>
      </w:r>
    </w:p>
    <w:p w14:paraId="21F2418E" w14:textId="5F322C0D" w:rsidR="00E55302" w:rsidRDefault="00E55302" w:rsidP="00212652">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sidR="00DA5160">
        <w:rPr>
          <w:b/>
          <w:i/>
          <w:color w:val="000000" w:themeColor="text1"/>
        </w:rPr>
        <w:t>13</w:t>
      </w:r>
      <w:r w:rsidRPr="00E81369">
        <w:rPr>
          <w:b/>
          <w:i/>
          <w:color w:val="000000" w:themeColor="text1"/>
        </w:rPr>
        <w:t>:</w:t>
      </w:r>
      <w:r>
        <w:rPr>
          <w:b/>
          <w:i/>
          <w:color w:val="000000" w:themeColor="text1"/>
        </w:rPr>
        <w:t xml:space="preserve"> </w:t>
      </w:r>
      <w:r w:rsidRPr="00114C15">
        <w:rPr>
          <w:rFonts w:eastAsiaTheme="minorEastAsia"/>
          <w:b/>
          <w:i/>
          <w:color w:val="000000" w:themeColor="text1"/>
        </w:rPr>
        <w:t>Discuss</w:t>
      </w:r>
      <w:r>
        <w:rPr>
          <w:b/>
          <w:i/>
          <w:color w:val="000000" w:themeColor="text1"/>
        </w:rPr>
        <w:t xml:space="preserve"> the memory occupancy alignment mechanism to align the availability of memory storage for updating the </w:t>
      </w:r>
      <w:r w:rsidRPr="004250C9">
        <w:rPr>
          <w:b/>
          <w:i/>
          <w:color w:val="000000" w:themeColor="text1"/>
        </w:rPr>
        <w:t>AI/ML-based CSI report</w:t>
      </w:r>
      <w:r>
        <w:rPr>
          <w:b/>
          <w:i/>
          <w:color w:val="000000" w:themeColor="text1"/>
        </w:rPr>
        <w:t>.</w:t>
      </w:r>
    </w:p>
    <w:p w14:paraId="65C9BA9A" w14:textId="77777777" w:rsidR="00E55302" w:rsidRPr="00237FB1" w:rsidRDefault="00E55302" w:rsidP="00212652">
      <w:pPr>
        <w:numPr>
          <w:ilvl w:val="0"/>
          <w:numId w:val="24"/>
        </w:numPr>
        <w:snapToGrid w:val="0"/>
        <w:spacing w:after="120"/>
        <w:rPr>
          <w:b/>
          <w:i/>
          <w:color w:val="000000" w:themeColor="text1"/>
        </w:rPr>
      </w:pPr>
      <w:r w:rsidRPr="006162F7">
        <w:rPr>
          <w:b/>
          <w:i/>
          <w:color w:val="000000" w:themeColor="text1"/>
        </w:rPr>
        <w:t>The m</w:t>
      </w:r>
      <w:r w:rsidRPr="00237FB1">
        <w:rPr>
          <w:b/>
          <w:i/>
          <w:color w:val="000000" w:themeColor="text1"/>
        </w:rPr>
        <w:t>emory is occupied when it requires computation and is flushed when the CSI report is transmitted.</w:t>
      </w:r>
    </w:p>
    <w:p w14:paraId="070893DE" w14:textId="77777777" w:rsidR="00E55302" w:rsidRPr="00237FB1" w:rsidRDefault="00E55302" w:rsidP="00212652">
      <w:pPr>
        <w:numPr>
          <w:ilvl w:val="1"/>
          <w:numId w:val="24"/>
        </w:numPr>
        <w:snapToGrid w:val="0"/>
        <w:spacing w:after="120"/>
        <w:rPr>
          <w:b/>
          <w:i/>
          <w:color w:val="000000" w:themeColor="text1"/>
        </w:rPr>
      </w:pPr>
      <w:r w:rsidRPr="00212652">
        <w:rPr>
          <w:b/>
          <w:i/>
          <w:color w:val="000000" w:themeColor="text1"/>
        </w:rPr>
        <w:t xml:space="preserve">For </w:t>
      </w:r>
      <w:r w:rsidRPr="00237FB1">
        <w:rPr>
          <w:b/>
          <w:i/>
          <w:color w:val="000000" w:themeColor="text1"/>
        </w:rPr>
        <w:t>A-CSI report, the occupation lasts from DCI to the CSI report.</w:t>
      </w:r>
    </w:p>
    <w:p w14:paraId="6F1D7108" w14:textId="5C3CD7B8" w:rsidR="00E55302" w:rsidRPr="00237FB1" w:rsidRDefault="00E55302" w:rsidP="00212652">
      <w:pPr>
        <w:numPr>
          <w:ilvl w:val="1"/>
          <w:numId w:val="24"/>
        </w:numPr>
        <w:snapToGrid w:val="0"/>
        <w:spacing w:after="120"/>
        <w:rPr>
          <w:b/>
          <w:i/>
          <w:color w:val="000000" w:themeColor="text1"/>
        </w:rPr>
      </w:pPr>
      <w:r w:rsidRPr="00237FB1">
        <w:rPr>
          <w:rFonts w:hint="eastAsia"/>
          <w:b/>
          <w:i/>
          <w:color w:val="000000" w:themeColor="text1"/>
        </w:rPr>
        <w:t>F</w:t>
      </w:r>
      <w:r w:rsidRPr="00237FB1">
        <w:rPr>
          <w:b/>
          <w:i/>
          <w:color w:val="000000" w:themeColor="text1"/>
        </w:rPr>
        <w:t xml:space="preserve">or SP-CSI report, the occupation lasts for a certain time duration before </w:t>
      </w:r>
      <w:r w:rsidR="005B309E">
        <w:rPr>
          <w:rFonts w:eastAsiaTheme="minorEastAsia" w:cs="Times New Roman"/>
          <w:b/>
          <w:i/>
          <w:color w:val="000000" w:themeColor="text1"/>
        </w:rPr>
        <w:t>the</w:t>
      </w:r>
      <w:r w:rsidR="00BE0860" w:rsidRPr="0038702C">
        <w:rPr>
          <w:rFonts w:eastAsiaTheme="minorEastAsia" w:cs="Times New Roman"/>
          <w:b/>
          <w:i/>
          <w:color w:val="000000" w:themeColor="text1"/>
        </w:rPr>
        <w:t xml:space="preserve"> uplink </w:t>
      </w:r>
      <w:r w:rsidR="00265EB6">
        <w:rPr>
          <w:rFonts w:eastAsiaTheme="minorEastAsia" w:cs="Times New Roman"/>
          <w:b/>
          <w:i/>
          <w:color w:val="000000" w:themeColor="text1"/>
        </w:rPr>
        <w:t>symbol</w:t>
      </w:r>
      <w:r w:rsidR="00265EB6" w:rsidRPr="0038702C">
        <w:rPr>
          <w:rFonts w:eastAsiaTheme="minorEastAsia" w:cs="Times New Roman"/>
          <w:b/>
          <w:i/>
          <w:color w:val="000000" w:themeColor="text1"/>
        </w:rPr>
        <w:t xml:space="preserve"> </w:t>
      </w:r>
      <w:r w:rsidR="00BE0860" w:rsidRPr="0038702C">
        <w:rPr>
          <w:rFonts w:eastAsiaTheme="minorEastAsia" w:cs="Times New Roman"/>
          <w:b/>
          <w:i/>
          <w:color w:val="000000" w:themeColor="text1"/>
        </w:rPr>
        <w:t xml:space="preserve">of </w:t>
      </w:r>
      <w:r w:rsidR="005B309E">
        <w:rPr>
          <w:rFonts w:eastAsiaTheme="minorEastAsia" w:cs="Times New Roman"/>
          <w:b/>
          <w:i/>
          <w:color w:val="000000" w:themeColor="text1"/>
        </w:rPr>
        <w:t>per</w:t>
      </w:r>
      <w:r w:rsidR="00BE0860" w:rsidRPr="0038702C">
        <w:rPr>
          <w:rFonts w:eastAsiaTheme="minorEastAsia" w:cs="Times New Roman"/>
          <w:b/>
          <w:i/>
          <w:color w:val="000000" w:themeColor="text1"/>
        </w:rPr>
        <w:t xml:space="preserve"> SP-CSI report</w:t>
      </w:r>
      <w:r w:rsidRPr="00237FB1">
        <w:rPr>
          <w:b/>
          <w:i/>
          <w:color w:val="000000" w:themeColor="text1"/>
        </w:rPr>
        <w:t>.</w:t>
      </w:r>
    </w:p>
    <w:p w14:paraId="52A34A83" w14:textId="23A7A760" w:rsidR="00E30C27" w:rsidRPr="00E55302" w:rsidRDefault="00E55302" w:rsidP="00212652">
      <w:pPr>
        <w:numPr>
          <w:ilvl w:val="0"/>
          <w:numId w:val="2"/>
        </w:numPr>
        <w:spacing w:before="120" w:after="120"/>
        <w:rPr>
          <w:rFonts w:cs="Times New Roman"/>
          <w:b/>
          <w:i/>
          <w:color w:val="000000" w:themeColor="text1"/>
        </w:rPr>
      </w:pPr>
      <w:r w:rsidRPr="00237FB1">
        <w:rPr>
          <w:b/>
          <w:i/>
          <w:color w:val="000000" w:themeColor="text1"/>
        </w:rPr>
        <w:t>The UE does not need to update an AI/ML-based CSI report</w:t>
      </w:r>
      <w:r w:rsidRPr="00237FB1" w:rsidDel="00D46FF7">
        <w:rPr>
          <w:b/>
          <w:i/>
          <w:color w:val="000000" w:themeColor="text1"/>
        </w:rPr>
        <w:t xml:space="preserve"> </w:t>
      </w:r>
      <w:r w:rsidRPr="00237FB1">
        <w:rPr>
          <w:b/>
          <w:i/>
          <w:color w:val="000000" w:themeColor="text1"/>
        </w:rPr>
        <w:t>if the unoccupied memory cannot support its required memory.</w:t>
      </w:r>
    </w:p>
    <w:p w14:paraId="5D6E5FFA" w14:textId="77777777" w:rsidR="005D3D16" w:rsidRPr="00212652" w:rsidRDefault="005D3D16" w:rsidP="0021265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Functionality alignment</w:t>
      </w:r>
    </w:p>
    <w:p w14:paraId="6E64E93C" w14:textId="57F579ED" w:rsidR="005D3D16" w:rsidRDefault="002B3B85" w:rsidP="00A7795E">
      <w:pPr>
        <w:snapToGrid w:val="0"/>
        <w:spacing w:before="120" w:after="120"/>
        <w:rPr>
          <w:color w:val="000000" w:themeColor="text1"/>
        </w:rPr>
      </w:pPr>
      <w:r>
        <w:rPr>
          <w:color w:val="000000" w:themeColor="text1"/>
        </w:rPr>
        <w:t xml:space="preserve">At </w:t>
      </w:r>
      <w:r w:rsidR="005D3D16" w:rsidRPr="0037777A">
        <w:rPr>
          <w:color w:val="000000" w:themeColor="text1"/>
        </w:rPr>
        <w:t xml:space="preserve">the RAN2#127 meeting, RAN2 has </w:t>
      </w:r>
      <w:r>
        <w:rPr>
          <w:color w:val="000000" w:themeColor="text1"/>
        </w:rPr>
        <w:t>made an agreement</w:t>
      </w:r>
      <w:r w:rsidR="005D3D16" w:rsidRPr="0037777A">
        <w:rPr>
          <w:color w:val="000000" w:themeColor="text1"/>
        </w:rPr>
        <w:t xml:space="preserve"> </w:t>
      </w:r>
      <w:r w:rsidR="0055548F">
        <w:rPr>
          <w:color w:val="000000" w:themeColor="text1"/>
        </w:rPr>
        <w:t xml:space="preserve">and signaling procedure </w:t>
      </w:r>
      <w:r w:rsidR="005D3D16" w:rsidRPr="0037777A">
        <w:rPr>
          <w:color w:val="000000" w:themeColor="text1"/>
        </w:rPr>
        <w:t xml:space="preserve">on </w:t>
      </w:r>
      <w:r w:rsidR="005F7EC5">
        <w:rPr>
          <w:color w:val="000000" w:themeColor="text1"/>
        </w:rPr>
        <w:t xml:space="preserve">applicable </w:t>
      </w:r>
      <w:r w:rsidR="005D3D16" w:rsidRPr="0037777A">
        <w:rPr>
          <w:color w:val="000000" w:themeColor="text1"/>
        </w:rPr>
        <w:t xml:space="preserve">functionality reporting for </w:t>
      </w:r>
      <w:r w:rsidR="00456E2A">
        <w:rPr>
          <w:color w:val="000000" w:themeColor="text1"/>
        </w:rPr>
        <w:t>BM</w:t>
      </w:r>
      <w:r w:rsidR="00355327">
        <w:rPr>
          <w:color w:val="000000" w:themeColor="text1"/>
        </w:rPr>
        <w:t xml:space="preserve"> of</w:t>
      </w:r>
      <w:r w:rsidR="005D3D16">
        <w:rPr>
          <w:color w:val="000000" w:themeColor="text1"/>
        </w:rPr>
        <w:t xml:space="preserve"> </w:t>
      </w:r>
      <w:r w:rsidR="005D3D16" w:rsidRPr="0037777A">
        <w:rPr>
          <w:color w:val="000000" w:themeColor="text1"/>
        </w:rPr>
        <w:t>UE-sided model:</w:t>
      </w:r>
    </w:p>
    <w:tbl>
      <w:tblPr>
        <w:tblStyle w:val="ae"/>
        <w:tblW w:w="0" w:type="auto"/>
        <w:tblLook w:val="04A0" w:firstRow="1" w:lastRow="0" w:firstColumn="1" w:lastColumn="0" w:noHBand="0" w:noVBand="1"/>
      </w:tblPr>
      <w:tblGrid>
        <w:gridCol w:w="9060"/>
      </w:tblGrid>
      <w:tr w:rsidR="00B13E94" w14:paraId="595ED1EB" w14:textId="77777777" w:rsidTr="00B13E94">
        <w:tc>
          <w:tcPr>
            <w:tcW w:w="9060" w:type="dxa"/>
          </w:tcPr>
          <w:p w14:paraId="7B4F11AA" w14:textId="728B919A" w:rsidR="00B13E94" w:rsidRDefault="003C5C08" w:rsidP="00212652">
            <w:pPr>
              <w:snapToGrid w:val="0"/>
              <w:spacing w:before="120" w:after="120"/>
              <w:jc w:val="center"/>
              <w:rPr>
                <w:noProof/>
                <w:szCs w:val="20"/>
              </w:rPr>
            </w:pPr>
            <w:r w:rsidRPr="00677A9E">
              <w:rPr>
                <w:noProof/>
                <w:szCs w:val="20"/>
              </w:rPr>
              <w:pict w14:anchorId="59216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23.15pt;height:174.75pt;mso-width-percent:0;mso-height-percent:0;mso-width-percent:0;mso-height-percent:0">
                  <v:imagedata r:id="rId10" o:title=""/>
                </v:shape>
              </w:pict>
            </w:r>
          </w:p>
          <w:p w14:paraId="3ED26DBF" w14:textId="77777777" w:rsidR="00B13E94" w:rsidRPr="00677A9E" w:rsidRDefault="00B13E94" w:rsidP="00B13E94">
            <w:pPr>
              <w:pStyle w:val="Doc-text2"/>
              <w:widowControl w:val="0"/>
              <w:numPr>
                <w:ilvl w:val="0"/>
                <w:numId w:val="46"/>
              </w:numPr>
              <w:snapToGrid w:val="0"/>
              <w:rPr>
                <w:rFonts w:ascii="Times New Roman" w:hAnsi="Times New Roman"/>
                <w:szCs w:val="20"/>
              </w:rPr>
            </w:pPr>
            <w:r w:rsidRPr="00677A9E">
              <w:rPr>
                <w:rFonts w:ascii="Times New Roman" w:hAnsi="Times New Roman"/>
                <w:b/>
                <w:bCs/>
                <w:szCs w:val="20"/>
              </w:rPr>
              <w:lastRenderedPageBreak/>
              <w:t>Step 1</w:t>
            </w:r>
            <w:r w:rsidRPr="00677A9E">
              <w:rPr>
                <w:rFonts w:ascii="Times New Roman" w:hAnsi="Times New Roman"/>
                <w:szCs w:val="20"/>
              </w:rPr>
              <w:t xml:space="preserve">: Network sends </w:t>
            </w:r>
            <w:proofErr w:type="spellStart"/>
            <w:r w:rsidRPr="00677A9E">
              <w:rPr>
                <w:rFonts w:ascii="Times New Roman" w:hAnsi="Times New Roman"/>
                <w:i/>
                <w:iCs/>
                <w:szCs w:val="20"/>
              </w:rPr>
              <w:t>UECapabilityEnqiry</w:t>
            </w:r>
            <w:proofErr w:type="spellEnd"/>
            <w:r w:rsidRPr="00677A9E">
              <w:rPr>
                <w:rFonts w:ascii="Times New Roman" w:hAnsi="Times New Roman"/>
                <w:szCs w:val="20"/>
              </w:rPr>
              <w:t xml:space="preserve"> message to initiate the procedure to a UE reporting its AI/ML supported functionalities. </w:t>
            </w:r>
          </w:p>
          <w:p w14:paraId="29C9068A" w14:textId="77777777" w:rsidR="00B13E94" w:rsidRPr="00677A9E" w:rsidRDefault="00B13E94" w:rsidP="00B13E94">
            <w:pPr>
              <w:pStyle w:val="Doc-text2"/>
              <w:widowControl w:val="0"/>
              <w:numPr>
                <w:ilvl w:val="0"/>
                <w:numId w:val="46"/>
              </w:numPr>
              <w:snapToGrid w:val="0"/>
              <w:rPr>
                <w:rFonts w:ascii="Times New Roman" w:hAnsi="Times New Roman"/>
                <w:szCs w:val="20"/>
              </w:rPr>
            </w:pPr>
            <w:r w:rsidRPr="00677A9E">
              <w:rPr>
                <w:rFonts w:ascii="Times New Roman" w:hAnsi="Times New Roman"/>
                <w:b/>
                <w:bCs/>
                <w:szCs w:val="20"/>
              </w:rPr>
              <w:t>Step 2</w:t>
            </w:r>
            <w:r w:rsidRPr="00677A9E">
              <w:rPr>
                <w:rFonts w:ascii="Times New Roman" w:hAnsi="Times New Roman"/>
                <w:szCs w:val="20"/>
              </w:rPr>
              <w:t xml:space="preserve">: UE sends </w:t>
            </w:r>
            <w:proofErr w:type="spellStart"/>
            <w:r w:rsidRPr="00677A9E">
              <w:rPr>
                <w:rFonts w:ascii="Times New Roman" w:hAnsi="Times New Roman"/>
                <w:i/>
                <w:iCs/>
                <w:szCs w:val="20"/>
              </w:rPr>
              <w:t>UECapablityInformation</w:t>
            </w:r>
            <w:proofErr w:type="spellEnd"/>
            <w:r w:rsidRPr="00677A9E">
              <w:rPr>
                <w:rFonts w:ascii="Times New Roman" w:hAnsi="Times New Roman"/>
                <w:szCs w:val="20"/>
              </w:rPr>
              <w:t xml:space="preserve"> message to network, containing supported functionalities at the UE side.</w:t>
            </w:r>
          </w:p>
          <w:p w14:paraId="200CA0EB" w14:textId="77777777" w:rsidR="00B13E94" w:rsidRPr="00677A9E" w:rsidRDefault="00B13E94" w:rsidP="00B13E94">
            <w:pPr>
              <w:pStyle w:val="Doc-text2"/>
              <w:widowControl w:val="0"/>
              <w:numPr>
                <w:ilvl w:val="0"/>
                <w:numId w:val="46"/>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3</w:t>
            </w:r>
            <w:r w:rsidRPr="00677A9E">
              <w:rPr>
                <w:rFonts w:ascii="Times New Roman" w:hAnsi="Times New Roman"/>
                <w:szCs w:val="20"/>
              </w:rPr>
              <w:t>”: Following configurations are provided from NW to UE:</w:t>
            </w:r>
          </w:p>
          <w:p w14:paraId="1F862779"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1) UE is allowed to do UAI reporting via </w:t>
            </w:r>
            <w:proofErr w:type="spellStart"/>
            <w:r w:rsidRPr="00677A9E">
              <w:rPr>
                <w:rFonts w:ascii="Times New Roman" w:hAnsi="Times New Roman"/>
                <w:i/>
                <w:iCs/>
                <w:szCs w:val="20"/>
              </w:rPr>
              <w:t>OtherConfig</w:t>
            </w:r>
            <w:proofErr w:type="spellEnd"/>
            <w:r w:rsidRPr="00677A9E">
              <w:rPr>
                <w:rFonts w:ascii="Times New Roman" w:hAnsi="Times New Roman"/>
                <w:szCs w:val="20"/>
              </w:rPr>
              <w:t>.</w:t>
            </w:r>
          </w:p>
          <w:p w14:paraId="78A50719"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2) Network may provide NW-side additional condition.  FFS on the RRC signalling and whether it is mandatory or optional. </w:t>
            </w:r>
          </w:p>
          <w:p w14:paraId="6E0E487C"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3) FFS on configuration (e.g. inference configuration) of supported functionalities. FFS on the content of configuration.</w:t>
            </w:r>
          </w:p>
          <w:p w14:paraId="34FFA75F" w14:textId="77777777" w:rsidR="00B13E94" w:rsidRPr="00677A9E" w:rsidRDefault="00B13E94" w:rsidP="00B13E94">
            <w:pPr>
              <w:pStyle w:val="Doc-text2"/>
              <w:widowControl w:val="0"/>
              <w:numPr>
                <w:ilvl w:val="0"/>
                <w:numId w:val="47"/>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Between “Step 3” and “Step 4”</w:t>
            </w:r>
            <w:r w:rsidRPr="00677A9E">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677A9E">
              <w:rPr>
                <w:rFonts w:ascii="Times New Roman" w:hAnsi="Times New Roman"/>
                <w:szCs w:val="20"/>
              </w:rPr>
              <w:t>considered</w:t>
            </w:r>
            <w:proofErr w:type="gramEnd"/>
            <w:r w:rsidRPr="00677A9E">
              <w:rPr>
                <w:rFonts w:ascii="Times New Roman" w:hAnsi="Times New Roman"/>
                <w:szCs w:val="20"/>
              </w:rPr>
              <w:t xml:space="preserve"> by UE (e.g. inference configuration).  FFS how the applicable functionality is decided if NW-side additional condition is not provided in step 3.</w:t>
            </w:r>
            <w:r w:rsidRPr="00677A9E">
              <w:rPr>
                <w:rFonts w:ascii="Times New Roman" w:hAnsi="Times New Roman"/>
                <w:i/>
                <w:iCs/>
                <w:szCs w:val="20"/>
              </w:rPr>
              <w:t xml:space="preserve">   </w:t>
            </w:r>
          </w:p>
          <w:p w14:paraId="4EC4B7C2" w14:textId="77777777" w:rsidR="00B13E94" w:rsidRPr="00677A9E" w:rsidRDefault="00B13E94" w:rsidP="00B13E94">
            <w:pPr>
              <w:pStyle w:val="Doc-text2"/>
              <w:widowControl w:val="0"/>
              <w:numPr>
                <w:ilvl w:val="0"/>
                <w:numId w:val="47"/>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4</w:t>
            </w:r>
            <w:r w:rsidRPr="00677A9E">
              <w:rPr>
                <w:rFonts w:ascii="Times New Roman" w:hAnsi="Times New Roman"/>
                <w:szCs w:val="20"/>
              </w:rPr>
              <w:t xml:space="preserve">”: UE reports applicable functionality in the following scenarios: </w:t>
            </w:r>
          </w:p>
          <w:p w14:paraId="6BCA7BEB"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1) Upon being configured to provide applicable functionality and upon change of applicable functionality via UAI</w:t>
            </w:r>
          </w:p>
          <w:p w14:paraId="5200DC88"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2) As response to NW-side additional condition requesting applicable functionality reporting in step 3, FFS other network configuration (e.g. inference configuration). </w:t>
            </w:r>
          </w:p>
          <w:p w14:paraId="0619387C" w14:textId="77777777" w:rsidR="00B13E94" w:rsidRPr="00677A9E" w:rsidRDefault="00B13E94" w:rsidP="00B13E94">
            <w:pPr>
              <w:pStyle w:val="Doc-text2"/>
              <w:widowControl w:val="0"/>
              <w:numPr>
                <w:ilvl w:val="0"/>
                <w:numId w:val="48"/>
              </w:numPr>
              <w:snapToGrid w:val="0"/>
              <w:rPr>
                <w:rFonts w:ascii="Times New Roman" w:hAnsi="Times New Roman"/>
                <w:szCs w:val="20"/>
              </w:rPr>
            </w:pPr>
            <w:r w:rsidRPr="00677A9E">
              <w:rPr>
                <w:rFonts w:ascii="Times New Roman" w:hAnsi="Times New Roman"/>
                <w:b/>
                <w:bCs/>
                <w:szCs w:val="20"/>
              </w:rPr>
              <w:t>Step 5</w:t>
            </w:r>
            <w:r w:rsidRPr="00677A9E">
              <w:rPr>
                <w:rFonts w:ascii="Times New Roman" w:hAnsi="Times New Roman"/>
                <w:szCs w:val="20"/>
              </w:rPr>
              <w:t xml:space="preserve">: </w:t>
            </w:r>
          </w:p>
          <w:p w14:paraId="10988FD1"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68D89F29" w14:textId="1D893101" w:rsidR="00B13E94" w:rsidRPr="00212652" w:rsidRDefault="00B13E94" w:rsidP="00212652">
            <w:pPr>
              <w:pStyle w:val="Doc-text2"/>
              <w:snapToGrid w:val="0"/>
              <w:ind w:left="1083"/>
              <w:rPr>
                <w:szCs w:val="20"/>
              </w:rPr>
            </w:pPr>
            <w:r w:rsidRPr="00677A9E">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398E000B" w14:textId="21F0CA26" w:rsidR="00B13E94" w:rsidRDefault="006A4180" w:rsidP="00A7795E">
      <w:pPr>
        <w:snapToGrid w:val="0"/>
        <w:spacing w:before="120" w:after="120"/>
        <w:rPr>
          <w:color w:val="000000" w:themeColor="text1"/>
          <w:lang w:val="en-GB"/>
        </w:rPr>
      </w:pPr>
      <w:r>
        <w:rPr>
          <w:rFonts w:hint="eastAsia"/>
          <w:color w:val="000000" w:themeColor="text1"/>
          <w:lang w:val="en-GB"/>
        </w:rPr>
        <w:lastRenderedPageBreak/>
        <w:t>I</w:t>
      </w:r>
      <w:r>
        <w:rPr>
          <w:color w:val="000000" w:themeColor="text1"/>
          <w:lang w:val="en-GB"/>
        </w:rPr>
        <w:t xml:space="preserve">n RAN1#119, </w:t>
      </w:r>
      <w:r w:rsidR="009F292E">
        <w:rPr>
          <w:color w:val="000000" w:themeColor="text1"/>
          <w:lang w:val="en-GB"/>
        </w:rPr>
        <w:t>RAN1 also made agreement and conclusion on the option to complete the functionality alignment procedure</w:t>
      </w:r>
      <w:r w:rsidR="000C3237">
        <w:rPr>
          <w:color w:val="000000" w:themeColor="text1"/>
          <w:lang w:val="en-GB"/>
        </w:rPr>
        <w:t xml:space="preserve"> at the BM agenda</w:t>
      </w:r>
      <w:r w:rsidR="009F292E">
        <w:rPr>
          <w:color w:val="000000" w:themeColor="text1"/>
          <w:lang w:val="en-GB"/>
        </w:rPr>
        <w:t>.</w:t>
      </w:r>
    </w:p>
    <w:tbl>
      <w:tblPr>
        <w:tblStyle w:val="ae"/>
        <w:tblW w:w="0" w:type="auto"/>
        <w:tblLook w:val="04A0" w:firstRow="1" w:lastRow="0" w:firstColumn="1" w:lastColumn="0" w:noHBand="0" w:noVBand="1"/>
      </w:tblPr>
      <w:tblGrid>
        <w:gridCol w:w="9060"/>
      </w:tblGrid>
      <w:tr w:rsidR="009F292E" w14:paraId="4221ADE2" w14:textId="77777777" w:rsidTr="009F292E">
        <w:tc>
          <w:tcPr>
            <w:tcW w:w="9060" w:type="dxa"/>
          </w:tcPr>
          <w:p w14:paraId="21188D1F" w14:textId="77777777" w:rsidR="009F292E" w:rsidRPr="00212652" w:rsidRDefault="009F292E" w:rsidP="00212652">
            <w:pPr>
              <w:snapToGrid w:val="0"/>
              <w:rPr>
                <w:rFonts w:eastAsia="等线" w:cs="Times New Roman"/>
                <w:sz w:val="20"/>
                <w:szCs w:val="20"/>
                <w:highlight w:val="green"/>
              </w:rPr>
            </w:pPr>
            <w:r w:rsidRPr="00212652">
              <w:rPr>
                <w:rFonts w:eastAsia="等线" w:cs="Times New Roman"/>
                <w:sz w:val="20"/>
                <w:szCs w:val="20"/>
                <w:highlight w:val="green"/>
              </w:rPr>
              <w:t>Agreement</w:t>
            </w:r>
          </w:p>
          <w:p w14:paraId="45EAA5D1" w14:textId="77777777" w:rsidR="009F292E" w:rsidRPr="00212652" w:rsidRDefault="009F292E" w:rsidP="006162F7">
            <w:pPr>
              <w:numPr>
                <w:ilvl w:val="0"/>
                <w:numId w:val="49"/>
              </w:numPr>
              <w:adjustRightInd w:val="0"/>
              <w:snapToGrid w:val="0"/>
              <w:rPr>
                <w:rFonts w:eastAsia="Times New Roman" w:cs="Times New Roman"/>
                <w:sz w:val="20"/>
                <w:szCs w:val="20"/>
              </w:rPr>
            </w:pPr>
            <w:r w:rsidRPr="00212652">
              <w:rPr>
                <w:rFonts w:eastAsia="Times New Roman" w:cs="Times New Roman"/>
                <w:sz w:val="20"/>
                <w:szCs w:val="20"/>
              </w:rPr>
              <w:t>In Step 3, following configurations are provided from NW to UE:</w:t>
            </w:r>
          </w:p>
          <w:p w14:paraId="55E82EAC"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UE is allowed to do UAI reporting via </w:t>
            </w:r>
            <w:proofErr w:type="spellStart"/>
            <w:r w:rsidRPr="00212652">
              <w:rPr>
                <w:rFonts w:eastAsia="Times New Roman" w:cs="Times New Roman"/>
                <w:i/>
                <w:iCs/>
                <w:sz w:val="20"/>
                <w:szCs w:val="20"/>
              </w:rPr>
              <w:t>OtherConfig</w:t>
            </w:r>
            <w:proofErr w:type="spellEnd"/>
            <w:r w:rsidRPr="00212652">
              <w:rPr>
                <w:rFonts w:eastAsia="Times New Roman" w:cs="Times New Roman"/>
                <w:i/>
                <w:iCs/>
                <w:sz w:val="20"/>
                <w:szCs w:val="20"/>
              </w:rPr>
              <w:t>,</w:t>
            </w:r>
          </w:p>
          <w:p w14:paraId="47535DF7"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 xml:space="preserve">The applicability report is based on A) and/or B) </w:t>
            </w:r>
          </w:p>
          <w:p w14:paraId="6448B2A2"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 xml:space="preserve">It is up to RAN 2 to design the container </w:t>
            </w:r>
          </w:p>
          <w:p w14:paraId="53F9CBE3"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A) one or more of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for inference configuration</w:t>
            </w:r>
            <w:r w:rsidRPr="00212652">
              <w:rPr>
                <w:rFonts w:eastAsia="Times New Roman" w:cs="Times New Roman"/>
                <w:i/>
                <w:iCs/>
                <w:sz w:val="20"/>
                <w:szCs w:val="20"/>
              </w:rPr>
              <w:t> </w:t>
            </w:r>
            <w:r w:rsidRPr="00212652">
              <w:rPr>
                <w:rFonts w:eastAsia="Times New Roman" w:cs="Times New Roman"/>
                <w:sz w:val="20"/>
                <w:szCs w:val="20"/>
              </w:rPr>
              <w:t>(wherein the associated ID may be configured in CSI framework as working assumption applied)</w:t>
            </w:r>
            <w:r w:rsidRPr="00212652">
              <w:rPr>
                <w:rFonts w:eastAsia="Times New Roman" w:cs="Times New Roman"/>
                <w:i/>
                <w:iCs/>
                <w:sz w:val="20"/>
                <w:szCs w:val="20"/>
              </w:rPr>
              <w:t xml:space="preserve"> </w:t>
            </w:r>
          </w:p>
          <w:p w14:paraId="310FB7E8" w14:textId="77777777" w:rsidR="009F292E" w:rsidRPr="00212652" w:rsidRDefault="009F292E">
            <w:pPr>
              <w:numPr>
                <w:ilvl w:val="3"/>
                <w:numId w:val="49"/>
              </w:numPr>
              <w:adjustRightInd w:val="0"/>
              <w:snapToGrid w:val="0"/>
              <w:rPr>
                <w:rFonts w:eastAsia="等线" w:cs="Times New Roman"/>
                <w:sz w:val="20"/>
                <w:szCs w:val="20"/>
                <w:lang w:eastAsia="de-DE"/>
              </w:rPr>
            </w:pPr>
            <w:r w:rsidRPr="00212652">
              <w:rPr>
                <w:rFonts w:cs="Times New Roman"/>
                <w:sz w:val="20"/>
                <w:szCs w:val="20"/>
              </w:rPr>
              <w:t xml:space="preserve">Note: </w:t>
            </w:r>
            <w:r w:rsidRPr="00212652">
              <w:rPr>
                <w:rFonts w:cs="Times New Roman"/>
                <w:sz w:val="20"/>
                <w:szCs w:val="20"/>
                <w:lang w:eastAsia="de-DE"/>
              </w:rPr>
              <w:t xml:space="preserve">CSI report </w:t>
            </w:r>
            <w:r w:rsidRPr="00212652">
              <w:rPr>
                <w:rFonts w:cs="Times New Roman"/>
                <w:sz w:val="20"/>
                <w:szCs w:val="20"/>
              </w:rPr>
              <w:t xml:space="preserve">configuration </w:t>
            </w:r>
            <w:r w:rsidRPr="00212652">
              <w:rPr>
                <w:rFonts w:cs="Times New Roman"/>
                <w:sz w:val="20"/>
                <w:szCs w:val="20"/>
                <w:lang w:eastAsia="de-DE"/>
              </w:rPr>
              <w:t>for UE-side model inference can</w:t>
            </w:r>
            <w:r w:rsidRPr="00212652">
              <w:rPr>
                <w:rFonts w:cs="Times New Roman"/>
                <w:sz w:val="20"/>
                <w:szCs w:val="20"/>
              </w:rPr>
              <w:t>’t</w:t>
            </w:r>
            <w:r w:rsidRPr="00212652">
              <w:rPr>
                <w:rFonts w:cs="Times New Roman"/>
                <w:sz w:val="20"/>
                <w:szCs w:val="20"/>
                <w:lang w:eastAsia="de-DE"/>
              </w:rPr>
              <w:t xml:space="preserve"> be activated immediately upon receiving Step 3</w:t>
            </w:r>
          </w:p>
          <w:p w14:paraId="430EFD19"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B) One set or multiple sets of inference related parameters for applicability report only (not for inference)</w:t>
            </w:r>
          </w:p>
          <w:p w14:paraId="31107C4D" w14:textId="77777777" w:rsidR="009F292E" w:rsidRPr="00212652" w:rsidRDefault="009F292E">
            <w:pPr>
              <w:numPr>
                <w:ilvl w:val="3"/>
                <w:numId w:val="49"/>
              </w:numPr>
              <w:adjustRightInd w:val="0"/>
              <w:snapToGrid w:val="0"/>
              <w:rPr>
                <w:rFonts w:eastAsia="Times New Roman" w:cs="Times New Roman"/>
                <w:sz w:val="20"/>
                <w:szCs w:val="20"/>
              </w:rPr>
            </w:pPr>
            <w:r w:rsidRPr="00212652">
              <w:rPr>
                <w:rFonts w:eastAsia="Times New Roman" w:cs="Times New Roman"/>
                <w:sz w:val="20"/>
                <w:szCs w:val="20"/>
              </w:rPr>
              <w:t>It is up to RAN2 to design the container.</w:t>
            </w:r>
          </w:p>
          <w:p w14:paraId="607D761B" w14:textId="77777777" w:rsidR="009F292E" w:rsidRPr="00212652" w:rsidRDefault="009F292E">
            <w:pPr>
              <w:numPr>
                <w:ilvl w:val="3"/>
                <w:numId w:val="49"/>
              </w:numPr>
              <w:adjustRightInd w:val="0"/>
              <w:snapToGrid w:val="0"/>
              <w:rPr>
                <w:rFonts w:eastAsia="Times New Roman" w:cs="Times New Roman"/>
                <w:sz w:val="20"/>
                <w:szCs w:val="20"/>
              </w:rPr>
            </w:pPr>
            <w:r w:rsidRPr="00212652">
              <w:rPr>
                <w:rFonts w:eastAsia="Times New Roman" w:cs="Times New Roman"/>
                <w:sz w:val="20"/>
                <w:szCs w:val="20"/>
              </w:rPr>
              <w:t xml:space="preserve">The set of inference related parameters selected from the IEs in/or the IEs referred by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as a starting point, e.g., </w:t>
            </w:r>
          </w:p>
          <w:p w14:paraId="4828C55F"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the associated ID</w:t>
            </w:r>
          </w:p>
          <w:p w14:paraId="5F28A600" w14:textId="77777777" w:rsidR="009F292E" w:rsidRPr="00212652" w:rsidRDefault="009F292E">
            <w:pPr>
              <w:numPr>
                <w:ilvl w:val="5"/>
                <w:numId w:val="49"/>
              </w:numPr>
              <w:adjustRightInd w:val="0"/>
              <w:snapToGrid w:val="0"/>
              <w:rPr>
                <w:rFonts w:eastAsia="Times New Roman" w:cs="Times New Roman"/>
                <w:sz w:val="20"/>
                <w:szCs w:val="20"/>
              </w:rPr>
            </w:pPr>
            <w:r w:rsidRPr="00212652">
              <w:rPr>
                <w:rFonts w:eastAsia="Times New Roman" w:cs="Times New Roman"/>
                <w:sz w:val="20"/>
                <w:szCs w:val="20"/>
              </w:rPr>
              <w:t xml:space="preserve">Note: this doesn’t imply the associated ID is mandatory </w:t>
            </w:r>
          </w:p>
          <w:p w14:paraId="35753BB2"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Set A related information</w:t>
            </w:r>
          </w:p>
          <w:p w14:paraId="6D7FF281"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Set B related information</w:t>
            </w:r>
          </w:p>
          <w:p w14:paraId="60872CB5"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Report content related information </w:t>
            </w:r>
          </w:p>
          <w:p w14:paraId="3CCB00AF"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For BM-Case 2, </w:t>
            </w:r>
          </w:p>
          <w:p w14:paraId="52E606C0" w14:textId="77777777" w:rsidR="009F292E" w:rsidRPr="00212652" w:rsidRDefault="009F292E">
            <w:pPr>
              <w:numPr>
                <w:ilvl w:val="5"/>
                <w:numId w:val="49"/>
              </w:numPr>
              <w:adjustRightInd w:val="0"/>
              <w:snapToGrid w:val="0"/>
              <w:rPr>
                <w:rFonts w:eastAsia="Times New Roman" w:cs="Times New Roman"/>
                <w:sz w:val="20"/>
                <w:szCs w:val="20"/>
              </w:rPr>
            </w:pPr>
            <w:r w:rsidRPr="00212652">
              <w:rPr>
                <w:rFonts w:eastAsia="Times New Roman" w:cs="Times New Roman"/>
                <w:sz w:val="20"/>
                <w:szCs w:val="20"/>
              </w:rPr>
              <w:t>Time instances related information for measurements</w:t>
            </w:r>
          </w:p>
          <w:p w14:paraId="5D9DD109" w14:textId="77777777" w:rsidR="009F292E" w:rsidRPr="00212652" w:rsidRDefault="009F292E">
            <w:pPr>
              <w:numPr>
                <w:ilvl w:val="5"/>
                <w:numId w:val="49"/>
              </w:numPr>
              <w:adjustRightInd w:val="0"/>
              <w:snapToGrid w:val="0"/>
              <w:rPr>
                <w:rFonts w:eastAsia="Times New Roman" w:cs="Times New Roman"/>
                <w:sz w:val="20"/>
                <w:szCs w:val="20"/>
              </w:rPr>
            </w:pPr>
            <w:r w:rsidRPr="00212652">
              <w:rPr>
                <w:rFonts w:eastAsia="Times New Roman" w:cs="Times New Roman"/>
                <w:sz w:val="20"/>
                <w:szCs w:val="20"/>
              </w:rPr>
              <w:t>Time instances related information for prediction</w:t>
            </w:r>
          </w:p>
          <w:p w14:paraId="0A692595" w14:textId="77777777" w:rsidR="009F292E" w:rsidRPr="00212652" w:rsidRDefault="009F292E">
            <w:pPr>
              <w:numPr>
                <w:ilvl w:val="0"/>
                <w:numId w:val="49"/>
              </w:numPr>
              <w:adjustRightInd w:val="0"/>
              <w:snapToGrid w:val="0"/>
              <w:rPr>
                <w:rFonts w:eastAsia="Times New Roman" w:cs="Times New Roman"/>
                <w:sz w:val="20"/>
                <w:szCs w:val="20"/>
              </w:rPr>
            </w:pPr>
            <w:r w:rsidRPr="00212652">
              <w:rPr>
                <w:rFonts w:eastAsia="Times New Roman" w:cs="Times New Roman"/>
                <w:sz w:val="20"/>
                <w:szCs w:val="20"/>
              </w:rPr>
              <w:t>In Step 4, UE reports applicability for all the above A) one or more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i/>
                <w:iCs/>
                <w:sz w:val="20"/>
                <w:szCs w:val="20"/>
              </w:rPr>
              <w:t> </w:t>
            </w:r>
            <w:r w:rsidRPr="00212652">
              <w:rPr>
                <w:rFonts w:eastAsia="Times New Roman" w:cs="Times New Roman"/>
                <w:sz w:val="20"/>
                <w:szCs w:val="20"/>
              </w:rPr>
              <w:t>and/or B) set(s) of inference related parameters </w:t>
            </w:r>
          </w:p>
          <w:p w14:paraId="7ED37A66"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FFS on whether/what other information along with the applicability is needed</w:t>
            </w:r>
          </w:p>
          <w:p w14:paraId="120BA0E1"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If A)</w:t>
            </w:r>
            <w:r w:rsidRPr="00212652">
              <w:rPr>
                <w:rFonts w:eastAsia="Times New Roman" w:cs="Times New Roman"/>
                <w:i/>
                <w:iCs/>
                <w:sz w:val="20"/>
                <w:szCs w:val="20"/>
              </w:rPr>
              <w:t> </w:t>
            </w:r>
            <w:r w:rsidRPr="00212652">
              <w:rPr>
                <w:rFonts w:eastAsia="Times New Roman" w:cs="Times New Roman"/>
                <w:sz w:val="20"/>
                <w:szCs w:val="20"/>
              </w:rPr>
              <w:t xml:space="preserve">is configured in Step 3, </w:t>
            </w:r>
          </w:p>
          <w:p w14:paraId="63279B19"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Applicable aperiodic CSI Report and semi-persistent CSI report can be activated/triggered by NW after the applicability reported.  </w:t>
            </w:r>
          </w:p>
          <w:p w14:paraId="0175F33D"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lastRenderedPageBreak/>
              <w:t xml:space="preserve">Applicable periodic CSI Report is considered as activated only if the applicability of the corresponding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i/>
                <w:iCs/>
                <w:sz w:val="20"/>
                <w:szCs w:val="20"/>
              </w:rPr>
              <w:t> </w:t>
            </w:r>
            <w:r w:rsidRPr="00212652">
              <w:rPr>
                <w:rFonts w:eastAsia="Times New Roman" w:cs="Times New Roman"/>
                <w:sz w:val="20"/>
                <w:szCs w:val="20"/>
              </w:rPr>
              <w:t>is reported in </w:t>
            </w:r>
            <w:proofErr w:type="spellStart"/>
            <w:r w:rsidRPr="00212652">
              <w:rPr>
                <w:rFonts w:eastAsia="Times New Roman" w:cs="Times New Roman"/>
                <w:i/>
                <w:iCs/>
                <w:sz w:val="20"/>
                <w:szCs w:val="20"/>
              </w:rPr>
              <w:t>RRCReconfigurationComplete</w:t>
            </w:r>
            <w:proofErr w:type="spellEnd"/>
            <w:r w:rsidRPr="00212652">
              <w:rPr>
                <w:rFonts w:eastAsia="Times New Roman" w:cs="Times New Roman"/>
                <w:i/>
                <w:iCs/>
                <w:sz w:val="20"/>
                <w:szCs w:val="20"/>
              </w:rPr>
              <w:t>.</w:t>
            </w:r>
          </w:p>
          <w:p w14:paraId="250126E1" w14:textId="77777777" w:rsidR="009F292E" w:rsidRPr="00212652" w:rsidRDefault="009F292E">
            <w:pPr>
              <w:numPr>
                <w:ilvl w:val="0"/>
                <w:numId w:val="49"/>
              </w:numPr>
              <w:adjustRightInd w:val="0"/>
              <w:snapToGrid w:val="0"/>
              <w:rPr>
                <w:rFonts w:eastAsia="Times New Roman" w:cs="Times New Roman"/>
                <w:sz w:val="20"/>
                <w:szCs w:val="20"/>
              </w:rPr>
            </w:pPr>
            <w:r w:rsidRPr="00212652">
              <w:rPr>
                <w:rFonts w:eastAsia="Times New Roman" w:cs="Times New Roman"/>
                <w:sz w:val="20"/>
                <w:szCs w:val="20"/>
              </w:rPr>
              <w:t>In Step 5, NW can optionally configure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for inference configuration in </w:t>
            </w:r>
            <w:proofErr w:type="spellStart"/>
            <w:r w:rsidRPr="00212652">
              <w:rPr>
                <w:rFonts w:eastAsia="Times New Roman" w:cs="Times New Roman"/>
                <w:i/>
                <w:iCs/>
                <w:sz w:val="20"/>
                <w:szCs w:val="20"/>
              </w:rPr>
              <w:t>RRCReconfiguration</w:t>
            </w:r>
            <w:proofErr w:type="spellEnd"/>
            <w:r w:rsidRPr="00212652">
              <w:rPr>
                <w:rFonts w:eastAsia="Times New Roman" w:cs="Times New Roman"/>
                <w:sz w:val="20"/>
                <w:szCs w:val="20"/>
              </w:rPr>
              <w:t>, where the associated ID may be configured in CSI framework as working assumption applied.</w:t>
            </w:r>
          </w:p>
          <w:p w14:paraId="383D56AA"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Note: Step 5 may be optional if UE has already been configured with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in Step 3</w:t>
            </w:r>
          </w:p>
          <w:p w14:paraId="3FFEDF46" w14:textId="77777777" w:rsidR="009F292E" w:rsidRPr="00212652" w:rsidRDefault="009F292E">
            <w:pPr>
              <w:snapToGrid w:val="0"/>
              <w:rPr>
                <w:rFonts w:cs="Times New Roman"/>
                <w:sz w:val="20"/>
                <w:szCs w:val="20"/>
              </w:rPr>
            </w:pPr>
          </w:p>
          <w:p w14:paraId="2FC85F84" w14:textId="77777777" w:rsidR="009F292E" w:rsidRPr="00212652" w:rsidRDefault="009F292E">
            <w:pPr>
              <w:snapToGrid w:val="0"/>
              <w:rPr>
                <w:rFonts w:eastAsia="等线" w:cs="Times New Roman"/>
                <w:sz w:val="20"/>
                <w:szCs w:val="20"/>
              </w:rPr>
            </w:pPr>
            <w:r w:rsidRPr="00212652">
              <w:rPr>
                <w:rFonts w:eastAsia="等线" w:cs="Times New Roman"/>
                <w:sz w:val="20"/>
                <w:szCs w:val="20"/>
              </w:rPr>
              <w:t>Conclusion</w:t>
            </w:r>
          </w:p>
          <w:p w14:paraId="350511B0" w14:textId="77777777" w:rsidR="009F292E" w:rsidRPr="00212652" w:rsidRDefault="009F292E">
            <w:pPr>
              <w:snapToGrid w:val="0"/>
              <w:rPr>
                <w:rFonts w:cs="Times New Roman"/>
                <w:sz w:val="20"/>
                <w:szCs w:val="20"/>
              </w:rPr>
            </w:pPr>
            <w:r w:rsidRPr="00212652">
              <w:rPr>
                <w:rFonts w:cs="Times New Roman"/>
                <w:sz w:val="20"/>
                <w:szCs w:val="20"/>
              </w:rPr>
              <w:t xml:space="preserve">For the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for inference configuration provided in </w:t>
            </w:r>
            <w:r w:rsidRPr="00212652">
              <w:rPr>
                <w:rFonts w:cs="Times New Roman"/>
                <w:sz w:val="20"/>
                <w:szCs w:val="20"/>
              </w:rPr>
              <w:t>Step 5,</w:t>
            </w:r>
          </w:p>
          <w:p w14:paraId="1E845266" w14:textId="77777777" w:rsidR="009F292E" w:rsidRPr="00212652" w:rsidRDefault="009F292E">
            <w:pPr>
              <w:pStyle w:val="aa"/>
              <w:numPr>
                <w:ilvl w:val="0"/>
                <w:numId w:val="50"/>
              </w:numPr>
              <w:snapToGrid w:val="0"/>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aperiodic CSI Report and semi-persistent CSI report can be activated/triggered by NW after </w:t>
            </w:r>
            <w:proofErr w:type="spellStart"/>
            <w:r w:rsidRPr="00212652">
              <w:rPr>
                <w:rFonts w:ascii="Times New Roman" w:eastAsia="Times New Roman" w:hAnsi="Times New Roman" w:cs="Times New Roman"/>
                <w:i/>
                <w:iCs/>
                <w:sz w:val="20"/>
                <w:szCs w:val="20"/>
              </w:rPr>
              <w:t>RRCReconfigurationComplete</w:t>
            </w:r>
            <w:proofErr w:type="spellEnd"/>
            <w:r w:rsidRPr="00212652">
              <w:rPr>
                <w:rFonts w:ascii="Times New Roman" w:eastAsia="Times New Roman" w:hAnsi="Times New Roman" w:cs="Times New Roman"/>
                <w:sz w:val="20"/>
                <w:szCs w:val="20"/>
              </w:rPr>
              <w:t>.</w:t>
            </w:r>
          </w:p>
          <w:p w14:paraId="5559D524" w14:textId="77777777" w:rsidR="009F292E" w:rsidRPr="00212652" w:rsidRDefault="009F292E">
            <w:pPr>
              <w:pStyle w:val="aa"/>
              <w:numPr>
                <w:ilvl w:val="0"/>
                <w:numId w:val="50"/>
              </w:numPr>
              <w:snapToGrid w:val="0"/>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periodic CSI Report is considered as activated after </w:t>
            </w:r>
            <w:proofErr w:type="spellStart"/>
            <w:r w:rsidRPr="00212652">
              <w:rPr>
                <w:rFonts w:ascii="Times New Roman" w:eastAsia="Times New Roman" w:hAnsi="Times New Roman" w:cs="Times New Roman"/>
                <w:i/>
                <w:iCs/>
                <w:sz w:val="20"/>
                <w:szCs w:val="20"/>
              </w:rPr>
              <w:t>RRCReconfigurationComplete</w:t>
            </w:r>
            <w:proofErr w:type="spellEnd"/>
            <w:r w:rsidRPr="00212652">
              <w:rPr>
                <w:rFonts w:ascii="Times New Roman" w:eastAsia="Times New Roman" w:hAnsi="Times New Roman" w:cs="Times New Roman"/>
                <w:sz w:val="20"/>
                <w:szCs w:val="20"/>
              </w:rPr>
              <w:t>.</w:t>
            </w:r>
            <w:r w:rsidRPr="00212652">
              <w:rPr>
                <w:rFonts w:ascii="Times New Roman" w:eastAsia="Times New Roman" w:hAnsi="Times New Roman" w:cs="Times New Roman"/>
                <w:i/>
                <w:iCs/>
                <w:sz w:val="20"/>
                <w:szCs w:val="20"/>
              </w:rPr>
              <w:t xml:space="preserve"> </w:t>
            </w:r>
          </w:p>
          <w:p w14:paraId="7252A7DB" w14:textId="77777777" w:rsidR="009F292E" w:rsidRPr="00212652" w:rsidRDefault="009F292E">
            <w:pPr>
              <w:pStyle w:val="aa"/>
              <w:numPr>
                <w:ilvl w:val="0"/>
                <w:numId w:val="50"/>
              </w:numPr>
              <w:snapToGrid w:val="0"/>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Note: UE is not expected to be configured with a </w:t>
            </w:r>
            <w:r w:rsidRPr="00212652">
              <w:rPr>
                <w:rFonts w:ascii="Times New Roman" w:eastAsia="Times New Roman" w:hAnsi="Times New Roman" w:cs="Times New Roman"/>
                <w:i/>
                <w:iCs/>
                <w:sz w:val="20"/>
                <w:szCs w:val="20"/>
              </w:rPr>
              <w:t>CSI-</w:t>
            </w:r>
            <w:proofErr w:type="spellStart"/>
            <w:r w:rsidRPr="00212652">
              <w:rPr>
                <w:rFonts w:ascii="Times New Roman" w:eastAsia="Times New Roman" w:hAnsi="Times New Roman" w:cs="Times New Roman"/>
                <w:i/>
                <w:iCs/>
                <w:sz w:val="20"/>
                <w:szCs w:val="20"/>
              </w:rPr>
              <w:t>ReportConfig</w:t>
            </w:r>
            <w:proofErr w:type="spellEnd"/>
            <w:r w:rsidRPr="00212652">
              <w:rPr>
                <w:rFonts w:ascii="Times New Roman" w:eastAsia="Times New Roman" w:hAnsi="Times New Roman" w:cs="Times New Roman"/>
                <w:sz w:val="20"/>
                <w:szCs w:val="20"/>
              </w:rPr>
              <w:t xml:space="preserve"> for inference configuration for a non-applicable set of inference parameters or a non-applicable </w:t>
            </w:r>
            <w:r w:rsidRPr="00212652">
              <w:rPr>
                <w:rFonts w:ascii="Times New Roman" w:eastAsia="Times New Roman" w:hAnsi="Times New Roman" w:cs="Times New Roman"/>
                <w:i/>
                <w:iCs/>
                <w:sz w:val="20"/>
                <w:szCs w:val="20"/>
              </w:rPr>
              <w:t>CSI-</w:t>
            </w:r>
            <w:proofErr w:type="spellStart"/>
            <w:r w:rsidRPr="00212652">
              <w:rPr>
                <w:rFonts w:ascii="Times New Roman" w:eastAsia="Times New Roman" w:hAnsi="Times New Roman" w:cs="Times New Roman"/>
                <w:i/>
                <w:iCs/>
                <w:sz w:val="20"/>
                <w:szCs w:val="20"/>
              </w:rPr>
              <w:t>ReportConfig</w:t>
            </w:r>
            <w:proofErr w:type="spellEnd"/>
            <w:r w:rsidRPr="00212652">
              <w:rPr>
                <w:rFonts w:ascii="Times New Roman" w:eastAsia="Times New Roman" w:hAnsi="Times New Roman" w:cs="Times New Roman"/>
                <w:sz w:val="20"/>
                <w:szCs w:val="20"/>
              </w:rPr>
              <w:t xml:space="preserve">  </w:t>
            </w:r>
          </w:p>
          <w:p w14:paraId="482803AC" w14:textId="2F19C5CA" w:rsidR="009F292E" w:rsidRPr="00212652" w:rsidRDefault="009F292E" w:rsidP="00212652">
            <w:pPr>
              <w:pStyle w:val="aa"/>
              <w:numPr>
                <w:ilvl w:val="1"/>
                <w:numId w:val="50"/>
              </w:numPr>
              <w:snapToGrid w:val="0"/>
              <w:rPr>
                <w:rFonts w:eastAsia="Times New Roman" w:cs="Times"/>
                <w:szCs w:val="20"/>
              </w:rPr>
            </w:pPr>
            <w:r w:rsidRPr="00212652">
              <w:rPr>
                <w:rFonts w:ascii="Times New Roman" w:eastAsia="Times New Roman" w:hAnsi="Times New Roman" w:cs="Times New Roman"/>
                <w:sz w:val="20"/>
                <w:szCs w:val="20"/>
              </w:rPr>
              <w:t>Any specification impact is a separate discussion</w:t>
            </w:r>
          </w:p>
        </w:tc>
      </w:tr>
    </w:tbl>
    <w:p w14:paraId="39E5F8AB" w14:textId="1557DC66" w:rsidR="00956920" w:rsidRPr="00DA7A86" w:rsidRDefault="005D3D16" w:rsidP="00212652">
      <w:pPr>
        <w:snapToGrid w:val="0"/>
        <w:spacing w:before="120" w:after="120"/>
        <w:rPr>
          <w:rFonts w:cs="Times New Roman"/>
          <w:color w:val="000000" w:themeColor="text1"/>
        </w:rPr>
      </w:pPr>
      <w:r w:rsidRPr="00DA7A86">
        <w:rPr>
          <w:rFonts w:cs="Times New Roman"/>
          <w:color w:val="000000" w:themeColor="text1"/>
        </w:rPr>
        <w:lastRenderedPageBreak/>
        <w:t xml:space="preserve">Generally, we believe that the </w:t>
      </w:r>
      <w:proofErr w:type="spellStart"/>
      <w:r w:rsidRPr="00DA7A86">
        <w:rPr>
          <w:rFonts w:cs="Times New Roman"/>
          <w:color w:val="000000" w:themeColor="text1"/>
        </w:rPr>
        <w:t>signalling</w:t>
      </w:r>
      <w:proofErr w:type="spellEnd"/>
      <w:r w:rsidRPr="00DA7A86">
        <w:rPr>
          <w:rFonts w:cs="Times New Roman"/>
          <w:color w:val="000000" w:themeColor="text1"/>
        </w:rPr>
        <w:t xml:space="preserve"> procedure on applicable functionality reporting for </w:t>
      </w:r>
      <w:r w:rsidR="00361A26" w:rsidRPr="00DA7A86">
        <w:rPr>
          <w:rFonts w:cs="Times New Roman"/>
          <w:color w:val="000000" w:themeColor="text1"/>
        </w:rPr>
        <w:t>BM</w:t>
      </w:r>
      <w:r w:rsidRPr="00DA7A86">
        <w:rPr>
          <w:rFonts w:cs="Times New Roman"/>
          <w:color w:val="000000" w:themeColor="text1"/>
        </w:rPr>
        <w:t xml:space="preserve"> is also applicable for CSI prediction. As agreed in RAN1#119 meeting, </w:t>
      </w:r>
      <w:proofErr w:type="spellStart"/>
      <w:r w:rsidRPr="00DA7A86">
        <w:rPr>
          <w:rFonts w:cs="Times New Roman"/>
          <w:color w:val="000000" w:themeColor="text1"/>
        </w:rPr>
        <w:t>gNB</w:t>
      </w:r>
      <w:proofErr w:type="spellEnd"/>
      <w:r w:rsidRPr="00DA7A86">
        <w:rPr>
          <w:rFonts w:cs="Times New Roman"/>
          <w:color w:val="000000" w:themeColor="text1"/>
        </w:rPr>
        <w:t xml:space="preserve"> provide the applicability report which based on </w:t>
      </w:r>
      <w:r w:rsidR="001C383F" w:rsidRPr="00DA7A86">
        <w:rPr>
          <w:rFonts w:cs="Times New Roman"/>
          <w:color w:val="000000" w:themeColor="text1"/>
        </w:rPr>
        <w:t xml:space="preserve">Direction </w:t>
      </w:r>
      <w:r w:rsidRPr="00DA7A86">
        <w:rPr>
          <w:rFonts w:cs="Times New Roman"/>
          <w:color w:val="000000" w:themeColor="text1"/>
        </w:rPr>
        <w:t xml:space="preserve">A) one or more </w:t>
      </w:r>
      <w:r w:rsidRPr="00DA7A86">
        <w:rPr>
          <w:rFonts w:cs="Times New Roman"/>
          <w:i/>
          <w:iCs/>
          <w:lang w:val="en-GB"/>
        </w:rPr>
        <w:t>CSI-</w:t>
      </w:r>
      <w:proofErr w:type="spellStart"/>
      <w:r w:rsidRPr="00DA7A86">
        <w:rPr>
          <w:rFonts w:cs="Times New Roman"/>
          <w:i/>
          <w:iCs/>
          <w:lang w:val="en-GB"/>
        </w:rPr>
        <w:t>ReportConfig</w:t>
      </w:r>
      <w:proofErr w:type="spellEnd"/>
      <w:r w:rsidRPr="00DA7A86">
        <w:rPr>
          <w:rFonts w:cs="Times New Roman"/>
          <w:color w:val="000000" w:themeColor="text1"/>
        </w:rPr>
        <w:t xml:space="preserve"> and/or </w:t>
      </w:r>
      <w:r w:rsidR="001C383F" w:rsidRPr="00DA7A86">
        <w:rPr>
          <w:rFonts w:cs="Times New Roman"/>
          <w:color w:val="000000" w:themeColor="text1"/>
        </w:rPr>
        <w:t xml:space="preserve">Direction </w:t>
      </w:r>
      <w:r w:rsidRPr="00DA7A86">
        <w:rPr>
          <w:rFonts w:cs="Times New Roman"/>
          <w:color w:val="000000" w:themeColor="text1"/>
        </w:rPr>
        <w:t xml:space="preserve">B) set(s) of inference related parameters to UE in Step 3, and then UE reports applicability for A) one or more </w:t>
      </w:r>
      <w:r w:rsidRPr="00DA7A86">
        <w:rPr>
          <w:rFonts w:cs="Times New Roman"/>
          <w:i/>
          <w:iCs/>
          <w:lang w:val="en-GB"/>
        </w:rPr>
        <w:t>CSI-</w:t>
      </w:r>
      <w:proofErr w:type="spellStart"/>
      <w:r w:rsidRPr="00DA7A86">
        <w:rPr>
          <w:rFonts w:cs="Times New Roman"/>
          <w:i/>
          <w:iCs/>
          <w:lang w:val="en-GB"/>
        </w:rPr>
        <w:t>ReportConfig</w:t>
      </w:r>
      <w:proofErr w:type="spellEnd"/>
      <w:r w:rsidRPr="00DA7A86">
        <w:rPr>
          <w:rFonts w:cs="Times New Roman"/>
          <w:color w:val="000000" w:themeColor="text1"/>
        </w:rPr>
        <w:t xml:space="preserve"> and/or B) set(s) of inference related parameters in Step 4. </w:t>
      </w:r>
    </w:p>
    <w:p w14:paraId="01769512" w14:textId="6D8FB864" w:rsidR="007E2264" w:rsidRDefault="007E2264" w:rsidP="007E2264">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Pr>
          <w:b/>
          <w:i/>
          <w:color w:val="000000" w:themeColor="text1"/>
        </w:rPr>
        <w:t>14</w:t>
      </w:r>
      <w:r w:rsidRPr="00FC15EF">
        <w:rPr>
          <w:b/>
          <w:i/>
          <w:color w:val="000000" w:themeColor="text1"/>
        </w:rPr>
        <w:t xml:space="preserve">: </w:t>
      </w:r>
      <w:r>
        <w:rPr>
          <w:b/>
          <w:i/>
          <w:color w:val="000000" w:themeColor="text1"/>
        </w:rPr>
        <w:t>For functionality alignment, t</w:t>
      </w:r>
      <w:r w:rsidRPr="00FC15EF">
        <w:rPr>
          <w:b/>
          <w:i/>
          <w:color w:val="000000" w:themeColor="text1"/>
        </w:rPr>
        <w:t xml:space="preserve">he general </w:t>
      </w:r>
      <w:proofErr w:type="spellStart"/>
      <w:r w:rsidRPr="00FC15EF">
        <w:rPr>
          <w:b/>
          <w:i/>
          <w:color w:val="000000" w:themeColor="text1"/>
        </w:rPr>
        <w:t>signalling</w:t>
      </w:r>
      <w:proofErr w:type="spellEnd"/>
      <w:r w:rsidRPr="00FC15EF">
        <w:rPr>
          <w:b/>
          <w:i/>
          <w:color w:val="000000" w:themeColor="text1"/>
        </w:rPr>
        <w:t xml:space="preserve"> procedure</w:t>
      </w:r>
      <w:r w:rsidRPr="008A4BFE">
        <w:rPr>
          <w:b/>
          <w:i/>
          <w:color w:val="000000" w:themeColor="text1"/>
        </w:rPr>
        <w:t xml:space="preserve"> </w:t>
      </w:r>
      <w:r>
        <w:rPr>
          <w:b/>
          <w:i/>
          <w:color w:val="000000" w:themeColor="text1"/>
        </w:rPr>
        <w:t>agreed by RAN2</w:t>
      </w:r>
      <w:r w:rsidR="000744DE">
        <w:rPr>
          <w:b/>
          <w:i/>
          <w:color w:val="000000" w:themeColor="text1"/>
        </w:rPr>
        <w:t xml:space="preserve"> (Step 1~Step 5)</w:t>
      </w:r>
      <w:r>
        <w:rPr>
          <w:b/>
          <w:i/>
          <w:color w:val="000000" w:themeColor="text1"/>
        </w:rPr>
        <w:t xml:space="preserve"> and the </w:t>
      </w:r>
      <w:r w:rsidR="00F853AD">
        <w:rPr>
          <w:b/>
          <w:i/>
          <w:color w:val="000000" w:themeColor="text1"/>
        </w:rPr>
        <w:t>D</w:t>
      </w:r>
      <w:r>
        <w:rPr>
          <w:b/>
          <w:i/>
          <w:color w:val="000000" w:themeColor="text1"/>
        </w:rPr>
        <w:t xml:space="preserve">irection A) and </w:t>
      </w:r>
      <w:r w:rsidR="00F853AD">
        <w:rPr>
          <w:b/>
          <w:i/>
          <w:color w:val="000000" w:themeColor="text1"/>
        </w:rPr>
        <w:t xml:space="preserve">Direction </w:t>
      </w:r>
      <w:r>
        <w:rPr>
          <w:b/>
          <w:i/>
          <w:color w:val="000000" w:themeColor="text1"/>
        </w:rPr>
        <w:t xml:space="preserve">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04EF2119" w14:textId="77777777" w:rsidR="007E2264" w:rsidRPr="0094509E" w:rsidRDefault="007E2264" w:rsidP="007E2264">
      <w:pPr>
        <w:overflowPunct w:val="0"/>
        <w:autoSpaceDE w:val="0"/>
        <w:autoSpaceDN w:val="0"/>
        <w:adjustRightInd w:val="0"/>
        <w:spacing w:before="120" w:after="120"/>
        <w:textAlignment w:val="baseline"/>
        <w:rPr>
          <w:color w:val="000000" w:themeColor="text1"/>
          <w:u w:val="single"/>
        </w:rPr>
      </w:pPr>
      <w:r w:rsidRPr="0094509E">
        <w:rPr>
          <w:b/>
          <w:u w:val="single"/>
        </w:rPr>
        <w:t xml:space="preserve">Set of inference related </w:t>
      </w:r>
      <w:r w:rsidRPr="0094509E">
        <w:rPr>
          <w:rFonts w:eastAsiaTheme="minorEastAsia"/>
          <w:b/>
          <w:u w:val="single"/>
        </w:rPr>
        <w:t>parameters</w:t>
      </w:r>
      <w:r>
        <w:rPr>
          <w:rFonts w:eastAsiaTheme="minorEastAsia"/>
          <w:b/>
          <w:u w:val="single"/>
        </w:rPr>
        <w:t xml:space="preserve"> in Step 3</w:t>
      </w:r>
    </w:p>
    <w:p w14:paraId="0EBAB598" w14:textId="683AD927" w:rsidR="00DF0912" w:rsidRPr="00504BD0" w:rsidRDefault="006E29EA" w:rsidP="00956920">
      <w:pPr>
        <w:snapToGrid w:val="0"/>
        <w:spacing w:before="120" w:after="120"/>
        <w:rPr>
          <w:rFonts w:cs="Times New Roman"/>
          <w:color w:val="000000" w:themeColor="text1"/>
        </w:rPr>
      </w:pPr>
      <w:r w:rsidRPr="00504BD0">
        <w:rPr>
          <w:rFonts w:cs="Times New Roman"/>
          <w:color w:val="000000" w:themeColor="text1"/>
        </w:rPr>
        <w:t>As a difference from the BM case,</w:t>
      </w:r>
      <w:r w:rsidR="005D3D16" w:rsidRPr="00504BD0">
        <w:rPr>
          <w:rFonts w:cs="Times New Roman"/>
          <w:color w:val="000000" w:themeColor="text1"/>
        </w:rPr>
        <w:t xml:space="preserve"> the </w:t>
      </w:r>
      <w:r w:rsidR="00493C3E" w:rsidRPr="00504BD0">
        <w:rPr>
          <w:rFonts w:cs="Times New Roman"/>
          <w:color w:val="000000" w:themeColor="text1"/>
        </w:rPr>
        <w:t xml:space="preserve">CSI prediction specific </w:t>
      </w:r>
      <w:r w:rsidR="005D3D16" w:rsidRPr="00504BD0">
        <w:rPr>
          <w:rFonts w:cs="Times New Roman"/>
          <w:color w:val="000000" w:themeColor="text1"/>
        </w:rPr>
        <w:t xml:space="preserve">inference related parameters for applicability report </w:t>
      </w:r>
      <w:r w:rsidRPr="00504BD0">
        <w:rPr>
          <w:rFonts w:cs="Times New Roman"/>
          <w:color w:val="000000" w:themeColor="text1"/>
        </w:rPr>
        <w:t xml:space="preserve">for </w:t>
      </w:r>
      <w:r w:rsidR="00493C60" w:rsidRPr="00504BD0">
        <w:rPr>
          <w:rFonts w:cs="Times New Roman"/>
          <w:color w:val="000000" w:themeColor="text1"/>
        </w:rPr>
        <w:t>D</w:t>
      </w:r>
      <w:r w:rsidRPr="00504BD0">
        <w:rPr>
          <w:rFonts w:cs="Times New Roman"/>
          <w:color w:val="000000" w:themeColor="text1"/>
        </w:rPr>
        <w:t xml:space="preserve">irection B) needs to be discussed </w:t>
      </w:r>
      <w:r w:rsidR="0056327F" w:rsidRPr="00504BD0">
        <w:rPr>
          <w:rFonts w:cs="Times New Roman"/>
          <w:color w:val="000000" w:themeColor="text1"/>
        </w:rPr>
        <w:t>in this agenda</w:t>
      </w:r>
      <w:r w:rsidR="005D3D16" w:rsidRPr="00504BD0">
        <w:rPr>
          <w:rFonts w:cs="Times New Roman"/>
          <w:color w:val="000000" w:themeColor="text1"/>
        </w:rPr>
        <w:t xml:space="preserve">. From our view, </w:t>
      </w:r>
      <w:r w:rsidR="00824867" w:rsidRPr="00504BD0">
        <w:rPr>
          <w:rFonts w:cs="Times New Roman"/>
          <w:color w:val="000000" w:themeColor="text1"/>
        </w:rPr>
        <w:t xml:space="preserve">at least </w:t>
      </w:r>
      <w:r w:rsidR="005D3D16" w:rsidRPr="00504BD0">
        <w:rPr>
          <w:rFonts w:cs="Times New Roman"/>
          <w:color w:val="000000" w:themeColor="text1"/>
        </w:rPr>
        <w:t>the following information can be considered</w:t>
      </w:r>
      <w:r w:rsidR="00DB61C3" w:rsidRPr="00504BD0">
        <w:rPr>
          <w:rFonts w:cs="Times New Roman"/>
          <w:color w:val="000000" w:themeColor="text1"/>
        </w:rPr>
        <w:t xml:space="preserve">, which can be represented by reusing the IEs subject to </w:t>
      </w:r>
      <w:r w:rsidR="00DB61C3" w:rsidRPr="00504BD0">
        <w:rPr>
          <w:rFonts w:cs="Times New Roman"/>
          <w:i/>
          <w:iCs/>
          <w:lang w:val="en-GB"/>
        </w:rPr>
        <w:t>CSI-</w:t>
      </w:r>
      <w:proofErr w:type="spellStart"/>
      <w:r w:rsidR="00DB61C3" w:rsidRPr="00504BD0">
        <w:rPr>
          <w:rFonts w:cs="Times New Roman"/>
          <w:i/>
          <w:iCs/>
          <w:lang w:val="en-GB"/>
        </w:rPr>
        <w:t>ReportConfig</w:t>
      </w:r>
      <w:proofErr w:type="spellEnd"/>
      <w:r w:rsidR="00DB61C3" w:rsidRPr="00504BD0">
        <w:rPr>
          <w:rFonts w:cs="Times New Roman"/>
          <w:color w:val="000000" w:themeColor="text1"/>
        </w:rPr>
        <w:t xml:space="preserve"> or IEs </w:t>
      </w:r>
      <w:proofErr w:type="spellStart"/>
      <w:r w:rsidR="00DB61C3" w:rsidRPr="00504BD0">
        <w:rPr>
          <w:rFonts w:cs="Times New Roman"/>
          <w:color w:val="000000" w:themeColor="text1"/>
        </w:rPr>
        <w:t>refered</w:t>
      </w:r>
      <w:proofErr w:type="spellEnd"/>
      <w:r w:rsidR="00DB61C3" w:rsidRPr="00504BD0">
        <w:rPr>
          <w:rFonts w:cs="Times New Roman"/>
          <w:color w:val="000000" w:themeColor="text1"/>
        </w:rPr>
        <w:t xml:space="preserve"> by </w:t>
      </w:r>
      <w:r w:rsidR="00DB61C3" w:rsidRPr="00504BD0">
        <w:rPr>
          <w:rFonts w:cs="Times New Roman"/>
          <w:i/>
          <w:iCs/>
          <w:lang w:val="en-GB"/>
        </w:rPr>
        <w:t>CSI-</w:t>
      </w:r>
      <w:proofErr w:type="spellStart"/>
      <w:r w:rsidR="00DB61C3" w:rsidRPr="00504BD0">
        <w:rPr>
          <w:rFonts w:cs="Times New Roman"/>
          <w:i/>
          <w:iCs/>
          <w:lang w:val="en-GB"/>
        </w:rPr>
        <w:t>ReportConfig</w:t>
      </w:r>
      <w:proofErr w:type="spellEnd"/>
      <w:r w:rsidR="00DB61C3" w:rsidRPr="00504BD0">
        <w:rPr>
          <w:rFonts w:cs="Times New Roman"/>
          <w:color w:val="000000" w:themeColor="text1"/>
        </w:rPr>
        <w:t>.</w:t>
      </w:r>
      <w:r w:rsidR="00E52AEA" w:rsidRPr="00504BD0">
        <w:rPr>
          <w:rFonts w:cs="Times New Roman"/>
          <w:color w:val="000000" w:themeColor="text1"/>
        </w:rPr>
        <w:t xml:space="preserve"> A new RRC parameter may be introduced to incorporate these IEs</w:t>
      </w:r>
      <w:r w:rsidR="001F4DEC" w:rsidRPr="00504BD0">
        <w:rPr>
          <w:rFonts w:cs="Times New Roman"/>
          <w:color w:val="000000" w:themeColor="text1"/>
        </w:rPr>
        <w:t xml:space="preserve"> for applicability check</w:t>
      </w:r>
      <w:r w:rsidR="001202FE" w:rsidRPr="00504BD0">
        <w:rPr>
          <w:rFonts w:cs="Times New Roman"/>
          <w:color w:val="000000" w:themeColor="text1"/>
        </w:rPr>
        <w:t xml:space="preserve"> in Step 3</w:t>
      </w:r>
      <w:r w:rsidR="00E52AEA" w:rsidRPr="00504BD0">
        <w:rPr>
          <w:rFonts w:cs="Times New Roman"/>
          <w:color w:val="000000" w:themeColor="text1"/>
        </w:rPr>
        <w:t>.</w:t>
      </w:r>
    </w:p>
    <w:p w14:paraId="2DE17307" w14:textId="1FB38FCF" w:rsidR="00DF0912" w:rsidRPr="00504BD0" w:rsidRDefault="00F4643B" w:rsidP="00212652">
      <w:pPr>
        <w:pStyle w:val="aa"/>
        <w:numPr>
          <w:ilvl w:val="0"/>
          <w:numId w:val="29"/>
        </w:numPr>
        <w:snapToGrid w:val="0"/>
        <w:spacing w:after="120"/>
        <w:jc w:val="both"/>
        <w:rPr>
          <w:rFonts w:ascii="Times New Roman" w:hAnsi="Times New Roman" w:cs="Times New Roman"/>
          <w:color w:val="000000" w:themeColor="text1"/>
        </w:rPr>
      </w:pPr>
      <w:r w:rsidRPr="00504BD0">
        <w:rPr>
          <w:rFonts w:ascii="Times New Roman" w:eastAsia="宋体" w:hAnsi="Times New Roman" w:cs="Times New Roman"/>
          <w:color w:val="000000" w:themeColor="text1"/>
        </w:rPr>
        <w:t xml:space="preserve">Observation </w:t>
      </w:r>
      <w:r w:rsidR="005D3D16" w:rsidRPr="00504BD0">
        <w:rPr>
          <w:rFonts w:ascii="Times New Roman" w:eastAsia="宋体" w:hAnsi="Times New Roman" w:cs="Times New Roman"/>
          <w:color w:val="000000" w:themeColor="text1"/>
        </w:rPr>
        <w:t>window related information</w:t>
      </w:r>
      <w:r w:rsidR="007C316D" w:rsidRPr="00504BD0">
        <w:rPr>
          <w:rFonts w:ascii="Times New Roman" w:eastAsia="宋体" w:hAnsi="Times New Roman" w:cs="Times New Roman"/>
          <w:color w:val="000000" w:themeColor="text1"/>
        </w:rPr>
        <w:t>. This</w:t>
      </w:r>
      <w:r w:rsidR="00866D52" w:rsidRPr="00504BD0">
        <w:rPr>
          <w:rFonts w:ascii="Times New Roman" w:eastAsia="宋体" w:hAnsi="Times New Roman" w:cs="Times New Roman"/>
          <w:color w:val="000000" w:themeColor="text1"/>
        </w:rPr>
        <w:t xml:space="preserve"> includes the RS mapping information</w:t>
      </w:r>
      <w:r w:rsidR="0015004F" w:rsidRPr="00504BD0">
        <w:rPr>
          <w:rFonts w:ascii="Times New Roman" w:eastAsia="宋体" w:hAnsi="Times New Roman" w:cs="Times New Roman"/>
          <w:color w:val="000000" w:themeColor="text1"/>
        </w:rPr>
        <w:t xml:space="preserve"> which</w:t>
      </w:r>
      <w:r w:rsidR="007C316D" w:rsidRPr="00504BD0">
        <w:rPr>
          <w:rFonts w:ascii="Times New Roman" w:eastAsia="宋体" w:hAnsi="Times New Roman" w:cs="Times New Roman"/>
          <w:color w:val="000000" w:themeColor="text1"/>
        </w:rPr>
        <w:t xml:space="preserve"> can be represented by IE </w:t>
      </w:r>
      <w:r w:rsidR="007C316D" w:rsidRPr="00504BD0">
        <w:rPr>
          <w:rFonts w:ascii="Times New Roman" w:eastAsia="宋体" w:hAnsi="Times New Roman" w:cs="Times New Roman"/>
          <w:i/>
          <w:color w:val="000000" w:themeColor="text1"/>
        </w:rPr>
        <w:t>CSI-</w:t>
      </w:r>
      <w:proofErr w:type="spellStart"/>
      <w:r w:rsidR="007C316D" w:rsidRPr="00504BD0">
        <w:rPr>
          <w:rFonts w:ascii="Times New Roman" w:eastAsia="宋体" w:hAnsi="Times New Roman" w:cs="Times New Roman"/>
          <w:i/>
          <w:color w:val="000000" w:themeColor="text1"/>
        </w:rPr>
        <w:t>ResourceConfig</w:t>
      </w:r>
      <w:proofErr w:type="spellEnd"/>
      <w:r w:rsidR="0015004F" w:rsidRPr="00504BD0">
        <w:rPr>
          <w:rFonts w:ascii="Times New Roman" w:eastAsia="宋体" w:hAnsi="Times New Roman" w:cs="Times New Roman"/>
          <w:color w:val="000000" w:themeColor="text1"/>
        </w:rPr>
        <w:t xml:space="preserve">, and time domain behavior which can be represented by IE </w:t>
      </w:r>
      <w:proofErr w:type="spellStart"/>
      <w:r w:rsidR="0015004F" w:rsidRPr="00504BD0">
        <w:rPr>
          <w:rFonts w:ascii="Times New Roman" w:eastAsia="宋体" w:hAnsi="Times New Roman" w:cs="Times New Roman"/>
          <w:i/>
          <w:color w:val="000000" w:themeColor="text1"/>
        </w:rPr>
        <w:t>reportConfigType</w:t>
      </w:r>
      <w:proofErr w:type="spellEnd"/>
      <w:r w:rsidR="0015004F" w:rsidRPr="00504BD0">
        <w:rPr>
          <w:rFonts w:ascii="Times New Roman" w:hAnsi="Times New Roman" w:cs="Times New Roman"/>
        </w:rPr>
        <w:t>.</w:t>
      </w:r>
    </w:p>
    <w:p w14:paraId="3A90A23A" w14:textId="3DA53704" w:rsidR="005D3D16" w:rsidRPr="00504BD0" w:rsidRDefault="00F4643B" w:rsidP="00212652">
      <w:pPr>
        <w:pStyle w:val="aa"/>
        <w:numPr>
          <w:ilvl w:val="0"/>
          <w:numId w:val="29"/>
        </w:numPr>
        <w:snapToGrid w:val="0"/>
        <w:spacing w:after="120"/>
        <w:jc w:val="both"/>
        <w:rPr>
          <w:rFonts w:ascii="Times New Roman" w:hAnsi="Times New Roman" w:cs="Times New Roman"/>
          <w:color w:val="000000" w:themeColor="text1"/>
        </w:rPr>
      </w:pPr>
      <w:r w:rsidRPr="00504BD0">
        <w:rPr>
          <w:rFonts w:ascii="Times New Roman" w:eastAsia="宋体" w:hAnsi="Times New Roman" w:cs="Times New Roman"/>
          <w:color w:val="000000" w:themeColor="text1"/>
        </w:rPr>
        <w:t>P</w:t>
      </w:r>
      <w:r w:rsidR="005D3D16" w:rsidRPr="00504BD0">
        <w:rPr>
          <w:rFonts w:ascii="Times New Roman" w:eastAsia="宋体" w:hAnsi="Times New Roman" w:cs="Times New Roman"/>
          <w:color w:val="000000" w:themeColor="text1"/>
        </w:rPr>
        <w:t>rediction window related information</w:t>
      </w:r>
      <w:r w:rsidR="003646BE" w:rsidRPr="00504BD0">
        <w:rPr>
          <w:rFonts w:ascii="Times New Roman" w:eastAsia="宋体" w:hAnsi="Times New Roman" w:cs="Times New Roman"/>
          <w:color w:val="000000" w:themeColor="text1"/>
        </w:rPr>
        <w:t xml:space="preserve">. This </w:t>
      </w:r>
      <w:r w:rsidR="00661229" w:rsidRPr="00504BD0">
        <w:rPr>
          <w:rFonts w:ascii="Times New Roman" w:eastAsia="宋体" w:hAnsi="Times New Roman" w:cs="Times New Roman"/>
          <w:color w:val="000000" w:themeColor="text1"/>
        </w:rPr>
        <w:t>includes the</w:t>
      </w:r>
      <w:r w:rsidR="00623B7D" w:rsidRPr="00504BD0">
        <w:rPr>
          <w:rFonts w:ascii="Times New Roman" w:eastAsia="宋体" w:hAnsi="Times New Roman" w:cs="Times New Roman"/>
          <w:color w:val="000000" w:themeColor="text1"/>
        </w:rPr>
        <w:t xml:space="preserve"> Tx port information, DD codebook information</w:t>
      </w:r>
      <w:r w:rsidR="00FE500A" w:rsidRPr="00504BD0">
        <w:rPr>
          <w:rFonts w:ascii="Times New Roman" w:eastAsia="宋体" w:hAnsi="Times New Roman" w:cs="Times New Roman"/>
          <w:color w:val="000000" w:themeColor="text1"/>
        </w:rPr>
        <w:t xml:space="preserve"> (</w:t>
      </w:r>
      <w:r w:rsidR="0085718D" w:rsidRPr="00504BD0">
        <w:rPr>
          <w:rFonts w:ascii="Times New Roman" w:eastAsia="宋体" w:hAnsi="Times New Roman" w:cs="Times New Roman"/>
          <w:color w:val="000000" w:themeColor="text1"/>
        </w:rPr>
        <w:t xml:space="preserve">e.g., </w:t>
      </w:r>
      <w:r w:rsidR="00FE500A" w:rsidRPr="00504BD0">
        <w:rPr>
          <w:rFonts w:ascii="Times New Roman" w:eastAsia="宋体" w:hAnsi="Times New Roman" w:cs="Times New Roman"/>
          <w:color w:val="000000" w:themeColor="text1"/>
        </w:rPr>
        <w:t>parameter combination)</w:t>
      </w:r>
      <w:r w:rsidR="00623B7D" w:rsidRPr="00504BD0">
        <w:rPr>
          <w:rFonts w:ascii="Times New Roman" w:eastAsia="宋体" w:hAnsi="Times New Roman" w:cs="Times New Roman"/>
          <w:color w:val="000000" w:themeColor="text1"/>
        </w:rPr>
        <w:t xml:space="preserve">, </w:t>
      </w:r>
      <w:r w:rsidR="00A23245" w:rsidRPr="00504BD0">
        <w:rPr>
          <w:rFonts w:ascii="Times New Roman" w:eastAsia="宋体" w:hAnsi="Times New Roman" w:cs="Times New Roman"/>
          <w:color w:val="000000" w:themeColor="text1"/>
        </w:rPr>
        <w:t xml:space="preserve">values of </w:t>
      </w:r>
      <w:r w:rsidR="00AF6184" w:rsidRPr="00504BD0">
        <w:rPr>
          <w:rFonts w:ascii="Times New Roman" w:eastAsia="宋体" w:hAnsi="Times New Roman" w:cs="Times New Roman"/>
          <w:color w:val="000000" w:themeColor="text1"/>
        </w:rPr>
        <w:t>d</w:t>
      </w:r>
      <w:r w:rsidR="00A23245" w:rsidRPr="00504BD0">
        <w:rPr>
          <w:rFonts w:ascii="Times New Roman" w:eastAsia="宋体" w:hAnsi="Times New Roman" w:cs="Times New Roman"/>
          <w:color w:val="000000" w:themeColor="text1"/>
        </w:rPr>
        <w:t xml:space="preserve">, </w:t>
      </w:r>
      <w:r w:rsidR="00BB4892" w:rsidRPr="00504BD0">
        <w:rPr>
          <w:rFonts w:ascii="Times New Roman" w:eastAsia="宋体" w:hAnsi="Times New Roman" w:cs="Times New Roman"/>
          <w:color w:val="000000" w:themeColor="text1"/>
        </w:rPr>
        <w:t>N</w:t>
      </w:r>
      <w:r w:rsidR="00A23245" w:rsidRPr="00504BD0">
        <w:rPr>
          <w:rFonts w:ascii="Times New Roman" w:eastAsia="宋体" w:hAnsi="Times New Roman" w:cs="Times New Roman"/>
          <w:color w:val="000000" w:themeColor="text1"/>
        </w:rPr>
        <w:t xml:space="preserve">4, </w:t>
      </w:r>
      <w:r w:rsidR="00AF6184" w:rsidRPr="00504BD0">
        <w:rPr>
          <w:rFonts w:ascii="Times New Roman" w:eastAsia="宋体" w:hAnsi="Times New Roman" w:cs="Times New Roman"/>
          <w:color w:val="000000" w:themeColor="text1"/>
        </w:rPr>
        <w:t xml:space="preserve">delta, </w:t>
      </w:r>
      <w:r w:rsidR="00A23245" w:rsidRPr="00504BD0">
        <w:rPr>
          <w:rFonts w:ascii="Times New Roman" w:eastAsia="宋体" w:hAnsi="Times New Roman" w:cs="Times New Roman"/>
          <w:color w:val="000000" w:themeColor="text1"/>
        </w:rPr>
        <w:t>etc.</w:t>
      </w:r>
      <w:r w:rsidR="00661229" w:rsidRPr="00504BD0">
        <w:rPr>
          <w:rFonts w:ascii="Times New Roman" w:eastAsia="宋体" w:hAnsi="Times New Roman" w:cs="Times New Roman"/>
          <w:color w:val="000000" w:themeColor="text1"/>
        </w:rPr>
        <w:t xml:space="preserve">, and </w:t>
      </w:r>
      <w:r w:rsidR="003646BE" w:rsidRPr="00504BD0">
        <w:rPr>
          <w:rFonts w:ascii="Times New Roman" w:eastAsia="宋体" w:hAnsi="Times New Roman" w:cs="Times New Roman"/>
          <w:color w:val="000000" w:themeColor="text1"/>
        </w:rPr>
        <w:t xml:space="preserve">can be represented by </w:t>
      </w:r>
      <w:r w:rsidR="00AF6184" w:rsidRPr="00504BD0">
        <w:rPr>
          <w:rFonts w:ascii="Times New Roman" w:eastAsia="宋体" w:hAnsi="Times New Roman" w:cs="Times New Roman"/>
          <w:i/>
          <w:color w:val="000000" w:themeColor="text1"/>
        </w:rPr>
        <w:t>CodebookConfig-r18</w:t>
      </w:r>
      <w:r w:rsidR="00AF6184" w:rsidRPr="00504BD0">
        <w:rPr>
          <w:rFonts w:ascii="Times New Roman" w:eastAsia="宋体" w:hAnsi="Times New Roman" w:cs="Times New Roman"/>
          <w:color w:val="000000" w:themeColor="text1"/>
        </w:rPr>
        <w:t>.</w:t>
      </w:r>
    </w:p>
    <w:p w14:paraId="4D2E75BA" w14:textId="5E34C8A0" w:rsidR="001C2AED" w:rsidRPr="00504BD0" w:rsidRDefault="001C2AED" w:rsidP="00212652">
      <w:pPr>
        <w:pStyle w:val="aa"/>
        <w:numPr>
          <w:ilvl w:val="0"/>
          <w:numId w:val="29"/>
        </w:numPr>
        <w:snapToGrid w:val="0"/>
        <w:spacing w:after="120"/>
        <w:jc w:val="both"/>
        <w:rPr>
          <w:rFonts w:ascii="Times New Roman" w:hAnsi="Times New Roman" w:cs="Times New Roman"/>
          <w:color w:val="000000" w:themeColor="text1"/>
        </w:rPr>
      </w:pPr>
      <w:r w:rsidRPr="00504BD0">
        <w:rPr>
          <w:rFonts w:ascii="Times New Roman" w:eastAsia="宋体" w:hAnsi="Times New Roman" w:cs="Times New Roman"/>
          <w:color w:val="000000" w:themeColor="text1"/>
        </w:rPr>
        <w:t>Other IEs that may</w:t>
      </w:r>
      <w:r w:rsidR="00757BB8" w:rsidRPr="00504BD0">
        <w:rPr>
          <w:rFonts w:ascii="Times New Roman" w:eastAsia="宋体" w:hAnsi="Times New Roman" w:cs="Times New Roman"/>
          <w:color w:val="000000" w:themeColor="text1"/>
        </w:rPr>
        <w:t xml:space="preserve"> (or may not)</w:t>
      </w:r>
      <w:r w:rsidRPr="00504BD0">
        <w:rPr>
          <w:rFonts w:ascii="Times New Roman" w:eastAsia="宋体" w:hAnsi="Times New Roman" w:cs="Times New Roman"/>
          <w:color w:val="000000" w:themeColor="text1"/>
        </w:rPr>
        <w:t xml:space="preserve"> impact the data </w:t>
      </w:r>
      <w:r w:rsidR="007B4A8F" w:rsidRPr="00504BD0">
        <w:rPr>
          <w:rFonts w:ascii="Times New Roman" w:eastAsia="宋体" w:hAnsi="Times New Roman" w:cs="Times New Roman"/>
          <w:color w:val="000000" w:themeColor="text1"/>
        </w:rPr>
        <w:t xml:space="preserve">distribution </w:t>
      </w:r>
      <w:r w:rsidRPr="00504BD0">
        <w:rPr>
          <w:rFonts w:ascii="Times New Roman" w:eastAsia="宋体" w:hAnsi="Times New Roman" w:cs="Times New Roman"/>
          <w:color w:val="000000" w:themeColor="text1"/>
        </w:rPr>
        <w:t>of CSI</w:t>
      </w:r>
      <w:r w:rsidR="0015004F" w:rsidRPr="00504BD0">
        <w:rPr>
          <w:rFonts w:ascii="Times New Roman" w:eastAsia="宋体" w:hAnsi="Times New Roman" w:cs="Times New Roman"/>
          <w:color w:val="000000" w:themeColor="text1"/>
        </w:rPr>
        <w:t xml:space="preserve"> or scalability of the model</w:t>
      </w:r>
      <w:r w:rsidR="007C316D" w:rsidRPr="00504BD0">
        <w:rPr>
          <w:rFonts w:ascii="Times New Roman" w:eastAsia="宋体" w:hAnsi="Times New Roman" w:cs="Times New Roman"/>
          <w:color w:val="000000" w:themeColor="text1"/>
        </w:rPr>
        <w:t xml:space="preserve">. E.g., </w:t>
      </w:r>
      <w:r w:rsidR="0015004F" w:rsidRPr="00504BD0">
        <w:rPr>
          <w:rFonts w:ascii="Times New Roman" w:eastAsia="宋体" w:hAnsi="Times New Roman" w:cs="Times New Roman"/>
          <w:i/>
          <w:color w:val="000000" w:themeColor="text1"/>
        </w:rPr>
        <w:t>carrier</w:t>
      </w:r>
      <w:r w:rsidR="0015004F" w:rsidRPr="00504BD0">
        <w:rPr>
          <w:rFonts w:ascii="Times New Roman" w:eastAsia="宋体" w:hAnsi="Times New Roman" w:cs="Times New Roman"/>
          <w:color w:val="000000" w:themeColor="text1"/>
        </w:rPr>
        <w:t xml:space="preserve">, </w:t>
      </w:r>
      <w:proofErr w:type="spellStart"/>
      <w:r w:rsidR="0015004F" w:rsidRPr="00504BD0">
        <w:rPr>
          <w:rFonts w:ascii="Times New Roman" w:eastAsia="宋体" w:hAnsi="Times New Roman" w:cs="Times New Roman"/>
          <w:i/>
          <w:color w:val="000000" w:themeColor="text1"/>
        </w:rPr>
        <w:t>csi-ReportingBand</w:t>
      </w:r>
      <w:proofErr w:type="spellEnd"/>
      <w:r w:rsidR="00EF399D" w:rsidRPr="00504BD0">
        <w:rPr>
          <w:rFonts w:ascii="Times New Roman" w:eastAsia="宋体" w:hAnsi="Times New Roman" w:cs="Times New Roman"/>
          <w:color w:val="000000" w:themeColor="text1"/>
        </w:rPr>
        <w:t>, etc.</w:t>
      </w:r>
    </w:p>
    <w:p w14:paraId="4A3BD08B" w14:textId="530DE544" w:rsidR="00AF6546" w:rsidRDefault="005D3D16" w:rsidP="00212652">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sidR="00DA5160">
        <w:rPr>
          <w:b/>
          <w:i/>
          <w:color w:val="000000" w:themeColor="text1"/>
        </w:rPr>
        <w:t>15</w:t>
      </w:r>
      <w:r w:rsidRPr="00FC15EF">
        <w:rPr>
          <w:b/>
          <w:i/>
          <w:color w:val="000000" w:themeColor="text1"/>
        </w:rPr>
        <w:t xml:space="preserve">: </w:t>
      </w:r>
      <w:r w:rsidR="00064516">
        <w:rPr>
          <w:b/>
          <w:i/>
          <w:color w:val="000000" w:themeColor="text1"/>
        </w:rPr>
        <w:t>For functionality alignment, regarding</w:t>
      </w:r>
      <w:r w:rsidR="007D5EDB">
        <w:rPr>
          <w:b/>
          <w:i/>
          <w:color w:val="000000" w:themeColor="text1"/>
        </w:rPr>
        <w:t xml:space="preserve"> the set of </w:t>
      </w:r>
      <w:r w:rsidRPr="000B26E7">
        <w:rPr>
          <w:b/>
          <w:i/>
          <w:color w:val="000000" w:themeColor="text1"/>
        </w:rPr>
        <w:t xml:space="preserve">inference related parameters </w:t>
      </w:r>
      <w:r w:rsidR="00EC5AD2">
        <w:rPr>
          <w:b/>
          <w:i/>
          <w:color w:val="000000" w:themeColor="text1"/>
        </w:rPr>
        <w:t xml:space="preserve">provided by NW </w:t>
      </w:r>
      <w:r w:rsidR="007D5EDB">
        <w:rPr>
          <w:b/>
          <w:i/>
          <w:color w:val="000000" w:themeColor="text1"/>
        </w:rPr>
        <w:t xml:space="preserve">in Step 3 subject to </w:t>
      </w:r>
      <w:r w:rsidR="0059642F">
        <w:rPr>
          <w:b/>
          <w:i/>
          <w:color w:val="000000" w:themeColor="text1"/>
        </w:rPr>
        <w:t>D</w:t>
      </w:r>
      <w:r w:rsidR="007D5EDB">
        <w:rPr>
          <w:b/>
          <w:i/>
          <w:color w:val="000000" w:themeColor="text1"/>
        </w:rPr>
        <w:t>irection B)</w:t>
      </w:r>
      <w:r>
        <w:rPr>
          <w:b/>
          <w:i/>
          <w:color w:val="000000" w:themeColor="text1"/>
        </w:rPr>
        <w:t xml:space="preserve">, </w:t>
      </w:r>
      <w:r w:rsidR="00AF6546">
        <w:rPr>
          <w:b/>
          <w:i/>
          <w:color w:val="000000" w:themeColor="text1"/>
        </w:rPr>
        <w:t>consider</w:t>
      </w:r>
      <w:r w:rsidR="00FA18D2">
        <w:rPr>
          <w:b/>
          <w:i/>
          <w:color w:val="000000" w:themeColor="text1"/>
        </w:rPr>
        <w:t xml:space="preserve"> CSI specific parameters</w:t>
      </w:r>
      <w:r w:rsidR="00AF6546">
        <w:rPr>
          <w:b/>
          <w:i/>
          <w:color w:val="000000" w:themeColor="text1"/>
        </w:rPr>
        <w:t xml:space="preserve">, including </w:t>
      </w:r>
      <w:r w:rsidR="00AF6546" w:rsidRPr="000B26E7">
        <w:rPr>
          <w:b/>
          <w:i/>
          <w:color w:val="000000" w:themeColor="text1"/>
        </w:rPr>
        <w:t>observation window related information</w:t>
      </w:r>
      <w:r w:rsidR="00AF6546">
        <w:rPr>
          <w:b/>
          <w:i/>
          <w:color w:val="000000" w:themeColor="text1"/>
        </w:rPr>
        <w:t xml:space="preserve">, prediction window related information, and other </w:t>
      </w:r>
      <w:r w:rsidR="008E3319">
        <w:rPr>
          <w:b/>
          <w:i/>
          <w:color w:val="000000" w:themeColor="text1"/>
        </w:rPr>
        <w:t xml:space="preserve">information that may </w:t>
      </w:r>
      <w:r w:rsidR="008E3319" w:rsidRPr="008E3319">
        <w:rPr>
          <w:b/>
          <w:i/>
          <w:color w:val="000000" w:themeColor="text1"/>
        </w:rPr>
        <w:t xml:space="preserve">impact </w:t>
      </w:r>
      <w:r w:rsidR="008E3319">
        <w:rPr>
          <w:b/>
          <w:i/>
          <w:color w:val="000000" w:themeColor="text1"/>
        </w:rPr>
        <w:t xml:space="preserve">CSI </w:t>
      </w:r>
      <w:r w:rsidR="008E3319" w:rsidRPr="008E3319">
        <w:rPr>
          <w:b/>
          <w:i/>
          <w:color w:val="000000" w:themeColor="text1"/>
        </w:rPr>
        <w:t>distribution or</w:t>
      </w:r>
      <w:r w:rsidR="00CA5B4F">
        <w:rPr>
          <w:b/>
          <w:i/>
          <w:color w:val="000000" w:themeColor="text1"/>
        </w:rPr>
        <w:t xml:space="preserve"> model</w:t>
      </w:r>
      <w:r w:rsidR="008E3319" w:rsidRPr="008E3319">
        <w:rPr>
          <w:b/>
          <w:i/>
          <w:color w:val="000000" w:themeColor="text1"/>
        </w:rPr>
        <w:t xml:space="preserve"> scalability</w:t>
      </w:r>
      <w:r w:rsidR="008E3319">
        <w:rPr>
          <w:b/>
          <w:i/>
          <w:color w:val="000000" w:themeColor="text1"/>
        </w:rPr>
        <w:t>.</w:t>
      </w:r>
    </w:p>
    <w:p w14:paraId="5BA5E9EC" w14:textId="5FC92782" w:rsidR="002A08F3" w:rsidRPr="006439D5" w:rsidRDefault="00DA6DF9" w:rsidP="00212652">
      <w:pPr>
        <w:numPr>
          <w:ilvl w:val="0"/>
          <w:numId w:val="24"/>
        </w:numPr>
        <w:snapToGrid w:val="0"/>
        <w:spacing w:after="120"/>
      </w:pPr>
      <w:r>
        <w:rPr>
          <w:b/>
          <w:i/>
          <w:color w:val="000000" w:themeColor="text1"/>
        </w:rPr>
        <w:t xml:space="preserve">Strive to </w:t>
      </w:r>
      <w:r w:rsidRPr="00EC5AD2">
        <w:rPr>
          <w:b/>
          <w:i/>
          <w:color w:val="000000" w:themeColor="text1"/>
        </w:rPr>
        <w:t>reus</w:t>
      </w:r>
      <w:r>
        <w:rPr>
          <w:b/>
          <w:i/>
          <w:color w:val="000000" w:themeColor="text1"/>
        </w:rPr>
        <w:t>e</w:t>
      </w:r>
      <w:r w:rsidRPr="00EC5AD2">
        <w:rPr>
          <w:b/>
          <w:i/>
          <w:color w:val="000000" w:themeColor="text1"/>
        </w:rPr>
        <w:t xml:space="preserve"> the </w:t>
      </w:r>
      <w:r>
        <w:rPr>
          <w:b/>
          <w:i/>
          <w:color w:val="000000" w:themeColor="text1"/>
        </w:rPr>
        <w:t xml:space="preserve">CSI prediction specific </w:t>
      </w:r>
      <w:r w:rsidRPr="00EC5AD2">
        <w:rPr>
          <w:b/>
          <w:i/>
          <w:color w:val="000000" w:themeColor="text1"/>
        </w:rPr>
        <w:t>IEs subject to CSI-</w:t>
      </w:r>
      <w:proofErr w:type="spellStart"/>
      <w:r w:rsidRPr="00EC5AD2">
        <w:rPr>
          <w:b/>
          <w:i/>
          <w:color w:val="000000" w:themeColor="text1"/>
        </w:rPr>
        <w:t>ReportConfig</w:t>
      </w:r>
      <w:proofErr w:type="spellEnd"/>
      <w:r w:rsidRPr="00EC5AD2">
        <w:rPr>
          <w:b/>
          <w:i/>
          <w:color w:val="000000" w:themeColor="text1"/>
        </w:rPr>
        <w:t xml:space="preserve"> or </w:t>
      </w:r>
      <w:proofErr w:type="spellStart"/>
      <w:r w:rsidRPr="00EC5AD2">
        <w:rPr>
          <w:b/>
          <w:i/>
          <w:color w:val="000000" w:themeColor="text1"/>
        </w:rPr>
        <w:t>refered</w:t>
      </w:r>
      <w:proofErr w:type="spellEnd"/>
      <w:r w:rsidRPr="00EC5AD2">
        <w:rPr>
          <w:b/>
          <w:i/>
          <w:color w:val="000000" w:themeColor="text1"/>
        </w:rPr>
        <w:t xml:space="preserve"> by CSI-</w:t>
      </w:r>
      <w:proofErr w:type="spellStart"/>
      <w:r w:rsidRPr="00EC5AD2">
        <w:rPr>
          <w:b/>
          <w:i/>
          <w:color w:val="000000" w:themeColor="text1"/>
        </w:rPr>
        <w:t>ReportConfig</w:t>
      </w:r>
      <w:proofErr w:type="spellEnd"/>
      <w:r w:rsidRPr="00212652">
        <w:rPr>
          <w:b/>
          <w:i/>
          <w:color w:val="000000" w:themeColor="text1"/>
        </w:rPr>
        <w:t>.</w:t>
      </w:r>
    </w:p>
    <w:p w14:paraId="6A944104" w14:textId="77777777" w:rsidR="006439D5" w:rsidRPr="0094509E" w:rsidRDefault="006439D5" w:rsidP="006439D5">
      <w:pPr>
        <w:pStyle w:val="a0"/>
        <w:rPr>
          <w:color w:val="000000" w:themeColor="text1"/>
          <w:u w:val="single"/>
        </w:rPr>
      </w:pPr>
      <w:r w:rsidRPr="0094509E">
        <w:rPr>
          <w:b/>
          <w:u w:val="single"/>
        </w:rPr>
        <w:t xml:space="preserve">Performance/requirement related </w:t>
      </w:r>
      <w:r>
        <w:rPr>
          <w:rFonts w:eastAsiaTheme="minorEastAsia"/>
          <w:b/>
          <w:u w:val="single"/>
        </w:rPr>
        <w:t>information in Step 4</w:t>
      </w:r>
    </w:p>
    <w:p w14:paraId="548F2845" w14:textId="77777777" w:rsidR="006439D5" w:rsidRDefault="006439D5" w:rsidP="006439D5">
      <w:pPr>
        <w:pStyle w:val="a0"/>
        <w:snapToGrid w:val="0"/>
        <w:rPr>
          <w:color w:val="000000" w:themeColor="text1"/>
        </w:rPr>
      </w:pPr>
      <w:r>
        <w:rPr>
          <w:color w:val="000000" w:themeColor="text1"/>
        </w:rPr>
        <w:t>I</w:t>
      </w:r>
      <w:r w:rsidRPr="00F42810">
        <w:rPr>
          <w:color w:val="000000" w:themeColor="text1"/>
        </w:rPr>
        <w:t>n Step 4</w:t>
      </w:r>
      <w:r>
        <w:rPr>
          <w:rFonts w:hint="eastAsia"/>
          <w:color w:val="000000" w:themeColor="text1"/>
        </w:rPr>
        <w:t>,</w:t>
      </w:r>
      <w:r w:rsidRPr="00F42810">
        <w:rPr>
          <w:color w:val="000000" w:themeColor="text1"/>
        </w:rPr>
        <w:t xml:space="preserve"> UE reports applicability </w:t>
      </w:r>
      <w:r>
        <w:rPr>
          <w:color w:val="000000" w:themeColor="text1"/>
        </w:rPr>
        <w:t xml:space="preserve">for Direction </w:t>
      </w:r>
      <w:r w:rsidRPr="00F42810">
        <w:rPr>
          <w:color w:val="000000" w:themeColor="text1"/>
        </w:rPr>
        <w:t xml:space="preserve">A) one or more </w:t>
      </w:r>
      <w:r w:rsidRPr="0094509E">
        <w:rPr>
          <w:i/>
          <w:color w:val="000000" w:themeColor="text1"/>
        </w:rPr>
        <w:t>CSI-</w:t>
      </w:r>
      <w:proofErr w:type="spellStart"/>
      <w:r w:rsidRPr="0094509E">
        <w:rPr>
          <w:i/>
          <w:color w:val="000000" w:themeColor="text1"/>
        </w:rPr>
        <w:t>ReportConfig</w:t>
      </w:r>
      <w:proofErr w:type="spellEnd"/>
      <w:r w:rsidRPr="00F42810">
        <w:rPr>
          <w:color w:val="000000" w:themeColor="text1"/>
        </w:rPr>
        <w:t xml:space="preserve"> and/or </w:t>
      </w:r>
      <w:r>
        <w:rPr>
          <w:color w:val="000000" w:themeColor="text1"/>
        </w:rPr>
        <w:t xml:space="preserve">Direction </w:t>
      </w:r>
      <w:r w:rsidRPr="00F42810">
        <w:rPr>
          <w:color w:val="000000" w:themeColor="text1"/>
        </w:rPr>
        <w:t>B) set(s) of inference related parameters</w:t>
      </w:r>
      <w:r>
        <w:rPr>
          <w:color w:val="000000" w:themeColor="text1"/>
        </w:rPr>
        <w:t xml:space="preserve">, and there is FFS on </w:t>
      </w:r>
      <w:r w:rsidRPr="00741A25">
        <w:rPr>
          <w:color w:val="000000" w:themeColor="text1"/>
        </w:rPr>
        <w:t>whether/what other information along with the applicability is needed</w:t>
      </w:r>
      <w:r w:rsidRPr="00F42810">
        <w:rPr>
          <w:color w:val="000000" w:themeColor="text1"/>
        </w:rPr>
        <w:t>.</w:t>
      </w:r>
      <w:r>
        <w:rPr>
          <w:color w:val="000000" w:themeColor="text1"/>
        </w:rPr>
        <w:t xml:space="preserve"> </w:t>
      </w:r>
    </w:p>
    <w:p w14:paraId="1308B589" w14:textId="77777777" w:rsidR="006439D5" w:rsidRDefault="006439D5" w:rsidP="006439D5">
      <w:pPr>
        <w:pStyle w:val="a0"/>
        <w:snapToGrid w:val="0"/>
        <w:rPr>
          <w:color w:val="000000" w:themeColor="text1"/>
        </w:rPr>
      </w:pPr>
      <w:r>
        <w:rPr>
          <w:color w:val="000000" w:themeColor="text1"/>
        </w:rPr>
        <w:lastRenderedPageBreak/>
        <w:t xml:space="preserve">Considering that </w:t>
      </w:r>
      <w:r w:rsidRPr="006C1A10">
        <w:rPr>
          <w:color w:val="000000" w:themeColor="text1"/>
        </w:rPr>
        <w:t>different models may have different inference complexities</w:t>
      </w:r>
      <w:r>
        <w:rPr>
          <w:color w:val="000000" w:themeColor="text1"/>
        </w:rPr>
        <w:t xml:space="preserve"> and </w:t>
      </w:r>
      <w:r w:rsidRPr="00517941">
        <w:rPr>
          <w:color w:val="000000" w:themeColor="text1"/>
        </w:rPr>
        <w:t>performance</w:t>
      </w:r>
      <w:r>
        <w:rPr>
          <w:color w:val="000000" w:themeColor="text1"/>
        </w:rPr>
        <w:t xml:space="preserve">, </w:t>
      </w:r>
      <w:r w:rsidRPr="00517941">
        <w:rPr>
          <w:color w:val="000000" w:themeColor="text1"/>
        </w:rPr>
        <w:t xml:space="preserve">the </w:t>
      </w:r>
      <w:proofErr w:type="spellStart"/>
      <w:r w:rsidRPr="00517941">
        <w:rPr>
          <w:color w:val="000000" w:themeColor="text1"/>
        </w:rPr>
        <w:t>gNB</w:t>
      </w:r>
      <w:proofErr w:type="spellEnd"/>
      <w:r w:rsidRPr="00517941">
        <w:rPr>
          <w:color w:val="000000" w:themeColor="text1"/>
        </w:rPr>
        <w:t xml:space="preserve"> needs to understand</w:t>
      </w:r>
      <w:r>
        <w:rPr>
          <w:color w:val="000000" w:themeColor="text1"/>
        </w:rPr>
        <w:t xml:space="preserve"> </w:t>
      </w:r>
      <w:r w:rsidRPr="00517941">
        <w:rPr>
          <w:color w:val="000000" w:themeColor="text1"/>
        </w:rPr>
        <w:t>the target performance and</w:t>
      </w:r>
      <w:r>
        <w:rPr>
          <w:color w:val="000000" w:themeColor="text1"/>
        </w:rPr>
        <w:t xml:space="preserve"> processing requirement</w:t>
      </w:r>
      <w:r w:rsidRPr="00517941">
        <w:rPr>
          <w:color w:val="000000" w:themeColor="text1"/>
        </w:rPr>
        <w:t xml:space="preserve"> of each </w:t>
      </w:r>
      <w:r w:rsidRPr="00190E51">
        <w:rPr>
          <w:color w:val="000000" w:themeColor="text1"/>
        </w:rPr>
        <w:t>applicable</w:t>
      </w:r>
      <w:r w:rsidRPr="00517941">
        <w:rPr>
          <w:color w:val="000000" w:themeColor="text1"/>
        </w:rPr>
        <w:t xml:space="preserve"> functionality</w:t>
      </w:r>
      <w:r>
        <w:rPr>
          <w:color w:val="000000" w:themeColor="text1"/>
        </w:rPr>
        <w:t>. Thus, the p</w:t>
      </w:r>
      <w:r w:rsidRPr="00217A0D">
        <w:rPr>
          <w:color w:val="000000" w:themeColor="text1"/>
        </w:rPr>
        <w:t>erformance</w:t>
      </w:r>
      <w:r>
        <w:rPr>
          <w:color w:val="000000" w:themeColor="text1"/>
        </w:rPr>
        <w:t xml:space="preserve"> </w:t>
      </w:r>
      <w:r w:rsidRPr="008E01EA">
        <w:rPr>
          <w:color w:val="000000" w:themeColor="text1"/>
        </w:rPr>
        <w:t>and</w:t>
      </w:r>
      <w:r>
        <w:rPr>
          <w:color w:val="000000" w:themeColor="text1"/>
        </w:rPr>
        <w:t xml:space="preserve"> </w:t>
      </w:r>
      <w:r w:rsidRPr="00217A0D">
        <w:rPr>
          <w:color w:val="000000" w:themeColor="text1"/>
        </w:rPr>
        <w:t xml:space="preserve">requirement related parameters </w:t>
      </w:r>
      <w:r w:rsidRPr="007F13A5">
        <w:rPr>
          <w:color w:val="000000" w:themeColor="text1"/>
        </w:rPr>
        <w:t>should be reported by UE along with the applicable functionality</w:t>
      </w:r>
      <w:r w:rsidRPr="000C31EA">
        <w:t xml:space="preserve"> </w:t>
      </w:r>
      <w:r>
        <w:t xml:space="preserve">in </w:t>
      </w:r>
      <w:r w:rsidRPr="000C31EA">
        <w:rPr>
          <w:color w:val="000000" w:themeColor="text1"/>
        </w:rPr>
        <w:t>Step 4</w:t>
      </w:r>
      <w:r>
        <w:rPr>
          <w:color w:val="000000" w:themeColor="text1"/>
        </w:rPr>
        <w:t xml:space="preserve">, including the following </w:t>
      </w:r>
      <w:r w:rsidRPr="00A12659">
        <w:rPr>
          <w:color w:val="000000" w:themeColor="text1"/>
        </w:rPr>
        <w:t>items</w:t>
      </w:r>
      <w:r>
        <w:rPr>
          <w:rFonts w:hint="eastAsia"/>
          <w:color w:val="000000" w:themeColor="text1"/>
        </w:rPr>
        <w:t>:</w:t>
      </w:r>
    </w:p>
    <w:p w14:paraId="502913C6" w14:textId="77777777" w:rsidR="006439D5" w:rsidRPr="00381649" w:rsidRDefault="006439D5" w:rsidP="006439D5">
      <w:pPr>
        <w:pStyle w:val="a5"/>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Target performance/robustness</w:t>
      </w:r>
      <w:r w:rsidRPr="00381649">
        <w:rPr>
          <w:rFonts w:ascii="Times New Roman" w:eastAsia="宋体" w:hAnsi="Times New Roman" w:cs="Times New Roman"/>
          <w:color w:val="000000" w:themeColor="text1"/>
          <w:szCs w:val="22"/>
        </w:rPr>
        <w:t xml:space="preserve">. Providing this information benefits NW to quickly understand the performance </w:t>
      </w:r>
      <w:r>
        <w:rPr>
          <w:rFonts w:ascii="Times New Roman" w:eastAsia="宋体" w:hAnsi="Times New Roman" w:cs="Times New Roman"/>
          <w:color w:val="000000" w:themeColor="text1"/>
          <w:szCs w:val="22"/>
        </w:rPr>
        <w:t xml:space="preserve">of the </w:t>
      </w:r>
      <w:r w:rsidRPr="00276930">
        <w:rPr>
          <w:rFonts w:ascii="Times New Roman" w:eastAsia="宋体" w:hAnsi="Times New Roman" w:cs="Times New Roman"/>
          <w:color w:val="000000" w:themeColor="text1"/>
          <w:szCs w:val="22"/>
        </w:rPr>
        <w:t>applicable</w:t>
      </w:r>
      <w:r w:rsidRPr="00381649">
        <w:rPr>
          <w:rFonts w:ascii="Times New Roman" w:eastAsia="宋体" w:hAnsi="Times New Roman" w:cs="Times New Roman"/>
          <w:color w:val="000000" w:themeColor="text1"/>
          <w:szCs w:val="22"/>
        </w:rPr>
        <w:t xml:space="preserve"> functionality, so that NW can select the appropriate functionality based on the trade-off between performance and UE requirements, e.g., between two functionalities one with better prediction accuracy but longer required timeline while the other with lower prediction accuracy but shorter timeline. Note the target performance includes the prediction accuracy, while the target robustness includes the confidence of performing inference with the functionality. If the target performance/robustness changes with environment, UE can update this information of the functionality via UAI report.</w:t>
      </w:r>
    </w:p>
    <w:p w14:paraId="52E865F3" w14:textId="37AC4DD3" w:rsidR="006439D5" w:rsidRPr="00381649" w:rsidRDefault="006439D5" w:rsidP="006439D5">
      <w:pPr>
        <w:pStyle w:val="a5"/>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Required inference timeline</w:t>
      </w:r>
      <w:r w:rsidRPr="00381649">
        <w:rPr>
          <w:rFonts w:ascii="Times New Roman" w:eastAsia="宋体" w:hAnsi="Times New Roman" w:cs="Times New Roman"/>
          <w:color w:val="000000" w:themeColor="text1"/>
          <w:szCs w:val="22"/>
        </w:rPr>
        <w:t>. Different models may have different inference complexities, including required processing timeline, required CPU, and required memory storage. Hence, these complexity related requirements should be reported for per functionality in Step 4.</w:t>
      </w:r>
    </w:p>
    <w:p w14:paraId="389BFF02" w14:textId="77777777" w:rsidR="006439D5" w:rsidRPr="00381649" w:rsidRDefault="006439D5" w:rsidP="006439D5">
      <w:pPr>
        <w:pStyle w:val="a5"/>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Required CPU</w:t>
      </w:r>
      <w:r w:rsidRPr="00381649">
        <w:rPr>
          <w:rFonts w:ascii="Times New Roman" w:eastAsia="宋体" w:hAnsi="Times New Roman" w:cs="Times New Roman"/>
          <w:color w:val="000000" w:themeColor="text1"/>
          <w:szCs w:val="22"/>
        </w:rPr>
        <w:t xml:space="preserve">. Similar to inference timeline, the required CPU should be reported in together with the </w:t>
      </w:r>
      <w:r w:rsidRPr="00276930">
        <w:rPr>
          <w:rFonts w:ascii="Times New Roman" w:eastAsia="宋体" w:hAnsi="Times New Roman" w:cs="Times New Roman"/>
          <w:color w:val="000000" w:themeColor="text1"/>
          <w:szCs w:val="22"/>
        </w:rPr>
        <w:t>applicable</w:t>
      </w:r>
      <w:r w:rsidRPr="00381649">
        <w:rPr>
          <w:rFonts w:ascii="Times New Roman" w:eastAsia="宋体" w:hAnsi="Times New Roman" w:cs="Times New Roman"/>
          <w:color w:val="000000" w:themeColor="text1"/>
          <w:szCs w:val="22"/>
        </w:rPr>
        <w:t xml:space="preserve"> functionality.</w:t>
      </w:r>
    </w:p>
    <w:p w14:paraId="5392C080" w14:textId="77777777" w:rsidR="006439D5" w:rsidRPr="00381649" w:rsidRDefault="006439D5" w:rsidP="006439D5">
      <w:pPr>
        <w:pStyle w:val="a5"/>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Required memory storage</w:t>
      </w:r>
      <w:r w:rsidRPr="00381649">
        <w:rPr>
          <w:rFonts w:ascii="Times New Roman" w:eastAsia="宋体" w:hAnsi="Times New Roman" w:cs="Times New Roman"/>
          <w:color w:val="000000" w:themeColor="text1"/>
          <w:szCs w:val="22"/>
        </w:rPr>
        <w:t>. Similar to inference timeline, the required AI/ML processing memory should be reported in together with the</w:t>
      </w:r>
      <w:r w:rsidRPr="002C39E4">
        <w:rPr>
          <w:rFonts w:ascii="Times New Roman" w:eastAsia="宋体" w:hAnsi="Times New Roman" w:cs="Times New Roman"/>
          <w:color w:val="000000" w:themeColor="text1"/>
          <w:szCs w:val="22"/>
        </w:rPr>
        <w:t xml:space="preserve"> </w:t>
      </w:r>
      <w:r w:rsidRPr="00276930">
        <w:rPr>
          <w:rFonts w:ascii="Times New Roman" w:eastAsia="宋体" w:hAnsi="Times New Roman" w:cs="Times New Roman"/>
          <w:color w:val="000000" w:themeColor="text1"/>
          <w:szCs w:val="22"/>
        </w:rPr>
        <w:t>applicable</w:t>
      </w:r>
      <w:r w:rsidRPr="00381649">
        <w:rPr>
          <w:rFonts w:ascii="Times New Roman" w:eastAsia="宋体" w:hAnsi="Times New Roman" w:cs="Times New Roman"/>
          <w:color w:val="000000" w:themeColor="text1"/>
          <w:szCs w:val="22"/>
        </w:rPr>
        <w:t xml:space="preserve"> functionality.</w:t>
      </w:r>
    </w:p>
    <w:p w14:paraId="3FEFC0FF" w14:textId="7EFD75DD" w:rsidR="006439D5" w:rsidRDefault="006439D5" w:rsidP="006439D5">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sidR="00781151">
        <w:rPr>
          <w:b/>
          <w:i/>
          <w:color w:val="000000" w:themeColor="text1"/>
        </w:rPr>
        <w:t>16</w:t>
      </w:r>
      <w:r w:rsidRPr="00E81369">
        <w:rPr>
          <w:b/>
          <w:i/>
          <w:color w:val="000000" w:themeColor="text1"/>
        </w:rPr>
        <w:t xml:space="preserve">: </w:t>
      </w:r>
      <w:r w:rsidRPr="003355AF">
        <w:rPr>
          <w:b/>
          <w:i/>
          <w:color w:val="000000" w:themeColor="text1"/>
        </w:rPr>
        <w:t xml:space="preserve">The </w:t>
      </w:r>
      <w:r w:rsidRPr="00A55B6C">
        <w:rPr>
          <w:b/>
          <w:i/>
          <w:color w:val="000000" w:themeColor="text1"/>
        </w:rPr>
        <w:t xml:space="preserve">performance and requirement related </w:t>
      </w:r>
      <w:r>
        <w:rPr>
          <w:b/>
          <w:i/>
          <w:color w:val="000000" w:themeColor="text1"/>
        </w:rPr>
        <w:t>information</w:t>
      </w:r>
      <w:r w:rsidRPr="00A55B6C">
        <w:rPr>
          <w:b/>
          <w:i/>
          <w:color w:val="000000" w:themeColor="text1"/>
        </w:rPr>
        <w:t xml:space="preserve"> </w:t>
      </w:r>
      <w:r w:rsidRPr="003355AF">
        <w:rPr>
          <w:b/>
          <w:i/>
          <w:color w:val="000000" w:themeColor="text1"/>
        </w:rPr>
        <w:t>should be reported by UE along with the applicable functionality in Step 4</w:t>
      </w:r>
      <w:r>
        <w:rPr>
          <w:b/>
          <w:i/>
          <w:color w:val="000000" w:themeColor="text1"/>
        </w:rPr>
        <w:t>, including:</w:t>
      </w:r>
    </w:p>
    <w:p w14:paraId="6BCBCFF3" w14:textId="77777777" w:rsidR="006439D5" w:rsidRPr="00781151" w:rsidRDefault="006439D5" w:rsidP="00781151">
      <w:pPr>
        <w:numPr>
          <w:ilvl w:val="0"/>
          <w:numId w:val="24"/>
        </w:numPr>
        <w:snapToGrid w:val="0"/>
        <w:spacing w:after="120"/>
        <w:rPr>
          <w:b/>
          <w:i/>
          <w:color w:val="000000" w:themeColor="text1"/>
        </w:rPr>
      </w:pPr>
      <w:r w:rsidRPr="00781151">
        <w:rPr>
          <w:b/>
          <w:i/>
          <w:color w:val="000000" w:themeColor="text1"/>
        </w:rPr>
        <w:t>Target performance/robustness of the functionality.</w:t>
      </w:r>
    </w:p>
    <w:p w14:paraId="04F58AE7" w14:textId="77777777" w:rsidR="006439D5" w:rsidRPr="00781151" w:rsidRDefault="006439D5" w:rsidP="00781151">
      <w:pPr>
        <w:numPr>
          <w:ilvl w:val="0"/>
          <w:numId w:val="24"/>
        </w:numPr>
        <w:snapToGrid w:val="0"/>
        <w:spacing w:after="120"/>
        <w:rPr>
          <w:b/>
          <w:i/>
          <w:color w:val="000000" w:themeColor="text1"/>
        </w:rPr>
      </w:pPr>
      <w:r w:rsidRPr="00781151">
        <w:rPr>
          <w:b/>
          <w:i/>
          <w:color w:val="000000" w:themeColor="text1"/>
        </w:rPr>
        <w:t>Required CSI processing timeline of the functionality.</w:t>
      </w:r>
    </w:p>
    <w:p w14:paraId="5ADE6980" w14:textId="48C907B6" w:rsidR="006439D5" w:rsidRPr="00781151" w:rsidRDefault="006439D5" w:rsidP="00781151">
      <w:pPr>
        <w:numPr>
          <w:ilvl w:val="0"/>
          <w:numId w:val="24"/>
        </w:numPr>
        <w:snapToGrid w:val="0"/>
        <w:spacing w:after="120"/>
        <w:rPr>
          <w:b/>
          <w:i/>
          <w:color w:val="000000" w:themeColor="text1"/>
        </w:rPr>
      </w:pPr>
      <w:r w:rsidRPr="00781151">
        <w:rPr>
          <w:b/>
          <w:i/>
          <w:color w:val="000000" w:themeColor="text1"/>
        </w:rPr>
        <w:t xml:space="preserve">Required </w:t>
      </w:r>
      <w:r w:rsidR="002510C5">
        <w:rPr>
          <w:b/>
          <w:i/>
          <w:color w:val="000000" w:themeColor="text1"/>
        </w:rPr>
        <w:t>CPU</w:t>
      </w:r>
      <w:r w:rsidRPr="00781151">
        <w:rPr>
          <w:b/>
          <w:i/>
          <w:color w:val="000000" w:themeColor="text1"/>
        </w:rPr>
        <w:t xml:space="preserve"> of the functionality.</w:t>
      </w:r>
    </w:p>
    <w:p w14:paraId="21824C70" w14:textId="77777777" w:rsidR="006439D5" w:rsidRPr="00781151" w:rsidRDefault="006439D5" w:rsidP="00781151">
      <w:pPr>
        <w:numPr>
          <w:ilvl w:val="0"/>
          <w:numId w:val="24"/>
        </w:numPr>
        <w:snapToGrid w:val="0"/>
        <w:spacing w:after="120"/>
        <w:rPr>
          <w:b/>
          <w:i/>
          <w:color w:val="000000" w:themeColor="text1"/>
        </w:rPr>
      </w:pPr>
      <w:r w:rsidRPr="00781151">
        <w:rPr>
          <w:b/>
          <w:i/>
          <w:color w:val="000000" w:themeColor="text1"/>
        </w:rPr>
        <w:t>Required memory storage of the functionality.</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3AC03331" w:rsidR="00DA5160" w:rsidRDefault="00DA5160" w:rsidP="00DA5160">
      <w:pPr>
        <w:pStyle w:val="a0"/>
        <w:jc w:val="both"/>
      </w:pPr>
      <w:r w:rsidRPr="00AA16C0">
        <w:t>In this paper we make the following observations and proposals:</w:t>
      </w:r>
    </w:p>
    <w:p w14:paraId="237D8367" w14:textId="77777777" w:rsidR="00695011" w:rsidRDefault="00695011" w:rsidP="00695011">
      <w:pPr>
        <w:snapToGrid w:val="0"/>
        <w:spacing w:after="120" w:line="240" w:lineRule="exact"/>
        <w:rPr>
          <w:b/>
          <w:bCs/>
          <w:i/>
        </w:rPr>
      </w:pPr>
      <w:r w:rsidRPr="003F32EE">
        <w:rPr>
          <w:b/>
          <w:bCs/>
          <w:i/>
        </w:rPr>
        <w:t xml:space="preserve">Observation </w:t>
      </w:r>
      <w:r>
        <w:rPr>
          <w:b/>
          <w:bCs/>
          <w:i/>
        </w:rPr>
        <w:t>1</w:t>
      </w:r>
      <w:r w:rsidRPr="003F32EE">
        <w:rPr>
          <w:b/>
          <w:bCs/>
          <w:i/>
        </w:rPr>
        <w:t xml:space="preserve">: </w:t>
      </w:r>
      <w:r>
        <w:rPr>
          <w:b/>
          <w:bCs/>
          <w:i/>
        </w:rPr>
        <w:t>G</w:t>
      </w:r>
      <w:r w:rsidRPr="00103C46">
        <w:rPr>
          <w:b/>
          <w:bCs/>
          <w:i/>
        </w:rPr>
        <w:t>eneralized performance of the AI/ML model</w:t>
      </w:r>
      <w:r>
        <w:rPr>
          <w:b/>
          <w:bCs/>
          <w:i/>
        </w:rPr>
        <w:t>s</w:t>
      </w:r>
      <w:r w:rsidRPr="00103C46">
        <w:rPr>
          <w:b/>
          <w:bCs/>
          <w:i/>
        </w:rPr>
        <w:t xml:space="preserve"> </w:t>
      </w:r>
      <w:r>
        <w:rPr>
          <w:b/>
          <w:bCs/>
          <w:i/>
        </w:rPr>
        <w:t>may</w:t>
      </w:r>
      <w:r w:rsidRPr="00103C46">
        <w:rPr>
          <w:b/>
          <w:bCs/>
          <w:i/>
        </w:rPr>
        <w:t xml:space="preserve"> be achieved in CSI prediction</w:t>
      </w:r>
      <w:r>
        <w:rPr>
          <w:b/>
          <w:bCs/>
          <w:i/>
        </w:rPr>
        <w:t xml:space="preserve"> with a mixed data set (i.e., generalization Case 3)</w:t>
      </w:r>
      <w:r w:rsidRPr="003F32EE">
        <w:rPr>
          <w:b/>
          <w:bCs/>
          <w:i/>
        </w:rPr>
        <w:t>.</w:t>
      </w:r>
    </w:p>
    <w:p w14:paraId="2126D791" w14:textId="77777777" w:rsidR="00695011" w:rsidRPr="00E65CF0" w:rsidRDefault="00695011" w:rsidP="00695011">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tilt angles, generalization Case 3 trained with mixed </w:t>
      </w:r>
      <w:r>
        <w:rPr>
          <w:b/>
          <w:i/>
          <w:color w:val="000000" w:themeColor="text1"/>
        </w:rPr>
        <w:t>{</w:t>
      </w:r>
      <w:r w:rsidRPr="00E65CF0">
        <w:rPr>
          <w:b/>
          <w:i/>
          <w:color w:val="000000" w:themeColor="text1"/>
        </w:rPr>
        <w:t>102 degrees and 110 degrees</w:t>
      </w:r>
      <w:r>
        <w:rPr>
          <w:b/>
          <w:i/>
          <w:color w:val="000000" w:themeColor="text1"/>
        </w:rPr>
        <w:t>}</w:t>
      </w:r>
      <w:r w:rsidRPr="00E65CF0">
        <w:rPr>
          <w:b/>
          <w:i/>
          <w:color w:val="000000" w:themeColor="text1"/>
        </w:rPr>
        <w:t xml:space="preserve"> and tested on 102 degrees/110 degrees has minor SGCS loss of 3%/1%,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6A28A4A6" w14:textId="77777777" w:rsidR="00695011" w:rsidRPr="00E65CF0" w:rsidRDefault="00695011" w:rsidP="00695011">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w:t>
      </w:r>
      <w:r>
        <w:rPr>
          <w:b/>
          <w:i/>
          <w:color w:val="000000" w:themeColor="text1"/>
        </w:rPr>
        <w:t>antenna layouts</w:t>
      </w:r>
      <w:r w:rsidRPr="00E65CF0">
        <w:rPr>
          <w:b/>
          <w:i/>
          <w:color w:val="000000" w:themeColor="text1"/>
        </w:rPr>
        <w:t>,</w:t>
      </w:r>
      <w:r w:rsidRPr="00DC76BA">
        <w:rPr>
          <w:b/>
          <w:i/>
          <w:color w:val="000000" w:themeColor="text1"/>
        </w:rPr>
        <w:t xml:space="preserve"> </w:t>
      </w:r>
      <w:r w:rsidRPr="00E65CF0">
        <w:rPr>
          <w:b/>
          <w:i/>
          <w:color w:val="000000" w:themeColor="text1"/>
        </w:rPr>
        <w:t xml:space="preserve">generalization Case 3 trained with mixed </w:t>
      </w:r>
      <w:r>
        <w:rPr>
          <w:b/>
          <w:i/>
          <w:color w:val="000000" w:themeColor="text1"/>
        </w:rPr>
        <w:t>{</w:t>
      </w:r>
      <w:r w:rsidRPr="00125765">
        <w:rPr>
          <w:b/>
          <w:i/>
          <w:color w:val="000000" w:themeColor="text1"/>
        </w:rPr>
        <w:t>[2, 8, 2] and [4, 4, 2]}</w:t>
      </w:r>
      <w:r w:rsidRPr="00E65CF0">
        <w:rPr>
          <w:b/>
          <w:i/>
          <w:color w:val="000000" w:themeColor="text1"/>
        </w:rPr>
        <w:t xml:space="preserve"> and tested on </w:t>
      </w:r>
      <w:r w:rsidRPr="00125765">
        <w:rPr>
          <w:b/>
          <w:i/>
          <w:color w:val="000000" w:themeColor="text1"/>
        </w:rPr>
        <w:t>[2, 8, 2]</w:t>
      </w:r>
      <w:r w:rsidRPr="00E65CF0">
        <w:rPr>
          <w:b/>
          <w:i/>
          <w:color w:val="000000" w:themeColor="text1"/>
        </w:rPr>
        <w:t>/</w:t>
      </w:r>
      <w:r w:rsidRPr="00125765">
        <w:rPr>
          <w:b/>
          <w:i/>
          <w:color w:val="000000" w:themeColor="text1"/>
        </w:rPr>
        <w:t xml:space="preserve"> [4, 4, 2]</w:t>
      </w:r>
      <w:r w:rsidRPr="00E65CF0">
        <w:rPr>
          <w:b/>
          <w:i/>
          <w:color w:val="000000" w:themeColor="text1"/>
        </w:rPr>
        <w:t xml:space="preserve"> has minor SGCS loss of</w:t>
      </w:r>
      <w:r>
        <w:rPr>
          <w:b/>
          <w:i/>
          <w:color w:val="000000" w:themeColor="text1"/>
        </w:rPr>
        <w:t xml:space="preserve"> 1</w:t>
      </w:r>
      <w:r w:rsidRPr="00E65CF0">
        <w:rPr>
          <w:b/>
          <w:i/>
          <w:color w:val="000000" w:themeColor="text1"/>
        </w:rPr>
        <w:t>%/</w:t>
      </w:r>
      <w:r>
        <w:rPr>
          <w:b/>
          <w:i/>
          <w:color w:val="000000" w:themeColor="text1"/>
        </w:rPr>
        <w:t>0</w:t>
      </w:r>
      <w:r w:rsidRPr="00E65CF0">
        <w:rPr>
          <w:b/>
          <w:i/>
          <w:color w:val="000000" w:themeColor="text1"/>
        </w:rPr>
        <w:t>%,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34415F61" w14:textId="77777777" w:rsidR="00695011" w:rsidRPr="00125765" w:rsidRDefault="00695011" w:rsidP="00695011">
      <w:pPr>
        <w:numPr>
          <w:ilvl w:val="0"/>
          <w:numId w:val="24"/>
        </w:numPr>
        <w:snapToGrid w:val="0"/>
        <w:spacing w:after="120"/>
        <w:rPr>
          <w:b/>
          <w:i/>
          <w:color w:val="000000" w:themeColor="text1"/>
        </w:rPr>
      </w:pPr>
      <w:r w:rsidRPr="00125765">
        <w:rPr>
          <w:b/>
          <w:i/>
          <w:color w:val="000000" w:themeColor="text1"/>
        </w:rPr>
        <w:t>For the evaluation of generalization performance over TXRU virtualization subject to [2, 8, 2],</w:t>
      </w:r>
      <w:r>
        <w:rPr>
          <w:b/>
          <w:i/>
          <w:color w:val="000000" w:themeColor="text1"/>
        </w:rPr>
        <w:t xml:space="preserve"> </w:t>
      </w:r>
      <w:r w:rsidRPr="00125765">
        <w:rPr>
          <w:b/>
          <w:i/>
          <w:color w:val="000000" w:themeColor="text1"/>
        </w:rPr>
        <w:t xml:space="preserve">generalization Case 3 trained with mixed {2x8x2, 8x8x2 and 12x8x2} and tested on 2x8x2/8x8x2 has minor SGCS gain of </w:t>
      </w:r>
      <w:r>
        <w:rPr>
          <w:b/>
          <w:i/>
          <w:color w:val="000000" w:themeColor="text1"/>
        </w:rPr>
        <w:t>-</w:t>
      </w:r>
      <w:r w:rsidRPr="00125765">
        <w:rPr>
          <w:b/>
          <w:i/>
          <w:color w:val="000000" w:themeColor="text1"/>
        </w:rPr>
        <w:t>1%/1%, respectively, compared with the corresponding generalization Case 1 performance.</w:t>
      </w:r>
    </w:p>
    <w:p w14:paraId="2E750151" w14:textId="77777777" w:rsidR="00E12C91" w:rsidRPr="00280D9F" w:rsidRDefault="00E12C91" w:rsidP="00E12C91">
      <w:pPr>
        <w:pStyle w:val="a0"/>
        <w:rPr>
          <w:rFonts w:eastAsia="Times New Roman" w:cs="Times New Roman"/>
          <w:b/>
          <w:bCs/>
          <w:i/>
        </w:rPr>
      </w:pPr>
      <w:r w:rsidRPr="00280D9F">
        <w:rPr>
          <w:rFonts w:eastAsia="Times New Roman" w:cs="Times New Roman"/>
          <w:b/>
          <w:bCs/>
          <w:i/>
        </w:rPr>
        <w:t xml:space="preserve">Observation </w:t>
      </w:r>
      <w:r>
        <w:rPr>
          <w:rFonts w:eastAsia="Times New Roman" w:cs="Times New Roman"/>
          <w:b/>
          <w:bCs/>
          <w:i/>
        </w:rPr>
        <w:t>2</w:t>
      </w:r>
      <w:r w:rsidRPr="00280D9F">
        <w:rPr>
          <w:rFonts w:eastAsia="Times New Roman" w:cs="Times New Roman"/>
          <w:b/>
          <w:bCs/>
          <w:i/>
        </w:rPr>
        <w:t xml:space="preserve">: Model monitoring has more stringent requirements on latency than training, which makes L1 </w:t>
      </w:r>
      <w:r w:rsidRPr="00212652">
        <w:rPr>
          <w:b/>
          <w:bCs/>
          <w:i/>
        </w:rPr>
        <w:t>signaling</w:t>
      </w:r>
      <w:r w:rsidRPr="00280D9F">
        <w:rPr>
          <w:rFonts w:eastAsia="Times New Roman" w:cs="Times New Roman"/>
          <w:b/>
          <w:bCs/>
          <w:i/>
        </w:rPr>
        <w:t xml:space="preserve"> more suitable.</w:t>
      </w:r>
    </w:p>
    <w:p w14:paraId="661847E8" w14:textId="77777777" w:rsidR="00E12C91" w:rsidRDefault="00E12C91" w:rsidP="00E12C91">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Pr>
          <w:b/>
          <w:i/>
          <w:color w:val="000000" w:themeColor="text1"/>
        </w:rPr>
        <w:t>3</w:t>
      </w:r>
      <w:r w:rsidRPr="00E81369">
        <w:rPr>
          <w:b/>
          <w:i/>
          <w:color w:val="000000" w:themeColor="text1"/>
        </w:rPr>
        <w:t xml:space="preserve">: </w:t>
      </w:r>
      <w:r>
        <w:rPr>
          <w:rFonts w:eastAsiaTheme="minorEastAsia" w:hint="eastAsia"/>
          <w:b/>
          <w:i/>
          <w:color w:val="000000" w:themeColor="text1"/>
        </w:rPr>
        <w:t>A</w:t>
      </w:r>
      <w:r>
        <w:rPr>
          <w:rFonts w:eastAsiaTheme="minorEastAsia"/>
          <w:b/>
          <w:i/>
          <w:color w:val="000000" w:themeColor="text1"/>
        </w:rPr>
        <w:t xml:space="preserve">ctivation delay is needed for </w:t>
      </w:r>
      <w:r w:rsidRPr="0092336E">
        <w:rPr>
          <w:rFonts w:eastAsiaTheme="minorEastAsia"/>
          <w:b/>
          <w:i/>
          <w:color w:val="000000" w:themeColor="text1"/>
        </w:rPr>
        <w:t xml:space="preserve">deploying the model to the AI/ML processing memory before performing </w:t>
      </w:r>
      <w:r w:rsidRPr="00D24676">
        <w:rPr>
          <w:b/>
          <w:i/>
          <w:color w:val="000000" w:themeColor="text1"/>
        </w:rPr>
        <w:t>inference</w:t>
      </w:r>
      <w:r>
        <w:rPr>
          <w:b/>
          <w:i/>
          <w:color w:val="000000" w:themeColor="text1"/>
        </w:rPr>
        <w:t>.</w:t>
      </w:r>
    </w:p>
    <w:p w14:paraId="4C8B8465" w14:textId="77777777" w:rsidR="00E12C91" w:rsidRDefault="00E12C91" w:rsidP="00E12C91">
      <w:pPr>
        <w:pStyle w:val="a5"/>
        <w:numPr>
          <w:ilvl w:val="0"/>
          <w:numId w:val="2"/>
        </w:numPr>
        <w:snapToGrid w:val="0"/>
        <w:spacing w:before="120" w:after="120"/>
        <w:rPr>
          <w:rFonts w:ascii="Times New Roman" w:hAnsi="Times New Roman" w:cs="Times New Roman"/>
          <w:b/>
          <w:i/>
          <w:color w:val="000000" w:themeColor="text1"/>
          <w:szCs w:val="22"/>
        </w:rPr>
      </w:pPr>
      <w:r w:rsidRPr="00985E49">
        <w:rPr>
          <w:rFonts w:ascii="Times New Roman" w:hAnsi="Times New Roman" w:cs="Times New Roman"/>
          <w:b/>
          <w:i/>
          <w:color w:val="000000" w:themeColor="text1"/>
          <w:szCs w:val="22"/>
        </w:rPr>
        <w:t xml:space="preserve">Activation of an AI/ML model for </w:t>
      </w:r>
      <w:r>
        <w:rPr>
          <w:rFonts w:ascii="Times New Roman" w:hAnsi="Times New Roman" w:cs="Times New Roman"/>
          <w:b/>
          <w:i/>
          <w:color w:val="000000" w:themeColor="text1"/>
          <w:szCs w:val="22"/>
        </w:rPr>
        <w:t>CSI prediction</w:t>
      </w:r>
      <w:r w:rsidRPr="00985E49">
        <w:rPr>
          <w:rFonts w:ascii="Times New Roman" w:hAnsi="Times New Roman" w:cs="Times New Roman"/>
          <w:b/>
          <w:i/>
          <w:color w:val="000000" w:themeColor="text1"/>
          <w:szCs w:val="22"/>
        </w:rPr>
        <w:t xml:space="preserve"> could be achieved in TTI level delay</w:t>
      </w:r>
      <w:r>
        <w:rPr>
          <w:rFonts w:ascii="Times New Roman" w:hAnsi="Times New Roman" w:cs="Times New Roman"/>
          <w:b/>
          <w:i/>
          <w:color w:val="000000" w:themeColor="text1"/>
          <w:szCs w:val="22"/>
        </w:rPr>
        <w:t>.</w:t>
      </w:r>
    </w:p>
    <w:p w14:paraId="1F62ECDC" w14:textId="77777777" w:rsidR="00E12C91" w:rsidRPr="00985E49" w:rsidRDefault="00E12C91" w:rsidP="00E12C91">
      <w:pPr>
        <w:pStyle w:val="a5"/>
        <w:numPr>
          <w:ilvl w:val="0"/>
          <w:numId w:val="2"/>
        </w:numPr>
        <w:snapToGrid w:val="0"/>
        <w:spacing w:before="120" w:after="120"/>
        <w:rPr>
          <w:b/>
          <w:i/>
          <w:color w:val="000000" w:themeColor="text1"/>
          <w:szCs w:val="22"/>
        </w:rPr>
      </w:pPr>
      <w:r>
        <w:rPr>
          <w:rFonts w:ascii="Times New Roman" w:hAnsi="Times New Roman" w:cs="Times New Roman"/>
          <w:b/>
          <w:i/>
          <w:color w:val="000000" w:themeColor="text1"/>
          <w:szCs w:val="22"/>
        </w:rPr>
        <w:lastRenderedPageBreak/>
        <w:t xml:space="preserve">To achieve efficient usage of </w:t>
      </w:r>
      <w:r w:rsidRPr="0084062B">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the model should </w:t>
      </w:r>
      <w:r w:rsidRPr="00985E49">
        <w:rPr>
          <w:rFonts w:ascii="Times New Roman" w:hAnsi="Times New Roman" w:cs="Times New Roman"/>
          <w:b/>
          <w:i/>
          <w:color w:val="000000" w:themeColor="text1"/>
          <w:szCs w:val="22"/>
        </w:rPr>
        <w:t>be flushed</w:t>
      </w:r>
      <w:r>
        <w:rPr>
          <w:rFonts w:ascii="Times New Roman" w:hAnsi="Times New Roman" w:cs="Times New Roman"/>
          <w:b/>
          <w:i/>
          <w:color w:val="000000" w:themeColor="text1"/>
          <w:szCs w:val="22"/>
        </w:rPr>
        <w:t xml:space="preserve"> from the </w:t>
      </w:r>
      <w:r w:rsidRPr="00985E49">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after inference is completed</w:t>
      </w:r>
      <w:r w:rsidRPr="00985E49">
        <w:rPr>
          <w:rFonts w:ascii="Times New Roman" w:hAnsi="Times New Roman" w:cs="Times New Roman"/>
          <w:b/>
          <w:i/>
          <w:color w:val="000000" w:themeColor="text1"/>
          <w:szCs w:val="22"/>
        </w:rPr>
        <w:t>.</w:t>
      </w:r>
    </w:p>
    <w:p w14:paraId="299F25E2" w14:textId="77777777" w:rsidR="003F7560" w:rsidRPr="004250C9" w:rsidRDefault="003F7560" w:rsidP="003F7560">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Pr>
          <w:b/>
          <w:i/>
          <w:color w:val="000000" w:themeColor="text1"/>
        </w:rPr>
        <w:t>4</w:t>
      </w:r>
      <w:r w:rsidRPr="00E81369">
        <w:rPr>
          <w:b/>
          <w:i/>
          <w:color w:val="000000" w:themeColor="text1"/>
        </w:rPr>
        <w:t>:</w:t>
      </w:r>
      <w:r>
        <w:rPr>
          <w:b/>
          <w:i/>
          <w:color w:val="000000" w:themeColor="text1"/>
        </w:rPr>
        <w:t xml:space="preserve"> </w:t>
      </w:r>
      <w:r w:rsidRPr="0007796B">
        <w:rPr>
          <w:b/>
          <w:i/>
          <w:color w:val="000000" w:themeColor="text1"/>
        </w:rPr>
        <w:t xml:space="preserve">UE </w:t>
      </w:r>
      <w:r w:rsidRPr="00114C15">
        <w:rPr>
          <w:rFonts w:eastAsiaTheme="minorEastAsia"/>
          <w:b/>
          <w:i/>
          <w:color w:val="000000" w:themeColor="text1"/>
        </w:rPr>
        <w:t>may</w:t>
      </w:r>
      <w:r w:rsidRPr="0007796B">
        <w:rPr>
          <w:b/>
          <w:i/>
          <w:color w:val="000000" w:themeColor="text1"/>
        </w:rPr>
        <w:t xml:space="preserve"> need to deploy multiple functionalities in the AI/ML processing memory, each of which </w:t>
      </w:r>
      <w:r>
        <w:rPr>
          <w:b/>
          <w:i/>
          <w:color w:val="000000" w:themeColor="text1"/>
        </w:rPr>
        <w:t xml:space="preserve">may </w:t>
      </w:r>
      <w:r w:rsidRPr="0007796B">
        <w:rPr>
          <w:b/>
          <w:i/>
          <w:color w:val="000000" w:themeColor="text1"/>
        </w:rPr>
        <w:t>correspond to an individual required memory storage</w:t>
      </w:r>
      <w:r w:rsidRPr="004250C9">
        <w:rPr>
          <w:b/>
          <w:i/>
          <w:color w:val="000000" w:themeColor="text1"/>
        </w:rPr>
        <w:t>.</w:t>
      </w:r>
    </w:p>
    <w:p w14:paraId="6113F3DF" w14:textId="77777777" w:rsidR="003F7560" w:rsidRPr="003F7560" w:rsidRDefault="003F7560" w:rsidP="003F7560">
      <w:pPr>
        <w:overflowPunct w:val="0"/>
        <w:autoSpaceDE w:val="0"/>
        <w:autoSpaceDN w:val="0"/>
        <w:adjustRightInd w:val="0"/>
        <w:snapToGrid w:val="0"/>
        <w:spacing w:before="120" w:after="120"/>
        <w:textAlignment w:val="baseline"/>
        <w:rPr>
          <w:b/>
          <w:i/>
          <w:color w:val="000000" w:themeColor="text1"/>
        </w:rPr>
      </w:pPr>
    </w:p>
    <w:p w14:paraId="5792B6D4" w14:textId="77777777" w:rsidR="00695011" w:rsidRPr="00212652" w:rsidRDefault="00695011" w:rsidP="00695011">
      <w:pPr>
        <w:snapToGrid w:val="0"/>
        <w:spacing w:after="120" w:line="240" w:lineRule="exact"/>
        <w:rPr>
          <w:b/>
          <w:bCs/>
          <w:i/>
        </w:rPr>
      </w:pPr>
      <w:r w:rsidRPr="00212652">
        <w:rPr>
          <w:b/>
          <w:bCs/>
          <w:i/>
        </w:rPr>
        <w:t xml:space="preserve">Proposal </w:t>
      </w:r>
      <w:r>
        <w:rPr>
          <w:b/>
          <w:bCs/>
          <w:i/>
        </w:rPr>
        <w:t>1</w:t>
      </w:r>
      <w:r w:rsidRPr="00212652">
        <w:rPr>
          <w:b/>
          <w:bCs/>
          <w:i/>
        </w:rPr>
        <w:t>: No need to introduce indications from NW (e.g., explicit indication or associated ID) for ensuring consistency between training/inference for CSI prediction.</w:t>
      </w:r>
    </w:p>
    <w:p w14:paraId="3245B8F7" w14:textId="77777777" w:rsidR="00695011" w:rsidRDefault="00695011" w:rsidP="00695011">
      <w:pPr>
        <w:snapToGrid w:val="0"/>
        <w:spacing w:after="120" w:line="240" w:lineRule="exact"/>
        <w:rPr>
          <w:b/>
          <w:bCs/>
          <w:i/>
        </w:rPr>
      </w:pPr>
      <w:r>
        <w:rPr>
          <w:b/>
          <w:bCs/>
          <w:i/>
        </w:rPr>
        <w:t>Proposal 2</w:t>
      </w:r>
      <w:r w:rsidRPr="002C4DDA">
        <w:rPr>
          <w:b/>
          <w:bCs/>
          <w:i/>
        </w:rPr>
        <w:t>:</w:t>
      </w:r>
      <w:r w:rsidRPr="002F4108">
        <w:rPr>
          <w:b/>
          <w:bCs/>
          <w:i/>
        </w:rPr>
        <w:t xml:space="preserve"> </w:t>
      </w:r>
      <w:r w:rsidRPr="00B05B94">
        <w:rPr>
          <w:b/>
          <w:bCs/>
          <w:i/>
        </w:rPr>
        <w:t xml:space="preserve">For the configuration of CSI measurement and report for AI/ML based CSI prediction, the mechanism of Rel-18 MIMO </w:t>
      </w:r>
      <w:r>
        <w:rPr>
          <w:b/>
          <w:bCs/>
          <w:i/>
        </w:rPr>
        <w:t>may</w:t>
      </w:r>
      <w:r w:rsidRPr="00B05B94">
        <w:rPr>
          <w:b/>
          <w:bCs/>
          <w:i/>
        </w:rPr>
        <w:t xml:space="preserve"> be reused.</w:t>
      </w:r>
    </w:p>
    <w:p w14:paraId="37D5ABC1" w14:textId="77777777" w:rsidR="00695011" w:rsidRPr="00212652" w:rsidRDefault="00695011" w:rsidP="00695011">
      <w:pPr>
        <w:numPr>
          <w:ilvl w:val="0"/>
          <w:numId w:val="24"/>
        </w:numPr>
        <w:snapToGrid w:val="0"/>
        <w:spacing w:after="120"/>
        <w:rPr>
          <w:b/>
          <w:i/>
          <w:color w:val="000000" w:themeColor="text1"/>
        </w:rPr>
      </w:pPr>
      <w:r w:rsidRPr="00212652">
        <w:rPr>
          <w:b/>
          <w:i/>
          <w:color w:val="000000" w:themeColor="text1"/>
        </w:rPr>
        <w:t>As minor difference between training</w:t>
      </w:r>
      <w:r>
        <w:rPr>
          <w:b/>
          <w:i/>
          <w:color w:val="000000" w:themeColor="text1"/>
        </w:rPr>
        <w:t xml:space="preserve"> data collection</w:t>
      </w:r>
      <w:r w:rsidRPr="00212652">
        <w:rPr>
          <w:b/>
          <w:i/>
          <w:color w:val="000000" w:themeColor="text1"/>
        </w:rPr>
        <w:t xml:space="preserve"> and inference, the UE may not transmit the predicted CSI to </w:t>
      </w:r>
      <w:proofErr w:type="spellStart"/>
      <w:r w:rsidRPr="00212652">
        <w:rPr>
          <w:b/>
          <w:i/>
          <w:color w:val="000000" w:themeColor="text1"/>
        </w:rPr>
        <w:t>gNB</w:t>
      </w:r>
      <w:proofErr w:type="spellEnd"/>
      <w:r w:rsidRPr="00212652">
        <w:rPr>
          <w:b/>
          <w:i/>
          <w:color w:val="000000" w:themeColor="text1"/>
        </w:rPr>
        <w:t xml:space="preserve"> for training data collection.</w:t>
      </w:r>
    </w:p>
    <w:p w14:paraId="37BC3494" w14:textId="77777777" w:rsidR="00695011" w:rsidRDefault="00695011" w:rsidP="00695011">
      <w:pPr>
        <w:pStyle w:val="a0"/>
        <w:snapToGrid w:val="0"/>
        <w:rPr>
          <w:b/>
          <w:i/>
          <w:color w:val="000000" w:themeColor="text1"/>
        </w:rPr>
      </w:pPr>
      <w:r w:rsidRPr="008E1C5D">
        <w:rPr>
          <w:b/>
          <w:i/>
          <w:color w:val="000000" w:themeColor="text1"/>
        </w:rPr>
        <w:t xml:space="preserve">Proposal </w:t>
      </w:r>
      <w:r>
        <w:rPr>
          <w:b/>
          <w:i/>
          <w:color w:val="000000" w:themeColor="text1"/>
        </w:rPr>
        <w:t>3</w:t>
      </w:r>
      <w:r w:rsidRPr="008E1C5D">
        <w:rPr>
          <w:b/>
          <w:i/>
          <w:color w:val="000000" w:themeColor="text1"/>
        </w:rPr>
        <w:t xml:space="preserve">: For AI/ML model under CSI prediction, RAN1 to investigate the priority rule </w:t>
      </w:r>
      <w:r>
        <w:rPr>
          <w:b/>
          <w:i/>
          <w:color w:val="000000" w:themeColor="text1"/>
        </w:rPr>
        <w:t>considering the introduction of AI/ML-based</w:t>
      </w:r>
      <w:r w:rsidRPr="008E1C5D">
        <w:rPr>
          <w:b/>
          <w:i/>
          <w:color w:val="000000" w:themeColor="text1"/>
        </w:rPr>
        <w:t xml:space="preserve"> CSI reporting types.</w:t>
      </w:r>
    </w:p>
    <w:p w14:paraId="114F9E68" w14:textId="77777777" w:rsidR="00B32ED0" w:rsidRPr="008E1C5D" w:rsidRDefault="00B32ED0" w:rsidP="00B32ED0">
      <w:pPr>
        <w:numPr>
          <w:ilvl w:val="0"/>
          <w:numId w:val="24"/>
        </w:numPr>
        <w:snapToGrid w:val="0"/>
        <w:spacing w:after="120"/>
        <w:rPr>
          <w:b/>
          <w:i/>
          <w:color w:val="000000" w:themeColor="text1"/>
        </w:rPr>
      </w:pPr>
      <w:r>
        <w:rPr>
          <w:b/>
          <w:i/>
          <w:color w:val="000000" w:themeColor="text1"/>
        </w:rPr>
        <w:t>E.g., d</w:t>
      </w:r>
      <w:r w:rsidRPr="00212652">
        <w:rPr>
          <w:b/>
          <w:i/>
          <w:color w:val="000000" w:themeColor="text1"/>
        </w:rPr>
        <w:t>ifferentiate the CSI report priority over the CSI types subject to different LCM procedures (e.g., inference, monitoring).</w:t>
      </w:r>
    </w:p>
    <w:p w14:paraId="74B8D95A" w14:textId="77777777" w:rsidR="00E12C91" w:rsidRPr="004075A4" w:rsidRDefault="00E12C91" w:rsidP="00E12C91">
      <w:pPr>
        <w:pStyle w:val="a0"/>
        <w:snapToGrid w:val="0"/>
        <w:rPr>
          <w:b/>
          <w:bCs/>
          <w:i/>
        </w:rPr>
      </w:pPr>
      <w:r w:rsidRPr="004075A4">
        <w:rPr>
          <w:b/>
          <w:bCs/>
          <w:i/>
        </w:rPr>
        <w:t>Proposal</w:t>
      </w:r>
      <w:r>
        <w:rPr>
          <w:b/>
          <w:bCs/>
          <w:i/>
        </w:rPr>
        <w:t xml:space="preserve"> 4</w:t>
      </w:r>
      <w:r w:rsidRPr="004075A4">
        <w:rPr>
          <w:b/>
          <w:bCs/>
          <w:i/>
        </w:rPr>
        <w:t xml:space="preserve">: For monitoring </w:t>
      </w:r>
      <w:r w:rsidRPr="00280D9F">
        <w:rPr>
          <w:rFonts w:eastAsia="Batang"/>
          <w:b/>
          <w:i/>
        </w:rPr>
        <w:t xml:space="preserve">Type 1, </w:t>
      </w:r>
    </w:p>
    <w:p w14:paraId="72775651"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For the type of metric, consider SGCS with higher priority.</w:t>
      </w:r>
    </w:p>
    <w:p w14:paraId="67374EBE"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For the type of monitoring output, consider event or recommended monitoring decision (fallback)</w:t>
      </w:r>
    </w:p>
    <w:p w14:paraId="4FD4CFD3" w14:textId="77777777" w:rsidR="00E12C91" w:rsidRPr="00212652" w:rsidRDefault="00E12C91" w:rsidP="00E12C91">
      <w:pPr>
        <w:numPr>
          <w:ilvl w:val="1"/>
          <w:numId w:val="24"/>
        </w:numPr>
        <w:snapToGrid w:val="0"/>
        <w:spacing w:after="120"/>
        <w:rPr>
          <w:b/>
          <w:i/>
          <w:color w:val="000000" w:themeColor="text1"/>
        </w:rPr>
      </w:pPr>
      <w:r w:rsidRPr="00212652">
        <w:rPr>
          <w:b/>
          <w:i/>
          <w:color w:val="000000" w:themeColor="text1"/>
        </w:rPr>
        <w:t>For the definition of event, event is triggered when the prediction accuracy metric is lower than the threshold and satisfies a timer/counter.</w:t>
      </w:r>
    </w:p>
    <w:p w14:paraId="3235B4B5"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 xml:space="preserve">For the definition of threshold criterion, consider both per </w:t>
      </w:r>
      <w:proofErr w:type="gramStart"/>
      <w:r w:rsidRPr="00212652">
        <w:rPr>
          <w:b/>
          <w:i/>
          <w:color w:val="000000" w:themeColor="text1"/>
        </w:rPr>
        <w:t>sample based</w:t>
      </w:r>
      <w:proofErr w:type="gramEnd"/>
      <w:r w:rsidRPr="00FB5C54">
        <w:rPr>
          <w:b/>
          <w:i/>
          <w:color w:val="000000" w:themeColor="text1"/>
        </w:rPr>
        <w:t xml:space="preserve"> </w:t>
      </w:r>
      <w:r w:rsidRPr="00212652">
        <w:rPr>
          <w:b/>
          <w:i/>
          <w:color w:val="000000" w:themeColor="text1"/>
        </w:rPr>
        <w:t>value and statistic value of samples (e.g., mean, x% CDF</w:t>
      </w:r>
      <w:r>
        <w:rPr>
          <w:b/>
          <w:i/>
          <w:color w:val="000000" w:themeColor="text1"/>
        </w:rPr>
        <w:t xml:space="preserve"> of SGCS values</w:t>
      </w:r>
      <w:r w:rsidRPr="00212652">
        <w:rPr>
          <w:b/>
          <w:i/>
          <w:color w:val="000000" w:themeColor="text1"/>
        </w:rPr>
        <w:t>).</w:t>
      </w:r>
    </w:p>
    <w:p w14:paraId="5162628A" w14:textId="77777777" w:rsidR="00E12C91" w:rsidRPr="004075A4" w:rsidRDefault="00E12C91" w:rsidP="00E12C91">
      <w:pPr>
        <w:pStyle w:val="a0"/>
        <w:snapToGrid w:val="0"/>
        <w:rPr>
          <w:rFonts w:eastAsiaTheme="minorEastAsia"/>
          <w:b/>
          <w:bCs/>
          <w:i/>
        </w:rPr>
      </w:pPr>
      <w:r w:rsidRPr="004075A4">
        <w:rPr>
          <w:b/>
          <w:bCs/>
          <w:i/>
        </w:rPr>
        <w:t xml:space="preserve">Proposal </w:t>
      </w:r>
      <w:r>
        <w:rPr>
          <w:b/>
          <w:bCs/>
          <w:i/>
        </w:rPr>
        <w:t>5</w:t>
      </w:r>
      <w:r w:rsidRPr="004075A4">
        <w:rPr>
          <w:b/>
          <w:bCs/>
          <w:i/>
        </w:rPr>
        <w:t xml:space="preserve">: For monitoring </w:t>
      </w:r>
      <w:r w:rsidRPr="00280D9F">
        <w:rPr>
          <w:rFonts w:eastAsia="Batang"/>
          <w:b/>
          <w:i/>
        </w:rPr>
        <w:t>Type 2, consider the legacy codebook/PMI as the ground-truth CSI.</w:t>
      </w:r>
    </w:p>
    <w:p w14:paraId="466B195B"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Note: The report of the ground-truth CSI is the same as reporting a non-AI/ML CSI codebook, and thus monitoring Type 2 can be achieved with spec transparent manner.</w:t>
      </w:r>
    </w:p>
    <w:p w14:paraId="15B88E01" w14:textId="77777777" w:rsidR="00E12C91" w:rsidRPr="004075A4" w:rsidRDefault="00E12C91" w:rsidP="00E12C91">
      <w:pPr>
        <w:pStyle w:val="a0"/>
        <w:snapToGrid w:val="0"/>
        <w:rPr>
          <w:rFonts w:eastAsiaTheme="minorEastAsia"/>
          <w:b/>
          <w:bCs/>
          <w:i/>
        </w:rPr>
      </w:pPr>
      <w:r w:rsidRPr="004075A4">
        <w:rPr>
          <w:b/>
          <w:bCs/>
          <w:i/>
        </w:rPr>
        <w:t>Proposal</w:t>
      </w:r>
      <w:r>
        <w:rPr>
          <w:b/>
          <w:bCs/>
          <w:i/>
        </w:rPr>
        <w:t xml:space="preserve"> 6</w:t>
      </w:r>
      <w:r w:rsidRPr="004075A4">
        <w:rPr>
          <w:b/>
          <w:bCs/>
          <w:i/>
        </w:rPr>
        <w:t xml:space="preserve">: For </w:t>
      </w:r>
      <w:r w:rsidRPr="00212652">
        <w:rPr>
          <w:b/>
          <w:i/>
          <w:color w:val="000000" w:themeColor="text1"/>
        </w:rPr>
        <w:t>monitoring</w:t>
      </w:r>
      <w:r w:rsidRPr="004075A4">
        <w:rPr>
          <w:b/>
          <w:bCs/>
          <w:i/>
        </w:rPr>
        <w:t xml:space="preserve"> </w:t>
      </w:r>
      <w:r w:rsidRPr="00280D9F">
        <w:rPr>
          <w:rFonts w:eastAsia="Batang"/>
          <w:b/>
          <w:i/>
        </w:rPr>
        <w:t xml:space="preserve">Type 3, </w:t>
      </w:r>
    </w:p>
    <w:p w14:paraId="642C7CF3"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For the type of metric, consider SGCS with higher priority.</w:t>
      </w:r>
    </w:p>
    <w:p w14:paraId="19C26626"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 xml:space="preserve">For the reporting manner, consider </w:t>
      </w:r>
      <w:r>
        <w:rPr>
          <w:b/>
          <w:i/>
          <w:color w:val="000000" w:themeColor="text1"/>
        </w:rPr>
        <w:t xml:space="preserve">the </w:t>
      </w:r>
      <w:r w:rsidRPr="009D7BAB">
        <w:rPr>
          <w:b/>
          <w:i/>
          <w:color w:val="000000" w:themeColor="text1"/>
        </w:rPr>
        <w:t>report of per monitoring sample, report for a set of monitoring samples, or report of statistical value over a number of monitoring samples</w:t>
      </w:r>
      <w:r w:rsidRPr="00212652">
        <w:rPr>
          <w:b/>
          <w:i/>
          <w:color w:val="000000" w:themeColor="text1"/>
        </w:rPr>
        <w:t>.</w:t>
      </w:r>
    </w:p>
    <w:p w14:paraId="2C31AA49" w14:textId="77777777" w:rsidR="00E12C91" w:rsidRDefault="00E12C91" w:rsidP="00E12C91">
      <w:pPr>
        <w:pStyle w:val="a0"/>
        <w:rPr>
          <w:b/>
          <w:bCs/>
          <w:i/>
        </w:rPr>
      </w:pPr>
      <w:r>
        <w:rPr>
          <w:b/>
          <w:bCs/>
          <w:i/>
        </w:rPr>
        <w:t>Proposal 7: For the monitoring Type 1 and Type 3, study the type of predicted CSI and ground-truth CSI for calculating the metric of intermediate KPI, including two candidates:</w:t>
      </w:r>
    </w:p>
    <w:p w14:paraId="085E78E2"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Candidate 1: Channel matrix/raw eigenvectors.</w:t>
      </w:r>
    </w:p>
    <w:p w14:paraId="2B5018B8" w14:textId="77777777" w:rsidR="00E12C91" w:rsidRPr="00212652" w:rsidRDefault="00E12C91" w:rsidP="00E12C91">
      <w:pPr>
        <w:numPr>
          <w:ilvl w:val="0"/>
          <w:numId w:val="24"/>
        </w:numPr>
        <w:snapToGrid w:val="0"/>
        <w:spacing w:after="120"/>
        <w:rPr>
          <w:b/>
          <w:i/>
          <w:color w:val="000000" w:themeColor="text1"/>
        </w:rPr>
      </w:pPr>
      <w:r w:rsidRPr="00212652">
        <w:rPr>
          <w:b/>
          <w:i/>
          <w:color w:val="000000" w:themeColor="text1"/>
        </w:rPr>
        <w:t>Candidate 2: Legacy codebook/PMI converted from channel matrix/raw eigenvectors.</w:t>
      </w:r>
    </w:p>
    <w:p w14:paraId="13B6CDDD" w14:textId="77777777" w:rsidR="00E12C91" w:rsidRDefault="00E12C91" w:rsidP="00E12C91">
      <w:pPr>
        <w:pStyle w:val="a0"/>
      </w:pPr>
      <w:r w:rsidRPr="00280D9F">
        <w:rPr>
          <w:rFonts w:eastAsia="Times New Roman" w:cs="Times New Roman"/>
          <w:b/>
          <w:bCs/>
          <w:i/>
        </w:rPr>
        <w:t xml:space="preserve">Proposal </w:t>
      </w:r>
      <w:r>
        <w:rPr>
          <w:rFonts w:eastAsia="Times New Roman" w:cs="Times New Roman"/>
          <w:b/>
          <w:bCs/>
          <w:i/>
        </w:rPr>
        <w:t>8</w:t>
      </w:r>
      <w:r w:rsidRPr="00280D9F">
        <w:rPr>
          <w:rFonts w:eastAsia="Times New Roman" w:cs="Times New Roman"/>
          <w:b/>
          <w:bCs/>
          <w:i/>
        </w:rPr>
        <w:t xml:space="preserve">: For the </w:t>
      </w:r>
      <w:r>
        <w:rPr>
          <w:rFonts w:eastAsia="Times New Roman" w:cs="Times New Roman"/>
          <w:b/>
          <w:bCs/>
          <w:i/>
        </w:rPr>
        <w:t xml:space="preserve">report of </w:t>
      </w:r>
      <w:r w:rsidRPr="00280D9F">
        <w:rPr>
          <w:rFonts w:eastAsia="Times New Roman" w:cs="Times New Roman"/>
          <w:b/>
          <w:bCs/>
          <w:i/>
        </w:rPr>
        <w:t>monitoring</w:t>
      </w:r>
      <w:r>
        <w:rPr>
          <w:rFonts w:eastAsia="Times New Roman" w:cs="Times New Roman"/>
          <w:b/>
          <w:bCs/>
          <w:i/>
        </w:rPr>
        <w:t xml:space="preserve"> results</w:t>
      </w:r>
      <w:r w:rsidRPr="00280D9F">
        <w:rPr>
          <w:rFonts w:eastAsia="Times New Roman" w:cs="Times New Roman"/>
          <w:b/>
          <w:bCs/>
          <w:i/>
        </w:rPr>
        <w:t>, consider L1 signaling with higher priority.</w:t>
      </w:r>
    </w:p>
    <w:p w14:paraId="3D75B47F" w14:textId="77777777" w:rsidR="00E12C91" w:rsidRPr="00280D9F" w:rsidRDefault="00E12C91" w:rsidP="00E12C91">
      <w:pPr>
        <w:overflowPunct w:val="0"/>
        <w:autoSpaceDE w:val="0"/>
        <w:autoSpaceDN w:val="0"/>
        <w:adjustRightInd w:val="0"/>
        <w:snapToGrid w:val="0"/>
        <w:spacing w:before="120" w:after="120"/>
        <w:textAlignment w:val="baseline"/>
        <w:rPr>
          <w:rFonts w:cs="Times New Roman"/>
          <w:b/>
          <w:i/>
          <w:color w:val="000000" w:themeColor="text1"/>
        </w:rPr>
      </w:pPr>
      <w:r w:rsidRPr="00280D9F">
        <w:rPr>
          <w:rFonts w:cs="Times New Roman"/>
          <w:b/>
          <w:i/>
          <w:color w:val="000000" w:themeColor="text1"/>
        </w:rPr>
        <w:t xml:space="preserve">Proposal </w:t>
      </w:r>
      <w:r>
        <w:rPr>
          <w:rFonts w:cs="Times New Roman"/>
          <w:b/>
          <w:i/>
          <w:color w:val="000000" w:themeColor="text1"/>
        </w:rPr>
        <w:t>9</w:t>
      </w:r>
      <w:r w:rsidRPr="00280D9F">
        <w:rPr>
          <w:rFonts w:cs="Times New Roman"/>
          <w:b/>
          <w:i/>
          <w:color w:val="000000" w:themeColor="text1"/>
        </w:rPr>
        <w:t>: For the</w:t>
      </w:r>
      <w:r>
        <w:rPr>
          <w:rFonts w:cs="Times New Roman"/>
          <w:b/>
          <w:i/>
          <w:color w:val="000000" w:themeColor="text1"/>
        </w:rPr>
        <w:t xml:space="preserve"> CSI report configuration of</w:t>
      </w:r>
      <w:r w:rsidRPr="00280D9F">
        <w:rPr>
          <w:rFonts w:cs="Times New Roman"/>
          <w:b/>
          <w:i/>
          <w:color w:val="000000" w:themeColor="text1"/>
        </w:rPr>
        <w:t xml:space="preserve"> monitoring Type 1</w:t>
      </w:r>
      <w:r>
        <w:rPr>
          <w:rFonts w:cs="Times New Roman"/>
          <w:b/>
          <w:i/>
          <w:color w:val="000000" w:themeColor="text1"/>
        </w:rPr>
        <w:t>/</w:t>
      </w:r>
      <w:r w:rsidRPr="00280D9F">
        <w:rPr>
          <w:rFonts w:cs="Times New Roman"/>
          <w:b/>
          <w:i/>
          <w:color w:val="000000" w:themeColor="text1"/>
        </w:rPr>
        <w:t xml:space="preserve">3, </w:t>
      </w:r>
      <w:r>
        <w:rPr>
          <w:rFonts w:cs="Times New Roman"/>
          <w:b/>
          <w:i/>
          <w:color w:val="000000" w:themeColor="text1"/>
        </w:rPr>
        <w:t xml:space="preserve">adopt the agreed option of the beam </w:t>
      </w:r>
      <w:r w:rsidRPr="00824BFD">
        <w:rPr>
          <w:b/>
          <w:i/>
          <w:color w:val="000000" w:themeColor="text1"/>
        </w:rPr>
        <w:t>management</w:t>
      </w:r>
      <w:r>
        <w:rPr>
          <w:rFonts w:cs="Times New Roman"/>
          <w:b/>
          <w:i/>
          <w:color w:val="000000" w:themeColor="text1"/>
        </w:rPr>
        <w:t xml:space="preserve"> case, </w:t>
      </w:r>
      <w:r w:rsidRPr="00280D9F">
        <w:rPr>
          <w:rFonts w:cs="Times New Roman"/>
          <w:b/>
          <w:i/>
          <w:color w:val="000000" w:themeColor="text1"/>
        </w:rPr>
        <w:t>i.e., two separate CSI reports are configured to handle the inference process and monitoring process, respectively.</w:t>
      </w:r>
    </w:p>
    <w:p w14:paraId="679A3DF5" w14:textId="77777777" w:rsidR="00E12C91" w:rsidRPr="00ED0687" w:rsidRDefault="00E12C91" w:rsidP="00E12C91">
      <w:pPr>
        <w:numPr>
          <w:ilvl w:val="0"/>
          <w:numId w:val="24"/>
        </w:numPr>
        <w:snapToGrid w:val="0"/>
        <w:spacing w:after="120"/>
        <w:rPr>
          <w:rFonts w:eastAsiaTheme="minorEastAsia"/>
        </w:rPr>
      </w:pPr>
      <w:r>
        <w:rPr>
          <w:rFonts w:cs="Times New Roman"/>
          <w:b/>
          <w:i/>
          <w:color w:val="000000" w:themeColor="text1"/>
        </w:rPr>
        <w:t>T</w:t>
      </w:r>
      <w:r w:rsidRPr="00280D9F">
        <w:rPr>
          <w:rFonts w:cs="Times New Roman"/>
          <w:b/>
          <w:i/>
          <w:color w:val="000000" w:themeColor="text1"/>
        </w:rPr>
        <w:t>o indicate the linkage between the monitoring CSI report and the inference CSI report, the associated CSI-</w:t>
      </w:r>
      <w:proofErr w:type="spellStart"/>
      <w:r w:rsidRPr="00280D9F">
        <w:rPr>
          <w:rFonts w:cs="Times New Roman"/>
          <w:b/>
          <w:i/>
          <w:color w:val="000000" w:themeColor="text1"/>
        </w:rPr>
        <w:t>ReportConfigId</w:t>
      </w:r>
      <w:proofErr w:type="spellEnd"/>
      <w:r w:rsidRPr="00280D9F">
        <w:rPr>
          <w:rFonts w:cs="Times New Roman"/>
          <w:b/>
          <w:i/>
          <w:color w:val="000000" w:themeColor="text1"/>
        </w:rPr>
        <w:t xml:space="preserve"> of the </w:t>
      </w:r>
      <w:r w:rsidRPr="00FA4170">
        <w:rPr>
          <w:b/>
          <w:i/>
          <w:color w:val="000000" w:themeColor="text1"/>
        </w:rPr>
        <w:t>inference</w:t>
      </w:r>
      <w:r w:rsidRPr="00280D9F">
        <w:rPr>
          <w:rFonts w:cs="Times New Roman"/>
          <w:b/>
          <w:i/>
          <w:color w:val="000000" w:themeColor="text1"/>
        </w:rPr>
        <w:t xml:space="preserve"> </w:t>
      </w:r>
      <w:r>
        <w:rPr>
          <w:rFonts w:cs="Times New Roman"/>
          <w:b/>
          <w:i/>
          <w:color w:val="000000" w:themeColor="text1"/>
        </w:rPr>
        <w:t>CSI report configuration can be configured in the monitoring CSI reporting configuration</w:t>
      </w:r>
      <w:r w:rsidRPr="00280D9F">
        <w:rPr>
          <w:rFonts w:cs="Times New Roman"/>
          <w:b/>
          <w:i/>
          <w:color w:val="000000" w:themeColor="text1"/>
        </w:rPr>
        <w:t>.</w:t>
      </w:r>
    </w:p>
    <w:p w14:paraId="08158B04" w14:textId="77777777" w:rsidR="00E12C91" w:rsidRDefault="00E12C91" w:rsidP="00E12C91">
      <w:pPr>
        <w:overflowPunct w:val="0"/>
        <w:autoSpaceDE w:val="0"/>
        <w:autoSpaceDN w:val="0"/>
        <w:adjustRightInd w:val="0"/>
        <w:snapToGrid w:val="0"/>
        <w:spacing w:before="120" w:after="120"/>
        <w:textAlignment w:val="baseline"/>
        <w:rPr>
          <w:b/>
          <w:i/>
          <w:color w:val="000000" w:themeColor="text1"/>
        </w:rPr>
      </w:pPr>
      <w:r>
        <w:rPr>
          <w:b/>
          <w:i/>
          <w:color w:val="000000" w:themeColor="text1"/>
        </w:rPr>
        <w:lastRenderedPageBreak/>
        <w:t>Proposal</w:t>
      </w:r>
      <w:r w:rsidRPr="00E81369">
        <w:rPr>
          <w:b/>
          <w:i/>
          <w:color w:val="000000" w:themeColor="text1"/>
        </w:rPr>
        <w:t xml:space="preserve"> </w:t>
      </w:r>
      <w:r>
        <w:rPr>
          <w:b/>
          <w:i/>
          <w:color w:val="000000" w:themeColor="text1"/>
        </w:rPr>
        <w:t>10</w:t>
      </w:r>
      <w:r w:rsidRPr="00E81369">
        <w:rPr>
          <w:b/>
          <w:i/>
          <w:color w:val="000000" w:themeColor="text1"/>
        </w:rPr>
        <w:t xml:space="preserve">: </w:t>
      </w:r>
      <w:r>
        <w:rPr>
          <w:b/>
          <w:i/>
          <w:color w:val="000000" w:themeColor="text1"/>
        </w:rPr>
        <w:t xml:space="preserve">Regarding the CPU sharing rule for AI/ML-based CSI processing, </w:t>
      </w:r>
      <w:r w:rsidRPr="00234EC1">
        <w:rPr>
          <w:b/>
          <w:i/>
          <w:color w:val="000000" w:themeColor="text1"/>
        </w:rPr>
        <w:t>focus on the solution where the overall CPU is separately counted between legacy CSI reporting and AI/ML-based CSI reporting</w:t>
      </w:r>
      <w:r>
        <w:rPr>
          <w:b/>
          <w:i/>
          <w:color w:val="000000" w:themeColor="text1"/>
        </w:rPr>
        <w:t>,</w:t>
      </w:r>
      <w:r w:rsidRPr="00105E0C">
        <w:t xml:space="preserve"> </w:t>
      </w:r>
      <w:r w:rsidRPr="00105E0C">
        <w:rPr>
          <w:b/>
          <w:i/>
          <w:color w:val="000000" w:themeColor="text1"/>
        </w:rPr>
        <w:t>and shared among CSI report related AI/ML functionalities</w:t>
      </w:r>
      <w:r>
        <w:rPr>
          <w:b/>
          <w:i/>
          <w:color w:val="000000" w:themeColor="text1"/>
        </w:rPr>
        <w:t>.</w:t>
      </w:r>
    </w:p>
    <w:p w14:paraId="69E1BA50" w14:textId="6E35AB0C" w:rsidR="005D6F69" w:rsidRPr="00B03368" w:rsidRDefault="005D6F69" w:rsidP="005D6F69">
      <w:pPr>
        <w:overflowPunct w:val="0"/>
        <w:autoSpaceDE w:val="0"/>
        <w:autoSpaceDN w:val="0"/>
        <w:adjustRightInd w:val="0"/>
        <w:snapToGrid w:val="0"/>
        <w:spacing w:before="120" w:after="120"/>
        <w:textAlignment w:val="baseline"/>
        <w:rPr>
          <w:b/>
          <w:i/>
          <w:color w:val="000000" w:themeColor="text1"/>
        </w:rPr>
      </w:pPr>
      <w:r w:rsidRPr="00B03368">
        <w:rPr>
          <w:b/>
          <w:i/>
          <w:color w:val="000000" w:themeColor="text1"/>
        </w:rPr>
        <w:t xml:space="preserve">Proposal </w:t>
      </w:r>
      <w:r>
        <w:rPr>
          <w:b/>
          <w:i/>
          <w:color w:val="000000" w:themeColor="text1"/>
        </w:rPr>
        <w:t>11</w:t>
      </w:r>
      <w:r w:rsidRPr="00B03368">
        <w:rPr>
          <w:b/>
          <w:i/>
          <w:color w:val="000000" w:themeColor="text1"/>
        </w:rPr>
        <w:t>:</w:t>
      </w:r>
      <w:r w:rsidRPr="00B03368">
        <w:rPr>
          <w:rFonts w:hint="eastAsia"/>
          <w:b/>
          <w:i/>
          <w:color w:val="000000" w:themeColor="text1"/>
        </w:rPr>
        <w:t xml:space="preserve"> </w:t>
      </w:r>
      <w:r w:rsidRPr="00B03368">
        <w:rPr>
          <w:b/>
          <w:i/>
          <w:color w:val="000000" w:themeColor="text1"/>
        </w:rPr>
        <w:t>For A-CSI report</w:t>
      </w:r>
      <w:r w:rsidR="00B6332D" w:rsidRPr="00B6332D">
        <w:rPr>
          <w:b/>
          <w:i/>
          <w:color w:val="000000" w:themeColor="text1"/>
        </w:rPr>
        <w:t xml:space="preserve"> </w:t>
      </w:r>
      <w:r w:rsidR="00B6332D">
        <w:rPr>
          <w:b/>
          <w:i/>
          <w:color w:val="000000" w:themeColor="text1"/>
        </w:rPr>
        <w:t>subject to a</w:t>
      </w:r>
      <w:r w:rsidR="00B6332D" w:rsidRPr="00B03368">
        <w:rPr>
          <w:b/>
          <w:i/>
          <w:color w:val="000000" w:themeColor="text1"/>
        </w:rPr>
        <w:t xml:space="preserve"> functionality</w:t>
      </w:r>
      <w:r w:rsidRPr="00B03368">
        <w:rPr>
          <w:b/>
          <w:i/>
          <w:color w:val="000000" w:themeColor="text1"/>
        </w:rPr>
        <w:t xml:space="preserve">, the CSI processing </w:t>
      </w:r>
      <w:r w:rsidRPr="00B03368">
        <w:rPr>
          <w:rFonts w:hint="eastAsia"/>
          <w:b/>
          <w:i/>
          <w:color w:val="000000" w:themeColor="text1"/>
        </w:rPr>
        <w:t>timeline</w:t>
      </w:r>
      <w:r w:rsidRPr="00B03368">
        <w:rPr>
          <w:b/>
          <w:i/>
          <w:color w:val="000000" w:themeColor="text1"/>
        </w:rPr>
        <w:t xml:space="preserve"> is impacted by the active</w:t>
      </w:r>
      <w:r w:rsidRPr="00B03368">
        <w:rPr>
          <w:rFonts w:hint="eastAsia"/>
          <w:b/>
          <w:i/>
          <w:color w:val="000000" w:themeColor="text1"/>
        </w:rPr>
        <w:t>/</w:t>
      </w:r>
      <w:r w:rsidRPr="0092336E">
        <w:rPr>
          <w:b/>
          <w:i/>
          <w:color w:val="000000" w:themeColor="text1"/>
        </w:rPr>
        <w:t>inactive</w:t>
      </w:r>
      <w:r w:rsidRPr="00B03368">
        <w:rPr>
          <w:b/>
          <w:i/>
          <w:color w:val="000000" w:themeColor="text1"/>
        </w:rPr>
        <w:t xml:space="preserve"> state of the functionality. When the A-CSI report is triggered:</w:t>
      </w:r>
    </w:p>
    <w:p w14:paraId="13B57F62" w14:textId="77777777" w:rsidR="005D6F69" w:rsidRPr="00CA16C1" w:rsidRDefault="005D6F69" w:rsidP="005D6F69">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“active state”, the CSI processing is subject to a shorter timeline.</w:t>
      </w:r>
    </w:p>
    <w:p w14:paraId="34E490CB" w14:textId="77777777" w:rsidR="005D6F69" w:rsidRPr="00CA16C1" w:rsidRDefault="005D6F69" w:rsidP="005D6F69">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“inactive state”, the CSI processing is subject to a longer timeline as it additionally includes the activation delay</w:t>
      </w:r>
      <w:r w:rsidRPr="00CA16C1">
        <w:rPr>
          <w:rFonts w:ascii="Times New Roman" w:hAnsi="Times New Roman" w:cs="Times New Roman" w:hint="eastAsia"/>
          <w:b/>
          <w:i/>
          <w:color w:val="000000" w:themeColor="text1"/>
          <w:szCs w:val="22"/>
        </w:rPr>
        <w:t>.</w:t>
      </w:r>
      <w:r w:rsidRPr="00CA16C1">
        <w:rPr>
          <w:rFonts w:ascii="Times New Roman" w:hAnsi="Times New Roman" w:cs="Times New Roman"/>
          <w:b/>
          <w:i/>
          <w:color w:val="000000" w:themeColor="text1"/>
          <w:szCs w:val="22"/>
        </w:rPr>
        <w:t xml:space="preserve"> </w:t>
      </w:r>
    </w:p>
    <w:p w14:paraId="3D5B9ED2" w14:textId="77777777" w:rsidR="005D6F69" w:rsidRPr="00236F28" w:rsidRDefault="005D6F69" w:rsidP="005D6F69">
      <w:pPr>
        <w:overflowPunct w:val="0"/>
        <w:autoSpaceDE w:val="0"/>
        <w:autoSpaceDN w:val="0"/>
        <w:adjustRightInd w:val="0"/>
        <w:snapToGrid w:val="0"/>
        <w:spacing w:before="120" w:after="120"/>
        <w:textAlignment w:val="baseline"/>
        <w:rPr>
          <w:rFonts w:eastAsiaTheme="minorEastAsia"/>
          <w:b/>
          <w:i/>
          <w:color w:val="000000" w:themeColor="text1"/>
        </w:rPr>
      </w:pPr>
      <w:r w:rsidRPr="00985E49">
        <w:rPr>
          <w:rFonts w:eastAsia="Times New Roman"/>
          <w:b/>
          <w:i/>
          <w:color w:val="000000" w:themeColor="text1"/>
          <w:lang w:eastAsia="en-US"/>
        </w:rPr>
        <w:t>Proposal</w:t>
      </w:r>
      <w:r w:rsidRPr="00C44C95">
        <w:rPr>
          <w:rFonts w:eastAsiaTheme="minorEastAsia"/>
          <w:b/>
          <w:i/>
          <w:color w:val="000000" w:themeColor="text1"/>
        </w:rPr>
        <w:t xml:space="preserve"> </w:t>
      </w:r>
      <w:r>
        <w:rPr>
          <w:rFonts w:eastAsiaTheme="minorEastAsia"/>
          <w:b/>
          <w:i/>
          <w:color w:val="000000" w:themeColor="text1"/>
        </w:rPr>
        <w:t>12</w:t>
      </w:r>
      <w:r w:rsidRPr="00C44C95">
        <w:rPr>
          <w:rFonts w:eastAsiaTheme="minorEastAsia"/>
          <w:b/>
          <w:i/>
          <w:color w:val="000000" w:themeColor="text1"/>
        </w:rPr>
        <w:t>:</w:t>
      </w:r>
      <w:r w:rsidRPr="00C01002">
        <w:rPr>
          <w:rFonts w:eastAsiaTheme="minorEastAsia" w:hint="eastAsia"/>
          <w:b/>
          <w:i/>
          <w:color w:val="000000" w:themeColor="text1"/>
        </w:rPr>
        <w:t xml:space="preserve"> </w:t>
      </w:r>
      <w:r w:rsidRPr="00236F28">
        <w:rPr>
          <w:rFonts w:eastAsiaTheme="minorEastAsia"/>
          <w:b/>
          <w:i/>
          <w:color w:val="000000" w:themeColor="text1"/>
        </w:rPr>
        <w:t xml:space="preserve">For </w:t>
      </w:r>
      <w:r w:rsidRPr="00D24676">
        <w:rPr>
          <w:b/>
          <w:i/>
          <w:color w:val="000000" w:themeColor="text1"/>
        </w:rPr>
        <w:t>determining</w:t>
      </w:r>
      <w:r>
        <w:rPr>
          <w:rFonts w:eastAsiaTheme="minorEastAsia"/>
          <w:b/>
          <w:i/>
          <w:color w:val="000000" w:themeColor="text1"/>
        </w:rPr>
        <w:t xml:space="preserve"> </w:t>
      </w:r>
      <w:r w:rsidRPr="00236F28">
        <w:rPr>
          <w:rFonts w:eastAsiaTheme="minorEastAsia"/>
          <w:b/>
          <w:i/>
          <w:color w:val="000000" w:themeColor="text1"/>
        </w:rPr>
        <w:t>the active</w:t>
      </w:r>
      <w:r w:rsidRPr="00236F28">
        <w:rPr>
          <w:rFonts w:eastAsiaTheme="minorEastAsia" w:hint="eastAsia"/>
          <w:b/>
          <w:i/>
          <w:color w:val="000000" w:themeColor="text1"/>
        </w:rPr>
        <w:t>/</w:t>
      </w:r>
      <w:r w:rsidRPr="00236F28">
        <w:rPr>
          <w:rFonts w:eastAsiaTheme="minorEastAsia"/>
          <w:b/>
          <w:i/>
          <w:color w:val="000000" w:themeColor="text1"/>
        </w:rPr>
        <w:t xml:space="preserve">inactive state of </w:t>
      </w:r>
      <w:r w:rsidRPr="00236F28">
        <w:rPr>
          <w:rFonts w:eastAsiaTheme="minorEastAsia" w:hint="eastAsia"/>
          <w:b/>
          <w:i/>
          <w:color w:val="000000" w:themeColor="text1"/>
        </w:rPr>
        <w:t>a</w:t>
      </w:r>
      <w:r w:rsidRPr="00236F28">
        <w:rPr>
          <w:rFonts w:eastAsiaTheme="minorEastAsia"/>
          <w:b/>
          <w:i/>
          <w:color w:val="000000" w:themeColor="text1"/>
        </w:rPr>
        <w:t xml:space="preserve"> functionality</w:t>
      </w:r>
      <w:r w:rsidRPr="00236F28">
        <w:rPr>
          <w:rFonts w:eastAsiaTheme="minorEastAsia" w:hint="eastAsia"/>
          <w:b/>
          <w:i/>
          <w:color w:val="000000" w:themeColor="text1"/>
        </w:rPr>
        <w:t>,</w:t>
      </w:r>
      <w:r w:rsidRPr="00236F28">
        <w:rPr>
          <w:rFonts w:eastAsiaTheme="minorEastAsia"/>
          <w:b/>
          <w:i/>
          <w:color w:val="000000" w:themeColor="text1"/>
        </w:rPr>
        <w:t xml:space="preserve"> </w:t>
      </w:r>
      <w:r w:rsidRPr="00236F28">
        <w:rPr>
          <w:rFonts w:eastAsiaTheme="minorEastAsia" w:hint="eastAsia"/>
          <w:b/>
          <w:i/>
          <w:color w:val="000000" w:themeColor="text1"/>
        </w:rPr>
        <w:t>consider</w:t>
      </w:r>
      <w:r w:rsidRPr="00236F28">
        <w:rPr>
          <w:rFonts w:eastAsiaTheme="minorEastAsia"/>
          <w:b/>
          <w:i/>
          <w:color w:val="000000" w:themeColor="text1"/>
        </w:rPr>
        <w:t xml:space="preserve"> following </w:t>
      </w:r>
      <w:r>
        <w:rPr>
          <w:rFonts w:eastAsiaTheme="minorEastAsia"/>
          <w:b/>
          <w:i/>
          <w:color w:val="000000" w:themeColor="text1"/>
        </w:rPr>
        <w:t>cases</w:t>
      </w:r>
      <w:r w:rsidRPr="00236F28">
        <w:rPr>
          <w:rFonts w:eastAsiaTheme="minorEastAsia"/>
          <w:b/>
          <w:i/>
          <w:color w:val="000000" w:themeColor="text1"/>
        </w:rPr>
        <w:t xml:space="preserve">: </w:t>
      </w:r>
    </w:p>
    <w:p w14:paraId="7EE8C217" w14:textId="77777777" w:rsidR="005D6F69" w:rsidRPr="00A23D60" w:rsidRDefault="005D6F69" w:rsidP="005D6F69">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Case 1: An activation window is configured/</w:t>
      </w:r>
      <w:r>
        <w:rPr>
          <w:rFonts w:ascii="Times New Roman" w:hAnsi="Times New Roman" w:cs="Times New Roman" w:hint="eastAsia"/>
          <w:b/>
          <w:i/>
          <w:color w:val="000000" w:themeColor="text1"/>
          <w:szCs w:val="22"/>
        </w:rPr>
        <w:t>activated</w:t>
      </w:r>
      <w:r>
        <w:rPr>
          <w:rFonts w:ascii="Times New Roman" w:hAnsi="Times New Roman" w:cs="Times New Roman"/>
          <w:b/>
          <w:i/>
          <w:color w:val="000000" w:themeColor="text1"/>
          <w:szCs w:val="22"/>
        </w:rPr>
        <w:t xml:space="preserve"> by the NW for the </w:t>
      </w:r>
      <w:r w:rsidRPr="00985E49">
        <w:rPr>
          <w:rFonts w:ascii="Times New Roman" w:hAnsi="Times New Roman" w:cs="Times New Roman"/>
          <w:b/>
          <w:i/>
          <w:color w:val="000000" w:themeColor="text1"/>
          <w:szCs w:val="22"/>
        </w:rPr>
        <w:t>functionality</w:t>
      </w:r>
      <w:r>
        <w:rPr>
          <w:rFonts w:ascii="Times New Roman" w:hAnsi="Times New Roman" w:cs="Times New Roman"/>
          <w:b/>
          <w:i/>
          <w:color w:val="000000" w:themeColor="text1"/>
          <w:szCs w:val="22"/>
        </w:rPr>
        <w:t xml:space="preserve">. </w:t>
      </w:r>
      <w:r w:rsidRPr="00985E49">
        <w:rPr>
          <w:rFonts w:ascii="Times New Roman" w:hAnsi="Times New Roman" w:cs="Times New Roman"/>
          <w:b/>
          <w:i/>
          <w:color w:val="000000" w:themeColor="text1"/>
          <w:szCs w:val="22"/>
        </w:rPr>
        <w:t>The</w:t>
      </w:r>
      <w:r w:rsidRPr="00322BE4">
        <w:rPr>
          <w:rFonts w:ascii="Times New Roman" w:eastAsia="Batang" w:hAnsi="Times New Roman" w:cs="Times New Roman"/>
          <w:b/>
          <w:i/>
          <w:szCs w:val="22"/>
        </w:rPr>
        <w:t xml:space="preserve"> </w:t>
      </w:r>
      <w:r w:rsidRPr="00D24676">
        <w:rPr>
          <w:rFonts w:ascii="Times New Roman" w:hAnsi="Times New Roman" w:cs="Times New Roman"/>
          <w:b/>
          <w:i/>
          <w:color w:val="000000" w:themeColor="text1"/>
          <w:szCs w:val="22"/>
        </w:rPr>
        <w:t>functionality</w:t>
      </w:r>
      <w:r w:rsidRPr="00322BE4">
        <w:rPr>
          <w:rFonts w:ascii="Times New Roman" w:eastAsia="Batang" w:hAnsi="Times New Roman" w:cs="Times New Roman"/>
          <w:b/>
          <w:i/>
          <w:szCs w:val="22"/>
        </w:rPr>
        <w:t xml:space="preserve"> is</w:t>
      </w:r>
      <w:r>
        <w:rPr>
          <w:rFonts w:ascii="Times New Roman" w:eastAsia="Batang" w:hAnsi="Times New Roman" w:cs="Times New Roman"/>
          <w:b/>
          <w:i/>
          <w:szCs w:val="22"/>
        </w:rPr>
        <w:t xml:space="preserve"> subject to</w:t>
      </w:r>
      <w:r w:rsidRPr="00322BE4">
        <w:rPr>
          <w:rFonts w:ascii="Times New Roman" w:eastAsia="Batang" w:hAnsi="Times New Roman" w:cs="Times New Roman"/>
          <w:b/>
          <w:i/>
          <w:szCs w:val="22"/>
        </w:rPr>
        <w:t xml:space="preserve"> active state in the activation window</w:t>
      </w:r>
      <w:r w:rsidRPr="00DE6183">
        <w:rPr>
          <w:rFonts w:ascii="Times New Roman" w:eastAsia="Batang" w:hAnsi="Times New Roman" w:cs="Times New Roman"/>
          <w:b/>
          <w:i/>
          <w:szCs w:val="22"/>
        </w:rPr>
        <w:t>, and is</w:t>
      </w:r>
      <w:r w:rsidRPr="00EC31D3">
        <w:rPr>
          <w:rFonts w:ascii="Times New Roman" w:eastAsia="Batang" w:hAnsi="Times New Roman" w:cs="Times New Roman"/>
          <w:b/>
          <w:i/>
          <w:szCs w:val="22"/>
        </w:rPr>
        <w:t xml:space="preserve"> </w:t>
      </w:r>
      <w:r>
        <w:rPr>
          <w:rFonts w:ascii="Times New Roman" w:eastAsia="Batang" w:hAnsi="Times New Roman" w:cs="Times New Roman"/>
          <w:b/>
          <w:i/>
          <w:szCs w:val="22"/>
        </w:rPr>
        <w:t>subject to</w:t>
      </w:r>
      <w:r w:rsidRPr="00DE6183">
        <w:rPr>
          <w:rFonts w:ascii="Times New Roman" w:eastAsia="Batang" w:hAnsi="Times New Roman" w:cs="Times New Roman"/>
          <w:b/>
          <w:i/>
          <w:szCs w:val="22"/>
        </w:rPr>
        <w:t xml:space="preserve"> inactive state otherwise</w:t>
      </w:r>
      <w:r w:rsidRPr="00DE6183">
        <w:rPr>
          <w:rFonts w:ascii="Times New Roman" w:hAnsi="Times New Roman" w:cs="Times New Roman"/>
          <w:b/>
          <w:i/>
          <w:color w:val="000000" w:themeColor="text1"/>
          <w:szCs w:val="22"/>
        </w:rPr>
        <w:t xml:space="preserve">. </w:t>
      </w:r>
    </w:p>
    <w:p w14:paraId="426AEA76" w14:textId="49FBE5EB" w:rsidR="005D6F69" w:rsidRPr="00D24676" w:rsidRDefault="005D6F69" w:rsidP="005D6F69">
      <w:pPr>
        <w:pStyle w:val="a5"/>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 xml:space="preserve">Case 2: </w:t>
      </w:r>
      <w:r w:rsidRPr="0038702C">
        <w:rPr>
          <w:rFonts w:ascii="Times New Roman" w:eastAsiaTheme="minorEastAsia" w:hAnsi="Times New Roman" w:cs="Times New Roman"/>
          <w:b/>
          <w:i/>
          <w:color w:val="000000" w:themeColor="text1"/>
          <w:szCs w:val="22"/>
        </w:rPr>
        <w:t xml:space="preserve">Active/inactive state is determined by another SP-CSI report subject to the same functionality. The functionality is subject to active state for a </w:t>
      </w:r>
      <w:r>
        <w:rPr>
          <w:rFonts w:ascii="Times New Roman" w:hAnsi="Times New Roman" w:cs="Times New Roman"/>
          <w:b/>
          <w:i/>
          <w:color w:val="000000" w:themeColor="text1"/>
          <w:szCs w:val="22"/>
        </w:rPr>
        <w:t xml:space="preserve">certain </w:t>
      </w:r>
      <w:r w:rsidRPr="0038702C">
        <w:rPr>
          <w:rFonts w:ascii="Times New Roman" w:eastAsiaTheme="minorEastAsia" w:hAnsi="Times New Roman" w:cs="Times New Roman"/>
          <w:b/>
          <w:i/>
          <w:color w:val="000000" w:themeColor="text1"/>
          <w:szCs w:val="22"/>
        </w:rPr>
        <w:t xml:space="preserve">time duration before </w:t>
      </w:r>
      <w:r w:rsidR="005B309E">
        <w:rPr>
          <w:rFonts w:ascii="Times New Roman" w:eastAsiaTheme="minorEastAsia" w:hAnsi="Times New Roman" w:cs="Times New Roman"/>
          <w:b/>
          <w:i/>
          <w:color w:val="000000" w:themeColor="text1"/>
          <w:szCs w:val="22"/>
        </w:rPr>
        <w:t>the</w:t>
      </w:r>
      <w:r w:rsidRPr="0038702C">
        <w:rPr>
          <w:rFonts w:ascii="Times New Roman" w:eastAsiaTheme="minorEastAsia" w:hAnsi="Times New Roman" w:cs="Times New Roman"/>
          <w:b/>
          <w:i/>
          <w:color w:val="000000" w:themeColor="text1"/>
          <w:szCs w:val="22"/>
        </w:rPr>
        <w:t xml:space="preserve"> uplink </w:t>
      </w:r>
      <w:r w:rsidR="009443F9">
        <w:rPr>
          <w:rFonts w:ascii="Times New Roman" w:eastAsiaTheme="minorEastAsia" w:hAnsi="Times New Roman" w:cs="Times New Roman"/>
          <w:b/>
          <w:i/>
          <w:color w:val="000000" w:themeColor="text1"/>
          <w:szCs w:val="22"/>
        </w:rPr>
        <w:t>symbol</w:t>
      </w:r>
      <w:r w:rsidR="009443F9" w:rsidRPr="0038702C">
        <w:rPr>
          <w:rFonts w:ascii="Times New Roman" w:eastAsiaTheme="minorEastAsia" w:hAnsi="Times New Roman" w:cs="Times New Roman"/>
          <w:b/>
          <w:i/>
          <w:color w:val="000000" w:themeColor="text1"/>
          <w:szCs w:val="22"/>
        </w:rPr>
        <w:t xml:space="preserve"> </w:t>
      </w:r>
      <w:r w:rsidRPr="0038702C">
        <w:rPr>
          <w:rFonts w:ascii="Times New Roman" w:eastAsiaTheme="minorEastAsia" w:hAnsi="Times New Roman" w:cs="Times New Roman"/>
          <w:b/>
          <w:i/>
          <w:color w:val="000000" w:themeColor="text1"/>
          <w:szCs w:val="22"/>
        </w:rPr>
        <w:t xml:space="preserve">of </w:t>
      </w:r>
      <w:r w:rsidR="005B309E">
        <w:rPr>
          <w:rFonts w:ascii="Times New Roman" w:eastAsiaTheme="minorEastAsia" w:hAnsi="Times New Roman" w:cs="Times New Roman"/>
          <w:b/>
          <w:i/>
          <w:color w:val="000000" w:themeColor="text1"/>
          <w:szCs w:val="22"/>
        </w:rPr>
        <w:t>per</w:t>
      </w:r>
      <w:r w:rsidRPr="0038702C">
        <w:rPr>
          <w:rFonts w:ascii="Times New Roman" w:eastAsiaTheme="minorEastAsia" w:hAnsi="Times New Roman" w:cs="Times New Roman"/>
          <w:b/>
          <w:i/>
          <w:color w:val="000000" w:themeColor="text1"/>
          <w:szCs w:val="22"/>
        </w:rPr>
        <w:t xml:space="preserve"> SP-CSI report, and is subject to inactive state otherwise</w:t>
      </w:r>
      <w:r w:rsidRPr="00B2123A">
        <w:rPr>
          <w:rFonts w:ascii="Times New Roman" w:eastAsia="Batang" w:hAnsi="Times New Roman" w:cs="Times New Roman"/>
          <w:b/>
          <w:i/>
          <w:szCs w:val="22"/>
        </w:rPr>
        <w:t>.</w:t>
      </w:r>
    </w:p>
    <w:p w14:paraId="03684C59" w14:textId="77777777" w:rsidR="003F7560" w:rsidRDefault="003F7560" w:rsidP="003F7560">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13</w:t>
      </w:r>
      <w:r w:rsidRPr="00E81369">
        <w:rPr>
          <w:b/>
          <w:i/>
          <w:color w:val="000000" w:themeColor="text1"/>
        </w:rPr>
        <w:t>:</w:t>
      </w:r>
      <w:r>
        <w:rPr>
          <w:b/>
          <w:i/>
          <w:color w:val="000000" w:themeColor="text1"/>
        </w:rPr>
        <w:t xml:space="preserve"> </w:t>
      </w:r>
      <w:r w:rsidRPr="00114C15">
        <w:rPr>
          <w:rFonts w:eastAsiaTheme="minorEastAsia"/>
          <w:b/>
          <w:i/>
          <w:color w:val="000000" w:themeColor="text1"/>
        </w:rPr>
        <w:t>Discuss</w:t>
      </w:r>
      <w:r>
        <w:rPr>
          <w:b/>
          <w:i/>
          <w:color w:val="000000" w:themeColor="text1"/>
        </w:rPr>
        <w:t xml:space="preserve"> the memory occupancy alignment mechanism to align the availability of memory storage for updating the </w:t>
      </w:r>
      <w:r w:rsidRPr="004250C9">
        <w:rPr>
          <w:b/>
          <w:i/>
          <w:color w:val="000000" w:themeColor="text1"/>
        </w:rPr>
        <w:t>AI/ML-based CSI report</w:t>
      </w:r>
      <w:r>
        <w:rPr>
          <w:b/>
          <w:i/>
          <w:color w:val="000000" w:themeColor="text1"/>
        </w:rPr>
        <w:t>.</w:t>
      </w:r>
    </w:p>
    <w:p w14:paraId="534594CC" w14:textId="77777777" w:rsidR="003F7560" w:rsidRPr="00237FB1" w:rsidRDefault="003F7560" w:rsidP="003F7560">
      <w:pPr>
        <w:numPr>
          <w:ilvl w:val="0"/>
          <w:numId w:val="24"/>
        </w:numPr>
        <w:snapToGrid w:val="0"/>
        <w:spacing w:after="120"/>
        <w:rPr>
          <w:b/>
          <w:i/>
          <w:color w:val="000000" w:themeColor="text1"/>
        </w:rPr>
      </w:pPr>
      <w:r w:rsidRPr="006162F7">
        <w:rPr>
          <w:b/>
          <w:i/>
          <w:color w:val="000000" w:themeColor="text1"/>
        </w:rPr>
        <w:t>The m</w:t>
      </w:r>
      <w:r w:rsidRPr="00237FB1">
        <w:rPr>
          <w:b/>
          <w:i/>
          <w:color w:val="000000" w:themeColor="text1"/>
        </w:rPr>
        <w:t>emory is occupied when it requires computation and is flushed when the CSI report is transmitted.</w:t>
      </w:r>
    </w:p>
    <w:p w14:paraId="2F6A453B" w14:textId="77777777" w:rsidR="003F7560" w:rsidRPr="00237FB1" w:rsidRDefault="003F7560" w:rsidP="003F7560">
      <w:pPr>
        <w:numPr>
          <w:ilvl w:val="1"/>
          <w:numId w:val="24"/>
        </w:numPr>
        <w:snapToGrid w:val="0"/>
        <w:spacing w:after="120"/>
        <w:rPr>
          <w:b/>
          <w:i/>
          <w:color w:val="000000" w:themeColor="text1"/>
        </w:rPr>
      </w:pPr>
      <w:r w:rsidRPr="00212652">
        <w:rPr>
          <w:b/>
          <w:i/>
          <w:color w:val="000000" w:themeColor="text1"/>
        </w:rPr>
        <w:t xml:space="preserve">For </w:t>
      </w:r>
      <w:r w:rsidRPr="00237FB1">
        <w:rPr>
          <w:b/>
          <w:i/>
          <w:color w:val="000000" w:themeColor="text1"/>
        </w:rPr>
        <w:t>A-CSI report, the occupation lasts from DCI to the CSI report.</w:t>
      </w:r>
    </w:p>
    <w:p w14:paraId="1AEEAA39" w14:textId="3C427E75" w:rsidR="003F7560" w:rsidRPr="00237FB1" w:rsidRDefault="003F7560" w:rsidP="003F7560">
      <w:pPr>
        <w:numPr>
          <w:ilvl w:val="1"/>
          <w:numId w:val="24"/>
        </w:numPr>
        <w:snapToGrid w:val="0"/>
        <w:spacing w:after="120"/>
        <w:rPr>
          <w:b/>
          <w:i/>
          <w:color w:val="000000" w:themeColor="text1"/>
        </w:rPr>
      </w:pPr>
      <w:r w:rsidRPr="00237FB1">
        <w:rPr>
          <w:rFonts w:hint="eastAsia"/>
          <w:b/>
          <w:i/>
          <w:color w:val="000000" w:themeColor="text1"/>
        </w:rPr>
        <w:t>F</w:t>
      </w:r>
      <w:r w:rsidRPr="00237FB1">
        <w:rPr>
          <w:b/>
          <w:i/>
          <w:color w:val="000000" w:themeColor="text1"/>
        </w:rPr>
        <w:t xml:space="preserve">or SP-CSI report, the occupation lasts for a certain time duration before </w:t>
      </w:r>
      <w:r w:rsidR="005B309E">
        <w:rPr>
          <w:rFonts w:eastAsiaTheme="minorEastAsia" w:cs="Times New Roman"/>
          <w:b/>
          <w:i/>
          <w:color w:val="000000" w:themeColor="text1"/>
        </w:rPr>
        <w:t>the</w:t>
      </w:r>
      <w:r w:rsidRPr="0038702C">
        <w:rPr>
          <w:rFonts w:eastAsiaTheme="minorEastAsia" w:cs="Times New Roman"/>
          <w:b/>
          <w:i/>
          <w:color w:val="000000" w:themeColor="text1"/>
        </w:rPr>
        <w:t xml:space="preserve"> uplink </w:t>
      </w:r>
      <w:r w:rsidR="00265EB6">
        <w:rPr>
          <w:rFonts w:eastAsiaTheme="minorEastAsia" w:cs="Times New Roman"/>
          <w:b/>
          <w:i/>
          <w:color w:val="000000" w:themeColor="text1"/>
        </w:rPr>
        <w:t>symbol</w:t>
      </w:r>
      <w:r w:rsidR="00265EB6" w:rsidRPr="0038702C">
        <w:rPr>
          <w:rFonts w:eastAsiaTheme="minorEastAsia" w:cs="Times New Roman"/>
          <w:b/>
          <w:i/>
          <w:color w:val="000000" w:themeColor="text1"/>
        </w:rPr>
        <w:t xml:space="preserve"> </w:t>
      </w:r>
      <w:r w:rsidRPr="0038702C">
        <w:rPr>
          <w:rFonts w:eastAsiaTheme="minorEastAsia" w:cs="Times New Roman"/>
          <w:b/>
          <w:i/>
          <w:color w:val="000000" w:themeColor="text1"/>
        </w:rPr>
        <w:t xml:space="preserve">of </w:t>
      </w:r>
      <w:r w:rsidR="005B309E">
        <w:rPr>
          <w:rFonts w:eastAsiaTheme="minorEastAsia" w:cs="Times New Roman"/>
          <w:b/>
          <w:i/>
          <w:color w:val="000000" w:themeColor="text1"/>
        </w:rPr>
        <w:t>per</w:t>
      </w:r>
      <w:r w:rsidRPr="0038702C">
        <w:rPr>
          <w:rFonts w:eastAsiaTheme="minorEastAsia" w:cs="Times New Roman"/>
          <w:b/>
          <w:i/>
          <w:color w:val="000000" w:themeColor="text1"/>
        </w:rPr>
        <w:t xml:space="preserve"> SP-CSI report</w:t>
      </w:r>
      <w:r w:rsidRPr="00237FB1">
        <w:rPr>
          <w:b/>
          <w:i/>
          <w:color w:val="000000" w:themeColor="text1"/>
        </w:rPr>
        <w:t>.</w:t>
      </w:r>
    </w:p>
    <w:p w14:paraId="5105129D" w14:textId="77777777" w:rsidR="003F7560" w:rsidRPr="00E55302" w:rsidRDefault="003F7560" w:rsidP="003F7560">
      <w:pPr>
        <w:numPr>
          <w:ilvl w:val="0"/>
          <w:numId w:val="2"/>
        </w:numPr>
        <w:spacing w:before="120" w:after="120"/>
        <w:rPr>
          <w:rFonts w:cs="Times New Roman"/>
          <w:b/>
          <w:i/>
          <w:color w:val="000000" w:themeColor="text1"/>
        </w:rPr>
      </w:pPr>
      <w:r w:rsidRPr="00237FB1">
        <w:rPr>
          <w:b/>
          <w:i/>
          <w:color w:val="000000" w:themeColor="text1"/>
        </w:rPr>
        <w:t>The UE does not need to update an AI/ML-based CSI report</w:t>
      </w:r>
      <w:r w:rsidRPr="00237FB1" w:rsidDel="00D46FF7">
        <w:rPr>
          <w:b/>
          <w:i/>
          <w:color w:val="000000" w:themeColor="text1"/>
        </w:rPr>
        <w:t xml:space="preserve"> </w:t>
      </w:r>
      <w:r w:rsidRPr="00237FB1">
        <w:rPr>
          <w:b/>
          <w:i/>
          <w:color w:val="000000" w:themeColor="text1"/>
        </w:rPr>
        <w:t>if the unoccupied memory cannot support its required memory.</w:t>
      </w:r>
    </w:p>
    <w:p w14:paraId="7C7E4258" w14:textId="77777777" w:rsidR="00F6789D" w:rsidRDefault="00F6789D" w:rsidP="00F6789D">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Pr>
          <w:b/>
          <w:i/>
          <w:color w:val="000000" w:themeColor="text1"/>
        </w:rPr>
        <w:t>14</w:t>
      </w:r>
      <w:r w:rsidRPr="00FC15EF">
        <w:rPr>
          <w:b/>
          <w:i/>
          <w:color w:val="000000" w:themeColor="text1"/>
        </w:rPr>
        <w:t xml:space="preserve">: </w:t>
      </w:r>
      <w:r>
        <w:rPr>
          <w:b/>
          <w:i/>
          <w:color w:val="000000" w:themeColor="text1"/>
        </w:rPr>
        <w:t>For functionality alignment, t</w:t>
      </w:r>
      <w:r w:rsidRPr="00FC15EF">
        <w:rPr>
          <w:b/>
          <w:i/>
          <w:color w:val="000000" w:themeColor="text1"/>
        </w:rPr>
        <w:t xml:space="preserve">he general </w:t>
      </w:r>
      <w:proofErr w:type="spellStart"/>
      <w:r w:rsidRPr="00FC15EF">
        <w:rPr>
          <w:b/>
          <w:i/>
          <w:color w:val="000000" w:themeColor="text1"/>
        </w:rPr>
        <w:t>signalling</w:t>
      </w:r>
      <w:proofErr w:type="spellEnd"/>
      <w:r w:rsidRPr="00FC15EF">
        <w:rPr>
          <w:b/>
          <w:i/>
          <w:color w:val="000000" w:themeColor="text1"/>
        </w:rPr>
        <w:t xml:space="preserve"> procedure</w:t>
      </w:r>
      <w:r w:rsidRPr="008A4BFE">
        <w:rPr>
          <w:b/>
          <w:i/>
          <w:color w:val="000000" w:themeColor="text1"/>
        </w:rPr>
        <w:t xml:space="preserve"> </w:t>
      </w:r>
      <w:r>
        <w:rPr>
          <w:b/>
          <w:i/>
          <w:color w:val="000000" w:themeColor="text1"/>
        </w:rPr>
        <w:t xml:space="preserve">agreed by RAN2 (Step 1~Step 5) and the Direction A) and Direction 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249EE789" w14:textId="77777777" w:rsidR="003F7560" w:rsidRDefault="003F7560" w:rsidP="003F7560">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Pr>
          <w:b/>
          <w:i/>
          <w:color w:val="000000" w:themeColor="text1"/>
        </w:rPr>
        <w:t>15</w:t>
      </w:r>
      <w:r w:rsidRPr="00FC15EF">
        <w:rPr>
          <w:b/>
          <w:i/>
          <w:color w:val="000000" w:themeColor="text1"/>
        </w:rPr>
        <w:t xml:space="preserve">: </w:t>
      </w:r>
      <w:r>
        <w:rPr>
          <w:b/>
          <w:i/>
          <w:color w:val="000000" w:themeColor="text1"/>
        </w:rPr>
        <w:t xml:space="preserve">For functionality alignment, regarding the set of </w:t>
      </w:r>
      <w:r w:rsidRPr="000B26E7">
        <w:rPr>
          <w:b/>
          <w:i/>
          <w:color w:val="000000" w:themeColor="text1"/>
        </w:rPr>
        <w:t xml:space="preserve">inference related parameters </w:t>
      </w:r>
      <w:r>
        <w:rPr>
          <w:b/>
          <w:i/>
          <w:color w:val="000000" w:themeColor="text1"/>
        </w:rPr>
        <w:t xml:space="preserve">provided by NW in Step 3 subject to Direction B), consider CSI specific parameters, including </w:t>
      </w:r>
      <w:r w:rsidRPr="000B26E7">
        <w:rPr>
          <w:b/>
          <w:i/>
          <w:color w:val="000000" w:themeColor="text1"/>
        </w:rPr>
        <w:t>observation window related information</w:t>
      </w:r>
      <w:r>
        <w:rPr>
          <w:b/>
          <w:i/>
          <w:color w:val="000000" w:themeColor="text1"/>
        </w:rPr>
        <w:t xml:space="preserve">, prediction window related information, and other information that may </w:t>
      </w:r>
      <w:r w:rsidRPr="008E3319">
        <w:rPr>
          <w:b/>
          <w:i/>
          <w:color w:val="000000" w:themeColor="text1"/>
        </w:rPr>
        <w:t xml:space="preserve">impact </w:t>
      </w:r>
      <w:r>
        <w:rPr>
          <w:b/>
          <w:i/>
          <w:color w:val="000000" w:themeColor="text1"/>
        </w:rPr>
        <w:t xml:space="preserve">CSI </w:t>
      </w:r>
      <w:r w:rsidRPr="008E3319">
        <w:rPr>
          <w:b/>
          <w:i/>
          <w:color w:val="000000" w:themeColor="text1"/>
        </w:rPr>
        <w:t>distribution or</w:t>
      </w:r>
      <w:r>
        <w:rPr>
          <w:b/>
          <w:i/>
          <w:color w:val="000000" w:themeColor="text1"/>
        </w:rPr>
        <w:t xml:space="preserve"> model</w:t>
      </w:r>
      <w:r w:rsidRPr="008E3319">
        <w:rPr>
          <w:b/>
          <w:i/>
          <w:color w:val="000000" w:themeColor="text1"/>
        </w:rPr>
        <w:t xml:space="preserve"> scalability</w:t>
      </w:r>
      <w:r>
        <w:rPr>
          <w:b/>
          <w:i/>
          <w:color w:val="000000" w:themeColor="text1"/>
        </w:rPr>
        <w:t>.</w:t>
      </w:r>
    </w:p>
    <w:p w14:paraId="7F253F31" w14:textId="77777777" w:rsidR="003F7560" w:rsidRPr="006439D5" w:rsidRDefault="003F7560" w:rsidP="003F7560">
      <w:pPr>
        <w:numPr>
          <w:ilvl w:val="0"/>
          <w:numId w:val="24"/>
        </w:numPr>
        <w:snapToGrid w:val="0"/>
        <w:spacing w:after="120"/>
      </w:pPr>
      <w:r>
        <w:rPr>
          <w:b/>
          <w:i/>
          <w:color w:val="000000" w:themeColor="text1"/>
        </w:rPr>
        <w:t xml:space="preserve">Strive to </w:t>
      </w:r>
      <w:r w:rsidRPr="00EC5AD2">
        <w:rPr>
          <w:b/>
          <w:i/>
          <w:color w:val="000000" w:themeColor="text1"/>
        </w:rPr>
        <w:t>reus</w:t>
      </w:r>
      <w:r>
        <w:rPr>
          <w:b/>
          <w:i/>
          <w:color w:val="000000" w:themeColor="text1"/>
        </w:rPr>
        <w:t>e</w:t>
      </w:r>
      <w:r w:rsidRPr="00EC5AD2">
        <w:rPr>
          <w:b/>
          <w:i/>
          <w:color w:val="000000" w:themeColor="text1"/>
        </w:rPr>
        <w:t xml:space="preserve"> the </w:t>
      </w:r>
      <w:r>
        <w:rPr>
          <w:b/>
          <w:i/>
          <w:color w:val="000000" w:themeColor="text1"/>
        </w:rPr>
        <w:t xml:space="preserve">CSI prediction specific </w:t>
      </w:r>
      <w:r w:rsidRPr="00EC5AD2">
        <w:rPr>
          <w:b/>
          <w:i/>
          <w:color w:val="000000" w:themeColor="text1"/>
        </w:rPr>
        <w:t>IEs subject to CSI-</w:t>
      </w:r>
      <w:proofErr w:type="spellStart"/>
      <w:r w:rsidRPr="00EC5AD2">
        <w:rPr>
          <w:b/>
          <w:i/>
          <w:color w:val="000000" w:themeColor="text1"/>
        </w:rPr>
        <w:t>ReportConfig</w:t>
      </w:r>
      <w:proofErr w:type="spellEnd"/>
      <w:r w:rsidRPr="00EC5AD2">
        <w:rPr>
          <w:b/>
          <w:i/>
          <w:color w:val="000000" w:themeColor="text1"/>
        </w:rPr>
        <w:t xml:space="preserve"> or </w:t>
      </w:r>
      <w:proofErr w:type="spellStart"/>
      <w:r w:rsidRPr="00EC5AD2">
        <w:rPr>
          <w:b/>
          <w:i/>
          <w:color w:val="000000" w:themeColor="text1"/>
        </w:rPr>
        <w:t>refered</w:t>
      </w:r>
      <w:proofErr w:type="spellEnd"/>
      <w:r w:rsidRPr="00EC5AD2">
        <w:rPr>
          <w:b/>
          <w:i/>
          <w:color w:val="000000" w:themeColor="text1"/>
        </w:rPr>
        <w:t xml:space="preserve"> by CSI-</w:t>
      </w:r>
      <w:proofErr w:type="spellStart"/>
      <w:r w:rsidRPr="00EC5AD2">
        <w:rPr>
          <w:b/>
          <w:i/>
          <w:color w:val="000000" w:themeColor="text1"/>
        </w:rPr>
        <w:t>ReportConfig</w:t>
      </w:r>
      <w:proofErr w:type="spellEnd"/>
      <w:r w:rsidRPr="00212652">
        <w:rPr>
          <w:b/>
          <w:i/>
          <w:color w:val="000000" w:themeColor="text1"/>
        </w:rPr>
        <w:t>.</w:t>
      </w:r>
    </w:p>
    <w:p w14:paraId="4ED894A9" w14:textId="26F6F5B0" w:rsidR="003F7560" w:rsidRDefault="003F7560" w:rsidP="003F7560">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16</w:t>
      </w:r>
      <w:r w:rsidRPr="00E81369">
        <w:rPr>
          <w:b/>
          <w:i/>
          <w:color w:val="000000" w:themeColor="text1"/>
        </w:rPr>
        <w:t xml:space="preserve">: </w:t>
      </w:r>
      <w:r w:rsidRPr="003355AF">
        <w:rPr>
          <w:b/>
          <w:i/>
          <w:color w:val="000000" w:themeColor="text1"/>
        </w:rPr>
        <w:t xml:space="preserve">The </w:t>
      </w:r>
      <w:r w:rsidRPr="00A55B6C">
        <w:rPr>
          <w:b/>
          <w:i/>
          <w:color w:val="000000" w:themeColor="text1"/>
        </w:rPr>
        <w:t xml:space="preserve">performance and requirement related </w:t>
      </w:r>
      <w:r>
        <w:rPr>
          <w:b/>
          <w:i/>
          <w:color w:val="000000" w:themeColor="text1"/>
        </w:rPr>
        <w:t>information</w:t>
      </w:r>
      <w:r w:rsidRPr="00A55B6C">
        <w:rPr>
          <w:b/>
          <w:i/>
          <w:color w:val="000000" w:themeColor="text1"/>
        </w:rPr>
        <w:t xml:space="preserve"> </w:t>
      </w:r>
      <w:r w:rsidRPr="003355AF">
        <w:rPr>
          <w:b/>
          <w:i/>
          <w:color w:val="000000" w:themeColor="text1"/>
        </w:rPr>
        <w:t>should be reported by UE along with the applicable functionality in Step 4</w:t>
      </w:r>
      <w:r>
        <w:rPr>
          <w:b/>
          <w:i/>
          <w:color w:val="000000" w:themeColor="text1"/>
        </w:rPr>
        <w:t>, including:</w:t>
      </w:r>
    </w:p>
    <w:p w14:paraId="65CC0011" w14:textId="77777777" w:rsidR="003F7560" w:rsidRPr="00781151" w:rsidRDefault="003F7560" w:rsidP="003F7560">
      <w:pPr>
        <w:numPr>
          <w:ilvl w:val="0"/>
          <w:numId w:val="24"/>
        </w:numPr>
        <w:snapToGrid w:val="0"/>
        <w:spacing w:after="120"/>
        <w:rPr>
          <w:b/>
          <w:i/>
          <w:color w:val="000000" w:themeColor="text1"/>
        </w:rPr>
      </w:pPr>
      <w:r w:rsidRPr="00781151">
        <w:rPr>
          <w:b/>
          <w:i/>
          <w:color w:val="000000" w:themeColor="text1"/>
        </w:rPr>
        <w:t>Target performance/robustness of the functionality.</w:t>
      </w:r>
    </w:p>
    <w:p w14:paraId="5E2B82DC" w14:textId="77777777" w:rsidR="003F7560" w:rsidRPr="00781151" w:rsidRDefault="003F7560" w:rsidP="003F7560">
      <w:pPr>
        <w:numPr>
          <w:ilvl w:val="0"/>
          <w:numId w:val="24"/>
        </w:numPr>
        <w:snapToGrid w:val="0"/>
        <w:spacing w:after="120"/>
        <w:rPr>
          <w:b/>
          <w:i/>
          <w:color w:val="000000" w:themeColor="text1"/>
        </w:rPr>
      </w:pPr>
      <w:r w:rsidRPr="00781151">
        <w:rPr>
          <w:b/>
          <w:i/>
          <w:color w:val="000000" w:themeColor="text1"/>
        </w:rPr>
        <w:t>Required CSI processing timeline of the functionality.</w:t>
      </w:r>
    </w:p>
    <w:p w14:paraId="46482756" w14:textId="389DAFAE" w:rsidR="003F7560" w:rsidRPr="00781151" w:rsidRDefault="003F7560" w:rsidP="003F7560">
      <w:pPr>
        <w:numPr>
          <w:ilvl w:val="0"/>
          <w:numId w:val="24"/>
        </w:numPr>
        <w:snapToGrid w:val="0"/>
        <w:spacing w:after="120"/>
        <w:rPr>
          <w:b/>
          <w:i/>
          <w:color w:val="000000" w:themeColor="text1"/>
        </w:rPr>
      </w:pPr>
      <w:r w:rsidRPr="00781151">
        <w:rPr>
          <w:b/>
          <w:i/>
          <w:color w:val="000000" w:themeColor="text1"/>
        </w:rPr>
        <w:t xml:space="preserve">Required </w:t>
      </w:r>
      <w:r w:rsidR="00EA034C">
        <w:rPr>
          <w:b/>
          <w:i/>
          <w:color w:val="000000" w:themeColor="text1"/>
        </w:rPr>
        <w:t>CPU</w:t>
      </w:r>
      <w:r w:rsidR="00EA034C" w:rsidRPr="00781151">
        <w:rPr>
          <w:b/>
          <w:i/>
          <w:color w:val="000000" w:themeColor="text1"/>
        </w:rPr>
        <w:t xml:space="preserve"> </w:t>
      </w:r>
      <w:r w:rsidRPr="00781151">
        <w:rPr>
          <w:b/>
          <w:i/>
          <w:color w:val="000000" w:themeColor="text1"/>
        </w:rPr>
        <w:t>of the functionality.</w:t>
      </w:r>
    </w:p>
    <w:p w14:paraId="5919D9EB" w14:textId="77777777" w:rsidR="003F7560" w:rsidRPr="00781151" w:rsidRDefault="003F7560" w:rsidP="003F7560">
      <w:pPr>
        <w:numPr>
          <w:ilvl w:val="0"/>
          <w:numId w:val="24"/>
        </w:numPr>
        <w:snapToGrid w:val="0"/>
        <w:spacing w:after="120"/>
        <w:rPr>
          <w:b/>
          <w:i/>
          <w:color w:val="000000" w:themeColor="text1"/>
        </w:rPr>
      </w:pPr>
      <w:r w:rsidRPr="00781151">
        <w:rPr>
          <w:b/>
          <w:i/>
          <w:color w:val="000000" w:themeColor="text1"/>
        </w:rPr>
        <w:t>Required memory storage of the functionality.</w:t>
      </w:r>
    </w:p>
    <w:p w14:paraId="59777FCB" w14:textId="77777777" w:rsidR="002A08F3" w:rsidRDefault="002A08F3" w:rsidP="002A08F3">
      <w:pPr>
        <w:pStyle w:val="1"/>
        <w:numPr>
          <w:ilvl w:val="0"/>
          <w:numId w:val="0"/>
        </w:numPr>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lastRenderedPageBreak/>
        <w:t>Reference</w:t>
      </w:r>
    </w:p>
    <w:p w14:paraId="1EDA4160" w14:textId="480C4AD4" w:rsidR="005D61A9" w:rsidRDefault="002A08F3" w:rsidP="002A08F3">
      <w:pPr>
        <w:pStyle w:val="References"/>
        <w:numPr>
          <w:ilvl w:val="0"/>
          <w:numId w:val="22"/>
        </w:numPr>
        <w:jc w:val="both"/>
        <w:rPr>
          <w:szCs w:val="22"/>
          <w:lang w:val="en-GB"/>
        </w:rPr>
      </w:pPr>
      <w:bookmarkStart w:id="6" w:name="_Ref157442088"/>
      <w:r w:rsidRPr="00440E4B">
        <w:rPr>
          <w:szCs w:val="22"/>
          <w:lang w:val="en-GB"/>
        </w:rPr>
        <w:t>RP-242399</w:t>
      </w:r>
      <w:r w:rsidR="005D61A9">
        <w:rPr>
          <w:szCs w:val="22"/>
          <w:lang w:val="en-GB"/>
        </w:rPr>
        <w:t>,</w:t>
      </w:r>
      <w:r w:rsidRPr="00440E4B">
        <w:rPr>
          <w:szCs w:val="22"/>
          <w:lang w:val="en-GB"/>
        </w:rPr>
        <w:t xml:space="preserve"> “Revised WID on Artificial Intelligence (AI)/Machine Learning (ML) for NR Air Interface”, RAN#105, Melbourne, Australia, September 9</w:t>
      </w:r>
      <w:r>
        <w:rPr>
          <w:szCs w:val="22"/>
          <w:lang w:val="en-GB"/>
        </w:rPr>
        <w:t xml:space="preserve"> </w:t>
      </w:r>
      <w:r w:rsidRPr="00440E4B">
        <w:rPr>
          <w:szCs w:val="22"/>
          <w:lang w:val="en-GB"/>
        </w:rPr>
        <w:t>-</w:t>
      </w:r>
      <w:r>
        <w:rPr>
          <w:szCs w:val="22"/>
          <w:lang w:val="en-GB"/>
        </w:rPr>
        <w:t xml:space="preserve"> </w:t>
      </w:r>
      <w:r w:rsidRPr="00440E4B">
        <w:rPr>
          <w:szCs w:val="22"/>
          <w:lang w:val="en-GB"/>
        </w:rPr>
        <w:t>12, 2024</w:t>
      </w:r>
      <w:r w:rsidR="005D61A9">
        <w:rPr>
          <w:szCs w:val="22"/>
          <w:lang w:val="en-GB"/>
        </w:rPr>
        <w:t>.</w:t>
      </w:r>
    </w:p>
    <w:p w14:paraId="1EC05364" w14:textId="4FF59D08" w:rsidR="002A08F3" w:rsidRPr="009A0234" w:rsidRDefault="005D61A9" w:rsidP="002A08F3">
      <w:pPr>
        <w:pStyle w:val="References"/>
        <w:numPr>
          <w:ilvl w:val="0"/>
          <w:numId w:val="22"/>
        </w:numPr>
        <w:jc w:val="both"/>
        <w:rPr>
          <w:szCs w:val="22"/>
          <w:lang w:val="en-GB"/>
        </w:rPr>
      </w:pPr>
      <w:bookmarkStart w:id="7" w:name="_Ref188441118"/>
      <w:r w:rsidRPr="005D61A9">
        <w:rPr>
          <w:szCs w:val="22"/>
          <w:lang w:val="en-GB"/>
        </w:rPr>
        <w:t>R1-2500089</w:t>
      </w:r>
      <w:r>
        <w:rPr>
          <w:szCs w:val="22"/>
          <w:lang w:val="en-GB"/>
        </w:rPr>
        <w:t>,</w:t>
      </w:r>
      <w:r w:rsidRPr="005D61A9">
        <w:rPr>
          <w:szCs w:val="22"/>
          <w:lang w:val="en-GB"/>
        </w:rPr>
        <w:t xml:space="preserve"> </w:t>
      </w:r>
      <w:r>
        <w:rPr>
          <w:szCs w:val="22"/>
          <w:lang w:val="en-GB"/>
        </w:rPr>
        <w:t>“</w:t>
      </w:r>
      <w:r w:rsidRPr="005D61A9">
        <w:rPr>
          <w:szCs w:val="22"/>
          <w:lang w:val="en-GB"/>
        </w:rPr>
        <w:t>Discussion on AI</w:t>
      </w:r>
      <w:r w:rsidR="00197288">
        <w:rPr>
          <w:szCs w:val="22"/>
          <w:lang w:val="en-GB"/>
        </w:rPr>
        <w:t>/</w:t>
      </w:r>
      <w:r w:rsidRPr="005D61A9">
        <w:rPr>
          <w:szCs w:val="22"/>
          <w:lang w:val="en-GB"/>
        </w:rPr>
        <w:t>ML for beam management</w:t>
      </w:r>
      <w:r>
        <w:rPr>
          <w:szCs w:val="22"/>
          <w:lang w:val="en-GB"/>
        </w:rPr>
        <w:t xml:space="preserve">”, </w:t>
      </w:r>
      <w:r w:rsidRPr="00212652">
        <w:rPr>
          <w:szCs w:val="22"/>
          <w:lang w:val="en-GB"/>
        </w:rPr>
        <w:t xml:space="preserve">RAN1#120, Athens, Greece, </w:t>
      </w:r>
      <w:r w:rsidR="00E11366" w:rsidRPr="00212652">
        <w:rPr>
          <w:szCs w:val="22"/>
          <w:lang w:val="en-GB"/>
        </w:rPr>
        <w:t xml:space="preserve">February 17 </w:t>
      </w:r>
      <w:r w:rsidR="00516CAA">
        <w:rPr>
          <w:szCs w:val="22"/>
          <w:lang w:val="en-GB"/>
        </w:rPr>
        <w:t>-</w:t>
      </w:r>
      <w:r w:rsidR="00E11366" w:rsidRPr="00212652">
        <w:rPr>
          <w:szCs w:val="22"/>
          <w:lang w:val="en-GB"/>
        </w:rPr>
        <w:t xml:space="preserve"> 21</w:t>
      </w:r>
      <w:r w:rsidRPr="00212652">
        <w:rPr>
          <w:szCs w:val="22"/>
          <w:lang w:val="en-GB"/>
        </w:rPr>
        <w:t>, 202</w:t>
      </w:r>
      <w:r w:rsidR="00E11366" w:rsidRPr="00212652">
        <w:rPr>
          <w:szCs w:val="22"/>
          <w:lang w:val="en-GB"/>
        </w:rPr>
        <w:t>5</w:t>
      </w:r>
      <w:r w:rsidR="002A08F3" w:rsidRPr="00440E4B">
        <w:rPr>
          <w:szCs w:val="22"/>
          <w:lang w:val="en-GB"/>
        </w:rPr>
        <w:t>.</w:t>
      </w:r>
      <w:bookmarkEnd w:id="6"/>
      <w:bookmarkEnd w:id="7"/>
    </w:p>
    <w:sectPr w:rsidR="002A08F3" w:rsidRPr="009A0234"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60BDE" w14:textId="77777777" w:rsidR="0021462C" w:rsidRDefault="0021462C" w:rsidP="00274D37">
      <w:r>
        <w:separator/>
      </w:r>
    </w:p>
  </w:endnote>
  <w:endnote w:type="continuationSeparator" w:id="0">
    <w:p w14:paraId="16952177" w14:textId="77777777" w:rsidR="0021462C" w:rsidRDefault="0021462C"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1F11C" w14:textId="77777777" w:rsidR="0021462C" w:rsidRDefault="0021462C" w:rsidP="00274D37">
      <w:r>
        <w:separator/>
      </w:r>
    </w:p>
  </w:footnote>
  <w:footnote w:type="continuationSeparator" w:id="0">
    <w:p w14:paraId="12B13400" w14:textId="77777777" w:rsidR="0021462C" w:rsidRDefault="0021462C"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445EE8"/>
    <w:multiLevelType w:val="multilevel"/>
    <w:tmpl w:val="6C046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B27258"/>
    <w:multiLevelType w:val="hybridMultilevel"/>
    <w:tmpl w:val="F9945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810"/>
    <w:multiLevelType w:val="multilevel"/>
    <w:tmpl w:val="05A28B28"/>
    <w:lvl w:ilvl="0">
      <w:start w:val="1"/>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F2C56"/>
    <w:multiLevelType w:val="hybridMultilevel"/>
    <w:tmpl w:val="2DCE8A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D017D2"/>
    <w:multiLevelType w:val="hybridMultilevel"/>
    <w:tmpl w:val="AC62C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65BC9"/>
    <w:multiLevelType w:val="hybridMultilevel"/>
    <w:tmpl w:val="DB1086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E51210"/>
    <w:multiLevelType w:val="hybridMultilevel"/>
    <w:tmpl w:val="27880A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3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0"/>
  </w:num>
  <w:num w:numId="8">
    <w:abstractNumId w:val="22"/>
  </w:num>
  <w:num w:numId="9">
    <w:abstractNumId w:val="9"/>
  </w:num>
  <w:num w:numId="10">
    <w:abstractNumId w:val="24"/>
  </w:num>
  <w:num w:numId="11">
    <w:abstractNumId w:val="7"/>
  </w:num>
  <w:num w:numId="12">
    <w:abstractNumId w:val="2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31"/>
  </w:num>
  <w:num w:numId="22">
    <w:abstractNumId w:val="4"/>
  </w:num>
  <w:num w:numId="23">
    <w:abstractNumId w:val="0"/>
  </w:num>
  <w:num w:numId="24">
    <w:abstractNumId w:val="11"/>
  </w:num>
  <w:num w:numId="25">
    <w:abstractNumId w:val="5"/>
  </w:num>
  <w:num w:numId="26">
    <w:abstractNumId w:val="3"/>
  </w:num>
  <w:num w:numId="27">
    <w:abstractNumId w:val="2"/>
  </w:num>
  <w:num w:numId="28">
    <w:abstractNumId w:val="17"/>
  </w:num>
  <w:num w:numId="29">
    <w:abstractNumId w:val="33"/>
  </w:num>
  <w:num w:numId="30">
    <w:abstractNumId w:val="15"/>
  </w:num>
  <w:num w:numId="31">
    <w:abstractNumId w:val="29"/>
  </w:num>
  <w:num w:numId="32">
    <w:abstractNumId w:val="23"/>
  </w:num>
  <w:num w:numId="33">
    <w:abstractNumId w:val="25"/>
  </w:num>
  <w:num w:numId="34">
    <w:abstractNumId w:val="16"/>
  </w:num>
  <w:num w:numId="35">
    <w:abstractNumId w:val="1"/>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9"/>
  </w:num>
  <w:num w:numId="47">
    <w:abstractNumId w:val="20"/>
  </w:num>
  <w:num w:numId="48">
    <w:abstractNumId w:val="32"/>
  </w:num>
  <w:num w:numId="49">
    <w:abstractNumId w:val="27"/>
  </w:num>
  <w:num w:numId="50">
    <w:abstractNumId w:val="18"/>
  </w:num>
  <w:num w:numId="51">
    <w:abstractNumId w:val="8"/>
  </w:num>
  <w:num w:numId="5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E3B"/>
    <w:rsid w:val="000034E5"/>
    <w:rsid w:val="000133E5"/>
    <w:rsid w:val="000154F5"/>
    <w:rsid w:val="000229E7"/>
    <w:rsid w:val="0002672B"/>
    <w:rsid w:val="0003442D"/>
    <w:rsid w:val="000347DA"/>
    <w:rsid w:val="00034A62"/>
    <w:rsid w:val="00036AE3"/>
    <w:rsid w:val="00041B7E"/>
    <w:rsid w:val="00042A42"/>
    <w:rsid w:val="0004313B"/>
    <w:rsid w:val="00050FFF"/>
    <w:rsid w:val="00054E67"/>
    <w:rsid w:val="000559AA"/>
    <w:rsid w:val="00056BC2"/>
    <w:rsid w:val="00064516"/>
    <w:rsid w:val="0006453A"/>
    <w:rsid w:val="000744DE"/>
    <w:rsid w:val="0007578F"/>
    <w:rsid w:val="00090052"/>
    <w:rsid w:val="000A1ED0"/>
    <w:rsid w:val="000A4BCB"/>
    <w:rsid w:val="000A70F3"/>
    <w:rsid w:val="000B309F"/>
    <w:rsid w:val="000B3586"/>
    <w:rsid w:val="000B404E"/>
    <w:rsid w:val="000B7111"/>
    <w:rsid w:val="000C0E51"/>
    <w:rsid w:val="000C124D"/>
    <w:rsid w:val="000C3237"/>
    <w:rsid w:val="000C3935"/>
    <w:rsid w:val="000C764C"/>
    <w:rsid w:val="000D1897"/>
    <w:rsid w:val="000D265C"/>
    <w:rsid w:val="000D2EF2"/>
    <w:rsid w:val="000D3261"/>
    <w:rsid w:val="000D70E2"/>
    <w:rsid w:val="000E0622"/>
    <w:rsid w:val="000E1448"/>
    <w:rsid w:val="000E1C73"/>
    <w:rsid w:val="000E2742"/>
    <w:rsid w:val="000E4577"/>
    <w:rsid w:val="000E72CE"/>
    <w:rsid w:val="000E73F8"/>
    <w:rsid w:val="00100700"/>
    <w:rsid w:val="0010366F"/>
    <w:rsid w:val="00105E64"/>
    <w:rsid w:val="00110CA8"/>
    <w:rsid w:val="00114C15"/>
    <w:rsid w:val="0011558E"/>
    <w:rsid w:val="00116278"/>
    <w:rsid w:val="001177F1"/>
    <w:rsid w:val="001202FE"/>
    <w:rsid w:val="001353B8"/>
    <w:rsid w:val="0013691F"/>
    <w:rsid w:val="00136938"/>
    <w:rsid w:val="00136B2D"/>
    <w:rsid w:val="00141A48"/>
    <w:rsid w:val="0015004F"/>
    <w:rsid w:val="00151776"/>
    <w:rsid w:val="00151FBC"/>
    <w:rsid w:val="001525D4"/>
    <w:rsid w:val="0015639A"/>
    <w:rsid w:val="00163A32"/>
    <w:rsid w:val="00165E36"/>
    <w:rsid w:val="00172AD4"/>
    <w:rsid w:val="00174963"/>
    <w:rsid w:val="00177940"/>
    <w:rsid w:val="001809EC"/>
    <w:rsid w:val="001837D9"/>
    <w:rsid w:val="00185FD0"/>
    <w:rsid w:val="00186708"/>
    <w:rsid w:val="00187634"/>
    <w:rsid w:val="00193D08"/>
    <w:rsid w:val="001946CC"/>
    <w:rsid w:val="00194E33"/>
    <w:rsid w:val="001965ED"/>
    <w:rsid w:val="00196C64"/>
    <w:rsid w:val="00197288"/>
    <w:rsid w:val="001B4396"/>
    <w:rsid w:val="001B59E7"/>
    <w:rsid w:val="001B61DC"/>
    <w:rsid w:val="001B7318"/>
    <w:rsid w:val="001C2AED"/>
    <w:rsid w:val="001C383F"/>
    <w:rsid w:val="001C5E02"/>
    <w:rsid w:val="001D0917"/>
    <w:rsid w:val="001D372A"/>
    <w:rsid w:val="001D4438"/>
    <w:rsid w:val="001D4764"/>
    <w:rsid w:val="001E14EA"/>
    <w:rsid w:val="001E3710"/>
    <w:rsid w:val="001E5DE9"/>
    <w:rsid w:val="001F4DEC"/>
    <w:rsid w:val="002025AE"/>
    <w:rsid w:val="00204035"/>
    <w:rsid w:val="0020645F"/>
    <w:rsid w:val="00212652"/>
    <w:rsid w:val="0021462C"/>
    <w:rsid w:val="00217752"/>
    <w:rsid w:val="00223FE7"/>
    <w:rsid w:val="0022790E"/>
    <w:rsid w:val="00227A20"/>
    <w:rsid w:val="002326C8"/>
    <w:rsid w:val="00235CA9"/>
    <w:rsid w:val="00236A16"/>
    <w:rsid w:val="00237FB1"/>
    <w:rsid w:val="00240C27"/>
    <w:rsid w:val="0024129B"/>
    <w:rsid w:val="00247C3C"/>
    <w:rsid w:val="002510C5"/>
    <w:rsid w:val="00254F4A"/>
    <w:rsid w:val="00256B64"/>
    <w:rsid w:val="00265EB6"/>
    <w:rsid w:val="0027238B"/>
    <w:rsid w:val="0027374D"/>
    <w:rsid w:val="002743E4"/>
    <w:rsid w:val="00274D37"/>
    <w:rsid w:val="00274F9D"/>
    <w:rsid w:val="0028308E"/>
    <w:rsid w:val="00290037"/>
    <w:rsid w:val="002968D3"/>
    <w:rsid w:val="002A08F3"/>
    <w:rsid w:val="002B21FB"/>
    <w:rsid w:val="002B3B85"/>
    <w:rsid w:val="002D26CE"/>
    <w:rsid w:val="002E4A66"/>
    <w:rsid w:val="002F0260"/>
    <w:rsid w:val="002F5370"/>
    <w:rsid w:val="002F6E93"/>
    <w:rsid w:val="003023E6"/>
    <w:rsid w:val="00310F20"/>
    <w:rsid w:val="003119AB"/>
    <w:rsid w:val="003123EF"/>
    <w:rsid w:val="00315AD9"/>
    <w:rsid w:val="003244DD"/>
    <w:rsid w:val="00325E90"/>
    <w:rsid w:val="00334C3F"/>
    <w:rsid w:val="00340293"/>
    <w:rsid w:val="00350C60"/>
    <w:rsid w:val="00355327"/>
    <w:rsid w:val="00356F0D"/>
    <w:rsid w:val="00361A26"/>
    <w:rsid w:val="003646BE"/>
    <w:rsid w:val="00365550"/>
    <w:rsid w:val="00366171"/>
    <w:rsid w:val="00367726"/>
    <w:rsid w:val="00370E7D"/>
    <w:rsid w:val="0037305E"/>
    <w:rsid w:val="003825F1"/>
    <w:rsid w:val="00391C75"/>
    <w:rsid w:val="003932F0"/>
    <w:rsid w:val="00397188"/>
    <w:rsid w:val="003A1E67"/>
    <w:rsid w:val="003A4779"/>
    <w:rsid w:val="003A600E"/>
    <w:rsid w:val="003B03DA"/>
    <w:rsid w:val="003C5C08"/>
    <w:rsid w:val="003C7E5E"/>
    <w:rsid w:val="003D5C8B"/>
    <w:rsid w:val="003D7FC3"/>
    <w:rsid w:val="003E2E34"/>
    <w:rsid w:val="003E5E72"/>
    <w:rsid w:val="003E64A1"/>
    <w:rsid w:val="003F110A"/>
    <w:rsid w:val="003F18B1"/>
    <w:rsid w:val="003F7560"/>
    <w:rsid w:val="004036AE"/>
    <w:rsid w:val="00405D0B"/>
    <w:rsid w:val="004075A4"/>
    <w:rsid w:val="004220D8"/>
    <w:rsid w:val="004273C7"/>
    <w:rsid w:val="0043441A"/>
    <w:rsid w:val="00435220"/>
    <w:rsid w:val="00436A8F"/>
    <w:rsid w:val="004378B1"/>
    <w:rsid w:val="00437C4E"/>
    <w:rsid w:val="00440A17"/>
    <w:rsid w:val="00443ACD"/>
    <w:rsid w:val="004452B4"/>
    <w:rsid w:val="00446835"/>
    <w:rsid w:val="00456E2A"/>
    <w:rsid w:val="00462822"/>
    <w:rsid w:val="0046759D"/>
    <w:rsid w:val="00473C0B"/>
    <w:rsid w:val="00475C4C"/>
    <w:rsid w:val="00475F99"/>
    <w:rsid w:val="00477406"/>
    <w:rsid w:val="00487D9A"/>
    <w:rsid w:val="00492204"/>
    <w:rsid w:val="00493C3E"/>
    <w:rsid w:val="00493C60"/>
    <w:rsid w:val="004A111D"/>
    <w:rsid w:val="004A2800"/>
    <w:rsid w:val="004B27BD"/>
    <w:rsid w:val="004B490F"/>
    <w:rsid w:val="004B6B23"/>
    <w:rsid w:val="004C32B6"/>
    <w:rsid w:val="004C46E7"/>
    <w:rsid w:val="004C70A6"/>
    <w:rsid w:val="004D2185"/>
    <w:rsid w:val="004D6CD8"/>
    <w:rsid w:val="004E125B"/>
    <w:rsid w:val="004E229A"/>
    <w:rsid w:val="004E23AA"/>
    <w:rsid w:val="004F3508"/>
    <w:rsid w:val="004F362B"/>
    <w:rsid w:val="004F52DA"/>
    <w:rsid w:val="005014EE"/>
    <w:rsid w:val="00504BD0"/>
    <w:rsid w:val="005101A6"/>
    <w:rsid w:val="005116ED"/>
    <w:rsid w:val="00516CAA"/>
    <w:rsid w:val="00526BCF"/>
    <w:rsid w:val="0053067E"/>
    <w:rsid w:val="005369E5"/>
    <w:rsid w:val="005449E8"/>
    <w:rsid w:val="00546B47"/>
    <w:rsid w:val="00550A56"/>
    <w:rsid w:val="0055548F"/>
    <w:rsid w:val="00561325"/>
    <w:rsid w:val="0056327F"/>
    <w:rsid w:val="005637AA"/>
    <w:rsid w:val="00575A58"/>
    <w:rsid w:val="00576618"/>
    <w:rsid w:val="00577EE4"/>
    <w:rsid w:val="00582387"/>
    <w:rsid w:val="0059642F"/>
    <w:rsid w:val="005977A9"/>
    <w:rsid w:val="005A08DF"/>
    <w:rsid w:val="005A5D72"/>
    <w:rsid w:val="005B1345"/>
    <w:rsid w:val="005B309E"/>
    <w:rsid w:val="005B4CB2"/>
    <w:rsid w:val="005B5953"/>
    <w:rsid w:val="005B718D"/>
    <w:rsid w:val="005C0859"/>
    <w:rsid w:val="005C4EBD"/>
    <w:rsid w:val="005C596D"/>
    <w:rsid w:val="005C615A"/>
    <w:rsid w:val="005D221E"/>
    <w:rsid w:val="005D2A65"/>
    <w:rsid w:val="005D3D16"/>
    <w:rsid w:val="005D61A9"/>
    <w:rsid w:val="005D6930"/>
    <w:rsid w:val="005D6F69"/>
    <w:rsid w:val="005D7244"/>
    <w:rsid w:val="005E06A4"/>
    <w:rsid w:val="005E2752"/>
    <w:rsid w:val="005E6B4F"/>
    <w:rsid w:val="005F0007"/>
    <w:rsid w:val="005F1607"/>
    <w:rsid w:val="005F2C6E"/>
    <w:rsid w:val="005F7EC5"/>
    <w:rsid w:val="00601648"/>
    <w:rsid w:val="00610D39"/>
    <w:rsid w:val="006162F7"/>
    <w:rsid w:val="00621EB8"/>
    <w:rsid w:val="00623B7D"/>
    <w:rsid w:val="006327E1"/>
    <w:rsid w:val="00633668"/>
    <w:rsid w:val="00640EE8"/>
    <w:rsid w:val="006439D5"/>
    <w:rsid w:val="00660900"/>
    <w:rsid w:val="00660F5C"/>
    <w:rsid w:val="00661229"/>
    <w:rsid w:val="00670603"/>
    <w:rsid w:val="006734BE"/>
    <w:rsid w:val="00677AC7"/>
    <w:rsid w:val="00680526"/>
    <w:rsid w:val="006805E7"/>
    <w:rsid w:val="00684246"/>
    <w:rsid w:val="00687BE7"/>
    <w:rsid w:val="00692263"/>
    <w:rsid w:val="00692FF9"/>
    <w:rsid w:val="00694259"/>
    <w:rsid w:val="00695011"/>
    <w:rsid w:val="006A010B"/>
    <w:rsid w:val="006A0475"/>
    <w:rsid w:val="006A33EB"/>
    <w:rsid w:val="006A4180"/>
    <w:rsid w:val="006D0B85"/>
    <w:rsid w:val="006D29AA"/>
    <w:rsid w:val="006D476D"/>
    <w:rsid w:val="006D56D0"/>
    <w:rsid w:val="006D5B58"/>
    <w:rsid w:val="006E29EA"/>
    <w:rsid w:val="006E509C"/>
    <w:rsid w:val="006F4DA0"/>
    <w:rsid w:val="006F60B5"/>
    <w:rsid w:val="00713F1E"/>
    <w:rsid w:val="0071445E"/>
    <w:rsid w:val="007148CC"/>
    <w:rsid w:val="00715C9F"/>
    <w:rsid w:val="00716FB7"/>
    <w:rsid w:val="00717503"/>
    <w:rsid w:val="00720B33"/>
    <w:rsid w:val="0072463D"/>
    <w:rsid w:val="007270C6"/>
    <w:rsid w:val="00727C8F"/>
    <w:rsid w:val="0073024C"/>
    <w:rsid w:val="00732F9A"/>
    <w:rsid w:val="0074404C"/>
    <w:rsid w:val="00753406"/>
    <w:rsid w:val="00757BB8"/>
    <w:rsid w:val="0076020F"/>
    <w:rsid w:val="007611F7"/>
    <w:rsid w:val="0076128C"/>
    <w:rsid w:val="00771BFE"/>
    <w:rsid w:val="00771E83"/>
    <w:rsid w:val="00781151"/>
    <w:rsid w:val="00785D25"/>
    <w:rsid w:val="00786853"/>
    <w:rsid w:val="0079406C"/>
    <w:rsid w:val="007945A7"/>
    <w:rsid w:val="007A37FC"/>
    <w:rsid w:val="007A3D53"/>
    <w:rsid w:val="007A4D34"/>
    <w:rsid w:val="007A5332"/>
    <w:rsid w:val="007B0411"/>
    <w:rsid w:val="007B3A6D"/>
    <w:rsid w:val="007B4A8F"/>
    <w:rsid w:val="007C316D"/>
    <w:rsid w:val="007D0563"/>
    <w:rsid w:val="007D450F"/>
    <w:rsid w:val="007D55D8"/>
    <w:rsid w:val="007D5DAB"/>
    <w:rsid w:val="007D5EDB"/>
    <w:rsid w:val="007E0E0C"/>
    <w:rsid w:val="007E2264"/>
    <w:rsid w:val="007E3C7C"/>
    <w:rsid w:val="007E6906"/>
    <w:rsid w:val="007E6F94"/>
    <w:rsid w:val="007E736D"/>
    <w:rsid w:val="007F26F6"/>
    <w:rsid w:val="007F410A"/>
    <w:rsid w:val="007F4C33"/>
    <w:rsid w:val="0080575F"/>
    <w:rsid w:val="00806797"/>
    <w:rsid w:val="00807552"/>
    <w:rsid w:val="00816840"/>
    <w:rsid w:val="008227C5"/>
    <w:rsid w:val="00824867"/>
    <w:rsid w:val="00824BFD"/>
    <w:rsid w:val="00827DD4"/>
    <w:rsid w:val="00830DC8"/>
    <w:rsid w:val="00834FDC"/>
    <w:rsid w:val="00835B88"/>
    <w:rsid w:val="00850C1A"/>
    <w:rsid w:val="008521EF"/>
    <w:rsid w:val="0085718D"/>
    <w:rsid w:val="0086369D"/>
    <w:rsid w:val="008653EF"/>
    <w:rsid w:val="00865827"/>
    <w:rsid w:val="00866B14"/>
    <w:rsid w:val="00866D52"/>
    <w:rsid w:val="00872ED3"/>
    <w:rsid w:val="00875E2B"/>
    <w:rsid w:val="00877228"/>
    <w:rsid w:val="008805D0"/>
    <w:rsid w:val="008870E2"/>
    <w:rsid w:val="0089109B"/>
    <w:rsid w:val="008A4BFE"/>
    <w:rsid w:val="008A503C"/>
    <w:rsid w:val="008A5B52"/>
    <w:rsid w:val="008B3E18"/>
    <w:rsid w:val="008B583E"/>
    <w:rsid w:val="008C681D"/>
    <w:rsid w:val="008D207A"/>
    <w:rsid w:val="008D493D"/>
    <w:rsid w:val="008D5100"/>
    <w:rsid w:val="008D7DF4"/>
    <w:rsid w:val="008E1C5D"/>
    <w:rsid w:val="008E3319"/>
    <w:rsid w:val="008E6C07"/>
    <w:rsid w:val="008F04EF"/>
    <w:rsid w:val="008F5A79"/>
    <w:rsid w:val="00904001"/>
    <w:rsid w:val="00913399"/>
    <w:rsid w:val="00926868"/>
    <w:rsid w:val="009326AD"/>
    <w:rsid w:val="009338F5"/>
    <w:rsid w:val="0093677E"/>
    <w:rsid w:val="009443F9"/>
    <w:rsid w:val="00944DB2"/>
    <w:rsid w:val="0095128C"/>
    <w:rsid w:val="00956920"/>
    <w:rsid w:val="009612D2"/>
    <w:rsid w:val="00962BE8"/>
    <w:rsid w:val="009660C1"/>
    <w:rsid w:val="00973E18"/>
    <w:rsid w:val="0098482E"/>
    <w:rsid w:val="0098493C"/>
    <w:rsid w:val="00986FB6"/>
    <w:rsid w:val="009974E2"/>
    <w:rsid w:val="009A0234"/>
    <w:rsid w:val="009A27F2"/>
    <w:rsid w:val="009A2E75"/>
    <w:rsid w:val="009A42E8"/>
    <w:rsid w:val="009C3DB3"/>
    <w:rsid w:val="009D7BAB"/>
    <w:rsid w:val="009E1437"/>
    <w:rsid w:val="009E36EC"/>
    <w:rsid w:val="009E4A37"/>
    <w:rsid w:val="009F13A0"/>
    <w:rsid w:val="009F292E"/>
    <w:rsid w:val="009F3829"/>
    <w:rsid w:val="00A11E39"/>
    <w:rsid w:val="00A13A57"/>
    <w:rsid w:val="00A13D16"/>
    <w:rsid w:val="00A17A38"/>
    <w:rsid w:val="00A23245"/>
    <w:rsid w:val="00A23B24"/>
    <w:rsid w:val="00A26888"/>
    <w:rsid w:val="00A37B35"/>
    <w:rsid w:val="00A4090A"/>
    <w:rsid w:val="00A440A6"/>
    <w:rsid w:val="00A52477"/>
    <w:rsid w:val="00A562BF"/>
    <w:rsid w:val="00A64A6F"/>
    <w:rsid w:val="00A65C9E"/>
    <w:rsid w:val="00A7078D"/>
    <w:rsid w:val="00A75387"/>
    <w:rsid w:val="00A7556F"/>
    <w:rsid w:val="00A75DE6"/>
    <w:rsid w:val="00A7668C"/>
    <w:rsid w:val="00A77256"/>
    <w:rsid w:val="00A7795E"/>
    <w:rsid w:val="00A81A80"/>
    <w:rsid w:val="00A81E70"/>
    <w:rsid w:val="00A859CA"/>
    <w:rsid w:val="00AA3730"/>
    <w:rsid w:val="00AA4067"/>
    <w:rsid w:val="00AA523A"/>
    <w:rsid w:val="00AB034C"/>
    <w:rsid w:val="00AB2C8D"/>
    <w:rsid w:val="00AB71CE"/>
    <w:rsid w:val="00AC2672"/>
    <w:rsid w:val="00AC7700"/>
    <w:rsid w:val="00AD509E"/>
    <w:rsid w:val="00AD5528"/>
    <w:rsid w:val="00AD62F6"/>
    <w:rsid w:val="00AD6503"/>
    <w:rsid w:val="00AE38F2"/>
    <w:rsid w:val="00AF0478"/>
    <w:rsid w:val="00AF1DC7"/>
    <w:rsid w:val="00AF6184"/>
    <w:rsid w:val="00AF6546"/>
    <w:rsid w:val="00B03368"/>
    <w:rsid w:val="00B05153"/>
    <w:rsid w:val="00B076A8"/>
    <w:rsid w:val="00B13B91"/>
    <w:rsid w:val="00B13E94"/>
    <w:rsid w:val="00B201AA"/>
    <w:rsid w:val="00B20C0A"/>
    <w:rsid w:val="00B25211"/>
    <w:rsid w:val="00B26210"/>
    <w:rsid w:val="00B32AB9"/>
    <w:rsid w:val="00B32ED0"/>
    <w:rsid w:val="00B374EF"/>
    <w:rsid w:val="00B40682"/>
    <w:rsid w:val="00B46A09"/>
    <w:rsid w:val="00B50486"/>
    <w:rsid w:val="00B53548"/>
    <w:rsid w:val="00B537B2"/>
    <w:rsid w:val="00B60B32"/>
    <w:rsid w:val="00B6332D"/>
    <w:rsid w:val="00B7320C"/>
    <w:rsid w:val="00B76A22"/>
    <w:rsid w:val="00B83ACA"/>
    <w:rsid w:val="00B848EB"/>
    <w:rsid w:val="00B85B4D"/>
    <w:rsid w:val="00B8741D"/>
    <w:rsid w:val="00B93B49"/>
    <w:rsid w:val="00B94E45"/>
    <w:rsid w:val="00B95FF7"/>
    <w:rsid w:val="00B974AA"/>
    <w:rsid w:val="00BA19F6"/>
    <w:rsid w:val="00BA74C7"/>
    <w:rsid w:val="00BB4892"/>
    <w:rsid w:val="00BB55FF"/>
    <w:rsid w:val="00BC0506"/>
    <w:rsid w:val="00BC39EF"/>
    <w:rsid w:val="00BC498F"/>
    <w:rsid w:val="00BD2BD6"/>
    <w:rsid w:val="00BD3123"/>
    <w:rsid w:val="00BE0860"/>
    <w:rsid w:val="00BE355E"/>
    <w:rsid w:val="00BE559D"/>
    <w:rsid w:val="00BE6530"/>
    <w:rsid w:val="00C06183"/>
    <w:rsid w:val="00C149AA"/>
    <w:rsid w:val="00C15FBB"/>
    <w:rsid w:val="00C168C5"/>
    <w:rsid w:val="00C16E86"/>
    <w:rsid w:val="00C20CEE"/>
    <w:rsid w:val="00C252B8"/>
    <w:rsid w:val="00C27F2F"/>
    <w:rsid w:val="00C30DA5"/>
    <w:rsid w:val="00C4068B"/>
    <w:rsid w:val="00C42187"/>
    <w:rsid w:val="00C434BE"/>
    <w:rsid w:val="00C47471"/>
    <w:rsid w:val="00C608CE"/>
    <w:rsid w:val="00C61717"/>
    <w:rsid w:val="00C65335"/>
    <w:rsid w:val="00C66916"/>
    <w:rsid w:val="00C7003A"/>
    <w:rsid w:val="00C73F3A"/>
    <w:rsid w:val="00C74B09"/>
    <w:rsid w:val="00C87B13"/>
    <w:rsid w:val="00CA1200"/>
    <w:rsid w:val="00CA223C"/>
    <w:rsid w:val="00CA264A"/>
    <w:rsid w:val="00CA513E"/>
    <w:rsid w:val="00CA5B4F"/>
    <w:rsid w:val="00CB3429"/>
    <w:rsid w:val="00CB361E"/>
    <w:rsid w:val="00CB41B1"/>
    <w:rsid w:val="00CB4D3E"/>
    <w:rsid w:val="00CB5DF8"/>
    <w:rsid w:val="00CB6C7E"/>
    <w:rsid w:val="00CD2CAC"/>
    <w:rsid w:val="00CD2DAF"/>
    <w:rsid w:val="00CD3404"/>
    <w:rsid w:val="00CD54A3"/>
    <w:rsid w:val="00CD6C28"/>
    <w:rsid w:val="00CE1A63"/>
    <w:rsid w:val="00CF30E5"/>
    <w:rsid w:val="00D05725"/>
    <w:rsid w:val="00D15AEE"/>
    <w:rsid w:val="00D233A5"/>
    <w:rsid w:val="00D24676"/>
    <w:rsid w:val="00D24E9E"/>
    <w:rsid w:val="00D26ABF"/>
    <w:rsid w:val="00D32F46"/>
    <w:rsid w:val="00D35B95"/>
    <w:rsid w:val="00D37B8B"/>
    <w:rsid w:val="00D40043"/>
    <w:rsid w:val="00D42B7F"/>
    <w:rsid w:val="00D46003"/>
    <w:rsid w:val="00D47617"/>
    <w:rsid w:val="00D507A0"/>
    <w:rsid w:val="00D51CFE"/>
    <w:rsid w:val="00D57262"/>
    <w:rsid w:val="00D61F0D"/>
    <w:rsid w:val="00D62C5E"/>
    <w:rsid w:val="00D637BE"/>
    <w:rsid w:val="00D71A25"/>
    <w:rsid w:val="00D71F48"/>
    <w:rsid w:val="00D72C69"/>
    <w:rsid w:val="00D818FD"/>
    <w:rsid w:val="00D8384D"/>
    <w:rsid w:val="00D9329F"/>
    <w:rsid w:val="00D93CE6"/>
    <w:rsid w:val="00DA5160"/>
    <w:rsid w:val="00DA6009"/>
    <w:rsid w:val="00DA6DF9"/>
    <w:rsid w:val="00DA7A86"/>
    <w:rsid w:val="00DB17E8"/>
    <w:rsid w:val="00DB4CBA"/>
    <w:rsid w:val="00DB5D36"/>
    <w:rsid w:val="00DB61C3"/>
    <w:rsid w:val="00DC4ED5"/>
    <w:rsid w:val="00DC5585"/>
    <w:rsid w:val="00DC76BA"/>
    <w:rsid w:val="00DC7E23"/>
    <w:rsid w:val="00DD1D04"/>
    <w:rsid w:val="00DD351C"/>
    <w:rsid w:val="00DD4D07"/>
    <w:rsid w:val="00DD59A9"/>
    <w:rsid w:val="00DD70CC"/>
    <w:rsid w:val="00DE0829"/>
    <w:rsid w:val="00DE12E8"/>
    <w:rsid w:val="00DF0912"/>
    <w:rsid w:val="00DF7C41"/>
    <w:rsid w:val="00E02C22"/>
    <w:rsid w:val="00E066E6"/>
    <w:rsid w:val="00E076FF"/>
    <w:rsid w:val="00E10670"/>
    <w:rsid w:val="00E11366"/>
    <w:rsid w:val="00E12C91"/>
    <w:rsid w:val="00E17AB3"/>
    <w:rsid w:val="00E23CD5"/>
    <w:rsid w:val="00E25511"/>
    <w:rsid w:val="00E267C3"/>
    <w:rsid w:val="00E30C27"/>
    <w:rsid w:val="00E32208"/>
    <w:rsid w:val="00E44C50"/>
    <w:rsid w:val="00E47CBA"/>
    <w:rsid w:val="00E52AEA"/>
    <w:rsid w:val="00E55302"/>
    <w:rsid w:val="00E57A5D"/>
    <w:rsid w:val="00E60085"/>
    <w:rsid w:val="00E628E5"/>
    <w:rsid w:val="00E65F87"/>
    <w:rsid w:val="00E745F0"/>
    <w:rsid w:val="00E74D51"/>
    <w:rsid w:val="00E8011A"/>
    <w:rsid w:val="00E8516D"/>
    <w:rsid w:val="00E86367"/>
    <w:rsid w:val="00E879DE"/>
    <w:rsid w:val="00EA02D0"/>
    <w:rsid w:val="00EA034C"/>
    <w:rsid w:val="00EA31EA"/>
    <w:rsid w:val="00EA455C"/>
    <w:rsid w:val="00EA667C"/>
    <w:rsid w:val="00EB3DA9"/>
    <w:rsid w:val="00EB7A3E"/>
    <w:rsid w:val="00EC2440"/>
    <w:rsid w:val="00EC5AD2"/>
    <w:rsid w:val="00EC5CE7"/>
    <w:rsid w:val="00ED0687"/>
    <w:rsid w:val="00ED0AE9"/>
    <w:rsid w:val="00EE00C6"/>
    <w:rsid w:val="00EE0BE7"/>
    <w:rsid w:val="00EE1916"/>
    <w:rsid w:val="00EE35FD"/>
    <w:rsid w:val="00EF399D"/>
    <w:rsid w:val="00EF6849"/>
    <w:rsid w:val="00EF72B8"/>
    <w:rsid w:val="00F01E50"/>
    <w:rsid w:val="00F024B6"/>
    <w:rsid w:val="00F02BC4"/>
    <w:rsid w:val="00F13D14"/>
    <w:rsid w:val="00F22E59"/>
    <w:rsid w:val="00F27616"/>
    <w:rsid w:val="00F27977"/>
    <w:rsid w:val="00F27B06"/>
    <w:rsid w:val="00F33EF2"/>
    <w:rsid w:val="00F44F75"/>
    <w:rsid w:val="00F4643B"/>
    <w:rsid w:val="00F4779B"/>
    <w:rsid w:val="00F52407"/>
    <w:rsid w:val="00F6080B"/>
    <w:rsid w:val="00F6789D"/>
    <w:rsid w:val="00F70335"/>
    <w:rsid w:val="00F7183A"/>
    <w:rsid w:val="00F77285"/>
    <w:rsid w:val="00F80535"/>
    <w:rsid w:val="00F853AD"/>
    <w:rsid w:val="00F86B8B"/>
    <w:rsid w:val="00F9004C"/>
    <w:rsid w:val="00F90B6E"/>
    <w:rsid w:val="00F91EBC"/>
    <w:rsid w:val="00F93FDA"/>
    <w:rsid w:val="00F972B0"/>
    <w:rsid w:val="00FA0B7D"/>
    <w:rsid w:val="00FA18D2"/>
    <w:rsid w:val="00FA4170"/>
    <w:rsid w:val="00FA41D0"/>
    <w:rsid w:val="00FA6BCB"/>
    <w:rsid w:val="00FB08AF"/>
    <w:rsid w:val="00FB129B"/>
    <w:rsid w:val="00FB2BF3"/>
    <w:rsid w:val="00FB32DD"/>
    <w:rsid w:val="00FB5C54"/>
    <w:rsid w:val="00FB6DC9"/>
    <w:rsid w:val="00FC0B1F"/>
    <w:rsid w:val="00FC0B50"/>
    <w:rsid w:val="00FC4657"/>
    <w:rsid w:val="00FC5AC2"/>
    <w:rsid w:val="00FD10D0"/>
    <w:rsid w:val="00FD1383"/>
    <w:rsid w:val="00FD21BD"/>
    <w:rsid w:val="00FD7248"/>
    <w:rsid w:val="00FE26E1"/>
    <w:rsid w:val="00FE2BC6"/>
    <w:rsid w:val="00FE500A"/>
    <w:rsid w:val="00FE515E"/>
    <w:rsid w:val="00FE7B0E"/>
    <w:rsid w:val="00FF162B"/>
    <w:rsid w:val="00FF1A86"/>
    <w:rsid w:val="00FF6C18"/>
    <w:rsid w:val="00FF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2ED0"/>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uiPriority w:val="34"/>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kern w:val="0"/>
      <w:sz w:val="20"/>
      <w:szCs w:val="26"/>
      <w:lang w:eastAsia="en-US"/>
    </w:rPr>
  </w:style>
  <w:style w:type="character" w:customStyle="1" w:styleId="40">
    <w:name w:val="标题 4 字符"/>
    <w:basedOn w:val="a1"/>
    <w:link w:val="4"/>
    <w:rsid w:val="00D35B95"/>
    <w:rPr>
      <w:rFonts w:ascii="Times New Roman" w:eastAsia="MS Mincho" w:hAnsi="Times New Roman" w:cs="Times New Roman"/>
      <w:bCs/>
      <w:kern w:val="0"/>
      <w:sz w:val="20"/>
      <w:szCs w:val="28"/>
      <w:lang w:eastAsia="en-US"/>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3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16</Pages>
  <Words>7501</Words>
  <Characters>39081</Characters>
  <Application>Microsoft Office Word</Application>
  <DocSecurity>0</DocSecurity>
  <Lines>831</Lines>
  <Paragraphs>629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Huawei</cp:lastModifiedBy>
  <cp:revision>153</cp:revision>
  <dcterms:created xsi:type="dcterms:W3CDTF">2025-01-23T07:28:00Z</dcterms:created>
  <dcterms:modified xsi:type="dcterms:W3CDTF">2025-02-07T15:49:00Z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