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51B02">
      <w:pPr>
        <w:widowControl w:val="0"/>
        <w:tabs>
          <w:tab w:val="right" w:pos="10206"/>
        </w:tabs>
        <w:spacing w:after="0" w:afterAutospacing="0"/>
        <w:rPr>
          <w:rFonts w:ascii="Arial" w:hAnsi="Arial" w:eastAsia="宋体" w:cs="Arial"/>
          <w:b/>
          <w:sz w:val="28"/>
          <w:szCs w:val="28"/>
          <w:lang w:val="en-US" w:eastAsia="zh-CN"/>
        </w:rPr>
      </w:pPr>
      <w:bookmarkStart w:id="5" w:name="_GoBack"/>
      <w:bookmarkEnd w:id="5"/>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20    </w:t>
      </w:r>
      <w:r>
        <w:rPr>
          <w:rFonts w:ascii="Arial" w:hAnsi="Arial" w:eastAsia="MS Mincho" w:cs="Arial"/>
          <w:b/>
          <w:sz w:val="28"/>
          <w:szCs w:val="28"/>
          <w:lang w:val="en-US"/>
        </w:rPr>
        <w:t xml:space="preserve">                               </w:t>
      </w:r>
      <w:r>
        <w:rPr>
          <w:rFonts w:hint="eastAsia" w:ascii="Arial" w:hAnsi="Arial" w:eastAsia="MS Mincho" w:cs="Arial"/>
          <w:b/>
          <w:sz w:val="28"/>
          <w:szCs w:val="28"/>
          <w:lang w:val="en-US"/>
        </w:rPr>
        <w:t>R1-2501092</w:t>
      </w:r>
    </w:p>
    <w:p w14:paraId="3AE56985">
      <w:pPr>
        <w:pStyle w:val="10"/>
        <w:tabs>
          <w:tab w:val="right" w:pos="10206"/>
        </w:tabs>
        <w:spacing w:after="0" w:afterAutospacing="0"/>
        <w:rPr>
          <w:rFonts w:eastAsia="宋体" w:cs="Arial"/>
          <w:sz w:val="28"/>
          <w:szCs w:val="28"/>
          <w:lang w:val="en-US" w:eastAsia="zh-CN"/>
        </w:rPr>
      </w:pPr>
      <w:r>
        <w:rPr>
          <w:rFonts w:hint="eastAsia" w:eastAsia="宋体" w:cs="Arial"/>
          <w:sz w:val="28"/>
          <w:szCs w:val="28"/>
          <w:lang w:val="en-US" w:eastAsia="zh-CN"/>
        </w:rPr>
        <w:t>Athens</w:t>
      </w:r>
      <w:r>
        <w:rPr>
          <w:rFonts w:hint="eastAsia" w:cs="Arial"/>
          <w:sz w:val="28"/>
          <w:szCs w:val="28"/>
          <w:lang w:val="en-US"/>
        </w:rPr>
        <w:t xml:space="preserve">, </w:t>
      </w:r>
      <w:r>
        <w:rPr>
          <w:rFonts w:hint="eastAsia" w:eastAsia="宋体" w:cs="Arial"/>
          <w:sz w:val="28"/>
          <w:szCs w:val="28"/>
          <w:lang w:val="en-US" w:eastAsia="zh-CN"/>
        </w:rPr>
        <w:t>Greece</w:t>
      </w:r>
      <w:r>
        <w:rPr>
          <w:rFonts w:hint="eastAsia" w:cs="Arial"/>
          <w:sz w:val="28"/>
          <w:szCs w:val="28"/>
          <w:lang w:val="en-US"/>
        </w:rPr>
        <w:t xml:space="preserve">, </w:t>
      </w:r>
      <w:r>
        <w:rPr>
          <w:rFonts w:hint="eastAsia" w:eastAsia="宋体" w:cs="Arial"/>
          <w:sz w:val="28"/>
          <w:szCs w:val="28"/>
          <w:lang w:val="en-US" w:eastAsia="zh-CN"/>
        </w:rPr>
        <w:t xml:space="preserve">February </w:t>
      </w:r>
      <w:r>
        <w:rPr>
          <w:rFonts w:hint="eastAsia" w:cs="Arial"/>
          <w:sz w:val="28"/>
          <w:szCs w:val="28"/>
          <w:lang w:val="en-US"/>
        </w:rPr>
        <w:t>1</w:t>
      </w:r>
      <w:r>
        <w:rPr>
          <w:rFonts w:hint="eastAsia" w:eastAsia="宋体" w:cs="Arial"/>
          <w:sz w:val="28"/>
          <w:szCs w:val="28"/>
          <w:lang w:val="en-US" w:eastAsia="zh-CN"/>
        </w:rPr>
        <w:t>7</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w:t>
      </w:r>
      <w:r>
        <w:rPr>
          <w:rFonts w:hint="eastAsia" w:cs="Arial"/>
          <w:sz w:val="28"/>
          <w:szCs w:val="28"/>
          <w:lang w:val="en-US"/>
        </w:rPr>
        <w:t>2</w:t>
      </w:r>
      <w:r>
        <w:rPr>
          <w:rFonts w:hint="eastAsia" w:eastAsia="宋体" w:cs="Arial"/>
          <w:sz w:val="28"/>
          <w:szCs w:val="28"/>
          <w:lang w:val="en-US" w:eastAsia="zh-CN"/>
        </w:rPr>
        <w:t>1</w:t>
      </w:r>
      <w:r>
        <w:rPr>
          <w:rFonts w:hint="eastAsia" w:eastAsia="宋体" w:cs="Arial"/>
          <w:sz w:val="28"/>
          <w:szCs w:val="28"/>
          <w:vertAlign w:val="superscript"/>
          <w:lang w:val="en-US" w:eastAsia="zh-CN"/>
        </w:rPr>
        <w:t>st</w:t>
      </w:r>
      <w:r>
        <w:rPr>
          <w:rFonts w:hint="eastAsia" w:cs="Arial"/>
          <w:sz w:val="28"/>
          <w:szCs w:val="28"/>
          <w:lang w:val="en-US"/>
        </w:rPr>
        <w:t>, 202</w:t>
      </w:r>
      <w:r>
        <w:rPr>
          <w:rFonts w:hint="eastAsia" w:eastAsia="宋体" w:cs="Arial"/>
          <w:sz w:val="28"/>
          <w:szCs w:val="28"/>
          <w:lang w:val="en-US" w:eastAsia="zh-CN"/>
        </w:rPr>
        <w:t>5</w:t>
      </w:r>
    </w:p>
    <w:p w14:paraId="496F9EBF">
      <w:pPr>
        <w:widowControl w:val="0"/>
        <w:tabs>
          <w:tab w:val="right" w:pos="10206"/>
        </w:tabs>
        <w:spacing w:afterAutospacing="0"/>
        <w:rPr>
          <w:rFonts w:ascii="Arial" w:hAnsi="Arial" w:eastAsia="宋体" w:cs="Arial"/>
          <w:b/>
          <w:sz w:val="28"/>
          <w:szCs w:val="28"/>
          <w:lang w:val="en-US" w:eastAsia="zh-CN"/>
        </w:rPr>
      </w:pPr>
    </w:p>
    <w:bookmarkEnd w:id="0"/>
    <w:p w14:paraId="039CA572">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79966840">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 xml:space="preserve">Discussion on </w:t>
      </w:r>
      <w:r>
        <w:rPr>
          <w:rFonts w:hint="eastAsia" w:ascii="Arial" w:hAnsi="Arial" w:eastAsia="宋体" w:cs="Arial"/>
          <w:b/>
          <w:sz w:val="28"/>
          <w:szCs w:val="28"/>
          <w:lang w:val="en-US" w:eastAsia="zh-CN"/>
        </w:rPr>
        <w:t>modulation aspects</w:t>
      </w:r>
    </w:p>
    <w:p w14:paraId="78D4FC9F">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9.4.1</w:t>
      </w:r>
    </w:p>
    <w:p w14:paraId="4A90A10B">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8D1C3E1">
      <w:pPr>
        <w:pStyle w:val="2"/>
        <w:spacing w:after="180"/>
        <w:rPr>
          <w:lang w:val="en-US"/>
        </w:rPr>
      </w:pPr>
      <w:r>
        <w:rPr>
          <w:lang w:val="en-US"/>
        </w:rPr>
        <w:t>Introduction</w:t>
      </w:r>
      <w:bookmarkEnd w:id="1"/>
    </w:p>
    <w:p w14:paraId="42F0A425">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work </w:t>
      </w:r>
      <w:r>
        <w:rPr>
          <w:rFonts w:eastAsia="宋体"/>
          <w:lang w:eastAsia="zh-CN"/>
        </w:rPr>
        <w:t>item on</w:t>
      </w:r>
      <w:r>
        <w:rPr>
          <w:rFonts w:hint="eastAsia"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RAN#106, with objectives including the following</w:t>
      </w:r>
      <w:r>
        <w:rPr>
          <w:rFonts w:eastAsia="宋体"/>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579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27FE4CE">
            <w:pPr>
              <w:keepNext w:val="0"/>
              <w:keepLines w:val="0"/>
              <w:widowControl/>
              <w:numPr>
                <w:ilvl w:val="0"/>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 w:val="20"/>
                <w:szCs w:val="20"/>
                <w:lang w:val="en-US"/>
              </w:rPr>
            </w:pPr>
            <w:r>
              <w:rPr>
                <w:rFonts w:hint="eastAsia" w:eastAsia="宋体"/>
                <w:sz w:val="20"/>
                <w:szCs w:val="20"/>
                <w:lang w:val="en-US"/>
              </w:rPr>
              <w:t>RAN1 scope:</w:t>
            </w:r>
          </w:p>
          <w:p w14:paraId="2A4A98D1">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eastAsia="zh-CN"/>
              </w:rPr>
              <w:t>[...]</w:t>
            </w:r>
          </w:p>
          <w:p w14:paraId="6888E959">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R2D supports only OOK-4 modulation, one solution for CP handling. D2R backscattering supports only OOK and BPSK modulations.</w:t>
            </w:r>
          </w:p>
        </w:tc>
      </w:tr>
    </w:tbl>
    <w:p w14:paraId="77EDA50A">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 xml:space="preserve">a few modulation </w:t>
      </w:r>
      <w:r>
        <w:rPr>
          <w:rFonts w:eastAsia="宋体"/>
          <w:lang w:val="en-US" w:eastAsia="zh-CN"/>
        </w:rPr>
        <w:t xml:space="preserve">aspects of </w:t>
      </w:r>
      <w:r>
        <w:rPr>
          <w:rFonts w:hint="eastAsia" w:eastAsia="宋体"/>
          <w:lang w:val="en-US" w:eastAsia="zh-CN"/>
        </w:rPr>
        <w:t xml:space="preserve">the A-IoT </w:t>
      </w:r>
      <w:r>
        <w:rPr>
          <w:rFonts w:eastAsia="宋体"/>
          <w:lang w:val="en-US" w:eastAsia="zh-CN"/>
        </w:rPr>
        <w:t xml:space="preserve">physical layer </w:t>
      </w:r>
      <w:r>
        <w:rPr>
          <w:rFonts w:hint="eastAsia" w:eastAsia="宋体"/>
          <w:lang w:val="en-US" w:eastAsia="zh-CN"/>
        </w:rPr>
        <w:t xml:space="preserve">channel </w:t>
      </w:r>
      <w:r>
        <w:rPr>
          <w:rFonts w:eastAsia="宋体"/>
          <w:lang w:val="en-US" w:eastAsia="zh-CN"/>
        </w:rPr>
        <w:t>design</w:t>
      </w:r>
      <w:r>
        <w:rPr>
          <w:rFonts w:hint="eastAsia" w:eastAsia="宋体"/>
          <w:lang w:val="en-US" w:eastAsia="zh-CN"/>
        </w:rPr>
        <w:t>.</w:t>
      </w:r>
    </w:p>
    <w:p w14:paraId="7F5A7831">
      <w:pPr>
        <w:pStyle w:val="2"/>
        <w:spacing w:after="180"/>
        <w:rPr>
          <w:lang w:val="en-US"/>
        </w:rPr>
      </w:pPr>
      <w:r>
        <w:rPr>
          <w:lang w:val="en-US"/>
        </w:rPr>
        <w:t>Discussion</w:t>
      </w:r>
    </w:p>
    <w:p w14:paraId="755DC025">
      <w:pPr>
        <w:pStyle w:val="3"/>
        <w:spacing w:after="180"/>
        <w:rPr>
          <w:lang w:val="en-US" w:eastAsia="zh-CN"/>
        </w:rPr>
      </w:pPr>
      <w:r>
        <w:rPr>
          <w:rFonts w:hint="eastAsia"/>
          <w:lang w:val="en-US" w:eastAsia="zh-CN"/>
        </w:rPr>
        <w:t>R2D waveform</w:t>
      </w:r>
    </w:p>
    <w:p w14:paraId="67E0A015">
      <w:pPr>
        <w:spacing w:before="180" w:beforeLines="50" w:beforeAutospacing="1" w:after="180" w:afterLines="50"/>
        <w:rPr>
          <w:rFonts w:hint="default" w:eastAsia="宋体"/>
          <w:lang w:val="en-US" w:eastAsia="zh-CN"/>
        </w:rPr>
      </w:pPr>
      <w:r>
        <w:rPr>
          <w:rFonts w:hint="eastAsia" w:eastAsia="宋体"/>
          <w:lang w:val="en-US" w:eastAsia="zh-CN"/>
        </w:rPr>
        <w:t>For the OFDM-based R2D waveform, the waveform generation as specified for legacy NR DL, UL and SL can be reused. For Rel-19 where UE Readers are not supported, the resource grid configuration should be up to the Reader. On the other hand, the resource grid configuration should be forward compatible with Rel-20 where UE Readers are expected to be supported, in which case, for example, there may need to be a restriction on the size of the resource grid. Since the exactly deployed topology (i.e. Topology 1 or Topology 2) should be transparent to the devices, in our view, any restriction on the resource grid should be already specified in Rel-19.</w:t>
      </w:r>
    </w:p>
    <w:p w14:paraId="4B82EF60">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waveform generation of an R2D transmission (including preamble and PRDCH), </w:t>
      </w:r>
      <w:r>
        <w:rPr>
          <w:rFonts w:eastAsia="宋体"/>
          <w:color w:val="auto"/>
          <w:lang w:val="en-US" w:eastAsia="zh-CN"/>
        </w:rPr>
        <w:t xml:space="preserve">OFDM baseband signal generation </w:t>
      </w:r>
      <w:r>
        <w:rPr>
          <w:rFonts w:hint="eastAsia" w:eastAsia="宋体"/>
          <w:color w:val="auto"/>
          <w:lang w:val="en-US" w:eastAsia="zh-CN"/>
        </w:rPr>
        <w:t xml:space="preserve">for legacy NR DL, UL and SL </w:t>
      </w:r>
      <w:r>
        <w:rPr>
          <w:rFonts w:eastAsia="宋体"/>
          <w:color w:val="auto"/>
          <w:lang w:val="en-US" w:eastAsia="zh-CN"/>
        </w:rPr>
        <w:t>is reused</w:t>
      </w:r>
      <w:r>
        <w:rPr>
          <w:rFonts w:hint="eastAsia" w:eastAsia="宋体"/>
          <w:color w:val="auto"/>
          <w:lang w:val="en-US" w:eastAsia="zh-CN"/>
        </w:rPr>
        <w:t>.</w:t>
      </w:r>
    </w:p>
    <w:p w14:paraId="56E559DF">
      <w:pPr>
        <w:widowControl w:val="0"/>
        <w:numPr>
          <w:ilvl w:val="0"/>
          <w:numId w:val="7"/>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Configuration of the resource grid is up to the Reader in Rel-19.</w:t>
      </w:r>
    </w:p>
    <w:p w14:paraId="1BCE3A62">
      <w:pPr>
        <w:pStyle w:val="18"/>
        <w:ind w:left="1680" w:hanging="1680"/>
        <w:rPr>
          <w:rFonts w:eastAsiaTheme="minorEastAsia"/>
          <w:lang w:eastAsia="zh-CN"/>
        </w:rPr>
      </w:pPr>
      <w:r>
        <w:rPr>
          <w:rFonts w:hint="eastAsia" w:eastAsiaTheme="minorEastAsia"/>
          <w:lang w:val="en-US" w:eastAsia="zh-CN"/>
        </w:rPr>
        <w:t>Restriction(s) on the resource grid, if any, should be already specified in Rel-19.</w:t>
      </w:r>
    </w:p>
    <w:p w14:paraId="5D164704">
      <w:pPr>
        <w:widowControl w:val="0"/>
        <w:numPr>
          <w:ilvl w:val="0"/>
          <w:numId w:val="0"/>
        </w:numPr>
        <w:tabs>
          <w:tab w:val="left" w:pos="1418"/>
        </w:tabs>
        <w:snapToGrid/>
        <w:spacing w:before="240" w:after="0" w:afterAutospacing="0"/>
        <w:ind w:leftChars="0"/>
        <w:rPr>
          <w:rFonts w:hint="eastAsia"/>
          <w:lang w:val="en-US" w:eastAsia="zh-CN"/>
        </w:rPr>
      </w:pPr>
      <w:r>
        <w:rPr>
          <w:rFonts w:hint="eastAsia"/>
          <w:lang w:val="en-US" w:eastAsia="zh-CN"/>
        </w:rPr>
        <w:t>Considering forward compatibility with future evolution of A-IoT, e.g. deployment on other bands, the SCS of 15 kHz (which was the only SCS studied in Rel-19) should not be a fixed value for R2D waveform generation. In our view, SCS should be determined on a per-band basis.</w:t>
      </w:r>
    </w:p>
    <w:p w14:paraId="23262239">
      <w:pPr>
        <w:pStyle w:val="18"/>
        <w:ind w:left="1680" w:hanging="1680"/>
        <w:rPr>
          <w:rFonts w:eastAsiaTheme="minorEastAsia"/>
          <w:lang w:eastAsia="zh-CN"/>
        </w:rPr>
      </w:pPr>
      <w:r>
        <w:rPr>
          <w:rFonts w:hint="eastAsia" w:eastAsiaTheme="minorEastAsia"/>
          <w:lang w:val="en-US" w:eastAsia="zh-CN"/>
        </w:rPr>
        <w:t>For forward compatibility with future evolution of A-IoT e.g. deployment on other bands, SCS for R2D waveform generation should not be a fixed value.</w:t>
      </w:r>
    </w:p>
    <w:p w14:paraId="6266BCE2">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Theme="minorEastAsia"/>
          <w:lang w:val="en-US" w:eastAsia="zh-CN"/>
        </w:rPr>
        <w:t xml:space="preserve">SCS for R2D waveform generation is </w:t>
      </w:r>
      <w:r>
        <w:rPr>
          <w:rFonts w:hint="eastAsia"/>
          <w:lang w:val="en-US" w:eastAsia="zh-CN"/>
        </w:rPr>
        <w:t>determined on a per-band basis</w:t>
      </w:r>
      <w:r>
        <w:rPr>
          <w:rFonts w:hint="eastAsia" w:eastAsia="宋体"/>
          <w:lang w:val="en-US" w:eastAsia="zh-CN"/>
        </w:rPr>
        <w:t>.</w:t>
      </w:r>
    </w:p>
    <w:p w14:paraId="107B7BE5">
      <w:pPr>
        <w:pStyle w:val="3"/>
        <w:spacing w:after="180"/>
        <w:rPr>
          <w:lang w:val="en-US" w:eastAsia="zh-CN"/>
        </w:rPr>
      </w:pPr>
      <w:r>
        <w:rPr>
          <w:rFonts w:hint="eastAsia"/>
          <w:lang w:val="en-US" w:eastAsia="zh-CN"/>
        </w:rPr>
        <w:t>R2D bandwidth</w:t>
      </w:r>
    </w:p>
    <w:p w14:paraId="38FB9BAD">
      <w:pPr>
        <w:spacing w:before="180" w:beforeLines="50" w:beforeAutospacing="1" w:after="180" w:afterLines="50"/>
        <w:rPr>
          <w:rFonts w:hint="eastAsia" w:eastAsia="宋体"/>
          <w:lang w:val="en-US" w:eastAsia="zh-CN"/>
        </w:rPr>
      </w:pPr>
      <w:r>
        <w:rPr>
          <w:rFonts w:hint="eastAsia" w:eastAsia="宋体"/>
          <w:lang w:val="en-US" w:eastAsia="zh-CN"/>
        </w:rPr>
        <w:t xml:space="preserve">The following alternatives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for R2D bandwidths: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E7C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23D27D9">
            <w:pPr>
              <w:pStyle w:val="22"/>
              <w:keepNext w:val="0"/>
              <w:keepLines w:val="0"/>
              <w:widowControl/>
              <w:suppressLineNumbers w:val="0"/>
              <w:spacing w:before="0" w:beforeAutospacing="0"/>
              <w:ind w:right="0"/>
              <w:rPr>
                <w:rFonts w:hint="eastAsia" w:eastAsia="等线"/>
                <w:szCs w:val="20"/>
              </w:rPr>
            </w:pPr>
            <w:r>
              <w:rPr>
                <w:rFonts w:hint="eastAsia" w:eastAsia="等线"/>
                <w:szCs w:val="20"/>
              </w:rPr>
              <w:t>-</w:t>
            </w:r>
            <w:r>
              <w:rPr>
                <w:rFonts w:hint="eastAsia" w:eastAsia="等线"/>
                <w:szCs w:val="20"/>
              </w:rPr>
              <w:tab/>
            </w:r>
            <w:r>
              <w:rPr>
                <w:rFonts w:hint="eastAsia" w:eastAsia="等线"/>
                <w:szCs w:val="20"/>
              </w:rPr>
              <w:t>Transmission bandwidth, B</w:t>
            </w:r>
            <w:r>
              <w:rPr>
                <w:rFonts w:hint="eastAsia" w:eastAsia="等线"/>
                <w:szCs w:val="20"/>
                <w:vertAlign w:val="subscript"/>
              </w:rPr>
              <w:t xml:space="preserve">tx,R2D </w:t>
            </w:r>
            <w:r>
              <w:rPr>
                <w:rFonts w:hint="eastAsia" w:eastAsia="等线"/>
                <w:szCs w:val="20"/>
              </w:rPr>
              <w:t>from a reader perspective: The frequency resources used for transmitting R2D. For an OFDM-based waveform with subcarrier spacing of 15 kHz, B</w:t>
            </w:r>
            <w:r>
              <w:rPr>
                <w:rFonts w:hint="eastAsia" w:eastAsia="等线"/>
                <w:szCs w:val="20"/>
                <w:vertAlign w:val="subscript"/>
              </w:rPr>
              <w:t>tx,R2D</w:t>
            </w:r>
            <w:r>
              <w:rPr>
                <w:rFonts w:hint="eastAsia" w:eastAsia="等线"/>
                <w:szCs w:val="20"/>
              </w:rPr>
              <w:t xml:space="preserve"> ≤ twelve PRBs, and would be down-selected among:</w:t>
            </w:r>
          </w:p>
          <w:p w14:paraId="43F3D742">
            <w:pPr>
              <w:pStyle w:val="23"/>
              <w:keepNext w:val="0"/>
              <w:keepLines w:val="0"/>
              <w:widowControl/>
              <w:suppressLineNumbers w:val="0"/>
              <w:spacing w:before="0" w:beforeAutospacing="0"/>
              <w:ind w:right="0"/>
              <w:rPr>
                <w:rFonts w:hint="eastAsia" w:eastAsia="等线"/>
                <w:szCs w:val="20"/>
              </w:rPr>
            </w:pPr>
            <w:r>
              <w:rPr>
                <w:rFonts w:hint="eastAsia" w:eastAsia="等线"/>
                <w:szCs w:val="20"/>
              </w:rPr>
              <w:t>-</w:t>
            </w:r>
            <w:r>
              <w:rPr>
                <w:rFonts w:hint="eastAsia" w:eastAsia="等线"/>
                <w:szCs w:val="20"/>
              </w:rPr>
              <w:tab/>
            </w:r>
            <w:r>
              <w:rPr>
                <w:rFonts w:hint="eastAsia" w:eastAsia="等线"/>
                <w:szCs w:val="20"/>
              </w:rPr>
              <w:t>Alt 1: Including 180 kHz, 360 kHz</w:t>
            </w:r>
          </w:p>
          <w:p w14:paraId="7C95CDB9">
            <w:pPr>
              <w:pStyle w:val="23"/>
              <w:keepNext w:val="0"/>
              <w:keepLines w:val="0"/>
              <w:widowControl/>
              <w:suppressLineNumbers w:val="0"/>
              <w:spacing w:before="0" w:beforeAutospacing="0"/>
              <w:ind w:right="0"/>
              <w:rPr>
                <w:rFonts w:hint="eastAsia" w:eastAsia="等线"/>
                <w:szCs w:val="20"/>
              </w:rPr>
            </w:pPr>
            <w:r>
              <w:rPr>
                <w:rFonts w:hint="eastAsia" w:eastAsia="等线"/>
                <w:szCs w:val="20"/>
              </w:rPr>
              <w:t>-</w:t>
            </w:r>
            <w:r>
              <w:rPr>
                <w:rFonts w:hint="eastAsia" w:eastAsia="等线"/>
                <w:szCs w:val="20"/>
              </w:rPr>
              <w:tab/>
            </w:r>
            <w:r>
              <w:rPr>
                <w:rFonts w:hint="eastAsia" w:eastAsia="等线"/>
                <w:szCs w:val="20"/>
              </w:rPr>
              <w:t xml:space="preserve">Alt 2: Integer multiple(s) of 180 kHz </w:t>
            </w:r>
          </w:p>
          <w:p w14:paraId="2A2CA4A6">
            <w:pPr>
              <w:pStyle w:val="23"/>
              <w:keepNext w:val="0"/>
              <w:keepLines w:val="0"/>
              <w:widowControl/>
              <w:suppressLineNumbers w:val="0"/>
              <w:spacing w:before="0" w:beforeAutospacing="0"/>
              <w:ind w:right="0"/>
              <w:rPr>
                <w:rFonts w:hint="default" w:eastAsia="宋体"/>
                <w:szCs w:val="20"/>
                <w:vertAlign w:val="baseline"/>
                <w:lang w:val="en-US" w:eastAsia="zh-CN"/>
              </w:rPr>
            </w:pPr>
            <w:r>
              <w:rPr>
                <w:rFonts w:hint="eastAsia" w:eastAsia="等线"/>
                <w:szCs w:val="20"/>
              </w:rPr>
              <w:t>-</w:t>
            </w:r>
            <w:r>
              <w:rPr>
                <w:rFonts w:hint="eastAsia" w:eastAsia="等线"/>
                <w:szCs w:val="20"/>
              </w:rPr>
              <w:tab/>
            </w:r>
            <w:r>
              <w:rPr>
                <w:rFonts w:hint="eastAsia" w:eastAsia="等线"/>
                <w:szCs w:val="20"/>
              </w:rPr>
              <w:t xml:space="preserve">Alt 3: Integer multiple(s) of the subcarrier spacing </w:t>
            </w:r>
          </w:p>
        </w:tc>
      </w:tr>
    </w:tbl>
    <w:p w14:paraId="229B4E2F">
      <w:pPr>
        <w:spacing w:before="180" w:beforeLines="50" w:beforeAutospacing="1" w:after="180" w:afterLines="50"/>
        <w:rPr>
          <w:rFonts w:hint="eastAsia" w:eastAsia="宋体"/>
          <w:lang w:val="en-US" w:eastAsia="zh-CN"/>
        </w:rPr>
      </w:pPr>
      <w:r>
        <w:rPr>
          <w:rFonts w:hint="eastAsia" w:eastAsia="宋体"/>
          <w:lang w:val="en-US" w:eastAsia="zh-CN"/>
        </w:rPr>
        <w:t>Considering the agreed minimum R2D bandwidths for each associated M values are in integer number of PRBs, we think Alt 3 above has been excluded. For a decision between Alt-1 and Alt-2, since in Rel-19 the device is not sensitive to the actual R2D bandwidth of an R2D transmission, we think it suffices to assume, from a Reader perspective, that Alt-2 is followed, leaving the actual R2D bandwidth value to the Reader implementation.</w:t>
      </w:r>
    </w:p>
    <w:p w14:paraId="1B96FFD9">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R2D bandwidths from a Reader perspective, Alt-2 (i.e. integer multiple(s) of 180 kHz) is assumed in Rel-19.</w:t>
      </w:r>
    </w:p>
    <w:p w14:paraId="5BBB1AAE">
      <w:pPr>
        <w:pStyle w:val="3"/>
        <w:spacing w:after="180"/>
        <w:rPr>
          <w:lang w:val="en-US" w:eastAsia="zh-CN"/>
        </w:rPr>
      </w:pPr>
      <w:r>
        <w:rPr>
          <w:rFonts w:hint="eastAsia"/>
          <w:lang w:val="en-US" w:eastAsia="zh-CN"/>
        </w:rPr>
        <w:t>Values of M</w:t>
      </w:r>
    </w:p>
    <w:p w14:paraId="296CD4FA">
      <w:pPr>
        <w:spacing w:before="180" w:beforeLines="50" w:beforeAutospacing="1" w:after="180" w:afterLines="50"/>
        <w:rPr>
          <w:rFonts w:hint="eastAsia" w:eastAsia="宋体"/>
          <w:lang w:val="en-US" w:eastAsia="zh-CN"/>
        </w:rPr>
      </w:pPr>
      <w:r>
        <w:rPr>
          <w:rFonts w:hint="eastAsia" w:eastAsia="宋体"/>
          <w:lang w:val="en-US" w:eastAsia="zh-CN"/>
        </w:rPr>
        <w:t>Regarding the values of M, at least the chip length of R2D start-indicator-part (SIP) does not need to follow that of the corresponding R2D clock-acquisition-part (CAP) or PRDCH, in order to create a R2D SIP with multiple rising and/or falling edges within a constant time length (which is independent of the chip length of R2D CAP or PRDCH). In that sense, in our view it is necessary to allow multiple values of M within one OFDM symbol.</w:t>
      </w:r>
    </w:p>
    <w:p w14:paraId="6E43F9DF">
      <w:pPr>
        <w:pStyle w:val="18"/>
        <w:ind w:left="1680" w:hanging="1680"/>
        <w:rPr>
          <w:rFonts w:eastAsiaTheme="minorEastAsia"/>
          <w:lang w:eastAsia="zh-CN"/>
        </w:rPr>
      </w:pPr>
      <w:r>
        <w:rPr>
          <w:rFonts w:hint="eastAsia" w:eastAsiaTheme="minorEastAsia"/>
          <w:lang w:val="en-US" w:eastAsia="zh-CN"/>
        </w:rPr>
        <w:t xml:space="preserve">R2D chip length for R2D </w:t>
      </w:r>
      <w:r>
        <w:rPr>
          <w:rFonts w:hint="eastAsia" w:eastAsia="宋体"/>
          <w:lang w:val="en-US" w:eastAsia="zh-CN"/>
        </w:rPr>
        <w:t>start-indicator-part (</w:t>
      </w:r>
      <w:r>
        <w:rPr>
          <w:rFonts w:hint="eastAsia" w:eastAsiaTheme="minorEastAsia"/>
          <w:lang w:val="en-US" w:eastAsia="zh-CN"/>
        </w:rPr>
        <w:t xml:space="preserve">SIP) should </w:t>
      </w:r>
      <w:r>
        <w:rPr>
          <w:rFonts w:hint="eastAsia" w:eastAsia="宋体"/>
          <w:lang w:val="en-US" w:eastAsia="zh-CN"/>
        </w:rPr>
        <w:t>correspond to a relatively large value of M, even if the value of M for the corresponding clock-acquisition-part (CAP) or PRDCH is small.</w:t>
      </w:r>
    </w:p>
    <w:p w14:paraId="4B61D682">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different chips within one OFDM symbol can correspond to different values of M.</w:t>
      </w:r>
    </w:p>
    <w:p w14:paraId="71E31F63">
      <w:pPr>
        <w:pStyle w:val="3"/>
        <w:spacing w:after="180"/>
        <w:rPr>
          <w:sz w:val="24"/>
          <w:szCs w:val="18"/>
          <w:lang w:val="en-US" w:eastAsia="zh-CN"/>
        </w:rPr>
      </w:pPr>
      <w:r>
        <w:rPr>
          <w:rFonts w:hint="eastAsia"/>
          <w:sz w:val="24"/>
          <w:szCs w:val="18"/>
          <w:lang w:val="en-US" w:eastAsia="zh-CN"/>
        </w:rPr>
        <w:t>CP handling</w:t>
      </w:r>
    </w:p>
    <w:p w14:paraId="047C4077">
      <w:pPr>
        <w:spacing w:before="180" w:beforeLines="50" w:beforeAutospacing="1" w:after="180" w:afterLines="50"/>
        <w:rPr>
          <w:rFonts w:eastAsia="宋体"/>
          <w:lang w:val="en-US" w:eastAsia="zh-CN"/>
        </w:rPr>
      </w:pPr>
      <w:r>
        <w:rPr>
          <w:rFonts w:hint="eastAsia" w:eastAsia="宋体"/>
          <w:lang w:val="en-US" w:eastAsia="zh-CN"/>
        </w:rPr>
        <w:t xml:space="preserve">Regarding CP handling, the following alternatives were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2ACC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ADBCA23">
            <w:pPr>
              <w:pStyle w:val="22"/>
              <w:keepNext w:val="0"/>
              <w:keepLines w:val="0"/>
              <w:widowControl/>
              <w:suppressLineNumbers w:val="0"/>
              <w:spacing w:before="0" w:beforeAutospacing="0"/>
              <w:ind w:left="0" w:leftChars="0" w:right="0" w:firstLine="0" w:firstLineChars="0"/>
              <w:rPr>
                <w:rFonts w:hint="eastAsia" w:eastAsia="Batang"/>
                <w:szCs w:val="24"/>
                <w:lang w:val="en-US" w:eastAsia="zh-CN"/>
              </w:rPr>
            </w:pPr>
            <w:r>
              <w:rPr>
                <w:rFonts w:hint="eastAsia" w:eastAsia="Batang"/>
                <w:szCs w:val="24"/>
                <w:lang w:val="en-US" w:eastAsia="zh-CN"/>
              </w:rPr>
              <w:t>Method Type 1:</w:t>
            </w:r>
            <w:r>
              <w:rPr>
                <w:rFonts w:hint="eastAsia" w:eastAsia="Batang"/>
                <w:szCs w:val="24"/>
                <w:lang w:val="en-US" w:eastAsia="zh-CN"/>
              </w:rPr>
              <w:tab/>
            </w:r>
            <w:r>
              <w:rPr>
                <w:rFonts w:hint="eastAsia" w:eastAsia="Batang"/>
                <w:szCs w:val="24"/>
                <w:lang w:val="en-US" w:eastAsia="zh-CN"/>
              </w:rPr>
              <w:t>Removal of CP at device without specified transmit-side.</w:t>
            </w:r>
          </w:p>
          <w:p w14:paraId="25F75076">
            <w:pPr>
              <w:pStyle w:val="22"/>
              <w:keepNext w:val="0"/>
              <w:keepLines w:val="0"/>
              <w:widowControl/>
              <w:suppressLineNumbers w:val="0"/>
              <w:spacing w:before="0" w:beforeAutospacing="0"/>
              <w:ind w:left="240" w:leftChars="100" w:right="0" w:firstLine="0" w:firstLineChars="0"/>
              <w:rPr>
                <w:rFonts w:hint="eastAsia" w:eastAsia="Batang"/>
                <w:szCs w:val="24"/>
                <w:lang w:val="en-US" w:eastAsia="zh-CN"/>
              </w:rPr>
            </w:pPr>
            <w:r>
              <w:rPr>
                <w:rFonts w:hint="eastAsia" w:eastAsia="Batang"/>
                <w:szCs w:val="24"/>
                <w:lang w:val="en-US" w:eastAsia="zh-CN"/>
              </w:rPr>
              <w:t>Alt M1-1:</w:t>
            </w:r>
            <w:r>
              <w:rPr>
                <w:rFonts w:hint="eastAsia" w:eastAsia="Batang"/>
                <w:szCs w:val="24"/>
                <w:lang w:val="en-US" w:eastAsia="zh-CN"/>
              </w:rPr>
              <w:tab/>
            </w:r>
            <w:r>
              <w:rPr>
                <w:rFonts w:hint="eastAsia" w:eastAsia="Batang"/>
                <w:szCs w:val="24"/>
                <w:lang w:val="en-US" w:eastAsia="zh-CN"/>
              </w:rPr>
              <w:t>Device assumes same CP length for each OFDM symbol, i.e. does not distinguish exact CP length among different OFDM symbols</w:t>
            </w:r>
          </w:p>
          <w:p w14:paraId="18BF404F">
            <w:pPr>
              <w:pStyle w:val="22"/>
              <w:keepNext w:val="0"/>
              <w:keepLines w:val="0"/>
              <w:widowControl/>
              <w:suppressLineNumbers w:val="0"/>
              <w:spacing w:before="0" w:beforeAutospacing="0"/>
              <w:ind w:left="240" w:leftChars="100" w:right="0" w:firstLine="0" w:firstLineChars="0"/>
              <w:rPr>
                <w:rFonts w:hint="eastAsia" w:eastAsia="Batang"/>
                <w:szCs w:val="24"/>
                <w:lang w:val="en-US" w:eastAsia="zh-CN"/>
              </w:rPr>
            </w:pPr>
            <w:r>
              <w:rPr>
                <w:rFonts w:hint="eastAsia" w:eastAsia="Batang"/>
                <w:szCs w:val="24"/>
                <w:lang w:val="en-US" w:eastAsia="zh-CN"/>
              </w:rPr>
              <w:t>Alt M1-2:</w:t>
            </w:r>
            <w:r>
              <w:rPr>
                <w:rFonts w:hint="eastAsia" w:eastAsia="Batang"/>
                <w:szCs w:val="24"/>
                <w:lang w:val="en-US" w:eastAsia="zh-CN"/>
              </w:rPr>
              <w:tab/>
            </w:r>
            <w:r>
              <w:rPr>
                <w:rFonts w:hint="eastAsia" w:eastAsia="Batang"/>
                <w:szCs w:val="24"/>
                <w:lang w:val="en-US" w:eastAsia="zh-CN"/>
              </w:rPr>
              <w:t>Duration between transition edges is utilized by device to determine CP location/length, i.e. if the duration appears to be invalid based on known chip duration</w:t>
            </w:r>
          </w:p>
          <w:p w14:paraId="78CC2970">
            <w:pPr>
              <w:pStyle w:val="22"/>
              <w:keepNext w:val="0"/>
              <w:keepLines w:val="0"/>
              <w:widowControl/>
              <w:suppressLineNumbers w:val="0"/>
              <w:spacing w:before="0" w:beforeAutospacing="0"/>
              <w:ind w:left="0" w:leftChars="0" w:right="0" w:firstLine="0" w:firstLineChars="0"/>
              <w:rPr>
                <w:rFonts w:hint="eastAsia" w:eastAsia="Batang"/>
                <w:szCs w:val="24"/>
                <w:lang w:val="en-US" w:eastAsia="zh-CN"/>
              </w:rPr>
            </w:pPr>
            <w:r>
              <w:rPr>
                <w:rFonts w:hint="eastAsia" w:eastAsia="Batang"/>
                <w:szCs w:val="24"/>
                <w:lang w:val="en-US" w:eastAsia="zh-CN"/>
              </w:rPr>
              <w:t>Method Type 2:</w:t>
            </w:r>
            <w:r>
              <w:rPr>
                <w:rFonts w:hint="eastAsia" w:eastAsia="Batang"/>
                <w:szCs w:val="24"/>
                <w:lang w:val="en-US" w:eastAsia="zh-CN"/>
              </w:rPr>
              <w:tab/>
            </w:r>
            <w:r>
              <w:rPr>
                <w:rFonts w:hint="eastAsia" w:eastAsia="Batang"/>
                <w:szCs w:val="24"/>
                <w:lang w:val="en-US" w:eastAsia="zh-CN"/>
              </w:rPr>
              <w:t>Ensure the CP insertion of OFDM-based waveform will not introduce false rising/falling edge between the last OOK chip in OFDM symbol (n-1) and the first OOK chip in OFDM symbol n.</w:t>
            </w:r>
          </w:p>
          <w:p w14:paraId="0F29648E">
            <w:pPr>
              <w:pStyle w:val="24"/>
              <w:keepNext w:val="0"/>
              <w:widowControl/>
              <w:suppressLineNumbers w:val="0"/>
              <w:spacing w:before="0" w:beforeAutospacing="0"/>
              <w:ind w:right="0"/>
              <w:rPr>
                <w:rFonts w:hint="eastAsia" w:eastAsia="等线"/>
                <w:szCs w:val="20"/>
              </w:rPr>
            </w:pPr>
            <w:r>
              <w:rPr>
                <w:rFonts w:hint="eastAsia" w:eastAsia="等线"/>
                <w:szCs w:val="20"/>
              </w:rPr>
              <w:t>Alt M2-1: Method Type 2 retains subcarrier orthogonality, i.e. CP is copied from the end of an OFDM symbol.</w:t>
            </w:r>
          </w:p>
          <w:p w14:paraId="4203671D">
            <w:pPr>
              <w:pStyle w:val="24"/>
              <w:keepNext w:val="0"/>
              <w:widowControl/>
              <w:suppressLineNumbers w:val="0"/>
              <w:spacing w:before="0" w:beforeAutospacing="0"/>
              <w:ind w:left="1985" w:right="0"/>
              <w:rPr>
                <w:rFonts w:hint="eastAsia" w:eastAsia="等线"/>
                <w:szCs w:val="20"/>
              </w:rPr>
            </w:pPr>
            <w:r>
              <w:rPr>
                <w:rFonts w:hint="eastAsia" w:eastAsia="等线"/>
                <w:szCs w:val="20"/>
              </w:rPr>
              <w:t>Alt M2-1-1: The first OOK chip(s) and the last OOK chip(s) in an OFDM symbol are the same.</w:t>
            </w:r>
          </w:p>
          <w:p w14:paraId="1797A0F9">
            <w:pPr>
              <w:pStyle w:val="24"/>
              <w:keepNext w:val="0"/>
              <w:widowControl/>
              <w:suppressLineNumbers w:val="0"/>
              <w:spacing w:before="0" w:beforeAutospacing="0"/>
              <w:ind w:left="1985" w:right="0"/>
              <w:rPr>
                <w:rFonts w:hint="eastAsia" w:eastAsia="等线"/>
                <w:szCs w:val="20"/>
              </w:rPr>
            </w:pPr>
            <w:r>
              <w:rPr>
                <w:rFonts w:hint="eastAsia" w:eastAsia="等线"/>
                <w:szCs w:val="20"/>
              </w:rPr>
              <w:t>Alt M2-1-2: Ensure a transition edge occurs only at the start or only at the end of the CP, and no transition edge occurs during the CP.</w:t>
            </w:r>
          </w:p>
          <w:p w14:paraId="49A462B2">
            <w:pPr>
              <w:pStyle w:val="24"/>
              <w:keepNext w:val="0"/>
              <w:widowControl/>
              <w:suppressLineNumbers w:val="0"/>
              <w:spacing w:before="0" w:beforeAutospacing="0"/>
              <w:ind w:right="0"/>
              <w:rPr>
                <w:rFonts w:hint="eastAsia" w:eastAsia="Batang"/>
                <w:szCs w:val="24"/>
                <w:lang w:val="en-US" w:eastAsia="zh-CN"/>
              </w:rPr>
            </w:pPr>
            <w:r>
              <w:rPr>
                <w:rFonts w:hint="eastAsia" w:eastAsia="等线"/>
                <w:szCs w:val="20"/>
              </w:rPr>
              <w:t>Alt M2-2: Method Type 2 does not retain subcarrier orthogonality.</w:t>
            </w:r>
          </w:p>
        </w:tc>
      </w:tr>
    </w:tbl>
    <w:p w14:paraId="6BC72E0F">
      <w:pPr>
        <w:snapToGrid/>
        <w:spacing w:before="180" w:beforeLines="50" w:beforeAutospacing="1" w:after="180" w:afterLines="50"/>
        <w:rPr>
          <w:rFonts w:hint="eastAsia" w:eastAsia="宋体"/>
          <w:lang w:val="en-US" w:eastAsia="zh-CN"/>
        </w:rPr>
      </w:pPr>
      <w:r>
        <w:rPr>
          <w:rFonts w:hint="eastAsia" w:eastAsia="宋体"/>
          <w:lang w:val="en-US" w:eastAsia="zh-CN"/>
        </w:rPr>
        <w:t>At least for small values of M (e.g. with chip lengths larger than CP duration), our observation of companies</w:t>
      </w:r>
      <w:r>
        <w:rPr>
          <w:rFonts w:hint="default" w:eastAsia="宋体"/>
          <w:lang w:val="en-US" w:eastAsia="zh-CN"/>
        </w:rPr>
        <w:t>’</w:t>
      </w:r>
      <w:r>
        <w:rPr>
          <w:rFonts w:hint="eastAsia" w:eastAsia="宋体"/>
          <w:lang w:val="en-US" w:eastAsia="zh-CN"/>
        </w:rPr>
        <w:t xml:space="preserve"> results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is that Method Type 1 is sufficient, and choice of Alt M1-1 or Alt M1-2, or any potential combination of Alt M1-1 and Alt M1-2, could be left to device implementation.</w:t>
      </w:r>
    </w:p>
    <w:p w14:paraId="510B3476">
      <w:pPr>
        <w:pStyle w:val="18"/>
        <w:ind w:left="1680" w:hanging="1680"/>
        <w:rPr>
          <w:rFonts w:eastAsiaTheme="minorEastAsia"/>
          <w:lang w:eastAsia="zh-CN"/>
        </w:rPr>
      </w:pPr>
      <w:r>
        <w:rPr>
          <w:rFonts w:hint="eastAsia" w:eastAsia="宋体"/>
          <w:lang w:val="en-US" w:eastAsia="zh-CN"/>
        </w:rPr>
        <w:t>At least for small values of M (e.g. with chip lengths larger than CP duration), CP handling Method Type 1 is sufficient, and choice of Alt M1-1 or Alt M1-2, or any potential combination of Alt M1-1 and Alt M1-2, could be left to device implementation.</w:t>
      </w:r>
    </w:p>
    <w:p w14:paraId="5A861DC0">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At least for small values of M (e.g. with chip lengths larger than CP duration), adopt CP handling Method Type 1.</w:t>
      </w:r>
    </w:p>
    <w:p w14:paraId="7D7515DF">
      <w:pPr>
        <w:snapToGrid/>
        <w:spacing w:before="180" w:beforeLines="50" w:beforeAutospacing="1" w:after="180" w:afterLines="50"/>
        <w:rPr>
          <w:rFonts w:hint="eastAsia" w:eastAsia="宋体"/>
          <w:lang w:val="en-US" w:eastAsia="zh-CN"/>
        </w:rPr>
      </w:pPr>
      <w:r>
        <w:rPr>
          <w:rFonts w:hint="eastAsia" w:eastAsia="宋体"/>
          <w:lang w:val="en-US" w:eastAsia="zh-CN"/>
        </w:rPr>
        <w:t xml:space="preserve">For large values of M (e.g. with chip lengths comparable to or smaller than CP duration), the results captured in the TR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are quite divergent, and we think some more discussions are necessary in RAN1 before making a decision.</w:t>
      </w:r>
    </w:p>
    <w:p w14:paraId="5DE0C6D9">
      <w:pPr>
        <w:pStyle w:val="18"/>
        <w:ind w:left="1680" w:hanging="1680"/>
        <w:rPr>
          <w:rFonts w:eastAsiaTheme="minorEastAsia"/>
          <w:lang w:eastAsia="zh-CN"/>
        </w:rPr>
      </w:pPr>
      <w:r>
        <w:rPr>
          <w:rFonts w:hint="eastAsia" w:eastAsia="宋体"/>
          <w:lang w:val="en-US" w:eastAsia="zh-CN"/>
        </w:rPr>
        <w:t>For large values of M (e.g. with chip lengths comparable to or smaller than CP duration), more discussions are necessary on whether to adopt CP handling Method Type 1 or CP handling Method Type 2.</w:t>
      </w:r>
    </w:p>
    <w:p w14:paraId="543831EF">
      <w:pPr>
        <w:pStyle w:val="3"/>
        <w:spacing w:after="180"/>
        <w:rPr>
          <w:lang w:val="en-US" w:eastAsia="zh-CN"/>
        </w:rPr>
      </w:pPr>
      <w:r>
        <w:rPr>
          <w:rFonts w:hint="eastAsia"/>
          <w:lang w:val="en-US" w:eastAsia="zh-CN"/>
        </w:rPr>
        <w:t>D2R waveform</w:t>
      </w:r>
    </w:p>
    <w:p w14:paraId="0BB7D8C8">
      <w:pPr>
        <w:spacing w:before="180" w:beforeLines="50" w:beforeAutospacing="1" w:after="180" w:afterLines="50"/>
        <w:rPr>
          <w:rFonts w:hint="eastAsia" w:eastAsia="宋体"/>
          <w:lang w:val="en-US" w:eastAsia="zh-CN"/>
        </w:rPr>
      </w:pPr>
      <w:r>
        <w:rPr>
          <w:rFonts w:hint="eastAsia" w:eastAsia="宋体"/>
          <w:lang w:val="en-US" w:eastAsia="zh-CN"/>
        </w:rPr>
        <w:t>In UHF RFID standards, a Tag can choose which of ASK modulation or PSK modulation to use for backscattering. In A-IoT D2R, RAN1 should discuss whether to allow the device to choose which of OOK modulation and BPSK modulation to use for backscattering, or to allow the Reader to fully control which modulation scheme to use.</w:t>
      </w:r>
    </w:p>
    <w:p w14:paraId="0FB4672B">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discussion the following two options for D2R modualtion:</w:t>
      </w:r>
    </w:p>
    <w:p w14:paraId="5717D45E">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Option 1: the device can choose which of OOK modulation and BPSK modulation to use for D2R backscattering.</w:t>
      </w:r>
    </w:p>
    <w:p w14:paraId="771165DA">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Option 2: the Reader has full control of which of OOK modulation and BPSK modulation to use for D2R backscattering.</w:t>
      </w:r>
    </w:p>
    <w:p w14:paraId="0ACBE816">
      <w:pPr>
        <w:spacing w:before="180" w:beforeLines="50" w:beforeAutospacing="1" w:after="180" w:afterLines="50"/>
        <w:rPr>
          <w:rFonts w:hint="eastAsia" w:eastAsia="宋体"/>
          <w:lang w:val="en-US" w:eastAsia="zh-CN"/>
        </w:rPr>
      </w:pPr>
      <w:r>
        <w:rPr>
          <w:rFonts w:hint="eastAsia" w:eastAsia="宋体"/>
          <w:lang w:val="en-US" w:eastAsia="zh-CN"/>
        </w:rPr>
        <w:t>Since only double-side-band modulation is concluded in the study item phase to be feasible for D2R transmission for all devices, it should be the only option to be specified in Rel-19.</w:t>
      </w:r>
    </w:p>
    <w:p w14:paraId="7E31EE4C">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Double-side-band modulation is used for D2R backscattering.</w:t>
      </w:r>
    </w:p>
    <w:p w14:paraId="421E37F4">
      <w:pPr>
        <w:pStyle w:val="3"/>
        <w:spacing w:after="180"/>
        <w:rPr>
          <w:lang w:val="en-US" w:eastAsia="zh-CN"/>
        </w:rPr>
      </w:pPr>
      <w:r>
        <w:rPr>
          <w:rFonts w:hint="eastAsia"/>
          <w:lang w:val="en-US" w:eastAsia="zh-CN"/>
        </w:rPr>
        <w:t>D2R bandwidth</w:t>
      </w:r>
    </w:p>
    <w:p w14:paraId="52C43EE6">
      <w:pPr>
        <w:spacing w:before="180" w:beforeLines="50" w:beforeAutospacing="1" w:after="180" w:afterLines="50"/>
        <w:rPr>
          <w:rFonts w:hint="default" w:eastAsia="宋体"/>
          <w:lang w:val="en-US" w:eastAsia="zh-CN"/>
        </w:rPr>
      </w:pPr>
      <w:r>
        <w:rPr>
          <w:rFonts w:hint="eastAsia" w:eastAsia="宋体"/>
          <w:lang w:val="en-US" w:eastAsia="zh-CN"/>
        </w:rPr>
        <w:t>Regarding D2R bandwidth, the following alternatives were discussed during the study item phase,</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247F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9844D1F">
            <w:pPr>
              <w:keepNext w:val="0"/>
              <w:keepLines w:val="0"/>
              <w:widowControl/>
              <w:suppressLineNumbers w:val="0"/>
              <w:spacing w:before="180" w:beforeLines="50" w:beforeAutospacing="1" w:after="180" w:afterLines="50"/>
              <w:ind w:left="0" w:right="0"/>
              <w:rPr>
                <w:rFonts w:hint="default" w:eastAsia="宋体"/>
                <w:szCs w:val="20"/>
                <w:vertAlign w:val="baseline"/>
                <w:lang w:val="en-US" w:eastAsia="zh-CN"/>
              </w:rPr>
            </w:pPr>
            <w:r>
              <w:rPr>
                <w:rFonts w:hint="default" w:eastAsia="宋体"/>
                <w:szCs w:val="20"/>
                <w:vertAlign w:val="baseline"/>
                <w:lang w:val="en-US" w:eastAsia="zh-CN"/>
              </w:rPr>
              <w:t>For B</w:t>
            </w:r>
            <w:r>
              <w:rPr>
                <w:rFonts w:hint="default" w:eastAsia="宋体"/>
                <w:szCs w:val="20"/>
                <w:vertAlign w:val="subscript"/>
                <w:lang w:val="en-US" w:eastAsia="zh-CN"/>
              </w:rPr>
              <w:t>tx,D2R</w:t>
            </w:r>
            <w:r>
              <w:rPr>
                <w:rFonts w:hint="default" w:eastAsia="宋体"/>
                <w:szCs w:val="20"/>
                <w:vertAlign w:val="baseline"/>
                <w:lang w:val="en-US" w:eastAsia="zh-CN"/>
              </w:rPr>
              <w:t xml:space="preserve"> of the D2R transmissions associated with one/each single-tone of a carrier wave, it can be:</w:t>
            </w:r>
          </w:p>
          <w:p w14:paraId="0BAB0696">
            <w:pPr>
              <w:keepNext w:val="0"/>
              <w:keepLines w:val="0"/>
              <w:widowControl/>
              <w:suppressLineNumbers w:val="0"/>
              <w:spacing w:before="180" w:beforeLines="50" w:beforeAutospacing="1" w:after="180" w:afterLines="50"/>
              <w:ind w:left="0" w:right="0"/>
              <w:rPr>
                <w:rFonts w:hint="default" w:eastAsia="宋体"/>
                <w:szCs w:val="20"/>
                <w:vertAlign w:val="baseline"/>
                <w:lang w:val="en-US" w:eastAsia="zh-CN"/>
              </w:rPr>
            </w:pPr>
            <w:r>
              <w:rPr>
                <w:rFonts w:hint="default" w:eastAsia="宋体"/>
                <w:szCs w:val="20"/>
                <w:vertAlign w:val="baseline"/>
                <w:lang w:val="en-US" w:eastAsia="zh-CN"/>
              </w:rPr>
              <w:t>Alt 1: An integer number of PRBs</w:t>
            </w:r>
          </w:p>
          <w:p w14:paraId="6A53E1F5">
            <w:pPr>
              <w:keepNext w:val="0"/>
              <w:keepLines w:val="0"/>
              <w:widowControl/>
              <w:suppressLineNumbers w:val="0"/>
              <w:spacing w:before="180" w:beforeLines="50" w:beforeAutospacing="1" w:after="180" w:afterLines="50"/>
              <w:ind w:left="0" w:right="0"/>
              <w:rPr>
                <w:rFonts w:hint="default" w:eastAsia="宋体"/>
                <w:szCs w:val="20"/>
                <w:vertAlign w:val="baseline"/>
                <w:lang w:val="en-US" w:eastAsia="zh-CN"/>
              </w:rPr>
            </w:pPr>
            <w:r>
              <w:rPr>
                <w:rFonts w:hint="default" w:eastAsia="宋体"/>
                <w:szCs w:val="20"/>
                <w:vertAlign w:val="baseline"/>
                <w:lang w:val="en-US" w:eastAsia="zh-CN"/>
              </w:rPr>
              <w:t>Alt 2: An integer multiple of SCS</w:t>
            </w:r>
          </w:p>
        </w:tc>
      </w:tr>
    </w:tbl>
    <w:p w14:paraId="59A2C8EA">
      <w:pPr>
        <w:spacing w:before="180" w:beforeLines="50" w:beforeAutospacing="1" w:after="180" w:afterLines="50"/>
        <w:rPr>
          <w:rFonts w:hint="default" w:eastAsia="宋体"/>
          <w:lang w:val="en-US" w:eastAsia="zh-CN"/>
        </w:rPr>
      </w:pPr>
      <w:r>
        <w:rPr>
          <w:rFonts w:hint="eastAsia" w:eastAsia="宋体"/>
          <w:lang w:val="en-US" w:eastAsia="zh-CN"/>
        </w:rPr>
        <w:t>In our view, Alt 2 (which includes Alt 1 as a special case) is more beneficial in terms of both spectrum efficiency, coverage, and flexibility in D2R data rates, and hence should be adopted for D2R bandwidth design. A set of D2R bandwidths should be pre-defined for backscattering transmissions in Rel-19. More D2R bandwidths may be considered (e.g. for Device 2) in future releases.</w:t>
      </w:r>
    </w:p>
    <w:p w14:paraId="4959E79B">
      <w:pPr>
        <w:widowControl w:val="0"/>
        <w:numPr>
          <w:ilvl w:val="0"/>
          <w:numId w:val="6"/>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 set of D2R bandwidths (including a number of values as integer multiple of SCS and other values as integer multiple of PRBs) is pre-defined for backscattering transmissions in Rel-19.</w:t>
      </w:r>
    </w:p>
    <w:p w14:paraId="1EF0E223">
      <w:pPr>
        <w:pStyle w:val="2"/>
        <w:spacing w:after="180"/>
        <w:rPr>
          <w:lang w:val="en-US"/>
        </w:rPr>
      </w:pPr>
      <w:r>
        <w:rPr>
          <w:lang w:val="en-US"/>
        </w:rPr>
        <w:t>Conclusion</w:t>
      </w:r>
    </w:p>
    <w:p w14:paraId="7418DB62">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w:t>
      </w:r>
      <w:r>
        <w:rPr>
          <w:rFonts w:hint="eastAsia" w:eastAsia="宋体"/>
          <w:lang w:val="en-US" w:eastAsia="zh-CN"/>
        </w:rPr>
        <w:t>a few modulation aspects of the A-IoT physical layer channel design</w:t>
      </w:r>
      <w:r>
        <w:rPr>
          <w:rFonts w:eastAsia="宋体"/>
          <w:lang w:val="en-US" w:eastAsia="zh-CN"/>
        </w:rPr>
        <w:t xml:space="preserve">,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5476F5F8">
      <w:pPr>
        <w:pStyle w:val="18"/>
        <w:numPr>
          <w:ilvl w:val="0"/>
          <w:numId w:val="8"/>
        </w:numPr>
        <w:ind w:left="1680" w:hanging="1680"/>
        <w:rPr>
          <w:rFonts w:eastAsiaTheme="minorEastAsia"/>
          <w:lang w:eastAsia="zh-CN"/>
        </w:rPr>
      </w:pPr>
      <w:r>
        <w:rPr>
          <w:rFonts w:hint="eastAsia" w:eastAsiaTheme="minorEastAsia"/>
          <w:lang w:val="en-US" w:eastAsia="zh-CN"/>
        </w:rPr>
        <w:t>Restriction(s) on the resource grid, if any, should be already specified in Rel-19.</w:t>
      </w:r>
    </w:p>
    <w:p w14:paraId="172948F9">
      <w:pPr>
        <w:pStyle w:val="18"/>
        <w:ind w:left="1680" w:hanging="1680"/>
        <w:rPr>
          <w:rFonts w:eastAsiaTheme="minorEastAsia"/>
          <w:lang w:eastAsia="zh-CN"/>
        </w:rPr>
      </w:pPr>
      <w:r>
        <w:rPr>
          <w:rFonts w:hint="eastAsia" w:eastAsiaTheme="minorEastAsia"/>
          <w:lang w:val="en-US" w:eastAsia="zh-CN"/>
        </w:rPr>
        <w:t>For forward compatibility with future evolution of A-IoT e.g. deployment on other bands, SCS for R2D waveform generation should not be a fixed value.</w:t>
      </w:r>
    </w:p>
    <w:p w14:paraId="6860D628">
      <w:pPr>
        <w:pStyle w:val="18"/>
        <w:numPr>
          <w:ilvl w:val="0"/>
          <w:numId w:val="8"/>
        </w:numPr>
        <w:ind w:left="1680" w:hanging="1680"/>
        <w:rPr>
          <w:rFonts w:eastAsiaTheme="minorEastAsia"/>
          <w:lang w:eastAsia="zh-CN"/>
        </w:rPr>
      </w:pPr>
      <w:r>
        <w:rPr>
          <w:rFonts w:hint="eastAsia" w:eastAsiaTheme="minorEastAsia"/>
          <w:lang w:val="en-US" w:eastAsia="zh-CN"/>
        </w:rPr>
        <w:t xml:space="preserve">R2D chip length for R2D </w:t>
      </w:r>
      <w:r>
        <w:rPr>
          <w:rFonts w:hint="eastAsia" w:eastAsia="宋体"/>
          <w:lang w:val="en-US" w:eastAsia="zh-CN"/>
        </w:rPr>
        <w:t>start-indicator-part (</w:t>
      </w:r>
      <w:r>
        <w:rPr>
          <w:rFonts w:hint="eastAsia" w:eastAsiaTheme="minorEastAsia"/>
          <w:lang w:val="en-US" w:eastAsia="zh-CN"/>
        </w:rPr>
        <w:t xml:space="preserve">SIP) should </w:t>
      </w:r>
      <w:r>
        <w:rPr>
          <w:rFonts w:hint="eastAsia" w:eastAsia="宋体"/>
          <w:lang w:val="en-US" w:eastAsia="zh-CN"/>
        </w:rPr>
        <w:t>correspond to a relatively large value of M, even if the value of M for the corresponding clock-acquisition-part (CAP) or PRDCH is small.</w:t>
      </w:r>
    </w:p>
    <w:p w14:paraId="21EB58B1">
      <w:pPr>
        <w:pStyle w:val="18"/>
        <w:numPr>
          <w:ilvl w:val="0"/>
          <w:numId w:val="8"/>
        </w:numPr>
        <w:ind w:left="1680" w:hanging="1680"/>
        <w:rPr>
          <w:rFonts w:eastAsiaTheme="minorEastAsia"/>
          <w:lang w:eastAsia="zh-CN"/>
        </w:rPr>
      </w:pPr>
      <w:r>
        <w:rPr>
          <w:rFonts w:hint="eastAsia" w:eastAsia="宋体"/>
          <w:lang w:val="en-US" w:eastAsia="zh-CN"/>
        </w:rPr>
        <w:t>At least for small values of M (e.g. with chip lengths larger than CP duration), CP handling Method Type 1 is sufficient, and choice of Alt M1-1 or Alt M1-2, or any potential combination of Alt M1-1 and Alt M1-2, could be left to device implementation.</w:t>
      </w:r>
    </w:p>
    <w:p w14:paraId="3951A036">
      <w:pPr>
        <w:pStyle w:val="18"/>
        <w:ind w:left="1680" w:hanging="1680"/>
        <w:rPr>
          <w:rFonts w:eastAsiaTheme="minorEastAsia"/>
          <w:lang w:eastAsia="zh-CN"/>
        </w:rPr>
      </w:pPr>
      <w:r>
        <w:rPr>
          <w:rFonts w:hint="eastAsia" w:eastAsia="宋体"/>
          <w:lang w:val="en-US" w:eastAsia="zh-CN"/>
        </w:rPr>
        <w:t>For large values of M (e.g. with chip lengths comparable to or smaller than CP duration), more discussions are necessary on whether to adopt CP handling Method Type 1 or CP handling Method Type 2.</w:t>
      </w:r>
    </w:p>
    <w:p w14:paraId="5880022C">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waveform generation of an R2D transmission (including preamble and PRDCH), </w:t>
      </w:r>
      <w:r>
        <w:rPr>
          <w:rFonts w:eastAsia="宋体"/>
          <w:color w:val="auto"/>
          <w:lang w:val="en-US" w:eastAsia="zh-CN"/>
        </w:rPr>
        <w:t xml:space="preserve">OFDM baseband signal generation </w:t>
      </w:r>
      <w:r>
        <w:rPr>
          <w:rFonts w:hint="eastAsia" w:eastAsia="宋体"/>
          <w:color w:val="auto"/>
          <w:lang w:val="en-US" w:eastAsia="zh-CN"/>
        </w:rPr>
        <w:t xml:space="preserve">for legacy NR DL, UL and SL </w:t>
      </w:r>
      <w:r>
        <w:rPr>
          <w:rFonts w:eastAsia="宋体"/>
          <w:color w:val="auto"/>
          <w:lang w:val="en-US" w:eastAsia="zh-CN"/>
        </w:rPr>
        <w:t>is reused</w:t>
      </w:r>
      <w:r>
        <w:rPr>
          <w:rFonts w:hint="eastAsia" w:eastAsia="宋体"/>
          <w:color w:val="auto"/>
          <w:lang w:val="en-US" w:eastAsia="zh-CN"/>
        </w:rPr>
        <w:t>.</w:t>
      </w:r>
    </w:p>
    <w:p w14:paraId="33B6512A">
      <w:pPr>
        <w:widowControl w:val="0"/>
        <w:numPr>
          <w:ilvl w:val="0"/>
          <w:numId w:val="7"/>
        </w:numPr>
        <w:tabs>
          <w:tab w:val="left" w:pos="1418"/>
          <w:tab w:val="clear" w:pos="1680"/>
        </w:tabs>
        <w:snapToGrid/>
        <w:spacing w:after="0" w:afterAutospacing="0"/>
        <w:ind w:left="2098"/>
        <w:rPr>
          <w:rFonts w:eastAsia="宋体"/>
          <w:lang w:val="en-US" w:eastAsia="zh-CN"/>
        </w:rPr>
      </w:pPr>
      <w:r>
        <w:rPr>
          <w:rFonts w:hint="eastAsia" w:eastAsia="宋体"/>
          <w:lang w:val="en-US" w:eastAsia="zh-CN"/>
        </w:rPr>
        <w:t>Configuration of the resource grid is up to the Reader in Rel-19.</w:t>
      </w:r>
    </w:p>
    <w:p w14:paraId="0D10D636">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Theme="minorEastAsia"/>
          <w:lang w:val="en-US" w:eastAsia="zh-CN"/>
        </w:rPr>
        <w:t xml:space="preserve">SCS for R2D waveform generation is </w:t>
      </w:r>
      <w:r>
        <w:rPr>
          <w:rFonts w:hint="eastAsia"/>
          <w:lang w:val="en-US" w:eastAsia="zh-CN"/>
        </w:rPr>
        <w:t>determined on a per-band basis</w:t>
      </w:r>
      <w:r>
        <w:rPr>
          <w:rFonts w:hint="eastAsia" w:eastAsia="宋体"/>
          <w:lang w:val="en-US" w:eastAsia="zh-CN"/>
        </w:rPr>
        <w:t>.</w:t>
      </w:r>
    </w:p>
    <w:p w14:paraId="038E8259">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R2D bandwidths from a Reader perspective, Alt-2 (i.e. integer multiple(s) of 180 kHz) is assumed in Rel-19.</w:t>
      </w:r>
    </w:p>
    <w:p w14:paraId="06EC89E6">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R2D, different chips within one OFDM symbol can correspond to different values of M.</w:t>
      </w:r>
    </w:p>
    <w:p w14:paraId="47B2E1AA">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At least for small values of M (e.g. with chip lengths larger than CP duration), adopt CP handling Method Type 1.</w:t>
      </w:r>
    </w:p>
    <w:p w14:paraId="585F33E5">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RAN1 to discussion the following two options for D2R modualtion:</w:t>
      </w:r>
    </w:p>
    <w:p w14:paraId="1242BD5A">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Option 1: the device can choose which of OOK modulation and BPSK modulation to use for D2R backscattering.</w:t>
      </w:r>
    </w:p>
    <w:p w14:paraId="3C5CAE38">
      <w:pPr>
        <w:widowControl w:val="0"/>
        <w:numPr>
          <w:ilvl w:val="0"/>
          <w:numId w:val="7"/>
        </w:numPr>
        <w:tabs>
          <w:tab w:val="left" w:pos="1418"/>
          <w:tab w:val="clear" w:pos="1680"/>
        </w:tabs>
        <w:snapToGrid/>
        <w:spacing w:after="0" w:afterAutospacing="0"/>
        <w:ind w:left="2098"/>
        <w:rPr>
          <w:rFonts w:hint="eastAsia" w:eastAsia="宋体"/>
          <w:lang w:val="en-US" w:eastAsia="zh-CN"/>
        </w:rPr>
      </w:pPr>
      <w:r>
        <w:rPr>
          <w:rFonts w:hint="eastAsia" w:eastAsia="宋体"/>
          <w:lang w:val="en-US" w:eastAsia="zh-CN"/>
        </w:rPr>
        <w:t>Option 2: the Reader has full control of which of OOK modulation and BPSK modulation to use for D2R backscattering.</w:t>
      </w:r>
    </w:p>
    <w:p w14:paraId="062D917D">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Double-side-band modulation is used for D2R backscattering.</w:t>
      </w:r>
    </w:p>
    <w:p w14:paraId="2D7961D5">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A set of D2R bandwidths (including a number of values as integer multiple of SCS and other values as integer multiple of PRBs) is pre-defined for backscattering transmissions in Rel-19.</w:t>
      </w:r>
    </w:p>
    <w:p w14:paraId="4A66E072">
      <w:pPr>
        <w:spacing w:after="240" w:afterAutospacing="0"/>
        <w:rPr>
          <w:rFonts w:eastAsia="宋体"/>
          <w:lang w:val="en-US" w:eastAsia="zh-CN"/>
        </w:rPr>
      </w:pPr>
    </w:p>
    <w:p w14:paraId="21FA09B5">
      <w:pPr>
        <w:pStyle w:val="2"/>
        <w:spacing w:after="180"/>
        <w:rPr>
          <w:lang w:val="en-US"/>
        </w:rPr>
      </w:pPr>
      <w:r>
        <w:rPr>
          <w:lang w:val="en-US"/>
        </w:rPr>
        <w:t>References</w:t>
      </w:r>
    </w:p>
    <w:p w14:paraId="150EFA6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3"/>
    </w:p>
    <w:p w14:paraId="4A1606C3">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21925"/>
      <w:r>
        <w:rPr>
          <w:rFonts w:eastAsia="宋体"/>
          <w:lang w:val="en-US" w:eastAsia="zh-CN"/>
        </w:rPr>
        <w:t>TR 38.769</w:t>
      </w:r>
      <w:r>
        <w:rPr>
          <w:rFonts w:hint="eastAsia" w:eastAsia="宋体"/>
          <w:lang w:val="en-US" w:eastAsia="zh-CN"/>
        </w:rPr>
        <w:t xml:space="preserve">, </w:t>
      </w:r>
      <w:r>
        <w:rPr>
          <w:rFonts w:hint="default" w:eastAsia="宋体"/>
          <w:lang w:val="en-US" w:eastAsia="zh-CN"/>
        </w:rPr>
        <w:t>“</w:t>
      </w:r>
      <w:r>
        <w:rPr>
          <w:rFonts w:eastAsia="宋体"/>
          <w:lang w:val="en-US" w:eastAsia="zh-CN"/>
        </w:rPr>
        <w:t>Study on Solutions for Ambient IoT (Internet of Things)”</w:t>
      </w:r>
      <w:r>
        <w:rPr>
          <w:rFonts w:hint="eastAsia" w:eastAsia="宋体"/>
          <w:lang w:val="en-US" w:eastAsia="zh-CN"/>
        </w:rPr>
        <w:t>, v19.0.0.</w:t>
      </w:r>
      <w:bookmarkEnd w:id="4"/>
    </w:p>
    <w:p w14:paraId="06E8BFFA"/>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285A2">
    <w:pPr>
      <w:pStyle w:val="9"/>
      <w:jc w:val="center"/>
    </w:pPr>
    <w:r>
      <w:rPr>
        <w:b/>
      </w:rPr>
      <w:fldChar w:fldCharType="begin"/>
    </w:r>
    <w:r>
      <w:rPr>
        <w:b/>
      </w:rPr>
      <w:instrText xml:space="preserve">PAGE</w:instrText>
    </w:r>
    <w:r>
      <w:rPr>
        <w:b/>
      </w:rPr>
      <w:fldChar w:fldCharType="separate"/>
    </w:r>
    <w:r>
      <w:rPr>
        <w:b/>
      </w:rPr>
      <w:t>1</w:t>
    </w:r>
    <w:r>
      <w:rPr>
        <w:b/>
      </w:rPr>
      <w:fldChar w:fldCharType="end"/>
    </w:r>
  </w:p>
  <w:p w14:paraId="17EA3F9A">
    <w:pPr>
      <w:pStyle w:val="9"/>
    </w:pPr>
  </w:p>
  <w:p w14:paraId="2B483FE2"/>
  <w:p w14:paraId="3AA62C20"/>
  <w:p w14:paraId="5BEAD871"/>
  <w:p w14:paraId="4A55433C"/>
  <w:p w14:paraId="61761DD0"/>
  <w:p w14:paraId="140262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multilevel"/>
    <w:tmpl w:val="A8C4D7B6"/>
    <w:lvl w:ilvl="0" w:tentative="0">
      <w:start w:val="1"/>
      <w:numFmt w:val="bullet"/>
      <w:lvlText w:val=""/>
      <w:lvlJc w:val="left"/>
      <w:pPr>
        <w:tabs>
          <w:tab w:val="left" w:pos="1680"/>
        </w:tabs>
        <w:ind w:left="2100" w:hanging="420"/>
      </w:pPr>
      <w:rPr>
        <w:rFonts w:hint="default" w:ascii="Wingdings" w:hAnsi="Wingdings" w:cs="Wingdings"/>
        <w:sz w:val="13"/>
      </w:rPr>
    </w:lvl>
    <w:lvl w:ilvl="1" w:tentative="0">
      <w:start w:val="1"/>
      <w:numFmt w:val="bullet"/>
      <w:lvlText w:val=""/>
      <w:lvlJc w:val="left"/>
      <w:pPr>
        <w:tabs>
          <w:tab w:val="left" w:pos="840"/>
        </w:tabs>
        <w:ind w:left="2520" w:hanging="420"/>
      </w:pPr>
      <w:rPr>
        <w:rFonts w:hint="default" w:ascii="Wingdings" w:hAnsi="Wingdings"/>
        <w:sz w:val="13"/>
      </w:rPr>
    </w:lvl>
    <w:lvl w:ilvl="2" w:tentative="0">
      <w:start w:val="1"/>
      <w:numFmt w:val="bullet"/>
      <w:lvlText w:val=""/>
      <w:lvlJc w:val="left"/>
      <w:pPr>
        <w:tabs>
          <w:tab w:val="left" w:pos="1260"/>
        </w:tabs>
        <w:ind w:left="2940" w:hanging="420"/>
      </w:pPr>
      <w:rPr>
        <w:rFonts w:hint="default" w:ascii="Wingdings" w:hAnsi="Wingdings"/>
        <w:sz w:val="13"/>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
    <w:nsid w:val="1F250011"/>
    <w:multiLevelType w:val="multilevel"/>
    <w:tmpl w:val="1F250011"/>
    <w:lvl w:ilvl="0" w:tentative="0">
      <w:start w:val="1"/>
      <w:numFmt w:val="decimal"/>
      <w:pStyle w:val="16"/>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266E8EB0"/>
    <w:multiLevelType w:val="multilevel"/>
    <w:tmpl w:val="266E8EB0"/>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55685D"/>
    <w:multiLevelType w:val="singleLevel"/>
    <w:tmpl w:val="4A55685D"/>
    <w:lvl w:ilvl="0" w:tentative="0">
      <w:start w:val="1"/>
      <w:numFmt w:val="bullet"/>
      <w:pStyle w:val="17"/>
      <w:lvlText w:val=""/>
      <w:lvlJc w:val="left"/>
      <w:pPr>
        <w:tabs>
          <w:tab w:val="left" w:pos="992"/>
        </w:tabs>
        <w:ind w:left="992" w:hanging="425"/>
      </w:pPr>
      <w:rPr>
        <w:rFonts w:hint="default" w:ascii="Symbol" w:hAnsi="Symbol"/>
      </w:rPr>
    </w:lvl>
  </w:abstractNum>
  <w:abstractNum w:abstractNumId="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7">
    <w:nsid w:val="72E04451"/>
    <w:multiLevelType w:val="multilevel"/>
    <w:tmpl w:val="72E04451"/>
    <w:lvl w:ilvl="0" w:tentative="0">
      <w:start w:val="1"/>
      <w:numFmt w:val="decimal"/>
      <w:pStyle w:val="18"/>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
  </w:num>
  <w:num w:numId="3">
    <w:abstractNumId w:val="3"/>
  </w:num>
  <w:num w:numId="4">
    <w:abstractNumId w:val="7"/>
  </w:num>
  <w:num w:numId="5">
    <w:abstractNumId w:val="4"/>
  </w:num>
  <w:num w:numId="6">
    <w:abstractNumId w:val="5"/>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516A0"/>
    <w:rsid w:val="0017082B"/>
    <w:rsid w:val="001724A0"/>
    <w:rsid w:val="001A02A8"/>
    <w:rsid w:val="002579B3"/>
    <w:rsid w:val="002D233F"/>
    <w:rsid w:val="0033458C"/>
    <w:rsid w:val="00356619"/>
    <w:rsid w:val="0037359D"/>
    <w:rsid w:val="003F1BB8"/>
    <w:rsid w:val="003F4108"/>
    <w:rsid w:val="00403CD6"/>
    <w:rsid w:val="004420D9"/>
    <w:rsid w:val="00450704"/>
    <w:rsid w:val="00474E8B"/>
    <w:rsid w:val="004B399E"/>
    <w:rsid w:val="00523DBE"/>
    <w:rsid w:val="0054112B"/>
    <w:rsid w:val="00567643"/>
    <w:rsid w:val="00582606"/>
    <w:rsid w:val="005E6EBB"/>
    <w:rsid w:val="00637B55"/>
    <w:rsid w:val="006A6636"/>
    <w:rsid w:val="006B06C2"/>
    <w:rsid w:val="0070356C"/>
    <w:rsid w:val="007224F2"/>
    <w:rsid w:val="00772197"/>
    <w:rsid w:val="007A48FC"/>
    <w:rsid w:val="007B42DB"/>
    <w:rsid w:val="00812B98"/>
    <w:rsid w:val="00826E73"/>
    <w:rsid w:val="00833587"/>
    <w:rsid w:val="008335FC"/>
    <w:rsid w:val="008C74ED"/>
    <w:rsid w:val="009172EA"/>
    <w:rsid w:val="009412B9"/>
    <w:rsid w:val="0095592C"/>
    <w:rsid w:val="0097076F"/>
    <w:rsid w:val="00A6466A"/>
    <w:rsid w:val="00A770A4"/>
    <w:rsid w:val="00B0227E"/>
    <w:rsid w:val="00B27957"/>
    <w:rsid w:val="00B95B6E"/>
    <w:rsid w:val="00C3548C"/>
    <w:rsid w:val="00C36B03"/>
    <w:rsid w:val="00CA1860"/>
    <w:rsid w:val="00D46D22"/>
    <w:rsid w:val="00DD5BB0"/>
    <w:rsid w:val="00DE1E2A"/>
    <w:rsid w:val="00DF2E77"/>
    <w:rsid w:val="00E47191"/>
    <w:rsid w:val="00E551D9"/>
    <w:rsid w:val="00E77D83"/>
    <w:rsid w:val="00F03BEF"/>
    <w:rsid w:val="00F302D0"/>
    <w:rsid w:val="00F4229E"/>
    <w:rsid w:val="00F57504"/>
    <w:rsid w:val="00F9165D"/>
    <w:rsid w:val="018E1188"/>
    <w:rsid w:val="01AD551E"/>
    <w:rsid w:val="01B23C6A"/>
    <w:rsid w:val="01E74260"/>
    <w:rsid w:val="020016E9"/>
    <w:rsid w:val="0233386D"/>
    <w:rsid w:val="03434357"/>
    <w:rsid w:val="04A27754"/>
    <w:rsid w:val="04ED1679"/>
    <w:rsid w:val="057766B9"/>
    <w:rsid w:val="06FB68B7"/>
    <w:rsid w:val="070E6657"/>
    <w:rsid w:val="071212F9"/>
    <w:rsid w:val="0746571A"/>
    <w:rsid w:val="074A4D8B"/>
    <w:rsid w:val="0791770D"/>
    <w:rsid w:val="07A807FE"/>
    <w:rsid w:val="08143350"/>
    <w:rsid w:val="08244886"/>
    <w:rsid w:val="08C27377"/>
    <w:rsid w:val="08CA7368"/>
    <w:rsid w:val="08E76A46"/>
    <w:rsid w:val="092771A7"/>
    <w:rsid w:val="09371E95"/>
    <w:rsid w:val="09447918"/>
    <w:rsid w:val="094F3DFC"/>
    <w:rsid w:val="09687854"/>
    <w:rsid w:val="098A1E34"/>
    <w:rsid w:val="09FE2E06"/>
    <w:rsid w:val="0AA910D5"/>
    <w:rsid w:val="0B36617C"/>
    <w:rsid w:val="0B9F6417"/>
    <w:rsid w:val="0BF95B27"/>
    <w:rsid w:val="0BF96E42"/>
    <w:rsid w:val="0C3D430D"/>
    <w:rsid w:val="0C690BB1"/>
    <w:rsid w:val="0C727688"/>
    <w:rsid w:val="0DA5373F"/>
    <w:rsid w:val="0DCE397A"/>
    <w:rsid w:val="0E625C06"/>
    <w:rsid w:val="0EB9159E"/>
    <w:rsid w:val="0F2949AD"/>
    <w:rsid w:val="0F9827E1"/>
    <w:rsid w:val="0FC34B48"/>
    <w:rsid w:val="10FC5772"/>
    <w:rsid w:val="11E54EED"/>
    <w:rsid w:val="120F41BF"/>
    <w:rsid w:val="129C348E"/>
    <w:rsid w:val="12A926B4"/>
    <w:rsid w:val="12D71181"/>
    <w:rsid w:val="13A40A8D"/>
    <w:rsid w:val="13D44784"/>
    <w:rsid w:val="13E42DD7"/>
    <w:rsid w:val="14226315"/>
    <w:rsid w:val="15464EAC"/>
    <w:rsid w:val="155142DE"/>
    <w:rsid w:val="15584B16"/>
    <w:rsid w:val="157306F8"/>
    <w:rsid w:val="1591488A"/>
    <w:rsid w:val="160F5096"/>
    <w:rsid w:val="16457228"/>
    <w:rsid w:val="16A9014A"/>
    <w:rsid w:val="17072BD0"/>
    <w:rsid w:val="171C6B6E"/>
    <w:rsid w:val="1779132E"/>
    <w:rsid w:val="179A479E"/>
    <w:rsid w:val="18077F32"/>
    <w:rsid w:val="187A1D9E"/>
    <w:rsid w:val="18FF2114"/>
    <w:rsid w:val="191E305A"/>
    <w:rsid w:val="19C239FC"/>
    <w:rsid w:val="1A4109B4"/>
    <w:rsid w:val="1A681259"/>
    <w:rsid w:val="1A732F49"/>
    <w:rsid w:val="1AC92880"/>
    <w:rsid w:val="1AF71484"/>
    <w:rsid w:val="1B36335B"/>
    <w:rsid w:val="1B7A239B"/>
    <w:rsid w:val="1BB00AB5"/>
    <w:rsid w:val="1BF5201E"/>
    <w:rsid w:val="1C521910"/>
    <w:rsid w:val="1C747A0F"/>
    <w:rsid w:val="1C882636"/>
    <w:rsid w:val="1D2A2269"/>
    <w:rsid w:val="1D507571"/>
    <w:rsid w:val="1EA11A7B"/>
    <w:rsid w:val="1EA86AA8"/>
    <w:rsid w:val="1EFF77AF"/>
    <w:rsid w:val="1F4E2AC1"/>
    <w:rsid w:val="1F931065"/>
    <w:rsid w:val="1FA84328"/>
    <w:rsid w:val="1FFF4ECD"/>
    <w:rsid w:val="206D65AF"/>
    <w:rsid w:val="20763782"/>
    <w:rsid w:val="20A7394C"/>
    <w:rsid w:val="210E39CB"/>
    <w:rsid w:val="22097CEF"/>
    <w:rsid w:val="22AC5447"/>
    <w:rsid w:val="22F47B2B"/>
    <w:rsid w:val="230C3F3A"/>
    <w:rsid w:val="2332056D"/>
    <w:rsid w:val="23847F75"/>
    <w:rsid w:val="238939C4"/>
    <w:rsid w:val="238E2BA1"/>
    <w:rsid w:val="239216AF"/>
    <w:rsid w:val="23AD3218"/>
    <w:rsid w:val="23CF438F"/>
    <w:rsid w:val="23E46662"/>
    <w:rsid w:val="243E3BD2"/>
    <w:rsid w:val="245D56D7"/>
    <w:rsid w:val="24A51F50"/>
    <w:rsid w:val="25982986"/>
    <w:rsid w:val="259F752B"/>
    <w:rsid w:val="260F3EEA"/>
    <w:rsid w:val="262F63A5"/>
    <w:rsid w:val="26DC7A58"/>
    <w:rsid w:val="26FB6398"/>
    <w:rsid w:val="27CD500C"/>
    <w:rsid w:val="28706D19"/>
    <w:rsid w:val="287E2C63"/>
    <w:rsid w:val="289A78F2"/>
    <w:rsid w:val="298E7457"/>
    <w:rsid w:val="2A557F75"/>
    <w:rsid w:val="2A5E615F"/>
    <w:rsid w:val="2B4F6CE6"/>
    <w:rsid w:val="2B666D45"/>
    <w:rsid w:val="2B7D7783"/>
    <w:rsid w:val="2BA77E28"/>
    <w:rsid w:val="2BD31A99"/>
    <w:rsid w:val="2BF274DA"/>
    <w:rsid w:val="2C1061FC"/>
    <w:rsid w:val="2C191624"/>
    <w:rsid w:val="2C4209CD"/>
    <w:rsid w:val="2CD31625"/>
    <w:rsid w:val="2D3C541C"/>
    <w:rsid w:val="2DAF5F6C"/>
    <w:rsid w:val="2DBE6880"/>
    <w:rsid w:val="2E032864"/>
    <w:rsid w:val="2E4F41CD"/>
    <w:rsid w:val="2E67662E"/>
    <w:rsid w:val="2EDE178E"/>
    <w:rsid w:val="2EF44200"/>
    <w:rsid w:val="2F2D7712"/>
    <w:rsid w:val="2FE70A33"/>
    <w:rsid w:val="30450E91"/>
    <w:rsid w:val="315E7D2D"/>
    <w:rsid w:val="33172A43"/>
    <w:rsid w:val="339E473B"/>
    <w:rsid w:val="33B026C0"/>
    <w:rsid w:val="33D339B0"/>
    <w:rsid w:val="3466105C"/>
    <w:rsid w:val="34802092"/>
    <w:rsid w:val="35A60B32"/>
    <w:rsid w:val="35F663A6"/>
    <w:rsid w:val="3670627F"/>
    <w:rsid w:val="37B95A6E"/>
    <w:rsid w:val="37BA58BB"/>
    <w:rsid w:val="38241434"/>
    <w:rsid w:val="38995E18"/>
    <w:rsid w:val="39041808"/>
    <w:rsid w:val="398B750F"/>
    <w:rsid w:val="39A729A9"/>
    <w:rsid w:val="39D91D43"/>
    <w:rsid w:val="39EB7CEF"/>
    <w:rsid w:val="3A6836C4"/>
    <w:rsid w:val="3B0C6BD4"/>
    <w:rsid w:val="3B476D9A"/>
    <w:rsid w:val="3C6A5B02"/>
    <w:rsid w:val="3CDE1303"/>
    <w:rsid w:val="3D3D0FB6"/>
    <w:rsid w:val="3D4857BF"/>
    <w:rsid w:val="3D9F17DB"/>
    <w:rsid w:val="3DB3624E"/>
    <w:rsid w:val="3E1729ED"/>
    <w:rsid w:val="3EFD0EAF"/>
    <w:rsid w:val="3F3746D6"/>
    <w:rsid w:val="3F604F9A"/>
    <w:rsid w:val="3FBC08CA"/>
    <w:rsid w:val="401747B4"/>
    <w:rsid w:val="408B53C4"/>
    <w:rsid w:val="415733AE"/>
    <w:rsid w:val="41630D72"/>
    <w:rsid w:val="41B31CF9"/>
    <w:rsid w:val="41DF2AEE"/>
    <w:rsid w:val="421D1C63"/>
    <w:rsid w:val="429C03A0"/>
    <w:rsid w:val="42D80E0B"/>
    <w:rsid w:val="435E7A42"/>
    <w:rsid w:val="44262281"/>
    <w:rsid w:val="442F1049"/>
    <w:rsid w:val="446C43E1"/>
    <w:rsid w:val="448B5670"/>
    <w:rsid w:val="45105096"/>
    <w:rsid w:val="45257562"/>
    <w:rsid w:val="45F141CB"/>
    <w:rsid w:val="46576133"/>
    <w:rsid w:val="46737CA9"/>
    <w:rsid w:val="467C5D54"/>
    <w:rsid w:val="46CD299F"/>
    <w:rsid w:val="485E2293"/>
    <w:rsid w:val="494769C6"/>
    <w:rsid w:val="4A3A4A66"/>
    <w:rsid w:val="4A6C0C97"/>
    <w:rsid w:val="4AA4557D"/>
    <w:rsid w:val="4ADE5710"/>
    <w:rsid w:val="4B2F47E2"/>
    <w:rsid w:val="4CE76CFB"/>
    <w:rsid w:val="4D2717ED"/>
    <w:rsid w:val="4D6D5452"/>
    <w:rsid w:val="4D8136E7"/>
    <w:rsid w:val="4DD227B5"/>
    <w:rsid w:val="4E007704"/>
    <w:rsid w:val="4EBB3F9B"/>
    <w:rsid w:val="4EFA1A7A"/>
    <w:rsid w:val="4FA97A3E"/>
    <w:rsid w:val="4FF62D91"/>
    <w:rsid w:val="50010784"/>
    <w:rsid w:val="500A3750"/>
    <w:rsid w:val="502821F7"/>
    <w:rsid w:val="507951F2"/>
    <w:rsid w:val="51200A2D"/>
    <w:rsid w:val="516E572D"/>
    <w:rsid w:val="51FB0B52"/>
    <w:rsid w:val="526C4FB9"/>
    <w:rsid w:val="5380612E"/>
    <w:rsid w:val="54B22CB0"/>
    <w:rsid w:val="554747DA"/>
    <w:rsid w:val="55E33464"/>
    <w:rsid w:val="562F3EBC"/>
    <w:rsid w:val="56E31ADE"/>
    <w:rsid w:val="575F06E8"/>
    <w:rsid w:val="57B01B5E"/>
    <w:rsid w:val="58774269"/>
    <w:rsid w:val="58CF0EC3"/>
    <w:rsid w:val="59524889"/>
    <w:rsid w:val="59B759D6"/>
    <w:rsid w:val="5A0719EF"/>
    <w:rsid w:val="5A4440A8"/>
    <w:rsid w:val="5AD05976"/>
    <w:rsid w:val="5BB66216"/>
    <w:rsid w:val="5BC85F49"/>
    <w:rsid w:val="5BCD17B1"/>
    <w:rsid w:val="5C3F6B12"/>
    <w:rsid w:val="5C924F37"/>
    <w:rsid w:val="5CCE20D2"/>
    <w:rsid w:val="5CF7221A"/>
    <w:rsid w:val="5D2418A5"/>
    <w:rsid w:val="5DA645CD"/>
    <w:rsid w:val="5EE74938"/>
    <w:rsid w:val="5F230E48"/>
    <w:rsid w:val="5F5F2BB5"/>
    <w:rsid w:val="5FB71C31"/>
    <w:rsid w:val="60066868"/>
    <w:rsid w:val="60A1369C"/>
    <w:rsid w:val="61120392"/>
    <w:rsid w:val="61D20FDE"/>
    <w:rsid w:val="63830B14"/>
    <w:rsid w:val="642977BB"/>
    <w:rsid w:val="64C73510"/>
    <w:rsid w:val="64F93617"/>
    <w:rsid w:val="65A82571"/>
    <w:rsid w:val="663234CF"/>
    <w:rsid w:val="66770C98"/>
    <w:rsid w:val="671F0C66"/>
    <w:rsid w:val="67A05FCC"/>
    <w:rsid w:val="68C5436B"/>
    <w:rsid w:val="690E58E3"/>
    <w:rsid w:val="694A465A"/>
    <w:rsid w:val="69591B58"/>
    <w:rsid w:val="695B21AB"/>
    <w:rsid w:val="699D06A3"/>
    <w:rsid w:val="69A3163D"/>
    <w:rsid w:val="69FA1AD9"/>
    <w:rsid w:val="6A467D2E"/>
    <w:rsid w:val="6AB21941"/>
    <w:rsid w:val="6AC92664"/>
    <w:rsid w:val="6B8813B5"/>
    <w:rsid w:val="6C391AED"/>
    <w:rsid w:val="6C432A11"/>
    <w:rsid w:val="6C47110C"/>
    <w:rsid w:val="6CA64085"/>
    <w:rsid w:val="6CDA03F3"/>
    <w:rsid w:val="6D436291"/>
    <w:rsid w:val="6D93510E"/>
    <w:rsid w:val="6DE86C68"/>
    <w:rsid w:val="6E4A50D6"/>
    <w:rsid w:val="6E572D1F"/>
    <w:rsid w:val="6FFE1AE2"/>
    <w:rsid w:val="705E076B"/>
    <w:rsid w:val="705F156B"/>
    <w:rsid w:val="70D35D7E"/>
    <w:rsid w:val="72CB77F1"/>
    <w:rsid w:val="730808D4"/>
    <w:rsid w:val="73697BBA"/>
    <w:rsid w:val="73764075"/>
    <w:rsid w:val="73C95B29"/>
    <w:rsid w:val="74352EE3"/>
    <w:rsid w:val="74C1265A"/>
    <w:rsid w:val="75245A93"/>
    <w:rsid w:val="7646256A"/>
    <w:rsid w:val="767E25F0"/>
    <w:rsid w:val="76AA6753"/>
    <w:rsid w:val="76EE2BB4"/>
    <w:rsid w:val="774C41F5"/>
    <w:rsid w:val="7771703D"/>
    <w:rsid w:val="778A5E1B"/>
    <w:rsid w:val="77CD4BBB"/>
    <w:rsid w:val="7880506B"/>
    <w:rsid w:val="793244A0"/>
    <w:rsid w:val="798A53C1"/>
    <w:rsid w:val="79CC49FF"/>
    <w:rsid w:val="79E84606"/>
    <w:rsid w:val="7A326F58"/>
    <w:rsid w:val="7AAC2856"/>
    <w:rsid w:val="7B3B065B"/>
    <w:rsid w:val="7B455BCC"/>
    <w:rsid w:val="7B5F552E"/>
    <w:rsid w:val="7B95154C"/>
    <w:rsid w:val="7BC14128"/>
    <w:rsid w:val="7BE14E88"/>
    <w:rsid w:val="7C351B7C"/>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Balloon Text"/>
    <w:basedOn w:val="1"/>
    <w:link w:val="19"/>
    <w:qFormat/>
    <w:uiPriority w:val="0"/>
    <w:pPr>
      <w:spacing w:after="0"/>
    </w:pPr>
    <w:rPr>
      <w:sz w:val="18"/>
      <w:szCs w:val="18"/>
    </w:rPr>
  </w:style>
  <w:style w:type="paragraph" w:styleId="9">
    <w:name w:val="footer"/>
    <w:basedOn w:val="1"/>
    <w:qFormat/>
    <w:uiPriority w:val="99"/>
    <w:pPr>
      <w:tabs>
        <w:tab w:val="center" w:pos="4252"/>
        <w:tab w:val="right" w:pos="8504"/>
      </w:tabs>
    </w:pPr>
  </w:style>
  <w:style w:type="paragraph" w:styleId="10">
    <w:name w:val="header"/>
    <w:basedOn w:val="1"/>
    <w:qFormat/>
    <w:uiPriority w:val="99"/>
    <w:pPr>
      <w:widowControl w:val="0"/>
    </w:pPr>
    <w:rPr>
      <w:rFonts w:ascii="Arial" w:hAnsi="Arial" w:eastAsia="MS Mincho"/>
      <w:b/>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rFonts w:cs="Times New Roman"/>
      <w:b/>
    </w:rPr>
  </w:style>
  <w:style w:type="character" w:styleId="15">
    <w:name w:val="Hyperlink"/>
    <w:basedOn w:val="13"/>
    <w:qFormat/>
    <w:uiPriority w:val="0"/>
    <w:rPr>
      <w:color w:val="0000FF"/>
      <w:u w:val="single"/>
    </w:rPr>
  </w:style>
  <w:style w:type="paragraph" w:customStyle="1" w:styleId="16">
    <w:name w:val="text intend 2"/>
    <w:basedOn w:val="17"/>
    <w:qFormat/>
    <w:uiPriority w:val="0"/>
    <w:pPr>
      <w:widowControl/>
      <w:numPr>
        <w:numId w:val="2"/>
      </w:numPr>
      <w:tabs>
        <w:tab w:val="left" w:pos="420"/>
      </w:tabs>
      <w:spacing w:after="120"/>
    </w:pPr>
    <w:rPr>
      <w:lang w:val="en-US"/>
    </w:rPr>
  </w:style>
  <w:style w:type="paragraph" w:customStyle="1" w:styleId="17">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8">
    <w:name w:val="List Paragraph"/>
    <w:basedOn w:val="1"/>
    <w:link w:val="20"/>
    <w:qFormat/>
    <w:uiPriority w:val="34"/>
    <w:pPr>
      <w:numPr>
        <w:ilvl w:val="0"/>
        <w:numId w:val="4"/>
      </w:numPr>
      <w:spacing w:before="240" w:after="0" w:afterAutospacing="0"/>
    </w:pPr>
  </w:style>
  <w:style w:type="character" w:customStyle="1" w:styleId="19">
    <w:name w:val="批注框文本 字符"/>
    <w:basedOn w:val="13"/>
    <w:link w:val="8"/>
    <w:qFormat/>
    <w:uiPriority w:val="0"/>
    <w:rPr>
      <w:rFonts w:eastAsia="MS Gothic"/>
      <w:sz w:val="18"/>
      <w:szCs w:val="18"/>
      <w:lang w:val="en-GB" w:eastAsia="ja-JP"/>
    </w:rPr>
  </w:style>
  <w:style w:type="character" w:customStyle="1" w:styleId="20">
    <w:name w:val="列出段落 字符"/>
    <w:link w:val="18"/>
    <w:qFormat/>
    <w:locked/>
    <w:uiPriority w:val="34"/>
    <w:rPr>
      <w:rFonts w:eastAsia="MS Gothic"/>
      <w:sz w:val="24"/>
      <w:lang w:val="en-GB" w:eastAsia="ja-JP"/>
    </w:rPr>
  </w:style>
  <w:style w:type="paragraph" w:customStyle="1" w:styleId="21">
    <w:name w:val="0 Main text"/>
    <w:basedOn w:val="1"/>
    <w:qFormat/>
    <w:uiPriority w:val="0"/>
    <w:rPr>
      <w:rFonts w:eastAsia="Malgun Gothic"/>
    </w:rPr>
  </w:style>
  <w:style w:type="paragraph" w:customStyle="1" w:styleId="22">
    <w:name w:val="B1"/>
    <w:basedOn w:val="7"/>
    <w:qFormat/>
    <w:uiPriority w:val="0"/>
    <w:pPr>
      <w:ind w:left="568" w:hanging="284"/>
    </w:pPr>
  </w:style>
  <w:style w:type="paragraph" w:customStyle="1" w:styleId="23">
    <w:name w:val="B2"/>
    <w:basedOn w:val="6"/>
    <w:qFormat/>
    <w:uiPriority w:val="0"/>
  </w:style>
  <w:style w:type="paragraph" w:customStyle="1" w:styleId="24">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1676</Words>
  <Characters>8374</Characters>
  <Lines>66</Lines>
  <Paragraphs>18</Paragraphs>
  <TotalTime>2</TotalTime>
  <ScaleCrop>false</ScaleCrop>
  <LinksUpToDate>false</LinksUpToDate>
  <CharactersWithSpaces>10003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Luochao</cp:lastModifiedBy>
  <dcterms:modified xsi:type="dcterms:W3CDTF">2025-02-07T08:19:25Z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3F2DD0AC7AB441299B0BF7F1CCC6F884_13</vt:lpwstr>
  </property>
  <property fmtid="{D5CDD505-2E9C-101B-9397-08002B2CF9AE}" pid="4" name="KSOTemplateDocerSaveRecord">
    <vt:lpwstr>eyJoZGlkIjoiNjg5YTE3M2RiMjhjZDUyY2MxZjU4MzFhNTRmNWZiNWEiLCJ1c2VySWQiOiI0NDM1NzkyNzAifQ==</vt:lpwstr>
  </property>
</Properties>
</file>