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457185">
      <w:pPr>
        <w:spacing w:after="120"/>
        <w:rPr>
          <w:rFonts w:hint="default" w:ascii="Arial" w:hAnsi="Arial" w:cs="Arial"/>
          <w:b/>
          <w:bCs/>
          <w:sz w:val="22"/>
          <w:szCs w:val="22"/>
          <w:lang w:val="en-US" w:eastAsia="ja-JP"/>
        </w:rPr>
      </w:pPr>
      <w:bookmarkStart w:id="0" w:name="_Hlk145670493"/>
      <w:bookmarkStart w:id="1" w:name="_Hlk117841894"/>
      <w:r>
        <w:rPr>
          <w:rFonts w:hint="default" w:ascii="Arial" w:hAnsi="Arial" w:cs="Arial"/>
          <w:b/>
          <w:bCs/>
          <w:sz w:val="22"/>
          <w:szCs w:val="22"/>
          <w:lang w:val="en-US" w:eastAsia="ja-JP"/>
        </w:rPr>
        <w:t>3GPP TSG RAN WG1 #120</w:t>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default" w:ascii="Arial" w:hAnsi="Arial" w:cs="Arial"/>
          <w:b/>
          <w:bCs/>
          <w:sz w:val="22"/>
          <w:szCs w:val="22"/>
          <w:lang w:val="en-US" w:eastAsia="ja-JP"/>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ab/>
      </w:r>
      <w:r>
        <w:rPr>
          <w:rFonts w:hint="eastAsia" w:ascii="Arial" w:hAnsi="Arial" w:eastAsia="宋体" w:cs="Arial"/>
          <w:b/>
          <w:bCs/>
          <w:sz w:val="22"/>
          <w:szCs w:val="22"/>
          <w:lang w:val="en-US" w:eastAsia="zh-CN"/>
        </w:rPr>
        <w:t xml:space="preserve">   </w:t>
      </w:r>
      <w:r>
        <w:rPr>
          <w:rFonts w:hint="default" w:ascii="Arial" w:hAnsi="Arial" w:cs="Arial"/>
          <w:b/>
          <w:bCs/>
          <w:sz w:val="22"/>
          <w:szCs w:val="22"/>
          <w:lang w:val="en-US" w:eastAsia="ja-JP"/>
        </w:rPr>
        <w:t>R1-250</w:t>
      </w:r>
      <w:r>
        <w:rPr>
          <w:rFonts w:hint="default" w:ascii="Arial" w:hAnsi="Arial" w:cs="Arial"/>
          <w:b/>
          <w:bCs/>
          <w:sz w:val="22"/>
          <w:szCs w:val="22"/>
          <w:lang w:val="en-US" w:eastAsia="ko-KR"/>
        </w:rPr>
        <w:t>XXXX</w:t>
      </w:r>
    </w:p>
    <w:p w14:paraId="571E8401">
      <w:pPr>
        <w:spacing w:after="120"/>
        <w:rPr>
          <w:rFonts w:hint="default" w:ascii="Arial" w:hAnsi="Arial" w:cs="Arial"/>
          <w:b/>
          <w:bCs/>
          <w:sz w:val="22"/>
          <w:szCs w:val="22"/>
          <w:lang w:val="en-US" w:eastAsia="ja-JP"/>
        </w:rPr>
      </w:pPr>
      <w:r>
        <w:rPr>
          <w:rFonts w:hint="default" w:ascii="Arial" w:hAnsi="Arial" w:cs="Arial"/>
          <w:b/>
          <w:bCs/>
          <w:sz w:val="22"/>
          <w:szCs w:val="22"/>
          <w:lang w:val="en-US" w:eastAsia="ja-JP"/>
        </w:rPr>
        <w:t xml:space="preserve">Athens, Greece, </w:t>
      </w:r>
      <w:r>
        <w:rPr>
          <w:rFonts w:hint="default" w:ascii="Arial" w:hAnsi="Arial" w:cs="Arial"/>
          <w:b/>
          <w:bCs/>
          <w:sz w:val="22"/>
          <w:szCs w:val="22"/>
          <w:lang w:val="en-US" w:eastAsia="ko-KR"/>
        </w:rPr>
        <w:t xml:space="preserve">February </w:t>
      </w:r>
      <w:r>
        <w:rPr>
          <w:rFonts w:hint="default" w:ascii="Arial" w:hAnsi="Arial" w:cs="Arial"/>
          <w:b/>
          <w:bCs/>
          <w:sz w:val="22"/>
          <w:szCs w:val="22"/>
          <w:lang w:val="en-US" w:eastAsia="ja-JP"/>
        </w:rPr>
        <w:t>17</w:t>
      </w:r>
      <w:r>
        <w:rPr>
          <w:rFonts w:hint="eastAsia" w:ascii="Arial" w:hAnsi="Arial" w:cs="Arial"/>
          <w:b/>
          <w:bCs/>
          <w:sz w:val="22"/>
          <w:szCs w:val="22"/>
          <w:lang w:val="en-US" w:eastAsia="ko-KR"/>
        </w:rPr>
        <w:t>th</w:t>
      </w:r>
      <w:r>
        <w:rPr>
          <w:rFonts w:hint="default" w:ascii="Arial" w:hAnsi="Arial" w:cs="Arial"/>
          <w:b/>
          <w:bCs/>
          <w:sz w:val="22"/>
          <w:szCs w:val="22"/>
          <w:lang w:val="en-US" w:eastAsia="ja-JP"/>
        </w:rPr>
        <w:t xml:space="preserve"> – 21st, 2025</w:t>
      </w:r>
    </w:p>
    <w:bookmarkEnd w:id="0"/>
    <w:p w14:paraId="1A91E3D3">
      <w:pPr>
        <w:spacing w:after="120"/>
        <w:rPr>
          <w:rFonts w:hint="default" w:ascii="Arial" w:hAnsi="Arial" w:eastAsia="MS Mincho" w:cs="Arial"/>
          <w:b/>
          <w:bCs/>
          <w:sz w:val="22"/>
          <w:szCs w:val="22"/>
          <w:lang w:val="en-US" w:eastAsia="ja-JP"/>
        </w:rPr>
      </w:pPr>
    </w:p>
    <w:bookmarkEnd w:id="1"/>
    <w:p w14:paraId="1186E2AF">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lang w:val="en-US"/>
        </w:rPr>
        <w:t xml:space="preserve">Agenda item: </w:t>
      </w:r>
      <w:r>
        <w:rPr>
          <w:rFonts w:ascii="Arial" w:hAnsi="Arial"/>
          <w:b/>
          <w:sz w:val="22"/>
          <w:szCs w:val="22"/>
          <w:lang w:val="en-US"/>
        </w:rPr>
        <w:tab/>
      </w:r>
      <w:r>
        <w:rPr>
          <w:rFonts w:ascii="Arial" w:hAnsi="Arial"/>
          <w:b/>
          <w:sz w:val="22"/>
          <w:szCs w:val="22"/>
          <w:lang w:val="en-US"/>
        </w:rPr>
        <w:t>9.6.3</w:t>
      </w:r>
    </w:p>
    <w:p w14:paraId="2D6BD842">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 xml:space="preserve">Source: </w:t>
      </w:r>
      <w:r>
        <w:rPr>
          <w:rFonts w:ascii="Arial" w:hAnsi="Arial"/>
          <w:b/>
          <w:sz w:val="22"/>
          <w:szCs w:val="22"/>
        </w:rPr>
        <w:tab/>
      </w:r>
      <w:r>
        <w:rPr>
          <w:rFonts w:ascii="Arial" w:hAnsi="Arial"/>
          <w:b/>
          <w:sz w:val="22"/>
          <w:szCs w:val="22"/>
          <w:lang w:val="en-US"/>
        </w:rPr>
        <w:t>Apple</w:t>
      </w:r>
    </w:p>
    <w:p w14:paraId="0A2BA047">
      <w:pPr>
        <w:tabs>
          <w:tab w:val="left" w:pos="1985"/>
          <w:tab w:val="left" w:pos="2835"/>
          <w:tab w:val="right" w:pos="9072"/>
          <w:tab w:val="right" w:pos="10206"/>
        </w:tabs>
        <w:spacing w:after="120"/>
        <w:rPr>
          <w:rFonts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ascii="Arial" w:hAnsi="Arial"/>
          <w:b/>
          <w:sz w:val="22"/>
          <w:szCs w:val="22"/>
          <w:lang w:val="en-US" w:eastAsia="zh-CN"/>
        </w:rPr>
        <w:t>LP-WUS operation in CONNECTED modes</w:t>
      </w:r>
    </w:p>
    <w:p w14:paraId="253D9267">
      <w:pPr>
        <w:tabs>
          <w:tab w:val="left" w:pos="1985"/>
          <w:tab w:val="left" w:pos="2835"/>
          <w:tab w:val="right" w:pos="9072"/>
          <w:tab w:val="right" w:pos="10206"/>
        </w:tabs>
        <w:spacing w:after="120"/>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ascii="Arial" w:hAnsi="Arial"/>
          <w:b/>
          <w:sz w:val="22"/>
          <w:szCs w:val="22"/>
          <w:lang w:val="en-US"/>
        </w:rPr>
        <w:t>iscussion/Decision</w:t>
      </w:r>
    </w:p>
    <w:p w14:paraId="3CFDD7F0">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Introduction</w:t>
      </w:r>
    </w:p>
    <w:p w14:paraId="0BECE39D">
      <w:pPr>
        <w:spacing w:after="120"/>
        <w:rPr>
          <w:rFonts w:eastAsia="Times New Roman"/>
          <w:lang w:val="en-US" w:eastAsia="zh-CN"/>
        </w:rPr>
      </w:pPr>
      <w:r>
        <w:rPr>
          <w:rFonts w:eastAsia="Times New Roman"/>
          <w:lang w:val="en-US" w:eastAsia="zh-CN"/>
        </w:rPr>
        <w:t xml:space="preserve">In </w:t>
      </w:r>
      <w:r>
        <w:rPr>
          <w:rFonts w:hint="default" w:eastAsia="Times New Roman"/>
          <w:lang w:val="en-US" w:eastAsia="zh-CN"/>
        </w:rPr>
        <w:t>RP-241824</w:t>
      </w:r>
      <w:r>
        <w:rPr>
          <w:rFonts w:eastAsia="Times New Roman"/>
          <w:lang w:val="en-US" w:eastAsia="zh-CN"/>
        </w:rPr>
        <w:t xml:space="preserve">[1], the Release 19 work item on Low-power wake-up signal and receiver for NR (LP-WUS/WUR) </w:t>
      </w:r>
      <w:r>
        <w:rPr>
          <w:rFonts w:hint="default" w:eastAsia="Times New Roman"/>
          <w:lang w:val="en-US" w:eastAsia="zh-CN"/>
        </w:rPr>
        <w:t xml:space="preserve">was updated and the objective </w:t>
      </w:r>
      <w:r>
        <w:rPr>
          <w:rFonts w:eastAsia="Times New Roman"/>
          <w:lang w:val="en-US" w:eastAsia="zh-CN"/>
        </w:rPr>
        <w:t xml:space="preserve">for CONNECTED mode procedure enhancement is </w:t>
      </w:r>
      <w:r>
        <w:rPr>
          <w:rFonts w:hint="default" w:eastAsia="Times New Roman"/>
          <w:lang w:val="en-US" w:eastAsia="zh-CN"/>
        </w:rPr>
        <w:t xml:space="preserve">updated </w:t>
      </w:r>
      <w:r>
        <w:rPr>
          <w:rFonts w:eastAsia="Times New Roman"/>
          <w:lang w:val="en-US" w:eastAsia="zh-CN"/>
        </w:rPr>
        <w:t xml:space="preserve">as follows: </w:t>
      </w:r>
    </w:p>
    <w:p w14:paraId="1D06A505">
      <w:pPr>
        <w:numPr>
          <w:ilvl w:val="0"/>
          <w:numId w:val="5"/>
        </w:numPr>
        <w:spacing w:before="120" w:beforeLines="50" w:after="120"/>
        <w:ind w:hanging="357"/>
        <w:rPr>
          <w:bCs/>
          <w:lang w:val="en-US"/>
        </w:rPr>
      </w:pPr>
      <w:r>
        <w:rPr>
          <w:bCs/>
          <w:lang w:val="en-US" w:eastAsia="zh-CN" w:bidi="ar"/>
        </w:rPr>
        <w:t>For CONNECTED mode, specify procedures to allow UE MR PDCCH monitoring triggered by LP-WUS including activation and deactivation procedure of LP-WUS monitoring (RAN2, RAN1)</w:t>
      </w:r>
    </w:p>
    <w:p w14:paraId="0D1384DE">
      <w:pPr>
        <w:numPr>
          <w:ilvl w:val="1"/>
          <w:numId w:val="5"/>
        </w:numPr>
        <w:spacing w:before="120" w:beforeLines="50" w:after="120"/>
        <w:ind w:hanging="357"/>
        <w:rPr>
          <w:bCs/>
          <w:strike/>
          <w:dstrike w:val="0"/>
          <w:color w:val="FF0000"/>
          <w:lang w:val="en-US"/>
        </w:rPr>
      </w:pPr>
      <w:r>
        <w:rPr>
          <w:bCs/>
          <w:strike/>
          <w:dstrike w:val="0"/>
          <w:color w:val="FF0000"/>
          <w:lang w:val="en-US"/>
        </w:rPr>
        <w:t>Check in RAN#105 for potential TU adjustment in RAN2</w:t>
      </w:r>
    </w:p>
    <w:p w14:paraId="263073E6">
      <w:pPr>
        <w:numPr>
          <w:ilvl w:val="1"/>
          <w:numId w:val="5"/>
        </w:numPr>
        <w:spacing w:before="120" w:beforeLines="50" w:after="120"/>
        <w:ind w:hanging="357"/>
        <w:rPr>
          <w:bCs/>
          <w:lang w:val="en-US"/>
        </w:rPr>
      </w:pPr>
      <w:r>
        <w:rPr>
          <w:bCs/>
          <w:lang w:val="en-US" w:eastAsia="zh-CN" w:bidi="ar"/>
        </w:rPr>
        <w:t>Note: In CONNECTED mode, UE MR ultra-deep sleep is not considered, and UE RRM/RLM/BFD/CSI measurements are performed by MR</w:t>
      </w:r>
    </w:p>
    <w:p w14:paraId="17495C4D">
      <w:pPr>
        <w:spacing w:after="120"/>
        <w:rPr>
          <w:rFonts w:hint="default" w:eastAsia="Times New Roman"/>
          <w:lang w:val="en-US" w:eastAsia="zh-CN"/>
        </w:rPr>
      </w:pPr>
      <w:r>
        <w:rPr>
          <w:rFonts w:eastAsia="Times New Roman"/>
          <w:lang w:val="en-US" w:eastAsia="zh-CN"/>
        </w:rPr>
        <w:t>In this contribution, we provide further consideration</w:t>
      </w:r>
      <w:r>
        <w:rPr>
          <w:rFonts w:hint="default" w:eastAsia="Times New Roman"/>
          <w:lang w:val="en-US" w:eastAsia="zh-CN"/>
        </w:rPr>
        <w:t>s</w:t>
      </w:r>
      <w:r>
        <w:rPr>
          <w:rFonts w:eastAsia="Times New Roman"/>
          <w:lang w:val="en-US" w:eastAsia="zh-CN"/>
        </w:rPr>
        <w:t xml:space="preserve"> on the procedures that are needed for CONNECTED UEs to enable LP-WUS operation.</w:t>
      </w:r>
    </w:p>
    <w:p w14:paraId="7E936255">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UE MR PDCCH triggered by LP-WUS</w:t>
      </w:r>
    </w:p>
    <w:p w14:paraId="6730CF6A">
      <w:pPr>
        <w:pStyle w:val="3"/>
        <w:numPr>
          <w:ilvl w:val="1"/>
          <w:numId w:val="0"/>
        </w:numPr>
        <w:bidi w:val="0"/>
        <w:ind w:leftChars="0"/>
        <w:rPr>
          <w:rFonts w:hint="default"/>
          <w:lang w:val="en-US"/>
        </w:rPr>
      </w:pPr>
      <w:r>
        <w:rPr>
          <w:rFonts w:hint="default"/>
          <w:lang w:val="en-US"/>
        </w:rPr>
        <w:t>2.1 LP-WUS monitoring occasions</w:t>
      </w:r>
    </w:p>
    <w:p w14:paraId="1E743B80">
      <w:pP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monitoring occasions, it was discussed in </w:t>
      </w:r>
      <w:r>
        <w:rPr>
          <w:rFonts w:hint="default" w:cs="Times New Roman"/>
          <w:b w:val="0"/>
          <w:bCs w:val="0"/>
          <w:lang w:val="en-US"/>
        </w:rPr>
        <w:t xml:space="preserve">RAN1 #117 </w:t>
      </w:r>
      <w:r>
        <w:rPr>
          <w:rFonts w:hint="default" w:ascii="Times New Roman" w:hAnsi="Times New Roman" w:cs="Times New Roman"/>
          <w:b w:val="0"/>
          <w:bCs w:val="0"/>
          <w:lang w:val="en-US"/>
        </w:rPr>
        <w:t>meeting</w:t>
      </w:r>
      <w:r>
        <w:rPr>
          <w:rFonts w:hint="default" w:cs="Times New Roman"/>
          <w:b w:val="0"/>
          <w:bCs w:val="0"/>
          <w:lang w:val="en-US"/>
        </w:rPr>
        <w:t xml:space="preserve">, and in RAN1 #119 meeting, two approaches have be discussed.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D7A6BD4">
        <w:tc>
          <w:tcPr>
            <w:tcW w:w="9857" w:type="dxa"/>
          </w:tcPr>
          <w:p w14:paraId="307016D2">
            <w:pPr>
              <w:tabs>
                <w:tab w:val="left" w:pos="1440"/>
              </w:tabs>
              <w:rPr>
                <w:rFonts w:hint="default"/>
                <w:b/>
                <w:bCs/>
                <w:lang w:val="en-US"/>
              </w:rPr>
            </w:pPr>
            <w:r>
              <w:rPr>
                <w:b/>
                <w:bCs/>
                <w:highlight w:val="green"/>
              </w:rPr>
              <w:t>Agreement</w:t>
            </w:r>
            <w:r>
              <w:rPr>
                <w:rFonts w:hint="default"/>
                <w:b/>
                <w:bCs/>
                <w:highlight w:val="green"/>
                <w:lang w:val="en-US"/>
              </w:rPr>
              <w:t xml:space="preserve"> (RAN1 #117)</w:t>
            </w:r>
          </w:p>
          <w:p w14:paraId="2B1D4CAC">
            <w:pPr>
              <w:tabs>
                <w:tab w:val="left" w:pos="0"/>
              </w:tabs>
              <w:ind w:left="0" w:leftChars="0" w:firstLine="0" w:firstLineChars="0"/>
              <w:rPr>
                <w:bCs/>
                <w:szCs w:val="20"/>
                <w:lang w:val="en-US"/>
              </w:rPr>
            </w:pPr>
            <w:r>
              <w:rPr>
                <w:bCs/>
                <w:szCs w:val="20"/>
                <w:lang w:val="en-US"/>
              </w:rPr>
              <w:t xml:space="preserve">LP-WUS </w:t>
            </w:r>
            <w:r>
              <w:rPr>
                <w:szCs w:val="20"/>
                <w:lang w:val="en-US"/>
              </w:rPr>
              <w:t xml:space="preserve">monitoring </w:t>
            </w:r>
            <w:r>
              <w:rPr>
                <w:bCs/>
                <w:szCs w:val="20"/>
                <w:lang w:val="en-US"/>
              </w:rPr>
              <w:t>occasions (MOs) are configured by RRC, where UE can monitor for LP-WUS transmission in RRC CONNECTED mode.</w:t>
            </w:r>
          </w:p>
          <w:p w14:paraId="009D8F24">
            <w:pPr>
              <w:pStyle w:val="50"/>
              <w:numPr>
                <w:ilvl w:val="0"/>
                <w:numId w:val="6"/>
              </w:numPr>
              <w:tabs>
                <w:tab w:val="left" w:pos="800"/>
              </w:tabs>
              <w:ind w:left="800" w:leftChars="0" w:hanging="440" w:firstLineChars="0"/>
              <w:contextualSpacing/>
              <w:jc w:val="both"/>
              <w:rPr>
                <w:bCs/>
                <w:szCs w:val="20"/>
                <w:lang w:val="en-US"/>
              </w:rPr>
            </w:pPr>
            <w:r>
              <w:rPr>
                <w:bCs/>
                <w:szCs w:val="20"/>
                <w:lang w:val="en-US"/>
              </w:rPr>
              <w:t xml:space="preserve">FFS </w:t>
            </w:r>
            <w:r>
              <w:rPr>
                <w:rFonts w:hint="eastAsia" w:eastAsia="Yu Mincho"/>
                <w:bCs/>
                <w:szCs w:val="20"/>
                <w:lang w:val="en-US"/>
              </w:rPr>
              <w:t xml:space="preserve">whether </w:t>
            </w:r>
            <w:r>
              <w:rPr>
                <w:bCs/>
                <w:szCs w:val="20"/>
                <w:lang w:val="en-US"/>
              </w:rPr>
              <w:t>to define a time window for Mos</w:t>
            </w:r>
          </w:p>
          <w:p w14:paraId="24F58C85">
            <w:pPr>
              <w:pStyle w:val="50"/>
              <w:numPr>
                <w:ilvl w:val="0"/>
                <w:numId w:val="6"/>
              </w:numPr>
              <w:tabs>
                <w:tab w:val="left" w:pos="800"/>
              </w:tabs>
              <w:ind w:left="800" w:leftChars="0" w:hanging="440" w:firstLineChars="0"/>
              <w:contextualSpacing/>
              <w:jc w:val="both"/>
              <w:rPr>
                <w:bCs/>
                <w:szCs w:val="20"/>
                <w:lang w:val="en-US"/>
              </w:rPr>
            </w:pPr>
            <w:r>
              <w:rPr>
                <w:bCs/>
                <w:szCs w:val="20"/>
                <w:lang w:val="en-US"/>
              </w:rPr>
              <w:t>It is at least supported that a UE can monitor MOs with a periodicity.</w:t>
            </w:r>
          </w:p>
          <w:p w14:paraId="5017D154">
            <w:pPr>
              <w:pStyle w:val="50"/>
              <w:numPr>
                <w:ilvl w:val="1"/>
                <w:numId w:val="6"/>
              </w:numPr>
              <w:tabs>
                <w:tab w:val="left" w:pos="1440"/>
              </w:tabs>
              <w:ind w:leftChars="0"/>
              <w:contextualSpacing/>
              <w:jc w:val="both"/>
              <w:rPr>
                <w:rFonts w:hint="default" w:ascii="Times New Roman Bold" w:hAnsi="Times New Roman Bold" w:cs="Times New Roman Bold"/>
                <w:b/>
                <w:bCs/>
                <w:vertAlign w:val="baseline"/>
                <w:lang w:val="en-US"/>
              </w:rPr>
            </w:pPr>
            <w:r>
              <w:rPr>
                <w:rFonts w:hint="eastAsia"/>
                <w:bCs/>
                <w:szCs w:val="20"/>
                <w:lang w:val="en-US"/>
              </w:rPr>
              <w:t>F</w:t>
            </w:r>
            <w:r>
              <w:rPr>
                <w:bCs/>
                <w:szCs w:val="20"/>
                <w:lang w:val="en-US"/>
              </w:rPr>
              <w:t>FS details of the periodicity, e.g. derived from DRX cycle, separately configured</w:t>
            </w:r>
          </w:p>
          <w:p w14:paraId="5E7ED1F5">
            <w:pPr>
              <w:pStyle w:val="50"/>
              <w:numPr>
                <w:ilvl w:val="0"/>
                <w:numId w:val="0"/>
              </w:numPr>
              <w:tabs>
                <w:tab w:val="left" w:pos="1440"/>
              </w:tabs>
              <w:autoSpaceDE w:val="0"/>
              <w:autoSpaceDN w:val="0"/>
              <w:spacing w:after="50" w:afterLines="50"/>
              <w:contextualSpacing/>
              <w:jc w:val="both"/>
              <w:rPr>
                <w:bCs/>
                <w:szCs w:val="20"/>
                <w:lang w:val="en-US"/>
              </w:rPr>
            </w:pPr>
          </w:p>
          <w:p w14:paraId="582C6E4D">
            <w:pPr>
              <w:tabs>
                <w:tab w:val="left" w:pos="1440"/>
              </w:tabs>
              <w:rPr>
                <w:rFonts w:hint="default"/>
                <w:b/>
                <w:bCs/>
                <w:szCs w:val="20"/>
                <w:lang w:val="en-US" w:eastAsia="zh-CN" w:bidi="ar"/>
              </w:rPr>
            </w:pPr>
            <w:r>
              <w:rPr>
                <w:b/>
                <w:bCs/>
                <w:szCs w:val="20"/>
                <w:highlight w:val="green"/>
                <w:lang w:val="en-US" w:eastAsia="zh-CN" w:bidi="ar"/>
              </w:rPr>
              <w:t>Agreement</w:t>
            </w:r>
            <w:r>
              <w:rPr>
                <w:rFonts w:hint="default"/>
                <w:b/>
                <w:bCs/>
                <w:szCs w:val="20"/>
                <w:highlight w:val="green"/>
                <w:lang w:val="en-US" w:eastAsia="zh-CN" w:bidi="ar"/>
              </w:rPr>
              <w:t xml:space="preserve"> (RAN1 #119)</w:t>
            </w:r>
          </w:p>
          <w:p w14:paraId="6C8B570A">
            <w:pPr>
              <w:pStyle w:val="50"/>
              <w:numPr>
                <w:ilvl w:val="0"/>
                <w:numId w:val="6"/>
              </w:numPr>
              <w:tabs>
                <w:tab w:val="left" w:pos="800"/>
              </w:tabs>
              <w:ind w:left="800" w:leftChars="0" w:hanging="440" w:firstLineChars="0"/>
              <w:contextualSpacing/>
              <w:jc w:val="both"/>
              <w:rPr>
                <w:b/>
                <w:bCs/>
                <w:szCs w:val="20"/>
              </w:rPr>
            </w:pPr>
            <w:r>
              <w:rPr>
                <w:szCs w:val="20"/>
              </w:rPr>
              <w:t xml:space="preserve">For LP-WUS </w:t>
            </w:r>
            <w:r>
              <w:rPr>
                <w:rFonts w:hint="eastAsia"/>
                <w:color w:val="FF0000"/>
                <w:szCs w:val="20"/>
              </w:rPr>
              <w:t>MO</w:t>
            </w:r>
            <w:r>
              <w:rPr>
                <w:color w:val="FF0000"/>
                <w:szCs w:val="20"/>
              </w:rPr>
              <w:t xml:space="preserve">s </w:t>
            </w:r>
            <w:r>
              <w:rPr>
                <w:szCs w:val="20"/>
              </w:rPr>
              <w:t>in connected mode</w:t>
            </w:r>
            <w:r>
              <w:rPr>
                <w:rFonts w:hint="eastAsia"/>
                <w:szCs w:val="20"/>
              </w:rPr>
              <w:t xml:space="preserve"> for Option 1-1</w:t>
            </w:r>
            <w:r>
              <w:rPr>
                <w:szCs w:val="20"/>
              </w:rPr>
              <w:t>, following</w:t>
            </w:r>
            <w:r>
              <w:rPr>
                <w:rFonts w:hint="eastAsia"/>
                <w:szCs w:val="20"/>
              </w:rPr>
              <w:t xml:space="preserve"> is considered further</w:t>
            </w:r>
            <w:r>
              <w:rPr>
                <w:szCs w:val="20"/>
              </w:rPr>
              <w:t xml:space="preserve"> discussion and possible down-selection</w:t>
            </w:r>
          </w:p>
          <w:p w14:paraId="389717E8">
            <w:pPr>
              <w:pStyle w:val="50"/>
              <w:numPr>
                <w:ilvl w:val="1"/>
                <w:numId w:val="6"/>
              </w:numPr>
              <w:tabs>
                <w:tab w:val="left" w:pos="1440"/>
              </w:tabs>
              <w:ind w:leftChars="0"/>
              <w:contextualSpacing/>
              <w:jc w:val="both"/>
              <w:rPr>
                <w:szCs w:val="20"/>
              </w:rPr>
            </w:pPr>
            <w:r>
              <w:rPr>
                <w:szCs w:val="20"/>
              </w:rPr>
              <w:t>Approach 1:</w:t>
            </w:r>
          </w:p>
          <w:p w14:paraId="177CDE99">
            <w:pPr>
              <w:pStyle w:val="50"/>
              <w:numPr>
                <w:ilvl w:val="2"/>
                <w:numId w:val="6"/>
              </w:numPr>
              <w:tabs>
                <w:tab w:val="left" w:pos="1440"/>
              </w:tabs>
              <w:ind w:leftChars="0"/>
              <w:contextualSpacing/>
              <w:jc w:val="both"/>
              <w:rPr>
                <w:szCs w:val="20"/>
              </w:rPr>
            </w:pPr>
            <w:r>
              <w:rPr>
                <w:szCs w:val="20"/>
              </w:rPr>
              <w:t xml:space="preserve">LP-WUS </w:t>
            </w:r>
            <w:r>
              <w:rPr>
                <w:rFonts w:hint="eastAsia"/>
                <w:color w:val="FF0000"/>
                <w:szCs w:val="20"/>
              </w:rPr>
              <w:t>MOs</w:t>
            </w:r>
            <w:r>
              <w:rPr>
                <w:szCs w:val="20"/>
              </w:rPr>
              <w:t>, including periodicity and offset, are configured independently from the C-DRX periodicity/offset by new RRC parameter(s).</w:t>
            </w:r>
          </w:p>
          <w:p w14:paraId="2C7459B7">
            <w:pPr>
              <w:pStyle w:val="50"/>
              <w:numPr>
                <w:ilvl w:val="2"/>
                <w:numId w:val="6"/>
              </w:numPr>
              <w:tabs>
                <w:tab w:val="left" w:pos="1440"/>
              </w:tabs>
              <w:ind w:leftChars="0"/>
              <w:contextualSpacing/>
              <w:jc w:val="both"/>
              <w:rPr>
                <w:szCs w:val="20"/>
              </w:rPr>
            </w:pPr>
            <w:r>
              <w:rPr>
                <w:szCs w:val="20"/>
              </w:rPr>
              <w:t xml:space="preserve">UE selectively monitors LP-WUS in the LP-WUS </w:t>
            </w:r>
            <w:r>
              <w:rPr>
                <w:rFonts w:hint="eastAsia"/>
                <w:color w:val="FF0000"/>
                <w:szCs w:val="20"/>
              </w:rPr>
              <w:t>MOs</w:t>
            </w:r>
            <w:r>
              <w:rPr>
                <w:szCs w:val="20"/>
              </w:rPr>
              <w:t xml:space="preserve"> identified by other parameters such as </w:t>
            </w:r>
            <w:r>
              <w:rPr>
                <w:rFonts w:hint="eastAsia"/>
                <w:color w:val="FF0000"/>
                <w:szCs w:val="20"/>
              </w:rPr>
              <w:t>time offset</w:t>
            </w:r>
            <w:r>
              <w:rPr>
                <w:color w:val="FF0000"/>
                <w:szCs w:val="20"/>
              </w:rPr>
              <w:t xml:space="preserve"> </w:t>
            </w:r>
            <w:r>
              <w:rPr>
                <w:szCs w:val="20"/>
              </w:rPr>
              <w:t>prior to the start of</w:t>
            </w:r>
            <w:r>
              <w:rPr>
                <w:i/>
                <w:iCs/>
                <w:szCs w:val="20"/>
              </w:rPr>
              <w:t xml:space="preserve"> drx-onDurationTimer</w:t>
            </w:r>
            <w:r>
              <w:rPr>
                <w:szCs w:val="20"/>
              </w:rPr>
              <w:t>.</w:t>
            </w:r>
          </w:p>
          <w:p w14:paraId="06A29BEC">
            <w:pPr>
              <w:pStyle w:val="50"/>
              <w:numPr>
                <w:ilvl w:val="1"/>
                <w:numId w:val="6"/>
              </w:numPr>
              <w:tabs>
                <w:tab w:val="left" w:pos="1440"/>
              </w:tabs>
              <w:ind w:leftChars="0"/>
              <w:contextualSpacing/>
              <w:jc w:val="both"/>
              <w:rPr>
                <w:szCs w:val="20"/>
              </w:rPr>
            </w:pPr>
            <w:r>
              <w:rPr>
                <w:szCs w:val="20"/>
              </w:rPr>
              <w:t>Approach 2:</w:t>
            </w:r>
          </w:p>
          <w:p w14:paraId="2744696E">
            <w:pPr>
              <w:pStyle w:val="50"/>
              <w:numPr>
                <w:ilvl w:val="2"/>
                <w:numId w:val="6"/>
              </w:numPr>
              <w:tabs>
                <w:tab w:val="left" w:pos="1440"/>
              </w:tabs>
              <w:ind w:leftChars="0"/>
              <w:contextualSpacing/>
              <w:jc w:val="both"/>
              <w:rPr>
                <w:szCs w:val="20"/>
              </w:rPr>
            </w:pPr>
            <w:r>
              <w:rPr>
                <w:szCs w:val="20"/>
              </w:rPr>
              <w:t xml:space="preserve">LP-WUS </w:t>
            </w:r>
            <w:r>
              <w:rPr>
                <w:rFonts w:hint="eastAsia"/>
                <w:color w:val="FF0000"/>
                <w:szCs w:val="20"/>
              </w:rPr>
              <w:t>MOs</w:t>
            </w:r>
            <w:r>
              <w:rPr>
                <w:szCs w:val="20"/>
              </w:rPr>
              <w:t xml:space="preserve">, including periodicity and offset, are identified based on the slot that </w:t>
            </w:r>
            <w:r>
              <w:rPr>
                <w:i/>
                <w:iCs/>
                <w:szCs w:val="20"/>
              </w:rPr>
              <w:t>drx-onDurationTimer</w:t>
            </w:r>
            <w:r>
              <w:rPr>
                <w:szCs w:val="20"/>
              </w:rPr>
              <w:t xml:space="preserve"> would start and a new RRC parameter indicating the time offset until the slot that </w:t>
            </w:r>
            <w:r>
              <w:rPr>
                <w:i/>
                <w:iCs/>
                <w:szCs w:val="20"/>
              </w:rPr>
              <w:t>drx-onDurationTimer</w:t>
            </w:r>
            <w:r>
              <w:rPr>
                <w:szCs w:val="20"/>
              </w:rPr>
              <w:t xml:space="preserve"> would start.</w:t>
            </w:r>
          </w:p>
          <w:p w14:paraId="068D5963">
            <w:pPr>
              <w:pStyle w:val="50"/>
              <w:numPr>
                <w:ilvl w:val="1"/>
                <w:numId w:val="6"/>
              </w:numPr>
              <w:tabs>
                <w:tab w:val="left" w:pos="1440"/>
              </w:tabs>
              <w:ind w:leftChars="0"/>
              <w:contextualSpacing/>
              <w:jc w:val="both"/>
              <w:rPr>
                <w:szCs w:val="20"/>
              </w:rPr>
            </w:pPr>
            <w:r>
              <w:rPr>
                <w:rFonts w:hint="eastAsia"/>
                <w:szCs w:val="20"/>
              </w:rPr>
              <w:t xml:space="preserve">FFS: </w:t>
            </w:r>
            <w:r>
              <w:rPr>
                <w:rFonts w:hint="eastAsia"/>
                <w:color w:val="FF0000"/>
                <w:szCs w:val="20"/>
              </w:rPr>
              <w:t>An</w:t>
            </w:r>
            <w:r>
              <w:rPr>
                <w:rFonts w:hint="eastAsia"/>
                <w:szCs w:val="20"/>
              </w:rPr>
              <w:t xml:space="preserve">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77AAD5D2">
            <w:pPr>
              <w:pStyle w:val="50"/>
              <w:numPr>
                <w:ilvl w:val="2"/>
                <w:numId w:val="6"/>
              </w:numPr>
              <w:tabs>
                <w:tab w:val="left" w:pos="1440"/>
              </w:tabs>
              <w:ind w:leftChars="0"/>
              <w:contextualSpacing/>
              <w:jc w:val="both"/>
              <w:rPr>
                <w:szCs w:val="20"/>
              </w:rPr>
            </w:pPr>
            <w:r>
              <w:rPr>
                <w:rFonts w:hint="eastAsia"/>
                <w:color w:val="FF0000"/>
                <w:szCs w:val="20"/>
              </w:rPr>
              <w:t>FFS:</w:t>
            </w:r>
            <w:r>
              <w:rPr>
                <w:rFonts w:hint="eastAsia"/>
                <w:szCs w:val="20"/>
              </w:rPr>
              <w:t xml:space="preserve"> </w:t>
            </w:r>
            <w:r>
              <w:rPr>
                <w:szCs w:val="20"/>
              </w:rPr>
              <w:t xml:space="preserve">the consecutive LP-WUS </w:t>
            </w:r>
            <w:r>
              <w:rPr>
                <w:rFonts w:hint="eastAsia"/>
                <w:color w:val="FF0000"/>
                <w:szCs w:val="20"/>
              </w:rPr>
              <w:t>MOs</w:t>
            </w:r>
            <w:r>
              <w:rPr>
                <w:szCs w:val="20"/>
              </w:rPr>
              <w:t xml:space="preserve"> in time identified by </w:t>
            </w:r>
            <w:r>
              <w:rPr>
                <w:rFonts w:hint="eastAsia"/>
                <w:color w:val="FF0000"/>
                <w:szCs w:val="20"/>
              </w:rPr>
              <w:t>the RRC parameter</w:t>
            </w:r>
            <w:r>
              <w:rPr>
                <w:rFonts w:hint="eastAsia"/>
                <w:szCs w:val="20"/>
              </w:rPr>
              <w:t xml:space="preserve"> </w:t>
            </w:r>
            <w:r>
              <w:rPr>
                <w:szCs w:val="20"/>
              </w:rPr>
              <w:t>are associated with a same C-DRX cycle;</w:t>
            </w:r>
          </w:p>
          <w:p w14:paraId="6FD9D598">
            <w:pPr>
              <w:pStyle w:val="50"/>
              <w:numPr>
                <w:ilvl w:val="2"/>
                <w:numId w:val="6"/>
              </w:numPr>
              <w:tabs>
                <w:tab w:val="left" w:pos="1440"/>
              </w:tabs>
              <w:ind w:leftChars="0"/>
              <w:contextualSpacing/>
              <w:jc w:val="both"/>
              <w:rPr>
                <w:szCs w:val="20"/>
              </w:rPr>
            </w:pPr>
            <w:r>
              <w:rPr>
                <w:rFonts w:hint="eastAsia"/>
                <w:color w:val="FF0000"/>
                <w:szCs w:val="20"/>
              </w:rPr>
              <w:t>FFS:</w:t>
            </w:r>
            <w:r>
              <w:rPr>
                <w:rFonts w:hint="eastAsia"/>
                <w:szCs w:val="20"/>
              </w:rPr>
              <w:t xml:space="preserve"> </w:t>
            </w:r>
            <w:r>
              <w:rPr>
                <w:szCs w:val="20"/>
              </w:rPr>
              <w:t xml:space="preserve">LP-WUS </w:t>
            </w:r>
            <w:r>
              <w:rPr>
                <w:rFonts w:hint="eastAsia"/>
                <w:color w:val="FF0000"/>
                <w:szCs w:val="20"/>
              </w:rPr>
              <w:t>MOs</w:t>
            </w:r>
            <w:r>
              <w:rPr>
                <w:szCs w:val="20"/>
              </w:rPr>
              <w:t xml:space="preserve"> in time identified by </w:t>
            </w:r>
            <w:r>
              <w:rPr>
                <w:rFonts w:hint="eastAsia"/>
                <w:color w:val="FF0000"/>
                <w:szCs w:val="20"/>
              </w:rPr>
              <w:t>the RRC parameter</w:t>
            </w:r>
            <w:r>
              <w:rPr>
                <w:szCs w:val="20"/>
              </w:rPr>
              <w:t xml:space="preserve"> provides consistent indication for the same C-DRX cycle of the UE, i.e., UE does not expect to detect more than one LP-WUSs with different indications for the UE in the LP-WUS </w:t>
            </w:r>
            <w:r>
              <w:rPr>
                <w:rFonts w:hint="eastAsia"/>
                <w:color w:val="FF0000"/>
                <w:szCs w:val="20"/>
              </w:rPr>
              <w:t>MOs</w:t>
            </w:r>
            <w:r>
              <w:rPr>
                <w:szCs w:val="20"/>
              </w:rPr>
              <w:t xml:space="preserve"> associated with the same C-DRX cycle.</w:t>
            </w:r>
          </w:p>
          <w:p w14:paraId="12E40F40">
            <w:pPr>
              <w:pStyle w:val="50"/>
              <w:numPr>
                <w:ilvl w:val="0"/>
                <w:numId w:val="6"/>
              </w:numPr>
              <w:tabs>
                <w:tab w:val="left" w:pos="800"/>
              </w:tabs>
              <w:ind w:left="800" w:leftChars="0" w:hanging="440" w:firstLineChars="0"/>
              <w:contextualSpacing/>
              <w:jc w:val="both"/>
              <w:rPr>
                <w:b/>
                <w:bCs/>
                <w:szCs w:val="20"/>
              </w:rPr>
            </w:pPr>
            <w:r>
              <w:rPr>
                <w:szCs w:val="20"/>
              </w:rPr>
              <w:t xml:space="preserve">For LP-WUS </w:t>
            </w:r>
            <w:r>
              <w:rPr>
                <w:color w:val="FF0000"/>
                <w:szCs w:val="20"/>
              </w:rPr>
              <w:t>MOs</w:t>
            </w:r>
            <w:r>
              <w:rPr>
                <w:szCs w:val="20"/>
              </w:rPr>
              <w:t xml:space="preserve"> in connected mode</w:t>
            </w:r>
            <w:r>
              <w:rPr>
                <w:rFonts w:hint="eastAsia"/>
                <w:szCs w:val="20"/>
              </w:rPr>
              <w:t xml:space="preserve"> for Option 1-2</w:t>
            </w:r>
            <w:r>
              <w:rPr>
                <w:szCs w:val="20"/>
              </w:rPr>
              <w:t>, following</w:t>
            </w:r>
            <w:r>
              <w:rPr>
                <w:rFonts w:hint="eastAsia"/>
                <w:szCs w:val="20"/>
              </w:rPr>
              <w:t xml:space="preserve"> is considered further</w:t>
            </w:r>
          </w:p>
          <w:p w14:paraId="5229B46F">
            <w:pPr>
              <w:pStyle w:val="50"/>
              <w:numPr>
                <w:ilvl w:val="1"/>
                <w:numId w:val="6"/>
              </w:numPr>
              <w:tabs>
                <w:tab w:val="left" w:pos="1440"/>
              </w:tabs>
              <w:ind w:leftChars="0"/>
              <w:contextualSpacing/>
              <w:jc w:val="both"/>
              <w:rPr>
                <w:szCs w:val="20"/>
              </w:rPr>
            </w:pPr>
            <w:r>
              <w:rPr>
                <w:szCs w:val="20"/>
              </w:rPr>
              <w:t>Approach 1:</w:t>
            </w:r>
          </w:p>
          <w:p w14:paraId="24FBEA48">
            <w:pPr>
              <w:pStyle w:val="50"/>
              <w:numPr>
                <w:ilvl w:val="2"/>
                <w:numId w:val="6"/>
              </w:numPr>
              <w:tabs>
                <w:tab w:val="left" w:pos="1440"/>
              </w:tabs>
              <w:ind w:leftChars="0"/>
              <w:contextualSpacing/>
              <w:jc w:val="both"/>
              <w:rPr>
                <w:szCs w:val="20"/>
              </w:rPr>
            </w:pPr>
            <w:r>
              <w:rPr>
                <w:szCs w:val="20"/>
              </w:rPr>
              <w:t xml:space="preserve">LP-WUS </w:t>
            </w:r>
            <w:r>
              <w:rPr>
                <w:color w:val="FF0000"/>
                <w:szCs w:val="20"/>
              </w:rPr>
              <w:t>MOs</w:t>
            </w:r>
            <w:r>
              <w:rPr>
                <w:szCs w:val="20"/>
              </w:rPr>
              <w:t>, including periodicity and offset, are configured independently from the C-DRX periodicity/offset by new RRC parameter(s).</w:t>
            </w:r>
          </w:p>
          <w:p w14:paraId="6F578B78">
            <w:pPr>
              <w:pStyle w:val="50"/>
              <w:numPr>
                <w:ilvl w:val="2"/>
                <w:numId w:val="6"/>
              </w:numPr>
              <w:tabs>
                <w:tab w:val="left" w:pos="1440"/>
              </w:tabs>
              <w:ind w:leftChars="0"/>
              <w:contextualSpacing/>
              <w:jc w:val="both"/>
              <w:rPr>
                <w:color w:val="FF0000"/>
                <w:szCs w:val="20"/>
              </w:rPr>
            </w:pPr>
            <w:r>
              <w:rPr>
                <w:szCs w:val="20"/>
              </w:rPr>
              <w:t xml:space="preserve">UE monitors LP-WUS in the LP-WUS </w:t>
            </w:r>
            <w:r>
              <w:rPr>
                <w:color w:val="FF0000"/>
                <w:szCs w:val="20"/>
              </w:rPr>
              <w:t>MOs</w:t>
            </w:r>
            <w:r>
              <w:rPr>
                <w:szCs w:val="20"/>
              </w:rPr>
              <w:t xml:space="preserve"> and starts a new timer for PDCCH monitoring triggered by LP-WUS, after a time offset.</w:t>
            </w:r>
            <w:r>
              <w:rPr>
                <w:rFonts w:hint="eastAsia"/>
                <w:szCs w:val="20"/>
              </w:rPr>
              <w:t xml:space="preserve"> </w:t>
            </w:r>
          </w:p>
          <w:p w14:paraId="0C8E6718">
            <w:pPr>
              <w:pStyle w:val="50"/>
              <w:numPr>
                <w:ilvl w:val="1"/>
                <w:numId w:val="6"/>
              </w:numPr>
              <w:tabs>
                <w:tab w:val="left" w:pos="1440"/>
              </w:tabs>
              <w:ind w:leftChars="0"/>
              <w:contextualSpacing/>
              <w:jc w:val="both"/>
              <w:rPr>
                <w:szCs w:val="20"/>
              </w:rPr>
            </w:pPr>
            <w:r>
              <w:rPr>
                <w:szCs w:val="20"/>
              </w:rPr>
              <w:t>Approach 2:</w:t>
            </w:r>
          </w:p>
          <w:p w14:paraId="4E15B7CB">
            <w:pPr>
              <w:pStyle w:val="50"/>
              <w:numPr>
                <w:ilvl w:val="2"/>
                <w:numId w:val="6"/>
              </w:numPr>
              <w:tabs>
                <w:tab w:val="left" w:pos="1440"/>
              </w:tabs>
              <w:ind w:leftChars="0"/>
              <w:contextualSpacing/>
              <w:jc w:val="both"/>
              <w:rPr>
                <w:szCs w:val="20"/>
              </w:rPr>
            </w:pPr>
            <w:r>
              <w:rPr>
                <w:szCs w:val="20"/>
              </w:rPr>
              <w:t>Periodicity/offset of the slot that the new timer for PDCCH monitoring may be potentially triggered by LP-WUS are configured by RRC parameters.</w:t>
            </w:r>
          </w:p>
          <w:p w14:paraId="3238C9CD">
            <w:pPr>
              <w:pStyle w:val="50"/>
              <w:numPr>
                <w:ilvl w:val="2"/>
                <w:numId w:val="6"/>
              </w:numPr>
              <w:tabs>
                <w:tab w:val="left" w:pos="1440"/>
              </w:tabs>
              <w:ind w:leftChars="0"/>
              <w:contextualSpacing/>
              <w:jc w:val="both"/>
              <w:rPr>
                <w:szCs w:val="20"/>
              </w:rPr>
            </w:pPr>
            <w:r>
              <w:rPr>
                <w:szCs w:val="20"/>
              </w:rPr>
              <w:t xml:space="preserve">LP-WUS </w:t>
            </w:r>
            <w:r>
              <w:rPr>
                <w:color w:val="FF0000"/>
                <w:szCs w:val="20"/>
              </w:rPr>
              <w:t>MOs</w:t>
            </w:r>
            <w:r>
              <w:rPr>
                <w:szCs w:val="20"/>
              </w:rPr>
              <w:t xml:space="preserve">, including periodicity and offset, are identified based on the slot that </w:t>
            </w:r>
            <w:r>
              <w:rPr>
                <w:rFonts w:hint="eastAsia"/>
                <w:color w:val="FF0000"/>
                <w:szCs w:val="20"/>
              </w:rPr>
              <w:t>new timer</w:t>
            </w:r>
            <w:r>
              <w:rPr>
                <w:szCs w:val="20"/>
              </w:rPr>
              <w:t xml:space="preserve"> would start and a new RRC parameter indicating the time offset until the slot that </w:t>
            </w:r>
            <w:r>
              <w:rPr>
                <w:rFonts w:hint="eastAsia"/>
                <w:color w:val="FF0000"/>
                <w:szCs w:val="20"/>
              </w:rPr>
              <w:t>new timer</w:t>
            </w:r>
            <w:r>
              <w:rPr>
                <w:rFonts w:hint="eastAsia"/>
                <w:szCs w:val="20"/>
              </w:rPr>
              <w:t xml:space="preserve"> </w:t>
            </w:r>
            <w:r>
              <w:rPr>
                <w:szCs w:val="20"/>
              </w:rPr>
              <w:t>would start.</w:t>
            </w:r>
          </w:p>
          <w:p w14:paraId="47A29C42">
            <w:pPr>
              <w:pStyle w:val="50"/>
              <w:numPr>
                <w:ilvl w:val="1"/>
                <w:numId w:val="6"/>
              </w:numPr>
              <w:tabs>
                <w:tab w:val="left" w:pos="1440"/>
              </w:tabs>
              <w:ind w:leftChars="0"/>
              <w:contextualSpacing/>
              <w:jc w:val="both"/>
              <w:rPr>
                <w:szCs w:val="20"/>
              </w:rPr>
            </w:pPr>
            <w:r>
              <w:rPr>
                <w:rFonts w:hint="eastAsia"/>
                <w:szCs w:val="20"/>
              </w:rPr>
              <w:t xml:space="preserve">FFS: </w:t>
            </w:r>
            <w:r>
              <w:rPr>
                <w:rFonts w:hint="eastAsia"/>
                <w:color w:val="FF0000"/>
                <w:szCs w:val="20"/>
              </w:rPr>
              <w:t xml:space="preserve">An </w:t>
            </w:r>
            <w:r>
              <w:rPr>
                <w:szCs w:val="20"/>
              </w:rPr>
              <w:t xml:space="preserve">RRC parameter indicates the duration where the UE monitors LP-WUS </w:t>
            </w:r>
            <w:r>
              <w:rPr>
                <w:rFonts w:hint="eastAsia"/>
                <w:color w:val="FF0000"/>
                <w:szCs w:val="20"/>
              </w:rPr>
              <w:t>[</w:t>
            </w:r>
            <w:r>
              <w:rPr>
                <w:szCs w:val="20"/>
              </w:rPr>
              <w:t>consecutively in time</w:t>
            </w:r>
            <w:r>
              <w:rPr>
                <w:rFonts w:hint="eastAsia"/>
                <w:color w:val="FF0000"/>
                <w:szCs w:val="20"/>
              </w:rPr>
              <w:t>]</w:t>
            </w:r>
          </w:p>
          <w:p w14:paraId="44516133">
            <w:pPr>
              <w:pStyle w:val="50"/>
              <w:numPr>
                <w:ilvl w:val="2"/>
                <w:numId w:val="6"/>
              </w:numPr>
              <w:tabs>
                <w:tab w:val="left" w:pos="1440"/>
              </w:tabs>
              <w:ind w:leftChars="0"/>
              <w:contextualSpacing/>
              <w:jc w:val="both"/>
              <w:rPr>
                <w:szCs w:val="20"/>
              </w:rPr>
            </w:pPr>
            <w:r>
              <w:rPr>
                <w:rFonts w:hint="eastAsia"/>
                <w:color w:val="FF0000"/>
                <w:szCs w:val="20"/>
              </w:rPr>
              <w:t xml:space="preserve">FFS: </w:t>
            </w:r>
            <w:r>
              <w:rPr>
                <w:szCs w:val="20"/>
              </w:rPr>
              <w:t xml:space="preserve">the consecutive LP-WUS </w:t>
            </w:r>
            <w:r>
              <w:rPr>
                <w:color w:val="FF0000"/>
                <w:szCs w:val="20"/>
              </w:rPr>
              <w:t>MOs</w:t>
            </w:r>
            <w:r>
              <w:rPr>
                <w:szCs w:val="20"/>
              </w:rPr>
              <w:t xml:space="preserve"> in time identified by </w:t>
            </w:r>
            <w:r>
              <w:rPr>
                <w:rFonts w:hint="eastAsia"/>
                <w:color w:val="FF0000"/>
                <w:szCs w:val="20"/>
              </w:rPr>
              <w:t>the RRC parameter</w:t>
            </w:r>
            <w:r>
              <w:rPr>
                <w:szCs w:val="20"/>
              </w:rPr>
              <w:t xml:space="preserve"> are associated with the same slot that the</w:t>
            </w:r>
            <w:r>
              <w:rPr>
                <w:rFonts w:hint="eastAsia"/>
                <w:szCs w:val="20"/>
              </w:rPr>
              <w:t xml:space="preserve"> </w:t>
            </w:r>
            <w:r>
              <w:rPr>
                <w:rFonts w:hint="eastAsia"/>
                <w:color w:val="FF0000"/>
                <w:szCs w:val="20"/>
              </w:rPr>
              <w:t>new</w:t>
            </w:r>
            <w:r>
              <w:rPr>
                <w:color w:val="FF0000"/>
                <w:szCs w:val="20"/>
              </w:rPr>
              <w:t xml:space="preserve"> </w:t>
            </w:r>
            <w:r>
              <w:rPr>
                <w:szCs w:val="20"/>
              </w:rPr>
              <w:t>timer would start;</w:t>
            </w:r>
          </w:p>
          <w:p w14:paraId="246778FA">
            <w:pPr>
              <w:pStyle w:val="50"/>
              <w:numPr>
                <w:ilvl w:val="2"/>
                <w:numId w:val="6"/>
              </w:numPr>
              <w:tabs>
                <w:tab w:val="left" w:pos="1440"/>
              </w:tabs>
              <w:ind w:leftChars="0"/>
              <w:contextualSpacing/>
              <w:jc w:val="both"/>
              <w:rPr>
                <w:rFonts w:hint="default"/>
                <w:bCs/>
                <w:szCs w:val="20"/>
                <w:lang w:val="en-US"/>
              </w:rPr>
            </w:pPr>
            <w:r>
              <w:rPr>
                <w:rFonts w:hint="eastAsia"/>
                <w:color w:val="FF0000"/>
                <w:szCs w:val="20"/>
              </w:rPr>
              <w:t xml:space="preserve">FFS: </w:t>
            </w:r>
            <w:r>
              <w:rPr>
                <w:szCs w:val="20"/>
              </w:rPr>
              <w:t xml:space="preserve">LP-WUS </w:t>
            </w:r>
            <w:r>
              <w:rPr>
                <w:color w:val="FF0000"/>
                <w:szCs w:val="20"/>
              </w:rPr>
              <w:t>MOs</w:t>
            </w:r>
            <w:r>
              <w:rPr>
                <w:szCs w:val="20"/>
              </w:rPr>
              <w:t xml:space="preserve"> in time identified by</w:t>
            </w:r>
            <w:r>
              <w:rPr>
                <w:rFonts w:hint="eastAsia"/>
                <w:color w:val="FF0000"/>
                <w:szCs w:val="20"/>
              </w:rPr>
              <w:t xml:space="preserve"> the RRC parameter</w:t>
            </w:r>
            <w:r>
              <w:rPr>
                <w:szCs w:val="20"/>
              </w:rPr>
              <w:t xml:space="preserve"> provides consistent indication for the same slot that the </w:t>
            </w:r>
            <w:r>
              <w:rPr>
                <w:rFonts w:hint="eastAsia"/>
                <w:color w:val="FF0000"/>
                <w:szCs w:val="20"/>
              </w:rPr>
              <w:t xml:space="preserve">new </w:t>
            </w:r>
            <w:r>
              <w:rPr>
                <w:szCs w:val="20"/>
              </w:rPr>
              <w:t xml:space="preserve">timer would start, i.e., UE does not expect to detect more than one LP-WUSs with different indications for the UE in the LP-WUS </w:t>
            </w:r>
            <w:r>
              <w:rPr>
                <w:color w:val="FF0000"/>
                <w:szCs w:val="20"/>
              </w:rPr>
              <w:t>MOs</w:t>
            </w:r>
            <w:r>
              <w:rPr>
                <w:szCs w:val="20"/>
              </w:rPr>
              <w:t xml:space="preserve"> associated with the same slot that the </w:t>
            </w:r>
            <w:r>
              <w:rPr>
                <w:rFonts w:hint="eastAsia"/>
                <w:color w:val="FF0000"/>
                <w:szCs w:val="20"/>
              </w:rPr>
              <w:t xml:space="preserve">new </w:t>
            </w:r>
            <w:r>
              <w:rPr>
                <w:szCs w:val="20"/>
              </w:rPr>
              <w:t>timer would start.</w:t>
            </w:r>
          </w:p>
        </w:tc>
      </w:tr>
    </w:tbl>
    <w:p w14:paraId="593C15FB">
      <w:pPr>
        <w:rPr>
          <w:rFonts w:hint="default" w:ascii="Times New Roman Bold" w:hAnsi="Times New Roman Bold" w:cs="Times New Roman Bold"/>
          <w:b/>
          <w:bCs/>
          <w:lang w:val="en-US"/>
        </w:rPr>
      </w:pPr>
    </w:p>
    <w:p w14:paraId="490E0ED7">
      <w:pPr>
        <w:rPr>
          <w:rFonts w:hint="default" w:ascii="Times New Roman" w:hAnsi="Times New Roman" w:cs="Times New Roman"/>
          <w:b w:val="0"/>
          <w:bCs w:val="0"/>
          <w:i w:val="0"/>
          <w:iCs w:val="0"/>
          <w:lang w:val="en-US"/>
        </w:rPr>
      </w:pPr>
      <w:r>
        <w:rPr>
          <w:rFonts w:hint="default" w:ascii="Times New Roman" w:hAnsi="Times New Roman" w:cs="Times New Roman"/>
          <w:b w:val="0"/>
          <w:bCs w:val="0"/>
          <w:lang w:val="en-US"/>
        </w:rPr>
        <w:t xml:space="preserve">First of all, the PDCCH monitoring of DCI format 2_6 was defined based on an offset prior to a slot where the </w:t>
      </w:r>
      <w:r>
        <w:rPr>
          <w:rFonts w:hint="default" w:ascii="Times New Roman Italic" w:hAnsi="Times New Roman Italic" w:cs="Times New Roman Italic"/>
          <w:b w:val="0"/>
          <w:bCs w:val="0"/>
          <w:i/>
          <w:iCs/>
          <w:lang w:val="en-US"/>
        </w:rPr>
        <w:t xml:space="preserve">drx-onDurationTimer </w:t>
      </w:r>
      <w:r>
        <w:rPr>
          <w:rFonts w:hint="default" w:ascii="Times New Roman" w:hAnsi="Times New Roman" w:cs="Times New Roman"/>
          <w:b w:val="0"/>
          <w:bCs w:val="0"/>
          <w:i w:val="0"/>
          <w:iCs w:val="0"/>
          <w:lang w:val="en-US"/>
        </w:rPr>
        <w:t xml:space="preserve">would start on the PCell or on the SpCell. For Option 1-1, since the LP-WUS </w:t>
      </w:r>
      <w:r>
        <w:rPr>
          <w:rFonts w:hint="default" w:cs="Times New Roman"/>
          <w:b w:val="0"/>
          <w:bCs w:val="0"/>
          <w:i w:val="0"/>
          <w:iCs w:val="0"/>
          <w:lang w:val="en-US"/>
        </w:rPr>
        <w:t xml:space="preserve">replaces DCP to </w:t>
      </w:r>
      <w:r>
        <w:rPr>
          <w:rFonts w:hint="default" w:ascii="Times New Roman" w:hAnsi="Times New Roman" w:cs="Times New Roman"/>
          <w:b w:val="0"/>
          <w:bCs w:val="0"/>
          <w:i w:val="0"/>
          <w:iCs w:val="0"/>
          <w:lang w:val="en-US"/>
        </w:rPr>
        <w:t>trigger</w:t>
      </w:r>
      <w:r>
        <w:rPr>
          <w:rFonts w:hint="default" w:cs="Times New Roman"/>
          <w:b w:val="0"/>
          <w:bCs w:val="0"/>
          <w:i w:val="0"/>
          <w:iCs w:val="0"/>
          <w:lang w:val="en-US"/>
        </w:rPr>
        <w:t xml:space="preserve"> to</w:t>
      </w:r>
      <w:r>
        <w:rPr>
          <w:rFonts w:hint="default" w:ascii="Times New Roman" w:hAnsi="Times New Roman" w:cs="Times New Roman"/>
          <w:b w:val="0"/>
          <w:bCs w:val="0"/>
          <w:i w:val="0"/>
          <w:iCs w:val="0"/>
          <w:lang w:val="en-US"/>
        </w:rPr>
        <w:t xml:space="preserve"> legacy</w:t>
      </w:r>
      <w:r>
        <w:rPr>
          <w:rFonts w:hint="default" w:ascii="Times New Roman Italic" w:hAnsi="Times New Roman Italic" w:cs="Times New Roman Italic"/>
          <w:b w:val="0"/>
          <w:bCs w:val="0"/>
          <w:i/>
          <w:iCs/>
          <w:lang w:val="en-US"/>
        </w:rPr>
        <w:t xml:space="preserve"> drx-onDurationTimer</w:t>
      </w:r>
      <w:r>
        <w:rPr>
          <w:rFonts w:hint="default" w:ascii="Times New Roman" w:hAnsi="Times New Roman" w:cs="Times New Roman"/>
          <w:b w:val="0"/>
          <w:bCs w:val="0"/>
          <w:i w:val="0"/>
          <w:iCs w:val="0"/>
          <w:lang w:val="en-US"/>
        </w:rPr>
        <w:t>, whose periodicity and start offset is already available, the LP-WUS MOs can be defined in a similar way as DCP which is Approach 2.</w:t>
      </w:r>
    </w:p>
    <w:p w14:paraId="6A656823">
      <w:pPr>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 xml:space="preserve">For Option 1-2, we have the the following considerations: </w:t>
      </w:r>
    </w:p>
    <w:p w14:paraId="3024D9B1">
      <w:pPr>
        <w:numPr>
          <w:ilvl w:val="0"/>
          <w:numId w:val="7"/>
        </w:numPr>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If bitmap-based indication is supported for CONNECTED mode, a UE only need to monitor one LP-WUS MO before the start of the LP-WUS triggered new timer. Defining the LP-WUS MO periodicity and offset is equivalent to defining the periodicity and offset of the LP-WUS triggered new timer. Thus, Approach 2 is preferred</w:t>
      </w:r>
      <w:r>
        <w:rPr>
          <w:rFonts w:hint="default" w:cs="Times New Roman"/>
          <w:b w:val="0"/>
          <w:bCs w:val="0"/>
          <w:i w:val="0"/>
          <w:iCs w:val="0"/>
          <w:lang w:val="en-US"/>
        </w:rPr>
        <w:t xml:space="preserve"> considering a unified design with Option 1-1</w:t>
      </w:r>
      <w:r>
        <w:rPr>
          <w:rFonts w:hint="default" w:ascii="Times New Roman" w:hAnsi="Times New Roman" w:cs="Times New Roman"/>
          <w:b w:val="0"/>
          <w:bCs w:val="0"/>
          <w:i w:val="0"/>
          <w:iCs w:val="0"/>
          <w:lang w:val="en-US"/>
        </w:rPr>
        <w:t xml:space="preserve">. </w:t>
      </w:r>
    </w:p>
    <w:p w14:paraId="35098592">
      <w:pPr>
        <w:numPr>
          <w:ilvl w:val="0"/>
          <w:numId w:val="7"/>
        </w:numPr>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 xml:space="preserve">If codepoint based indication is supported, a UE needs to monitor multiple LP-WUS MOs to determine the triggering of the timer. </w:t>
      </w:r>
    </w:p>
    <w:p w14:paraId="24399421">
      <w:pPr>
        <w:numPr>
          <w:ilvl w:val="1"/>
          <w:numId w:val="7"/>
        </w:numPr>
        <w:ind w:left="840" w:leftChars="0" w:hanging="420" w:firstLineChars="0"/>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 xml:space="preserve">If Approach 1 is selected, there will be following options to be considered for the start of the LP-WUS triggered new timer: </w:t>
      </w:r>
    </w:p>
    <w:p w14:paraId="3274392B">
      <w:pPr>
        <w:numPr>
          <w:ilvl w:val="2"/>
          <w:numId w:val="7"/>
        </w:numPr>
        <w:tabs>
          <w:tab w:val="left" w:pos="1200"/>
          <w:tab w:val="clear" w:pos="1260"/>
        </w:tabs>
        <w:ind w:left="1200" w:leftChars="0" w:hanging="360" w:firstLineChars="0"/>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Option 1: Multiple offsets are configured so that the start of the LP-WUS triggered new timer is fixed.</w:t>
      </w:r>
    </w:p>
    <w:p w14:paraId="602CB0F1">
      <w:pPr>
        <w:numPr>
          <w:ilvl w:val="0"/>
          <w:numId w:val="0"/>
        </w:numPr>
        <w:ind w:left="1199" w:leftChars="0" w:firstLine="0" w:firstLineChars="0"/>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 xml:space="preserve">With </w:t>
      </w:r>
      <w:r>
        <w:rPr>
          <w:rFonts w:hint="default" w:cs="Times New Roman"/>
          <w:b w:val="0"/>
          <w:bCs w:val="0"/>
          <w:i w:val="0"/>
          <w:iCs w:val="0"/>
          <w:lang w:val="en-US"/>
        </w:rPr>
        <w:t>this option</w:t>
      </w:r>
      <w:r>
        <w:rPr>
          <w:rFonts w:hint="default" w:ascii="Times New Roman" w:hAnsi="Times New Roman" w:cs="Times New Roman"/>
          <w:b w:val="0"/>
          <w:bCs w:val="0"/>
          <w:i w:val="0"/>
          <w:iCs w:val="0"/>
          <w:lang w:val="en-US"/>
        </w:rPr>
        <w:t xml:space="preserve">, since the LP-WUS triggered timer has a fixed start, it is easier to provide the periodicity and offset of the LP-WUS triggered new timer and then configure an offset prior to the start of the timer to define the start of LP-WUS MOs, which is </w:t>
      </w:r>
      <w:r>
        <w:rPr>
          <w:rFonts w:hint="default" w:cs="Times New Roman"/>
          <w:b w:val="0"/>
          <w:bCs w:val="0"/>
          <w:i w:val="0"/>
          <w:iCs w:val="0"/>
          <w:lang w:val="en-US"/>
        </w:rPr>
        <w:t xml:space="preserve">effective </w:t>
      </w:r>
      <w:r>
        <w:rPr>
          <w:rFonts w:hint="default" w:ascii="Times New Roman" w:hAnsi="Times New Roman" w:cs="Times New Roman"/>
          <w:b w:val="0"/>
          <w:bCs w:val="0"/>
          <w:i w:val="0"/>
          <w:iCs w:val="0"/>
          <w:lang w:val="en-US"/>
        </w:rPr>
        <w:t xml:space="preserve">Approach 2. </w:t>
      </w:r>
    </w:p>
    <w:p w14:paraId="7B294B86">
      <w:pPr>
        <w:numPr>
          <w:ilvl w:val="2"/>
          <w:numId w:val="7"/>
        </w:numPr>
        <w:tabs>
          <w:tab w:val="left" w:pos="1200"/>
          <w:tab w:val="clear" w:pos="1260"/>
        </w:tabs>
        <w:ind w:left="1200" w:leftChars="0" w:hanging="360" w:firstLineChars="0"/>
        <w:rPr>
          <w:rFonts w:hint="default" w:ascii="Times New Roman" w:hAnsi="Times New Roman" w:cs="Times New Roman"/>
          <w:b w:val="0"/>
          <w:bCs w:val="0"/>
          <w:i w:val="0"/>
          <w:iCs w:val="0"/>
          <w:lang w:val="en-US"/>
        </w:rPr>
      </w:pPr>
      <w:r>
        <w:rPr>
          <w:rFonts w:hint="default" w:ascii="Times New Roman" w:hAnsi="Times New Roman" w:cs="Times New Roman"/>
          <w:b w:val="0"/>
          <w:bCs w:val="0"/>
          <w:i w:val="0"/>
          <w:iCs w:val="0"/>
          <w:lang w:val="en-US"/>
        </w:rPr>
        <w:t>Option 2: One offset is configured to determine the gap between LP-WUS and PDCCH monitoring, therefore, the start of LP-WUS triggered new timer is flexible according to the LP-WUS MO that UE detects the LP-WUS.</w:t>
      </w:r>
    </w:p>
    <w:p w14:paraId="453F037A">
      <w:pPr>
        <w:numPr>
          <w:ilvl w:val="0"/>
          <w:numId w:val="0"/>
        </w:numPr>
        <w:ind w:left="1199" w:leftChars="0" w:firstLine="0" w:firstLineChars="0"/>
        <w:rPr>
          <w:rFonts w:hint="default" w:cs="Times New Roman"/>
          <w:b w:val="0"/>
          <w:bCs w:val="0"/>
          <w:i w:val="0"/>
          <w:iCs w:val="0"/>
          <w:lang w:val="en-US"/>
        </w:rPr>
      </w:pPr>
      <w:r>
        <w:rPr>
          <w:rFonts w:hint="default" w:ascii="Times New Roman" w:hAnsi="Times New Roman" w:cs="Times New Roman"/>
          <w:b w:val="0"/>
          <w:bCs w:val="0"/>
          <w:i w:val="0"/>
          <w:iCs w:val="0"/>
          <w:lang w:val="en-US"/>
        </w:rPr>
        <w:t>With this option, the start of LP-WUS triggered new timer may be varied in each cycle. According to previous agreements that UE can be configured with a parameter to enable/disable periodic CSI/L1-RSRP reporting</w:t>
      </w:r>
      <w:r>
        <w:rPr>
          <w:rFonts w:hint="default" w:cs="Times New Roman"/>
          <w:b w:val="0"/>
          <w:bCs w:val="0"/>
          <w:i w:val="0"/>
          <w:iCs w:val="0"/>
          <w:lang w:val="en-US"/>
        </w:rPr>
        <w:t xml:space="preserve"> for Option 1-2, it implies that the start of the LP-WUS triggered new timer is fixed in each cycle, then Option 2 actually complicates UE PDCCH monitoring and periodic CSI report behaviors, which is not preferred.</w:t>
      </w:r>
    </w:p>
    <w:p w14:paraId="42E20DF1">
      <w:pPr>
        <w:numPr>
          <w:ilvl w:val="0"/>
          <w:numId w:val="0"/>
        </w:numPr>
        <w:rPr>
          <w:rFonts w:hint="default" w:cs="Times New Roman"/>
          <w:b w:val="0"/>
          <w:bCs w:val="0"/>
          <w:i w:val="0"/>
          <w:iCs w:val="0"/>
          <w:lang w:val="en-US"/>
        </w:rPr>
      </w:pPr>
      <w:r>
        <w:rPr>
          <w:rFonts w:hint="default" w:cs="Times New Roman"/>
          <w:b w:val="0"/>
          <w:bCs w:val="0"/>
          <w:i w:val="0"/>
          <w:iCs w:val="0"/>
          <w:lang w:val="en-US"/>
        </w:rPr>
        <w:t xml:space="preserve">Based on the analysis above, the Approach 2 is preferred for both Option 1-1 and Option 1-2 to achieve a unified design and fixed starting time of LP-WUS triggered new timer in Option 1-2. </w:t>
      </w:r>
    </w:p>
    <w:p w14:paraId="3ECE98A0">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Proposal 1: For both Option 1-1 and Option 1-2, support Approach 2, where LP-WUS MOs, including periodicity and offset, are identified based on the slot that drx-onDurationTimer (for Option 1-1) or the new timer (for Option 1-2) would start and a new RRC parameter indicating the time offset until the slot that </w:t>
      </w:r>
      <w:r>
        <w:rPr>
          <w:rFonts w:hint="default" w:ascii="Times New Roman Bold Italic" w:hAnsi="Times New Roman Bold Italic" w:eastAsia="宋体" w:cs="Times New Roman Bold Italic"/>
          <w:b/>
          <w:bCs/>
          <w:i/>
          <w:iCs/>
          <w:lang w:val="en-US" w:eastAsia="zh-CN"/>
        </w:rPr>
        <w:t>drx-onDurationTimer</w:t>
      </w:r>
      <w:r>
        <w:rPr>
          <w:rFonts w:hint="default" w:ascii="Times New Roman Bold" w:hAnsi="Times New Roman Bold" w:eastAsia="宋体" w:cs="Times New Roman Bold"/>
          <w:b/>
          <w:bCs/>
          <w:lang w:val="en-US" w:eastAsia="zh-CN"/>
        </w:rPr>
        <w:t> would start.</w:t>
      </w:r>
    </w:p>
    <w:p w14:paraId="17207A91">
      <w:pPr>
        <w:rPr>
          <w:rFonts w:hint="default" w:ascii="Times New Roman Bold" w:hAnsi="Times New Roman Bold" w:eastAsia="宋体" w:cs="Times New Roman Bold"/>
          <w:b/>
          <w:bCs/>
          <w:lang w:val="en-US" w:eastAsia="zh-CN"/>
        </w:rPr>
      </w:pPr>
    </w:p>
    <w:p w14:paraId="42CF4CE9">
      <w:pPr>
        <w:pStyle w:val="14"/>
        <w:rPr>
          <w:lang w:val="en-US" w:eastAsia="zh-CN"/>
        </w:rPr>
      </w:pPr>
    </w:p>
    <w:p w14:paraId="30E94405">
      <w:pPr>
        <w:pStyle w:val="3"/>
        <w:numPr>
          <w:ilvl w:val="1"/>
          <w:numId w:val="0"/>
        </w:numPr>
        <w:bidi w:val="0"/>
        <w:ind w:leftChars="0"/>
        <w:rPr>
          <w:rFonts w:hint="default"/>
          <w:lang w:val="en-US"/>
        </w:rPr>
      </w:pPr>
      <w:r>
        <w:rPr>
          <w:rFonts w:hint="default"/>
          <w:lang w:val="en-US"/>
        </w:rPr>
        <w:t>2.2 LP-WUS operation with CA/DC</w:t>
      </w:r>
    </w:p>
    <w:p w14:paraId="31BF9314">
      <w:pPr>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w:t>
      </w:r>
      <w:r>
        <w:rPr>
          <w:rFonts w:hint="default" w:cs="Times New Roman"/>
          <w:b w:val="0"/>
          <w:bCs w:val="0"/>
          <w:lang w:val="en-US"/>
        </w:rPr>
        <w:t>operation with CA/DC</w:t>
      </w:r>
      <w:r>
        <w:rPr>
          <w:rFonts w:hint="default" w:ascii="Times New Roman" w:hAnsi="Times New Roman" w:cs="Times New Roman"/>
          <w:b w:val="0"/>
          <w:bCs w:val="0"/>
          <w:lang w:val="en-US"/>
        </w:rPr>
        <w:t xml:space="preserve">, </w:t>
      </w:r>
      <w:r>
        <w:rPr>
          <w:rFonts w:hint="default" w:cs="Times New Roman"/>
          <w:b w:val="0"/>
          <w:bCs w:val="0"/>
          <w:lang w:val="en-US"/>
        </w:rPr>
        <w:t>the following agreements/proposals have been made/discussed during previous meetings</w:t>
      </w:r>
      <w:r>
        <w:rPr>
          <w:rFonts w:hint="default" w:ascii="Times New Roman" w:hAnsi="Times New Roman" w:cs="Times New Roman"/>
          <w:b w:val="0"/>
          <w:bCs w:val="0"/>
          <w:lang w:val="en-US"/>
        </w:rPr>
        <w:t xml:space="preserve">. </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59D9EDAF">
        <w:tc>
          <w:tcPr>
            <w:tcW w:w="9857" w:type="dxa"/>
          </w:tcPr>
          <w:p w14:paraId="664DFD58">
            <w:pPr>
              <w:tabs>
                <w:tab w:val="left" w:pos="1440"/>
              </w:tabs>
              <w:ind w:left="0" w:leftChars="0" w:firstLine="0" w:firstLineChars="0"/>
              <w:contextualSpacing/>
              <w:jc w:val="both"/>
              <w:rPr>
                <w:rFonts w:hint="default" w:ascii="Times" w:hAnsi="Times" w:eastAsia="Batang" w:cs="Times New Roman"/>
                <w:b/>
                <w:bCs/>
                <w:szCs w:val="24"/>
                <w:lang w:val="en-US" w:eastAsia="zh-CN" w:bidi="ar-SA"/>
              </w:rPr>
            </w:pPr>
            <w:r>
              <w:rPr>
                <w:rFonts w:ascii="Times" w:hAnsi="Times" w:eastAsia="Batang" w:cs="Times New Roman"/>
                <w:b/>
                <w:bCs/>
                <w:szCs w:val="24"/>
                <w:highlight w:val="green"/>
                <w:lang w:val="en-GB" w:eastAsia="zh-CN" w:bidi="ar-SA"/>
              </w:rPr>
              <w:t>Agreement</w:t>
            </w:r>
            <w:r>
              <w:rPr>
                <w:rFonts w:hint="default" w:ascii="Times" w:hAnsi="Times" w:cs="Times New Roman"/>
                <w:b/>
                <w:bCs/>
                <w:szCs w:val="24"/>
                <w:highlight w:val="green"/>
                <w:lang w:val="en-US" w:eastAsia="zh-CN" w:bidi="ar-SA"/>
              </w:rPr>
              <w:t xml:space="preserve"> (RAN1 #118)</w:t>
            </w:r>
          </w:p>
          <w:p w14:paraId="64B47454">
            <w:pPr>
              <w:tabs>
                <w:tab w:val="left" w:pos="1440"/>
              </w:tabs>
              <w:ind w:left="0" w:leftChars="0" w:firstLine="0" w:firstLineChars="0"/>
              <w:contextualSpacing/>
              <w:jc w:val="both"/>
              <w:rPr>
                <w:rFonts w:ascii="Times" w:hAnsi="Times" w:eastAsia="Batang" w:cs="Times New Roman"/>
                <w:szCs w:val="24"/>
                <w:lang w:val="en-GB" w:eastAsia="zh-CN" w:bidi="ar-SA"/>
              </w:rPr>
            </w:pPr>
            <w:r>
              <w:rPr>
                <w:rFonts w:ascii="Times" w:hAnsi="Times" w:eastAsia="Batang" w:cs="Times New Roman"/>
                <w:szCs w:val="24"/>
                <w:lang w:val="en-GB" w:eastAsia="zh-CN" w:bidi="ar-SA"/>
              </w:rPr>
              <w:t>LP-WUS is at least supported for the case where a UE is configured with CA</w:t>
            </w:r>
            <w:r>
              <w:rPr>
                <w:rFonts w:ascii="Times" w:hAnsi="Times" w:eastAsia="Yu Mincho" w:cs="Times New Roman"/>
                <w:szCs w:val="24"/>
                <w:lang w:val="en-GB" w:eastAsia="zh-CN" w:bidi="ar-SA"/>
              </w:rPr>
              <w:t xml:space="preserve"> </w:t>
            </w:r>
            <w:r>
              <w:rPr>
                <w:rFonts w:ascii="Times" w:hAnsi="Times" w:eastAsia="Batang" w:cs="Times New Roman"/>
                <w:szCs w:val="24"/>
                <w:lang w:val="en-GB" w:eastAsia="zh-CN" w:bidi="ar-SA"/>
              </w:rPr>
              <w:t>in RRC CONNECTED mode</w:t>
            </w:r>
          </w:p>
          <w:p w14:paraId="65AFA1FF">
            <w:pPr>
              <w:numPr>
                <w:ilvl w:val="0"/>
                <w:numId w:val="6"/>
              </w:numPr>
              <w:tabs>
                <w:tab w:val="left" w:pos="600"/>
              </w:tabs>
              <w:ind w:left="600" w:leftChars="0" w:hanging="240" w:firstLineChars="0"/>
              <w:contextualSpacing/>
              <w:jc w:val="both"/>
              <w:rPr>
                <w:rFonts w:hint="default"/>
                <w:vertAlign w:val="baseline"/>
                <w:lang w:val="en-US"/>
              </w:rPr>
            </w:pPr>
            <w:r>
              <w:rPr>
                <w:rFonts w:ascii="Times" w:hAnsi="Times" w:eastAsia="Batang" w:cs="Times New Roman"/>
                <w:szCs w:val="24"/>
                <w:lang w:val="en-GB" w:eastAsia="zh-CN" w:bidi="ar-SA"/>
              </w:rPr>
              <w:t>FFS: DC</w:t>
            </w:r>
          </w:p>
          <w:p w14:paraId="4432EB21">
            <w:pPr>
              <w:numPr>
                <w:ilvl w:val="0"/>
                <w:numId w:val="0"/>
              </w:numPr>
              <w:tabs>
                <w:tab w:val="left" w:pos="600"/>
              </w:tabs>
              <w:autoSpaceDE w:val="0"/>
              <w:autoSpaceDN w:val="0"/>
              <w:spacing w:after="50" w:afterLines="50"/>
              <w:contextualSpacing/>
              <w:jc w:val="both"/>
              <w:rPr>
                <w:rFonts w:ascii="Times" w:hAnsi="Times" w:eastAsia="Batang" w:cs="Times New Roman"/>
                <w:szCs w:val="24"/>
                <w:lang w:val="en-GB" w:eastAsia="zh-CN" w:bidi="ar-SA"/>
              </w:rPr>
            </w:pPr>
          </w:p>
          <w:p w14:paraId="17296E35">
            <w:pPr>
              <w:keepNext w:val="0"/>
              <w:keepLines w:val="0"/>
              <w:pageBreakBefore w:val="0"/>
              <w:widowControl/>
              <w:tabs>
                <w:tab w:val="left" w:pos="1440"/>
              </w:tabs>
              <w:kinsoku/>
              <w:wordWrap/>
              <w:overflowPunct/>
              <w:topLinePunct w:val="0"/>
              <w:autoSpaceDE w:val="0"/>
              <w:autoSpaceDN w:val="0"/>
              <w:bidi w:val="0"/>
              <w:adjustRightInd/>
              <w:snapToGrid/>
              <w:spacing w:after="0" w:afterLines="0" w:line="252" w:lineRule="auto"/>
              <w:contextualSpacing/>
              <w:jc w:val="both"/>
              <w:textAlignment w:val="auto"/>
              <w:rPr>
                <w:rFonts w:hint="default"/>
                <w:b/>
                <w:bCs/>
                <w:szCs w:val="20"/>
                <w:lang w:val="en-US"/>
              </w:rPr>
            </w:pPr>
            <w:r>
              <w:rPr>
                <w:b/>
                <w:bCs/>
                <w:szCs w:val="20"/>
                <w:highlight w:val="green"/>
              </w:rPr>
              <w:t>Agreement</w:t>
            </w:r>
            <w:r>
              <w:rPr>
                <w:rFonts w:hint="default"/>
                <w:b/>
                <w:bCs/>
                <w:szCs w:val="20"/>
                <w:highlight w:val="green"/>
                <w:lang w:val="en-US"/>
              </w:rPr>
              <w:t xml:space="preserve"> (RAN1 #118bis)</w:t>
            </w:r>
          </w:p>
          <w:p w14:paraId="015BD5B0">
            <w:pPr>
              <w:keepNext w:val="0"/>
              <w:keepLines w:val="0"/>
              <w:pageBreakBefore w:val="0"/>
              <w:widowControl/>
              <w:tabs>
                <w:tab w:val="left" w:pos="1440"/>
              </w:tabs>
              <w:kinsoku/>
              <w:wordWrap/>
              <w:overflowPunct/>
              <w:topLinePunct w:val="0"/>
              <w:autoSpaceDE w:val="0"/>
              <w:autoSpaceDN w:val="0"/>
              <w:bidi w:val="0"/>
              <w:adjustRightInd/>
              <w:snapToGrid/>
              <w:spacing w:after="0" w:afterLines="0" w:line="252" w:lineRule="auto"/>
              <w:contextualSpacing/>
              <w:jc w:val="both"/>
              <w:textAlignment w:val="auto"/>
              <w:rPr>
                <w:b/>
                <w:bCs/>
                <w:szCs w:val="20"/>
              </w:rPr>
            </w:pPr>
            <w:r>
              <w:rPr>
                <w:szCs w:val="20"/>
              </w:rPr>
              <w:t>LP-WUS is supported when UE is configured with NR-</w:t>
            </w:r>
            <w:r>
              <w:rPr>
                <w:rFonts w:hint="eastAsia"/>
                <w:szCs w:val="20"/>
              </w:rPr>
              <w:t>DC</w:t>
            </w:r>
            <w:r>
              <w:rPr>
                <w:szCs w:val="20"/>
              </w:rPr>
              <w:t xml:space="preserve"> in RRC CONNECTED mode</w:t>
            </w:r>
          </w:p>
          <w:p w14:paraId="26CA93F2">
            <w:pPr>
              <w:pStyle w:val="50"/>
              <w:keepNext w:val="0"/>
              <w:keepLines w:val="0"/>
              <w:pageBreakBefore w:val="0"/>
              <w:widowControl/>
              <w:numPr>
                <w:ilvl w:val="1"/>
                <w:numId w:val="8"/>
              </w:numPr>
              <w:tabs>
                <w:tab w:val="left" w:pos="1440"/>
              </w:tabs>
              <w:kinsoku/>
              <w:wordWrap/>
              <w:overflowPunct/>
              <w:topLinePunct w:val="0"/>
              <w:autoSpaceDE w:val="0"/>
              <w:autoSpaceDN w:val="0"/>
              <w:bidi w:val="0"/>
              <w:adjustRightInd/>
              <w:snapToGrid/>
              <w:spacing w:after="0" w:afterLines="0" w:line="252" w:lineRule="auto"/>
              <w:ind w:leftChars="0"/>
              <w:contextualSpacing/>
              <w:jc w:val="both"/>
              <w:textAlignment w:val="auto"/>
              <w:rPr>
                <w:szCs w:val="20"/>
              </w:rPr>
            </w:pPr>
            <w:r>
              <w:rPr>
                <w:szCs w:val="20"/>
              </w:rPr>
              <w:t>Above is supported for the case PDCCH monitoring is triggered by LP-WUS in the same cell group</w:t>
            </w:r>
          </w:p>
          <w:p w14:paraId="2C1F414F">
            <w:pPr>
              <w:pStyle w:val="50"/>
              <w:keepNext w:val="0"/>
              <w:keepLines w:val="0"/>
              <w:pageBreakBefore w:val="0"/>
              <w:widowControl/>
              <w:numPr>
                <w:ilvl w:val="1"/>
                <w:numId w:val="8"/>
              </w:numPr>
              <w:tabs>
                <w:tab w:val="left" w:pos="1440"/>
              </w:tabs>
              <w:kinsoku/>
              <w:wordWrap/>
              <w:overflowPunct/>
              <w:topLinePunct w:val="0"/>
              <w:autoSpaceDE w:val="0"/>
              <w:autoSpaceDN w:val="0"/>
              <w:bidi w:val="0"/>
              <w:adjustRightInd/>
              <w:snapToGrid/>
              <w:spacing w:after="0" w:afterLines="0" w:line="252" w:lineRule="auto"/>
              <w:ind w:leftChars="0"/>
              <w:contextualSpacing/>
              <w:jc w:val="both"/>
              <w:textAlignment w:val="auto"/>
              <w:rPr>
                <w:b/>
                <w:bCs/>
                <w:szCs w:val="20"/>
              </w:rPr>
            </w:pPr>
            <w:r>
              <w:rPr>
                <w:szCs w:val="20"/>
              </w:rPr>
              <w:t>FFS: The cell(s) where PDCCH monitoring triggered by a LP-WUS is applicable</w:t>
            </w:r>
          </w:p>
          <w:p w14:paraId="329F7ADF">
            <w:pPr>
              <w:keepNext/>
              <w:keepLines/>
              <w:pageBreakBefore w:val="0"/>
              <w:widowControl/>
              <w:pBdr>
                <w:top w:val="none" w:color="auto" w:sz="0" w:space="0"/>
              </w:pBdr>
              <w:kinsoku/>
              <w:wordWrap/>
              <w:overflowPunct/>
              <w:topLinePunct w:val="0"/>
              <w:autoSpaceDE/>
              <w:autoSpaceDN/>
              <w:bidi w:val="0"/>
              <w:adjustRightInd/>
              <w:snapToGrid/>
              <w:spacing w:before="0" w:after="0" w:afterAutospacing="0" w:line="260" w:lineRule="auto"/>
              <w:ind w:left="1138" w:hanging="1138"/>
              <w:jc w:val="both"/>
              <w:textAlignment w:val="auto"/>
              <w:outlineLvl w:val="3"/>
              <w:rPr>
                <w:rFonts w:hint="default" w:ascii="Times New Roman Regular" w:hAnsi="Times New Roman Regular" w:eastAsia="游明朝" w:cs="Times New Roman Regular"/>
                <w:sz w:val="20"/>
                <w:szCs w:val="20"/>
                <w:highlight w:val="yellow"/>
                <w:lang w:val="en-US" w:eastAsia="ja-JP" w:bidi="ar-SA"/>
              </w:rPr>
            </w:pPr>
          </w:p>
          <w:p w14:paraId="1503244F">
            <w:pPr>
              <w:keepNext/>
              <w:keepLines/>
              <w:pageBreakBefore w:val="0"/>
              <w:widowControl/>
              <w:pBdr>
                <w:top w:val="none" w:color="auto" w:sz="0" w:space="0"/>
              </w:pBdr>
              <w:kinsoku/>
              <w:wordWrap/>
              <w:overflowPunct/>
              <w:topLinePunct w:val="0"/>
              <w:autoSpaceDE/>
              <w:autoSpaceDN/>
              <w:bidi w:val="0"/>
              <w:adjustRightInd/>
              <w:snapToGrid/>
              <w:spacing w:before="0" w:after="0" w:afterLines="0" w:afterAutospacing="0" w:line="260" w:lineRule="auto"/>
              <w:ind w:left="1138" w:hanging="1138"/>
              <w:jc w:val="both"/>
              <w:textAlignment w:val="auto"/>
              <w:outlineLvl w:val="3"/>
              <w:rPr>
                <w:rFonts w:hint="default" w:ascii="Times New Roman Regular" w:hAnsi="Times New Roman Regular" w:eastAsia="游明朝" w:cs="Times New Roman Regular"/>
                <w:sz w:val="20"/>
                <w:szCs w:val="20"/>
                <w:lang w:val="en-US" w:eastAsia="ja-JP" w:bidi="ar-SA"/>
              </w:rPr>
            </w:pPr>
            <w:r>
              <w:rPr>
                <w:rFonts w:hint="default" w:ascii="Times New Roman Regular" w:hAnsi="Times New Roman Regular" w:eastAsia="游明朝" w:cs="Times New Roman Regular"/>
                <w:sz w:val="20"/>
                <w:szCs w:val="20"/>
                <w:highlight w:val="yellow"/>
                <w:lang w:val="en-US" w:eastAsia="ja-JP" w:bidi="ar-SA"/>
              </w:rPr>
              <w:t>[Fri]Proposal 5-2a: (RAN1 #119)</w:t>
            </w:r>
          </w:p>
          <w:p w14:paraId="7EE411D5">
            <w:pPr>
              <w:numPr>
                <w:ilvl w:val="0"/>
                <w:numId w:val="9"/>
              </w:numPr>
              <w:tabs>
                <w:tab w:val="left" w:pos="400"/>
                <w:tab w:val="clear" w:pos="720"/>
              </w:tabs>
              <w:spacing w:after="0" w:line="252" w:lineRule="auto"/>
              <w:ind w:left="400" w:leftChars="0" w:hanging="400" w:firstLineChars="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For the case when </w:t>
            </w:r>
            <w:r>
              <w:rPr>
                <w:rFonts w:ascii="Times" w:hAnsi="Times" w:eastAsia="游明朝" w:cs="Times"/>
                <w:b w:val="0"/>
                <w:bCs w:val="0"/>
                <w:sz w:val="21"/>
                <w:szCs w:val="21"/>
                <w:lang w:val="sv-SE" w:eastAsia="ja-JP" w:bidi="ar-SA"/>
              </w:rPr>
              <w:t>UE is configured with NR-DC</w:t>
            </w:r>
            <w:r>
              <w:rPr>
                <w:rFonts w:hint="eastAsia" w:ascii="Times" w:hAnsi="Times" w:eastAsia="游明朝" w:cs="Times"/>
                <w:b w:val="0"/>
                <w:bCs w:val="0"/>
                <w:sz w:val="21"/>
                <w:szCs w:val="21"/>
                <w:lang w:val="sv-SE" w:eastAsia="ja-JP" w:bidi="ar-SA"/>
              </w:rPr>
              <w:t xml:space="preserve"> and/or CA </w:t>
            </w:r>
            <w:r>
              <w:rPr>
                <w:rFonts w:hint="eastAsia" w:ascii="Times" w:hAnsi="Times" w:eastAsia="游明朝" w:cs="Times"/>
                <w:b w:val="0"/>
                <w:bCs w:val="0"/>
                <w:sz w:val="21"/>
                <w:szCs w:val="21"/>
                <w:u w:val="single"/>
                <w:lang w:val="sv-SE" w:eastAsia="ja-JP" w:bidi="ar-SA"/>
              </w:rPr>
              <w:t>without</w:t>
            </w:r>
            <w:r>
              <w:rPr>
                <w:rFonts w:hint="eastAsia" w:ascii="Times" w:hAnsi="Times" w:eastAsia="游明朝" w:cs="Times"/>
                <w:b w:val="0"/>
                <w:bCs w:val="0"/>
                <w:sz w:val="21"/>
                <w:szCs w:val="21"/>
                <w:lang w:val="sv-SE" w:eastAsia="ja-JP" w:bidi="ar-SA"/>
              </w:rPr>
              <w:t xml:space="preserve"> dual DRX groups</w:t>
            </w:r>
            <w:r>
              <w:rPr>
                <w:rFonts w:ascii="Times" w:hAnsi="Times" w:eastAsia="游明朝" w:cs="Times"/>
                <w:b w:val="0"/>
                <w:bCs w:val="0"/>
                <w:sz w:val="21"/>
                <w:szCs w:val="21"/>
                <w:lang w:val="sv-SE" w:eastAsia="ja-JP" w:bidi="ar-SA"/>
              </w:rPr>
              <w:t xml:space="preserve"> in RRC CONNECTED mode</w:t>
            </w:r>
            <w:r>
              <w:rPr>
                <w:rFonts w:hint="eastAsia" w:ascii="Times" w:hAnsi="Times" w:eastAsia="游明朝" w:cs="Times"/>
                <w:b w:val="0"/>
                <w:bCs w:val="0"/>
                <w:sz w:val="21"/>
                <w:szCs w:val="21"/>
                <w:lang w:val="sv-SE" w:eastAsia="ja-JP" w:bidi="ar-SA"/>
              </w:rPr>
              <w:t>,</w:t>
            </w:r>
          </w:p>
          <w:p w14:paraId="3666A563">
            <w:pPr>
              <w:numPr>
                <w:ilvl w:val="0"/>
                <w:numId w:val="9"/>
              </w:numPr>
              <w:tabs>
                <w:tab w:val="left" w:pos="1200"/>
                <w:tab w:val="clear" w:pos="720"/>
              </w:tabs>
              <w:spacing w:after="0" w:line="252" w:lineRule="auto"/>
              <w:ind w:left="1200" w:leftChars="0" w:hanging="480" w:firstLineChars="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LP-WUS is configured </w:t>
            </w:r>
            <w:r>
              <w:rPr>
                <w:rFonts w:ascii="Times" w:hAnsi="Times" w:eastAsia="游明朝" w:cs="Times"/>
                <w:b w:val="0"/>
                <w:bCs w:val="0"/>
                <w:sz w:val="21"/>
                <w:szCs w:val="21"/>
                <w:lang w:val="sv-SE" w:eastAsia="ja-JP" w:bidi="ar-SA"/>
              </w:rPr>
              <w:t>on a serving cell</w:t>
            </w:r>
            <w:r>
              <w:rPr>
                <w:rFonts w:hint="eastAsia" w:ascii="Times" w:hAnsi="Times" w:eastAsia="游明朝" w:cs="Times"/>
                <w:b w:val="0"/>
                <w:bCs w:val="0"/>
                <w:sz w:val="21"/>
                <w:szCs w:val="21"/>
                <w:lang w:val="sv-SE" w:eastAsia="ja-JP" w:bidi="ar-SA"/>
              </w:rPr>
              <w:t xml:space="preserve"> </w:t>
            </w:r>
            <w:r>
              <w:rPr>
                <w:rFonts w:ascii="Times" w:hAnsi="Times" w:eastAsia="游明朝" w:cs="Times"/>
                <w:b w:val="0"/>
                <w:bCs w:val="0"/>
                <w:sz w:val="21"/>
                <w:szCs w:val="21"/>
                <w:lang w:val="sv-SE" w:eastAsia="ja-JP" w:bidi="ar-SA"/>
              </w:rPr>
              <w:t>per cell-group</w:t>
            </w:r>
          </w:p>
          <w:p w14:paraId="27A4FE23">
            <w:pPr>
              <w:numPr>
                <w:ilvl w:val="0"/>
                <w:numId w:val="9"/>
              </w:numPr>
              <w:tabs>
                <w:tab w:val="left" w:pos="1200"/>
                <w:tab w:val="clear" w:pos="720"/>
              </w:tabs>
              <w:spacing w:after="0" w:line="252" w:lineRule="auto"/>
              <w:ind w:left="1200" w:leftChars="0" w:hanging="480" w:firstLineChars="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LP-WUS indication is applicable to </w:t>
            </w:r>
            <w:r>
              <w:rPr>
                <w:rFonts w:ascii="Times" w:hAnsi="Times" w:eastAsia="游明朝" w:cs="Times"/>
                <w:b w:val="0"/>
                <w:bCs w:val="0"/>
                <w:sz w:val="21"/>
                <w:szCs w:val="21"/>
                <w:lang w:val="sv-SE" w:eastAsia="ja-JP" w:bidi="ar-SA"/>
              </w:rPr>
              <w:t>all activated serving cells</w:t>
            </w:r>
            <w:r>
              <w:rPr>
                <w:rFonts w:hint="eastAsia" w:ascii="Times" w:hAnsi="Times" w:eastAsia="游明朝" w:cs="Times"/>
                <w:b w:val="0"/>
                <w:bCs w:val="0"/>
                <w:sz w:val="21"/>
                <w:szCs w:val="21"/>
                <w:lang w:val="sv-SE" w:eastAsia="ja-JP" w:bidi="ar-SA"/>
              </w:rPr>
              <w:t xml:space="preserve"> in the </w:t>
            </w:r>
            <w:r>
              <w:rPr>
                <w:rFonts w:ascii="Times" w:hAnsi="Times" w:eastAsia="游明朝" w:cs="Times"/>
                <w:b w:val="0"/>
                <w:bCs w:val="0"/>
                <w:sz w:val="21"/>
                <w:szCs w:val="21"/>
                <w:lang w:val="sv-SE" w:eastAsia="ja-JP" w:bidi="ar-SA"/>
              </w:rPr>
              <w:t>cell-group</w:t>
            </w:r>
          </w:p>
          <w:p w14:paraId="1392F8CB">
            <w:pPr>
              <w:numPr>
                <w:ilvl w:val="0"/>
                <w:numId w:val="9"/>
              </w:numPr>
              <w:tabs>
                <w:tab w:val="left" w:pos="400"/>
                <w:tab w:val="clear" w:pos="720"/>
              </w:tabs>
              <w:spacing w:after="0" w:line="252" w:lineRule="auto"/>
              <w:ind w:left="400" w:leftChars="0" w:hanging="400" w:firstLineChars="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For the case when </w:t>
            </w:r>
            <w:r>
              <w:rPr>
                <w:rFonts w:ascii="Times" w:hAnsi="Times" w:eastAsia="游明朝" w:cs="Times"/>
                <w:b w:val="0"/>
                <w:bCs w:val="0"/>
                <w:sz w:val="21"/>
                <w:szCs w:val="21"/>
                <w:lang w:val="sv-SE" w:eastAsia="ja-JP" w:bidi="ar-SA"/>
              </w:rPr>
              <w:t xml:space="preserve">UE is configured with </w:t>
            </w:r>
            <w:r>
              <w:rPr>
                <w:rFonts w:ascii="Times" w:hAnsi="Times" w:eastAsia="游明朝" w:cs="Times"/>
                <w:b w:val="0"/>
                <w:bCs w:val="0"/>
                <w:strike/>
                <w:color w:val="FF0000"/>
                <w:sz w:val="21"/>
                <w:szCs w:val="21"/>
                <w:lang w:val="sv-SE" w:eastAsia="ja-JP" w:bidi="ar-SA"/>
              </w:rPr>
              <w:t>NR-DC</w:t>
            </w:r>
            <w:r>
              <w:rPr>
                <w:rFonts w:hint="eastAsia" w:ascii="Times" w:hAnsi="Times" w:eastAsia="游明朝" w:cs="Times"/>
                <w:b w:val="0"/>
                <w:bCs w:val="0"/>
                <w:strike/>
                <w:color w:val="FF0000"/>
                <w:sz w:val="21"/>
                <w:szCs w:val="21"/>
                <w:lang w:val="sv-SE" w:eastAsia="ja-JP" w:bidi="ar-SA"/>
              </w:rPr>
              <w:t xml:space="preserve"> and/or</w:t>
            </w:r>
            <w:r>
              <w:rPr>
                <w:rFonts w:hint="eastAsia" w:ascii="Times" w:hAnsi="Times" w:eastAsia="游明朝" w:cs="Times"/>
                <w:b w:val="0"/>
                <w:bCs w:val="0"/>
                <w:sz w:val="21"/>
                <w:szCs w:val="21"/>
                <w:lang w:val="sv-SE" w:eastAsia="ja-JP" w:bidi="ar-SA"/>
              </w:rPr>
              <w:t xml:space="preserve"> CA </w:t>
            </w:r>
            <w:r>
              <w:rPr>
                <w:rFonts w:hint="eastAsia" w:ascii="Times" w:hAnsi="Times" w:eastAsia="游明朝" w:cs="Times"/>
                <w:b w:val="0"/>
                <w:bCs w:val="0"/>
                <w:sz w:val="21"/>
                <w:szCs w:val="21"/>
                <w:u w:val="single"/>
                <w:lang w:val="sv-SE" w:eastAsia="ja-JP" w:bidi="ar-SA"/>
              </w:rPr>
              <w:t>with</w:t>
            </w:r>
            <w:r>
              <w:rPr>
                <w:rFonts w:hint="eastAsia" w:ascii="Times" w:hAnsi="Times" w:eastAsia="游明朝" w:cs="Times"/>
                <w:b w:val="0"/>
                <w:bCs w:val="0"/>
                <w:sz w:val="21"/>
                <w:szCs w:val="21"/>
                <w:lang w:val="sv-SE" w:eastAsia="ja-JP" w:bidi="ar-SA"/>
              </w:rPr>
              <w:t xml:space="preserve"> dual DRX groups</w:t>
            </w:r>
            <w:r>
              <w:rPr>
                <w:rFonts w:ascii="Times" w:hAnsi="Times" w:eastAsia="游明朝" w:cs="Times"/>
                <w:b w:val="0"/>
                <w:bCs w:val="0"/>
                <w:sz w:val="21"/>
                <w:szCs w:val="21"/>
                <w:lang w:val="sv-SE" w:eastAsia="ja-JP" w:bidi="ar-SA"/>
              </w:rPr>
              <w:t xml:space="preserve"> in RRC CONNECTED mode</w:t>
            </w:r>
            <w:r>
              <w:rPr>
                <w:rFonts w:hint="eastAsia" w:ascii="Times" w:hAnsi="Times" w:eastAsia="游明朝" w:cs="Times"/>
                <w:b w:val="0"/>
                <w:bCs w:val="0"/>
                <w:sz w:val="21"/>
                <w:szCs w:val="21"/>
                <w:lang w:val="sv-SE" w:eastAsia="ja-JP" w:bidi="ar-SA"/>
              </w:rPr>
              <w:t>,</w:t>
            </w:r>
          </w:p>
          <w:p w14:paraId="256A1880">
            <w:pPr>
              <w:numPr>
                <w:ilvl w:val="0"/>
                <w:numId w:val="0"/>
              </w:numPr>
              <w:tabs>
                <w:tab w:val="left" w:pos="600"/>
              </w:tabs>
              <w:spacing w:after="0" w:line="252" w:lineRule="auto"/>
              <w:ind w:left="597" w:leftChars="199" w:hanging="199" w:hangingChars="95"/>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Opt.1</w:t>
            </w:r>
          </w:p>
          <w:p w14:paraId="3A982A25">
            <w:pPr>
              <w:numPr>
                <w:ilvl w:val="0"/>
                <w:numId w:val="9"/>
              </w:numPr>
              <w:tabs>
                <w:tab w:val="left" w:pos="1200"/>
                <w:tab w:val="clear" w:pos="720"/>
              </w:tabs>
              <w:spacing w:after="0" w:line="252" w:lineRule="auto"/>
              <w:ind w:left="1200" w:leftChars="0" w:hanging="480" w:firstLineChars="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LP-WUS is configured </w:t>
            </w:r>
            <w:r>
              <w:rPr>
                <w:rFonts w:ascii="Times" w:hAnsi="Times" w:eastAsia="游明朝" w:cs="Times"/>
                <w:b w:val="0"/>
                <w:bCs w:val="0"/>
                <w:sz w:val="21"/>
                <w:szCs w:val="21"/>
                <w:lang w:val="sv-SE" w:eastAsia="ja-JP" w:bidi="ar-SA"/>
              </w:rPr>
              <w:t>on a serving cell</w:t>
            </w:r>
            <w:r>
              <w:rPr>
                <w:rFonts w:hint="eastAsia" w:ascii="Times" w:hAnsi="Times" w:eastAsia="游明朝" w:cs="Times"/>
                <w:b w:val="0"/>
                <w:bCs w:val="0"/>
                <w:sz w:val="21"/>
                <w:szCs w:val="21"/>
                <w:lang w:val="sv-SE" w:eastAsia="ja-JP" w:bidi="ar-SA"/>
              </w:rPr>
              <w:t xml:space="preserve"> </w:t>
            </w:r>
            <w:r>
              <w:rPr>
                <w:rFonts w:ascii="Times" w:hAnsi="Times" w:eastAsia="游明朝" w:cs="Times"/>
                <w:b w:val="0"/>
                <w:bCs w:val="0"/>
                <w:sz w:val="21"/>
                <w:szCs w:val="21"/>
                <w:lang w:val="sv-SE" w:eastAsia="ja-JP" w:bidi="ar-SA"/>
              </w:rPr>
              <w:t>per cell-group</w:t>
            </w:r>
          </w:p>
          <w:p w14:paraId="44147764">
            <w:pPr>
              <w:numPr>
                <w:ilvl w:val="0"/>
                <w:numId w:val="9"/>
              </w:numPr>
              <w:tabs>
                <w:tab w:val="left" w:pos="1200"/>
                <w:tab w:val="clear" w:pos="720"/>
              </w:tabs>
              <w:spacing w:after="0" w:line="252" w:lineRule="auto"/>
              <w:ind w:left="1200" w:leftChars="0" w:hanging="480" w:firstLineChars="0"/>
              <w:contextualSpacing/>
              <w:jc w:val="both"/>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LP-WUS carries separate indications for each DRX group(s) to trigger PDCCH monitoring of all activated serving cells</w:t>
            </w:r>
          </w:p>
          <w:p w14:paraId="57F7C782">
            <w:pPr>
              <w:numPr>
                <w:ilvl w:val="0"/>
                <w:numId w:val="9"/>
              </w:numPr>
              <w:tabs>
                <w:tab w:val="left" w:pos="1200"/>
                <w:tab w:val="clear" w:pos="720"/>
              </w:tabs>
              <w:spacing w:after="0" w:line="252" w:lineRule="auto"/>
              <w:ind w:left="1200" w:leftChars="0" w:hanging="480" w:firstLineChars="0"/>
              <w:contextualSpacing/>
              <w:jc w:val="both"/>
              <w:rPr>
                <w:rFonts w:ascii="Times" w:hAnsi="Times" w:eastAsia="游明朝" w:cs="Times"/>
                <w:b w:val="0"/>
                <w:bCs w:val="0"/>
                <w:color w:val="FF0000"/>
                <w:sz w:val="21"/>
                <w:szCs w:val="21"/>
                <w:lang w:val="sv-SE" w:eastAsia="ja-JP" w:bidi="ar-SA"/>
              </w:rPr>
            </w:pPr>
            <w:r>
              <w:rPr>
                <w:rFonts w:hint="eastAsia" w:ascii="Times" w:hAnsi="Times" w:eastAsia="游明朝" w:cs="Times"/>
                <w:b w:val="0"/>
                <w:bCs w:val="0"/>
                <w:color w:val="FF0000"/>
                <w:sz w:val="21"/>
                <w:szCs w:val="21"/>
                <w:lang w:val="sv-SE" w:eastAsia="ja-JP" w:bidi="ar-SA"/>
              </w:rPr>
              <w:t>Note: This requires RAN2 coordination via LS</w:t>
            </w:r>
          </w:p>
          <w:p w14:paraId="30885058">
            <w:pPr>
              <w:numPr>
                <w:ilvl w:val="0"/>
                <w:numId w:val="0"/>
              </w:numPr>
              <w:tabs>
                <w:tab w:val="left" w:pos="600"/>
              </w:tabs>
              <w:spacing w:after="0" w:line="252" w:lineRule="auto"/>
              <w:ind w:left="597" w:leftChars="199" w:hanging="199" w:hangingChars="95"/>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Opt.2</w:t>
            </w:r>
          </w:p>
          <w:p w14:paraId="554F7602">
            <w:pPr>
              <w:numPr>
                <w:ilvl w:val="0"/>
                <w:numId w:val="9"/>
              </w:numPr>
              <w:tabs>
                <w:tab w:val="left" w:pos="1200"/>
                <w:tab w:val="clear" w:pos="720"/>
              </w:tabs>
              <w:spacing w:after="0" w:line="252" w:lineRule="auto"/>
              <w:ind w:left="1200" w:leftChars="0" w:hanging="480" w:firstLineChars="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LP-WUS is configured </w:t>
            </w:r>
            <w:r>
              <w:rPr>
                <w:rFonts w:ascii="Times" w:hAnsi="Times" w:eastAsia="游明朝" w:cs="Times"/>
                <w:b w:val="0"/>
                <w:bCs w:val="0"/>
                <w:sz w:val="21"/>
                <w:szCs w:val="21"/>
                <w:lang w:val="sv-SE" w:eastAsia="ja-JP" w:bidi="ar-SA"/>
              </w:rPr>
              <w:t>on a serving cell</w:t>
            </w:r>
            <w:r>
              <w:rPr>
                <w:rFonts w:hint="eastAsia" w:ascii="Times" w:hAnsi="Times" w:eastAsia="游明朝" w:cs="Times"/>
                <w:b w:val="0"/>
                <w:bCs w:val="0"/>
                <w:sz w:val="21"/>
                <w:szCs w:val="21"/>
                <w:lang w:val="sv-SE" w:eastAsia="ja-JP" w:bidi="ar-SA"/>
              </w:rPr>
              <w:t xml:space="preserve"> </w:t>
            </w:r>
            <w:r>
              <w:rPr>
                <w:rFonts w:ascii="Times" w:hAnsi="Times" w:eastAsia="游明朝" w:cs="Times"/>
                <w:b w:val="0"/>
                <w:bCs w:val="0"/>
                <w:sz w:val="21"/>
                <w:szCs w:val="21"/>
                <w:lang w:val="sv-SE" w:eastAsia="ja-JP" w:bidi="ar-SA"/>
              </w:rPr>
              <w:t xml:space="preserve">per </w:t>
            </w:r>
            <w:r>
              <w:rPr>
                <w:rFonts w:hint="eastAsia" w:ascii="Times" w:hAnsi="Times" w:eastAsia="游明朝" w:cs="Times"/>
                <w:b w:val="0"/>
                <w:bCs w:val="0"/>
                <w:sz w:val="21"/>
                <w:szCs w:val="21"/>
                <w:lang w:val="sv-SE" w:eastAsia="ja-JP" w:bidi="ar-SA"/>
              </w:rPr>
              <w:t xml:space="preserve">DRX </w:t>
            </w:r>
            <w:r>
              <w:rPr>
                <w:rFonts w:ascii="Times" w:hAnsi="Times" w:eastAsia="游明朝" w:cs="Times"/>
                <w:b w:val="0"/>
                <w:bCs w:val="0"/>
                <w:sz w:val="21"/>
                <w:szCs w:val="21"/>
                <w:lang w:val="sv-SE" w:eastAsia="ja-JP" w:bidi="ar-SA"/>
              </w:rPr>
              <w:t>group</w:t>
            </w:r>
            <w:r>
              <w:rPr>
                <w:rFonts w:hint="eastAsia" w:ascii="Times" w:hAnsi="Times" w:eastAsia="游明朝" w:cs="Times"/>
                <w:b w:val="0"/>
                <w:bCs w:val="0"/>
                <w:sz w:val="21"/>
                <w:szCs w:val="21"/>
                <w:lang w:val="sv-SE" w:eastAsia="ja-JP" w:bidi="ar-SA"/>
              </w:rPr>
              <w:t xml:space="preserve"> </w:t>
            </w:r>
            <w:r>
              <w:rPr>
                <w:rFonts w:ascii="Times" w:hAnsi="Times" w:eastAsia="游明朝" w:cs="Times"/>
                <w:b w:val="0"/>
                <w:bCs w:val="0"/>
                <w:sz w:val="21"/>
                <w:szCs w:val="21"/>
                <w:lang w:val="sv-SE" w:eastAsia="ja-JP" w:bidi="ar-SA"/>
              </w:rPr>
              <w:t>per cell-group</w:t>
            </w:r>
          </w:p>
          <w:p w14:paraId="18872B39">
            <w:pPr>
              <w:numPr>
                <w:ilvl w:val="0"/>
                <w:numId w:val="9"/>
              </w:numPr>
              <w:tabs>
                <w:tab w:val="left" w:pos="1200"/>
                <w:tab w:val="clear" w:pos="720"/>
              </w:tabs>
              <w:spacing w:after="0" w:line="252" w:lineRule="auto"/>
              <w:ind w:left="1200" w:leftChars="0" w:hanging="480" w:firstLineChars="0"/>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LP-WUS indication is applicable to </w:t>
            </w:r>
            <w:r>
              <w:rPr>
                <w:rFonts w:ascii="Times" w:hAnsi="Times" w:eastAsia="游明朝" w:cs="Times"/>
                <w:b w:val="0"/>
                <w:bCs w:val="0"/>
                <w:sz w:val="21"/>
                <w:szCs w:val="21"/>
                <w:lang w:val="sv-SE" w:eastAsia="ja-JP" w:bidi="ar-SA"/>
              </w:rPr>
              <w:t>all activated serving cells</w:t>
            </w:r>
            <w:r>
              <w:rPr>
                <w:rFonts w:hint="eastAsia" w:ascii="Times" w:hAnsi="Times" w:eastAsia="游明朝" w:cs="Times"/>
                <w:b w:val="0"/>
                <w:bCs w:val="0"/>
                <w:sz w:val="21"/>
                <w:szCs w:val="21"/>
                <w:lang w:val="sv-SE" w:eastAsia="ja-JP" w:bidi="ar-SA"/>
              </w:rPr>
              <w:t xml:space="preserve"> in the DRX </w:t>
            </w:r>
            <w:r>
              <w:rPr>
                <w:rFonts w:ascii="Times" w:hAnsi="Times" w:eastAsia="游明朝" w:cs="Times"/>
                <w:b w:val="0"/>
                <w:bCs w:val="0"/>
                <w:sz w:val="21"/>
                <w:szCs w:val="21"/>
                <w:lang w:val="sv-SE" w:eastAsia="ja-JP" w:bidi="ar-SA"/>
              </w:rPr>
              <w:t>group per cell-group</w:t>
            </w:r>
          </w:p>
          <w:p w14:paraId="0AC199C7">
            <w:pPr>
              <w:numPr>
                <w:ilvl w:val="0"/>
                <w:numId w:val="9"/>
              </w:numPr>
              <w:tabs>
                <w:tab w:val="left" w:pos="1200"/>
                <w:tab w:val="clear" w:pos="720"/>
              </w:tabs>
              <w:spacing w:after="0" w:line="252" w:lineRule="auto"/>
              <w:ind w:left="1200" w:leftChars="0" w:hanging="480" w:firstLineChars="0"/>
              <w:contextualSpacing/>
              <w:jc w:val="both"/>
              <w:rPr>
                <w:rFonts w:ascii="Times" w:hAnsi="Times" w:eastAsia="游明朝" w:cs="Times"/>
                <w:b w:val="0"/>
                <w:bCs w:val="0"/>
                <w:color w:val="FF0000"/>
                <w:sz w:val="21"/>
                <w:szCs w:val="21"/>
                <w:lang w:val="sv-SE" w:eastAsia="ja-JP" w:bidi="ar-SA"/>
              </w:rPr>
            </w:pPr>
            <w:r>
              <w:rPr>
                <w:rFonts w:hint="eastAsia" w:ascii="Times" w:hAnsi="Times" w:eastAsia="游明朝" w:cs="Times"/>
                <w:b w:val="0"/>
                <w:bCs w:val="0"/>
                <w:sz w:val="21"/>
                <w:szCs w:val="21"/>
                <w:lang w:val="sv-SE" w:eastAsia="ja-JP" w:bidi="ar-SA"/>
              </w:rPr>
              <w:t>Note</w:t>
            </w:r>
            <w:r>
              <w:rPr>
                <w:rFonts w:hint="eastAsia" w:ascii="Times" w:hAnsi="Times" w:eastAsia="游明朝" w:cs="Times"/>
                <w:b w:val="0"/>
                <w:bCs w:val="0"/>
                <w:color w:val="FF0000"/>
                <w:sz w:val="21"/>
                <w:szCs w:val="21"/>
                <w:lang w:val="sv-SE" w:eastAsia="ja-JP" w:bidi="ar-SA"/>
              </w:rPr>
              <w:t>: This requires RAN2 coordination via LS</w:t>
            </w:r>
          </w:p>
          <w:p w14:paraId="0AB36DFA">
            <w:pPr>
              <w:numPr>
                <w:ilvl w:val="0"/>
                <w:numId w:val="0"/>
              </w:numPr>
              <w:tabs>
                <w:tab w:val="left" w:pos="600"/>
              </w:tabs>
              <w:spacing w:after="0" w:line="252" w:lineRule="auto"/>
              <w:ind w:left="597" w:leftChars="199" w:hanging="199" w:hangingChars="95"/>
              <w:contextualSpacing/>
              <w:jc w:val="both"/>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Opt.3</w:t>
            </w:r>
          </w:p>
          <w:p w14:paraId="08D56602">
            <w:pPr>
              <w:numPr>
                <w:ilvl w:val="0"/>
                <w:numId w:val="9"/>
              </w:numPr>
              <w:tabs>
                <w:tab w:val="left" w:pos="1200"/>
                <w:tab w:val="clear" w:pos="720"/>
              </w:tabs>
              <w:spacing w:after="0" w:line="252" w:lineRule="auto"/>
              <w:ind w:left="1200" w:leftChars="0" w:hanging="480" w:firstLineChars="0"/>
              <w:contextualSpacing/>
              <w:jc w:val="both"/>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LP-WUS is configured on a serving cell per cell-group</w:t>
            </w:r>
          </w:p>
          <w:p w14:paraId="1E12FF12">
            <w:pPr>
              <w:keepNext w:val="0"/>
              <w:keepLines w:val="0"/>
              <w:pageBreakBefore w:val="0"/>
              <w:widowControl/>
              <w:numPr>
                <w:ilvl w:val="0"/>
                <w:numId w:val="9"/>
              </w:numPr>
              <w:tabs>
                <w:tab w:val="left" w:pos="1200"/>
                <w:tab w:val="clear" w:pos="720"/>
              </w:tabs>
              <w:kinsoku/>
              <w:wordWrap/>
              <w:overflowPunct/>
              <w:topLinePunct w:val="0"/>
              <w:autoSpaceDE w:val="0"/>
              <w:autoSpaceDN w:val="0"/>
              <w:bidi w:val="0"/>
              <w:adjustRightInd/>
              <w:snapToGrid/>
              <w:spacing w:after="0" w:afterLines="0" w:line="252" w:lineRule="auto"/>
              <w:ind w:left="1195" w:leftChars="0" w:hanging="475" w:firstLineChars="0"/>
              <w:contextualSpacing/>
              <w:jc w:val="both"/>
              <w:textAlignment w:val="auto"/>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 xml:space="preserve">LP-WUS indication is applicable to all activated serving cells of all DRX groups </w:t>
            </w:r>
            <w:r>
              <w:rPr>
                <w:rFonts w:hint="eastAsia" w:ascii="Times" w:hAnsi="Times" w:eastAsia="游明朝" w:cs="Times"/>
                <w:b w:val="0"/>
                <w:bCs w:val="0"/>
                <w:sz w:val="21"/>
                <w:szCs w:val="21"/>
                <w:lang w:val="sv-SE" w:eastAsia="ja-JP" w:bidi="ar-SA"/>
              </w:rPr>
              <w:t>per</w:t>
            </w:r>
            <w:r>
              <w:rPr>
                <w:rFonts w:ascii="Times" w:hAnsi="Times" w:eastAsia="游明朝" w:cs="Times"/>
                <w:b w:val="0"/>
                <w:bCs w:val="0"/>
                <w:sz w:val="21"/>
                <w:szCs w:val="21"/>
                <w:lang w:val="sv-SE" w:eastAsia="ja-JP" w:bidi="ar-SA"/>
              </w:rPr>
              <w:t xml:space="preserve"> cell-group.</w:t>
            </w:r>
          </w:p>
          <w:p w14:paraId="599405F1">
            <w:pPr>
              <w:overflowPunct w:val="0"/>
              <w:spacing w:after="120" w:line="259" w:lineRule="auto"/>
              <w:jc w:val="both"/>
              <w:rPr>
                <w:rFonts w:hint="default" w:ascii="Times" w:hAnsi="Times" w:eastAsia="Batang" w:cs="Times New Roman"/>
                <w:szCs w:val="24"/>
                <w:lang w:val="en-US" w:eastAsia="zh-CN" w:bidi="ar-SA"/>
              </w:rPr>
            </w:pPr>
            <w:r>
              <w:rPr>
                <w:rFonts w:ascii="Times New Roman" w:hAnsi="Times New Roman" w:eastAsia="游明朝" w:cs="Times New Roman"/>
                <w:sz w:val="21"/>
                <w:szCs w:val="21"/>
                <w:lang w:val="sv-SE" w:eastAsia="ja-JP" w:bidi="ar-SA"/>
              </w:rPr>
              <w:t>FFS: Whether the serving on which the LP-WUS is configured is only PCell/PSCell or RRC configured cell other than PCell/PSCell</w:t>
            </w:r>
          </w:p>
        </w:tc>
      </w:tr>
    </w:tbl>
    <w:p w14:paraId="4C3BBDC2">
      <w:pPr>
        <w:rPr>
          <w:rFonts w:hint="default"/>
          <w:lang w:val="en-US"/>
        </w:rPr>
      </w:pPr>
    </w:p>
    <w:p w14:paraId="4E7B9101">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There are three scenarios that are under discussion and we discuss them separately in the following.</w:t>
      </w:r>
    </w:p>
    <w:p w14:paraId="07E901F1">
      <w:pPr>
        <w:numPr>
          <w:ilvl w:val="0"/>
          <w:numId w:val="10"/>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LP-WUS monitoring in DC</w:t>
      </w:r>
    </w:p>
    <w:p w14:paraId="42D49FED">
      <w:pPr>
        <w:rPr>
          <w:rFonts w:hint="default"/>
          <w:lang w:val="en-US"/>
        </w:rPr>
      </w:pPr>
      <w:r>
        <w:rPr>
          <w:rFonts w:hint="default"/>
          <w:lang w:val="en-US"/>
        </w:rPr>
        <w:t>When UE is configured with DC, although we made the agreement to support LP-WUS configured with DC, we think it needs to be clarified that this does not imply that LR needs to support DC. This means that LP-WUS can be configured in only one cell group when DC is configured according to its reported LR capability.</w:t>
      </w:r>
    </w:p>
    <w:p w14:paraId="667FCC32">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2: LP-WUS can be configured in only one cell group when DC is configured.</w:t>
      </w:r>
    </w:p>
    <w:p w14:paraId="66E63DDD">
      <w:pPr>
        <w:pStyle w:val="14"/>
        <w:rPr>
          <w:rFonts w:hint="default" w:ascii="Times New Roman Regular" w:hAnsi="Times New Roman Regular" w:cs="Times New Roman Regular"/>
          <w:lang w:val="en-US"/>
        </w:rPr>
      </w:pPr>
    </w:p>
    <w:p w14:paraId="54FD2D9A">
      <w:pPr>
        <w:numPr>
          <w:ilvl w:val="0"/>
          <w:numId w:val="10"/>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LP-WUS monitoring in CA with single DRX group </w:t>
      </w:r>
    </w:p>
    <w:p w14:paraId="44777B4A">
      <w:pPr>
        <w:rPr>
          <w:rFonts w:hint="default"/>
          <w:lang w:val="en-US"/>
        </w:rPr>
      </w:pPr>
      <w:r>
        <w:rPr>
          <w:rFonts w:hint="default"/>
          <w:lang w:val="en-US"/>
        </w:rPr>
        <w:t xml:space="preserve">When UE detects an LP-WUS, if PDCCH monitoring is activated on only a subset of the serving cells, UE anyway needs to wake up for PDCCH monitoring, the UE power saving is marginal compared with monitoring PDCCH on all activated serving cells. Moreover, in order to activate only a subset of serving cells, it needs to be indicated in the LP-WUS payload which cell is activated, which increases the LP-WUS payload. It may also increase NW signaling overhead to activate different serving cell in different time. </w:t>
      </w:r>
    </w:p>
    <w:p w14:paraId="579998A3">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Support LP-WUS triggering all activated serving cells (Option 2) if only single DRX group is configured, considering impact on UE complexity as well a s NW signaling overhead.</w:t>
      </w:r>
    </w:p>
    <w:p w14:paraId="57E9A81A">
      <w:pPr>
        <w:pStyle w:val="14"/>
        <w:rPr>
          <w:rFonts w:hint="default"/>
          <w:lang w:val="en-US"/>
        </w:rPr>
      </w:pPr>
    </w:p>
    <w:p w14:paraId="60637616">
      <w:pPr>
        <w:numPr>
          <w:ilvl w:val="0"/>
          <w:numId w:val="10"/>
        </w:numPr>
        <w:ind w:left="420" w:leftChars="0" w:hanging="42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LP-WUS monitoring in CA with dual DRX group </w:t>
      </w:r>
    </w:p>
    <w:p w14:paraId="0FC755C3">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According to last meeting’s discussion, there were three options for LP-WUS monitoring and triggering indication for CA with dual DRX groups listed for discussion. </w:t>
      </w:r>
    </w:p>
    <w:p w14:paraId="09039249">
      <w:pPr>
        <w:pStyle w:val="14"/>
      </w:pPr>
      <w:r>
        <w:drawing>
          <wp:inline distT="0" distB="0" distL="114300" distR="114300">
            <wp:extent cx="6120130" cy="1642110"/>
            <wp:effectExtent l="0" t="0" r="1270" b="889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7"/>
                    <pic:cNvPicPr>
                      <a:picLocks noChangeAspect="1"/>
                    </pic:cNvPicPr>
                  </pic:nvPicPr>
                  <pic:blipFill>
                    <a:blip r:embed="rId5"/>
                    <a:stretch>
                      <a:fillRect/>
                    </a:stretch>
                  </pic:blipFill>
                  <pic:spPr>
                    <a:xfrm>
                      <a:off x="0" y="0"/>
                      <a:ext cx="6120130" cy="1642110"/>
                    </a:xfrm>
                    <a:prstGeom prst="rect">
                      <a:avLst/>
                    </a:prstGeom>
                    <a:noFill/>
                    <a:ln>
                      <a:noFill/>
                    </a:ln>
                  </pic:spPr>
                </pic:pic>
              </a:graphicData>
            </a:graphic>
          </wp:inline>
        </w:drawing>
      </w:r>
    </w:p>
    <w:p w14:paraId="5430E440">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 Illustration of Option 1,2 and 3 for LP-WUS monitoring and triggering with dual DRX group</w:t>
      </w:r>
    </w:p>
    <w:p w14:paraId="5E81135F">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First of all, it is preferred that the same operation for Option 1-1 and Option 1-2 is supported. Note that the C-DRX configuration in the two DRX groups have the same C-DRX cycle, same offset but only different length of the drx-onDurationTimer. For the LP-WUS triggered new timer in Option 1-2, the same periodicity and starting offset is configured, while the duration can be different.</w:t>
      </w:r>
    </w:p>
    <w:p w14:paraId="029EF596">
      <w:pPr>
        <w:pStyle w:val="14"/>
      </w:pPr>
      <w:r>
        <w:drawing>
          <wp:inline distT="0" distB="0" distL="114300" distR="114300">
            <wp:extent cx="6113145" cy="1689735"/>
            <wp:effectExtent l="0" t="0" r="0" b="12065"/>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pic:cNvPicPr>
                      <a:picLocks noChangeAspect="1"/>
                    </pic:cNvPicPr>
                  </pic:nvPicPr>
                  <pic:blipFill>
                    <a:blip r:embed="rId6"/>
                    <a:stretch>
                      <a:fillRect/>
                    </a:stretch>
                  </pic:blipFill>
                  <pic:spPr>
                    <a:xfrm>
                      <a:off x="0" y="0"/>
                      <a:ext cx="6113145" cy="1689735"/>
                    </a:xfrm>
                    <a:prstGeom prst="rect">
                      <a:avLst/>
                    </a:prstGeom>
                    <a:noFill/>
                    <a:ln>
                      <a:noFill/>
                    </a:ln>
                  </pic:spPr>
                </pic:pic>
              </a:graphicData>
            </a:graphic>
          </wp:inline>
        </w:drawing>
      </w:r>
    </w:p>
    <w:p w14:paraId="0956C8FC">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 Illustration of LP-WUS triggered new timer with dual DRX group</w:t>
      </w:r>
    </w:p>
    <w:p w14:paraId="20BB9049">
      <w:pPr>
        <w:pStyle w:val="14"/>
        <w:rPr>
          <w:rFonts w:hint="default"/>
          <w:lang w:val="en-US"/>
        </w:rPr>
      </w:pPr>
    </w:p>
    <w:p w14:paraId="7255E351">
      <w:pPr>
        <w:pStyle w:val="14"/>
        <w:rPr>
          <w:rFonts w:hint="default" w:ascii="Times New Roman" w:hAnsi="Times New Roman" w:cs="Times New Roman"/>
          <w:b w:val="0"/>
          <w:bCs w:val="0"/>
          <w:lang w:val="en-US"/>
        </w:rPr>
      </w:pPr>
      <w:r>
        <w:rPr>
          <w:rFonts w:hint="default" w:ascii="Times New Roman Bold" w:hAnsi="Times New Roman Bold" w:cs="Times New Roman Bold"/>
          <w:b/>
          <w:bCs/>
          <w:lang w:val="en-US"/>
        </w:rPr>
        <w:t>Proposal 4: For Option 1-2, the LP-WUS triggered new timers on the dual DRX groups have the same periodicity and starting offset, while the duration can be different.</w:t>
      </w:r>
      <w:r>
        <w:rPr>
          <w:rFonts w:hint="default" w:ascii="Times New Roman" w:hAnsi="Times New Roman" w:cs="Times New Roman"/>
          <w:b w:val="0"/>
          <w:bCs w:val="0"/>
          <w:lang w:val="en-US"/>
        </w:rPr>
        <w:t xml:space="preserve"> </w:t>
      </w:r>
    </w:p>
    <w:p w14:paraId="3F562AD9">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the LP-WUS monitoring, monitoring LP-WUS on both DRX groups would require UE to support LP-WUR on both FR1 and FR2. Moreover, if the LP-WUS monitoring occasions on the two serving cells are configured with the same periodicity and offset, this further requires simultaneous LP-WUR capability. If the LP-WUS monitoring occasions on the two serving cells are not overlapping in time domain, this would require frequent transition of the LP-WUR between FR1 and FR2, which increases implementation complexity. Therefore, monitoring LP-WUS per DRX group is not preferred. </w:t>
      </w:r>
    </w:p>
    <w:p w14:paraId="1A6CFCD6">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5: Support monitoring LP-WUS in one serving cell when dual DRX group is configured.</w:t>
      </w:r>
    </w:p>
    <w:p w14:paraId="7556D9BB">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Regarding whether UE supports monitoring LP-WUS in the PCell only or can be any serving cell, considering that IDLE/INACTIVE mode, the intra-frequency case is the baseline. Then for CONNECTED mode, the MR and LR can work in the same carrier frequency. Therefore, UE can be configured to monitor in PCell/PSCell only. As for LP-WUS in SCell, if the SCell is deactivated, the measurement requirement is relaxed, and if the LPWUS monitoring is associated with the RS on SCell, it may affect the accuracy of RS measurement on deactivated SCell and thus affect the performance of LP-WUS monitoring. Therefore, we have the following proposal: </w:t>
      </w:r>
    </w:p>
    <w:p w14:paraId="646CCA6B">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6: Support UE monitoring LP-WUS in SpCells.</w:t>
      </w:r>
    </w:p>
    <w:p w14:paraId="05955056">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Then regarding how LP-WUS triggers the PDCCH monitoring in the two DRX groups, if all the serving cells are triggered by one LP-WUS, the LP-WUS payload is the same as the case when single DRX groups is configured. If one LP-WUS can be used to separately trigger the two DRX groups, it needs to be discussed how the information can be carried. </w:t>
      </w:r>
    </w:p>
    <w:p w14:paraId="0D3F8E85">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For the bitmap based payload indication, to support triggering two DRX groups separately, 2 bits are needed to correspond to each UE, where the 1</w:t>
      </w:r>
      <w:r>
        <w:rPr>
          <w:rFonts w:hint="default" w:ascii="Times New Roman" w:hAnsi="Times New Roman" w:cs="Times New Roman"/>
          <w:b w:val="0"/>
          <w:bCs w:val="0"/>
          <w:vertAlign w:val="superscript"/>
          <w:lang w:val="en-US"/>
        </w:rPr>
        <w:t>st</w:t>
      </w:r>
      <w:r>
        <w:rPr>
          <w:rFonts w:hint="default" w:ascii="Times New Roman" w:hAnsi="Times New Roman" w:cs="Times New Roman"/>
          <w:b w:val="0"/>
          <w:bCs w:val="0"/>
          <w:lang w:val="en-US"/>
        </w:rPr>
        <w:t xml:space="preserve"> bit indicates triggering status of the 1</w:t>
      </w:r>
      <w:r>
        <w:rPr>
          <w:rFonts w:hint="default" w:ascii="Times New Roman" w:hAnsi="Times New Roman" w:cs="Times New Roman"/>
          <w:b w:val="0"/>
          <w:bCs w:val="0"/>
          <w:vertAlign w:val="superscript"/>
          <w:lang w:val="en-US"/>
        </w:rPr>
        <w:t>st</w:t>
      </w:r>
      <w:r>
        <w:rPr>
          <w:rFonts w:hint="default" w:ascii="Times New Roman" w:hAnsi="Times New Roman" w:cs="Times New Roman"/>
          <w:b w:val="0"/>
          <w:bCs w:val="0"/>
          <w:lang w:val="en-US"/>
        </w:rPr>
        <w:t xml:space="preserve"> DRX group and 2</w:t>
      </w:r>
      <w:r>
        <w:rPr>
          <w:rFonts w:hint="default" w:ascii="Times New Roman" w:hAnsi="Times New Roman" w:cs="Times New Roman"/>
          <w:b w:val="0"/>
          <w:bCs w:val="0"/>
          <w:vertAlign w:val="superscript"/>
          <w:lang w:val="en-US"/>
        </w:rPr>
        <w:t>nd</w:t>
      </w:r>
      <w:r>
        <w:rPr>
          <w:rFonts w:hint="default" w:ascii="Times New Roman" w:hAnsi="Times New Roman" w:cs="Times New Roman"/>
          <w:b w:val="0"/>
          <w:bCs w:val="0"/>
          <w:lang w:val="en-US"/>
        </w:rPr>
        <w:t xml:space="preserve"> bit indicates triggering status of the 2</w:t>
      </w:r>
      <w:r>
        <w:rPr>
          <w:rFonts w:hint="default" w:ascii="Times New Roman" w:hAnsi="Times New Roman" w:cs="Times New Roman"/>
          <w:b w:val="0"/>
          <w:bCs w:val="0"/>
          <w:vertAlign w:val="superscript"/>
          <w:lang w:val="en-US"/>
        </w:rPr>
        <w:t>nd</w:t>
      </w:r>
      <w:r>
        <w:rPr>
          <w:rFonts w:hint="default" w:ascii="Times New Roman" w:hAnsi="Times New Roman" w:cs="Times New Roman"/>
          <w:b w:val="0"/>
          <w:bCs w:val="0"/>
          <w:lang w:val="en-US"/>
        </w:rPr>
        <w:t xml:space="preserve"> DRX group. In other words, the N-bit bitmap before CRC with single DRX group is extended to 2N-bit bitmap before CRC. </w:t>
      </w:r>
    </w:p>
    <w:p w14:paraId="1FCE7B44">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For the codepoint based payload indication, to provide full flexibility, 2N codepoints are additional needed where N is the number of codepoints needed when single DRX group is configured. At most additional 2bit are increased per LP-WUS MO. From UE perspective, the number of codepoints to be detected per MO, is increased from two codepoints to six codepoints.  </w:t>
      </w:r>
    </w:p>
    <w:p w14:paraId="2FC33AA4">
      <w:pPr>
        <w:pStyle w:val="14"/>
        <w:jc w:val="center"/>
        <w:rPr>
          <w:rFonts w:hint="default" w:ascii="Times New Roman" w:hAnsi="Times New Roman" w:cs="Times New Roman"/>
          <w:b w:val="0"/>
          <w:bCs w:val="0"/>
          <w:lang w:val="en-US"/>
        </w:rPr>
      </w:pPr>
      <w:r>
        <w:rPr>
          <w:rFonts w:hint="default" w:ascii="Times New Roman" w:hAnsi="Times New Roman" w:cs="Times New Roman"/>
          <w:b w:val="0"/>
          <w:bCs w:val="0"/>
          <w:lang w:val="en-US"/>
        </w:rPr>
        <w:t>Table 1 Codepoint indication with dual DRX group to carry per DRX group triggering information</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0"/>
        <w:gridCol w:w="2151"/>
        <w:gridCol w:w="1050"/>
        <w:gridCol w:w="2188"/>
        <w:gridCol w:w="1050"/>
        <w:gridCol w:w="2368"/>
      </w:tblGrid>
      <w:tr w14:paraId="315F1DEB">
        <w:tc>
          <w:tcPr>
            <w:tcW w:w="0" w:type="auto"/>
          </w:tcPr>
          <w:p w14:paraId="46C7209C">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Codepoint</w:t>
            </w:r>
          </w:p>
        </w:tc>
        <w:tc>
          <w:tcPr>
            <w:tcW w:w="0" w:type="auto"/>
          </w:tcPr>
          <w:p w14:paraId="2B8D300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Indication</w:t>
            </w:r>
          </w:p>
        </w:tc>
        <w:tc>
          <w:tcPr>
            <w:tcW w:w="0" w:type="auto"/>
            <w:vAlign w:val="top"/>
          </w:tcPr>
          <w:p w14:paraId="5749BFC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Codepoint</w:t>
            </w:r>
          </w:p>
        </w:tc>
        <w:tc>
          <w:tcPr>
            <w:tcW w:w="0" w:type="auto"/>
            <w:vAlign w:val="top"/>
          </w:tcPr>
          <w:p w14:paraId="3B9DB260">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Indication</w:t>
            </w:r>
          </w:p>
        </w:tc>
        <w:tc>
          <w:tcPr>
            <w:tcW w:w="0" w:type="auto"/>
            <w:vAlign w:val="top"/>
          </w:tcPr>
          <w:p w14:paraId="19116C30">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Codepoint</w:t>
            </w:r>
          </w:p>
        </w:tc>
        <w:tc>
          <w:tcPr>
            <w:tcW w:w="0" w:type="auto"/>
            <w:vAlign w:val="top"/>
          </w:tcPr>
          <w:p w14:paraId="0EC26D29">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Indication</w:t>
            </w:r>
          </w:p>
        </w:tc>
      </w:tr>
      <w:tr w14:paraId="1BA9EAC5">
        <w:tc>
          <w:tcPr>
            <w:tcW w:w="0" w:type="auto"/>
          </w:tcPr>
          <w:p w14:paraId="4FE4726F">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0</w:t>
            </w:r>
          </w:p>
        </w:tc>
        <w:tc>
          <w:tcPr>
            <w:tcW w:w="0" w:type="auto"/>
          </w:tcPr>
          <w:p w14:paraId="1B22723D">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UE#1’s 1</w:t>
            </w:r>
            <w:r>
              <w:rPr>
                <w:rFonts w:hint="default" w:ascii="Times New Roman Bold" w:hAnsi="Times New Roman Bold" w:cs="Times New Roman Bold"/>
                <w:b/>
                <w:bCs/>
                <w:vertAlign w:val="superscript"/>
                <w:lang w:val="en-US"/>
              </w:rPr>
              <w:t>st</w:t>
            </w:r>
            <w:r>
              <w:rPr>
                <w:rFonts w:hint="default" w:ascii="Times New Roman Bold" w:hAnsi="Times New Roman Bold" w:cs="Times New Roman Bold"/>
                <w:b/>
                <w:bCs/>
                <w:vertAlign w:val="baseline"/>
                <w:lang w:val="en-US"/>
              </w:rPr>
              <w:t xml:space="preserve"> DRX group </w:t>
            </w:r>
          </w:p>
        </w:tc>
        <w:tc>
          <w:tcPr>
            <w:tcW w:w="0" w:type="auto"/>
          </w:tcPr>
          <w:p w14:paraId="1BC3B21F">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w:t>
            </w:r>
          </w:p>
        </w:tc>
        <w:tc>
          <w:tcPr>
            <w:tcW w:w="0" w:type="auto"/>
            <w:vAlign w:val="top"/>
          </w:tcPr>
          <w:p w14:paraId="5D0BDEFF">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UE#1’s 2</w:t>
            </w:r>
            <w:r>
              <w:rPr>
                <w:rFonts w:hint="default" w:ascii="Times New Roman Bold" w:hAnsi="Times New Roman Bold" w:cs="Times New Roman Bold"/>
                <w:b/>
                <w:bCs/>
                <w:vertAlign w:val="superscript"/>
                <w:lang w:val="en-US"/>
              </w:rPr>
              <w:t>nd</w:t>
            </w:r>
            <w:r>
              <w:rPr>
                <w:rFonts w:hint="default" w:ascii="Times New Roman Bold" w:hAnsi="Times New Roman Bold" w:cs="Times New Roman Bold"/>
                <w:b/>
                <w:bCs/>
                <w:vertAlign w:val="baseline"/>
                <w:lang w:val="en-US"/>
              </w:rPr>
              <w:t xml:space="preserve"> DRX group </w:t>
            </w:r>
          </w:p>
        </w:tc>
        <w:tc>
          <w:tcPr>
            <w:tcW w:w="0" w:type="auto"/>
            <w:vAlign w:val="top"/>
          </w:tcPr>
          <w:p w14:paraId="542E9420">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w:t>
            </w:r>
          </w:p>
        </w:tc>
        <w:tc>
          <w:tcPr>
            <w:tcW w:w="0" w:type="auto"/>
            <w:vAlign w:val="top"/>
          </w:tcPr>
          <w:p w14:paraId="02D32868">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UE#1’s both DRX groups</w:t>
            </w:r>
          </w:p>
        </w:tc>
      </w:tr>
      <w:tr w14:paraId="069C4107">
        <w:tc>
          <w:tcPr>
            <w:tcW w:w="0" w:type="auto"/>
          </w:tcPr>
          <w:p w14:paraId="2E5E652E">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1</w:t>
            </w:r>
          </w:p>
        </w:tc>
        <w:tc>
          <w:tcPr>
            <w:tcW w:w="0" w:type="auto"/>
          </w:tcPr>
          <w:p w14:paraId="30B83AAE">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UE#2’s 1</w:t>
            </w:r>
            <w:r>
              <w:rPr>
                <w:rFonts w:hint="default" w:ascii="Times New Roman" w:hAnsi="Times New Roman" w:cs="Times New Roman"/>
                <w:b w:val="0"/>
                <w:bCs w:val="0"/>
                <w:vertAlign w:val="superscript"/>
                <w:lang w:val="en-US"/>
              </w:rPr>
              <w:t>st</w:t>
            </w:r>
            <w:r>
              <w:rPr>
                <w:rFonts w:hint="default" w:ascii="Times New Roman" w:hAnsi="Times New Roman" w:cs="Times New Roman"/>
                <w:b w:val="0"/>
                <w:bCs w:val="0"/>
                <w:vertAlign w:val="baseline"/>
                <w:lang w:val="en-US"/>
              </w:rPr>
              <w:t xml:space="preserve"> DRX group</w:t>
            </w:r>
          </w:p>
        </w:tc>
        <w:tc>
          <w:tcPr>
            <w:tcW w:w="0" w:type="auto"/>
          </w:tcPr>
          <w:p w14:paraId="7FB5BDA6">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N+1</w:t>
            </w:r>
          </w:p>
        </w:tc>
        <w:tc>
          <w:tcPr>
            <w:tcW w:w="0" w:type="auto"/>
            <w:vAlign w:val="top"/>
          </w:tcPr>
          <w:p w14:paraId="04040200">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UE#2’s 2</w:t>
            </w:r>
            <w:r>
              <w:rPr>
                <w:rFonts w:hint="default" w:ascii="Times New Roman" w:hAnsi="Times New Roman" w:cs="Times New Roman"/>
                <w:b w:val="0"/>
                <w:bCs w:val="0"/>
                <w:vertAlign w:val="superscript"/>
                <w:lang w:val="en-US"/>
              </w:rPr>
              <w:t>nd</w:t>
            </w:r>
            <w:r>
              <w:rPr>
                <w:rFonts w:hint="default" w:ascii="Times New Roman" w:hAnsi="Times New Roman" w:cs="Times New Roman"/>
                <w:b w:val="0"/>
                <w:bCs w:val="0"/>
                <w:vertAlign w:val="baseline"/>
                <w:lang w:val="en-US"/>
              </w:rPr>
              <w:t xml:space="preserve"> DRX group</w:t>
            </w:r>
          </w:p>
        </w:tc>
        <w:tc>
          <w:tcPr>
            <w:tcW w:w="0" w:type="auto"/>
            <w:vAlign w:val="top"/>
          </w:tcPr>
          <w:p w14:paraId="547755CC">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2N+1</w:t>
            </w:r>
          </w:p>
        </w:tc>
        <w:tc>
          <w:tcPr>
            <w:tcW w:w="0" w:type="auto"/>
            <w:vAlign w:val="top"/>
          </w:tcPr>
          <w:p w14:paraId="291E432D">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UE#2’s both DRX groups</w:t>
            </w:r>
          </w:p>
        </w:tc>
      </w:tr>
      <w:tr w14:paraId="2BE664EA">
        <w:tc>
          <w:tcPr>
            <w:tcW w:w="0" w:type="auto"/>
          </w:tcPr>
          <w:p w14:paraId="22A44F0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w:t>
            </w:r>
          </w:p>
        </w:tc>
        <w:tc>
          <w:tcPr>
            <w:tcW w:w="0" w:type="auto"/>
          </w:tcPr>
          <w:p w14:paraId="6150DC45">
            <w:pPr>
              <w:pStyle w:val="14"/>
              <w:rPr>
                <w:rFonts w:hint="default" w:ascii="Times New Roman" w:hAnsi="Times New Roman" w:cs="Times New Roman"/>
                <w:b w:val="0"/>
                <w:bCs w:val="0"/>
                <w:vertAlign w:val="baseline"/>
                <w:lang w:val="en-US"/>
              </w:rPr>
            </w:pPr>
          </w:p>
        </w:tc>
        <w:tc>
          <w:tcPr>
            <w:tcW w:w="0" w:type="auto"/>
          </w:tcPr>
          <w:p w14:paraId="0553484B">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w:t>
            </w:r>
          </w:p>
        </w:tc>
        <w:tc>
          <w:tcPr>
            <w:tcW w:w="0" w:type="auto"/>
            <w:vAlign w:val="top"/>
          </w:tcPr>
          <w:p w14:paraId="5FBF9952">
            <w:pPr>
              <w:pStyle w:val="14"/>
              <w:rPr>
                <w:rFonts w:hint="default" w:ascii="Times New Roman" w:hAnsi="Times New Roman" w:cs="Times New Roman"/>
                <w:b w:val="0"/>
                <w:bCs w:val="0"/>
                <w:vertAlign w:val="baseline"/>
                <w:lang w:val="en-US"/>
              </w:rPr>
            </w:pPr>
          </w:p>
        </w:tc>
        <w:tc>
          <w:tcPr>
            <w:tcW w:w="0" w:type="auto"/>
            <w:vAlign w:val="top"/>
          </w:tcPr>
          <w:p w14:paraId="0AD3679A">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w:t>
            </w:r>
          </w:p>
        </w:tc>
        <w:tc>
          <w:tcPr>
            <w:tcW w:w="0" w:type="auto"/>
            <w:vAlign w:val="top"/>
          </w:tcPr>
          <w:p w14:paraId="5514E880">
            <w:pPr>
              <w:pStyle w:val="14"/>
              <w:rPr>
                <w:rFonts w:hint="default" w:ascii="Times New Roman" w:hAnsi="Times New Roman" w:cs="Times New Roman"/>
                <w:b w:val="0"/>
                <w:bCs w:val="0"/>
                <w:vertAlign w:val="baseline"/>
                <w:lang w:val="en-US"/>
              </w:rPr>
            </w:pPr>
          </w:p>
        </w:tc>
      </w:tr>
      <w:tr w14:paraId="17D3972D">
        <w:tc>
          <w:tcPr>
            <w:tcW w:w="0" w:type="auto"/>
          </w:tcPr>
          <w:p w14:paraId="207C1F1C">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N-2</w:t>
            </w:r>
          </w:p>
        </w:tc>
        <w:tc>
          <w:tcPr>
            <w:tcW w:w="0" w:type="auto"/>
          </w:tcPr>
          <w:p w14:paraId="02129CD5">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 #N-1’s 1</w:t>
            </w:r>
            <w:r>
              <w:rPr>
                <w:rFonts w:hint="default" w:ascii="Times New Roman" w:hAnsi="Times New Roman" w:cs="Times New Roman"/>
                <w:b w:val="0"/>
                <w:bCs w:val="0"/>
                <w:vertAlign w:val="superscript"/>
                <w:lang w:val="en-US"/>
              </w:rPr>
              <w:t>st</w:t>
            </w:r>
            <w:r>
              <w:rPr>
                <w:rFonts w:hint="default" w:ascii="Times New Roman" w:hAnsi="Times New Roman" w:cs="Times New Roman"/>
                <w:b w:val="0"/>
                <w:bCs w:val="0"/>
                <w:vertAlign w:val="baseline"/>
                <w:lang w:val="en-US"/>
              </w:rPr>
              <w:t xml:space="preserve"> DRX group</w:t>
            </w:r>
          </w:p>
        </w:tc>
        <w:tc>
          <w:tcPr>
            <w:tcW w:w="0" w:type="auto"/>
          </w:tcPr>
          <w:p w14:paraId="1FB57CE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2N-2</w:t>
            </w:r>
          </w:p>
        </w:tc>
        <w:tc>
          <w:tcPr>
            <w:tcW w:w="0" w:type="auto"/>
            <w:vAlign w:val="top"/>
          </w:tcPr>
          <w:p w14:paraId="41AE9D28">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 #N-1’s 2</w:t>
            </w:r>
            <w:r>
              <w:rPr>
                <w:rFonts w:hint="default" w:ascii="Times New Roman" w:hAnsi="Times New Roman" w:cs="Times New Roman"/>
                <w:b w:val="0"/>
                <w:bCs w:val="0"/>
                <w:vertAlign w:val="superscript"/>
                <w:lang w:val="en-US"/>
              </w:rPr>
              <w:t>nd</w:t>
            </w:r>
            <w:r>
              <w:rPr>
                <w:rFonts w:hint="default" w:ascii="Times New Roman" w:hAnsi="Times New Roman" w:cs="Times New Roman"/>
                <w:b w:val="0"/>
                <w:bCs w:val="0"/>
                <w:vertAlign w:val="baseline"/>
                <w:lang w:val="en-US"/>
              </w:rPr>
              <w:t xml:space="preserve"> DRX group</w:t>
            </w:r>
          </w:p>
        </w:tc>
        <w:tc>
          <w:tcPr>
            <w:tcW w:w="0" w:type="auto"/>
            <w:vAlign w:val="top"/>
          </w:tcPr>
          <w:p w14:paraId="0E255B17">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3N-2</w:t>
            </w:r>
          </w:p>
        </w:tc>
        <w:tc>
          <w:tcPr>
            <w:tcW w:w="0" w:type="auto"/>
            <w:vAlign w:val="top"/>
          </w:tcPr>
          <w:p w14:paraId="25A2ED76">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UE #N-1’s both DRX groups</w:t>
            </w:r>
          </w:p>
        </w:tc>
      </w:tr>
      <w:tr w14:paraId="50269A26">
        <w:tc>
          <w:tcPr>
            <w:tcW w:w="0" w:type="auto"/>
          </w:tcPr>
          <w:p w14:paraId="5C326C38">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N-1</w:t>
            </w:r>
          </w:p>
        </w:tc>
        <w:tc>
          <w:tcPr>
            <w:tcW w:w="0" w:type="auto"/>
          </w:tcPr>
          <w:p w14:paraId="3B99CE5A">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All UE’s 1</w:t>
            </w:r>
            <w:r>
              <w:rPr>
                <w:rFonts w:hint="default" w:ascii="Times New Roman Bold" w:hAnsi="Times New Roman Bold" w:cs="Times New Roman Bold"/>
                <w:b/>
                <w:bCs/>
                <w:vertAlign w:val="superscript"/>
                <w:lang w:val="en-US"/>
              </w:rPr>
              <w:t>st</w:t>
            </w:r>
            <w:r>
              <w:rPr>
                <w:rFonts w:hint="default" w:ascii="Times New Roman Bold" w:hAnsi="Times New Roman Bold" w:cs="Times New Roman Bold"/>
                <w:b/>
                <w:bCs/>
                <w:vertAlign w:val="baseline"/>
                <w:lang w:val="en-US"/>
              </w:rPr>
              <w:t xml:space="preserve"> DRX group</w:t>
            </w:r>
          </w:p>
        </w:tc>
        <w:tc>
          <w:tcPr>
            <w:tcW w:w="0" w:type="auto"/>
          </w:tcPr>
          <w:p w14:paraId="18F4E47A">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2N-1</w:t>
            </w:r>
          </w:p>
        </w:tc>
        <w:tc>
          <w:tcPr>
            <w:tcW w:w="0" w:type="auto"/>
            <w:vAlign w:val="top"/>
          </w:tcPr>
          <w:p w14:paraId="2CE13C1F">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All UE’s 2</w:t>
            </w:r>
            <w:r>
              <w:rPr>
                <w:rFonts w:hint="default" w:ascii="Times New Roman Bold" w:hAnsi="Times New Roman Bold" w:cs="Times New Roman Bold"/>
                <w:b/>
                <w:bCs/>
                <w:vertAlign w:val="superscript"/>
                <w:lang w:val="en-US"/>
              </w:rPr>
              <w:t>nd</w:t>
            </w:r>
            <w:r>
              <w:rPr>
                <w:rFonts w:hint="default" w:ascii="Times New Roman Bold" w:hAnsi="Times New Roman Bold" w:cs="Times New Roman Bold"/>
                <w:b/>
                <w:bCs/>
                <w:vertAlign w:val="baseline"/>
                <w:lang w:val="en-US"/>
              </w:rPr>
              <w:t xml:space="preserve"> DRX group</w:t>
            </w:r>
          </w:p>
        </w:tc>
        <w:tc>
          <w:tcPr>
            <w:tcW w:w="0" w:type="auto"/>
            <w:vAlign w:val="top"/>
          </w:tcPr>
          <w:p w14:paraId="7C1C5114">
            <w:pPr>
              <w:pStyle w:val="14"/>
              <w:rPr>
                <w:rFonts w:hint="default" w:ascii="Times New Roman" w:hAnsi="Times New Roman" w:cs="Times New Roman"/>
                <w:b w:val="0"/>
                <w:bCs w:val="0"/>
                <w:vertAlign w:val="baseline"/>
                <w:lang w:val="en-US"/>
              </w:rPr>
            </w:pPr>
            <w:r>
              <w:rPr>
                <w:rFonts w:hint="default" w:ascii="Times New Roman" w:hAnsi="Times New Roman" w:cs="Times New Roman"/>
                <w:b w:val="0"/>
                <w:bCs w:val="0"/>
                <w:vertAlign w:val="baseline"/>
                <w:lang w:val="en-US"/>
              </w:rPr>
              <w:t>3N-1</w:t>
            </w:r>
          </w:p>
        </w:tc>
        <w:tc>
          <w:tcPr>
            <w:tcW w:w="0" w:type="auto"/>
            <w:vAlign w:val="top"/>
          </w:tcPr>
          <w:p w14:paraId="3CDC323C">
            <w:pPr>
              <w:pStyle w:val="14"/>
              <w:rPr>
                <w:rFonts w:hint="default" w:ascii="Times New Roman Bold" w:hAnsi="Times New Roman Bold" w:cs="Times New Roman Bold"/>
                <w:b/>
                <w:bCs/>
                <w:vertAlign w:val="baseline"/>
                <w:lang w:val="en-US"/>
              </w:rPr>
            </w:pPr>
            <w:r>
              <w:rPr>
                <w:rFonts w:hint="default" w:ascii="Times New Roman Bold" w:hAnsi="Times New Roman Bold" w:cs="Times New Roman Bold"/>
                <w:b/>
                <w:bCs/>
                <w:vertAlign w:val="baseline"/>
                <w:lang w:val="en-US"/>
              </w:rPr>
              <w:t>All UE’s both DRX groups</w:t>
            </w:r>
          </w:p>
        </w:tc>
      </w:tr>
    </w:tbl>
    <w:p w14:paraId="3D067E98">
      <w:pPr>
        <w:pStyle w:val="14"/>
        <w:rPr>
          <w:rFonts w:hint="default" w:ascii="Times New Roman" w:hAnsi="Times New Roman" w:cs="Times New Roman"/>
          <w:b w:val="0"/>
          <w:bCs w:val="0"/>
          <w:lang w:val="en-US"/>
        </w:rPr>
      </w:pPr>
    </w:p>
    <w:p w14:paraId="21EFDFC6">
      <w:pPr>
        <w:pStyle w:val="14"/>
        <w:rPr>
          <w:rFonts w:hint="default" w:ascii="Times New Roman Bold" w:hAnsi="Times New Roman Bold" w:cs="Times New Roman Bold"/>
          <w:b/>
          <w:bCs/>
          <w:lang w:val="en-US"/>
        </w:rPr>
      </w:pPr>
      <w:r>
        <w:rPr>
          <w:rFonts w:hint="default" w:ascii="Times New Roman" w:hAnsi="Times New Roman" w:cs="Times New Roman"/>
          <w:b w:val="0"/>
          <w:bCs w:val="0"/>
          <w:lang w:val="en-US"/>
        </w:rPr>
        <w:t xml:space="preserve">The comparison of Option 1,2 and 3 are provided in the following table. </w:t>
      </w:r>
    </w:p>
    <w:p w14:paraId="30A5AB3F">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Table 2 Pros and Cons for LP-WUS operation with CA configure with dual DRX groups.</w:t>
      </w:r>
    </w:p>
    <w:tbl>
      <w:tblPr>
        <w:tblStyle w:val="2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2"/>
        <w:gridCol w:w="3615"/>
        <w:gridCol w:w="4391"/>
      </w:tblGrid>
      <w:tr w14:paraId="61379486">
        <w:trPr>
          <w:jc w:val="center"/>
        </w:trPr>
        <w:tc>
          <w:tcPr>
            <w:tcW w:w="0" w:type="auto"/>
          </w:tcPr>
          <w:p w14:paraId="0FAB5583">
            <w:pPr>
              <w:pStyle w:val="14"/>
              <w:rPr>
                <w:rFonts w:hint="default" w:ascii="Times New Roman Regular" w:hAnsi="Times New Roman Regular" w:cs="Times New Roman Regular"/>
                <w:vertAlign w:val="baseline"/>
                <w:lang w:val="en-US"/>
              </w:rPr>
            </w:pPr>
          </w:p>
        </w:tc>
        <w:tc>
          <w:tcPr>
            <w:tcW w:w="0" w:type="auto"/>
          </w:tcPr>
          <w:p w14:paraId="270EE42E">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Pros</w:t>
            </w:r>
          </w:p>
        </w:tc>
        <w:tc>
          <w:tcPr>
            <w:tcW w:w="0" w:type="auto"/>
          </w:tcPr>
          <w:p w14:paraId="2D8A07EF">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Cons</w:t>
            </w:r>
          </w:p>
        </w:tc>
      </w:tr>
      <w:tr w14:paraId="4CDB3313">
        <w:trPr>
          <w:jc w:val="center"/>
        </w:trPr>
        <w:tc>
          <w:tcPr>
            <w:tcW w:w="0" w:type="auto"/>
          </w:tcPr>
          <w:p w14:paraId="2D0C2C6C">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Option 1</w:t>
            </w:r>
          </w:p>
        </w:tc>
        <w:tc>
          <w:tcPr>
            <w:tcW w:w="0" w:type="auto"/>
          </w:tcPr>
          <w:p w14:paraId="1D142D74">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UE only monitors on one serving cell</w:t>
            </w:r>
          </w:p>
        </w:tc>
        <w:tc>
          <w:tcPr>
            <w:tcW w:w="0" w:type="auto"/>
          </w:tcPr>
          <w:p w14:paraId="1FBBA8A3">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LP-WUS payload increase</w:t>
            </w:r>
          </w:p>
          <w:p w14:paraId="29066FB4">
            <w:pPr>
              <w:pStyle w:val="14"/>
              <w:numPr>
                <w:ilvl w:val="0"/>
                <w:numId w:val="10"/>
              </w:numPr>
              <w:ind w:left="420" w:leftChars="0" w:hanging="420" w:firstLineChars="0"/>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Bitmap: N bit increased to 2N bits before CRC</w:t>
            </w:r>
          </w:p>
          <w:p w14:paraId="715B83BE">
            <w:pPr>
              <w:pStyle w:val="14"/>
              <w:numPr>
                <w:ilvl w:val="0"/>
                <w:numId w:val="10"/>
              </w:numPr>
              <w:ind w:left="420" w:leftChars="0" w:hanging="420" w:firstLineChars="0"/>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Codepoint: 2 bits increase per LP-WUS MO</w:t>
            </w:r>
          </w:p>
        </w:tc>
      </w:tr>
      <w:tr w14:paraId="55046BC6">
        <w:trPr>
          <w:jc w:val="center"/>
        </w:trPr>
        <w:tc>
          <w:tcPr>
            <w:tcW w:w="0" w:type="auto"/>
          </w:tcPr>
          <w:p w14:paraId="7B9F2D83">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Option 2</w:t>
            </w:r>
          </w:p>
        </w:tc>
        <w:tc>
          <w:tcPr>
            <w:tcW w:w="0" w:type="auto"/>
          </w:tcPr>
          <w:p w14:paraId="6DDFA9E9">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Payload size per serving cell not increased</w:t>
            </w:r>
          </w:p>
        </w:tc>
        <w:tc>
          <w:tcPr>
            <w:tcW w:w="0" w:type="auto"/>
          </w:tcPr>
          <w:p w14:paraId="17D9F6E5">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UE monitors LP-WUS on two serving cells</w:t>
            </w:r>
          </w:p>
        </w:tc>
      </w:tr>
      <w:tr w14:paraId="725E1651">
        <w:trPr>
          <w:jc w:val="center"/>
        </w:trPr>
        <w:tc>
          <w:tcPr>
            <w:tcW w:w="0" w:type="auto"/>
          </w:tcPr>
          <w:p w14:paraId="1B41C880">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Option 3</w:t>
            </w:r>
          </w:p>
        </w:tc>
        <w:tc>
          <w:tcPr>
            <w:tcW w:w="0" w:type="auto"/>
          </w:tcPr>
          <w:p w14:paraId="2FC1F532">
            <w:pPr>
              <w:pStyle w:val="14"/>
              <w:keepNext w:val="0"/>
              <w:keepLines w:val="0"/>
              <w:pageBreakBefore w:val="0"/>
              <w:widowControl/>
              <w:numPr>
                <w:ilvl w:val="0"/>
                <w:numId w:val="11"/>
              </w:numPr>
              <w:tabs>
                <w:tab w:val="left" w:pos="200"/>
                <w:tab w:val="clear" w:pos="420"/>
              </w:tabs>
              <w:kinsoku/>
              <w:wordWrap/>
              <w:overflowPunct w:val="0"/>
              <w:topLinePunct w:val="0"/>
              <w:autoSpaceDE w:val="0"/>
              <w:autoSpaceDN w:val="0"/>
              <w:bidi w:val="0"/>
              <w:adjustRightInd/>
              <w:snapToGrid/>
              <w:spacing w:after="0" w:afterLines="0"/>
              <w:ind w:left="218" w:leftChars="0" w:hanging="218" w:firstLineChars="0"/>
              <w:textAlignment w:val="auto"/>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UE only monitors on one serving cell</w:t>
            </w:r>
          </w:p>
          <w:p w14:paraId="3829ED5A">
            <w:pPr>
              <w:pStyle w:val="14"/>
              <w:keepNext w:val="0"/>
              <w:keepLines w:val="0"/>
              <w:pageBreakBefore w:val="0"/>
              <w:widowControl/>
              <w:numPr>
                <w:ilvl w:val="0"/>
                <w:numId w:val="11"/>
              </w:numPr>
              <w:tabs>
                <w:tab w:val="left" w:pos="200"/>
                <w:tab w:val="clear" w:pos="420"/>
              </w:tabs>
              <w:kinsoku/>
              <w:wordWrap/>
              <w:overflowPunct w:val="0"/>
              <w:topLinePunct w:val="0"/>
              <w:autoSpaceDE w:val="0"/>
              <w:autoSpaceDN w:val="0"/>
              <w:bidi w:val="0"/>
              <w:adjustRightInd/>
              <w:snapToGrid/>
              <w:spacing w:after="0" w:afterLines="0"/>
              <w:ind w:left="218" w:leftChars="0" w:hanging="218" w:firstLineChars="0"/>
              <w:textAlignment w:val="auto"/>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Payload size not increased</w:t>
            </w:r>
          </w:p>
          <w:p w14:paraId="7100DC93">
            <w:pPr>
              <w:pStyle w:val="14"/>
              <w:keepNext w:val="0"/>
              <w:keepLines w:val="0"/>
              <w:pageBreakBefore w:val="0"/>
              <w:widowControl/>
              <w:numPr>
                <w:ilvl w:val="0"/>
                <w:numId w:val="11"/>
              </w:numPr>
              <w:tabs>
                <w:tab w:val="left" w:pos="200"/>
                <w:tab w:val="clear" w:pos="420"/>
              </w:tabs>
              <w:kinsoku/>
              <w:wordWrap/>
              <w:overflowPunct w:val="0"/>
              <w:topLinePunct w:val="0"/>
              <w:autoSpaceDE w:val="0"/>
              <w:autoSpaceDN w:val="0"/>
              <w:bidi w:val="0"/>
              <w:adjustRightInd/>
              <w:snapToGrid/>
              <w:spacing w:after="0" w:afterLines="0"/>
              <w:ind w:left="218" w:leftChars="0" w:hanging="218" w:firstLineChars="0"/>
              <w:textAlignment w:val="auto"/>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 xml:space="preserve">No additional optimizations needed </w:t>
            </w:r>
          </w:p>
        </w:tc>
        <w:tc>
          <w:tcPr>
            <w:tcW w:w="0" w:type="auto"/>
          </w:tcPr>
          <w:p w14:paraId="421F5455">
            <w:pPr>
              <w:pStyle w:val="14"/>
              <w:rPr>
                <w:rFonts w:hint="default" w:ascii="Times New Roman Regular" w:hAnsi="Times New Roman Regular" w:cs="Times New Roman Regular"/>
                <w:vertAlign w:val="baseline"/>
                <w:lang w:val="en-US"/>
              </w:rPr>
            </w:pPr>
            <w:r>
              <w:rPr>
                <w:rFonts w:hint="default" w:ascii="Times New Roman Regular" w:hAnsi="Times New Roman Regular" w:cs="Times New Roman Regular"/>
                <w:vertAlign w:val="baseline"/>
                <w:lang w:val="en-US"/>
              </w:rPr>
              <w:t>UE power saving gain is limited</w:t>
            </w:r>
          </w:p>
        </w:tc>
      </w:tr>
    </w:tbl>
    <w:p w14:paraId="30478EE0">
      <w:pPr>
        <w:pStyle w:val="14"/>
        <w:rPr>
          <w:rFonts w:hint="default" w:ascii="Times New Roman" w:hAnsi="Times New Roman" w:cs="Times New Roman"/>
          <w:b w:val="0"/>
          <w:bCs w:val="0"/>
          <w:lang w:val="en-US"/>
        </w:rPr>
      </w:pPr>
    </w:p>
    <w:p w14:paraId="2F138AEA">
      <w:pPr>
        <w:pStyle w:val="14"/>
        <w:rPr>
          <w:rFonts w:hint="default" w:ascii="Times New Roman" w:hAnsi="Times New Roman" w:cs="Times New Roman"/>
          <w:b w:val="0"/>
          <w:bCs w:val="0"/>
          <w:lang w:val="en-US"/>
        </w:rPr>
      </w:pPr>
      <w:r>
        <w:rPr>
          <w:rFonts w:hint="default" w:ascii="Times New Roman" w:hAnsi="Times New Roman" w:cs="Times New Roman"/>
          <w:b w:val="0"/>
          <w:bCs w:val="0"/>
          <w:lang w:val="en-US"/>
        </w:rPr>
        <w:t xml:space="preserve">The final decision should also consider the payload design for LP-WUS in CONNECTED mode, we have the following observation and proposal: </w:t>
      </w:r>
    </w:p>
    <w:p w14:paraId="24794B84">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CA with dual DRX group Opt 1/Opt 3 is preferred, considering UE monitoring complexity</w:t>
      </w:r>
    </w:p>
    <w:p w14:paraId="341E682A">
      <w:pPr>
        <w:pStyle w:val="14"/>
        <w:numPr>
          <w:ilvl w:val="0"/>
          <w:numId w:val="11"/>
        </w:numPr>
        <w:ind w:left="418" w:leftChars="0" w:hanging="418"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If Option 3 is supported, no payload increase, with the sacrifice of UE power saving</w:t>
      </w:r>
    </w:p>
    <w:p w14:paraId="75625E8E">
      <w:pPr>
        <w:pStyle w:val="14"/>
        <w:numPr>
          <w:ilvl w:val="0"/>
          <w:numId w:val="11"/>
        </w:numPr>
        <w:ind w:left="418" w:leftChars="0" w:hanging="418"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If Option 1 is supported, payload increase when codepoint is used is smaller than payload increase when bitmap is used</w:t>
      </w:r>
    </w:p>
    <w:p w14:paraId="313BCABE">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The following combinations can be considered: </w:t>
      </w:r>
    </w:p>
    <w:p w14:paraId="691B678A">
      <w:pPr>
        <w:pStyle w:val="14"/>
        <w:numPr>
          <w:ilvl w:val="0"/>
          <w:numId w:val="11"/>
        </w:numPr>
        <w:ind w:left="418" w:leftChars="0" w:hanging="418"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Alt 1: Bitmap and CA Option 3 </w:t>
      </w:r>
    </w:p>
    <w:p w14:paraId="3FA131C5">
      <w:pPr>
        <w:pStyle w:val="14"/>
        <w:numPr>
          <w:ilvl w:val="0"/>
          <w:numId w:val="11"/>
        </w:numPr>
        <w:ind w:left="418" w:leftChars="0" w:hanging="418" w:firstLineChars="0"/>
        <w:rPr>
          <w:rFonts w:hint="default"/>
          <w:lang w:val="en-US"/>
        </w:rPr>
      </w:pPr>
      <w:r>
        <w:rPr>
          <w:rFonts w:hint="default" w:ascii="Times New Roman Bold" w:hAnsi="Times New Roman Bold" w:cs="Times New Roman Bold"/>
          <w:b/>
          <w:bCs/>
          <w:lang w:val="en-US"/>
        </w:rPr>
        <w:t>Alt 2: Codepoint and CA Option 1</w:t>
      </w:r>
    </w:p>
    <w:p w14:paraId="504BAF66">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hint="default" w:eastAsia="Malgun Gothic"/>
          <w:sz w:val="36"/>
          <w:szCs w:val="36"/>
          <w:lang w:val="en-US" w:eastAsia="zh-CN"/>
        </w:rPr>
        <w:t xml:space="preserve"> </w:t>
      </w:r>
      <w:r>
        <w:rPr>
          <w:rFonts w:hint="eastAsia" w:eastAsia="Malgun Gothic"/>
          <w:sz w:val="36"/>
          <w:szCs w:val="36"/>
          <w:lang w:val="en-US" w:eastAsia="zh-CN"/>
        </w:rPr>
        <w:t>Other</w:t>
      </w:r>
      <w:r>
        <w:rPr>
          <w:rFonts w:hint="default" w:eastAsia="Malgun Gothic"/>
          <w:sz w:val="36"/>
          <w:szCs w:val="36"/>
          <w:lang w:val="en-US" w:eastAsia="zh-CN"/>
        </w:rPr>
        <w:t>s</w:t>
      </w:r>
    </w:p>
    <w:p w14:paraId="267CB3F4">
      <w:pPr>
        <w:pStyle w:val="3"/>
        <w:numPr>
          <w:ilvl w:val="1"/>
          <w:numId w:val="0"/>
        </w:numPr>
        <w:bidi w:val="0"/>
        <w:ind w:leftChars="0"/>
        <w:rPr>
          <w:rFonts w:hint="default"/>
          <w:lang w:val="en-US"/>
        </w:rPr>
      </w:pPr>
      <w:r>
        <w:rPr>
          <w:rFonts w:hint="default"/>
          <w:lang w:val="en-US"/>
        </w:rPr>
        <w:t xml:space="preserve">3.1 Minimum time gap </w:t>
      </w:r>
    </w:p>
    <w:p w14:paraId="37E7D3F8">
      <w:pPr>
        <w:rPr>
          <w:rFonts w:hint="default"/>
          <w:lang w:val="en-US" w:eastAsia="zh-CN"/>
        </w:rPr>
      </w:pPr>
      <w:r>
        <w:rPr>
          <w:rFonts w:hint="default" w:eastAsia="宋体"/>
          <w:lang w:val="en-US" w:eastAsia="zh-CN"/>
        </w:rPr>
        <w:t>In RAN1 #</w:t>
      </w:r>
      <w:r>
        <w:rPr>
          <w:rFonts w:hint="eastAsia" w:eastAsia="宋体"/>
          <w:lang w:val="en-US" w:eastAsia="zh-CN"/>
        </w:rPr>
        <w:t>11</w:t>
      </w:r>
      <w:r>
        <w:rPr>
          <w:rFonts w:hint="default" w:eastAsia="宋体"/>
          <w:lang w:val="en-US" w:eastAsia="zh-CN"/>
        </w:rPr>
        <w:t>8bis meeting, it was agreed that UE reports one value per SCS to determine the minimum time gap between LP-WUS reception and MR to start PDCCH monitoring via UE capability reporting. There were discussion whether the reported value includes the time/number of SSBs needed for MR to obtain synchronization for PDCCH monitoring. There were four alternatives considered in RAN1 #119 as in the following proposal.</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6A3D8D5D">
        <w:tc>
          <w:tcPr>
            <w:tcW w:w="9857" w:type="dxa"/>
          </w:tcPr>
          <w:p w14:paraId="13599948">
            <w:pPr>
              <w:pStyle w:val="50"/>
              <w:keepNext w:val="0"/>
              <w:keepLines w:val="0"/>
              <w:pageBreakBefore w:val="0"/>
              <w:widowControl/>
              <w:numPr>
                <w:ilvl w:val="0"/>
                <w:numId w:val="0"/>
              </w:numPr>
              <w:tabs>
                <w:tab w:val="left" w:pos="420"/>
              </w:tabs>
              <w:kinsoku/>
              <w:wordWrap/>
              <w:overflowPunct/>
              <w:topLinePunct w:val="0"/>
              <w:autoSpaceDE w:val="0"/>
              <w:autoSpaceDN w:val="0"/>
              <w:bidi w:val="0"/>
              <w:adjustRightInd/>
              <w:snapToGrid/>
              <w:spacing w:after="0" w:afterLines="0"/>
              <w:jc w:val="both"/>
              <w:textAlignment w:val="auto"/>
              <w:rPr>
                <w:rFonts w:hint="eastAsia"/>
                <w:szCs w:val="20"/>
              </w:rPr>
            </w:pPr>
          </w:p>
          <w:p w14:paraId="27AB1403">
            <w:pPr>
              <w:keepNext w:val="0"/>
              <w:keepLines w:val="0"/>
              <w:pageBreakBefore w:val="0"/>
              <w:widowControl/>
              <w:tabs>
                <w:tab w:val="left" w:pos="1440"/>
              </w:tabs>
              <w:kinsoku/>
              <w:wordWrap/>
              <w:overflowPunct/>
              <w:topLinePunct w:val="0"/>
              <w:autoSpaceDE w:val="0"/>
              <w:autoSpaceDN w:val="0"/>
              <w:bidi w:val="0"/>
              <w:adjustRightInd/>
              <w:snapToGrid/>
              <w:spacing w:after="0" w:afterLines="0" w:line="240" w:lineRule="auto"/>
              <w:textAlignment w:val="auto"/>
              <w:rPr>
                <w:rFonts w:hint="default"/>
                <w:b/>
                <w:bCs/>
                <w:szCs w:val="20"/>
                <w:lang w:val="en-US" w:eastAsia="zh-CN"/>
              </w:rPr>
            </w:pPr>
            <w:r>
              <w:rPr>
                <w:b/>
                <w:bCs/>
                <w:szCs w:val="20"/>
                <w:lang w:eastAsia="zh-CN"/>
              </w:rPr>
              <w:t>For future meetings:</w:t>
            </w:r>
            <w:r>
              <w:rPr>
                <w:rFonts w:hint="default"/>
                <w:b/>
                <w:bCs/>
                <w:szCs w:val="20"/>
                <w:lang w:val="en-US" w:eastAsia="zh-CN"/>
              </w:rPr>
              <w:t xml:space="preserve"> (RAN1 #119)</w:t>
            </w:r>
          </w:p>
          <w:p w14:paraId="7CE03020">
            <w:pPr>
              <w:keepNext w:val="0"/>
              <w:keepLines w:val="0"/>
              <w:pageBreakBefore w:val="0"/>
              <w:widowControl/>
              <w:tabs>
                <w:tab w:val="left" w:pos="0"/>
              </w:tabs>
              <w:kinsoku/>
              <w:wordWrap/>
              <w:overflowPunct/>
              <w:topLinePunct w:val="0"/>
              <w:autoSpaceDE w:val="0"/>
              <w:autoSpaceDN w:val="0"/>
              <w:bidi w:val="0"/>
              <w:adjustRightInd/>
              <w:snapToGrid/>
              <w:spacing w:after="0" w:afterLines="0" w:line="240" w:lineRule="auto"/>
              <w:ind w:left="0" w:leftChars="0" w:firstLine="0" w:firstLineChars="0"/>
              <w:contextualSpacing/>
              <w:jc w:val="both"/>
              <w:textAlignment w:val="auto"/>
              <w:rPr>
                <w:rFonts w:eastAsiaTheme="minorEastAsia"/>
                <w:szCs w:val="20"/>
              </w:rPr>
            </w:pPr>
            <w:r>
              <w:rPr>
                <w:rFonts w:hint="eastAsia"/>
                <w:szCs w:val="20"/>
              </w:rPr>
              <w:t xml:space="preserve">Companies </w:t>
            </w:r>
            <w:r>
              <w:rPr>
                <w:rFonts w:eastAsiaTheme="minorEastAsia"/>
                <w:szCs w:val="20"/>
              </w:rPr>
              <w:t xml:space="preserve">are encouraged to consider </w:t>
            </w:r>
            <w:r>
              <w:rPr>
                <w:szCs w:val="20"/>
                <w:lang w:eastAsia="zh-CN" w:bidi="ar"/>
              </w:rPr>
              <w:t>[Fri]Combined Proposal 3.2-1/3.2-2c</w:t>
            </w:r>
            <w:r>
              <w:rPr>
                <w:rFonts w:eastAsiaTheme="minorEastAsia"/>
                <w:szCs w:val="20"/>
              </w:rPr>
              <w:t xml:space="preserve"> of R1-2410906 for further discussions in future meetings.</w:t>
            </w:r>
          </w:p>
          <w:p w14:paraId="10905462">
            <w:pPr>
              <w:keepNext w:val="0"/>
              <w:keepLines w:val="0"/>
              <w:pageBreakBefore w:val="0"/>
              <w:widowControl/>
              <w:tabs>
                <w:tab w:val="left" w:pos="0"/>
              </w:tabs>
              <w:kinsoku/>
              <w:wordWrap/>
              <w:overflowPunct/>
              <w:topLinePunct w:val="0"/>
              <w:autoSpaceDE w:val="0"/>
              <w:autoSpaceDN w:val="0"/>
              <w:bidi w:val="0"/>
              <w:adjustRightInd/>
              <w:snapToGrid/>
              <w:spacing w:after="0" w:afterLines="0" w:line="240" w:lineRule="auto"/>
              <w:ind w:left="0" w:leftChars="0" w:firstLine="0" w:firstLineChars="0"/>
              <w:contextualSpacing/>
              <w:jc w:val="both"/>
              <w:textAlignment w:val="auto"/>
              <w:rPr>
                <w:rFonts w:eastAsiaTheme="minorEastAsia"/>
                <w:szCs w:val="20"/>
              </w:rPr>
            </w:pPr>
          </w:p>
          <w:p w14:paraId="05B25336">
            <w:pPr>
              <w:pStyle w:val="5"/>
              <w:keepLines w:val="0"/>
              <w:pageBreakBefore w:val="0"/>
              <w:numPr>
                <w:ilvl w:val="3"/>
                <w:numId w:val="0"/>
              </w:numPr>
              <w:tabs>
                <w:tab w:val="left" w:pos="360"/>
                <w:tab w:val="left" w:pos="432"/>
                <w:tab w:val="left" w:pos="772"/>
                <w:tab w:val="left" w:pos="926"/>
              </w:tabs>
              <w:kinsoku/>
              <w:wordWrap/>
              <w:topLinePunct w:val="0"/>
              <w:autoSpaceDE w:val="0"/>
              <w:autoSpaceDN w:val="0"/>
              <w:bidi w:val="0"/>
              <w:adjustRightInd/>
              <w:snapToGrid/>
              <w:spacing w:before="0" w:afterLines="0"/>
              <w:ind w:leftChars="0"/>
              <w:textAlignment w:val="auto"/>
              <w:rPr>
                <w:rFonts w:hint="default" w:ascii="Times New Roman Bold" w:hAnsi="Times New Roman Bold" w:cs="Times New Roman Bold"/>
                <w:b/>
                <w:bCs/>
                <w:i w:val="0"/>
                <w:iCs w:val="0"/>
                <w:sz w:val="20"/>
                <w:szCs w:val="21"/>
              </w:rPr>
            </w:pPr>
            <w:r>
              <w:rPr>
                <w:rFonts w:hint="default" w:ascii="Times New Roman Bold" w:hAnsi="Times New Roman Bold" w:cs="Times New Roman Bold"/>
                <w:b/>
                <w:bCs/>
                <w:i w:val="0"/>
                <w:iCs w:val="0"/>
                <w:sz w:val="20"/>
                <w:szCs w:val="21"/>
                <w:highlight w:val="yellow"/>
              </w:rPr>
              <w:t>[Fri]Combined Proposal 3.2-1/3.2-2c:</w:t>
            </w:r>
          </w:p>
          <w:p w14:paraId="7ACDE210">
            <w:pPr>
              <w:pStyle w:val="14"/>
              <w:keepLines w:val="0"/>
              <w:pageBreakBefore w:val="0"/>
              <w:kinsoku/>
              <w:wordWrap/>
              <w:topLinePunct w:val="0"/>
              <w:autoSpaceDE w:val="0"/>
              <w:autoSpaceDN w:val="0"/>
              <w:bidi w:val="0"/>
              <w:adjustRightInd/>
              <w:snapToGrid/>
              <w:spacing w:after="0" w:afterLines="0"/>
              <w:textAlignment w:val="auto"/>
              <w:rPr>
                <w:rFonts w:hint="default" w:ascii="Times New Roman Bold" w:hAnsi="Times New Roman Bold" w:cs="Times New Roman Bold"/>
                <w:b/>
                <w:bCs/>
              </w:rPr>
            </w:pPr>
            <w:r>
              <w:rPr>
                <w:rFonts w:hint="default" w:ascii="Times New Roman Bold" w:hAnsi="Times New Roman Bold" w:cs="Times New Roman Bold"/>
                <w:b/>
                <w:bCs/>
              </w:rPr>
              <w:t>For future meetings:</w:t>
            </w:r>
          </w:p>
          <w:p w14:paraId="16723EEF">
            <w:pPr>
              <w:pStyle w:val="14"/>
              <w:keepLines w:val="0"/>
              <w:pageBreakBefore w:val="0"/>
              <w:kinsoku/>
              <w:wordWrap/>
              <w:topLinePunct w:val="0"/>
              <w:autoSpaceDE w:val="0"/>
              <w:autoSpaceDN w:val="0"/>
              <w:bidi w:val="0"/>
              <w:adjustRightInd/>
              <w:snapToGrid/>
              <w:spacing w:after="0" w:afterLines="0"/>
              <w:textAlignment w:val="auto"/>
              <w:rPr>
                <w:rFonts w:hint="default" w:ascii="Times New Roman Regular" w:hAnsi="Times New Roman Regular" w:cs="Times New Roman Regular"/>
              </w:rPr>
            </w:pPr>
            <w:r>
              <w:rPr>
                <w:rFonts w:hint="default" w:ascii="Times New Roman Regular" w:hAnsi="Times New Roman Regular" w:cs="Times New Roman Regular"/>
              </w:rPr>
              <w:t>Consider the following alternatives for UE capability report on the minimum time gap between LP-WUS reception and MR to start PDCCH monitoring:</w:t>
            </w:r>
          </w:p>
          <w:p w14:paraId="6D801FD3">
            <w:pPr>
              <w:pStyle w:val="14"/>
              <w:keepLines w:val="0"/>
              <w:pageBreakBefore w:val="0"/>
              <w:numPr>
                <w:ilvl w:val="0"/>
                <w:numId w:val="12"/>
              </w:numPr>
              <w:kinsoku/>
              <w:wordWrap/>
              <w:topLinePunct w:val="0"/>
              <w:autoSpaceDE w:val="0"/>
              <w:autoSpaceDN w:val="0"/>
              <w:bidi w:val="0"/>
              <w:adjustRightInd/>
              <w:snapToGrid/>
              <w:spacing w:after="0" w:afterLines="0"/>
              <w:textAlignment w:val="auto"/>
              <w:rPr>
                <w:rFonts w:hint="default" w:ascii="Times New Roman Regular" w:hAnsi="Times New Roman Regular" w:cs="Times New Roman Regular"/>
                <w:lang w:val="en-GB"/>
              </w:rPr>
            </w:pPr>
            <w:r>
              <w:rPr>
                <w:rFonts w:hint="default" w:ascii="Times New Roman Regular" w:hAnsi="Times New Roman Regular" w:cs="Times New Roman Regular"/>
              </w:rPr>
              <w:t>Alt 1: For the X = [2, 3, 4] candidate values for the UE capability report on the minimum time gap, consider {0.25, 0.5, 1, 2, 3, 6, 10, 20}ms as starting point</w:t>
            </w:r>
          </w:p>
          <w:p w14:paraId="4FDF59D6">
            <w:pPr>
              <w:pStyle w:val="14"/>
              <w:keepLines w:val="0"/>
              <w:pageBreakBefore w:val="0"/>
              <w:numPr>
                <w:ilvl w:val="1"/>
                <w:numId w:val="12"/>
              </w:numPr>
              <w:kinsoku/>
              <w:wordWrap/>
              <w:topLinePunct w:val="0"/>
              <w:autoSpaceDE w:val="0"/>
              <w:autoSpaceDN w:val="0"/>
              <w:bidi w:val="0"/>
              <w:adjustRightInd/>
              <w:snapToGrid/>
              <w:spacing w:after="0" w:afterLines="0"/>
              <w:textAlignment w:val="auto"/>
              <w:rPr>
                <w:rFonts w:hint="default" w:ascii="Times New Roman Regular" w:hAnsi="Times New Roman Regular" w:cs="Times New Roman Regular"/>
                <w:lang w:val="en-GB"/>
              </w:rPr>
            </w:pPr>
            <w:r>
              <w:rPr>
                <w:rFonts w:hint="default" w:ascii="Times New Roman Regular" w:hAnsi="Times New Roman Regular" w:cs="Times New Roman Regular"/>
                <w:lang w:val="en-GB"/>
              </w:rPr>
              <w:t>Note: Other values are not precluded</w:t>
            </w:r>
          </w:p>
          <w:p w14:paraId="7798937C">
            <w:pPr>
              <w:pStyle w:val="14"/>
              <w:keepLines w:val="0"/>
              <w:pageBreakBefore w:val="0"/>
              <w:numPr>
                <w:ilvl w:val="1"/>
                <w:numId w:val="12"/>
              </w:numPr>
              <w:kinsoku/>
              <w:wordWrap/>
              <w:topLinePunct w:val="0"/>
              <w:autoSpaceDE w:val="0"/>
              <w:autoSpaceDN w:val="0"/>
              <w:bidi w:val="0"/>
              <w:adjustRightInd/>
              <w:snapToGrid/>
              <w:spacing w:after="0" w:afterLines="0"/>
              <w:textAlignment w:val="auto"/>
              <w:rPr>
                <w:rFonts w:hint="default" w:ascii="Times New Roman Regular" w:hAnsi="Times New Roman Regular" w:cs="Times New Roman Regular"/>
                <w:lang w:val="en-GB"/>
              </w:rPr>
            </w:pPr>
            <w:r>
              <w:rPr>
                <w:rFonts w:hint="default" w:ascii="Times New Roman Regular" w:hAnsi="Times New Roman Regular" w:cs="Times New Roman Regular"/>
              </w:rPr>
              <w:t>FFS whether different values are selected for OOK-based WUR and OFDM-based WUR</w:t>
            </w:r>
          </w:p>
          <w:p w14:paraId="75D63220">
            <w:pPr>
              <w:pStyle w:val="14"/>
              <w:keepLines w:val="0"/>
              <w:pageBreakBefore w:val="0"/>
              <w:numPr>
                <w:ilvl w:val="1"/>
                <w:numId w:val="12"/>
              </w:numPr>
              <w:kinsoku/>
              <w:wordWrap/>
              <w:topLinePunct w:val="0"/>
              <w:autoSpaceDE w:val="0"/>
              <w:autoSpaceDN w:val="0"/>
              <w:bidi w:val="0"/>
              <w:adjustRightInd/>
              <w:snapToGrid/>
              <w:spacing w:after="0" w:afterLines="0"/>
              <w:ind w:hanging="442"/>
              <w:textAlignment w:val="auto"/>
              <w:rPr>
                <w:rFonts w:hint="default" w:ascii="Times New Roman Regular" w:hAnsi="Times New Roman Regular" w:cs="Times New Roman Regular"/>
                <w:lang w:val="en-GB"/>
              </w:rPr>
            </w:pPr>
            <w:r>
              <w:rPr>
                <w:rFonts w:hint="default" w:ascii="Times New Roman Regular" w:hAnsi="Times New Roman Regular" w:cs="Times New Roman Regular"/>
              </w:rPr>
              <w:t>FFS whether/how to consider the case of CA</w:t>
            </w:r>
          </w:p>
          <w:p w14:paraId="213973D7">
            <w:pPr>
              <w:pStyle w:val="14"/>
              <w:keepLines w:val="0"/>
              <w:pageBreakBefore w:val="0"/>
              <w:numPr>
                <w:ilvl w:val="0"/>
                <w:numId w:val="8"/>
              </w:numPr>
              <w:kinsoku/>
              <w:wordWrap/>
              <w:overflowPunct/>
              <w:topLinePunct w:val="0"/>
              <w:autoSpaceDE w:val="0"/>
              <w:autoSpaceDN w:val="0"/>
              <w:bidi w:val="0"/>
              <w:adjustRightInd/>
              <w:snapToGrid/>
              <w:spacing w:after="0" w:afterLines="0" w:line="240" w:lineRule="auto"/>
              <w:textAlignment w:val="auto"/>
              <w:rPr>
                <w:rFonts w:hint="default" w:ascii="Times New Roman Regular" w:hAnsi="Times New Roman Regular" w:cs="Times New Roman Regular"/>
                <w:lang w:val="en-US"/>
              </w:rPr>
            </w:pPr>
            <w:r>
              <w:rPr>
                <w:rFonts w:hint="default" w:ascii="Times New Roman Regular" w:hAnsi="Times New Roman Regular" w:cs="Times New Roman Regular"/>
                <w:lang w:val="en-US"/>
              </w:rPr>
              <w:t>Alt 2: For the</w:t>
            </w:r>
            <w:r>
              <w:rPr>
                <w:rFonts w:hint="default" w:ascii="Times New Roman Regular" w:hAnsi="Times New Roman Regular" w:cs="Times New Roman Regular"/>
              </w:rPr>
              <w:t xml:space="preserve"> UE capability report on the minimum time gap</w:t>
            </w:r>
            <w:r>
              <w:rPr>
                <w:rFonts w:hint="default" w:ascii="Times New Roman Regular" w:hAnsi="Times New Roman Regular" w:cs="Times New Roman Regular"/>
                <w:lang w:val="en-US"/>
              </w:rPr>
              <w:t>, UE reports a pair of values for main radio ramp up and the number of SSBs/TRSs needed for synchronization (D, NSSB/NTRS). This may require RAN4 coordination</w:t>
            </w:r>
          </w:p>
          <w:p w14:paraId="20368E0C">
            <w:pPr>
              <w:pStyle w:val="14"/>
              <w:keepLines w:val="0"/>
              <w:pageBreakBefore w:val="0"/>
              <w:numPr>
                <w:ilvl w:val="0"/>
                <w:numId w:val="8"/>
              </w:numPr>
              <w:kinsoku/>
              <w:wordWrap/>
              <w:overflowPunct/>
              <w:topLinePunct w:val="0"/>
              <w:autoSpaceDE w:val="0"/>
              <w:autoSpaceDN w:val="0"/>
              <w:bidi w:val="0"/>
              <w:adjustRightInd/>
              <w:snapToGrid/>
              <w:spacing w:after="0" w:afterLines="0" w:line="240" w:lineRule="auto"/>
              <w:textAlignment w:val="auto"/>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Alt 3: UE capability report on the </w:t>
            </w:r>
            <w:r>
              <w:rPr>
                <w:rFonts w:hint="default" w:ascii="Times New Roman Regular" w:hAnsi="Times New Roman Regular" w:cs="Times New Roman Regular"/>
              </w:rPr>
              <w:t>minimum time gap</w:t>
            </w:r>
            <w:r>
              <w:rPr>
                <w:rFonts w:hint="default" w:ascii="Times New Roman Regular" w:hAnsi="Times New Roman Regular" w:cs="Times New Roman Regular"/>
                <w:lang w:val="en-US"/>
              </w:rPr>
              <w:t xml:space="preserve"> includes the main radio ramp up time. The number of SSBs/TRSs needed for synchronization is defined in specs, and different number of SSBs/TRSs can be defined for different UE capability on the main radio ramp up time. This may require RAN4 coordination</w:t>
            </w:r>
          </w:p>
          <w:p w14:paraId="5AFAEA97">
            <w:pPr>
              <w:pStyle w:val="14"/>
              <w:keepLines w:val="0"/>
              <w:pageBreakBefore w:val="0"/>
              <w:numPr>
                <w:ilvl w:val="0"/>
                <w:numId w:val="8"/>
              </w:numPr>
              <w:kinsoku/>
              <w:wordWrap/>
              <w:overflowPunct/>
              <w:topLinePunct w:val="0"/>
              <w:autoSpaceDE w:val="0"/>
              <w:autoSpaceDN w:val="0"/>
              <w:bidi w:val="0"/>
              <w:adjustRightInd/>
              <w:snapToGrid/>
              <w:spacing w:after="0" w:afterLines="0" w:line="240" w:lineRule="auto"/>
              <w:textAlignment w:val="auto"/>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Alt 4: UE capability report on the </w:t>
            </w:r>
            <w:r>
              <w:rPr>
                <w:rFonts w:hint="default" w:ascii="Times New Roman Regular" w:hAnsi="Times New Roman Regular" w:cs="Times New Roman Regular"/>
              </w:rPr>
              <w:t>minimum time gap</w:t>
            </w:r>
            <w:r>
              <w:rPr>
                <w:rFonts w:hint="default" w:ascii="Times New Roman Regular" w:hAnsi="Times New Roman Regular" w:cs="Times New Roman Regular"/>
                <w:lang w:val="en-US"/>
              </w:rPr>
              <w:t xml:space="preserve"> includes the main radio ramp up time. The time needed for synchronization will be defined by RAN4 requirements later.</w:t>
            </w:r>
          </w:p>
          <w:p w14:paraId="21FEA8CE">
            <w:pPr>
              <w:pStyle w:val="14"/>
              <w:keepLines w:val="0"/>
              <w:pageBreakBefore w:val="0"/>
              <w:numPr>
                <w:ilvl w:val="0"/>
                <w:numId w:val="8"/>
              </w:numPr>
              <w:kinsoku/>
              <w:wordWrap/>
              <w:overflowPunct/>
              <w:topLinePunct w:val="0"/>
              <w:autoSpaceDE w:val="0"/>
              <w:autoSpaceDN w:val="0"/>
              <w:bidi w:val="0"/>
              <w:adjustRightInd/>
              <w:snapToGrid/>
              <w:spacing w:after="0" w:afterLines="0" w:line="240" w:lineRule="auto"/>
              <w:textAlignment w:val="auto"/>
              <w:rPr>
                <w:rFonts w:hint="default" w:ascii="Times New Roman Regular" w:hAnsi="Times New Roman Regular" w:cs="Times New Roman Regular"/>
                <w:lang w:val="en-US"/>
              </w:rPr>
            </w:pPr>
            <w:r>
              <w:rPr>
                <w:rFonts w:hint="default" w:ascii="Times New Roman Regular" w:hAnsi="Times New Roman Regular" w:cs="Times New Roman Regular"/>
                <w:lang w:val="en-US"/>
              </w:rPr>
              <w:t>FFS: For the case of UAI</w:t>
            </w:r>
          </w:p>
          <w:p w14:paraId="1F1A59F6">
            <w:pPr>
              <w:pStyle w:val="50"/>
              <w:keepNext w:val="0"/>
              <w:keepLines w:val="0"/>
              <w:pageBreakBefore w:val="0"/>
              <w:widowControl/>
              <w:numPr>
                <w:ilvl w:val="0"/>
                <w:numId w:val="0"/>
              </w:numPr>
              <w:tabs>
                <w:tab w:val="left" w:pos="420"/>
              </w:tabs>
              <w:kinsoku/>
              <w:wordWrap/>
              <w:overflowPunct/>
              <w:topLinePunct w:val="0"/>
              <w:autoSpaceDE w:val="0"/>
              <w:autoSpaceDN w:val="0"/>
              <w:bidi w:val="0"/>
              <w:adjustRightInd/>
              <w:snapToGrid/>
              <w:spacing w:after="0" w:afterLines="0"/>
              <w:jc w:val="both"/>
              <w:textAlignment w:val="auto"/>
              <w:rPr>
                <w:rFonts w:hint="default"/>
                <w:szCs w:val="20"/>
                <w:lang w:val="en-US" w:eastAsia="zh-CN"/>
              </w:rPr>
            </w:pPr>
          </w:p>
        </w:tc>
      </w:tr>
    </w:tbl>
    <w:p w14:paraId="51089BF0">
      <w:pPr>
        <w:pStyle w:val="14"/>
        <w:rPr>
          <w:rFonts w:hint="default" w:ascii="Times New Roman Regular" w:hAnsi="Times New Roman Regular" w:cs="Times New Roman Regular"/>
          <w:lang w:val="en-US"/>
        </w:rPr>
      </w:pPr>
    </w:p>
    <w:p w14:paraId="5BE59B8A">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During the discussion, it was mentioned by some companies that for CONNECTED UEs, since RRM measurement is always performed by MR, additional gap for measuring SSB to refine T/F sync accuracy is not needed. However, it should be noted that the RRM measurement requirement does not necessarily guarantee the synchronization accuracy needed for PDCCH monitoring. For Option 1-1, this implies that UE needs to wake up at least once before the drx-onDurationTimer starts, to measure SSB for synchronization. For Option 1-2, since the LP-WUS periodicity is typically smaller than C-DRX cycle, in order to maintain sync, UE MR has to measure SSB at least every 160ms which largely limits the UE power saving gain when C-DRX cycle is larger than 160ms. </w:t>
      </w:r>
    </w:p>
    <w:p w14:paraId="439AE7D5">
      <w:pPr>
        <w:pStyle w:val="14"/>
      </w:pPr>
      <w:r>
        <w:drawing>
          <wp:inline distT="0" distB="0" distL="114300" distR="114300">
            <wp:extent cx="6114415" cy="2736215"/>
            <wp:effectExtent l="0" t="0" r="6985" b="6985"/>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5"/>
                    <pic:cNvPicPr>
                      <a:picLocks noChangeAspect="1"/>
                    </pic:cNvPicPr>
                  </pic:nvPicPr>
                  <pic:blipFill>
                    <a:blip r:embed="rId7"/>
                    <a:stretch>
                      <a:fillRect/>
                    </a:stretch>
                  </pic:blipFill>
                  <pic:spPr>
                    <a:xfrm>
                      <a:off x="0" y="0"/>
                      <a:ext cx="6114415" cy="2736215"/>
                    </a:xfrm>
                    <a:prstGeom prst="rect">
                      <a:avLst/>
                    </a:prstGeom>
                    <a:noFill/>
                    <a:ln>
                      <a:noFill/>
                    </a:ln>
                  </pic:spPr>
                </pic:pic>
              </a:graphicData>
            </a:graphic>
          </wp:inline>
        </w:drawing>
      </w:r>
    </w:p>
    <w:p w14:paraId="3E63E0AD">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Fig.1 UE wake up for measuring SSB to prepare for PDCCH monitroing </w:t>
      </w:r>
    </w:p>
    <w:p w14:paraId="33232A92">
      <w:pPr>
        <w:pStyle w:val="14"/>
        <w:jc w:val="both"/>
        <w:rPr>
          <w:rFonts w:hint="default" w:ascii="Times New Roman Regular" w:hAnsi="Times New Roman Regular" w:cs="Times New Roman Regular"/>
          <w:lang w:val="en-US"/>
        </w:rPr>
      </w:pPr>
    </w:p>
    <w:p w14:paraId="0FE1FF2F">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On the other hand, even if we assume that RRM measurement requirement can guarantee the synchronization accuracy on one CC, considering the CA case, the UE may </w:t>
      </w:r>
      <w:r>
        <w:rPr>
          <w:rFonts w:hint="eastAsia" w:ascii="Times New Roman Regular" w:hAnsi="Times New Roman Regular" w:eastAsia="宋体" w:cs="Times New Roman Regular"/>
          <w:lang w:val="en-US" w:eastAsia="zh-CN"/>
        </w:rPr>
        <w:t xml:space="preserve">need to </w:t>
      </w:r>
      <w:r>
        <w:rPr>
          <w:rFonts w:hint="default" w:ascii="Times New Roman Regular" w:hAnsi="Times New Roman Regular" w:cs="Times New Roman Regular"/>
          <w:lang w:val="en-US"/>
        </w:rPr>
        <w:t xml:space="preserve">take turns to </w:t>
      </w:r>
      <w:r>
        <w:rPr>
          <w:rFonts w:hint="eastAsia" w:ascii="Times New Roman Regular" w:hAnsi="Times New Roman Regular" w:eastAsia="宋体" w:cs="Times New Roman Regular"/>
          <w:lang w:val="en-US" w:eastAsia="zh-CN"/>
        </w:rPr>
        <w:t xml:space="preserve">measure </w:t>
      </w:r>
      <w:r>
        <w:rPr>
          <w:rFonts w:hint="default" w:ascii="Times New Roman Regular" w:hAnsi="Times New Roman Regular" w:cs="Times New Roman Regular"/>
          <w:lang w:val="en-US"/>
        </w:rPr>
        <w:t>on multiple CCs, which make it difficult to always ensure UE MR measurement on the LP-WUS carrier is always close enough to the LP-WUS that actually triggers PDCCH monitoring. As illustrated in Fig.2,</w:t>
      </w:r>
      <w:r>
        <w:rPr>
          <w:rFonts w:hint="eastAsia" w:ascii="Times New Roman Regular" w:hAnsi="Times New Roman Regular" w:eastAsia="宋体" w:cs="Times New Roman Regular"/>
          <w:lang w:val="en-US" w:eastAsia="zh-CN"/>
        </w:rPr>
        <w:t xml:space="preserve"> </w:t>
      </w:r>
      <w:r>
        <w:rPr>
          <w:rFonts w:hint="default" w:ascii="Times New Roman Regular" w:hAnsi="Times New Roman Regular" w:eastAsia="宋体" w:cs="Times New Roman Regular"/>
          <w:lang w:val="en-US" w:eastAsia="zh-CN"/>
        </w:rPr>
        <w:t xml:space="preserve">when UE MR is measuring on CC#2 while LP-WUS on CC#1 triggers PDCCH monitoring, </w:t>
      </w:r>
      <w:r>
        <w:rPr>
          <w:rFonts w:hint="default" w:ascii="Times New Roman Regular" w:hAnsi="Times New Roman Regular" w:cs="Times New Roman Regular"/>
          <w:lang w:val="en-US"/>
        </w:rPr>
        <w:t xml:space="preserve">the time gap between the UE MR’s last measurement on the CC containing LP-WUS (e.g. CC#1 as in the following figure) and the LP-WUS occasion that triggers PDCCH monitoring </w:t>
      </w:r>
      <w:r>
        <w:rPr>
          <w:rFonts w:hint="eastAsia" w:ascii="Times New Roman Regular" w:hAnsi="Times New Roman Regular" w:eastAsia="宋体" w:cs="Times New Roman Regular"/>
          <w:lang w:val="en-US" w:eastAsia="zh-CN"/>
        </w:rPr>
        <w:t xml:space="preserve">may </w:t>
      </w:r>
      <w:r>
        <w:rPr>
          <w:rFonts w:hint="default" w:ascii="Times New Roman Regular" w:hAnsi="Times New Roman Regular" w:eastAsia="宋体" w:cs="Times New Roman Regular"/>
          <w:lang w:val="en-US" w:eastAsia="zh-CN"/>
        </w:rPr>
        <w:t xml:space="preserve">exceed a C-DRX cycle which makes it more difficult for </w:t>
      </w:r>
      <w:r>
        <w:rPr>
          <w:rFonts w:hint="eastAsia" w:ascii="Times New Roman Regular" w:hAnsi="Times New Roman Regular" w:eastAsia="宋体" w:cs="Times New Roman Regular"/>
          <w:lang w:val="en-US" w:eastAsia="zh-CN"/>
        </w:rPr>
        <w:t xml:space="preserve">UE to maintain synchronization accuracy on </w:t>
      </w:r>
      <w:r>
        <w:rPr>
          <w:rFonts w:hint="default" w:ascii="Times New Roman Regular" w:hAnsi="Times New Roman Regular" w:eastAsia="宋体" w:cs="Times New Roman Regular"/>
          <w:lang w:val="en-US" w:eastAsia="zh-CN"/>
        </w:rPr>
        <w:t>CC#1</w:t>
      </w:r>
      <w:r>
        <w:rPr>
          <w:rFonts w:hint="eastAsia" w:ascii="Times New Roman Regular" w:hAnsi="Times New Roman Regular" w:eastAsia="宋体" w:cs="Times New Roman Regular"/>
          <w:lang w:val="en-US" w:eastAsia="zh-CN"/>
        </w:rPr>
        <w:t xml:space="preserve">. </w:t>
      </w:r>
    </w:p>
    <w:p w14:paraId="0BC9861F">
      <w:pPr>
        <w:pStyle w:val="14"/>
      </w:pPr>
      <w:r>
        <w:drawing>
          <wp:inline distT="0" distB="0" distL="114300" distR="114300">
            <wp:extent cx="6116955" cy="1619250"/>
            <wp:effectExtent l="0" t="0" r="4445" b="635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8"/>
                    <a:stretch>
                      <a:fillRect/>
                    </a:stretch>
                  </pic:blipFill>
                  <pic:spPr>
                    <a:xfrm>
                      <a:off x="0" y="0"/>
                      <a:ext cx="6116955" cy="1619250"/>
                    </a:xfrm>
                    <a:prstGeom prst="rect">
                      <a:avLst/>
                    </a:prstGeom>
                    <a:noFill/>
                    <a:ln>
                      <a:noFill/>
                    </a:ln>
                  </pic:spPr>
                </pic:pic>
              </a:graphicData>
            </a:graphic>
          </wp:inline>
        </w:drawing>
      </w:r>
    </w:p>
    <w:p w14:paraId="7077B88B">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Fig.2 Impact of RRM measurement on CC#2 to LP-WUS wake-up PDCCH on CC#1</w:t>
      </w:r>
    </w:p>
    <w:p w14:paraId="41C29660">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Therefore, when UE can be ready for PDCCH monitoring after receiving the LP-WUS should consider the time to measure SSB. As discussed in the last meeting, we believe RAN4 work is needed to at least in the following aspects: </w:t>
      </w:r>
    </w:p>
    <w:p w14:paraId="7EC87995">
      <w:pPr>
        <w:pStyle w:val="14"/>
        <w:numPr>
          <w:ilvl w:val="0"/>
          <w:numId w:val="13"/>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Whether RRM measurement requirement can ensure synchronization accuracy for PDCCH monitoring in both single carrier and CA case</w:t>
      </w:r>
    </w:p>
    <w:p w14:paraId="49482668">
      <w:pPr>
        <w:pStyle w:val="14"/>
        <w:numPr>
          <w:ilvl w:val="0"/>
          <w:numId w:val="13"/>
        </w:numPr>
        <w:rPr>
          <w:rFonts w:hint="default" w:ascii="Times New Roman Regular" w:hAnsi="Times New Roman Regular" w:cs="Times New Roman Regular"/>
          <w:lang w:val="en-US"/>
        </w:rPr>
      </w:pPr>
      <w:r>
        <w:rPr>
          <w:rFonts w:hint="default" w:ascii="Times New Roman Regular" w:hAnsi="Times New Roman Regular" w:cs="Times New Roman Regular"/>
          <w:lang w:val="en-US"/>
        </w:rPr>
        <w:t>Identify the number of SSBs needed to ensure synchronization accuracy for PDCCH monitoring</w:t>
      </w:r>
    </w:p>
    <w:p w14:paraId="0483CF61">
      <w:pPr>
        <w:pStyle w:val="14"/>
        <w:numPr>
          <w:ilvl w:val="0"/>
          <w:numId w:val="0"/>
        </w:numPr>
        <w:overflowPunct w:val="0"/>
        <w:autoSpaceDE w:val="0"/>
        <w:autoSpaceDN w:val="0"/>
        <w:spacing w:after="120" w:afterLines="50"/>
        <w:jc w:val="both"/>
        <w:rPr>
          <w:rFonts w:hint="default" w:ascii="Times New Roman Regular" w:hAnsi="Times New Roman Regular" w:cs="Times New Roman Regular"/>
          <w:lang w:val="en-US"/>
        </w:rPr>
      </w:pPr>
      <w:r>
        <w:rPr>
          <w:rFonts w:hint="default" w:ascii="Times New Roman Regular" w:hAnsi="Times New Roman Regular" w:cs="Times New Roman Regular"/>
          <w:lang w:val="en-US"/>
        </w:rPr>
        <w:t>Regarding the Alternatives discussed in the last RAN1 meeting, according to our understanding Alt 2 and Alt 3 are in principle the same, where UE additionally reports a UE capability on the number of SSB/TRS needed. For Alt 4, we think it could also be considered but RAN4 study/confirmation is needed before RAN1 could work out on the values.</w:t>
      </w:r>
    </w:p>
    <w:p w14:paraId="115DB3B3">
      <w:pPr>
        <w:pStyle w:val="14"/>
        <w:numPr>
          <w:ilvl w:val="0"/>
          <w:numId w:val="0"/>
        </w:numPr>
        <w:overflowPunct w:val="0"/>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Regarding number of SSB/TRS needed for synchronization for PDCCH monitoring, Alt 2 or Alt 3 can </w:t>
      </w:r>
      <w:r>
        <w:rPr>
          <w:rFonts w:hint="default" w:ascii="Times New Roman Bold" w:hAnsi="Times New Roman Bold" w:cs="Times New Roman Bold"/>
          <w:b w:val="0"/>
          <w:bCs w:val="0"/>
          <w:lang w:val="en-US"/>
        </w:rPr>
        <w:t>be</w:t>
      </w:r>
      <w:r>
        <w:rPr>
          <w:rFonts w:hint="default" w:ascii="Times New Roman Bold" w:hAnsi="Times New Roman Bold" w:cs="Times New Roman Bold"/>
          <w:b/>
          <w:bCs/>
          <w:lang w:val="en-US"/>
        </w:rPr>
        <w:t xml:space="preserve"> considered with RAN4 work involved. Send an LS to RAN4 to ask about:</w:t>
      </w:r>
    </w:p>
    <w:p w14:paraId="65F8ECCC">
      <w:pPr>
        <w:pStyle w:val="14"/>
        <w:numPr>
          <w:ilvl w:val="0"/>
          <w:numId w:val="14"/>
        </w:numPr>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Whether RRM measurement requirement can ensure synchronization accuracy for PDCCH monitoring in both single carrier and CA case.</w:t>
      </w:r>
    </w:p>
    <w:p w14:paraId="50332708">
      <w:pPr>
        <w:pStyle w:val="14"/>
        <w:numPr>
          <w:ilvl w:val="0"/>
          <w:numId w:val="14"/>
        </w:numPr>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 If not, how many SSBs/TRS are needed to ensure synchronization accuracy for PDCCH monitoring</w:t>
      </w:r>
    </w:p>
    <w:p w14:paraId="664AE269">
      <w:pPr>
        <w:rPr>
          <w:rFonts w:hint="default" w:ascii="Times New Roman Regular" w:hAnsi="Times New Roman Regular" w:cs="Times New Roman Regular"/>
          <w:lang w:val="en-US"/>
        </w:rPr>
      </w:pPr>
    </w:p>
    <w:p w14:paraId="170A6303">
      <w:pPr>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It was also agreed that UE could indicate its preference for the </w:t>
      </w:r>
      <w:r>
        <w:rPr>
          <w:szCs w:val="20"/>
        </w:rPr>
        <w:t>configured time offset between LP-WUS and PDCCH reception using</w:t>
      </w:r>
      <w:r>
        <w:rPr>
          <w:rFonts w:hint="eastAsia"/>
          <w:szCs w:val="20"/>
        </w:rPr>
        <w:t xml:space="preserve"> UAI</w:t>
      </w:r>
      <w:r>
        <w:rPr>
          <w:szCs w:val="20"/>
        </w:rPr>
        <w:t xml:space="preserve"> mechanism</w:t>
      </w:r>
      <w:r>
        <w:rPr>
          <w:rFonts w:hint="default"/>
          <w:szCs w:val="20"/>
          <w:lang w:val="en-US"/>
        </w:rPr>
        <w:t>, as in the following agreement.</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74FFAC23">
        <w:tc>
          <w:tcPr>
            <w:tcW w:w="9857" w:type="dxa"/>
          </w:tcPr>
          <w:p w14:paraId="3452953D">
            <w:pPr>
              <w:keepNext w:val="0"/>
              <w:keepLines w:val="0"/>
              <w:pageBreakBefore w:val="0"/>
              <w:widowControl/>
              <w:kinsoku/>
              <w:wordWrap/>
              <w:overflowPunct/>
              <w:topLinePunct w:val="0"/>
              <w:autoSpaceDE w:val="0"/>
              <w:autoSpaceDN w:val="0"/>
              <w:bidi w:val="0"/>
              <w:adjustRightInd/>
              <w:snapToGrid/>
              <w:spacing w:after="0" w:afterLines="0"/>
              <w:textAlignment w:val="auto"/>
              <w:rPr>
                <w:rFonts w:hint="default"/>
                <w:b/>
                <w:bCs/>
                <w:lang w:val="en-US" w:eastAsia="zh-CN" w:bidi="ar"/>
              </w:rPr>
            </w:pPr>
            <w:r>
              <w:rPr>
                <w:b/>
                <w:bCs/>
                <w:highlight w:val="green"/>
                <w:lang w:val="en-US" w:eastAsia="zh-CN" w:bidi="ar"/>
              </w:rPr>
              <w:t>Agreement</w:t>
            </w:r>
            <w:r>
              <w:rPr>
                <w:rFonts w:hint="default"/>
                <w:b/>
                <w:bCs/>
                <w:highlight w:val="green"/>
                <w:lang w:val="en-US" w:eastAsia="zh-CN" w:bidi="ar"/>
              </w:rPr>
              <w:t xml:space="preserve"> (RAN1 #118bis)</w:t>
            </w:r>
          </w:p>
          <w:p w14:paraId="20827685">
            <w:pPr>
              <w:keepNext w:val="0"/>
              <w:keepLines w:val="0"/>
              <w:pageBreakBefore w:val="0"/>
              <w:widowControl/>
              <w:kinsoku/>
              <w:wordWrap/>
              <w:overflowPunct/>
              <w:topLinePunct w:val="0"/>
              <w:autoSpaceDE w:val="0"/>
              <w:autoSpaceDN w:val="0"/>
              <w:bidi w:val="0"/>
              <w:adjustRightInd/>
              <w:snapToGrid/>
              <w:spacing w:after="0" w:afterLines="0"/>
              <w:textAlignment w:val="auto"/>
              <w:rPr>
                <w:b/>
                <w:bCs/>
                <w:szCs w:val="20"/>
              </w:rPr>
            </w:pPr>
            <w:r>
              <w:rPr>
                <w:szCs w:val="20"/>
              </w:rPr>
              <w:t xml:space="preserve">For RRC CONNECTED mode, UE reports one value for each SCS from X candidate values for </w:t>
            </w:r>
            <w:r>
              <w:rPr>
                <w:rFonts w:hint="eastAsia"/>
                <w:szCs w:val="20"/>
              </w:rPr>
              <w:t xml:space="preserve">the determination of </w:t>
            </w:r>
            <w:r>
              <w:rPr>
                <w:szCs w:val="20"/>
              </w:rPr>
              <w:t>the minimum time gap between LP-WUS reception and MR to start PDCCH monitoring via UE capability reporting.</w:t>
            </w:r>
          </w:p>
          <w:p w14:paraId="3823F977">
            <w:pPr>
              <w:pStyle w:val="50"/>
              <w:keepNext w:val="0"/>
              <w:keepLines w:val="0"/>
              <w:pageBreakBefore w:val="0"/>
              <w:widowControl/>
              <w:numPr>
                <w:ilvl w:val="0"/>
                <w:numId w:val="15"/>
              </w:numPr>
              <w:kinsoku/>
              <w:wordWrap/>
              <w:overflowPunct/>
              <w:topLinePunct w:val="0"/>
              <w:autoSpaceDE w:val="0"/>
              <w:autoSpaceDN w:val="0"/>
              <w:bidi w:val="0"/>
              <w:adjustRightInd/>
              <w:snapToGrid/>
              <w:spacing w:after="0" w:afterLines="0"/>
              <w:ind w:leftChars="0"/>
              <w:textAlignment w:val="auto"/>
              <w:rPr>
                <w:b/>
                <w:bCs/>
                <w:szCs w:val="20"/>
              </w:rPr>
            </w:pPr>
            <w:r>
              <w:rPr>
                <w:rFonts w:hint="eastAsia"/>
                <w:szCs w:val="20"/>
              </w:rPr>
              <w:t>FFS: X</w:t>
            </w:r>
          </w:p>
          <w:p w14:paraId="0A58B414">
            <w:pPr>
              <w:pStyle w:val="50"/>
              <w:keepNext w:val="0"/>
              <w:keepLines w:val="0"/>
              <w:pageBreakBefore w:val="0"/>
              <w:widowControl/>
              <w:numPr>
                <w:ilvl w:val="0"/>
                <w:numId w:val="15"/>
              </w:numPr>
              <w:kinsoku/>
              <w:wordWrap/>
              <w:overflowPunct/>
              <w:topLinePunct w:val="0"/>
              <w:autoSpaceDE w:val="0"/>
              <w:autoSpaceDN w:val="0"/>
              <w:bidi w:val="0"/>
              <w:adjustRightInd/>
              <w:snapToGrid/>
              <w:spacing w:after="0" w:afterLines="0"/>
              <w:ind w:leftChars="0"/>
              <w:textAlignment w:val="auto"/>
              <w:rPr>
                <w:rFonts w:eastAsia="宋体"/>
                <w:b/>
                <w:bCs/>
                <w:szCs w:val="20"/>
              </w:rPr>
            </w:pPr>
            <w:r>
              <w:rPr>
                <w:szCs w:val="20"/>
              </w:rPr>
              <w:t>FFS: definition of reported candidate value</w:t>
            </w:r>
          </w:p>
          <w:p w14:paraId="2DBB5D81">
            <w:pPr>
              <w:pStyle w:val="50"/>
              <w:keepNext w:val="0"/>
              <w:keepLines w:val="0"/>
              <w:pageBreakBefore w:val="0"/>
              <w:widowControl/>
              <w:numPr>
                <w:ilvl w:val="0"/>
                <w:numId w:val="15"/>
              </w:numPr>
              <w:kinsoku/>
              <w:wordWrap/>
              <w:overflowPunct/>
              <w:topLinePunct w:val="0"/>
              <w:autoSpaceDE w:val="0"/>
              <w:autoSpaceDN w:val="0"/>
              <w:bidi w:val="0"/>
              <w:adjustRightInd/>
              <w:snapToGrid/>
              <w:spacing w:after="0" w:afterLines="0"/>
              <w:ind w:leftChars="0"/>
              <w:textAlignment w:val="auto"/>
              <w:rPr>
                <w:b/>
                <w:bCs/>
                <w:szCs w:val="20"/>
              </w:rPr>
            </w:pPr>
            <w:r>
              <w:rPr>
                <w:rFonts w:hint="eastAsia"/>
                <w:szCs w:val="20"/>
              </w:rPr>
              <w:t xml:space="preserve">UE can indicate </w:t>
            </w:r>
            <w:r>
              <w:rPr>
                <w:szCs w:val="20"/>
              </w:rPr>
              <w:t>its preference for configured time offset between LP-WUS and PDCCH reception using</w:t>
            </w:r>
            <w:r>
              <w:rPr>
                <w:rFonts w:hint="eastAsia"/>
                <w:szCs w:val="20"/>
              </w:rPr>
              <w:t xml:space="preserve"> UAI</w:t>
            </w:r>
            <w:r>
              <w:rPr>
                <w:szCs w:val="20"/>
              </w:rPr>
              <w:t xml:space="preserve"> mechanism.</w:t>
            </w:r>
            <w:r>
              <w:rPr>
                <w:rFonts w:hint="eastAsia"/>
                <w:szCs w:val="20"/>
              </w:rPr>
              <w:t xml:space="preserve"> FFS details</w:t>
            </w:r>
            <w:r>
              <w:rPr>
                <w:szCs w:val="20"/>
              </w:rPr>
              <w:t>. UAI is optional.</w:t>
            </w:r>
          </w:p>
          <w:p w14:paraId="7E121266">
            <w:pPr>
              <w:pStyle w:val="50"/>
              <w:keepNext w:val="0"/>
              <w:keepLines w:val="0"/>
              <w:pageBreakBefore w:val="0"/>
              <w:widowControl/>
              <w:numPr>
                <w:ilvl w:val="0"/>
                <w:numId w:val="15"/>
              </w:numPr>
              <w:kinsoku/>
              <w:wordWrap/>
              <w:overflowPunct/>
              <w:topLinePunct w:val="0"/>
              <w:autoSpaceDE w:val="0"/>
              <w:autoSpaceDN w:val="0"/>
              <w:bidi w:val="0"/>
              <w:adjustRightInd/>
              <w:snapToGrid/>
              <w:spacing w:after="0" w:afterLines="0"/>
              <w:ind w:leftChars="0"/>
              <w:textAlignment w:val="auto"/>
              <w:rPr>
                <w:rFonts w:hint="default"/>
                <w:vertAlign w:val="baseline"/>
                <w:lang w:val="en-US"/>
              </w:rPr>
            </w:pPr>
            <w:r>
              <w:rPr>
                <w:szCs w:val="20"/>
              </w:rPr>
              <w:t xml:space="preserve">FFS: </w:t>
            </w:r>
            <w:r>
              <w:rPr>
                <w:rFonts w:hint="eastAsia"/>
                <w:szCs w:val="20"/>
              </w:rPr>
              <w:t>A single time offset is configured for a UE at a given time</w:t>
            </w:r>
          </w:p>
        </w:tc>
      </w:tr>
    </w:tbl>
    <w:p w14:paraId="491256B8">
      <w:pPr>
        <w:rPr>
          <w:rFonts w:hint="default"/>
          <w:lang w:val="en-US"/>
        </w:rPr>
      </w:pPr>
    </w:p>
    <w:p w14:paraId="4161C327">
      <w:pPr>
        <w:rPr>
          <w:rFonts w:hint="default"/>
          <w:lang w:val="en-US"/>
        </w:rPr>
      </w:pPr>
      <w:r>
        <w:rPr>
          <w:rFonts w:hint="default"/>
          <w:lang w:val="en-US"/>
        </w:rPr>
        <w:t xml:space="preserve">According to our understanding, the reported value should depend on the sleep stated that a UE can enter into. For LP-WUS occasions outside Active Time, the UE MR may be in at least light sleep or deep sleep state depending on the C-DRX cycle, while when switching from PDCCH monitoring to LP-WUS monitoring within Active Time, the MR would not go into deep sleep state. Therefore, more than one values for the minimum gap between LP-WUS reception and MR to start PDCCH monitoring was preferred. However, since we agreed to report only one value, if the UE decides to report the value corresponding to deep sleep state, UE may sacrifice the possibility of faster wake up; if the UE decides to report the value corresponding to light sleep state, UE may never be able to enter a deep sleep state which loses the main purpose of the LP-WUS design. </w:t>
      </w:r>
    </w:p>
    <w:p w14:paraId="356369FC">
      <w:pPr>
        <w:rPr>
          <w:rFonts w:hint="default"/>
          <w:lang w:val="en-US"/>
        </w:rPr>
      </w:pPr>
      <w:r>
        <w:rPr>
          <w:rFonts w:hint="default"/>
          <w:lang w:val="en-US"/>
        </w:rPr>
        <w:t xml:space="preserve">Therefore, we think it is up to UE to decide which value is larger in the capability report or the UAI report. UE can report a large value in the UE capability to indicate the wake-up capability when waking up from a deep sleep state outside C-DRX Active Time, meanwhile, when UE switches to LP-WUS monitoring, it is more likely that UE will only enter a light sleep mode, thus a smaller time offset is needed. Thus, we have the following proposals:  </w:t>
      </w:r>
    </w:p>
    <w:p w14:paraId="46A437DA">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8: For the preferred c</w:t>
      </w:r>
      <w:r>
        <w:rPr>
          <w:b/>
          <w:bCs/>
          <w:szCs w:val="20"/>
        </w:rPr>
        <w:t>onfigured time offset between LP-WUS and PDCCH reception using</w:t>
      </w:r>
      <w:r>
        <w:rPr>
          <w:rFonts w:hint="eastAsia"/>
          <w:b/>
          <w:bCs/>
          <w:szCs w:val="20"/>
        </w:rPr>
        <w:t xml:space="preserve"> UAI</w:t>
      </w:r>
      <w:r>
        <w:rPr>
          <w:b/>
          <w:bCs/>
          <w:szCs w:val="20"/>
        </w:rPr>
        <w:t xml:space="preserve"> mechanism</w:t>
      </w:r>
      <w:r>
        <w:rPr>
          <w:rFonts w:hint="default"/>
          <w:b/>
          <w:bCs/>
          <w:szCs w:val="20"/>
          <w:lang w:val="en-US"/>
        </w:rPr>
        <w:t>, i</w:t>
      </w:r>
      <w:r>
        <w:rPr>
          <w:rFonts w:hint="default" w:ascii="Times New Roman Bold" w:hAnsi="Times New Roman Bold" w:cs="Times New Roman Bold"/>
          <w:b/>
          <w:bCs/>
          <w:lang w:val="en-US"/>
        </w:rPr>
        <w:t xml:space="preserve">t is up to UE to report a larger or a smaller value than that reported by UE capability.  </w:t>
      </w:r>
    </w:p>
    <w:p w14:paraId="340612A5">
      <w:pPr>
        <w:pStyle w:val="3"/>
        <w:numPr>
          <w:ilvl w:val="1"/>
          <w:numId w:val="0"/>
        </w:numPr>
        <w:bidi w:val="0"/>
        <w:ind w:left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3.2 </w:t>
      </w:r>
      <w:r>
        <w:rPr>
          <w:rFonts w:hint="default"/>
          <w:lang w:val="en-US" w:eastAsia="zh-CN"/>
        </w:rPr>
        <w:t xml:space="preserve">UE </w:t>
      </w:r>
      <w:r>
        <w:rPr>
          <w:rFonts w:hint="default" w:ascii="Times New Roman Bold" w:hAnsi="Times New Roman Bold" w:eastAsia="宋体" w:cs="Times New Roman Bold"/>
          <w:b/>
          <w:bCs/>
          <w:lang w:val="en-US" w:eastAsia="zh-CN"/>
        </w:rPr>
        <w:t xml:space="preserve">fallback behavior </w:t>
      </w:r>
    </w:p>
    <w:p w14:paraId="421F9091">
      <w:pPr>
        <w:rPr>
          <w:rFonts w:hint="default" w:eastAsia="Helvetica Neue" w:cs="Times New Roman"/>
          <w:b w:val="0"/>
          <w:bCs w:val="0"/>
          <w:color w:val="000000"/>
          <w:sz w:val="20"/>
          <w:szCs w:val="20"/>
          <w:lang w:val="en-US"/>
        </w:rPr>
      </w:pPr>
      <w:r>
        <w:rPr>
          <w:rFonts w:hint="default" w:eastAsia="Helvetica Neue" w:cs="Times New Roman"/>
          <w:b w:val="0"/>
          <w:bCs w:val="0"/>
          <w:color w:val="000000"/>
          <w:sz w:val="20"/>
          <w:szCs w:val="20"/>
          <w:lang w:val="en-US"/>
        </w:rPr>
        <w:t xml:space="preserve">In last </w:t>
      </w:r>
      <w:r>
        <w:rPr>
          <w:rFonts w:hint="default" w:ascii="Times New Roman" w:hAnsi="Times New Roman" w:eastAsia="宋体" w:cs="Times New Roman"/>
          <w:b w:val="0"/>
          <w:bCs w:val="0"/>
          <w:lang w:val="en-US" w:eastAsia="zh-CN"/>
        </w:rPr>
        <w:t xml:space="preserve">RAN1 </w:t>
      </w:r>
      <w:r>
        <w:rPr>
          <w:rFonts w:hint="default" w:eastAsia="Helvetica Neue" w:cs="Times New Roman"/>
          <w:b w:val="0"/>
          <w:bCs w:val="0"/>
          <w:color w:val="000000"/>
          <w:sz w:val="20"/>
          <w:szCs w:val="20"/>
          <w:lang w:val="en-US"/>
        </w:rPr>
        <w:t>#118bis meeting, there was proposal discussing about the UE fallback behaviors when monitoring LP-WUS.</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111420E0">
        <w:tc>
          <w:tcPr>
            <w:tcW w:w="9857" w:type="dxa"/>
          </w:tcPr>
          <w:p w14:paraId="579E6541">
            <w:pPr>
              <w:keepNext w:val="0"/>
              <w:keepLines w:val="0"/>
              <w:pageBreakBefore w:val="0"/>
              <w:widowControl/>
              <w:kinsoku/>
              <w:wordWrap/>
              <w:overflowPunct/>
              <w:topLinePunct w:val="0"/>
              <w:autoSpaceDE w:val="0"/>
              <w:autoSpaceDN w:val="0"/>
              <w:bidi w:val="0"/>
              <w:adjustRightInd/>
              <w:snapToGrid/>
              <w:spacing w:after="0" w:afterLines="0"/>
              <w:textAlignment w:val="auto"/>
              <w:rPr>
                <w:rFonts w:hint="default"/>
                <w:sz w:val="20"/>
                <w:szCs w:val="20"/>
                <w:highlight w:val="yellow"/>
                <w:lang w:val="en-US"/>
              </w:rPr>
            </w:pPr>
            <w:r>
              <w:rPr>
                <w:rFonts w:hint="default" w:eastAsia="Helvetica Neue" w:cs="Times New Roman"/>
                <w:b w:val="0"/>
                <w:bCs w:val="0"/>
                <w:color w:val="000000"/>
                <w:sz w:val="20"/>
                <w:szCs w:val="20"/>
                <w:highlight w:val="yellow"/>
                <w:lang w:val="en-US"/>
              </w:rPr>
              <w:t xml:space="preserve">Offline </w:t>
            </w:r>
            <w:r>
              <w:rPr>
                <w:rFonts w:hint="eastAsia" w:eastAsia="Helvetica Neue" w:cs="Times New Roman"/>
                <w:b w:val="0"/>
                <w:bCs w:val="0"/>
                <w:color w:val="000000"/>
                <w:sz w:val="20"/>
                <w:szCs w:val="20"/>
                <w:highlight w:val="yellow"/>
                <w:lang w:val="en-US"/>
              </w:rPr>
              <w:t>Proposal</w:t>
            </w:r>
            <w:r>
              <w:rPr>
                <w:rFonts w:hint="default" w:eastAsia="Helvetica Neue" w:cs="Times New Roman"/>
                <w:b w:val="0"/>
                <w:bCs w:val="0"/>
                <w:color w:val="000000"/>
                <w:sz w:val="20"/>
                <w:szCs w:val="20"/>
                <w:highlight w:val="yellow"/>
                <w:lang w:val="en-US"/>
              </w:rPr>
              <w:t xml:space="preserve"> 4-1 in RAN1 #118bis [4]</w:t>
            </w:r>
          </w:p>
          <w:p w14:paraId="62F574F4">
            <w:pPr>
              <w:pStyle w:val="50"/>
              <w:keepNext w:val="0"/>
              <w:keepLines w:val="0"/>
              <w:pageBreakBefore w:val="0"/>
              <w:widowControl/>
              <w:numPr>
                <w:ilvl w:val="0"/>
                <w:numId w:val="8"/>
              </w:numPr>
              <w:kinsoku/>
              <w:wordWrap/>
              <w:overflowPunct/>
              <w:topLinePunct w:val="0"/>
              <w:autoSpaceDE w:val="0"/>
              <w:autoSpaceDN w:val="0"/>
              <w:bidi w:val="0"/>
              <w:adjustRightInd/>
              <w:snapToGrid/>
              <w:spacing w:after="0" w:afterLines="0"/>
              <w:ind w:left="332" w:leftChars="0" w:hanging="332" w:hangingChars="166"/>
              <w:textAlignment w:val="auto"/>
              <w:rPr>
                <w:b w:val="0"/>
                <w:bCs w:val="0"/>
                <w:sz w:val="20"/>
                <w:szCs w:val="20"/>
              </w:rPr>
            </w:pPr>
            <w:r>
              <w:rPr>
                <w:rFonts w:hint="eastAsia"/>
                <w:b w:val="0"/>
                <w:bCs w:val="0"/>
                <w:sz w:val="20"/>
                <w:szCs w:val="20"/>
              </w:rPr>
              <w:t>When</w:t>
            </w:r>
            <w:r>
              <w:rPr>
                <w:b w:val="0"/>
                <w:bCs w:val="0"/>
                <w:sz w:val="20"/>
                <w:szCs w:val="20"/>
              </w:rPr>
              <w:t xml:space="preserve"> LP-WUS monitoring is enabled</w:t>
            </w:r>
            <w:r>
              <w:rPr>
                <w:rFonts w:hint="eastAsia"/>
                <w:b w:val="0"/>
                <w:bCs w:val="0"/>
                <w:sz w:val="20"/>
                <w:szCs w:val="20"/>
              </w:rPr>
              <w:t xml:space="preserve"> for RRC CONNECTED mode, support UE </w:t>
            </w:r>
            <w:r>
              <w:rPr>
                <w:b w:val="0"/>
                <w:bCs w:val="0"/>
                <w:sz w:val="20"/>
                <w:szCs w:val="20"/>
                <w:lang w:val="en-US" w:eastAsia="zh-CN"/>
              </w:rPr>
              <w:t>autonomo</w:t>
            </w:r>
            <w:r>
              <w:rPr>
                <w:b w:val="0"/>
                <w:bCs w:val="0"/>
                <w:sz w:val="20"/>
                <w:szCs w:val="20"/>
                <w:lang w:val="en-US"/>
              </w:rPr>
              <w:t>us</w:t>
            </w:r>
            <w:r>
              <w:rPr>
                <w:b w:val="0"/>
                <w:bCs w:val="0"/>
                <w:sz w:val="20"/>
                <w:szCs w:val="20"/>
                <w:lang w:val="en-US" w:eastAsia="zh-CN"/>
              </w:rPr>
              <w:t xml:space="preserve"> fallback</w:t>
            </w:r>
            <w:r>
              <w:rPr>
                <w:b w:val="0"/>
                <w:bCs w:val="0"/>
                <w:sz w:val="20"/>
                <w:szCs w:val="20"/>
              </w:rPr>
              <w:t xml:space="preserve"> to PDCCH monitoring when UE monitors LP-WUS</w:t>
            </w:r>
          </w:p>
          <w:p w14:paraId="5794E20E">
            <w:pPr>
              <w:pStyle w:val="50"/>
              <w:keepNext w:val="0"/>
              <w:keepLines w:val="0"/>
              <w:pageBreakBefore w:val="0"/>
              <w:widowControl/>
              <w:numPr>
                <w:ilvl w:val="1"/>
                <w:numId w:val="8"/>
              </w:numPr>
              <w:kinsoku/>
              <w:wordWrap/>
              <w:overflowPunct/>
              <w:topLinePunct w:val="0"/>
              <w:autoSpaceDE w:val="0"/>
              <w:autoSpaceDN w:val="0"/>
              <w:bidi w:val="0"/>
              <w:adjustRightInd/>
              <w:snapToGrid/>
              <w:spacing w:after="0" w:afterLines="0"/>
              <w:ind w:left="792" w:leftChars="200" w:hanging="392" w:hangingChars="196"/>
              <w:textAlignment w:val="auto"/>
              <w:rPr>
                <w:b w:val="0"/>
                <w:bCs w:val="0"/>
                <w:sz w:val="20"/>
                <w:szCs w:val="20"/>
              </w:rPr>
            </w:pPr>
            <w:r>
              <w:rPr>
                <w:rFonts w:hint="eastAsia"/>
                <w:b w:val="0"/>
                <w:bCs w:val="0"/>
                <w:sz w:val="20"/>
                <w:szCs w:val="20"/>
              </w:rPr>
              <w:t>FFS the condition for the fallback</w:t>
            </w:r>
          </w:p>
          <w:p w14:paraId="2D5D01A9">
            <w:pPr>
              <w:pStyle w:val="50"/>
              <w:keepNext w:val="0"/>
              <w:keepLines w:val="0"/>
              <w:pageBreakBefore w:val="0"/>
              <w:widowControl/>
              <w:numPr>
                <w:ilvl w:val="1"/>
                <w:numId w:val="8"/>
              </w:numPr>
              <w:kinsoku/>
              <w:wordWrap/>
              <w:overflowPunct/>
              <w:topLinePunct w:val="0"/>
              <w:autoSpaceDE w:val="0"/>
              <w:autoSpaceDN w:val="0"/>
              <w:bidi w:val="0"/>
              <w:adjustRightInd/>
              <w:snapToGrid/>
              <w:spacing w:after="0" w:afterLines="0"/>
              <w:ind w:left="792" w:leftChars="200" w:hanging="392" w:hangingChars="196"/>
              <w:textAlignment w:val="auto"/>
              <w:rPr>
                <w:b w:val="0"/>
                <w:bCs w:val="0"/>
                <w:sz w:val="20"/>
                <w:szCs w:val="20"/>
              </w:rPr>
            </w:pPr>
            <w:r>
              <w:rPr>
                <w:b w:val="0"/>
                <w:bCs w:val="0"/>
                <w:sz w:val="20"/>
                <w:szCs w:val="20"/>
              </w:rPr>
              <w:t xml:space="preserve">For LP-WUS operation option 1-1, </w:t>
            </w:r>
            <w:r>
              <w:rPr>
                <w:rFonts w:hint="eastAsia"/>
                <w:b w:val="0"/>
                <w:bCs w:val="0"/>
                <w:sz w:val="20"/>
                <w:szCs w:val="20"/>
              </w:rPr>
              <w:t xml:space="preserve">UE </w:t>
            </w:r>
            <w:r>
              <w:rPr>
                <w:b w:val="0"/>
                <w:bCs w:val="0"/>
                <w:sz w:val="20"/>
                <w:szCs w:val="20"/>
              </w:rPr>
              <w:t>fallback</w:t>
            </w:r>
            <w:r>
              <w:rPr>
                <w:rFonts w:hint="eastAsia"/>
                <w:b w:val="0"/>
                <w:bCs w:val="0"/>
                <w:sz w:val="20"/>
                <w:szCs w:val="20"/>
              </w:rPr>
              <w:t>s</w:t>
            </w:r>
            <w:r>
              <w:rPr>
                <w:b w:val="0"/>
                <w:bCs w:val="0"/>
                <w:sz w:val="20"/>
                <w:szCs w:val="20"/>
              </w:rPr>
              <w:t xml:space="preserve"> </w:t>
            </w:r>
            <w:r>
              <w:rPr>
                <w:rFonts w:hint="eastAsia"/>
                <w:b w:val="0"/>
                <w:bCs w:val="0"/>
                <w:sz w:val="20"/>
                <w:szCs w:val="20"/>
              </w:rPr>
              <w:t>to</w:t>
            </w:r>
            <w:r>
              <w:rPr>
                <w:b w:val="0"/>
                <w:bCs w:val="0"/>
                <w:sz w:val="20"/>
                <w:szCs w:val="20"/>
              </w:rPr>
              <w:t xml:space="preserve"> </w:t>
            </w:r>
            <w:r>
              <w:rPr>
                <w:rFonts w:hint="eastAsia"/>
                <w:b w:val="0"/>
                <w:bCs w:val="0"/>
                <w:sz w:val="20"/>
                <w:szCs w:val="20"/>
              </w:rPr>
              <w:t xml:space="preserve">legacy </w:t>
            </w:r>
            <w:r>
              <w:rPr>
                <w:b w:val="0"/>
                <w:bCs w:val="0"/>
                <w:sz w:val="20"/>
                <w:szCs w:val="20"/>
              </w:rPr>
              <w:t>C-DRX behavior</w:t>
            </w:r>
          </w:p>
          <w:p w14:paraId="23F568D7">
            <w:pPr>
              <w:pStyle w:val="50"/>
              <w:keepNext w:val="0"/>
              <w:keepLines w:val="0"/>
              <w:pageBreakBefore w:val="0"/>
              <w:widowControl/>
              <w:numPr>
                <w:ilvl w:val="1"/>
                <w:numId w:val="8"/>
              </w:numPr>
              <w:kinsoku/>
              <w:wordWrap/>
              <w:overflowPunct/>
              <w:topLinePunct w:val="0"/>
              <w:autoSpaceDE w:val="0"/>
              <w:autoSpaceDN w:val="0"/>
              <w:bidi w:val="0"/>
              <w:adjustRightInd/>
              <w:snapToGrid/>
              <w:spacing w:after="0" w:afterLines="0"/>
              <w:ind w:left="792" w:leftChars="200" w:hanging="392" w:hangingChars="196"/>
              <w:textAlignment w:val="auto"/>
              <w:rPr>
                <w:b w:val="0"/>
                <w:bCs w:val="0"/>
                <w:sz w:val="20"/>
                <w:szCs w:val="20"/>
              </w:rPr>
            </w:pPr>
            <w:r>
              <w:rPr>
                <w:b w:val="0"/>
                <w:bCs w:val="0"/>
                <w:sz w:val="20"/>
                <w:szCs w:val="20"/>
              </w:rPr>
              <w:t xml:space="preserve">For LP-WUS operation option 1-2, </w:t>
            </w:r>
            <w:r>
              <w:rPr>
                <w:rFonts w:hint="eastAsia"/>
                <w:b w:val="0"/>
                <w:bCs w:val="0"/>
                <w:sz w:val="20"/>
                <w:szCs w:val="20"/>
              </w:rPr>
              <w:t xml:space="preserve">FFS whether UE </w:t>
            </w:r>
            <w:r>
              <w:rPr>
                <w:b w:val="0"/>
                <w:bCs w:val="0"/>
                <w:sz w:val="20"/>
                <w:szCs w:val="20"/>
              </w:rPr>
              <w:t>fallback</w:t>
            </w:r>
            <w:r>
              <w:rPr>
                <w:rFonts w:hint="eastAsia"/>
                <w:b w:val="0"/>
                <w:bCs w:val="0"/>
                <w:sz w:val="20"/>
                <w:szCs w:val="20"/>
              </w:rPr>
              <w:t>s</w:t>
            </w:r>
            <w:r>
              <w:rPr>
                <w:b w:val="0"/>
                <w:bCs w:val="0"/>
                <w:sz w:val="20"/>
                <w:szCs w:val="20"/>
              </w:rPr>
              <w:t xml:space="preserve"> </w:t>
            </w:r>
            <w:r>
              <w:rPr>
                <w:rFonts w:hint="eastAsia"/>
                <w:b w:val="0"/>
                <w:bCs w:val="0"/>
                <w:sz w:val="20"/>
                <w:szCs w:val="20"/>
              </w:rPr>
              <w:t>to</w:t>
            </w:r>
            <w:r>
              <w:rPr>
                <w:b w:val="0"/>
                <w:bCs w:val="0"/>
                <w:sz w:val="20"/>
                <w:szCs w:val="20"/>
              </w:rPr>
              <w:t xml:space="preserve"> </w:t>
            </w:r>
            <w:r>
              <w:rPr>
                <w:rFonts w:hint="eastAsia"/>
                <w:b w:val="0"/>
                <w:bCs w:val="0"/>
                <w:sz w:val="20"/>
                <w:szCs w:val="20"/>
              </w:rPr>
              <w:t xml:space="preserve">legacy </w:t>
            </w:r>
            <w:r>
              <w:rPr>
                <w:b w:val="0"/>
                <w:bCs w:val="0"/>
                <w:sz w:val="20"/>
                <w:szCs w:val="20"/>
              </w:rPr>
              <w:t xml:space="preserve">C-DRX behavior </w:t>
            </w:r>
            <w:r>
              <w:rPr>
                <w:rFonts w:hint="eastAsia"/>
                <w:b w:val="0"/>
                <w:bCs w:val="0"/>
                <w:sz w:val="20"/>
                <w:szCs w:val="20"/>
              </w:rPr>
              <w:t xml:space="preserve">or </w:t>
            </w:r>
            <w:r>
              <w:rPr>
                <w:b w:val="0"/>
                <w:bCs w:val="0"/>
                <w:sz w:val="20"/>
                <w:szCs w:val="20"/>
              </w:rPr>
              <w:t xml:space="preserve">PDCCH monitoring </w:t>
            </w:r>
            <w:r>
              <w:rPr>
                <w:rFonts w:hint="eastAsia"/>
                <w:b w:val="0"/>
                <w:bCs w:val="0"/>
                <w:sz w:val="20"/>
                <w:szCs w:val="20"/>
              </w:rPr>
              <w:t xml:space="preserve">without legacy </w:t>
            </w:r>
            <w:r>
              <w:rPr>
                <w:b w:val="0"/>
                <w:bCs w:val="0"/>
                <w:sz w:val="20"/>
                <w:szCs w:val="20"/>
              </w:rPr>
              <w:t>C-DRX</w:t>
            </w:r>
          </w:p>
          <w:p w14:paraId="442CF77A">
            <w:pPr>
              <w:rPr>
                <w:rFonts w:hint="default" w:eastAsia="Helvetica Neue" w:cs="Times New Roman"/>
                <w:b w:val="0"/>
                <w:bCs w:val="0"/>
                <w:color w:val="000000"/>
                <w:sz w:val="20"/>
                <w:szCs w:val="20"/>
                <w:vertAlign w:val="baseline"/>
                <w:lang w:val="en-US"/>
              </w:rPr>
            </w:pPr>
          </w:p>
          <w:p w14:paraId="5F143F10">
            <w:pPr>
              <w:keepNext/>
              <w:keepLines/>
              <w:pageBreakBefore w:val="0"/>
              <w:widowControl/>
              <w:pBdr>
                <w:top w:val="none" w:color="auto" w:sz="0" w:space="0"/>
              </w:pBdr>
              <w:kinsoku/>
              <w:wordWrap/>
              <w:overflowPunct/>
              <w:topLinePunct w:val="0"/>
              <w:autoSpaceDE/>
              <w:autoSpaceDN/>
              <w:bidi w:val="0"/>
              <w:adjustRightInd/>
              <w:snapToGrid/>
              <w:spacing w:before="0" w:after="0" w:afterLines="0" w:afterAutospacing="0" w:line="240" w:lineRule="auto"/>
              <w:ind w:left="1138" w:hanging="1138"/>
              <w:jc w:val="both"/>
              <w:textAlignment w:val="auto"/>
              <w:outlineLvl w:val="3"/>
              <w:rPr>
                <w:rFonts w:hint="default" w:ascii="Times New Roman Regular" w:hAnsi="Times New Roman Regular" w:eastAsia="游明朝" w:cs="Times New Roman Regular"/>
                <w:sz w:val="20"/>
                <w:szCs w:val="20"/>
                <w:lang w:val="en-US" w:eastAsia="ja-JP" w:bidi="ar-SA"/>
              </w:rPr>
            </w:pPr>
            <w:r>
              <w:rPr>
                <w:rFonts w:hint="default" w:ascii="Times New Roman Regular" w:hAnsi="Times New Roman Regular" w:eastAsia="游明朝" w:cs="Times New Roman Regular"/>
                <w:sz w:val="20"/>
                <w:szCs w:val="20"/>
                <w:highlight w:val="yellow"/>
                <w:lang w:val="en-US" w:eastAsia="ja-JP" w:bidi="ar-SA"/>
              </w:rPr>
              <w:t>[Fri]Proposal 4-1a:(RAN1 #119)</w:t>
            </w:r>
          </w:p>
          <w:p w14:paraId="72313955">
            <w:pPr>
              <w:pageBreakBefore w:val="0"/>
              <w:widowControl/>
              <w:kinsoku/>
              <w:wordWrap/>
              <w:overflowPunct/>
              <w:topLinePunct w:val="0"/>
              <w:autoSpaceDE/>
              <w:autoSpaceDN/>
              <w:bidi w:val="0"/>
              <w:adjustRightInd/>
              <w:snapToGrid/>
              <w:spacing w:after="0" w:afterLines="0" w:line="240" w:lineRule="auto"/>
              <w:contextualSpacing/>
              <w:textAlignment w:val="auto"/>
              <w:rPr>
                <w:rFonts w:ascii="Times New Roman" w:hAnsi="Times New Roman" w:cs="Times New Roman"/>
                <w:sz w:val="21"/>
                <w:szCs w:val="21"/>
              </w:rPr>
            </w:pPr>
            <w:r>
              <w:rPr>
                <w:rFonts w:hint="eastAsia" w:ascii="Times New Roman" w:hAnsi="Times New Roman" w:cs="Times New Roman"/>
                <w:sz w:val="21"/>
                <w:szCs w:val="21"/>
              </w:rPr>
              <w:t>When</w:t>
            </w:r>
            <w:r>
              <w:rPr>
                <w:rFonts w:ascii="Times New Roman" w:hAnsi="Times New Roman" w:cs="Times New Roman"/>
                <w:sz w:val="21"/>
                <w:szCs w:val="21"/>
              </w:rPr>
              <w:t xml:space="preserve"> LP-WUS monitoring is enabled</w:t>
            </w:r>
            <w:r>
              <w:rPr>
                <w:rFonts w:hint="eastAsia" w:ascii="Times New Roman" w:hAnsi="Times New Roman" w:cs="Times New Roman"/>
                <w:sz w:val="21"/>
                <w:szCs w:val="21"/>
              </w:rPr>
              <w:t xml:space="preserve"> for RRC CONNECTED mode, support UE </w:t>
            </w:r>
            <w:r>
              <w:rPr>
                <w:rFonts w:ascii="Times New Roman" w:hAnsi="Times New Roman" w:cs="Times New Roman"/>
                <w:sz w:val="21"/>
                <w:szCs w:val="21"/>
                <w:lang w:val="en-US" w:eastAsia="zh-CN"/>
              </w:rPr>
              <w:t>fallback</w:t>
            </w:r>
            <w:r>
              <w:rPr>
                <w:rFonts w:ascii="Times New Roman" w:hAnsi="Times New Roman" w:cs="Times New Roman"/>
                <w:sz w:val="21"/>
                <w:szCs w:val="21"/>
              </w:rPr>
              <w:t xml:space="preserve"> to PDCCH monitoring when UE monitors LP-WUS</w:t>
            </w:r>
          </w:p>
          <w:p w14:paraId="7F53DBC3">
            <w:pPr>
              <w:pageBreakBefore w:val="0"/>
              <w:widowControl/>
              <w:numPr>
                <w:ilvl w:val="0"/>
                <w:numId w:val="6"/>
              </w:numPr>
              <w:kinsoku/>
              <w:wordWrap/>
              <w:overflowPunct/>
              <w:topLinePunct w:val="0"/>
              <w:bidi w:val="0"/>
              <w:adjustRightInd/>
              <w:snapToGrid/>
              <w:spacing w:after="0" w:afterLines="0" w:line="240" w:lineRule="auto"/>
              <w:ind w:left="720" w:hanging="360"/>
              <w:contextualSpacing/>
              <w:jc w:val="both"/>
              <w:textAlignment w:val="auto"/>
              <w:rPr>
                <w:rFonts w:ascii="Times" w:hAnsi="Times" w:eastAsia="游明朝" w:cs="Times"/>
                <w:b w:val="0"/>
                <w:bCs w:val="0"/>
                <w:color w:val="FF0000"/>
                <w:sz w:val="21"/>
                <w:szCs w:val="21"/>
                <w:lang w:val="sv-SE" w:eastAsia="ja-JP" w:bidi="ar-SA"/>
              </w:rPr>
            </w:pPr>
            <w:r>
              <w:rPr>
                <w:rFonts w:hint="eastAsia" w:ascii="Times" w:hAnsi="Times" w:eastAsia="游明朝" w:cs="Times"/>
                <w:b w:val="0"/>
                <w:bCs w:val="0"/>
                <w:sz w:val="21"/>
                <w:szCs w:val="21"/>
                <w:lang w:val="sv-SE" w:eastAsia="ja-JP" w:bidi="ar-SA"/>
              </w:rPr>
              <w:t>FFS the condition for the fallback,</w:t>
            </w:r>
            <w:r>
              <w:rPr>
                <w:rFonts w:hint="eastAsia" w:ascii="Times" w:hAnsi="Times" w:eastAsia="游明朝" w:cs="Times"/>
                <w:b w:val="0"/>
                <w:bCs w:val="0"/>
                <w:color w:val="FF0000"/>
                <w:sz w:val="21"/>
                <w:szCs w:val="21"/>
                <w:lang w:val="sv-SE" w:eastAsia="ja-JP" w:bidi="ar-SA"/>
              </w:rPr>
              <w:t xml:space="preserve"> e,g.,</w:t>
            </w:r>
          </w:p>
          <w:p w14:paraId="697D0EBE">
            <w:pPr>
              <w:pageBreakBefore w:val="0"/>
              <w:widowControl/>
              <w:numPr>
                <w:ilvl w:val="1"/>
                <w:numId w:val="6"/>
              </w:numPr>
              <w:kinsoku/>
              <w:wordWrap/>
              <w:overflowPunct/>
              <w:topLinePunct w:val="0"/>
              <w:bidi w:val="0"/>
              <w:adjustRightInd/>
              <w:snapToGrid/>
              <w:spacing w:after="0" w:afterLines="0" w:line="240" w:lineRule="auto"/>
              <w:ind w:left="1440" w:hanging="360"/>
              <w:contextualSpacing/>
              <w:jc w:val="both"/>
              <w:textAlignment w:val="auto"/>
              <w:rPr>
                <w:rFonts w:ascii="Times" w:hAnsi="Times" w:eastAsia="游明朝" w:cs="Times"/>
                <w:b w:val="0"/>
                <w:bCs w:val="0"/>
                <w:color w:val="FF0000"/>
                <w:sz w:val="21"/>
                <w:szCs w:val="21"/>
                <w:lang w:val="sv-SE" w:eastAsia="ja-JP" w:bidi="ar-SA"/>
              </w:rPr>
            </w:pPr>
            <w:r>
              <w:rPr>
                <w:rFonts w:ascii="Times" w:hAnsi="Times" w:eastAsia="游明朝" w:cs="Times"/>
                <w:b w:val="0"/>
                <w:bCs w:val="0"/>
                <w:color w:val="FF0000"/>
                <w:sz w:val="21"/>
                <w:szCs w:val="21"/>
                <w:lang w:val="sv-SE" w:eastAsia="ja-JP" w:bidi="ar-SA"/>
              </w:rPr>
              <w:t>When the channel/beam quality is not satisfactory for successful LP-WUS reception</w:t>
            </w:r>
          </w:p>
          <w:p w14:paraId="2F59FFDA">
            <w:pPr>
              <w:pageBreakBefore w:val="0"/>
              <w:widowControl/>
              <w:numPr>
                <w:ilvl w:val="1"/>
                <w:numId w:val="6"/>
              </w:numPr>
              <w:kinsoku/>
              <w:wordWrap/>
              <w:overflowPunct/>
              <w:topLinePunct w:val="0"/>
              <w:bidi w:val="0"/>
              <w:adjustRightInd/>
              <w:snapToGrid/>
              <w:spacing w:after="0" w:afterLines="0" w:line="240" w:lineRule="auto"/>
              <w:ind w:left="1440" w:hanging="360"/>
              <w:contextualSpacing/>
              <w:jc w:val="both"/>
              <w:textAlignment w:val="auto"/>
              <w:rPr>
                <w:rFonts w:ascii="Times" w:hAnsi="Times" w:eastAsia="游明朝" w:cs="Times"/>
                <w:b w:val="0"/>
                <w:bCs w:val="0"/>
                <w:color w:val="FF0000"/>
                <w:sz w:val="21"/>
                <w:szCs w:val="21"/>
                <w:lang w:val="sv-SE" w:eastAsia="ja-JP" w:bidi="ar-SA"/>
              </w:rPr>
            </w:pPr>
            <w:r>
              <w:rPr>
                <w:rFonts w:ascii="Times" w:hAnsi="Times" w:eastAsia="游明朝" w:cs="Times"/>
                <w:b w:val="0"/>
                <w:bCs w:val="0"/>
                <w:color w:val="FF0000"/>
                <w:sz w:val="21"/>
                <w:szCs w:val="21"/>
                <w:lang w:val="sv-SE" w:eastAsia="ja-JP" w:bidi="ar-SA"/>
              </w:rPr>
              <w:t>When UE does not received LP-WUS for a long time</w:t>
            </w:r>
          </w:p>
          <w:p w14:paraId="139BC281">
            <w:pPr>
              <w:pageBreakBefore w:val="0"/>
              <w:widowControl/>
              <w:numPr>
                <w:ilvl w:val="1"/>
                <w:numId w:val="6"/>
              </w:numPr>
              <w:kinsoku/>
              <w:wordWrap/>
              <w:overflowPunct/>
              <w:topLinePunct w:val="0"/>
              <w:bidi w:val="0"/>
              <w:adjustRightInd/>
              <w:snapToGrid/>
              <w:spacing w:after="0" w:afterLines="0" w:line="240" w:lineRule="auto"/>
              <w:ind w:left="1440" w:hanging="360"/>
              <w:contextualSpacing/>
              <w:jc w:val="both"/>
              <w:textAlignment w:val="auto"/>
              <w:rPr>
                <w:rFonts w:ascii="Times" w:hAnsi="Times" w:eastAsia="游明朝" w:cs="Times"/>
                <w:b w:val="0"/>
                <w:bCs w:val="0"/>
                <w:color w:val="FF0000"/>
                <w:sz w:val="21"/>
                <w:szCs w:val="21"/>
                <w:lang w:val="sv-SE" w:eastAsia="ja-JP" w:bidi="ar-SA"/>
              </w:rPr>
            </w:pPr>
            <w:r>
              <w:rPr>
                <w:rFonts w:ascii="Times" w:hAnsi="Times" w:eastAsia="游明朝" w:cs="Times"/>
                <w:b w:val="0"/>
                <w:bCs w:val="0"/>
                <w:color w:val="FF0000"/>
                <w:sz w:val="21"/>
                <w:szCs w:val="21"/>
                <w:lang w:val="sv-SE" w:eastAsia="ja-JP" w:bidi="ar-SA"/>
              </w:rPr>
              <w:t>Without specified condition (by UE implementation)</w:t>
            </w:r>
          </w:p>
          <w:p w14:paraId="6A4BC216">
            <w:pPr>
              <w:pageBreakBefore w:val="0"/>
              <w:widowControl/>
              <w:numPr>
                <w:ilvl w:val="0"/>
                <w:numId w:val="6"/>
              </w:numPr>
              <w:kinsoku/>
              <w:wordWrap/>
              <w:overflowPunct/>
              <w:topLinePunct w:val="0"/>
              <w:bidi w:val="0"/>
              <w:adjustRightInd/>
              <w:snapToGrid/>
              <w:spacing w:after="0" w:afterLines="0" w:line="240" w:lineRule="auto"/>
              <w:ind w:left="720" w:hanging="360"/>
              <w:contextualSpacing/>
              <w:jc w:val="both"/>
              <w:textAlignment w:val="auto"/>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 xml:space="preserve">For LP-WUS operation option 1-1, </w:t>
            </w:r>
            <w:r>
              <w:rPr>
                <w:rFonts w:hint="eastAsia" w:ascii="Times" w:hAnsi="Times" w:eastAsia="游明朝" w:cs="Times"/>
                <w:b w:val="0"/>
                <w:bCs w:val="0"/>
                <w:sz w:val="21"/>
                <w:szCs w:val="21"/>
                <w:lang w:val="sv-SE" w:eastAsia="ja-JP" w:bidi="ar-SA"/>
              </w:rPr>
              <w:t xml:space="preserve">UE </w:t>
            </w:r>
            <w:r>
              <w:rPr>
                <w:rFonts w:ascii="Times" w:hAnsi="Times" w:eastAsia="游明朝" w:cs="Times"/>
                <w:b w:val="0"/>
                <w:bCs w:val="0"/>
                <w:sz w:val="21"/>
                <w:szCs w:val="21"/>
                <w:lang w:val="sv-SE" w:eastAsia="ja-JP" w:bidi="ar-SA"/>
              </w:rPr>
              <w:t>fallback</w:t>
            </w:r>
            <w:r>
              <w:rPr>
                <w:rFonts w:hint="eastAsia" w:ascii="Times" w:hAnsi="Times" w:eastAsia="游明朝" w:cs="Times"/>
                <w:b w:val="0"/>
                <w:bCs w:val="0"/>
                <w:sz w:val="21"/>
                <w:szCs w:val="21"/>
                <w:lang w:val="sv-SE" w:eastAsia="ja-JP" w:bidi="ar-SA"/>
              </w:rPr>
              <w:t>s</w:t>
            </w:r>
            <w:r>
              <w:rPr>
                <w:rFonts w:ascii="Times" w:hAnsi="Times" w:eastAsia="游明朝" w:cs="Times"/>
                <w:b w:val="0"/>
                <w:bCs w:val="0"/>
                <w:sz w:val="21"/>
                <w:szCs w:val="21"/>
                <w:lang w:val="sv-SE" w:eastAsia="ja-JP" w:bidi="ar-SA"/>
              </w:rPr>
              <w:t xml:space="preserve"> </w:t>
            </w:r>
            <w:r>
              <w:rPr>
                <w:rFonts w:hint="eastAsia" w:ascii="Times" w:hAnsi="Times" w:eastAsia="游明朝" w:cs="Times"/>
                <w:b w:val="0"/>
                <w:bCs w:val="0"/>
                <w:sz w:val="21"/>
                <w:szCs w:val="21"/>
                <w:lang w:val="sv-SE" w:eastAsia="ja-JP" w:bidi="ar-SA"/>
              </w:rPr>
              <w:t>to</w:t>
            </w:r>
            <w:r>
              <w:rPr>
                <w:rFonts w:ascii="Times" w:hAnsi="Times" w:eastAsia="游明朝" w:cs="Times"/>
                <w:b w:val="0"/>
                <w:bCs w:val="0"/>
                <w:sz w:val="21"/>
                <w:szCs w:val="21"/>
                <w:lang w:val="sv-SE" w:eastAsia="ja-JP" w:bidi="ar-SA"/>
              </w:rPr>
              <w:t xml:space="preserve"> </w:t>
            </w:r>
            <w:r>
              <w:rPr>
                <w:rFonts w:hint="eastAsia" w:ascii="Times" w:hAnsi="Times" w:eastAsia="游明朝" w:cs="Times"/>
                <w:b w:val="0"/>
                <w:bCs w:val="0"/>
                <w:sz w:val="21"/>
                <w:szCs w:val="21"/>
                <w:lang w:val="sv-SE" w:eastAsia="ja-JP" w:bidi="ar-SA"/>
              </w:rPr>
              <w:t xml:space="preserve">legacy </w:t>
            </w:r>
            <w:r>
              <w:rPr>
                <w:rFonts w:ascii="Times" w:hAnsi="Times" w:eastAsia="游明朝" w:cs="Times"/>
                <w:b w:val="0"/>
                <w:bCs w:val="0"/>
                <w:sz w:val="21"/>
                <w:szCs w:val="21"/>
                <w:lang w:val="sv-SE" w:eastAsia="ja-JP" w:bidi="ar-SA"/>
              </w:rPr>
              <w:t>C-DRX behavior</w:t>
            </w:r>
          </w:p>
          <w:p w14:paraId="491A5D09">
            <w:pPr>
              <w:pageBreakBefore w:val="0"/>
              <w:widowControl/>
              <w:numPr>
                <w:ilvl w:val="0"/>
                <w:numId w:val="6"/>
              </w:numPr>
              <w:kinsoku/>
              <w:wordWrap/>
              <w:overflowPunct/>
              <w:topLinePunct w:val="0"/>
              <w:bidi w:val="0"/>
              <w:adjustRightInd/>
              <w:snapToGrid/>
              <w:spacing w:after="0" w:afterLines="0" w:line="240" w:lineRule="auto"/>
              <w:ind w:left="720" w:hanging="360"/>
              <w:contextualSpacing/>
              <w:jc w:val="both"/>
              <w:textAlignment w:val="auto"/>
              <w:rPr>
                <w:rFonts w:ascii="Times" w:hAnsi="Times" w:eastAsia="游明朝" w:cs="Times"/>
                <w:b w:val="0"/>
                <w:bCs w:val="0"/>
                <w:sz w:val="21"/>
                <w:szCs w:val="21"/>
                <w:lang w:val="sv-SE" w:eastAsia="ja-JP" w:bidi="ar-SA"/>
              </w:rPr>
            </w:pPr>
            <w:r>
              <w:rPr>
                <w:rFonts w:ascii="Times" w:hAnsi="Times" w:eastAsia="游明朝" w:cs="Times"/>
                <w:b w:val="0"/>
                <w:bCs w:val="0"/>
                <w:sz w:val="21"/>
                <w:szCs w:val="21"/>
                <w:lang w:val="sv-SE" w:eastAsia="ja-JP" w:bidi="ar-SA"/>
              </w:rPr>
              <w:t>For LP-WUS operation option 1-2,</w:t>
            </w:r>
          </w:p>
          <w:p w14:paraId="29A0E54D">
            <w:pPr>
              <w:pageBreakBefore w:val="0"/>
              <w:widowControl/>
              <w:numPr>
                <w:ilvl w:val="2"/>
                <w:numId w:val="9"/>
              </w:numPr>
              <w:kinsoku/>
              <w:wordWrap/>
              <w:overflowPunct/>
              <w:topLinePunct w:val="0"/>
              <w:bidi w:val="0"/>
              <w:adjustRightInd/>
              <w:snapToGrid/>
              <w:spacing w:after="0" w:afterLines="0" w:line="240" w:lineRule="auto"/>
              <w:ind w:left="1320" w:hanging="440"/>
              <w:contextualSpacing/>
              <w:jc w:val="both"/>
              <w:textAlignment w:val="auto"/>
              <w:rPr>
                <w:rFonts w:ascii="Times" w:hAnsi="Times" w:eastAsia="游明朝" w:cs="Times"/>
                <w:b w:val="0"/>
                <w:bCs w:val="0"/>
                <w:sz w:val="21"/>
                <w:szCs w:val="21"/>
                <w:lang w:val="sv-SE" w:eastAsia="ja-JP" w:bidi="ar-SA"/>
              </w:rPr>
            </w:pPr>
            <w:r>
              <w:rPr>
                <w:rFonts w:hint="eastAsia" w:ascii="Times" w:hAnsi="Times" w:eastAsia="游明朝" w:cs="Times"/>
                <w:b w:val="0"/>
                <w:bCs w:val="0"/>
                <w:sz w:val="21"/>
                <w:szCs w:val="21"/>
                <w:lang w:val="sv-SE" w:eastAsia="ja-JP" w:bidi="ar-SA"/>
              </w:rPr>
              <w:t xml:space="preserve">FFS </w:t>
            </w:r>
            <w:r>
              <w:rPr>
                <w:rFonts w:ascii="Times" w:hAnsi="Times" w:eastAsia="游明朝" w:cs="Times"/>
                <w:b w:val="0"/>
                <w:bCs w:val="0"/>
                <w:sz w:val="21"/>
                <w:szCs w:val="21"/>
                <w:lang w:val="sv-SE" w:eastAsia="ja-JP" w:bidi="ar-SA"/>
              </w:rPr>
              <w:t>what</w:t>
            </w:r>
            <w:r>
              <w:rPr>
                <w:rFonts w:hint="eastAsia" w:ascii="Times" w:hAnsi="Times" w:eastAsia="游明朝" w:cs="Times"/>
                <w:b w:val="0"/>
                <w:bCs w:val="0"/>
                <w:sz w:val="21"/>
                <w:szCs w:val="21"/>
                <w:lang w:val="sv-SE" w:eastAsia="ja-JP" w:bidi="ar-SA"/>
              </w:rPr>
              <w:t xml:space="preserve"> UE </w:t>
            </w:r>
            <w:r>
              <w:rPr>
                <w:rFonts w:ascii="Times" w:hAnsi="Times" w:eastAsia="游明朝" w:cs="Times"/>
                <w:b w:val="0"/>
                <w:bCs w:val="0"/>
                <w:sz w:val="21"/>
                <w:szCs w:val="21"/>
                <w:lang w:val="sv-SE" w:eastAsia="ja-JP" w:bidi="ar-SA"/>
              </w:rPr>
              <w:t>fallback</w:t>
            </w:r>
            <w:r>
              <w:rPr>
                <w:rFonts w:hint="eastAsia" w:ascii="Times" w:hAnsi="Times" w:eastAsia="游明朝" w:cs="Times"/>
                <w:b w:val="0"/>
                <w:bCs w:val="0"/>
                <w:sz w:val="21"/>
                <w:szCs w:val="21"/>
                <w:lang w:val="sv-SE" w:eastAsia="ja-JP" w:bidi="ar-SA"/>
              </w:rPr>
              <w:t>s</w:t>
            </w:r>
            <w:r>
              <w:rPr>
                <w:rFonts w:ascii="Times" w:hAnsi="Times" w:eastAsia="游明朝" w:cs="Times"/>
                <w:b w:val="0"/>
                <w:bCs w:val="0"/>
                <w:sz w:val="21"/>
                <w:szCs w:val="21"/>
                <w:lang w:val="sv-SE" w:eastAsia="ja-JP" w:bidi="ar-SA"/>
              </w:rPr>
              <w:t xml:space="preserve"> </w:t>
            </w:r>
            <w:r>
              <w:rPr>
                <w:rFonts w:hint="eastAsia" w:ascii="Times" w:hAnsi="Times" w:eastAsia="游明朝" w:cs="Times"/>
                <w:b w:val="0"/>
                <w:bCs w:val="0"/>
                <w:sz w:val="21"/>
                <w:szCs w:val="21"/>
                <w:lang w:val="sv-SE" w:eastAsia="ja-JP" w:bidi="ar-SA"/>
              </w:rPr>
              <w:t>to</w:t>
            </w:r>
          </w:p>
          <w:p w14:paraId="3673B580">
            <w:pPr>
              <w:pageBreakBefore w:val="0"/>
              <w:widowControl/>
              <w:numPr>
                <w:ilvl w:val="0"/>
                <w:numId w:val="6"/>
              </w:numPr>
              <w:kinsoku/>
              <w:wordWrap/>
              <w:overflowPunct/>
              <w:topLinePunct w:val="0"/>
              <w:bidi w:val="0"/>
              <w:adjustRightInd/>
              <w:snapToGrid/>
              <w:spacing w:after="0" w:afterLines="0" w:line="240" w:lineRule="auto"/>
              <w:ind w:left="720" w:hanging="360"/>
              <w:contextualSpacing/>
              <w:jc w:val="both"/>
              <w:textAlignment w:val="auto"/>
              <w:rPr>
                <w:rFonts w:hint="default" w:eastAsia="Helvetica Neue" w:cs="Times New Roman"/>
                <w:b w:val="0"/>
                <w:bCs w:val="0"/>
                <w:color w:val="000000"/>
                <w:sz w:val="20"/>
                <w:szCs w:val="20"/>
                <w:vertAlign w:val="baseline"/>
                <w:lang w:val="en-US"/>
              </w:rPr>
            </w:pPr>
            <w:r>
              <w:rPr>
                <w:rFonts w:hint="eastAsia" w:ascii="Times" w:hAnsi="Times" w:eastAsia="游明朝" w:cs="Times"/>
                <w:b w:val="0"/>
                <w:bCs w:val="0"/>
                <w:sz w:val="21"/>
                <w:szCs w:val="21"/>
                <w:lang w:val="sv-SE" w:eastAsia="ja-JP" w:bidi="ar-SA"/>
              </w:rPr>
              <w:t>FFS h</w:t>
            </w:r>
            <w:r>
              <w:rPr>
                <w:rFonts w:ascii="Times" w:hAnsi="Times" w:eastAsia="游明朝" w:cs="Times"/>
                <w:b w:val="0"/>
                <w:bCs w:val="0"/>
                <w:sz w:val="21"/>
                <w:szCs w:val="21"/>
                <w:lang w:val="sv-SE" w:eastAsia="ja-JP" w:bidi="ar-SA"/>
              </w:rPr>
              <w:t>ow to avoid misalignment between gNB and UE</w:t>
            </w:r>
            <w:r>
              <w:rPr>
                <w:rFonts w:hint="eastAsia" w:ascii="Times" w:hAnsi="Times" w:eastAsia="游明朝" w:cs="Times"/>
                <w:b w:val="0"/>
                <w:bCs w:val="0"/>
                <w:sz w:val="21"/>
                <w:szCs w:val="21"/>
                <w:lang w:val="sv-SE" w:eastAsia="ja-JP" w:bidi="ar-SA"/>
              </w:rPr>
              <w:t xml:space="preserve"> on the UE LP-WUS/PDCCH monitoring</w:t>
            </w:r>
          </w:p>
        </w:tc>
      </w:tr>
    </w:tbl>
    <w:p w14:paraId="012C5935">
      <w:pPr>
        <w:rPr>
          <w:rFonts w:hint="default" w:eastAsia="Helvetica Neue" w:cs="Times New Roman"/>
          <w:b w:val="0"/>
          <w:bCs w:val="0"/>
          <w:color w:val="000000"/>
          <w:sz w:val="20"/>
          <w:szCs w:val="20"/>
          <w:lang w:val="en-US"/>
        </w:rPr>
      </w:pPr>
    </w:p>
    <w:p w14:paraId="2723FCD6">
      <w:pPr>
        <w:rPr>
          <w:rFonts w:hint="default"/>
          <w:lang w:val="en-US"/>
        </w:rPr>
      </w:pPr>
      <w:r>
        <w:rPr>
          <w:rFonts w:hint="default"/>
          <w:lang w:val="en-US"/>
        </w:rPr>
        <w:t>We think the fallback behavior is important for UE to keep connection to the network and also it would be beneficial for NW to be aware of the UE monitoring state. Moreover, the UE fall back behavior should be determined so that UE could be able to receive the correct signaling before NW is aware of the UE state.</w:t>
      </w:r>
    </w:p>
    <w:p w14:paraId="05AA427B">
      <w:pPr>
        <w:rPr>
          <w:rFonts w:hint="default"/>
          <w:lang w:val="en-US"/>
        </w:rPr>
      </w:pPr>
      <w:r>
        <w:rPr>
          <w:rFonts w:hint="default"/>
          <w:lang w:val="en-US"/>
        </w:rPr>
        <w:t xml:space="preserve">For Option 1-1, when UE falls back to legacy C-DRX behavior, UE monitor PDCCH in the drx-onDurationTimer. When NW intends to wake up UE, NW sends the LP-WUS and then PDCCH in the following drx-onDurationTimer, in this way, even when NW does not know that UE has already falls back to PDCCH monitoring, UE can still monitor the corresponding PDCCH. </w:t>
      </w:r>
    </w:p>
    <w:p w14:paraId="29EB4D2B">
      <w:pPr>
        <w:rPr>
          <w:rFonts w:hint="default"/>
          <w:lang w:val="en-US"/>
        </w:rPr>
      </w:pPr>
      <w:r>
        <w:rPr>
          <w:rFonts w:hint="default"/>
          <w:lang w:val="en-US"/>
        </w:rPr>
        <w:t xml:space="preserve">For Option 1-2, considering that the LP-WUS cycle and occasions could be different from C-DRX cycle, if the UE falls back to legacy C-DRX behaviors, it is possible that UE would never be able to monitor the PDCCH that is sent by the NW. </w:t>
      </w:r>
    </w:p>
    <w:p w14:paraId="4462F377">
      <w:pPr>
        <w:jc w:val="center"/>
      </w:pPr>
      <w:r>
        <w:drawing>
          <wp:inline distT="0" distB="0" distL="114300" distR="114300">
            <wp:extent cx="5517515" cy="2265045"/>
            <wp:effectExtent l="0" t="0" r="19685" b="20955"/>
            <wp:docPr id="1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8"/>
                    <pic:cNvPicPr>
                      <a:picLocks noChangeAspect="1"/>
                    </pic:cNvPicPr>
                  </pic:nvPicPr>
                  <pic:blipFill>
                    <a:blip r:embed="rId9"/>
                    <a:stretch>
                      <a:fillRect/>
                    </a:stretch>
                  </pic:blipFill>
                  <pic:spPr>
                    <a:xfrm>
                      <a:off x="0" y="0"/>
                      <a:ext cx="5517515" cy="2265045"/>
                    </a:xfrm>
                    <a:prstGeom prst="rect">
                      <a:avLst/>
                    </a:prstGeom>
                    <a:noFill/>
                    <a:ln>
                      <a:noFill/>
                    </a:ln>
                  </pic:spPr>
                </pic:pic>
              </a:graphicData>
            </a:graphic>
          </wp:inline>
        </w:drawing>
      </w:r>
    </w:p>
    <w:p w14:paraId="4C691B9A">
      <w:pPr>
        <w:pStyle w:val="14"/>
        <w:jc w:val="center"/>
        <w:rPr>
          <w:rFonts w:hint="default" w:ascii="Times New Roman Regular" w:hAnsi="Times New Roman Regular" w:cs="Times New Roman Regular"/>
          <w:lang w:val="en-US"/>
        </w:rPr>
      </w:pPr>
      <w:r>
        <w:rPr>
          <w:rFonts w:hint="default" w:ascii="Times New Roman Regular" w:hAnsi="Times New Roman Regular" w:cs="Times New Roman Regular"/>
          <w:lang w:val="en-US"/>
        </w:rPr>
        <w:t>Fig. 5 UE fallback to legacy C-DRX monitoring/LP-WUS triggered new timer</w:t>
      </w:r>
    </w:p>
    <w:p w14:paraId="5211CD88">
      <w:pPr>
        <w:rPr>
          <w:rFonts w:hint="default"/>
          <w:lang w:val="en-US"/>
        </w:rPr>
      </w:pPr>
      <w:r>
        <w:rPr>
          <w:rFonts w:hint="default"/>
          <w:lang w:val="en-US"/>
        </w:rPr>
        <w:t xml:space="preserve">To resolve the issues, several directions can be considered: </w:t>
      </w:r>
    </w:p>
    <w:p w14:paraId="0A925D37">
      <w:pPr>
        <w:rPr>
          <w:rFonts w:hint="default"/>
          <w:lang w:val="en-US"/>
        </w:rPr>
      </w:pPr>
      <w:r>
        <w:rPr>
          <w:rFonts w:hint="default"/>
          <w:lang w:val="en-US"/>
        </w:rPr>
        <w:t>Option 1: UE falls back to PDCCH monitoring without C-DRX</w:t>
      </w:r>
    </w:p>
    <w:p w14:paraId="1567A9FF">
      <w:pPr>
        <w:pStyle w:val="14"/>
        <w:rPr>
          <w:rFonts w:hint="default" w:ascii="Times New Roman Regular" w:hAnsi="Times New Roman Regular" w:cs="Times New Roman Regular"/>
          <w:lang w:val="en-US"/>
        </w:rPr>
      </w:pPr>
      <w:r>
        <w:rPr>
          <w:rFonts w:hint="default" w:ascii="Times New Roman Regular" w:hAnsi="Times New Roman Regular" w:cs="Times New Roman Regular"/>
          <w:lang w:val="en-US"/>
        </w:rPr>
        <w:t xml:space="preserve">In this case, UE always monitors PDCCH, whenever NW sends the PDCCH, UE should be able to detect. However, this falling back behavior is not UE power friendly. </w:t>
      </w:r>
    </w:p>
    <w:p w14:paraId="66FF747A">
      <w:pPr>
        <w:rPr>
          <w:rFonts w:hint="default"/>
          <w:lang w:val="en-US"/>
        </w:rPr>
      </w:pPr>
      <w:r>
        <w:rPr>
          <w:rFonts w:hint="default"/>
          <w:lang w:val="en-US"/>
        </w:rPr>
        <w:t>Option 2: UE falls back to C-DRX behavior, and indicates the fallback state to NW</w:t>
      </w:r>
    </w:p>
    <w:p w14:paraId="3EED8B05">
      <w:pPr>
        <w:rPr>
          <w:rFonts w:hint="default" w:cs="Times New Roman"/>
          <w:lang w:val="en-US" w:eastAsia="en-US" w:bidi="ar-SA"/>
        </w:rPr>
      </w:pPr>
      <w:r>
        <w:rPr>
          <w:rFonts w:hint="default" w:ascii="Times New Roman" w:hAnsi="Times New Roman" w:eastAsia="Batang" w:cs="Times New Roman"/>
          <w:lang w:val="en-US" w:eastAsia="en-US" w:bidi="ar-SA"/>
        </w:rPr>
        <w:t xml:space="preserve">In this case, although UE falls back to C-DRX monitoring, </w:t>
      </w:r>
      <w:r>
        <w:rPr>
          <w:rFonts w:hint="default" w:cs="Times New Roman"/>
          <w:lang w:val="en-US" w:eastAsia="en-US" w:bidi="ar-SA"/>
        </w:rPr>
        <w:t xml:space="preserve">if </w:t>
      </w:r>
      <w:r>
        <w:rPr>
          <w:rFonts w:hint="default" w:ascii="Times New Roman" w:hAnsi="Times New Roman" w:eastAsia="Batang" w:cs="Times New Roman"/>
          <w:lang w:val="en-US" w:eastAsia="en-US" w:bidi="ar-SA"/>
        </w:rPr>
        <w:t>the NW is aware of the UE monitoring state, it ca</w:t>
      </w:r>
      <w:r>
        <w:rPr>
          <w:rFonts w:hint="default" w:ascii="Times New Roman" w:hAnsi="Times New Roman" w:cs="Times New Roman"/>
          <w:lang w:val="en-US" w:eastAsia="en-US" w:bidi="ar-SA"/>
        </w:rPr>
        <w:t>n schedule the UE correctly.</w:t>
      </w:r>
      <w:r>
        <w:rPr>
          <w:rFonts w:hint="default" w:cs="Times New Roman"/>
          <w:lang w:val="en-US" w:eastAsia="en-US" w:bidi="ar-SA"/>
        </w:rPr>
        <w:t xml:space="preserve"> </w:t>
      </w:r>
    </w:p>
    <w:p w14:paraId="38A8D8CF">
      <w:pPr>
        <w:rPr>
          <w:rFonts w:hint="default"/>
          <w:lang w:val="en-US"/>
        </w:rPr>
      </w:pPr>
      <w:r>
        <w:rPr>
          <w:rFonts w:hint="default" w:cs="Times New Roman"/>
          <w:lang w:val="en-US" w:eastAsia="en-US" w:bidi="ar-SA"/>
        </w:rPr>
        <w:t xml:space="preserve">Option 3: </w:t>
      </w:r>
      <w:r>
        <w:rPr>
          <w:rFonts w:hint="default"/>
          <w:lang w:val="en-US"/>
        </w:rPr>
        <w:t xml:space="preserve">UE falls back to PDCCH monitoring in the duration defined by the LP-WUS triggered new timer </w:t>
      </w:r>
    </w:p>
    <w:p w14:paraId="16CBC20C">
      <w:pPr>
        <w:rPr>
          <w:rFonts w:hint="default"/>
          <w:lang w:val="en-US"/>
        </w:rPr>
      </w:pPr>
      <w:r>
        <w:rPr>
          <w:rFonts w:hint="default"/>
          <w:lang w:val="en-US"/>
        </w:rPr>
        <w:t>Compared with Option 1, this option provides more UE power saving. Even when NW does not know the UE monitoring status, UE would be able to detect the scheduling PDCCH.</w:t>
      </w:r>
    </w:p>
    <w:p w14:paraId="45377E22">
      <w:pPr>
        <w:pStyle w:val="14"/>
        <w:rPr>
          <w:rFonts w:hint="default" w:ascii="Times New Roman" w:hAnsi="Times New Roman" w:cs="Times New Roman"/>
          <w:lang w:val="en-US" w:eastAsia="en-US" w:bidi="ar-SA"/>
        </w:rPr>
      </w:pPr>
    </w:p>
    <w:p w14:paraId="59C12582">
      <w:pPr>
        <w:pStyle w:val="14"/>
        <w:rPr>
          <w:rFonts w:hint="default" w:ascii="Times New Roman" w:hAnsi="Times New Roman" w:cs="Times New Roman"/>
          <w:lang w:val="en-US" w:eastAsia="en-US" w:bidi="ar-SA"/>
        </w:rPr>
      </w:pPr>
      <w:r>
        <w:rPr>
          <w:rFonts w:hint="default" w:ascii="Times New Roman" w:hAnsi="Times New Roman" w:cs="Times New Roman"/>
          <w:lang w:val="en-US" w:eastAsia="en-US" w:bidi="ar-SA"/>
        </w:rPr>
        <w:t xml:space="preserve">Based on the analysis above, we have the following proposal: </w:t>
      </w:r>
    </w:p>
    <w:p w14:paraId="11882151">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Proposal 9: Support UE fall back to PDCCH monitoring:</w:t>
      </w:r>
    </w:p>
    <w:p w14:paraId="7CC24C20">
      <w:pPr>
        <w:numPr>
          <w:ilvl w:val="0"/>
          <w:numId w:val="16"/>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For Option 1-1, UE falls back to legacy C-DRX behaviors</w:t>
      </w:r>
    </w:p>
    <w:p w14:paraId="6C92ADB2">
      <w:pPr>
        <w:numPr>
          <w:ilvl w:val="0"/>
          <w:numId w:val="16"/>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For Option 1-2, the following alternatives can be considered: </w:t>
      </w:r>
    </w:p>
    <w:p w14:paraId="358C25A2">
      <w:pPr>
        <w:numPr>
          <w:ilvl w:val="1"/>
          <w:numId w:val="16"/>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1: UE falls back to C-DRX behavior, and indicates the fallback state to NW</w:t>
      </w:r>
    </w:p>
    <w:p w14:paraId="0ECAFB83">
      <w:pPr>
        <w:numPr>
          <w:ilvl w:val="1"/>
          <w:numId w:val="16"/>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2: UE falls back to PDCCH monitoring in the duration defined by the LP-WUS triggered new timer</w:t>
      </w:r>
    </w:p>
    <w:p w14:paraId="4359D6E2">
      <w:pPr>
        <w:rPr>
          <w:rFonts w:hint="default" w:ascii="Times New Roman Bold" w:hAnsi="Times New Roman Bold" w:eastAsia="宋体" w:cs="Times New Roman Bold"/>
          <w:b/>
          <w:bCs/>
          <w:lang w:val="en-US" w:eastAsia="zh-CN"/>
        </w:rPr>
      </w:pPr>
    </w:p>
    <w:p w14:paraId="62F37693">
      <w:pPr>
        <w:pStyle w:val="3"/>
        <w:numPr>
          <w:ilvl w:val="1"/>
          <w:numId w:val="0"/>
        </w:numPr>
        <w:bidi w:val="0"/>
        <w:ind w:leftChars="0"/>
        <w:rPr>
          <w:rFonts w:hint="default"/>
          <w:sz w:val="24"/>
          <w:szCs w:val="24"/>
          <w:lang w:val="en-US"/>
        </w:rPr>
      </w:pPr>
      <w:r>
        <w:rPr>
          <w:rFonts w:hint="default"/>
          <w:lang w:val="en-US"/>
        </w:rPr>
        <w:t xml:space="preserve">3.3 </w:t>
      </w:r>
      <w:r>
        <w:rPr>
          <w:sz w:val="24"/>
          <w:szCs w:val="24"/>
          <w:lang w:val="en-US"/>
        </w:rPr>
        <w:t xml:space="preserve">Coexistence with </w:t>
      </w:r>
      <w:r>
        <w:rPr>
          <w:rFonts w:hint="default"/>
          <w:sz w:val="24"/>
          <w:szCs w:val="24"/>
          <w:lang w:val="en-US"/>
        </w:rPr>
        <w:t>cell DTX</w:t>
      </w:r>
    </w:p>
    <w:p w14:paraId="297B5DB9">
      <w:pPr>
        <w:rPr>
          <w:rFonts w:hint="default" w:ascii="Times New Roman Regular" w:hAnsi="Times New Roman Regular" w:cs="Times New Roman Regular"/>
          <w:sz w:val="20"/>
          <w:szCs w:val="20"/>
          <w:lang w:val="en-US"/>
        </w:rPr>
      </w:pPr>
      <w:r>
        <w:rPr>
          <w:rFonts w:hint="default" w:ascii="Times New Roman Regular" w:hAnsi="Times New Roman Regular" w:cs="Times New Roman Regular"/>
          <w:sz w:val="20"/>
          <w:szCs w:val="20"/>
          <w:lang w:val="en-US"/>
        </w:rPr>
        <w:t xml:space="preserve">In RAN1 #117, the following agreement was made on further study </w:t>
      </w:r>
      <w:r>
        <w:rPr>
          <w:rFonts w:hint="default" w:ascii="Times New Roman Regular" w:hAnsi="Times New Roman Regular" w:cs="Times New Roman Regular"/>
          <w:sz w:val="20"/>
          <w:szCs w:val="20"/>
        </w:rPr>
        <w:t>whether/how LP-WUS works with following existing features (PDCCH skipping, SSSG switching, cell DTX)</w:t>
      </w:r>
      <w:r>
        <w:rPr>
          <w:rFonts w:hint="default" w:ascii="Times New Roman Regular" w:hAnsi="Times New Roman Regular" w:cs="Times New Roman Regular"/>
          <w:sz w:val="20"/>
          <w:szCs w:val="20"/>
          <w:lang w:val="en-US"/>
        </w:rPr>
        <w:t>. During RAN1 #119meeting, there were discussions on the LP-WUS monitoring behaviors during cell DTX non-active period but no consensus was reached.</w:t>
      </w:r>
    </w:p>
    <w:tbl>
      <w:tblPr>
        <w:tblStyle w:val="2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0668EF26">
        <w:tc>
          <w:tcPr>
            <w:tcW w:w="9857" w:type="dxa"/>
          </w:tcPr>
          <w:p w14:paraId="65CC643E">
            <w:pPr>
              <w:autoSpaceDE/>
              <w:autoSpaceDN/>
              <w:spacing w:after="0" w:afterLines="-2147483648" w:line="259" w:lineRule="auto"/>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highlight w:val="green"/>
              </w:rPr>
              <w:t>Agreement</w:t>
            </w:r>
          </w:p>
          <w:p w14:paraId="28075B95">
            <w:pPr>
              <w:autoSpaceDE/>
              <w:autoSpaceDN/>
              <w:spacing w:after="0" w:afterLines="-2147483648" w:line="259" w:lineRule="auto"/>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 xml:space="preserve">For RRC CONNECTED mode, LP-WUS can be configured without following existing features. </w:t>
            </w:r>
          </w:p>
          <w:p w14:paraId="28CA52D1">
            <w:pPr>
              <w:numPr>
                <w:ilvl w:val="1"/>
                <w:numId w:val="8"/>
              </w:numPr>
              <w:spacing w:after="0" w:line="252" w:lineRule="auto"/>
              <w:contextualSpacing/>
              <w:jc w:val="both"/>
              <w:rPr>
                <w:rFonts w:hint="default" w:ascii="Times New Roman Regular" w:hAnsi="Times New Roman Regular" w:eastAsia="游明朝" w:cs="Times New Roman Regular"/>
                <w:b w:val="0"/>
                <w:bCs w:val="0"/>
                <w:sz w:val="20"/>
                <w:szCs w:val="20"/>
                <w:lang w:val="sv-SE" w:eastAsia="ja-JP" w:bidi="ar-SA"/>
              </w:rPr>
            </w:pPr>
            <w:r>
              <w:rPr>
                <w:rFonts w:hint="default" w:ascii="Times New Roman Regular" w:hAnsi="Times New Roman Regular" w:eastAsia="游明朝" w:cs="Times New Roman Regular"/>
                <w:b w:val="0"/>
                <w:bCs w:val="0"/>
                <w:sz w:val="20"/>
                <w:szCs w:val="20"/>
                <w:lang w:val="sv-SE" w:eastAsia="ja-JP" w:bidi="ar-SA"/>
              </w:rPr>
              <w:t>Rel-16 DCP</w:t>
            </w:r>
          </w:p>
          <w:p w14:paraId="02BC513A">
            <w:pPr>
              <w:numPr>
                <w:ilvl w:val="1"/>
                <w:numId w:val="8"/>
              </w:numPr>
              <w:spacing w:after="0" w:line="252" w:lineRule="auto"/>
              <w:contextualSpacing/>
              <w:jc w:val="both"/>
              <w:rPr>
                <w:rFonts w:hint="default" w:ascii="Times New Roman Regular" w:hAnsi="Times New Roman Regular" w:eastAsia="游明朝" w:cs="Times New Roman Regular"/>
                <w:b w:val="0"/>
                <w:bCs w:val="0"/>
                <w:sz w:val="20"/>
                <w:szCs w:val="20"/>
                <w:lang w:val="sv-SE" w:eastAsia="ja-JP" w:bidi="ar-SA"/>
              </w:rPr>
            </w:pPr>
            <w:r>
              <w:rPr>
                <w:rFonts w:hint="default" w:ascii="Times New Roman Regular" w:hAnsi="Times New Roman Regular" w:eastAsia="游明朝" w:cs="Times New Roman Regular"/>
                <w:b w:val="0"/>
                <w:bCs w:val="0"/>
                <w:sz w:val="20"/>
                <w:szCs w:val="20"/>
                <w:lang w:val="sv-SE" w:eastAsia="ja-JP" w:bidi="ar-SA"/>
              </w:rPr>
              <w:t>Rel-17 PDCCH skipping</w:t>
            </w:r>
          </w:p>
          <w:p w14:paraId="5127F256">
            <w:pPr>
              <w:numPr>
                <w:ilvl w:val="1"/>
                <w:numId w:val="8"/>
              </w:numPr>
              <w:spacing w:after="0" w:line="252" w:lineRule="auto"/>
              <w:contextualSpacing/>
              <w:jc w:val="both"/>
              <w:rPr>
                <w:rFonts w:hint="default" w:ascii="Times New Roman Regular" w:hAnsi="Times New Roman Regular" w:eastAsia="游明朝" w:cs="Times New Roman Regular"/>
                <w:b w:val="0"/>
                <w:bCs w:val="0"/>
                <w:sz w:val="20"/>
                <w:szCs w:val="20"/>
                <w:lang w:val="sv-SE" w:eastAsia="ja-JP" w:bidi="ar-SA"/>
              </w:rPr>
            </w:pPr>
            <w:r>
              <w:rPr>
                <w:rFonts w:hint="default" w:ascii="Times New Roman Regular" w:hAnsi="Times New Roman Regular" w:eastAsia="游明朝" w:cs="Times New Roman Regular"/>
                <w:b w:val="0"/>
                <w:bCs w:val="0"/>
                <w:sz w:val="20"/>
                <w:szCs w:val="20"/>
                <w:lang w:val="sv-SE" w:eastAsia="ja-JP" w:bidi="ar-SA"/>
              </w:rPr>
              <w:t>Rel-17 SSSG switching</w:t>
            </w:r>
          </w:p>
          <w:p w14:paraId="40FFD202">
            <w:pPr>
              <w:numPr>
                <w:ilvl w:val="1"/>
                <w:numId w:val="8"/>
              </w:numPr>
              <w:spacing w:after="0" w:line="252" w:lineRule="auto"/>
              <w:contextualSpacing/>
              <w:jc w:val="both"/>
              <w:rPr>
                <w:rFonts w:hint="default" w:ascii="Times New Roman Regular" w:hAnsi="Times New Roman Regular" w:eastAsia="游明朝" w:cs="Times New Roman Regular"/>
                <w:b w:val="0"/>
                <w:bCs w:val="0"/>
                <w:sz w:val="20"/>
                <w:szCs w:val="20"/>
                <w:lang w:val="sv-SE" w:eastAsia="ja-JP" w:bidi="ar-SA"/>
              </w:rPr>
            </w:pPr>
            <w:r>
              <w:rPr>
                <w:rFonts w:hint="default" w:ascii="Times New Roman Regular" w:hAnsi="Times New Roman Regular" w:eastAsia="游明朝" w:cs="Times New Roman Regular"/>
                <w:b w:val="0"/>
                <w:bCs w:val="0"/>
                <w:sz w:val="20"/>
                <w:szCs w:val="20"/>
                <w:lang w:val="sv-SE" w:eastAsia="ja-JP" w:bidi="ar-SA"/>
              </w:rPr>
              <w:t>Rel-18 cell DTX</w:t>
            </w:r>
          </w:p>
          <w:p w14:paraId="067EF639">
            <w:pPr>
              <w:pStyle w:val="14"/>
              <w:rPr>
                <w:rFonts w:hint="default" w:ascii="Times New Roman Regular" w:hAnsi="Times New Roman Regular" w:cs="Times New Roman Regular"/>
                <w:sz w:val="20"/>
                <w:szCs w:val="20"/>
              </w:rPr>
            </w:pPr>
            <w:r>
              <w:rPr>
                <w:rFonts w:hint="default" w:ascii="Times New Roman Regular" w:hAnsi="Times New Roman Regular" w:cs="Times New Roman Regular"/>
                <w:sz w:val="20"/>
                <w:szCs w:val="20"/>
              </w:rPr>
              <w:t>Further study whether/how LP-WUS works with following existing features (PDCCH skipping, SSSG switching, cell DTX)</w:t>
            </w:r>
          </w:p>
          <w:p w14:paraId="0BA4D991">
            <w:pPr>
              <w:pStyle w:val="14"/>
              <w:pageBreakBefore w:val="0"/>
              <w:widowControl/>
              <w:kinsoku/>
              <w:wordWrap/>
              <w:topLinePunct w:val="0"/>
              <w:bidi w:val="0"/>
              <w:adjustRightInd/>
              <w:snapToGrid/>
              <w:spacing w:after="0" w:afterLines="0"/>
              <w:textAlignment w:val="auto"/>
              <w:rPr>
                <w:rFonts w:hint="default" w:ascii="Times New Roman Regular" w:hAnsi="Times New Roman Regular" w:cs="Times New Roman Regular"/>
                <w:sz w:val="20"/>
                <w:szCs w:val="20"/>
              </w:rPr>
            </w:pPr>
          </w:p>
          <w:p w14:paraId="2CD2ABA0">
            <w:pPr>
              <w:keepNext/>
              <w:keepLines/>
              <w:pageBreakBefore w:val="0"/>
              <w:widowControl/>
              <w:pBdr>
                <w:top w:val="none" w:color="auto" w:sz="0" w:space="0"/>
              </w:pBdr>
              <w:kinsoku/>
              <w:wordWrap/>
              <w:topLinePunct w:val="0"/>
              <w:bidi w:val="0"/>
              <w:adjustRightInd/>
              <w:snapToGrid/>
              <w:spacing w:before="0" w:after="0" w:afterLines="0" w:afterAutospacing="0" w:line="259" w:lineRule="auto"/>
              <w:ind w:left="1134" w:hanging="1134"/>
              <w:jc w:val="both"/>
              <w:textAlignment w:val="auto"/>
              <w:outlineLvl w:val="3"/>
              <w:rPr>
                <w:rFonts w:hint="default" w:ascii="Times New Roman Regular" w:hAnsi="Times New Roman Regular" w:eastAsia="游明朝" w:cs="Times New Roman Regular"/>
                <w:sz w:val="20"/>
                <w:szCs w:val="20"/>
                <w:lang w:val="en-US" w:eastAsia="ja-JP" w:bidi="ar-SA"/>
              </w:rPr>
            </w:pPr>
            <w:r>
              <w:rPr>
                <w:rFonts w:hint="default" w:ascii="Times New Roman Regular" w:hAnsi="Times New Roman Regular" w:eastAsia="游明朝" w:cs="Times New Roman Regular"/>
                <w:sz w:val="20"/>
                <w:szCs w:val="20"/>
                <w:highlight w:val="yellow"/>
                <w:lang w:val="en-US" w:eastAsia="ja-JP" w:bidi="ar-SA"/>
              </w:rPr>
              <w:t>[Open]Proposal 6-3:</w:t>
            </w:r>
          </w:p>
          <w:p w14:paraId="4A5621C1">
            <w:pPr>
              <w:pageBreakBefore w:val="0"/>
              <w:widowControl/>
              <w:numPr>
                <w:ilvl w:val="0"/>
                <w:numId w:val="8"/>
              </w:numPr>
              <w:kinsoku/>
              <w:wordWrap/>
              <w:topLinePunct w:val="0"/>
              <w:bidi w:val="0"/>
              <w:adjustRightInd/>
              <w:snapToGrid/>
              <w:spacing w:before="0" w:after="0" w:afterLines="0" w:line="252" w:lineRule="auto"/>
              <w:ind w:left="440" w:hanging="440"/>
              <w:contextualSpacing/>
              <w:jc w:val="both"/>
              <w:textAlignment w:val="auto"/>
              <w:rPr>
                <w:rFonts w:hint="default" w:ascii="Times New Roman Regular" w:hAnsi="Times New Roman Regular" w:eastAsia="游明朝" w:cs="Times New Roman Regular"/>
                <w:b w:val="0"/>
                <w:bCs w:val="0"/>
                <w:sz w:val="20"/>
                <w:szCs w:val="20"/>
                <w:lang w:val="sv-SE" w:eastAsia="ja-JP" w:bidi="ar-SA"/>
              </w:rPr>
            </w:pPr>
            <w:r>
              <w:rPr>
                <w:rFonts w:hint="default" w:ascii="Times New Roman Regular" w:hAnsi="Times New Roman Regular" w:eastAsia="游明朝" w:cs="Times New Roman Regular"/>
                <w:b w:val="0"/>
                <w:bCs w:val="0"/>
                <w:sz w:val="20"/>
                <w:szCs w:val="20"/>
                <w:lang w:val="sv-SE" w:eastAsia="ja-JP" w:bidi="ar-SA"/>
              </w:rPr>
              <w:t>For RRC CONNECTED mode, LP-WUS can be configured with Cell DTX</w:t>
            </w:r>
          </w:p>
          <w:p w14:paraId="1FF862BD">
            <w:pPr>
              <w:pageBreakBefore w:val="0"/>
              <w:widowControl/>
              <w:numPr>
                <w:ilvl w:val="1"/>
                <w:numId w:val="8"/>
              </w:numPr>
              <w:kinsoku/>
              <w:wordWrap/>
              <w:topLinePunct w:val="0"/>
              <w:bidi w:val="0"/>
              <w:adjustRightInd/>
              <w:snapToGrid/>
              <w:spacing w:before="0" w:after="0" w:afterLines="0" w:line="252" w:lineRule="auto"/>
              <w:contextualSpacing/>
              <w:jc w:val="both"/>
              <w:textAlignment w:val="auto"/>
              <w:rPr>
                <w:rFonts w:hint="default" w:ascii="Times New Roman Regular" w:hAnsi="Times New Roman Regular" w:eastAsia="游明朝" w:cs="Times New Roman Regular"/>
                <w:b w:val="0"/>
                <w:bCs w:val="0"/>
                <w:sz w:val="20"/>
                <w:szCs w:val="20"/>
                <w:highlight w:val="yellow"/>
                <w:lang w:val="sv-SE" w:eastAsia="ja-JP" w:bidi="ar-SA"/>
              </w:rPr>
            </w:pPr>
            <w:r>
              <w:rPr>
                <w:rFonts w:hint="default" w:ascii="Times New Roman Regular" w:hAnsi="Times New Roman Regular" w:eastAsia="游明朝" w:cs="Times New Roman Regular"/>
                <w:b w:val="0"/>
                <w:bCs w:val="0"/>
                <w:sz w:val="20"/>
                <w:szCs w:val="20"/>
                <w:highlight w:val="yellow"/>
                <w:lang w:val="sv-SE" w:eastAsia="ja-JP" w:bidi="ar-SA"/>
              </w:rPr>
              <w:t>During Cell DTX inactive time, the UE is not expected to monitor LP-WUS</w:t>
            </w:r>
          </w:p>
          <w:p w14:paraId="21D62219">
            <w:pPr>
              <w:pageBreakBefore w:val="0"/>
              <w:widowControl/>
              <w:numPr>
                <w:ilvl w:val="1"/>
                <w:numId w:val="8"/>
              </w:numPr>
              <w:kinsoku/>
              <w:wordWrap/>
              <w:topLinePunct w:val="0"/>
              <w:bidi w:val="0"/>
              <w:adjustRightInd/>
              <w:snapToGrid/>
              <w:spacing w:before="0" w:after="0" w:afterLines="0" w:line="252" w:lineRule="auto"/>
              <w:contextualSpacing/>
              <w:jc w:val="both"/>
              <w:textAlignment w:val="auto"/>
              <w:rPr>
                <w:rFonts w:hint="default" w:ascii="Times New Roman Regular" w:hAnsi="Times New Roman Regular" w:eastAsia="游明朝" w:cs="Times New Roman Regular"/>
                <w:b w:val="0"/>
                <w:bCs w:val="0"/>
                <w:sz w:val="20"/>
                <w:szCs w:val="20"/>
                <w:highlight w:val="yellow"/>
                <w:lang w:val="sv-SE" w:eastAsia="ja-JP" w:bidi="ar-SA"/>
              </w:rPr>
            </w:pPr>
            <w:r>
              <w:rPr>
                <w:rFonts w:hint="default" w:ascii="Times New Roman Regular" w:hAnsi="Times New Roman Regular" w:eastAsia="游明朝" w:cs="Times New Roman Regular"/>
                <w:b w:val="0"/>
                <w:bCs w:val="0"/>
                <w:sz w:val="20"/>
                <w:szCs w:val="20"/>
                <w:highlight w:val="yellow"/>
                <w:lang w:val="sv-SE" w:eastAsia="ja-JP" w:bidi="ar-SA"/>
              </w:rPr>
              <w:t>FFS: whether/how to handle the case when all LP-WUS MOs are configured within cell DTX inactive time</w:t>
            </w:r>
          </w:p>
          <w:p w14:paraId="1472AECE">
            <w:pPr>
              <w:pStyle w:val="14"/>
              <w:rPr>
                <w:rFonts w:hint="default" w:ascii="Times New Roman Regular" w:hAnsi="Times New Roman Regular" w:cs="Times New Roman Regular"/>
                <w:sz w:val="20"/>
                <w:szCs w:val="20"/>
                <w:lang w:val="en-US"/>
              </w:rPr>
            </w:pPr>
          </w:p>
        </w:tc>
      </w:tr>
    </w:tbl>
    <w:p w14:paraId="4E86A392">
      <w:pPr>
        <w:pStyle w:val="14"/>
        <w:rPr>
          <w:rFonts w:hint="default" w:ascii="Times New Roman Regular" w:hAnsi="Times New Roman Regular" w:cs="Times New Roman Regular"/>
          <w:sz w:val="20"/>
          <w:szCs w:val="20"/>
          <w:lang w:val="en-US"/>
        </w:rPr>
      </w:pPr>
    </w:p>
    <w:p w14:paraId="707FC9DB">
      <w:pPr>
        <w:pStyle w:val="14"/>
        <w:rPr>
          <w:rFonts w:hint="default" w:ascii="Times New Roman Regular" w:hAnsi="Times New Roman Regular" w:cs="Times New Roman Regular"/>
          <w:sz w:val="20"/>
          <w:szCs w:val="20"/>
          <w:lang w:val="en-US"/>
        </w:rPr>
      </w:pPr>
      <w:r>
        <w:rPr>
          <w:rFonts w:hint="default" w:ascii="Times New Roman Regular" w:hAnsi="Times New Roman Regular" w:cs="Times New Roman Regular"/>
          <w:sz w:val="20"/>
          <w:szCs w:val="20"/>
          <w:lang w:val="en-US"/>
        </w:rPr>
        <w:t xml:space="preserve">For coexistence with cell DTX, there were some proposals to allow LP-WUS monitoring during cell DTX non-active period and the reason is that LP-WUS monitoring during cell DTX non-active period is not power consuming. However, it should be noted that during the cell DTX non-active period, assuming UE monitors the LP-WUS and LP-WUS indicates triggering of PDCCH monitoring, according to the defined behavior for Cell DTX, UE does not start PDCCH monitoring defined by the C-DRX behaviors, does not monitor P/SP CSI or SPS PDSCH, we do not see any benefits for monitoring LP-WUS within this non-active period, especially when the duration that may be triggered by LP-WUS is fully overlapped with the non-active period. Therefore, LP-WUS is not expected to be monitored during cell DTX non-active period. </w:t>
      </w:r>
    </w:p>
    <w:p w14:paraId="6B8C32BA">
      <w:pPr>
        <w:pStyle w:val="14"/>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rPr>
        <w:t xml:space="preserve">However, </w:t>
      </w:r>
      <w:r>
        <w:rPr>
          <w:rFonts w:hint="default" w:ascii="Times New Roman Regular" w:hAnsi="Times New Roman Regular" w:cs="Times New Roman Regular"/>
          <w:sz w:val="20"/>
          <w:szCs w:val="20"/>
          <w:lang w:val="en-US" w:eastAsia="zh-CN"/>
        </w:rPr>
        <w:t>one point we would like to note is that for Option 1-1, it might be possible that UE C-DRX cycle is not fully overlapped with cell DTX (e.g. the start of C-DRX is ahead of start of cell DTX) such that all LP-WUS MOs may be within cell DTX non-active period.</w:t>
      </w:r>
    </w:p>
    <w:p w14:paraId="293EE7D7">
      <w:pPr>
        <w:pStyle w:val="14"/>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 xml:space="preserve">For Option 1-2, we assume this would rarely happen since the LP-WUS periodicity is expected to be smaller than C-DRX cycle and smaller than Cell DTX cycle. </w:t>
      </w:r>
    </w:p>
    <w:p w14:paraId="5E598883">
      <w:pPr>
        <w:pStyle w:val="14"/>
        <w:rPr>
          <w:rFonts w:hint="default" w:ascii="Times New Roman Regular" w:hAnsi="Times New Roman Regular" w:cs="Times New Roman Regular"/>
          <w:sz w:val="20"/>
          <w:szCs w:val="20"/>
          <w:lang w:val="en-US" w:eastAsia="zh-CN"/>
        </w:rPr>
      </w:pPr>
      <w:r>
        <w:rPr>
          <w:rFonts w:hint="default" w:ascii="Times New Roman Regular" w:hAnsi="Times New Roman Regular" w:cs="Times New Roman Regular"/>
          <w:sz w:val="20"/>
          <w:szCs w:val="20"/>
          <w:lang w:val="en-US" w:eastAsia="zh-CN"/>
        </w:rPr>
        <w:t>For the case when all LP-WUS MOs are configured within cell DTX non-active period, our preference is that this will be avoided by NW configuration, i.e. UE does not expect the case when all LP-WUS MOs are configured within cell DTX non-active period.</w:t>
      </w:r>
    </w:p>
    <w:p w14:paraId="4140D688">
      <w:pPr>
        <w:pStyle w:val="14"/>
        <w:jc w:val="center"/>
        <w:rPr>
          <w:rFonts w:hint="default" w:ascii="Times New Roman Regular" w:hAnsi="Times New Roman Regular" w:cs="Times New Roman Regular"/>
        </w:rPr>
      </w:pPr>
      <w:r>
        <w:drawing>
          <wp:inline distT="0" distB="0" distL="114300" distR="114300">
            <wp:extent cx="6120765" cy="1237615"/>
            <wp:effectExtent l="0" t="0" r="635"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0"/>
                    <a:stretch>
                      <a:fillRect/>
                    </a:stretch>
                  </pic:blipFill>
                  <pic:spPr>
                    <a:xfrm>
                      <a:off x="0" y="0"/>
                      <a:ext cx="6120765" cy="1237615"/>
                    </a:xfrm>
                    <a:prstGeom prst="rect">
                      <a:avLst/>
                    </a:prstGeom>
                    <a:noFill/>
                    <a:ln>
                      <a:noFill/>
                    </a:ln>
                  </pic:spPr>
                </pic:pic>
              </a:graphicData>
            </a:graphic>
          </wp:inline>
        </w:drawing>
      </w:r>
    </w:p>
    <w:p w14:paraId="42ED2C88">
      <w:pPr>
        <w:pStyle w:val="14"/>
        <w:jc w:val="center"/>
        <w:rPr>
          <w:rFonts w:hint="default" w:ascii="Times New Roman Regular" w:hAnsi="Times New Roman Regular" w:cs="Times New Roman Regular"/>
          <w:lang w:val="en-US" w:eastAsia="zh-CN"/>
        </w:rPr>
      </w:pPr>
      <w:r>
        <w:rPr>
          <w:rFonts w:hint="default" w:ascii="Times New Roman Regular" w:hAnsi="Times New Roman Regular" w:cs="Times New Roman Regular"/>
          <w:lang w:val="en-US"/>
        </w:rPr>
        <w:t>Fig.6 LP-WUS monitoring under cell DTX</w:t>
      </w:r>
    </w:p>
    <w:p w14:paraId="212D47E3">
      <w:pPr>
        <w:pStyle w:val="14"/>
        <w:rPr>
          <w:rFonts w:hint="default" w:ascii="Times New Roman Regular" w:hAnsi="Times New Roman Regular" w:cs="Times New Roman Regular"/>
          <w:sz w:val="20"/>
          <w:szCs w:val="20"/>
          <w:lang w:val="en-US" w:eastAsia="zh-CN"/>
        </w:rPr>
      </w:pPr>
    </w:p>
    <w:p w14:paraId="16A5F550">
      <w:pPr>
        <w:pStyle w:val="1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Proposal 10:  During Cell DTX non-active period, UE is not expected to monitor LP-WUS. </w:t>
      </w:r>
    </w:p>
    <w:p w14:paraId="2877726A">
      <w:pPr>
        <w:pStyle w:val="14"/>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eastAsia="zh-CN"/>
        </w:rPr>
        <w:t>Proposal 11: UE does not expect the case when all LP-WUS MOs are configured within cell DTX non-active period.</w:t>
      </w:r>
    </w:p>
    <w:p w14:paraId="2908822F">
      <w:pPr>
        <w:pStyle w:val="14"/>
        <w:rPr>
          <w:rFonts w:hint="default"/>
          <w:lang w:val="en-US"/>
        </w:rPr>
      </w:pPr>
    </w:p>
    <w:p w14:paraId="50991A6C">
      <w:pPr>
        <w:pStyle w:val="3"/>
        <w:numPr>
          <w:ilvl w:val="1"/>
          <w:numId w:val="0"/>
        </w:numPr>
        <w:bidi w:val="0"/>
        <w:ind w:leftChars="0"/>
        <w:rPr>
          <w:rFonts w:hint="default"/>
          <w:lang w:val="en-US" w:eastAsia="zh-CN"/>
        </w:rPr>
      </w:pPr>
      <w:r>
        <w:rPr>
          <w:rFonts w:hint="default"/>
          <w:lang w:val="en-US" w:eastAsia="zh-CN"/>
        </w:rPr>
        <w:t xml:space="preserve">3.4 Coexistence with PDCCH skipping </w:t>
      </w:r>
    </w:p>
    <w:p w14:paraId="72E06AB5">
      <w:pPr>
        <w:spacing w:after="120"/>
        <w:rPr>
          <w:rFonts w:hint="default" w:cs="Times New Roman"/>
          <w:b w:val="0"/>
          <w:bCs w:val="0"/>
          <w:lang w:val="en-US" w:eastAsia="zh-CN"/>
        </w:rPr>
      </w:pPr>
      <w:r>
        <w:rPr>
          <w:rFonts w:hint="default" w:cs="Times New Roman"/>
          <w:b w:val="0"/>
          <w:bCs w:val="0"/>
          <w:lang w:val="en-US" w:eastAsia="zh-CN"/>
        </w:rPr>
        <w:t xml:space="preserve">In our previous contributions, we discussed about the cases where the duration or extension of Active Timers cover the LP-WUS monitoring occasions and the potential UE behaviors therein. Considering RAN1 was also discussing about the coexistence issue with existing UE power saving features, we think PDCCH skipping is likely to be configured or enabled under those cases. Therefore, the LP-WUS monitoring behavior needs to be discussed.  </w:t>
      </w:r>
    </w:p>
    <w:p w14:paraId="29729F15">
      <w:pPr>
        <w:numPr>
          <w:ilvl w:val="0"/>
          <w:numId w:val="17"/>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Case 1: When the periodicity of LP-WUS monitoring occasions are configured to be smaller than the duration of the active timers</w:t>
      </w:r>
    </w:p>
    <w:p w14:paraId="2817748D">
      <w:pPr>
        <w:numPr>
          <w:ilvl w:val="0"/>
          <w:numId w:val="0"/>
        </w:numPr>
        <w:spacing w:after="120"/>
      </w:pPr>
      <w:r>
        <w:rPr>
          <w:rFonts w:hint="default" w:ascii="Times New Roman" w:hAnsi="Times New Roman" w:cs="Times New Roman"/>
          <w:b w:val="0"/>
          <w:bCs w:val="0"/>
          <w:lang w:val="en-US" w:eastAsia="zh-CN"/>
        </w:rPr>
        <w:t xml:space="preserve">Case 1 is more likely to be the case under Option 1-2 operation, where the periodicity of LP-WUS monitoring occasions would be smaller than C-DRX cycle and thus possibly smaller than drx-onDurationTimer or drx-InactivityTimer, etc. </w:t>
      </w:r>
    </w:p>
    <w:p w14:paraId="777116D1">
      <w:pPr>
        <w:numPr>
          <w:ilvl w:val="0"/>
          <w:numId w:val="0"/>
        </w:numPr>
        <w:spacing w:after="120"/>
      </w:pPr>
      <w:r>
        <w:drawing>
          <wp:inline distT="0" distB="0" distL="114300" distR="114300">
            <wp:extent cx="6113145" cy="1160145"/>
            <wp:effectExtent l="0" t="0" r="8255" b="8255"/>
            <wp:docPr id="11"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8"/>
                    <pic:cNvPicPr>
                      <a:picLocks noChangeAspect="1"/>
                    </pic:cNvPicPr>
                  </pic:nvPicPr>
                  <pic:blipFill>
                    <a:blip r:embed="rId11"/>
                    <a:stretch>
                      <a:fillRect/>
                    </a:stretch>
                  </pic:blipFill>
                  <pic:spPr>
                    <a:xfrm>
                      <a:off x="0" y="0"/>
                      <a:ext cx="6113145" cy="1160145"/>
                    </a:xfrm>
                    <a:prstGeom prst="rect">
                      <a:avLst/>
                    </a:prstGeom>
                    <a:noFill/>
                    <a:ln>
                      <a:noFill/>
                    </a:ln>
                  </pic:spPr>
                </pic:pic>
              </a:graphicData>
            </a:graphic>
          </wp:inline>
        </w:drawing>
      </w:r>
    </w:p>
    <w:p w14:paraId="483F35E2">
      <w:pPr>
        <w:numPr>
          <w:ilvl w:val="0"/>
          <w:numId w:val="0"/>
        </w:numPr>
        <w:spacing w:after="120"/>
        <w:jc w:val="center"/>
        <w:rPr>
          <w:rFonts w:hint="default"/>
          <w:lang w:val="en-US" w:eastAsia="zh-CN"/>
        </w:rPr>
      </w:pPr>
      <w:r>
        <w:rPr>
          <w:rFonts w:hint="default"/>
          <w:lang w:val="en-US"/>
        </w:rPr>
        <w:t>Fig. 1 LP-WUS covered by LP-WUS triggered timer (Option 1-2)</w:t>
      </w:r>
    </w:p>
    <w:p w14:paraId="7684F64C">
      <w:pPr>
        <w:numPr>
          <w:ilvl w:val="0"/>
          <w:numId w:val="17"/>
        </w:numPr>
        <w:spacing w:after="120"/>
        <w:ind w:left="420" w:leftChars="0" w:hanging="420" w:firstLineChars="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Case 2: When the active timers are extended and covers the next LP-WUS monitoring occasion</w:t>
      </w:r>
    </w:p>
    <w:p w14:paraId="087E5D2A">
      <w:pPr>
        <w:numPr>
          <w:ilvl w:val="0"/>
          <w:numId w:val="0"/>
        </w:numPr>
        <w:spacing w:after="120"/>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Case 2 might happen for both Option 1-1 and 1-2, especially when drx-InactivityTimer value is relatively large. </w:t>
      </w:r>
    </w:p>
    <w:p w14:paraId="631E545A">
      <w:pPr>
        <w:numPr>
          <w:ilvl w:val="0"/>
          <w:numId w:val="0"/>
        </w:numPr>
        <w:spacing w:after="120"/>
        <w:rPr>
          <w:rFonts w:hint="default" w:cs="Times New Roman"/>
          <w:b w:val="0"/>
          <w:bCs w:val="0"/>
          <w:lang w:val="en-US" w:eastAsia="zh-CN"/>
        </w:rPr>
      </w:pPr>
      <w:r>
        <w:rPr>
          <w:rFonts w:hint="default" w:cs="Times New Roman"/>
          <w:b w:val="0"/>
          <w:bCs w:val="0"/>
          <w:lang w:val="en-US" w:eastAsia="zh-CN"/>
        </w:rPr>
        <w:t xml:space="preserve">For Option 1-1, if the drx-inactivityTimer is extended to cover the next LP-WUS monitoring occasion, if UE does not monitor the next LP-WUS occasion, there is a possibility that it may miss the opportunity to wake-up in the next drx-onDurationTimer. On the other hand, NW could try to accommodate PDCCH before the end of the drx-InactivityTimer so that it is further extended to cover that drx-onDurationTimer. Therefore, it is a tradeoff between gNB implementation and UE monitoring behaviour. </w:t>
      </w:r>
    </w:p>
    <w:p w14:paraId="6F53A39C">
      <w:pPr>
        <w:numPr>
          <w:ilvl w:val="0"/>
          <w:numId w:val="0"/>
        </w:numPr>
        <w:spacing w:after="120"/>
        <w:rPr>
          <w:rFonts w:hint="default" w:cs="Times New Roman"/>
          <w:b w:val="0"/>
          <w:bCs w:val="0"/>
          <w:lang w:val="en-US" w:eastAsia="zh-CN"/>
        </w:rPr>
      </w:pPr>
      <w:r>
        <w:rPr>
          <w:rFonts w:hint="default" w:cs="Times New Roman"/>
          <w:b w:val="0"/>
          <w:bCs w:val="0"/>
          <w:lang w:val="en-US" w:eastAsia="zh-CN"/>
        </w:rPr>
        <w:t xml:space="preserve">For Option 1-2, similar to case 1, if </w:t>
      </w:r>
      <w:r>
        <w:rPr>
          <w:rFonts w:hint="default"/>
          <w:lang w:val="en-US" w:eastAsia="zh-CN"/>
        </w:rPr>
        <w:t xml:space="preserve">the drx-InactivityTimer is also started and the LP-WUS periodicity is small, it is highly possible that the duration covers more LP-WUS occasions, and the possibility that UE will receive a next PDCCH is smaller. . </w:t>
      </w:r>
    </w:p>
    <w:p w14:paraId="0F5448E1">
      <w:pPr>
        <w:numPr>
          <w:ilvl w:val="0"/>
          <w:numId w:val="0"/>
        </w:numPr>
        <w:spacing w:after="120"/>
      </w:pPr>
      <w:r>
        <w:drawing>
          <wp:inline distT="0" distB="0" distL="114300" distR="114300">
            <wp:extent cx="6109970" cy="1176655"/>
            <wp:effectExtent l="0" t="0" r="11430" b="17145"/>
            <wp:docPr id="15"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2"/>
                    <pic:cNvPicPr>
                      <a:picLocks noChangeAspect="1"/>
                    </pic:cNvPicPr>
                  </pic:nvPicPr>
                  <pic:blipFill>
                    <a:blip r:embed="rId12"/>
                    <a:stretch>
                      <a:fillRect/>
                    </a:stretch>
                  </pic:blipFill>
                  <pic:spPr>
                    <a:xfrm>
                      <a:off x="0" y="0"/>
                      <a:ext cx="6109970" cy="1176655"/>
                    </a:xfrm>
                    <a:prstGeom prst="rect">
                      <a:avLst/>
                    </a:prstGeom>
                    <a:noFill/>
                    <a:ln>
                      <a:noFill/>
                    </a:ln>
                  </pic:spPr>
                </pic:pic>
              </a:graphicData>
            </a:graphic>
          </wp:inline>
        </w:drawing>
      </w:r>
    </w:p>
    <w:p w14:paraId="6726AE0C">
      <w:pPr>
        <w:numPr>
          <w:ilvl w:val="0"/>
          <w:numId w:val="0"/>
        </w:numPr>
        <w:spacing w:after="120"/>
        <w:jc w:val="center"/>
        <w:rPr>
          <w:rFonts w:hint="default"/>
          <w:lang w:val="en-US" w:eastAsia="zh-CN"/>
        </w:rPr>
      </w:pPr>
      <w:r>
        <w:rPr>
          <w:rFonts w:hint="default"/>
          <w:lang w:val="en-US"/>
        </w:rPr>
        <w:t>Fig. 2 Extension of active timer covers next LP-WUS monitoring occasion in Option 1-1</w:t>
      </w:r>
    </w:p>
    <w:p w14:paraId="5B70621C">
      <w:pPr>
        <w:numPr>
          <w:ilvl w:val="0"/>
          <w:numId w:val="0"/>
        </w:numPr>
        <w:spacing w:after="120"/>
      </w:pPr>
      <w:r>
        <w:drawing>
          <wp:inline distT="0" distB="0" distL="114300" distR="114300">
            <wp:extent cx="6113145" cy="1240155"/>
            <wp:effectExtent l="0" t="0" r="0" b="4445"/>
            <wp:docPr id="1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3"/>
                    <pic:cNvPicPr>
                      <a:picLocks noChangeAspect="1"/>
                    </pic:cNvPicPr>
                  </pic:nvPicPr>
                  <pic:blipFill>
                    <a:blip r:embed="rId13"/>
                    <a:stretch>
                      <a:fillRect/>
                    </a:stretch>
                  </pic:blipFill>
                  <pic:spPr>
                    <a:xfrm>
                      <a:off x="0" y="0"/>
                      <a:ext cx="6113145" cy="1240155"/>
                    </a:xfrm>
                    <a:prstGeom prst="rect">
                      <a:avLst/>
                    </a:prstGeom>
                    <a:noFill/>
                    <a:ln>
                      <a:noFill/>
                    </a:ln>
                  </pic:spPr>
                </pic:pic>
              </a:graphicData>
            </a:graphic>
          </wp:inline>
        </w:drawing>
      </w:r>
    </w:p>
    <w:p w14:paraId="335EF94C">
      <w:pPr>
        <w:numPr>
          <w:ilvl w:val="0"/>
          <w:numId w:val="0"/>
        </w:numPr>
        <w:spacing w:after="120"/>
        <w:jc w:val="center"/>
        <w:rPr>
          <w:rFonts w:hint="default"/>
          <w:lang w:val="en-US" w:eastAsia="zh-CN"/>
        </w:rPr>
      </w:pPr>
      <w:r>
        <w:rPr>
          <w:rFonts w:hint="default"/>
          <w:lang w:val="en-US"/>
        </w:rPr>
        <w:t>Fig. 3 Active Timer or extension of active timer covers next LP-WUS monitoring occasion in Option 1-2</w:t>
      </w:r>
    </w:p>
    <w:p w14:paraId="662254B2">
      <w:pPr>
        <w:numPr>
          <w:ilvl w:val="0"/>
          <w:numId w:val="0"/>
        </w:numPr>
        <w:autoSpaceDE w:val="0"/>
        <w:autoSpaceDN w:val="0"/>
        <w:spacing w:after="120" w:afterLines="50"/>
        <w:jc w:val="both"/>
        <w:rPr>
          <w:rFonts w:hint="default" w:ascii="Times New Roman" w:hAnsi="Times New Roman" w:cs="Times New Roman"/>
          <w:b w:val="0"/>
          <w:bCs w:val="0"/>
          <w:lang w:val="en-US" w:eastAsia="zh-CN"/>
        </w:rPr>
      </w:pPr>
    </w:p>
    <w:p w14:paraId="344B5C18">
      <w:pPr>
        <w:numPr>
          <w:ilvl w:val="0"/>
          <w:numId w:val="0"/>
        </w:numPr>
        <w:autoSpaceDE w:val="0"/>
        <w:autoSpaceDN w:val="0"/>
        <w:spacing w:after="120" w:afterLines="50"/>
        <w:jc w:val="both"/>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In both of the cases illustrated above, during the drx-onDurationTimer, drx-InactivityTimer or the LP-WUS triggered new timer, PDCCH skipping may be applied. The UE may not be able to monitor either PDCCH or LP-WUS within the duration. Therefore, we have the following proposal: </w:t>
      </w:r>
    </w:p>
    <w:p w14:paraId="461E7D04">
      <w:pPr>
        <w:numPr>
          <w:ilvl w:val="0"/>
          <w:numId w:val="0"/>
        </w:numPr>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eastAsia="zh-CN"/>
        </w:rPr>
        <w:t>Proposal 12: When PDCCH skipping is indicated, UE can switch to LP-WUS monitoring even within Active Time.</w:t>
      </w:r>
    </w:p>
    <w:p w14:paraId="2EBD86C1">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Conclusion</w:t>
      </w:r>
    </w:p>
    <w:p w14:paraId="7BB10D29">
      <w:pPr>
        <w:spacing w:after="120"/>
        <w:rPr>
          <w:rFonts w:eastAsia="Times New Roman"/>
          <w:lang w:val="en-US" w:eastAsia="zh-CN"/>
        </w:rPr>
      </w:pPr>
      <w:r>
        <w:rPr>
          <w:lang w:val="en-US" w:eastAsia="zh-CN"/>
        </w:rPr>
        <w:t xml:space="preserve">In this contribution, the </w:t>
      </w:r>
      <w:r>
        <w:rPr>
          <w:rFonts w:eastAsia="Times New Roman"/>
          <w:lang w:val="en-US" w:eastAsia="zh-CN"/>
        </w:rPr>
        <w:t xml:space="preserve">consideration on the procedures that are needed for CONNECTED UEs to enable LP-WUS operation are provided and the following proposals are made: </w:t>
      </w:r>
    </w:p>
    <w:p w14:paraId="62A39BC4">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LP-WUS monitoring occasions</w:t>
      </w:r>
    </w:p>
    <w:p w14:paraId="5A7574C4">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Proposal 1: For both Option 1-1 and Option 1-2, support Approach 2, where LP-WUS MOs, including periodicity and offset, are identified based on the slot that drx-onDurationTimer (for Option 1-1) or the new timer (for Option 1-2) would start and a new RRC parameter indicating the time offset until the slot that drx-onDurationTimer would start.</w:t>
      </w:r>
    </w:p>
    <w:p w14:paraId="6E9E0254">
      <w:pPr>
        <w:rPr>
          <w:rFonts w:hint="default" w:ascii="Times New Roman Bold" w:hAnsi="Times New Roman Bold" w:eastAsia="宋体" w:cs="Times New Roman Bold"/>
          <w:b/>
          <w:bCs/>
          <w:lang w:val="en-US" w:eastAsia="zh-CN"/>
        </w:rPr>
      </w:pPr>
    </w:p>
    <w:p w14:paraId="2BC3505C">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LP-WUS operation with CA/DC</w:t>
      </w:r>
    </w:p>
    <w:p w14:paraId="734667AE">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2: LP-WUS can be configured in only one cell group when DC is configured.</w:t>
      </w:r>
    </w:p>
    <w:p w14:paraId="68D55F32">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3: Support LP-WUS triggering all activated serving cells (Option 2) if only single DRX group is configured, considering impact on UE complexity as well a s NW signaling overhead.</w:t>
      </w:r>
    </w:p>
    <w:p w14:paraId="4DF9919E">
      <w:pPr>
        <w:pStyle w:val="14"/>
        <w:rPr>
          <w:rFonts w:hint="default" w:ascii="Times New Roman" w:hAnsi="Times New Roman" w:cs="Times New Roman"/>
          <w:b w:val="0"/>
          <w:bCs w:val="0"/>
          <w:lang w:val="en-US"/>
        </w:rPr>
      </w:pPr>
      <w:r>
        <w:rPr>
          <w:rFonts w:hint="default" w:ascii="Times New Roman Bold" w:hAnsi="Times New Roman Bold" w:cs="Times New Roman Bold"/>
          <w:b/>
          <w:bCs/>
          <w:lang w:val="en-US"/>
        </w:rPr>
        <w:t>Proposal 4: For Option 1-2, the LP-WUS triggered new timers on the dual DRX groups have the same periodicity and starting offset, while the duration can be different.</w:t>
      </w:r>
      <w:r>
        <w:rPr>
          <w:rFonts w:hint="default" w:ascii="Times New Roman" w:hAnsi="Times New Roman" w:cs="Times New Roman"/>
          <w:b w:val="0"/>
          <w:bCs w:val="0"/>
          <w:lang w:val="en-US"/>
        </w:rPr>
        <w:t xml:space="preserve"> </w:t>
      </w:r>
    </w:p>
    <w:p w14:paraId="1C1237EF">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5: Support monitoring LP-WUS in one serving cell when dual DRX group is configured.</w:t>
      </w:r>
    </w:p>
    <w:p w14:paraId="2EE53395">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6: Support UE monitoring LP-WUS in SpCells.</w:t>
      </w:r>
    </w:p>
    <w:p w14:paraId="6FB754BE">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Observation: CA with dual DRX group Opt 1/Opt 3 is preferred, considering UE monitoring complexity</w:t>
      </w:r>
    </w:p>
    <w:p w14:paraId="035644C8">
      <w:pPr>
        <w:pStyle w:val="14"/>
        <w:numPr>
          <w:ilvl w:val="0"/>
          <w:numId w:val="11"/>
        </w:numPr>
        <w:ind w:left="418" w:leftChars="0" w:hanging="418"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If Option 3 is supported, no payload increase, with the sacrifice of UE power saving</w:t>
      </w:r>
    </w:p>
    <w:p w14:paraId="2D34B396">
      <w:pPr>
        <w:pStyle w:val="14"/>
        <w:numPr>
          <w:ilvl w:val="0"/>
          <w:numId w:val="11"/>
        </w:numPr>
        <w:ind w:left="418" w:leftChars="0" w:hanging="418"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If Option 1 is supported, payload increase when codepoint is used is smaller than payload increase when bitmap is used</w:t>
      </w:r>
    </w:p>
    <w:p w14:paraId="06C468E6">
      <w:pPr>
        <w:pStyle w:val="14"/>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The following combinations can be considered: </w:t>
      </w:r>
    </w:p>
    <w:p w14:paraId="0E9A80AD">
      <w:pPr>
        <w:pStyle w:val="14"/>
        <w:numPr>
          <w:ilvl w:val="0"/>
          <w:numId w:val="11"/>
        </w:numPr>
        <w:ind w:left="418" w:leftChars="0" w:hanging="418"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Alt 1: Bitmap and CA Option 3 </w:t>
      </w:r>
    </w:p>
    <w:p w14:paraId="1B582960">
      <w:pPr>
        <w:pStyle w:val="14"/>
        <w:numPr>
          <w:ilvl w:val="0"/>
          <w:numId w:val="11"/>
        </w:numPr>
        <w:ind w:left="418" w:leftChars="0" w:hanging="418" w:firstLineChars="0"/>
        <w:rPr>
          <w:rFonts w:hint="default"/>
          <w:lang w:val="en-US"/>
        </w:rPr>
      </w:pPr>
      <w:r>
        <w:rPr>
          <w:rFonts w:hint="default" w:ascii="Times New Roman Bold" w:hAnsi="Times New Roman Bold" w:cs="Times New Roman Bold"/>
          <w:b/>
          <w:bCs/>
          <w:lang w:val="en-US"/>
        </w:rPr>
        <w:t>Alt 2: Codepoint and CA Option 1</w:t>
      </w:r>
    </w:p>
    <w:p w14:paraId="1339A8EF">
      <w:pPr>
        <w:spacing w:after="120"/>
        <w:rPr>
          <w:rFonts w:eastAsia="Times New Roman"/>
          <w:lang w:val="en-US" w:eastAsia="zh-CN"/>
        </w:rPr>
      </w:pPr>
    </w:p>
    <w:p w14:paraId="53CF2C52">
      <w:pPr>
        <w:spacing w:after="120"/>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Minimum time gap</w:t>
      </w:r>
    </w:p>
    <w:p w14:paraId="7A14D616">
      <w:pPr>
        <w:pStyle w:val="14"/>
        <w:numPr>
          <w:ilvl w:val="0"/>
          <w:numId w:val="0"/>
        </w:numPr>
        <w:overflowPunct w:val="0"/>
        <w:autoSpaceDE w:val="0"/>
        <w:autoSpaceDN w:val="0"/>
        <w:spacing w:after="120" w:afterLines="50"/>
        <w:jc w:val="both"/>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7: Regarding number of SSB/TRS needed for synchronization for PDCCH monitoring, Alt 2 or Alt 3 can </w:t>
      </w:r>
      <w:r>
        <w:rPr>
          <w:rFonts w:hint="default" w:ascii="Times New Roman Bold" w:hAnsi="Times New Roman Bold" w:cs="Times New Roman Bold"/>
          <w:b w:val="0"/>
          <w:bCs w:val="0"/>
          <w:lang w:val="en-US"/>
        </w:rPr>
        <w:t>be</w:t>
      </w:r>
      <w:r>
        <w:rPr>
          <w:rFonts w:hint="default" w:ascii="Times New Roman Bold" w:hAnsi="Times New Roman Bold" w:cs="Times New Roman Bold"/>
          <w:b/>
          <w:bCs/>
          <w:lang w:val="en-US"/>
        </w:rPr>
        <w:t xml:space="preserve"> considered with RAN4 work involved. Send an LS to RAN4 to ask about:</w:t>
      </w:r>
    </w:p>
    <w:p w14:paraId="2D261D6C">
      <w:pPr>
        <w:pStyle w:val="14"/>
        <w:numPr>
          <w:ilvl w:val="0"/>
          <w:numId w:val="14"/>
        </w:numPr>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Whether RRM measurement requirement can ensure synchronization accuracy for PDCCH monitoring in both single carrier and CA case.</w:t>
      </w:r>
    </w:p>
    <w:p w14:paraId="037B814C">
      <w:pPr>
        <w:pStyle w:val="14"/>
        <w:numPr>
          <w:ilvl w:val="0"/>
          <w:numId w:val="14"/>
        </w:numPr>
        <w:ind w:left="0" w:leftChars="0" w:firstLine="0" w:firstLineChars="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 If not, how many SSBs/TRS are needed to ensure synchronization accuracy for PDCCH monitoring</w:t>
      </w:r>
    </w:p>
    <w:p w14:paraId="6662F2FE">
      <w:pPr>
        <w:rPr>
          <w:rFonts w:hint="default" w:ascii="Times New Roman Bold" w:hAnsi="Times New Roman Bold" w:cs="Times New Roman Bold"/>
          <w:b/>
          <w:bCs/>
          <w:lang w:val="en-US"/>
        </w:rPr>
      </w:pPr>
      <w:r>
        <w:rPr>
          <w:rFonts w:hint="default" w:ascii="Times New Roman Bold" w:hAnsi="Times New Roman Bold" w:cs="Times New Roman Bold"/>
          <w:b/>
          <w:bCs/>
          <w:lang w:val="en-US"/>
        </w:rPr>
        <w:t>Proposal 8: For the preferred c</w:t>
      </w:r>
      <w:r>
        <w:rPr>
          <w:b/>
          <w:bCs/>
          <w:szCs w:val="20"/>
        </w:rPr>
        <w:t>onfigured time offset between LP-WUS and PDCCH reception using</w:t>
      </w:r>
      <w:r>
        <w:rPr>
          <w:rFonts w:hint="eastAsia"/>
          <w:b/>
          <w:bCs/>
          <w:szCs w:val="20"/>
        </w:rPr>
        <w:t xml:space="preserve"> UAI</w:t>
      </w:r>
      <w:r>
        <w:rPr>
          <w:b/>
          <w:bCs/>
          <w:szCs w:val="20"/>
        </w:rPr>
        <w:t xml:space="preserve"> mechanism</w:t>
      </w:r>
      <w:r>
        <w:rPr>
          <w:rFonts w:hint="default"/>
          <w:b/>
          <w:bCs/>
          <w:szCs w:val="20"/>
          <w:lang w:val="en-US"/>
        </w:rPr>
        <w:t>, i</w:t>
      </w:r>
      <w:r>
        <w:rPr>
          <w:rFonts w:hint="default" w:ascii="Times New Roman Bold" w:hAnsi="Times New Roman Bold" w:cs="Times New Roman Bold"/>
          <w:b/>
          <w:bCs/>
          <w:lang w:val="en-US"/>
        </w:rPr>
        <w:t xml:space="preserve">t is up to UE to report a larger or a smaller value than that reported by UE capability.  </w:t>
      </w:r>
    </w:p>
    <w:p w14:paraId="0E02CF3D">
      <w:pPr>
        <w:spacing w:after="120"/>
        <w:rPr>
          <w:rFonts w:eastAsia="Times New Roman"/>
          <w:lang w:val="en-US" w:eastAsia="zh-CN"/>
        </w:rPr>
      </w:pPr>
    </w:p>
    <w:p w14:paraId="34DD44E9">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UE fallback behavior</w:t>
      </w:r>
    </w:p>
    <w:p w14:paraId="096F89E5">
      <w:pPr>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Proposal 9: Support UE fall back to PDCCH monitoring:</w:t>
      </w:r>
    </w:p>
    <w:p w14:paraId="76384A75">
      <w:pPr>
        <w:numPr>
          <w:ilvl w:val="0"/>
          <w:numId w:val="16"/>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For Option 1-1, UE falls back to legacy C-DRX behaviors</w:t>
      </w:r>
    </w:p>
    <w:p w14:paraId="7EF8AAB0">
      <w:pPr>
        <w:numPr>
          <w:ilvl w:val="0"/>
          <w:numId w:val="16"/>
        </w:numPr>
        <w:ind w:left="42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 xml:space="preserve">For Option 1-2, the following alternatives can be considered: </w:t>
      </w:r>
    </w:p>
    <w:p w14:paraId="6617BE8F">
      <w:pPr>
        <w:numPr>
          <w:ilvl w:val="1"/>
          <w:numId w:val="16"/>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1: UE falls back to C-DRX behavior, and indicates the fallback state to NW</w:t>
      </w:r>
    </w:p>
    <w:p w14:paraId="7D36C404">
      <w:pPr>
        <w:numPr>
          <w:ilvl w:val="1"/>
          <w:numId w:val="16"/>
        </w:numPr>
        <w:ind w:left="840" w:leftChars="0" w:hanging="420" w:firstLineChars="0"/>
        <w:rPr>
          <w:rFonts w:hint="default" w:ascii="Times New Roman Bold" w:hAnsi="Times New Roman Bold" w:eastAsia="宋体" w:cs="Times New Roman Bold"/>
          <w:b/>
          <w:bCs/>
          <w:lang w:val="en-US" w:eastAsia="zh-CN"/>
        </w:rPr>
      </w:pPr>
      <w:r>
        <w:rPr>
          <w:rFonts w:hint="default" w:ascii="Times New Roman Bold" w:hAnsi="Times New Roman Bold" w:eastAsia="宋体" w:cs="Times New Roman Bold"/>
          <w:b/>
          <w:bCs/>
          <w:lang w:val="en-US" w:eastAsia="zh-CN"/>
        </w:rPr>
        <w:t>Alt 2: UE falls back to PDCCH monitoring in the duration defined by the LP-WUS triggered new timer</w:t>
      </w:r>
    </w:p>
    <w:p w14:paraId="4ED8E333">
      <w:pPr>
        <w:spacing w:after="120"/>
        <w:rPr>
          <w:rFonts w:hint="default" w:ascii="Times New Roman Bold" w:hAnsi="Times New Roman Bold" w:cs="Times New Roman Bold"/>
          <w:b/>
          <w:bCs/>
          <w:lang w:val="en-US" w:eastAsia="zh-CN"/>
        </w:rPr>
      </w:pPr>
    </w:p>
    <w:p w14:paraId="4DB892CC">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Coexistence with cell DTX</w:t>
      </w:r>
    </w:p>
    <w:p w14:paraId="107AA568">
      <w:pPr>
        <w:pStyle w:val="14"/>
        <w:rPr>
          <w:rFonts w:hint="default" w:ascii="Times New Roman Bold" w:hAnsi="Times New Roman Bold" w:cs="Times New Roman Bold"/>
          <w:b/>
          <w:bCs/>
          <w:sz w:val="20"/>
          <w:szCs w:val="20"/>
          <w:lang w:val="en-US" w:eastAsia="zh-CN"/>
        </w:rPr>
      </w:pPr>
      <w:r>
        <w:rPr>
          <w:rFonts w:hint="default" w:ascii="Times New Roman Bold" w:hAnsi="Times New Roman Bold" w:cs="Times New Roman Bold"/>
          <w:b/>
          <w:bCs/>
          <w:sz w:val="20"/>
          <w:szCs w:val="20"/>
          <w:lang w:val="en-US" w:eastAsia="zh-CN"/>
        </w:rPr>
        <w:t xml:space="preserve">Proposal 10:  During Cell DTX non-active period, UE is not expected to monitor LP-WUS. </w:t>
      </w:r>
    </w:p>
    <w:p w14:paraId="6F581E7B">
      <w:pPr>
        <w:pStyle w:val="14"/>
        <w:rPr>
          <w:rFonts w:hint="default" w:ascii="Times New Roman Bold" w:hAnsi="Times New Roman Bold" w:cs="Times New Roman Bold"/>
          <w:b/>
          <w:bCs/>
          <w:sz w:val="20"/>
          <w:szCs w:val="20"/>
          <w:lang w:val="en-US"/>
        </w:rPr>
      </w:pPr>
      <w:r>
        <w:rPr>
          <w:rFonts w:hint="default" w:ascii="Times New Roman Bold" w:hAnsi="Times New Roman Bold" w:cs="Times New Roman Bold"/>
          <w:b/>
          <w:bCs/>
          <w:sz w:val="20"/>
          <w:szCs w:val="20"/>
          <w:lang w:val="en-US" w:eastAsia="zh-CN"/>
        </w:rPr>
        <w:t>Proposal 11: UE does not expect the case when all LP-WUS MOs are configured within cell DTX non-active period.</w:t>
      </w:r>
    </w:p>
    <w:p w14:paraId="6AA22C4F">
      <w:pPr>
        <w:spacing w:after="120"/>
        <w:rPr>
          <w:rFonts w:hint="default" w:ascii="Times New Roman Bold" w:hAnsi="Times New Roman Bold" w:cs="Times New Roman Bold"/>
          <w:b/>
          <w:bCs/>
          <w:lang w:val="en-US" w:eastAsia="zh-CN"/>
        </w:rPr>
      </w:pPr>
    </w:p>
    <w:p w14:paraId="086AADD4">
      <w:pPr>
        <w:spacing w:after="12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Coexistence with PDCCH skipping </w:t>
      </w:r>
    </w:p>
    <w:p w14:paraId="593FBB47">
      <w:pPr>
        <w:numPr>
          <w:ilvl w:val="0"/>
          <w:numId w:val="0"/>
        </w:numPr>
        <w:autoSpaceDE w:val="0"/>
        <w:autoSpaceDN w:val="0"/>
        <w:spacing w:after="120" w:afterLines="50"/>
        <w:jc w:val="both"/>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Proposal 12: When PDCCH skipping is indicated, UE can switch to LP-WUS monitoring even within Active Time.</w:t>
      </w:r>
    </w:p>
    <w:p w14:paraId="6F64FB08">
      <w:pPr>
        <w:keepNext/>
        <w:keepLines/>
        <w:numPr>
          <w:ilvl w:val="0"/>
          <w:numId w:val="4"/>
        </w:numPr>
        <w:pBdr>
          <w:top w:val="single" w:color="auto" w:sz="12" w:space="3"/>
        </w:pBdr>
        <w:overflowPunct w:val="0"/>
        <w:adjustRightInd w:val="0"/>
        <w:spacing w:before="240" w:after="120"/>
        <w:textAlignment w:val="baseline"/>
        <w:outlineLvl w:val="0"/>
        <w:rPr>
          <w:rFonts w:eastAsia="Malgun Gothic"/>
          <w:sz w:val="36"/>
          <w:szCs w:val="36"/>
          <w:lang w:val="en-US" w:eastAsia="zh-CN"/>
        </w:rPr>
      </w:pPr>
      <w:r>
        <w:rPr>
          <w:rFonts w:eastAsia="Malgun Gothic"/>
          <w:sz w:val="36"/>
          <w:szCs w:val="36"/>
          <w:lang w:val="en-US" w:eastAsia="zh-CN"/>
        </w:rPr>
        <w:t xml:space="preserve"> References</w:t>
      </w:r>
    </w:p>
    <w:p w14:paraId="214BFB0F">
      <w:pPr>
        <w:numPr>
          <w:ilvl w:val="0"/>
          <w:numId w:val="18"/>
        </w:numPr>
        <w:spacing w:after="120"/>
        <w:rPr>
          <w:lang w:val="en-US" w:eastAsia="zh-CN"/>
        </w:rPr>
      </w:pPr>
      <w:r>
        <w:rPr>
          <w:lang w:val="en-US" w:eastAsia="zh-CN"/>
        </w:rPr>
        <w:t>RP-</w:t>
      </w:r>
      <w:r>
        <w:rPr>
          <w:rFonts w:hint="default"/>
          <w:lang w:val="en-US" w:eastAsia="zh-CN"/>
        </w:rPr>
        <w:t>241824</w:t>
      </w:r>
      <w:r>
        <w:rPr>
          <w:lang w:val="en-US" w:eastAsia="zh-CN"/>
        </w:rPr>
        <w:t xml:space="preserve">, </w:t>
      </w:r>
      <w:r>
        <w:rPr>
          <w:rFonts w:hint="default"/>
          <w:lang w:val="en-US" w:eastAsia="zh-CN"/>
        </w:rPr>
        <w:t>Revised WID: Low-power wake-up signal and receiver for NR (LP-WUS/WUR), vivo, NTT DOCOMO, 3GPP TSG RAN Meeting #105, Melbourne, Australia, September 9-12, 2024.</w:t>
      </w:r>
    </w:p>
    <w:p w14:paraId="1593222A">
      <w:pPr>
        <w:spacing w:after="120"/>
      </w:pPr>
      <w:bookmarkStart w:id="4" w:name="_GoBack"/>
      <w:bookmarkEnd w:id="4"/>
    </w:p>
    <w:p w14:paraId="09D830DC">
      <w:pPr>
        <w:spacing w:after="120"/>
      </w:pPr>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Batang">
    <w:altName w:val="Apple SD Gothic Neo"/>
    <w:panose1 w:val="02030600000101010101"/>
    <w:charset w:val="81"/>
    <w:family w:val="roman"/>
    <w:pitch w:val="default"/>
    <w:sig w:usb0="00000000" w:usb1="00000000" w:usb2="00000030" w:usb3="00000000" w:csb0="0008009F" w:csb1="00000000"/>
  </w:font>
  <w:font w:name="Malgun Gothic">
    <w:altName w:val="Apple SD Gothic Neo"/>
    <w:panose1 w:val="020B0503020000020004"/>
    <w:charset w:val="81"/>
    <w:family w:val="swiss"/>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冬青黑体简体中文"/>
    <w:panose1 w:val="020B0609070205080204"/>
    <w:charset w:val="80"/>
    <w:family w:val="modern"/>
    <w:pitch w:val="default"/>
    <w:sig w:usb0="00000000" w:usb1="00000000" w:usb2="08000012" w:usb3="00000000" w:csb0="0002009F" w:csb1="00000000"/>
  </w:font>
  <w:font w:name="Times">
    <w:altName w:val="Times New Roman"/>
    <w:panose1 w:val="00000500000000020000"/>
    <w:charset w:val="00"/>
    <w:family w:val="roman"/>
    <w:pitch w:val="default"/>
    <w:sig w:usb0="00000000" w:usb1="00000000" w:usb2="00000000" w:usb3="00000000" w:csb0="00040001" w:csb1="00000000"/>
  </w:font>
  <w:font w:name="Symbol">
    <w:altName w:val="Kingsoft Sign"/>
    <w:panose1 w:val="05050102010706020507"/>
    <w:charset w:val="4D"/>
    <w:family w:val="decorative"/>
    <w:pitch w:val="default"/>
    <w:sig w:usb0="00000000" w:usb1="00000000" w:usb2="00000000" w:usb3="00000000" w:csb0="80000001" w:csb1="00000000"/>
  </w:font>
  <w:font w:name="MS Mincho">
    <w:altName w:val="Hiragino Sans"/>
    <w:panose1 w:val="02020609040205080304"/>
    <w:charset w:val="80"/>
    <w:family w:val="modern"/>
    <w:pitch w:val="default"/>
    <w:sig w:usb0="00000000" w:usb1="00000000" w:usb2="08000012" w:usb3="00000000" w:csb0="0002009F" w:csb1="00000000"/>
  </w:font>
  <w:font w:name="Lucida Grande">
    <w:panose1 w:val="020B0600040502020204"/>
    <w:charset w:val="00"/>
    <w:family w:val="swiss"/>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Yu Mincho">
    <w:altName w:val="Hiragino Sans"/>
    <w:panose1 w:val="02020400000000000000"/>
    <w:charset w:val="80"/>
    <w:family w:val="roman"/>
    <w:pitch w:val="default"/>
    <w:sig w:usb0="00000000" w:usb1="00000000" w:usb2="00000012" w:usb3="00000000" w:csb0="0002009F" w:csb1="00000000"/>
  </w:font>
  <w:font w:name="Times New Roman Bold">
    <w:panose1 w:val="02020503050405090304"/>
    <w:charset w:val="00"/>
    <w:family w:val="auto"/>
    <w:pitch w:val="default"/>
    <w:sig w:usb0="E0000AFF" w:usb1="00007843" w:usb2="00000001" w:usb3="00000000" w:csb0="400001BF" w:csb1="DFF70000"/>
  </w:font>
  <w:font w:name="Times New Roman Italic">
    <w:panose1 w:val="02020503050405090304"/>
    <w:charset w:val="00"/>
    <w:family w:val="auto"/>
    <w:pitch w:val="default"/>
    <w:sig w:usb0="E0000AFF" w:usb1="00007843" w:usb2="00000001" w:usb3="00000000" w:csb0="400001BF" w:csb1="DFF70000"/>
  </w:font>
  <w:font w:name="Times New Roman Regular">
    <w:panose1 w:val="02020503050405090304"/>
    <w:charset w:val="00"/>
    <w:family w:val="auto"/>
    <w:pitch w:val="default"/>
    <w:sig w:usb0="E0000AFF" w:usb1="00007843" w:usb2="00000001" w:usb3="00000000" w:csb0="400001BF" w:csb1="DFF70000"/>
  </w:font>
  <w:font w:name="游明朝">
    <w:altName w:val="Hiragino Sans"/>
    <w:panose1 w:val="02020400000000000000"/>
    <w:charset w:val="80"/>
    <w:family w:val="roman"/>
    <w:pitch w:val="default"/>
    <w:sig w:usb0="00000000" w:usb1="00000000" w:usb2="00000012" w:usb3="00000000" w:csb0="0002009F" w:csb1="00000000"/>
  </w:font>
  <w:font w:name="汉仪书宋二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汉仪中黑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Apple SD Gothic Neo">
    <w:panose1 w:val="02000300000000000000"/>
    <w:charset w:val="81"/>
    <w:family w:val="auto"/>
    <w:pitch w:val="default"/>
    <w:sig w:usb0="00000203" w:usb1="21D12C10" w:usb2="00000010" w:usb3="00000000" w:csb0="00280005" w:csb1="00000000"/>
  </w:font>
  <w:font w:name="冬青黑体简体中文">
    <w:panose1 w:val="020B0300000000000000"/>
    <w:charset w:val="86"/>
    <w:family w:val="auto"/>
    <w:pitch w:val="default"/>
    <w:sig w:usb0="A00002BF" w:usb1="1ACF7CFA" w:usb2="00000016" w:usb3="00000000" w:csb0="00060007" w:csb1="00000000"/>
  </w:font>
  <w:font w:name="Hiragino Sans">
    <w:panose1 w:val="020B0300000000000000"/>
    <w:charset w:val="80"/>
    <w:family w:val="auto"/>
    <w:pitch w:val="default"/>
    <w:sig w:usb0="E00002FF" w:usb1="7AE7FFFF" w:usb2="00000012" w:usb3="00000000" w:csb0="0002000D"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Times New Roman Bold Italic">
    <w:panose1 w:val="02020503050405090304"/>
    <w:charset w:val="00"/>
    <w:family w:val="auto"/>
    <w:pitch w:val="default"/>
    <w:sig w:usb0="E0000AFF" w:usb1="00007843" w:usb2="00000001" w:usb3="00000000" w:csb0="400001BF" w:csb1="DFF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F6761A4"/>
    <w:multiLevelType w:val="multilevel"/>
    <w:tmpl w:val="9F6761A4"/>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
    <w:nsid w:val="C084ADF3"/>
    <w:multiLevelType w:val="multilevel"/>
    <w:tmpl w:val="C084ADF3"/>
    <w:lvl w:ilvl="0" w:tentative="0">
      <w:start w:val="1"/>
      <w:numFmt w:val="bullet"/>
      <w:lvlText w:val="•"/>
      <w:lvlJc w:val="left"/>
      <w:pPr>
        <w:tabs>
          <w:tab w:val="left" w:pos="720"/>
        </w:tabs>
        <w:ind w:left="720" w:hanging="360"/>
      </w:pPr>
      <w:rPr>
        <w:rFonts w:ascii="Arial" w:hAnsi="Arial" w:cs="Arial"/>
      </w:rPr>
    </w:lvl>
    <w:lvl w:ilvl="1" w:tentative="0">
      <w:start w:val="0"/>
      <w:numFmt w:val="bullet"/>
      <w:lvlText w:val="•"/>
      <w:lvlJc w:val="left"/>
      <w:pPr>
        <w:tabs>
          <w:tab w:val="left" w:pos="1440"/>
        </w:tabs>
        <w:ind w:left="1440" w:hanging="360"/>
      </w:pPr>
      <w:rPr>
        <w:rFonts w:hint="default" w:ascii="Arial" w:hAnsi="Arial" w:cs="Arial"/>
      </w:rPr>
    </w:lvl>
    <w:lvl w:ilvl="2" w:tentative="0">
      <w:start w:val="0"/>
      <w:numFmt w:val="bullet"/>
      <w:lvlText w:val="•"/>
      <w:lvlJc w:val="left"/>
      <w:pPr>
        <w:tabs>
          <w:tab w:val="left" w:pos="2160"/>
        </w:tabs>
        <w:ind w:left="2160" w:hanging="360"/>
      </w:pPr>
      <w:rPr>
        <w:rFonts w:hint="default" w:ascii="Arial" w:hAnsi="Arial" w:cs="Arial"/>
      </w:rPr>
    </w:lvl>
    <w:lvl w:ilvl="3" w:tentative="0">
      <w:start w:val="0"/>
      <w:numFmt w:val="bullet"/>
      <w:lvlText w:val="•"/>
      <w:lvlJc w:val="left"/>
      <w:pPr>
        <w:tabs>
          <w:tab w:val="left" w:pos="2880"/>
        </w:tabs>
        <w:ind w:left="2880" w:hanging="360"/>
      </w:pPr>
      <w:rPr>
        <w:rFonts w:hint="default" w:ascii="Arial" w:hAnsi="Arial" w:cs="Arial"/>
      </w:rPr>
    </w:lvl>
    <w:lvl w:ilvl="4" w:tentative="0">
      <w:start w:val="1"/>
      <w:numFmt w:val="bullet"/>
      <w:lvlText w:val="•"/>
      <w:lvlJc w:val="left"/>
      <w:pPr>
        <w:tabs>
          <w:tab w:val="left" w:pos="3600"/>
        </w:tabs>
        <w:ind w:left="3600" w:hanging="360"/>
      </w:pPr>
      <w:rPr>
        <w:rFonts w:hint="default" w:ascii="Arial" w:hAnsi="Arial" w:cs="Arial"/>
      </w:rPr>
    </w:lvl>
    <w:lvl w:ilvl="5" w:tentative="0">
      <w:start w:val="1"/>
      <w:numFmt w:val="bullet"/>
      <w:lvlText w:val="•"/>
      <w:lvlJc w:val="left"/>
      <w:pPr>
        <w:tabs>
          <w:tab w:val="left" w:pos="4320"/>
        </w:tabs>
        <w:ind w:left="4320" w:hanging="360"/>
      </w:pPr>
      <w:rPr>
        <w:rFonts w:hint="default" w:ascii="Arial" w:hAnsi="Arial" w:cs="Arial"/>
      </w:rPr>
    </w:lvl>
    <w:lvl w:ilvl="6" w:tentative="0">
      <w:start w:val="1"/>
      <w:numFmt w:val="bullet"/>
      <w:lvlText w:val="•"/>
      <w:lvlJc w:val="left"/>
      <w:pPr>
        <w:tabs>
          <w:tab w:val="left" w:pos="5040"/>
        </w:tabs>
        <w:ind w:left="5040" w:hanging="360"/>
      </w:pPr>
      <w:rPr>
        <w:rFonts w:hint="default" w:ascii="Arial" w:hAnsi="Arial" w:cs="Arial"/>
      </w:rPr>
    </w:lvl>
    <w:lvl w:ilvl="7" w:tentative="0">
      <w:start w:val="1"/>
      <w:numFmt w:val="bullet"/>
      <w:lvlText w:val="•"/>
      <w:lvlJc w:val="left"/>
      <w:pPr>
        <w:tabs>
          <w:tab w:val="left" w:pos="5760"/>
        </w:tabs>
        <w:ind w:left="5760" w:hanging="360"/>
      </w:pPr>
      <w:rPr>
        <w:rFonts w:hint="default" w:ascii="Arial" w:hAnsi="Arial" w:cs="Arial"/>
      </w:rPr>
    </w:lvl>
    <w:lvl w:ilvl="8" w:tentative="0">
      <w:start w:val="1"/>
      <w:numFmt w:val="bullet"/>
      <w:lvlText w:val="•"/>
      <w:lvlJc w:val="left"/>
      <w:pPr>
        <w:tabs>
          <w:tab w:val="left" w:pos="6480"/>
        </w:tabs>
        <w:ind w:left="6480" w:hanging="360"/>
      </w:pPr>
      <w:rPr>
        <w:rFonts w:hint="default" w:ascii="Arial" w:hAnsi="Arial" w:cs="Arial"/>
      </w:rPr>
    </w:lvl>
  </w:abstractNum>
  <w:abstractNum w:abstractNumId="2">
    <w:nsid w:val="CFFAED61"/>
    <w:multiLevelType w:val="multilevel"/>
    <w:tmpl w:val="CFFAED61"/>
    <w:lvl w:ilvl="0" w:tentative="0">
      <w:start w:val="1"/>
      <w:numFmt w:val="bullet"/>
      <w:lvlText w:val=""/>
      <w:lvlJc w:val="left"/>
      <w:pPr>
        <w:tabs>
          <w:tab w:val="left" w:pos="420"/>
        </w:tabs>
        <w:ind w:left="420" w:leftChars="0" w:hanging="420" w:firstLineChars="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3">
    <w:nsid w:val="EFF45439"/>
    <w:multiLevelType w:val="singleLevel"/>
    <w:tmpl w:val="EFF45439"/>
    <w:lvl w:ilvl="0" w:tentative="0">
      <w:start w:val="1"/>
      <w:numFmt w:val="decimal"/>
      <w:suff w:val="space"/>
      <w:lvlText w:val="[%1]"/>
      <w:lvlJc w:val="left"/>
    </w:lvl>
  </w:abstractNum>
  <w:abstractNum w:abstractNumId="4">
    <w:nsid w:val="FDFDBD19"/>
    <w:multiLevelType w:val="singleLevel"/>
    <w:tmpl w:val="FDFDBD19"/>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5">
    <w:nsid w:val="FFB64C55"/>
    <w:multiLevelType w:val="singleLevel"/>
    <w:tmpl w:val="FFB64C55"/>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6">
    <w:nsid w:val="FFBDBBD2"/>
    <w:multiLevelType w:val="singleLevel"/>
    <w:tmpl w:val="FFBDBBD2"/>
    <w:lvl w:ilvl="0" w:tentative="0">
      <w:start w:val="1"/>
      <w:numFmt w:val="bullet"/>
      <w:lvlText w:val="●"/>
      <w:lvlJc w:val="left"/>
      <w:pPr>
        <w:tabs>
          <w:tab w:val="left" w:pos="420"/>
        </w:tabs>
        <w:ind w:left="418" w:leftChars="0" w:hanging="418" w:firstLineChars="0"/>
      </w:pPr>
      <w:rPr>
        <w:rFonts w:hint="default" w:ascii="Arial" w:hAnsi="Arial" w:cs="Arial"/>
      </w:rPr>
    </w:lvl>
  </w:abstractNum>
  <w:abstractNum w:abstractNumId="7">
    <w:nsid w:val="FFDCB817"/>
    <w:multiLevelType w:val="multilevel"/>
    <w:tmpl w:val="FFDCB817"/>
    <w:lvl w:ilvl="0" w:tentative="0">
      <w:start w:val="1"/>
      <w:numFmt w:val="decimal"/>
      <w:suff w:val="space"/>
      <w:lvlText w:val="%1."/>
      <w:lvlJc w:val="left"/>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Roman"/>
      <w:lvlText w:val="%3."/>
      <w:lvlJc w:val="left"/>
      <w:pPr>
        <w:tabs>
          <w:tab w:val="left" w:pos="1260"/>
        </w:tabs>
        <w:ind w:left="1260" w:leftChars="0" w:hanging="420" w:firstLineChars="0"/>
      </w:pPr>
      <w:rPr>
        <w:rFonts w:hint="default"/>
      </w:rPr>
    </w:lvl>
    <w:lvl w:ilvl="3" w:tentative="0">
      <w:start w:val="1"/>
      <w:numFmt w:val="decimal"/>
      <w:lvlText w:val="%4."/>
      <w:lvlJc w:val="left"/>
      <w:pPr>
        <w:tabs>
          <w:tab w:val="left" w:pos="1680"/>
        </w:tabs>
        <w:ind w:left="1680" w:leftChars="0" w:hanging="420" w:firstLineChars="0"/>
      </w:pPr>
      <w:rPr>
        <w:rFonts w:hint="default"/>
      </w:rPr>
    </w:lvl>
    <w:lvl w:ilvl="4" w:tentative="0">
      <w:start w:val="1"/>
      <w:numFmt w:val="lowerLetter"/>
      <w:lvlText w:val="%5)"/>
      <w:lvlJc w:val="left"/>
      <w:pPr>
        <w:tabs>
          <w:tab w:val="left" w:pos="2100"/>
        </w:tabs>
        <w:ind w:left="2100" w:leftChars="0" w:hanging="420" w:firstLineChars="0"/>
      </w:pPr>
      <w:rPr>
        <w:rFonts w:hint="default"/>
      </w:rPr>
    </w:lvl>
    <w:lvl w:ilvl="5" w:tentative="0">
      <w:start w:val="1"/>
      <w:numFmt w:val="lowerRoman"/>
      <w:lvlText w:val="%6."/>
      <w:lvlJc w:val="left"/>
      <w:pPr>
        <w:tabs>
          <w:tab w:val="left" w:pos="2520"/>
        </w:tabs>
        <w:ind w:left="2520" w:leftChars="0" w:hanging="420" w:firstLineChars="0"/>
      </w:pPr>
      <w:rPr>
        <w:rFonts w:hint="default"/>
      </w:rPr>
    </w:lvl>
    <w:lvl w:ilvl="6" w:tentative="0">
      <w:start w:val="1"/>
      <w:numFmt w:val="decimal"/>
      <w:lvlText w:val="%7."/>
      <w:lvlJc w:val="left"/>
      <w:pPr>
        <w:tabs>
          <w:tab w:val="left" w:pos="2940"/>
        </w:tabs>
        <w:ind w:left="2940" w:leftChars="0" w:hanging="420" w:firstLineChars="0"/>
      </w:pPr>
      <w:rPr>
        <w:rFonts w:hint="default"/>
      </w:rPr>
    </w:lvl>
    <w:lvl w:ilvl="7" w:tentative="0">
      <w:start w:val="1"/>
      <w:numFmt w:val="lowerLetter"/>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8">
    <w:nsid w:val="FFEF73C4"/>
    <w:multiLevelType w:val="singleLevel"/>
    <w:tmpl w:val="FFEF73C4"/>
    <w:lvl w:ilvl="0" w:tentative="0">
      <w:start w:val="1"/>
      <w:numFmt w:val="decimal"/>
      <w:suff w:val="space"/>
      <w:lvlText w:val="%1."/>
      <w:lvlJc w:val="left"/>
    </w:lvl>
  </w:abstractNum>
  <w:abstractNum w:abstractNumId="9">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1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9"/>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052A4D5C"/>
    <w:multiLevelType w:val="multilevel"/>
    <w:tmpl w:val="052A4D5C"/>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13">
    <w:nsid w:val="50BC10C2"/>
    <w:multiLevelType w:val="multilevel"/>
    <w:tmpl w:val="50BC10C2"/>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4">
    <w:nsid w:val="50F10317"/>
    <w:multiLevelType w:val="multilevel"/>
    <w:tmpl w:val="50F10317"/>
    <w:lvl w:ilvl="0" w:tentative="0">
      <w:start w:val="1"/>
      <w:numFmt w:val="bullet"/>
      <w:lvlText w:val=""/>
      <w:lvlJc w:val="left"/>
      <w:pPr>
        <w:tabs>
          <w:tab w:val="left" w:pos="720"/>
        </w:tabs>
        <w:ind w:left="360" w:hanging="360"/>
      </w:pPr>
      <w:rPr>
        <w:rFonts w:ascii="Symbol" w:hAnsi="Symbol" w:eastAsia="Batang"/>
      </w:rPr>
    </w:lvl>
    <w:lvl w:ilvl="1" w:tentative="0">
      <w:start w:val="1"/>
      <w:numFmt w:val="bullet"/>
      <w:lvlText w:val="o"/>
      <w:lvlJc w:val="left"/>
      <w:pPr>
        <w:tabs>
          <w:tab w:val="left" w:pos="720"/>
        </w:tabs>
        <w:ind w:left="720" w:hanging="360"/>
      </w:pPr>
      <w:rPr>
        <w:rFonts w:hint="default" w:ascii="Courier New" w:hAnsi="Courier New" w:cs="Courier New"/>
      </w:rPr>
    </w:lvl>
    <w:lvl w:ilvl="2" w:tentative="0">
      <w:start w:val="1"/>
      <w:numFmt w:val="bullet"/>
      <w:lvlText w:val=""/>
      <w:lvlJc w:val="left"/>
      <w:pPr>
        <w:tabs>
          <w:tab w:val="left" w:pos="1440"/>
        </w:tabs>
        <w:ind w:left="1440" w:hanging="360"/>
      </w:pPr>
      <w:rPr>
        <w:rFonts w:hint="default" w:ascii="Wingdings" w:hAnsi="Wingdings"/>
      </w:rPr>
    </w:lvl>
    <w:lvl w:ilvl="3" w:tentative="0">
      <w:start w:val="1"/>
      <w:numFmt w:val="bullet"/>
      <w:lvlText w:val=""/>
      <w:lvlJc w:val="left"/>
      <w:pPr>
        <w:tabs>
          <w:tab w:val="left" w:pos="2160"/>
        </w:tabs>
        <w:ind w:left="2160" w:hanging="360"/>
      </w:pPr>
      <w:rPr>
        <w:rFonts w:hint="default" w:ascii="Symbol" w:hAnsi="Symbol"/>
      </w:rPr>
    </w:lvl>
    <w:lvl w:ilvl="4" w:tentative="0">
      <w:start w:val="1"/>
      <w:numFmt w:val="bullet"/>
      <w:lvlText w:val="o"/>
      <w:lvlJc w:val="left"/>
      <w:pPr>
        <w:tabs>
          <w:tab w:val="left" w:pos="2880"/>
        </w:tabs>
        <w:ind w:left="2880" w:hanging="360"/>
      </w:pPr>
      <w:rPr>
        <w:rFonts w:hint="default" w:ascii="Courier New" w:hAnsi="Courier New" w:cs="Courier New"/>
      </w:rPr>
    </w:lvl>
    <w:lvl w:ilvl="5" w:tentative="0">
      <w:start w:val="1"/>
      <w:numFmt w:val="bullet"/>
      <w:lvlText w:val=""/>
      <w:lvlJc w:val="left"/>
      <w:pPr>
        <w:tabs>
          <w:tab w:val="left" w:pos="3600"/>
        </w:tabs>
        <w:ind w:left="3600" w:hanging="360"/>
      </w:pPr>
      <w:rPr>
        <w:rFonts w:hint="default" w:ascii="Wingdings" w:hAnsi="Wingdings"/>
      </w:rPr>
    </w:lvl>
    <w:lvl w:ilvl="6" w:tentative="0">
      <w:start w:val="1"/>
      <w:numFmt w:val="bullet"/>
      <w:lvlText w:val=""/>
      <w:lvlJc w:val="left"/>
      <w:pPr>
        <w:tabs>
          <w:tab w:val="left" w:pos="4320"/>
        </w:tabs>
        <w:ind w:left="4320" w:hanging="360"/>
      </w:pPr>
      <w:rPr>
        <w:rFonts w:hint="default" w:ascii="Symbol" w:hAnsi="Symbol"/>
      </w:rPr>
    </w:lvl>
    <w:lvl w:ilvl="7" w:tentative="0">
      <w:start w:val="1"/>
      <w:numFmt w:val="bullet"/>
      <w:lvlText w:val="o"/>
      <w:lvlJc w:val="left"/>
      <w:pPr>
        <w:tabs>
          <w:tab w:val="left" w:pos="5040"/>
        </w:tabs>
        <w:ind w:left="5040" w:hanging="360"/>
      </w:pPr>
      <w:rPr>
        <w:rFonts w:hint="default" w:ascii="Courier New" w:hAnsi="Courier New" w:cs="Courier New"/>
      </w:rPr>
    </w:lvl>
    <w:lvl w:ilvl="8" w:tentative="0">
      <w:start w:val="1"/>
      <w:numFmt w:val="bullet"/>
      <w:lvlText w:val=""/>
      <w:lvlJc w:val="left"/>
      <w:pPr>
        <w:tabs>
          <w:tab w:val="left" w:pos="5760"/>
        </w:tabs>
        <w:ind w:left="5760" w:hanging="360"/>
      </w:pPr>
      <w:rPr>
        <w:rFonts w:hint="default" w:ascii="Wingdings" w:hAnsi="Wingdings"/>
      </w:rPr>
    </w:lvl>
  </w:abstractNum>
  <w:abstractNum w:abstractNumId="15">
    <w:nsid w:val="6509483D"/>
    <w:multiLevelType w:val="multilevel"/>
    <w:tmpl w:val="6509483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0146DC0"/>
    <w:multiLevelType w:val="multilevel"/>
    <w:tmpl w:val="70146DC0"/>
    <w:lvl w:ilvl="0" w:tentative="0">
      <w:start w:val="1"/>
      <w:numFmt w:val="bullet"/>
      <w:pStyle w:val="54"/>
      <w:lvlText w:val=""/>
      <w:lvlJc w:val="left"/>
      <w:pPr>
        <w:tabs>
          <w:tab w:val="left" w:pos="1619"/>
        </w:tabs>
        <w:ind w:left="1619" w:hanging="360"/>
      </w:pPr>
      <w:rPr>
        <w:rFonts w:hint="default" w:ascii="Symbol" w:hAnsi="Symbol"/>
        <w:b/>
        <w:i w:val="0"/>
        <w:strike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D1C7E56"/>
    <w:multiLevelType w:val="multilevel"/>
    <w:tmpl w:val="7D1C7E56"/>
    <w:lvl w:ilvl="0" w:tentative="0">
      <w:start w:val="1"/>
      <w:numFmt w:val="bullet"/>
      <w:lvlText w:val=""/>
      <w:lvlJc w:val="left"/>
      <w:pPr>
        <w:tabs>
          <w:tab w:val="left" w:pos="420"/>
        </w:tabs>
        <w:ind w:left="1140" w:hanging="360"/>
      </w:pPr>
      <w:rPr>
        <w:rFonts w:hint="default" w:ascii="Symbol" w:hAnsi="Symbol"/>
      </w:rPr>
    </w:lvl>
    <w:lvl w:ilvl="1" w:tentative="0">
      <w:start w:val="1"/>
      <w:numFmt w:val="bullet"/>
      <w:lvlText w:val="o"/>
      <w:lvlJc w:val="left"/>
      <w:pPr>
        <w:tabs>
          <w:tab w:val="left" w:pos="420"/>
        </w:tabs>
        <w:ind w:left="1860" w:hanging="360"/>
      </w:pPr>
      <w:rPr>
        <w:rFonts w:hint="default" w:ascii="Courier New" w:hAnsi="Courier New" w:cs="Courier New"/>
      </w:rPr>
    </w:lvl>
    <w:lvl w:ilvl="2" w:tentative="0">
      <w:start w:val="1"/>
      <w:numFmt w:val="bullet"/>
      <w:lvlText w:val=""/>
      <w:lvlJc w:val="left"/>
      <w:pPr>
        <w:tabs>
          <w:tab w:val="left" w:pos="420"/>
        </w:tabs>
        <w:ind w:left="2580" w:hanging="360"/>
      </w:pPr>
      <w:rPr>
        <w:rFonts w:hint="default" w:ascii="Wingdings" w:hAnsi="Wingdings"/>
      </w:rPr>
    </w:lvl>
    <w:lvl w:ilvl="3" w:tentative="0">
      <w:start w:val="1"/>
      <w:numFmt w:val="bullet"/>
      <w:lvlText w:val=""/>
      <w:lvlJc w:val="left"/>
      <w:pPr>
        <w:tabs>
          <w:tab w:val="left" w:pos="420"/>
        </w:tabs>
        <w:ind w:left="3300" w:hanging="360"/>
      </w:pPr>
      <w:rPr>
        <w:rFonts w:hint="default" w:ascii="Symbol" w:hAnsi="Symbol"/>
      </w:rPr>
    </w:lvl>
    <w:lvl w:ilvl="4" w:tentative="0">
      <w:start w:val="1"/>
      <w:numFmt w:val="bullet"/>
      <w:lvlText w:val="o"/>
      <w:lvlJc w:val="left"/>
      <w:pPr>
        <w:tabs>
          <w:tab w:val="left" w:pos="420"/>
        </w:tabs>
        <w:ind w:left="4020" w:hanging="360"/>
      </w:pPr>
      <w:rPr>
        <w:rFonts w:hint="default" w:ascii="Courier New" w:hAnsi="Courier New" w:cs="Courier New"/>
      </w:rPr>
    </w:lvl>
    <w:lvl w:ilvl="5" w:tentative="0">
      <w:start w:val="1"/>
      <w:numFmt w:val="bullet"/>
      <w:lvlText w:val=""/>
      <w:lvlJc w:val="left"/>
      <w:pPr>
        <w:tabs>
          <w:tab w:val="left" w:pos="420"/>
        </w:tabs>
        <w:ind w:left="4740" w:hanging="360"/>
      </w:pPr>
      <w:rPr>
        <w:rFonts w:hint="default" w:ascii="Wingdings" w:hAnsi="Wingdings"/>
      </w:rPr>
    </w:lvl>
    <w:lvl w:ilvl="6" w:tentative="0">
      <w:start w:val="1"/>
      <w:numFmt w:val="bullet"/>
      <w:lvlText w:val=""/>
      <w:lvlJc w:val="left"/>
      <w:pPr>
        <w:tabs>
          <w:tab w:val="left" w:pos="420"/>
        </w:tabs>
        <w:ind w:left="5460" w:hanging="360"/>
      </w:pPr>
      <w:rPr>
        <w:rFonts w:hint="default" w:ascii="Symbol" w:hAnsi="Symbol"/>
      </w:rPr>
    </w:lvl>
    <w:lvl w:ilvl="7" w:tentative="0">
      <w:start w:val="1"/>
      <w:numFmt w:val="bullet"/>
      <w:lvlText w:val="o"/>
      <w:lvlJc w:val="left"/>
      <w:pPr>
        <w:tabs>
          <w:tab w:val="left" w:pos="420"/>
        </w:tabs>
        <w:ind w:left="6180" w:hanging="360"/>
      </w:pPr>
      <w:rPr>
        <w:rFonts w:hint="default" w:ascii="Courier New" w:hAnsi="Courier New" w:cs="Courier New"/>
      </w:rPr>
    </w:lvl>
    <w:lvl w:ilvl="8" w:tentative="0">
      <w:start w:val="1"/>
      <w:numFmt w:val="bullet"/>
      <w:lvlText w:val=""/>
      <w:lvlJc w:val="left"/>
      <w:pPr>
        <w:tabs>
          <w:tab w:val="left" w:pos="420"/>
        </w:tabs>
        <w:ind w:left="6900" w:hanging="360"/>
      </w:pPr>
      <w:rPr>
        <w:rFonts w:hint="default" w:ascii="Wingdings" w:hAnsi="Wingdings"/>
      </w:rPr>
    </w:lvl>
  </w:abstractNum>
  <w:num w:numId="1">
    <w:abstractNumId w:val="12"/>
  </w:num>
  <w:num w:numId="2">
    <w:abstractNumId w:val="10"/>
  </w:num>
  <w:num w:numId="3">
    <w:abstractNumId w:val="16"/>
  </w:num>
  <w:num w:numId="4">
    <w:abstractNumId w:val="9"/>
  </w:num>
  <w:num w:numId="5">
    <w:abstractNumId w:val="1"/>
  </w:num>
  <w:num w:numId="6">
    <w:abstractNumId w:val="15"/>
  </w:num>
  <w:num w:numId="7">
    <w:abstractNumId w:val="7"/>
  </w:num>
  <w:num w:numId="8">
    <w:abstractNumId w:val="11"/>
  </w:num>
  <w:num w:numId="9">
    <w:abstractNumId w:val="14"/>
  </w:num>
  <w:num w:numId="10">
    <w:abstractNumId w:val="4"/>
  </w:num>
  <w:num w:numId="11">
    <w:abstractNumId w:val="6"/>
  </w:num>
  <w:num w:numId="12">
    <w:abstractNumId w:val="13"/>
  </w:num>
  <w:num w:numId="13">
    <w:abstractNumId w:val="8"/>
  </w:num>
  <w:num w:numId="14">
    <w:abstractNumId w:val="5"/>
  </w:num>
  <w:num w:numId="15">
    <w:abstractNumId w:val="17"/>
  </w:num>
  <w:num w:numId="16">
    <w:abstractNumId w:val="2"/>
  </w:num>
  <w:num w:numId="17">
    <w:abstractNumId w:val="0"/>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6"/>
  <w:doNotDisplayPageBoundaries w:val="1"/>
  <w:bordersDoNotSurroundHeader w:val="0"/>
  <w:bordersDoNotSurroundFooter w:val="0"/>
  <w:documentProtection w:enforcement="0"/>
  <w:defaultTabStop w:val="799"/>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TZkYjgwNGI5YTczMzlhZmQ0NTkzZDkyNGQyYjAifQ=="/>
  </w:docVars>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96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E570F"/>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2393"/>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23FD6"/>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56C51"/>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65AC9"/>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0851"/>
    <w:rsid w:val="00792320"/>
    <w:rsid w:val="007924C0"/>
    <w:rsid w:val="00792DD6"/>
    <w:rsid w:val="007948B6"/>
    <w:rsid w:val="007A0AA0"/>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44340"/>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1B9"/>
    <w:rsid w:val="008F7720"/>
    <w:rsid w:val="008F7C25"/>
    <w:rsid w:val="0090517A"/>
    <w:rsid w:val="009075A4"/>
    <w:rsid w:val="009103DB"/>
    <w:rsid w:val="00911042"/>
    <w:rsid w:val="009117D5"/>
    <w:rsid w:val="0091240F"/>
    <w:rsid w:val="0091254E"/>
    <w:rsid w:val="00913EE3"/>
    <w:rsid w:val="009170A8"/>
    <w:rsid w:val="0092050C"/>
    <w:rsid w:val="00924E2C"/>
    <w:rsid w:val="00926DAE"/>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8790F"/>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B5E0A"/>
    <w:rsid w:val="00EC7B40"/>
    <w:rsid w:val="00ED034C"/>
    <w:rsid w:val="00ED2E01"/>
    <w:rsid w:val="00ED55AE"/>
    <w:rsid w:val="00ED6F25"/>
    <w:rsid w:val="00EE1DB6"/>
    <w:rsid w:val="00EF1AAC"/>
    <w:rsid w:val="00EF31D8"/>
    <w:rsid w:val="00EF4F07"/>
    <w:rsid w:val="00EF5EC3"/>
    <w:rsid w:val="00EF6036"/>
    <w:rsid w:val="00F000D6"/>
    <w:rsid w:val="00F0023E"/>
    <w:rsid w:val="00F04B3C"/>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3E788C8"/>
    <w:rsid w:val="05879CE7"/>
    <w:rsid w:val="07B06929"/>
    <w:rsid w:val="08FD7B26"/>
    <w:rsid w:val="0BBF8B0D"/>
    <w:rsid w:val="0DAF83C9"/>
    <w:rsid w:val="0DFD8EB1"/>
    <w:rsid w:val="0E674F9E"/>
    <w:rsid w:val="0EBD3485"/>
    <w:rsid w:val="0EDC7F91"/>
    <w:rsid w:val="0EDEE9EA"/>
    <w:rsid w:val="0EFF1779"/>
    <w:rsid w:val="0F7CD22B"/>
    <w:rsid w:val="0FB3E401"/>
    <w:rsid w:val="0FFE5472"/>
    <w:rsid w:val="0FFF0773"/>
    <w:rsid w:val="13730B07"/>
    <w:rsid w:val="147AA400"/>
    <w:rsid w:val="147DE51A"/>
    <w:rsid w:val="14FBB54E"/>
    <w:rsid w:val="15EEA2FF"/>
    <w:rsid w:val="15EFE046"/>
    <w:rsid w:val="17BFD611"/>
    <w:rsid w:val="17F9062F"/>
    <w:rsid w:val="1AF86E53"/>
    <w:rsid w:val="1B994B52"/>
    <w:rsid w:val="1BAF699E"/>
    <w:rsid w:val="1BBDB454"/>
    <w:rsid w:val="1BBF9C7A"/>
    <w:rsid w:val="1BD734F6"/>
    <w:rsid w:val="1BF69EBB"/>
    <w:rsid w:val="1BF7A651"/>
    <w:rsid w:val="1C37C051"/>
    <w:rsid w:val="1D75F5E7"/>
    <w:rsid w:val="1DE9B2F5"/>
    <w:rsid w:val="1DFF0729"/>
    <w:rsid w:val="1E2F022E"/>
    <w:rsid w:val="1E7F23EB"/>
    <w:rsid w:val="1EAF1FCE"/>
    <w:rsid w:val="1EBF7711"/>
    <w:rsid w:val="1EFDBDE1"/>
    <w:rsid w:val="1EFF25E2"/>
    <w:rsid w:val="1F33C24C"/>
    <w:rsid w:val="1F6B2D93"/>
    <w:rsid w:val="1F6D049A"/>
    <w:rsid w:val="1F775BE1"/>
    <w:rsid w:val="1F7B7F14"/>
    <w:rsid w:val="1FD204E0"/>
    <w:rsid w:val="1FD6C026"/>
    <w:rsid w:val="1FD7F063"/>
    <w:rsid w:val="1FEB3EF8"/>
    <w:rsid w:val="1FED06CB"/>
    <w:rsid w:val="1FED6422"/>
    <w:rsid w:val="1FF72DD9"/>
    <w:rsid w:val="1FF7A25B"/>
    <w:rsid w:val="1FFBDF12"/>
    <w:rsid w:val="1FFDEF79"/>
    <w:rsid w:val="1FFEED67"/>
    <w:rsid w:val="22FF78C6"/>
    <w:rsid w:val="23CF298A"/>
    <w:rsid w:val="23FBA743"/>
    <w:rsid w:val="23FEF8A1"/>
    <w:rsid w:val="2695DFB6"/>
    <w:rsid w:val="26C7F853"/>
    <w:rsid w:val="26CF4810"/>
    <w:rsid w:val="279F6683"/>
    <w:rsid w:val="27DF385C"/>
    <w:rsid w:val="27F24944"/>
    <w:rsid w:val="27F99F20"/>
    <w:rsid w:val="28EF4FF4"/>
    <w:rsid w:val="2977D237"/>
    <w:rsid w:val="29FC8886"/>
    <w:rsid w:val="29FFF31D"/>
    <w:rsid w:val="2AEF77E0"/>
    <w:rsid w:val="2BDE8151"/>
    <w:rsid w:val="2BF6B4B6"/>
    <w:rsid w:val="2C3F93BC"/>
    <w:rsid w:val="2CE9D289"/>
    <w:rsid w:val="2CFF2909"/>
    <w:rsid w:val="2D6D8DA4"/>
    <w:rsid w:val="2D79430D"/>
    <w:rsid w:val="2DF30B90"/>
    <w:rsid w:val="2E0C0C10"/>
    <w:rsid w:val="2EE7BC9A"/>
    <w:rsid w:val="2EF746E8"/>
    <w:rsid w:val="2F1EC623"/>
    <w:rsid w:val="2F5EF5C0"/>
    <w:rsid w:val="2F7FF857"/>
    <w:rsid w:val="2F950E0F"/>
    <w:rsid w:val="2FBD2F8E"/>
    <w:rsid w:val="2FD768FE"/>
    <w:rsid w:val="2FDBBD1E"/>
    <w:rsid w:val="2FDD9AEC"/>
    <w:rsid w:val="2FE82A0E"/>
    <w:rsid w:val="2FEEBA5C"/>
    <w:rsid w:val="2FF7F60A"/>
    <w:rsid w:val="2FFF79D7"/>
    <w:rsid w:val="30DF1EFF"/>
    <w:rsid w:val="30EDC6B7"/>
    <w:rsid w:val="319C3577"/>
    <w:rsid w:val="31DFCDAD"/>
    <w:rsid w:val="32FF416C"/>
    <w:rsid w:val="337F41C1"/>
    <w:rsid w:val="337F4788"/>
    <w:rsid w:val="33F616F0"/>
    <w:rsid w:val="33F6B5CB"/>
    <w:rsid w:val="33FF0E88"/>
    <w:rsid w:val="33FF5807"/>
    <w:rsid w:val="33FF69AA"/>
    <w:rsid w:val="35D528F1"/>
    <w:rsid w:val="35EF04C1"/>
    <w:rsid w:val="35F7F1BF"/>
    <w:rsid w:val="36B22C44"/>
    <w:rsid w:val="36F7CFC3"/>
    <w:rsid w:val="36FDF798"/>
    <w:rsid w:val="36FFD602"/>
    <w:rsid w:val="377A98E9"/>
    <w:rsid w:val="377DD044"/>
    <w:rsid w:val="377F09D3"/>
    <w:rsid w:val="377F5878"/>
    <w:rsid w:val="37BB1548"/>
    <w:rsid w:val="37BF247B"/>
    <w:rsid w:val="37DF2AF4"/>
    <w:rsid w:val="37F67503"/>
    <w:rsid w:val="37F90F99"/>
    <w:rsid w:val="37FD87F9"/>
    <w:rsid w:val="37FEAF98"/>
    <w:rsid w:val="37FEC418"/>
    <w:rsid w:val="38B53B6C"/>
    <w:rsid w:val="38CE690A"/>
    <w:rsid w:val="38F6B673"/>
    <w:rsid w:val="397F7985"/>
    <w:rsid w:val="39BE9483"/>
    <w:rsid w:val="39BFAB4C"/>
    <w:rsid w:val="39CFB70F"/>
    <w:rsid w:val="39DD5E0F"/>
    <w:rsid w:val="39F9CE39"/>
    <w:rsid w:val="39FEBD61"/>
    <w:rsid w:val="3A3F818C"/>
    <w:rsid w:val="3ABF4621"/>
    <w:rsid w:val="3AF305FD"/>
    <w:rsid w:val="3AF330CA"/>
    <w:rsid w:val="3B2CFA17"/>
    <w:rsid w:val="3B3F9D74"/>
    <w:rsid w:val="3B5766D0"/>
    <w:rsid w:val="3B577DAA"/>
    <w:rsid w:val="3B7794D9"/>
    <w:rsid w:val="3B7F5679"/>
    <w:rsid w:val="3B8C248F"/>
    <w:rsid w:val="3BB99D93"/>
    <w:rsid w:val="3BC79846"/>
    <w:rsid w:val="3BD3FAF9"/>
    <w:rsid w:val="3BDBDE62"/>
    <w:rsid w:val="3BEA3F04"/>
    <w:rsid w:val="3BED9C8E"/>
    <w:rsid w:val="3BFB7E49"/>
    <w:rsid w:val="3BFB7EBE"/>
    <w:rsid w:val="3C2740AD"/>
    <w:rsid w:val="3C3CC127"/>
    <w:rsid w:val="3C4E7C6E"/>
    <w:rsid w:val="3C633C36"/>
    <w:rsid w:val="3CA6E36D"/>
    <w:rsid w:val="3CE8719E"/>
    <w:rsid w:val="3D5F5C10"/>
    <w:rsid w:val="3D7D5FC7"/>
    <w:rsid w:val="3D7E496F"/>
    <w:rsid w:val="3D7F049A"/>
    <w:rsid w:val="3DBE8210"/>
    <w:rsid w:val="3DBF4FAA"/>
    <w:rsid w:val="3DC9312B"/>
    <w:rsid w:val="3DCF5DFF"/>
    <w:rsid w:val="3DDB1B38"/>
    <w:rsid w:val="3DF5144E"/>
    <w:rsid w:val="3DF654B1"/>
    <w:rsid w:val="3DFBF992"/>
    <w:rsid w:val="3DFE77EC"/>
    <w:rsid w:val="3DFF1DA5"/>
    <w:rsid w:val="3DFF559E"/>
    <w:rsid w:val="3E6636B3"/>
    <w:rsid w:val="3E6FC5DD"/>
    <w:rsid w:val="3E7F91DC"/>
    <w:rsid w:val="3E9FCFF6"/>
    <w:rsid w:val="3EAA6DB7"/>
    <w:rsid w:val="3EB748FA"/>
    <w:rsid w:val="3EBB0398"/>
    <w:rsid w:val="3ED726DB"/>
    <w:rsid w:val="3EDF97D5"/>
    <w:rsid w:val="3EF14C0A"/>
    <w:rsid w:val="3EF34DBE"/>
    <w:rsid w:val="3EF678D2"/>
    <w:rsid w:val="3EFD4950"/>
    <w:rsid w:val="3EFE3C71"/>
    <w:rsid w:val="3F377FF2"/>
    <w:rsid w:val="3F5617EE"/>
    <w:rsid w:val="3F5FDCD5"/>
    <w:rsid w:val="3F72562B"/>
    <w:rsid w:val="3F7AB7E9"/>
    <w:rsid w:val="3F7ED827"/>
    <w:rsid w:val="3F7FCDC4"/>
    <w:rsid w:val="3F7FE109"/>
    <w:rsid w:val="3F8F2A80"/>
    <w:rsid w:val="3F91CA9D"/>
    <w:rsid w:val="3FB721F0"/>
    <w:rsid w:val="3FBD4D68"/>
    <w:rsid w:val="3FBE1307"/>
    <w:rsid w:val="3FBF2BFD"/>
    <w:rsid w:val="3FBF7A2D"/>
    <w:rsid w:val="3FBFB3A5"/>
    <w:rsid w:val="3FCEC248"/>
    <w:rsid w:val="3FCF31D3"/>
    <w:rsid w:val="3FD344E1"/>
    <w:rsid w:val="3FD6237E"/>
    <w:rsid w:val="3FD90DE9"/>
    <w:rsid w:val="3FDB1ADF"/>
    <w:rsid w:val="3FDDC30B"/>
    <w:rsid w:val="3FDF46E0"/>
    <w:rsid w:val="3FE51877"/>
    <w:rsid w:val="3FEF4403"/>
    <w:rsid w:val="3FEFD160"/>
    <w:rsid w:val="3FF46534"/>
    <w:rsid w:val="3FF54319"/>
    <w:rsid w:val="3FF56746"/>
    <w:rsid w:val="3FF702AB"/>
    <w:rsid w:val="3FF7B783"/>
    <w:rsid w:val="3FF7C026"/>
    <w:rsid w:val="3FF94EB4"/>
    <w:rsid w:val="3FFB271A"/>
    <w:rsid w:val="3FFB4A4D"/>
    <w:rsid w:val="3FFBD528"/>
    <w:rsid w:val="3FFC8A23"/>
    <w:rsid w:val="3FFDD334"/>
    <w:rsid w:val="3FFF6319"/>
    <w:rsid w:val="3FFF6C03"/>
    <w:rsid w:val="3FFF8494"/>
    <w:rsid w:val="3FFF86B6"/>
    <w:rsid w:val="43F9A172"/>
    <w:rsid w:val="44C61785"/>
    <w:rsid w:val="44FC4BD0"/>
    <w:rsid w:val="452FC3CB"/>
    <w:rsid w:val="453DE308"/>
    <w:rsid w:val="457F934B"/>
    <w:rsid w:val="45DBD1B7"/>
    <w:rsid w:val="46AED712"/>
    <w:rsid w:val="47D96E85"/>
    <w:rsid w:val="47DE2DC5"/>
    <w:rsid w:val="47DFB884"/>
    <w:rsid w:val="47EF0638"/>
    <w:rsid w:val="49FB4BE2"/>
    <w:rsid w:val="4A9FAE70"/>
    <w:rsid w:val="4AD69411"/>
    <w:rsid w:val="4B778CDA"/>
    <w:rsid w:val="4B959667"/>
    <w:rsid w:val="4BDA8392"/>
    <w:rsid w:val="4BDC4073"/>
    <w:rsid w:val="4BF227E0"/>
    <w:rsid w:val="4BF7E5C2"/>
    <w:rsid w:val="4DBCCFD7"/>
    <w:rsid w:val="4DDF1877"/>
    <w:rsid w:val="4DDF7AC4"/>
    <w:rsid w:val="4DEEDB15"/>
    <w:rsid w:val="4DF3FF07"/>
    <w:rsid w:val="4E755564"/>
    <w:rsid w:val="4E7936A4"/>
    <w:rsid w:val="4EF712F0"/>
    <w:rsid w:val="4EFEFE6E"/>
    <w:rsid w:val="4F372053"/>
    <w:rsid w:val="4F6F8AAB"/>
    <w:rsid w:val="4F7F90DF"/>
    <w:rsid w:val="4FB60BB6"/>
    <w:rsid w:val="4FBD99B9"/>
    <w:rsid w:val="4FBEE766"/>
    <w:rsid w:val="4FD3C6D3"/>
    <w:rsid w:val="4FD711DF"/>
    <w:rsid w:val="4FECF1E1"/>
    <w:rsid w:val="4FF12F21"/>
    <w:rsid w:val="4FF9D025"/>
    <w:rsid w:val="4FFB6291"/>
    <w:rsid w:val="4FFC0B37"/>
    <w:rsid w:val="4FFE4224"/>
    <w:rsid w:val="4FFF26A5"/>
    <w:rsid w:val="4FFF783D"/>
    <w:rsid w:val="51AF5CCE"/>
    <w:rsid w:val="5339AE78"/>
    <w:rsid w:val="53DFC263"/>
    <w:rsid w:val="53FDB2D3"/>
    <w:rsid w:val="55CB2EFD"/>
    <w:rsid w:val="55D82396"/>
    <w:rsid w:val="55DD7587"/>
    <w:rsid w:val="55EEB794"/>
    <w:rsid w:val="55FF3C91"/>
    <w:rsid w:val="565FE91F"/>
    <w:rsid w:val="56ACD66C"/>
    <w:rsid w:val="56BFAAB1"/>
    <w:rsid w:val="56F72AF5"/>
    <w:rsid w:val="571A95BE"/>
    <w:rsid w:val="573BB847"/>
    <w:rsid w:val="573C3171"/>
    <w:rsid w:val="573F501B"/>
    <w:rsid w:val="5756600E"/>
    <w:rsid w:val="57674D23"/>
    <w:rsid w:val="5767D879"/>
    <w:rsid w:val="5775AA1D"/>
    <w:rsid w:val="577E79FF"/>
    <w:rsid w:val="577F4D10"/>
    <w:rsid w:val="579F6F55"/>
    <w:rsid w:val="57AB4673"/>
    <w:rsid w:val="57D76E58"/>
    <w:rsid w:val="57DBEE46"/>
    <w:rsid w:val="57DD3253"/>
    <w:rsid w:val="57ED5633"/>
    <w:rsid w:val="57EE0619"/>
    <w:rsid w:val="57F73268"/>
    <w:rsid w:val="57F9C433"/>
    <w:rsid w:val="587F82E0"/>
    <w:rsid w:val="58BF91EB"/>
    <w:rsid w:val="599DB1E9"/>
    <w:rsid w:val="59A8E7B5"/>
    <w:rsid w:val="59B55CB8"/>
    <w:rsid w:val="59D750EA"/>
    <w:rsid w:val="59DBCD6E"/>
    <w:rsid w:val="59FD8811"/>
    <w:rsid w:val="59FF0F1C"/>
    <w:rsid w:val="59FF8A84"/>
    <w:rsid w:val="5A7E0948"/>
    <w:rsid w:val="5A972D8C"/>
    <w:rsid w:val="5AEFDE15"/>
    <w:rsid w:val="5AFF8414"/>
    <w:rsid w:val="5B17E719"/>
    <w:rsid w:val="5B4706EB"/>
    <w:rsid w:val="5B4BA1EB"/>
    <w:rsid w:val="5B71A858"/>
    <w:rsid w:val="5B7E4391"/>
    <w:rsid w:val="5BBDB666"/>
    <w:rsid w:val="5BD3D9C6"/>
    <w:rsid w:val="5BDE02F0"/>
    <w:rsid w:val="5BF72170"/>
    <w:rsid w:val="5BF7A3A2"/>
    <w:rsid w:val="5BFDBA13"/>
    <w:rsid w:val="5BFF4BA0"/>
    <w:rsid w:val="5BFF8567"/>
    <w:rsid w:val="5BFFA7D8"/>
    <w:rsid w:val="5C7E0323"/>
    <w:rsid w:val="5C9D1F7D"/>
    <w:rsid w:val="5CDF1772"/>
    <w:rsid w:val="5CFFCA91"/>
    <w:rsid w:val="5D776291"/>
    <w:rsid w:val="5D7D479F"/>
    <w:rsid w:val="5D8E6B2D"/>
    <w:rsid w:val="5D9F5293"/>
    <w:rsid w:val="5DBB6EE0"/>
    <w:rsid w:val="5DCE9F77"/>
    <w:rsid w:val="5DEB112B"/>
    <w:rsid w:val="5DEF6940"/>
    <w:rsid w:val="5DF50D32"/>
    <w:rsid w:val="5DFAB916"/>
    <w:rsid w:val="5DFFE4E3"/>
    <w:rsid w:val="5E5F8B30"/>
    <w:rsid w:val="5E670DBD"/>
    <w:rsid w:val="5EAF39CB"/>
    <w:rsid w:val="5EDEBCF0"/>
    <w:rsid w:val="5EE7E766"/>
    <w:rsid w:val="5EEF237A"/>
    <w:rsid w:val="5EFB377E"/>
    <w:rsid w:val="5EFBC75A"/>
    <w:rsid w:val="5EFE0314"/>
    <w:rsid w:val="5EFF0686"/>
    <w:rsid w:val="5EFF451C"/>
    <w:rsid w:val="5F0FF42E"/>
    <w:rsid w:val="5F1E1FE2"/>
    <w:rsid w:val="5F33CEE8"/>
    <w:rsid w:val="5F3FE0B0"/>
    <w:rsid w:val="5F470B9C"/>
    <w:rsid w:val="5F572243"/>
    <w:rsid w:val="5F5E68F6"/>
    <w:rsid w:val="5F5F4149"/>
    <w:rsid w:val="5F6C6AED"/>
    <w:rsid w:val="5F7BA718"/>
    <w:rsid w:val="5F7BB703"/>
    <w:rsid w:val="5F7E84D7"/>
    <w:rsid w:val="5F7EDF26"/>
    <w:rsid w:val="5F8C698B"/>
    <w:rsid w:val="5F9638F7"/>
    <w:rsid w:val="5F96C387"/>
    <w:rsid w:val="5F9BD660"/>
    <w:rsid w:val="5F9E28AC"/>
    <w:rsid w:val="5F9FA6EA"/>
    <w:rsid w:val="5FAA3779"/>
    <w:rsid w:val="5FB2E806"/>
    <w:rsid w:val="5FBA0C0C"/>
    <w:rsid w:val="5FBBAA91"/>
    <w:rsid w:val="5FBE2362"/>
    <w:rsid w:val="5FBE47C7"/>
    <w:rsid w:val="5FBF56B8"/>
    <w:rsid w:val="5FBFC99C"/>
    <w:rsid w:val="5FDE6D4D"/>
    <w:rsid w:val="5FDED2E7"/>
    <w:rsid w:val="5FDF67B2"/>
    <w:rsid w:val="5FE5575E"/>
    <w:rsid w:val="5FE78ADF"/>
    <w:rsid w:val="5FEDC62A"/>
    <w:rsid w:val="5FEF2914"/>
    <w:rsid w:val="5FF58097"/>
    <w:rsid w:val="5FF6E32B"/>
    <w:rsid w:val="5FF77909"/>
    <w:rsid w:val="5FFD7A05"/>
    <w:rsid w:val="5FFE91A2"/>
    <w:rsid w:val="5FFF1C27"/>
    <w:rsid w:val="5FFF4490"/>
    <w:rsid w:val="5FFF5786"/>
    <w:rsid w:val="5FFF8708"/>
    <w:rsid w:val="5FFFB3D7"/>
    <w:rsid w:val="5FFFBE01"/>
    <w:rsid w:val="619F0879"/>
    <w:rsid w:val="61BF70A5"/>
    <w:rsid w:val="624BE3B4"/>
    <w:rsid w:val="62D74AEE"/>
    <w:rsid w:val="62F038E4"/>
    <w:rsid w:val="62FC69C1"/>
    <w:rsid w:val="62FF7168"/>
    <w:rsid w:val="632D0DA6"/>
    <w:rsid w:val="6367A63E"/>
    <w:rsid w:val="636F1CB7"/>
    <w:rsid w:val="637D9730"/>
    <w:rsid w:val="637F5F19"/>
    <w:rsid w:val="6397191F"/>
    <w:rsid w:val="63FF8CBF"/>
    <w:rsid w:val="65DFCF07"/>
    <w:rsid w:val="65F209EC"/>
    <w:rsid w:val="65FF2BD6"/>
    <w:rsid w:val="667F5947"/>
    <w:rsid w:val="66E90FBC"/>
    <w:rsid w:val="66EB9D0E"/>
    <w:rsid w:val="66F9CD20"/>
    <w:rsid w:val="66FED3FB"/>
    <w:rsid w:val="66FF1C9C"/>
    <w:rsid w:val="676371DD"/>
    <w:rsid w:val="677DFBB9"/>
    <w:rsid w:val="677F7C02"/>
    <w:rsid w:val="67B5D15C"/>
    <w:rsid w:val="67B77B32"/>
    <w:rsid w:val="67BFDC1E"/>
    <w:rsid w:val="67DD5BCE"/>
    <w:rsid w:val="67E7E434"/>
    <w:rsid w:val="67EEF9CA"/>
    <w:rsid w:val="67FD6497"/>
    <w:rsid w:val="67FDA641"/>
    <w:rsid w:val="67FDE154"/>
    <w:rsid w:val="67FF0EC4"/>
    <w:rsid w:val="67FF0EDD"/>
    <w:rsid w:val="67FF5CF3"/>
    <w:rsid w:val="67FFEF79"/>
    <w:rsid w:val="67FFFDB4"/>
    <w:rsid w:val="6873F53F"/>
    <w:rsid w:val="68EDCB84"/>
    <w:rsid w:val="69CEB103"/>
    <w:rsid w:val="69FD2015"/>
    <w:rsid w:val="69FF8AE2"/>
    <w:rsid w:val="6A3FC260"/>
    <w:rsid w:val="6B7B2CD4"/>
    <w:rsid w:val="6BB767FA"/>
    <w:rsid w:val="6BBF3C65"/>
    <w:rsid w:val="6BDE89F4"/>
    <w:rsid w:val="6BDFB0B1"/>
    <w:rsid w:val="6BF752EC"/>
    <w:rsid w:val="6BFB77BE"/>
    <w:rsid w:val="6BFF963F"/>
    <w:rsid w:val="6BFF9D46"/>
    <w:rsid w:val="6CFD7890"/>
    <w:rsid w:val="6D2F0B14"/>
    <w:rsid w:val="6D47B7AF"/>
    <w:rsid w:val="6D4DBD03"/>
    <w:rsid w:val="6D5FDFFD"/>
    <w:rsid w:val="6D6FB890"/>
    <w:rsid w:val="6D7A861B"/>
    <w:rsid w:val="6D7F676E"/>
    <w:rsid w:val="6D7F9E51"/>
    <w:rsid w:val="6D7FB0BD"/>
    <w:rsid w:val="6D9EB6A8"/>
    <w:rsid w:val="6D9F8FDE"/>
    <w:rsid w:val="6DAF5865"/>
    <w:rsid w:val="6DAFBEB4"/>
    <w:rsid w:val="6DAFCFDB"/>
    <w:rsid w:val="6DB1987D"/>
    <w:rsid w:val="6DB72223"/>
    <w:rsid w:val="6DDE93BC"/>
    <w:rsid w:val="6DE95523"/>
    <w:rsid w:val="6DEEB93C"/>
    <w:rsid w:val="6DF5436F"/>
    <w:rsid w:val="6DF5E278"/>
    <w:rsid w:val="6DF7F2D0"/>
    <w:rsid w:val="6DFF0D4D"/>
    <w:rsid w:val="6DFFA6E9"/>
    <w:rsid w:val="6E27092C"/>
    <w:rsid w:val="6E2F2D26"/>
    <w:rsid w:val="6E76C365"/>
    <w:rsid w:val="6E7AFAB0"/>
    <w:rsid w:val="6E7C44BE"/>
    <w:rsid w:val="6EA971C4"/>
    <w:rsid w:val="6ECB51A6"/>
    <w:rsid w:val="6ECFF3DC"/>
    <w:rsid w:val="6EDF1457"/>
    <w:rsid w:val="6EDF7378"/>
    <w:rsid w:val="6EDF7837"/>
    <w:rsid w:val="6EED2843"/>
    <w:rsid w:val="6EF1B8A7"/>
    <w:rsid w:val="6EFDCD24"/>
    <w:rsid w:val="6EFE5154"/>
    <w:rsid w:val="6EFF5FC0"/>
    <w:rsid w:val="6F3CB86A"/>
    <w:rsid w:val="6F6F428D"/>
    <w:rsid w:val="6F7AD4F2"/>
    <w:rsid w:val="6F7F1FD7"/>
    <w:rsid w:val="6F7F6110"/>
    <w:rsid w:val="6F7F8E83"/>
    <w:rsid w:val="6F7FA27B"/>
    <w:rsid w:val="6F9D4048"/>
    <w:rsid w:val="6F9F2D8C"/>
    <w:rsid w:val="6F9F3685"/>
    <w:rsid w:val="6FAFC415"/>
    <w:rsid w:val="6FB74E4C"/>
    <w:rsid w:val="6FB7960D"/>
    <w:rsid w:val="6FBBA273"/>
    <w:rsid w:val="6FBE2C50"/>
    <w:rsid w:val="6FBF795B"/>
    <w:rsid w:val="6FBFA665"/>
    <w:rsid w:val="6FBFB616"/>
    <w:rsid w:val="6FC3987D"/>
    <w:rsid w:val="6FC6568D"/>
    <w:rsid w:val="6FCB980C"/>
    <w:rsid w:val="6FE7C6C3"/>
    <w:rsid w:val="6FEA985D"/>
    <w:rsid w:val="6FEB75A8"/>
    <w:rsid w:val="6FEBD1E0"/>
    <w:rsid w:val="6FEF3BF7"/>
    <w:rsid w:val="6FEFDB73"/>
    <w:rsid w:val="6FF99A6D"/>
    <w:rsid w:val="6FFA1E4F"/>
    <w:rsid w:val="6FFA2F76"/>
    <w:rsid w:val="6FFE82E7"/>
    <w:rsid w:val="6FFE87E2"/>
    <w:rsid w:val="6FFF9D6D"/>
    <w:rsid w:val="6FFFBA94"/>
    <w:rsid w:val="6FFFD8D7"/>
    <w:rsid w:val="6FFFF585"/>
    <w:rsid w:val="70F75568"/>
    <w:rsid w:val="71DB61AA"/>
    <w:rsid w:val="71DC2C02"/>
    <w:rsid w:val="71EFD100"/>
    <w:rsid w:val="71FF7DA2"/>
    <w:rsid w:val="72B7575C"/>
    <w:rsid w:val="733EC7B1"/>
    <w:rsid w:val="73442480"/>
    <w:rsid w:val="735F942D"/>
    <w:rsid w:val="735FE54C"/>
    <w:rsid w:val="737B13E2"/>
    <w:rsid w:val="73BF37A9"/>
    <w:rsid w:val="73BFA756"/>
    <w:rsid w:val="73C7336C"/>
    <w:rsid w:val="73CFC2E0"/>
    <w:rsid w:val="73DFEEB4"/>
    <w:rsid w:val="73E4AE8C"/>
    <w:rsid w:val="73EB9AAB"/>
    <w:rsid w:val="73F799D0"/>
    <w:rsid w:val="73FB7FBD"/>
    <w:rsid w:val="73FBD1DA"/>
    <w:rsid w:val="73FF51C1"/>
    <w:rsid w:val="73FF947C"/>
    <w:rsid w:val="73FFECEF"/>
    <w:rsid w:val="745EE675"/>
    <w:rsid w:val="74F96581"/>
    <w:rsid w:val="74FD9311"/>
    <w:rsid w:val="74FF46E1"/>
    <w:rsid w:val="752BFF77"/>
    <w:rsid w:val="75376C35"/>
    <w:rsid w:val="755D8A59"/>
    <w:rsid w:val="756F12B1"/>
    <w:rsid w:val="7577B174"/>
    <w:rsid w:val="75A7D3B0"/>
    <w:rsid w:val="75BD21FB"/>
    <w:rsid w:val="75CC0BA4"/>
    <w:rsid w:val="75DC7C3E"/>
    <w:rsid w:val="75EDF19C"/>
    <w:rsid w:val="75EF6F70"/>
    <w:rsid w:val="75F63878"/>
    <w:rsid w:val="75F7BA22"/>
    <w:rsid w:val="75FAE425"/>
    <w:rsid w:val="75FC972D"/>
    <w:rsid w:val="75FC9C53"/>
    <w:rsid w:val="75FD9053"/>
    <w:rsid w:val="75FEB023"/>
    <w:rsid w:val="75FF0CB9"/>
    <w:rsid w:val="765ADB7F"/>
    <w:rsid w:val="767A0B5E"/>
    <w:rsid w:val="767B270E"/>
    <w:rsid w:val="767B4793"/>
    <w:rsid w:val="768A4736"/>
    <w:rsid w:val="768F25E1"/>
    <w:rsid w:val="769B93A4"/>
    <w:rsid w:val="769F770B"/>
    <w:rsid w:val="76DB1CC7"/>
    <w:rsid w:val="76F60F76"/>
    <w:rsid w:val="76F6D98F"/>
    <w:rsid w:val="76FB9C6C"/>
    <w:rsid w:val="76FC2D06"/>
    <w:rsid w:val="77141070"/>
    <w:rsid w:val="77151AB5"/>
    <w:rsid w:val="773E9287"/>
    <w:rsid w:val="773F2954"/>
    <w:rsid w:val="776AC705"/>
    <w:rsid w:val="776DA733"/>
    <w:rsid w:val="777F6A89"/>
    <w:rsid w:val="777F78D7"/>
    <w:rsid w:val="7786E9FE"/>
    <w:rsid w:val="779A7F40"/>
    <w:rsid w:val="77A75241"/>
    <w:rsid w:val="77AB4634"/>
    <w:rsid w:val="77BF34CB"/>
    <w:rsid w:val="77BF6FF5"/>
    <w:rsid w:val="77DE16EA"/>
    <w:rsid w:val="77DF843A"/>
    <w:rsid w:val="77DF8F39"/>
    <w:rsid w:val="77EDDB19"/>
    <w:rsid w:val="77EE8876"/>
    <w:rsid w:val="77EFBEDB"/>
    <w:rsid w:val="77F3D955"/>
    <w:rsid w:val="77F64765"/>
    <w:rsid w:val="77F74DCB"/>
    <w:rsid w:val="77F7E2FB"/>
    <w:rsid w:val="77F944C2"/>
    <w:rsid w:val="77FA1027"/>
    <w:rsid w:val="77FBD2D7"/>
    <w:rsid w:val="77FD382E"/>
    <w:rsid w:val="77FE7D8F"/>
    <w:rsid w:val="77FE922E"/>
    <w:rsid w:val="77FEA961"/>
    <w:rsid w:val="77FEC903"/>
    <w:rsid w:val="77FECC94"/>
    <w:rsid w:val="77FF2768"/>
    <w:rsid w:val="77FF8281"/>
    <w:rsid w:val="77FF893E"/>
    <w:rsid w:val="77FFEC30"/>
    <w:rsid w:val="785FB70B"/>
    <w:rsid w:val="78BFBF32"/>
    <w:rsid w:val="78E6579A"/>
    <w:rsid w:val="78EF974D"/>
    <w:rsid w:val="78EF9F93"/>
    <w:rsid w:val="78FB2B28"/>
    <w:rsid w:val="78FDB9C2"/>
    <w:rsid w:val="791FD76C"/>
    <w:rsid w:val="792FEF02"/>
    <w:rsid w:val="796FA645"/>
    <w:rsid w:val="799B3232"/>
    <w:rsid w:val="79A9B0CB"/>
    <w:rsid w:val="79BDAAF4"/>
    <w:rsid w:val="79BE84DF"/>
    <w:rsid w:val="79BFB619"/>
    <w:rsid w:val="79BFB7D2"/>
    <w:rsid w:val="79D67C30"/>
    <w:rsid w:val="79D708BB"/>
    <w:rsid w:val="79EF3F43"/>
    <w:rsid w:val="79F3D34C"/>
    <w:rsid w:val="79F75724"/>
    <w:rsid w:val="79FE5878"/>
    <w:rsid w:val="79FED251"/>
    <w:rsid w:val="79FF4A32"/>
    <w:rsid w:val="79FF6863"/>
    <w:rsid w:val="7A4F2AC6"/>
    <w:rsid w:val="7A79C6E1"/>
    <w:rsid w:val="7A7BB2B7"/>
    <w:rsid w:val="7A9E40C5"/>
    <w:rsid w:val="7ABD821C"/>
    <w:rsid w:val="7ACFC1DB"/>
    <w:rsid w:val="7ADA9E98"/>
    <w:rsid w:val="7ADF5EBB"/>
    <w:rsid w:val="7AEF93C9"/>
    <w:rsid w:val="7AF33A11"/>
    <w:rsid w:val="7AF61084"/>
    <w:rsid w:val="7AF761CB"/>
    <w:rsid w:val="7AFE4257"/>
    <w:rsid w:val="7AFEB97F"/>
    <w:rsid w:val="7AFF4D27"/>
    <w:rsid w:val="7B1EA854"/>
    <w:rsid w:val="7B1EC8C5"/>
    <w:rsid w:val="7B4F33A8"/>
    <w:rsid w:val="7B5B61B3"/>
    <w:rsid w:val="7B5FA8C2"/>
    <w:rsid w:val="7B63D6E0"/>
    <w:rsid w:val="7B6D6483"/>
    <w:rsid w:val="7B75D054"/>
    <w:rsid w:val="7B77B3B5"/>
    <w:rsid w:val="7B7D71CF"/>
    <w:rsid w:val="7B7DC9D7"/>
    <w:rsid w:val="7B7DD2AC"/>
    <w:rsid w:val="7B7F0CFA"/>
    <w:rsid w:val="7B9F4B1F"/>
    <w:rsid w:val="7BAFDD52"/>
    <w:rsid w:val="7BBB3A4A"/>
    <w:rsid w:val="7BBC28E2"/>
    <w:rsid w:val="7BBF75BE"/>
    <w:rsid w:val="7BD6380F"/>
    <w:rsid w:val="7BDDF91B"/>
    <w:rsid w:val="7BDEC35A"/>
    <w:rsid w:val="7BDF7D7F"/>
    <w:rsid w:val="7BDFDE37"/>
    <w:rsid w:val="7BE53F36"/>
    <w:rsid w:val="7BEC34E0"/>
    <w:rsid w:val="7BECCEE2"/>
    <w:rsid w:val="7BEF787D"/>
    <w:rsid w:val="7BF1A358"/>
    <w:rsid w:val="7BF70FF2"/>
    <w:rsid w:val="7BF78DC8"/>
    <w:rsid w:val="7BF96F1F"/>
    <w:rsid w:val="7BFB2CC2"/>
    <w:rsid w:val="7BFB8FEC"/>
    <w:rsid w:val="7BFCBDD3"/>
    <w:rsid w:val="7BFF1B3D"/>
    <w:rsid w:val="7BFF5375"/>
    <w:rsid w:val="7BFFA753"/>
    <w:rsid w:val="7BFFB5F7"/>
    <w:rsid w:val="7C3DDF63"/>
    <w:rsid w:val="7C4E1A43"/>
    <w:rsid w:val="7C67281B"/>
    <w:rsid w:val="7C737111"/>
    <w:rsid w:val="7C7D2D9B"/>
    <w:rsid w:val="7CB4BDE1"/>
    <w:rsid w:val="7CD69EEF"/>
    <w:rsid w:val="7CDFA0AA"/>
    <w:rsid w:val="7CEC58CE"/>
    <w:rsid w:val="7CEF1592"/>
    <w:rsid w:val="7CF70E95"/>
    <w:rsid w:val="7CF8E4B2"/>
    <w:rsid w:val="7CF91B72"/>
    <w:rsid w:val="7CFFA3F8"/>
    <w:rsid w:val="7D15469B"/>
    <w:rsid w:val="7D2FF2A1"/>
    <w:rsid w:val="7D446EDC"/>
    <w:rsid w:val="7D523006"/>
    <w:rsid w:val="7D6B2BBC"/>
    <w:rsid w:val="7D6F29FA"/>
    <w:rsid w:val="7D78362F"/>
    <w:rsid w:val="7D7BEBDB"/>
    <w:rsid w:val="7D7F6982"/>
    <w:rsid w:val="7D9F6164"/>
    <w:rsid w:val="7DAF45EE"/>
    <w:rsid w:val="7DBB029B"/>
    <w:rsid w:val="7DBB6B2C"/>
    <w:rsid w:val="7DBC2B28"/>
    <w:rsid w:val="7DBD5101"/>
    <w:rsid w:val="7DBF37B0"/>
    <w:rsid w:val="7DBF7A0F"/>
    <w:rsid w:val="7DC80BF2"/>
    <w:rsid w:val="7DCB5D20"/>
    <w:rsid w:val="7DCE1E1D"/>
    <w:rsid w:val="7DCEBE99"/>
    <w:rsid w:val="7DD98830"/>
    <w:rsid w:val="7DDD9ED8"/>
    <w:rsid w:val="7DDE87D4"/>
    <w:rsid w:val="7DDEA9B0"/>
    <w:rsid w:val="7DDEB6A5"/>
    <w:rsid w:val="7DDF98A4"/>
    <w:rsid w:val="7DE7B3D7"/>
    <w:rsid w:val="7DE9B1F1"/>
    <w:rsid w:val="7DE9FADA"/>
    <w:rsid w:val="7DEBA936"/>
    <w:rsid w:val="7DED8FED"/>
    <w:rsid w:val="7DEF596E"/>
    <w:rsid w:val="7DF1CB5D"/>
    <w:rsid w:val="7DFB071D"/>
    <w:rsid w:val="7DFB46F8"/>
    <w:rsid w:val="7DFBFBE4"/>
    <w:rsid w:val="7DFD3BAE"/>
    <w:rsid w:val="7DFF15AE"/>
    <w:rsid w:val="7DFF1602"/>
    <w:rsid w:val="7DFF7F2C"/>
    <w:rsid w:val="7E170A51"/>
    <w:rsid w:val="7E2FFAC8"/>
    <w:rsid w:val="7E3BFE39"/>
    <w:rsid w:val="7E5D73A0"/>
    <w:rsid w:val="7E5EDA75"/>
    <w:rsid w:val="7E6AB247"/>
    <w:rsid w:val="7E76BDC2"/>
    <w:rsid w:val="7E76F9CD"/>
    <w:rsid w:val="7E775F40"/>
    <w:rsid w:val="7E7F3E55"/>
    <w:rsid w:val="7E97F961"/>
    <w:rsid w:val="7EAD09A9"/>
    <w:rsid w:val="7EAF46AA"/>
    <w:rsid w:val="7EB31CCA"/>
    <w:rsid w:val="7EB3A0F5"/>
    <w:rsid w:val="7EBFD0F4"/>
    <w:rsid w:val="7ECB1D4E"/>
    <w:rsid w:val="7ECF237B"/>
    <w:rsid w:val="7ED15F5A"/>
    <w:rsid w:val="7ED2F0B9"/>
    <w:rsid w:val="7EDEA897"/>
    <w:rsid w:val="7EDF4721"/>
    <w:rsid w:val="7EDFE29B"/>
    <w:rsid w:val="7EEEEF67"/>
    <w:rsid w:val="7EEF9552"/>
    <w:rsid w:val="7EF9D002"/>
    <w:rsid w:val="7EFD08BE"/>
    <w:rsid w:val="7EFD6051"/>
    <w:rsid w:val="7EFDBF9A"/>
    <w:rsid w:val="7EFE65B4"/>
    <w:rsid w:val="7EFF0539"/>
    <w:rsid w:val="7EFF2A9B"/>
    <w:rsid w:val="7EFF5119"/>
    <w:rsid w:val="7EFF5C1C"/>
    <w:rsid w:val="7EFF9057"/>
    <w:rsid w:val="7EFFE8A3"/>
    <w:rsid w:val="7F0F65DB"/>
    <w:rsid w:val="7F1E14E9"/>
    <w:rsid w:val="7F1F8C48"/>
    <w:rsid w:val="7F293486"/>
    <w:rsid w:val="7F3F0025"/>
    <w:rsid w:val="7F3F6029"/>
    <w:rsid w:val="7F4A6031"/>
    <w:rsid w:val="7F5516AA"/>
    <w:rsid w:val="7F5F968A"/>
    <w:rsid w:val="7F6E7323"/>
    <w:rsid w:val="7F6F8EB6"/>
    <w:rsid w:val="7F6FDB77"/>
    <w:rsid w:val="7F702CC2"/>
    <w:rsid w:val="7F7631CA"/>
    <w:rsid w:val="7F7705F1"/>
    <w:rsid w:val="7F777AFB"/>
    <w:rsid w:val="7F778EC9"/>
    <w:rsid w:val="7F7990CC"/>
    <w:rsid w:val="7F7B1FF5"/>
    <w:rsid w:val="7F7B2D12"/>
    <w:rsid w:val="7F7B6A14"/>
    <w:rsid w:val="7F7BDCDE"/>
    <w:rsid w:val="7F7CAFDF"/>
    <w:rsid w:val="7F7CBD00"/>
    <w:rsid w:val="7F7DB497"/>
    <w:rsid w:val="7F7DBCA7"/>
    <w:rsid w:val="7F7E70FE"/>
    <w:rsid w:val="7F7ECA05"/>
    <w:rsid w:val="7F7F3CB0"/>
    <w:rsid w:val="7F7F50BA"/>
    <w:rsid w:val="7F7F5DE5"/>
    <w:rsid w:val="7F7F5F20"/>
    <w:rsid w:val="7F7F6944"/>
    <w:rsid w:val="7F7F90E3"/>
    <w:rsid w:val="7F7FB5FD"/>
    <w:rsid w:val="7F7FB70F"/>
    <w:rsid w:val="7F8BC390"/>
    <w:rsid w:val="7F9B2138"/>
    <w:rsid w:val="7F9B8AFF"/>
    <w:rsid w:val="7F9EEA74"/>
    <w:rsid w:val="7FA55E73"/>
    <w:rsid w:val="7FA77394"/>
    <w:rsid w:val="7FA7A812"/>
    <w:rsid w:val="7FA9B2E5"/>
    <w:rsid w:val="7FADA63F"/>
    <w:rsid w:val="7FAF0A1A"/>
    <w:rsid w:val="7FAF3D7B"/>
    <w:rsid w:val="7FAF53B8"/>
    <w:rsid w:val="7FB0425A"/>
    <w:rsid w:val="7FB378EA"/>
    <w:rsid w:val="7FB71870"/>
    <w:rsid w:val="7FB7A268"/>
    <w:rsid w:val="7FB854B4"/>
    <w:rsid w:val="7FBACF94"/>
    <w:rsid w:val="7FBBDD9F"/>
    <w:rsid w:val="7FBC3984"/>
    <w:rsid w:val="7FBEE391"/>
    <w:rsid w:val="7FBF201C"/>
    <w:rsid w:val="7FBF9523"/>
    <w:rsid w:val="7FBFAB12"/>
    <w:rsid w:val="7FBFC1D8"/>
    <w:rsid w:val="7FC91D82"/>
    <w:rsid w:val="7FCD1142"/>
    <w:rsid w:val="7FCD6929"/>
    <w:rsid w:val="7FCE3B67"/>
    <w:rsid w:val="7FD1CF98"/>
    <w:rsid w:val="7FD73D05"/>
    <w:rsid w:val="7FD74C5C"/>
    <w:rsid w:val="7FD799EB"/>
    <w:rsid w:val="7FDACD38"/>
    <w:rsid w:val="7FDB687E"/>
    <w:rsid w:val="7FDC08A0"/>
    <w:rsid w:val="7FDDA147"/>
    <w:rsid w:val="7FDDD6CE"/>
    <w:rsid w:val="7FDEDE15"/>
    <w:rsid w:val="7FDF28EF"/>
    <w:rsid w:val="7FDF5026"/>
    <w:rsid w:val="7FDF5604"/>
    <w:rsid w:val="7FDF97B6"/>
    <w:rsid w:val="7FDFB861"/>
    <w:rsid w:val="7FDFD819"/>
    <w:rsid w:val="7FDFDEB0"/>
    <w:rsid w:val="7FDFFB7F"/>
    <w:rsid w:val="7FE75D1D"/>
    <w:rsid w:val="7FE82FFC"/>
    <w:rsid w:val="7FE9E028"/>
    <w:rsid w:val="7FEB36D2"/>
    <w:rsid w:val="7FEC4259"/>
    <w:rsid w:val="7FED18F5"/>
    <w:rsid w:val="7FEDE40D"/>
    <w:rsid w:val="7FEF73CE"/>
    <w:rsid w:val="7FEFBCB4"/>
    <w:rsid w:val="7FEFD856"/>
    <w:rsid w:val="7FEFE9BC"/>
    <w:rsid w:val="7FEFFB2C"/>
    <w:rsid w:val="7FF3119F"/>
    <w:rsid w:val="7FF329DD"/>
    <w:rsid w:val="7FF35368"/>
    <w:rsid w:val="7FF57808"/>
    <w:rsid w:val="7FF58289"/>
    <w:rsid w:val="7FF6816D"/>
    <w:rsid w:val="7FF6B9CF"/>
    <w:rsid w:val="7FF6E268"/>
    <w:rsid w:val="7FF70010"/>
    <w:rsid w:val="7FF728FE"/>
    <w:rsid w:val="7FF75CC6"/>
    <w:rsid w:val="7FF78A5D"/>
    <w:rsid w:val="7FF7AB3D"/>
    <w:rsid w:val="7FF7EE2E"/>
    <w:rsid w:val="7FF9D358"/>
    <w:rsid w:val="7FFAA85C"/>
    <w:rsid w:val="7FFAEDE9"/>
    <w:rsid w:val="7FFB2E5F"/>
    <w:rsid w:val="7FFB3CFE"/>
    <w:rsid w:val="7FFBD6E4"/>
    <w:rsid w:val="7FFBE9B3"/>
    <w:rsid w:val="7FFC02FA"/>
    <w:rsid w:val="7FFC2F97"/>
    <w:rsid w:val="7FFC793C"/>
    <w:rsid w:val="7FFC83AE"/>
    <w:rsid w:val="7FFC91F5"/>
    <w:rsid w:val="7FFCFAA7"/>
    <w:rsid w:val="7FFD6DFE"/>
    <w:rsid w:val="7FFD7E10"/>
    <w:rsid w:val="7FFD9546"/>
    <w:rsid w:val="7FFD9D4C"/>
    <w:rsid w:val="7FFDF550"/>
    <w:rsid w:val="7FFE2011"/>
    <w:rsid w:val="7FFE6326"/>
    <w:rsid w:val="7FFE6BD4"/>
    <w:rsid w:val="7FFEB736"/>
    <w:rsid w:val="7FFF06FA"/>
    <w:rsid w:val="7FFF2348"/>
    <w:rsid w:val="7FFF250F"/>
    <w:rsid w:val="7FFF7CC3"/>
    <w:rsid w:val="7FFF862A"/>
    <w:rsid w:val="7FFF8DF7"/>
    <w:rsid w:val="7FFF9159"/>
    <w:rsid w:val="7FFF9AE8"/>
    <w:rsid w:val="7FFFB922"/>
    <w:rsid w:val="7FFFD0F4"/>
    <w:rsid w:val="7FFFD75C"/>
    <w:rsid w:val="7FFFD831"/>
    <w:rsid w:val="7FFFE269"/>
    <w:rsid w:val="7FFFE379"/>
    <w:rsid w:val="7FFFEB52"/>
    <w:rsid w:val="7FFFF7DD"/>
    <w:rsid w:val="813FEAAB"/>
    <w:rsid w:val="835FFEA3"/>
    <w:rsid w:val="85FC4F71"/>
    <w:rsid w:val="879F32B3"/>
    <w:rsid w:val="897DCBAC"/>
    <w:rsid w:val="8BF6A089"/>
    <w:rsid w:val="8DADD5A2"/>
    <w:rsid w:val="8E5EB1F2"/>
    <w:rsid w:val="8EE734F4"/>
    <w:rsid w:val="8EFD40E9"/>
    <w:rsid w:val="8FBD3483"/>
    <w:rsid w:val="8FBDA628"/>
    <w:rsid w:val="8FCBCCBD"/>
    <w:rsid w:val="8FDFCCE0"/>
    <w:rsid w:val="8FE7B437"/>
    <w:rsid w:val="939AF394"/>
    <w:rsid w:val="955F4313"/>
    <w:rsid w:val="95D17518"/>
    <w:rsid w:val="96D4E2FE"/>
    <w:rsid w:val="97DBE484"/>
    <w:rsid w:val="97EBD147"/>
    <w:rsid w:val="97FF3638"/>
    <w:rsid w:val="997E20F4"/>
    <w:rsid w:val="99F77092"/>
    <w:rsid w:val="9ABD5B3F"/>
    <w:rsid w:val="9B294156"/>
    <w:rsid w:val="9B7F9DD7"/>
    <w:rsid w:val="9B9799ED"/>
    <w:rsid w:val="9BE589E3"/>
    <w:rsid w:val="9BFF1BDA"/>
    <w:rsid w:val="9C77771F"/>
    <w:rsid w:val="9D7AA03B"/>
    <w:rsid w:val="9DFF92FB"/>
    <w:rsid w:val="9F7304E2"/>
    <w:rsid w:val="9F7F75C4"/>
    <w:rsid w:val="9F8F8CC4"/>
    <w:rsid w:val="9FB735DE"/>
    <w:rsid w:val="9FD9DFF6"/>
    <w:rsid w:val="9FDF9D14"/>
    <w:rsid w:val="9FDFCD26"/>
    <w:rsid w:val="9FF4522F"/>
    <w:rsid w:val="9FF73FE4"/>
    <w:rsid w:val="9FF78D87"/>
    <w:rsid w:val="9FFA0276"/>
    <w:rsid w:val="9FFD459E"/>
    <w:rsid w:val="9FFF92D4"/>
    <w:rsid w:val="A35D1633"/>
    <w:rsid w:val="A3EF49DE"/>
    <w:rsid w:val="A5EDADF8"/>
    <w:rsid w:val="A5FE3C7E"/>
    <w:rsid w:val="A62ABE29"/>
    <w:rsid w:val="A67E9E54"/>
    <w:rsid w:val="A697B26F"/>
    <w:rsid w:val="A69EA60D"/>
    <w:rsid w:val="A76F0289"/>
    <w:rsid w:val="A7BA0872"/>
    <w:rsid w:val="A7BA94A0"/>
    <w:rsid w:val="A7D31653"/>
    <w:rsid w:val="A7D75638"/>
    <w:rsid w:val="A7EFCD49"/>
    <w:rsid w:val="A7FFB4FE"/>
    <w:rsid w:val="A8EF6503"/>
    <w:rsid w:val="AA676157"/>
    <w:rsid w:val="AB2BA4AA"/>
    <w:rsid w:val="AB3223C2"/>
    <w:rsid w:val="AB8EA2B3"/>
    <w:rsid w:val="ABB6DB26"/>
    <w:rsid w:val="ABDB7DDE"/>
    <w:rsid w:val="ABF3371E"/>
    <w:rsid w:val="ABFF150F"/>
    <w:rsid w:val="ABFF6E2E"/>
    <w:rsid w:val="AD7F30B4"/>
    <w:rsid w:val="ADB53406"/>
    <w:rsid w:val="ADDF1B9C"/>
    <w:rsid w:val="ADEF4860"/>
    <w:rsid w:val="ADFF3B5E"/>
    <w:rsid w:val="ADFFC2EA"/>
    <w:rsid w:val="AEB7E180"/>
    <w:rsid w:val="AEFF93AA"/>
    <w:rsid w:val="AF37193F"/>
    <w:rsid w:val="AF5DC328"/>
    <w:rsid w:val="AF654C0C"/>
    <w:rsid w:val="AF6BD101"/>
    <w:rsid w:val="AF725C6F"/>
    <w:rsid w:val="AF76C063"/>
    <w:rsid w:val="AFBFB5C5"/>
    <w:rsid w:val="AFE73D78"/>
    <w:rsid w:val="AFE749CB"/>
    <w:rsid w:val="AFEA695E"/>
    <w:rsid w:val="AFEEB1DF"/>
    <w:rsid w:val="AFF987EC"/>
    <w:rsid w:val="AFFAD734"/>
    <w:rsid w:val="AFFB70C9"/>
    <w:rsid w:val="AFFFD568"/>
    <w:rsid w:val="B267A770"/>
    <w:rsid w:val="B2AB5E7E"/>
    <w:rsid w:val="B2E9EE18"/>
    <w:rsid w:val="B36C3425"/>
    <w:rsid w:val="B39D327C"/>
    <w:rsid w:val="B4956702"/>
    <w:rsid w:val="B5DF2D28"/>
    <w:rsid w:val="B5FB1D83"/>
    <w:rsid w:val="B5FDFB88"/>
    <w:rsid w:val="B5FE7838"/>
    <w:rsid w:val="B6D78AB9"/>
    <w:rsid w:val="B6E62336"/>
    <w:rsid w:val="B6EF139D"/>
    <w:rsid w:val="B6F67889"/>
    <w:rsid w:val="B6F79F3A"/>
    <w:rsid w:val="B6FF175C"/>
    <w:rsid w:val="B6FF8037"/>
    <w:rsid w:val="B70335F5"/>
    <w:rsid w:val="B71FB369"/>
    <w:rsid w:val="B75FB303"/>
    <w:rsid w:val="B777F2F8"/>
    <w:rsid w:val="B77F55E3"/>
    <w:rsid w:val="B79F65C2"/>
    <w:rsid w:val="B7ACE7DE"/>
    <w:rsid w:val="B7BE4A3C"/>
    <w:rsid w:val="B7BF1546"/>
    <w:rsid w:val="B7DE513D"/>
    <w:rsid w:val="B7EFDAF7"/>
    <w:rsid w:val="B7F9D75B"/>
    <w:rsid w:val="B7FB6013"/>
    <w:rsid w:val="B7FF0A18"/>
    <w:rsid w:val="B7FF276A"/>
    <w:rsid w:val="B86B4C52"/>
    <w:rsid w:val="B89DF389"/>
    <w:rsid w:val="B97CCD1E"/>
    <w:rsid w:val="B97FFA0E"/>
    <w:rsid w:val="B98502CF"/>
    <w:rsid w:val="B9D9B427"/>
    <w:rsid w:val="B9E9252D"/>
    <w:rsid w:val="B9EF0955"/>
    <w:rsid w:val="BA9F4B5C"/>
    <w:rsid w:val="BAAF6E68"/>
    <w:rsid w:val="BABD895B"/>
    <w:rsid w:val="BADF98FF"/>
    <w:rsid w:val="BAF966E6"/>
    <w:rsid w:val="BB5ECD55"/>
    <w:rsid w:val="BB77EDAB"/>
    <w:rsid w:val="BB7BD120"/>
    <w:rsid w:val="BB7C8952"/>
    <w:rsid w:val="BB9B371E"/>
    <w:rsid w:val="BB9F844C"/>
    <w:rsid w:val="BBBEBA53"/>
    <w:rsid w:val="BBD0B812"/>
    <w:rsid w:val="BBFE6C52"/>
    <w:rsid w:val="BBFFCB6A"/>
    <w:rsid w:val="BBFFD78A"/>
    <w:rsid w:val="BC756E8C"/>
    <w:rsid w:val="BC776738"/>
    <w:rsid w:val="BC7FEAD6"/>
    <w:rsid w:val="BCB713C3"/>
    <w:rsid w:val="BCF74CA8"/>
    <w:rsid w:val="BD1DE2E3"/>
    <w:rsid w:val="BD3E4C42"/>
    <w:rsid w:val="BD3FBE68"/>
    <w:rsid w:val="BD55986F"/>
    <w:rsid w:val="BD5A6277"/>
    <w:rsid w:val="BD6E7756"/>
    <w:rsid w:val="BD7B5ED0"/>
    <w:rsid w:val="BD7EBBFC"/>
    <w:rsid w:val="BD7FA4EC"/>
    <w:rsid w:val="BD912AB0"/>
    <w:rsid w:val="BD9F1EA0"/>
    <w:rsid w:val="BDAE8B00"/>
    <w:rsid w:val="BDB74512"/>
    <w:rsid w:val="BDBFC585"/>
    <w:rsid w:val="BDBFC70B"/>
    <w:rsid w:val="BDDFC2C7"/>
    <w:rsid w:val="BDDFFD35"/>
    <w:rsid w:val="BDEEEA8C"/>
    <w:rsid w:val="BDFB4560"/>
    <w:rsid w:val="BDFBA764"/>
    <w:rsid w:val="BDFD25A9"/>
    <w:rsid w:val="BDFF3FD8"/>
    <w:rsid w:val="BDFF7AC7"/>
    <w:rsid w:val="BE7331BD"/>
    <w:rsid w:val="BEBDBDC4"/>
    <w:rsid w:val="BEBFC497"/>
    <w:rsid w:val="BEEF251D"/>
    <w:rsid w:val="BEF7EA4E"/>
    <w:rsid w:val="BEFDD870"/>
    <w:rsid w:val="BEFE1FF3"/>
    <w:rsid w:val="BF1E5843"/>
    <w:rsid w:val="BF2F3C83"/>
    <w:rsid w:val="BF37EE18"/>
    <w:rsid w:val="BF3DF69D"/>
    <w:rsid w:val="BF4BACDF"/>
    <w:rsid w:val="BF5815E5"/>
    <w:rsid w:val="BF59ACFF"/>
    <w:rsid w:val="BF73F57C"/>
    <w:rsid w:val="BF7F0C0B"/>
    <w:rsid w:val="BF9F58D7"/>
    <w:rsid w:val="BFAF284C"/>
    <w:rsid w:val="BFB66B59"/>
    <w:rsid w:val="BFB716D4"/>
    <w:rsid w:val="BFB94767"/>
    <w:rsid w:val="BFBB2844"/>
    <w:rsid w:val="BFBB7012"/>
    <w:rsid w:val="BFBD6CD7"/>
    <w:rsid w:val="BFCF206C"/>
    <w:rsid w:val="BFCF5768"/>
    <w:rsid w:val="BFD5D9BB"/>
    <w:rsid w:val="BFD711C1"/>
    <w:rsid w:val="BFE3EC8F"/>
    <w:rsid w:val="BFEBB6E6"/>
    <w:rsid w:val="BFEEA5DE"/>
    <w:rsid w:val="BFEED4D7"/>
    <w:rsid w:val="BFFBEF03"/>
    <w:rsid w:val="BFFD4E78"/>
    <w:rsid w:val="BFFD7D27"/>
    <w:rsid w:val="BFFE3EC0"/>
    <w:rsid w:val="BFFE915E"/>
    <w:rsid w:val="BFFF6E42"/>
    <w:rsid w:val="BFFF882A"/>
    <w:rsid w:val="BFFFA01C"/>
    <w:rsid w:val="BFFFB512"/>
    <w:rsid w:val="C1FF352E"/>
    <w:rsid w:val="C37B4293"/>
    <w:rsid w:val="C5D4BC00"/>
    <w:rsid w:val="C5FFFA05"/>
    <w:rsid w:val="C66D66F9"/>
    <w:rsid w:val="C6BB573D"/>
    <w:rsid w:val="C6F6BD0C"/>
    <w:rsid w:val="C7C79F08"/>
    <w:rsid w:val="C7FF6AE7"/>
    <w:rsid w:val="C7FFBDCF"/>
    <w:rsid w:val="C86A2AC0"/>
    <w:rsid w:val="C96B87A9"/>
    <w:rsid w:val="CABAC0B4"/>
    <w:rsid w:val="CB9F19F6"/>
    <w:rsid w:val="CBAF9EA9"/>
    <w:rsid w:val="CBBBE441"/>
    <w:rsid w:val="CBE73200"/>
    <w:rsid w:val="CBEE4463"/>
    <w:rsid w:val="CC91E9D4"/>
    <w:rsid w:val="CCE30145"/>
    <w:rsid w:val="CCED9A82"/>
    <w:rsid w:val="CDE5BCD7"/>
    <w:rsid w:val="CDF9D95E"/>
    <w:rsid w:val="CDFB3BFE"/>
    <w:rsid w:val="CE7304C3"/>
    <w:rsid w:val="CE7FAFC0"/>
    <w:rsid w:val="CEB54CCF"/>
    <w:rsid w:val="CEBF9519"/>
    <w:rsid w:val="CED21A0B"/>
    <w:rsid w:val="CEDEB67D"/>
    <w:rsid w:val="CF3E28F3"/>
    <w:rsid w:val="CF55739F"/>
    <w:rsid w:val="CF7DD7E8"/>
    <w:rsid w:val="CF9FDE71"/>
    <w:rsid w:val="CFAA2C52"/>
    <w:rsid w:val="CFB75BEE"/>
    <w:rsid w:val="CFEBDEF1"/>
    <w:rsid w:val="CFF23AF1"/>
    <w:rsid w:val="CFF59BF0"/>
    <w:rsid w:val="CFF7C70E"/>
    <w:rsid w:val="CFFB5BCC"/>
    <w:rsid w:val="CFFD7802"/>
    <w:rsid w:val="CFFFF800"/>
    <w:rsid w:val="D0FF4119"/>
    <w:rsid w:val="D0FF56C0"/>
    <w:rsid w:val="D1F5F2E4"/>
    <w:rsid w:val="D27BFC9C"/>
    <w:rsid w:val="D2F53AD6"/>
    <w:rsid w:val="D35CE5EB"/>
    <w:rsid w:val="D3C62604"/>
    <w:rsid w:val="D3FF8813"/>
    <w:rsid w:val="D4EE833E"/>
    <w:rsid w:val="D4FEB4B4"/>
    <w:rsid w:val="D52EC193"/>
    <w:rsid w:val="D5ED19A9"/>
    <w:rsid w:val="D5FC9684"/>
    <w:rsid w:val="D5FD40BB"/>
    <w:rsid w:val="D5FFB0AF"/>
    <w:rsid w:val="D63F5CF7"/>
    <w:rsid w:val="D6EFA5E2"/>
    <w:rsid w:val="D6F63D79"/>
    <w:rsid w:val="D6FEC894"/>
    <w:rsid w:val="D74B04F2"/>
    <w:rsid w:val="D7D32A40"/>
    <w:rsid w:val="D7DCC177"/>
    <w:rsid w:val="D7DF83F7"/>
    <w:rsid w:val="D7EBE2B7"/>
    <w:rsid w:val="D7EDD0E6"/>
    <w:rsid w:val="D7FBB93D"/>
    <w:rsid w:val="D7FCC40F"/>
    <w:rsid w:val="D877F9A0"/>
    <w:rsid w:val="D957792E"/>
    <w:rsid w:val="D99490B3"/>
    <w:rsid w:val="D9EF701A"/>
    <w:rsid w:val="D9FE2E38"/>
    <w:rsid w:val="D9FFA643"/>
    <w:rsid w:val="DA7548E0"/>
    <w:rsid w:val="DA7F73FF"/>
    <w:rsid w:val="DABFF84A"/>
    <w:rsid w:val="DB3DDD9A"/>
    <w:rsid w:val="DB7B1CB4"/>
    <w:rsid w:val="DB7F392C"/>
    <w:rsid w:val="DBAC7C13"/>
    <w:rsid w:val="DBB9A8EA"/>
    <w:rsid w:val="DBBF1D32"/>
    <w:rsid w:val="DBDF48B6"/>
    <w:rsid w:val="DBF369FD"/>
    <w:rsid w:val="DBFA941B"/>
    <w:rsid w:val="DBFF0AC8"/>
    <w:rsid w:val="DBFF5028"/>
    <w:rsid w:val="DBFF7322"/>
    <w:rsid w:val="DBFFDFCC"/>
    <w:rsid w:val="DC564498"/>
    <w:rsid w:val="DC570D95"/>
    <w:rsid w:val="DC7F2AC0"/>
    <w:rsid w:val="DCB7814C"/>
    <w:rsid w:val="DCBBB701"/>
    <w:rsid w:val="DCBED95D"/>
    <w:rsid w:val="DCBFC79B"/>
    <w:rsid w:val="DCBFF195"/>
    <w:rsid w:val="DCCD5CB9"/>
    <w:rsid w:val="DCE3239B"/>
    <w:rsid w:val="DCEE607D"/>
    <w:rsid w:val="DCFBEB34"/>
    <w:rsid w:val="DD47A4E5"/>
    <w:rsid w:val="DD57B482"/>
    <w:rsid w:val="DD5CE341"/>
    <w:rsid w:val="DD5F1855"/>
    <w:rsid w:val="DD7F54D6"/>
    <w:rsid w:val="DD97CF40"/>
    <w:rsid w:val="DD98A500"/>
    <w:rsid w:val="DDA61B6D"/>
    <w:rsid w:val="DDB5D5DA"/>
    <w:rsid w:val="DDBF0397"/>
    <w:rsid w:val="DDBF48AE"/>
    <w:rsid w:val="DDBFA227"/>
    <w:rsid w:val="DDC79AF7"/>
    <w:rsid w:val="DDDBE86F"/>
    <w:rsid w:val="DDDE6AA6"/>
    <w:rsid w:val="DDEE991A"/>
    <w:rsid w:val="DDFFBE7C"/>
    <w:rsid w:val="DE6E67B5"/>
    <w:rsid w:val="DE79F301"/>
    <w:rsid w:val="DEAA1D2A"/>
    <w:rsid w:val="DEBB30F0"/>
    <w:rsid w:val="DEBD1AB6"/>
    <w:rsid w:val="DEBFDFA9"/>
    <w:rsid w:val="DED8C9DD"/>
    <w:rsid w:val="DEDA8328"/>
    <w:rsid w:val="DEDFF83A"/>
    <w:rsid w:val="DEEB87D1"/>
    <w:rsid w:val="DEEB9A20"/>
    <w:rsid w:val="DEEE3683"/>
    <w:rsid w:val="DEFE4071"/>
    <w:rsid w:val="DEFF9698"/>
    <w:rsid w:val="DF5BB679"/>
    <w:rsid w:val="DF5F6A20"/>
    <w:rsid w:val="DF5F8D49"/>
    <w:rsid w:val="DF6600E4"/>
    <w:rsid w:val="DF6E5D07"/>
    <w:rsid w:val="DF7AD070"/>
    <w:rsid w:val="DF7FB6E2"/>
    <w:rsid w:val="DF968F77"/>
    <w:rsid w:val="DF9AA96F"/>
    <w:rsid w:val="DF9B2B9E"/>
    <w:rsid w:val="DFAD37CA"/>
    <w:rsid w:val="DFB3AFBD"/>
    <w:rsid w:val="DFB71879"/>
    <w:rsid w:val="DFBA7C2A"/>
    <w:rsid w:val="DFBBD138"/>
    <w:rsid w:val="DFBBF1EB"/>
    <w:rsid w:val="DFBFEC6C"/>
    <w:rsid w:val="DFDB6E08"/>
    <w:rsid w:val="DFDEF9A5"/>
    <w:rsid w:val="DFDFC49F"/>
    <w:rsid w:val="DFDFF5D6"/>
    <w:rsid w:val="DFDFF8CF"/>
    <w:rsid w:val="DFE3BC5A"/>
    <w:rsid w:val="DFE5FE2B"/>
    <w:rsid w:val="DFE64A02"/>
    <w:rsid w:val="DFE7B6F8"/>
    <w:rsid w:val="DFEA00BD"/>
    <w:rsid w:val="DFEF8BC3"/>
    <w:rsid w:val="DFEFE8D0"/>
    <w:rsid w:val="DFFBAE9D"/>
    <w:rsid w:val="DFFD912E"/>
    <w:rsid w:val="DFFDA931"/>
    <w:rsid w:val="DFFDB599"/>
    <w:rsid w:val="DFFE473F"/>
    <w:rsid w:val="DFFF18A4"/>
    <w:rsid w:val="DFFF21FE"/>
    <w:rsid w:val="DFFFB855"/>
    <w:rsid w:val="DFFFDE7F"/>
    <w:rsid w:val="E2FBD618"/>
    <w:rsid w:val="E33F496A"/>
    <w:rsid w:val="E372BBBA"/>
    <w:rsid w:val="E37C921D"/>
    <w:rsid w:val="E3B955E7"/>
    <w:rsid w:val="E3BE143D"/>
    <w:rsid w:val="E3DB0B77"/>
    <w:rsid w:val="E3FB937B"/>
    <w:rsid w:val="E3FFD681"/>
    <w:rsid w:val="E43FBA99"/>
    <w:rsid w:val="E457F676"/>
    <w:rsid w:val="E54F4C97"/>
    <w:rsid w:val="E5BFE8DB"/>
    <w:rsid w:val="E67DB6AA"/>
    <w:rsid w:val="E6DB5AAE"/>
    <w:rsid w:val="E6E53871"/>
    <w:rsid w:val="E6F722FF"/>
    <w:rsid w:val="E6F7F4D1"/>
    <w:rsid w:val="E6FE6166"/>
    <w:rsid w:val="E7352495"/>
    <w:rsid w:val="E737C947"/>
    <w:rsid w:val="E7572E44"/>
    <w:rsid w:val="E76D8879"/>
    <w:rsid w:val="E79B823A"/>
    <w:rsid w:val="E79CA615"/>
    <w:rsid w:val="E7CC546C"/>
    <w:rsid w:val="E7FBB8B1"/>
    <w:rsid w:val="E7FF0988"/>
    <w:rsid w:val="E8FD876C"/>
    <w:rsid w:val="E8FF77AB"/>
    <w:rsid w:val="E93BF9D7"/>
    <w:rsid w:val="E9AD6251"/>
    <w:rsid w:val="E9DFE4ED"/>
    <w:rsid w:val="E9EBED90"/>
    <w:rsid w:val="E9F7E2B5"/>
    <w:rsid w:val="EA5A79D1"/>
    <w:rsid w:val="EA6FD2AB"/>
    <w:rsid w:val="EAAE94EF"/>
    <w:rsid w:val="EAEE5F80"/>
    <w:rsid w:val="EAFD7084"/>
    <w:rsid w:val="EB6E76F4"/>
    <w:rsid w:val="EB9FF75C"/>
    <w:rsid w:val="EBBF402D"/>
    <w:rsid w:val="EBBF7CD9"/>
    <w:rsid w:val="EBD58B52"/>
    <w:rsid w:val="EBDE61E7"/>
    <w:rsid w:val="EBEF3505"/>
    <w:rsid w:val="EBFFEFA3"/>
    <w:rsid w:val="EC43438D"/>
    <w:rsid w:val="ECE9AB3F"/>
    <w:rsid w:val="ECFB3D85"/>
    <w:rsid w:val="ED411B28"/>
    <w:rsid w:val="EDBE3CF3"/>
    <w:rsid w:val="EDEB302C"/>
    <w:rsid w:val="EDF2C18B"/>
    <w:rsid w:val="EDF3EACB"/>
    <w:rsid w:val="EDF90EA6"/>
    <w:rsid w:val="EDFD679E"/>
    <w:rsid w:val="EDFE5F90"/>
    <w:rsid w:val="EDFE75D0"/>
    <w:rsid w:val="EE0DDC04"/>
    <w:rsid w:val="EE7C742F"/>
    <w:rsid w:val="EE99AF28"/>
    <w:rsid w:val="EEBD9D0D"/>
    <w:rsid w:val="EEBE5731"/>
    <w:rsid w:val="EECBCB05"/>
    <w:rsid w:val="EECCED6D"/>
    <w:rsid w:val="EECEE58A"/>
    <w:rsid w:val="EECF3A1E"/>
    <w:rsid w:val="EEDBB2D1"/>
    <w:rsid w:val="EEDF788A"/>
    <w:rsid w:val="EEDFBF6C"/>
    <w:rsid w:val="EEDFF154"/>
    <w:rsid w:val="EEE75D9B"/>
    <w:rsid w:val="EEED9346"/>
    <w:rsid w:val="EEEE1F93"/>
    <w:rsid w:val="EEFBF81F"/>
    <w:rsid w:val="EEFEA8E3"/>
    <w:rsid w:val="EEFEF222"/>
    <w:rsid w:val="EF3BC8F3"/>
    <w:rsid w:val="EF3DFD44"/>
    <w:rsid w:val="EF3F03FD"/>
    <w:rsid w:val="EF3F1F57"/>
    <w:rsid w:val="EF5F6EAC"/>
    <w:rsid w:val="EF62AE05"/>
    <w:rsid w:val="EF75E5DA"/>
    <w:rsid w:val="EF769F71"/>
    <w:rsid w:val="EF7E6BAF"/>
    <w:rsid w:val="EF7E9176"/>
    <w:rsid w:val="EF7F0289"/>
    <w:rsid w:val="EF7F2838"/>
    <w:rsid w:val="EF7F4F1C"/>
    <w:rsid w:val="EF8E0E3D"/>
    <w:rsid w:val="EF9B6799"/>
    <w:rsid w:val="EF9BD499"/>
    <w:rsid w:val="EF9D2B30"/>
    <w:rsid w:val="EFAB792D"/>
    <w:rsid w:val="EFB7C505"/>
    <w:rsid w:val="EFBE835E"/>
    <w:rsid w:val="EFBFC61D"/>
    <w:rsid w:val="EFC61ABE"/>
    <w:rsid w:val="EFC96E49"/>
    <w:rsid w:val="EFD3A79A"/>
    <w:rsid w:val="EFD6000B"/>
    <w:rsid w:val="EFD74481"/>
    <w:rsid w:val="EFDFBA94"/>
    <w:rsid w:val="EFE29B67"/>
    <w:rsid w:val="EFE53CCD"/>
    <w:rsid w:val="EFEC1F87"/>
    <w:rsid w:val="EFEEC427"/>
    <w:rsid w:val="EFEEE180"/>
    <w:rsid w:val="EFEF84D4"/>
    <w:rsid w:val="EFEFE835"/>
    <w:rsid w:val="EFF376F3"/>
    <w:rsid w:val="EFF3AE5B"/>
    <w:rsid w:val="EFF3D918"/>
    <w:rsid w:val="EFF7CD7C"/>
    <w:rsid w:val="EFF985D7"/>
    <w:rsid w:val="EFFDB1CF"/>
    <w:rsid w:val="EFFE269B"/>
    <w:rsid w:val="EFFE7E72"/>
    <w:rsid w:val="EFFF0B09"/>
    <w:rsid w:val="EFFF107E"/>
    <w:rsid w:val="EFFF417A"/>
    <w:rsid w:val="EFFF4C9B"/>
    <w:rsid w:val="EFFF65DA"/>
    <w:rsid w:val="EFFF6C14"/>
    <w:rsid w:val="EFFFEC23"/>
    <w:rsid w:val="F037C717"/>
    <w:rsid w:val="F19C0E8B"/>
    <w:rsid w:val="F1E603B5"/>
    <w:rsid w:val="F1F58E6E"/>
    <w:rsid w:val="F1FD147A"/>
    <w:rsid w:val="F22D39A1"/>
    <w:rsid w:val="F239EAAE"/>
    <w:rsid w:val="F25DE6C1"/>
    <w:rsid w:val="F27BA67D"/>
    <w:rsid w:val="F2DBBA29"/>
    <w:rsid w:val="F2EA06D9"/>
    <w:rsid w:val="F335DB6D"/>
    <w:rsid w:val="F33FAA32"/>
    <w:rsid w:val="F36F9B38"/>
    <w:rsid w:val="F36FA42A"/>
    <w:rsid w:val="F37326F0"/>
    <w:rsid w:val="F37FC716"/>
    <w:rsid w:val="F3DE466D"/>
    <w:rsid w:val="F3DEC344"/>
    <w:rsid w:val="F3DF4C72"/>
    <w:rsid w:val="F3EFC0A8"/>
    <w:rsid w:val="F3F58F8B"/>
    <w:rsid w:val="F3F995E1"/>
    <w:rsid w:val="F3FDE9AB"/>
    <w:rsid w:val="F3FEFF57"/>
    <w:rsid w:val="F3FF2962"/>
    <w:rsid w:val="F3FF5A33"/>
    <w:rsid w:val="F473A4B6"/>
    <w:rsid w:val="F47B74F5"/>
    <w:rsid w:val="F4BF3A00"/>
    <w:rsid w:val="F4D522EF"/>
    <w:rsid w:val="F4E17E9D"/>
    <w:rsid w:val="F4E953F7"/>
    <w:rsid w:val="F4FCD080"/>
    <w:rsid w:val="F54700AF"/>
    <w:rsid w:val="F55F2CE2"/>
    <w:rsid w:val="F57B3BC0"/>
    <w:rsid w:val="F57F7FAF"/>
    <w:rsid w:val="F5BB9FA6"/>
    <w:rsid w:val="F5BF2CB8"/>
    <w:rsid w:val="F5E83DA4"/>
    <w:rsid w:val="F5F7125A"/>
    <w:rsid w:val="F5F7C9B5"/>
    <w:rsid w:val="F5FB5A8B"/>
    <w:rsid w:val="F64F7504"/>
    <w:rsid w:val="F663264A"/>
    <w:rsid w:val="F67D4AAD"/>
    <w:rsid w:val="F6BF3C35"/>
    <w:rsid w:val="F6C3B8E5"/>
    <w:rsid w:val="F6DFAC28"/>
    <w:rsid w:val="F6E97DB8"/>
    <w:rsid w:val="F6FB40CA"/>
    <w:rsid w:val="F6FDC6CD"/>
    <w:rsid w:val="F6FF96FC"/>
    <w:rsid w:val="F71E2912"/>
    <w:rsid w:val="F7379F04"/>
    <w:rsid w:val="F73E7BEB"/>
    <w:rsid w:val="F73FE162"/>
    <w:rsid w:val="F759526F"/>
    <w:rsid w:val="F77C6702"/>
    <w:rsid w:val="F77D5C48"/>
    <w:rsid w:val="F77D833C"/>
    <w:rsid w:val="F77FF05A"/>
    <w:rsid w:val="F79CB147"/>
    <w:rsid w:val="F7AFDA6C"/>
    <w:rsid w:val="F7B5761E"/>
    <w:rsid w:val="F7B7B23D"/>
    <w:rsid w:val="F7BB2414"/>
    <w:rsid w:val="F7BC48E1"/>
    <w:rsid w:val="F7BE3B51"/>
    <w:rsid w:val="F7BFDD06"/>
    <w:rsid w:val="F7CD26FD"/>
    <w:rsid w:val="F7DB9D37"/>
    <w:rsid w:val="F7DE5862"/>
    <w:rsid w:val="F7DFADCA"/>
    <w:rsid w:val="F7E7244E"/>
    <w:rsid w:val="F7EB083C"/>
    <w:rsid w:val="F7EF6010"/>
    <w:rsid w:val="F7EF7DE3"/>
    <w:rsid w:val="F7EF9C98"/>
    <w:rsid w:val="F7EFA8B8"/>
    <w:rsid w:val="F7EFFE7D"/>
    <w:rsid w:val="F7F12162"/>
    <w:rsid w:val="F7F64877"/>
    <w:rsid w:val="F7F7C152"/>
    <w:rsid w:val="F7FB2C56"/>
    <w:rsid w:val="F7FB5431"/>
    <w:rsid w:val="F7FBB748"/>
    <w:rsid w:val="F7FCA91C"/>
    <w:rsid w:val="F7FCF4E9"/>
    <w:rsid w:val="F7FD06A7"/>
    <w:rsid w:val="F7FDF979"/>
    <w:rsid w:val="F7FE491C"/>
    <w:rsid w:val="F7FECD10"/>
    <w:rsid w:val="F7FECD2B"/>
    <w:rsid w:val="F7FF26FC"/>
    <w:rsid w:val="F7FF89A1"/>
    <w:rsid w:val="F7FFA524"/>
    <w:rsid w:val="F7FFFBDA"/>
    <w:rsid w:val="F8A899C7"/>
    <w:rsid w:val="F8BF6994"/>
    <w:rsid w:val="F8FEAF06"/>
    <w:rsid w:val="F8FEE9AF"/>
    <w:rsid w:val="F8FFE22F"/>
    <w:rsid w:val="F93DB444"/>
    <w:rsid w:val="F94E6116"/>
    <w:rsid w:val="F99BB42B"/>
    <w:rsid w:val="F9BF6145"/>
    <w:rsid w:val="F9BFF04D"/>
    <w:rsid w:val="F9DF098B"/>
    <w:rsid w:val="F9E880FD"/>
    <w:rsid w:val="F9EAF938"/>
    <w:rsid w:val="F9EB331C"/>
    <w:rsid w:val="F9F7740E"/>
    <w:rsid w:val="F9FC5A56"/>
    <w:rsid w:val="F9FD8416"/>
    <w:rsid w:val="F9FEF4FC"/>
    <w:rsid w:val="FA3F62EC"/>
    <w:rsid w:val="FA770A92"/>
    <w:rsid w:val="FAAF8EEB"/>
    <w:rsid w:val="FABD52A3"/>
    <w:rsid w:val="FABF3A4A"/>
    <w:rsid w:val="FAD2F0E3"/>
    <w:rsid w:val="FADDD90F"/>
    <w:rsid w:val="FADFA3DE"/>
    <w:rsid w:val="FAE79287"/>
    <w:rsid w:val="FAF90B5F"/>
    <w:rsid w:val="FAF9209C"/>
    <w:rsid w:val="FAF9FB61"/>
    <w:rsid w:val="FAFA0D9D"/>
    <w:rsid w:val="FAFFE2D8"/>
    <w:rsid w:val="FB1FE9E2"/>
    <w:rsid w:val="FB1FEE73"/>
    <w:rsid w:val="FB3F042F"/>
    <w:rsid w:val="FB4F2277"/>
    <w:rsid w:val="FB6151A4"/>
    <w:rsid w:val="FB7DECC5"/>
    <w:rsid w:val="FB7E1C2C"/>
    <w:rsid w:val="FB7ED245"/>
    <w:rsid w:val="FB7F1170"/>
    <w:rsid w:val="FB7F1732"/>
    <w:rsid w:val="FB9BF01B"/>
    <w:rsid w:val="FB9D1278"/>
    <w:rsid w:val="FBA6B824"/>
    <w:rsid w:val="FBAF5E4A"/>
    <w:rsid w:val="FBBD7DDF"/>
    <w:rsid w:val="FBBF330E"/>
    <w:rsid w:val="FBBFA8EF"/>
    <w:rsid w:val="FBC6B9E6"/>
    <w:rsid w:val="FBCFE6A2"/>
    <w:rsid w:val="FBDBBB31"/>
    <w:rsid w:val="FBDD0ACC"/>
    <w:rsid w:val="FBE8BC4E"/>
    <w:rsid w:val="FBEAB8D5"/>
    <w:rsid w:val="FBEFE9BA"/>
    <w:rsid w:val="FBEFF715"/>
    <w:rsid w:val="FBF039CD"/>
    <w:rsid w:val="FBF4C85A"/>
    <w:rsid w:val="FBFA8B47"/>
    <w:rsid w:val="FBFB89C1"/>
    <w:rsid w:val="FBFC99DE"/>
    <w:rsid w:val="FBFCF898"/>
    <w:rsid w:val="FBFD59B6"/>
    <w:rsid w:val="FBFD7DB4"/>
    <w:rsid w:val="FBFDEA66"/>
    <w:rsid w:val="FBFE2850"/>
    <w:rsid w:val="FBFE41EF"/>
    <w:rsid w:val="FBFEC39A"/>
    <w:rsid w:val="FBFF00B2"/>
    <w:rsid w:val="FBFF139D"/>
    <w:rsid w:val="FBFF59A6"/>
    <w:rsid w:val="FBFFAB43"/>
    <w:rsid w:val="FBFFB29A"/>
    <w:rsid w:val="FBFFB8C9"/>
    <w:rsid w:val="FC1D3F0F"/>
    <w:rsid w:val="FC3B3B9C"/>
    <w:rsid w:val="FC5FA643"/>
    <w:rsid w:val="FC7E5296"/>
    <w:rsid w:val="FCB79D90"/>
    <w:rsid w:val="FCBF4691"/>
    <w:rsid w:val="FCD15A3F"/>
    <w:rsid w:val="FCD7B0F5"/>
    <w:rsid w:val="FCDFF2D9"/>
    <w:rsid w:val="FCEF0077"/>
    <w:rsid w:val="FCF25EA6"/>
    <w:rsid w:val="FCF34D33"/>
    <w:rsid w:val="FCFBE1A0"/>
    <w:rsid w:val="FCFD396E"/>
    <w:rsid w:val="FCFE3B72"/>
    <w:rsid w:val="FCFE5BDF"/>
    <w:rsid w:val="FCFEB34E"/>
    <w:rsid w:val="FCFF394D"/>
    <w:rsid w:val="FCFF83C8"/>
    <w:rsid w:val="FD3F9E73"/>
    <w:rsid w:val="FD687048"/>
    <w:rsid w:val="FD75898E"/>
    <w:rsid w:val="FD791FD8"/>
    <w:rsid w:val="FD79B0A0"/>
    <w:rsid w:val="FD7B3700"/>
    <w:rsid w:val="FD7B7476"/>
    <w:rsid w:val="FD7F017A"/>
    <w:rsid w:val="FD7F3DEE"/>
    <w:rsid w:val="FD7F55F3"/>
    <w:rsid w:val="FD8760FC"/>
    <w:rsid w:val="FD9709E2"/>
    <w:rsid w:val="FD9A728A"/>
    <w:rsid w:val="FD9F0791"/>
    <w:rsid w:val="FDAD3F3D"/>
    <w:rsid w:val="FDB90DE3"/>
    <w:rsid w:val="FDBE4668"/>
    <w:rsid w:val="FDBE531A"/>
    <w:rsid w:val="FDBEDC00"/>
    <w:rsid w:val="FDBF71BC"/>
    <w:rsid w:val="FDBFD98E"/>
    <w:rsid w:val="FDCF88B7"/>
    <w:rsid w:val="FDCFA6A9"/>
    <w:rsid w:val="FDD38167"/>
    <w:rsid w:val="FDDA47E3"/>
    <w:rsid w:val="FDDA6E9C"/>
    <w:rsid w:val="FDDC53C8"/>
    <w:rsid w:val="FDDE6E4D"/>
    <w:rsid w:val="FDDEA352"/>
    <w:rsid w:val="FDDFD94F"/>
    <w:rsid w:val="FDE77EED"/>
    <w:rsid w:val="FDEB446B"/>
    <w:rsid w:val="FDEE2109"/>
    <w:rsid w:val="FDEEE455"/>
    <w:rsid w:val="FDFAA54B"/>
    <w:rsid w:val="FDFB9CF1"/>
    <w:rsid w:val="FDFC8744"/>
    <w:rsid w:val="FDFD1477"/>
    <w:rsid w:val="FDFD1F06"/>
    <w:rsid w:val="FDFD38AF"/>
    <w:rsid w:val="FDFD47E7"/>
    <w:rsid w:val="FDFDBB32"/>
    <w:rsid w:val="FDFF0680"/>
    <w:rsid w:val="FDFF15FA"/>
    <w:rsid w:val="FDFF75FA"/>
    <w:rsid w:val="FDFF86FE"/>
    <w:rsid w:val="FE3E53BA"/>
    <w:rsid w:val="FE5B2DFE"/>
    <w:rsid w:val="FE5D0882"/>
    <w:rsid w:val="FE5DE484"/>
    <w:rsid w:val="FE71A915"/>
    <w:rsid w:val="FE7A2F01"/>
    <w:rsid w:val="FE9AB336"/>
    <w:rsid w:val="FE9DEF33"/>
    <w:rsid w:val="FEAF5EF4"/>
    <w:rsid w:val="FEB66681"/>
    <w:rsid w:val="FEBAEA90"/>
    <w:rsid w:val="FEBEFB55"/>
    <w:rsid w:val="FEBF1161"/>
    <w:rsid w:val="FEBF94EF"/>
    <w:rsid w:val="FECF2442"/>
    <w:rsid w:val="FEDF9656"/>
    <w:rsid w:val="FEDF9C4A"/>
    <w:rsid w:val="FEE2FC05"/>
    <w:rsid w:val="FEE768A3"/>
    <w:rsid w:val="FEE77872"/>
    <w:rsid w:val="FEEB55A2"/>
    <w:rsid w:val="FEEE89C8"/>
    <w:rsid w:val="FEEF4555"/>
    <w:rsid w:val="FEEF690C"/>
    <w:rsid w:val="FEF396E6"/>
    <w:rsid w:val="FEF4BDA2"/>
    <w:rsid w:val="FEF76FC0"/>
    <w:rsid w:val="FEF79F71"/>
    <w:rsid w:val="FEF7F90D"/>
    <w:rsid w:val="FEF92805"/>
    <w:rsid w:val="FEF99D81"/>
    <w:rsid w:val="FEFD164B"/>
    <w:rsid w:val="FEFDC27E"/>
    <w:rsid w:val="FEFEAC1A"/>
    <w:rsid w:val="FEFF336C"/>
    <w:rsid w:val="FEFFC5FE"/>
    <w:rsid w:val="FEFFC712"/>
    <w:rsid w:val="FF1B554B"/>
    <w:rsid w:val="FF1F3025"/>
    <w:rsid w:val="FF1FE1E6"/>
    <w:rsid w:val="FF252F51"/>
    <w:rsid w:val="FF2D7EFC"/>
    <w:rsid w:val="FF3D0CCB"/>
    <w:rsid w:val="FF3DA280"/>
    <w:rsid w:val="FF3E8560"/>
    <w:rsid w:val="FF3F2258"/>
    <w:rsid w:val="FF3F55CC"/>
    <w:rsid w:val="FF47224F"/>
    <w:rsid w:val="FF4DD018"/>
    <w:rsid w:val="FF4E59C2"/>
    <w:rsid w:val="FF4EB2C2"/>
    <w:rsid w:val="FF572243"/>
    <w:rsid w:val="FF57FA28"/>
    <w:rsid w:val="FF5B98C9"/>
    <w:rsid w:val="FF5BFE61"/>
    <w:rsid w:val="FF5C3129"/>
    <w:rsid w:val="FF5E3E82"/>
    <w:rsid w:val="FF5FA4F8"/>
    <w:rsid w:val="FF5FB098"/>
    <w:rsid w:val="FF62EECC"/>
    <w:rsid w:val="FF66AC41"/>
    <w:rsid w:val="FF6CDA38"/>
    <w:rsid w:val="FF6DB42D"/>
    <w:rsid w:val="FF6E5970"/>
    <w:rsid w:val="FF6F7189"/>
    <w:rsid w:val="FF6FB567"/>
    <w:rsid w:val="FF73855A"/>
    <w:rsid w:val="FF7658F3"/>
    <w:rsid w:val="FF7660FA"/>
    <w:rsid w:val="FF779F66"/>
    <w:rsid w:val="FF799CBB"/>
    <w:rsid w:val="FF7B6D7E"/>
    <w:rsid w:val="FF7D3DAC"/>
    <w:rsid w:val="FF7DBDC1"/>
    <w:rsid w:val="FF7E3EDF"/>
    <w:rsid w:val="FF7E7EF0"/>
    <w:rsid w:val="FF7E855C"/>
    <w:rsid w:val="FF7F4CE1"/>
    <w:rsid w:val="FF7F57A7"/>
    <w:rsid w:val="FF7FA972"/>
    <w:rsid w:val="FF7FB191"/>
    <w:rsid w:val="FF7FB9CF"/>
    <w:rsid w:val="FF7FFBCD"/>
    <w:rsid w:val="FF8E3008"/>
    <w:rsid w:val="FF8F73BA"/>
    <w:rsid w:val="FF935D71"/>
    <w:rsid w:val="FF9686B3"/>
    <w:rsid w:val="FF96AA1B"/>
    <w:rsid w:val="FF97A4B1"/>
    <w:rsid w:val="FF980971"/>
    <w:rsid w:val="FF982F52"/>
    <w:rsid w:val="FF9F50FC"/>
    <w:rsid w:val="FFA13C55"/>
    <w:rsid w:val="FFA4B492"/>
    <w:rsid w:val="FFA73B48"/>
    <w:rsid w:val="FFA78B90"/>
    <w:rsid w:val="FFAAC36E"/>
    <w:rsid w:val="FFB5FABA"/>
    <w:rsid w:val="FFB6EA18"/>
    <w:rsid w:val="FFB74B06"/>
    <w:rsid w:val="FFB7C7B7"/>
    <w:rsid w:val="FFBC2EBB"/>
    <w:rsid w:val="FFBDC1F1"/>
    <w:rsid w:val="FFBE4D8D"/>
    <w:rsid w:val="FFBEFE28"/>
    <w:rsid w:val="FFBF0407"/>
    <w:rsid w:val="FFBF20F5"/>
    <w:rsid w:val="FFBF3D6D"/>
    <w:rsid w:val="FFBF6B9C"/>
    <w:rsid w:val="FFBF7853"/>
    <w:rsid w:val="FFBFA3C8"/>
    <w:rsid w:val="FFBFB300"/>
    <w:rsid w:val="FFC4C5EF"/>
    <w:rsid w:val="FFC72C17"/>
    <w:rsid w:val="FFCBC395"/>
    <w:rsid w:val="FFCBE360"/>
    <w:rsid w:val="FFCD453C"/>
    <w:rsid w:val="FFCD755C"/>
    <w:rsid w:val="FFCFAC58"/>
    <w:rsid w:val="FFD39A98"/>
    <w:rsid w:val="FFD771B0"/>
    <w:rsid w:val="FFD7DDBC"/>
    <w:rsid w:val="FFD81DC1"/>
    <w:rsid w:val="FFDA7AF2"/>
    <w:rsid w:val="FFDBCB15"/>
    <w:rsid w:val="FFDD1BA1"/>
    <w:rsid w:val="FFDDE56B"/>
    <w:rsid w:val="FFDF8011"/>
    <w:rsid w:val="FFDFCF68"/>
    <w:rsid w:val="FFE3D21B"/>
    <w:rsid w:val="FFE66A20"/>
    <w:rsid w:val="FFE6701A"/>
    <w:rsid w:val="FFEDFB85"/>
    <w:rsid w:val="FFEE08CD"/>
    <w:rsid w:val="FFEE2D11"/>
    <w:rsid w:val="FFEF5F42"/>
    <w:rsid w:val="FFEF842D"/>
    <w:rsid w:val="FFEFC916"/>
    <w:rsid w:val="FFF22CF6"/>
    <w:rsid w:val="FFF30903"/>
    <w:rsid w:val="FFF32E9B"/>
    <w:rsid w:val="FFF3C8EF"/>
    <w:rsid w:val="FFF472FE"/>
    <w:rsid w:val="FFF55DF5"/>
    <w:rsid w:val="FFF57728"/>
    <w:rsid w:val="FFF5D390"/>
    <w:rsid w:val="FFF65220"/>
    <w:rsid w:val="FFF6AE3B"/>
    <w:rsid w:val="FFF71004"/>
    <w:rsid w:val="FFF7525D"/>
    <w:rsid w:val="FFF7B4F6"/>
    <w:rsid w:val="FFF98BFA"/>
    <w:rsid w:val="FFFAF304"/>
    <w:rsid w:val="FFFB012E"/>
    <w:rsid w:val="FFFB6301"/>
    <w:rsid w:val="FFFB797B"/>
    <w:rsid w:val="FFFB7B06"/>
    <w:rsid w:val="FFFB7B64"/>
    <w:rsid w:val="FFFB833C"/>
    <w:rsid w:val="FFFBB0E9"/>
    <w:rsid w:val="FFFBD86F"/>
    <w:rsid w:val="FFFC56E4"/>
    <w:rsid w:val="FFFD259B"/>
    <w:rsid w:val="FFFD52EB"/>
    <w:rsid w:val="FFFD8BFC"/>
    <w:rsid w:val="FFFE18EB"/>
    <w:rsid w:val="FFFE2564"/>
    <w:rsid w:val="FFFE44A4"/>
    <w:rsid w:val="FFFE470D"/>
    <w:rsid w:val="FFFEDF91"/>
    <w:rsid w:val="FFFF1D9B"/>
    <w:rsid w:val="FFFF51E6"/>
    <w:rsid w:val="FFFF587F"/>
    <w:rsid w:val="FFFF8699"/>
    <w:rsid w:val="FFFFB901"/>
    <w:rsid w:val="FFFFD15A"/>
    <w:rsid w:val="FFFFD7E7"/>
    <w:rsid w:val="FFFFDA57"/>
    <w:rsid w:val="FFFFF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Batang" w:cs="Times New Roman"/>
      <w:lang w:val="en-GB" w:eastAsia="en-US" w:bidi="ar-SA"/>
    </w:rPr>
  </w:style>
  <w:style w:type="paragraph" w:styleId="2">
    <w:name w:val="heading 1"/>
    <w:basedOn w:val="1"/>
    <w:next w:val="1"/>
    <w:link w:val="26"/>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7"/>
    <w:qFormat/>
    <w:uiPriority w:val="9"/>
    <w:pPr>
      <w:keepNext/>
      <w:numPr>
        <w:ilvl w:val="1"/>
      </w:numPr>
      <w:tabs>
        <w:tab w:val="clear" w:pos="432"/>
      </w:tabs>
      <w:spacing w:before="240" w:after="50"/>
      <w:outlineLvl w:val="1"/>
    </w:pPr>
    <w:rPr>
      <w:rFonts w:ascii="Times New Roman" w:hAnsi="Times New Roman" w:eastAsia="Batang"/>
      <w:bCs w:val="0"/>
      <w:iCs/>
      <w:sz w:val="24"/>
      <w:szCs w:val="28"/>
    </w:rPr>
  </w:style>
  <w:style w:type="paragraph" w:styleId="4">
    <w:name w:val="heading 3"/>
    <w:basedOn w:val="3"/>
    <w:next w:val="1"/>
    <w:link w:val="28"/>
    <w:qFormat/>
    <w:uiPriority w:val="0"/>
    <w:pPr>
      <w:keepNext/>
      <w:numPr>
        <w:ilvl w:val="2"/>
        <w:numId w:val="1"/>
      </w:numPr>
      <w:spacing w:before="240" w:after="60"/>
      <w:outlineLvl w:val="2"/>
    </w:pPr>
    <w:rPr>
      <w:rFonts w:ascii="Arial" w:hAnsi="Arial"/>
      <w:bCs/>
      <w:szCs w:val="26"/>
    </w:rPr>
  </w:style>
  <w:style w:type="paragraph" w:styleId="5">
    <w:name w:val="heading 4"/>
    <w:basedOn w:val="4"/>
    <w:next w:val="1"/>
    <w:link w:val="29"/>
    <w:qFormat/>
    <w:uiPriority w:val="9"/>
    <w:pPr>
      <w:numPr>
        <w:ilvl w:val="3"/>
      </w:numPr>
      <w:outlineLvl w:val="3"/>
    </w:pPr>
    <w:rPr>
      <w:i/>
    </w:rPr>
  </w:style>
  <w:style w:type="paragraph" w:styleId="6">
    <w:name w:val="heading 5"/>
    <w:basedOn w:val="5"/>
    <w:next w:val="1"/>
    <w:link w:val="30"/>
    <w:qFormat/>
    <w:uiPriority w:val="9"/>
    <w:pPr>
      <w:numPr>
        <w:ilvl w:val="4"/>
      </w:numPr>
      <w:ind w:left="864" w:hanging="864"/>
      <w:outlineLvl w:val="4"/>
    </w:pPr>
    <w:rPr>
      <w:bCs w:val="0"/>
      <w:i w:val="0"/>
      <w:sz w:val="18"/>
    </w:rPr>
  </w:style>
  <w:style w:type="paragraph" w:styleId="7">
    <w:name w:val="heading 6"/>
    <w:basedOn w:val="1"/>
    <w:next w:val="1"/>
    <w:link w:val="31"/>
    <w:qFormat/>
    <w:uiPriority w:val="9"/>
    <w:pPr>
      <w:numPr>
        <w:ilvl w:val="5"/>
        <w:numId w:val="1"/>
      </w:numPr>
      <w:spacing w:before="240" w:after="60"/>
      <w:outlineLvl w:val="5"/>
    </w:pPr>
    <w:rPr>
      <w:b/>
      <w:bCs/>
      <w:i/>
      <w:szCs w:val="22"/>
    </w:rPr>
  </w:style>
  <w:style w:type="paragraph" w:styleId="8">
    <w:name w:val="heading 7"/>
    <w:basedOn w:val="1"/>
    <w:next w:val="1"/>
    <w:link w:val="32"/>
    <w:qFormat/>
    <w:uiPriority w:val="9"/>
    <w:pPr>
      <w:numPr>
        <w:ilvl w:val="6"/>
        <w:numId w:val="1"/>
      </w:numPr>
      <w:spacing w:before="240" w:after="60"/>
      <w:outlineLvl w:val="6"/>
    </w:pPr>
    <w:rPr>
      <w:sz w:val="24"/>
    </w:rPr>
  </w:style>
  <w:style w:type="paragraph" w:styleId="9">
    <w:name w:val="heading 8"/>
    <w:basedOn w:val="1"/>
    <w:next w:val="1"/>
    <w:link w:val="33"/>
    <w:qFormat/>
    <w:uiPriority w:val="9"/>
    <w:pPr>
      <w:numPr>
        <w:ilvl w:val="7"/>
        <w:numId w:val="1"/>
      </w:numPr>
      <w:spacing w:before="240" w:after="60"/>
      <w:outlineLvl w:val="7"/>
    </w:pPr>
    <w:rPr>
      <w:i/>
      <w:iCs/>
      <w:sz w:val="24"/>
    </w:rPr>
  </w:style>
  <w:style w:type="paragraph" w:styleId="10">
    <w:name w:val="heading 9"/>
    <w:basedOn w:val="1"/>
    <w:next w:val="1"/>
    <w:link w:val="34"/>
    <w:qFormat/>
    <w:uiPriority w:val="9"/>
    <w:pPr>
      <w:numPr>
        <w:ilvl w:val="8"/>
        <w:numId w:val="1"/>
      </w:numPr>
      <w:spacing w:before="240" w:after="60"/>
      <w:outlineLvl w:val="8"/>
    </w:pPr>
    <w:rPr>
      <w:rFonts w:ascii="Arial" w:hAnsi="Arial"/>
      <w:sz w:val="22"/>
      <w:szCs w:val="22"/>
    </w:rPr>
  </w:style>
  <w:style w:type="character" w:default="1" w:styleId="11">
    <w:name w:val="Default Paragraph Font"/>
    <w:semiHidden/>
    <w:unhideWhenUsed/>
    <w:uiPriority w:val="1"/>
  </w:style>
  <w:style w:type="table" w:default="1" w:styleId="12">
    <w:name w:val="Normal Table"/>
    <w:semiHidden/>
    <w:unhideWhenUsed/>
    <w:uiPriority w:val="99"/>
    <w:tblPr>
      <w:tblCellMar>
        <w:top w:w="0" w:type="dxa"/>
        <w:left w:w="108" w:type="dxa"/>
        <w:bottom w:w="0" w:type="dxa"/>
        <w:right w:w="108" w:type="dxa"/>
      </w:tblCellMar>
    </w:tblPr>
  </w:style>
  <w:style w:type="paragraph" w:styleId="13">
    <w:name w:val="Balloon Text"/>
    <w:basedOn w:val="1"/>
    <w:link w:val="35"/>
    <w:unhideWhenUsed/>
    <w:uiPriority w:val="99"/>
    <w:rPr>
      <w:rFonts w:ascii="Malgun Gothic" w:eastAsia="Malgun Gothic"/>
      <w:sz w:val="18"/>
      <w:szCs w:val="18"/>
    </w:rPr>
  </w:style>
  <w:style w:type="paragraph" w:styleId="14">
    <w:name w:val="Body Text"/>
    <w:basedOn w:val="1"/>
    <w:unhideWhenUsed/>
    <w:qFormat/>
    <w:uiPriority w:val="0"/>
    <w:pPr>
      <w:overflowPunct w:val="0"/>
      <w:spacing w:after="120"/>
    </w:pPr>
    <w:rPr>
      <w:rFonts w:ascii="Arial" w:hAnsi="Arial"/>
      <w:lang w:val="en-US" w:eastAsia="zh-CN"/>
    </w:rPr>
  </w:style>
  <w:style w:type="character" w:styleId="15">
    <w:name w:val="annotation reference"/>
    <w:basedOn w:val="11"/>
    <w:semiHidden/>
    <w:unhideWhenUsed/>
    <w:uiPriority w:val="99"/>
    <w:rPr>
      <w:sz w:val="16"/>
      <w:szCs w:val="16"/>
    </w:rPr>
  </w:style>
  <w:style w:type="paragraph" w:styleId="16">
    <w:name w:val="annotation text"/>
    <w:basedOn w:val="1"/>
    <w:link w:val="52"/>
    <w:semiHidden/>
    <w:unhideWhenUsed/>
    <w:uiPriority w:val="99"/>
  </w:style>
  <w:style w:type="paragraph" w:styleId="17">
    <w:name w:val="annotation subject"/>
    <w:basedOn w:val="16"/>
    <w:next w:val="16"/>
    <w:link w:val="53"/>
    <w:semiHidden/>
    <w:unhideWhenUsed/>
    <w:uiPriority w:val="99"/>
    <w:rPr>
      <w:b/>
      <w:bCs/>
    </w:rPr>
  </w:style>
  <w:style w:type="character" w:styleId="18">
    <w:name w:val="Emphasis"/>
    <w:qFormat/>
    <w:uiPriority w:val="20"/>
    <w:rPr>
      <w:i/>
      <w:iCs/>
    </w:rPr>
  </w:style>
  <w:style w:type="character" w:styleId="19">
    <w:name w:val="FollowedHyperlink"/>
    <w:unhideWhenUsed/>
    <w:uiPriority w:val="99"/>
    <w:rPr>
      <w:color w:val="954F72"/>
      <w:u w:val="single"/>
    </w:rPr>
  </w:style>
  <w:style w:type="paragraph" w:styleId="20">
    <w:name w:val="footer"/>
    <w:basedOn w:val="1"/>
    <w:link w:val="36"/>
    <w:unhideWhenUsed/>
    <w:uiPriority w:val="99"/>
    <w:pPr>
      <w:tabs>
        <w:tab w:val="center" w:pos="4680"/>
        <w:tab w:val="right" w:pos="9360"/>
      </w:tabs>
    </w:pPr>
  </w:style>
  <w:style w:type="paragraph" w:styleId="21">
    <w:name w:val="header"/>
    <w:basedOn w:val="1"/>
    <w:link w:val="37"/>
    <w:unhideWhenUsed/>
    <w:uiPriority w:val="99"/>
    <w:pPr>
      <w:tabs>
        <w:tab w:val="center" w:pos="4680"/>
        <w:tab w:val="right" w:pos="9360"/>
      </w:tabs>
    </w:pPr>
  </w:style>
  <w:style w:type="character" w:styleId="22">
    <w:name w:val="Hyperlink"/>
    <w:qFormat/>
    <w:uiPriority w:val="99"/>
    <w:rPr>
      <w:color w:val="0000FF"/>
      <w:u w:val="single"/>
    </w:rPr>
  </w:style>
  <w:style w:type="paragraph" w:styleId="23">
    <w:name w:val="List"/>
    <w:basedOn w:val="1"/>
    <w:unhideWhenUsed/>
    <w:uiPriority w:val="99"/>
    <w:pPr>
      <w:widowControl w:val="0"/>
      <w:adjustRightInd w:val="0"/>
      <w:spacing w:line="460" w:lineRule="exact"/>
      <w:ind w:left="283" w:hanging="283"/>
      <w:contextualSpacing/>
      <w:textAlignment w:val="baseline"/>
    </w:pPr>
    <w:rPr>
      <w:rFonts w:eastAsia="KaiTi_GB2312"/>
      <w:kern w:val="28"/>
      <w:sz w:val="28"/>
    </w:rPr>
  </w:style>
  <w:style w:type="paragraph" w:styleId="24">
    <w:name w:val="Plain Text"/>
    <w:basedOn w:val="1"/>
    <w:link w:val="38"/>
    <w:unhideWhenUsed/>
    <w:uiPriority w:val="99"/>
    <w:rPr>
      <w:rFonts w:ascii="Arial" w:hAnsi="Arial" w:eastAsia="MS Gothic"/>
      <w:color w:val="000000"/>
    </w:rPr>
  </w:style>
  <w:style w:type="table" w:styleId="25">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6">
    <w:name w:val="Heading 1 Char"/>
    <w:link w:val="2"/>
    <w:uiPriority w:val="9"/>
    <w:rPr>
      <w:rFonts w:ascii="Arial" w:hAnsi="Arial" w:eastAsia="Batang" w:cs="Times New Roman"/>
      <w:b/>
      <w:bCs/>
      <w:kern w:val="32"/>
      <w:sz w:val="32"/>
      <w:szCs w:val="32"/>
      <w:lang w:val="en-GB"/>
    </w:rPr>
  </w:style>
  <w:style w:type="character" w:customStyle="1" w:styleId="27">
    <w:name w:val="Heading 2 Char"/>
    <w:link w:val="3"/>
    <w:uiPriority w:val="9"/>
    <w:rPr>
      <w:rFonts w:ascii="Times New Roman" w:hAnsi="Times New Roman" w:eastAsia="Batang" w:cs="Times New Roman"/>
      <w:b/>
      <w:bCs/>
      <w:iCs/>
      <w:kern w:val="0"/>
      <w:sz w:val="24"/>
      <w:szCs w:val="28"/>
      <w:lang w:val="en-GB"/>
    </w:rPr>
  </w:style>
  <w:style w:type="character" w:customStyle="1" w:styleId="28">
    <w:name w:val="Heading 3 Char"/>
    <w:link w:val="4"/>
    <w:uiPriority w:val="0"/>
    <w:rPr>
      <w:rFonts w:ascii="Arial" w:hAnsi="Arial" w:eastAsia="Batang" w:cs="Times New Roman"/>
      <w:b/>
      <w:bCs/>
      <w:kern w:val="0"/>
      <w:szCs w:val="26"/>
      <w:lang w:val="en-GB"/>
    </w:rPr>
  </w:style>
  <w:style w:type="character" w:customStyle="1" w:styleId="29">
    <w:name w:val="Heading 4 Char"/>
    <w:link w:val="5"/>
    <w:uiPriority w:val="9"/>
    <w:rPr>
      <w:rFonts w:ascii="Arial" w:hAnsi="Arial" w:eastAsia="Batang" w:cs="Times New Roman"/>
      <w:b/>
      <w:bCs/>
      <w:i/>
      <w:kern w:val="0"/>
      <w:szCs w:val="26"/>
      <w:lang w:val="en-GB"/>
    </w:rPr>
  </w:style>
  <w:style w:type="character" w:customStyle="1" w:styleId="30">
    <w:name w:val="Heading 5 Char"/>
    <w:link w:val="6"/>
    <w:uiPriority w:val="9"/>
    <w:rPr>
      <w:rFonts w:ascii="Arial" w:hAnsi="Arial" w:eastAsia="Batang" w:cs="Times New Roman"/>
      <w:b/>
      <w:iCs/>
      <w:kern w:val="0"/>
      <w:sz w:val="18"/>
      <w:szCs w:val="26"/>
      <w:lang w:val="en-GB"/>
    </w:rPr>
  </w:style>
  <w:style w:type="character" w:customStyle="1" w:styleId="31">
    <w:name w:val="Heading 6 Char"/>
    <w:link w:val="7"/>
    <w:uiPriority w:val="9"/>
    <w:rPr>
      <w:rFonts w:ascii="Times New Roman" w:hAnsi="Times New Roman" w:eastAsia="Batang" w:cs="Times New Roman"/>
      <w:b/>
      <w:bCs/>
      <w:i/>
      <w:kern w:val="0"/>
      <w:lang w:val="en-GB"/>
    </w:rPr>
  </w:style>
  <w:style w:type="character" w:customStyle="1" w:styleId="32">
    <w:name w:val="Heading 7 Char"/>
    <w:link w:val="8"/>
    <w:uiPriority w:val="9"/>
    <w:rPr>
      <w:rFonts w:ascii="Times New Roman" w:hAnsi="Times New Roman" w:eastAsia="Batang" w:cs="Times New Roman"/>
      <w:kern w:val="0"/>
      <w:sz w:val="24"/>
      <w:szCs w:val="24"/>
      <w:lang w:val="en-GB"/>
    </w:rPr>
  </w:style>
  <w:style w:type="character" w:customStyle="1" w:styleId="33">
    <w:name w:val="Heading 8 Char"/>
    <w:link w:val="9"/>
    <w:uiPriority w:val="9"/>
    <w:rPr>
      <w:rFonts w:ascii="Times New Roman" w:hAnsi="Times New Roman" w:eastAsia="Batang" w:cs="Times New Roman"/>
      <w:i/>
      <w:iCs/>
      <w:kern w:val="0"/>
      <w:sz w:val="24"/>
      <w:szCs w:val="24"/>
      <w:lang w:val="en-GB"/>
    </w:rPr>
  </w:style>
  <w:style w:type="character" w:customStyle="1" w:styleId="34">
    <w:name w:val="Heading 9 Char"/>
    <w:link w:val="10"/>
    <w:uiPriority w:val="9"/>
    <w:rPr>
      <w:rFonts w:ascii="Arial" w:hAnsi="Arial" w:eastAsia="Batang" w:cs="Times New Roman"/>
      <w:kern w:val="0"/>
      <w:sz w:val="22"/>
      <w:lang w:val="en-GB"/>
    </w:rPr>
  </w:style>
  <w:style w:type="character" w:customStyle="1" w:styleId="35">
    <w:name w:val="Balloon Text Char"/>
    <w:link w:val="13"/>
    <w:semiHidden/>
    <w:uiPriority w:val="99"/>
    <w:rPr>
      <w:rFonts w:hAnsi="Times"/>
      <w:sz w:val="18"/>
      <w:szCs w:val="18"/>
      <w:lang w:val="en-GB" w:eastAsia="en-US"/>
    </w:rPr>
  </w:style>
  <w:style w:type="character" w:customStyle="1" w:styleId="36">
    <w:name w:val="Footer Char"/>
    <w:link w:val="20"/>
    <w:uiPriority w:val="99"/>
    <w:rPr>
      <w:rFonts w:ascii="Times" w:hAnsi="Times" w:eastAsia="Batang"/>
      <w:szCs w:val="24"/>
      <w:lang w:val="en-GB" w:eastAsia="en-US"/>
    </w:rPr>
  </w:style>
  <w:style w:type="character" w:customStyle="1" w:styleId="37">
    <w:name w:val="Header Char"/>
    <w:link w:val="21"/>
    <w:uiPriority w:val="99"/>
    <w:rPr>
      <w:rFonts w:ascii="Times" w:hAnsi="Times" w:eastAsia="Batang"/>
      <w:szCs w:val="24"/>
      <w:lang w:val="en-GB" w:eastAsia="en-US"/>
    </w:rPr>
  </w:style>
  <w:style w:type="character" w:customStyle="1" w:styleId="38">
    <w:name w:val="Plain Text Char"/>
    <w:link w:val="24"/>
    <w:uiPriority w:val="99"/>
    <w:rPr>
      <w:rFonts w:ascii="Arial" w:hAnsi="Arial" w:eastAsia="MS Gothic" w:cs="Times New Roman"/>
      <w:color w:val="000000"/>
      <w:kern w:val="0"/>
      <w:szCs w:val="20"/>
    </w:rPr>
  </w:style>
  <w:style w:type="paragraph" w:customStyle="1" w:styleId="39">
    <w:name w:val="References"/>
    <w:basedOn w:val="1"/>
    <w:uiPriority w:val="0"/>
    <w:pPr>
      <w:numPr>
        <w:ilvl w:val="2"/>
        <w:numId w:val="2"/>
      </w:numPr>
    </w:pPr>
    <w:rPr>
      <w:rFonts w:eastAsia="Times New Roman"/>
      <w:lang w:val="en-US"/>
    </w:rPr>
  </w:style>
  <w:style w:type="character" w:customStyle="1" w:styleId="40">
    <w:name w:val="Unresolved Mention1"/>
    <w:unhideWhenUsed/>
    <w:uiPriority w:val="99"/>
    <w:rPr>
      <w:color w:val="605E5C"/>
      <w:shd w:val="clear" w:color="auto" w:fill="E1DFDD"/>
    </w:rPr>
  </w:style>
  <w:style w:type="paragraph" w:customStyle="1" w:styleId="41">
    <w:name w:val="_Style 36"/>
    <w:semiHidden/>
    <w:uiPriority w:val="99"/>
    <w:rPr>
      <w:rFonts w:ascii="Times" w:hAnsi="Times" w:eastAsia="Batang" w:cs="Times New Roman"/>
      <w:szCs w:val="24"/>
      <w:lang w:val="en-GB" w:eastAsia="en-US" w:bidi="ar-SA"/>
    </w:rPr>
  </w:style>
  <w:style w:type="paragraph" w:customStyle="1" w:styleId="42">
    <w:name w:val="Doc-text2"/>
    <w:basedOn w:val="1"/>
    <w:qFormat/>
    <w:uiPriority w:val="0"/>
    <w:pPr>
      <w:tabs>
        <w:tab w:val="left" w:pos="1622"/>
      </w:tabs>
      <w:ind w:left="1622" w:hanging="363"/>
    </w:pPr>
    <w:rPr>
      <w:rFonts w:ascii="Arial" w:hAnsi="Arial" w:eastAsia="MS Mincho"/>
      <w:lang w:eastAsia="en-GB"/>
    </w:rPr>
  </w:style>
  <w:style w:type="character" w:customStyle="1" w:styleId="43">
    <w:name w:val="apple-converted-space"/>
    <w:basedOn w:val="11"/>
    <w:uiPriority w:val="0"/>
  </w:style>
  <w:style w:type="paragraph" w:customStyle="1" w:styleId="44">
    <w:name w:val="B1"/>
    <w:basedOn w:val="23"/>
    <w:qFormat/>
    <w:uiPriority w:val="0"/>
    <w:pPr>
      <w:spacing w:after="180"/>
      <w:ind w:left="568" w:hanging="284"/>
    </w:pPr>
    <w:rPr>
      <w:rFonts w:eastAsia="宋体"/>
    </w:rPr>
  </w:style>
  <w:style w:type="character" w:customStyle="1" w:styleId="45">
    <w:name w:val="s1"/>
    <w:uiPriority w:val="0"/>
    <w:rPr>
      <w:rFonts w:ascii="Lucida Grande" w:hAnsi="Lucida Grande" w:eastAsia="Lucida Grande" w:cs="Lucida Grande"/>
      <w:color w:val="0F80FE"/>
      <w:sz w:val="68"/>
      <w:szCs w:val="68"/>
    </w:rPr>
  </w:style>
  <w:style w:type="character" w:customStyle="1" w:styleId="46">
    <w:name w:val="s3"/>
    <w:uiPriority w:val="0"/>
    <w:rPr>
      <w:rFonts w:ascii="Helvetica Neue" w:hAnsi="Helvetica Neue" w:eastAsia="Helvetica Neue" w:cs="Helvetica Neue"/>
      <w:sz w:val="60"/>
      <w:szCs w:val="60"/>
    </w:rPr>
  </w:style>
  <w:style w:type="character" w:customStyle="1" w:styleId="47">
    <w:name w:val="s2"/>
    <w:uiPriority w:val="0"/>
    <w:rPr>
      <w:rFonts w:hint="default" w:ascii="Lucida Grande" w:hAnsi="Lucida Grande" w:eastAsia="Lucida Grande" w:cs="Lucida Grande"/>
      <w:color w:val="0F80FE"/>
      <w:sz w:val="90"/>
      <w:szCs w:val="90"/>
    </w:rPr>
  </w:style>
  <w:style w:type="paragraph" w:customStyle="1" w:styleId="48">
    <w:name w:val="B2"/>
    <w:basedOn w:val="1"/>
    <w:qFormat/>
    <w:uiPriority w:val="0"/>
    <w:pPr>
      <w:ind w:left="851" w:hanging="284"/>
    </w:pPr>
  </w:style>
  <w:style w:type="paragraph" w:customStyle="1" w:styleId="49">
    <w:name w:val="B3"/>
    <w:basedOn w:val="1"/>
    <w:qFormat/>
    <w:uiPriority w:val="0"/>
    <w:pPr>
      <w:ind w:left="1135" w:hanging="284"/>
    </w:pPr>
  </w:style>
  <w:style w:type="paragraph" w:styleId="50">
    <w:name w:val="List Paragraph"/>
    <w:basedOn w:val="1"/>
    <w:qFormat/>
    <w:uiPriority w:val="34"/>
    <w:pPr>
      <w:ind w:left="840" w:leftChars="400"/>
    </w:pPr>
  </w:style>
  <w:style w:type="paragraph" w:customStyle="1" w:styleId="51">
    <w:name w:val="Revision"/>
    <w:hidden/>
    <w:unhideWhenUsed/>
    <w:uiPriority w:val="99"/>
    <w:rPr>
      <w:rFonts w:ascii="Times New Roman" w:hAnsi="Times New Roman" w:eastAsia="Batang" w:cs="Times New Roman"/>
      <w:lang w:val="en-GB" w:eastAsia="en-US" w:bidi="ar-SA"/>
    </w:rPr>
  </w:style>
  <w:style w:type="character" w:customStyle="1" w:styleId="52">
    <w:name w:val="Comment Text Char"/>
    <w:basedOn w:val="11"/>
    <w:link w:val="16"/>
    <w:semiHidden/>
    <w:uiPriority w:val="99"/>
    <w:rPr>
      <w:rFonts w:eastAsia="Batang"/>
      <w:lang w:val="en-GB" w:eastAsia="en-US"/>
    </w:rPr>
  </w:style>
  <w:style w:type="character" w:customStyle="1" w:styleId="53">
    <w:name w:val="Comment Subject Char"/>
    <w:basedOn w:val="52"/>
    <w:link w:val="17"/>
    <w:semiHidden/>
    <w:uiPriority w:val="99"/>
    <w:rPr>
      <w:rFonts w:eastAsia="Batang"/>
      <w:b/>
      <w:bCs/>
      <w:lang w:val="en-GB" w:eastAsia="en-US"/>
    </w:rPr>
  </w:style>
  <w:style w:type="paragraph" w:customStyle="1" w:styleId="54">
    <w:name w:val="Agreement"/>
    <w:basedOn w:val="1"/>
    <w:next w:val="42"/>
    <w:qFormat/>
    <w:uiPriority w:val="99"/>
    <w:pPr>
      <w:numPr>
        <w:ilvl w:val="0"/>
        <w:numId w:val="3"/>
      </w:numPr>
      <w:spacing w:before="60"/>
    </w:pPr>
    <w:rPr>
      <w:b/>
    </w:rPr>
  </w:style>
  <w:style w:type="paragraph" w:customStyle="1" w:styleId="55">
    <w:name w:val="Comments"/>
    <w:basedOn w:val="1"/>
    <w:qFormat/>
    <w:uiPriority w:val="0"/>
    <w:rPr>
      <w:i/>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2102</Words>
  <Characters>11984</Characters>
  <Lines>99</Lines>
  <Paragraphs>28</Paragraphs>
  <TotalTime>5</TotalTime>
  <ScaleCrop>false</ScaleCrop>
  <LinksUpToDate>false</LinksUpToDate>
  <CharactersWithSpaces>14058</CharactersWithSpaces>
  <Application>WPS Office_6.15.1.8935_F1E327BC-269C-435d-A152-05C5408002CA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2024-01-14T00:13:00Z</dcterms:created>
  <dc:creator>김윤선/표준연구팀(SR)/Master/삼성전자</dc:creator>
  <cp:lastModifiedBy>Dan Wu</cp:lastModifiedBy>
  <dcterms:modified xsi:type="dcterms:W3CDTF">2025-02-07T15:59:22Z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1033-6.15.1.8935</vt:lpwstr>
  </property>
  <property fmtid="{D5CDD505-2E9C-101B-9397-08002B2CF9AE}" pid="4" name="ICV">
    <vt:lpwstr>63BCCC1AE21A209972C3FA66E4ABBB5A_43</vt:lpwstr>
  </property>
</Properties>
</file>