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2DCD1" w14:textId="24265F13" w:rsidR="00455EB9" w:rsidRPr="00E732B2" w:rsidRDefault="00455EB9" w:rsidP="00420350">
      <w:pPr>
        <w:tabs>
          <w:tab w:val="center" w:pos="4536"/>
          <w:tab w:val="right" w:pos="7938"/>
          <w:tab w:val="right" w:pos="9639"/>
        </w:tabs>
        <w:spacing w:after="0"/>
        <w:ind w:right="2"/>
        <w:rPr>
          <w:rFonts w:ascii="Arial" w:eastAsia="MS Mincho" w:hAnsi="Arial" w:cs="Arial"/>
          <w:b/>
          <w:bCs/>
          <w:szCs w:val="20"/>
          <w:lang w:eastAsia="ja-JP"/>
        </w:rPr>
      </w:pPr>
      <w:bookmarkStart w:id="0" w:name="_Hlk145670493"/>
      <w:r w:rsidRPr="00E732B2">
        <w:rPr>
          <w:rFonts w:ascii="Arial" w:hAnsi="Arial" w:cs="Arial"/>
          <w:b/>
          <w:bCs/>
          <w:szCs w:val="20"/>
        </w:rPr>
        <w:t>3GPP TSG RAN WG1 #11</w:t>
      </w:r>
      <w:r w:rsidR="00DB22C6">
        <w:rPr>
          <w:rFonts w:ascii="Arial" w:hAnsi="Arial" w:cs="Arial"/>
          <w:b/>
          <w:bCs/>
          <w:szCs w:val="20"/>
        </w:rPr>
        <w:t>9</w:t>
      </w:r>
      <w:r w:rsidRPr="00E732B2">
        <w:rPr>
          <w:rFonts w:ascii="Arial" w:hAnsi="Arial" w:cs="Arial"/>
          <w:b/>
          <w:bCs/>
          <w:szCs w:val="20"/>
        </w:rPr>
        <w:tab/>
      </w:r>
      <w:r w:rsidRPr="00E732B2">
        <w:rPr>
          <w:rFonts w:ascii="Arial" w:hAnsi="Arial" w:cs="Arial"/>
          <w:b/>
          <w:bCs/>
          <w:szCs w:val="20"/>
        </w:rPr>
        <w:tab/>
      </w:r>
      <w:r w:rsidRPr="00E732B2">
        <w:rPr>
          <w:rFonts w:ascii="Arial" w:hAnsi="Arial" w:cs="Arial"/>
          <w:b/>
          <w:bCs/>
          <w:szCs w:val="20"/>
        </w:rPr>
        <w:tab/>
      </w:r>
      <w:r w:rsidR="00AC35AB" w:rsidRPr="00AC35AB">
        <w:rPr>
          <w:rFonts w:ascii="Arial" w:hAnsi="Arial" w:cs="Arial"/>
          <w:b/>
          <w:bCs/>
          <w:szCs w:val="20"/>
        </w:rPr>
        <w:t>R1</w:t>
      </w:r>
      <w:r w:rsidR="00420350">
        <w:t>-</w:t>
      </w:r>
      <w:r w:rsidR="00420350" w:rsidRPr="00420350">
        <w:rPr>
          <w:rFonts w:ascii="Arial" w:hAnsi="Arial" w:cs="Arial"/>
          <w:b/>
          <w:bCs/>
          <w:szCs w:val="20"/>
        </w:rPr>
        <w:t xml:space="preserve">2410503 </w:t>
      </w:r>
      <w:r w:rsidR="00DB22C6">
        <w:rPr>
          <w:rFonts w:ascii="Arial" w:eastAsia="MS Mincho" w:hAnsi="Arial" w:cs="Arial"/>
          <w:b/>
          <w:bCs/>
          <w:szCs w:val="20"/>
          <w:lang w:eastAsia="ja-JP"/>
        </w:rPr>
        <w:t>Orlando</w:t>
      </w:r>
      <w:r w:rsidRPr="00E732B2">
        <w:rPr>
          <w:rFonts w:ascii="Arial" w:eastAsia="MS Mincho" w:hAnsi="Arial" w:cs="Arial"/>
          <w:b/>
          <w:bCs/>
          <w:szCs w:val="20"/>
          <w:lang w:eastAsia="ja-JP"/>
        </w:rPr>
        <w:t xml:space="preserve">, </w:t>
      </w:r>
      <w:r w:rsidR="00DB22C6">
        <w:rPr>
          <w:rFonts w:ascii="Arial" w:eastAsia="MS Mincho" w:hAnsi="Arial" w:cs="Arial"/>
          <w:b/>
          <w:bCs/>
          <w:szCs w:val="20"/>
          <w:lang w:eastAsia="ja-JP"/>
        </w:rPr>
        <w:t>FL, U</w:t>
      </w:r>
      <w:r w:rsidR="00870AA5">
        <w:rPr>
          <w:rFonts w:ascii="Arial" w:eastAsia="MS Mincho" w:hAnsi="Arial" w:cs="Arial"/>
          <w:b/>
          <w:bCs/>
          <w:szCs w:val="20"/>
          <w:lang w:eastAsia="ja-JP"/>
        </w:rPr>
        <w:t>S</w:t>
      </w:r>
      <w:r w:rsidR="00DB22C6">
        <w:rPr>
          <w:rFonts w:ascii="Arial" w:eastAsia="MS Mincho" w:hAnsi="Arial" w:cs="Arial"/>
          <w:b/>
          <w:bCs/>
          <w:szCs w:val="20"/>
          <w:lang w:eastAsia="ja-JP"/>
        </w:rPr>
        <w:t>A</w:t>
      </w:r>
      <w:r w:rsidRPr="00E732B2">
        <w:rPr>
          <w:rFonts w:ascii="Arial" w:eastAsia="MS Mincho" w:hAnsi="Arial" w:cs="Arial"/>
          <w:b/>
          <w:bCs/>
          <w:szCs w:val="20"/>
          <w:lang w:eastAsia="ja-JP"/>
        </w:rPr>
        <w:t xml:space="preserve">, </w:t>
      </w:r>
      <w:r w:rsidR="00870AA5">
        <w:rPr>
          <w:rFonts w:ascii="Arial" w:eastAsia="MS Mincho" w:hAnsi="Arial" w:cs="Arial"/>
          <w:b/>
          <w:bCs/>
          <w:szCs w:val="20"/>
          <w:lang w:eastAsia="ja-JP"/>
        </w:rPr>
        <w:t>Nov</w:t>
      </w:r>
      <w:r w:rsidRPr="00E732B2">
        <w:rPr>
          <w:rFonts w:ascii="Arial" w:eastAsia="MS Mincho" w:hAnsi="Arial" w:cs="Arial"/>
          <w:b/>
          <w:bCs/>
          <w:szCs w:val="20"/>
          <w:lang w:eastAsia="ja-JP"/>
        </w:rPr>
        <w:t xml:space="preserve"> 1</w:t>
      </w:r>
      <w:r w:rsidR="00870AA5">
        <w:rPr>
          <w:rFonts w:ascii="Arial" w:eastAsia="MS Mincho" w:hAnsi="Arial" w:cs="Arial"/>
          <w:b/>
          <w:bCs/>
          <w:szCs w:val="20"/>
          <w:lang w:eastAsia="ja-JP"/>
        </w:rPr>
        <w:t>8</w:t>
      </w:r>
      <w:r w:rsidRPr="00E732B2">
        <w:rPr>
          <w:rFonts w:ascii="Malgun Gothic" w:eastAsia="Malgun Gothic" w:hAnsi="Malgun Gothic" w:cs="Malgun Gothic" w:hint="eastAsia"/>
          <w:b/>
          <w:bCs/>
          <w:szCs w:val="20"/>
          <w:vertAlign w:val="superscript"/>
          <w:lang w:eastAsia="ko-KR"/>
        </w:rPr>
        <w:t>th</w:t>
      </w:r>
      <w:r w:rsidRPr="00E732B2">
        <w:rPr>
          <w:rFonts w:ascii="Arial" w:eastAsia="MS Mincho" w:hAnsi="Arial" w:cs="Arial"/>
          <w:b/>
          <w:bCs/>
          <w:szCs w:val="20"/>
          <w:lang w:eastAsia="ja-JP"/>
        </w:rPr>
        <w:t xml:space="preserve"> </w:t>
      </w:r>
      <w:r w:rsidRPr="00E732B2">
        <w:rPr>
          <w:rFonts w:ascii="Arial" w:hAnsi="Arial" w:cs="Arial"/>
          <w:b/>
          <w:bCs/>
          <w:szCs w:val="20"/>
        </w:rPr>
        <w:t>– 2</w:t>
      </w:r>
      <w:r w:rsidR="00870AA5">
        <w:rPr>
          <w:rFonts w:ascii="Arial" w:hAnsi="Arial" w:cs="Arial"/>
          <w:b/>
          <w:bCs/>
          <w:szCs w:val="20"/>
        </w:rPr>
        <w:t>2</w:t>
      </w:r>
      <w:r w:rsidRPr="00E732B2">
        <w:rPr>
          <w:rFonts w:ascii="Arial" w:hAnsi="Arial" w:cs="Arial"/>
          <w:b/>
          <w:bCs/>
          <w:szCs w:val="20"/>
          <w:vertAlign w:val="superscript"/>
        </w:rPr>
        <w:t>rd</w:t>
      </w:r>
      <w:r w:rsidRPr="00E732B2">
        <w:rPr>
          <w:rFonts w:ascii="Arial" w:eastAsia="MS Mincho" w:hAnsi="Arial" w:cs="Arial"/>
          <w:b/>
          <w:bCs/>
          <w:szCs w:val="20"/>
          <w:lang w:eastAsia="ja-JP"/>
        </w:rPr>
        <w:t>, 2024</w:t>
      </w:r>
      <w:bookmarkEnd w:id="0"/>
    </w:p>
    <w:p w14:paraId="7E1C4606" w14:textId="77777777" w:rsidR="009C0564" w:rsidRPr="00455EB9" w:rsidRDefault="009C0564" w:rsidP="00071D7D">
      <w:pPr>
        <w:pBdr>
          <w:top w:val="single" w:sz="4" w:space="1" w:color="auto"/>
        </w:pBdr>
        <w:spacing w:after="0"/>
        <w:jc w:val="left"/>
        <w:rPr>
          <w:rFonts w:ascii="Arial" w:hAnsi="Arial" w:cs="Arial"/>
          <w:b/>
          <w:kern w:val="2"/>
          <w:sz w:val="24"/>
          <w:lang w:eastAsia="zh-CN"/>
        </w:rPr>
      </w:pPr>
    </w:p>
    <w:p w14:paraId="1DB73F68" w14:textId="3B55C2C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w:t>
      </w:r>
      <w:r w:rsidR="00700585">
        <w:rPr>
          <w:rFonts w:ascii="Arial" w:hAnsi="Arial" w:cs="Arial"/>
          <w:b/>
          <w:bCs/>
          <w:szCs w:val="20"/>
          <w:lang w:val="en-GB" w:eastAsia="zh-CN"/>
        </w:rPr>
        <w:t>4</w:t>
      </w:r>
    </w:p>
    <w:p w14:paraId="1A082990" w14:textId="05DE4D7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1A1A4C">
        <w:rPr>
          <w:rFonts w:ascii="Arial" w:hAnsi="Arial" w:cs="Arial"/>
          <w:b/>
          <w:bCs/>
          <w:szCs w:val="20"/>
          <w:lang w:val="en-GB" w:eastAsia="zh-CN"/>
        </w:rPr>
        <w:t>Viasat</w:t>
      </w:r>
      <w:r w:rsidR="00674112">
        <w:rPr>
          <w:rFonts w:ascii="Arial" w:hAnsi="Arial" w:cs="Arial"/>
          <w:b/>
          <w:bCs/>
          <w:szCs w:val="20"/>
          <w:lang w:val="en-GB" w:eastAsia="zh-CN"/>
        </w:rPr>
        <w:t>, Inmarsat</w:t>
      </w:r>
    </w:p>
    <w:p w14:paraId="462F364E" w14:textId="24AD4DE5"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92835">
        <w:rPr>
          <w:rFonts w:ascii="Arial" w:hAnsi="Arial" w:cs="Arial"/>
          <w:b/>
          <w:bCs/>
          <w:szCs w:val="20"/>
          <w:lang w:val="en-GB" w:eastAsia="zh-CN"/>
        </w:rPr>
        <w:t>Operator v</w:t>
      </w:r>
      <w:r w:rsidR="001A1A4C">
        <w:rPr>
          <w:rFonts w:ascii="Arial" w:hAnsi="Arial" w:cs="Arial"/>
          <w:b/>
          <w:bCs/>
          <w:szCs w:val="20"/>
          <w:lang w:val="en-GB" w:eastAsia="zh-CN"/>
        </w:rPr>
        <w:t>iews</w:t>
      </w:r>
      <w:r w:rsidR="002C00DB">
        <w:rPr>
          <w:rFonts w:ascii="Arial" w:hAnsi="Arial" w:cs="Arial"/>
          <w:b/>
          <w:bCs/>
          <w:szCs w:val="20"/>
          <w:lang w:val="en-GB" w:eastAsia="zh-CN"/>
        </w:rPr>
        <w:t xml:space="preserve"> on </w:t>
      </w:r>
      <w:r w:rsidR="00DE310D">
        <w:rPr>
          <w:rFonts w:ascii="Arial" w:hAnsi="Arial" w:cs="Arial"/>
          <w:b/>
          <w:bCs/>
          <w:szCs w:val="20"/>
          <w:lang w:val="en-GB" w:eastAsia="zh-CN"/>
        </w:rPr>
        <w:t xml:space="preserve">KPIs for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700585">
        <w:rPr>
          <w:rFonts w:ascii="Arial" w:hAnsi="Arial" w:cs="Arial"/>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390109AE" w14:textId="0915C405" w:rsidR="00D41E72" w:rsidRDefault="00D41E72" w:rsidP="001A130C">
      <w:pPr>
        <w:pStyle w:val="Heading1"/>
      </w:pPr>
      <w:r w:rsidRPr="001A130C">
        <w:t>Introduc</w:t>
      </w:r>
      <w:r>
        <w:t>tion</w:t>
      </w:r>
    </w:p>
    <w:p w14:paraId="7F293ACE" w14:textId="39F72D90" w:rsidR="00090008" w:rsidRDefault="00480921" w:rsidP="00090008">
      <w:pPr>
        <w:rPr>
          <w:lang w:eastAsia="zh-CN"/>
        </w:rPr>
      </w:pPr>
      <w:r>
        <w:rPr>
          <w:lang w:eastAsia="zh-CN"/>
        </w:rPr>
        <w:t xml:space="preserve">The following </w:t>
      </w:r>
      <w:r w:rsidR="003C1658">
        <w:rPr>
          <w:lang w:eastAsia="zh-CN"/>
        </w:rPr>
        <w:t xml:space="preserve">agreements </w:t>
      </w:r>
      <w:r w:rsidR="00E72058">
        <w:rPr>
          <w:lang w:eastAsia="zh-CN"/>
        </w:rPr>
        <w:t xml:space="preserve">and working assumptions </w:t>
      </w:r>
      <w:r w:rsidR="003C1658">
        <w:rPr>
          <w:lang w:eastAsia="zh-CN"/>
        </w:rPr>
        <w:t xml:space="preserve">and conclusions were reached </w:t>
      </w:r>
      <w:r>
        <w:rPr>
          <w:lang w:eastAsia="zh-CN"/>
        </w:rPr>
        <w:t>in RAN1#11</w:t>
      </w:r>
      <w:r w:rsidR="00870AA5">
        <w:rPr>
          <w:lang w:eastAsia="zh-CN"/>
        </w:rPr>
        <w:t>8-bis</w:t>
      </w:r>
      <w:r>
        <w:rPr>
          <w:lang w:eastAsia="zh-CN"/>
        </w:rPr>
        <w:t>:</w:t>
      </w:r>
    </w:p>
    <w:p w14:paraId="0AE1F516" w14:textId="77777777" w:rsidR="00480921" w:rsidRDefault="00480921" w:rsidP="00090008">
      <w:pPr>
        <w:rPr>
          <w:lang w:eastAsia="zh-CN"/>
        </w:rPr>
      </w:pPr>
    </w:p>
    <w:p w14:paraId="7A91078C" w14:textId="4A134290" w:rsidR="00480921" w:rsidRDefault="00480921" w:rsidP="00090008">
      <w:pPr>
        <w:rPr>
          <w:lang w:eastAsia="zh-CN"/>
        </w:rPr>
      </w:pPr>
      <w:r>
        <w:rPr>
          <w:noProof/>
          <w:lang w:eastAsia="zh-CN"/>
        </w:rPr>
        <mc:AlternateContent>
          <mc:Choice Requires="wps">
            <w:drawing>
              <wp:inline distT="0" distB="0" distL="0" distR="0" wp14:anchorId="5FED60F5" wp14:editId="2CEF5224">
                <wp:extent cx="6121400" cy="3708806"/>
                <wp:effectExtent l="0" t="0" r="12700" b="25400"/>
                <wp:docPr id="347423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3708806"/>
                        </a:xfrm>
                        <a:prstGeom prst="rect">
                          <a:avLst/>
                        </a:prstGeom>
                        <a:solidFill>
                          <a:srgbClr val="FFFFFF"/>
                        </a:solidFill>
                        <a:ln w="9525">
                          <a:solidFill>
                            <a:srgbClr val="000000"/>
                          </a:solidFill>
                          <a:miter lim="800000"/>
                          <a:headEnd/>
                          <a:tailEnd/>
                        </a:ln>
                      </wps:spPr>
                      <wps:txbx>
                        <w:txbxContent>
                          <w:p w14:paraId="6B0D2C46" w14:textId="77777777" w:rsidR="00D04A5B" w:rsidRPr="00D04A5B" w:rsidRDefault="00D04A5B" w:rsidP="00D04A5B">
                            <w:pPr>
                              <w:tabs>
                                <w:tab w:val="left" w:pos="0"/>
                              </w:tabs>
                              <w:overflowPunct w:val="0"/>
                              <w:snapToGrid/>
                              <w:spacing w:after="0"/>
                              <w:ind w:left="709" w:hanging="709"/>
                              <w:textAlignment w:val="baseline"/>
                              <w:rPr>
                                <w:rFonts w:eastAsia="Times New Roman"/>
                                <w:sz w:val="20"/>
                                <w:szCs w:val="20"/>
                                <w:lang w:val="en-GB" w:eastAsia="zh-CN"/>
                              </w:rPr>
                            </w:pPr>
                            <w:r w:rsidRPr="00D04A5B">
                              <w:rPr>
                                <w:rFonts w:eastAsia="Times New Roman"/>
                                <w:sz w:val="20"/>
                                <w:szCs w:val="20"/>
                                <w:highlight w:val="green"/>
                                <w:lang w:val="en-GB" w:eastAsia="zh-CN"/>
                              </w:rPr>
                              <w:t>Agreement</w:t>
                            </w:r>
                          </w:p>
                          <w:p w14:paraId="736862DA" w14:textId="77777777" w:rsidR="00D04A5B" w:rsidRPr="00D04A5B" w:rsidRDefault="00D04A5B" w:rsidP="00D04A5B">
                            <w:pPr>
                              <w:tabs>
                                <w:tab w:val="left" w:pos="0"/>
                              </w:tabs>
                              <w:overflowPunct w:val="0"/>
                              <w:snapToGrid/>
                              <w:spacing w:after="0"/>
                              <w:ind w:left="709" w:hanging="709"/>
                              <w:textAlignment w:val="baseline"/>
                              <w:rPr>
                                <w:rFonts w:eastAsia="Times New Roman"/>
                                <w:sz w:val="20"/>
                                <w:szCs w:val="20"/>
                                <w:lang w:val="en-GB" w:eastAsia="zh-CN"/>
                              </w:rPr>
                            </w:pPr>
                            <w:r w:rsidRPr="00D04A5B">
                              <w:rPr>
                                <w:rFonts w:eastAsia="Times New Roman"/>
                                <w:sz w:val="20"/>
                                <w:szCs w:val="20"/>
                                <w:lang w:val="en-GB" w:eastAsia="zh-CN"/>
                              </w:rPr>
                              <w:t>At least the following schemes are supported for single-tone:</w:t>
                            </w:r>
                          </w:p>
                          <w:p w14:paraId="06A534EB" w14:textId="77777777" w:rsidR="00D04A5B" w:rsidRPr="00D04A5B" w:rsidRDefault="00D04A5B" w:rsidP="00D04A5B">
                            <w:pPr>
                              <w:numPr>
                                <w:ilvl w:val="0"/>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For 3.75kHz SCS OCC for NPUSCH format 1:</w:t>
                            </w:r>
                          </w:p>
                          <w:p w14:paraId="0AEBC842" w14:textId="77777777" w:rsidR="00D04A5B" w:rsidRPr="00D04A5B" w:rsidRDefault="00D04A5B" w:rsidP="00D04A5B">
                            <w:pPr>
                              <w:numPr>
                                <w:ilvl w:val="1"/>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OCC length 2, Symbol-level</w:t>
                            </w:r>
                          </w:p>
                          <w:p w14:paraId="126E37E3" w14:textId="77777777" w:rsidR="00D04A5B" w:rsidRPr="00D04A5B" w:rsidRDefault="00D04A5B" w:rsidP="00D04A5B">
                            <w:pPr>
                              <w:numPr>
                                <w:ilvl w:val="2"/>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FFS: DMRS pattern(s)</w:t>
                            </w:r>
                          </w:p>
                          <w:p w14:paraId="2962C3E0" w14:textId="77777777" w:rsidR="00D04A5B" w:rsidRPr="00D04A5B" w:rsidRDefault="00D04A5B" w:rsidP="00D04A5B">
                            <w:pPr>
                              <w:numPr>
                                <w:ilvl w:val="0"/>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 xml:space="preserve">For 15kHz SCS OCC for NPUSCH format 1: </w:t>
                            </w:r>
                          </w:p>
                          <w:p w14:paraId="4D013BFF" w14:textId="77777777" w:rsidR="00D04A5B" w:rsidRPr="00D04A5B" w:rsidRDefault="00D04A5B" w:rsidP="00D04A5B">
                            <w:pPr>
                              <w:numPr>
                                <w:ilvl w:val="1"/>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OCC length 2, Slot-level, CDM DMRS with legacy pattern</w:t>
                            </w:r>
                          </w:p>
                          <w:p w14:paraId="43677463" w14:textId="77777777" w:rsidR="00D04A5B" w:rsidRPr="00D04A5B" w:rsidRDefault="00D04A5B" w:rsidP="00D04A5B">
                            <w:pPr>
                              <w:numPr>
                                <w:ilvl w:val="2"/>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FFS: CDM details, e.g. with or without spreading</w:t>
                            </w:r>
                          </w:p>
                          <w:p w14:paraId="74604482" w14:textId="0D9B73B5" w:rsidR="00150A01" w:rsidRDefault="00150A01">
                            <w:pPr>
                              <w:rPr>
                                <w:lang w:val="en-GB"/>
                              </w:rPr>
                            </w:pPr>
                          </w:p>
                          <w:p w14:paraId="4934B446" w14:textId="77777777" w:rsidR="000E28DD" w:rsidRPr="000E28DD" w:rsidRDefault="000E28DD" w:rsidP="000E28DD">
                            <w:pPr>
                              <w:autoSpaceDE/>
                              <w:autoSpaceDN/>
                              <w:adjustRightInd/>
                              <w:snapToGrid/>
                              <w:spacing w:after="0"/>
                              <w:jc w:val="left"/>
                              <w:rPr>
                                <w:rFonts w:eastAsia="Batang"/>
                                <w:bCs/>
                                <w:sz w:val="20"/>
                                <w:szCs w:val="20"/>
                                <w:lang w:val="en-GB" w:eastAsia="x-none"/>
                              </w:rPr>
                            </w:pPr>
                            <w:r w:rsidRPr="000E28DD">
                              <w:rPr>
                                <w:rFonts w:eastAsia="Batang"/>
                                <w:bCs/>
                                <w:sz w:val="20"/>
                                <w:szCs w:val="20"/>
                                <w:highlight w:val="green"/>
                                <w:lang w:val="en-GB" w:eastAsia="x-none"/>
                              </w:rPr>
                              <w:t>Agreement</w:t>
                            </w:r>
                          </w:p>
                          <w:p w14:paraId="05F4ADEF" w14:textId="77777777" w:rsidR="000E28DD" w:rsidRPr="000E28DD" w:rsidRDefault="000E28DD" w:rsidP="000E28DD">
                            <w:pPr>
                              <w:autoSpaceDE/>
                              <w:autoSpaceDN/>
                              <w:adjustRightInd/>
                              <w:snapToGrid/>
                              <w:spacing w:after="0"/>
                              <w:jc w:val="left"/>
                              <w:rPr>
                                <w:rFonts w:eastAsia="Batang"/>
                                <w:bCs/>
                                <w:sz w:val="20"/>
                                <w:szCs w:val="20"/>
                                <w:lang w:val="en-GB" w:eastAsia="x-none"/>
                              </w:rPr>
                            </w:pPr>
                            <w:r w:rsidRPr="000E28DD">
                              <w:rPr>
                                <w:rFonts w:eastAsia="Batang"/>
                                <w:bCs/>
                                <w:sz w:val="20"/>
                                <w:szCs w:val="20"/>
                                <w:lang w:val="en-GB" w:eastAsia="x-none"/>
                              </w:rPr>
                              <w:t>For NPRACH transmission, inter-symbol group OCC is not further studied.</w:t>
                            </w:r>
                          </w:p>
                          <w:p w14:paraId="16C16EC3" w14:textId="77777777" w:rsidR="000E28DD" w:rsidRPr="000E28DD" w:rsidRDefault="000E28DD" w:rsidP="000E28DD">
                            <w:pPr>
                              <w:autoSpaceDE/>
                              <w:autoSpaceDN/>
                              <w:adjustRightInd/>
                              <w:snapToGrid/>
                              <w:spacing w:after="0"/>
                              <w:jc w:val="left"/>
                              <w:rPr>
                                <w:rFonts w:eastAsia="Batang"/>
                                <w:sz w:val="20"/>
                                <w:szCs w:val="20"/>
                                <w:lang w:val="en-GB"/>
                              </w:rPr>
                            </w:pPr>
                          </w:p>
                          <w:p w14:paraId="15C2E684" w14:textId="77777777" w:rsidR="000E28DD" w:rsidRPr="000E28DD" w:rsidRDefault="000E28DD" w:rsidP="000E28DD">
                            <w:pPr>
                              <w:autoSpaceDE/>
                              <w:autoSpaceDN/>
                              <w:adjustRightInd/>
                              <w:snapToGrid/>
                              <w:spacing w:after="0"/>
                              <w:jc w:val="left"/>
                              <w:rPr>
                                <w:rFonts w:eastAsia="Batang"/>
                                <w:bCs/>
                                <w:sz w:val="20"/>
                                <w:szCs w:val="20"/>
                                <w:lang w:val="en-GB" w:eastAsia="x-none"/>
                              </w:rPr>
                            </w:pPr>
                            <w:r w:rsidRPr="000E28DD">
                              <w:rPr>
                                <w:rFonts w:eastAsia="Batang"/>
                                <w:bCs/>
                                <w:sz w:val="20"/>
                                <w:szCs w:val="20"/>
                                <w:highlight w:val="green"/>
                                <w:lang w:val="en-GB" w:eastAsia="x-none"/>
                              </w:rPr>
                              <w:t>Agreement</w:t>
                            </w:r>
                          </w:p>
                          <w:p w14:paraId="711207DA" w14:textId="77777777" w:rsidR="000E28DD" w:rsidRPr="000E28DD" w:rsidRDefault="000E28DD" w:rsidP="000E28DD">
                            <w:pPr>
                              <w:autoSpaceDE/>
                              <w:autoSpaceDN/>
                              <w:adjustRightInd/>
                              <w:snapToGrid/>
                              <w:spacing w:after="0"/>
                              <w:jc w:val="left"/>
                              <w:rPr>
                                <w:rFonts w:eastAsia="Batang"/>
                                <w:bCs/>
                                <w:sz w:val="20"/>
                                <w:szCs w:val="20"/>
                                <w:lang w:val="en-GB"/>
                              </w:rPr>
                            </w:pPr>
                            <w:r w:rsidRPr="000E28DD">
                              <w:rPr>
                                <w:rFonts w:eastAsia="Batang"/>
                                <w:bCs/>
                                <w:sz w:val="20"/>
                                <w:szCs w:val="20"/>
                                <w:lang w:val="en-GB"/>
                              </w:rPr>
                              <w:t>For support of single-tone OCC for NPUSCH format 1, RAN1 studies:</w:t>
                            </w:r>
                          </w:p>
                          <w:p w14:paraId="5BC43559" w14:textId="77777777" w:rsidR="000E28DD" w:rsidRPr="000E28DD" w:rsidRDefault="000E28DD" w:rsidP="000E28DD">
                            <w:pPr>
                              <w:numPr>
                                <w:ilvl w:val="0"/>
                                <w:numId w:val="41"/>
                              </w:numPr>
                              <w:autoSpaceDE/>
                              <w:autoSpaceDN/>
                              <w:adjustRightInd/>
                              <w:snapToGrid/>
                              <w:spacing w:after="0"/>
                              <w:jc w:val="left"/>
                              <w:rPr>
                                <w:rFonts w:eastAsia="Batang"/>
                                <w:bCs/>
                                <w:sz w:val="20"/>
                                <w:szCs w:val="20"/>
                                <w:lang w:val="en-GB" w:eastAsia="x-none"/>
                              </w:rPr>
                            </w:pPr>
                            <w:r w:rsidRPr="000E28DD">
                              <w:rPr>
                                <w:rFonts w:eastAsia="Batang"/>
                                <w:bCs/>
                                <w:sz w:val="20"/>
                                <w:szCs w:val="20"/>
                                <w:lang w:val="en-GB" w:eastAsia="x-none"/>
                              </w:rPr>
                              <w:t>The parameters that need to be signalled, considering the following:</w:t>
                            </w:r>
                          </w:p>
                          <w:p w14:paraId="113F7A9D" w14:textId="77777777" w:rsidR="000E28DD" w:rsidRPr="000E28DD" w:rsidRDefault="000E28DD" w:rsidP="000E28DD">
                            <w:pPr>
                              <w:numPr>
                                <w:ilvl w:val="1"/>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OCC codeword</w:t>
                            </w:r>
                          </w:p>
                          <w:p w14:paraId="4B4FA65C" w14:textId="77777777" w:rsidR="000E28DD" w:rsidRPr="000E28DD" w:rsidRDefault="000E28DD" w:rsidP="000E28DD">
                            <w:pPr>
                              <w:numPr>
                                <w:ilvl w:val="1"/>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Enabling of OCC feature</w:t>
                            </w:r>
                          </w:p>
                          <w:p w14:paraId="49AE02A5" w14:textId="77777777" w:rsidR="000E28DD" w:rsidRPr="000E28DD" w:rsidRDefault="000E28DD" w:rsidP="000E28DD">
                            <w:pPr>
                              <w:numPr>
                                <w:ilvl w:val="1"/>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FFS: other parameters</w:t>
                            </w:r>
                          </w:p>
                          <w:p w14:paraId="33A84B02" w14:textId="77777777" w:rsidR="000E28DD" w:rsidRPr="000E28DD" w:rsidRDefault="000E28DD" w:rsidP="000E28DD">
                            <w:pPr>
                              <w:numPr>
                                <w:ilvl w:val="0"/>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For dynamic grant in RRC CONNECTED, study which and whether any parameters are signalled via DCI and which and whether any parameters are signalled by RRC.</w:t>
                            </w:r>
                          </w:p>
                          <w:p w14:paraId="5A52681D" w14:textId="77777777" w:rsidR="000E28DD" w:rsidRPr="000E28DD" w:rsidRDefault="000E28DD" w:rsidP="000E28DD">
                            <w:pPr>
                              <w:numPr>
                                <w:ilvl w:val="0"/>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FFS: whether/how to support cases other than dynamic grant in RRC CONNECTED, e.g. Msg3, PUR, CB Msg3 EDT.</w:t>
                            </w:r>
                          </w:p>
                          <w:p w14:paraId="5AA18837" w14:textId="77777777" w:rsidR="000E28DD" w:rsidRPr="00150A01" w:rsidRDefault="000E28DD">
                            <w:pPr>
                              <w:rPr>
                                <w:lang w:val="en-GB"/>
                              </w:rPr>
                            </w:pPr>
                          </w:p>
                        </w:txbxContent>
                      </wps:txbx>
                      <wps:bodyPr rot="0" vert="horz" wrap="square" lIns="91440" tIns="45720" rIns="91440" bIns="45720" anchor="t" anchorCtr="0">
                        <a:noAutofit/>
                      </wps:bodyPr>
                    </wps:wsp>
                  </a:graphicData>
                </a:graphic>
              </wp:inline>
            </w:drawing>
          </mc:Choice>
          <mc:Fallback xmlns:arto="http://schemas.microsoft.com/office/word/2006/arto">
            <w:pict>
              <v:shapetype w14:anchorId="5FED60F5" id="_x0000_t202" coordsize="21600,21600" o:spt="202" path="m,l,21600r21600,l21600,xe">
                <v:stroke joinstyle="miter"/>
                <v:path gradientshapeok="t" o:connecttype="rect"/>
              </v:shapetype>
              <v:shape id="Text Box 2" o:spid="_x0000_s1026" type="#_x0000_t202" style="width:482pt;height:29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">
                <v:textbox>
                  <w:txbxContent>
                    <w:p w14:paraId="6B0D2C46" w14:textId="77777777" w:rsidR="00D04A5B" w:rsidRPr="00D04A5B" w:rsidRDefault="00D04A5B" w:rsidP="00D04A5B">
                      <w:pPr>
                        <w:tabs>
                          <w:tab w:val="left" w:pos="0"/>
                        </w:tabs>
                        <w:overflowPunct w:val="0"/>
                        <w:snapToGrid/>
                        <w:spacing w:after="0"/>
                        <w:ind w:left="709" w:hanging="709"/>
                        <w:textAlignment w:val="baseline"/>
                        <w:rPr>
                          <w:rFonts w:eastAsia="Times New Roman"/>
                          <w:sz w:val="20"/>
                          <w:szCs w:val="20"/>
                          <w:lang w:val="en-GB" w:eastAsia="zh-CN"/>
                        </w:rPr>
                      </w:pPr>
                      <w:r w:rsidRPr="00D04A5B">
                        <w:rPr>
                          <w:rFonts w:eastAsia="Times New Roman"/>
                          <w:sz w:val="20"/>
                          <w:szCs w:val="20"/>
                          <w:highlight w:val="green"/>
                          <w:lang w:val="en-GB" w:eastAsia="zh-CN"/>
                        </w:rPr>
                        <w:t>Agreement</w:t>
                      </w:r>
                    </w:p>
                    <w:p w14:paraId="736862DA" w14:textId="77777777" w:rsidR="00D04A5B" w:rsidRPr="00D04A5B" w:rsidRDefault="00D04A5B" w:rsidP="00D04A5B">
                      <w:pPr>
                        <w:tabs>
                          <w:tab w:val="left" w:pos="0"/>
                        </w:tabs>
                        <w:overflowPunct w:val="0"/>
                        <w:snapToGrid/>
                        <w:spacing w:after="0"/>
                        <w:ind w:left="709" w:hanging="709"/>
                        <w:textAlignment w:val="baseline"/>
                        <w:rPr>
                          <w:rFonts w:eastAsia="Times New Roman"/>
                          <w:sz w:val="20"/>
                          <w:szCs w:val="20"/>
                          <w:lang w:val="en-GB" w:eastAsia="zh-CN"/>
                        </w:rPr>
                      </w:pPr>
                      <w:r w:rsidRPr="00D04A5B">
                        <w:rPr>
                          <w:rFonts w:eastAsia="Times New Roman"/>
                          <w:sz w:val="20"/>
                          <w:szCs w:val="20"/>
                          <w:lang w:val="en-GB" w:eastAsia="zh-CN"/>
                        </w:rPr>
                        <w:t xml:space="preserve">At least the following schemes are supported for </w:t>
                      </w:r>
                      <w:proofErr w:type="gramStart"/>
                      <w:r w:rsidRPr="00D04A5B">
                        <w:rPr>
                          <w:rFonts w:eastAsia="Times New Roman"/>
                          <w:sz w:val="20"/>
                          <w:szCs w:val="20"/>
                          <w:lang w:val="en-GB" w:eastAsia="zh-CN"/>
                        </w:rPr>
                        <w:t>single-tone</w:t>
                      </w:r>
                      <w:proofErr w:type="gramEnd"/>
                      <w:r w:rsidRPr="00D04A5B">
                        <w:rPr>
                          <w:rFonts w:eastAsia="Times New Roman"/>
                          <w:sz w:val="20"/>
                          <w:szCs w:val="20"/>
                          <w:lang w:val="en-GB" w:eastAsia="zh-CN"/>
                        </w:rPr>
                        <w:t>:</w:t>
                      </w:r>
                    </w:p>
                    <w:p w14:paraId="06A534EB" w14:textId="77777777" w:rsidR="00D04A5B" w:rsidRPr="00D04A5B" w:rsidRDefault="00D04A5B" w:rsidP="00D04A5B">
                      <w:pPr>
                        <w:numPr>
                          <w:ilvl w:val="0"/>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For 3.75kHz SCS OCC for NPUSCH format 1:</w:t>
                      </w:r>
                    </w:p>
                    <w:p w14:paraId="0AEBC842" w14:textId="77777777" w:rsidR="00D04A5B" w:rsidRPr="00D04A5B" w:rsidRDefault="00D04A5B" w:rsidP="00D04A5B">
                      <w:pPr>
                        <w:numPr>
                          <w:ilvl w:val="1"/>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OCC length 2, Symbol-level</w:t>
                      </w:r>
                    </w:p>
                    <w:p w14:paraId="126E37E3" w14:textId="77777777" w:rsidR="00D04A5B" w:rsidRPr="00D04A5B" w:rsidRDefault="00D04A5B" w:rsidP="00D04A5B">
                      <w:pPr>
                        <w:numPr>
                          <w:ilvl w:val="2"/>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FFS: DMRS pattern(s)</w:t>
                      </w:r>
                    </w:p>
                    <w:p w14:paraId="2962C3E0" w14:textId="77777777" w:rsidR="00D04A5B" w:rsidRPr="00D04A5B" w:rsidRDefault="00D04A5B" w:rsidP="00D04A5B">
                      <w:pPr>
                        <w:numPr>
                          <w:ilvl w:val="0"/>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 xml:space="preserve">For 15kHz SCS OCC for NPUSCH format 1: </w:t>
                      </w:r>
                    </w:p>
                    <w:p w14:paraId="4D013BFF" w14:textId="77777777" w:rsidR="00D04A5B" w:rsidRPr="00D04A5B" w:rsidRDefault="00D04A5B" w:rsidP="00D04A5B">
                      <w:pPr>
                        <w:numPr>
                          <w:ilvl w:val="1"/>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OCC length 2, Slot-level, CDM DMRS with legacy pattern</w:t>
                      </w:r>
                    </w:p>
                    <w:p w14:paraId="43677463" w14:textId="77777777" w:rsidR="00D04A5B" w:rsidRPr="00D04A5B" w:rsidRDefault="00D04A5B" w:rsidP="00D04A5B">
                      <w:pPr>
                        <w:numPr>
                          <w:ilvl w:val="2"/>
                          <w:numId w:val="40"/>
                        </w:numPr>
                        <w:autoSpaceDE/>
                        <w:autoSpaceDN/>
                        <w:adjustRightInd/>
                        <w:snapToGrid/>
                        <w:spacing w:after="0"/>
                        <w:jc w:val="left"/>
                        <w:rPr>
                          <w:rFonts w:eastAsia="Batang"/>
                          <w:sz w:val="20"/>
                          <w:szCs w:val="20"/>
                          <w:lang w:val="en-GB" w:eastAsia="x-none"/>
                        </w:rPr>
                      </w:pPr>
                      <w:r w:rsidRPr="00D04A5B">
                        <w:rPr>
                          <w:rFonts w:eastAsia="Batang"/>
                          <w:sz w:val="20"/>
                          <w:szCs w:val="20"/>
                          <w:lang w:val="en-GB" w:eastAsia="x-none"/>
                        </w:rPr>
                        <w:t>FFS: CDM details, e.g. with or without spreading</w:t>
                      </w:r>
                    </w:p>
                    <w:p w14:paraId="74604482" w14:textId="0D9B73B5" w:rsidR="00150A01" w:rsidRDefault="00150A01">
                      <w:pPr>
                        <w:rPr>
                          <w:lang w:val="en-GB"/>
                        </w:rPr>
                      </w:pPr>
                    </w:p>
                    <w:p w14:paraId="4934B446" w14:textId="77777777" w:rsidR="000E28DD" w:rsidRPr="000E28DD" w:rsidRDefault="000E28DD" w:rsidP="000E28DD">
                      <w:pPr>
                        <w:autoSpaceDE/>
                        <w:autoSpaceDN/>
                        <w:adjustRightInd/>
                        <w:snapToGrid/>
                        <w:spacing w:after="0"/>
                        <w:jc w:val="left"/>
                        <w:rPr>
                          <w:rFonts w:eastAsia="Batang"/>
                          <w:bCs/>
                          <w:sz w:val="20"/>
                          <w:szCs w:val="20"/>
                          <w:lang w:val="en-GB" w:eastAsia="x-none"/>
                        </w:rPr>
                      </w:pPr>
                      <w:r w:rsidRPr="000E28DD">
                        <w:rPr>
                          <w:rFonts w:eastAsia="Batang"/>
                          <w:bCs/>
                          <w:sz w:val="20"/>
                          <w:szCs w:val="20"/>
                          <w:highlight w:val="green"/>
                          <w:lang w:val="en-GB" w:eastAsia="x-none"/>
                        </w:rPr>
                        <w:t>Agreement</w:t>
                      </w:r>
                    </w:p>
                    <w:p w14:paraId="05F4ADEF" w14:textId="77777777" w:rsidR="000E28DD" w:rsidRPr="000E28DD" w:rsidRDefault="000E28DD" w:rsidP="000E28DD">
                      <w:pPr>
                        <w:autoSpaceDE/>
                        <w:autoSpaceDN/>
                        <w:adjustRightInd/>
                        <w:snapToGrid/>
                        <w:spacing w:after="0"/>
                        <w:jc w:val="left"/>
                        <w:rPr>
                          <w:rFonts w:eastAsia="Batang"/>
                          <w:bCs/>
                          <w:sz w:val="20"/>
                          <w:szCs w:val="20"/>
                          <w:lang w:val="en-GB" w:eastAsia="x-none"/>
                        </w:rPr>
                      </w:pPr>
                      <w:r w:rsidRPr="000E28DD">
                        <w:rPr>
                          <w:rFonts w:eastAsia="Batang"/>
                          <w:bCs/>
                          <w:sz w:val="20"/>
                          <w:szCs w:val="20"/>
                          <w:lang w:val="en-GB" w:eastAsia="x-none"/>
                        </w:rPr>
                        <w:t>For NPRACH transmission, inter-symbol group OCC is not further studied.</w:t>
                      </w:r>
                    </w:p>
                    <w:p w14:paraId="16C16EC3" w14:textId="77777777" w:rsidR="000E28DD" w:rsidRPr="000E28DD" w:rsidRDefault="000E28DD" w:rsidP="000E28DD">
                      <w:pPr>
                        <w:autoSpaceDE/>
                        <w:autoSpaceDN/>
                        <w:adjustRightInd/>
                        <w:snapToGrid/>
                        <w:spacing w:after="0"/>
                        <w:jc w:val="left"/>
                        <w:rPr>
                          <w:rFonts w:eastAsia="Batang"/>
                          <w:sz w:val="20"/>
                          <w:szCs w:val="20"/>
                          <w:lang w:val="en-GB"/>
                        </w:rPr>
                      </w:pPr>
                    </w:p>
                    <w:p w14:paraId="15C2E684" w14:textId="77777777" w:rsidR="000E28DD" w:rsidRPr="000E28DD" w:rsidRDefault="000E28DD" w:rsidP="000E28DD">
                      <w:pPr>
                        <w:autoSpaceDE/>
                        <w:autoSpaceDN/>
                        <w:adjustRightInd/>
                        <w:snapToGrid/>
                        <w:spacing w:after="0"/>
                        <w:jc w:val="left"/>
                        <w:rPr>
                          <w:rFonts w:eastAsia="Batang"/>
                          <w:bCs/>
                          <w:sz w:val="20"/>
                          <w:szCs w:val="20"/>
                          <w:lang w:val="en-GB" w:eastAsia="x-none"/>
                        </w:rPr>
                      </w:pPr>
                      <w:r w:rsidRPr="000E28DD">
                        <w:rPr>
                          <w:rFonts w:eastAsia="Batang"/>
                          <w:bCs/>
                          <w:sz w:val="20"/>
                          <w:szCs w:val="20"/>
                          <w:highlight w:val="green"/>
                          <w:lang w:val="en-GB" w:eastAsia="x-none"/>
                        </w:rPr>
                        <w:t>Agreement</w:t>
                      </w:r>
                    </w:p>
                    <w:p w14:paraId="711207DA" w14:textId="77777777" w:rsidR="000E28DD" w:rsidRPr="000E28DD" w:rsidRDefault="000E28DD" w:rsidP="000E28DD">
                      <w:pPr>
                        <w:autoSpaceDE/>
                        <w:autoSpaceDN/>
                        <w:adjustRightInd/>
                        <w:snapToGrid/>
                        <w:spacing w:after="0"/>
                        <w:jc w:val="left"/>
                        <w:rPr>
                          <w:rFonts w:eastAsia="Batang"/>
                          <w:bCs/>
                          <w:sz w:val="20"/>
                          <w:szCs w:val="20"/>
                          <w:lang w:val="en-GB"/>
                        </w:rPr>
                      </w:pPr>
                      <w:r w:rsidRPr="000E28DD">
                        <w:rPr>
                          <w:rFonts w:eastAsia="Batang"/>
                          <w:bCs/>
                          <w:sz w:val="20"/>
                          <w:szCs w:val="20"/>
                          <w:lang w:val="en-GB"/>
                        </w:rPr>
                        <w:t>For support of single-tone OCC for NPUSCH format 1, RAN1 studies:</w:t>
                      </w:r>
                    </w:p>
                    <w:p w14:paraId="5BC43559" w14:textId="77777777" w:rsidR="000E28DD" w:rsidRPr="000E28DD" w:rsidRDefault="000E28DD" w:rsidP="000E28DD">
                      <w:pPr>
                        <w:numPr>
                          <w:ilvl w:val="0"/>
                          <w:numId w:val="41"/>
                        </w:numPr>
                        <w:autoSpaceDE/>
                        <w:autoSpaceDN/>
                        <w:adjustRightInd/>
                        <w:snapToGrid/>
                        <w:spacing w:after="0"/>
                        <w:jc w:val="left"/>
                        <w:rPr>
                          <w:rFonts w:eastAsia="Batang"/>
                          <w:bCs/>
                          <w:sz w:val="20"/>
                          <w:szCs w:val="20"/>
                          <w:lang w:val="en-GB" w:eastAsia="x-none"/>
                        </w:rPr>
                      </w:pPr>
                      <w:r w:rsidRPr="000E28DD">
                        <w:rPr>
                          <w:rFonts w:eastAsia="Batang"/>
                          <w:bCs/>
                          <w:sz w:val="20"/>
                          <w:szCs w:val="20"/>
                          <w:lang w:val="en-GB" w:eastAsia="x-none"/>
                        </w:rPr>
                        <w:t>The parameters that need to be signalled, considering the following:</w:t>
                      </w:r>
                    </w:p>
                    <w:p w14:paraId="113F7A9D" w14:textId="77777777" w:rsidR="000E28DD" w:rsidRPr="000E28DD" w:rsidRDefault="000E28DD" w:rsidP="000E28DD">
                      <w:pPr>
                        <w:numPr>
                          <w:ilvl w:val="1"/>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OCC codeword</w:t>
                      </w:r>
                    </w:p>
                    <w:p w14:paraId="4B4FA65C" w14:textId="77777777" w:rsidR="000E28DD" w:rsidRPr="000E28DD" w:rsidRDefault="000E28DD" w:rsidP="000E28DD">
                      <w:pPr>
                        <w:numPr>
                          <w:ilvl w:val="1"/>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Enabling of OCC feature</w:t>
                      </w:r>
                    </w:p>
                    <w:p w14:paraId="49AE02A5" w14:textId="77777777" w:rsidR="000E28DD" w:rsidRPr="000E28DD" w:rsidRDefault="000E28DD" w:rsidP="000E28DD">
                      <w:pPr>
                        <w:numPr>
                          <w:ilvl w:val="1"/>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FFS: other parameters</w:t>
                      </w:r>
                    </w:p>
                    <w:p w14:paraId="33A84B02" w14:textId="77777777" w:rsidR="000E28DD" w:rsidRPr="000E28DD" w:rsidRDefault="000E28DD" w:rsidP="000E28DD">
                      <w:pPr>
                        <w:numPr>
                          <w:ilvl w:val="0"/>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For dynamic grant in RRC CONNECTED, study which and whether any parameters are signalled via DCI and which and whether any parameters are signalled by RRC.</w:t>
                      </w:r>
                    </w:p>
                    <w:p w14:paraId="5A52681D" w14:textId="77777777" w:rsidR="000E28DD" w:rsidRPr="000E28DD" w:rsidRDefault="000E28DD" w:rsidP="000E28DD">
                      <w:pPr>
                        <w:numPr>
                          <w:ilvl w:val="0"/>
                          <w:numId w:val="41"/>
                        </w:numPr>
                        <w:autoSpaceDE/>
                        <w:autoSpaceDN/>
                        <w:adjustRightInd/>
                        <w:snapToGrid/>
                        <w:spacing w:after="0"/>
                        <w:jc w:val="left"/>
                        <w:rPr>
                          <w:rFonts w:eastAsia="DengXian"/>
                          <w:bCs/>
                          <w:sz w:val="20"/>
                          <w:szCs w:val="20"/>
                          <w:lang w:val="en-GB" w:eastAsia="zh-CN"/>
                        </w:rPr>
                      </w:pPr>
                      <w:r w:rsidRPr="000E28DD">
                        <w:rPr>
                          <w:rFonts w:eastAsia="DengXian"/>
                          <w:bCs/>
                          <w:sz w:val="20"/>
                          <w:szCs w:val="20"/>
                          <w:lang w:val="en-GB" w:eastAsia="zh-CN"/>
                        </w:rPr>
                        <w:t>FFS: whether/how to support cases other than dynamic grant in RRC CONNECTED, e.g. Msg3, PUR, CB Msg3 EDT.</w:t>
                      </w:r>
                    </w:p>
                    <w:p w14:paraId="5AA18837" w14:textId="77777777" w:rsidR="000E28DD" w:rsidRPr="00150A01" w:rsidRDefault="000E28DD">
                      <w:pPr>
                        <w:rPr>
                          <w:lang w:val="en-GB"/>
                        </w:rPr>
                      </w:pPr>
                    </w:p>
                  </w:txbxContent>
                </v:textbox>
                <w10:anchorlock/>
              </v:shape>
            </w:pict>
          </mc:Fallback>
        </mc:AlternateContent>
      </w:r>
    </w:p>
    <w:p w14:paraId="61FD38C7" w14:textId="77777777" w:rsidR="0028797F" w:rsidRDefault="0028797F" w:rsidP="00090008">
      <w:pPr>
        <w:rPr>
          <w:lang w:eastAsia="zh-CN"/>
        </w:rPr>
      </w:pPr>
    </w:p>
    <w:p w14:paraId="04215F25" w14:textId="40DF587A" w:rsidR="002D4FC0" w:rsidRDefault="002D4FC0" w:rsidP="00090008">
      <w:pPr>
        <w:rPr>
          <w:lang w:eastAsia="zh-CN"/>
        </w:rPr>
      </w:pPr>
      <w:r>
        <w:rPr>
          <w:lang w:eastAsia="zh-CN"/>
        </w:rPr>
        <w:t>Furthermore, in RAN#</w:t>
      </w:r>
      <w:r w:rsidR="007940B2">
        <w:rPr>
          <w:lang w:eastAsia="zh-CN"/>
        </w:rPr>
        <w:t>116</w:t>
      </w:r>
      <w:r>
        <w:rPr>
          <w:lang w:eastAsia="zh-CN"/>
        </w:rPr>
        <w:t xml:space="preserve">, </w:t>
      </w:r>
      <w:r w:rsidR="007940B2">
        <w:rPr>
          <w:lang w:eastAsia="zh-CN"/>
        </w:rPr>
        <w:t>the following was agree</w:t>
      </w:r>
      <w:r w:rsidR="002957E5">
        <w:rPr>
          <w:lang w:eastAsia="zh-CN"/>
        </w:rPr>
        <w:t>d</w:t>
      </w:r>
    </w:p>
    <w:p w14:paraId="72B1C6B1" w14:textId="77777777" w:rsidR="0080562F" w:rsidRPr="0080562F" w:rsidRDefault="0080562F" w:rsidP="0080562F">
      <w:pPr>
        <w:autoSpaceDE/>
        <w:autoSpaceDN/>
        <w:adjustRightInd/>
        <w:snapToGrid/>
        <w:spacing w:after="0"/>
        <w:jc w:val="left"/>
        <w:rPr>
          <w:rFonts w:eastAsia="Batang"/>
          <w:bCs/>
          <w:sz w:val="20"/>
          <w:szCs w:val="24"/>
          <w:lang w:val="en-GB" w:eastAsia="x-none"/>
        </w:rPr>
      </w:pPr>
      <w:r w:rsidRPr="0080562F">
        <w:rPr>
          <w:rFonts w:eastAsia="Batang"/>
          <w:bCs/>
          <w:sz w:val="20"/>
          <w:szCs w:val="24"/>
          <w:highlight w:val="green"/>
          <w:lang w:val="en-GB" w:eastAsia="x-none"/>
        </w:rPr>
        <w:t>Agreement</w:t>
      </w:r>
    </w:p>
    <w:p w14:paraId="29206166" w14:textId="77777777" w:rsidR="0080562F" w:rsidRPr="0080562F" w:rsidRDefault="0080562F" w:rsidP="0080562F">
      <w:p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For single-tone NPUSCH format 1 transmissions with both 3.75kHz and 15kHz SCS, the following OCC schemes are considered by RAN1 for further study:</w:t>
      </w:r>
    </w:p>
    <w:p w14:paraId="5A454B83" w14:textId="77777777" w:rsidR="0080562F" w:rsidRPr="0080562F" w:rsidRDefault="0080562F" w:rsidP="0080562F">
      <w:pPr>
        <w:numPr>
          <w:ilvl w:val="0"/>
          <w:numId w:val="42"/>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Time domain OCC where OCC spreads across:</w:t>
      </w:r>
    </w:p>
    <w:p w14:paraId="2F6EC90B"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Symbol-level</w:t>
      </w:r>
    </w:p>
    <w:p w14:paraId="4823666A"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 xml:space="preserve">Slot-level </w:t>
      </w:r>
    </w:p>
    <w:p w14:paraId="111CCBEC"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Repetition-level</w:t>
      </w:r>
    </w:p>
    <w:p w14:paraId="18C7E74A"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RV-level</w:t>
      </w:r>
    </w:p>
    <w:p w14:paraId="4800D175" w14:textId="77777777" w:rsidR="0080562F" w:rsidRPr="0080562F" w:rsidRDefault="0080562F" w:rsidP="0080562F">
      <w:p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For multi-tone NPUSCH format 1 transmissions, the following OCC schemes are considered by RAN1 for further study:</w:t>
      </w:r>
    </w:p>
    <w:p w14:paraId="62704B98" w14:textId="77777777" w:rsidR="0080562F" w:rsidRPr="0080562F" w:rsidRDefault="0080562F" w:rsidP="0080562F">
      <w:pPr>
        <w:numPr>
          <w:ilvl w:val="0"/>
          <w:numId w:val="42"/>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Time domain OCC where OCC spreads across:</w:t>
      </w:r>
    </w:p>
    <w:p w14:paraId="0910FB1C"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Symbol-level</w:t>
      </w:r>
    </w:p>
    <w:p w14:paraId="6B7E226F"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Slot-level (including Nslot level)</w:t>
      </w:r>
    </w:p>
    <w:p w14:paraId="60FBDE2E"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Repetition-level</w:t>
      </w:r>
    </w:p>
    <w:p w14:paraId="39876D3E" w14:textId="77777777" w:rsidR="0080562F" w:rsidRPr="0080562F" w:rsidRDefault="0080562F" w:rsidP="0080562F">
      <w:pPr>
        <w:numPr>
          <w:ilvl w:val="1"/>
          <w:numId w:val="43"/>
        </w:numPr>
        <w:autoSpaceDE/>
        <w:autoSpaceDN/>
        <w:adjustRightInd/>
        <w:snapToGrid/>
        <w:spacing w:after="0"/>
        <w:jc w:val="left"/>
        <w:rPr>
          <w:rFonts w:eastAsia="Batang"/>
          <w:bCs/>
          <w:color w:val="000000"/>
          <w:sz w:val="20"/>
          <w:szCs w:val="24"/>
          <w:lang w:val="en-GB" w:eastAsia="ar-SA"/>
        </w:rPr>
      </w:pPr>
      <w:r w:rsidRPr="0080562F">
        <w:rPr>
          <w:rFonts w:eastAsia="Batang"/>
          <w:bCs/>
          <w:color w:val="000000"/>
          <w:sz w:val="20"/>
          <w:szCs w:val="24"/>
          <w:lang w:val="en-GB" w:eastAsia="ar-SA"/>
        </w:rPr>
        <w:t>RV-level</w:t>
      </w:r>
    </w:p>
    <w:p w14:paraId="1B76B7E5" w14:textId="77777777" w:rsidR="0080562F" w:rsidRPr="0080562F" w:rsidRDefault="0080562F" w:rsidP="0080562F">
      <w:pPr>
        <w:numPr>
          <w:ilvl w:val="0"/>
          <w:numId w:val="42"/>
        </w:numPr>
        <w:autoSpaceDE/>
        <w:autoSpaceDN/>
        <w:adjustRightInd/>
        <w:snapToGrid/>
        <w:spacing w:after="0"/>
        <w:jc w:val="left"/>
        <w:rPr>
          <w:rFonts w:eastAsia="Batang"/>
          <w:bCs/>
          <w:color w:val="000000"/>
          <w:sz w:val="20"/>
          <w:szCs w:val="24"/>
          <w:lang w:val="en-GB" w:eastAsia="x-none"/>
        </w:rPr>
      </w:pPr>
      <w:r w:rsidRPr="0080562F">
        <w:rPr>
          <w:rFonts w:eastAsia="Batang"/>
          <w:bCs/>
          <w:color w:val="000000"/>
          <w:sz w:val="20"/>
          <w:szCs w:val="24"/>
          <w:lang w:val="en-GB" w:eastAsia="ar-SA"/>
        </w:rPr>
        <w:t xml:space="preserve">Intra-symbol pre-DFT spreading OCC </w:t>
      </w:r>
    </w:p>
    <w:p w14:paraId="347993E6" w14:textId="77777777" w:rsidR="0080562F" w:rsidRPr="0080562F" w:rsidRDefault="0080562F" w:rsidP="0080562F">
      <w:pPr>
        <w:autoSpaceDE/>
        <w:autoSpaceDN/>
        <w:adjustRightInd/>
        <w:snapToGrid/>
        <w:spacing w:after="0"/>
        <w:jc w:val="left"/>
        <w:rPr>
          <w:rFonts w:eastAsia="Batang"/>
          <w:sz w:val="20"/>
          <w:szCs w:val="24"/>
          <w:lang w:val="en-GB"/>
        </w:rPr>
      </w:pPr>
    </w:p>
    <w:p w14:paraId="372BB1E0" w14:textId="77777777" w:rsidR="0080562F" w:rsidRPr="0080562F" w:rsidRDefault="0080562F" w:rsidP="0080562F">
      <w:pPr>
        <w:autoSpaceDE/>
        <w:autoSpaceDN/>
        <w:adjustRightInd/>
        <w:snapToGrid/>
        <w:spacing w:after="0"/>
        <w:jc w:val="left"/>
        <w:rPr>
          <w:rFonts w:eastAsia="Batang"/>
          <w:sz w:val="20"/>
          <w:szCs w:val="24"/>
          <w:lang w:val="en-GB" w:eastAsia="x-none"/>
        </w:rPr>
      </w:pPr>
      <w:r w:rsidRPr="0080562F">
        <w:rPr>
          <w:rFonts w:eastAsia="Batang"/>
          <w:sz w:val="20"/>
          <w:szCs w:val="24"/>
          <w:highlight w:val="green"/>
          <w:lang w:val="en-GB" w:eastAsia="x-none"/>
        </w:rPr>
        <w:t>Agreement</w:t>
      </w:r>
    </w:p>
    <w:p w14:paraId="2253B79E" w14:textId="77777777" w:rsidR="0080562F" w:rsidRPr="0080562F" w:rsidRDefault="0080562F" w:rsidP="0080562F">
      <w:pPr>
        <w:numPr>
          <w:ilvl w:val="0"/>
          <w:numId w:val="44"/>
        </w:numPr>
        <w:overflowPunct w:val="0"/>
        <w:autoSpaceDE/>
        <w:autoSpaceDN/>
        <w:adjustRightInd/>
        <w:snapToGrid/>
        <w:spacing w:after="180"/>
        <w:contextualSpacing/>
        <w:jc w:val="left"/>
        <w:rPr>
          <w:bCs/>
          <w:sz w:val="20"/>
          <w:szCs w:val="20"/>
          <w:lang w:eastAsia="x-none"/>
        </w:rPr>
      </w:pPr>
      <w:r w:rsidRPr="0080562F">
        <w:rPr>
          <w:rFonts w:ascii="SimSun" w:hAnsi="SimSun"/>
          <w:bCs/>
          <w:sz w:val="20"/>
          <w:szCs w:val="20"/>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80562F" w:rsidRPr="0080562F" w14:paraId="6B252526" w14:textId="77777777" w:rsidTr="0080562F">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0B7E8B1" w14:textId="77777777" w:rsidR="0080562F" w:rsidRPr="0080562F" w:rsidRDefault="0080562F" w:rsidP="0080562F">
            <w:pPr>
              <w:autoSpaceDE/>
              <w:autoSpaceDN/>
              <w:adjustRightIn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A667BEF"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8AD4B0E" w14:textId="77777777" w:rsidR="0080562F" w:rsidRPr="0080562F" w:rsidRDefault="0080562F" w:rsidP="0080562F">
            <w:pPr>
              <w:autoSpaceDE/>
              <w:autoSpaceDN/>
              <w:adjustRightInd/>
              <w:spacing w:after="0"/>
              <w:jc w:val="center"/>
              <w:rPr>
                <w:rFonts w:ascii="Arial" w:hAnsi="Arial" w:cs="Arial"/>
                <w:sz w:val="16"/>
                <w:szCs w:val="16"/>
                <w:lang w:val="en-GB" w:eastAsia="zh-CN"/>
              </w:rPr>
            </w:pPr>
            <w:r w:rsidRPr="0080562F">
              <w:rPr>
                <w:rFonts w:ascii="Arial" w:hAnsi="Arial" w:cs="Arial"/>
                <w:sz w:val="16"/>
                <w:szCs w:val="16"/>
                <w:lang w:val="en-GB" w:eastAsia="zh-CN"/>
              </w:rPr>
              <w:t>value</w:t>
            </w:r>
          </w:p>
        </w:tc>
      </w:tr>
      <w:tr w:rsidR="0080562F" w:rsidRPr="0080562F" w14:paraId="4D58B5F5" w14:textId="77777777" w:rsidTr="0080562F">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B0F08DC"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D3A2AF"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0414E759" w14:textId="77777777" w:rsidR="0080562F" w:rsidRPr="0080562F" w:rsidRDefault="0080562F" w:rsidP="0080562F">
            <w:pPr>
              <w:autoSpaceDE/>
              <w:autoSpaceDN/>
              <w:adjustRightInd/>
              <w:spacing w:after="0"/>
              <w:jc w:val="center"/>
              <w:rPr>
                <w:rFonts w:ascii="Arial" w:hAnsi="Arial" w:cs="Arial"/>
                <w:sz w:val="16"/>
                <w:szCs w:val="16"/>
                <w:lang w:val="en-GB" w:eastAsia="zh-CN"/>
              </w:rPr>
            </w:pPr>
            <w:r w:rsidRPr="0080562F">
              <w:rPr>
                <w:rFonts w:ascii="Arial" w:hAnsi="Arial" w:cs="Arial"/>
                <w:sz w:val="16"/>
                <w:szCs w:val="16"/>
                <w:lang w:val="en-GB"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hideMark/>
          </w:tcPr>
          <w:p w14:paraId="30FBF7A8" w14:textId="77777777" w:rsidR="0080562F" w:rsidRPr="0080562F" w:rsidRDefault="0080562F" w:rsidP="0080562F">
            <w:pPr>
              <w:autoSpaceDE/>
              <w:autoSpaceDN/>
              <w:adjustRightInd/>
              <w:spacing w:after="0"/>
              <w:jc w:val="center"/>
              <w:rPr>
                <w:rFonts w:ascii="Arial" w:hAnsi="Arial" w:cs="Arial"/>
                <w:sz w:val="16"/>
                <w:szCs w:val="16"/>
                <w:lang w:val="en-GB" w:eastAsia="zh-CN"/>
              </w:rPr>
            </w:pPr>
            <w:r w:rsidRPr="0080562F">
              <w:rPr>
                <w:rFonts w:ascii="Arial" w:hAnsi="Arial" w:cs="Arial"/>
                <w:sz w:val="16"/>
                <w:szCs w:val="16"/>
                <w:lang w:val="en-GB" w:eastAsia="zh-CN"/>
              </w:rPr>
              <w:t>LEO600</w:t>
            </w:r>
          </w:p>
        </w:tc>
      </w:tr>
      <w:tr w:rsidR="0080562F" w:rsidRPr="0080562F" w14:paraId="13F5A655"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494E3F"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4BA35A"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62C66CB7"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hideMark/>
          </w:tcPr>
          <w:p w14:paraId="71458B15"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30degree</w:t>
            </w:r>
          </w:p>
        </w:tc>
      </w:tr>
      <w:tr w:rsidR="0080562F" w:rsidRPr="0080562F" w14:paraId="462EB72D" w14:textId="77777777" w:rsidTr="0080562F">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FACE8A"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D25ECC"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A8B89B5"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2GHz</w:t>
            </w:r>
          </w:p>
        </w:tc>
      </w:tr>
      <w:tr w:rsidR="0080562F" w:rsidRPr="0080562F" w14:paraId="4E6107DB"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360BB3"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96B770A"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AC2B07F"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NTN-TDL-C</w:t>
            </w:r>
          </w:p>
          <w:p w14:paraId="09F9C757"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The channels from different UE are independent.</w:t>
            </w:r>
          </w:p>
        </w:tc>
      </w:tr>
      <w:tr w:rsidR="0080562F" w:rsidRPr="0080562F" w14:paraId="05BFE783"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773FAF"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8D328B1"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7CCDB8D" w14:textId="77777777" w:rsidR="0080562F" w:rsidRPr="0080562F" w:rsidRDefault="0080562F" w:rsidP="0080562F">
            <w:pPr>
              <w:autoSpaceDE/>
              <w:autoSpaceDN/>
              <w:adjustRightInd/>
              <w:spacing w:after="0" w:line="276" w:lineRule="auto"/>
              <w:jc w:val="left"/>
              <w:rPr>
                <w:rFonts w:ascii="Arial" w:eastAsia="Batang" w:hAnsi="Arial" w:cs="Arial"/>
                <w:sz w:val="16"/>
                <w:szCs w:val="16"/>
                <w:lang w:val="en-GB" w:eastAsia="en-GB"/>
              </w:rPr>
            </w:pPr>
            <w:r w:rsidRPr="0080562F">
              <w:rPr>
                <w:rFonts w:ascii="Arial" w:eastAsia="Batang" w:hAnsi="Arial" w:cs="Arial"/>
                <w:sz w:val="16"/>
                <w:szCs w:val="16"/>
                <w:lang w:val="en-GB" w:eastAsia="en-GB"/>
              </w:rPr>
              <w:t>Uniform random selection from [-0.1 ppm, +0.1 ppm] for all UEs</w:t>
            </w:r>
          </w:p>
          <w:p w14:paraId="190F947B"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eastAsia="Batang" w:hAnsi="Arial" w:cs="Arial"/>
                <w:sz w:val="16"/>
                <w:szCs w:val="16"/>
                <w:lang w:val="en-GB" w:eastAsia="zh-CN"/>
              </w:rPr>
              <w:t>Variation of frequency error is negligible.</w:t>
            </w:r>
          </w:p>
        </w:tc>
      </w:tr>
      <w:tr w:rsidR="0080562F" w:rsidRPr="0080562F" w14:paraId="0D18D948"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21423D"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CF6FA19"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9E5660D" w14:textId="77777777" w:rsidR="0080562F" w:rsidRPr="0080562F" w:rsidRDefault="0080562F" w:rsidP="0080562F">
            <w:pPr>
              <w:autoSpaceDE/>
              <w:autoSpaceDN/>
              <w:adjustRightInd/>
              <w:spacing w:after="0" w:line="276" w:lineRule="auto"/>
              <w:jc w:val="left"/>
              <w:rPr>
                <w:rFonts w:ascii="Arial" w:eastAsia="Batang" w:hAnsi="Arial" w:cs="Arial"/>
                <w:sz w:val="16"/>
                <w:szCs w:val="16"/>
                <w:lang w:val="en-GB" w:eastAsia="en-GB"/>
              </w:rPr>
            </w:pPr>
            <w:r w:rsidRPr="0080562F">
              <w:rPr>
                <w:rFonts w:ascii="Arial" w:eastAsia="Batang" w:hAnsi="Arial" w:cs="Arial"/>
                <w:sz w:val="16"/>
                <w:szCs w:val="16"/>
                <w:lang w:val="en-GB" w:eastAsia="en-GB"/>
              </w:rPr>
              <w:t>Uniform random selection from [-97Ts, +97Ts] for all UEs</w:t>
            </w:r>
          </w:p>
          <w:p w14:paraId="3088D9D0"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eastAsia="Batang" w:hAnsi="Arial" w:cs="Arial"/>
                <w:sz w:val="16"/>
                <w:szCs w:val="16"/>
                <w:lang w:val="en-GB" w:eastAsia="zh-CN"/>
              </w:rPr>
              <w:t>Timing drift 80us/s for LEO600 and 0 for GEO.</w:t>
            </w:r>
          </w:p>
        </w:tc>
      </w:tr>
      <w:tr w:rsidR="0080562F" w:rsidRPr="0080562F" w14:paraId="684633E0"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545508"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hideMark/>
          </w:tcPr>
          <w:p w14:paraId="774EDE62"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B64492" w14:textId="77777777" w:rsidR="0080562F" w:rsidRPr="0080562F" w:rsidRDefault="0080562F" w:rsidP="0080562F">
            <w:pPr>
              <w:autoSpaceDE/>
              <w:autoSpaceDN/>
              <w:adjustRightInd/>
              <w:snapToGrid/>
              <w:spacing w:after="0"/>
              <w:jc w:val="left"/>
              <w:rPr>
                <w:rFonts w:ascii="Arial" w:eastAsia="Batang" w:hAnsi="Arial" w:cs="Arial"/>
                <w:color w:val="000000"/>
                <w:sz w:val="16"/>
                <w:szCs w:val="16"/>
                <w:lang w:val="en-GB" w:eastAsia="ar-SA"/>
              </w:rPr>
            </w:pPr>
            <w:r w:rsidRPr="0080562F">
              <w:rPr>
                <w:rFonts w:ascii="Arial" w:eastAsia="Batang" w:hAnsi="Arial" w:cs="Arial"/>
                <w:color w:val="000000"/>
                <w:sz w:val="16"/>
                <w:szCs w:val="16"/>
                <w:lang w:val="en-GB" w:eastAsia="ar-SA"/>
              </w:rPr>
              <w:t>Uniformly distributed between +P</w:t>
            </w:r>
            <w:r w:rsidRPr="0080562F">
              <w:rPr>
                <w:rFonts w:ascii="Arial" w:eastAsia="Batang" w:hAnsi="Arial" w:cs="Arial"/>
                <w:color w:val="000000"/>
                <w:sz w:val="16"/>
                <w:szCs w:val="16"/>
                <w:vertAlign w:val="subscript"/>
                <w:lang w:val="en-GB" w:eastAsia="ar-SA"/>
              </w:rPr>
              <w:t>imb</w:t>
            </w:r>
            <w:r w:rsidRPr="0080562F">
              <w:rPr>
                <w:rFonts w:ascii="Arial" w:eastAsia="Batang" w:hAnsi="Arial" w:cs="Arial"/>
                <w:color w:val="000000"/>
                <w:sz w:val="16"/>
                <w:szCs w:val="16"/>
                <w:lang w:val="en-GB" w:eastAsia="ar-SA"/>
              </w:rPr>
              <w:t xml:space="preserve"> and -P</w:t>
            </w:r>
            <w:r w:rsidRPr="0080562F">
              <w:rPr>
                <w:rFonts w:ascii="Arial" w:eastAsia="Batang" w:hAnsi="Arial" w:cs="Arial"/>
                <w:color w:val="000000"/>
                <w:sz w:val="16"/>
                <w:szCs w:val="16"/>
                <w:vertAlign w:val="subscript"/>
                <w:lang w:val="en-GB" w:eastAsia="ar-SA"/>
              </w:rPr>
              <w:t>imb</w:t>
            </w:r>
            <w:r w:rsidRPr="0080562F">
              <w:rPr>
                <w:rFonts w:ascii="Arial" w:eastAsia="Batang" w:hAnsi="Arial" w:cs="Arial"/>
                <w:color w:val="000000"/>
                <w:sz w:val="16"/>
                <w:szCs w:val="16"/>
                <w:lang w:val="en-GB" w:eastAsia="ar-SA"/>
              </w:rPr>
              <w:t xml:space="preserve"> for all UEs</w:t>
            </w:r>
          </w:p>
          <w:p w14:paraId="16716F55" w14:textId="77777777" w:rsidR="0080562F" w:rsidRPr="0080562F" w:rsidRDefault="0080562F" w:rsidP="0080562F">
            <w:pPr>
              <w:autoSpaceDE/>
              <w:autoSpaceDN/>
              <w:adjustRightInd/>
              <w:snapToGrid/>
              <w:spacing w:after="0"/>
              <w:jc w:val="left"/>
              <w:rPr>
                <w:rFonts w:ascii="Arial" w:eastAsia="Batang" w:hAnsi="Arial" w:cs="Arial"/>
                <w:color w:val="000000"/>
                <w:sz w:val="16"/>
                <w:szCs w:val="16"/>
                <w:lang w:val="en-GB" w:eastAsia="ar-SA"/>
              </w:rPr>
            </w:pPr>
          </w:p>
          <w:p w14:paraId="18C8BEA3" w14:textId="77777777" w:rsidR="0080562F" w:rsidRPr="0080562F" w:rsidRDefault="0080562F" w:rsidP="0080562F">
            <w:pPr>
              <w:autoSpaceDE/>
              <w:autoSpaceDN/>
              <w:adjustRightInd/>
              <w:spacing w:after="0" w:line="276" w:lineRule="auto"/>
              <w:jc w:val="left"/>
              <w:rPr>
                <w:rFonts w:ascii="Arial" w:eastAsia="Batang" w:hAnsi="Arial" w:cs="Arial"/>
                <w:sz w:val="16"/>
                <w:szCs w:val="16"/>
                <w:lang w:val="en-GB" w:eastAsia="en-GB"/>
              </w:rPr>
            </w:pPr>
            <w:r w:rsidRPr="0080562F">
              <w:rPr>
                <w:rFonts w:ascii="Arial" w:eastAsia="Batang" w:hAnsi="Arial" w:cs="Arial"/>
                <w:color w:val="000000"/>
                <w:sz w:val="16"/>
                <w:szCs w:val="16"/>
                <w:lang w:val="en-GB" w:eastAsia="zh-CN"/>
              </w:rPr>
              <w:t xml:space="preserve">Proponent to report the value of </w:t>
            </w:r>
            <w:r w:rsidRPr="0080562F">
              <w:rPr>
                <w:rFonts w:ascii="Arial" w:eastAsia="Batang" w:hAnsi="Arial" w:cs="Arial"/>
                <w:color w:val="000000"/>
                <w:sz w:val="16"/>
                <w:szCs w:val="16"/>
                <w:lang w:val="en-GB" w:eastAsia="ar-SA"/>
              </w:rPr>
              <w:t>P</w:t>
            </w:r>
            <w:r w:rsidRPr="0080562F">
              <w:rPr>
                <w:rFonts w:ascii="Arial" w:eastAsia="Batang" w:hAnsi="Arial" w:cs="Arial"/>
                <w:color w:val="000000"/>
                <w:sz w:val="16"/>
                <w:szCs w:val="16"/>
                <w:vertAlign w:val="subscript"/>
                <w:lang w:val="en-GB" w:eastAsia="ar-SA"/>
              </w:rPr>
              <w:t>imb</w:t>
            </w:r>
            <w:r w:rsidRPr="0080562F">
              <w:rPr>
                <w:rFonts w:ascii="Arial" w:eastAsia="Batang" w:hAnsi="Arial" w:cs="Arial"/>
                <w:color w:val="000000"/>
                <w:sz w:val="16"/>
                <w:szCs w:val="16"/>
                <w:lang w:val="en-GB" w:eastAsia="ar-SA"/>
              </w:rPr>
              <w:t xml:space="preserve"> (can be zero) and justification for the chosen value</w:t>
            </w:r>
          </w:p>
        </w:tc>
      </w:tr>
      <w:tr w:rsidR="0080562F" w:rsidRPr="0080562F" w14:paraId="6E53C266" w14:textId="77777777" w:rsidTr="0080562F">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410F36"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F1679B"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222068BF"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hideMark/>
          </w:tcPr>
          <w:p w14:paraId="505F2D25"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15kHz</w:t>
            </w:r>
          </w:p>
        </w:tc>
      </w:tr>
      <w:tr w:rsidR="0080562F" w:rsidRPr="0080562F" w14:paraId="2ED4ADB8"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55BAB8"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9E8DB77"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55384E07"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hideMark/>
          </w:tcPr>
          <w:p w14:paraId="6C164EAA"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Single tone and multi tone up to 12 tones</w:t>
            </w:r>
          </w:p>
        </w:tc>
      </w:tr>
      <w:tr w:rsidR="0080562F" w:rsidRPr="0080562F" w14:paraId="36F6394F"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193D4B"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512ABB"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BE12285"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DFT-s-OFDM</w:t>
            </w:r>
          </w:p>
        </w:tc>
      </w:tr>
      <w:tr w:rsidR="0080562F" w:rsidRPr="0080562F" w14:paraId="20283E60"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01623E"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322B680"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5BFF50A"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w/o frequency hopping</w:t>
            </w:r>
          </w:p>
        </w:tc>
      </w:tr>
      <w:tr w:rsidR="0080562F" w:rsidRPr="0080562F" w14:paraId="4BB15F1C"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EDB620"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470CDE1"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6970BED"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SISO</w:t>
            </w:r>
          </w:p>
        </w:tc>
      </w:tr>
      <w:tr w:rsidR="0080562F" w:rsidRPr="0080562F" w14:paraId="6723A136"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9A911B"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BDB424"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AB4A252"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For baseline evaluations:</w:t>
            </w:r>
          </w:p>
          <w:p w14:paraId="1EC3E414"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OS#3 per slot for 3.75kHz</w:t>
            </w:r>
          </w:p>
          <w:p w14:paraId="5C11A742"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OS#4 per slot for 15kHz</w:t>
            </w:r>
          </w:p>
          <w:p w14:paraId="2C4A8092" w14:textId="77777777" w:rsidR="0080562F" w:rsidRPr="0080562F" w:rsidRDefault="0080562F" w:rsidP="0080562F">
            <w:pPr>
              <w:autoSpaceDE/>
              <w:autoSpaceDN/>
              <w:adjustRightInd/>
              <w:spacing w:after="0"/>
              <w:jc w:val="left"/>
              <w:rPr>
                <w:rFonts w:ascii="Arial" w:hAnsi="Arial" w:cs="Arial"/>
                <w:sz w:val="16"/>
                <w:szCs w:val="16"/>
                <w:lang w:val="en-GB" w:eastAsia="zh-CN"/>
              </w:rPr>
            </w:pPr>
          </w:p>
          <w:p w14:paraId="4133229A"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For OCC evaluations:</w:t>
            </w:r>
          </w:p>
          <w:p w14:paraId="61C3454F"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tc>
        <w:tc>
          <w:tcPr>
            <w:tcW w:w="2946" w:type="dxa"/>
            <w:tcBorders>
              <w:top w:val="single" w:sz="8" w:space="0" w:color="000000"/>
              <w:left w:val="single" w:sz="4" w:space="0" w:color="auto"/>
              <w:bottom w:val="single" w:sz="8" w:space="0" w:color="000000"/>
              <w:right w:val="single" w:sz="8" w:space="0" w:color="000000"/>
            </w:tcBorders>
          </w:tcPr>
          <w:p w14:paraId="1B46DFF6"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For baseline evaluations:</w:t>
            </w:r>
          </w:p>
          <w:p w14:paraId="090AA84D"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OS#4 per slot for 15kHz</w:t>
            </w:r>
          </w:p>
          <w:p w14:paraId="78E753D5" w14:textId="77777777" w:rsidR="0080562F" w:rsidRPr="0080562F" w:rsidRDefault="0080562F" w:rsidP="0080562F">
            <w:pPr>
              <w:autoSpaceDE/>
              <w:autoSpaceDN/>
              <w:adjustRightInd/>
              <w:spacing w:after="0"/>
              <w:jc w:val="left"/>
              <w:rPr>
                <w:rFonts w:ascii="Arial" w:hAnsi="Arial" w:cs="Arial"/>
                <w:sz w:val="16"/>
                <w:szCs w:val="16"/>
                <w:lang w:val="en-GB" w:eastAsia="zh-CN"/>
              </w:rPr>
            </w:pPr>
          </w:p>
          <w:p w14:paraId="5D88059E"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For OCC evaluations:</w:t>
            </w:r>
          </w:p>
          <w:p w14:paraId="464C6653"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p w14:paraId="7BFE5584" w14:textId="77777777" w:rsidR="0080562F" w:rsidRPr="0080562F" w:rsidRDefault="0080562F" w:rsidP="0080562F">
            <w:pPr>
              <w:autoSpaceDE/>
              <w:autoSpaceDN/>
              <w:adjustRightInd/>
              <w:spacing w:after="0"/>
              <w:jc w:val="left"/>
              <w:rPr>
                <w:rFonts w:ascii="Arial" w:hAnsi="Arial" w:cs="Arial"/>
                <w:sz w:val="16"/>
                <w:szCs w:val="16"/>
                <w:lang w:val="en-GB" w:eastAsia="zh-CN"/>
              </w:rPr>
            </w:pPr>
          </w:p>
        </w:tc>
      </w:tr>
      <w:tr w:rsidR="0080562F" w:rsidRPr="0080562F" w14:paraId="399C29BA"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EC82FC"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69ECBD"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Number of resource unit (</w:t>
            </w:r>
            <m:oMath>
              <m:sSub>
                <m:sSubPr>
                  <m:ctrlPr>
                    <w:rPr>
                      <w:rFonts w:ascii="Cambria Math" w:hAnsi="Cambria Math" w:cs="Arial"/>
                      <w:i/>
                      <w:iCs/>
                      <w:sz w:val="16"/>
                      <w:szCs w:val="16"/>
                      <w:lang w:val="en-GB" w:eastAsia="zh-CN"/>
                    </w:rPr>
                  </m:ctrlPr>
                </m:sSubPr>
                <m:e>
                  <m:r>
                    <w:rPr>
                      <w:rFonts w:ascii="Cambria Math" w:hAnsi="Cambria Math" w:cs="Arial"/>
                      <w:sz w:val="16"/>
                      <w:szCs w:val="16"/>
                      <w:lang w:eastAsia="zh-CN"/>
                    </w:rPr>
                    <m:t>N</m:t>
                  </m:r>
                </m:e>
                <m:sub>
                  <m:r>
                    <m:rPr>
                      <m:sty m:val="p"/>
                    </m:rPr>
                    <w:rPr>
                      <w:rFonts w:ascii="Cambria Math" w:hAnsi="Cambria Math" w:cs="Arial"/>
                      <w:sz w:val="16"/>
                      <w:szCs w:val="16"/>
                      <w:lang w:eastAsia="zh-CN"/>
                    </w:rPr>
                    <m:t>RU</m:t>
                  </m:r>
                </m:sub>
              </m:sSub>
            </m:oMath>
            <w:r w:rsidRPr="0080562F">
              <w:rPr>
                <w:rFonts w:ascii="Arial" w:hAnsi="Arial" w:cs="Arial"/>
                <w:sz w:val="16"/>
                <w:szCs w:val="16"/>
                <w:lang w:val="en-GB"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12ABFDC8"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tc>
        <w:tc>
          <w:tcPr>
            <w:tcW w:w="2946" w:type="dxa"/>
            <w:tcBorders>
              <w:top w:val="single" w:sz="8" w:space="0" w:color="000000"/>
              <w:left w:val="single" w:sz="4" w:space="0" w:color="auto"/>
              <w:bottom w:val="single" w:sz="8" w:space="0" w:color="000000"/>
              <w:right w:val="single" w:sz="8" w:space="0" w:color="000000"/>
            </w:tcBorders>
          </w:tcPr>
          <w:p w14:paraId="6B33A384"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p w14:paraId="3714F232" w14:textId="77777777" w:rsidR="0080562F" w:rsidRPr="0080562F" w:rsidRDefault="0080562F" w:rsidP="0080562F">
            <w:pPr>
              <w:autoSpaceDE/>
              <w:autoSpaceDN/>
              <w:adjustRightInd/>
              <w:spacing w:after="0"/>
              <w:jc w:val="left"/>
              <w:rPr>
                <w:rFonts w:ascii="Arial" w:hAnsi="Arial" w:cs="Arial"/>
                <w:sz w:val="16"/>
                <w:szCs w:val="16"/>
                <w:lang w:val="en-GB" w:eastAsia="zh-CN"/>
              </w:rPr>
            </w:pPr>
          </w:p>
        </w:tc>
      </w:tr>
      <w:tr w:rsidR="0080562F" w:rsidRPr="0080562F" w14:paraId="11F81874"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F99BF0"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E01816"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Modulation order </w:t>
            </w:r>
            <m:oMath>
              <m:sSub>
                <m:sSubPr>
                  <m:ctrlPr>
                    <w:rPr>
                      <w:rFonts w:ascii="Cambria Math" w:hAnsi="Cambria Math" w:cs="Arial"/>
                      <w:i/>
                      <w:iCs/>
                      <w:sz w:val="16"/>
                      <w:szCs w:val="16"/>
                      <w:lang w:val="en-GB" w:eastAsia="zh-CN"/>
                    </w:rPr>
                  </m:ctrlPr>
                </m:sSubPr>
                <m:e>
                  <m:r>
                    <w:rPr>
                      <w:rFonts w:ascii="Cambria Math" w:hAnsi="Cambria Math" w:cs="Arial"/>
                      <w:sz w:val="16"/>
                      <w:szCs w:val="16"/>
                      <w:lang w:eastAsia="zh-CN"/>
                    </w:rPr>
                    <m:t>(Q</m:t>
                  </m:r>
                </m:e>
                <m:sub>
                  <m:r>
                    <m:rPr>
                      <m:sty m:val="p"/>
                    </m:rPr>
                    <w:rPr>
                      <w:rFonts w:ascii="Cambria Math" w:hAnsi="Cambria Math" w:cs="Arial"/>
                      <w:sz w:val="16"/>
                      <w:szCs w:val="16"/>
                      <w:lang w:eastAsia="zh-CN"/>
                    </w:rPr>
                    <m:t>m</m:t>
                  </m:r>
                </m:sub>
              </m:sSub>
              <m:r>
                <w:rPr>
                  <w:rFonts w:ascii="Cambria Math" w:hAnsi="Cambria Math" w:cs="Arial"/>
                  <w:sz w:val="16"/>
                  <w:szCs w:val="16"/>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5008CBEC"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tc>
        <w:tc>
          <w:tcPr>
            <w:tcW w:w="2946" w:type="dxa"/>
            <w:tcBorders>
              <w:top w:val="single" w:sz="8" w:space="0" w:color="000000"/>
              <w:left w:val="single" w:sz="4" w:space="0" w:color="auto"/>
              <w:bottom w:val="single" w:sz="8" w:space="0" w:color="000000"/>
              <w:right w:val="single" w:sz="8" w:space="0" w:color="000000"/>
            </w:tcBorders>
          </w:tcPr>
          <w:p w14:paraId="7C8404F5"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p w14:paraId="6FBF1E3E" w14:textId="77777777" w:rsidR="0080562F" w:rsidRPr="0080562F" w:rsidRDefault="0080562F" w:rsidP="0080562F">
            <w:pPr>
              <w:autoSpaceDE/>
              <w:autoSpaceDN/>
              <w:adjustRightInd/>
              <w:spacing w:after="0"/>
              <w:jc w:val="left"/>
              <w:rPr>
                <w:rFonts w:ascii="Arial" w:hAnsi="Arial" w:cs="Arial"/>
                <w:sz w:val="16"/>
                <w:szCs w:val="16"/>
                <w:lang w:val="en-GB" w:eastAsia="zh-CN"/>
              </w:rPr>
            </w:pPr>
          </w:p>
        </w:tc>
      </w:tr>
      <w:tr w:rsidR="0080562F" w:rsidRPr="0080562F" w14:paraId="26049BAE"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CECB37"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956FC36"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TBS (</w:t>
            </w:r>
            <m:oMath>
              <m:sSub>
                <m:sSubPr>
                  <m:ctrlPr>
                    <w:rPr>
                      <w:rFonts w:ascii="Cambria Math" w:hAnsi="Cambria Math" w:cs="Arial"/>
                      <w:i/>
                      <w:iCs/>
                      <w:sz w:val="16"/>
                      <w:szCs w:val="16"/>
                      <w:lang w:val="en-GB" w:eastAsia="zh-CN"/>
                    </w:rPr>
                  </m:ctrlPr>
                </m:sSubPr>
                <m:e>
                  <m:r>
                    <w:rPr>
                      <w:rFonts w:ascii="Cambria Math" w:hAnsi="Cambria Math" w:cs="Arial"/>
                      <w:sz w:val="16"/>
                      <w:szCs w:val="16"/>
                      <w:lang w:eastAsia="zh-CN"/>
                    </w:rPr>
                    <m:t>I</m:t>
                  </m:r>
                </m:e>
                <m:sub>
                  <m:r>
                    <w:rPr>
                      <w:rFonts w:ascii="Cambria Math" w:hAnsi="Cambria Math" w:cs="Arial"/>
                      <w:sz w:val="16"/>
                      <w:szCs w:val="16"/>
                      <w:lang w:eastAsia="zh-CN"/>
                    </w:rPr>
                    <m:t>TBS</m:t>
                  </m:r>
                </m:sub>
              </m:sSub>
            </m:oMath>
            <w:r w:rsidRPr="0080562F">
              <w:rPr>
                <w:rFonts w:ascii="Arial" w:hAnsi="Arial" w:cs="Arial"/>
                <w:sz w:val="16"/>
                <w:szCs w:val="16"/>
                <w:lang w:val="en-GB"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hideMark/>
          </w:tcPr>
          <w:p w14:paraId="39166794"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tc>
        <w:tc>
          <w:tcPr>
            <w:tcW w:w="2946" w:type="dxa"/>
            <w:tcBorders>
              <w:top w:val="single" w:sz="8" w:space="0" w:color="000000"/>
              <w:left w:val="single" w:sz="4" w:space="0" w:color="auto"/>
              <w:bottom w:val="single" w:sz="8" w:space="0" w:color="000000"/>
              <w:right w:val="single" w:sz="8" w:space="0" w:color="000000"/>
            </w:tcBorders>
          </w:tcPr>
          <w:p w14:paraId="2B9068F1"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p w14:paraId="5E16A6A9" w14:textId="77777777" w:rsidR="0080562F" w:rsidRPr="0080562F" w:rsidRDefault="0080562F" w:rsidP="0080562F">
            <w:pPr>
              <w:autoSpaceDE/>
              <w:autoSpaceDN/>
              <w:adjustRightInd/>
              <w:spacing w:after="0"/>
              <w:jc w:val="left"/>
              <w:rPr>
                <w:rFonts w:ascii="Arial" w:hAnsi="Arial" w:cs="Arial"/>
                <w:sz w:val="16"/>
                <w:szCs w:val="16"/>
                <w:lang w:val="en-GB" w:eastAsia="zh-CN"/>
              </w:rPr>
            </w:pPr>
          </w:p>
        </w:tc>
      </w:tr>
      <w:tr w:rsidR="0080562F" w:rsidRPr="0080562F" w14:paraId="531E5575"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D52679"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131B5A4"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Number of repetitions (</w:t>
            </w:r>
            <m:oMath>
              <m:sSub>
                <m:sSubPr>
                  <m:ctrlPr>
                    <w:rPr>
                      <w:rFonts w:ascii="Cambria Math" w:hAnsi="Cambria Math" w:cs="Arial"/>
                      <w:i/>
                      <w:iCs/>
                      <w:sz w:val="16"/>
                      <w:szCs w:val="16"/>
                      <w:lang w:val="en-GB" w:eastAsia="zh-CN"/>
                    </w:rPr>
                  </m:ctrlPr>
                </m:sSubPr>
                <m:e>
                  <m:r>
                    <w:rPr>
                      <w:rFonts w:ascii="Cambria Math" w:hAnsi="Cambria Math" w:cs="Arial"/>
                      <w:sz w:val="16"/>
                      <w:szCs w:val="16"/>
                      <w:lang w:eastAsia="zh-CN"/>
                    </w:rPr>
                    <m:t>N</m:t>
                  </m:r>
                </m:e>
                <m:sub>
                  <m:r>
                    <w:rPr>
                      <w:rFonts w:ascii="Cambria Math" w:hAnsi="Cambria Math" w:cs="Arial"/>
                      <w:sz w:val="16"/>
                      <w:szCs w:val="16"/>
                      <w:lang w:eastAsia="zh-CN"/>
                    </w:rPr>
                    <m:t>rep</m:t>
                  </m:r>
                </m:sub>
              </m:sSub>
            </m:oMath>
            <w:r w:rsidRPr="0080562F">
              <w:rPr>
                <w:rFonts w:ascii="Arial" w:hAnsi="Arial" w:cs="Arial"/>
                <w:sz w:val="16"/>
                <w:szCs w:val="16"/>
                <w:lang w:val="en-GB"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B122B93"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tc>
      </w:tr>
      <w:tr w:rsidR="0080562F" w:rsidRPr="0080562F" w14:paraId="6FD3939E"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C1460A"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AA8D3FD"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9D94909"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4</w:t>
            </w:r>
          </w:p>
        </w:tc>
      </w:tr>
      <w:tr w:rsidR="0080562F" w:rsidRPr="0080562F" w14:paraId="1F0D96C0"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D2FAD4"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2ED562F"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6100145"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proponent</w:t>
            </w:r>
          </w:p>
        </w:tc>
      </w:tr>
      <w:tr w:rsidR="0080562F" w:rsidRPr="0080562F" w14:paraId="6DA0C6CB"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5CFFB1"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5CA0F20"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3B3390E"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Up to 4</w:t>
            </w:r>
          </w:p>
        </w:tc>
      </w:tr>
      <w:tr w:rsidR="0080562F" w:rsidRPr="0080562F" w14:paraId="779531FE"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F74B7D"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917CA0F"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0AF7E82"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3km/h</w:t>
            </w:r>
          </w:p>
        </w:tc>
      </w:tr>
      <w:tr w:rsidR="0080562F" w:rsidRPr="0080562F" w14:paraId="2DD4AD7E" w14:textId="77777777" w:rsidTr="0080562F">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1ABC546"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BBECC4"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576E8FB"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MMSE</w:t>
            </w:r>
          </w:p>
        </w:tc>
      </w:tr>
      <w:tr w:rsidR="0080562F" w:rsidRPr="0080562F" w14:paraId="089AD041"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10791D"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032C2C"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6C25746"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Real channel estimation</w:t>
            </w:r>
          </w:p>
        </w:tc>
      </w:tr>
      <w:tr w:rsidR="0080562F" w:rsidRPr="0080562F" w14:paraId="202FEA82" w14:textId="77777777" w:rsidTr="0080562F">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340D74"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5F4EBB1"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002A2E5"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Report for baseline and OCC schemes</w:t>
            </w:r>
          </w:p>
        </w:tc>
      </w:tr>
      <w:tr w:rsidR="0080562F" w:rsidRPr="0080562F" w14:paraId="7424D1C0" w14:textId="77777777" w:rsidTr="0080562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44435B" w14:textId="77777777" w:rsidR="0080562F" w:rsidRPr="0080562F" w:rsidRDefault="0080562F" w:rsidP="0080562F">
            <w:pPr>
              <w:autoSpaceDE/>
              <w:autoSpaceDN/>
              <w:adjustRightInd/>
              <w:snapToGrid/>
              <w:spacing w:after="0"/>
              <w:jc w:val="left"/>
              <w:rPr>
                <w:rFonts w:ascii="Arial" w:hAnsi="Arial" w:cs="Arial"/>
                <w:sz w:val="16"/>
                <w:szCs w:val="16"/>
                <w:lang w:val="en-GB"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AD8FADB"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11CACF9" w14:textId="77777777" w:rsidR="0080562F" w:rsidRPr="0080562F" w:rsidRDefault="0080562F" w:rsidP="0080562F">
            <w:pPr>
              <w:autoSpaceDE/>
              <w:autoSpaceDN/>
              <w:adjustRightInd/>
              <w:spacing w:after="0"/>
              <w:jc w:val="left"/>
              <w:rPr>
                <w:rFonts w:ascii="Arial" w:hAnsi="Arial" w:cs="Arial"/>
                <w:sz w:val="16"/>
                <w:szCs w:val="16"/>
                <w:lang w:val="en-GB" w:eastAsia="zh-CN"/>
              </w:rPr>
            </w:pPr>
            <w:r w:rsidRPr="0080562F">
              <w:rPr>
                <w:rFonts w:ascii="Arial" w:hAnsi="Arial" w:cs="Arial"/>
                <w:sz w:val="16"/>
                <w:szCs w:val="16"/>
                <w:lang w:val="en-GB" w:eastAsia="zh-CN"/>
              </w:rPr>
              <w:t>Total throughput of up to 4 UEs multiplexed</w:t>
            </w:r>
          </w:p>
        </w:tc>
      </w:tr>
    </w:tbl>
    <w:p w14:paraId="6794CEF7" w14:textId="5DBBA3B7" w:rsidR="002D4FC0" w:rsidRDefault="002D4FC0" w:rsidP="00090008">
      <w:pPr>
        <w:rPr>
          <w:lang w:eastAsia="zh-CN"/>
        </w:rPr>
      </w:pPr>
    </w:p>
    <w:p w14:paraId="1570B54D" w14:textId="0CB1650A" w:rsidR="00A1361D" w:rsidRDefault="008A3259" w:rsidP="001A130C">
      <w:pPr>
        <w:pStyle w:val="Heading1"/>
      </w:pPr>
      <w:r>
        <w:t>Discussion</w:t>
      </w:r>
    </w:p>
    <w:p w14:paraId="56DB1E5E" w14:textId="023A4D3F" w:rsidR="002356CE" w:rsidRDefault="002957E5" w:rsidP="001D0461">
      <w:pPr>
        <w:pStyle w:val="Heading2"/>
      </w:pPr>
      <w:r>
        <w:t xml:space="preserve">KPIs selected </w:t>
      </w:r>
      <w:r w:rsidR="00DC3517">
        <w:t>are not consistent with actual NTN configurations</w:t>
      </w:r>
    </w:p>
    <w:p w14:paraId="02FC6F9C" w14:textId="77777777" w:rsidR="00D91E20" w:rsidRDefault="00D91E20" w:rsidP="00D91E20">
      <w:pPr>
        <w:jc w:val="left"/>
      </w:pPr>
      <w:r>
        <w:t>Some of the KPIs that have been agreed to are unfortunately inconsistent with the configurations of actual NTN constellations in use and those being developed.</w:t>
      </w:r>
    </w:p>
    <w:p w14:paraId="35175382" w14:textId="1202DBF8" w:rsidR="00D91E20" w:rsidRDefault="00D91E20" w:rsidP="00AB6F9A">
      <w:pPr>
        <w:pStyle w:val="Heading3"/>
      </w:pPr>
      <w:r>
        <w:t>BLER</w:t>
      </w:r>
    </w:p>
    <w:p w14:paraId="47F59D8A" w14:textId="4917BC5E" w:rsidR="00D91E20" w:rsidRDefault="00D91E20" w:rsidP="00D91E20">
      <w:pPr>
        <w:jc w:val="left"/>
      </w:pPr>
      <w:r>
        <w:t>The first area of concern is the following:</w:t>
      </w:r>
    </w:p>
    <w:p w14:paraId="00B2F010" w14:textId="65A4E5CB" w:rsidR="0096311F" w:rsidRDefault="0096311F" w:rsidP="00D91E20">
      <w:pPr>
        <w:jc w:val="left"/>
      </w:pPr>
      <w:r w:rsidRPr="0080562F">
        <w:rPr>
          <w:rFonts w:ascii="Arial" w:hAnsi="Arial" w:cs="Arial"/>
          <w:sz w:val="16"/>
          <w:szCs w:val="16"/>
          <w:lang w:val="en-GB" w:eastAsia="zh-CN"/>
        </w:rPr>
        <w:t>SNR at 10% BLER</w:t>
      </w:r>
    </w:p>
    <w:p w14:paraId="34A9976B" w14:textId="77777777" w:rsidR="00D91E20" w:rsidRDefault="00D91E20" w:rsidP="00D91E20">
      <w:pPr>
        <w:tabs>
          <w:tab w:val="left" w:pos="0"/>
        </w:tabs>
        <w:autoSpaceDE/>
        <w:autoSpaceDN/>
        <w:adjustRightInd/>
        <w:snapToGrid/>
        <w:spacing w:after="0" w:line="276" w:lineRule="auto"/>
        <w:jc w:val="left"/>
        <w:rPr>
          <w:rFonts w:ascii="Arial" w:hAnsi="Arial" w:cs="Arial"/>
          <w:sz w:val="16"/>
          <w:szCs w:val="16"/>
          <w:lang w:eastAsia="zh-CN"/>
        </w:rPr>
      </w:pPr>
    </w:p>
    <w:p w14:paraId="1B9D89E7" w14:textId="77777777" w:rsidR="00D91E20" w:rsidRDefault="00D91E20" w:rsidP="00D91E20">
      <w:pPr>
        <w:jc w:val="left"/>
      </w:pPr>
      <w:r>
        <w:t>While 10% BLER is often the target for TN systems, we show that practical NTN systems typically have BLERs in the region of 1% and even 0.1%</w:t>
      </w:r>
    </w:p>
    <w:p w14:paraId="05C032DF" w14:textId="454C821D" w:rsidR="00D91E20" w:rsidRDefault="00D91E20" w:rsidP="00D91E20">
      <w:pPr>
        <w:jc w:val="left"/>
      </w:pPr>
      <w:r>
        <w:t xml:space="preserve">Practical NTN constellations </w:t>
      </w:r>
      <w:r w:rsidR="000E3E0E">
        <w:t xml:space="preserve">using </w:t>
      </w:r>
      <w:r>
        <w:t xml:space="preserve"> GEO satellites have round trip delays that are 500ms-700ms depending on various factors.  Consequently, it is impractical to use HARQ on GEO NTN systems.  This is acknowledged in the agreed to configuration above where it was agreed that HARQ was disabled.</w:t>
      </w:r>
    </w:p>
    <w:p w14:paraId="396C4138" w14:textId="77777777" w:rsidR="00D91E20" w:rsidRDefault="00D91E20" w:rsidP="00D91E20">
      <w:pPr>
        <w:jc w:val="left"/>
        <w:rPr>
          <w:b/>
          <w:bCs/>
        </w:rPr>
      </w:pPr>
      <w:r w:rsidRPr="00AE3F9A">
        <w:rPr>
          <w:b/>
          <w:bCs/>
        </w:rPr>
        <w:t>Observation 1:  GEO NTN satellite networks operate with disabled HARQ due to long latency on the physical links.</w:t>
      </w:r>
    </w:p>
    <w:p w14:paraId="090EE1A1" w14:textId="77777777" w:rsidR="00D91E20" w:rsidRDefault="00D91E20" w:rsidP="00D91E20">
      <w:pPr>
        <w:jc w:val="left"/>
        <w:rPr>
          <w:b/>
          <w:bCs/>
        </w:rPr>
      </w:pPr>
      <w:r w:rsidRPr="007A4AD6">
        <w:rPr>
          <w:b/>
          <w:bCs/>
        </w:rPr>
        <w:t xml:space="preserve">Observation 2:  On 500-700ms latency GEO link, a 10% BLER results in retransmissions that significantly degrade user experience.  </w:t>
      </w:r>
    </w:p>
    <w:p w14:paraId="3DEC6BDB" w14:textId="77777777" w:rsidR="006C177D" w:rsidRDefault="00D91E20" w:rsidP="00D91E20">
      <w:pPr>
        <w:jc w:val="left"/>
      </w:pPr>
      <w:r>
        <w:t xml:space="preserve">This observation is well known in academia e.g. Fig 10 of </w:t>
      </w:r>
    </w:p>
    <w:p w14:paraId="1AF2A0A0" w14:textId="63C8219E" w:rsidR="00D91E20" w:rsidRDefault="006C177D" w:rsidP="00D91E20">
      <w:pPr>
        <w:jc w:val="left"/>
      </w:pPr>
      <w:r>
        <w:t xml:space="preserve">Ref [1] (also available at </w:t>
      </w:r>
      <w:hyperlink r:id="rId11" w:history="1">
        <w:r w:rsidRPr="00EB6E75">
          <w:rPr>
            <w:rStyle w:val="Hyperlink"/>
          </w:rPr>
          <w:t>https://hal.science/hal-03080712v1/document</w:t>
        </w:r>
      </w:hyperlink>
      <w:r>
        <w:rPr>
          <w:rStyle w:val="Hyperlink"/>
        </w:rPr>
        <w:t xml:space="preserve"> )</w:t>
      </w:r>
    </w:p>
    <w:p w14:paraId="1B0B176B" w14:textId="62E09472" w:rsidR="0096311F" w:rsidRDefault="00D91E20" w:rsidP="00D91E20">
      <w:pPr>
        <w:jc w:val="left"/>
      </w:pPr>
      <w:r>
        <w:t>states that “</w:t>
      </w:r>
      <w:r w:rsidRPr="00054A26">
        <w:rPr>
          <w:i/>
          <w:iCs/>
        </w:rPr>
        <w:t>The optimum configuration for latency is found around a BLER of 10</w:t>
      </w:r>
      <w:r w:rsidR="00D85557" w:rsidRPr="00054A26">
        <w:rPr>
          <w:i/>
          <w:iCs/>
          <w:vertAlign w:val="superscript"/>
        </w:rPr>
        <w:t>-2</w:t>
      </w:r>
      <w:r>
        <w:t>”</w:t>
      </w:r>
      <w:r w:rsidR="00234C9C">
        <w:t>.  The conclusion section of the same paper adds “</w:t>
      </w:r>
      <w:r w:rsidR="00840840" w:rsidRPr="00054A26">
        <w:rPr>
          <w:i/>
          <w:iCs/>
        </w:rPr>
        <w:t>In order to optimize the communication delay and the spectral efficiency, a target BLER of 10</w:t>
      </w:r>
      <w:r w:rsidR="00840840" w:rsidRPr="00054A26">
        <w:rPr>
          <w:i/>
          <w:iCs/>
          <w:vertAlign w:val="superscript"/>
        </w:rPr>
        <w:t>−2</w:t>
      </w:r>
      <w:r w:rsidR="00840840" w:rsidRPr="00054A26">
        <w:rPr>
          <w:i/>
          <w:iCs/>
        </w:rPr>
        <w:t xml:space="preserve"> is preferable to a target BLER of 10</w:t>
      </w:r>
      <w:r w:rsidR="00840840" w:rsidRPr="00054A26">
        <w:rPr>
          <w:i/>
          <w:iCs/>
          <w:vertAlign w:val="superscript"/>
        </w:rPr>
        <w:t>−1</w:t>
      </w:r>
      <w:r w:rsidR="00840840" w:rsidRPr="00054A26">
        <w:rPr>
          <w:i/>
          <w:iCs/>
        </w:rPr>
        <w:t xml:space="preserve"> . This is an especially interesting discovery as it results from both the use of NB-IoT-specific single-tone transmission and homogeneous SNR distribution of GEO satellite.</w:t>
      </w:r>
      <w:r w:rsidR="00840840">
        <w:t>”</w:t>
      </w:r>
    </w:p>
    <w:p w14:paraId="0A088A77" w14:textId="0FEE5FCA" w:rsidR="006526E8" w:rsidRPr="00897264" w:rsidRDefault="006526E8" w:rsidP="00D91E20">
      <w:pPr>
        <w:jc w:val="left"/>
      </w:pPr>
      <w:r>
        <w:t>Another reference that</w:t>
      </w:r>
      <w:r w:rsidR="00897264">
        <w:t xml:space="preserve"> cites the BLER of 10</w:t>
      </w:r>
      <w:r w:rsidR="00897264" w:rsidRPr="00897264">
        <w:rPr>
          <w:vertAlign w:val="superscript"/>
        </w:rPr>
        <w:t>-2</w:t>
      </w:r>
      <w:r w:rsidR="00897264">
        <w:rPr>
          <w:vertAlign w:val="superscript"/>
        </w:rPr>
        <w:t xml:space="preserve"> </w:t>
      </w:r>
      <w:r w:rsidR="00897264">
        <w:t>target BLER for NB-IoT systems can be seen in [2]</w:t>
      </w:r>
      <w:r w:rsidR="00C31338">
        <w:t xml:space="preserve"> and [3].  [3] specifically </w:t>
      </w:r>
      <w:r w:rsidR="00367F00">
        <w:t>points out the reasons BLER need to be 1% or less in a NTN system without HARQ.</w:t>
      </w:r>
    </w:p>
    <w:p w14:paraId="6908EA5F" w14:textId="05EB3656" w:rsidR="00D91E20" w:rsidRDefault="00054A26" w:rsidP="00D91E20">
      <w:pPr>
        <w:jc w:val="left"/>
      </w:pPr>
      <w:r>
        <w:t xml:space="preserve">This is also backed up by Viasat’s own operational experience where </w:t>
      </w:r>
      <w:r w:rsidR="00C6230A">
        <w:t xml:space="preserve">we set the target BLER on the uplink even lower than 1%.  </w:t>
      </w:r>
      <w:r w:rsidR="00EE13A4">
        <w:t xml:space="preserve">In fact, Viasat’s broadband GEO constellations target a more stringent BLER of 10^(-4) (i.e. 0.01%). </w:t>
      </w:r>
      <w:r w:rsidR="00C6230A">
        <w:t xml:space="preserve">The impact on user experience is quite severe due to the time delay in retransmissions </w:t>
      </w:r>
      <w:r w:rsidR="00D41392">
        <w:t>over a geosynchronous latency link.</w:t>
      </w:r>
      <w:r w:rsidR="00D91E20">
        <w:t xml:space="preserve"> </w:t>
      </w:r>
    </w:p>
    <w:p w14:paraId="4F61181C" w14:textId="3914C8A1" w:rsidR="00192835" w:rsidRPr="008F210B" w:rsidRDefault="00192835" w:rsidP="00D91E20">
      <w:pPr>
        <w:jc w:val="left"/>
        <w:rPr>
          <w:b/>
          <w:bCs/>
        </w:rPr>
      </w:pPr>
      <w:r>
        <w:t xml:space="preserve">In operational NB-IoT networks using the Inmarsat satellites, </w:t>
      </w:r>
      <w:r w:rsidR="00BC16E9">
        <w:t xml:space="preserve">repetition of 1 (i.e. no repetitions), or 2 </w:t>
      </w:r>
      <w:r w:rsidR="00215437">
        <w:t>and (rarely 4)</w:t>
      </w:r>
      <w:r w:rsidR="00BC16E9">
        <w:t xml:space="preserve"> repetitions are typically used</w:t>
      </w:r>
      <w:r w:rsidR="00215437">
        <w:t xml:space="preserve"> (using SCS of 3.75kHz)</w:t>
      </w:r>
      <w:r w:rsidR="002C3846">
        <w:t xml:space="preserve"> with a BLER that’s 1%</w:t>
      </w:r>
      <w:r w:rsidR="006F7E4E">
        <w:t>.</w:t>
      </w:r>
    </w:p>
    <w:p w14:paraId="08F97942" w14:textId="093E4328" w:rsidR="008F210B" w:rsidRPr="008F210B" w:rsidRDefault="008F210B" w:rsidP="00D91E20">
      <w:pPr>
        <w:jc w:val="left"/>
        <w:rPr>
          <w:b/>
          <w:bCs/>
        </w:rPr>
      </w:pPr>
      <w:r w:rsidRPr="008F210B">
        <w:rPr>
          <w:b/>
          <w:bCs/>
        </w:rPr>
        <w:t xml:space="preserve">Observation 3:  In academic literature as well as operational NB-IoT </w:t>
      </w:r>
      <w:r w:rsidR="00AB6F9A">
        <w:rPr>
          <w:b/>
          <w:bCs/>
        </w:rPr>
        <w:t xml:space="preserve">NTN </w:t>
      </w:r>
      <w:r w:rsidRPr="008F210B">
        <w:rPr>
          <w:b/>
          <w:bCs/>
        </w:rPr>
        <w:t>systems, a target BLER of 1% or better is used</w:t>
      </w:r>
      <w:r w:rsidR="0045475C">
        <w:rPr>
          <w:b/>
          <w:bCs/>
        </w:rPr>
        <w:t>/recommended for NTN systems with GEO satellites</w:t>
      </w:r>
    </w:p>
    <w:p w14:paraId="3DE78D96" w14:textId="2BCBA69C" w:rsidR="00C97AD3" w:rsidRDefault="00D91E20" w:rsidP="00D91E20">
      <w:pPr>
        <w:jc w:val="left"/>
        <w:rPr>
          <w:b/>
          <w:bCs/>
        </w:rPr>
      </w:pPr>
      <w:r w:rsidRPr="00EE6767">
        <w:rPr>
          <w:b/>
          <w:bCs/>
        </w:rPr>
        <w:t xml:space="preserve">Observation </w:t>
      </w:r>
      <w:r w:rsidR="0045475C">
        <w:rPr>
          <w:b/>
          <w:bCs/>
        </w:rPr>
        <w:t>4</w:t>
      </w:r>
      <w:r w:rsidRPr="00EE6767">
        <w:rPr>
          <w:b/>
          <w:bCs/>
        </w:rPr>
        <w:t xml:space="preserve">:  </w:t>
      </w:r>
      <w:r w:rsidR="001B5192">
        <w:rPr>
          <w:b/>
          <w:bCs/>
        </w:rPr>
        <w:t>O</w:t>
      </w:r>
      <w:r w:rsidRPr="00EE6767">
        <w:rPr>
          <w:b/>
          <w:bCs/>
        </w:rPr>
        <w:t xml:space="preserve">n </w:t>
      </w:r>
      <w:r w:rsidR="00530348">
        <w:rPr>
          <w:b/>
          <w:bCs/>
        </w:rPr>
        <w:t>existing</w:t>
      </w:r>
      <w:r w:rsidRPr="00EE6767">
        <w:rPr>
          <w:b/>
          <w:bCs/>
        </w:rPr>
        <w:t xml:space="preserve"> operational GEO broadband constellations the target BLER is even more stringent than 1% and has a target of 10^</w:t>
      </w:r>
      <w:r>
        <w:rPr>
          <w:b/>
          <w:bCs/>
        </w:rPr>
        <w:t>(</w:t>
      </w:r>
      <w:r w:rsidRPr="00EE6767">
        <w:rPr>
          <w:b/>
          <w:bCs/>
        </w:rPr>
        <w:t>-4</w:t>
      </w:r>
      <w:r>
        <w:rPr>
          <w:b/>
          <w:bCs/>
        </w:rPr>
        <w:t>)</w:t>
      </w:r>
      <w:r w:rsidRPr="00EE6767">
        <w:rPr>
          <w:b/>
          <w:bCs/>
        </w:rPr>
        <w:t xml:space="preserve"> i.e. 0.01%</w:t>
      </w:r>
    </w:p>
    <w:p w14:paraId="03989C81" w14:textId="4C3F6398" w:rsidR="00C97AD3" w:rsidRDefault="00C97AD3" w:rsidP="00C97AD3">
      <w:pPr>
        <w:jc w:val="left"/>
      </w:pPr>
      <w:r>
        <w:rPr>
          <w:b/>
          <w:bCs/>
        </w:rPr>
        <w:t xml:space="preserve">Observation </w:t>
      </w:r>
      <w:r w:rsidR="0045475C">
        <w:rPr>
          <w:b/>
          <w:bCs/>
        </w:rPr>
        <w:t>5</w:t>
      </w:r>
      <w:r>
        <w:rPr>
          <w:b/>
          <w:bCs/>
        </w:rPr>
        <w:t>:</w:t>
      </w:r>
      <w:r w:rsidRPr="00C97AD3">
        <w:rPr>
          <w:b/>
          <w:bCs/>
        </w:rPr>
        <w:t xml:space="preserve"> In operational NB-IoT </w:t>
      </w:r>
      <w:r w:rsidR="008235EA">
        <w:rPr>
          <w:b/>
          <w:bCs/>
        </w:rPr>
        <w:t xml:space="preserve">NTN </w:t>
      </w:r>
      <w:r w:rsidRPr="00C97AD3">
        <w:rPr>
          <w:b/>
          <w:bCs/>
        </w:rPr>
        <w:t xml:space="preserve">networks using </w:t>
      </w:r>
      <w:r w:rsidR="00390075">
        <w:rPr>
          <w:b/>
          <w:bCs/>
        </w:rPr>
        <w:t xml:space="preserve">existing </w:t>
      </w:r>
      <w:r w:rsidR="008235EA">
        <w:rPr>
          <w:b/>
          <w:bCs/>
        </w:rPr>
        <w:t xml:space="preserve">band 255 </w:t>
      </w:r>
      <w:r w:rsidR="00EE13A4">
        <w:rPr>
          <w:b/>
          <w:bCs/>
        </w:rPr>
        <w:t>GEO</w:t>
      </w:r>
      <w:r w:rsidRPr="00C97AD3">
        <w:rPr>
          <w:b/>
          <w:bCs/>
        </w:rPr>
        <w:t xml:space="preserve"> satellites, repetition of 1 (i.e. no repetitions), or 2 and (rarely 4) repetitions are typically used (using SCS of 3.75kHz) with a </w:t>
      </w:r>
      <w:r w:rsidR="005B43E4">
        <w:rPr>
          <w:b/>
          <w:bCs/>
        </w:rPr>
        <w:t xml:space="preserve">target </w:t>
      </w:r>
      <w:r w:rsidRPr="00C97AD3">
        <w:rPr>
          <w:b/>
          <w:bCs/>
        </w:rPr>
        <w:t xml:space="preserve">BLER </w:t>
      </w:r>
      <w:r w:rsidR="005B43E4">
        <w:rPr>
          <w:b/>
          <w:bCs/>
        </w:rPr>
        <w:t>of</w:t>
      </w:r>
      <w:r w:rsidRPr="00C97AD3">
        <w:rPr>
          <w:b/>
          <w:bCs/>
        </w:rPr>
        <w:t xml:space="preserve"> 1%.</w:t>
      </w:r>
    </w:p>
    <w:p w14:paraId="5326DB38" w14:textId="10B8A68E" w:rsidR="00C97AD3" w:rsidRPr="00EE6767" w:rsidRDefault="00C97AD3" w:rsidP="00D91E20">
      <w:pPr>
        <w:jc w:val="left"/>
        <w:rPr>
          <w:b/>
          <w:bCs/>
        </w:rPr>
      </w:pPr>
    </w:p>
    <w:p w14:paraId="1F0D82CE" w14:textId="14E5880D" w:rsidR="00D91E20" w:rsidRPr="007A4AD6" w:rsidRDefault="00D91E20" w:rsidP="00D91E20">
      <w:pPr>
        <w:jc w:val="left"/>
        <w:rPr>
          <w:b/>
          <w:bCs/>
        </w:rPr>
      </w:pPr>
      <w:r>
        <w:rPr>
          <w:b/>
          <w:bCs/>
        </w:rPr>
        <w:t xml:space="preserve">Proposal 1:  OCC schemes that are adopted </w:t>
      </w:r>
      <w:r w:rsidR="0045475C">
        <w:rPr>
          <w:b/>
          <w:bCs/>
        </w:rPr>
        <w:t xml:space="preserve">for NTN </w:t>
      </w:r>
      <w:r>
        <w:rPr>
          <w:b/>
          <w:bCs/>
        </w:rPr>
        <w:t>must have acceptable performance at 1% and 0.01% BLER even if the official KPI is a BLER of 10%</w:t>
      </w:r>
    </w:p>
    <w:p w14:paraId="1F1851E1" w14:textId="71F80535" w:rsidR="001B5192" w:rsidRPr="001B5192" w:rsidRDefault="001B5192" w:rsidP="001B5192">
      <w:pPr>
        <w:jc w:val="left"/>
        <w:rPr>
          <w:b/>
          <w:bCs/>
        </w:rPr>
      </w:pPr>
      <w:r w:rsidRPr="001B5192">
        <w:rPr>
          <w:b/>
          <w:bCs/>
        </w:rPr>
        <w:t xml:space="preserve">Proposal 2:  OCC schemes that are adopted must have an acceptable performance at </w:t>
      </w:r>
      <w:r w:rsidR="00C41026">
        <w:rPr>
          <w:b/>
          <w:bCs/>
        </w:rPr>
        <w:t>a minimal number of repetitions (2 or more)</w:t>
      </w:r>
      <w:r w:rsidRPr="001B5192">
        <w:rPr>
          <w:b/>
          <w:bCs/>
        </w:rPr>
        <w:t xml:space="preserve">  </w:t>
      </w:r>
    </w:p>
    <w:p w14:paraId="276F34F6" w14:textId="77777777" w:rsidR="00D91E20" w:rsidRPr="00D91E20" w:rsidRDefault="00D91E20" w:rsidP="00D5212B">
      <w:pPr>
        <w:jc w:val="left"/>
      </w:pPr>
    </w:p>
    <w:p w14:paraId="3C1E2948" w14:textId="6748B22A" w:rsidR="008A3259" w:rsidRDefault="001A130C" w:rsidP="001A130C">
      <w:pPr>
        <w:pStyle w:val="Heading1"/>
      </w:pPr>
      <w:r>
        <w:t>Conclusion</w:t>
      </w:r>
    </w:p>
    <w:p w14:paraId="097A7676" w14:textId="09677827" w:rsidR="001B5192" w:rsidRDefault="001B5192" w:rsidP="001B5192">
      <w:pPr>
        <w:rPr>
          <w:lang w:eastAsia="zh-CN"/>
        </w:rPr>
      </w:pPr>
      <w:r>
        <w:rPr>
          <w:lang w:eastAsia="zh-CN"/>
        </w:rPr>
        <w:t>We conclude with the following observations and proposals.</w:t>
      </w:r>
    </w:p>
    <w:p w14:paraId="2E4558F4" w14:textId="77777777" w:rsidR="0045475C" w:rsidRDefault="0045475C" w:rsidP="0045475C">
      <w:pPr>
        <w:jc w:val="left"/>
        <w:rPr>
          <w:b/>
          <w:bCs/>
        </w:rPr>
      </w:pPr>
      <w:r w:rsidRPr="00AE3F9A">
        <w:rPr>
          <w:b/>
          <w:bCs/>
        </w:rPr>
        <w:t>Observation 1:  GEO NTN satellite networks operate with disabled HARQ due to long latency on the physical links.</w:t>
      </w:r>
    </w:p>
    <w:p w14:paraId="2C0F2DCA" w14:textId="35724C4D" w:rsidR="00C41026" w:rsidRDefault="0045475C" w:rsidP="0045475C">
      <w:pPr>
        <w:rPr>
          <w:lang w:eastAsia="zh-CN"/>
        </w:rPr>
      </w:pPr>
      <w:r w:rsidRPr="007A4AD6">
        <w:rPr>
          <w:b/>
          <w:bCs/>
        </w:rPr>
        <w:t>Observation 2:  On 500-700ms latency GEO link, a 10% BLER results in retransmissions that significantly degrade user experience</w:t>
      </w:r>
    </w:p>
    <w:p w14:paraId="35B71CA1" w14:textId="1C4397A5" w:rsidR="0045475C" w:rsidRPr="008F210B" w:rsidRDefault="0045475C" w:rsidP="0045475C">
      <w:pPr>
        <w:jc w:val="left"/>
        <w:rPr>
          <w:b/>
          <w:bCs/>
        </w:rPr>
      </w:pPr>
      <w:r w:rsidRPr="008F210B">
        <w:rPr>
          <w:b/>
          <w:bCs/>
        </w:rPr>
        <w:t xml:space="preserve">Observation 3:  In academic literature as well as operational NB-IoT </w:t>
      </w:r>
      <w:r w:rsidR="005A7E62">
        <w:rPr>
          <w:b/>
          <w:bCs/>
        </w:rPr>
        <w:t xml:space="preserve">NTN </w:t>
      </w:r>
      <w:r w:rsidRPr="008F210B">
        <w:rPr>
          <w:b/>
          <w:bCs/>
        </w:rPr>
        <w:t>systems, a target BLER of 1% or better is used</w:t>
      </w:r>
      <w:r>
        <w:rPr>
          <w:b/>
          <w:bCs/>
        </w:rPr>
        <w:t>/recommended for NTN systems with GEO satellites</w:t>
      </w:r>
    </w:p>
    <w:p w14:paraId="4CD20A87" w14:textId="4F5EA0E4" w:rsidR="0045475C" w:rsidRDefault="0045475C" w:rsidP="0045475C">
      <w:pPr>
        <w:jc w:val="left"/>
        <w:rPr>
          <w:b/>
          <w:bCs/>
        </w:rPr>
      </w:pPr>
      <w:r w:rsidRPr="00EE6767">
        <w:rPr>
          <w:b/>
          <w:bCs/>
        </w:rPr>
        <w:t xml:space="preserve">Observation </w:t>
      </w:r>
      <w:r>
        <w:rPr>
          <w:b/>
          <w:bCs/>
        </w:rPr>
        <w:t>4</w:t>
      </w:r>
      <w:r w:rsidRPr="00EE6767">
        <w:rPr>
          <w:b/>
          <w:bCs/>
        </w:rPr>
        <w:t xml:space="preserve">:  </w:t>
      </w:r>
      <w:r>
        <w:rPr>
          <w:b/>
          <w:bCs/>
        </w:rPr>
        <w:t>O</w:t>
      </w:r>
      <w:r w:rsidRPr="00EE6767">
        <w:rPr>
          <w:b/>
          <w:bCs/>
        </w:rPr>
        <w:t xml:space="preserve">n </w:t>
      </w:r>
      <w:r w:rsidR="008235EA">
        <w:rPr>
          <w:b/>
          <w:bCs/>
        </w:rPr>
        <w:t xml:space="preserve">existing </w:t>
      </w:r>
      <w:r w:rsidRPr="00EE6767">
        <w:rPr>
          <w:b/>
          <w:bCs/>
        </w:rPr>
        <w:t>operational GEO broadband constellations the target BLER is even more stringent than 1% and has a target of 10^</w:t>
      </w:r>
      <w:r>
        <w:rPr>
          <w:b/>
          <w:bCs/>
        </w:rPr>
        <w:t>(</w:t>
      </w:r>
      <w:r w:rsidRPr="00EE6767">
        <w:rPr>
          <w:b/>
          <w:bCs/>
        </w:rPr>
        <w:t>-4</w:t>
      </w:r>
      <w:r>
        <w:rPr>
          <w:b/>
          <w:bCs/>
        </w:rPr>
        <w:t>)</w:t>
      </w:r>
      <w:r w:rsidRPr="00EE6767">
        <w:rPr>
          <w:b/>
          <w:bCs/>
        </w:rPr>
        <w:t xml:space="preserve"> i.e. 0.01%</w:t>
      </w:r>
    </w:p>
    <w:p w14:paraId="30EAC62B" w14:textId="5CC6C36B" w:rsidR="0045475C" w:rsidRDefault="0045475C" w:rsidP="0045475C">
      <w:pPr>
        <w:jc w:val="left"/>
      </w:pPr>
      <w:r>
        <w:rPr>
          <w:b/>
          <w:bCs/>
        </w:rPr>
        <w:t>Observation 5:</w:t>
      </w:r>
      <w:r w:rsidRPr="00C97AD3">
        <w:rPr>
          <w:b/>
          <w:bCs/>
        </w:rPr>
        <w:t xml:space="preserve"> In operational NB-IoT </w:t>
      </w:r>
      <w:r w:rsidR="008235EA">
        <w:rPr>
          <w:b/>
          <w:bCs/>
        </w:rPr>
        <w:t xml:space="preserve">NTN </w:t>
      </w:r>
      <w:r w:rsidRPr="00C97AD3">
        <w:rPr>
          <w:b/>
          <w:bCs/>
        </w:rPr>
        <w:t xml:space="preserve">networks using </w:t>
      </w:r>
      <w:r w:rsidR="008235EA">
        <w:rPr>
          <w:b/>
          <w:bCs/>
        </w:rPr>
        <w:t>existing band 255 GEO</w:t>
      </w:r>
      <w:r w:rsidRPr="00C97AD3">
        <w:rPr>
          <w:b/>
          <w:bCs/>
        </w:rPr>
        <w:t xml:space="preserve"> satellites, repetition of 1 (i.e. no repetitions), or 2 and (rarely 4) repetitions are typically used (using SCS of 3.75kHz) with a </w:t>
      </w:r>
      <w:r w:rsidR="005B43E4">
        <w:rPr>
          <w:b/>
          <w:bCs/>
        </w:rPr>
        <w:t xml:space="preserve">target </w:t>
      </w:r>
      <w:r w:rsidRPr="00C97AD3">
        <w:rPr>
          <w:b/>
          <w:bCs/>
        </w:rPr>
        <w:t xml:space="preserve">BLER </w:t>
      </w:r>
      <w:r w:rsidR="005B43E4">
        <w:rPr>
          <w:b/>
          <w:bCs/>
        </w:rPr>
        <w:t>of</w:t>
      </w:r>
      <w:r w:rsidRPr="00C97AD3">
        <w:rPr>
          <w:b/>
          <w:bCs/>
        </w:rPr>
        <w:t xml:space="preserve"> 1%.</w:t>
      </w:r>
    </w:p>
    <w:p w14:paraId="5DE02408" w14:textId="77777777" w:rsidR="001B5192" w:rsidRPr="001B5192" w:rsidRDefault="001B5192" w:rsidP="001B5192">
      <w:pPr>
        <w:rPr>
          <w:lang w:eastAsia="zh-CN"/>
        </w:rPr>
      </w:pPr>
    </w:p>
    <w:p w14:paraId="188F9751" w14:textId="77777777" w:rsidR="0045475C" w:rsidRPr="007A4AD6" w:rsidRDefault="0045475C" w:rsidP="0045475C">
      <w:pPr>
        <w:jc w:val="left"/>
        <w:rPr>
          <w:b/>
          <w:bCs/>
        </w:rPr>
      </w:pPr>
      <w:r>
        <w:rPr>
          <w:b/>
          <w:bCs/>
        </w:rPr>
        <w:t>Proposal 1:  OCC schemes that are adopted for NTN must have acceptable performance at 1% and 0.01% BLER even if the official KPI is a BLER of 10%</w:t>
      </w:r>
    </w:p>
    <w:p w14:paraId="57ACC203" w14:textId="77777777" w:rsidR="0045475C" w:rsidRPr="001B5192" w:rsidRDefault="0045475C" w:rsidP="0045475C">
      <w:pPr>
        <w:jc w:val="left"/>
        <w:rPr>
          <w:b/>
          <w:bCs/>
        </w:rPr>
      </w:pPr>
      <w:r w:rsidRPr="001B5192">
        <w:rPr>
          <w:b/>
          <w:bCs/>
        </w:rPr>
        <w:t xml:space="preserve">Proposal 2:  OCC schemes that are adopted must have an acceptable performance at </w:t>
      </w:r>
      <w:r>
        <w:rPr>
          <w:b/>
          <w:bCs/>
        </w:rPr>
        <w:t>a minimal number of repetitions (2 or more)</w:t>
      </w:r>
      <w:r w:rsidRPr="001B5192">
        <w:rPr>
          <w:b/>
          <w:bCs/>
        </w:rPr>
        <w:t xml:space="preserve">  </w:t>
      </w:r>
    </w:p>
    <w:p w14:paraId="2C5E59C7" w14:textId="77777777" w:rsidR="001B5192" w:rsidRDefault="001B5192" w:rsidP="001A130C">
      <w:pPr>
        <w:rPr>
          <w:lang w:eastAsia="zh-CN"/>
        </w:rPr>
      </w:pPr>
    </w:p>
    <w:p w14:paraId="084AF76D" w14:textId="3BB5B2AC" w:rsidR="000C416C" w:rsidRDefault="000C416C" w:rsidP="000C416C">
      <w:pPr>
        <w:pStyle w:val="Heading1"/>
      </w:pPr>
      <w:r>
        <w:t>Reference</w:t>
      </w:r>
    </w:p>
    <w:p w14:paraId="06AF5271" w14:textId="550A7902" w:rsidR="000C416C" w:rsidRDefault="006C177D" w:rsidP="000C416C">
      <w:pPr>
        <w:rPr>
          <w:lang w:eastAsia="zh-CN"/>
        </w:rPr>
      </w:pPr>
      <w:r>
        <w:rPr>
          <w:lang w:eastAsia="zh-CN"/>
        </w:rPr>
        <w:t xml:space="preserve">[1] </w:t>
      </w:r>
      <w:r w:rsidRPr="006C177D">
        <w:rPr>
          <w:lang w:eastAsia="zh-CN"/>
        </w:rPr>
        <w:t>Romain Barbau, Vincent Deslandes, Gentian Jakllari, Jérôme Tronc, Jean-Frédéric Chouteau, et al.. NB-IoT over GEO Satellite: Performance Analysis. 10th Advanced Satellite Multimedia Systems Conference and the 16th Signal Processing for Space Communications Workshop (ASMS/SPSC 2020), Oct 2020, Graz, Austria. pp.1-8, ff10.1109/ASMS/SPSC48805.2020.9268829ff. ffhal-03080712f</w:t>
      </w:r>
    </w:p>
    <w:p w14:paraId="3433E712" w14:textId="1D3E0A3E" w:rsidR="006526E8" w:rsidRDefault="006526E8" w:rsidP="000C416C">
      <w:pPr>
        <w:rPr>
          <w:lang w:eastAsia="zh-CN"/>
        </w:rPr>
      </w:pPr>
      <w:r>
        <w:rPr>
          <w:lang w:eastAsia="zh-CN"/>
        </w:rPr>
        <w:t xml:space="preserve">[2] </w:t>
      </w:r>
      <w:r w:rsidRPr="006526E8">
        <w:rPr>
          <w:lang w:eastAsia="zh-CN"/>
        </w:rPr>
        <w:t>Bas J, Dowhuszko AA. On the Use of NB-IoT over GEO Satellite Systems with Time-Packed Optical Feeder Links for Over-the-Air Firmware/Software Updates of Machine-Type Terminals. Sensors (Basel). 2021 Jun 8;21(12):3952. doi: 10.3390/s21123952. PMID: 34201180; PMCID: PMC8229278.</w:t>
      </w:r>
    </w:p>
    <w:p w14:paraId="14426ECC" w14:textId="30041018" w:rsidR="00617874" w:rsidRPr="000C416C" w:rsidRDefault="00617874" w:rsidP="003A63AC">
      <w:pPr>
        <w:rPr>
          <w:lang w:eastAsia="zh-CN"/>
        </w:rPr>
      </w:pPr>
      <w:r>
        <w:rPr>
          <w:lang w:eastAsia="zh-CN"/>
        </w:rPr>
        <w:t xml:space="preserve">[3] </w:t>
      </w:r>
      <w:r w:rsidR="00172B44">
        <w:rPr>
          <w:lang w:eastAsia="zh-CN"/>
        </w:rPr>
        <w:t xml:space="preserve">Kodheli O, Maturo N, </w:t>
      </w:r>
      <w:r w:rsidR="003A63AC">
        <w:rPr>
          <w:lang w:eastAsia="zh-CN"/>
        </w:rPr>
        <w:t>et al., Link budget analysis for satellite-based narrowband IoT systems</w:t>
      </w:r>
      <w:r w:rsidR="00C31338">
        <w:rPr>
          <w:rFonts w:ascii="Cambria Math" w:hAnsi="Cambria Math" w:cs="Cambria Math"/>
          <w:lang w:eastAsia="zh-CN"/>
        </w:rPr>
        <w:t>,</w:t>
      </w:r>
      <w:r w:rsidR="00C31338" w:rsidRPr="00C31338">
        <w:rPr>
          <w:rFonts w:ascii="Cambria Math" w:hAnsi="Cambria Math" w:cs="Cambria Math"/>
          <w:lang w:eastAsia="zh-CN"/>
        </w:rPr>
        <w:t xml:space="preserve"> 18th International Conference on Ad Hoc Networks and Wireless (AdHoc-Now 2019), Luxembourg, 1-3 October 2019.</w:t>
      </w:r>
      <w:r w:rsidR="00C31338">
        <w:rPr>
          <w:rFonts w:ascii="Cambria Math" w:hAnsi="Cambria Math" w:cs="Cambria Math"/>
          <w:lang w:eastAsia="zh-CN"/>
        </w:rPr>
        <w:t xml:space="preserve"> </w:t>
      </w:r>
      <w:r w:rsidR="00C31338" w:rsidRPr="00C31338">
        <w:rPr>
          <w:rFonts w:ascii="Cambria Math" w:hAnsi="Cambria Math" w:cs="Cambria Math"/>
          <w:lang w:eastAsia="zh-CN"/>
        </w:rPr>
        <w:t>https://orbilu.uni.lu/bitstream/10993/40028/1/AdHocNow2019_final.pdf</w:t>
      </w:r>
    </w:p>
    <w:sectPr w:rsidR="00617874" w:rsidRPr="000C41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716EF" w14:textId="77777777" w:rsidR="006B6AD8" w:rsidRDefault="006B6AD8">
      <w:r>
        <w:separator/>
      </w:r>
    </w:p>
  </w:endnote>
  <w:endnote w:type="continuationSeparator" w:id="0">
    <w:p w14:paraId="40F3C07A" w14:textId="77777777" w:rsidR="006B6AD8" w:rsidRDefault="006B6AD8">
      <w:r>
        <w:continuationSeparator/>
      </w:r>
    </w:p>
  </w:endnote>
  <w:endnote w:type="continuationNotice" w:id="1">
    <w:p w14:paraId="49BDE2FD" w14:textId="77777777" w:rsidR="006B6AD8" w:rsidRDefault="006B6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61F5F" w14:textId="77777777" w:rsidR="006B6AD8" w:rsidRDefault="006B6AD8">
      <w:r>
        <w:separator/>
      </w:r>
    </w:p>
  </w:footnote>
  <w:footnote w:type="continuationSeparator" w:id="0">
    <w:p w14:paraId="5F4A2B20" w14:textId="77777777" w:rsidR="006B6AD8" w:rsidRDefault="006B6AD8">
      <w:r>
        <w:continuationSeparator/>
      </w:r>
    </w:p>
  </w:footnote>
  <w:footnote w:type="continuationNotice" w:id="1">
    <w:p w14:paraId="397E7E31" w14:textId="77777777" w:rsidR="006B6AD8" w:rsidRDefault="006B6A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17764E6E"/>
    <w:multiLevelType w:val="hybridMultilevel"/>
    <w:tmpl w:val="515A3E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4C80254"/>
    <w:multiLevelType w:val="hybridMultilevel"/>
    <w:tmpl w:val="DD1ACB7A"/>
    <w:lvl w:ilvl="0" w:tplc="04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E17EDA"/>
    <w:multiLevelType w:val="multilevel"/>
    <w:tmpl w:val="8D7650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04F7B86"/>
    <w:multiLevelType w:val="hybridMultilevel"/>
    <w:tmpl w:val="E72E681E"/>
    <w:lvl w:ilvl="0" w:tplc="F2CC373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B489C"/>
    <w:multiLevelType w:val="hybridMultilevel"/>
    <w:tmpl w:val="15B071EA"/>
    <w:lvl w:ilvl="0" w:tplc="9F4CAED8">
      <w:start w:val="1"/>
      <w:numFmt w:val="decimal"/>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4"/>
  </w:num>
  <w:num w:numId="2" w16cid:durableId="1853717706">
    <w:abstractNumId w:val="41"/>
  </w:num>
  <w:num w:numId="3" w16cid:durableId="1014697147">
    <w:abstractNumId w:val="35"/>
  </w:num>
  <w:num w:numId="4" w16cid:durableId="356465126">
    <w:abstractNumId w:val="25"/>
  </w:num>
  <w:num w:numId="5" w16cid:durableId="1316181647">
    <w:abstractNumId w:val="21"/>
  </w:num>
  <w:num w:numId="6" w16cid:durableId="2081948719">
    <w:abstractNumId w:val="42"/>
  </w:num>
  <w:num w:numId="7" w16cid:durableId="1364984217">
    <w:abstractNumId w:val="22"/>
  </w:num>
  <w:num w:numId="8" w16cid:durableId="624044451">
    <w:abstractNumId w:val="20"/>
  </w:num>
  <w:num w:numId="9" w16cid:durableId="819162">
    <w:abstractNumId w:val="39"/>
  </w:num>
  <w:num w:numId="10" w16cid:durableId="2128158486">
    <w:abstractNumId w:val="17"/>
  </w:num>
  <w:num w:numId="11" w16cid:durableId="398938486">
    <w:abstractNumId w:val="10"/>
  </w:num>
  <w:num w:numId="12" w16cid:durableId="378826495">
    <w:abstractNumId w:val="8"/>
  </w:num>
  <w:num w:numId="13" w16cid:durableId="1379474361">
    <w:abstractNumId w:val="6"/>
  </w:num>
  <w:num w:numId="14" w16cid:durableId="1514683785">
    <w:abstractNumId w:val="28"/>
  </w:num>
  <w:num w:numId="15" w16cid:durableId="2032871197">
    <w:abstractNumId w:val="43"/>
  </w:num>
  <w:num w:numId="16" w16cid:durableId="887373879">
    <w:abstractNumId w:val="19"/>
  </w:num>
  <w:num w:numId="17" w16cid:durableId="1616710750">
    <w:abstractNumId w:val="2"/>
  </w:num>
  <w:num w:numId="18" w16cid:durableId="1587761003">
    <w:abstractNumId w:val="38"/>
    <w:lvlOverride w:ilvl="0">
      <w:startOverride w:val="1"/>
    </w:lvlOverride>
    <w:lvlOverride w:ilvl="1"/>
    <w:lvlOverride w:ilvl="2"/>
    <w:lvlOverride w:ilvl="3"/>
    <w:lvlOverride w:ilvl="4"/>
    <w:lvlOverride w:ilvl="5"/>
    <w:lvlOverride w:ilvl="6"/>
    <w:lvlOverride w:ilvl="7"/>
    <w:lvlOverride w:ilvl="8"/>
  </w:num>
  <w:num w:numId="19" w16cid:durableId="314531113">
    <w:abstractNumId w:val="7"/>
  </w:num>
  <w:num w:numId="20" w16cid:durableId="1349409973">
    <w:abstractNumId w:val="37"/>
  </w:num>
  <w:num w:numId="21" w16cid:durableId="1716612912">
    <w:abstractNumId w:val="23"/>
  </w:num>
  <w:num w:numId="22" w16cid:durableId="1221749865">
    <w:abstractNumId w:val="40"/>
  </w:num>
  <w:num w:numId="23" w16cid:durableId="1261796491">
    <w:abstractNumId w:val="15"/>
  </w:num>
  <w:num w:numId="24" w16cid:durableId="1500998105">
    <w:abstractNumId w:val="30"/>
  </w:num>
  <w:num w:numId="25" w16cid:durableId="1747068017">
    <w:abstractNumId w:val="16"/>
  </w:num>
  <w:num w:numId="26" w16cid:durableId="830410753">
    <w:abstractNumId w:val="34"/>
  </w:num>
  <w:num w:numId="27" w16cid:durableId="612055111">
    <w:abstractNumId w:val="29"/>
  </w:num>
  <w:num w:numId="28" w16cid:durableId="1110854721">
    <w:abstractNumId w:val="1"/>
  </w:num>
  <w:num w:numId="29" w16cid:durableId="1153643661">
    <w:abstractNumId w:val="5"/>
  </w:num>
  <w:num w:numId="30" w16cid:durableId="1084762047">
    <w:abstractNumId w:val="12"/>
  </w:num>
  <w:num w:numId="31" w16cid:durableId="632247440">
    <w:abstractNumId w:val="32"/>
  </w:num>
  <w:num w:numId="32" w16cid:durableId="1272276984">
    <w:abstractNumId w:val="27"/>
  </w:num>
  <w:num w:numId="33" w16cid:durableId="1239051122">
    <w:abstractNumId w:val="0"/>
  </w:num>
  <w:num w:numId="34" w16cid:durableId="193273095">
    <w:abstractNumId w:val="31"/>
  </w:num>
  <w:num w:numId="35" w16cid:durableId="1581284254">
    <w:abstractNumId w:val="36"/>
  </w:num>
  <w:num w:numId="36" w16cid:durableId="1502741627">
    <w:abstractNumId w:val="18"/>
  </w:num>
  <w:num w:numId="37" w16cid:durableId="70735744">
    <w:abstractNumId w:val="33"/>
  </w:num>
  <w:num w:numId="38" w16cid:durableId="560094757">
    <w:abstractNumId w:val="9"/>
  </w:num>
  <w:num w:numId="39" w16cid:durableId="379287084">
    <w:abstractNumId w:val="11"/>
  </w:num>
  <w:num w:numId="40" w16cid:durableId="103381233">
    <w:abstractNumId w:val="3"/>
  </w:num>
  <w:num w:numId="41" w16cid:durableId="664431276">
    <w:abstractNumId w:val="4"/>
  </w:num>
  <w:num w:numId="42" w16cid:durableId="1087074908">
    <w:abstractNumId w:val="24"/>
  </w:num>
  <w:num w:numId="43" w16cid:durableId="678040529">
    <w:abstractNumId w:val="26"/>
  </w:num>
  <w:num w:numId="44" w16cid:durableId="87192098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D48"/>
    <w:rsid w:val="00001EF4"/>
    <w:rsid w:val="00001F61"/>
    <w:rsid w:val="00002021"/>
    <w:rsid w:val="00002186"/>
    <w:rsid w:val="000021E6"/>
    <w:rsid w:val="000023AA"/>
    <w:rsid w:val="000023CA"/>
    <w:rsid w:val="000026A4"/>
    <w:rsid w:val="000026C6"/>
    <w:rsid w:val="00002753"/>
    <w:rsid w:val="000027CF"/>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67"/>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A2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0BA"/>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19"/>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BC9"/>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008"/>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85"/>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9CB"/>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16C"/>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8DD"/>
    <w:rsid w:val="000E2ABA"/>
    <w:rsid w:val="000E2AD6"/>
    <w:rsid w:val="000E2B0F"/>
    <w:rsid w:val="000E2E25"/>
    <w:rsid w:val="000E3381"/>
    <w:rsid w:val="000E3A05"/>
    <w:rsid w:val="000E3A57"/>
    <w:rsid w:val="000E3A7C"/>
    <w:rsid w:val="000E3E0E"/>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5F"/>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0C"/>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851"/>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3F"/>
    <w:rsid w:val="00136050"/>
    <w:rsid w:val="00136798"/>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2F2"/>
    <w:rsid w:val="001473F9"/>
    <w:rsid w:val="001476DF"/>
    <w:rsid w:val="00147792"/>
    <w:rsid w:val="00147929"/>
    <w:rsid w:val="001479D5"/>
    <w:rsid w:val="00147BD0"/>
    <w:rsid w:val="00147C8F"/>
    <w:rsid w:val="00150143"/>
    <w:rsid w:val="001502DB"/>
    <w:rsid w:val="001502F5"/>
    <w:rsid w:val="00150941"/>
    <w:rsid w:val="001509AF"/>
    <w:rsid w:val="00150A01"/>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438"/>
    <w:rsid w:val="001577D8"/>
    <w:rsid w:val="001579CE"/>
    <w:rsid w:val="00157E13"/>
    <w:rsid w:val="00157FC3"/>
    <w:rsid w:val="001602EC"/>
    <w:rsid w:val="00160361"/>
    <w:rsid w:val="00160389"/>
    <w:rsid w:val="001605B9"/>
    <w:rsid w:val="00160739"/>
    <w:rsid w:val="001608EF"/>
    <w:rsid w:val="0016099A"/>
    <w:rsid w:val="00160ACF"/>
    <w:rsid w:val="00160C7F"/>
    <w:rsid w:val="00160CB5"/>
    <w:rsid w:val="00160D65"/>
    <w:rsid w:val="00161146"/>
    <w:rsid w:val="00161480"/>
    <w:rsid w:val="001617AE"/>
    <w:rsid w:val="00161807"/>
    <w:rsid w:val="001618FF"/>
    <w:rsid w:val="00161946"/>
    <w:rsid w:val="00161AD8"/>
    <w:rsid w:val="00161C92"/>
    <w:rsid w:val="0016202A"/>
    <w:rsid w:val="00162383"/>
    <w:rsid w:val="0016249D"/>
    <w:rsid w:val="0016271E"/>
    <w:rsid w:val="00162914"/>
    <w:rsid w:val="00162AB4"/>
    <w:rsid w:val="00162D7A"/>
    <w:rsid w:val="00162E8B"/>
    <w:rsid w:val="00163039"/>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3F0"/>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4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EF5"/>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835"/>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0C"/>
    <w:rsid w:val="001A1370"/>
    <w:rsid w:val="001A13D8"/>
    <w:rsid w:val="001A1616"/>
    <w:rsid w:val="001A180D"/>
    <w:rsid w:val="001A1A4C"/>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345"/>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192"/>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799"/>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60D"/>
    <w:rsid w:val="001C7956"/>
    <w:rsid w:val="001C798C"/>
    <w:rsid w:val="001C7B6A"/>
    <w:rsid w:val="001C7D42"/>
    <w:rsid w:val="001D0461"/>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E7C5B"/>
    <w:rsid w:val="001F03CF"/>
    <w:rsid w:val="001F053E"/>
    <w:rsid w:val="001F0566"/>
    <w:rsid w:val="001F0574"/>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2D8"/>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3FDC"/>
    <w:rsid w:val="002140FF"/>
    <w:rsid w:val="002141E6"/>
    <w:rsid w:val="002145A7"/>
    <w:rsid w:val="002145E5"/>
    <w:rsid w:val="002146D9"/>
    <w:rsid w:val="00214A16"/>
    <w:rsid w:val="00214B5A"/>
    <w:rsid w:val="00214C8B"/>
    <w:rsid w:val="002150F1"/>
    <w:rsid w:val="00215175"/>
    <w:rsid w:val="00215437"/>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0A"/>
    <w:rsid w:val="00232058"/>
    <w:rsid w:val="002327C0"/>
    <w:rsid w:val="00232934"/>
    <w:rsid w:val="00232A90"/>
    <w:rsid w:val="00232CAF"/>
    <w:rsid w:val="0023352F"/>
    <w:rsid w:val="00233550"/>
    <w:rsid w:val="002337BC"/>
    <w:rsid w:val="00233868"/>
    <w:rsid w:val="00233991"/>
    <w:rsid w:val="00233C84"/>
    <w:rsid w:val="00234145"/>
    <w:rsid w:val="00234151"/>
    <w:rsid w:val="0023425B"/>
    <w:rsid w:val="002342F9"/>
    <w:rsid w:val="002344D3"/>
    <w:rsid w:val="0023458D"/>
    <w:rsid w:val="002346FF"/>
    <w:rsid w:val="00234C9C"/>
    <w:rsid w:val="00234E54"/>
    <w:rsid w:val="00234EB2"/>
    <w:rsid w:val="00234F8C"/>
    <w:rsid w:val="002352C0"/>
    <w:rsid w:val="00235331"/>
    <w:rsid w:val="0023535E"/>
    <w:rsid w:val="0023540E"/>
    <w:rsid w:val="00235542"/>
    <w:rsid w:val="002356CE"/>
    <w:rsid w:val="00235903"/>
    <w:rsid w:val="00235A26"/>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6E4C"/>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821"/>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7EB"/>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01A"/>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7F"/>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6DF"/>
    <w:rsid w:val="002947D1"/>
    <w:rsid w:val="002948DF"/>
    <w:rsid w:val="00294D4F"/>
    <w:rsid w:val="00294D90"/>
    <w:rsid w:val="0029503F"/>
    <w:rsid w:val="002950F4"/>
    <w:rsid w:val="00295162"/>
    <w:rsid w:val="00295330"/>
    <w:rsid w:val="0029534D"/>
    <w:rsid w:val="0029547B"/>
    <w:rsid w:val="002957E5"/>
    <w:rsid w:val="00295C22"/>
    <w:rsid w:val="00295D5F"/>
    <w:rsid w:val="00295E1A"/>
    <w:rsid w:val="0029602D"/>
    <w:rsid w:val="002962B3"/>
    <w:rsid w:val="00296367"/>
    <w:rsid w:val="00296369"/>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3F77"/>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A18"/>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C03"/>
    <w:rsid w:val="002C20DC"/>
    <w:rsid w:val="002C20F2"/>
    <w:rsid w:val="002C2419"/>
    <w:rsid w:val="002C2421"/>
    <w:rsid w:val="002C26E0"/>
    <w:rsid w:val="002C2C08"/>
    <w:rsid w:val="002C3846"/>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627"/>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4FC0"/>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B3F"/>
    <w:rsid w:val="002D7E01"/>
    <w:rsid w:val="002E0319"/>
    <w:rsid w:val="002E0341"/>
    <w:rsid w:val="002E04A7"/>
    <w:rsid w:val="002E06C4"/>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987"/>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5DD"/>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37DE4"/>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1B9A"/>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5FD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BEA"/>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00"/>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6D"/>
    <w:rsid w:val="00377175"/>
    <w:rsid w:val="003776A8"/>
    <w:rsid w:val="0037771A"/>
    <w:rsid w:val="00377A96"/>
    <w:rsid w:val="00377B5C"/>
    <w:rsid w:val="00377C51"/>
    <w:rsid w:val="00377C81"/>
    <w:rsid w:val="003802DC"/>
    <w:rsid w:val="0038038C"/>
    <w:rsid w:val="0038039D"/>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B8"/>
    <w:rsid w:val="003852FB"/>
    <w:rsid w:val="00385378"/>
    <w:rsid w:val="003853B8"/>
    <w:rsid w:val="003853F4"/>
    <w:rsid w:val="00385403"/>
    <w:rsid w:val="00385429"/>
    <w:rsid w:val="0038550C"/>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75"/>
    <w:rsid w:val="003900CC"/>
    <w:rsid w:val="003901A3"/>
    <w:rsid w:val="003901FF"/>
    <w:rsid w:val="003902A1"/>
    <w:rsid w:val="00390452"/>
    <w:rsid w:val="003905D9"/>
    <w:rsid w:val="003906A1"/>
    <w:rsid w:val="0039072F"/>
    <w:rsid w:val="00390854"/>
    <w:rsid w:val="00390A35"/>
    <w:rsid w:val="00390B6E"/>
    <w:rsid w:val="003912CE"/>
    <w:rsid w:val="00391323"/>
    <w:rsid w:val="00391324"/>
    <w:rsid w:val="00391431"/>
    <w:rsid w:val="0039164F"/>
    <w:rsid w:val="00391763"/>
    <w:rsid w:val="00391844"/>
    <w:rsid w:val="00391F75"/>
    <w:rsid w:val="00392114"/>
    <w:rsid w:val="003922EF"/>
    <w:rsid w:val="003923BF"/>
    <w:rsid w:val="00392694"/>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AC"/>
    <w:rsid w:val="003A63C6"/>
    <w:rsid w:val="003A64B1"/>
    <w:rsid w:val="003A672B"/>
    <w:rsid w:val="003A6768"/>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DAD"/>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65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9E0"/>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281"/>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72"/>
    <w:rsid w:val="003D6FBC"/>
    <w:rsid w:val="003D7294"/>
    <w:rsid w:val="003D72AF"/>
    <w:rsid w:val="003D7426"/>
    <w:rsid w:val="003D780C"/>
    <w:rsid w:val="003E00A7"/>
    <w:rsid w:val="003E0181"/>
    <w:rsid w:val="003E018A"/>
    <w:rsid w:val="003E0587"/>
    <w:rsid w:val="003E07AE"/>
    <w:rsid w:val="003E0991"/>
    <w:rsid w:val="003E0BF3"/>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6F6"/>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C97"/>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1B"/>
    <w:rsid w:val="00413053"/>
    <w:rsid w:val="00413080"/>
    <w:rsid w:val="00413140"/>
    <w:rsid w:val="0041319C"/>
    <w:rsid w:val="0041333F"/>
    <w:rsid w:val="004134CC"/>
    <w:rsid w:val="0041353E"/>
    <w:rsid w:val="00413571"/>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350"/>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56B"/>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260"/>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620"/>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38D"/>
    <w:rsid w:val="004524A5"/>
    <w:rsid w:val="004532C8"/>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75C"/>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0DF"/>
    <w:rsid w:val="00467319"/>
    <w:rsid w:val="00467488"/>
    <w:rsid w:val="00467726"/>
    <w:rsid w:val="0046774E"/>
    <w:rsid w:val="00467AFC"/>
    <w:rsid w:val="00467C24"/>
    <w:rsid w:val="00467CBD"/>
    <w:rsid w:val="00467EE2"/>
    <w:rsid w:val="00467F45"/>
    <w:rsid w:val="00470269"/>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5D3C"/>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FF"/>
    <w:rsid w:val="0048033D"/>
    <w:rsid w:val="00480548"/>
    <w:rsid w:val="004808C8"/>
    <w:rsid w:val="004808DC"/>
    <w:rsid w:val="004808FA"/>
    <w:rsid w:val="00480921"/>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8B"/>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B67"/>
    <w:rsid w:val="00492E5F"/>
    <w:rsid w:val="00492F7D"/>
    <w:rsid w:val="00492FE7"/>
    <w:rsid w:val="00493016"/>
    <w:rsid w:val="00493292"/>
    <w:rsid w:val="004934EE"/>
    <w:rsid w:val="0049354E"/>
    <w:rsid w:val="00493663"/>
    <w:rsid w:val="00493B92"/>
    <w:rsid w:val="00493BDA"/>
    <w:rsid w:val="00493C3A"/>
    <w:rsid w:val="00493D12"/>
    <w:rsid w:val="00493ECA"/>
    <w:rsid w:val="00494242"/>
    <w:rsid w:val="00494740"/>
    <w:rsid w:val="00494809"/>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1D53"/>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875"/>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7C9"/>
    <w:rsid w:val="004B3819"/>
    <w:rsid w:val="004B3B21"/>
    <w:rsid w:val="004B3E69"/>
    <w:rsid w:val="004B3F40"/>
    <w:rsid w:val="004B44A5"/>
    <w:rsid w:val="004B4781"/>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C44"/>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5B8"/>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74"/>
    <w:rsid w:val="004E42B7"/>
    <w:rsid w:val="004E4374"/>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343"/>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573"/>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165"/>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348"/>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8BD"/>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3E92"/>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33"/>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6FD4"/>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858"/>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DFD"/>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A7E62"/>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3E4"/>
    <w:rsid w:val="005B4414"/>
    <w:rsid w:val="005B441B"/>
    <w:rsid w:val="005B454C"/>
    <w:rsid w:val="005B459C"/>
    <w:rsid w:val="005B4606"/>
    <w:rsid w:val="005B48DC"/>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B9E"/>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670"/>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2F"/>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161"/>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B0A"/>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874"/>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54"/>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E25"/>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A63"/>
    <w:rsid w:val="00650BED"/>
    <w:rsid w:val="00650D5C"/>
    <w:rsid w:val="00650DAA"/>
    <w:rsid w:val="0065122E"/>
    <w:rsid w:val="0065128D"/>
    <w:rsid w:val="0065170E"/>
    <w:rsid w:val="00651CB5"/>
    <w:rsid w:val="00651D3B"/>
    <w:rsid w:val="00651E14"/>
    <w:rsid w:val="00651E5A"/>
    <w:rsid w:val="006526E8"/>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5D8C"/>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11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12"/>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A7FD4"/>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6E"/>
    <w:rsid w:val="006B62DB"/>
    <w:rsid w:val="006B64FB"/>
    <w:rsid w:val="006B6635"/>
    <w:rsid w:val="006B6729"/>
    <w:rsid w:val="006B6832"/>
    <w:rsid w:val="006B6AD8"/>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7D"/>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5FB"/>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7E5"/>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99"/>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BA"/>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6F7E4E"/>
    <w:rsid w:val="0070012A"/>
    <w:rsid w:val="007001DC"/>
    <w:rsid w:val="007001F9"/>
    <w:rsid w:val="00700585"/>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2AB"/>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5B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021"/>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338"/>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3F8A"/>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0B2"/>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AD6"/>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33"/>
    <w:rsid w:val="007B4250"/>
    <w:rsid w:val="007B4574"/>
    <w:rsid w:val="007B45C9"/>
    <w:rsid w:val="007B4D52"/>
    <w:rsid w:val="007B52B3"/>
    <w:rsid w:val="007B52CD"/>
    <w:rsid w:val="007B5A71"/>
    <w:rsid w:val="007B5B9F"/>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7DF"/>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587"/>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81"/>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562F"/>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70E"/>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5EA"/>
    <w:rsid w:val="0082398F"/>
    <w:rsid w:val="00823C97"/>
    <w:rsid w:val="00823E38"/>
    <w:rsid w:val="00824321"/>
    <w:rsid w:val="008246A6"/>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840"/>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38F"/>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16F"/>
    <w:rsid w:val="00865327"/>
    <w:rsid w:val="00865421"/>
    <w:rsid w:val="008654D0"/>
    <w:rsid w:val="0086574A"/>
    <w:rsid w:val="0086583A"/>
    <w:rsid w:val="008659B6"/>
    <w:rsid w:val="00865C0F"/>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AA5"/>
    <w:rsid w:val="00870C23"/>
    <w:rsid w:val="00870E8F"/>
    <w:rsid w:val="008710F1"/>
    <w:rsid w:val="008712FD"/>
    <w:rsid w:val="0087138E"/>
    <w:rsid w:val="008716A1"/>
    <w:rsid w:val="008718E6"/>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6DC"/>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64"/>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259"/>
    <w:rsid w:val="008A3387"/>
    <w:rsid w:val="008A338B"/>
    <w:rsid w:val="008A3406"/>
    <w:rsid w:val="008A3466"/>
    <w:rsid w:val="008A346C"/>
    <w:rsid w:val="008A3541"/>
    <w:rsid w:val="008A37C0"/>
    <w:rsid w:val="008A389F"/>
    <w:rsid w:val="008A38D2"/>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0F"/>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37"/>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E30"/>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C29"/>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10B"/>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44F"/>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824"/>
    <w:rsid w:val="00913CD0"/>
    <w:rsid w:val="009142A2"/>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C3B"/>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0"/>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9DC"/>
    <w:rsid w:val="00961BCC"/>
    <w:rsid w:val="00961CFD"/>
    <w:rsid w:val="00961D2D"/>
    <w:rsid w:val="00961E99"/>
    <w:rsid w:val="0096207A"/>
    <w:rsid w:val="00962140"/>
    <w:rsid w:val="0096244D"/>
    <w:rsid w:val="00962791"/>
    <w:rsid w:val="009628D1"/>
    <w:rsid w:val="009629F9"/>
    <w:rsid w:val="00962E7C"/>
    <w:rsid w:val="00963040"/>
    <w:rsid w:val="0096311F"/>
    <w:rsid w:val="009633D7"/>
    <w:rsid w:val="009635BA"/>
    <w:rsid w:val="0096361A"/>
    <w:rsid w:val="00963828"/>
    <w:rsid w:val="00963A15"/>
    <w:rsid w:val="00963C5D"/>
    <w:rsid w:val="00963D55"/>
    <w:rsid w:val="00964063"/>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01"/>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0DA7"/>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C5B"/>
    <w:rsid w:val="00985F28"/>
    <w:rsid w:val="00986149"/>
    <w:rsid w:val="00986157"/>
    <w:rsid w:val="00986176"/>
    <w:rsid w:val="00986375"/>
    <w:rsid w:val="00986878"/>
    <w:rsid w:val="009868C6"/>
    <w:rsid w:val="009868C8"/>
    <w:rsid w:val="00986B95"/>
    <w:rsid w:val="00986C36"/>
    <w:rsid w:val="00986DB6"/>
    <w:rsid w:val="00986E7F"/>
    <w:rsid w:val="00987058"/>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42"/>
    <w:rsid w:val="009A1A7E"/>
    <w:rsid w:val="009A1DA4"/>
    <w:rsid w:val="009A2057"/>
    <w:rsid w:val="009A21B4"/>
    <w:rsid w:val="009A29D9"/>
    <w:rsid w:val="009A2A23"/>
    <w:rsid w:val="009A2B1B"/>
    <w:rsid w:val="009A2DF9"/>
    <w:rsid w:val="009A2E6B"/>
    <w:rsid w:val="009A31F1"/>
    <w:rsid w:val="009A333E"/>
    <w:rsid w:val="009A348C"/>
    <w:rsid w:val="009A36C3"/>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5F83"/>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55C"/>
    <w:rsid w:val="009C0564"/>
    <w:rsid w:val="009C06C6"/>
    <w:rsid w:val="009C07D5"/>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9F3"/>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4E1"/>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26"/>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C64"/>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6B97"/>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58"/>
    <w:rsid w:val="00A7588D"/>
    <w:rsid w:val="00A75BB8"/>
    <w:rsid w:val="00A75CC1"/>
    <w:rsid w:val="00A75E88"/>
    <w:rsid w:val="00A76220"/>
    <w:rsid w:val="00A764F6"/>
    <w:rsid w:val="00A76C46"/>
    <w:rsid w:val="00A76CBD"/>
    <w:rsid w:val="00A76E81"/>
    <w:rsid w:val="00A7730B"/>
    <w:rsid w:val="00A773FC"/>
    <w:rsid w:val="00A775D8"/>
    <w:rsid w:val="00A7784F"/>
    <w:rsid w:val="00A77E64"/>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6C4"/>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44"/>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8CA"/>
    <w:rsid w:val="00AA7CD0"/>
    <w:rsid w:val="00AB04DF"/>
    <w:rsid w:val="00AB0543"/>
    <w:rsid w:val="00AB06CE"/>
    <w:rsid w:val="00AB07F3"/>
    <w:rsid w:val="00AB0AC9"/>
    <w:rsid w:val="00AB0C26"/>
    <w:rsid w:val="00AB0DC6"/>
    <w:rsid w:val="00AB0FD3"/>
    <w:rsid w:val="00AB108D"/>
    <w:rsid w:val="00AB1141"/>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6F9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5AB"/>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3F9A"/>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4F47"/>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2E8F"/>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5A"/>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AF"/>
    <w:rsid w:val="00B52CF8"/>
    <w:rsid w:val="00B530AA"/>
    <w:rsid w:val="00B5310E"/>
    <w:rsid w:val="00B531F2"/>
    <w:rsid w:val="00B53549"/>
    <w:rsid w:val="00B53685"/>
    <w:rsid w:val="00B5372D"/>
    <w:rsid w:val="00B53A54"/>
    <w:rsid w:val="00B53BFD"/>
    <w:rsid w:val="00B53C35"/>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978"/>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046"/>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3F90"/>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0C2"/>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6E9"/>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90B"/>
    <w:rsid w:val="00BD3A37"/>
    <w:rsid w:val="00BD3B4F"/>
    <w:rsid w:val="00BD3C2B"/>
    <w:rsid w:val="00BD3D66"/>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139"/>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31"/>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338"/>
    <w:rsid w:val="00C317FD"/>
    <w:rsid w:val="00C31A8B"/>
    <w:rsid w:val="00C31D51"/>
    <w:rsid w:val="00C31F90"/>
    <w:rsid w:val="00C32163"/>
    <w:rsid w:val="00C32316"/>
    <w:rsid w:val="00C324A6"/>
    <w:rsid w:val="00C32C15"/>
    <w:rsid w:val="00C32D97"/>
    <w:rsid w:val="00C32E7F"/>
    <w:rsid w:val="00C32FB9"/>
    <w:rsid w:val="00C33138"/>
    <w:rsid w:val="00C333B7"/>
    <w:rsid w:val="00C33470"/>
    <w:rsid w:val="00C334AB"/>
    <w:rsid w:val="00C334AC"/>
    <w:rsid w:val="00C335BB"/>
    <w:rsid w:val="00C33788"/>
    <w:rsid w:val="00C3386D"/>
    <w:rsid w:val="00C338DD"/>
    <w:rsid w:val="00C33997"/>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26"/>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5A"/>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2F5"/>
    <w:rsid w:val="00C6230A"/>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CF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66"/>
    <w:rsid w:val="00C77F8C"/>
    <w:rsid w:val="00C80073"/>
    <w:rsid w:val="00C800A7"/>
    <w:rsid w:val="00C80131"/>
    <w:rsid w:val="00C80347"/>
    <w:rsid w:val="00C8054E"/>
    <w:rsid w:val="00C805E3"/>
    <w:rsid w:val="00C806F2"/>
    <w:rsid w:val="00C80A85"/>
    <w:rsid w:val="00C80D81"/>
    <w:rsid w:val="00C80DEA"/>
    <w:rsid w:val="00C81070"/>
    <w:rsid w:val="00C81269"/>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AEF"/>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AD3"/>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8B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9A0"/>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CEE"/>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65"/>
    <w:rsid w:val="00D02C53"/>
    <w:rsid w:val="00D02CAD"/>
    <w:rsid w:val="00D02CFC"/>
    <w:rsid w:val="00D02F15"/>
    <w:rsid w:val="00D03102"/>
    <w:rsid w:val="00D031D7"/>
    <w:rsid w:val="00D03210"/>
    <w:rsid w:val="00D03684"/>
    <w:rsid w:val="00D03727"/>
    <w:rsid w:val="00D0378A"/>
    <w:rsid w:val="00D03AF8"/>
    <w:rsid w:val="00D03D53"/>
    <w:rsid w:val="00D03F6B"/>
    <w:rsid w:val="00D04495"/>
    <w:rsid w:val="00D045B5"/>
    <w:rsid w:val="00D046AB"/>
    <w:rsid w:val="00D0494E"/>
    <w:rsid w:val="00D04A5B"/>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92D"/>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332"/>
    <w:rsid w:val="00D15693"/>
    <w:rsid w:val="00D1592D"/>
    <w:rsid w:val="00D1593D"/>
    <w:rsid w:val="00D15C6F"/>
    <w:rsid w:val="00D15F43"/>
    <w:rsid w:val="00D164A8"/>
    <w:rsid w:val="00D166A5"/>
    <w:rsid w:val="00D168E4"/>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09"/>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392"/>
    <w:rsid w:val="00D4143F"/>
    <w:rsid w:val="00D41720"/>
    <w:rsid w:val="00D417AE"/>
    <w:rsid w:val="00D41830"/>
    <w:rsid w:val="00D4185C"/>
    <w:rsid w:val="00D418FE"/>
    <w:rsid w:val="00D41A7A"/>
    <w:rsid w:val="00D41E3C"/>
    <w:rsid w:val="00D41E6D"/>
    <w:rsid w:val="00D41E72"/>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2B"/>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D9"/>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750"/>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461"/>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557"/>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E20"/>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980"/>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3AD"/>
    <w:rsid w:val="00DB0404"/>
    <w:rsid w:val="00DB06F7"/>
    <w:rsid w:val="00DB071D"/>
    <w:rsid w:val="00DB08B1"/>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C6"/>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36D"/>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517"/>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CBC"/>
    <w:rsid w:val="00DE0E59"/>
    <w:rsid w:val="00DE0F66"/>
    <w:rsid w:val="00DE0F6C"/>
    <w:rsid w:val="00DE1100"/>
    <w:rsid w:val="00DE14C0"/>
    <w:rsid w:val="00DE1BB0"/>
    <w:rsid w:val="00DE1C69"/>
    <w:rsid w:val="00DE1CE8"/>
    <w:rsid w:val="00DE1EC7"/>
    <w:rsid w:val="00DE219B"/>
    <w:rsid w:val="00DE257D"/>
    <w:rsid w:val="00DE2905"/>
    <w:rsid w:val="00DE2FE4"/>
    <w:rsid w:val="00DE310D"/>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A35"/>
    <w:rsid w:val="00DF2B3A"/>
    <w:rsid w:val="00DF2BDC"/>
    <w:rsid w:val="00DF2D4A"/>
    <w:rsid w:val="00DF2E9F"/>
    <w:rsid w:val="00DF2F1A"/>
    <w:rsid w:val="00DF3625"/>
    <w:rsid w:val="00DF3677"/>
    <w:rsid w:val="00DF386F"/>
    <w:rsid w:val="00DF41F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394"/>
    <w:rsid w:val="00DF64AC"/>
    <w:rsid w:val="00DF6574"/>
    <w:rsid w:val="00DF66DA"/>
    <w:rsid w:val="00DF6735"/>
    <w:rsid w:val="00DF674B"/>
    <w:rsid w:val="00DF675C"/>
    <w:rsid w:val="00DF6963"/>
    <w:rsid w:val="00DF69C4"/>
    <w:rsid w:val="00DF6AD0"/>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52E"/>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B9C"/>
    <w:rsid w:val="00E20CC2"/>
    <w:rsid w:val="00E20F44"/>
    <w:rsid w:val="00E20F79"/>
    <w:rsid w:val="00E211EA"/>
    <w:rsid w:val="00E21277"/>
    <w:rsid w:val="00E21278"/>
    <w:rsid w:val="00E21C1F"/>
    <w:rsid w:val="00E21E9C"/>
    <w:rsid w:val="00E21EAA"/>
    <w:rsid w:val="00E21EC0"/>
    <w:rsid w:val="00E223FA"/>
    <w:rsid w:val="00E22A05"/>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922"/>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623"/>
    <w:rsid w:val="00E71992"/>
    <w:rsid w:val="00E71A46"/>
    <w:rsid w:val="00E71BC9"/>
    <w:rsid w:val="00E71CA7"/>
    <w:rsid w:val="00E71D17"/>
    <w:rsid w:val="00E71E22"/>
    <w:rsid w:val="00E72058"/>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DDE"/>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7A2"/>
    <w:rsid w:val="00E8389B"/>
    <w:rsid w:val="00E83B8E"/>
    <w:rsid w:val="00E83C79"/>
    <w:rsid w:val="00E83FDF"/>
    <w:rsid w:val="00E83FE8"/>
    <w:rsid w:val="00E8400E"/>
    <w:rsid w:val="00E84264"/>
    <w:rsid w:val="00E8433D"/>
    <w:rsid w:val="00E8435D"/>
    <w:rsid w:val="00E843B2"/>
    <w:rsid w:val="00E84478"/>
    <w:rsid w:val="00E845AF"/>
    <w:rsid w:val="00E846D7"/>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C1A"/>
    <w:rsid w:val="00ED7D6C"/>
    <w:rsid w:val="00EE0201"/>
    <w:rsid w:val="00EE03DF"/>
    <w:rsid w:val="00EE05D6"/>
    <w:rsid w:val="00EE06F7"/>
    <w:rsid w:val="00EE0A15"/>
    <w:rsid w:val="00EE0A4B"/>
    <w:rsid w:val="00EE0AD8"/>
    <w:rsid w:val="00EE123E"/>
    <w:rsid w:val="00EE1269"/>
    <w:rsid w:val="00EE13A4"/>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767"/>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15E"/>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7CD"/>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3D"/>
    <w:rsid w:val="00F43ECF"/>
    <w:rsid w:val="00F4422C"/>
    <w:rsid w:val="00F44642"/>
    <w:rsid w:val="00F4475A"/>
    <w:rsid w:val="00F448C0"/>
    <w:rsid w:val="00F44C6F"/>
    <w:rsid w:val="00F44D36"/>
    <w:rsid w:val="00F44EC5"/>
    <w:rsid w:val="00F45095"/>
    <w:rsid w:val="00F45897"/>
    <w:rsid w:val="00F45B1E"/>
    <w:rsid w:val="00F45E27"/>
    <w:rsid w:val="00F45E4B"/>
    <w:rsid w:val="00F460DA"/>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8A"/>
    <w:rsid w:val="00F50D16"/>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6F7"/>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17A"/>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F8E"/>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559"/>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37"/>
    <w:rsid w:val="00FE4DE3"/>
    <w:rsid w:val="00FE503C"/>
    <w:rsid w:val="00FE52B2"/>
    <w:rsid w:val="00FE5336"/>
    <w:rsid w:val="00FE539B"/>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 w:val="03255DC8"/>
    <w:rsid w:val="05780D07"/>
    <w:rsid w:val="082F5166"/>
    <w:rsid w:val="0A956A0F"/>
    <w:rsid w:val="0D8D584A"/>
    <w:rsid w:val="0F380A35"/>
    <w:rsid w:val="11130F59"/>
    <w:rsid w:val="13089D30"/>
    <w:rsid w:val="13430612"/>
    <w:rsid w:val="14615DAE"/>
    <w:rsid w:val="19694534"/>
    <w:rsid w:val="1B0F043D"/>
    <w:rsid w:val="1CDBFDF5"/>
    <w:rsid w:val="1EC6D6D1"/>
    <w:rsid w:val="23B6DC14"/>
    <w:rsid w:val="24070310"/>
    <w:rsid w:val="2768677B"/>
    <w:rsid w:val="27F59E8C"/>
    <w:rsid w:val="2A22B028"/>
    <w:rsid w:val="2C858CE2"/>
    <w:rsid w:val="2E6C3E95"/>
    <w:rsid w:val="31E27501"/>
    <w:rsid w:val="3861B1B8"/>
    <w:rsid w:val="38F8B18A"/>
    <w:rsid w:val="39CE650E"/>
    <w:rsid w:val="3B1213CD"/>
    <w:rsid w:val="3B3C4C22"/>
    <w:rsid w:val="3CDDA876"/>
    <w:rsid w:val="3DFA0664"/>
    <w:rsid w:val="4720E3BA"/>
    <w:rsid w:val="4AA01097"/>
    <w:rsid w:val="4B42C910"/>
    <w:rsid w:val="4E570E32"/>
    <w:rsid w:val="4E7ECFDB"/>
    <w:rsid w:val="4EF71834"/>
    <w:rsid w:val="50460CEE"/>
    <w:rsid w:val="509A1DFA"/>
    <w:rsid w:val="55C4F9AD"/>
    <w:rsid w:val="5DA2FEE6"/>
    <w:rsid w:val="5E7A8A11"/>
    <w:rsid w:val="66EE0E41"/>
    <w:rsid w:val="6D82B70A"/>
    <w:rsid w:val="6E1EC237"/>
    <w:rsid w:val="6F46727B"/>
    <w:rsid w:val="73282BCE"/>
    <w:rsid w:val="7C3AF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29D5B269-3388-40F9-89E3-874C9189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B31"/>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1A130C"/>
    <w:pPr>
      <w:keepNext/>
      <w:numPr>
        <w:numId w:val="21"/>
      </w:numPr>
      <w:spacing w:before="120"/>
      <w:outlineLvl w:val="0"/>
    </w:pPr>
    <w:rPr>
      <w:rFonts w:ascii="Arial" w:hAnsi="Arial" w:cs="Arial"/>
      <w:b/>
      <w:bCs/>
      <w:sz w:val="28"/>
      <w:szCs w:val="28"/>
      <w:lang w:eastAsia="zh-CN"/>
    </w:rPr>
  </w:style>
  <w:style w:type="paragraph" w:styleId="Heading2">
    <w:name w:val="heading 2"/>
    <w:aliases w:val="H2,h2,DO NOT USE_h2,h21,Head2A,2,UNDERRUBRIK 1-2,Heading 2 Char,H2 Char,h2 Char"/>
    <w:basedOn w:val="Normal"/>
    <w:next w:val="Normal"/>
    <w:link w:val="Heading2Char1"/>
    <w:qFormat/>
    <w:rsid w:val="001D0461"/>
    <w:pPr>
      <w:keepNext/>
      <w:numPr>
        <w:ilvl w:val="1"/>
        <w:numId w:val="21"/>
      </w:numPr>
      <w:spacing w:before="120"/>
      <w:outlineLvl w:val="1"/>
    </w:pPr>
    <w:rPr>
      <w:rFonts w:ascii="Arial" w:hAnsi="Arial" w:cs="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2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2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21"/>
      </w:numPr>
      <w:spacing w:before="240" w:after="60"/>
      <w:outlineLvl w:val="5"/>
    </w:pPr>
    <w:rPr>
      <w:b/>
      <w:bCs/>
    </w:rPr>
  </w:style>
  <w:style w:type="paragraph" w:styleId="Heading7">
    <w:name w:val="heading 7"/>
    <w:basedOn w:val="Normal"/>
    <w:next w:val="Normal"/>
    <w:link w:val="Heading7Char"/>
    <w:qFormat/>
    <w:rsid w:val="00A03961"/>
    <w:pPr>
      <w:numPr>
        <w:ilvl w:val="6"/>
        <w:numId w:val="2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2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2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8718E6"/>
    <w:pPr>
      <w:numPr>
        <w:numId w:val="22"/>
      </w:numPr>
      <w:autoSpaceDE/>
      <w:autoSpaceDN/>
      <w:adjustRightInd/>
      <w:spacing w:after="0"/>
      <w:jc w:val="left"/>
    </w:p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1A130C"/>
    <w:rPr>
      <w:rFonts w:ascii="Arial" w:hAnsi="Arial" w:cs="Arial"/>
      <w:b/>
      <w:bCs/>
      <w:sz w:val="28"/>
      <w:szCs w:val="28"/>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1D0461"/>
    <w:rPr>
      <w:rFonts w:ascii="Arial" w:hAnsi="Arial" w:cs="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8718E6"/>
    <w:rPr>
      <w:sz w:val="22"/>
      <w:szCs w:val="22"/>
      <w:lang w:eastAsia="en-US"/>
    </w:rPr>
  </w:style>
  <w:style w:type="paragraph" w:customStyle="1" w:styleId="a">
    <w:name w:val="佐藤２"/>
    <w:basedOn w:val="Normal"/>
    <w:rsid w:val="00121FDF"/>
    <w:pPr>
      <w:numPr>
        <w:numId w:val="11"/>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2"/>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13"/>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15"/>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SimSun"/>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styleId="Mention">
    <w:name w:val="Mention"/>
    <w:basedOn w:val="DefaultParagraphFont"/>
    <w:uiPriority w:val="99"/>
    <w:unhideWhenUsed/>
    <w:rsid w:val="00E71623"/>
    <w:rPr>
      <w:color w:val="2B579A"/>
      <w:shd w:val="clear" w:color="auto" w:fill="E1DFDD"/>
    </w:rPr>
  </w:style>
  <w:style w:type="character" w:styleId="UnresolvedMention">
    <w:name w:val="Unresolved Mention"/>
    <w:basedOn w:val="DefaultParagraphFont"/>
    <w:uiPriority w:val="99"/>
    <w:semiHidden/>
    <w:unhideWhenUsed/>
    <w:rsid w:val="00063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55448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6844703">
      <w:bodyDiv w:val="1"/>
      <w:marLeft w:val="0"/>
      <w:marRight w:val="0"/>
      <w:marTop w:val="0"/>
      <w:marBottom w:val="0"/>
      <w:divBdr>
        <w:top w:val="none" w:sz="0" w:space="0" w:color="auto"/>
        <w:left w:val="none" w:sz="0" w:space="0" w:color="auto"/>
        <w:bottom w:val="none" w:sz="0" w:space="0" w:color="auto"/>
        <w:right w:val="none" w:sz="0" w:space="0" w:color="auto"/>
      </w:divBdr>
    </w:div>
    <w:div w:id="510993393">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94373">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02440002">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05857694">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456279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22517112">
      <w:bodyDiv w:val="1"/>
      <w:marLeft w:val="0"/>
      <w:marRight w:val="0"/>
      <w:marTop w:val="0"/>
      <w:marBottom w:val="0"/>
      <w:divBdr>
        <w:top w:val="none" w:sz="0" w:space="0" w:color="auto"/>
        <w:left w:val="none" w:sz="0" w:space="0" w:color="auto"/>
        <w:bottom w:val="none" w:sz="0" w:space="0" w:color="auto"/>
        <w:right w:val="none" w:sz="0" w:space="0" w:color="auto"/>
      </w:divBdr>
    </w:div>
    <w:div w:id="1043139396">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46509483">
      <w:bodyDiv w:val="1"/>
      <w:marLeft w:val="0"/>
      <w:marRight w:val="0"/>
      <w:marTop w:val="0"/>
      <w:marBottom w:val="0"/>
      <w:divBdr>
        <w:top w:val="none" w:sz="0" w:space="0" w:color="auto"/>
        <w:left w:val="none" w:sz="0" w:space="0" w:color="auto"/>
        <w:bottom w:val="none" w:sz="0" w:space="0" w:color="auto"/>
        <w:right w:val="none" w:sz="0" w:space="0" w:color="auto"/>
      </w:divBdr>
    </w:div>
    <w:div w:id="11579566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52080300">
      <w:bodyDiv w:val="1"/>
      <w:marLeft w:val="0"/>
      <w:marRight w:val="0"/>
      <w:marTop w:val="0"/>
      <w:marBottom w:val="0"/>
      <w:divBdr>
        <w:top w:val="none" w:sz="0" w:space="0" w:color="auto"/>
        <w:left w:val="none" w:sz="0" w:space="0" w:color="auto"/>
        <w:bottom w:val="none" w:sz="0" w:space="0" w:color="auto"/>
        <w:right w:val="none" w:sz="0" w:space="0" w:color="auto"/>
      </w:divBdr>
      <w:divsChild>
        <w:div w:id="1841265388">
          <w:marLeft w:val="1267"/>
          <w:marRight w:val="0"/>
          <w:marTop w:val="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29632788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14933009">
      <w:bodyDiv w:val="1"/>
      <w:marLeft w:val="0"/>
      <w:marRight w:val="0"/>
      <w:marTop w:val="0"/>
      <w:marBottom w:val="0"/>
      <w:divBdr>
        <w:top w:val="none" w:sz="0" w:space="0" w:color="auto"/>
        <w:left w:val="none" w:sz="0" w:space="0" w:color="auto"/>
        <w:bottom w:val="none" w:sz="0" w:space="0" w:color="auto"/>
        <w:right w:val="none" w:sz="0" w:space="0" w:color="auto"/>
      </w:divBdr>
      <w:divsChild>
        <w:div w:id="922110279">
          <w:marLeft w:val="1267"/>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5782774">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49294156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6279130">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2412">
      <w:bodyDiv w:val="1"/>
      <w:marLeft w:val="0"/>
      <w:marRight w:val="0"/>
      <w:marTop w:val="0"/>
      <w:marBottom w:val="0"/>
      <w:divBdr>
        <w:top w:val="none" w:sz="0" w:space="0" w:color="auto"/>
        <w:left w:val="none" w:sz="0" w:space="0" w:color="auto"/>
        <w:bottom w:val="none" w:sz="0" w:space="0" w:color="auto"/>
        <w:right w:val="none" w:sz="0" w:space="0" w:color="auto"/>
      </w:divBdr>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151618">
      <w:bodyDiv w:val="1"/>
      <w:marLeft w:val="0"/>
      <w:marRight w:val="0"/>
      <w:marTop w:val="0"/>
      <w:marBottom w:val="0"/>
      <w:divBdr>
        <w:top w:val="none" w:sz="0" w:space="0" w:color="auto"/>
        <w:left w:val="none" w:sz="0" w:space="0" w:color="auto"/>
        <w:bottom w:val="none" w:sz="0" w:space="0" w:color="auto"/>
        <w:right w:val="none" w:sz="0" w:space="0" w:color="auto"/>
      </w:divBdr>
    </w:div>
    <w:div w:id="189723098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03194257">
      <w:bodyDiv w:val="1"/>
      <w:marLeft w:val="0"/>
      <w:marRight w:val="0"/>
      <w:marTop w:val="0"/>
      <w:marBottom w:val="0"/>
      <w:divBdr>
        <w:top w:val="none" w:sz="0" w:space="0" w:color="auto"/>
        <w:left w:val="none" w:sz="0" w:space="0" w:color="auto"/>
        <w:bottom w:val="none" w:sz="0" w:space="0" w:color="auto"/>
        <w:right w:val="none" w:sz="0" w:space="0" w:color="auto"/>
      </w:divBdr>
    </w:div>
    <w:div w:id="2010788311">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093089739">
      <w:bodyDiv w:val="1"/>
      <w:marLeft w:val="0"/>
      <w:marRight w:val="0"/>
      <w:marTop w:val="0"/>
      <w:marBottom w:val="0"/>
      <w:divBdr>
        <w:top w:val="none" w:sz="0" w:space="0" w:color="auto"/>
        <w:left w:val="none" w:sz="0" w:space="0" w:color="auto"/>
        <w:bottom w:val="none" w:sz="0" w:space="0" w:color="auto"/>
        <w:right w:val="none" w:sz="0" w:space="0" w:color="auto"/>
      </w:divBdr>
    </w:div>
    <w:div w:id="2103380365">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al.science/hal-03080712v1/documen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1186E-D382-4FA6-997A-AAF791887019}">
  <ds:schemaRefs>
    <ds:schemaRef ds:uri="http://schemas.microsoft.com/sharepoint/v3/contenttype/forms"/>
  </ds:schemaRefs>
</ds:datastoreItem>
</file>

<file path=customXml/itemProps2.xml><?xml version="1.0" encoding="utf-8"?>
<ds:datastoreItem xmlns:ds="http://schemas.openxmlformats.org/officeDocument/2006/customXml" ds:itemID="{9B78B310-9461-454E-8095-3D2EACC03448}">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customXml/itemProps4.xml><?xml version="1.0" encoding="utf-8"?>
<ds:datastoreItem xmlns:ds="http://schemas.openxmlformats.org/officeDocument/2006/customXml" ds:itemID="{B1808940-ED27-465B-AA9D-ABD7DF011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1174</Words>
  <Characters>6698</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Das, Nandan</cp:lastModifiedBy>
  <cp:revision>13</cp:revision>
  <cp:lastPrinted>2015-09-19T07:21:00Z</cp:lastPrinted>
  <dcterms:created xsi:type="dcterms:W3CDTF">2024-11-08T14:44:00Z</dcterms:created>
  <dcterms:modified xsi:type="dcterms:W3CDTF">2024-11-08T14:48:00Z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0x010100B98573469650B343AF314866C5FCEB84</vt:lpwstr>
  </property>
  <property fmtid="{D5CDD505-2E9C-101B-9397-08002B2CF9AE}" pid="30" name="MediaServiceImageTags">
    <vt:lpwstr/>
  </property>
</Properties>
</file>