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69BEB" w14:textId="63FF35F9" w:rsidR="005812D9" w:rsidRDefault="0000677F">
      <w:pPr>
        <w:rPr>
          <w:rFonts w:ascii="Arial" w:hAnsi="Arial"/>
          <w:b/>
          <w:bCs/>
          <w:sz w:val="24"/>
          <w:szCs w:val="24"/>
        </w:rPr>
      </w:pPr>
      <w:bookmarkStart w:id="0" w:name="_Hlk374181771"/>
      <w:r>
        <w:rPr>
          <w:rFonts w:ascii="Arial" w:hAnsi="Arial"/>
          <w:b/>
          <w:bCs/>
          <w:sz w:val="24"/>
          <w:szCs w:val="24"/>
        </w:rPr>
        <w:t>3GPP TSG RAN WG1 #117</w:t>
      </w:r>
      <w:r>
        <w:tab/>
      </w:r>
      <w:r>
        <w:tab/>
      </w:r>
      <w:r>
        <w:tab/>
      </w:r>
      <w:r>
        <w:tab/>
      </w:r>
      <w:r>
        <w:tab/>
      </w:r>
      <w:r>
        <w:tab/>
      </w:r>
      <w:r>
        <w:tab/>
      </w:r>
      <w:r>
        <w:tab/>
      </w:r>
      <w:r>
        <w:tab/>
      </w:r>
      <w:r>
        <w:tab/>
      </w:r>
      <w:r>
        <w:tab/>
      </w:r>
      <w:r>
        <w:tab/>
      </w:r>
      <w:r>
        <w:tab/>
      </w:r>
      <w:r>
        <w:tab/>
      </w:r>
      <w:r>
        <w:tab/>
      </w:r>
      <w:r>
        <w:tab/>
      </w:r>
      <w:r>
        <w:rPr>
          <w:rFonts w:ascii="Arial" w:hAnsi="Arial"/>
          <w:b/>
          <w:bCs/>
          <w:sz w:val="24"/>
          <w:szCs w:val="24"/>
        </w:rPr>
        <w:t>R1-2405235</w:t>
      </w:r>
    </w:p>
    <w:p w14:paraId="04F69BEC" w14:textId="77777777" w:rsidR="005812D9" w:rsidRDefault="0000677F">
      <w:pPr>
        <w:pStyle w:val="Header"/>
      </w:pPr>
      <w:r>
        <w:rPr>
          <w:bCs/>
          <w:sz w:val="24"/>
          <w:szCs w:val="24"/>
        </w:rPr>
        <w:t>Fukuoka</w:t>
      </w:r>
      <w:bookmarkStart w:id="1" w:name="_Hlk37418177"/>
      <w:r>
        <w:rPr>
          <w:bCs/>
          <w:sz w:val="24"/>
          <w:szCs w:val="24"/>
        </w:rPr>
        <w:t>, Japan, May 20</w:t>
      </w:r>
      <w:r>
        <w:rPr>
          <w:bCs/>
          <w:sz w:val="24"/>
          <w:szCs w:val="24"/>
          <w:vertAlign w:val="superscript"/>
        </w:rPr>
        <w:t>th</w:t>
      </w:r>
      <w:r>
        <w:rPr>
          <w:bCs/>
          <w:sz w:val="24"/>
          <w:szCs w:val="24"/>
        </w:rPr>
        <w:t xml:space="preserve"> – May 24</w:t>
      </w:r>
      <w:proofErr w:type="gramStart"/>
      <w:r>
        <w:rPr>
          <w:bCs/>
          <w:sz w:val="24"/>
          <w:szCs w:val="24"/>
          <w:vertAlign w:val="superscript"/>
        </w:rPr>
        <w:t>th</w:t>
      </w:r>
      <w:r>
        <w:rPr>
          <w:bCs/>
          <w:sz w:val="24"/>
          <w:szCs w:val="24"/>
        </w:rPr>
        <w:t xml:space="preserve"> ,</w:t>
      </w:r>
      <w:proofErr w:type="gramEnd"/>
      <w:r>
        <w:rPr>
          <w:bCs/>
          <w:sz w:val="24"/>
          <w:szCs w:val="24"/>
        </w:rPr>
        <w:t xml:space="preserve"> 2</w:t>
      </w:r>
      <w:bookmarkEnd w:id="0"/>
      <w:r>
        <w:rPr>
          <w:bCs/>
          <w:sz w:val="24"/>
          <w:szCs w:val="24"/>
        </w:rPr>
        <w:t>024</w:t>
      </w:r>
      <w:bookmarkEnd w:id="1"/>
    </w:p>
    <w:p w14:paraId="04F69BED" w14:textId="77777777" w:rsidR="005812D9" w:rsidRDefault="005812D9">
      <w:pPr>
        <w:pStyle w:val="CRCoverPage"/>
        <w:rPr>
          <w:rFonts w:cs="Arial"/>
          <w:b/>
          <w:bCs/>
          <w:sz w:val="24"/>
          <w:szCs w:val="24"/>
          <w:lang w:val="en-US" w:eastAsia="ja-JP"/>
        </w:rPr>
      </w:pPr>
    </w:p>
    <w:p w14:paraId="04F69BEE" w14:textId="77777777" w:rsidR="005812D9" w:rsidRDefault="0000677F">
      <w:pPr>
        <w:pStyle w:val="CRCoverPage"/>
        <w:rPr>
          <w:rFonts w:cs="Arial"/>
          <w:b/>
          <w:bCs/>
          <w:sz w:val="21"/>
          <w:szCs w:val="21"/>
          <w:lang w:val="en-US"/>
        </w:rPr>
      </w:pPr>
      <w:r>
        <w:rPr>
          <w:rFonts w:cs="Arial"/>
          <w:b/>
          <w:bCs/>
          <w:sz w:val="21"/>
          <w:szCs w:val="21"/>
          <w:lang w:val="en-US"/>
        </w:rPr>
        <w:t>Agenda item:</w:t>
      </w:r>
      <w:r>
        <w:rPr>
          <w:rFonts w:cs="Arial"/>
          <w:b/>
          <w:bCs/>
          <w:sz w:val="21"/>
          <w:szCs w:val="21"/>
          <w:lang w:val="en-US"/>
        </w:rPr>
        <w:tab/>
        <w:t xml:space="preserve">      </w:t>
      </w:r>
      <w:r>
        <w:rPr>
          <w:rFonts w:cs="Arial"/>
          <w:b/>
          <w:bCs/>
          <w:sz w:val="21"/>
          <w:szCs w:val="21"/>
          <w:lang w:val="en-US"/>
        </w:rPr>
        <w:tab/>
        <w:t>9.1.2</w:t>
      </w:r>
    </w:p>
    <w:p w14:paraId="04F69BEF" w14:textId="77777777" w:rsidR="005812D9" w:rsidRDefault="0000677F">
      <w:pPr>
        <w:tabs>
          <w:tab w:val="left" w:pos="1985"/>
        </w:tabs>
        <w:spacing w:after="120"/>
        <w:ind w:left="1985" w:hanging="1985"/>
        <w:rPr>
          <w:rFonts w:ascii="Arial" w:hAnsi="Arial" w:cs="Arial"/>
          <w:b/>
          <w:bCs/>
          <w:sz w:val="21"/>
          <w:szCs w:val="21"/>
          <w:lang w:val="en-US"/>
        </w:rPr>
      </w:pPr>
      <w:r>
        <w:rPr>
          <w:rFonts w:ascii="Arial" w:hAnsi="Arial" w:cs="Arial"/>
          <w:b/>
          <w:bCs/>
          <w:sz w:val="21"/>
          <w:szCs w:val="21"/>
          <w:lang w:val="en-US"/>
        </w:rPr>
        <w:t>Source:</w:t>
      </w:r>
      <w:r>
        <w:rPr>
          <w:rFonts w:ascii="Arial" w:hAnsi="Arial" w:cs="Arial"/>
          <w:b/>
          <w:bCs/>
          <w:sz w:val="21"/>
          <w:szCs w:val="21"/>
          <w:lang w:val="en-US"/>
        </w:rPr>
        <w:tab/>
        <w:t>CEWiT</w:t>
      </w:r>
    </w:p>
    <w:p w14:paraId="04F69BF0" w14:textId="77777777" w:rsidR="005812D9" w:rsidRDefault="0000677F">
      <w:pPr>
        <w:ind w:left="1985" w:hanging="1985"/>
        <w:jc w:val="left"/>
        <w:rPr>
          <w:rFonts w:ascii="Ariel" w:hAnsi="Ariel" w:hint="eastAsia"/>
          <w:b/>
          <w:bCs/>
        </w:rPr>
      </w:pPr>
      <w:r>
        <w:rPr>
          <w:rFonts w:ascii="Ariel" w:hAnsi="Ariel" w:cs="Arial"/>
          <w:b/>
          <w:bCs/>
          <w:sz w:val="21"/>
          <w:szCs w:val="21"/>
          <w:lang w:val="en-US"/>
        </w:rPr>
        <w:t>Title:</w:t>
      </w:r>
      <w:r>
        <w:rPr>
          <w:rFonts w:ascii="Ariel" w:hAnsi="Ariel" w:cs="Arial"/>
          <w:b/>
          <w:bCs/>
          <w:sz w:val="21"/>
          <w:szCs w:val="21"/>
          <w:lang w:val="en-US"/>
        </w:rPr>
        <w:tab/>
      </w:r>
      <w:r>
        <w:rPr>
          <w:rFonts w:ascii="Ariel" w:eastAsia="MS Gothic" w:hAnsi="Ariel" w:cs="Arial"/>
          <w:b/>
          <w:bCs/>
          <w:sz w:val="21"/>
          <w:szCs w:val="21"/>
          <w:lang w:val="en-US"/>
        </w:rPr>
        <w:t>Discussion on specification support for AI/ML positioning accuracy enhancement</w:t>
      </w:r>
    </w:p>
    <w:p w14:paraId="04F69BF1" w14:textId="77777777" w:rsidR="005812D9" w:rsidRDefault="0000677F">
      <w:pPr>
        <w:jc w:val="left"/>
        <w:rPr>
          <w:rFonts w:ascii="Ariel" w:hAnsi="Ariel" w:hint="eastAsia"/>
          <w:b/>
          <w:bCs/>
          <w:sz w:val="21"/>
          <w:szCs w:val="21"/>
        </w:rPr>
      </w:pPr>
      <w:r>
        <w:rPr>
          <w:rFonts w:ascii="Ariel" w:hAnsi="Ariel"/>
          <w:b/>
          <w:bCs/>
          <w:sz w:val="21"/>
          <w:szCs w:val="21"/>
        </w:rPr>
        <w:t xml:space="preserve">Document for: </w:t>
      </w:r>
      <w:r>
        <w:tab/>
      </w:r>
      <w:r>
        <w:rPr>
          <w:rFonts w:ascii="Ariel" w:hAnsi="Ariel"/>
          <w:b/>
          <w:bCs/>
          <w:sz w:val="21"/>
          <w:szCs w:val="21"/>
        </w:rPr>
        <w:t xml:space="preserve">Discussion and </w:t>
      </w:r>
      <w:r>
        <w:rPr>
          <w:rFonts w:ascii="Ariel" w:hAnsi="Ariel"/>
          <w:b/>
          <w:bCs/>
          <w:sz w:val="21"/>
          <w:szCs w:val="21"/>
        </w:rPr>
        <w:t>Decision</w:t>
      </w:r>
    </w:p>
    <w:p w14:paraId="04F69BF2" w14:textId="77777777" w:rsidR="005812D9" w:rsidRDefault="0000677F">
      <w:pPr>
        <w:pStyle w:val="Heading1"/>
        <w:rPr>
          <w:lang w:val="en-US"/>
        </w:rPr>
      </w:pPr>
      <w:r>
        <w:rPr>
          <w:lang w:val="en-US"/>
        </w:rPr>
        <w:t>Introduction</w:t>
      </w:r>
    </w:p>
    <w:p w14:paraId="04F69BF3" w14:textId="77777777" w:rsidR="005812D9" w:rsidRDefault="0000677F">
      <w:r>
        <w:rPr>
          <w:lang w:val="en-US"/>
        </w:rPr>
        <w:t>In the last RAN1#116-bis meeting, companies discussed various issues and requirements based on the type of model input/output, its timing and phase measurement associated with it for both Direct and AI/ML assisted positioning.</w:t>
      </w:r>
    </w:p>
    <w:p w14:paraId="04F69BF4" w14:textId="77777777" w:rsidR="005812D9" w:rsidRDefault="0000677F">
      <w:r>
        <w:rPr>
          <w:lang w:val="en-US"/>
        </w:rPr>
        <w:t>In RAN#102 Meeting</w:t>
      </w:r>
      <w:r>
        <w:rPr>
          <w:iCs/>
          <w:lang w:val="en-US"/>
        </w:rPr>
        <w:t xml:space="preserve"> the following have been identified as the objectives for Study Item</w:t>
      </w:r>
      <w:r>
        <w:rPr>
          <w:lang w:val="en-US"/>
        </w:rPr>
        <w:t xml:space="preserve"> or Core part WI or Testing part WI for Positioning accuracy enhancement using AI/ML:</w:t>
      </w:r>
    </w:p>
    <w:tbl>
      <w:tblPr>
        <w:tblW w:w="10088" w:type="dxa"/>
        <w:tblInd w:w="-5" w:type="dxa"/>
        <w:tblLayout w:type="fixed"/>
        <w:tblCellMar>
          <w:top w:w="55" w:type="dxa"/>
          <w:left w:w="55" w:type="dxa"/>
          <w:bottom w:w="55" w:type="dxa"/>
          <w:right w:w="55" w:type="dxa"/>
        </w:tblCellMar>
        <w:tblLook w:val="04A0" w:firstRow="1" w:lastRow="0" w:firstColumn="1" w:lastColumn="0" w:noHBand="0" w:noVBand="1"/>
      </w:tblPr>
      <w:tblGrid>
        <w:gridCol w:w="10088"/>
      </w:tblGrid>
      <w:tr w:rsidR="005812D9" w14:paraId="04F69C02" w14:textId="77777777">
        <w:tc>
          <w:tcPr>
            <w:tcW w:w="10088" w:type="dxa"/>
            <w:tcBorders>
              <w:top w:val="single" w:sz="4" w:space="0" w:color="000000"/>
              <w:left w:val="single" w:sz="4" w:space="0" w:color="000000"/>
              <w:bottom w:val="single" w:sz="4" w:space="0" w:color="000000"/>
              <w:right w:val="single" w:sz="4" w:space="0" w:color="000000"/>
            </w:tcBorders>
          </w:tcPr>
          <w:p w14:paraId="04F69BF5" w14:textId="77777777" w:rsidR="005812D9" w:rsidRDefault="0000677F">
            <w:pPr>
              <w:widowControl w:val="0"/>
              <w:spacing w:after="120"/>
              <w:rPr>
                <w:rFonts w:eastAsia="Calibri"/>
                <w:color w:val="0070C0"/>
                <w:sz w:val="22"/>
                <w:szCs w:val="22"/>
                <w:lang w:eastAsia="en-GB"/>
              </w:rPr>
            </w:pPr>
            <w:r>
              <w:rPr>
                <w:rFonts w:eastAsia="Calibri"/>
                <w:color w:val="0070C0"/>
                <w:sz w:val="22"/>
                <w:szCs w:val="22"/>
                <w:lang w:eastAsia="en-GB"/>
              </w:rPr>
              <w:t>Provide specification support for the following aspects:</w:t>
            </w:r>
          </w:p>
          <w:p w14:paraId="04F69BF6" w14:textId="77777777" w:rsidR="005812D9" w:rsidRDefault="0000677F">
            <w:pPr>
              <w:pStyle w:val="ListParagraph"/>
              <w:widowControl w:val="0"/>
              <w:numPr>
                <w:ilvl w:val="0"/>
                <w:numId w:val="6"/>
              </w:numPr>
              <w:spacing w:after="120"/>
              <w:rPr>
                <w:sz w:val="22"/>
                <w:lang w:val="en-US" w:eastAsia="en-GB"/>
              </w:rPr>
            </w:pPr>
            <w:r>
              <w:rPr>
                <w:sz w:val="22"/>
                <w:lang w:val="en-US" w:eastAsia="en-GB"/>
              </w:rPr>
              <w:t>AI/ML general framework for one-sided AI/ML models within the realm of what has been studied in the FS_NR_AIML_Air project [RAN2]:</w:t>
            </w:r>
          </w:p>
          <w:p w14:paraId="04F69BF7" w14:textId="77777777" w:rsidR="005812D9" w:rsidRDefault="0000677F">
            <w:pPr>
              <w:pStyle w:val="ListParagraph"/>
              <w:widowControl w:val="0"/>
              <w:numPr>
                <w:ilvl w:val="1"/>
                <w:numId w:val="6"/>
              </w:numPr>
              <w:spacing w:after="120"/>
              <w:rPr>
                <w:sz w:val="22"/>
                <w:lang w:val="en-US" w:eastAsia="en-GB"/>
              </w:rPr>
            </w:pPr>
            <w:r>
              <w:rPr>
                <w:sz w:val="22"/>
                <w:lang w:val="en-US" w:eastAsia="en-GB"/>
              </w:rPr>
              <w:t xml:space="preserve">Signalling and protocol aspects of Life Cycle Management (LCM) enabling functionality and model (if justified) selection, activation, deactivation, switching, </w:t>
            </w:r>
            <w:proofErr w:type="gramStart"/>
            <w:r>
              <w:rPr>
                <w:sz w:val="22"/>
                <w:lang w:val="en-US" w:eastAsia="en-GB"/>
              </w:rPr>
              <w:t>fallback</w:t>
            </w:r>
            <w:proofErr w:type="gramEnd"/>
          </w:p>
          <w:p w14:paraId="04F69BF8" w14:textId="77777777" w:rsidR="005812D9" w:rsidRDefault="0000677F">
            <w:pPr>
              <w:pStyle w:val="ListParagraph"/>
              <w:widowControl w:val="0"/>
              <w:numPr>
                <w:ilvl w:val="2"/>
                <w:numId w:val="6"/>
              </w:numPr>
              <w:spacing w:after="120"/>
              <w:rPr>
                <w:sz w:val="22"/>
                <w:lang w:val="en-US" w:eastAsia="en-GB"/>
              </w:rPr>
            </w:pPr>
            <w:r>
              <w:rPr>
                <w:sz w:val="22"/>
                <w:lang w:val="en-US" w:eastAsia="en-GB"/>
              </w:rPr>
              <w:t xml:space="preserve">Identification related signalling is part of the above </w:t>
            </w:r>
            <w:proofErr w:type="gramStart"/>
            <w:r>
              <w:rPr>
                <w:sz w:val="22"/>
                <w:lang w:val="en-US" w:eastAsia="en-GB"/>
              </w:rPr>
              <w:t>objective</w:t>
            </w:r>
            <w:proofErr w:type="gramEnd"/>
            <w:r>
              <w:rPr>
                <w:sz w:val="22"/>
                <w:lang w:val="en-US" w:eastAsia="en-GB"/>
              </w:rPr>
              <w:t xml:space="preserve"> </w:t>
            </w:r>
          </w:p>
          <w:p w14:paraId="04F69BF9" w14:textId="77777777" w:rsidR="005812D9" w:rsidRDefault="0000677F">
            <w:pPr>
              <w:pStyle w:val="ListParagraph"/>
              <w:widowControl w:val="0"/>
              <w:numPr>
                <w:ilvl w:val="1"/>
                <w:numId w:val="6"/>
              </w:numPr>
              <w:spacing w:after="120"/>
              <w:rPr>
                <w:sz w:val="22"/>
                <w:lang w:val="en-US" w:eastAsia="en-GB"/>
              </w:rPr>
            </w:pPr>
            <w:r>
              <w:rPr>
                <w:sz w:val="22"/>
                <w:lang w:val="en-US" w:eastAsia="en-GB"/>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sz w:val="22"/>
                <w:lang w:val="en-US" w:eastAsia="en-GB"/>
              </w:rPr>
              <w:t>models</w:t>
            </w:r>
            <w:proofErr w:type="gramEnd"/>
          </w:p>
          <w:p w14:paraId="04F69BFA" w14:textId="77777777" w:rsidR="005812D9" w:rsidRDefault="0000677F">
            <w:pPr>
              <w:pStyle w:val="ListParagraph"/>
              <w:widowControl w:val="0"/>
              <w:numPr>
                <w:ilvl w:val="1"/>
                <w:numId w:val="6"/>
              </w:numPr>
              <w:spacing w:after="120"/>
              <w:rPr>
                <w:sz w:val="22"/>
                <w:lang w:val="en-US" w:eastAsia="en-GB"/>
              </w:rPr>
            </w:pPr>
            <w:r>
              <w:rPr>
                <w:sz w:val="22"/>
                <w:lang w:val="en-US" w:eastAsia="en-GB"/>
              </w:rPr>
              <w:t>Signalling mechanism of applicable functionalities/models</w:t>
            </w:r>
          </w:p>
          <w:p w14:paraId="04F69BFB" w14:textId="77777777" w:rsidR="005812D9" w:rsidRDefault="005812D9">
            <w:pPr>
              <w:widowControl w:val="0"/>
              <w:spacing w:after="120"/>
              <w:rPr>
                <w:lang w:eastAsia="en-GB"/>
              </w:rPr>
            </w:pPr>
          </w:p>
          <w:p w14:paraId="04F69BFC" w14:textId="77777777" w:rsidR="005812D9" w:rsidRDefault="0000677F">
            <w:pPr>
              <w:pStyle w:val="ListParagraph"/>
              <w:widowControl w:val="0"/>
              <w:numPr>
                <w:ilvl w:val="0"/>
                <w:numId w:val="6"/>
              </w:numPr>
              <w:spacing w:after="120"/>
              <w:rPr>
                <w:sz w:val="22"/>
                <w:lang w:val="en-US" w:eastAsia="en-GB"/>
              </w:rPr>
            </w:pPr>
            <w:r>
              <w:rPr>
                <w:sz w:val="22"/>
                <w:lang w:val="en-US" w:eastAsia="en-GB"/>
              </w:rPr>
              <w:t>Beam management - DL Tx beam prediction for both UE-sided model and NW-sided model, encompassing [RAN1/RAN2]:</w:t>
            </w:r>
          </w:p>
          <w:p w14:paraId="04F69BFD" w14:textId="77777777" w:rsidR="005812D9" w:rsidRDefault="0000677F">
            <w:pPr>
              <w:pStyle w:val="ListParagraph"/>
              <w:widowControl w:val="0"/>
              <w:numPr>
                <w:ilvl w:val="1"/>
                <w:numId w:val="6"/>
              </w:numPr>
              <w:spacing w:after="120"/>
              <w:rPr>
                <w:sz w:val="22"/>
                <w:lang w:val="en-US" w:eastAsia="en-GB"/>
              </w:rPr>
            </w:pPr>
            <w:r>
              <w:rPr>
                <w:sz w:val="22"/>
                <w:lang w:val="en-US" w:eastAsia="en-GB"/>
              </w:rPr>
              <w:t>Spatial-domain DL Tx beam prediction for Set A of beams based on measurement results of Set B of beams (“BM-Case1”)</w:t>
            </w:r>
          </w:p>
          <w:p w14:paraId="04F69BFE" w14:textId="77777777" w:rsidR="005812D9" w:rsidRDefault="0000677F">
            <w:pPr>
              <w:pStyle w:val="ListParagraph"/>
              <w:widowControl w:val="0"/>
              <w:numPr>
                <w:ilvl w:val="1"/>
                <w:numId w:val="6"/>
              </w:numPr>
              <w:spacing w:after="120"/>
              <w:rPr>
                <w:sz w:val="22"/>
                <w:lang w:val="en-US" w:eastAsia="en-GB"/>
              </w:rPr>
            </w:pPr>
            <w:r>
              <w:rPr>
                <w:sz w:val="22"/>
                <w:lang w:val="en-US" w:eastAsia="en-GB"/>
              </w:rPr>
              <w:t>Temporal DL Tx beam prediction for Set A of beams based on the historic measurement results of Set B of beams (“BM-Case2”)</w:t>
            </w:r>
          </w:p>
          <w:p w14:paraId="04F69BFF" w14:textId="77777777" w:rsidR="005812D9" w:rsidRDefault="0000677F">
            <w:pPr>
              <w:pStyle w:val="ListParagraph"/>
              <w:widowControl w:val="0"/>
              <w:numPr>
                <w:ilvl w:val="1"/>
                <w:numId w:val="6"/>
              </w:numPr>
              <w:spacing w:after="120"/>
              <w:rPr>
                <w:sz w:val="22"/>
                <w:lang w:val="en-US" w:eastAsia="en-GB"/>
              </w:rPr>
            </w:pPr>
            <w:r>
              <w:rPr>
                <w:sz w:val="22"/>
                <w:lang w:val="en-US" w:eastAsia="en-GB"/>
              </w:rPr>
              <w:t xml:space="preserve">Specify necessary signalling/mechanism(s) to facilitate LCM operations specific to the Beam Management use </w:t>
            </w:r>
            <w:proofErr w:type="gramStart"/>
            <w:r>
              <w:rPr>
                <w:sz w:val="22"/>
                <w:lang w:val="en-US" w:eastAsia="en-GB"/>
              </w:rPr>
              <w:t>cases, if</w:t>
            </w:r>
            <w:proofErr w:type="gramEnd"/>
            <w:r>
              <w:rPr>
                <w:sz w:val="22"/>
                <w:lang w:val="en-US" w:eastAsia="en-GB"/>
              </w:rPr>
              <w:t xml:space="preserve"> any</w:t>
            </w:r>
          </w:p>
          <w:p w14:paraId="04F69C00" w14:textId="77777777" w:rsidR="005812D9" w:rsidRDefault="0000677F">
            <w:pPr>
              <w:pStyle w:val="ListParagraph"/>
              <w:widowControl w:val="0"/>
              <w:numPr>
                <w:ilvl w:val="1"/>
                <w:numId w:val="6"/>
              </w:numPr>
              <w:spacing w:after="120"/>
              <w:rPr>
                <w:sz w:val="22"/>
                <w:lang w:val="en-US" w:eastAsia="en-GB"/>
              </w:rPr>
            </w:pPr>
            <w:r>
              <w:rPr>
                <w:sz w:val="22"/>
                <w:lang w:val="en-US" w:eastAsia="en-GB"/>
              </w:rPr>
              <w:t xml:space="preserve">Enabling method(s) to ensure consistency between training and inference regarding NW-side additional conditions (if identified) for inference at </w:t>
            </w:r>
            <w:proofErr w:type="gramStart"/>
            <w:r>
              <w:rPr>
                <w:sz w:val="22"/>
                <w:lang w:val="en-US" w:eastAsia="en-GB"/>
              </w:rPr>
              <w:t>UE</w:t>
            </w:r>
            <w:proofErr w:type="gramEnd"/>
            <w:r>
              <w:rPr>
                <w:sz w:val="22"/>
                <w:lang w:val="en-US" w:eastAsia="en-GB"/>
              </w:rPr>
              <w:t xml:space="preserve"> </w:t>
            </w:r>
          </w:p>
          <w:p w14:paraId="04F69C01" w14:textId="77777777" w:rsidR="005812D9" w:rsidRDefault="0000677F">
            <w:pPr>
              <w:widowControl w:val="0"/>
              <w:spacing w:after="120"/>
              <w:ind w:left="1054"/>
              <w:rPr>
                <w:rFonts w:eastAsia="Calibri"/>
                <w:sz w:val="22"/>
                <w:szCs w:val="22"/>
                <w:lang w:eastAsia="en-GB"/>
              </w:rPr>
            </w:pPr>
            <w:r>
              <w:rPr>
                <w:rFonts w:eastAsia="Calibri"/>
                <w:sz w:val="22"/>
                <w:szCs w:val="22"/>
                <w:lang w:eastAsia="en-GB"/>
              </w:rPr>
              <w:t>NOTE: Strive for common framework design to support both BM-Case1 and BM-Case2</w:t>
            </w:r>
          </w:p>
        </w:tc>
      </w:tr>
    </w:tbl>
    <w:p w14:paraId="04F69C03" w14:textId="77777777" w:rsidR="005812D9" w:rsidRDefault="005812D9">
      <w:pPr>
        <w:rPr>
          <w:lang w:val="en-US"/>
        </w:rPr>
      </w:pPr>
    </w:p>
    <w:p w14:paraId="04F69C04" w14:textId="77777777" w:rsidR="005812D9" w:rsidRDefault="0000677F">
      <w:pPr>
        <w:rPr>
          <w:lang w:val="en-US"/>
        </w:rPr>
      </w:pPr>
      <w:r>
        <w:rPr>
          <w:lang w:val="en-US"/>
        </w:rPr>
        <w:t xml:space="preserve">This contribution discusses timing information representation for Case 3b, procedure and feasibility for agreed option A and option B to generate information of ground truth labels for Case 1 and identification of model monitoring entity for Case 3b. </w:t>
      </w:r>
    </w:p>
    <w:p w14:paraId="04F69C05" w14:textId="77777777" w:rsidR="005812D9" w:rsidRDefault="0000677F">
      <w:pPr>
        <w:pStyle w:val="Heading1"/>
        <w:rPr>
          <w:lang w:val="en-US"/>
        </w:rPr>
      </w:pPr>
      <w:r>
        <w:rPr>
          <w:lang w:val="en-US"/>
        </w:rPr>
        <w:lastRenderedPageBreak/>
        <w:t>Discussions</w:t>
      </w:r>
    </w:p>
    <w:p w14:paraId="04F69C06" w14:textId="77777777" w:rsidR="005812D9" w:rsidRDefault="0000677F">
      <w:pPr>
        <w:pStyle w:val="Heading2"/>
        <w:rPr>
          <w:rFonts w:ascii="Ariel" w:hAnsi="Ariel" w:hint="eastAsia"/>
          <w:sz w:val="28"/>
          <w:szCs w:val="28"/>
        </w:rPr>
      </w:pPr>
      <w:r>
        <w:rPr>
          <w:rFonts w:ascii="Ariel" w:hAnsi="Ariel"/>
          <w:sz w:val="28"/>
          <w:szCs w:val="28"/>
        </w:rPr>
        <w:t>Timing Information Representation</w:t>
      </w:r>
    </w:p>
    <w:p w14:paraId="04F69C07" w14:textId="77777777" w:rsidR="005812D9" w:rsidRDefault="0000677F">
      <w:r>
        <w:t xml:space="preserve">In R1-2403052 from RAN1#116-bis meeting, based on discussions from RAN1#116, we shared our opinions about model input timing </w:t>
      </w:r>
      <w:r>
        <w:t>representation for AI/ ML assisted positioning (Case 2a, Case 3a) and NgRAN assisted, LMF side model for direct AI/ML positioning (Case 3b).</w:t>
      </w:r>
    </w:p>
    <w:p w14:paraId="04F69C08" w14:textId="77777777" w:rsidR="005812D9" w:rsidRDefault="0000677F">
      <w:r>
        <w:t xml:space="preserve">In AI/ML assisted positioning (Case 2a and Case 3a), the model generates intermediate or enhanced channel measurements such as LOS/NLOS indicator, timing and/or angle of measurements or likelihood of measurement based on the input channel measurements (CIR/PDP/DP). These intermediate measurements are then used by LMF along with timing information for implementing NR RAT dependent or independent positioning method by LMF to derive the location of UE. </w:t>
      </w:r>
    </w:p>
    <w:p w14:paraId="04F69C09" w14:textId="77777777" w:rsidR="005812D9" w:rsidRDefault="0000677F">
      <w:r>
        <w:t xml:space="preserve">In Case 2a, UE assisted/ LMF based, UE side model, UE does the DL PRS measurements from different gNBs/TRPs. </w:t>
      </w:r>
    </w:p>
    <w:p w14:paraId="04F69C0A" w14:textId="77777777" w:rsidR="005812D9" w:rsidRDefault="0000677F">
      <w:r>
        <w:t xml:space="preserve">Similarly, in Case 3a, NgRAN assisted, gNB side model, gNBs does the channel measurements using UL SRS from UE.  </w:t>
      </w:r>
    </w:p>
    <w:p w14:paraId="04F69C0B" w14:textId="77777777" w:rsidR="005812D9" w:rsidRDefault="0000677F">
      <w:pPr>
        <w:rPr>
          <w:lang w:eastAsia="ja-JP"/>
        </w:rPr>
      </w:pPr>
      <w:r>
        <w:rPr>
          <w:lang w:eastAsia="ja-JP"/>
        </w:rPr>
        <w:t xml:space="preserve">Legacy UL-RTOA format or gNB Rx- Tx time difference can be used to represent timing information for Case 3a.  </w:t>
      </w:r>
    </w:p>
    <w:p w14:paraId="04F69C0C" w14:textId="77777777" w:rsidR="005812D9" w:rsidRDefault="0000677F">
      <w:r>
        <w:t xml:space="preserve">For downlink measurements, as discussed, in Case 2a, legacy positioning measurement atleast DL-RSTD or UE Rx-Tx time difference can be used for reporting timings along with model ouput to LMF. However, there are few concerns associated with DL-RSTD based measurement reporting as it is based on a reference TRP which may not be same incase of training and inference scenarios </w:t>
      </w:r>
      <w:proofErr w:type="gramStart"/>
      <w:r>
        <w:t>and also</w:t>
      </w:r>
      <w:proofErr w:type="gramEnd"/>
      <w:r>
        <w:t xml:space="preserve"> the measurement method requires tight synchronization among the gNBs. Hence, we prefer to use UE Rx-Tx time difference to report timing information for Case 2a.</w:t>
      </w:r>
    </w:p>
    <w:p w14:paraId="04F69C0D" w14:textId="77777777" w:rsidR="005812D9" w:rsidRDefault="0000677F">
      <w:r>
        <w:t>For direct AI/ML positioning, NgRAN assisted LMF side model (Case 3b), gNB does the channel measurement using UL-SRS from the UE.  The gnB should also calculates the time of arrival of RS from UEs considering the associated propagation delays.  The reported input timings need to be represented relative to a reference time inorder to maintain consistency between collected training data and inference. UL-RTOA reference time (as defined in TS 38.215) can be used to represent the input timing information of the</w:t>
      </w:r>
      <w:r>
        <w:t xml:space="preserve"> AI/ML model. </w:t>
      </w:r>
    </w:p>
    <w:p w14:paraId="04F69C0E" w14:textId="77777777" w:rsidR="005812D9" w:rsidRDefault="0000677F">
      <w:pPr>
        <w:rPr>
          <w:lang w:eastAsia="ja-JP"/>
        </w:rPr>
      </w:pPr>
      <w:r>
        <w:rPr>
          <w:lang w:eastAsia="ja-JP"/>
        </w:rPr>
        <w:t>UL-RTOA is defined in TS 38.215 as,</w:t>
      </w:r>
    </w:p>
    <w:p w14:paraId="04F69C0F" w14:textId="77777777" w:rsidR="005812D9" w:rsidRDefault="0000677F">
      <w:r>
        <w:rPr>
          <w:noProof/>
        </w:rPr>
        <w:drawing>
          <wp:anchor distT="0" distB="0" distL="0" distR="0" simplePos="0" relativeHeight="2" behindDoc="0" locked="0" layoutInCell="0" allowOverlap="1" wp14:anchorId="04F69D1D" wp14:editId="04F69D1E">
            <wp:simplePos x="0" y="0"/>
            <wp:positionH relativeFrom="column">
              <wp:posOffset>140335</wp:posOffset>
            </wp:positionH>
            <wp:positionV relativeFrom="paragraph">
              <wp:posOffset>-88265</wp:posOffset>
            </wp:positionV>
            <wp:extent cx="5756910" cy="1933575"/>
            <wp:effectExtent l="0" t="0" r="0" b="0"/>
            <wp:wrapSquare wrapText="largest"/>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5756910" cy="1933575"/>
                    </a:xfrm>
                    <a:prstGeom prst="rect">
                      <a:avLst/>
                    </a:prstGeom>
                  </pic:spPr>
                </pic:pic>
              </a:graphicData>
            </a:graphic>
          </wp:anchor>
        </w:drawing>
      </w:r>
    </w:p>
    <w:p w14:paraId="04F69C10" w14:textId="77777777" w:rsidR="005812D9" w:rsidRDefault="005812D9">
      <w:pPr>
        <w:rPr>
          <w:b/>
          <w:bCs/>
        </w:rPr>
      </w:pPr>
    </w:p>
    <w:p w14:paraId="04F69C11" w14:textId="77777777" w:rsidR="005812D9" w:rsidRDefault="0000677F">
      <w:r>
        <w:rPr>
          <w:b/>
          <w:bCs/>
        </w:rPr>
        <w:t>Proposal 1:</w:t>
      </w:r>
      <w:r>
        <w:rPr>
          <w:b/>
          <w:bCs/>
          <w:i/>
          <w:iCs/>
        </w:rPr>
        <w:t xml:space="preserve">  UL RTOA reference time to report timing information for Case 3b.</w:t>
      </w:r>
    </w:p>
    <w:p w14:paraId="04F69C12" w14:textId="77777777" w:rsidR="005812D9" w:rsidRDefault="0000677F">
      <w:r>
        <w:rPr>
          <w:b/>
          <w:bCs/>
        </w:rPr>
        <w:t>Proposal 2</w:t>
      </w:r>
      <w:r>
        <w:rPr>
          <w:b/>
          <w:bCs/>
          <w:i/>
          <w:iCs/>
        </w:rPr>
        <w:t>: UE Rx-Tx time difference is preferred to report timing information for Case 2a.</w:t>
      </w:r>
    </w:p>
    <w:p w14:paraId="04F69C13" w14:textId="77777777" w:rsidR="005812D9" w:rsidRDefault="0000677F">
      <w:r>
        <w:t>During the RAN1#116-bis meeting, it has been agreed to represent the model input timing measurements relative to UL-RTOA based reference time for Case 3b. Additionally, the feasibility of employing multi-RTT for Case 3b requires further discussion.</w:t>
      </w:r>
    </w:p>
    <w:p w14:paraId="04F69C14" w14:textId="77777777" w:rsidR="005812D9" w:rsidRDefault="005812D9"/>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9628"/>
      </w:tblGrid>
      <w:tr w:rsidR="005812D9" w14:paraId="04F69C1A" w14:textId="77777777">
        <w:tc>
          <w:tcPr>
            <w:tcW w:w="9638" w:type="dxa"/>
            <w:tcBorders>
              <w:top w:val="single" w:sz="4" w:space="0" w:color="000000"/>
              <w:left w:val="single" w:sz="4" w:space="0" w:color="000000"/>
              <w:bottom w:val="single" w:sz="4" w:space="0" w:color="000000"/>
              <w:right w:val="single" w:sz="4" w:space="0" w:color="000000"/>
            </w:tcBorders>
          </w:tcPr>
          <w:p w14:paraId="04F69C15" w14:textId="77777777" w:rsidR="005812D9" w:rsidRDefault="0000677F">
            <w:pPr>
              <w:widowControl w:val="0"/>
              <w:rPr>
                <w:rFonts w:eastAsia="DengXian;DengXian"/>
                <w:shd w:val="clear" w:color="auto" w:fill="00FF00"/>
                <w:lang w:val="en-US" w:eastAsia="zh-CN"/>
              </w:rPr>
            </w:pPr>
            <w:r>
              <w:rPr>
                <w:rFonts w:eastAsia="DengXian;DengXian"/>
                <w:shd w:val="clear" w:color="auto" w:fill="00FF00"/>
                <w:lang w:val="en-US" w:eastAsia="zh-CN"/>
              </w:rPr>
              <w:t>Agreement</w:t>
            </w:r>
          </w:p>
          <w:p w14:paraId="04F69C16" w14:textId="77777777" w:rsidR="005812D9" w:rsidRDefault="0000677F">
            <w:pPr>
              <w:widowControl w:val="0"/>
              <w:numPr>
                <w:ilvl w:val="0"/>
                <w:numId w:val="2"/>
              </w:numPr>
              <w:jc w:val="left"/>
            </w:pPr>
            <w:r>
              <w:rPr>
                <w:rFonts w:cs="DengXian;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DengXian"/>
              </w:rPr>
              <w:t xml:space="preserve"> as defined in TS 38.215. </w:t>
            </w:r>
          </w:p>
          <w:p w14:paraId="04F69C17" w14:textId="77777777" w:rsidR="005812D9" w:rsidRDefault="0000677F">
            <w:pPr>
              <w:widowControl w:val="0"/>
              <w:numPr>
                <w:ilvl w:val="0"/>
                <w:numId w:val="2"/>
              </w:numPr>
              <w:jc w:val="left"/>
              <w:rPr>
                <w:rFonts w:eastAsia="DengXian;DengXian" w:cs="DengXian;DengXian"/>
                <w:lang w:eastAsia="zh-CN"/>
              </w:rPr>
            </w:pPr>
            <w:r>
              <w:rPr>
                <w:rFonts w:eastAsia="DengXian;DengXian" w:cs="DengXian;DengXian"/>
                <w:lang w:eastAsia="zh-CN"/>
              </w:rPr>
              <w:t xml:space="preserve">FFS: whether it is applicable when Case 3b is used to support multi-RTT </w:t>
            </w:r>
          </w:p>
          <w:p w14:paraId="04F69C18" w14:textId="77777777" w:rsidR="005812D9" w:rsidRDefault="0000677F">
            <w:pPr>
              <w:widowControl w:val="0"/>
              <w:ind w:left="360"/>
              <w:jc w:val="left"/>
            </w:pPr>
            <w:r>
              <w:t>Conclusion</w:t>
            </w:r>
          </w:p>
          <w:p w14:paraId="04F69C19" w14:textId="77777777" w:rsidR="005812D9" w:rsidRDefault="0000677F">
            <w:pPr>
              <w:pStyle w:val="a"/>
              <w:widowControl w:val="0"/>
              <w:numPr>
                <w:ilvl w:val="0"/>
                <w:numId w:val="2"/>
              </w:numPr>
            </w:pPr>
            <w:r>
              <w:rPr>
                <w:lang w:val="en-US"/>
              </w:rPr>
              <w:t>It is out of RAN1 scope to decide whether/how synthetic data</w:t>
            </w:r>
            <w:r>
              <w:rPr>
                <w:rFonts w:eastAsia="DengXian;DengXian"/>
                <w:lang w:val="en-US" w:eastAsia="zh-CN"/>
              </w:rPr>
              <w:t xml:space="preserve"> (i.e., not direct physical data)</w:t>
            </w:r>
            <w:r>
              <w:rPr>
                <w:lang w:val="en-US"/>
              </w:rPr>
              <w:t xml:space="preserve"> and related entities are used in AI/ML based positioning. In RAN1 discussion, data (e.g., measurement data, label data) refer to physical data, not synthetic data.</w:t>
            </w:r>
          </w:p>
        </w:tc>
      </w:tr>
    </w:tbl>
    <w:p w14:paraId="04F69C1B" w14:textId="77777777" w:rsidR="005812D9" w:rsidRDefault="005812D9"/>
    <w:p w14:paraId="04F69C1C" w14:textId="77777777" w:rsidR="005812D9" w:rsidRDefault="0000677F">
      <w:r>
        <w:t xml:space="preserve"> m-RTT method, in general, calculates both UE Rx-Tx time difference and gNB Rx-Tx time difference measured by UE and gNB respectively. As such, the propagation delay involved are captured as the average of both the measured time </w:t>
      </w:r>
      <w:r>
        <w:t>differences (UE Rx-Tx and gNB Rx-Tx time difference) and compensated either at gNB or UE side. S</w:t>
      </w:r>
      <w:r>
        <w:rPr>
          <w:lang w:val="en-US"/>
        </w:rPr>
        <w:t>ince the method requires interaction from both UE and gNB,</w:t>
      </w:r>
      <w:r>
        <w:t xml:space="preserve"> latency constraint associated with time reporting needs to be considered. Additionally, as time difference is measured twice, once at the gNB and once at the UE, the increased resource utilization from uplink (UL-SRS) and downlink (DL-PRS) reference signal transmissions should also be considered.</w:t>
      </w:r>
    </w:p>
    <w:p w14:paraId="04F69C1D" w14:textId="77777777" w:rsidR="005812D9" w:rsidRDefault="0000677F">
      <w:pPr>
        <w:rPr>
          <w:lang w:val="en-US"/>
        </w:rPr>
      </w:pPr>
      <w:r>
        <w:rPr>
          <w:noProof/>
        </w:rPr>
        <w:drawing>
          <wp:anchor distT="0" distB="0" distL="0" distR="0" simplePos="0" relativeHeight="3" behindDoc="0" locked="0" layoutInCell="0" allowOverlap="1" wp14:anchorId="04F69D1F" wp14:editId="04F69D20">
            <wp:simplePos x="0" y="0"/>
            <wp:positionH relativeFrom="column">
              <wp:posOffset>1344930</wp:posOffset>
            </wp:positionH>
            <wp:positionV relativeFrom="paragraph">
              <wp:posOffset>35560</wp:posOffset>
            </wp:positionV>
            <wp:extent cx="3335020" cy="2660650"/>
            <wp:effectExtent l="0" t="0" r="0" b="0"/>
            <wp:wrapSquare wrapText="largest"/>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6"/>
                    <a:stretch>
                      <a:fillRect/>
                    </a:stretch>
                  </pic:blipFill>
                  <pic:spPr bwMode="auto">
                    <a:xfrm>
                      <a:off x="0" y="0"/>
                      <a:ext cx="3335020" cy="2660650"/>
                    </a:xfrm>
                    <a:prstGeom prst="rect">
                      <a:avLst/>
                    </a:prstGeom>
                  </pic:spPr>
                </pic:pic>
              </a:graphicData>
            </a:graphic>
          </wp:anchor>
        </w:drawing>
      </w:r>
    </w:p>
    <w:p w14:paraId="04F69C1E" w14:textId="77777777" w:rsidR="005812D9" w:rsidRDefault="005812D9">
      <w:pPr>
        <w:rPr>
          <w:lang w:val="en-US"/>
        </w:rPr>
      </w:pPr>
    </w:p>
    <w:p w14:paraId="04F69C1F" w14:textId="77777777" w:rsidR="005812D9" w:rsidRDefault="005812D9">
      <w:pPr>
        <w:rPr>
          <w:lang w:val="en-US"/>
        </w:rPr>
      </w:pPr>
    </w:p>
    <w:p w14:paraId="04F69C20" w14:textId="77777777" w:rsidR="005812D9" w:rsidRDefault="005812D9">
      <w:pPr>
        <w:rPr>
          <w:lang w:val="en-US"/>
        </w:rPr>
      </w:pPr>
    </w:p>
    <w:p w14:paraId="04F69C21" w14:textId="77777777" w:rsidR="005812D9" w:rsidRDefault="005812D9">
      <w:pPr>
        <w:rPr>
          <w:lang w:val="en-US"/>
        </w:rPr>
      </w:pPr>
    </w:p>
    <w:p w14:paraId="04F69C22" w14:textId="77777777" w:rsidR="005812D9" w:rsidRDefault="005812D9">
      <w:pPr>
        <w:rPr>
          <w:lang w:val="en-US"/>
        </w:rPr>
      </w:pPr>
    </w:p>
    <w:p w14:paraId="04F69C23" w14:textId="77777777" w:rsidR="005812D9" w:rsidRDefault="005812D9">
      <w:pPr>
        <w:rPr>
          <w:lang w:val="en-US"/>
        </w:rPr>
      </w:pPr>
    </w:p>
    <w:p w14:paraId="04F69C24" w14:textId="77777777" w:rsidR="005812D9" w:rsidRDefault="005812D9">
      <w:pPr>
        <w:rPr>
          <w:lang w:val="en-US"/>
        </w:rPr>
      </w:pPr>
    </w:p>
    <w:p w14:paraId="04F69C25" w14:textId="77777777" w:rsidR="005812D9" w:rsidRDefault="005812D9">
      <w:pPr>
        <w:rPr>
          <w:lang w:val="en-US"/>
        </w:rPr>
      </w:pPr>
    </w:p>
    <w:p w14:paraId="04F69C26" w14:textId="77777777" w:rsidR="005812D9" w:rsidRDefault="005812D9">
      <w:pPr>
        <w:rPr>
          <w:lang w:val="en-US"/>
        </w:rPr>
      </w:pPr>
    </w:p>
    <w:p w14:paraId="04F69C27" w14:textId="77777777" w:rsidR="005812D9" w:rsidRDefault="0000677F">
      <w:r>
        <w:rPr>
          <w:lang w:val="en-US"/>
        </w:rPr>
        <w:t xml:space="preserve">However, the advantage of using multi-RTT for timing representation is that this method is robust against network’s time synchronization errors (among the gNBs). </w:t>
      </w:r>
    </w:p>
    <w:p w14:paraId="04F69C28" w14:textId="77777777" w:rsidR="005812D9" w:rsidRDefault="0000677F">
      <w:pPr>
        <w:rPr>
          <w:lang w:val="en-US" w:eastAsia="ja-JP"/>
        </w:rPr>
      </w:pPr>
      <w:r>
        <w:rPr>
          <w:lang w:val="en-US" w:eastAsia="ja-JP"/>
        </w:rPr>
        <w:t>gNB Rx-Tx is defined in TS 38.215 as,</w:t>
      </w:r>
    </w:p>
    <w:p w14:paraId="04F69C29" w14:textId="77777777" w:rsidR="005812D9" w:rsidRDefault="0000677F">
      <w:pPr>
        <w:rPr>
          <w:b/>
          <w:lang w:eastAsia="ja-JP"/>
        </w:rPr>
      </w:pPr>
      <w:r>
        <w:rPr>
          <w:b/>
          <w:noProof/>
          <w:lang w:eastAsia="ja-JP"/>
        </w:rPr>
        <w:lastRenderedPageBreak/>
        <w:drawing>
          <wp:anchor distT="0" distB="0" distL="0" distR="0" simplePos="0" relativeHeight="5" behindDoc="0" locked="0" layoutInCell="0" allowOverlap="1" wp14:anchorId="04F69D21" wp14:editId="04F69D22">
            <wp:simplePos x="0" y="0"/>
            <wp:positionH relativeFrom="column">
              <wp:posOffset>919480</wp:posOffset>
            </wp:positionH>
            <wp:positionV relativeFrom="paragraph">
              <wp:posOffset>-81280</wp:posOffset>
            </wp:positionV>
            <wp:extent cx="4577715" cy="1939925"/>
            <wp:effectExtent l="0" t="0" r="0" b="0"/>
            <wp:wrapSquare wrapText="largest"/>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7"/>
                    <a:stretch>
                      <a:fillRect/>
                    </a:stretch>
                  </pic:blipFill>
                  <pic:spPr bwMode="auto">
                    <a:xfrm>
                      <a:off x="0" y="0"/>
                      <a:ext cx="4577715" cy="1939925"/>
                    </a:xfrm>
                    <a:prstGeom prst="rect">
                      <a:avLst/>
                    </a:prstGeom>
                  </pic:spPr>
                </pic:pic>
              </a:graphicData>
            </a:graphic>
          </wp:anchor>
        </w:drawing>
      </w:r>
    </w:p>
    <w:p w14:paraId="04F69C2A" w14:textId="77777777" w:rsidR="005812D9" w:rsidRDefault="005812D9">
      <w:pPr>
        <w:rPr>
          <w:lang w:val="en-US" w:eastAsia="ja-JP"/>
        </w:rPr>
      </w:pPr>
    </w:p>
    <w:p w14:paraId="04F69C2B" w14:textId="77777777" w:rsidR="005812D9" w:rsidRDefault="005812D9">
      <w:pPr>
        <w:rPr>
          <w:szCs w:val="21"/>
          <w:lang w:val="en-US" w:eastAsia="ja-JP"/>
        </w:rPr>
      </w:pPr>
    </w:p>
    <w:p w14:paraId="04F69C2C" w14:textId="77777777" w:rsidR="005812D9" w:rsidRDefault="005812D9">
      <w:pPr>
        <w:rPr>
          <w:szCs w:val="21"/>
          <w:lang w:val="en-US" w:eastAsia="ja-JP"/>
        </w:rPr>
      </w:pPr>
    </w:p>
    <w:p w14:paraId="04F69C2D" w14:textId="77777777" w:rsidR="005812D9" w:rsidRDefault="005812D9">
      <w:pPr>
        <w:rPr>
          <w:szCs w:val="21"/>
          <w:lang w:val="en-US" w:eastAsia="ja-JP"/>
        </w:rPr>
      </w:pPr>
    </w:p>
    <w:p w14:paraId="04F69C2E" w14:textId="77777777" w:rsidR="005812D9" w:rsidRDefault="005812D9">
      <w:pPr>
        <w:rPr>
          <w:szCs w:val="21"/>
          <w:lang w:val="en-US" w:eastAsia="ja-JP"/>
        </w:rPr>
      </w:pPr>
    </w:p>
    <w:p w14:paraId="04F69C2F" w14:textId="77777777" w:rsidR="005812D9" w:rsidRDefault="005812D9">
      <w:pPr>
        <w:rPr>
          <w:szCs w:val="21"/>
          <w:lang w:val="en-US" w:eastAsia="ja-JP"/>
        </w:rPr>
      </w:pPr>
    </w:p>
    <w:p w14:paraId="04F69C30" w14:textId="77777777" w:rsidR="005812D9" w:rsidRDefault="0000677F">
      <w:r>
        <w:rPr>
          <w:szCs w:val="21"/>
          <w:lang w:val="en-US" w:eastAsia="ja-JP"/>
        </w:rPr>
        <w:t>UE Rx-Tx is defined in TS 38.215 as,</w:t>
      </w:r>
    </w:p>
    <w:p w14:paraId="04F69C31" w14:textId="77777777" w:rsidR="005812D9" w:rsidRDefault="0000677F">
      <w:pPr>
        <w:rPr>
          <w:b/>
          <w:bCs/>
          <w:sz w:val="21"/>
          <w:szCs w:val="21"/>
        </w:rPr>
      </w:pPr>
      <w:r>
        <w:rPr>
          <w:b/>
          <w:bCs/>
          <w:noProof/>
          <w:sz w:val="21"/>
          <w:szCs w:val="21"/>
        </w:rPr>
        <w:drawing>
          <wp:anchor distT="0" distB="0" distL="0" distR="0" simplePos="0" relativeHeight="4" behindDoc="0" locked="0" layoutInCell="0" allowOverlap="1" wp14:anchorId="04F69D23" wp14:editId="04F69D24">
            <wp:simplePos x="0" y="0"/>
            <wp:positionH relativeFrom="column">
              <wp:posOffset>697865</wp:posOffset>
            </wp:positionH>
            <wp:positionV relativeFrom="paragraph">
              <wp:posOffset>5080</wp:posOffset>
            </wp:positionV>
            <wp:extent cx="5022215" cy="2009775"/>
            <wp:effectExtent l="0" t="0" r="0" b="0"/>
            <wp:wrapSquare wrapText="largest"/>
            <wp:docPr id="4"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pic:cNvPicPr>
                      <a:picLocks noChangeAspect="1" noChangeArrowheads="1"/>
                    </pic:cNvPicPr>
                  </pic:nvPicPr>
                  <pic:blipFill>
                    <a:blip r:embed="rId8"/>
                    <a:stretch>
                      <a:fillRect/>
                    </a:stretch>
                  </pic:blipFill>
                  <pic:spPr bwMode="auto">
                    <a:xfrm>
                      <a:off x="0" y="0"/>
                      <a:ext cx="5022215" cy="2009775"/>
                    </a:xfrm>
                    <a:prstGeom prst="rect">
                      <a:avLst/>
                    </a:prstGeom>
                  </pic:spPr>
                </pic:pic>
              </a:graphicData>
            </a:graphic>
          </wp:anchor>
        </w:drawing>
      </w:r>
    </w:p>
    <w:p w14:paraId="04F69C32" w14:textId="77777777" w:rsidR="005812D9" w:rsidRDefault="005812D9">
      <w:pPr>
        <w:rPr>
          <w:b/>
          <w:bCs/>
          <w:sz w:val="21"/>
          <w:szCs w:val="21"/>
        </w:rPr>
      </w:pPr>
    </w:p>
    <w:p w14:paraId="04F69C33" w14:textId="77777777" w:rsidR="005812D9" w:rsidRDefault="005812D9">
      <w:pPr>
        <w:rPr>
          <w:b/>
          <w:bCs/>
          <w:sz w:val="21"/>
          <w:szCs w:val="21"/>
        </w:rPr>
      </w:pPr>
    </w:p>
    <w:p w14:paraId="04F69C34" w14:textId="77777777" w:rsidR="005812D9" w:rsidRDefault="005812D9">
      <w:pPr>
        <w:rPr>
          <w:b/>
          <w:bCs/>
          <w:sz w:val="21"/>
          <w:szCs w:val="21"/>
        </w:rPr>
      </w:pPr>
    </w:p>
    <w:p w14:paraId="04F69C35" w14:textId="77777777" w:rsidR="005812D9" w:rsidRDefault="005812D9">
      <w:pPr>
        <w:rPr>
          <w:b/>
          <w:bCs/>
          <w:sz w:val="21"/>
          <w:szCs w:val="21"/>
        </w:rPr>
      </w:pPr>
    </w:p>
    <w:p w14:paraId="04F69C36" w14:textId="77777777" w:rsidR="005812D9" w:rsidRDefault="0000677F">
      <w:pPr>
        <w:rPr>
          <w:b/>
          <w:bCs/>
          <w:sz w:val="21"/>
          <w:szCs w:val="21"/>
        </w:rPr>
      </w:pPr>
      <w:r>
        <w:rPr>
          <w:b/>
          <w:bCs/>
          <w:sz w:val="21"/>
          <w:szCs w:val="21"/>
        </w:rPr>
        <w:t xml:space="preserve">Observation 1: Resource utilization is more in m-RTT but lesser error due to synchronization among gNBs/TRPs. </w:t>
      </w:r>
    </w:p>
    <w:p w14:paraId="04F69C37" w14:textId="77777777" w:rsidR="005812D9" w:rsidRDefault="0000677F">
      <w:pPr>
        <w:rPr>
          <w:b/>
          <w:bCs/>
          <w:sz w:val="21"/>
          <w:szCs w:val="21"/>
          <w:lang w:val="en-US"/>
        </w:rPr>
      </w:pPr>
      <w:r>
        <w:rPr>
          <w:b/>
          <w:bCs/>
          <w:sz w:val="21"/>
          <w:szCs w:val="21"/>
          <w:lang w:val="en-US"/>
        </w:rPr>
        <w:t xml:space="preserve">Proposal 3: m-RTT can be supported by Case 3b, taking into account </w:t>
      </w:r>
      <w:proofErr w:type="gramStart"/>
      <w:r>
        <w:rPr>
          <w:b/>
          <w:bCs/>
          <w:sz w:val="21"/>
          <w:szCs w:val="21"/>
          <w:lang w:val="en-US"/>
        </w:rPr>
        <w:t>of  the</w:t>
      </w:r>
      <w:proofErr w:type="gramEnd"/>
      <w:r>
        <w:rPr>
          <w:b/>
          <w:bCs/>
          <w:sz w:val="21"/>
          <w:szCs w:val="21"/>
          <w:lang w:val="en-US"/>
        </w:rPr>
        <w:t xml:space="preserve"> latency constraints and resource utilization by RS.</w:t>
      </w:r>
    </w:p>
    <w:p w14:paraId="04F69C38" w14:textId="77777777" w:rsidR="005812D9" w:rsidRDefault="0000677F">
      <w:proofErr w:type="gramStart"/>
      <w:r>
        <w:rPr>
          <w:rFonts w:ascii="Ariel" w:hAnsi="Ariel"/>
          <w:sz w:val="24"/>
          <w:szCs w:val="24"/>
        </w:rPr>
        <w:t xml:space="preserve">2.2  </w:t>
      </w:r>
      <w:r>
        <w:rPr>
          <w:rFonts w:ascii="Ariel" w:hAnsi="Ariel"/>
          <w:sz w:val="24"/>
          <w:szCs w:val="24"/>
          <w:lang w:val="en-US"/>
        </w:rPr>
        <w:t>Sample</w:t>
      </w:r>
      <w:proofErr w:type="gramEnd"/>
      <w:r>
        <w:rPr>
          <w:rFonts w:ascii="Ariel" w:hAnsi="Ariel"/>
          <w:sz w:val="24"/>
          <w:szCs w:val="24"/>
          <w:lang w:val="en-US"/>
        </w:rPr>
        <w:t xml:space="preserve"> vs </w:t>
      </w:r>
      <w:r>
        <w:rPr>
          <w:rFonts w:ascii="Ariel" w:hAnsi="Ariel"/>
          <w:sz w:val="24"/>
          <w:szCs w:val="24"/>
          <w:lang w:val="en-US"/>
        </w:rPr>
        <w:t>Path based reporting</w:t>
      </w:r>
    </w:p>
    <w:p w14:paraId="04F69C39" w14:textId="77777777" w:rsidR="005812D9" w:rsidRDefault="0000677F">
      <w:pPr>
        <w:rPr>
          <w:lang w:val="en-US"/>
        </w:rPr>
      </w:pPr>
      <w:r>
        <w:rPr>
          <w:lang w:val="en-US"/>
        </w:rPr>
        <w:t>During the study item phase, most of the results submitted by companies were related to time domain sample-based channel measurements where the samples are collected at a fixed rate.</w:t>
      </w:r>
    </w:p>
    <w:p w14:paraId="04F69C3A" w14:textId="77777777" w:rsidR="005812D9" w:rsidRDefault="0000677F">
      <w:pPr>
        <w:rPr>
          <w:lang w:val="en-US"/>
        </w:rPr>
      </w:pPr>
      <w:r>
        <w:rPr>
          <w:lang w:val="en-US"/>
        </w:rPr>
        <w:t>The path-based measurement as defined, is based on the detected channel paths from the raw channel, which is itself challenging to estimate the actual paths in real deployment scenario. Although in path-based method of measuring channel, the reporting overhead will be reduced but the positioning accuracy in path-based report will be affected due to loss of channel information whereas in sample-based channel measurement depending on the sampling rate, samples are collected across constant interval of samplin</w:t>
      </w:r>
      <w:r>
        <w:rPr>
          <w:lang w:val="en-US"/>
        </w:rPr>
        <w:t xml:space="preserve">g time hence carrying redundant channel information. </w:t>
      </w:r>
    </w:p>
    <w:p w14:paraId="04F69C3B" w14:textId="77777777" w:rsidR="005812D9" w:rsidRDefault="0000677F">
      <w:r>
        <w:t>Additionally, the performance of the Path based method of detecting channel paths will also depend on the path detection algorithm. Different path detection algorithm (e.g., based on strongest power etc) will have different AI/ML model performance depending on how accurately it can capture the channel.</w:t>
      </w:r>
    </w:p>
    <w:p w14:paraId="04F69C3C" w14:textId="77777777" w:rsidR="005812D9" w:rsidRDefault="0000677F">
      <w:pPr>
        <w:rPr>
          <w:lang w:val="en-US"/>
        </w:rPr>
      </w:pPr>
      <w:r>
        <w:rPr>
          <w:lang w:val="en-US"/>
        </w:rPr>
        <w:t>The following proposal have been left without being agreed from the last RAN1#116-bis meeting,</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9628"/>
      </w:tblGrid>
      <w:tr w:rsidR="005812D9" w14:paraId="04F69C44" w14:textId="77777777">
        <w:tc>
          <w:tcPr>
            <w:tcW w:w="9638" w:type="dxa"/>
            <w:tcBorders>
              <w:top w:val="single" w:sz="4" w:space="0" w:color="000000"/>
              <w:left w:val="single" w:sz="4" w:space="0" w:color="000000"/>
              <w:bottom w:val="single" w:sz="4" w:space="0" w:color="000000"/>
              <w:right w:val="single" w:sz="4" w:space="0" w:color="000000"/>
            </w:tcBorders>
          </w:tcPr>
          <w:p w14:paraId="04F69C3D" w14:textId="77777777" w:rsidR="005812D9" w:rsidRDefault="0000677F">
            <w:pPr>
              <w:widowControl w:val="0"/>
              <w:rPr>
                <w:b/>
                <w:bCs/>
                <w:u w:val="single"/>
                <w:shd w:val="clear" w:color="auto" w:fill="FFFF00"/>
              </w:rPr>
            </w:pPr>
            <w:r>
              <w:rPr>
                <w:b/>
                <w:bCs/>
                <w:u w:val="single"/>
                <w:shd w:val="clear" w:color="auto" w:fill="FFFF00"/>
              </w:rPr>
              <w:t>Proposal 2.1.6</w:t>
            </w:r>
          </w:p>
          <w:p w14:paraId="04F69C3E" w14:textId="77777777" w:rsidR="005812D9" w:rsidRDefault="0000677F">
            <w:pPr>
              <w:widowControl w:val="0"/>
            </w:pPr>
            <w:r>
              <w:t xml:space="preserve">In Rel-19 AI/ML based positioning, regarding the time domain channel measurements, RAN1 investigate the </w:t>
            </w:r>
            <w:r>
              <w:rPr>
                <w:color w:val="00B050"/>
              </w:rPr>
              <w:t xml:space="preserve">impact of ambiguity of path-based or sample-based measurement on accuracy performance </w:t>
            </w:r>
            <w:r>
              <w:t xml:space="preserve">and </w:t>
            </w:r>
            <w:proofErr w:type="gramStart"/>
            <w:r>
              <w:t>make a decision</w:t>
            </w:r>
            <w:proofErr w:type="gramEnd"/>
            <w:r>
              <w:t xml:space="preserve"> to support path-based </w:t>
            </w:r>
            <w:r>
              <w:rPr>
                <w:color w:val="FF0000"/>
              </w:rPr>
              <w:t xml:space="preserve">or </w:t>
            </w:r>
            <w:r>
              <w:t>sample-based measurement by RAN1#117 meeting:</w:t>
            </w:r>
          </w:p>
          <w:p w14:paraId="04F69C3F" w14:textId="77777777" w:rsidR="005812D9" w:rsidRDefault="0000677F">
            <w:pPr>
              <w:pStyle w:val="ListParagraph"/>
              <w:widowControl w:val="0"/>
              <w:numPr>
                <w:ilvl w:val="0"/>
                <w:numId w:val="7"/>
              </w:numPr>
              <w:rPr>
                <w:sz w:val="20"/>
                <w:szCs w:val="20"/>
                <w:lang w:val="en-US"/>
              </w:rPr>
            </w:pPr>
            <w:r>
              <w:rPr>
                <w:sz w:val="20"/>
                <w:szCs w:val="20"/>
                <w:lang w:val="en-US"/>
              </w:rPr>
              <w:t>The following definition is used for ambiguity:</w:t>
            </w:r>
          </w:p>
          <w:p w14:paraId="04F69C40" w14:textId="77777777" w:rsidR="005812D9" w:rsidRDefault="0000677F">
            <w:pPr>
              <w:pStyle w:val="ListParagraph"/>
              <w:widowControl w:val="0"/>
              <w:numPr>
                <w:ilvl w:val="1"/>
                <w:numId w:val="7"/>
              </w:numPr>
              <w:rPr>
                <w:color w:val="00B050"/>
                <w:sz w:val="20"/>
                <w:szCs w:val="20"/>
                <w:lang w:val="en-US"/>
              </w:rPr>
            </w:pPr>
            <w:r>
              <w:rPr>
                <w:color w:val="00B050"/>
                <w:sz w:val="20"/>
                <w:szCs w:val="20"/>
                <w:lang w:val="en-US"/>
              </w:rPr>
              <w:lastRenderedPageBreak/>
              <w:t>Ambiguity is defined as inconsistency between measurement reported during training (data collection) and reported during inference.</w:t>
            </w:r>
          </w:p>
          <w:p w14:paraId="04F69C41" w14:textId="77777777" w:rsidR="005812D9" w:rsidRDefault="0000677F">
            <w:pPr>
              <w:pStyle w:val="ListParagraph"/>
              <w:widowControl w:val="0"/>
              <w:numPr>
                <w:ilvl w:val="1"/>
                <w:numId w:val="7"/>
              </w:numPr>
              <w:rPr>
                <w:color w:val="00B0F0"/>
                <w:sz w:val="20"/>
                <w:szCs w:val="20"/>
                <w:lang w:val="en-US"/>
              </w:rPr>
            </w:pPr>
            <w:r>
              <w:rPr>
                <w:color w:val="00B0F0"/>
                <w:sz w:val="20"/>
                <w:szCs w:val="20"/>
                <w:lang w:val="en-US"/>
              </w:rPr>
              <w:t xml:space="preserve">Ambiguity exists if different measurement entity implementation generates substantially different measurement report, while observing the same channel </w:t>
            </w:r>
          </w:p>
          <w:p w14:paraId="04F69C42" w14:textId="77777777" w:rsidR="005812D9" w:rsidRDefault="0000677F">
            <w:pPr>
              <w:pStyle w:val="ListParagraph"/>
              <w:widowControl w:val="0"/>
              <w:numPr>
                <w:ilvl w:val="0"/>
                <w:numId w:val="7"/>
              </w:numPr>
              <w:rPr>
                <w:sz w:val="20"/>
                <w:szCs w:val="20"/>
                <w:lang w:val="en-US"/>
              </w:rPr>
            </w:pPr>
            <w:r>
              <w:rPr>
                <w:sz w:val="20"/>
                <w:szCs w:val="20"/>
                <w:lang w:val="en-US"/>
              </w:rPr>
              <w:t>If there is ambiguity in the definition of path-based measurement, how to remove/minimize the ambiguity if needed.</w:t>
            </w:r>
          </w:p>
          <w:p w14:paraId="04F69C43" w14:textId="77777777" w:rsidR="005812D9" w:rsidRDefault="0000677F">
            <w:pPr>
              <w:pStyle w:val="ListParagraph"/>
              <w:widowControl w:val="0"/>
              <w:numPr>
                <w:ilvl w:val="0"/>
                <w:numId w:val="7"/>
              </w:numPr>
              <w:rPr>
                <w:sz w:val="20"/>
                <w:szCs w:val="20"/>
                <w:lang w:val="en-US"/>
              </w:rPr>
            </w:pPr>
            <w:r>
              <w:rPr>
                <w:sz w:val="20"/>
                <w:szCs w:val="20"/>
                <w:lang w:val="en-US"/>
              </w:rPr>
              <w:t>If there is ambiguity in the definition of sample-based measurement, how to remove/minimize the ambiguity if needed.</w:t>
            </w:r>
          </w:p>
        </w:tc>
      </w:tr>
    </w:tbl>
    <w:p w14:paraId="04F69C45" w14:textId="77777777" w:rsidR="005812D9" w:rsidRDefault="005812D9">
      <w:pPr>
        <w:rPr>
          <w:b/>
          <w:bCs/>
          <w:lang w:val="en-US"/>
        </w:rPr>
      </w:pPr>
    </w:p>
    <w:p w14:paraId="04F69C46" w14:textId="77777777" w:rsidR="005812D9" w:rsidRDefault="005812D9">
      <w:pPr>
        <w:rPr>
          <w:b/>
          <w:bCs/>
          <w:lang w:val="en-US"/>
        </w:rPr>
      </w:pPr>
    </w:p>
    <w:p w14:paraId="04F69C47" w14:textId="77777777" w:rsidR="005812D9" w:rsidRDefault="0000677F">
      <w:r>
        <w:rPr>
          <w:b/>
          <w:bCs/>
          <w:lang w:val="en-US"/>
        </w:rPr>
        <w:t xml:space="preserve">Proposal 4: </w:t>
      </w:r>
      <w:r>
        <w:rPr>
          <w:b/>
          <w:bCs/>
          <w:i/>
          <w:iCs/>
          <w:lang w:val="en-US"/>
        </w:rPr>
        <w:t>Time domain sample-based measurement reporting is preferred</w:t>
      </w:r>
      <w:r>
        <w:rPr>
          <w:b/>
          <w:bCs/>
          <w:lang w:val="en-US"/>
        </w:rPr>
        <w:t>.</w:t>
      </w:r>
    </w:p>
    <w:p w14:paraId="04F69C48" w14:textId="77777777" w:rsidR="005812D9" w:rsidRDefault="0000677F">
      <w:pPr>
        <w:rPr>
          <w:b/>
          <w:bCs/>
          <w:i/>
          <w:iCs/>
          <w:lang w:val="en-US"/>
        </w:rPr>
      </w:pPr>
      <w:r>
        <w:rPr>
          <w:b/>
          <w:bCs/>
          <w:i/>
          <w:iCs/>
          <w:lang w:val="en-US"/>
        </w:rPr>
        <w:t xml:space="preserve">Proposal 5: For LMF side model, where reporting overhead and availability of accurate channel measurement is of concern, due to different model training entity and data generation/collection entity, truncated sample-based method is preferred. </w:t>
      </w:r>
    </w:p>
    <w:p w14:paraId="04F69C49" w14:textId="77777777" w:rsidR="005812D9" w:rsidRDefault="0000677F">
      <w:pPr>
        <w:rPr>
          <w:b/>
          <w:bCs/>
          <w:i/>
          <w:iCs/>
          <w:lang w:val="en-US"/>
        </w:rPr>
      </w:pPr>
      <w:r>
        <w:rPr>
          <w:b/>
          <w:bCs/>
          <w:i/>
          <w:iCs/>
          <w:lang w:val="en-US"/>
        </w:rPr>
        <w:t>Proposal 6: The way of defining reference time for sample based (considering the timing offset) and path-based method of measurement report should be considered and defined.</w:t>
      </w:r>
    </w:p>
    <w:p w14:paraId="04F69C4A" w14:textId="77777777" w:rsidR="005812D9" w:rsidRDefault="0000677F">
      <w:pPr>
        <w:rPr>
          <w:b/>
          <w:bCs/>
          <w:i/>
          <w:iCs/>
          <w:lang w:val="en-US"/>
        </w:rPr>
      </w:pPr>
      <w:r>
        <w:rPr>
          <w:b/>
          <w:bCs/>
          <w:i/>
          <w:iCs/>
          <w:lang w:val="en-US"/>
        </w:rPr>
        <w:t>Proposal 7: For path-based method of channel measurements reporting, a common algorithm to measure paths from the raw channel and granularity for path detection should be defined.</w:t>
      </w:r>
    </w:p>
    <w:p w14:paraId="04F69C4B" w14:textId="77777777" w:rsidR="005812D9" w:rsidRDefault="0000677F">
      <w:pPr>
        <w:rPr>
          <w:rFonts w:ascii="Ariel" w:hAnsi="Ariel" w:hint="eastAsia"/>
          <w:sz w:val="22"/>
          <w:szCs w:val="22"/>
        </w:rPr>
      </w:pPr>
      <w:r>
        <w:rPr>
          <w:rFonts w:ascii="Ariel" w:hAnsi="Ariel"/>
          <w:sz w:val="22"/>
          <w:szCs w:val="22"/>
        </w:rPr>
        <w:t>2.3 Identification of Model performance monitoring metric calculating entity</w:t>
      </w:r>
    </w:p>
    <w:tbl>
      <w:tblPr>
        <w:tblW w:w="9577" w:type="dxa"/>
        <w:tblInd w:w="61" w:type="dxa"/>
        <w:tblLayout w:type="fixed"/>
        <w:tblCellMar>
          <w:top w:w="55" w:type="dxa"/>
          <w:left w:w="55" w:type="dxa"/>
          <w:bottom w:w="55" w:type="dxa"/>
          <w:right w:w="55" w:type="dxa"/>
        </w:tblCellMar>
        <w:tblLook w:val="04A0" w:firstRow="1" w:lastRow="0" w:firstColumn="1" w:lastColumn="0" w:noHBand="0" w:noVBand="1"/>
      </w:tblPr>
      <w:tblGrid>
        <w:gridCol w:w="9577"/>
      </w:tblGrid>
      <w:tr w:rsidR="005812D9" w14:paraId="04F69C58" w14:textId="77777777">
        <w:tc>
          <w:tcPr>
            <w:tcW w:w="9577" w:type="dxa"/>
            <w:tcBorders>
              <w:top w:val="single" w:sz="4" w:space="0" w:color="000000"/>
              <w:left w:val="single" w:sz="4" w:space="0" w:color="000000"/>
              <w:bottom w:val="single" w:sz="4" w:space="0" w:color="000000"/>
              <w:right w:val="single" w:sz="4" w:space="0" w:color="000000"/>
            </w:tcBorders>
          </w:tcPr>
          <w:p w14:paraId="04F69C4C" w14:textId="77777777" w:rsidR="005812D9" w:rsidRDefault="0000677F">
            <w:pPr>
              <w:widowControl w:val="0"/>
              <w:jc w:val="left"/>
            </w:pPr>
            <w:r>
              <w:t xml:space="preserve">        </w:t>
            </w:r>
            <w:r>
              <w:rPr>
                <w:shd w:val="clear" w:color="auto" w:fill="00FF00"/>
              </w:rPr>
              <w:t xml:space="preserve"> Agreement</w:t>
            </w:r>
          </w:p>
          <w:p w14:paraId="04F69C4D" w14:textId="77777777" w:rsidR="005812D9" w:rsidRDefault="0000677F">
            <w:pPr>
              <w:widowControl w:val="0"/>
              <w:jc w:val="left"/>
            </w:pPr>
            <w:r>
              <w:t xml:space="preserve">          For training data generation of AI/ML based positioning Case 3a, the label and its related data (e.g., time     stamp) can be generated by at least:</w:t>
            </w:r>
          </w:p>
          <w:p w14:paraId="04F69C4E" w14:textId="77777777" w:rsidR="005812D9" w:rsidRDefault="0000677F">
            <w:pPr>
              <w:pStyle w:val="a"/>
              <w:widowControl w:val="0"/>
              <w:numPr>
                <w:ilvl w:val="1"/>
                <w:numId w:val="2"/>
              </w:numPr>
              <w:rPr>
                <w:lang w:val="en-US"/>
              </w:rPr>
            </w:pPr>
            <w:r>
              <w:rPr>
                <w:lang w:val="en-US"/>
              </w:rPr>
              <w:t xml:space="preserve">LMF </w:t>
            </w:r>
          </w:p>
          <w:p w14:paraId="04F69C4F" w14:textId="77777777" w:rsidR="005812D9" w:rsidRDefault="0000677F">
            <w:pPr>
              <w:widowControl w:val="0"/>
              <w:jc w:val="left"/>
            </w:pPr>
            <w:r>
              <w:t xml:space="preserve">       Note: transfer of label and its related data is out of RAN1 scope. </w:t>
            </w:r>
          </w:p>
          <w:p w14:paraId="04F69C50" w14:textId="77777777" w:rsidR="005812D9" w:rsidRDefault="0000677F">
            <w:pPr>
              <w:widowControl w:val="0"/>
              <w:ind w:left="360"/>
              <w:jc w:val="left"/>
              <w:rPr>
                <w:rFonts w:eastAsia="DengXian;DengXian"/>
                <w:lang w:eastAsia="zh-CN"/>
              </w:rPr>
            </w:pPr>
            <w:r>
              <w:rPr>
                <w:rFonts w:eastAsia="DengXian;DengXian"/>
                <w:lang w:eastAsia="zh-CN"/>
              </w:rPr>
              <w:t xml:space="preserve">Note: whether other network entities can generate label for Case 3a is out of RAN1 scope. </w:t>
            </w:r>
          </w:p>
          <w:p w14:paraId="04F69C51" w14:textId="77777777" w:rsidR="005812D9" w:rsidRDefault="0000677F">
            <w:pPr>
              <w:widowControl w:val="0"/>
              <w:ind w:left="360"/>
              <w:jc w:val="left"/>
              <w:rPr>
                <w:rFonts w:eastAsia="DengXian;DengXian"/>
                <w:shd w:val="clear" w:color="auto" w:fill="00FF00"/>
                <w:lang w:eastAsia="zh-CN"/>
              </w:rPr>
            </w:pPr>
            <w:r>
              <w:rPr>
                <w:rFonts w:eastAsia="DengXian;DengXian"/>
                <w:shd w:val="clear" w:color="auto" w:fill="00FF00"/>
                <w:lang w:eastAsia="zh-CN"/>
              </w:rPr>
              <w:t>Agreement</w:t>
            </w:r>
          </w:p>
          <w:p w14:paraId="04F69C52" w14:textId="77777777" w:rsidR="005812D9" w:rsidRDefault="0000677F">
            <w:pPr>
              <w:widowControl w:val="0"/>
              <w:ind w:left="360"/>
              <w:jc w:val="left"/>
            </w:pPr>
            <w:r>
              <w:t xml:space="preserve">For AI/ML positioning Case 3a, for model performance monitoring metric calculation in label-based model monitoring, study the feasibility of the following options. </w:t>
            </w:r>
            <w:r>
              <w:rPr>
                <w:rFonts w:eastAsia="DengXian;DengXian"/>
                <w:lang w:eastAsia="zh-CN"/>
              </w:rPr>
              <w:t xml:space="preserve">To </w:t>
            </w:r>
            <w:r>
              <w:t xml:space="preserve">provide </w:t>
            </w:r>
            <w:r>
              <w:rPr>
                <w:shd w:val="clear" w:color="auto" w:fill="FFFFD7"/>
              </w:rPr>
              <w:t xml:space="preserve">information on how to generate information on ground truth label </w:t>
            </w:r>
            <w:r>
              <w:t>for each option.</w:t>
            </w:r>
          </w:p>
          <w:p w14:paraId="04F69C53" w14:textId="77777777" w:rsidR="005812D9" w:rsidRDefault="0000677F">
            <w:pPr>
              <w:widowControl w:val="0"/>
              <w:numPr>
                <w:ilvl w:val="0"/>
                <w:numId w:val="2"/>
              </w:numPr>
              <w:jc w:val="left"/>
            </w:pPr>
            <w:r>
              <w:t>Option A.</w:t>
            </w:r>
            <w:r>
              <w:tab/>
              <w:t>NG-RAN node performs monitoring metric calculation for its own model.</w:t>
            </w:r>
          </w:p>
          <w:p w14:paraId="04F69C54" w14:textId="77777777" w:rsidR="005812D9" w:rsidRDefault="0000677F">
            <w:pPr>
              <w:widowControl w:val="0"/>
              <w:numPr>
                <w:ilvl w:val="0"/>
                <w:numId w:val="2"/>
              </w:numPr>
              <w:jc w:val="left"/>
            </w:pPr>
            <w:r>
              <w:t>Option B.</w:t>
            </w:r>
            <w:r>
              <w:tab/>
              <w:t>LMF performs monitoring metric calculation for the model located at the NG-RAN node.</w:t>
            </w:r>
          </w:p>
          <w:p w14:paraId="04F69C55" w14:textId="77777777" w:rsidR="005812D9" w:rsidRDefault="0000677F">
            <w:pPr>
              <w:widowControl w:val="0"/>
              <w:numPr>
                <w:ilvl w:val="0"/>
                <w:numId w:val="2"/>
              </w:numPr>
              <w:jc w:val="left"/>
            </w:pPr>
            <w:r>
              <w:t xml:space="preserve">Note: </w:t>
            </w:r>
            <w:r>
              <w:rPr>
                <w:rFonts w:eastAsia="DengXian;DengXian"/>
                <w:lang w:eastAsia="zh-CN"/>
              </w:rPr>
              <w:t>Final s</w:t>
            </w:r>
            <w:r>
              <w:t xml:space="preserve">election of Option A and Option B is out of RAN1 scope, </w:t>
            </w:r>
            <w:r>
              <w:rPr>
                <w:rFonts w:eastAsia="DengXian;DengXian"/>
                <w:lang w:eastAsia="zh-CN"/>
              </w:rPr>
              <w:t xml:space="preserve">but RAN1 can make recommendation about the option(s), </w:t>
            </w:r>
            <w:r>
              <w:t>and potential support of Option A and/or Option B is pending RAN3 confirmation.</w:t>
            </w:r>
          </w:p>
          <w:p w14:paraId="04F69C56" w14:textId="77777777" w:rsidR="005812D9" w:rsidRDefault="0000677F">
            <w:pPr>
              <w:widowControl w:val="0"/>
              <w:numPr>
                <w:ilvl w:val="0"/>
                <w:numId w:val="2"/>
              </w:numPr>
              <w:jc w:val="left"/>
            </w:pPr>
            <w:r>
              <w:t xml:space="preserve">Note: </w:t>
            </w:r>
            <w:r>
              <w:rPr>
                <w:rFonts w:eastAsia="DengXian;DengXian"/>
                <w:lang w:eastAsia="zh-CN"/>
              </w:rPr>
              <w:t>E</w:t>
            </w:r>
            <w:r>
              <w:t>xact method to perform the monitoring metric calculation is up to implementation.</w:t>
            </w:r>
          </w:p>
          <w:p w14:paraId="04F69C57" w14:textId="77777777" w:rsidR="005812D9" w:rsidRDefault="005812D9">
            <w:pPr>
              <w:widowControl w:val="0"/>
              <w:ind w:left="360"/>
              <w:jc w:val="left"/>
              <w:rPr>
                <w:rFonts w:eastAsia="DengXian;DengXian"/>
                <w:shd w:val="clear" w:color="auto" w:fill="00FF00"/>
                <w:lang w:val="en-US" w:eastAsia="zh-CN"/>
              </w:rPr>
            </w:pPr>
          </w:p>
        </w:tc>
      </w:tr>
    </w:tbl>
    <w:p w14:paraId="04F69C59" w14:textId="77777777" w:rsidR="005812D9" w:rsidRDefault="005812D9">
      <w:pPr>
        <w:rPr>
          <w:lang w:val="en-US"/>
        </w:rPr>
      </w:pPr>
    </w:p>
    <w:p w14:paraId="04F69C5A" w14:textId="77777777" w:rsidR="005812D9" w:rsidRDefault="0000677F">
      <w:pPr>
        <w:rPr>
          <w:lang w:val="en-US"/>
        </w:rPr>
      </w:pPr>
      <w:r>
        <w:rPr>
          <w:lang w:val="en-US"/>
        </w:rPr>
        <w:t xml:space="preserve">Monitoring metric for a </w:t>
      </w:r>
      <w:r>
        <w:rPr>
          <w:lang w:val="en-US"/>
        </w:rPr>
        <w:t>model is the mathematical formulation that can determine or quantify the performance of the model and take model management decision accordingly.</w:t>
      </w:r>
    </w:p>
    <w:p w14:paraId="04F69C5B" w14:textId="77777777" w:rsidR="005812D9" w:rsidRDefault="0000677F">
      <w:pPr>
        <w:rPr>
          <w:lang w:val="en-US"/>
        </w:rPr>
      </w:pPr>
      <w:r>
        <w:rPr>
          <w:lang w:val="en-US"/>
        </w:rPr>
        <w:lastRenderedPageBreak/>
        <w:t>In Case 3a, NgRAN assisted, gNB side model, for AI/ML assisted positioning, as agreed in RAN1#116-bis, gNB/TRP does the channel measurements and its related generation of data using UL- SRS from UEs. The model output for AI/ML assisted positioning are enhancement of input channel measurements such as LOS/NLOS indicator, likelihood of measurements or timing/angle information of the measurements. For monitoring the AI/ML model, either model output or model input is being monitored depending on the implementat</w:t>
      </w:r>
      <w:r>
        <w:rPr>
          <w:lang w:val="en-US"/>
        </w:rPr>
        <w:t>ion.</w:t>
      </w:r>
    </w:p>
    <w:p w14:paraId="04F69C5C" w14:textId="77777777" w:rsidR="005812D9" w:rsidRDefault="0000677F">
      <w:pPr>
        <w:rPr>
          <w:lang w:val="en-US"/>
        </w:rPr>
      </w:pPr>
      <w:r>
        <w:rPr>
          <w:lang w:val="en-US"/>
        </w:rPr>
        <w:t xml:space="preserve">If model monitoring is label based, LMF should calculate the monitoring metric since the LMF has a wider view of the scenario </w:t>
      </w:r>
      <w:proofErr w:type="gramStart"/>
      <w:r>
        <w:rPr>
          <w:lang w:val="en-US"/>
        </w:rPr>
        <w:t>and  can</w:t>
      </w:r>
      <w:proofErr w:type="gramEnd"/>
      <w:r>
        <w:rPr>
          <w:lang w:val="en-US"/>
        </w:rPr>
        <w:t xml:space="preserve"> calculate the estimated ground truth labels.</w:t>
      </w:r>
    </w:p>
    <w:p w14:paraId="04F69C5D" w14:textId="77777777" w:rsidR="005812D9" w:rsidRDefault="0000677F">
      <w:pPr>
        <w:rPr>
          <w:lang w:val="en-US"/>
        </w:rPr>
      </w:pPr>
      <w:r>
        <w:rPr>
          <w:lang w:val="en-US"/>
        </w:rPr>
        <w:t xml:space="preserve">If monitoring is label free, gNB is preferred to calculate the monitoring metric </w:t>
      </w:r>
      <w:proofErr w:type="gramStart"/>
      <w:r>
        <w:rPr>
          <w:lang w:val="en-US"/>
        </w:rPr>
        <w:t>in order to</w:t>
      </w:r>
      <w:proofErr w:type="gramEnd"/>
      <w:r>
        <w:rPr>
          <w:lang w:val="en-US"/>
        </w:rPr>
        <w:t xml:space="preserve"> reduce the reporting overhead. However, LMF can provide all the necessary assistance information for monitoring and perform model management. </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1925"/>
        <w:gridCol w:w="1927"/>
        <w:gridCol w:w="1925"/>
        <w:gridCol w:w="3851"/>
      </w:tblGrid>
      <w:tr w:rsidR="005812D9" w14:paraId="04F69C62" w14:textId="77777777">
        <w:trPr>
          <w:trHeight w:val="450"/>
        </w:trPr>
        <w:tc>
          <w:tcPr>
            <w:tcW w:w="1926" w:type="dxa"/>
            <w:tcBorders>
              <w:top w:val="single" w:sz="4" w:space="0" w:color="000000"/>
              <w:left w:val="single" w:sz="4" w:space="0" w:color="000000"/>
              <w:bottom w:val="single" w:sz="4" w:space="0" w:color="000000"/>
            </w:tcBorders>
          </w:tcPr>
          <w:p w14:paraId="04F69C5E" w14:textId="77777777" w:rsidR="005812D9" w:rsidRDefault="0000677F">
            <w:pPr>
              <w:pStyle w:val="TableContents"/>
              <w:jc w:val="center"/>
            </w:pPr>
            <w:r>
              <w:t>Model monitoring method</w:t>
            </w:r>
          </w:p>
        </w:tc>
        <w:tc>
          <w:tcPr>
            <w:tcW w:w="1929" w:type="dxa"/>
            <w:tcBorders>
              <w:top w:val="single" w:sz="4" w:space="0" w:color="000000"/>
              <w:left w:val="single" w:sz="4" w:space="0" w:color="000000"/>
              <w:bottom w:val="single" w:sz="4" w:space="0" w:color="000000"/>
            </w:tcBorders>
          </w:tcPr>
          <w:p w14:paraId="04F69C5F" w14:textId="77777777" w:rsidR="005812D9" w:rsidRDefault="0000677F">
            <w:pPr>
              <w:pStyle w:val="TableContents"/>
              <w:jc w:val="center"/>
            </w:pPr>
            <w:r>
              <w:t>Measurement generating entity</w:t>
            </w:r>
          </w:p>
        </w:tc>
        <w:tc>
          <w:tcPr>
            <w:tcW w:w="1927" w:type="dxa"/>
            <w:tcBorders>
              <w:top w:val="single" w:sz="4" w:space="0" w:color="000000"/>
              <w:left w:val="single" w:sz="4" w:space="0" w:color="000000"/>
              <w:bottom w:val="single" w:sz="4" w:space="0" w:color="000000"/>
            </w:tcBorders>
          </w:tcPr>
          <w:p w14:paraId="04F69C60" w14:textId="77777777" w:rsidR="005812D9" w:rsidRDefault="0000677F">
            <w:pPr>
              <w:pStyle w:val="TableContents"/>
              <w:jc w:val="center"/>
            </w:pPr>
            <w:r>
              <w:t xml:space="preserve"> Ground truth label generation entity</w:t>
            </w:r>
          </w:p>
        </w:tc>
        <w:tc>
          <w:tcPr>
            <w:tcW w:w="3855" w:type="dxa"/>
            <w:tcBorders>
              <w:top w:val="single" w:sz="4" w:space="0" w:color="000000"/>
              <w:left w:val="single" w:sz="4" w:space="0" w:color="000000"/>
              <w:bottom w:val="single" w:sz="4" w:space="0" w:color="000000"/>
              <w:right w:val="single" w:sz="4" w:space="0" w:color="000000"/>
            </w:tcBorders>
          </w:tcPr>
          <w:p w14:paraId="04F69C61" w14:textId="77777777" w:rsidR="005812D9" w:rsidRDefault="0000677F">
            <w:pPr>
              <w:pStyle w:val="TableContents"/>
              <w:jc w:val="center"/>
            </w:pPr>
            <w:r>
              <w:t xml:space="preserve"> Monitoring Metric calculating entity</w:t>
            </w:r>
          </w:p>
        </w:tc>
      </w:tr>
      <w:tr w:rsidR="005812D9" w14:paraId="04F69C67" w14:textId="77777777">
        <w:tc>
          <w:tcPr>
            <w:tcW w:w="1926" w:type="dxa"/>
            <w:tcBorders>
              <w:left w:val="single" w:sz="4" w:space="0" w:color="000000"/>
              <w:bottom w:val="single" w:sz="4" w:space="0" w:color="000000"/>
            </w:tcBorders>
          </w:tcPr>
          <w:p w14:paraId="04F69C63" w14:textId="77777777" w:rsidR="005812D9" w:rsidRDefault="0000677F">
            <w:pPr>
              <w:pStyle w:val="TableContents"/>
              <w:jc w:val="center"/>
            </w:pPr>
            <w:r>
              <w:t>Label free</w:t>
            </w:r>
          </w:p>
        </w:tc>
        <w:tc>
          <w:tcPr>
            <w:tcW w:w="1929" w:type="dxa"/>
            <w:tcBorders>
              <w:left w:val="single" w:sz="4" w:space="0" w:color="000000"/>
              <w:bottom w:val="single" w:sz="4" w:space="0" w:color="000000"/>
            </w:tcBorders>
          </w:tcPr>
          <w:p w14:paraId="04F69C64" w14:textId="77777777" w:rsidR="005812D9" w:rsidRDefault="0000677F">
            <w:pPr>
              <w:pStyle w:val="TableContents"/>
              <w:jc w:val="center"/>
            </w:pPr>
            <w:r>
              <w:t>gNB/TRP</w:t>
            </w:r>
          </w:p>
        </w:tc>
        <w:tc>
          <w:tcPr>
            <w:tcW w:w="1927" w:type="dxa"/>
            <w:tcBorders>
              <w:left w:val="single" w:sz="4" w:space="0" w:color="000000"/>
              <w:bottom w:val="single" w:sz="4" w:space="0" w:color="000000"/>
            </w:tcBorders>
          </w:tcPr>
          <w:p w14:paraId="04F69C65" w14:textId="77777777" w:rsidR="005812D9" w:rsidRDefault="0000677F">
            <w:pPr>
              <w:pStyle w:val="TableContents"/>
              <w:jc w:val="center"/>
            </w:pPr>
            <w:r>
              <w:t xml:space="preserve"> N/A</w:t>
            </w:r>
          </w:p>
        </w:tc>
        <w:tc>
          <w:tcPr>
            <w:tcW w:w="3855" w:type="dxa"/>
            <w:tcBorders>
              <w:left w:val="single" w:sz="4" w:space="0" w:color="000000"/>
              <w:bottom w:val="single" w:sz="4" w:space="0" w:color="000000"/>
              <w:right w:val="single" w:sz="4" w:space="0" w:color="000000"/>
            </w:tcBorders>
          </w:tcPr>
          <w:p w14:paraId="04F69C66" w14:textId="77777777" w:rsidR="005812D9" w:rsidRDefault="0000677F">
            <w:pPr>
              <w:pStyle w:val="TableContents"/>
              <w:jc w:val="center"/>
            </w:pPr>
            <w:r>
              <w:t xml:space="preserve">  gNB/TRP</w:t>
            </w:r>
          </w:p>
        </w:tc>
      </w:tr>
      <w:tr w:rsidR="005812D9" w14:paraId="04F69C6C" w14:textId="77777777">
        <w:tc>
          <w:tcPr>
            <w:tcW w:w="1926" w:type="dxa"/>
            <w:vMerge w:val="restart"/>
            <w:tcBorders>
              <w:left w:val="single" w:sz="4" w:space="0" w:color="000000"/>
              <w:bottom w:val="single" w:sz="4" w:space="0" w:color="000000"/>
            </w:tcBorders>
          </w:tcPr>
          <w:p w14:paraId="04F69C68" w14:textId="77777777" w:rsidR="005812D9" w:rsidRDefault="0000677F">
            <w:pPr>
              <w:pStyle w:val="TableContents"/>
              <w:jc w:val="center"/>
            </w:pPr>
            <w:r>
              <w:t>Label based</w:t>
            </w:r>
          </w:p>
        </w:tc>
        <w:tc>
          <w:tcPr>
            <w:tcW w:w="1929" w:type="dxa"/>
            <w:vMerge w:val="restart"/>
            <w:tcBorders>
              <w:left w:val="single" w:sz="4" w:space="0" w:color="000000"/>
              <w:bottom w:val="single" w:sz="4" w:space="0" w:color="000000"/>
            </w:tcBorders>
          </w:tcPr>
          <w:p w14:paraId="04F69C69" w14:textId="77777777" w:rsidR="005812D9" w:rsidRDefault="0000677F">
            <w:pPr>
              <w:pStyle w:val="TableContents"/>
              <w:jc w:val="center"/>
            </w:pPr>
            <w:r>
              <w:t>gNB/TRP</w:t>
            </w:r>
          </w:p>
        </w:tc>
        <w:tc>
          <w:tcPr>
            <w:tcW w:w="1927" w:type="dxa"/>
            <w:tcBorders>
              <w:left w:val="single" w:sz="4" w:space="0" w:color="000000"/>
              <w:bottom w:val="single" w:sz="4" w:space="0" w:color="000000"/>
            </w:tcBorders>
          </w:tcPr>
          <w:p w14:paraId="04F69C6A" w14:textId="77777777" w:rsidR="005812D9" w:rsidRDefault="0000677F">
            <w:pPr>
              <w:pStyle w:val="TableContents"/>
              <w:jc w:val="center"/>
            </w:pPr>
            <w:r>
              <w:t>LMF</w:t>
            </w:r>
          </w:p>
        </w:tc>
        <w:tc>
          <w:tcPr>
            <w:tcW w:w="3855" w:type="dxa"/>
            <w:tcBorders>
              <w:left w:val="single" w:sz="4" w:space="0" w:color="000000"/>
              <w:bottom w:val="single" w:sz="4" w:space="0" w:color="000000"/>
              <w:right w:val="single" w:sz="4" w:space="0" w:color="000000"/>
            </w:tcBorders>
          </w:tcPr>
          <w:p w14:paraId="04F69C6B" w14:textId="77777777" w:rsidR="005812D9" w:rsidRDefault="0000677F">
            <w:pPr>
              <w:pStyle w:val="TableContents"/>
              <w:jc w:val="center"/>
            </w:pPr>
            <w:r>
              <w:t xml:space="preserve">   LMF</w:t>
            </w:r>
          </w:p>
        </w:tc>
      </w:tr>
      <w:tr w:rsidR="005812D9" w14:paraId="04F69C71" w14:textId="77777777">
        <w:tc>
          <w:tcPr>
            <w:tcW w:w="1926" w:type="dxa"/>
            <w:vMerge/>
            <w:tcBorders>
              <w:left w:val="single" w:sz="4" w:space="0" w:color="000000"/>
              <w:bottom w:val="single" w:sz="4" w:space="0" w:color="000000"/>
            </w:tcBorders>
          </w:tcPr>
          <w:p w14:paraId="04F69C6D" w14:textId="77777777" w:rsidR="005812D9" w:rsidRDefault="005812D9">
            <w:pPr>
              <w:widowControl w:val="0"/>
            </w:pPr>
          </w:p>
        </w:tc>
        <w:tc>
          <w:tcPr>
            <w:tcW w:w="1929" w:type="dxa"/>
            <w:vMerge/>
            <w:tcBorders>
              <w:left w:val="single" w:sz="4" w:space="0" w:color="000000"/>
              <w:bottom w:val="single" w:sz="4" w:space="0" w:color="000000"/>
            </w:tcBorders>
          </w:tcPr>
          <w:p w14:paraId="04F69C6E" w14:textId="77777777" w:rsidR="005812D9" w:rsidRDefault="005812D9">
            <w:pPr>
              <w:widowControl w:val="0"/>
            </w:pPr>
          </w:p>
        </w:tc>
        <w:tc>
          <w:tcPr>
            <w:tcW w:w="1927" w:type="dxa"/>
            <w:tcBorders>
              <w:left w:val="single" w:sz="4" w:space="0" w:color="000000"/>
              <w:bottom w:val="single" w:sz="4" w:space="0" w:color="000000"/>
            </w:tcBorders>
          </w:tcPr>
          <w:p w14:paraId="04F69C6F" w14:textId="77777777" w:rsidR="005812D9" w:rsidRDefault="0000677F">
            <w:pPr>
              <w:pStyle w:val="TableContents"/>
              <w:jc w:val="center"/>
            </w:pPr>
            <w:r>
              <w:t>gNB/TRP</w:t>
            </w:r>
          </w:p>
        </w:tc>
        <w:tc>
          <w:tcPr>
            <w:tcW w:w="3855" w:type="dxa"/>
            <w:tcBorders>
              <w:left w:val="single" w:sz="4" w:space="0" w:color="000000"/>
              <w:bottom w:val="single" w:sz="4" w:space="0" w:color="000000"/>
              <w:right w:val="single" w:sz="4" w:space="0" w:color="000000"/>
            </w:tcBorders>
          </w:tcPr>
          <w:p w14:paraId="04F69C70" w14:textId="77777777" w:rsidR="005812D9" w:rsidRDefault="0000677F">
            <w:pPr>
              <w:pStyle w:val="TableContents"/>
              <w:jc w:val="center"/>
            </w:pPr>
            <w:r>
              <w:t>gNB using assistance from LMF</w:t>
            </w:r>
          </w:p>
        </w:tc>
      </w:tr>
    </w:tbl>
    <w:p w14:paraId="04F69C72" w14:textId="77777777" w:rsidR="005812D9" w:rsidRDefault="005812D9">
      <w:pPr>
        <w:rPr>
          <w:lang w:val="en-US"/>
        </w:rPr>
      </w:pPr>
    </w:p>
    <w:p w14:paraId="04F69C73" w14:textId="77777777" w:rsidR="005812D9" w:rsidRDefault="0000677F">
      <w:pPr>
        <w:rPr>
          <w:b/>
          <w:bCs/>
          <w:i/>
          <w:iCs/>
          <w:lang w:val="en-US"/>
        </w:rPr>
      </w:pPr>
      <w:r>
        <w:rPr>
          <w:b/>
          <w:bCs/>
          <w:i/>
          <w:iCs/>
          <w:lang w:val="en-US"/>
        </w:rPr>
        <w:t>Proposal 8: How LMF generates the ground truth labels using model output for AI/ML assisted positioning should be discussed.</w:t>
      </w:r>
    </w:p>
    <w:p w14:paraId="04F69C74" w14:textId="77777777" w:rsidR="005812D9" w:rsidRDefault="0000677F">
      <w:pPr>
        <w:rPr>
          <w:b/>
          <w:bCs/>
          <w:i/>
          <w:iCs/>
          <w:lang w:val="en-US"/>
        </w:rPr>
      </w:pPr>
      <w:r>
        <w:rPr>
          <w:b/>
          <w:bCs/>
          <w:i/>
          <w:iCs/>
          <w:lang w:val="en-US"/>
        </w:rPr>
        <w:t xml:space="preserve">Proposal 9: For label free monitoring for Case 3a, gNB/TRP is preferred to perform the </w:t>
      </w:r>
      <w:r>
        <w:rPr>
          <w:b/>
          <w:bCs/>
          <w:i/>
          <w:iCs/>
          <w:lang w:val="en-US"/>
        </w:rPr>
        <w:t>model monitoring metric calculation.</w:t>
      </w:r>
    </w:p>
    <w:p w14:paraId="04F69C75" w14:textId="77777777" w:rsidR="005812D9" w:rsidRDefault="0000677F">
      <w:pPr>
        <w:rPr>
          <w:b/>
          <w:bCs/>
          <w:i/>
          <w:iCs/>
          <w:lang w:val="en-US"/>
        </w:rPr>
      </w:pPr>
      <w:r>
        <w:rPr>
          <w:b/>
          <w:bCs/>
          <w:i/>
          <w:iCs/>
          <w:lang w:val="en-US"/>
        </w:rPr>
        <w:t>Proposal 10: For label-based monitoring for Case 3a, LMF is preferred to perform the model monitoring metric calculation.</w:t>
      </w:r>
    </w:p>
    <w:tbl>
      <w:tblPr>
        <w:tblW w:w="9863" w:type="dxa"/>
        <w:tblInd w:w="-5" w:type="dxa"/>
        <w:tblLayout w:type="fixed"/>
        <w:tblCellMar>
          <w:top w:w="55" w:type="dxa"/>
          <w:left w:w="55" w:type="dxa"/>
          <w:bottom w:w="55" w:type="dxa"/>
          <w:right w:w="55" w:type="dxa"/>
        </w:tblCellMar>
        <w:tblLook w:val="04A0" w:firstRow="1" w:lastRow="0" w:firstColumn="1" w:lastColumn="0" w:noHBand="0" w:noVBand="1"/>
      </w:tblPr>
      <w:tblGrid>
        <w:gridCol w:w="9863"/>
      </w:tblGrid>
      <w:tr w:rsidR="005812D9" w14:paraId="04F69C84" w14:textId="77777777">
        <w:trPr>
          <w:trHeight w:val="2379"/>
        </w:trPr>
        <w:tc>
          <w:tcPr>
            <w:tcW w:w="9863" w:type="dxa"/>
            <w:tcBorders>
              <w:top w:val="single" w:sz="4" w:space="0" w:color="000000"/>
              <w:left w:val="single" w:sz="4" w:space="0" w:color="000000"/>
              <w:bottom w:val="single" w:sz="4" w:space="0" w:color="000000"/>
              <w:right w:val="single" w:sz="4" w:space="0" w:color="000000"/>
            </w:tcBorders>
          </w:tcPr>
          <w:p w14:paraId="04F69C76" w14:textId="77777777" w:rsidR="005812D9" w:rsidRDefault="0000677F">
            <w:pPr>
              <w:widowControl w:val="0"/>
              <w:jc w:val="left"/>
              <w:rPr>
                <w:rFonts w:eastAsia="DengXian;DengXian"/>
                <w:shd w:val="clear" w:color="auto" w:fill="00FF00"/>
                <w:lang w:val="en-US" w:eastAsia="zh-CN"/>
              </w:rPr>
            </w:pPr>
            <w:r>
              <w:rPr>
                <w:rFonts w:eastAsia="DengXian;DengXian"/>
                <w:shd w:val="clear" w:color="auto" w:fill="00FF00"/>
                <w:lang w:val="en-US" w:eastAsia="zh-CN"/>
              </w:rPr>
              <w:t>Agreement</w:t>
            </w:r>
          </w:p>
          <w:p w14:paraId="04F69C77" w14:textId="77777777" w:rsidR="005812D9" w:rsidRDefault="0000677F">
            <w:pPr>
              <w:widowControl w:val="0"/>
              <w:jc w:val="left"/>
            </w:pPr>
            <w:r>
              <w:t xml:space="preserve">For model performance monitoring of AI/ML positioning Case 1, for model performance monitoring metric calculation in </w:t>
            </w:r>
            <w:r>
              <w:rPr>
                <w:shd w:val="clear" w:color="auto" w:fill="FFFFD7"/>
              </w:rPr>
              <w:t xml:space="preserve">label-based model monitoring, study the feasibility, benefits, and </w:t>
            </w:r>
            <w:r>
              <w:rPr>
                <w:rFonts w:eastAsia="DengXian;DengXian"/>
                <w:shd w:val="clear" w:color="auto" w:fill="FFFFD7"/>
                <w:lang w:eastAsia="zh-CN"/>
              </w:rPr>
              <w:t xml:space="preserve">potential </w:t>
            </w:r>
            <w:r>
              <w:rPr>
                <w:shd w:val="clear" w:color="auto" w:fill="FFFFD7"/>
              </w:rPr>
              <w:t xml:space="preserve">specification impact </w:t>
            </w:r>
            <w:r>
              <w:t xml:space="preserve">of the following options </w:t>
            </w:r>
            <w:proofErr w:type="gramStart"/>
            <w:r>
              <w:t>with regard to</w:t>
            </w:r>
            <w:proofErr w:type="gramEnd"/>
            <w:r>
              <w:t xml:space="preserve"> how to generate information on ground truth label: </w:t>
            </w:r>
          </w:p>
          <w:p w14:paraId="04F69C78" w14:textId="77777777" w:rsidR="005812D9" w:rsidRDefault="0000677F">
            <w:pPr>
              <w:pStyle w:val="a"/>
              <w:widowControl w:val="0"/>
              <w:ind w:left="0"/>
              <w:rPr>
                <w:lang w:val="en-US"/>
              </w:rPr>
            </w:pPr>
            <w:r>
              <w:rPr>
                <w:lang w:val="en-US"/>
              </w:rPr>
              <w:t xml:space="preserve">   Option A. The target UE side performs monitoring metric calculation. </w:t>
            </w:r>
          </w:p>
          <w:p w14:paraId="04F69C79" w14:textId="77777777" w:rsidR="005812D9" w:rsidRDefault="0000677F">
            <w:pPr>
              <w:pStyle w:val="a"/>
              <w:widowControl w:val="0"/>
              <w:rPr>
                <w:lang w:val="en-US"/>
              </w:rPr>
            </w:pPr>
            <w:r>
              <w:rPr>
                <w:lang w:val="en-US"/>
              </w:rPr>
              <w:t xml:space="preserve">Option A-1. At least information on ground truth label of the target UE is generated by LMF and provided to   the target UE. </w:t>
            </w:r>
          </w:p>
          <w:p w14:paraId="04F69C7A" w14:textId="77777777" w:rsidR="005812D9" w:rsidRDefault="0000677F">
            <w:pPr>
              <w:pStyle w:val="a"/>
              <w:widowControl w:val="0"/>
              <w:numPr>
                <w:ilvl w:val="2"/>
                <w:numId w:val="5"/>
              </w:numPr>
              <w:rPr>
                <w:lang w:val="en-US"/>
              </w:rPr>
            </w:pPr>
            <w:r>
              <w:rPr>
                <w:lang w:val="en-US"/>
              </w:rPr>
              <w:t>In one example, target UE and/or gNB sends measurement (e.g., legacy measurement) to LMF so that LMF can derive the information on ground truth label.</w:t>
            </w:r>
          </w:p>
          <w:p w14:paraId="04F69C7B" w14:textId="77777777" w:rsidR="005812D9" w:rsidRDefault="0000677F">
            <w:pPr>
              <w:pStyle w:val="a"/>
              <w:widowControl w:val="0"/>
              <w:tabs>
                <w:tab w:val="left" w:pos="1018"/>
              </w:tabs>
              <w:ind w:left="0"/>
              <w:rPr>
                <w:lang w:val="en-US"/>
              </w:rPr>
            </w:pPr>
            <w:r>
              <w:rPr>
                <w:lang w:val="en-US"/>
              </w:rPr>
              <w:t xml:space="preserve">                   Option A-2.  At least position calculation assistance data (e.g., existing information for UE-based positioning                                                       method) is provided from LMF to the target UE.</w:t>
            </w:r>
          </w:p>
          <w:p w14:paraId="04F69C7C" w14:textId="77777777" w:rsidR="005812D9" w:rsidRDefault="0000677F">
            <w:pPr>
              <w:pStyle w:val="a"/>
              <w:widowControl w:val="0"/>
              <w:ind w:left="0"/>
              <w:rPr>
                <w:lang w:val="en-US"/>
              </w:rPr>
            </w:pPr>
            <w:r>
              <w:rPr>
                <w:lang w:val="en-US"/>
              </w:rPr>
              <w:t xml:space="preserve">  Option A-3. Reuse Rel-18 assistance data transfer framework from LMF to the target UE, where the PRU measurement (e.g., legacy measurement) and the corresponding PRU location are sent via LMF to the target UE. </w:t>
            </w:r>
          </w:p>
          <w:p w14:paraId="04F69C7D" w14:textId="77777777" w:rsidR="005812D9" w:rsidRDefault="0000677F">
            <w:pPr>
              <w:pStyle w:val="a"/>
              <w:widowControl w:val="0"/>
              <w:ind w:left="0"/>
            </w:pPr>
            <w:r>
              <w:rPr>
                <w:lang w:val="en-US"/>
              </w:rPr>
              <w:t xml:space="preserve"> Option A-4. PRU measurement (and the corresponding PRU location if not already known at the UE-side) are sent from PRU to the target UE side </w:t>
            </w:r>
            <w:r>
              <w:rPr>
                <w:strike/>
                <w:lang w:val="en-US"/>
              </w:rPr>
              <w:t>(e.g., target UE, OTT server)</w:t>
            </w:r>
            <w:r>
              <w:rPr>
                <w:lang w:val="en-US"/>
              </w:rPr>
              <w:t xml:space="preserve">. </w:t>
            </w:r>
          </w:p>
          <w:p w14:paraId="04F69C7E" w14:textId="77777777" w:rsidR="005812D9" w:rsidRDefault="0000677F">
            <w:pPr>
              <w:pStyle w:val="a"/>
              <w:widowControl w:val="0"/>
              <w:ind w:left="1980"/>
              <w:rPr>
                <w:lang w:val="en-US"/>
              </w:rPr>
            </w:pPr>
            <w:r>
              <w:rPr>
                <w:lang w:val="en-US"/>
              </w:rPr>
              <w:t>Note: Option A-4 can be realized by implementation in a manner transparent to specification if the PRU sends information to the target UE side in a proprietary method.</w:t>
            </w:r>
          </w:p>
          <w:p w14:paraId="04F69C7F" w14:textId="77777777" w:rsidR="005812D9" w:rsidRDefault="0000677F">
            <w:pPr>
              <w:pStyle w:val="a"/>
              <w:widowControl w:val="0"/>
              <w:ind w:left="0"/>
              <w:rPr>
                <w:lang w:val="en-US"/>
              </w:rPr>
            </w:pPr>
            <w:r>
              <w:rPr>
                <w:lang w:val="en-US"/>
              </w:rPr>
              <w:lastRenderedPageBreak/>
              <w:t xml:space="preserve">   Option B. The LMF performs monitoring metric calculation.</w:t>
            </w:r>
          </w:p>
          <w:p w14:paraId="04F69C80" w14:textId="77777777" w:rsidR="005812D9" w:rsidRDefault="0000677F">
            <w:pPr>
              <w:pStyle w:val="a"/>
              <w:widowControl w:val="0"/>
              <w:numPr>
                <w:ilvl w:val="1"/>
                <w:numId w:val="5"/>
              </w:numPr>
            </w:pPr>
            <w:r>
              <w:rPr>
                <w:rFonts w:eastAsia="DengXian;DengXian"/>
                <w:lang w:val="en-US" w:eastAsia="zh-CN"/>
              </w:rPr>
              <w:t xml:space="preserve">Option B-1. </w:t>
            </w:r>
            <w:r>
              <w:rPr>
                <w:lang w:val="en-US"/>
              </w:rPr>
              <w:t xml:space="preserve">at least </w:t>
            </w:r>
            <w:r>
              <w:rPr>
                <w:rFonts w:eastAsia="SimSun;宋体"/>
                <w:lang w:val="en-US" w:eastAsia="zh-CN"/>
              </w:rPr>
              <w:t>inference result</w:t>
            </w:r>
            <w:r>
              <w:rPr>
                <w:lang w:val="en-US"/>
              </w:rPr>
              <w:t xml:space="preserve"> </w:t>
            </w:r>
            <w:r>
              <w:rPr>
                <w:rFonts w:eastAsia="SimSun;宋体"/>
                <w:lang w:val="en-US" w:eastAsia="zh-CN"/>
              </w:rPr>
              <w:t xml:space="preserve">(i.e., the model output corresponding to target UE’s </w:t>
            </w:r>
            <w:r>
              <w:rPr>
                <w:lang w:val="en-US"/>
              </w:rPr>
              <w:t>channel</w:t>
            </w:r>
            <w:r>
              <w:rPr>
                <w:rFonts w:eastAsia="SimSun;宋体"/>
                <w:lang w:val="en-US" w:eastAsia="zh-CN"/>
              </w:rPr>
              <w:t xml:space="preserve"> measurement) </w:t>
            </w:r>
            <w:r>
              <w:rPr>
                <w:lang w:val="en-US"/>
              </w:rPr>
              <w:t>of the target UE</w:t>
            </w:r>
            <w:r>
              <w:rPr>
                <w:rFonts w:eastAsia="SimSun;宋体"/>
                <w:lang w:val="en-US" w:eastAsia="zh-CN"/>
              </w:rPr>
              <w:t xml:space="preserve"> is sent by the target UE to </w:t>
            </w:r>
            <w:r>
              <w:rPr>
                <w:lang w:val="en-US"/>
              </w:rPr>
              <w:t xml:space="preserve">LMF. </w:t>
            </w:r>
          </w:p>
          <w:p w14:paraId="04F69C81" w14:textId="77777777" w:rsidR="005812D9" w:rsidRDefault="0000677F">
            <w:pPr>
              <w:pStyle w:val="a"/>
              <w:widowControl w:val="0"/>
              <w:numPr>
                <w:ilvl w:val="1"/>
                <w:numId w:val="5"/>
              </w:numPr>
            </w:pPr>
            <w:r>
              <w:rPr>
                <w:rFonts w:eastAsia="SimSun;宋体"/>
                <w:lang w:val="en-US" w:eastAsia="zh-CN"/>
              </w:rPr>
              <w:t xml:space="preserve">Option B-2. </w:t>
            </w:r>
            <w:r>
              <w:rPr>
                <w:lang w:val="en-US"/>
              </w:rPr>
              <w:t>PRU</w:t>
            </w:r>
            <w:r>
              <w:rPr>
                <w:rFonts w:eastAsia="SimSun;宋体"/>
                <w:lang w:val="en-US" w:eastAsia="zh-CN"/>
              </w:rPr>
              <w:t>’s</w:t>
            </w:r>
            <w:r>
              <w:rPr>
                <w:lang w:val="en-US"/>
              </w:rPr>
              <w:t xml:space="preserve"> </w:t>
            </w:r>
            <w:r>
              <w:rPr>
                <w:rFonts w:eastAsia="SimSun;宋体"/>
                <w:lang w:val="en-US" w:eastAsia="zh-CN"/>
              </w:rPr>
              <w:t xml:space="preserve">channel </w:t>
            </w:r>
            <w:r>
              <w:rPr>
                <w:lang w:val="en-US"/>
              </w:rPr>
              <w:t>measurement is sent via LMF to the target UE</w:t>
            </w:r>
            <w:r>
              <w:rPr>
                <w:rFonts w:eastAsia="SimSun;宋体"/>
                <w:lang w:val="en-US" w:eastAsia="zh-CN"/>
              </w:rPr>
              <w:t xml:space="preserve">, and the inference result (i.e., the model output corresponding to PRU’s channel measurement) is sent by the target UE to </w:t>
            </w:r>
            <w:r>
              <w:rPr>
                <w:lang w:val="en-US"/>
              </w:rPr>
              <w:t>LMF.</w:t>
            </w:r>
          </w:p>
          <w:p w14:paraId="04F69C82" w14:textId="77777777" w:rsidR="005812D9" w:rsidRDefault="0000677F">
            <w:pPr>
              <w:widowControl w:val="0"/>
              <w:jc w:val="left"/>
            </w:pPr>
            <w:r>
              <w:t xml:space="preserve">Note: exact method to perform the monitoring metric calculation is up to implementation. </w:t>
            </w:r>
          </w:p>
          <w:p w14:paraId="04F69C83" w14:textId="77777777" w:rsidR="005812D9" w:rsidRDefault="0000677F">
            <w:pPr>
              <w:widowControl w:val="0"/>
              <w:jc w:val="left"/>
              <w:rPr>
                <w:rFonts w:eastAsia="DengXian;DengXian"/>
                <w:lang w:eastAsia="zh-CN"/>
              </w:rPr>
            </w:pPr>
            <w:r>
              <w:rPr>
                <w:rFonts w:eastAsia="DengXian;DengXian"/>
                <w:lang w:eastAsia="zh-CN"/>
              </w:rPr>
              <w:t>Note: Other options are not precluded.</w:t>
            </w:r>
          </w:p>
        </w:tc>
      </w:tr>
    </w:tbl>
    <w:p w14:paraId="04F69C85" w14:textId="77777777" w:rsidR="005812D9" w:rsidRDefault="005812D9">
      <w:pPr>
        <w:rPr>
          <w:lang w:val="en-US"/>
        </w:rPr>
      </w:pPr>
    </w:p>
    <w:p w14:paraId="04F69C86" w14:textId="77777777" w:rsidR="005812D9" w:rsidRDefault="0000677F">
      <w:pPr>
        <w:rPr>
          <w:lang w:val="en-US"/>
        </w:rPr>
      </w:pPr>
      <w:r>
        <w:rPr>
          <w:lang w:val="en-US"/>
        </w:rPr>
        <w:t xml:space="preserve">In Case 1, UE based, UE side model for Direct AI/ML positioning, UE/PRU does the channel measurements using DL-PRS from gNBs.  </w:t>
      </w:r>
    </w:p>
    <w:tbl>
      <w:tblPr>
        <w:tblW w:w="9696" w:type="dxa"/>
        <w:tblInd w:w="-5" w:type="dxa"/>
        <w:tblLayout w:type="fixed"/>
        <w:tblCellMar>
          <w:top w:w="55" w:type="dxa"/>
          <w:left w:w="55" w:type="dxa"/>
          <w:bottom w:w="55" w:type="dxa"/>
          <w:right w:w="55" w:type="dxa"/>
        </w:tblCellMar>
        <w:tblLook w:val="04A0" w:firstRow="1" w:lastRow="0" w:firstColumn="1" w:lastColumn="0" w:noHBand="0" w:noVBand="1"/>
      </w:tblPr>
      <w:tblGrid>
        <w:gridCol w:w="1533"/>
        <w:gridCol w:w="1475"/>
        <w:gridCol w:w="3175"/>
        <w:gridCol w:w="3513"/>
      </w:tblGrid>
      <w:tr w:rsidR="005812D9" w14:paraId="04F69C8B" w14:textId="77777777">
        <w:tc>
          <w:tcPr>
            <w:tcW w:w="1533" w:type="dxa"/>
            <w:tcBorders>
              <w:top w:val="single" w:sz="4" w:space="0" w:color="000000"/>
              <w:left w:val="single" w:sz="4" w:space="0" w:color="000000"/>
              <w:bottom w:val="single" w:sz="4" w:space="0" w:color="000000"/>
            </w:tcBorders>
          </w:tcPr>
          <w:p w14:paraId="04F69C87" w14:textId="77777777" w:rsidR="005812D9" w:rsidRDefault="0000677F">
            <w:pPr>
              <w:pStyle w:val="TableContents"/>
              <w:jc w:val="center"/>
            </w:pPr>
            <w:r>
              <w:t>Option A</w:t>
            </w:r>
          </w:p>
        </w:tc>
        <w:tc>
          <w:tcPr>
            <w:tcW w:w="1475" w:type="dxa"/>
            <w:tcBorders>
              <w:top w:val="single" w:sz="4" w:space="0" w:color="000000"/>
              <w:left w:val="single" w:sz="4" w:space="0" w:color="000000"/>
              <w:bottom w:val="single" w:sz="4" w:space="0" w:color="000000"/>
            </w:tcBorders>
          </w:tcPr>
          <w:p w14:paraId="04F69C88" w14:textId="77777777" w:rsidR="005812D9" w:rsidRDefault="0000677F">
            <w:pPr>
              <w:pStyle w:val="TableContents"/>
              <w:jc w:val="center"/>
            </w:pPr>
            <w:r>
              <w:t>Monitoring metric calculating entity</w:t>
            </w:r>
          </w:p>
        </w:tc>
        <w:tc>
          <w:tcPr>
            <w:tcW w:w="3175" w:type="dxa"/>
            <w:tcBorders>
              <w:top w:val="single" w:sz="4" w:space="0" w:color="000000"/>
              <w:left w:val="single" w:sz="4" w:space="0" w:color="000000"/>
              <w:bottom w:val="single" w:sz="4" w:space="0" w:color="000000"/>
            </w:tcBorders>
          </w:tcPr>
          <w:p w14:paraId="04F69C89" w14:textId="77777777" w:rsidR="005812D9" w:rsidRDefault="0000677F">
            <w:pPr>
              <w:pStyle w:val="TableContents"/>
              <w:jc w:val="center"/>
            </w:pPr>
            <w:r>
              <w:t>Methods</w:t>
            </w:r>
          </w:p>
        </w:tc>
        <w:tc>
          <w:tcPr>
            <w:tcW w:w="3513" w:type="dxa"/>
            <w:tcBorders>
              <w:top w:val="single" w:sz="4" w:space="0" w:color="000000"/>
              <w:left w:val="single" w:sz="4" w:space="0" w:color="000000"/>
              <w:bottom w:val="single" w:sz="4" w:space="0" w:color="000000"/>
              <w:right w:val="single" w:sz="4" w:space="0" w:color="000000"/>
            </w:tcBorders>
          </w:tcPr>
          <w:p w14:paraId="04F69C8A" w14:textId="77777777" w:rsidR="005812D9" w:rsidRDefault="0000677F">
            <w:pPr>
              <w:pStyle w:val="TableContents"/>
              <w:jc w:val="center"/>
            </w:pPr>
            <w:r>
              <w:t xml:space="preserve">Procedure to transfer measurements /Ground truth labels to monitoring metric calculating entity </w:t>
            </w:r>
          </w:p>
        </w:tc>
      </w:tr>
      <w:tr w:rsidR="005812D9" w14:paraId="04F69CB0" w14:textId="77777777">
        <w:tc>
          <w:tcPr>
            <w:tcW w:w="1533" w:type="dxa"/>
            <w:tcBorders>
              <w:left w:val="single" w:sz="4" w:space="0" w:color="000000"/>
              <w:bottom w:val="single" w:sz="4" w:space="0" w:color="000000"/>
            </w:tcBorders>
          </w:tcPr>
          <w:p w14:paraId="04F69C8C" w14:textId="77777777" w:rsidR="005812D9" w:rsidRDefault="005812D9">
            <w:pPr>
              <w:pStyle w:val="TableContents"/>
              <w:jc w:val="center"/>
            </w:pPr>
          </w:p>
          <w:p w14:paraId="04F69C8D" w14:textId="77777777" w:rsidR="005812D9" w:rsidRDefault="005812D9">
            <w:pPr>
              <w:pStyle w:val="TableContents"/>
              <w:jc w:val="center"/>
            </w:pPr>
          </w:p>
          <w:p w14:paraId="04F69C8E" w14:textId="77777777" w:rsidR="005812D9" w:rsidRDefault="005812D9">
            <w:pPr>
              <w:pStyle w:val="TableContents"/>
              <w:jc w:val="center"/>
            </w:pPr>
          </w:p>
          <w:p w14:paraId="04F69C8F" w14:textId="77777777" w:rsidR="005812D9" w:rsidRDefault="005812D9">
            <w:pPr>
              <w:pStyle w:val="TableContents"/>
              <w:jc w:val="center"/>
            </w:pPr>
          </w:p>
          <w:p w14:paraId="04F69C90" w14:textId="77777777" w:rsidR="005812D9" w:rsidRDefault="005812D9">
            <w:pPr>
              <w:pStyle w:val="TableContents"/>
              <w:jc w:val="center"/>
            </w:pPr>
          </w:p>
          <w:p w14:paraId="04F69C91" w14:textId="77777777" w:rsidR="005812D9" w:rsidRDefault="0000677F">
            <w:pPr>
              <w:pStyle w:val="TableContents"/>
              <w:jc w:val="center"/>
            </w:pPr>
            <w:r>
              <w:t>A-1</w:t>
            </w:r>
          </w:p>
          <w:p w14:paraId="04F69C92" w14:textId="77777777" w:rsidR="005812D9" w:rsidRDefault="005812D9">
            <w:pPr>
              <w:pStyle w:val="TableContents"/>
              <w:jc w:val="center"/>
            </w:pPr>
          </w:p>
          <w:p w14:paraId="04F69C93" w14:textId="77777777" w:rsidR="005812D9" w:rsidRDefault="005812D9">
            <w:pPr>
              <w:pStyle w:val="a"/>
              <w:widowControl w:val="0"/>
              <w:tabs>
                <w:tab w:val="left" w:pos="1018"/>
                <w:tab w:val="left" w:pos="2775"/>
              </w:tabs>
              <w:ind w:left="0"/>
              <w:jc w:val="center"/>
            </w:pPr>
          </w:p>
          <w:p w14:paraId="04F69C94" w14:textId="77777777" w:rsidR="005812D9" w:rsidRDefault="005812D9">
            <w:pPr>
              <w:pStyle w:val="a"/>
              <w:widowControl w:val="0"/>
              <w:tabs>
                <w:tab w:val="left" w:pos="1018"/>
                <w:tab w:val="left" w:pos="2775"/>
              </w:tabs>
              <w:ind w:left="0"/>
              <w:jc w:val="center"/>
            </w:pPr>
          </w:p>
          <w:p w14:paraId="04F69C95" w14:textId="77777777" w:rsidR="005812D9" w:rsidRDefault="005812D9">
            <w:pPr>
              <w:pStyle w:val="a"/>
              <w:widowControl w:val="0"/>
              <w:tabs>
                <w:tab w:val="left" w:pos="1018"/>
                <w:tab w:val="left" w:pos="2775"/>
              </w:tabs>
              <w:ind w:left="0"/>
              <w:jc w:val="center"/>
            </w:pPr>
          </w:p>
        </w:tc>
        <w:tc>
          <w:tcPr>
            <w:tcW w:w="1475" w:type="dxa"/>
            <w:vMerge w:val="restart"/>
            <w:tcBorders>
              <w:left w:val="single" w:sz="4" w:space="0" w:color="000000"/>
            </w:tcBorders>
          </w:tcPr>
          <w:p w14:paraId="04F69C96" w14:textId="77777777" w:rsidR="005812D9" w:rsidRDefault="005812D9">
            <w:pPr>
              <w:pStyle w:val="TableContents"/>
              <w:jc w:val="center"/>
            </w:pPr>
          </w:p>
          <w:p w14:paraId="04F69C97" w14:textId="77777777" w:rsidR="005812D9" w:rsidRDefault="005812D9">
            <w:pPr>
              <w:pStyle w:val="TableContents"/>
              <w:jc w:val="center"/>
            </w:pPr>
          </w:p>
          <w:p w14:paraId="04F69C98" w14:textId="77777777" w:rsidR="005812D9" w:rsidRDefault="005812D9">
            <w:pPr>
              <w:pStyle w:val="TableContents"/>
              <w:jc w:val="center"/>
            </w:pPr>
          </w:p>
          <w:p w14:paraId="04F69C99" w14:textId="77777777" w:rsidR="005812D9" w:rsidRDefault="005812D9">
            <w:pPr>
              <w:pStyle w:val="TableContents"/>
              <w:jc w:val="center"/>
            </w:pPr>
          </w:p>
          <w:p w14:paraId="04F69C9A" w14:textId="77777777" w:rsidR="005812D9" w:rsidRDefault="005812D9">
            <w:pPr>
              <w:pStyle w:val="TableContents"/>
              <w:jc w:val="center"/>
            </w:pPr>
          </w:p>
          <w:p w14:paraId="04F69C9B" w14:textId="77777777" w:rsidR="005812D9" w:rsidRDefault="005812D9">
            <w:pPr>
              <w:pStyle w:val="TableContents"/>
              <w:jc w:val="center"/>
            </w:pPr>
          </w:p>
          <w:p w14:paraId="04F69C9C" w14:textId="77777777" w:rsidR="005812D9" w:rsidRDefault="005812D9">
            <w:pPr>
              <w:pStyle w:val="TableContents"/>
              <w:jc w:val="center"/>
            </w:pPr>
          </w:p>
          <w:p w14:paraId="04F69C9D" w14:textId="77777777" w:rsidR="005812D9" w:rsidRDefault="005812D9">
            <w:pPr>
              <w:pStyle w:val="TableContents"/>
              <w:jc w:val="center"/>
            </w:pPr>
          </w:p>
          <w:p w14:paraId="04F69C9E" w14:textId="77777777" w:rsidR="005812D9" w:rsidRDefault="005812D9">
            <w:pPr>
              <w:pStyle w:val="TableContents"/>
              <w:jc w:val="center"/>
            </w:pPr>
          </w:p>
          <w:p w14:paraId="04F69C9F" w14:textId="77777777" w:rsidR="005812D9" w:rsidRDefault="005812D9">
            <w:pPr>
              <w:pStyle w:val="TableContents"/>
              <w:jc w:val="center"/>
            </w:pPr>
          </w:p>
          <w:p w14:paraId="04F69CA0" w14:textId="77777777" w:rsidR="005812D9" w:rsidRDefault="005812D9">
            <w:pPr>
              <w:pStyle w:val="TableContents"/>
              <w:jc w:val="center"/>
            </w:pPr>
          </w:p>
          <w:p w14:paraId="04F69CA1" w14:textId="77777777" w:rsidR="005812D9" w:rsidRDefault="005812D9">
            <w:pPr>
              <w:pStyle w:val="TableContents"/>
              <w:jc w:val="center"/>
            </w:pPr>
          </w:p>
          <w:p w14:paraId="04F69CA2" w14:textId="77777777" w:rsidR="005812D9" w:rsidRDefault="0000677F">
            <w:pPr>
              <w:pStyle w:val="TableContents"/>
              <w:jc w:val="center"/>
            </w:pPr>
            <w:r>
              <w:t>UE</w:t>
            </w:r>
          </w:p>
        </w:tc>
        <w:tc>
          <w:tcPr>
            <w:tcW w:w="3175" w:type="dxa"/>
            <w:tcBorders>
              <w:left w:val="single" w:sz="4" w:space="0" w:color="000000"/>
              <w:bottom w:val="single" w:sz="4" w:space="0" w:color="000000"/>
            </w:tcBorders>
          </w:tcPr>
          <w:p w14:paraId="04F69CA3" w14:textId="77777777" w:rsidR="005812D9" w:rsidRDefault="005812D9">
            <w:pPr>
              <w:pStyle w:val="TableContents"/>
              <w:jc w:val="center"/>
            </w:pPr>
          </w:p>
          <w:p w14:paraId="04F69CA4" w14:textId="77777777" w:rsidR="005812D9" w:rsidRDefault="005812D9">
            <w:pPr>
              <w:pStyle w:val="TableContents"/>
              <w:jc w:val="center"/>
            </w:pPr>
          </w:p>
          <w:p w14:paraId="04F69CA5" w14:textId="77777777" w:rsidR="005812D9" w:rsidRDefault="005812D9">
            <w:pPr>
              <w:pStyle w:val="TableContents"/>
              <w:jc w:val="center"/>
            </w:pPr>
          </w:p>
          <w:p w14:paraId="04F69CA6" w14:textId="77777777" w:rsidR="005812D9" w:rsidRDefault="005812D9">
            <w:pPr>
              <w:pStyle w:val="TableContents"/>
              <w:jc w:val="center"/>
            </w:pPr>
          </w:p>
          <w:p w14:paraId="04F69CA7" w14:textId="77777777" w:rsidR="005812D9" w:rsidRDefault="0000677F">
            <w:pPr>
              <w:pStyle w:val="TableContents"/>
              <w:jc w:val="center"/>
            </w:pPr>
            <w:r>
              <w:t xml:space="preserve">Atleast Information on Ground truth label is generated by LMF and </w:t>
            </w:r>
            <w:r>
              <w:t xml:space="preserve">sent to target </w:t>
            </w:r>
            <w:proofErr w:type="gramStart"/>
            <w:r>
              <w:t>UE</w:t>
            </w:r>
            <w:proofErr w:type="gramEnd"/>
          </w:p>
          <w:p w14:paraId="04F69CA8" w14:textId="77777777" w:rsidR="005812D9" w:rsidRDefault="005812D9">
            <w:pPr>
              <w:pStyle w:val="a"/>
              <w:widowControl w:val="0"/>
              <w:tabs>
                <w:tab w:val="left" w:pos="1018"/>
                <w:tab w:val="left" w:pos="2775"/>
              </w:tabs>
              <w:ind w:left="0"/>
              <w:jc w:val="center"/>
              <w:rPr>
                <w:lang w:val="en-US"/>
              </w:rPr>
            </w:pPr>
          </w:p>
          <w:p w14:paraId="04F69CA9" w14:textId="77777777" w:rsidR="005812D9" w:rsidRDefault="005812D9">
            <w:pPr>
              <w:pStyle w:val="a"/>
              <w:widowControl w:val="0"/>
              <w:tabs>
                <w:tab w:val="left" w:pos="1018"/>
                <w:tab w:val="left" w:pos="2775"/>
              </w:tabs>
              <w:ind w:left="0"/>
              <w:jc w:val="center"/>
              <w:rPr>
                <w:lang w:val="en-US"/>
              </w:rPr>
            </w:pPr>
          </w:p>
        </w:tc>
        <w:tc>
          <w:tcPr>
            <w:tcW w:w="3513" w:type="dxa"/>
            <w:tcBorders>
              <w:left w:val="single" w:sz="4" w:space="0" w:color="000000"/>
              <w:bottom w:val="single" w:sz="4" w:space="0" w:color="000000"/>
              <w:right w:val="single" w:sz="4" w:space="0" w:color="000000"/>
            </w:tcBorders>
          </w:tcPr>
          <w:p w14:paraId="04F69CAA" w14:textId="77777777" w:rsidR="005812D9" w:rsidRDefault="0000677F">
            <w:pPr>
              <w:pStyle w:val="TableContents"/>
            </w:pPr>
            <w:r>
              <w:t>LMF can generate information on Ground truth labels if:</w:t>
            </w:r>
          </w:p>
          <w:p w14:paraId="04F69CAB" w14:textId="77777777" w:rsidR="005812D9" w:rsidRDefault="0000677F">
            <w:pPr>
              <w:pStyle w:val="TableContents"/>
            </w:pPr>
            <w:r>
              <w:t>1. LMF can generate ground truth labels, when PRU locations are known to LMF.</w:t>
            </w:r>
          </w:p>
          <w:p w14:paraId="04F69CAC" w14:textId="77777777" w:rsidR="005812D9" w:rsidRDefault="0000677F">
            <w:pPr>
              <w:pStyle w:val="TableContents"/>
            </w:pPr>
            <w:r>
              <w:t>2. LMF uses legacy methods to calculate the estimated position of UE and related information using the inference channel measurements from UE/PRU.</w:t>
            </w:r>
          </w:p>
          <w:p w14:paraId="04F69CAD" w14:textId="77777777" w:rsidR="005812D9" w:rsidRDefault="0000677F">
            <w:pPr>
              <w:pStyle w:val="TableContents"/>
            </w:pPr>
            <w:r>
              <w:t xml:space="preserve">3. LMF gets measurements from </w:t>
            </w:r>
            <w:proofErr w:type="gramStart"/>
            <w:r>
              <w:t>gNB  so</w:t>
            </w:r>
            <w:proofErr w:type="gramEnd"/>
            <w:r>
              <w:t xml:space="preserve"> that LMF can derive information.</w:t>
            </w:r>
          </w:p>
          <w:p w14:paraId="04F69CAE" w14:textId="77777777" w:rsidR="005812D9" w:rsidRDefault="0000677F">
            <w:pPr>
              <w:pStyle w:val="TableContents"/>
            </w:pPr>
            <w:r>
              <w:t>4. If PRU sends its inference measurements and labels to target UE via LMF.</w:t>
            </w:r>
          </w:p>
          <w:p w14:paraId="04F69CAF" w14:textId="77777777" w:rsidR="005812D9" w:rsidRDefault="0000677F">
            <w:pPr>
              <w:pStyle w:val="TableContents"/>
            </w:pPr>
            <w:r>
              <w:t xml:space="preserve">Information can be either related to RS config, Cell Id etc. that can </w:t>
            </w:r>
            <w:proofErr w:type="gramStart"/>
            <w:r>
              <w:t>provide assistance for</w:t>
            </w:r>
            <w:proofErr w:type="gramEnd"/>
            <w:r>
              <w:t xml:space="preserve"> UE (via LPP) to monitor the model based on the labels. </w:t>
            </w:r>
          </w:p>
        </w:tc>
      </w:tr>
      <w:tr w:rsidR="005812D9" w14:paraId="04F69CB9" w14:textId="77777777">
        <w:tc>
          <w:tcPr>
            <w:tcW w:w="1533" w:type="dxa"/>
            <w:tcBorders>
              <w:left w:val="single" w:sz="4" w:space="0" w:color="000000"/>
              <w:bottom w:val="single" w:sz="4" w:space="0" w:color="000000"/>
            </w:tcBorders>
          </w:tcPr>
          <w:p w14:paraId="04F69CB1" w14:textId="77777777" w:rsidR="005812D9" w:rsidRDefault="005812D9">
            <w:pPr>
              <w:pStyle w:val="a"/>
              <w:widowControl w:val="0"/>
              <w:ind w:left="0"/>
              <w:jc w:val="center"/>
              <w:rPr>
                <w:lang w:val="en-US"/>
              </w:rPr>
            </w:pPr>
          </w:p>
          <w:p w14:paraId="04F69CB2" w14:textId="77777777" w:rsidR="005812D9" w:rsidRDefault="005812D9">
            <w:pPr>
              <w:pStyle w:val="a"/>
              <w:widowControl w:val="0"/>
              <w:ind w:left="0"/>
              <w:jc w:val="center"/>
              <w:rPr>
                <w:lang w:val="en-US"/>
              </w:rPr>
            </w:pPr>
          </w:p>
          <w:p w14:paraId="04F69CB3" w14:textId="77777777" w:rsidR="005812D9" w:rsidRDefault="0000677F">
            <w:pPr>
              <w:pStyle w:val="a"/>
              <w:widowControl w:val="0"/>
              <w:ind w:left="0"/>
              <w:jc w:val="center"/>
              <w:rPr>
                <w:lang w:val="en-US"/>
              </w:rPr>
            </w:pPr>
            <w:r>
              <w:rPr>
                <w:lang w:val="en-US"/>
              </w:rPr>
              <w:t>A-2</w:t>
            </w:r>
          </w:p>
        </w:tc>
        <w:tc>
          <w:tcPr>
            <w:tcW w:w="1475" w:type="dxa"/>
            <w:vMerge/>
          </w:tcPr>
          <w:p w14:paraId="04F69CB4" w14:textId="77777777" w:rsidR="005812D9" w:rsidRDefault="005812D9">
            <w:pPr>
              <w:widowControl w:val="0"/>
            </w:pPr>
          </w:p>
        </w:tc>
        <w:tc>
          <w:tcPr>
            <w:tcW w:w="3175" w:type="dxa"/>
            <w:tcBorders>
              <w:left w:val="single" w:sz="4" w:space="0" w:color="000000"/>
              <w:bottom w:val="single" w:sz="4" w:space="0" w:color="000000"/>
            </w:tcBorders>
          </w:tcPr>
          <w:p w14:paraId="04F69CB5" w14:textId="77777777" w:rsidR="005812D9" w:rsidRDefault="0000677F">
            <w:pPr>
              <w:pStyle w:val="a"/>
              <w:widowControl w:val="0"/>
              <w:tabs>
                <w:tab w:val="left" w:pos="1018"/>
                <w:tab w:val="left" w:pos="2775"/>
              </w:tabs>
              <w:ind w:left="0"/>
              <w:rPr>
                <w:lang w:val="en-US"/>
              </w:rPr>
            </w:pPr>
            <w:r>
              <w:rPr>
                <w:lang w:val="en-US"/>
              </w:rPr>
              <w:t xml:space="preserve">At least position calculation assistance data (e.g., existing information for UE-based positioning                                     method) is provided from </w:t>
            </w:r>
            <w:r>
              <w:rPr>
                <w:lang w:val="en-US"/>
              </w:rPr>
              <w:t>LMF to the target UE.</w:t>
            </w:r>
          </w:p>
        </w:tc>
        <w:tc>
          <w:tcPr>
            <w:tcW w:w="3513" w:type="dxa"/>
            <w:vMerge w:val="restart"/>
            <w:tcBorders>
              <w:left w:val="single" w:sz="4" w:space="0" w:color="000000"/>
              <w:right w:val="single" w:sz="4" w:space="0" w:color="000000"/>
            </w:tcBorders>
          </w:tcPr>
          <w:p w14:paraId="04F69CB6" w14:textId="77777777" w:rsidR="005812D9" w:rsidRDefault="005812D9">
            <w:pPr>
              <w:pStyle w:val="TableContents"/>
            </w:pPr>
          </w:p>
          <w:p w14:paraId="04F69CB7" w14:textId="77777777" w:rsidR="005812D9" w:rsidRDefault="0000677F">
            <w:pPr>
              <w:pStyle w:val="TableContents"/>
            </w:pPr>
            <w:r>
              <w:t xml:space="preserve">UE can request for assistance data to LMF using nr-PosCalcAssistanceRequest defined in Rel-18, that includes information related to TRP location info, DL-PRS BeamInfo, </w:t>
            </w:r>
            <w:r>
              <w:rPr>
                <w:rFonts w:ascii="Arial" w:hAnsi="Arial" w:cs="Arial"/>
                <w:i/>
                <w:iCs/>
                <w:sz w:val="18"/>
                <w:szCs w:val="18"/>
              </w:rPr>
              <w:t xml:space="preserve">nr-DL-PRS-Expected-LOS-NLOS-Assistance, </w:t>
            </w:r>
            <w:r>
              <w:rPr>
                <w:rFonts w:ascii="Arial" w:hAnsi="Arial" w:cs="Arial"/>
                <w:sz w:val="18"/>
                <w:szCs w:val="18"/>
              </w:rPr>
              <w:t>Inter-TRP synchronization error, TRP location error etc</w:t>
            </w:r>
            <w:r>
              <w:t xml:space="preserve"> [TS 37.355].</w:t>
            </w:r>
          </w:p>
          <w:p w14:paraId="04F69CB8" w14:textId="77777777" w:rsidR="005812D9" w:rsidRDefault="0000677F">
            <w:pPr>
              <w:pStyle w:val="TableContents"/>
            </w:pPr>
            <w:r>
              <w:lastRenderedPageBreak/>
              <w:t xml:space="preserve"> </w:t>
            </w:r>
          </w:p>
        </w:tc>
      </w:tr>
      <w:tr w:rsidR="005812D9" w14:paraId="04F69CC0" w14:textId="77777777">
        <w:tc>
          <w:tcPr>
            <w:tcW w:w="1533" w:type="dxa"/>
            <w:tcBorders>
              <w:left w:val="single" w:sz="4" w:space="0" w:color="000000"/>
              <w:bottom w:val="single" w:sz="4" w:space="0" w:color="000000"/>
            </w:tcBorders>
          </w:tcPr>
          <w:p w14:paraId="04F69CBA" w14:textId="77777777" w:rsidR="005812D9" w:rsidRDefault="0000677F">
            <w:pPr>
              <w:pStyle w:val="a"/>
              <w:widowControl w:val="0"/>
              <w:ind w:left="0"/>
              <w:jc w:val="center"/>
              <w:rPr>
                <w:lang w:val="en-US"/>
              </w:rPr>
            </w:pPr>
            <w:r>
              <w:rPr>
                <w:lang w:val="en-US"/>
              </w:rPr>
              <w:t xml:space="preserve">                          </w:t>
            </w:r>
          </w:p>
          <w:p w14:paraId="04F69CBB" w14:textId="77777777" w:rsidR="005812D9" w:rsidRDefault="005812D9">
            <w:pPr>
              <w:pStyle w:val="a"/>
              <w:widowControl w:val="0"/>
              <w:ind w:left="0"/>
              <w:jc w:val="center"/>
              <w:rPr>
                <w:lang w:val="en-US"/>
              </w:rPr>
            </w:pPr>
          </w:p>
          <w:p w14:paraId="04F69CBC" w14:textId="77777777" w:rsidR="005812D9" w:rsidRDefault="0000677F">
            <w:pPr>
              <w:pStyle w:val="a"/>
              <w:widowControl w:val="0"/>
              <w:ind w:left="0"/>
              <w:jc w:val="center"/>
              <w:rPr>
                <w:lang w:val="en-US"/>
              </w:rPr>
            </w:pPr>
            <w:r>
              <w:rPr>
                <w:lang w:val="en-US"/>
              </w:rPr>
              <w:t>A-3</w:t>
            </w:r>
          </w:p>
        </w:tc>
        <w:tc>
          <w:tcPr>
            <w:tcW w:w="1475" w:type="dxa"/>
            <w:vMerge/>
          </w:tcPr>
          <w:p w14:paraId="04F69CBD" w14:textId="77777777" w:rsidR="005812D9" w:rsidRDefault="005812D9">
            <w:pPr>
              <w:widowControl w:val="0"/>
            </w:pPr>
          </w:p>
        </w:tc>
        <w:tc>
          <w:tcPr>
            <w:tcW w:w="3175" w:type="dxa"/>
            <w:tcBorders>
              <w:left w:val="single" w:sz="4" w:space="0" w:color="000000"/>
              <w:bottom w:val="single" w:sz="4" w:space="0" w:color="000000"/>
            </w:tcBorders>
          </w:tcPr>
          <w:p w14:paraId="04F69CBE" w14:textId="77777777" w:rsidR="005812D9" w:rsidRDefault="0000677F">
            <w:pPr>
              <w:pStyle w:val="a"/>
              <w:widowControl w:val="0"/>
              <w:ind w:left="0"/>
              <w:rPr>
                <w:lang w:val="en-US"/>
              </w:rPr>
            </w:pPr>
            <w:r>
              <w:rPr>
                <w:lang w:val="en-US"/>
              </w:rPr>
              <w:t xml:space="preserve">Reuse Rel-18 assistance data transfer framework from LMF to the target UE, where the PRU measurement (e.g., legacy measurement) and the corresponding PRU location are sent </w:t>
            </w:r>
            <w:r>
              <w:rPr>
                <w:lang w:val="en-US"/>
              </w:rPr>
              <w:lastRenderedPageBreak/>
              <w:t>via LMF to the target UE.</w:t>
            </w:r>
          </w:p>
        </w:tc>
        <w:tc>
          <w:tcPr>
            <w:tcW w:w="3513" w:type="dxa"/>
            <w:vMerge/>
          </w:tcPr>
          <w:p w14:paraId="04F69CBF" w14:textId="77777777" w:rsidR="005812D9" w:rsidRDefault="005812D9">
            <w:pPr>
              <w:widowControl w:val="0"/>
            </w:pPr>
          </w:p>
        </w:tc>
      </w:tr>
      <w:tr w:rsidR="005812D9" w14:paraId="04F69CC9" w14:textId="77777777">
        <w:trPr>
          <w:trHeight w:val="908"/>
        </w:trPr>
        <w:tc>
          <w:tcPr>
            <w:tcW w:w="1533" w:type="dxa"/>
            <w:tcBorders>
              <w:left w:val="single" w:sz="4" w:space="0" w:color="000000"/>
              <w:bottom w:val="single" w:sz="4" w:space="0" w:color="000000"/>
            </w:tcBorders>
          </w:tcPr>
          <w:p w14:paraId="04F69CC1" w14:textId="77777777" w:rsidR="005812D9" w:rsidRDefault="0000677F">
            <w:pPr>
              <w:pStyle w:val="a"/>
              <w:widowControl w:val="0"/>
              <w:ind w:left="0"/>
              <w:jc w:val="center"/>
            </w:pPr>
            <w:r>
              <w:t xml:space="preserve">                          </w:t>
            </w:r>
          </w:p>
          <w:p w14:paraId="04F69CC2" w14:textId="77777777" w:rsidR="005812D9" w:rsidRDefault="005812D9">
            <w:pPr>
              <w:pStyle w:val="a"/>
              <w:widowControl w:val="0"/>
              <w:ind w:left="0"/>
              <w:jc w:val="center"/>
            </w:pPr>
          </w:p>
          <w:p w14:paraId="04F69CC3" w14:textId="77777777" w:rsidR="005812D9" w:rsidRDefault="0000677F">
            <w:pPr>
              <w:pStyle w:val="a"/>
              <w:widowControl w:val="0"/>
              <w:ind w:left="0"/>
              <w:jc w:val="center"/>
            </w:pPr>
            <w:r>
              <w:t>A-4</w:t>
            </w:r>
          </w:p>
        </w:tc>
        <w:tc>
          <w:tcPr>
            <w:tcW w:w="1475" w:type="dxa"/>
            <w:vMerge/>
          </w:tcPr>
          <w:p w14:paraId="04F69CC4" w14:textId="77777777" w:rsidR="005812D9" w:rsidRDefault="005812D9">
            <w:pPr>
              <w:widowControl w:val="0"/>
            </w:pPr>
          </w:p>
        </w:tc>
        <w:tc>
          <w:tcPr>
            <w:tcW w:w="3175" w:type="dxa"/>
            <w:tcBorders>
              <w:left w:val="single" w:sz="4" w:space="0" w:color="000000"/>
              <w:bottom w:val="single" w:sz="4" w:space="0" w:color="000000"/>
            </w:tcBorders>
          </w:tcPr>
          <w:p w14:paraId="04F69CC5" w14:textId="77777777" w:rsidR="005812D9" w:rsidRDefault="005812D9">
            <w:pPr>
              <w:pStyle w:val="a"/>
              <w:widowControl w:val="0"/>
              <w:ind w:left="0"/>
              <w:rPr>
                <w:lang w:val="en-US"/>
              </w:rPr>
            </w:pPr>
          </w:p>
          <w:p w14:paraId="04F69CC6" w14:textId="77777777" w:rsidR="005812D9" w:rsidRDefault="0000677F">
            <w:pPr>
              <w:pStyle w:val="a"/>
              <w:widowControl w:val="0"/>
              <w:ind w:left="0"/>
              <w:rPr>
                <w:lang w:val="en-US"/>
              </w:rPr>
            </w:pPr>
            <w:r>
              <w:rPr>
                <w:lang w:val="en-US"/>
              </w:rPr>
              <w:t xml:space="preserve">PRU measurement (and the corresponding PRU location if not already known at the UE-side) are sent from PRU to the target UE side </w:t>
            </w:r>
          </w:p>
        </w:tc>
        <w:tc>
          <w:tcPr>
            <w:tcW w:w="3513" w:type="dxa"/>
            <w:tcBorders>
              <w:left w:val="single" w:sz="4" w:space="0" w:color="000000"/>
              <w:bottom w:val="single" w:sz="4" w:space="0" w:color="000000"/>
              <w:right w:val="single" w:sz="4" w:space="0" w:color="000000"/>
            </w:tcBorders>
          </w:tcPr>
          <w:p w14:paraId="04F69CC7" w14:textId="77777777" w:rsidR="005812D9" w:rsidRDefault="005812D9">
            <w:pPr>
              <w:pStyle w:val="TableContents"/>
            </w:pPr>
          </w:p>
          <w:p w14:paraId="04F69CC8" w14:textId="77777777" w:rsidR="005812D9" w:rsidRDefault="0000677F">
            <w:pPr>
              <w:pStyle w:val="TableContents"/>
            </w:pPr>
            <w:r>
              <w:t xml:space="preserve">PRU does the channel measurements using RS from </w:t>
            </w:r>
            <w:r>
              <w:t>gNB/TRPs, calculates GT labels and transfer it to OTT server. UE gets the inference measurements directly from the OTT server and gets model output based on the collected inference measurements.</w:t>
            </w:r>
          </w:p>
        </w:tc>
      </w:tr>
    </w:tbl>
    <w:p w14:paraId="04F69CCA" w14:textId="77777777" w:rsidR="005812D9" w:rsidRDefault="005812D9">
      <w:pPr>
        <w:rPr>
          <w:lang w:val="en-US"/>
        </w:rPr>
      </w:pPr>
    </w:p>
    <w:p w14:paraId="04F69CCB" w14:textId="77777777" w:rsidR="005812D9" w:rsidRDefault="0000677F">
      <w:pPr>
        <w:rPr>
          <w:b/>
          <w:bCs/>
          <w:lang w:val="en-US"/>
        </w:rPr>
      </w:pPr>
      <w:r>
        <w:rPr>
          <w:b/>
          <w:bCs/>
          <w:lang w:val="en-US"/>
        </w:rPr>
        <w:t>Proposal 11: Reuse Rel-18, assistance data transfer framework from LMF to the target UE, when LMF has the knowledge of measurements and Ground Truth labels either from PRU or target UE or gNB.</w:t>
      </w:r>
    </w:p>
    <w:tbl>
      <w:tblPr>
        <w:tblW w:w="9643" w:type="dxa"/>
        <w:tblInd w:w="-5" w:type="dxa"/>
        <w:tblLayout w:type="fixed"/>
        <w:tblCellMar>
          <w:top w:w="55" w:type="dxa"/>
          <w:left w:w="55" w:type="dxa"/>
          <w:bottom w:w="55" w:type="dxa"/>
          <w:right w:w="55" w:type="dxa"/>
        </w:tblCellMar>
        <w:tblLook w:val="04A0" w:firstRow="1" w:lastRow="0" w:firstColumn="1" w:lastColumn="0" w:noHBand="0" w:noVBand="1"/>
      </w:tblPr>
      <w:tblGrid>
        <w:gridCol w:w="964"/>
        <w:gridCol w:w="1414"/>
        <w:gridCol w:w="1360"/>
        <w:gridCol w:w="2498"/>
        <w:gridCol w:w="3407"/>
      </w:tblGrid>
      <w:tr w:rsidR="005812D9" w14:paraId="04F69CD2" w14:textId="77777777">
        <w:tc>
          <w:tcPr>
            <w:tcW w:w="964" w:type="dxa"/>
            <w:tcBorders>
              <w:top w:val="single" w:sz="4" w:space="0" w:color="000000"/>
              <w:left w:val="single" w:sz="4" w:space="0" w:color="000000"/>
              <w:bottom w:val="single" w:sz="4" w:space="0" w:color="000000"/>
            </w:tcBorders>
          </w:tcPr>
          <w:p w14:paraId="04F69CCC" w14:textId="77777777" w:rsidR="005812D9" w:rsidRDefault="0000677F">
            <w:pPr>
              <w:pStyle w:val="TableContents"/>
            </w:pPr>
            <w:r>
              <w:t>Option B</w:t>
            </w:r>
          </w:p>
        </w:tc>
        <w:tc>
          <w:tcPr>
            <w:tcW w:w="1414" w:type="dxa"/>
            <w:tcBorders>
              <w:top w:val="single" w:sz="4" w:space="0" w:color="000000"/>
              <w:left w:val="single" w:sz="4" w:space="0" w:color="000000"/>
              <w:bottom w:val="single" w:sz="4" w:space="0" w:color="000000"/>
            </w:tcBorders>
          </w:tcPr>
          <w:p w14:paraId="04F69CCD" w14:textId="77777777" w:rsidR="005812D9" w:rsidRDefault="0000677F">
            <w:pPr>
              <w:pStyle w:val="TableContents"/>
              <w:jc w:val="center"/>
            </w:pPr>
            <w:r>
              <w:t>Monitoring metric calculating entity</w:t>
            </w:r>
          </w:p>
        </w:tc>
        <w:tc>
          <w:tcPr>
            <w:tcW w:w="1360" w:type="dxa"/>
            <w:tcBorders>
              <w:top w:val="single" w:sz="4" w:space="0" w:color="000000"/>
              <w:left w:val="single" w:sz="4" w:space="0" w:color="000000"/>
              <w:bottom w:val="single" w:sz="4" w:space="0" w:color="000000"/>
            </w:tcBorders>
          </w:tcPr>
          <w:p w14:paraId="04F69CCE" w14:textId="77777777" w:rsidR="005812D9" w:rsidRDefault="0000677F">
            <w:pPr>
              <w:pStyle w:val="TableContents"/>
              <w:jc w:val="center"/>
            </w:pPr>
            <w:r>
              <w:t>Channel Measuring entity</w:t>
            </w:r>
          </w:p>
        </w:tc>
        <w:tc>
          <w:tcPr>
            <w:tcW w:w="2498" w:type="dxa"/>
            <w:tcBorders>
              <w:top w:val="single" w:sz="4" w:space="0" w:color="000000"/>
              <w:left w:val="single" w:sz="4" w:space="0" w:color="000000"/>
              <w:bottom w:val="single" w:sz="4" w:space="0" w:color="000000"/>
            </w:tcBorders>
          </w:tcPr>
          <w:p w14:paraId="04F69CCF" w14:textId="77777777" w:rsidR="005812D9" w:rsidRDefault="0000677F">
            <w:pPr>
              <w:pStyle w:val="TableContents"/>
              <w:jc w:val="center"/>
            </w:pPr>
            <w:r>
              <w:t xml:space="preserve">Procedure to transfer measurements /Ground truth labels to monitoring metric calculating entity </w:t>
            </w:r>
          </w:p>
        </w:tc>
        <w:tc>
          <w:tcPr>
            <w:tcW w:w="3407" w:type="dxa"/>
            <w:tcBorders>
              <w:top w:val="single" w:sz="4" w:space="0" w:color="000000"/>
              <w:left w:val="single" w:sz="4" w:space="0" w:color="000000"/>
              <w:bottom w:val="single" w:sz="4" w:space="0" w:color="000000"/>
              <w:right w:val="single" w:sz="4" w:space="0" w:color="000000"/>
            </w:tcBorders>
          </w:tcPr>
          <w:p w14:paraId="04F69CD0" w14:textId="77777777" w:rsidR="005812D9" w:rsidRDefault="005812D9">
            <w:pPr>
              <w:pStyle w:val="TableContents"/>
            </w:pPr>
          </w:p>
          <w:p w14:paraId="04F69CD1" w14:textId="77777777" w:rsidR="005812D9" w:rsidRDefault="0000677F">
            <w:pPr>
              <w:pStyle w:val="TableContents"/>
            </w:pPr>
            <w:r>
              <w:t xml:space="preserve">                       Reqirements</w:t>
            </w:r>
          </w:p>
        </w:tc>
      </w:tr>
      <w:tr w:rsidR="005812D9" w14:paraId="04F69CE2" w14:textId="77777777">
        <w:tc>
          <w:tcPr>
            <w:tcW w:w="964" w:type="dxa"/>
            <w:tcBorders>
              <w:left w:val="single" w:sz="4" w:space="0" w:color="000000"/>
              <w:bottom w:val="single" w:sz="4" w:space="0" w:color="000000"/>
            </w:tcBorders>
          </w:tcPr>
          <w:p w14:paraId="04F69CD3" w14:textId="77777777" w:rsidR="005812D9" w:rsidRDefault="005812D9">
            <w:pPr>
              <w:pStyle w:val="TableContents"/>
              <w:jc w:val="center"/>
            </w:pPr>
          </w:p>
          <w:p w14:paraId="04F69CD4" w14:textId="77777777" w:rsidR="005812D9" w:rsidRDefault="0000677F">
            <w:pPr>
              <w:pStyle w:val="TableContents"/>
              <w:jc w:val="center"/>
            </w:pPr>
            <w:r>
              <w:t>B-1</w:t>
            </w:r>
          </w:p>
        </w:tc>
        <w:tc>
          <w:tcPr>
            <w:tcW w:w="1414" w:type="dxa"/>
            <w:vMerge w:val="restart"/>
            <w:tcBorders>
              <w:left w:val="single" w:sz="4" w:space="0" w:color="000000"/>
            </w:tcBorders>
          </w:tcPr>
          <w:p w14:paraId="04F69CD5" w14:textId="77777777" w:rsidR="005812D9" w:rsidRDefault="005812D9">
            <w:pPr>
              <w:pStyle w:val="TableContents"/>
            </w:pPr>
          </w:p>
          <w:p w14:paraId="04F69CD6" w14:textId="77777777" w:rsidR="005812D9" w:rsidRDefault="0000677F">
            <w:pPr>
              <w:pStyle w:val="TableContents"/>
            </w:pPr>
            <w:r>
              <w:t xml:space="preserve">        </w:t>
            </w:r>
          </w:p>
          <w:p w14:paraId="04F69CD7" w14:textId="77777777" w:rsidR="005812D9" w:rsidRDefault="0000677F">
            <w:pPr>
              <w:pStyle w:val="TableContents"/>
            </w:pPr>
            <w:r>
              <w:t xml:space="preserve">      </w:t>
            </w:r>
          </w:p>
          <w:p w14:paraId="04F69CD8" w14:textId="77777777" w:rsidR="005812D9" w:rsidRDefault="005812D9">
            <w:pPr>
              <w:pStyle w:val="TableContents"/>
            </w:pPr>
          </w:p>
          <w:p w14:paraId="04F69CD9" w14:textId="77777777" w:rsidR="005812D9" w:rsidRDefault="0000677F">
            <w:pPr>
              <w:pStyle w:val="TableContents"/>
            </w:pPr>
            <w:r>
              <w:t xml:space="preserve">       </w:t>
            </w:r>
          </w:p>
          <w:p w14:paraId="04F69CDA" w14:textId="77777777" w:rsidR="005812D9" w:rsidRDefault="0000677F">
            <w:pPr>
              <w:pStyle w:val="TableContents"/>
            </w:pPr>
            <w:r>
              <w:t xml:space="preserve">       LMF</w:t>
            </w:r>
          </w:p>
        </w:tc>
        <w:tc>
          <w:tcPr>
            <w:tcW w:w="1360" w:type="dxa"/>
            <w:tcBorders>
              <w:left w:val="single" w:sz="4" w:space="0" w:color="000000"/>
              <w:bottom w:val="single" w:sz="4" w:space="0" w:color="000000"/>
            </w:tcBorders>
          </w:tcPr>
          <w:p w14:paraId="04F69CDB" w14:textId="77777777" w:rsidR="005812D9" w:rsidRDefault="0000677F">
            <w:pPr>
              <w:pStyle w:val="TableContents"/>
              <w:jc w:val="center"/>
            </w:pPr>
            <w:r>
              <w:t xml:space="preserve">  </w:t>
            </w:r>
          </w:p>
          <w:p w14:paraId="04F69CDC" w14:textId="77777777" w:rsidR="005812D9" w:rsidRDefault="0000677F">
            <w:pPr>
              <w:pStyle w:val="TableContents"/>
              <w:jc w:val="center"/>
            </w:pPr>
            <w:r>
              <w:t>UE</w:t>
            </w:r>
          </w:p>
          <w:p w14:paraId="04F69CDD" w14:textId="77777777" w:rsidR="005812D9" w:rsidRDefault="005812D9">
            <w:pPr>
              <w:pStyle w:val="TableContents"/>
              <w:jc w:val="center"/>
            </w:pPr>
          </w:p>
        </w:tc>
        <w:tc>
          <w:tcPr>
            <w:tcW w:w="2498" w:type="dxa"/>
            <w:tcBorders>
              <w:left w:val="single" w:sz="4" w:space="0" w:color="000000"/>
              <w:bottom w:val="single" w:sz="4" w:space="0" w:color="000000"/>
            </w:tcBorders>
          </w:tcPr>
          <w:p w14:paraId="04F69CDE" w14:textId="77777777" w:rsidR="005812D9" w:rsidRDefault="005812D9">
            <w:pPr>
              <w:pStyle w:val="TableContents"/>
            </w:pPr>
          </w:p>
          <w:p w14:paraId="04F69CDF" w14:textId="77777777" w:rsidR="005812D9" w:rsidRDefault="0000677F">
            <w:pPr>
              <w:pStyle w:val="TableContents"/>
            </w:pPr>
            <w:r>
              <w:t xml:space="preserve">Inference output corresponding to UE’s channel measurement are sent to </w:t>
            </w:r>
            <w:r>
              <w:t>LMF by target UE.</w:t>
            </w:r>
          </w:p>
        </w:tc>
        <w:tc>
          <w:tcPr>
            <w:tcW w:w="3407" w:type="dxa"/>
            <w:tcBorders>
              <w:left w:val="single" w:sz="4" w:space="0" w:color="000000"/>
              <w:bottom w:val="single" w:sz="4" w:space="0" w:color="000000"/>
              <w:right w:val="single" w:sz="4" w:space="0" w:color="000000"/>
            </w:tcBorders>
          </w:tcPr>
          <w:p w14:paraId="04F69CE0" w14:textId="77777777" w:rsidR="005812D9" w:rsidRDefault="005812D9">
            <w:pPr>
              <w:pStyle w:val="TableContents"/>
            </w:pPr>
          </w:p>
          <w:p w14:paraId="04F69CE1" w14:textId="77777777" w:rsidR="005812D9" w:rsidRDefault="0000677F">
            <w:pPr>
              <w:pStyle w:val="TableContents"/>
            </w:pPr>
            <w:r>
              <w:t>LMF may need monitoring assistance from gNB or UE for calculating monitoring metric and taking related decisions.</w:t>
            </w:r>
          </w:p>
        </w:tc>
      </w:tr>
      <w:tr w:rsidR="005812D9" w14:paraId="04F69CF2" w14:textId="77777777">
        <w:tc>
          <w:tcPr>
            <w:tcW w:w="964" w:type="dxa"/>
            <w:tcBorders>
              <w:left w:val="single" w:sz="4" w:space="0" w:color="000000"/>
              <w:bottom w:val="single" w:sz="4" w:space="0" w:color="000000"/>
            </w:tcBorders>
          </w:tcPr>
          <w:p w14:paraId="04F69CE3" w14:textId="77777777" w:rsidR="005812D9" w:rsidRDefault="005812D9">
            <w:pPr>
              <w:pStyle w:val="TableContents"/>
              <w:jc w:val="center"/>
            </w:pPr>
          </w:p>
          <w:p w14:paraId="04F69CE4" w14:textId="77777777" w:rsidR="005812D9" w:rsidRDefault="005812D9">
            <w:pPr>
              <w:pStyle w:val="TableContents"/>
              <w:jc w:val="center"/>
            </w:pPr>
          </w:p>
          <w:p w14:paraId="04F69CE5" w14:textId="77777777" w:rsidR="005812D9" w:rsidRDefault="005812D9">
            <w:pPr>
              <w:pStyle w:val="TableContents"/>
              <w:jc w:val="center"/>
            </w:pPr>
          </w:p>
          <w:p w14:paraId="04F69CE6" w14:textId="77777777" w:rsidR="005812D9" w:rsidRDefault="0000677F">
            <w:pPr>
              <w:pStyle w:val="TableContents"/>
              <w:jc w:val="center"/>
            </w:pPr>
            <w:r>
              <w:t>B-2</w:t>
            </w:r>
          </w:p>
        </w:tc>
        <w:tc>
          <w:tcPr>
            <w:tcW w:w="1414" w:type="dxa"/>
            <w:vMerge/>
          </w:tcPr>
          <w:p w14:paraId="04F69CE7" w14:textId="77777777" w:rsidR="005812D9" w:rsidRDefault="005812D9">
            <w:pPr>
              <w:widowControl w:val="0"/>
            </w:pPr>
          </w:p>
        </w:tc>
        <w:tc>
          <w:tcPr>
            <w:tcW w:w="1360" w:type="dxa"/>
            <w:tcBorders>
              <w:left w:val="single" w:sz="4" w:space="0" w:color="000000"/>
              <w:bottom w:val="single" w:sz="4" w:space="0" w:color="000000"/>
            </w:tcBorders>
          </w:tcPr>
          <w:p w14:paraId="04F69CE8" w14:textId="77777777" w:rsidR="005812D9" w:rsidRDefault="005812D9">
            <w:pPr>
              <w:pStyle w:val="TableContents"/>
              <w:jc w:val="center"/>
            </w:pPr>
          </w:p>
          <w:p w14:paraId="04F69CE9" w14:textId="77777777" w:rsidR="005812D9" w:rsidRDefault="005812D9">
            <w:pPr>
              <w:pStyle w:val="TableContents"/>
              <w:jc w:val="center"/>
            </w:pPr>
          </w:p>
          <w:p w14:paraId="04F69CEA" w14:textId="77777777" w:rsidR="005812D9" w:rsidRDefault="005812D9">
            <w:pPr>
              <w:pStyle w:val="TableContents"/>
              <w:jc w:val="center"/>
            </w:pPr>
          </w:p>
          <w:p w14:paraId="04F69CEB" w14:textId="77777777" w:rsidR="005812D9" w:rsidRDefault="0000677F">
            <w:pPr>
              <w:pStyle w:val="TableContents"/>
              <w:jc w:val="center"/>
            </w:pPr>
            <w:r>
              <w:t xml:space="preserve"> PRU</w:t>
            </w:r>
          </w:p>
        </w:tc>
        <w:tc>
          <w:tcPr>
            <w:tcW w:w="2498" w:type="dxa"/>
            <w:tcBorders>
              <w:left w:val="single" w:sz="4" w:space="0" w:color="000000"/>
              <w:bottom w:val="single" w:sz="4" w:space="0" w:color="000000"/>
            </w:tcBorders>
          </w:tcPr>
          <w:p w14:paraId="04F69CEC" w14:textId="77777777" w:rsidR="005812D9" w:rsidRDefault="005812D9">
            <w:pPr>
              <w:pStyle w:val="TableContents"/>
            </w:pPr>
          </w:p>
          <w:p w14:paraId="04F69CED" w14:textId="77777777" w:rsidR="005812D9" w:rsidRDefault="0000677F">
            <w:pPr>
              <w:pStyle w:val="TableContents"/>
            </w:pPr>
            <w:r>
              <w:t>Inference output corresponding to PRU’s channel measurement are sent to target UE via LMF.</w:t>
            </w:r>
          </w:p>
        </w:tc>
        <w:tc>
          <w:tcPr>
            <w:tcW w:w="3407" w:type="dxa"/>
            <w:tcBorders>
              <w:left w:val="single" w:sz="4" w:space="0" w:color="000000"/>
              <w:bottom w:val="single" w:sz="4" w:space="0" w:color="000000"/>
              <w:right w:val="single" w:sz="4" w:space="0" w:color="000000"/>
            </w:tcBorders>
          </w:tcPr>
          <w:p w14:paraId="04F69CEE" w14:textId="77777777" w:rsidR="005812D9" w:rsidRDefault="005812D9">
            <w:pPr>
              <w:pStyle w:val="TableContents"/>
            </w:pPr>
          </w:p>
          <w:p w14:paraId="04F69CEF" w14:textId="77777777" w:rsidR="005812D9" w:rsidRDefault="0000677F">
            <w:pPr>
              <w:pStyle w:val="TableContents"/>
            </w:pPr>
            <w:r>
              <w:t xml:space="preserve">To </w:t>
            </w:r>
            <w:r>
              <w:t>obtain the model’s inference output for monitoring, the input channel measurement needs to pass through multiple entities (from PRU to LMF, LMF to UE).</w:t>
            </w:r>
          </w:p>
          <w:p w14:paraId="04F69CF0" w14:textId="77777777" w:rsidR="005812D9" w:rsidRDefault="0000677F">
            <w:pPr>
              <w:pStyle w:val="TableContents"/>
            </w:pPr>
            <w:r>
              <w:t xml:space="preserve">Since measurements are transferred via LMF, LMF will have knowledge of inference channel measurement along with the corresponding model output. </w:t>
            </w:r>
          </w:p>
          <w:p w14:paraId="04F69CF1" w14:textId="77777777" w:rsidR="005812D9" w:rsidRDefault="0000677F">
            <w:pPr>
              <w:pStyle w:val="TableContents"/>
            </w:pPr>
            <w:r>
              <w:t>Hence it can also take decisions based on changes in input measurements as well as model output.</w:t>
            </w:r>
          </w:p>
        </w:tc>
      </w:tr>
    </w:tbl>
    <w:p w14:paraId="04F69CF3" w14:textId="77777777" w:rsidR="005812D9" w:rsidRDefault="005812D9"/>
    <w:p w14:paraId="04F69CF4" w14:textId="77777777" w:rsidR="005812D9" w:rsidRDefault="005812D9">
      <w:pPr>
        <w:rPr>
          <w:b/>
          <w:bCs/>
        </w:rPr>
      </w:pPr>
    </w:p>
    <w:p w14:paraId="04F69CF5" w14:textId="77777777" w:rsidR="005812D9" w:rsidRDefault="005812D9"/>
    <w:p w14:paraId="04F69CF6" w14:textId="77777777" w:rsidR="005812D9" w:rsidRDefault="005812D9"/>
    <w:p w14:paraId="04F69CF7" w14:textId="77777777" w:rsidR="005812D9" w:rsidRDefault="005812D9"/>
    <w:p w14:paraId="04F69CF8" w14:textId="77777777" w:rsidR="005812D9" w:rsidRDefault="005812D9"/>
    <w:p w14:paraId="04F69CF9" w14:textId="77777777" w:rsidR="005812D9" w:rsidRDefault="005812D9"/>
    <w:p w14:paraId="04F69CFA" w14:textId="77777777" w:rsidR="005812D9" w:rsidRDefault="005812D9"/>
    <w:p w14:paraId="04F69CFB" w14:textId="77777777" w:rsidR="005812D9" w:rsidRDefault="005812D9"/>
    <w:p w14:paraId="04F69CFC" w14:textId="77777777" w:rsidR="005812D9" w:rsidRDefault="005812D9"/>
    <w:p w14:paraId="04F69CFD" w14:textId="77777777" w:rsidR="005812D9" w:rsidRDefault="005812D9"/>
    <w:p w14:paraId="04F69CFE" w14:textId="77777777" w:rsidR="005812D9" w:rsidRDefault="005812D9"/>
    <w:p w14:paraId="04F69CFF" w14:textId="77777777" w:rsidR="005812D9" w:rsidRDefault="005812D9"/>
    <w:p w14:paraId="04F69D00" w14:textId="77777777" w:rsidR="005812D9" w:rsidRDefault="0000677F">
      <w:pPr>
        <w:pStyle w:val="Heading1"/>
      </w:pPr>
      <w:r>
        <w:rPr>
          <w:lang w:val="en-US"/>
        </w:rPr>
        <w:t>Conclusion</w:t>
      </w:r>
    </w:p>
    <w:p w14:paraId="04F69D01" w14:textId="77777777" w:rsidR="005812D9" w:rsidRDefault="0000677F">
      <w:r>
        <w:rPr>
          <w:b/>
          <w:bCs/>
        </w:rPr>
        <w:t>Proposal 1:</w:t>
      </w:r>
      <w:r>
        <w:rPr>
          <w:b/>
          <w:bCs/>
          <w:i/>
          <w:iCs/>
        </w:rPr>
        <w:t xml:space="preserve">  UL RTOA reference time to report timing information for Case 3b.</w:t>
      </w:r>
    </w:p>
    <w:p w14:paraId="04F69D02" w14:textId="77777777" w:rsidR="005812D9" w:rsidRDefault="0000677F">
      <w:r>
        <w:rPr>
          <w:b/>
          <w:bCs/>
        </w:rPr>
        <w:t>Proposal 2</w:t>
      </w:r>
      <w:r>
        <w:rPr>
          <w:b/>
          <w:bCs/>
          <w:i/>
          <w:iCs/>
        </w:rPr>
        <w:t>: UE Rx-Tx time difference is preferred to report timing information for Case 2a.</w:t>
      </w:r>
    </w:p>
    <w:p w14:paraId="04F69D03" w14:textId="77777777" w:rsidR="005812D9" w:rsidRDefault="0000677F">
      <w:pPr>
        <w:rPr>
          <w:b/>
          <w:bCs/>
          <w:sz w:val="21"/>
          <w:szCs w:val="21"/>
        </w:rPr>
      </w:pPr>
      <w:r>
        <w:rPr>
          <w:b/>
          <w:bCs/>
          <w:sz w:val="21"/>
          <w:szCs w:val="21"/>
        </w:rPr>
        <w:t xml:space="preserve">Observation 1: </w:t>
      </w:r>
      <w:r>
        <w:rPr>
          <w:b/>
          <w:bCs/>
          <w:i/>
          <w:iCs/>
          <w:sz w:val="21"/>
          <w:szCs w:val="21"/>
        </w:rPr>
        <w:t xml:space="preserve">Resource utilization is more in m-RTT but lesser error due to synchronization among gNBs/TRPs. </w:t>
      </w:r>
    </w:p>
    <w:p w14:paraId="04F69D04" w14:textId="77777777" w:rsidR="005812D9" w:rsidRDefault="0000677F">
      <w:pPr>
        <w:rPr>
          <w:b/>
          <w:bCs/>
          <w:sz w:val="21"/>
          <w:szCs w:val="21"/>
          <w:lang w:val="en-US"/>
        </w:rPr>
      </w:pPr>
      <w:r>
        <w:rPr>
          <w:b/>
          <w:bCs/>
          <w:sz w:val="21"/>
          <w:szCs w:val="21"/>
          <w:lang w:val="en-US"/>
        </w:rPr>
        <w:t xml:space="preserve">Proposal 3: </w:t>
      </w:r>
      <w:r>
        <w:rPr>
          <w:b/>
          <w:bCs/>
          <w:i/>
          <w:iCs/>
          <w:sz w:val="21"/>
          <w:szCs w:val="21"/>
          <w:lang w:val="en-US"/>
        </w:rPr>
        <w:t>m-RTT can be supported by Case 3b, considering the latency constraints and more resource utilization by RS</w:t>
      </w:r>
      <w:r>
        <w:rPr>
          <w:b/>
          <w:bCs/>
          <w:sz w:val="21"/>
          <w:szCs w:val="21"/>
          <w:lang w:val="en-US"/>
        </w:rPr>
        <w:t>.</w:t>
      </w:r>
    </w:p>
    <w:p w14:paraId="04F69D05" w14:textId="77777777" w:rsidR="005812D9" w:rsidRDefault="0000677F">
      <w:r>
        <w:rPr>
          <w:b/>
          <w:bCs/>
          <w:lang w:val="en-US"/>
        </w:rPr>
        <w:t xml:space="preserve">Proposal 4: </w:t>
      </w:r>
      <w:r>
        <w:rPr>
          <w:b/>
          <w:bCs/>
          <w:i/>
          <w:iCs/>
          <w:lang w:val="en-US"/>
        </w:rPr>
        <w:t>Time domain sample-based measurement reporting is preferred</w:t>
      </w:r>
      <w:r>
        <w:rPr>
          <w:b/>
          <w:bCs/>
          <w:lang w:val="en-US"/>
        </w:rPr>
        <w:t>.</w:t>
      </w:r>
    </w:p>
    <w:p w14:paraId="04F69D06" w14:textId="77777777" w:rsidR="005812D9" w:rsidRDefault="0000677F">
      <w:pPr>
        <w:rPr>
          <w:b/>
          <w:bCs/>
          <w:i/>
          <w:iCs/>
          <w:lang w:val="en-US"/>
        </w:rPr>
      </w:pPr>
      <w:r>
        <w:rPr>
          <w:b/>
          <w:bCs/>
          <w:lang w:val="en-US"/>
        </w:rPr>
        <w:t>Proposal 5</w:t>
      </w:r>
      <w:r>
        <w:rPr>
          <w:b/>
          <w:bCs/>
          <w:i/>
          <w:iCs/>
          <w:lang w:val="en-US"/>
        </w:rPr>
        <w:t xml:space="preserve">: For LMF side model, where reporting overhead and availability of accurate channel measurement is of concern, since model training entity and data generation/collection entity are different, truncated sample-based method is preferred. </w:t>
      </w:r>
    </w:p>
    <w:p w14:paraId="04F69D07" w14:textId="77777777" w:rsidR="005812D9" w:rsidRDefault="0000677F">
      <w:pPr>
        <w:rPr>
          <w:b/>
          <w:bCs/>
          <w:i/>
          <w:iCs/>
          <w:lang w:val="en-US"/>
        </w:rPr>
      </w:pPr>
      <w:r>
        <w:rPr>
          <w:b/>
          <w:bCs/>
          <w:lang w:val="en-US"/>
        </w:rPr>
        <w:t>Proposal 6:</w:t>
      </w:r>
      <w:r>
        <w:rPr>
          <w:b/>
          <w:bCs/>
          <w:i/>
          <w:iCs/>
          <w:lang w:val="en-US"/>
        </w:rPr>
        <w:t xml:space="preserve"> The way of defining reference time for sample based (considering the timing offset) and path-based method of measurement report should be considered and defined.</w:t>
      </w:r>
    </w:p>
    <w:p w14:paraId="04F69D08" w14:textId="77777777" w:rsidR="005812D9" w:rsidRDefault="0000677F">
      <w:pPr>
        <w:rPr>
          <w:b/>
          <w:bCs/>
          <w:i/>
          <w:iCs/>
          <w:lang w:val="en-US"/>
        </w:rPr>
      </w:pPr>
      <w:r>
        <w:rPr>
          <w:b/>
          <w:bCs/>
          <w:lang w:val="en-US"/>
        </w:rPr>
        <w:t>Proposal 7: For</w:t>
      </w:r>
      <w:r>
        <w:rPr>
          <w:b/>
          <w:bCs/>
          <w:i/>
          <w:iCs/>
          <w:lang w:val="en-US"/>
        </w:rPr>
        <w:t xml:space="preserve"> path-based method of channel measurements reporting, a common algorithm to measure paths from the raw channel and granularity for path detection should be defined.</w:t>
      </w:r>
    </w:p>
    <w:p w14:paraId="04F69D09" w14:textId="77777777" w:rsidR="005812D9" w:rsidRDefault="0000677F">
      <w:pPr>
        <w:rPr>
          <w:b/>
          <w:bCs/>
          <w:i/>
          <w:iCs/>
          <w:lang w:val="en-US"/>
        </w:rPr>
      </w:pPr>
      <w:r>
        <w:rPr>
          <w:b/>
          <w:bCs/>
          <w:lang w:val="en-US"/>
        </w:rPr>
        <w:t xml:space="preserve">Proposal 8: </w:t>
      </w:r>
      <w:r>
        <w:rPr>
          <w:b/>
          <w:bCs/>
          <w:i/>
          <w:iCs/>
          <w:lang w:val="en-US"/>
        </w:rPr>
        <w:t>How LMF generates the ground truth labels using model output for AI/ML assisted positioning should be discussed.</w:t>
      </w:r>
    </w:p>
    <w:p w14:paraId="04F69D0A" w14:textId="77777777" w:rsidR="005812D9" w:rsidRDefault="0000677F">
      <w:pPr>
        <w:rPr>
          <w:b/>
          <w:bCs/>
          <w:i/>
          <w:iCs/>
          <w:lang w:val="en-US"/>
        </w:rPr>
      </w:pPr>
      <w:r>
        <w:rPr>
          <w:b/>
          <w:bCs/>
          <w:lang w:val="en-US"/>
        </w:rPr>
        <w:t xml:space="preserve">Proposal 9: </w:t>
      </w:r>
      <w:r>
        <w:rPr>
          <w:b/>
          <w:bCs/>
          <w:i/>
          <w:iCs/>
          <w:lang w:val="en-US"/>
        </w:rPr>
        <w:t>For label free monitoring for Case 3a, gNB/TRP is preferred to perform the model monitoring metric calculation.</w:t>
      </w:r>
    </w:p>
    <w:p w14:paraId="04F69D0B" w14:textId="77777777" w:rsidR="005812D9" w:rsidRDefault="0000677F">
      <w:pPr>
        <w:rPr>
          <w:b/>
          <w:bCs/>
          <w:i/>
          <w:iCs/>
          <w:lang w:val="en-US"/>
        </w:rPr>
      </w:pPr>
      <w:r>
        <w:rPr>
          <w:b/>
          <w:bCs/>
          <w:lang w:val="en-US"/>
        </w:rPr>
        <w:t>Proposal 10: For</w:t>
      </w:r>
      <w:r>
        <w:rPr>
          <w:b/>
          <w:bCs/>
          <w:i/>
          <w:iCs/>
          <w:lang w:val="en-US"/>
        </w:rPr>
        <w:t xml:space="preserve"> label-based monitoring for Case 3a, LMF is preferred to perform the model monitoring metric calculation.</w:t>
      </w:r>
    </w:p>
    <w:p w14:paraId="04F69D0C" w14:textId="77777777" w:rsidR="005812D9" w:rsidRDefault="0000677F">
      <w:pPr>
        <w:rPr>
          <w:b/>
          <w:bCs/>
          <w:i/>
          <w:iCs/>
          <w:lang w:val="en-US"/>
        </w:rPr>
      </w:pPr>
      <w:r>
        <w:rPr>
          <w:b/>
          <w:bCs/>
          <w:i/>
          <w:iCs/>
          <w:lang w:val="en-US"/>
        </w:rPr>
        <w:t>Proposal 11: Reuse Rel-18, assistance data transfer framework from LMF to the target UE, when LMF has the knowledge of measurements and Ground Truth labels either from PRU or target UE or gNB.</w:t>
      </w:r>
    </w:p>
    <w:p w14:paraId="04F69D0D" w14:textId="77777777" w:rsidR="005812D9" w:rsidRDefault="005812D9">
      <w:pPr>
        <w:rPr>
          <w:b/>
          <w:bCs/>
          <w:i/>
          <w:iCs/>
        </w:rPr>
      </w:pPr>
    </w:p>
    <w:p w14:paraId="04F69D0E" w14:textId="77777777" w:rsidR="005812D9" w:rsidRDefault="005812D9">
      <w:pPr>
        <w:rPr>
          <w:b/>
          <w:bCs/>
          <w:i/>
          <w:iCs/>
          <w:lang w:val="en-US"/>
        </w:rPr>
      </w:pPr>
    </w:p>
    <w:p w14:paraId="04F69D0F" w14:textId="77777777" w:rsidR="005812D9" w:rsidRDefault="005812D9">
      <w:pPr>
        <w:rPr>
          <w:b/>
          <w:bCs/>
          <w:sz w:val="21"/>
          <w:szCs w:val="21"/>
          <w:lang w:val="en-US"/>
        </w:rPr>
      </w:pPr>
    </w:p>
    <w:p w14:paraId="04F69D10" w14:textId="77777777" w:rsidR="005812D9" w:rsidRDefault="005812D9">
      <w:pPr>
        <w:rPr>
          <w:lang w:val="en-US"/>
        </w:rPr>
      </w:pPr>
    </w:p>
    <w:p w14:paraId="04F69D11" w14:textId="77777777" w:rsidR="005812D9" w:rsidRDefault="005812D9">
      <w:pPr>
        <w:rPr>
          <w:lang w:val="en-US"/>
        </w:rPr>
      </w:pPr>
    </w:p>
    <w:p w14:paraId="04F69D12" w14:textId="77777777" w:rsidR="005812D9" w:rsidRDefault="005812D9">
      <w:pPr>
        <w:rPr>
          <w:lang w:val="en-US"/>
        </w:rPr>
      </w:pPr>
    </w:p>
    <w:p w14:paraId="04F69D13" w14:textId="77777777" w:rsidR="005812D9" w:rsidRDefault="005812D9">
      <w:pPr>
        <w:rPr>
          <w:lang w:val="en-US"/>
        </w:rPr>
      </w:pPr>
    </w:p>
    <w:p w14:paraId="04F69D14" w14:textId="77777777" w:rsidR="005812D9" w:rsidRDefault="005812D9">
      <w:pPr>
        <w:rPr>
          <w:lang w:val="en-US"/>
        </w:rPr>
      </w:pPr>
    </w:p>
    <w:p w14:paraId="04F69D15" w14:textId="77777777" w:rsidR="005812D9" w:rsidRDefault="005812D9">
      <w:pPr>
        <w:rPr>
          <w:lang w:val="en-US"/>
        </w:rPr>
      </w:pPr>
    </w:p>
    <w:p w14:paraId="04F69D16" w14:textId="77777777" w:rsidR="005812D9" w:rsidRDefault="005812D9">
      <w:pPr>
        <w:rPr>
          <w:lang w:val="en-US"/>
        </w:rPr>
      </w:pPr>
    </w:p>
    <w:p w14:paraId="04F69D17" w14:textId="77777777" w:rsidR="005812D9" w:rsidRDefault="005812D9">
      <w:pPr>
        <w:rPr>
          <w:lang w:val="en-US"/>
        </w:rPr>
      </w:pPr>
    </w:p>
    <w:p w14:paraId="04F69D18" w14:textId="77777777" w:rsidR="005812D9" w:rsidRDefault="0000677F">
      <w:pPr>
        <w:pStyle w:val="Heading1"/>
        <w:rPr>
          <w:lang w:val="en-US"/>
        </w:rPr>
      </w:pPr>
      <w:r>
        <w:rPr>
          <w:lang w:val="en-US"/>
        </w:rPr>
        <w:t>References</w:t>
      </w:r>
    </w:p>
    <w:p w14:paraId="04F69D19" w14:textId="77777777" w:rsidR="005812D9" w:rsidRPr="0000677F" w:rsidRDefault="0000677F">
      <w:pPr>
        <w:pStyle w:val="ListParagraph"/>
        <w:numPr>
          <w:ilvl w:val="0"/>
          <w:numId w:val="4"/>
        </w:numPr>
        <w:rPr>
          <w:lang w:val="en-IN"/>
        </w:rPr>
      </w:pPr>
      <w:r w:rsidRPr="0000677F">
        <w:rPr>
          <w:lang w:val="en-IN"/>
        </w:rPr>
        <w:t>R1-2403461</w:t>
      </w:r>
      <w:proofErr w:type="gramStart"/>
      <w:r w:rsidRPr="0000677F">
        <w:rPr>
          <w:lang w:val="en-IN"/>
        </w:rPr>
        <w:t>,”Summary</w:t>
      </w:r>
      <w:proofErr w:type="gramEnd"/>
      <w:r w:rsidRPr="0000677F">
        <w:rPr>
          <w:lang w:val="en-IN"/>
        </w:rPr>
        <w:t xml:space="preserve"> #4 of specification support for positioning accuracy enhancement”</w:t>
      </w:r>
    </w:p>
    <w:p w14:paraId="04F69D1A" w14:textId="77777777" w:rsidR="005812D9" w:rsidRDefault="0000677F">
      <w:pPr>
        <w:numPr>
          <w:ilvl w:val="0"/>
          <w:numId w:val="4"/>
        </w:numPr>
        <w:rPr>
          <w:sz w:val="24"/>
          <w:szCs w:val="24"/>
        </w:rPr>
      </w:pPr>
      <w:r>
        <w:rPr>
          <w:sz w:val="24"/>
          <w:szCs w:val="24"/>
        </w:rPr>
        <w:t>R1-2403052, “</w:t>
      </w:r>
      <w:r>
        <w:rPr>
          <w:color w:val="000000"/>
          <w:sz w:val="24"/>
          <w:szCs w:val="24"/>
          <w:lang w:val="en-US"/>
        </w:rPr>
        <w:t xml:space="preserve">Specification support for AI/ML for positioning accuracy </w:t>
      </w:r>
      <w:proofErr w:type="gramStart"/>
      <w:r>
        <w:rPr>
          <w:color w:val="000000"/>
          <w:sz w:val="24"/>
          <w:szCs w:val="24"/>
          <w:lang w:val="en-US"/>
        </w:rPr>
        <w:t>enhancement,CEWiT</w:t>
      </w:r>
      <w:proofErr w:type="gramEnd"/>
      <w:r>
        <w:rPr>
          <w:color w:val="000000"/>
          <w:sz w:val="24"/>
          <w:szCs w:val="24"/>
          <w:lang w:val="en-US"/>
        </w:rPr>
        <w:t>”</w:t>
      </w:r>
    </w:p>
    <w:p w14:paraId="04F69D1B" w14:textId="77777777" w:rsidR="005812D9" w:rsidRDefault="0000677F">
      <w:pPr>
        <w:pStyle w:val="ListParagraph"/>
        <w:numPr>
          <w:ilvl w:val="0"/>
          <w:numId w:val="4"/>
        </w:numPr>
      </w:pPr>
      <w:r>
        <w:t>TS 37.355,” LTE Positioning Protocol”</w:t>
      </w:r>
    </w:p>
    <w:p w14:paraId="04F69D1C" w14:textId="77777777" w:rsidR="005812D9" w:rsidRDefault="005812D9">
      <w:pPr>
        <w:pStyle w:val="ListParagraph"/>
        <w:ind w:left="0"/>
      </w:pPr>
    </w:p>
    <w:sectPr w:rsidR="005812D9">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1"/>
    <w:family w:val="roman"/>
    <w:pitch w:val="variable"/>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Ariel">
    <w:altName w:val="Cambria"/>
    <w:charset w:val="01"/>
    <w:family w:val="roman"/>
    <w:pitch w:val="variable"/>
  </w:font>
  <w:font w:name="DengXian;DengXian">
    <w:panose1 w:val="00000000000000000000"/>
    <w:charset w:val="00"/>
    <w:family w:val="roman"/>
    <w:notTrueType/>
    <w:pitch w:val="default"/>
  </w:font>
  <w:font w:name="SimSun;宋体">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83579"/>
    <w:multiLevelType w:val="multilevel"/>
    <w:tmpl w:val="282A31C2"/>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1656223B"/>
    <w:multiLevelType w:val="multilevel"/>
    <w:tmpl w:val="CC648ED4"/>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84C4193"/>
    <w:multiLevelType w:val="multilevel"/>
    <w:tmpl w:val="BBDA2B46"/>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B467529"/>
    <w:multiLevelType w:val="multilevel"/>
    <w:tmpl w:val="DE2495B8"/>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2095A69"/>
    <w:multiLevelType w:val="multilevel"/>
    <w:tmpl w:val="84AE831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9D60578"/>
    <w:multiLevelType w:val="multilevel"/>
    <w:tmpl w:val="13B446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50A5956"/>
    <w:multiLevelType w:val="multilevel"/>
    <w:tmpl w:val="057E20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1699430797">
    <w:abstractNumId w:val="0"/>
  </w:num>
  <w:num w:numId="2" w16cid:durableId="276179069">
    <w:abstractNumId w:val="3"/>
  </w:num>
  <w:num w:numId="3" w16cid:durableId="1029839785">
    <w:abstractNumId w:val="2"/>
  </w:num>
  <w:num w:numId="4" w16cid:durableId="28990482">
    <w:abstractNumId w:val="6"/>
  </w:num>
  <w:num w:numId="5" w16cid:durableId="2037657700">
    <w:abstractNumId w:val="1"/>
  </w:num>
  <w:num w:numId="6" w16cid:durableId="871377138">
    <w:abstractNumId w:val="4"/>
  </w:num>
  <w:num w:numId="7" w16cid:durableId="1262488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2D9"/>
    <w:rsid w:val="0000677F"/>
    <w:rsid w:val="005812D9"/>
    <w:rsid w:val="00EA1F7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69BEB"/>
  <w15:docId w15:val="{AB1EFB23-ED09-4118-BDAF-D6E423CC2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180" w:line="276" w:lineRule="auto"/>
      <w:jc w:val="both"/>
      <w:textAlignment w:val="baseline"/>
    </w:pPr>
    <w:rPr>
      <w:rFonts w:ascii="Times New Roman" w:hAnsi="Times New Roman"/>
      <w:lang w:val="en-GB"/>
    </w:rPr>
  </w:style>
  <w:style w:type="paragraph" w:styleId="Heading1">
    <w:name w:val="heading 1"/>
    <w:next w:val="Normal"/>
    <w:link w:val="Heading1Char"/>
    <w:uiPriority w:val="9"/>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qFormat/>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qFormat/>
    <w:pPr>
      <w:overflowPunct/>
      <w:textAlignment w:val="auto"/>
    </w:pPr>
    <w:rPr>
      <w:rFonts w:eastAsia="MS Mincho"/>
    </w:rPr>
  </w:style>
  <w:style w:type="paragraph" w:styleId="BodyText2">
    <w:name w:val="Body Text 2"/>
    <w:basedOn w:val="Normal"/>
    <w:qFormat/>
    <w:pPr>
      <w:overflowPunct/>
      <w:textAlignment w:val="auto"/>
    </w:pPr>
    <w:rPr>
      <w:rFonts w:eastAsia="MS Mincho"/>
      <w:color w:val="FFFF00"/>
      <w:lang w:eastAsia="ja-JP"/>
    </w:rPr>
  </w:style>
  <w:style w:type="paragraph" w:customStyle="1" w:styleId="00BodyText">
    <w:name w:val="00 BodyText"/>
    <w:basedOn w:val="Normal"/>
    <w:qFormat/>
    <w:pPr>
      <w:overflowPunct/>
      <w:spacing w:after="220"/>
      <w:textAlignment w:val="auto"/>
    </w:pPr>
    <w:rPr>
      <w:rFonts w:ascii="Arial" w:hAnsi="Arial"/>
      <w:sz w:val="22"/>
      <w:lang w:val="en-US"/>
    </w:rPr>
  </w:style>
  <w:style w:type="paragraph" w:customStyle="1" w:styleId="11BodyText">
    <w:name w:val="11 BodyText"/>
    <w:basedOn w:val="Normal"/>
    <w:qFormat/>
    <w:pPr>
      <w:overflowPunct/>
      <w:spacing w:after="220"/>
      <w:ind w:left="1298"/>
      <w:textAlignment w:val="auto"/>
    </w:pPr>
    <w:rPr>
      <w:rFonts w:ascii="Arial" w:hAnsi="Arial"/>
      <w:sz w:val="22"/>
      <w:lang w:val="en-US"/>
    </w:rPr>
  </w:style>
  <w:style w:type="paragraph" w:customStyle="1" w:styleId="B6">
    <w:name w:val="B6"/>
    <w:basedOn w:val="B5"/>
    <w:qFormat/>
  </w:style>
  <w:style w:type="paragraph" w:styleId="DocumentMap">
    <w:name w:val="Document Map"/>
    <w:basedOn w:val="Normal"/>
    <w:qFormat/>
    <w:pPr>
      <w:shd w:val="clear" w:color="auto" w:fill="000080"/>
    </w:pPr>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qFormat/>
    <w:rPr>
      <w:rFonts w:ascii="Tahoma" w:hAnsi="Tahoma" w:cs="Tahoma"/>
      <w:sz w:val="16"/>
      <w:szCs w:val="16"/>
    </w:rPr>
  </w:style>
  <w:style w:type="paragraph" w:customStyle="1" w:styleId="Doc-text2">
    <w:name w:val="Doc-text2"/>
    <w:basedOn w:val="Normal"/>
    <w:link w:val="Doc-text2Char"/>
    <w:qFormat/>
    <w:pPr>
      <w:tabs>
        <w:tab w:val="left" w:pos="1622"/>
      </w:tabs>
      <w:overflowPunct/>
      <w:spacing w:after="0"/>
      <w:ind w:left="1622" w:hanging="363"/>
      <w:textAlignment w:val="auto"/>
    </w:pPr>
    <w:rPr>
      <w:rFonts w:ascii="Arial" w:eastAsia="MS Mincho" w:hAnsi="Arial"/>
      <w:szCs w:val="24"/>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basedOn w:val="Normal"/>
    <w:link w:val="ListParagraphChar"/>
    <w:qFormat/>
    <w:pPr>
      <w:overflowPunct/>
      <w:spacing w:after="0"/>
      <w:ind w:left="720"/>
      <w:contextualSpacing/>
      <w:textAlignment w:val="auto"/>
    </w:pPr>
    <w:rPr>
      <w:sz w:val="24"/>
      <w:szCs w:val="24"/>
      <w:lang w:val="fi-FI" w:eastAsia="zh-CN"/>
    </w:rPr>
  </w:style>
  <w:style w:type="paragraph" w:customStyle="1" w:styleId="owapara">
    <w:name w:val="owapara"/>
    <w:basedOn w:val="Normal"/>
    <w:qFormat/>
    <w:pPr>
      <w:overflowPunct/>
      <w:spacing w:after="0"/>
      <w:textAlignment w:val="auto"/>
    </w:pPr>
    <w:rPr>
      <w:rFonts w:eastAsia="Calibri"/>
      <w:sz w:val="24"/>
      <w:szCs w:val="24"/>
      <w:lang w:val="en-US"/>
    </w:rPr>
  </w:style>
  <w:style w:type="paragraph" w:customStyle="1" w:styleId="LGTdoc">
    <w:name w:val="LGTdoc_본문"/>
    <w:basedOn w:val="Normal"/>
    <w:qFormat/>
    <w:pPr>
      <w:widowControl w:val="0"/>
      <w:overflowPunct/>
      <w:snapToGrid w:val="0"/>
      <w:spacing w:line="264" w:lineRule="auto"/>
      <w:textAlignment w:val="auto"/>
    </w:pPr>
    <w:rPr>
      <w:rFonts w:eastAsia="Batang"/>
      <w:kern w:val="2"/>
      <w:sz w:val="22"/>
      <w:szCs w:val="24"/>
      <w:lang w:eastAsia="ko-KR"/>
    </w:rPr>
  </w:style>
  <w:style w:type="paragraph" w:styleId="NormalWeb">
    <w:name w:val="Normal (Web)"/>
    <w:basedOn w:val="Normal"/>
    <w:qFormat/>
    <w:pPr>
      <w:overflowPunct/>
      <w:spacing w:before="280" w:after="280"/>
      <w:textAlignment w:val="auto"/>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qFormat/>
    <w:pPr>
      <w:numPr>
        <w:numId w:val="2"/>
      </w:numPr>
      <w:overflowPunct/>
      <w:spacing w:after="0"/>
      <w:textAlignment w:val="auto"/>
    </w:pPr>
    <w:rPr>
      <w:rFonts w:eastAsia="MS Mincho"/>
    </w:rPr>
  </w:style>
  <w:style w:type="paragraph" w:customStyle="1" w:styleId="RAN1bullet1">
    <w:name w:val="RAN1 bullet1"/>
    <w:basedOn w:val="Normal"/>
    <w:qFormat/>
    <w:pPr>
      <w:numPr>
        <w:numId w:val="3"/>
      </w:numPr>
      <w:overflowPunct/>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pPr>
      <w:overflowPunct/>
      <w:ind w:left="851"/>
      <w:textAlignment w:val="auto"/>
    </w:pPr>
    <w:rPr>
      <w:rFonts w:eastAsia="Times New Roman"/>
    </w:rPr>
  </w:style>
  <w:style w:type="paragraph" w:customStyle="1" w:styleId="INDENT2">
    <w:name w:val="INDENT2"/>
    <w:basedOn w:val="Normal"/>
    <w:qFormat/>
    <w:pPr>
      <w:overflowPunct/>
      <w:ind w:left="1135" w:hanging="284"/>
      <w:textAlignment w:val="auto"/>
    </w:pPr>
    <w:rPr>
      <w:rFonts w:eastAsia="Times New Roman"/>
    </w:rPr>
  </w:style>
  <w:style w:type="paragraph" w:customStyle="1" w:styleId="INDENT3">
    <w:name w:val="INDENT3"/>
    <w:basedOn w:val="Normal"/>
    <w:qFormat/>
    <w:pPr>
      <w:overflowPunct/>
      <w:ind w:left="1701" w:hanging="567"/>
      <w:textAlignment w:val="auto"/>
    </w:pPr>
    <w:rPr>
      <w:rFonts w:eastAsia="Times New Roman"/>
    </w:rPr>
  </w:style>
  <w:style w:type="paragraph" w:customStyle="1" w:styleId="FigureTitle">
    <w:name w:val="Figure_Title"/>
    <w:basedOn w:val="Normal"/>
    <w:next w:val="Normal"/>
    <w:qFormat/>
    <w:pPr>
      <w:keepLines/>
      <w:tabs>
        <w:tab w:val="left" w:pos="794"/>
        <w:tab w:val="left" w:pos="1191"/>
        <w:tab w:val="left" w:pos="1588"/>
        <w:tab w:val="left" w:pos="1985"/>
      </w:tabs>
      <w:overflowPunct/>
      <w:spacing w:before="120" w:after="480"/>
      <w:jc w:val="center"/>
      <w:textAlignment w:val="auto"/>
    </w:pPr>
    <w:rPr>
      <w:rFonts w:eastAsia="Times New Roman"/>
      <w:b/>
      <w:sz w:val="24"/>
    </w:rPr>
  </w:style>
  <w:style w:type="paragraph" w:customStyle="1" w:styleId="RecCCITT">
    <w:name w:val="Rec_CCITT_#"/>
    <w:basedOn w:val="Normal"/>
    <w:qFormat/>
    <w:pPr>
      <w:keepNext/>
      <w:keepLines/>
      <w:overflowPunct/>
      <w:textAlignment w:val="auto"/>
    </w:pPr>
    <w:rPr>
      <w:rFonts w:eastAsia="Times New Roman"/>
      <w:b/>
    </w:rPr>
  </w:style>
  <w:style w:type="paragraph" w:customStyle="1" w:styleId="enumlev2">
    <w:name w:val="enumlev2"/>
    <w:basedOn w:val="Normal"/>
    <w:qFormat/>
    <w:pPr>
      <w:tabs>
        <w:tab w:val="left" w:pos="794"/>
        <w:tab w:val="left" w:pos="1191"/>
        <w:tab w:val="left" w:pos="1588"/>
        <w:tab w:val="left" w:pos="1985"/>
      </w:tabs>
      <w:overflowPunct/>
      <w:spacing w:before="86"/>
      <w:ind w:left="1588" w:hanging="397"/>
      <w:textAlignment w:val="auto"/>
    </w:pPr>
    <w:rPr>
      <w:rFonts w:eastAsia="Times New Roman"/>
      <w:lang w:val="en-US"/>
    </w:rPr>
  </w:style>
  <w:style w:type="paragraph" w:customStyle="1" w:styleId="CouvRecTitle">
    <w:name w:val="Couv Rec Title"/>
    <w:basedOn w:val="Normal"/>
    <w:qFormat/>
    <w:pPr>
      <w:keepNext/>
      <w:keepLines/>
      <w:overflowPunct/>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pPr>
      <w:overflowPunct/>
      <w:textAlignment w:val="auto"/>
    </w:pPr>
    <w:rPr>
      <w:rFonts w:ascii="Courier New" w:eastAsia="Times New Roman" w:hAnsi="Courier New"/>
      <w:lang w:val="nb-NO"/>
    </w:rPr>
  </w:style>
  <w:style w:type="paragraph" w:customStyle="1" w:styleId="TAJ">
    <w:name w:val="TAJ"/>
    <w:basedOn w:val="TH"/>
    <w:qFormat/>
    <w:pPr>
      <w:overflowPunct/>
      <w:textAlignment w:val="auto"/>
    </w:pPr>
    <w:rPr>
      <w:rFonts w:eastAsia="Times New Roman"/>
    </w:rPr>
  </w:style>
  <w:style w:type="paragraph" w:customStyle="1" w:styleId="Guidance">
    <w:name w:val="Guidance"/>
    <w:basedOn w:val="Normal"/>
    <w:qFormat/>
    <w:pPr>
      <w:overflowPunct/>
      <w:textAlignment w:val="auto"/>
    </w:pPr>
    <w:rPr>
      <w:rFonts w:eastAsia="Times New Roman"/>
      <w:i/>
      <w:color w:val="0000FF"/>
    </w:rPr>
  </w:style>
  <w:style w:type="paragraph" w:customStyle="1" w:styleId="Proposal">
    <w:name w:val="Proposal"/>
    <w:basedOn w:val="Normal"/>
    <w:qFormat/>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customStyle="1" w:styleId="TableContents">
    <w:name w:val="Table Contents"/>
    <w:basedOn w:val="Normal"/>
    <w:qFormat/>
    <w:pPr>
      <w:widowControl w:val="0"/>
      <w:suppressLineNumbers/>
    </w:pPr>
  </w:style>
  <w:style w:type="paragraph" w:customStyle="1" w:styleId="a">
    <w:name w:val="목록 단락"/>
    <w:basedOn w:val="Normal"/>
    <w:qFormat/>
    <w:pPr>
      <w:ind w:left="840"/>
    </w:pPr>
  </w:style>
  <w:style w:type="paragraph" w:customStyle="1" w:styleId="Heading10">
    <w:name w:val="Heading 10"/>
    <w:basedOn w:val="Heading"/>
    <w:next w:val="BodyText"/>
    <w:qFormat/>
    <w:pPr>
      <w:tabs>
        <w:tab w:val="num" w:pos="0"/>
      </w:tabs>
      <w:spacing w:before="60" w:after="60"/>
      <w:ind w:left="1584" w:hanging="1584"/>
      <w:outlineLvl w:val="8"/>
    </w:pPr>
    <w:rPr>
      <w:b/>
      <w:bCs/>
      <w:sz w:val="18"/>
      <w:szCs w:val="18"/>
    </w:rPr>
  </w:style>
  <w:style w:type="paragraph" w:customStyle="1" w:styleId="TableHeading">
    <w:name w:val="Table Heading"/>
    <w:basedOn w:val="TableContents"/>
    <w:qFormat/>
    <w:pPr>
      <w:jc w:val="center"/>
    </w:pPr>
    <w:rPr>
      <w:b/>
      <w:bCs/>
    </w:rPr>
  </w:style>
  <w:style w:type="paragraph" w:customStyle="1" w:styleId="3GPPHeader">
    <w:name w:val="3GPP_Header"/>
    <w:basedOn w:val="BodyText"/>
    <w:qFormat/>
    <w:pPr>
      <w:tabs>
        <w:tab w:val="left" w:pos="1701"/>
        <w:tab w:val="right" w:pos="9639"/>
      </w:tabs>
      <w:spacing w:after="240"/>
    </w:pPr>
    <w:rPr>
      <w:b/>
    </w:rPr>
  </w:style>
  <w:style w:type="numbering" w:customStyle="1" w:styleId="NoList1">
    <w:name w:val="No Li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2905</Words>
  <Characters>16564</Characters>
  <Application>Microsoft Office Word</Application>
  <DocSecurity>0</DocSecurity>
  <Lines>138</Lines>
  <Paragraphs>38</Paragraphs>
  <ScaleCrop>false</ScaleCrop>
  <Company>CEWiT</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dc:description/>
  <cp:lastModifiedBy>Ebin Chacko</cp:lastModifiedBy>
  <cp:revision>40</cp:revision>
  <cp:lastPrinted>2016-06-21T15:35:00Z</cp:lastPrinted>
  <dcterms:created xsi:type="dcterms:W3CDTF">2024-04-24T18:26:00Z</dcterms:created>
  <dcterms:modified xsi:type="dcterms:W3CDTF">2024-05-10T10:29:00Z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