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pageBreakBefore w:val="0"/>
        <w:widowControl/>
        <w:tabs>
          <w:tab w:val="left" w:pos="1980"/>
        </w:tabs>
        <w:kinsoku/>
        <w:wordWrap/>
        <w:topLinePunct w:val="0"/>
        <w:bidi w:val="0"/>
        <w:snapToGrid w:val="0"/>
        <w:spacing w:after="0" w:line="240" w:lineRule="auto"/>
        <w:jc w:val="both"/>
        <w:rPr>
          <w:rFonts w:hint="default" w:ascii="Times New Roman" w:hAnsi="Times New Roman" w:eastAsia="宋体" w:cstheme="minorBidi"/>
          <w:b/>
          <w:bCs/>
          <w:sz w:val="24"/>
          <w:szCs w:val="28"/>
          <w:lang w:val="en-US" w:eastAsia="zh-CN"/>
        </w:rPr>
      </w:pPr>
      <w:r>
        <w:rPr>
          <w:rFonts w:ascii="Times New Roman" w:hAnsi="Times New Roman" w:eastAsiaTheme="minorHAnsi"/>
          <w:b/>
          <w:bCs/>
          <w:sz w:val="24"/>
          <w:szCs w:val="28"/>
          <w:lang w:val="en-US"/>
        </w:rPr>
        <w:t>3GPP TSG RAN WG1 #11</w:t>
      </w:r>
      <w:r>
        <w:rPr>
          <w:rFonts w:hint="eastAsia" w:ascii="Times New Roman" w:hAnsi="Times New Roman" w:eastAsia="宋体"/>
          <w:b/>
          <w:bCs/>
          <w:sz w:val="24"/>
          <w:szCs w:val="28"/>
          <w:lang w:val="en-US" w:eastAsia="zh-CN"/>
        </w:rPr>
        <w:t>7</w:t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 xml:space="preserve">                          </w:t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ab/>
      </w:r>
      <w:r>
        <w:rPr>
          <w:rFonts w:hint="eastAsia" w:ascii="Times New Roman" w:hAnsi="Times New Roman" w:eastAsia="宋体" w:cstheme="minorBidi"/>
          <w:b/>
          <w:bCs/>
          <w:sz w:val="24"/>
          <w:szCs w:val="28"/>
          <w:lang w:val="en-US" w:eastAsia="zh-CN"/>
        </w:rPr>
        <w:t xml:space="preserve">   </w:t>
      </w:r>
      <w:r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  <w:t>R1-</w:t>
      </w:r>
      <w:r>
        <w:rPr>
          <w:rFonts w:hint="eastAsia" w:ascii="Times New Roman" w:hAnsi="Times New Roman" w:eastAsiaTheme="minorHAnsi" w:cstheme="minorBidi"/>
          <w:b/>
          <w:bCs/>
          <w:sz w:val="24"/>
          <w:szCs w:val="28"/>
          <w:lang w:val="en-US"/>
        </w:rPr>
        <w:t>240</w:t>
      </w:r>
      <w:r>
        <w:rPr>
          <w:rFonts w:hint="eastAsia" w:ascii="Times New Roman" w:hAnsi="Times New Roman" w:eastAsia="宋体" w:cstheme="minorBidi"/>
          <w:b/>
          <w:bCs/>
          <w:sz w:val="24"/>
          <w:szCs w:val="28"/>
          <w:lang w:val="en-US" w:eastAsia="zh-CN"/>
        </w:rPr>
        <w:t>5184</w:t>
      </w:r>
    </w:p>
    <w:p>
      <w:pPr>
        <w:pStyle w:val="8"/>
        <w:pageBreakBefore w:val="0"/>
        <w:widowControl/>
        <w:tabs>
          <w:tab w:val="left" w:pos="1980"/>
        </w:tabs>
        <w:kinsoku/>
        <w:wordWrap/>
        <w:topLinePunct w:val="0"/>
        <w:bidi w:val="0"/>
        <w:snapToGrid w:val="0"/>
        <w:spacing w:after="0" w:line="240" w:lineRule="auto"/>
        <w:jc w:val="both"/>
        <w:rPr>
          <w:rFonts w:ascii="Times New Roman" w:hAnsi="Times New Roman" w:eastAsiaTheme="minorHAnsi" w:cstheme="minorBidi"/>
          <w:b/>
          <w:bCs/>
          <w:sz w:val="24"/>
          <w:szCs w:val="28"/>
          <w:lang w:val="en-US"/>
        </w:rPr>
      </w:pPr>
      <w:bookmarkStart w:id="0" w:name="OLE_LINK9"/>
      <w:bookmarkStart w:id="1" w:name="OLE_LINK3"/>
      <w:r>
        <w:rPr>
          <w:rFonts w:hint="eastAsia" w:ascii="Times New Roman" w:hAnsi="Times New Roman" w:eastAsiaTheme="minorHAnsi"/>
          <w:b/>
          <w:bCs/>
          <w:sz w:val="24"/>
          <w:szCs w:val="28"/>
          <w:lang w:val="en-US"/>
        </w:rPr>
        <w:t xml:space="preserve">Fukuoka City, Fukuoka, </w:t>
      </w:r>
      <w:r>
        <w:rPr>
          <w:rFonts w:hint="eastAsia" w:ascii="Times New Roman" w:hAnsi="Times New Roman" w:eastAsia="宋体"/>
          <w:b/>
          <w:bCs/>
          <w:sz w:val="24"/>
          <w:szCs w:val="28"/>
          <w:lang w:val="en-US" w:eastAsia="zh-CN"/>
        </w:rPr>
        <w:t>Japan</w:t>
      </w:r>
      <w:r>
        <w:rPr>
          <w:rFonts w:hint="eastAsia" w:ascii="Times New Roman" w:hAnsi="Times New Roman" w:eastAsiaTheme="minorHAnsi"/>
          <w:b/>
          <w:bCs/>
          <w:sz w:val="24"/>
          <w:szCs w:val="28"/>
          <w:lang w:val="en-US"/>
        </w:rPr>
        <w:t xml:space="preserve">, </w:t>
      </w:r>
      <w:r>
        <w:rPr>
          <w:rFonts w:hint="eastAsia" w:ascii="Times New Roman" w:hAnsi="Times New Roman" w:eastAsia="宋体"/>
          <w:b/>
          <w:bCs/>
          <w:sz w:val="24"/>
          <w:szCs w:val="28"/>
          <w:lang w:val="en-US" w:eastAsia="zh-CN"/>
        </w:rPr>
        <w:t>20</w:t>
      </w:r>
      <w:r>
        <w:rPr>
          <w:rFonts w:hint="eastAsia" w:ascii="Times New Roman" w:hAnsi="Times New Roman" w:eastAsiaTheme="minorHAnsi"/>
          <w:b/>
          <w:bCs/>
          <w:sz w:val="24"/>
          <w:szCs w:val="28"/>
          <w:lang w:val="en-US"/>
        </w:rPr>
        <w:t xml:space="preserve">th </w:t>
      </w:r>
      <w:r>
        <w:rPr>
          <w:rFonts w:hint="eastAsia" w:ascii="Times New Roman" w:hAnsi="Times New Roman" w:eastAsia="宋体"/>
          <w:b/>
          <w:bCs/>
          <w:sz w:val="24"/>
          <w:szCs w:val="28"/>
          <w:lang w:val="en-US" w:eastAsia="zh-CN"/>
        </w:rPr>
        <w:t>May</w:t>
      </w:r>
      <w:r>
        <w:rPr>
          <w:rFonts w:hint="eastAsia" w:ascii="Times New Roman" w:hAnsi="Times New Roman" w:eastAsiaTheme="minorHAnsi"/>
          <w:b/>
          <w:bCs/>
          <w:sz w:val="24"/>
          <w:szCs w:val="28"/>
          <w:lang w:val="en-US"/>
        </w:rPr>
        <w:t xml:space="preserve"> – </w:t>
      </w:r>
      <w:r>
        <w:rPr>
          <w:rFonts w:hint="eastAsia" w:ascii="Times New Roman" w:hAnsi="Times New Roman" w:eastAsia="宋体"/>
          <w:b/>
          <w:bCs/>
          <w:sz w:val="24"/>
          <w:szCs w:val="28"/>
          <w:lang w:val="en-US" w:eastAsia="zh-CN"/>
        </w:rPr>
        <w:t>24</w:t>
      </w:r>
      <w:r>
        <w:rPr>
          <w:rFonts w:hint="eastAsia" w:ascii="Times New Roman" w:hAnsi="Times New Roman" w:eastAsiaTheme="minorHAnsi"/>
          <w:b/>
          <w:bCs/>
          <w:sz w:val="24"/>
          <w:szCs w:val="28"/>
          <w:lang w:val="en-US"/>
        </w:rPr>
        <w:t xml:space="preserve">th </w:t>
      </w:r>
      <w:r>
        <w:rPr>
          <w:rFonts w:hint="eastAsia" w:ascii="Times New Roman" w:hAnsi="Times New Roman" w:eastAsia="宋体"/>
          <w:b/>
          <w:bCs/>
          <w:sz w:val="24"/>
          <w:szCs w:val="28"/>
          <w:lang w:val="en-US" w:eastAsia="zh-CN"/>
        </w:rPr>
        <w:t>May</w:t>
      </w:r>
      <w:r>
        <w:rPr>
          <w:rFonts w:hint="eastAsia" w:ascii="Times New Roman" w:hAnsi="Times New Roman" w:eastAsiaTheme="minorHAnsi"/>
          <w:b/>
          <w:bCs/>
          <w:sz w:val="24"/>
          <w:szCs w:val="28"/>
          <w:lang w:val="en-US"/>
        </w:rPr>
        <w:t>,</w:t>
      </w:r>
      <w:bookmarkEnd w:id="0"/>
      <w:r>
        <w:rPr>
          <w:rFonts w:ascii="Times New Roman" w:hAnsi="Times New Roman" w:eastAsiaTheme="minorHAnsi"/>
          <w:b/>
          <w:bCs/>
          <w:sz w:val="24"/>
          <w:szCs w:val="28"/>
          <w:lang w:val="en-US"/>
        </w:rPr>
        <w:t xml:space="preserve"> 2024</w:t>
      </w:r>
      <w:bookmarkEnd w:id="1"/>
    </w:p>
    <w:p>
      <w:pPr>
        <w:pageBreakBefore w:val="0"/>
        <w:widowControl/>
        <w:tabs>
          <w:tab w:val="center" w:pos="4536"/>
          <w:tab w:val="right" w:pos="9072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jc w:val="left"/>
        <w:textAlignment w:val="auto"/>
        <w:rPr>
          <w:rFonts w:ascii="Arial" w:hAnsi="Arial" w:eastAsia="MS Mincho" w:cs="Arial"/>
          <w:b/>
          <w:bCs/>
          <w:sz w:val="24"/>
          <w:szCs w:val="22"/>
          <w:lang w:eastAsia="ja-JP"/>
        </w:rPr>
      </w:pPr>
    </w:p>
    <w:p>
      <w:pPr>
        <w:pStyle w:val="7"/>
        <w:pageBreakBefore w:val="0"/>
        <w:widowControl/>
        <w:kinsoku/>
        <w:wordWrap/>
        <w:topLinePunct w:val="0"/>
        <w:bidi w:val="0"/>
        <w:snapToGrid w:val="0"/>
        <w:spacing w:after="0" w:line="240" w:lineRule="auto"/>
        <w:rPr>
          <w:rFonts w:hint="eastAsia" w:eastAsia="宋体" w:cs="Arial"/>
          <w:szCs w:val="24"/>
          <w:lang w:val="en-US" w:eastAsia="zh-CN"/>
        </w:rPr>
      </w:pPr>
      <w:r>
        <w:rPr>
          <w:rFonts w:cs="Arial"/>
          <w:szCs w:val="24"/>
          <w:lang w:val="en-US"/>
        </w:rPr>
        <w:t>Agenda Item:</w:t>
      </w:r>
      <w:r>
        <w:rPr>
          <w:rFonts w:cs="Arial"/>
          <w:szCs w:val="24"/>
          <w:lang w:val="en-US"/>
        </w:rPr>
        <w:tab/>
      </w:r>
      <w:r>
        <w:rPr>
          <w:rFonts w:cs="Arial"/>
          <w:szCs w:val="24"/>
          <w:lang w:val="en-US"/>
        </w:rPr>
        <w:t>9.4.</w:t>
      </w:r>
      <w:r>
        <w:rPr>
          <w:rFonts w:hint="eastAsia" w:eastAsia="宋体" w:cs="Arial"/>
          <w:szCs w:val="24"/>
          <w:lang w:val="en-US" w:eastAsia="zh-CN"/>
        </w:rPr>
        <w:t>2</w:t>
      </w:r>
      <w:r>
        <w:rPr>
          <w:rFonts w:cs="Arial"/>
          <w:szCs w:val="24"/>
          <w:lang w:val="en-US"/>
        </w:rPr>
        <w:t>.</w:t>
      </w:r>
      <w:r>
        <w:rPr>
          <w:rFonts w:hint="eastAsia" w:eastAsia="宋体" w:cs="Arial"/>
          <w:szCs w:val="24"/>
          <w:lang w:val="en-US" w:eastAsia="zh-CN"/>
        </w:rPr>
        <w:t>3</w:t>
      </w:r>
    </w:p>
    <w:p>
      <w:pPr>
        <w:pStyle w:val="7"/>
        <w:pageBreakBefore w:val="0"/>
        <w:widowControl/>
        <w:kinsoku/>
        <w:wordWrap/>
        <w:topLinePunct w:val="0"/>
        <w:bidi w:val="0"/>
        <w:snapToGrid w:val="0"/>
        <w:spacing w:after="0" w:line="240" w:lineRule="auto"/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 xml:space="preserve">Source: </w:t>
      </w:r>
      <w:r>
        <w:rPr>
          <w:rFonts w:cs="Arial"/>
          <w:szCs w:val="24"/>
          <w:lang w:val="en-US"/>
        </w:rPr>
        <w:tab/>
      </w:r>
      <w:r>
        <w:rPr>
          <w:rFonts w:hint="eastAsia" w:eastAsia="宋体" w:cs="Arial"/>
          <w:szCs w:val="24"/>
          <w:lang w:val="en-US" w:eastAsia="zh-CN"/>
        </w:rPr>
        <w:t>China Unicom</w:t>
      </w:r>
    </w:p>
    <w:p>
      <w:pPr>
        <w:pStyle w:val="7"/>
        <w:pageBreakBefore w:val="0"/>
        <w:widowControl/>
        <w:kinsoku/>
        <w:wordWrap/>
        <w:topLinePunct w:val="0"/>
        <w:bidi w:val="0"/>
        <w:snapToGrid w:val="0"/>
        <w:spacing w:after="0" w:line="240" w:lineRule="auto"/>
        <w:jc w:val="left"/>
        <w:rPr>
          <w:rFonts w:hint="default" w:eastAsia="宋体" w:cs="Arial"/>
          <w:color w:val="000000"/>
          <w:szCs w:val="24"/>
          <w:lang w:val="en-US" w:eastAsia="zh-CN"/>
        </w:rPr>
      </w:pPr>
      <w:r>
        <w:rPr>
          <w:rFonts w:cs="Arial"/>
          <w:szCs w:val="24"/>
        </w:rPr>
        <w:t xml:space="preserve">Title: </w:t>
      </w:r>
      <w:r>
        <w:rPr>
          <w:rFonts w:cs="Arial"/>
          <w:szCs w:val="24"/>
        </w:rPr>
        <w:tab/>
      </w:r>
      <w:r>
        <w:rPr>
          <w:rFonts w:hint="eastAsia" w:eastAsia="宋体" w:cs="Arial"/>
          <w:szCs w:val="24"/>
          <w:lang w:val="en-US" w:eastAsia="zh-CN"/>
        </w:rPr>
        <w:t>Discussion on</w:t>
      </w:r>
      <w:r>
        <w:rPr>
          <w:rFonts w:hint="eastAsia" w:cs="Arial"/>
          <w:szCs w:val="24"/>
        </w:rPr>
        <w:t xml:space="preserve"> </w:t>
      </w:r>
      <w:bookmarkStart w:id="2" w:name="OLE_LINK4"/>
      <w:r>
        <w:rPr>
          <w:rFonts w:hint="eastAsia" w:eastAsia="宋体" w:cs="Arial"/>
          <w:szCs w:val="24"/>
          <w:lang w:val="en-US" w:eastAsia="zh-CN"/>
        </w:rPr>
        <w:t>d</w:t>
      </w:r>
      <w:r>
        <w:rPr>
          <w:rFonts w:hint="eastAsia" w:cs="Arial"/>
          <w:szCs w:val="24"/>
        </w:rPr>
        <w:t>ownlink and uplink channel aspects</w:t>
      </w:r>
      <w:bookmarkEnd w:id="2"/>
      <w:r>
        <w:rPr>
          <w:rFonts w:hint="eastAsia" w:eastAsia="宋体" w:cs="Arial"/>
          <w:szCs w:val="24"/>
          <w:lang w:val="en-US" w:eastAsia="zh-CN"/>
        </w:rPr>
        <w:t xml:space="preserve"> for A-IoT</w:t>
      </w:r>
    </w:p>
    <w:p>
      <w:pPr>
        <w:pStyle w:val="7"/>
        <w:pageBreakBefore w:val="0"/>
        <w:widowControl/>
        <w:kinsoku/>
        <w:wordWrap/>
        <w:topLinePunct w:val="0"/>
        <w:bidi w:val="0"/>
        <w:snapToGrid w:val="0"/>
        <w:spacing w:after="0" w:line="24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Document for: </w:t>
      </w:r>
      <w:r>
        <w:rPr>
          <w:rFonts w:cs="Arial"/>
          <w:szCs w:val="24"/>
        </w:rPr>
        <w:tab/>
      </w:r>
      <w:r>
        <w:rPr>
          <w:rFonts w:hint="eastAsia" w:cs="Arial"/>
          <w:szCs w:val="24"/>
        </w:rPr>
        <w:t>Discussion and Decision</w:t>
      </w:r>
    </w:p>
    <w:p>
      <w:pPr>
        <w:pStyle w:val="2"/>
        <w:pageBreakBefore w:val="0"/>
        <w:widowControl/>
        <w:kinsoku/>
        <w:wordWrap/>
        <w:topLinePunct w:val="0"/>
        <w:bidi w:val="0"/>
        <w:snapToGrid w:val="0"/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1. Introduction</w:t>
      </w:r>
    </w:p>
    <w:p>
      <w:pPr>
        <w:pageBreakBefore w:val="0"/>
        <w:widowControl/>
        <w:kinsoku/>
        <w:wordWrap/>
        <w:topLinePunct w:val="0"/>
        <w:bidi w:val="0"/>
        <w:snapToGrid w:val="0"/>
        <w:spacing w:line="240" w:lineRule="auto"/>
        <w:jc w:val="both"/>
        <w:rPr>
          <w:rFonts w:hint="eastAsia" w:eastAsia="宋体" w:cs="Times New Roman"/>
          <w:sz w:val="22"/>
          <w:szCs w:val="22"/>
          <w:lang w:val="en-US" w:eastAsia="zh-CN"/>
        </w:rPr>
      </w:pPr>
      <w:bookmarkStart w:id="3" w:name="OLE_LINK1"/>
      <w:r>
        <w:rPr>
          <w:sz w:val="22"/>
          <w:szCs w:val="22"/>
        </w:rPr>
        <w:t>3GPP RAN has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</w:rPr>
        <w:t>approved a new SI</w:t>
      </w:r>
      <w:r>
        <w:rPr>
          <w:rFonts w:hint="eastAsia" w:eastAsia="宋体"/>
          <w:sz w:val="22"/>
          <w:szCs w:val="22"/>
          <w:lang w:val="en-US" w:eastAsia="zh-CN"/>
        </w:rPr>
        <w:t>D</w:t>
      </w:r>
      <w:r>
        <w:rPr>
          <w:sz w:val="22"/>
          <w:szCs w:val="22"/>
        </w:rPr>
        <w:t xml:space="preserve"> to study </w:t>
      </w:r>
      <w:r>
        <w:rPr>
          <w:rFonts w:eastAsia="MS Mincho"/>
          <w:sz w:val="22"/>
          <w:szCs w:val="22"/>
          <w:lang w:eastAsia="en-US"/>
        </w:rPr>
        <w:t>Ambient IoT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eastAsia="Yu Mincho"/>
          <w:bCs/>
          <w:iCs/>
          <w:lang w:eastAsia="ja-JP"/>
        </w:rPr>
        <w:t>(Internet of Things)</w:t>
      </w:r>
      <w:r>
        <w:rPr>
          <w:rFonts w:hint="eastAsia" w:eastAsia="宋体"/>
          <w:bCs/>
          <w:iCs/>
          <w:lang w:val="en-US" w:eastAsia="zh-CN"/>
        </w:rPr>
        <w:t xml:space="preserve"> in NR</w:t>
      </w:r>
      <w:r>
        <w:rPr>
          <w:rFonts w:eastAsia="Yu Mincho"/>
          <w:bCs/>
          <w:iCs/>
          <w:lang w:eastAsia="ja-JP"/>
        </w:rPr>
        <w:t xml:space="preserve"> </w:t>
      </w:r>
      <w:r>
        <w:rPr>
          <w:rFonts w:hint="eastAsia" w:eastAsia="宋体"/>
          <w:sz w:val="22"/>
          <w:szCs w:val="22"/>
          <w:lang w:val="en-US" w:eastAsia="zh-CN"/>
        </w:rPr>
        <w:t>[1]. The</w:t>
      </w:r>
      <w:r>
        <w:rPr>
          <w:rFonts w:eastAsia="MS Mincho"/>
          <w:sz w:val="22"/>
          <w:szCs w:val="22"/>
          <w:lang w:eastAsia="en-US"/>
        </w:rPr>
        <w:t xml:space="preserve"> </w:t>
      </w:r>
      <w:r>
        <w:rPr>
          <w:rFonts w:eastAsia="宋体"/>
          <w:lang w:val="en-US" w:eastAsia="ja-JP"/>
        </w:rPr>
        <w:t>overall objective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ja-JP"/>
        </w:rPr>
        <w:t>shall be</w:t>
      </w:r>
      <w:r>
        <w:rPr>
          <w:rFonts w:hint="eastAsia" w:eastAsia="宋体"/>
          <w:lang w:val="en-US" w:eastAsia="zh-CN"/>
        </w:rPr>
        <w:t xml:space="preserve"> to</w:t>
      </w:r>
      <w:r>
        <w:rPr>
          <w:sz w:val="22"/>
          <w:szCs w:val="22"/>
        </w:rPr>
        <w:t xml:space="preserve"> </w:t>
      </w:r>
      <w:r>
        <w:rPr>
          <w:rFonts w:hint="eastAsia" w:eastAsia="宋体"/>
          <w:sz w:val="22"/>
          <w:szCs w:val="22"/>
          <w:lang w:val="en-US" w:eastAsia="zh-CN"/>
        </w:rPr>
        <w:t>work out a</w:t>
      </w:r>
      <w:r>
        <w:rPr>
          <w:sz w:val="22"/>
          <w:szCs w:val="22"/>
        </w:rPr>
        <w:t xml:space="preserve"> harmonized air interface design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eastAsia="宋体"/>
          <w:lang w:val="en-US" w:eastAsia="ja-JP"/>
        </w:rPr>
        <w:t>with minimized differences for Ambient IoT to enable the</w:t>
      </w:r>
      <w:r>
        <w:rPr>
          <w:rFonts w:hint="eastAsia" w:eastAsia="宋体"/>
          <w:lang w:val="en-US" w:eastAsia="zh-CN"/>
        </w:rPr>
        <w:t xml:space="preserve"> two types of</w:t>
      </w:r>
      <w:r>
        <w:rPr>
          <w:rFonts w:eastAsia="宋体"/>
          <w:lang w:val="en-US" w:eastAsia="ja-JP"/>
        </w:rPr>
        <w:t xml:space="preserve"> devices</w:t>
      </w:r>
      <w:r>
        <w:rPr>
          <w:rFonts w:hint="eastAsia" w:eastAsia="宋体"/>
          <w:sz w:val="22"/>
          <w:szCs w:val="22"/>
          <w:lang w:val="en-US" w:eastAsia="zh-CN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with peak power consumption of about 1 </w:t>
      </w:r>
      <w:r>
        <w:rPr>
          <w:rFonts w:ascii="Symbol" w:hAnsi="Symbol" w:cs="Times New Roman"/>
          <w:sz w:val="22"/>
          <w:szCs w:val="22"/>
          <w:lang w:val="en-GB"/>
        </w:rPr>
        <w:t>m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W and below a few hundred </w:t>
      </w:r>
      <w:r>
        <w:rPr>
          <w:rFonts w:ascii="Symbol" w:hAnsi="Symbol" w:cs="Times New Roman"/>
          <w:sz w:val="22"/>
          <w:szCs w:val="22"/>
          <w:lang w:val="en-GB"/>
        </w:rPr>
        <w:t>m</w:t>
      </w:r>
      <w:r>
        <w:rPr>
          <w:rFonts w:ascii="Times New Roman" w:hAnsi="Times New Roman" w:cs="Times New Roman"/>
          <w:sz w:val="22"/>
          <w:szCs w:val="22"/>
          <w:lang w:val="en-GB"/>
        </w:rPr>
        <w:t>W</w:t>
      </w:r>
      <w:r>
        <w:rPr>
          <w:rFonts w:hint="eastAsia" w:ascii="Times New Roman" w:hAnsi="Times New Roman" w:eastAsia="宋体" w:cs="Times New Roman"/>
          <w:sz w:val="22"/>
          <w:szCs w:val="22"/>
          <w:lang w:val="en-US" w:eastAsia="zh-CN"/>
        </w:rPr>
        <w:t>.</w:t>
      </w:r>
      <w:r>
        <w:rPr>
          <w:rFonts w:hint="eastAsia" w:eastAsia="宋体" w:cs="Times New Roman"/>
          <w:sz w:val="22"/>
          <w:szCs w:val="22"/>
          <w:lang w:val="en-US" w:eastAsia="zh-CN"/>
        </w:rPr>
        <w:t xml:space="preserve"> </w:t>
      </w:r>
      <w:bookmarkStart w:id="4" w:name="OLE_LINK7"/>
      <w:r>
        <w:rPr>
          <w:rFonts w:hint="eastAsia" w:eastAsia="宋体" w:cs="Times New Roman"/>
          <w:sz w:val="22"/>
          <w:szCs w:val="22"/>
          <w:lang w:val="en-US" w:eastAsia="zh-CN"/>
        </w:rPr>
        <w:t xml:space="preserve">While some initial agreements have been reached regarding the downlink and uplink channel/signal aspects in </w:t>
      </w:r>
      <w:bookmarkStart w:id="5" w:name="OLE_LINK14"/>
      <w:r>
        <w:rPr>
          <w:rFonts w:hint="eastAsia" w:eastAsia="宋体" w:cs="Times New Roman"/>
          <w:sz w:val="22"/>
          <w:szCs w:val="22"/>
          <w:lang w:val="en-US" w:eastAsia="zh-CN"/>
        </w:rPr>
        <w:t>RAN1#116</w:t>
      </w:r>
      <w:bookmarkEnd w:id="5"/>
      <w:r>
        <w:rPr>
          <w:rFonts w:hint="eastAsia" w:eastAsia="宋体" w:cs="Times New Roman"/>
          <w:sz w:val="22"/>
          <w:szCs w:val="22"/>
          <w:lang w:val="en-US" w:eastAsia="zh-CN"/>
        </w:rPr>
        <w:t xml:space="preserve"> and RAN1#116bis, there are still many details that require further discussion [2,3]. </w:t>
      </w:r>
      <w:bookmarkEnd w:id="4"/>
    </w:p>
    <w:p>
      <w:pPr>
        <w:pageBreakBefore w:val="0"/>
        <w:widowControl/>
        <w:kinsoku/>
        <w:wordWrap/>
        <w:topLinePunct w:val="0"/>
        <w:bidi w:val="0"/>
        <w:snapToGrid w:val="0"/>
        <w:spacing w:line="240" w:lineRule="auto"/>
        <w:jc w:val="both"/>
        <w:rPr>
          <w:rFonts w:hint="eastAsia" w:eastAsia="宋体" w:cs="Arial"/>
          <w:sz w:val="22"/>
          <w:szCs w:val="22"/>
          <w:lang w:val="en-US" w:eastAsia="zh-CN"/>
        </w:rPr>
      </w:pPr>
      <w:r>
        <w:rPr>
          <w:rFonts w:eastAsia="MS Mincho"/>
          <w:bCs/>
          <w:sz w:val="22"/>
          <w:szCs w:val="22"/>
          <w:lang w:eastAsia="en-US"/>
        </w:rPr>
        <w:t xml:space="preserve">In this contribution, we </w:t>
      </w:r>
      <w:r>
        <w:rPr>
          <w:rFonts w:eastAsia="Yu Mincho"/>
          <w:bCs/>
          <w:iCs/>
          <w:sz w:val="22"/>
          <w:szCs w:val="22"/>
          <w:lang w:eastAsia="ja-JP"/>
        </w:rPr>
        <w:t>present our views about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 w:eastAsia="宋体" w:cs="Arial"/>
          <w:sz w:val="22"/>
          <w:szCs w:val="22"/>
          <w:lang w:val="en-US" w:eastAsia="zh-CN"/>
        </w:rPr>
        <w:t xml:space="preserve">downlink channel design about the periodic broadcast </w:t>
      </w:r>
      <w:r>
        <w:rPr>
          <w:rFonts w:eastAsia="宋体"/>
          <w:lang w:val="en-US" w:eastAsia="ja-JP"/>
        </w:rPr>
        <w:t>for Ambient IoT</w:t>
      </w:r>
      <w:r>
        <w:rPr>
          <w:rFonts w:hint="eastAsia" w:eastAsia="宋体" w:cs="Arial"/>
          <w:sz w:val="22"/>
          <w:szCs w:val="22"/>
          <w:lang w:val="en-US" w:eastAsia="zh-CN"/>
        </w:rPr>
        <w:t>.</w:t>
      </w:r>
    </w:p>
    <w:p>
      <w:pPr>
        <w:pageBreakBefore w:val="0"/>
        <w:widowControl/>
        <w:kinsoku/>
        <w:wordWrap/>
        <w:topLinePunct w:val="0"/>
        <w:bidi w:val="0"/>
        <w:snapToGrid w:val="0"/>
        <w:spacing w:line="240" w:lineRule="auto"/>
        <w:jc w:val="both"/>
        <w:rPr>
          <w:rFonts w:hint="default" w:eastAsia="宋体" w:cs="Arial"/>
          <w:sz w:val="22"/>
          <w:szCs w:val="22"/>
          <w:lang w:val="en-US" w:eastAsia="zh-CN"/>
        </w:rPr>
      </w:pPr>
    </w:p>
    <w:p>
      <w:pPr>
        <w:pStyle w:val="2"/>
        <w:pageBreakBefore w:val="0"/>
        <w:widowControl/>
        <w:numPr>
          <w:ilvl w:val="0"/>
          <w:numId w:val="2"/>
        </w:numPr>
        <w:kinsoku/>
        <w:wordWrap/>
        <w:topLinePunct w:val="0"/>
        <w:bidi w:val="0"/>
        <w:snapToGrid w:val="0"/>
        <w:spacing w:line="240" w:lineRule="auto"/>
        <w:rPr>
          <w:rFonts w:eastAsia="MS Mincho"/>
          <w:lang w:eastAsia="en-US"/>
        </w:rPr>
      </w:pPr>
      <w:r>
        <w:rPr>
          <w:rFonts w:hint="eastAsia" w:eastAsia="宋体"/>
          <w:sz w:val="32"/>
          <w:szCs w:val="32"/>
          <w:lang w:val="en-US" w:eastAsia="zh-CN"/>
        </w:rPr>
        <w:t xml:space="preserve">Discussion </w:t>
      </w:r>
    </w:p>
    <w:bookmarkEnd w:id="3"/>
    <w:p>
      <w:pPr>
        <w:rPr>
          <w:rFonts w:hint="eastAsia" w:eastAsia="宋体"/>
          <w:lang w:val="en-US" w:eastAsia="zh-CN"/>
        </w:rPr>
      </w:pPr>
      <w:bookmarkStart w:id="6" w:name="OLE_LINK2"/>
      <w:r>
        <w:rPr>
          <w:rFonts w:hint="eastAsia"/>
          <w:lang w:val="en-US" w:eastAsia="zh-CN"/>
        </w:rPr>
        <w:t>As discussed in RAN1#116, the</w:t>
      </w:r>
      <w:r>
        <w:rPr>
          <w:szCs w:val="20"/>
        </w:rPr>
        <w:t xml:space="preserve"> </w:t>
      </w:r>
      <w:r>
        <w:rPr>
          <w:color w:val="000000"/>
          <w:szCs w:val="20"/>
        </w:rPr>
        <w:t xml:space="preserve">dedicated physical </w:t>
      </w:r>
      <w:r>
        <w:rPr>
          <w:szCs w:val="20"/>
        </w:rPr>
        <w:t>broadcast channel for R2D</w:t>
      </w:r>
      <w:r>
        <w:rPr>
          <w:rFonts w:hint="eastAsia" w:eastAsia="宋体"/>
          <w:szCs w:val="20"/>
          <w:lang w:val="en-US" w:eastAsia="zh-CN"/>
        </w:rPr>
        <w:t xml:space="preserve"> </w:t>
      </w:r>
      <w:r>
        <w:rPr>
          <w:szCs w:val="20"/>
        </w:rPr>
        <w:t>is not considered for study.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31" w:type="dxa"/>
          </w:tcPr>
          <w:p>
            <w:pPr>
              <w:snapToGrid w:val="0"/>
              <w:rPr>
                <w:rFonts w:eastAsia="等线"/>
                <w:bCs/>
                <w:i/>
                <w:lang w:val="en-US" w:eastAsia="zh-CN"/>
              </w:rPr>
            </w:pPr>
            <w:bookmarkStart w:id="7" w:name="OLE_LINK10"/>
            <w:r>
              <w:rPr>
                <w:rFonts w:hint="eastAsia" w:eastAsia="等线"/>
                <w:bCs/>
                <w:i/>
                <w:lang w:val="en-US" w:eastAsia="zh-CN"/>
              </w:rPr>
              <w:t>RAN</w:t>
            </w:r>
            <w:r>
              <w:rPr>
                <w:rFonts w:eastAsia="等线"/>
                <w:bCs/>
                <w:i/>
                <w:lang w:val="en-US" w:eastAsia="zh-CN"/>
              </w:rPr>
              <w:t xml:space="preserve">1#116 agreement </w:t>
            </w:r>
            <w:r>
              <w:rPr>
                <w:rFonts w:eastAsia="等线"/>
                <w:bCs/>
                <w:i/>
                <w:lang w:val="en-US" w:eastAsia="zh-CN"/>
              </w:rPr>
              <w:fldChar w:fldCharType="begin"/>
            </w:r>
            <w:r>
              <w:rPr>
                <w:rFonts w:eastAsia="等线"/>
                <w:bCs/>
                <w:i/>
                <w:lang w:val="en-US" w:eastAsia="zh-CN"/>
              </w:rPr>
              <w:instrText xml:space="preserve"> REF _Ref161840323 \r \h </w:instrText>
            </w:r>
            <w:r>
              <w:rPr>
                <w:rFonts w:eastAsia="等线"/>
                <w:bCs/>
                <w:i/>
                <w:lang w:val="en-US" w:eastAsia="zh-CN"/>
              </w:rPr>
              <w:fldChar w:fldCharType="separate"/>
            </w:r>
            <w:r>
              <w:rPr>
                <w:rFonts w:eastAsia="等线"/>
                <w:bCs/>
                <w:i/>
                <w:lang w:val="en-US" w:eastAsia="zh-CN"/>
              </w:rPr>
              <w:t>[</w:t>
            </w:r>
            <w:r>
              <w:rPr>
                <w:rFonts w:hint="eastAsia" w:eastAsia="等线"/>
                <w:bCs/>
                <w:i/>
                <w:lang w:val="en-US" w:eastAsia="zh-CN"/>
              </w:rPr>
              <w:t>2</w:t>
            </w:r>
            <w:r>
              <w:rPr>
                <w:rFonts w:eastAsia="等线"/>
                <w:bCs/>
                <w:i/>
                <w:lang w:val="en-US" w:eastAsia="zh-CN"/>
              </w:rPr>
              <w:t>]</w:t>
            </w:r>
            <w:r>
              <w:rPr>
                <w:rFonts w:eastAsia="等线"/>
                <w:bCs/>
                <w:i/>
                <w:lang w:val="en-US" w:eastAsia="zh-CN"/>
              </w:rPr>
              <w:fldChar w:fldCharType="end"/>
            </w:r>
          </w:p>
          <w:p>
            <w:pPr>
              <w:rPr>
                <w:bCs/>
                <w:lang w:val="en-US"/>
              </w:rPr>
            </w:pPr>
            <w:r>
              <w:rPr>
                <w:szCs w:val="20"/>
              </w:rPr>
              <w:t>For ambient IoT devices, a</w:t>
            </w:r>
            <w:bookmarkStart w:id="8" w:name="OLE_LINK8"/>
            <w:r>
              <w:rPr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 xml:space="preserve">dedicated physical </w:t>
            </w:r>
            <w:r>
              <w:rPr>
                <w:szCs w:val="20"/>
              </w:rPr>
              <w:t>broadcast channel for R2D</w:t>
            </w:r>
            <w:bookmarkEnd w:id="8"/>
            <w:r>
              <w:rPr>
                <w:szCs w:val="20"/>
              </w:rPr>
              <w:t xml:space="preserve">, </w:t>
            </w:r>
            <w:bookmarkStart w:id="9" w:name="OLE_LINK5"/>
            <w:r>
              <w:rPr>
                <w:szCs w:val="20"/>
              </w:rPr>
              <w:t xml:space="preserve">e.g. </w:t>
            </w:r>
            <w:bookmarkEnd w:id="9"/>
            <w:r>
              <w:rPr>
                <w:szCs w:val="20"/>
              </w:rPr>
              <w:t>PBCH-like, is not considered for study.</w:t>
            </w:r>
          </w:p>
        </w:tc>
      </w:tr>
      <w:bookmarkEnd w:id="7"/>
    </w:tbl>
    <w:p>
      <w:pPr>
        <w:rPr>
          <w:rFonts w:hint="eastAsia" w:eastAsia="宋体"/>
          <w:lang w:val="en-US" w:eastAsia="zh-CN"/>
        </w:rPr>
      </w:pPr>
      <w:r>
        <w:t>In NR, the motivation of PBCH is to periodically provide system information to the UEs.</w:t>
      </w:r>
      <w:r>
        <w:rPr>
          <w:rFonts w:hint="eastAsia" w:eastAsia="宋体"/>
          <w:lang w:val="en-US" w:eastAsia="zh-CN"/>
        </w:rPr>
        <w:t xml:space="preserve"> In Ambient IoT, system information is not fundamental unless there is a specific procedure such as a measurement report.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</w:t>
      </w:r>
      <w:r>
        <w:rPr>
          <w:rFonts w:hint="eastAsia" w:eastAsia="宋体" w:cs="Times New Roman"/>
          <w:kern w:val="0"/>
          <w:sz w:val="22"/>
          <w:szCs w:val="22"/>
          <w:lang w:val="en-US" w:eastAsia="zh-CN" w:bidi="ar"/>
        </w:rPr>
        <w:t xml:space="preserve">wing to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eastAsia="MS Mincho"/>
          <w:lang w:eastAsia="en-US"/>
        </w:rPr>
        <w:t>ultra-low complexity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eastAsia="MS Mincho"/>
          <w:lang w:eastAsia="en-US"/>
        </w:rPr>
        <w:t xml:space="preserve"> ultra-low power consumption</w:t>
      </w:r>
      <w:r>
        <w:rPr>
          <w:rFonts w:hint="eastAsia" w:eastAsia="宋体"/>
          <w:lang w:val="en-US" w:eastAsia="zh-CN"/>
        </w:rPr>
        <w:t xml:space="preserve"> of </w:t>
      </w:r>
      <w:r>
        <w:rPr>
          <w:rFonts w:hint="eastAsia" w:eastAsia="宋体" w:cs="Times New Roman"/>
          <w:kern w:val="0"/>
          <w:sz w:val="22"/>
          <w:szCs w:val="22"/>
          <w:lang w:val="en-US" w:eastAsia="zh-CN" w:bidi="ar"/>
        </w:rPr>
        <w:t xml:space="preserve">ambient IoT devices, the reports sent through the </w:t>
      </w:r>
      <w:bookmarkStart w:id="10" w:name="OLE_LINK15"/>
      <w:r>
        <w:rPr>
          <w:rFonts w:hint="eastAsia" w:eastAsia="宋体" w:cs="Times New Roman"/>
          <w:kern w:val="0"/>
          <w:sz w:val="22"/>
          <w:szCs w:val="22"/>
          <w:lang w:val="en-US" w:eastAsia="zh-CN" w:bidi="ar"/>
        </w:rPr>
        <w:t xml:space="preserve">uplink channel contain </w:t>
      </w:r>
      <w:r>
        <w:rPr>
          <w:rFonts w:hint="eastAsia" w:eastAsia="宋体"/>
          <w:lang w:val="en-US" w:eastAsia="zh-CN"/>
        </w:rPr>
        <w:t>only essential details such as decoding reference, data and some index information. Therefore, frequent periodic broadcast channel is not considered.</w:t>
      </w:r>
      <w:bookmarkEnd w:id="10"/>
      <w:r>
        <w:rPr>
          <w:rFonts w:hint="eastAsia" w:eastAsia="宋体"/>
          <w:lang w:val="en-US" w:eastAsia="zh-CN"/>
        </w:rPr>
        <w:t xml:space="preserve">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However, </w:t>
      </w:r>
      <w:r>
        <w:rPr>
          <w:rFonts w:hint="eastAsia" w:eastAsia="宋体"/>
          <w:lang w:val="en-US" w:eastAsia="zh-CN"/>
        </w:rPr>
        <w:t xml:space="preserve">there is no any agreements in </w:t>
      </w:r>
      <w:r>
        <w:rPr>
          <w:rFonts w:hint="eastAsia"/>
          <w:lang w:val="en-US" w:eastAsia="zh-CN"/>
        </w:rPr>
        <w:t xml:space="preserve">RAN1#116bis </w:t>
      </w:r>
      <w:r>
        <w:rPr>
          <w:rFonts w:hint="eastAsia" w:eastAsia="宋体"/>
          <w:lang w:val="en-US" w:eastAsia="zh-CN"/>
        </w:rPr>
        <w:t>about the control information in R2D transmission [3].</w:t>
      </w:r>
      <w:r>
        <w:rPr>
          <w:rFonts w:hint="eastAsia"/>
          <w:lang w:val="en-US" w:eastAsia="zh-CN"/>
        </w:rPr>
        <w:t xml:space="preserve"> Therefore, all types of the </w:t>
      </w:r>
      <w:r>
        <w:rPr>
          <w:rFonts w:hint="eastAsia" w:eastAsia="宋体" w:cs="Times New Roman"/>
          <w:kern w:val="0"/>
          <w:sz w:val="22"/>
          <w:szCs w:val="22"/>
          <w:lang w:val="en-US" w:eastAsia="zh-CN" w:bidi="ar"/>
        </w:rPr>
        <w:t xml:space="preserve">ambient IoT devices are unable to </w:t>
      </w:r>
      <w:bookmarkStart w:id="11" w:name="OLE_LINK16"/>
      <w:r>
        <w:rPr>
          <w:rFonts w:hint="eastAsia" w:eastAsia="宋体" w:cs="Times New Roman"/>
          <w:kern w:val="0"/>
          <w:sz w:val="22"/>
          <w:szCs w:val="22"/>
          <w:lang w:val="en-US" w:eastAsia="zh-CN" w:bidi="ar"/>
        </w:rPr>
        <w:t>proactively</w:t>
      </w:r>
      <w:bookmarkEnd w:id="11"/>
      <w:r>
        <w:rPr>
          <w:rFonts w:hint="eastAsia" w:eastAsia="宋体" w:cs="Times New Roman"/>
          <w:kern w:val="0"/>
          <w:sz w:val="22"/>
          <w:szCs w:val="22"/>
          <w:lang w:val="en-US" w:eastAsia="zh-CN" w:bidi="ar"/>
        </w:rPr>
        <w:t xml:space="preserve"> provide any information under any indicator. During practical use, devices will naturally generate service related data like survivability, e.g.</w:t>
      </w:r>
      <w:r>
        <w:rPr>
          <w:szCs w:val="20"/>
        </w:rPr>
        <w:t xml:space="preserve"> </w:t>
      </w:r>
      <w:r>
        <w:rPr>
          <w:rFonts w:hint="eastAsia" w:eastAsia="宋体"/>
          <w:szCs w:val="20"/>
          <w:lang w:val="en-US" w:eastAsia="zh-CN"/>
        </w:rPr>
        <w:t>changing</w:t>
      </w:r>
      <w:r>
        <w:rPr>
          <w:rFonts w:hint="eastAsia" w:eastAsia="宋体" w:cs="Times New Roman"/>
          <w:kern w:val="0"/>
          <w:sz w:val="22"/>
          <w:szCs w:val="22"/>
          <w:lang w:val="en-US" w:eastAsia="zh-CN" w:bidi="ar"/>
        </w:rPr>
        <w:t xml:space="preserve"> status. These reports require a specific trigger from the downlink channel to be activated. The chance for devices to report should be reversed available.</w:t>
      </w:r>
    </w:p>
    <w:p>
      <w:pPr>
        <w:rPr>
          <w:rFonts w:hint="eastAsia"/>
          <w:b/>
          <w:i/>
          <w:iCs/>
          <w:sz w:val="22"/>
          <w:szCs w:val="22"/>
          <w:lang w:val="en-US" w:eastAsia="zh-CN"/>
        </w:rPr>
      </w:pPr>
      <w:r>
        <w:rPr>
          <w:b/>
          <w:i/>
          <w:iCs/>
          <w:sz w:val="22"/>
          <w:szCs w:val="22"/>
          <w:lang w:eastAsia="zh-CN"/>
        </w:rPr>
        <w:t xml:space="preserve">Proposal 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>1</w:t>
      </w:r>
      <w:r>
        <w:rPr>
          <w:b/>
          <w:i/>
          <w:iCs/>
          <w:sz w:val="22"/>
          <w:szCs w:val="22"/>
          <w:lang w:eastAsia="zh-CN"/>
        </w:rPr>
        <w:t xml:space="preserve">: </w:t>
      </w:r>
      <w:bookmarkStart w:id="12" w:name="OLE_LINK12"/>
      <w:r>
        <w:rPr>
          <w:rFonts w:hint="eastAsia"/>
          <w:b/>
          <w:i/>
          <w:iCs/>
          <w:sz w:val="22"/>
          <w:szCs w:val="22"/>
          <w:lang w:val="en-US" w:eastAsia="zh-CN"/>
        </w:rPr>
        <w:t xml:space="preserve">Some macro-periodic </w:t>
      </w:r>
      <w:bookmarkStart w:id="13" w:name="OLE_LINK11"/>
      <w:r>
        <w:rPr>
          <w:b/>
          <w:bCs/>
          <w:i/>
          <w:iCs/>
          <w:lang w:eastAsia="zh-CN"/>
        </w:rPr>
        <w:t>broadcast</w:t>
      </w:r>
      <w:bookmarkEnd w:id="13"/>
      <w:r>
        <w:rPr>
          <w:rFonts w:hint="eastAsia"/>
          <w:b/>
          <w:bCs/>
          <w:i/>
          <w:iCs/>
          <w:lang w:val="en-US" w:eastAsia="zh-CN"/>
        </w:rPr>
        <w:t>-like</w:t>
      </w:r>
      <w:r>
        <w:rPr>
          <w:b/>
          <w:bCs/>
          <w:i/>
          <w:iCs/>
          <w:lang w:eastAsia="zh-CN"/>
        </w:rPr>
        <w:t xml:space="preserve"> information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iCs/>
          <w:sz w:val="22"/>
          <w:szCs w:val="22"/>
          <w:lang w:eastAsia="zh-CN"/>
        </w:rPr>
        <w:t>can be considered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 xml:space="preserve"> in control information in R2D transmission to trigger the devices reports for service related data</w:t>
      </w:r>
      <w:bookmarkEnd w:id="12"/>
      <w:r>
        <w:rPr>
          <w:rFonts w:hint="eastAsia"/>
          <w:b/>
          <w:i/>
          <w:iCs/>
          <w:sz w:val="22"/>
          <w:szCs w:val="22"/>
          <w:lang w:val="en-US" w:eastAsia="zh-CN"/>
        </w:rPr>
        <w:t>, e.g. changing status.</w:t>
      </w:r>
    </w:p>
    <w:p>
      <w:pPr>
        <w:rPr>
          <w:rFonts w:hint="default"/>
          <w:b/>
          <w:i/>
          <w:iCs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>As discussed in RAN1#116bis, some prel</w:t>
      </w:r>
      <w:bookmarkStart w:id="14" w:name="OLE_LINK17"/>
      <w:r>
        <w:rPr>
          <w:rFonts w:hint="eastAsia"/>
          <w:lang w:val="en-US" w:eastAsia="zh-CN"/>
        </w:rPr>
        <w:t>iminary agree</w:t>
      </w:r>
      <w:bookmarkEnd w:id="14"/>
      <w:r>
        <w:rPr>
          <w:rFonts w:hint="eastAsia"/>
          <w:lang w:val="en-US" w:eastAsia="zh-CN"/>
        </w:rPr>
        <w:t>ments on preamble had been made</w:t>
      </w:r>
      <w:r>
        <w:rPr>
          <w:szCs w:val="20"/>
        </w:rPr>
        <w:t xml:space="preserve"> for study</w:t>
      </w:r>
      <w:r>
        <w:rPr>
          <w:rFonts w:hint="eastAsia" w:eastAsia="宋体"/>
          <w:szCs w:val="20"/>
          <w:lang w:val="en-US" w:eastAsia="zh-CN"/>
        </w:rPr>
        <w:t xml:space="preserve"> as the baseline</w:t>
      </w:r>
      <w:r>
        <w:rPr>
          <w:szCs w:val="20"/>
        </w:rPr>
        <w:t>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</w:tcPr>
          <w:p>
            <w:pPr>
              <w:snapToGrid w:val="0"/>
              <w:rPr>
                <w:rFonts w:eastAsia="等线"/>
                <w:bCs/>
                <w:i/>
                <w:lang w:val="en-US" w:eastAsia="zh-CN"/>
              </w:rPr>
            </w:pPr>
            <w:r>
              <w:rPr>
                <w:rFonts w:hint="eastAsia" w:eastAsia="等线"/>
                <w:bCs/>
                <w:i/>
                <w:lang w:val="en-US" w:eastAsia="zh-CN"/>
              </w:rPr>
              <w:t>RAN</w:t>
            </w:r>
            <w:r>
              <w:rPr>
                <w:rFonts w:eastAsia="等线"/>
                <w:bCs/>
                <w:i/>
                <w:lang w:val="en-US" w:eastAsia="zh-CN"/>
              </w:rPr>
              <w:t>1#116</w:t>
            </w:r>
            <w:r>
              <w:rPr>
                <w:rFonts w:hint="eastAsia" w:eastAsia="等线"/>
                <w:bCs/>
                <w:i/>
                <w:lang w:val="en-US" w:eastAsia="zh-CN"/>
              </w:rPr>
              <w:t>bis</w:t>
            </w:r>
            <w:r>
              <w:rPr>
                <w:rFonts w:eastAsia="等线"/>
                <w:bCs/>
                <w:i/>
                <w:lang w:val="en-US" w:eastAsia="zh-CN"/>
              </w:rPr>
              <w:t xml:space="preserve"> agreement </w:t>
            </w:r>
            <w:r>
              <w:rPr>
                <w:rFonts w:eastAsia="等线"/>
                <w:bCs/>
                <w:i/>
                <w:lang w:val="en-US" w:eastAsia="zh-CN"/>
              </w:rPr>
              <w:fldChar w:fldCharType="begin"/>
            </w:r>
            <w:r>
              <w:rPr>
                <w:rFonts w:eastAsia="等线"/>
                <w:bCs/>
                <w:i/>
                <w:lang w:val="en-US" w:eastAsia="zh-CN"/>
              </w:rPr>
              <w:instrText xml:space="preserve"> REF _Ref161840323 \r \h </w:instrText>
            </w:r>
            <w:r>
              <w:rPr>
                <w:rFonts w:eastAsia="等线"/>
                <w:bCs/>
                <w:i/>
                <w:lang w:val="en-US" w:eastAsia="zh-CN"/>
              </w:rPr>
              <w:fldChar w:fldCharType="separate"/>
            </w:r>
            <w:r>
              <w:rPr>
                <w:rFonts w:eastAsia="等线"/>
                <w:bCs/>
                <w:i/>
                <w:lang w:val="en-US" w:eastAsia="zh-CN"/>
              </w:rPr>
              <w:t>[</w:t>
            </w:r>
            <w:r>
              <w:rPr>
                <w:rFonts w:hint="eastAsia" w:eastAsia="等线"/>
                <w:bCs/>
                <w:i/>
                <w:lang w:val="en-US" w:eastAsia="zh-CN"/>
              </w:rPr>
              <w:t>3</w:t>
            </w:r>
            <w:r>
              <w:rPr>
                <w:rFonts w:eastAsia="等线"/>
                <w:bCs/>
                <w:i/>
                <w:lang w:val="en-US" w:eastAsia="zh-CN"/>
              </w:rPr>
              <w:t>]</w:t>
            </w:r>
            <w:r>
              <w:rPr>
                <w:rFonts w:eastAsia="等线"/>
                <w:bCs/>
                <w:i/>
                <w:lang w:val="en-US" w:eastAsia="zh-CN"/>
              </w:rPr>
              <w:fldChar w:fldCharType="end"/>
            </w:r>
          </w:p>
          <w:p>
            <w:pPr>
              <w:pStyle w:val="9"/>
              <w:ind w:left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For the R2D timing acquisition signal immediately preceding the transmission of a physical channel, study a preamble with at least two parts which includes a start-indicator part and a clock-acquisition part, where the start-indicator part immediately precedes the clock-acquisition part:</w:t>
            </w:r>
          </w:p>
          <w:p>
            <w:pPr>
              <w:pStyle w:val="9"/>
              <w:numPr>
                <w:ilvl w:val="0"/>
                <w:numId w:val="3"/>
              </w:num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Start-indicator part provides the start of the R2D transmission</w:t>
            </w:r>
          </w:p>
          <w:p>
            <w:pPr>
              <w:pStyle w:val="9"/>
              <w:numPr>
                <w:ilvl w:val="1"/>
                <w:numId w:val="3"/>
              </w:num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FFS: Details of start-indicator part</w:t>
            </w:r>
          </w:p>
          <w:p>
            <w:pPr>
              <w:pStyle w:val="9"/>
              <w:numPr>
                <w:ilvl w:val="0"/>
                <w:numId w:val="3"/>
              </w:num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Clock-acquisition part provides at least the chip synchronization of the subsequent physical channel transmission</w:t>
            </w:r>
          </w:p>
          <w:p>
            <w:pPr>
              <w:pStyle w:val="9"/>
              <w:numPr>
                <w:ilvl w:val="1"/>
                <w:numId w:val="3"/>
              </w:num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FFS: Details of clock-acquisition part, e.g. structure, encoding, length, etc. </w:t>
            </w:r>
          </w:p>
          <w:p>
            <w:pPr>
              <w:pStyle w:val="9"/>
              <w:numPr>
                <w:ilvl w:val="1"/>
                <w:numId w:val="3"/>
              </w:num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FFS: Methods to determine chip duration of the subsequent physical channel transmission </w:t>
            </w:r>
          </w:p>
          <w:p>
            <w:pPr>
              <w:pStyle w:val="9"/>
              <w:numPr>
                <w:ilvl w:val="1"/>
                <w:numId w:val="3"/>
              </w:num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FFS: Other functionalities</w:t>
            </w:r>
          </w:p>
          <w:p>
            <w:pPr>
              <w:pStyle w:val="9"/>
              <w:numPr>
                <w:ilvl w:val="0"/>
                <w:numId w:val="3"/>
              </w:num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Note: the preamble is considered not to be part of a physical channel</w:t>
            </w:r>
          </w:p>
          <w:p>
            <w:pPr>
              <w:pStyle w:val="9"/>
              <w:numPr>
                <w:ilvl w:val="0"/>
                <w:numId w:val="3"/>
              </w:num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FFS: other part(s) of the preamble, if any </w:t>
            </w:r>
          </w:p>
          <w:p>
            <w:pPr>
              <w:pStyle w:val="9"/>
              <w:numPr>
                <w:ilvl w:val="0"/>
                <w:numId w:val="3"/>
              </w:numPr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FFS: whether the above clock acquisition is sufficient for all devices</w:t>
            </w:r>
          </w:p>
          <w:p>
            <w:pPr>
              <w:pStyle w:val="9"/>
              <w:numPr>
                <w:ilvl w:val="0"/>
                <w:numId w:val="0"/>
              </w:numPr>
              <w:rPr>
                <w:bCs/>
                <w:lang w:val="en-U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FFS: how to make the preamble compact</w:t>
            </w:r>
          </w:p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For now, the preamble is the essential part in R2D transmission. However, with the increasing number of ambient IoT devices, relying solely on the start-indicator part and clock-acquisition parts of a preamble is not sufficient for efficient random access</w:t>
      </w:r>
      <w:r>
        <w:rPr>
          <w:rFonts w:hint="eastAsia" w:eastAsia="宋体" w:cs="Times New Roman"/>
          <w:sz w:val="22"/>
          <w:szCs w:val="22"/>
          <w:lang w:val="en-US" w:eastAsia="zh-CN"/>
        </w:rPr>
        <w:t>. It is inefficient to activate all devices simultaneously during random access, and</w:t>
      </w:r>
      <w:bookmarkStart w:id="18" w:name="_GoBack"/>
      <w:bookmarkEnd w:id="18"/>
      <w:r>
        <w:rPr>
          <w:rFonts w:hint="eastAsia" w:eastAsia="宋体" w:cs="Times New Roman"/>
          <w:sz w:val="22"/>
          <w:szCs w:val="22"/>
          <w:lang w:val="en-US" w:eastAsia="zh-CN"/>
        </w:rPr>
        <w:t xml:space="preserve"> it is not ideal to have the reader distinguish target devices instead of leaving them unresponsive, which would be a waste of spectrum resources. Therefore, it is crucial to integrate the activation function into the preamble and include a device matching function in the control information part on the PR2DCH to enhance the system operational efficiency.</w:t>
      </w:r>
    </w:p>
    <w:p>
      <w:pPr>
        <w:rPr>
          <w:rFonts w:hint="eastAsia"/>
          <w:b/>
          <w:i/>
          <w:iCs/>
          <w:sz w:val="22"/>
          <w:szCs w:val="22"/>
          <w:lang w:val="en-US" w:eastAsia="zh-CN"/>
        </w:rPr>
      </w:pPr>
      <w:r>
        <w:rPr>
          <w:b/>
          <w:i/>
          <w:iCs/>
          <w:sz w:val="22"/>
          <w:szCs w:val="22"/>
          <w:lang w:eastAsia="zh-CN"/>
        </w:rPr>
        <w:t xml:space="preserve">Proposal 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>2</w:t>
      </w:r>
      <w:r>
        <w:rPr>
          <w:b/>
          <w:i/>
          <w:iCs/>
          <w:sz w:val="22"/>
          <w:szCs w:val="22"/>
          <w:lang w:eastAsia="zh-CN"/>
        </w:rPr>
        <w:t xml:space="preserve">: 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>It is suggested that the activation function should be implemented in the preamble, while the devices matching function can be implemented in control information on the PR2DCH.</w:t>
      </w:r>
    </w:p>
    <w:p>
      <w:pPr>
        <w:rPr>
          <w:rFonts w:hint="eastAsia"/>
          <w:b/>
          <w:i/>
          <w:iCs/>
          <w:sz w:val="22"/>
          <w:szCs w:val="22"/>
          <w:lang w:val="en-US" w:eastAsia="en-US"/>
        </w:rPr>
      </w:pPr>
    </w:p>
    <w:bookmarkEnd w:id="6"/>
    <w:p>
      <w:pPr>
        <w:pStyle w:val="2"/>
        <w:pageBreakBefore w:val="0"/>
        <w:widowControl/>
        <w:numPr>
          <w:ilvl w:val="0"/>
          <w:numId w:val="2"/>
        </w:numPr>
        <w:kinsoku/>
        <w:wordWrap/>
        <w:topLinePunct w:val="0"/>
        <w:bidi w:val="0"/>
        <w:snapToGrid w:val="0"/>
        <w:spacing w:line="240" w:lineRule="auto"/>
        <w:rPr>
          <w:rFonts w:eastAsia="MS Mincho"/>
          <w:lang w:eastAsia="en-US"/>
        </w:rPr>
      </w:pPr>
      <w:r>
        <w:rPr>
          <w:rFonts w:hint="eastAsia" w:eastAsia="宋体"/>
          <w:sz w:val="32"/>
          <w:szCs w:val="32"/>
          <w:lang w:val="en-US" w:eastAsia="zh-CN"/>
        </w:rPr>
        <w:t>Conclusion</w:t>
      </w:r>
    </w:p>
    <w:p>
      <w:pPr>
        <w:rPr>
          <w:b/>
          <w:i/>
          <w:iCs/>
          <w:sz w:val="20"/>
          <w:szCs w:val="20"/>
          <w:lang w:eastAsia="zh-CN"/>
        </w:rPr>
      </w:pPr>
      <w:bookmarkStart w:id="15" w:name="OLE_LINK6"/>
      <w:r>
        <w:rPr>
          <w:rFonts w:ascii="Times New Roman" w:hAnsi="Times New Roman" w:cs="Times New Roman"/>
        </w:rPr>
        <w:t xml:space="preserve">According to the discussion, following proposal </w:t>
      </w:r>
      <w:r>
        <w:rPr>
          <w:rFonts w:hint="eastAsia" w:eastAsia="宋体" w:cs="Times New Roman"/>
          <w:lang w:val="en-US" w:eastAsia="zh-CN"/>
        </w:rPr>
        <w:t>is</w:t>
      </w:r>
      <w:r>
        <w:rPr>
          <w:rFonts w:ascii="Times New Roman" w:hAnsi="Times New Roman" w:cs="Times New Roman"/>
        </w:rPr>
        <w:t xml:space="preserve"> provided:</w:t>
      </w:r>
    </w:p>
    <w:bookmarkEnd w:id="15"/>
    <w:p>
      <w:pPr>
        <w:rPr>
          <w:rFonts w:hint="eastAsia"/>
          <w:b/>
          <w:i/>
          <w:iCs/>
          <w:sz w:val="22"/>
          <w:szCs w:val="22"/>
          <w:lang w:val="en-US" w:eastAsia="zh-CN"/>
        </w:rPr>
      </w:pPr>
      <w:r>
        <w:rPr>
          <w:b/>
          <w:i/>
          <w:iCs/>
          <w:sz w:val="22"/>
          <w:szCs w:val="22"/>
          <w:lang w:eastAsia="zh-CN"/>
        </w:rPr>
        <w:t xml:space="preserve">Proposal 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>1</w:t>
      </w:r>
      <w:r>
        <w:rPr>
          <w:b/>
          <w:i/>
          <w:iCs/>
          <w:sz w:val="22"/>
          <w:szCs w:val="22"/>
          <w:lang w:eastAsia="zh-CN"/>
        </w:rPr>
        <w:t xml:space="preserve">: 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 xml:space="preserve">Some macro-periodic </w:t>
      </w:r>
      <w:r>
        <w:rPr>
          <w:b/>
          <w:bCs/>
          <w:i/>
          <w:iCs/>
          <w:lang w:eastAsia="zh-CN"/>
        </w:rPr>
        <w:t>broadcast</w:t>
      </w:r>
      <w:r>
        <w:rPr>
          <w:rFonts w:hint="eastAsia"/>
          <w:b/>
          <w:bCs/>
          <w:i/>
          <w:iCs/>
          <w:lang w:val="en-US" w:eastAsia="zh-CN"/>
        </w:rPr>
        <w:t>-like</w:t>
      </w:r>
      <w:r>
        <w:rPr>
          <w:b/>
          <w:bCs/>
          <w:i/>
          <w:iCs/>
          <w:lang w:eastAsia="zh-CN"/>
        </w:rPr>
        <w:t xml:space="preserve"> information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iCs/>
          <w:sz w:val="22"/>
          <w:szCs w:val="22"/>
          <w:lang w:eastAsia="zh-CN"/>
        </w:rPr>
        <w:t>can be considered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 xml:space="preserve"> in control information in R2D transmission to trigger the devices reports for service related data, e.g. changing status.</w:t>
      </w:r>
    </w:p>
    <w:p>
      <w:pPr>
        <w:rPr>
          <w:rFonts w:hint="default"/>
          <w:b/>
          <w:i/>
          <w:iCs/>
          <w:sz w:val="22"/>
          <w:szCs w:val="22"/>
          <w:lang w:val="en-US" w:eastAsia="en-US"/>
        </w:rPr>
      </w:pPr>
      <w:r>
        <w:rPr>
          <w:b/>
          <w:i/>
          <w:iCs/>
          <w:sz w:val="22"/>
          <w:szCs w:val="22"/>
          <w:lang w:eastAsia="zh-CN"/>
        </w:rPr>
        <w:t xml:space="preserve">Proposal 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>2</w:t>
      </w:r>
      <w:r>
        <w:rPr>
          <w:b/>
          <w:i/>
          <w:iCs/>
          <w:sz w:val="22"/>
          <w:szCs w:val="22"/>
          <w:lang w:eastAsia="zh-CN"/>
        </w:rPr>
        <w:t xml:space="preserve">: </w:t>
      </w:r>
      <w:r>
        <w:rPr>
          <w:rFonts w:hint="eastAsia"/>
          <w:b/>
          <w:i/>
          <w:iCs/>
          <w:sz w:val="22"/>
          <w:szCs w:val="22"/>
          <w:lang w:val="en-US" w:eastAsia="zh-CN"/>
        </w:rPr>
        <w:t>It is suggested that the activation function should be implemented in the preamble, while the devices matching function can be implemented in control information on the PR2DCH.</w:t>
      </w:r>
    </w:p>
    <w:p>
      <w:pPr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 w:val="0"/>
        <w:spacing w:line="240" w:lineRule="auto"/>
        <w:ind w:leftChars="0"/>
        <w:rPr>
          <w:b/>
          <w:i/>
          <w:iCs/>
          <w:sz w:val="22"/>
          <w:szCs w:val="22"/>
          <w:lang w:eastAsia="en-US"/>
        </w:rPr>
      </w:pPr>
    </w:p>
    <w:p>
      <w:pPr>
        <w:pStyle w:val="2"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 w:val="0"/>
        <w:spacing w:line="240" w:lineRule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1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snapToGrid w:val="0"/>
        <w:spacing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16" w:name="_Ref158023825"/>
      <w:r>
        <w:rPr>
          <w:lang w:eastAsia="zh-CN"/>
        </w:rPr>
        <w:t xml:space="preserve">RP-234058, New SID: Study on solutions for Ambient IoT (Internet of Things) in NR, </w:t>
      </w:r>
      <w:bookmarkEnd w:id="16"/>
      <w:r>
        <w:rPr>
          <w:lang w:eastAsia="zh-CN"/>
        </w:rPr>
        <w:t>RAN#102</w:t>
      </w:r>
    </w:p>
    <w:p>
      <w:pPr>
        <w:pStyle w:val="1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snapToGrid w:val="0"/>
        <w:spacing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hint="eastAsia" w:ascii="Times New Roman" w:hAnsi="Times New Roman" w:cs="Times New Roman"/>
          <w:sz w:val="20"/>
          <w:szCs w:val="20"/>
        </w:rPr>
        <w:t>R1-2401857</w:t>
      </w:r>
      <w:r>
        <w:rPr>
          <w:rFonts w:hint="eastAsia" w:eastAsia="宋体" w:cs="Times New Roman"/>
          <w:sz w:val="20"/>
          <w:szCs w:val="20"/>
          <w:lang w:val="en-US" w:eastAsia="zh-CN"/>
        </w:rPr>
        <w:t xml:space="preserve">, Final feature lead summary on downlink and uplink channel/signal aspects, </w:t>
      </w:r>
      <w:bookmarkStart w:id="17" w:name="OLE_LINK13"/>
      <w:r>
        <w:rPr>
          <w:rFonts w:hint="eastAsia" w:eastAsia="宋体" w:cs="Times New Roman"/>
          <w:sz w:val="20"/>
          <w:szCs w:val="20"/>
          <w:lang w:val="en-US" w:eastAsia="zh-CN"/>
        </w:rPr>
        <w:t>RAN#116</w:t>
      </w:r>
      <w:bookmarkEnd w:id="17"/>
    </w:p>
    <w:p>
      <w:pPr>
        <w:pStyle w:val="1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snapToGrid w:val="0"/>
        <w:spacing w:line="240" w:lineRule="auto"/>
        <w:textAlignment w:val="baseline"/>
        <w:rPr>
          <w:lang w:eastAsia="en-US"/>
        </w:rPr>
      </w:pPr>
      <w:r>
        <w:rPr>
          <w:rFonts w:hint="eastAsia"/>
          <w:lang w:val="en-US" w:eastAsia="zh-CN"/>
        </w:rPr>
        <w:t xml:space="preserve">R1-2403749, Feature lead summary#3 on downlink and uplink channel/signal aspects, </w:t>
      </w:r>
      <w:r>
        <w:rPr>
          <w:rFonts w:hint="eastAsia" w:eastAsia="宋体" w:cs="Times New Roman"/>
          <w:sz w:val="20"/>
          <w:szCs w:val="20"/>
          <w:lang w:val="en-US" w:eastAsia="zh-CN"/>
        </w:rPr>
        <w:t>RAN#116bis</w:t>
      </w:r>
    </w:p>
    <w:p>
      <w:pPr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napToGrid w:val="0"/>
        <w:spacing w:line="240" w:lineRule="auto"/>
        <w:ind w:leftChars="0"/>
        <w:rPr>
          <w:rFonts w:hint="default" w:eastAsia="MS Mincho"/>
          <w:bCs/>
          <w:lang w:val="en-US" w:eastAsia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120D9C"/>
    <w:multiLevelType w:val="singleLevel"/>
    <w:tmpl w:val="F0120D9C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1D591829"/>
    <w:multiLevelType w:val="multilevel"/>
    <w:tmpl w:val="1D591829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10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17A73"/>
    <w:rsid w:val="03865EF0"/>
    <w:rsid w:val="04CB49FF"/>
    <w:rsid w:val="04D106DC"/>
    <w:rsid w:val="04DA1C0C"/>
    <w:rsid w:val="05BA450A"/>
    <w:rsid w:val="067960A5"/>
    <w:rsid w:val="07BE4433"/>
    <w:rsid w:val="08310482"/>
    <w:rsid w:val="08C85402"/>
    <w:rsid w:val="09D04939"/>
    <w:rsid w:val="09FF65CE"/>
    <w:rsid w:val="0BC9245B"/>
    <w:rsid w:val="0CD268A5"/>
    <w:rsid w:val="0D6B1DE4"/>
    <w:rsid w:val="0DDE3A6F"/>
    <w:rsid w:val="0EC8395B"/>
    <w:rsid w:val="10542981"/>
    <w:rsid w:val="114E1977"/>
    <w:rsid w:val="13367070"/>
    <w:rsid w:val="14B21CA1"/>
    <w:rsid w:val="15C47FA9"/>
    <w:rsid w:val="16DE196E"/>
    <w:rsid w:val="17276B5D"/>
    <w:rsid w:val="173D41F6"/>
    <w:rsid w:val="17490B5B"/>
    <w:rsid w:val="17E205EB"/>
    <w:rsid w:val="181E1C30"/>
    <w:rsid w:val="1894655D"/>
    <w:rsid w:val="19AB7E36"/>
    <w:rsid w:val="1AA02707"/>
    <w:rsid w:val="1AD753E3"/>
    <w:rsid w:val="1E8C732F"/>
    <w:rsid w:val="1F1C374C"/>
    <w:rsid w:val="1F241ED6"/>
    <w:rsid w:val="1F454086"/>
    <w:rsid w:val="1FA772E0"/>
    <w:rsid w:val="22031C90"/>
    <w:rsid w:val="235977A0"/>
    <w:rsid w:val="241052D9"/>
    <w:rsid w:val="25E40FDF"/>
    <w:rsid w:val="25FA746F"/>
    <w:rsid w:val="26334612"/>
    <w:rsid w:val="279207DC"/>
    <w:rsid w:val="2AC2674E"/>
    <w:rsid w:val="2E705C0F"/>
    <w:rsid w:val="2F274BC8"/>
    <w:rsid w:val="2FE70229"/>
    <w:rsid w:val="304B7ED9"/>
    <w:rsid w:val="31EE5C92"/>
    <w:rsid w:val="32277FE1"/>
    <w:rsid w:val="325A52D0"/>
    <w:rsid w:val="337540F8"/>
    <w:rsid w:val="338473BA"/>
    <w:rsid w:val="34222736"/>
    <w:rsid w:val="347B24BD"/>
    <w:rsid w:val="35C30605"/>
    <w:rsid w:val="35CC1E10"/>
    <w:rsid w:val="36B17D79"/>
    <w:rsid w:val="380E6778"/>
    <w:rsid w:val="387C7566"/>
    <w:rsid w:val="395162B1"/>
    <w:rsid w:val="3AF521ED"/>
    <w:rsid w:val="3B5719A8"/>
    <w:rsid w:val="3BCE7CAB"/>
    <w:rsid w:val="3BE5774A"/>
    <w:rsid w:val="3BE84726"/>
    <w:rsid w:val="3C6A0C3D"/>
    <w:rsid w:val="3D1D3B52"/>
    <w:rsid w:val="3DBE0C16"/>
    <w:rsid w:val="3E2F4963"/>
    <w:rsid w:val="3FBE0BA9"/>
    <w:rsid w:val="3FF344B8"/>
    <w:rsid w:val="40227D08"/>
    <w:rsid w:val="40B430E1"/>
    <w:rsid w:val="422F15EB"/>
    <w:rsid w:val="4295608A"/>
    <w:rsid w:val="429C756D"/>
    <w:rsid w:val="42EC70DF"/>
    <w:rsid w:val="4340615A"/>
    <w:rsid w:val="43FE6BAD"/>
    <w:rsid w:val="462802D7"/>
    <w:rsid w:val="46DC4186"/>
    <w:rsid w:val="47FB6D1B"/>
    <w:rsid w:val="48A913A7"/>
    <w:rsid w:val="48CD6EEB"/>
    <w:rsid w:val="4AC57951"/>
    <w:rsid w:val="4B1A256B"/>
    <w:rsid w:val="4E86700B"/>
    <w:rsid w:val="4F0601D3"/>
    <w:rsid w:val="4FC053F7"/>
    <w:rsid w:val="51A16E18"/>
    <w:rsid w:val="523B477C"/>
    <w:rsid w:val="535C3FEA"/>
    <w:rsid w:val="540D3BF7"/>
    <w:rsid w:val="556021CB"/>
    <w:rsid w:val="556872DB"/>
    <w:rsid w:val="57EF6B3B"/>
    <w:rsid w:val="5A006B3C"/>
    <w:rsid w:val="5A072A5C"/>
    <w:rsid w:val="5A5E7740"/>
    <w:rsid w:val="5D2F62E7"/>
    <w:rsid w:val="5D6909B3"/>
    <w:rsid w:val="5E9D4056"/>
    <w:rsid w:val="5FED634A"/>
    <w:rsid w:val="609454B4"/>
    <w:rsid w:val="62FC1B91"/>
    <w:rsid w:val="64C90F1D"/>
    <w:rsid w:val="666263B1"/>
    <w:rsid w:val="673E395F"/>
    <w:rsid w:val="688C34FD"/>
    <w:rsid w:val="6A5963EB"/>
    <w:rsid w:val="6A8232D9"/>
    <w:rsid w:val="6AA6100D"/>
    <w:rsid w:val="6B3809BC"/>
    <w:rsid w:val="6B8319E3"/>
    <w:rsid w:val="6BBD5092"/>
    <w:rsid w:val="6D6A0FD2"/>
    <w:rsid w:val="707B59AC"/>
    <w:rsid w:val="71B36BDE"/>
    <w:rsid w:val="71B872E7"/>
    <w:rsid w:val="73A637E4"/>
    <w:rsid w:val="73D33D35"/>
    <w:rsid w:val="74AB5B95"/>
    <w:rsid w:val="779E21BC"/>
    <w:rsid w:val="792834DE"/>
    <w:rsid w:val="7994605C"/>
    <w:rsid w:val="7A9812B0"/>
    <w:rsid w:val="7C5E7786"/>
    <w:rsid w:val="7CA31C05"/>
    <w:rsid w:val="7CE77A93"/>
    <w:rsid w:val="7D964325"/>
    <w:rsid w:val="7E355ABE"/>
    <w:rsid w:val="7ED14910"/>
    <w:rsid w:val="7EEA3417"/>
    <w:rsid w:val="7F241656"/>
    <w:rsid w:val="7F72744D"/>
    <w:rsid w:val="7F9575DA"/>
    <w:rsid w:val="7FB7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Times New Roman" w:cs="Arial"/>
      <w:sz w:val="36"/>
      <w:szCs w:val="36"/>
      <w:lang w:val="en-GB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">
    <w:name w:val="CR Cover Page"/>
    <w:qFormat/>
    <w:uiPriority w:val="0"/>
    <w:pPr>
      <w:spacing w:after="120" w:line="240" w:lineRule="auto"/>
    </w:pPr>
    <w:rPr>
      <w:rFonts w:ascii="Arial" w:hAnsi="Arial" w:eastAsia="MS Mincho" w:cs="Times New Roman"/>
      <w:sz w:val="20"/>
      <w:szCs w:val="20"/>
      <w:lang w:val="en-GB" w:eastAsia="en-US" w:bidi="ar-SA"/>
    </w:rPr>
  </w:style>
  <w:style w:type="paragraph" w:styleId="9">
    <w:name w:val="List Paragraph"/>
    <w:basedOn w:val="1"/>
    <w:qFormat/>
    <w:uiPriority w:val="34"/>
    <w:pPr>
      <w:spacing w:after="0" w:line="240" w:lineRule="auto"/>
      <w:ind w:left="720"/>
    </w:pPr>
    <w:rPr>
      <w:rFonts w:ascii="Calibri" w:hAnsi="Calibri" w:eastAsia="Calibri"/>
      <w:sz w:val="24"/>
      <w:szCs w:val="24"/>
    </w:rPr>
  </w:style>
  <w:style w:type="paragraph" w:customStyle="1" w:styleId="10">
    <w:name w:val="References"/>
    <w:basedOn w:val="1"/>
    <w:qFormat/>
    <w:uiPriority w:val="0"/>
    <w:pPr>
      <w:numPr>
        <w:ilvl w:val="0"/>
        <w:numId w:val="1"/>
      </w:numPr>
      <w:tabs>
        <w:tab w:val="left" w:pos="432"/>
        <w:tab w:val="clear" w:pos="360"/>
      </w:tabs>
      <w:adjustRightInd/>
      <w:spacing w:after="60"/>
      <w:ind w:left="432" w:hanging="432"/>
    </w:pPr>
    <w:rPr>
      <w:sz w:val="20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2023-12-21T05:59:00Z</dcterms:created>
  <dc:creator>unicom</dc:creator>
  <cp:lastModifiedBy>unicom</cp:lastModifiedBy>
  <dcterms:modified xsi:type="dcterms:W3CDTF">2024-05-10T13:25:23Z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F613D9E85C2847AEB1AD0EC464B41C45</vt:lpwstr>
  </property>
</Properties>
</file>