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3A7F21D" w14:textId="478C9DDA" w:rsidR="00472026" w:rsidRDefault="00472026" w:rsidP="00472026">
      <w:pPr>
        <w:tabs>
          <w:tab w:val="center" w:pos="4536"/>
          <w:tab w:val="right" w:pos="7938"/>
          <w:tab w:val="right" w:pos="9639"/>
        </w:tabs>
        <w:ind w:right="2"/>
        <w:rPr>
          <w:rFonts w:ascii="Arial" w:hAnsi="Arial" w:cs="Arial"/>
          <w:b/>
          <w:bCs/>
          <w:sz w:val="28"/>
        </w:rPr>
      </w:pPr>
      <w:bookmarkStart w:id="0" w:name="_Hlk145670493"/>
      <w:bookmarkStart w:id="1" w:name="OLE_LINK136"/>
      <w:bookmarkStart w:id="2" w:name="OLE_LINK137"/>
      <w:r>
        <w:rPr>
          <w:rFonts w:ascii="Arial" w:hAnsi="Arial" w:cs="Arial"/>
          <w:b/>
          <w:bCs/>
          <w:sz w:val="28"/>
        </w:rPr>
        <w:t>3GPP TSG RAN WG1 #117</w:t>
      </w:r>
      <w:r>
        <w:rPr>
          <w:rFonts w:ascii="Arial" w:hAnsi="Arial" w:cs="Arial"/>
          <w:b/>
          <w:bCs/>
          <w:sz w:val="28"/>
        </w:rPr>
        <w:tab/>
      </w:r>
      <w:r>
        <w:rPr>
          <w:rFonts w:ascii="Arial" w:hAnsi="Arial" w:cs="Arial"/>
          <w:b/>
          <w:bCs/>
          <w:sz w:val="28"/>
        </w:rPr>
        <w:tab/>
      </w:r>
      <w:r>
        <w:rPr>
          <w:rFonts w:ascii="Arial" w:hAnsi="Arial" w:cs="Arial"/>
          <w:b/>
          <w:bCs/>
          <w:sz w:val="28"/>
        </w:rPr>
        <w:tab/>
      </w:r>
      <w:r w:rsidR="00264C93" w:rsidRPr="00264C93">
        <w:rPr>
          <w:rFonts w:ascii="Arial" w:hAnsi="Arial" w:cs="Arial"/>
          <w:b/>
          <w:bCs/>
          <w:sz w:val="28"/>
        </w:rPr>
        <w:t>R1-2404042</w:t>
      </w:r>
    </w:p>
    <w:p w14:paraId="2CFFF5B6" w14:textId="77777777" w:rsidR="00472026" w:rsidRDefault="00472026" w:rsidP="00472026">
      <w:pPr>
        <w:tabs>
          <w:tab w:val="center" w:pos="4536"/>
          <w:tab w:val="right" w:pos="9072"/>
        </w:tabs>
        <w:rPr>
          <w:rFonts w:ascii="Arial" w:hAnsi="Arial" w:cs="Arial"/>
          <w:b/>
          <w:bCs/>
          <w:sz w:val="28"/>
          <w:lang w:eastAsia="ja-JP"/>
        </w:rPr>
      </w:pPr>
      <w:r>
        <w:rPr>
          <w:rFonts w:ascii="Arial"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hAnsi="Arial" w:cs="Arial"/>
          <w:b/>
          <w:bCs/>
          <w:sz w:val="28"/>
          <w:lang w:eastAsia="ja-JP"/>
        </w:rPr>
        <w:t>, 2024</w:t>
      </w:r>
    </w:p>
    <w:bookmarkEnd w:id="0"/>
    <w:bookmarkEnd w:id="1"/>
    <w:bookmarkEnd w:id="2"/>
    <w:p w14:paraId="2CF51AFF" w14:textId="48FBACE2" w:rsidR="008768FE" w:rsidRPr="000E2204" w:rsidRDefault="008768FE" w:rsidP="001F5900">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3" w:name="Source"/>
      <w:bookmarkEnd w:id="3"/>
      <w:r w:rsidR="0039221E">
        <w:rPr>
          <w:b/>
          <w:noProof/>
          <w:sz w:val="22"/>
          <w:lang w:val="en-US"/>
        </w:rPr>
        <w:t>9</w:t>
      </w:r>
      <w:r w:rsidR="00D0634A">
        <w:rPr>
          <w:b/>
          <w:noProof/>
          <w:sz w:val="22"/>
          <w:lang w:val="en-US"/>
        </w:rPr>
        <w:t>.1</w:t>
      </w:r>
      <w:r w:rsidR="0039221E">
        <w:rPr>
          <w:b/>
          <w:noProof/>
          <w:sz w:val="22"/>
          <w:lang w:val="en-US"/>
        </w:rPr>
        <w:t>1</w:t>
      </w:r>
      <w:r w:rsidR="004D07ED" w:rsidRPr="000E2204">
        <w:rPr>
          <w:b/>
          <w:noProof/>
          <w:sz w:val="22"/>
          <w:lang w:val="en-US"/>
        </w:rPr>
        <w:t>.</w:t>
      </w:r>
      <w:r w:rsidR="00B34A4B" w:rsidRPr="000E2204">
        <w:rPr>
          <w:b/>
          <w:noProof/>
          <w:sz w:val="22"/>
          <w:lang w:val="en-US"/>
        </w:rPr>
        <w:t>2</w:t>
      </w:r>
    </w:p>
    <w:p w14:paraId="5219645B" w14:textId="77777777" w:rsidR="008768FE" w:rsidRPr="000E2204" w:rsidRDefault="008768FE" w:rsidP="001F5900">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t>Spreadtrum Communications</w:t>
      </w:r>
    </w:p>
    <w:p w14:paraId="332BC7FB" w14:textId="1606E497" w:rsidR="008768FE" w:rsidRPr="000E2204" w:rsidRDefault="008768FE" w:rsidP="001F5900">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4" w:name="OLE_LINK46"/>
      <w:bookmarkStart w:id="5" w:name="OLE_LINK3"/>
      <w:r w:rsidR="00670EBF" w:rsidRPr="00670EBF">
        <w:rPr>
          <w:b/>
          <w:noProof/>
          <w:sz w:val="22"/>
          <w:szCs w:val="22"/>
          <w:lang w:val="en-US"/>
        </w:rPr>
        <w:t>Discussion on support of RedCap and eRedCap UEs with NR NTN operating in FR1-NTN bands</w:t>
      </w:r>
      <w:r w:rsidR="00DA2526">
        <w:rPr>
          <w:b/>
          <w:noProof/>
          <w:sz w:val="22"/>
          <w:szCs w:val="22"/>
          <w:lang w:val="en-US"/>
        </w:rPr>
        <w:t xml:space="preserve"> </w:t>
      </w:r>
    </w:p>
    <w:bookmarkEnd w:id="4"/>
    <w:bookmarkEnd w:id="5"/>
    <w:p w14:paraId="31A3C89E" w14:textId="77777777" w:rsidR="008768FE" w:rsidRPr="000E2204" w:rsidRDefault="008768FE" w:rsidP="001F5900">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6" w:name="DocumentFor"/>
      <w:bookmarkEnd w:id="6"/>
      <w:r w:rsidR="00A273A5" w:rsidRPr="000E2204">
        <w:rPr>
          <w:b/>
          <w:noProof/>
          <w:sz w:val="22"/>
          <w:lang w:val="en-US"/>
        </w:rPr>
        <w:t>Discussion and decision</w:t>
      </w:r>
    </w:p>
    <w:p w14:paraId="73542678" w14:textId="4134722E" w:rsidR="00A51114" w:rsidRDefault="00D673C2" w:rsidP="00315195">
      <w:pPr>
        <w:pStyle w:val="1"/>
        <w:rPr>
          <w:lang w:eastAsia="ja-JP"/>
        </w:rPr>
      </w:pPr>
      <w:r w:rsidRPr="003C1B37">
        <w:rPr>
          <w:lang w:eastAsia="ja-JP"/>
        </w:rPr>
        <w:t>Introduction</w:t>
      </w:r>
    </w:p>
    <w:p w14:paraId="6A365FCF" w14:textId="18F3BF54" w:rsidR="00E604A3" w:rsidRDefault="00E604A3" w:rsidP="00E604A3">
      <w:pPr>
        <w:jc w:val="both"/>
      </w:pPr>
      <w:r>
        <w:t>In RAN#102</w:t>
      </w:r>
      <w:r w:rsidRPr="0028551E">
        <w:t xml:space="preserve">, </w:t>
      </w:r>
      <w:r>
        <w:t>W</w:t>
      </w:r>
      <w:r w:rsidRPr="0028551E">
        <w:t xml:space="preserve">I on </w:t>
      </w:r>
      <w:r>
        <w:t>Non-Terrestrial Networks (NTN) for Internet of Things (IoT) Phase 3</w:t>
      </w:r>
      <w:r w:rsidRPr="0028551E">
        <w:t xml:space="preserve"> was approved [1]. As </w:t>
      </w:r>
      <w:r w:rsidR="001A21F8">
        <w:t xml:space="preserve">agreed </w:t>
      </w:r>
      <w:r w:rsidRPr="0028551E">
        <w:t xml:space="preserve">in the </w:t>
      </w:r>
      <w:r w:rsidR="001A21F8">
        <w:t>last meeting</w:t>
      </w:r>
      <w:r w:rsidRPr="0028551E">
        <w:t xml:space="preserve">, </w:t>
      </w:r>
      <w:r w:rsidR="001A21F8">
        <w:t xml:space="preserve">there may be some impacts on scheduling and/or BLER </w:t>
      </w:r>
      <w:r w:rsidR="005516CE">
        <w:t>for</w:t>
      </w:r>
      <w:r w:rsidR="005516CE" w:rsidRPr="005516CE">
        <w:t xml:space="preserve"> </w:t>
      </w:r>
      <w:r w:rsidR="005516CE" w:rsidRPr="00CF56F2">
        <w:t>HD-</w:t>
      </w:r>
      <w:r w:rsidR="001A21F8">
        <w:t>FDD RedCap UEs and eRedCap UEs.</w:t>
      </w:r>
    </w:p>
    <w:tbl>
      <w:tblPr>
        <w:tblStyle w:val="aff"/>
        <w:tblW w:w="0" w:type="auto"/>
        <w:tblLook w:val="04A0" w:firstRow="1" w:lastRow="0" w:firstColumn="1" w:lastColumn="0" w:noHBand="0" w:noVBand="1"/>
      </w:tblPr>
      <w:tblGrid>
        <w:gridCol w:w="9630"/>
      </w:tblGrid>
      <w:tr w:rsidR="009A597A" w:rsidRPr="001A21F8" w14:paraId="60EB68CB" w14:textId="77777777" w:rsidTr="009A597A">
        <w:tc>
          <w:tcPr>
            <w:tcW w:w="9630" w:type="dxa"/>
          </w:tcPr>
          <w:p w14:paraId="09416C26" w14:textId="77777777" w:rsidR="001A21F8" w:rsidRPr="001A21F8" w:rsidRDefault="001A21F8" w:rsidP="001A21F8">
            <w:pPr>
              <w:rPr>
                <w:rFonts w:eastAsia="宋体"/>
                <w:b/>
                <w:i/>
                <w:color w:val="000000"/>
                <w:lang w:eastAsia="zh-CN"/>
              </w:rPr>
            </w:pPr>
            <w:bookmarkStart w:id="7" w:name="OLE_LINK149"/>
            <w:bookmarkStart w:id="8" w:name="OLE_LINK150"/>
            <w:r w:rsidRPr="001A21F8">
              <w:rPr>
                <w:rFonts w:eastAsia="宋体" w:hint="eastAsia"/>
                <w:b/>
                <w:i/>
                <w:color w:val="000000"/>
                <w:lang w:eastAsia="zh-CN"/>
              </w:rPr>
              <w:t>Observation</w:t>
            </w:r>
          </w:p>
          <w:bookmarkEnd w:id="7"/>
          <w:bookmarkEnd w:id="8"/>
          <w:p w14:paraId="2DDEA45B" w14:textId="77777777" w:rsidR="001A21F8" w:rsidRPr="001A21F8" w:rsidRDefault="001A21F8" w:rsidP="001A21F8">
            <w:pPr>
              <w:rPr>
                <w:rFonts w:eastAsia="宋体"/>
                <w:i/>
                <w:color w:val="FF0000"/>
                <w:lang w:eastAsia="zh-CN"/>
              </w:rPr>
            </w:pPr>
            <w:r w:rsidRPr="001A21F8">
              <w:rPr>
                <w:rFonts w:eastAsia="宋体" w:hint="eastAsia"/>
                <w:i/>
                <w:lang w:eastAsia="zh-CN"/>
              </w:rPr>
              <w:t xml:space="preserve">To avoid the </w:t>
            </w:r>
            <w:r w:rsidRPr="001A21F8">
              <w:rPr>
                <w:rFonts w:eastAsia="宋体"/>
                <w:i/>
                <w:lang w:eastAsia="zh-CN"/>
              </w:rPr>
              <w:t>occurrence</w:t>
            </w:r>
            <w:r w:rsidRPr="001A21F8">
              <w:rPr>
                <w:rFonts w:eastAsia="宋体" w:hint="eastAsia"/>
                <w:i/>
                <w:lang w:eastAsia="zh-CN"/>
              </w:rPr>
              <w:t xml:space="preserve"> of error cases 3 and 4 through network scheduling, </w:t>
            </w:r>
            <w:r w:rsidRPr="001A21F8">
              <w:rPr>
                <w:i/>
              </w:rPr>
              <w:t xml:space="preserve">there </w:t>
            </w:r>
            <w:r w:rsidRPr="001A21F8">
              <w:rPr>
                <w:rFonts w:eastAsia="宋体" w:hint="eastAsia"/>
                <w:i/>
                <w:lang w:eastAsia="zh-CN"/>
              </w:rPr>
              <w:t>are</w:t>
            </w:r>
            <w:r w:rsidRPr="001A21F8">
              <w:rPr>
                <w:i/>
              </w:rPr>
              <w:t xml:space="preserve"> less resources available for </w:t>
            </w:r>
            <w:r w:rsidRPr="001A21F8">
              <w:rPr>
                <w:rFonts w:eastAsia="宋体" w:hint="eastAsia"/>
                <w:i/>
                <w:lang w:eastAsia="zh-CN"/>
              </w:rPr>
              <w:t>a</w:t>
            </w:r>
            <w:r w:rsidRPr="001A21F8">
              <w:rPr>
                <w:i/>
              </w:rPr>
              <w:t xml:space="preserve"> scheduled HD-FDD RedCap/eRedCap UE in NTN compared to TN</w:t>
            </w:r>
            <w:r w:rsidRPr="001A21F8">
              <w:rPr>
                <w:rFonts w:eastAsia="宋体" w:hint="eastAsia"/>
                <w:i/>
                <w:lang w:eastAsia="zh-CN"/>
              </w:rPr>
              <w:t xml:space="preserve"> when there is </w:t>
            </w:r>
            <w:r w:rsidRPr="001A21F8">
              <w:rPr>
                <w:rFonts w:hint="eastAsia"/>
                <w:i/>
                <w:kern w:val="2"/>
                <w:lang w:eastAsia="zh-CN"/>
              </w:rPr>
              <w:t xml:space="preserve">TA mismatch between </w:t>
            </w:r>
            <w:r w:rsidRPr="001A21F8">
              <w:rPr>
                <w:i/>
                <w:kern w:val="2"/>
                <w:lang w:eastAsia="zh-CN"/>
              </w:rPr>
              <w:t>actual</w:t>
            </w:r>
            <w:r w:rsidRPr="001A21F8">
              <w:rPr>
                <w:rFonts w:hint="eastAsia"/>
                <w:i/>
                <w:kern w:val="2"/>
                <w:lang w:eastAsia="zh-CN"/>
              </w:rPr>
              <w:t xml:space="preserve"> TA used by </w:t>
            </w:r>
            <w:r w:rsidRPr="001A21F8">
              <w:rPr>
                <w:rFonts w:eastAsia="宋体" w:hint="eastAsia"/>
                <w:i/>
                <w:kern w:val="2"/>
                <w:lang w:eastAsia="zh-CN"/>
              </w:rPr>
              <w:t xml:space="preserve">the </w:t>
            </w:r>
            <w:r w:rsidRPr="001A21F8">
              <w:rPr>
                <w:rFonts w:hint="eastAsia"/>
                <w:i/>
                <w:kern w:val="2"/>
                <w:lang w:eastAsia="zh-CN"/>
              </w:rPr>
              <w:t xml:space="preserve">UE and assumed TA </w:t>
            </w:r>
            <w:r w:rsidRPr="001A21F8">
              <w:rPr>
                <w:rFonts w:eastAsia="宋体" w:hint="eastAsia"/>
                <w:i/>
                <w:kern w:val="2"/>
                <w:lang w:eastAsia="zh-CN"/>
              </w:rPr>
              <w:t xml:space="preserve">for the UE </w:t>
            </w:r>
            <w:r w:rsidRPr="001A21F8">
              <w:rPr>
                <w:rFonts w:hint="eastAsia"/>
                <w:i/>
                <w:kern w:val="2"/>
                <w:lang w:eastAsia="zh-CN"/>
              </w:rPr>
              <w:t>at the gNB</w:t>
            </w:r>
            <w:r w:rsidRPr="001A21F8">
              <w:rPr>
                <w:rFonts w:eastAsia="宋体" w:hint="eastAsia"/>
                <w:i/>
                <w:lang w:eastAsia="zh-CN"/>
              </w:rPr>
              <w:t xml:space="preserve">. </w:t>
            </w:r>
          </w:p>
          <w:p w14:paraId="5153F386" w14:textId="77777777" w:rsidR="001A21F8" w:rsidRPr="001A21F8" w:rsidRDefault="001A21F8" w:rsidP="001A21F8">
            <w:pPr>
              <w:rPr>
                <w:rFonts w:eastAsia="宋体"/>
                <w:i/>
                <w:color w:val="FF0000"/>
                <w:lang w:eastAsia="zh-CN"/>
              </w:rPr>
            </w:pPr>
          </w:p>
          <w:p w14:paraId="1CB24BED" w14:textId="77777777" w:rsidR="001A21F8" w:rsidRPr="001A21F8" w:rsidRDefault="001A21F8" w:rsidP="001A21F8">
            <w:pPr>
              <w:rPr>
                <w:rFonts w:eastAsia="宋体"/>
                <w:b/>
                <w:i/>
                <w:color w:val="000000"/>
                <w:lang w:eastAsia="zh-CN"/>
              </w:rPr>
            </w:pPr>
            <w:r w:rsidRPr="001A21F8">
              <w:rPr>
                <w:rFonts w:eastAsia="宋体" w:hint="eastAsia"/>
                <w:b/>
                <w:i/>
                <w:color w:val="000000"/>
                <w:lang w:eastAsia="zh-CN"/>
              </w:rPr>
              <w:t>Observation</w:t>
            </w:r>
          </w:p>
          <w:p w14:paraId="7F177A51" w14:textId="77777777" w:rsidR="001A21F8" w:rsidRPr="001A21F8" w:rsidRDefault="001A21F8" w:rsidP="001A21F8">
            <w:pPr>
              <w:rPr>
                <w:rFonts w:eastAsia="宋体"/>
                <w:i/>
                <w:lang w:eastAsia="zh-CN"/>
              </w:rPr>
            </w:pPr>
            <w:r w:rsidRPr="001A21F8">
              <w:rPr>
                <w:rFonts w:eastAsia="宋体" w:hint="eastAsia"/>
                <w:i/>
                <w:lang w:eastAsia="zh-CN"/>
              </w:rPr>
              <w:t xml:space="preserve">For </w:t>
            </w:r>
            <w:r w:rsidRPr="001A21F8">
              <w:rPr>
                <w:rFonts w:eastAsia="宋体" w:hint="eastAsia"/>
                <w:i/>
                <w:color w:val="000000"/>
                <w:lang w:eastAsia="zh-CN"/>
              </w:rPr>
              <w:t>collision</w:t>
            </w:r>
            <w:r w:rsidRPr="001A21F8">
              <w:rPr>
                <w:rFonts w:eastAsia="宋体" w:hint="eastAsia"/>
                <w:i/>
                <w:lang w:eastAsia="zh-CN"/>
              </w:rPr>
              <w:t xml:space="preserve"> cases 1, 2, 5 and 6, when there is </w:t>
            </w:r>
            <w:r w:rsidRPr="001A21F8">
              <w:rPr>
                <w:rFonts w:hint="eastAsia"/>
                <w:i/>
                <w:kern w:val="2"/>
                <w:lang w:eastAsia="zh-CN"/>
              </w:rPr>
              <w:t xml:space="preserve">TA mismatch between </w:t>
            </w:r>
            <w:r w:rsidRPr="001A21F8">
              <w:rPr>
                <w:i/>
                <w:kern w:val="2"/>
                <w:lang w:eastAsia="zh-CN"/>
              </w:rPr>
              <w:t>actual</w:t>
            </w:r>
            <w:r w:rsidRPr="001A21F8">
              <w:rPr>
                <w:rFonts w:hint="eastAsia"/>
                <w:i/>
                <w:kern w:val="2"/>
                <w:lang w:eastAsia="zh-CN"/>
              </w:rPr>
              <w:t xml:space="preserve"> TA used by </w:t>
            </w:r>
            <w:r w:rsidRPr="001A21F8">
              <w:rPr>
                <w:rFonts w:eastAsia="宋体" w:hint="eastAsia"/>
                <w:i/>
                <w:kern w:val="2"/>
                <w:lang w:eastAsia="zh-CN"/>
              </w:rPr>
              <w:t xml:space="preserve">the </w:t>
            </w:r>
            <w:r w:rsidRPr="001A21F8">
              <w:rPr>
                <w:rFonts w:hint="eastAsia"/>
                <w:i/>
                <w:kern w:val="2"/>
                <w:lang w:eastAsia="zh-CN"/>
              </w:rPr>
              <w:t xml:space="preserve">UE and assumed TA </w:t>
            </w:r>
            <w:r w:rsidRPr="001A21F8">
              <w:rPr>
                <w:rFonts w:eastAsia="宋体" w:hint="eastAsia"/>
                <w:i/>
                <w:kern w:val="2"/>
                <w:lang w:eastAsia="zh-CN"/>
              </w:rPr>
              <w:t xml:space="preserve">for the UE </w:t>
            </w:r>
            <w:r w:rsidRPr="001A21F8">
              <w:rPr>
                <w:rFonts w:hint="eastAsia"/>
                <w:i/>
                <w:kern w:val="2"/>
                <w:lang w:eastAsia="zh-CN"/>
              </w:rPr>
              <w:t>at the gNB</w:t>
            </w:r>
            <w:r w:rsidRPr="001A21F8">
              <w:rPr>
                <w:rFonts w:eastAsia="宋体" w:hint="eastAsia"/>
                <w:i/>
                <w:lang w:eastAsia="zh-CN"/>
              </w:rPr>
              <w:t xml:space="preserve">, there might be less resources available for the scheduled </w:t>
            </w:r>
            <w:r w:rsidRPr="001A21F8">
              <w:rPr>
                <w:i/>
              </w:rPr>
              <w:t>HD-FDD RedCap/eRedCap</w:t>
            </w:r>
            <w:r w:rsidRPr="001A21F8">
              <w:rPr>
                <w:rFonts w:eastAsia="宋体" w:hint="eastAsia"/>
                <w:i/>
                <w:lang w:eastAsia="zh-CN"/>
              </w:rPr>
              <w:t xml:space="preserve"> UE </w:t>
            </w:r>
            <w:r w:rsidRPr="001A21F8">
              <w:rPr>
                <w:i/>
              </w:rPr>
              <w:t>in NTN compared to TN</w:t>
            </w:r>
            <w:r w:rsidRPr="001A21F8">
              <w:rPr>
                <w:rFonts w:eastAsia="宋体" w:hint="eastAsia"/>
                <w:i/>
                <w:lang w:eastAsia="zh-CN"/>
              </w:rPr>
              <w:t xml:space="preserve"> if gNB attempts to avoid the collision or there is a loss of DL/UL transmissions due to collision. </w:t>
            </w:r>
          </w:p>
          <w:p w14:paraId="42BC709C" w14:textId="77777777" w:rsidR="001A21F8" w:rsidRPr="001A21F8" w:rsidRDefault="001A21F8" w:rsidP="001A21F8">
            <w:pPr>
              <w:rPr>
                <w:rFonts w:eastAsia="宋体"/>
                <w:i/>
                <w:lang w:eastAsia="zh-CN"/>
              </w:rPr>
            </w:pPr>
          </w:p>
          <w:p w14:paraId="5238DBD3" w14:textId="77777777" w:rsidR="001A21F8" w:rsidRPr="001A21F8" w:rsidRDefault="001A21F8" w:rsidP="001A21F8">
            <w:pPr>
              <w:rPr>
                <w:rFonts w:eastAsia="宋体"/>
                <w:b/>
                <w:i/>
                <w:lang w:eastAsia="zh-CN"/>
              </w:rPr>
            </w:pPr>
            <w:r w:rsidRPr="001A21F8">
              <w:rPr>
                <w:rFonts w:eastAsia="宋体" w:hint="eastAsia"/>
                <w:b/>
                <w:i/>
                <w:lang w:eastAsia="zh-CN"/>
              </w:rPr>
              <w:t>Observation</w:t>
            </w:r>
          </w:p>
          <w:p w14:paraId="6A560E9B" w14:textId="77777777" w:rsidR="001A21F8" w:rsidRPr="001A21F8" w:rsidRDefault="001A21F8" w:rsidP="001A21F8">
            <w:pPr>
              <w:autoSpaceDN w:val="0"/>
              <w:spacing w:line="252" w:lineRule="auto"/>
              <w:contextualSpacing/>
              <w:rPr>
                <w:rFonts w:eastAsia="宋体"/>
                <w:i/>
                <w:lang w:eastAsia="zh-CN"/>
              </w:rPr>
            </w:pPr>
            <w:r w:rsidRPr="001A21F8">
              <w:rPr>
                <w:rFonts w:eastAsia="宋体"/>
                <w:i/>
                <w:lang w:eastAsia="zh-CN"/>
              </w:rPr>
              <w:t>W</w:t>
            </w:r>
            <w:r w:rsidRPr="001A21F8">
              <w:rPr>
                <w:rFonts w:eastAsia="宋体" w:hint="eastAsia"/>
                <w:i/>
                <w:lang w:eastAsia="zh-CN"/>
              </w:rPr>
              <w:t xml:space="preserve">hen there is </w:t>
            </w:r>
            <w:r w:rsidRPr="001A21F8">
              <w:rPr>
                <w:rFonts w:hint="eastAsia"/>
                <w:i/>
                <w:kern w:val="2"/>
                <w:lang w:eastAsia="zh-CN"/>
              </w:rPr>
              <w:t xml:space="preserve">TA mismatch between </w:t>
            </w:r>
            <w:r w:rsidRPr="001A21F8">
              <w:rPr>
                <w:i/>
                <w:kern w:val="2"/>
                <w:lang w:eastAsia="zh-CN"/>
              </w:rPr>
              <w:t>actual</w:t>
            </w:r>
            <w:r w:rsidRPr="001A21F8">
              <w:rPr>
                <w:rFonts w:hint="eastAsia"/>
                <w:i/>
                <w:kern w:val="2"/>
                <w:lang w:eastAsia="zh-CN"/>
              </w:rPr>
              <w:t xml:space="preserve"> TA used by </w:t>
            </w:r>
            <w:r w:rsidRPr="001A21F8">
              <w:rPr>
                <w:rFonts w:eastAsia="宋体" w:hint="eastAsia"/>
                <w:i/>
                <w:kern w:val="2"/>
                <w:lang w:eastAsia="zh-CN"/>
              </w:rPr>
              <w:t xml:space="preserve">the </w:t>
            </w:r>
            <w:r w:rsidRPr="001A21F8">
              <w:rPr>
                <w:rFonts w:hint="eastAsia"/>
                <w:i/>
                <w:kern w:val="2"/>
                <w:lang w:eastAsia="zh-CN"/>
              </w:rPr>
              <w:t xml:space="preserve">UE and assumed TA </w:t>
            </w:r>
            <w:r w:rsidRPr="001A21F8">
              <w:rPr>
                <w:rFonts w:eastAsia="宋体" w:hint="eastAsia"/>
                <w:i/>
                <w:kern w:val="2"/>
                <w:lang w:eastAsia="zh-CN"/>
              </w:rPr>
              <w:t xml:space="preserve">for the UE </w:t>
            </w:r>
            <w:r w:rsidRPr="001A21F8">
              <w:rPr>
                <w:rFonts w:hint="eastAsia"/>
                <w:i/>
                <w:kern w:val="2"/>
                <w:lang w:eastAsia="zh-CN"/>
              </w:rPr>
              <w:t>at the gNB</w:t>
            </w:r>
            <w:r w:rsidRPr="001A21F8">
              <w:rPr>
                <w:rFonts w:eastAsia="宋体" w:hint="eastAsia"/>
                <w:i/>
                <w:lang w:eastAsia="zh-CN"/>
              </w:rPr>
              <w:t xml:space="preserve">, there may be a BLER performance </w:t>
            </w:r>
            <w:r w:rsidRPr="001A21F8">
              <w:rPr>
                <w:rFonts w:eastAsia="宋体"/>
                <w:i/>
                <w:lang w:eastAsia="zh-CN"/>
              </w:rPr>
              <w:t>degradation</w:t>
            </w:r>
            <w:r w:rsidRPr="001A21F8">
              <w:rPr>
                <w:rFonts w:eastAsia="宋体" w:hint="eastAsia"/>
                <w:i/>
                <w:lang w:eastAsia="zh-CN"/>
              </w:rPr>
              <w:t xml:space="preserve"> for the reception of UL transmissions at the gNB for the scheduled </w:t>
            </w:r>
            <w:r w:rsidRPr="001A21F8">
              <w:rPr>
                <w:i/>
              </w:rPr>
              <w:t>HD-FDD RedCap/eRedCap</w:t>
            </w:r>
            <w:r w:rsidRPr="001A21F8">
              <w:rPr>
                <w:rFonts w:eastAsia="宋体" w:hint="eastAsia"/>
                <w:i/>
                <w:lang w:eastAsia="zh-CN"/>
              </w:rPr>
              <w:t xml:space="preserve"> UE</w:t>
            </w:r>
            <w:r w:rsidRPr="001A21F8">
              <w:rPr>
                <w:i/>
              </w:rPr>
              <w:t xml:space="preserve"> in NTN compared to TN</w:t>
            </w:r>
            <w:r w:rsidRPr="001A21F8">
              <w:rPr>
                <w:rFonts w:eastAsia="宋体" w:hint="eastAsia"/>
                <w:i/>
                <w:lang w:eastAsia="zh-CN"/>
              </w:rPr>
              <w:t xml:space="preserve"> if gNB </w:t>
            </w:r>
            <w:r w:rsidRPr="001A21F8">
              <w:rPr>
                <w:rFonts w:eastAsia="宋体"/>
                <w:i/>
                <w:lang w:eastAsia="zh-CN"/>
              </w:rPr>
              <w:t xml:space="preserve">does not </w:t>
            </w:r>
            <w:r w:rsidRPr="001A21F8">
              <w:rPr>
                <w:rFonts w:eastAsia="宋体" w:hint="eastAsia"/>
                <w:i/>
                <w:lang w:eastAsia="zh-CN"/>
              </w:rPr>
              <w:t xml:space="preserve">attempt to avoid the collision </w:t>
            </w:r>
            <w:r w:rsidRPr="001A21F8">
              <w:rPr>
                <w:rFonts w:eastAsia="宋体"/>
                <w:i/>
                <w:lang w:eastAsia="zh-CN"/>
              </w:rPr>
              <w:t xml:space="preserve">at least </w:t>
            </w:r>
            <w:r w:rsidRPr="001A21F8">
              <w:rPr>
                <w:rFonts w:eastAsia="宋体" w:hint="eastAsia"/>
                <w:i/>
                <w:lang w:eastAsia="zh-CN"/>
              </w:rPr>
              <w:t xml:space="preserve">in the </w:t>
            </w:r>
            <w:r w:rsidRPr="001A21F8">
              <w:rPr>
                <w:rFonts w:eastAsia="宋体"/>
                <w:i/>
                <w:lang w:eastAsia="zh-CN"/>
              </w:rPr>
              <w:t>following</w:t>
            </w:r>
            <w:r w:rsidRPr="001A21F8">
              <w:rPr>
                <w:rFonts w:eastAsia="宋体" w:hint="eastAsia"/>
                <w:i/>
                <w:lang w:eastAsia="zh-CN"/>
              </w:rPr>
              <w:t xml:space="preserve"> cases: </w:t>
            </w:r>
          </w:p>
          <w:p w14:paraId="027B522A" w14:textId="77777777" w:rsidR="001A21F8" w:rsidRPr="001A21F8" w:rsidRDefault="001A21F8" w:rsidP="001A21F8">
            <w:pPr>
              <w:numPr>
                <w:ilvl w:val="0"/>
                <w:numId w:val="35"/>
              </w:numPr>
              <w:spacing w:after="0"/>
              <w:rPr>
                <w:bCs/>
                <w:i/>
              </w:rPr>
            </w:pPr>
            <w:r w:rsidRPr="001A21F8">
              <w:rPr>
                <w:rFonts w:hint="eastAsia"/>
                <w:bCs/>
                <w:i/>
              </w:rPr>
              <w:t xml:space="preserve">UL </w:t>
            </w:r>
            <w:r w:rsidRPr="001A21F8">
              <w:rPr>
                <w:bCs/>
                <w:i/>
              </w:rPr>
              <w:t>transmission</w:t>
            </w:r>
            <w:r w:rsidRPr="001A21F8">
              <w:rPr>
                <w:rFonts w:hint="eastAsia"/>
                <w:bCs/>
                <w:i/>
              </w:rPr>
              <w:t xml:space="preserve"> with repetitions due to different </w:t>
            </w:r>
            <w:r w:rsidRPr="001A21F8">
              <w:rPr>
                <w:bCs/>
                <w:i/>
              </w:rPr>
              <w:t xml:space="preserve">available </w:t>
            </w:r>
            <w:r w:rsidRPr="001A21F8">
              <w:rPr>
                <w:rFonts w:hint="eastAsia"/>
                <w:bCs/>
                <w:i/>
              </w:rPr>
              <w:t>slot counting</w:t>
            </w:r>
            <w:r w:rsidRPr="001A21F8">
              <w:rPr>
                <w:bCs/>
                <w:i/>
              </w:rPr>
              <w:t xml:space="preserve"> </w:t>
            </w:r>
            <w:r w:rsidRPr="001A21F8">
              <w:rPr>
                <w:rFonts w:hint="eastAsia"/>
                <w:bCs/>
                <w:i/>
              </w:rPr>
              <w:t xml:space="preserve">at UE and gNB when colliding with SSB </w:t>
            </w:r>
            <w:r w:rsidRPr="001A21F8">
              <w:rPr>
                <w:bCs/>
                <w:i/>
              </w:rPr>
              <w:t>reception</w:t>
            </w:r>
          </w:p>
          <w:p w14:paraId="500BC06A" w14:textId="77777777" w:rsidR="001A21F8" w:rsidRPr="001A21F8" w:rsidRDefault="001A21F8" w:rsidP="001A21F8">
            <w:pPr>
              <w:numPr>
                <w:ilvl w:val="0"/>
                <w:numId w:val="35"/>
              </w:numPr>
              <w:spacing w:after="0"/>
              <w:rPr>
                <w:bCs/>
                <w:i/>
              </w:rPr>
            </w:pPr>
            <w:r w:rsidRPr="001A21F8">
              <w:rPr>
                <w:rFonts w:hint="eastAsia"/>
                <w:bCs/>
                <w:i/>
              </w:rPr>
              <w:t>PUSCH repetition type B due to different i</w:t>
            </w:r>
            <w:r w:rsidRPr="001A21F8">
              <w:rPr>
                <w:bCs/>
                <w:i/>
              </w:rPr>
              <w:t>nvalid symbol determination</w:t>
            </w:r>
            <w:r w:rsidRPr="001A21F8">
              <w:rPr>
                <w:rFonts w:hint="eastAsia"/>
                <w:bCs/>
                <w:i/>
              </w:rPr>
              <w:t xml:space="preserve"> at gNB and UE when colliding with DL transmissions </w:t>
            </w:r>
          </w:p>
          <w:p w14:paraId="6DE19453" w14:textId="77777777" w:rsidR="001A21F8" w:rsidRPr="001A21F8" w:rsidRDefault="001A21F8" w:rsidP="001A21F8">
            <w:pPr>
              <w:numPr>
                <w:ilvl w:val="0"/>
                <w:numId w:val="35"/>
              </w:numPr>
              <w:spacing w:after="0"/>
              <w:rPr>
                <w:bCs/>
                <w:i/>
              </w:rPr>
            </w:pPr>
            <w:r w:rsidRPr="001A21F8">
              <w:rPr>
                <w:rFonts w:hint="eastAsia"/>
                <w:bCs/>
                <w:i/>
              </w:rPr>
              <w:t>UL transmission with DMRS bundling due to the different actual TDW determination at gNB and UE when colliding with DL transmissions</w:t>
            </w:r>
          </w:p>
          <w:p w14:paraId="4BF714F2" w14:textId="738AB922" w:rsidR="009A597A" w:rsidRPr="001A21F8" w:rsidRDefault="001A21F8" w:rsidP="001A21F8">
            <w:pPr>
              <w:autoSpaceDN w:val="0"/>
              <w:spacing w:line="252" w:lineRule="auto"/>
              <w:contextualSpacing/>
              <w:rPr>
                <w:rFonts w:eastAsia="宋体"/>
                <w:b/>
                <w:i/>
                <w:color w:val="000000"/>
                <w:lang w:eastAsia="zh-CN"/>
              </w:rPr>
            </w:pPr>
            <w:r w:rsidRPr="001A21F8">
              <w:rPr>
                <w:rFonts w:eastAsia="宋体" w:hint="eastAsia"/>
                <w:i/>
                <w:kern w:val="2"/>
                <w:lang w:eastAsia="zh-CN"/>
              </w:rPr>
              <w:t xml:space="preserve">Note: </w:t>
            </w:r>
            <w:r w:rsidRPr="001A21F8">
              <w:rPr>
                <w:rFonts w:eastAsia="宋体"/>
                <w:i/>
                <w:kern w:val="2"/>
                <w:lang w:eastAsia="zh-CN"/>
              </w:rPr>
              <w:t>the above cases happen at least with one of</w:t>
            </w:r>
            <w:r w:rsidRPr="001A21F8">
              <w:rPr>
                <w:rFonts w:eastAsia="宋体" w:hint="eastAsia"/>
                <w:i/>
                <w:kern w:val="2"/>
                <w:lang w:eastAsia="zh-CN"/>
              </w:rPr>
              <w:t xml:space="preserve"> collision cases 1, 2, 5, 6, and 7.</w:t>
            </w:r>
          </w:p>
        </w:tc>
      </w:tr>
    </w:tbl>
    <w:p w14:paraId="668285D6" w14:textId="77777777" w:rsidR="009A597A" w:rsidRPr="009A597A" w:rsidRDefault="009A597A" w:rsidP="009A597A">
      <w:pPr>
        <w:rPr>
          <w:lang w:eastAsia="ja-JP"/>
        </w:rPr>
      </w:pPr>
    </w:p>
    <w:p w14:paraId="304E414A" w14:textId="15889AC5" w:rsidR="00927531" w:rsidRDefault="00927531" w:rsidP="001F5900">
      <w:pPr>
        <w:jc w:val="both"/>
        <w:rPr>
          <w:rFonts w:eastAsia="宋体"/>
          <w:lang w:eastAsia="zh-CN"/>
        </w:rPr>
      </w:pPr>
      <w:r w:rsidRPr="003C1B37">
        <w:rPr>
          <w:rFonts w:eastAsia="宋体"/>
          <w:lang w:eastAsia="zh-CN"/>
        </w:rPr>
        <w:t xml:space="preserve">This contribution provides </w:t>
      </w:r>
      <w:r w:rsidR="0078104F">
        <w:rPr>
          <w:rFonts w:eastAsia="宋体"/>
          <w:lang w:eastAsia="zh-CN"/>
        </w:rPr>
        <w:t>our views for</w:t>
      </w:r>
      <w:r w:rsidR="008B3625" w:rsidRPr="008B3625">
        <w:t xml:space="preserve"> </w:t>
      </w:r>
      <w:r w:rsidR="008B3625">
        <w:t xml:space="preserve">the supportive of </w:t>
      </w:r>
      <w:r w:rsidR="008B3625" w:rsidRPr="00CF56F2">
        <w:t>HD-FDD RedCap UEs and eRedCap UEs</w:t>
      </w:r>
      <w:r w:rsidR="0076631B">
        <w:t xml:space="preserve"> with NR NTN operating</w:t>
      </w:r>
      <w:r w:rsidR="00202E5A">
        <w:rPr>
          <w:rFonts w:eastAsia="宋体"/>
          <w:lang w:eastAsia="zh-CN"/>
        </w:rPr>
        <w:t>.</w:t>
      </w:r>
    </w:p>
    <w:p w14:paraId="3D033E90" w14:textId="6BBA89FF" w:rsidR="00927531" w:rsidRDefault="00BD4ED7" w:rsidP="00315195">
      <w:pPr>
        <w:pStyle w:val="1"/>
      </w:pPr>
      <w:bookmarkStart w:id="9" w:name="OLE_LINK33"/>
      <w:bookmarkStart w:id="10" w:name="OLE_LINK34"/>
      <w:r w:rsidRPr="003C1B37">
        <w:t>Discussion</w:t>
      </w:r>
    </w:p>
    <w:p w14:paraId="03D809A1" w14:textId="544CF05A" w:rsidR="001E5D42" w:rsidRDefault="001E5D42" w:rsidP="00186C42">
      <w:pPr>
        <w:rPr>
          <w:rFonts w:eastAsia="宋体"/>
          <w:lang w:eastAsia="zh-CN"/>
        </w:rPr>
      </w:pPr>
      <w:r>
        <w:rPr>
          <w:rFonts w:eastAsia="宋体"/>
          <w:lang w:eastAsia="zh-CN"/>
        </w:rPr>
        <w:t>The legacy handling rules for FD-FDD</w:t>
      </w:r>
      <w:r w:rsidRPr="001E5D42">
        <w:rPr>
          <w:rFonts w:eastAsia="宋体"/>
          <w:lang w:eastAsia="zh-CN"/>
        </w:rPr>
        <w:t xml:space="preserve"> case</w:t>
      </w:r>
      <w:r w:rsidR="0043117C">
        <w:rPr>
          <w:rFonts w:eastAsia="宋体"/>
          <w:lang w:eastAsia="zh-CN"/>
        </w:rPr>
        <w:t xml:space="preserve">s are summarized below, with additional analysis of </w:t>
      </w:r>
      <w:r w:rsidR="00987F2F" w:rsidRPr="00987F2F">
        <w:rPr>
          <w:rFonts w:eastAsia="宋体"/>
          <w:lang w:eastAsia="zh-CN"/>
        </w:rPr>
        <w:t>taking into account TA mismatch between actual TA used by UE and assumed TA at the gNB based on available TA report</w:t>
      </w:r>
      <w:r w:rsidR="00987F2F">
        <w:rPr>
          <w:rFonts w:eastAsia="宋体"/>
          <w:lang w:eastAsia="zh-CN"/>
        </w:rPr>
        <w:t xml:space="preserve">. </w:t>
      </w:r>
    </w:p>
    <w:p w14:paraId="326A9923" w14:textId="3A279102" w:rsidR="00E3193D" w:rsidRDefault="00924774" w:rsidP="00E3193D">
      <w:pPr>
        <w:pStyle w:val="2"/>
      </w:pPr>
      <w:r>
        <w:lastRenderedPageBreak/>
        <w:t xml:space="preserve">TA mismatch and impacts for </w:t>
      </w:r>
      <w:r w:rsidR="00230052">
        <w:t>collision</w:t>
      </w:r>
      <w:r w:rsidR="00E3193D">
        <w:t xml:space="preserve"> </w:t>
      </w:r>
      <w:r>
        <w:t>c</w:t>
      </w:r>
      <w:r w:rsidR="00E3193D">
        <w:t>ases</w:t>
      </w:r>
    </w:p>
    <w:p w14:paraId="5E8EF4E5" w14:textId="329507F9" w:rsidR="00924774" w:rsidRDefault="00924774" w:rsidP="009D735C">
      <w:pPr>
        <w:jc w:val="both"/>
      </w:pPr>
      <w:r w:rsidRPr="00E2428C">
        <w:rPr>
          <w:rFonts w:eastAsiaTheme="minorEastAsia"/>
          <w:lang w:eastAsia="zh-CN"/>
        </w:rPr>
        <w:t>In NTN, due to the movement of satellite and UE location, UE needs to pre-compensate the timing and frequency offset, via UE implementation.</w:t>
      </w:r>
      <w:r w:rsidRPr="00C54A55">
        <w:rPr>
          <w:rFonts w:eastAsiaTheme="minorEastAsia"/>
          <w:lang w:eastAsia="zh-CN"/>
        </w:rPr>
        <w:t xml:space="preserve"> </w:t>
      </w:r>
      <w:r w:rsidR="009D735C">
        <w:rPr>
          <w:rFonts w:eastAsiaTheme="minorEastAsia"/>
          <w:lang w:eastAsia="zh-CN"/>
        </w:rPr>
        <w:t>C</w:t>
      </w:r>
      <w:r>
        <w:rPr>
          <w:rFonts w:eastAsiaTheme="minorEastAsia"/>
          <w:lang w:eastAsia="zh-CN"/>
        </w:rPr>
        <w:t xml:space="preserve">ommon TA or UE specific TA takes effect can change the TA value. </w:t>
      </w:r>
      <w:r w:rsidRPr="003179E0">
        <w:rPr>
          <w:i/>
          <w:iCs/>
        </w:rPr>
        <w:t>TACommon</w:t>
      </w:r>
      <w:r>
        <w:rPr>
          <w:i/>
          <w:iCs/>
        </w:rPr>
        <w:t>Drift</w:t>
      </w:r>
      <w:r>
        <w:t xml:space="preserve"> and </w:t>
      </w:r>
      <w:r w:rsidRPr="003179E0">
        <w:rPr>
          <w:i/>
          <w:iCs/>
        </w:rPr>
        <w:t>TACommon</w:t>
      </w:r>
      <w:r>
        <w:rPr>
          <w:i/>
          <w:iCs/>
        </w:rPr>
        <w:t>DriftVariation</w:t>
      </w:r>
      <w:r>
        <w:t xml:space="preserve"> if configured could result in the update of common TA. In current spec., </w:t>
      </w:r>
      <w:r>
        <w:rPr>
          <w:rFonts w:eastAsiaTheme="minorEastAsia"/>
          <w:lang w:eastAsia="zh-CN"/>
        </w:rPr>
        <w:t xml:space="preserve">when and how to the updated common TA is up to UE implementation. </w:t>
      </w:r>
      <w:r>
        <w:t xml:space="preserve">UE specific TA is calculated by the UE based on </w:t>
      </w:r>
      <w:r w:rsidRPr="00A65E2A">
        <w:t>UE position and serving</w:t>
      </w:r>
      <w:r>
        <w:t xml:space="preserve">-satellite-ephemeris-related higher-layers parameters if configured. Such UE specific TA could be reported to gNB, which is stated in section </w:t>
      </w:r>
      <w:r w:rsidRPr="00246EC6">
        <w:t xml:space="preserve">5.4.8 of </w:t>
      </w:r>
      <w:r>
        <w:t xml:space="preserve">TS 38.321. </w:t>
      </w:r>
      <w:r w:rsidR="009D735C">
        <w:t xml:space="preserve">So there is </w:t>
      </w:r>
      <w:r w:rsidR="009D735C" w:rsidRPr="009D735C">
        <w:t>TA mismatch between actual TA used by UE and assumed TA at the gNB based on available TA report</w:t>
      </w:r>
      <w:r w:rsidR="009D735C">
        <w:t>.</w:t>
      </w:r>
    </w:p>
    <w:p w14:paraId="4FB4FA6C" w14:textId="77777777" w:rsidR="00924774" w:rsidRPr="0078730F" w:rsidRDefault="00924774" w:rsidP="00924774"/>
    <w:p w14:paraId="6CF7E88F" w14:textId="77777777" w:rsidR="00924774" w:rsidRDefault="00924774" w:rsidP="00924774">
      <w:pPr>
        <w:jc w:val="both"/>
      </w:pPr>
      <w:r>
        <w:object w:dxaOrig="27461" w:dyaOrig="8781" w14:anchorId="3B67F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54.3pt" o:ole="">
            <v:imagedata r:id="rId8" o:title=""/>
          </v:shape>
          <o:OLEObject Type="Embed" ProgID="Visio.Drawing.15" ShapeID="_x0000_i1025" DrawAspect="Content" ObjectID="_1776873672" r:id="rId9"/>
        </w:object>
      </w:r>
    </w:p>
    <w:p w14:paraId="7DA1A24B" w14:textId="4E95623F" w:rsidR="00924774" w:rsidRDefault="00924774" w:rsidP="00924774">
      <w:pPr>
        <w:pStyle w:val="ae"/>
        <w:jc w:val="center"/>
      </w:pPr>
      <w:bookmarkStart w:id="11" w:name="OLE_LINK79"/>
      <w:r>
        <w:t xml:space="preserve">Figure </w:t>
      </w:r>
      <w:r>
        <w:fldChar w:fldCharType="begin"/>
      </w:r>
      <w:r>
        <w:instrText xml:space="preserve"> SEQ Figure \* ARABIC </w:instrText>
      </w:r>
      <w:r>
        <w:fldChar w:fldCharType="separate"/>
      </w:r>
      <w:r w:rsidR="00A3516B">
        <w:rPr>
          <w:noProof/>
        </w:rPr>
        <w:t>1</w:t>
      </w:r>
      <w:r>
        <w:fldChar w:fldCharType="end"/>
      </w:r>
      <w:r>
        <w:t xml:space="preserve">: </w:t>
      </w:r>
      <w:r w:rsidR="009E0E9A">
        <w:t>Collision case due to TA mismatch</w:t>
      </w:r>
      <w:r>
        <w:t>, example 1</w:t>
      </w:r>
    </w:p>
    <w:bookmarkEnd w:id="11"/>
    <w:p w14:paraId="3CDC0A43" w14:textId="77777777" w:rsidR="00924774" w:rsidRDefault="00924774" w:rsidP="00924774"/>
    <w:p w14:paraId="60827F49" w14:textId="77777777" w:rsidR="00924774" w:rsidRPr="005B3BFD" w:rsidRDefault="00924774" w:rsidP="00924774">
      <w:r>
        <w:object w:dxaOrig="26791" w:dyaOrig="8781" w14:anchorId="1E4D0FBD">
          <v:shape id="_x0000_i1026" type="#_x0000_t75" style="width:481.05pt;height:157.45pt" o:ole="">
            <v:imagedata r:id="rId10" o:title=""/>
          </v:shape>
          <o:OLEObject Type="Embed" ProgID="Visio.Drawing.15" ShapeID="_x0000_i1026" DrawAspect="Content" ObjectID="_1776873673" r:id="rId11"/>
        </w:object>
      </w:r>
    </w:p>
    <w:p w14:paraId="0959F049" w14:textId="5E796A79" w:rsidR="00924774" w:rsidRDefault="00924774" w:rsidP="00924774">
      <w:pPr>
        <w:pStyle w:val="ae"/>
        <w:jc w:val="center"/>
      </w:pPr>
      <w:r>
        <w:t xml:space="preserve"> Figure </w:t>
      </w:r>
      <w:r>
        <w:fldChar w:fldCharType="begin"/>
      </w:r>
      <w:r>
        <w:instrText xml:space="preserve"> SEQ Figure \* ARABIC </w:instrText>
      </w:r>
      <w:r>
        <w:fldChar w:fldCharType="separate"/>
      </w:r>
      <w:r w:rsidR="00A3516B">
        <w:rPr>
          <w:noProof/>
        </w:rPr>
        <w:t>2</w:t>
      </w:r>
      <w:r>
        <w:fldChar w:fldCharType="end"/>
      </w:r>
      <w:r>
        <w:t xml:space="preserve">: </w:t>
      </w:r>
      <w:r w:rsidR="009E0E9A">
        <w:t>Collision case due to TA mismatch,</w:t>
      </w:r>
      <w:r>
        <w:t xml:space="preserve"> example 2</w:t>
      </w:r>
    </w:p>
    <w:p w14:paraId="62D4EE71" w14:textId="15A2DF94" w:rsidR="00E3193D" w:rsidRPr="00E3193D" w:rsidRDefault="00E3193D" w:rsidP="00E3193D">
      <w:pPr>
        <w:pStyle w:val="3"/>
      </w:pPr>
      <w:r>
        <w:t>Case 1</w:t>
      </w:r>
    </w:p>
    <w:p w14:paraId="4EC2DAE4" w14:textId="22459795" w:rsidR="008060E2" w:rsidRDefault="00CC08F9" w:rsidP="008060E2">
      <w:pPr>
        <w:rPr>
          <w:rFonts w:eastAsia="Times New Roman"/>
          <w:color w:val="000000"/>
          <w:lang w:val="en-US" w:eastAsia="zh-CN"/>
        </w:rPr>
      </w:pPr>
      <w:bookmarkStart w:id="12" w:name="OLE_LINK21"/>
      <w:r>
        <w:t xml:space="preserve">For </w:t>
      </w:r>
      <w:r w:rsidRPr="00CC08F9">
        <w:t>Case 1</w:t>
      </w:r>
      <w:r>
        <w:t xml:space="preserve"> d</w:t>
      </w:r>
      <w:r w:rsidRPr="00CC08F9">
        <w:t>ynamically scheduled DL reception collides with semi-statically configured UL transmission</w:t>
      </w:r>
      <w:r>
        <w:t xml:space="preserve">, </w:t>
      </w:r>
      <w:r w:rsidR="008060E2">
        <w:t>UE receive DL</w:t>
      </w:r>
      <w:bookmarkEnd w:id="12"/>
      <w:r w:rsidR="008060E2">
        <w:t xml:space="preserve"> if satisfy UL cancellation timeline; or transmit UL if it does not </w:t>
      </w:r>
      <w:r w:rsidR="008060E2">
        <w:rPr>
          <w:rFonts w:eastAsia="Times New Roman"/>
          <w:color w:val="000000"/>
          <w:lang w:val="en-US" w:eastAsia="zh-CN"/>
        </w:rPr>
        <w:t>satisfy UL cancellation timeline</w:t>
      </w:r>
      <w:r w:rsidR="009906CE">
        <w:rPr>
          <w:rFonts w:eastAsia="Times New Roman"/>
          <w:color w:val="000000"/>
          <w:lang w:val="en-US" w:eastAsia="zh-CN"/>
        </w:rPr>
        <w:t xml:space="preserve">. Since gNB does not exactly </w:t>
      </w:r>
      <w:r w:rsidR="007141D2">
        <w:rPr>
          <w:rFonts w:eastAsia="Times New Roman"/>
          <w:color w:val="000000"/>
          <w:lang w:val="en-US" w:eastAsia="zh-CN"/>
        </w:rPr>
        <w:t xml:space="preserve">know </w:t>
      </w:r>
      <w:r w:rsidR="009906CE">
        <w:rPr>
          <w:rFonts w:eastAsia="Times New Roman"/>
          <w:color w:val="000000"/>
          <w:lang w:val="en-US" w:eastAsia="zh-CN"/>
        </w:rPr>
        <w:t xml:space="preserve">the actual TA used by UE, it may have wrong decision </w:t>
      </w:r>
      <w:r w:rsidR="0073236C">
        <w:rPr>
          <w:rFonts w:eastAsia="Times New Roman"/>
          <w:color w:val="000000"/>
          <w:lang w:val="en-US" w:eastAsia="zh-CN"/>
        </w:rPr>
        <w:t>for</w:t>
      </w:r>
      <w:r w:rsidR="009906CE">
        <w:rPr>
          <w:rFonts w:eastAsia="Times New Roman"/>
          <w:color w:val="000000"/>
          <w:lang w:val="en-US" w:eastAsia="zh-CN"/>
        </w:rPr>
        <w:t xml:space="preserve"> </w:t>
      </w:r>
      <w:r w:rsidR="00B93A1F">
        <w:rPr>
          <w:rFonts w:eastAsia="Times New Roman"/>
          <w:color w:val="000000"/>
          <w:lang w:val="en-US" w:eastAsia="zh-CN"/>
        </w:rPr>
        <w:t xml:space="preserve">before or after </w:t>
      </w:r>
      <w:r w:rsidR="009906CE">
        <w:rPr>
          <w:rFonts w:eastAsia="Times New Roman"/>
          <w:color w:val="000000"/>
          <w:lang w:val="en-US" w:eastAsia="zh-CN"/>
        </w:rPr>
        <w:t>UL cancellation timeline</w:t>
      </w:r>
      <w:r w:rsidR="00B105E2">
        <w:rPr>
          <w:rFonts w:eastAsia="Times New Roman"/>
          <w:color w:val="000000"/>
          <w:lang w:val="en-US" w:eastAsia="zh-CN"/>
        </w:rPr>
        <w:t xml:space="preserve">, or </w:t>
      </w:r>
      <w:r w:rsidR="00393A44">
        <w:rPr>
          <w:rFonts w:eastAsia="Times New Roman"/>
          <w:color w:val="000000"/>
          <w:lang w:val="en-US" w:eastAsia="zh-CN"/>
        </w:rPr>
        <w:t>unware the collision of case 1</w:t>
      </w:r>
      <w:r w:rsidR="00D442FE">
        <w:rPr>
          <w:rFonts w:eastAsia="Times New Roman"/>
          <w:color w:val="000000"/>
          <w:lang w:val="en-US" w:eastAsia="zh-CN"/>
        </w:rPr>
        <w:t xml:space="preserve">. </w:t>
      </w:r>
      <w:r w:rsidR="00393A44">
        <w:rPr>
          <w:rFonts w:eastAsia="Times New Roman"/>
          <w:color w:val="000000"/>
          <w:lang w:val="en-US" w:eastAsia="zh-CN"/>
        </w:rPr>
        <w:t>For example, there may be three</w:t>
      </w:r>
      <w:r w:rsidR="009B7E57">
        <w:rPr>
          <w:rFonts w:eastAsia="Times New Roman"/>
          <w:color w:val="000000"/>
          <w:lang w:val="en-US" w:eastAsia="zh-CN"/>
        </w:rPr>
        <w:t xml:space="preserve"> mismatch behaviors:</w:t>
      </w:r>
    </w:p>
    <w:p w14:paraId="1A965D16" w14:textId="7347001F" w:rsidR="00EE2540" w:rsidRPr="00C058EE" w:rsidRDefault="00F57BED" w:rsidP="00BF4CD1">
      <w:pPr>
        <w:pStyle w:val="aff8"/>
        <w:numPr>
          <w:ilvl w:val="0"/>
          <w:numId w:val="31"/>
        </w:numPr>
        <w:ind w:leftChars="0"/>
        <w:rPr>
          <w:rFonts w:eastAsia="Times New Roman"/>
          <w:color w:val="000000"/>
          <w:lang w:val="en-US" w:eastAsia="zh-CN"/>
        </w:rPr>
      </w:pPr>
      <w:bookmarkStart w:id="13" w:name="OLE_LINK17"/>
      <w:bookmarkStart w:id="14" w:name="OLE_LINK13"/>
      <w:r w:rsidRPr="009E0E9A">
        <w:rPr>
          <w:rFonts w:eastAsia="Times New Roman"/>
          <w:b/>
          <w:color w:val="000000"/>
          <w:u w:val="single"/>
          <w:lang w:val="en-US" w:eastAsia="zh-CN"/>
        </w:rPr>
        <w:t>Mismatch behavior</w:t>
      </w:r>
      <w:bookmarkEnd w:id="13"/>
      <w:r w:rsidRPr="009E0E9A">
        <w:rPr>
          <w:rFonts w:eastAsia="Times New Roman"/>
          <w:b/>
          <w:color w:val="000000"/>
          <w:u w:val="single"/>
          <w:lang w:val="en-US" w:eastAsia="zh-CN"/>
        </w:rPr>
        <w:t xml:space="preserve"> </w:t>
      </w:r>
      <w:r w:rsidR="007106FD" w:rsidRPr="009E0E9A">
        <w:rPr>
          <w:rFonts w:eastAsia="Times New Roman"/>
          <w:b/>
          <w:color w:val="000000"/>
          <w:u w:val="single"/>
          <w:lang w:val="en-US" w:eastAsia="zh-CN"/>
        </w:rPr>
        <w:t>A</w:t>
      </w:r>
      <w:bookmarkEnd w:id="14"/>
      <w:r w:rsidR="007106FD" w:rsidRPr="009E0E9A">
        <w:rPr>
          <w:rFonts w:eastAsia="Times New Roman"/>
          <w:b/>
          <w:color w:val="000000"/>
          <w:u w:val="single"/>
          <w:lang w:val="en-US" w:eastAsia="zh-CN"/>
        </w:rPr>
        <w:t xml:space="preserve">: </w:t>
      </w:r>
      <w:r w:rsidR="009B7E57" w:rsidRPr="009E0E9A">
        <w:rPr>
          <w:rFonts w:eastAsia="Times New Roman"/>
          <w:b/>
          <w:color w:val="000000"/>
          <w:u w:val="single"/>
          <w:lang w:val="en-US" w:eastAsia="zh-CN"/>
        </w:rPr>
        <w:t xml:space="preserve">UE </w:t>
      </w:r>
      <w:bookmarkStart w:id="15" w:name="OLE_LINK7"/>
      <w:bookmarkStart w:id="16" w:name="OLE_LINK8"/>
      <w:r w:rsidR="009B7E57" w:rsidRPr="009E0E9A">
        <w:rPr>
          <w:rFonts w:eastAsia="Times New Roman"/>
          <w:b/>
          <w:color w:val="000000"/>
          <w:u w:val="single"/>
          <w:lang w:val="en-US" w:eastAsia="zh-CN"/>
        </w:rPr>
        <w:t>receives DL and drops UL</w:t>
      </w:r>
      <w:bookmarkEnd w:id="15"/>
      <w:bookmarkEnd w:id="16"/>
      <w:r w:rsidR="009B7E57" w:rsidRPr="009E0E9A">
        <w:rPr>
          <w:rFonts w:eastAsia="Times New Roman"/>
          <w:b/>
          <w:color w:val="000000"/>
          <w:u w:val="single"/>
          <w:lang w:val="en-US" w:eastAsia="zh-CN"/>
        </w:rPr>
        <w:t>, but gNB may assume DL</w:t>
      </w:r>
      <w:r w:rsidR="0097350D" w:rsidRPr="009E0E9A">
        <w:rPr>
          <w:rFonts w:eastAsia="Times New Roman"/>
          <w:b/>
          <w:color w:val="000000"/>
          <w:u w:val="single"/>
          <w:lang w:val="en-US" w:eastAsia="zh-CN"/>
        </w:rPr>
        <w:t xml:space="preserve"> is dropped and UL is transmitted and then gNB would try to receive UL</w:t>
      </w:r>
      <w:r w:rsidR="009377D5" w:rsidRPr="00C058EE">
        <w:rPr>
          <w:rFonts w:eastAsia="Times New Roman"/>
          <w:color w:val="000000"/>
          <w:lang w:val="en-US" w:eastAsia="zh-CN"/>
        </w:rPr>
        <w:t>. The result is gNB fail UL reception. Frankly speaking, there have already some cases that UE decide not to do some UL transmission</w:t>
      </w:r>
      <w:r w:rsidR="00A82058" w:rsidRPr="00C058EE">
        <w:rPr>
          <w:rFonts w:eastAsia="Times New Roman"/>
          <w:color w:val="000000"/>
          <w:lang w:val="en-US" w:eastAsia="zh-CN"/>
        </w:rPr>
        <w:t xml:space="preserve"> while </w:t>
      </w:r>
      <w:bookmarkStart w:id="17" w:name="OLE_LINK16"/>
      <w:r w:rsidR="00A82058" w:rsidRPr="00C058EE">
        <w:rPr>
          <w:rFonts w:eastAsia="Times New Roman"/>
          <w:color w:val="000000"/>
          <w:lang w:val="en-US" w:eastAsia="zh-CN"/>
        </w:rPr>
        <w:t>gNB have always to do detection</w:t>
      </w:r>
      <w:r w:rsidR="00E3193D">
        <w:rPr>
          <w:rFonts w:eastAsia="Times New Roman"/>
          <w:color w:val="000000"/>
          <w:lang w:val="en-US" w:eastAsia="zh-CN"/>
        </w:rPr>
        <w:t xml:space="preserve"> for UL</w:t>
      </w:r>
      <w:bookmarkEnd w:id="17"/>
      <w:r w:rsidR="009377D5" w:rsidRPr="00C058EE">
        <w:rPr>
          <w:rFonts w:eastAsia="Times New Roman"/>
          <w:color w:val="000000"/>
          <w:lang w:val="en-US" w:eastAsia="zh-CN"/>
        </w:rPr>
        <w:t xml:space="preserve"> e.g. CG-PUSCH, SR PUCCH. So gNB have its own</w:t>
      </w:r>
      <w:r w:rsidR="00A82058" w:rsidRPr="00C058EE">
        <w:rPr>
          <w:rFonts w:eastAsia="Times New Roman"/>
          <w:color w:val="000000"/>
          <w:lang w:val="en-US" w:eastAsia="zh-CN"/>
        </w:rPr>
        <w:t xml:space="preserve"> operations </w:t>
      </w:r>
      <w:r w:rsidR="00EE2540" w:rsidRPr="00C058EE">
        <w:rPr>
          <w:rFonts w:eastAsia="Times New Roman"/>
          <w:color w:val="000000"/>
          <w:lang w:val="en-US" w:eastAsia="zh-CN"/>
        </w:rPr>
        <w:t>for such mismatch</w:t>
      </w:r>
      <w:r w:rsidR="002D0C7C">
        <w:rPr>
          <w:rFonts w:eastAsia="Times New Roman"/>
          <w:color w:val="000000"/>
          <w:lang w:val="en-US" w:eastAsia="zh-CN"/>
        </w:rPr>
        <w:t>, there is no issue for it</w:t>
      </w:r>
      <w:r w:rsidR="00EE2540" w:rsidRPr="00C058EE">
        <w:rPr>
          <w:rFonts w:eastAsia="Times New Roman"/>
          <w:color w:val="000000"/>
          <w:lang w:val="en-US" w:eastAsia="zh-CN"/>
        </w:rPr>
        <w:t xml:space="preserve">. </w:t>
      </w:r>
    </w:p>
    <w:p w14:paraId="3619DF47" w14:textId="721F25A7" w:rsidR="00EE2540" w:rsidRDefault="00F57BED" w:rsidP="00BF4CD1">
      <w:pPr>
        <w:pStyle w:val="aff8"/>
        <w:numPr>
          <w:ilvl w:val="0"/>
          <w:numId w:val="31"/>
        </w:numPr>
        <w:ind w:leftChars="0"/>
        <w:rPr>
          <w:rFonts w:eastAsia="Times New Roman"/>
          <w:color w:val="000000"/>
          <w:lang w:val="en-US" w:eastAsia="zh-CN"/>
        </w:rPr>
      </w:pPr>
      <w:r w:rsidRPr="009E0E9A">
        <w:rPr>
          <w:rFonts w:eastAsia="Times New Roman"/>
          <w:b/>
          <w:color w:val="000000"/>
          <w:u w:val="single"/>
          <w:lang w:val="en-US" w:eastAsia="zh-CN"/>
        </w:rPr>
        <w:t xml:space="preserve">Mismatch behavior </w:t>
      </w:r>
      <w:r w:rsidR="007106FD" w:rsidRPr="009E0E9A">
        <w:rPr>
          <w:rFonts w:eastAsia="Times New Roman"/>
          <w:b/>
          <w:color w:val="000000"/>
          <w:u w:val="single"/>
          <w:lang w:val="en-US" w:eastAsia="zh-CN"/>
        </w:rPr>
        <w:t xml:space="preserve">B: </w:t>
      </w:r>
      <w:r w:rsidR="00EE2540" w:rsidRPr="009E0E9A">
        <w:rPr>
          <w:rFonts w:eastAsia="Times New Roman"/>
          <w:b/>
          <w:color w:val="000000"/>
          <w:u w:val="single"/>
          <w:lang w:val="en-US" w:eastAsia="zh-CN"/>
        </w:rPr>
        <w:t xml:space="preserve">UE </w:t>
      </w:r>
      <w:bookmarkStart w:id="18" w:name="OLE_LINK9"/>
      <w:bookmarkStart w:id="19" w:name="OLE_LINK12"/>
      <w:r w:rsidR="00EE2540" w:rsidRPr="009E0E9A">
        <w:rPr>
          <w:rFonts w:eastAsia="Times New Roman"/>
          <w:b/>
          <w:color w:val="000000"/>
          <w:u w:val="single"/>
          <w:lang w:val="en-US" w:eastAsia="zh-CN"/>
        </w:rPr>
        <w:t>drops DL and transmit UL</w:t>
      </w:r>
      <w:bookmarkEnd w:id="18"/>
      <w:bookmarkEnd w:id="19"/>
      <w:r w:rsidR="00EE2540" w:rsidRPr="009E0E9A">
        <w:rPr>
          <w:rFonts w:eastAsia="Times New Roman"/>
          <w:b/>
          <w:color w:val="000000"/>
          <w:u w:val="single"/>
          <w:lang w:val="en-US" w:eastAsia="zh-CN"/>
        </w:rPr>
        <w:t>, but gNB may assume UL is dropped and DL is received, and then gNB would not receive UL and keep on DL transmission</w:t>
      </w:r>
      <w:r w:rsidR="00EE2540" w:rsidRPr="00C058EE">
        <w:rPr>
          <w:rFonts w:eastAsia="Times New Roman"/>
          <w:color w:val="000000"/>
          <w:lang w:val="en-US" w:eastAsia="zh-CN"/>
        </w:rPr>
        <w:t xml:space="preserve">. The result is </w:t>
      </w:r>
      <w:r w:rsidR="00A82058" w:rsidRPr="00C058EE">
        <w:rPr>
          <w:rFonts w:eastAsia="Times New Roman"/>
          <w:color w:val="000000"/>
          <w:lang w:val="en-US" w:eastAsia="zh-CN"/>
        </w:rPr>
        <w:t xml:space="preserve">UL is transmitted but </w:t>
      </w:r>
      <w:r w:rsidR="00EE2540" w:rsidRPr="00C058EE">
        <w:rPr>
          <w:rFonts w:eastAsia="Times New Roman"/>
          <w:color w:val="000000"/>
          <w:lang w:val="en-US" w:eastAsia="zh-CN"/>
        </w:rPr>
        <w:t xml:space="preserve">gNB </w:t>
      </w:r>
      <w:r w:rsidR="00CB6BD0" w:rsidRPr="00C058EE">
        <w:rPr>
          <w:rFonts w:eastAsia="Times New Roman"/>
          <w:color w:val="000000"/>
          <w:lang w:val="en-US" w:eastAsia="zh-CN"/>
        </w:rPr>
        <w:t>may miss it</w:t>
      </w:r>
      <w:r w:rsidR="00EE2540" w:rsidRPr="00C058EE">
        <w:rPr>
          <w:rFonts w:eastAsia="Times New Roman"/>
          <w:color w:val="000000"/>
          <w:lang w:val="en-US" w:eastAsia="zh-CN"/>
        </w:rPr>
        <w:t xml:space="preserve">. </w:t>
      </w:r>
      <w:r w:rsidR="00CB6BD0" w:rsidRPr="00C058EE">
        <w:rPr>
          <w:rFonts w:eastAsia="Times New Roman"/>
          <w:color w:val="000000"/>
          <w:lang w:val="en-US" w:eastAsia="zh-CN"/>
        </w:rPr>
        <w:t xml:space="preserve">Actually it can be avoied by gNB implementation such as gNB always try to do UL </w:t>
      </w:r>
      <w:r w:rsidR="00CB6BD0" w:rsidRPr="00C058EE">
        <w:rPr>
          <w:rFonts w:eastAsia="Times New Roman"/>
          <w:color w:val="000000"/>
          <w:lang w:val="en-US" w:eastAsia="zh-CN"/>
        </w:rPr>
        <w:lastRenderedPageBreak/>
        <w:t xml:space="preserve">reception if the UL cancellation timeline may be mismatch. Furthermore, there are also have some retransmission mechanism or period transmission or UL repetition to make the result less </w:t>
      </w:r>
      <w:r w:rsidR="00C058EE" w:rsidRPr="00C058EE">
        <w:rPr>
          <w:rFonts w:eastAsia="Times New Roman"/>
          <w:color w:val="000000"/>
          <w:lang w:val="en-US" w:eastAsia="zh-CN"/>
        </w:rPr>
        <w:t>harmful.</w:t>
      </w:r>
      <w:r w:rsidR="00CB6BD0" w:rsidRPr="00C058EE">
        <w:rPr>
          <w:rFonts w:eastAsia="Times New Roman"/>
          <w:color w:val="000000"/>
          <w:lang w:val="en-US" w:eastAsia="zh-CN"/>
        </w:rPr>
        <w:t xml:space="preserve"> </w:t>
      </w:r>
      <w:r w:rsidR="00EE2540" w:rsidRPr="00C058EE">
        <w:rPr>
          <w:rFonts w:eastAsia="Times New Roman"/>
          <w:color w:val="000000"/>
          <w:lang w:val="en-US" w:eastAsia="zh-CN"/>
        </w:rPr>
        <w:t xml:space="preserve"> </w:t>
      </w:r>
    </w:p>
    <w:p w14:paraId="095CAE6B" w14:textId="0FE05AB1" w:rsidR="00393A44" w:rsidRDefault="00F57BED" w:rsidP="00BF4CD1">
      <w:pPr>
        <w:pStyle w:val="aff8"/>
        <w:numPr>
          <w:ilvl w:val="0"/>
          <w:numId w:val="31"/>
        </w:numPr>
        <w:ind w:leftChars="0"/>
        <w:rPr>
          <w:rFonts w:eastAsia="Times New Roman"/>
          <w:color w:val="000000"/>
          <w:lang w:val="en-US" w:eastAsia="zh-CN"/>
        </w:rPr>
      </w:pPr>
      <w:bookmarkStart w:id="20" w:name="OLE_LINK22"/>
      <w:r w:rsidRPr="009E0E9A">
        <w:rPr>
          <w:rFonts w:eastAsia="Times New Roman"/>
          <w:b/>
          <w:color w:val="000000"/>
          <w:u w:val="single"/>
          <w:lang w:val="en-US" w:eastAsia="zh-CN"/>
        </w:rPr>
        <w:t xml:space="preserve">Mismatch behavior </w:t>
      </w:r>
      <w:r w:rsidR="007106FD" w:rsidRPr="009E0E9A">
        <w:rPr>
          <w:rFonts w:eastAsia="Times New Roman"/>
          <w:b/>
          <w:color w:val="000000"/>
          <w:u w:val="single"/>
          <w:lang w:val="en-US" w:eastAsia="zh-CN"/>
        </w:rPr>
        <w:t>C</w:t>
      </w:r>
      <w:bookmarkEnd w:id="20"/>
      <w:r w:rsidR="007106FD" w:rsidRPr="009E0E9A">
        <w:rPr>
          <w:rFonts w:eastAsia="Times New Roman"/>
          <w:b/>
          <w:color w:val="000000"/>
          <w:u w:val="single"/>
          <w:lang w:val="en-US" w:eastAsia="zh-CN"/>
        </w:rPr>
        <w:t xml:space="preserve">: </w:t>
      </w:r>
      <w:r w:rsidR="00393A44" w:rsidRPr="009E0E9A">
        <w:rPr>
          <w:rFonts w:eastAsia="Times New Roman"/>
          <w:b/>
          <w:color w:val="000000"/>
          <w:u w:val="single"/>
          <w:lang w:val="en-US" w:eastAsia="zh-CN"/>
        </w:rPr>
        <w:t>UE receives DL and drops UL</w:t>
      </w:r>
      <w:r w:rsidR="009E0E9A" w:rsidRPr="009E0E9A">
        <w:rPr>
          <w:rFonts w:eastAsia="Times New Roman"/>
          <w:b/>
          <w:color w:val="000000"/>
          <w:u w:val="single"/>
          <w:lang w:val="en-US" w:eastAsia="zh-CN"/>
        </w:rPr>
        <w:t>, b</w:t>
      </w:r>
      <w:r w:rsidR="00393A44" w:rsidRPr="009E0E9A">
        <w:rPr>
          <w:rFonts w:eastAsia="Times New Roman"/>
          <w:b/>
          <w:color w:val="000000"/>
          <w:u w:val="single"/>
          <w:lang w:val="en-US" w:eastAsia="zh-CN"/>
        </w:rPr>
        <w:t>ut gNB unware</w:t>
      </w:r>
      <w:r w:rsidR="009457E2" w:rsidRPr="009E0E9A">
        <w:rPr>
          <w:rFonts w:eastAsia="Times New Roman"/>
          <w:b/>
          <w:color w:val="000000"/>
          <w:u w:val="single"/>
          <w:lang w:val="en-US" w:eastAsia="zh-CN"/>
        </w:rPr>
        <w:t xml:space="preserve"> of</w:t>
      </w:r>
      <w:r w:rsidR="00393A44" w:rsidRPr="009E0E9A">
        <w:rPr>
          <w:rFonts w:eastAsia="Times New Roman"/>
          <w:b/>
          <w:color w:val="000000"/>
          <w:u w:val="single"/>
          <w:lang w:val="en-US" w:eastAsia="zh-CN"/>
        </w:rPr>
        <w:t xml:space="preserve"> the collision so </w:t>
      </w:r>
      <w:bookmarkStart w:id="21" w:name="OLE_LINK18"/>
      <w:r w:rsidR="00393A44" w:rsidRPr="009E0E9A">
        <w:rPr>
          <w:rFonts w:eastAsia="Times New Roman"/>
          <w:b/>
          <w:color w:val="000000"/>
          <w:u w:val="single"/>
          <w:lang w:val="en-US" w:eastAsia="zh-CN"/>
        </w:rPr>
        <w:t xml:space="preserve">it </w:t>
      </w:r>
      <w:r w:rsidR="007106FD" w:rsidRPr="009E0E9A">
        <w:rPr>
          <w:rFonts w:eastAsia="Times New Roman"/>
          <w:b/>
          <w:color w:val="000000"/>
          <w:u w:val="single"/>
          <w:lang w:val="en-US" w:eastAsia="zh-CN"/>
        </w:rPr>
        <w:t>expects the UL reception and transmit DL</w:t>
      </w:r>
      <w:bookmarkEnd w:id="21"/>
      <w:r w:rsidR="007106FD">
        <w:rPr>
          <w:rFonts w:eastAsia="Times New Roman"/>
          <w:color w:val="000000"/>
          <w:lang w:val="en-US" w:eastAsia="zh-CN"/>
        </w:rPr>
        <w:t xml:space="preserve">. </w:t>
      </w:r>
      <w:r w:rsidR="00E3193D">
        <w:rPr>
          <w:rFonts w:eastAsia="Times New Roman"/>
          <w:color w:val="000000"/>
          <w:lang w:val="en-US" w:eastAsia="zh-CN"/>
        </w:rPr>
        <w:t>A</w:t>
      </w:r>
      <w:r w:rsidR="002D0C7C">
        <w:rPr>
          <w:rFonts w:eastAsia="Times New Roman"/>
          <w:color w:val="000000"/>
          <w:lang w:val="en-US" w:eastAsia="zh-CN"/>
        </w:rPr>
        <w:t xml:space="preserve">s same </w:t>
      </w:r>
      <w:r w:rsidR="002D4E30">
        <w:rPr>
          <w:rFonts w:eastAsia="Times New Roman"/>
          <w:color w:val="000000"/>
          <w:lang w:val="en-US" w:eastAsia="zh-CN"/>
        </w:rPr>
        <w:t xml:space="preserve">mismatch behavior </w:t>
      </w:r>
      <w:r w:rsidR="002D0C7C">
        <w:rPr>
          <w:rFonts w:eastAsia="Times New Roman"/>
          <w:color w:val="000000"/>
          <w:lang w:val="en-US" w:eastAsia="zh-CN"/>
        </w:rPr>
        <w:t xml:space="preserve">A, </w:t>
      </w:r>
      <w:bookmarkStart w:id="22" w:name="OLE_LINK32"/>
      <w:r w:rsidR="00E3193D">
        <w:rPr>
          <w:rFonts w:eastAsia="Times New Roman"/>
          <w:color w:val="000000"/>
          <w:lang w:val="en-US" w:eastAsia="zh-CN"/>
        </w:rPr>
        <w:t>the result only is gNB would do some extra UL receptions and without any issues.</w:t>
      </w:r>
      <w:bookmarkEnd w:id="22"/>
      <w:r w:rsidR="00E3193D">
        <w:rPr>
          <w:rFonts w:eastAsia="Times New Roman"/>
          <w:color w:val="000000"/>
          <w:lang w:val="en-US" w:eastAsia="zh-CN"/>
        </w:rPr>
        <w:t xml:space="preserve"> </w:t>
      </w:r>
    </w:p>
    <w:p w14:paraId="4761268D" w14:textId="103400B4" w:rsidR="007C0C6E" w:rsidRPr="00D90013" w:rsidRDefault="007C0C6E" w:rsidP="00BF4CD1">
      <w:pPr>
        <w:pStyle w:val="aff8"/>
        <w:numPr>
          <w:ilvl w:val="0"/>
          <w:numId w:val="31"/>
        </w:numPr>
        <w:ind w:leftChars="0"/>
        <w:rPr>
          <w:rFonts w:eastAsia="Times New Roman"/>
          <w:color w:val="000000"/>
          <w:lang w:val="en-US" w:eastAsia="zh-CN"/>
        </w:rPr>
      </w:pPr>
      <w:r w:rsidRPr="007F101C">
        <w:rPr>
          <w:rFonts w:eastAsia="Times New Roman"/>
          <w:b/>
          <w:color w:val="000000"/>
          <w:u w:val="single"/>
          <w:lang w:val="en-US" w:eastAsia="zh-CN"/>
        </w:rPr>
        <w:t>Mismatch behavior D: UE drops DL and transmit UL</w:t>
      </w:r>
      <w:r w:rsidR="009E0E9A" w:rsidRPr="007F101C">
        <w:rPr>
          <w:rFonts w:eastAsia="Times New Roman"/>
          <w:b/>
          <w:color w:val="000000"/>
          <w:u w:val="single"/>
          <w:lang w:val="en-US" w:eastAsia="zh-CN"/>
        </w:rPr>
        <w:t>, b</w:t>
      </w:r>
      <w:r w:rsidRPr="007F101C">
        <w:rPr>
          <w:rFonts w:eastAsia="Times New Roman"/>
          <w:b/>
          <w:color w:val="000000"/>
          <w:u w:val="single"/>
          <w:lang w:val="en-US" w:eastAsia="zh-CN"/>
        </w:rPr>
        <w:t>ut gNB unware of the collision so it expects the UL reception and transmit DL.</w:t>
      </w:r>
      <w:r w:rsidRPr="00D90013">
        <w:rPr>
          <w:rFonts w:eastAsia="Times New Roman"/>
          <w:color w:val="000000"/>
          <w:lang w:val="en-US" w:eastAsia="zh-CN"/>
        </w:rPr>
        <w:t xml:space="preserve"> As same mismatch behavior </w:t>
      </w:r>
      <w:r w:rsidR="002F0684">
        <w:rPr>
          <w:rFonts w:eastAsia="Times New Roman"/>
          <w:color w:val="000000"/>
          <w:lang w:val="en-US" w:eastAsia="zh-CN"/>
        </w:rPr>
        <w:t>B</w:t>
      </w:r>
      <w:r w:rsidRPr="00D90013">
        <w:rPr>
          <w:rFonts w:eastAsia="Times New Roman"/>
          <w:color w:val="000000"/>
          <w:lang w:val="en-US" w:eastAsia="zh-CN"/>
        </w:rPr>
        <w:t xml:space="preserve">, the result only is gNB would do some extra </w:t>
      </w:r>
      <w:r w:rsidR="002F0684">
        <w:rPr>
          <w:rFonts w:eastAsia="Times New Roman"/>
          <w:color w:val="000000"/>
          <w:lang w:val="en-US" w:eastAsia="zh-CN"/>
        </w:rPr>
        <w:t>D</w:t>
      </w:r>
      <w:r w:rsidRPr="00D90013">
        <w:rPr>
          <w:rFonts w:eastAsia="Times New Roman"/>
          <w:color w:val="000000"/>
          <w:lang w:val="en-US" w:eastAsia="zh-CN"/>
        </w:rPr>
        <w:t xml:space="preserve">L </w:t>
      </w:r>
      <w:r w:rsidR="002F0684">
        <w:rPr>
          <w:rFonts w:eastAsia="Times New Roman"/>
          <w:color w:val="000000"/>
          <w:lang w:val="en-US" w:eastAsia="zh-CN"/>
        </w:rPr>
        <w:t>transmissions</w:t>
      </w:r>
      <w:r w:rsidRPr="00D90013">
        <w:rPr>
          <w:rFonts w:eastAsia="Times New Roman"/>
          <w:color w:val="000000"/>
          <w:lang w:val="en-US" w:eastAsia="zh-CN"/>
        </w:rPr>
        <w:t xml:space="preserve"> </w:t>
      </w:r>
      <w:r w:rsidR="002F0684">
        <w:rPr>
          <w:rFonts w:eastAsia="Times New Roman"/>
          <w:color w:val="000000"/>
          <w:lang w:val="en-US" w:eastAsia="zh-CN"/>
        </w:rPr>
        <w:t>in vain</w:t>
      </w:r>
      <w:r w:rsidRPr="00D90013">
        <w:rPr>
          <w:rFonts w:eastAsia="Times New Roman"/>
          <w:color w:val="000000"/>
          <w:lang w:val="en-US" w:eastAsia="zh-CN"/>
        </w:rPr>
        <w:t xml:space="preserve">. </w:t>
      </w:r>
      <w:r w:rsidR="002F0684">
        <w:rPr>
          <w:rFonts w:eastAsia="Times New Roman"/>
          <w:color w:val="000000"/>
          <w:lang w:val="en-US" w:eastAsia="zh-CN"/>
        </w:rPr>
        <w:t>Also some further saving implementation can be applied, such as HARQ-ACK information to gNB can request re-transmission.</w:t>
      </w:r>
      <w:r w:rsidR="001E418C">
        <w:rPr>
          <w:rFonts w:eastAsia="Times New Roman"/>
          <w:color w:val="000000"/>
          <w:lang w:val="en-US" w:eastAsia="zh-CN"/>
        </w:rPr>
        <w:t xml:space="preserve"> So current mechanisms can make sure there is no problems. </w:t>
      </w:r>
    </w:p>
    <w:p w14:paraId="4EF329A8" w14:textId="40B5D417" w:rsidR="009B7E57" w:rsidRDefault="00EE2540" w:rsidP="008060E2">
      <w:r>
        <w:rPr>
          <w:rFonts w:eastAsia="Times New Roman"/>
          <w:color w:val="000000"/>
          <w:lang w:val="en-US" w:eastAsia="zh-CN"/>
        </w:rPr>
        <w:t xml:space="preserve">Thus, </w:t>
      </w:r>
      <w:bookmarkStart w:id="23" w:name="OLE_LINK2"/>
      <w:r w:rsidRPr="00EE2540">
        <w:rPr>
          <w:rFonts w:eastAsia="Times New Roman"/>
          <w:color w:val="000000"/>
          <w:lang w:val="en-US" w:eastAsia="zh-CN"/>
        </w:rPr>
        <w:t>existing handling rules for the case</w:t>
      </w:r>
      <w:r>
        <w:rPr>
          <w:rFonts w:eastAsia="Times New Roman"/>
          <w:color w:val="000000"/>
          <w:lang w:val="en-US" w:eastAsia="zh-CN"/>
        </w:rPr>
        <w:t>1</w:t>
      </w:r>
      <w:r w:rsidRPr="00EE2540">
        <w:rPr>
          <w:rFonts w:eastAsia="Times New Roman"/>
          <w:color w:val="000000"/>
          <w:lang w:val="en-US" w:eastAsia="zh-CN"/>
        </w:rPr>
        <w:t xml:space="preserve"> </w:t>
      </w:r>
      <w:r>
        <w:rPr>
          <w:rFonts w:eastAsia="Times New Roman"/>
          <w:color w:val="000000"/>
          <w:lang w:val="en-US" w:eastAsia="zh-CN"/>
        </w:rPr>
        <w:t>can be</w:t>
      </w:r>
      <w:r w:rsidRPr="00EE2540">
        <w:rPr>
          <w:rFonts w:eastAsia="Times New Roman"/>
          <w:color w:val="000000"/>
          <w:lang w:val="en-US" w:eastAsia="zh-CN"/>
        </w:rPr>
        <w:t xml:space="preserve"> reused</w:t>
      </w:r>
      <w:bookmarkEnd w:id="23"/>
      <w:r>
        <w:rPr>
          <w:rFonts w:eastAsia="Times New Roman"/>
          <w:color w:val="000000"/>
          <w:lang w:val="en-US" w:eastAsia="zh-CN"/>
        </w:rPr>
        <w:t xml:space="preserve"> without any update or enhancement.</w:t>
      </w:r>
    </w:p>
    <w:p w14:paraId="2AFE6491" w14:textId="05D33BF3" w:rsidR="00E3193D" w:rsidRPr="00E3193D" w:rsidRDefault="00E3193D" w:rsidP="00E3193D">
      <w:pPr>
        <w:pStyle w:val="3"/>
      </w:pPr>
      <w:r>
        <w:rPr>
          <w:rFonts w:hint="eastAsia"/>
        </w:rPr>
        <w:t>C</w:t>
      </w:r>
      <w:r>
        <w:t>ase 2</w:t>
      </w:r>
    </w:p>
    <w:p w14:paraId="08EA4A22" w14:textId="4E3A15A3" w:rsidR="00CC08F9" w:rsidRPr="00CC08F9" w:rsidRDefault="001B757A" w:rsidP="00CC08F9">
      <w:r>
        <w:t xml:space="preserve">For </w:t>
      </w:r>
      <w:r w:rsidR="00CC08F9" w:rsidRPr="00CC08F9">
        <w:t>Case 2 Semi-statically configured DL reception collides with dynamically scheduled UL transmission</w:t>
      </w:r>
      <w:r>
        <w:t xml:space="preserve">, </w:t>
      </w:r>
      <w:r w:rsidR="00F57BED">
        <w:t>UE drop DL and transmit UL</w:t>
      </w:r>
      <w:r w:rsidR="009457E2">
        <w:t>, while gNB unware of the collision and</w:t>
      </w:r>
      <w:r w:rsidR="007C0C6E">
        <w:t xml:space="preserve"> </w:t>
      </w:r>
      <w:r w:rsidR="007C0C6E">
        <w:rPr>
          <w:rFonts w:eastAsia="Times New Roman"/>
          <w:color w:val="000000"/>
          <w:lang w:val="en-US" w:eastAsia="zh-CN"/>
        </w:rPr>
        <w:t>it expects the UL reception and transmit DL</w:t>
      </w:r>
      <w:r w:rsidR="002F0684">
        <w:t>, UL is valid in this situation but DL may be for nothing. It is mismatch behaviour D, as we discuss above, no f</w:t>
      </w:r>
      <w:r w:rsidR="00371C53">
        <w:t xml:space="preserve">urther enhancement is needed. </w:t>
      </w:r>
    </w:p>
    <w:p w14:paraId="7DA24B27" w14:textId="40C54B69" w:rsidR="00924774" w:rsidRDefault="00D45A2B" w:rsidP="00D45A2B">
      <w:pPr>
        <w:pStyle w:val="3"/>
      </w:pPr>
      <w:r>
        <w:rPr>
          <w:rFonts w:hint="eastAsia"/>
        </w:rPr>
        <w:t>C</w:t>
      </w:r>
      <w:r>
        <w:t>ase 3/4</w:t>
      </w:r>
    </w:p>
    <w:p w14:paraId="2BBD106D" w14:textId="306B20C1" w:rsidR="009D735C" w:rsidRDefault="009D735C" w:rsidP="009D735C">
      <w:r>
        <w:t xml:space="preserve">Regarding case 3 and 4, they are semi-static vs. semi-static, and dynamic vs. dynamic, which are avoided by gNB in the legacy. Therefore, UE does not expect such collision. </w:t>
      </w:r>
    </w:p>
    <w:tbl>
      <w:tblPr>
        <w:tblStyle w:val="aff"/>
        <w:tblW w:w="0" w:type="auto"/>
        <w:tblLook w:val="04A0" w:firstRow="1" w:lastRow="0" w:firstColumn="1" w:lastColumn="0" w:noHBand="0" w:noVBand="1"/>
      </w:tblPr>
      <w:tblGrid>
        <w:gridCol w:w="9630"/>
      </w:tblGrid>
      <w:tr w:rsidR="00924774" w:rsidRPr="00BE2162" w14:paraId="63A26E11" w14:textId="77777777" w:rsidTr="00CE3D23">
        <w:tc>
          <w:tcPr>
            <w:tcW w:w="9630" w:type="dxa"/>
          </w:tcPr>
          <w:p w14:paraId="562A089C" w14:textId="77777777" w:rsidR="00924774" w:rsidRPr="00BE2162" w:rsidRDefault="00924774" w:rsidP="00CE3D23">
            <w:pPr>
              <w:rPr>
                <w:i/>
              </w:rPr>
            </w:pPr>
            <w:bookmarkStart w:id="24" w:name="OLE_LINK30"/>
            <w:r w:rsidRPr="002F152E">
              <w:rPr>
                <w:i/>
              </w:rPr>
              <w:t>**********</w:t>
            </w:r>
            <w:r w:rsidRPr="00BE2162">
              <w:rPr>
                <w:i/>
              </w:rPr>
              <w:t>Case 4: Dynamically scheduled DL reception vs. dynamic scheduled UL transmission</w:t>
            </w:r>
            <w:r w:rsidRPr="002F152E">
              <w:rPr>
                <w:i/>
              </w:rPr>
              <w:t>***************</w:t>
            </w:r>
          </w:p>
          <w:p w14:paraId="259922D0" w14:textId="77777777" w:rsidR="00924774" w:rsidRPr="00BE2162" w:rsidRDefault="00924774" w:rsidP="00CE3D23">
            <w:pPr>
              <w:rPr>
                <w:i/>
              </w:rPr>
            </w:pPr>
            <w:r w:rsidRPr="00BE2162">
              <w:rPr>
                <w:i/>
              </w:rPr>
              <w:t xml:space="preserve">A HD-UE does </w:t>
            </w:r>
            <w:r w:rsidRPr="00BE2162">
              <w:rPr>
                <w:i/>
                <w:highlight w:val="yellow"/>
              </w:rPr>
              <w:t>not expect</w:t>
            </w:r>
            <w:r w:rsidRPr="00BE2162">
              <w:rPr>
                <w:i/>
              </w:rPr>
              <w:t xml:space="preserve"> to detect a DCI format scheduling a reception in a set of symbols and detect a DCI format scheduling a transmission in any symbol from the set of symbols.</w:t>
            </w:r>
          </w:p>
          <w:p w14:paraId="7ED94CBE" w14:textId="77777777" w:rsidR="00924774" w:rsidRPr="00BE2162" w:rsidRDefault="00924774" w:rsidP="00CE3D23">
            <w:pPr>
              <w:rPr>
                <w:rFonts w:eastAsia="Malgun Gothic"/>
                <w:i/>
              </w:rPr>
            </w:pPr>
            <w:r w:rsidRPr="00BE2162">
              <w:rPr>
                <w:rFonts w:eastAsia="Malgun Gothic"/>
                <w:i/>
              </w:rPr>
              <w:t>When a PDCCH reception by a UE includes two PDCCH candidates from corresponding search space sets, as described in clause 10.1, the end of the PDCCH reception is the end of the PDCCH candidate that ends later.</w:t>
            </w:r>
          </w:p>
          <w:bookmarkEnd w:id="24"/>
          <w:p w14:paraId="7162044A" w14:textId="77777777" w:rsidR="00924774" w:rsidRPr="00BE2162" w:rsidRDefault="00924774" w:rsidP="00CE3D23">
            <w:pPr>
              <w:rPr>
                <w:i/>
              </w:rPr>
            </w:pPr>
            <w:r w:rsidRPr="002F152E">
              <w:rPr>
                <w:i/>
              </w:rPr>
              <w:t>*****</w:t>
            </w:r>
            <w:r w:rsidRPr="00BE2162">
              <w:rPr>
                <w:i/>
              </w:rPr>
              <w:t>Case 3: Semi-statically configured DL reception vs. semi-statica</w:t>
            </w:r>
            <w:r>
              <w:rPr>
                <w:i/>
              </w:rPr>
              <w:t xml:space="preserve">lly configured UL transmission </w:t>
            </w:r>
            <w:r w:rsidRPr="002F152E">
              <w:rPr>
                <w:i/>
              </w:rPr>
              <w:t>**********</w:t>
            </w:r>
          </w:p>
          <w:p w14:paraId="584B810B" w14:textId="77777777" w:rsidR="00924774" w:rsidRPr="00BE2162" w:rsidRDefault="00924774" w:rsidP="00CE3D23">
            <w:pPr>
              <w:rPr>
                <w:i/>
              </w:rPr>
            </w:pPr>
            <w:r w:rsidRPr="00BE2162">
              <w:rPr>
                <w:i/>
              </w:rPr>
              <w:t xml:space="preserve">A HD-UE does </w:t>
            </w:r>
            <w:r w:rsidRPr="00BE2162">
              <w:rPr>
                <w:i/>
                <w:highlight w:val="yellow"/>
              </w:rPr>
              <w:t>not expect</w:t>
            </w:r>
            <w:r w:rsidRPr="00BE2162">
              <w:rPr>
                <w:i/>
              </w:rPr>
              <w:t xml:space="preserve">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 </w:t>
            </w:r>
          </w:p>
        </w:tc>
      </w:tr>
    </w:tbl>
    <w:p w14:paraId="696571AB" w14:textId="18D44C54" w:rsidR="00924774" w:rsidRDefault="00924774" w:rsidP="00924774"/>
    <w:p w14:paraId="2380FF8B" w14:textId="2F8EF9D5" w:rsidR="00442499" w:rsidRPr="0090769E" w:rsidRDefault="00442499" w:rsidP="00924774">
      <w:r>
        <w:t>However, due to TA mismatch, gNB cannot exactly control the PDSCH reception and UL transmission timing at UE side</w:t>
      </w:r>
      <w:r w:rsidR="000A24E8">
        <w:t xml:space="preserve">. Then the error cases defined for such collision would be </w:t>
      </w:r>
      <w:r w:rsidR="000A24E8" w:rsidRPr="000A24E8">
        <w:t>inappropriate</w:t>
      </w:r>
      <w:r w:rsidR="000A24E8">
        <w:t xml:space="preserve">.  </w:t>
      </w:r>
      <w:r w:rsidR="008D610F">
        <w:t xml:space="preserve">We suggest </w:t>
      </w:r>
      <w:bookmarkStart w:id="25" w:name="OLE_LINK24"/>
      <w:r w:rsidR="008D610F">
        <w:t>case 3 and 4 are allowed and up to UE implementation for collision handling</w:t>
      </w:r>
      <w:bookmarkEnd w:id="25"/>
      <w:r w:rsidR="008D610F">
        <w:t xml:space="preserve">, without more control at gNB side. </w:t>
      </w:r>
    </w:p>
    <w:p w14:paraId="23D24A6B" w14:textId="4B2D53EB" w:rsidR="00924774" w:rsidRPr="008D610F" w:rsidRDefault="00924774" w:rsidP="008D610F"/>
    <w:p w14:paraId="3A9B45DE" w14:textId="25ECBEFD" w:rsidR="00924774" w:rsidRPr="008D610F" w:rsidRDefault="008D610F" w:rsidP="008D610F">
      <w:pPr>
        <w:pStyle w:val="3"/>
      </w:pPr>
      <w:r>
        <w:rPr>
          <w:rFonts w:hint="eastAsia"/>
        </w:rPr>
        <w:t>C</w:t>
      </w:r>
      <w:r>
        <w:t>ase 5</w:t>
      </w:r>
    </w:p>
    <w:p w14:paraId="39B740B7" w14:textId="022E9396" w:rsidR="00CC08F9" w:rsidRDefault="00C7108B" w:rsidP="00CC08F9">
      <w:pPr>
        <w:rPr>
          <w:rFonts w:eastAsia="Times New Roman"/>
          <w:color w:val="000000"/>
          <w:lang w:val="en-US" w:eastAsia="zh-CN"/>
        </w:rPr>
      </w:pPr>
      <w:r>
        <w:t xml:space="preserve">For </w:t>
      </w:r>
      <w:r w:rsidR="003C68D6">
        <w:t xml:space="preserve">Case 5 </w:t>
      </w:r>
      <w:r w:rsidR="00CC08F9" w:rsidRPr="00CC08F9">
        <w:t>Configured SSB collides with dynamically scheduled or configured UL transmission</w:t>
      </w:r>
      <w:r w:rsidR="008D610F">
        <w:t xml:space="preserve">, SSB has highest priority. </w:t>
      </w:r>
      <w:r w:rsidR="002D1E25">
        <w:rPr>
          <w:rFonts w:eastAsia="Times New Roman"/>
          <w:color w:val="000000"/>
          <w:lang w:val="en-US" w:eastAsia="zh-CN"/>
        </w:rPr>
        <w:t xml:space="preserve">UE </w:t>
      </w:r>
      <w:r w:rsidR="002D1E25" w:rsidRPr="00C058EE">
        <w:rPr>
          <w:rFonts w:eastAsia="Times New Roman"/>
          <w:color w:val="000000"/>
          <w:lang w:val="en-US" w:eastAsia="zh-CN"/>
        </w:rPr>
        <w:t>receives DL and drops UL</w:t>
      </w:r>
      <w:r w:rsidR="002D1E25">
        <w:rPr>
          <w:rFonts w:eastAsia="Times New Roman"/>
          <w:color w:val="000000"/>
          <w:lang w:val="en-US" w:eastAsia="zh-CN"/>
        </w:rPr>
        <w:t>. But gNB unware of the collision so it expects the UL reception and transmit DL.</w:t>
      </w:r>
      <w:r w:rsidR="002D1E25">
        <w:t xml:space="preserve"> </w:t>
      </w:r>
      <w:r w:rsidR="008D610F">
        <w:t xml:space="preserve">So case 5 belongs to </w:t>
      </w:r>
      <w:r w:rsidR="008D545C">
        <w:rPr>
          <w:rFonts w:eastAsia="Times New Roman"/>
          <w:color w:val="000000"/>
          <w:lang w:val="en-US" w:eastAsia="zh-CN"/>
        </w:rPr>
        <w:t xml:space="preserve">Mismatch behavior C, which is a quite general situation. No more update for case 5 is identified. </w:t>
      </w:r>
    </w:p>
    <w:p w14:paraId="6B622C22" w14:textId="2D2E070B" w:rsidR="003C68D6" w:rsidRPr="00CC08F9" w:rsidRDefault="003C68D6" w:rsidP="003C68D6">
      <w:pPr>
        <w:pStyle w:val="3"/>
      </w:pPr>
      <w:r>
        <w:rPr>
          <w:lang w:val="en-US"/>
        </w:rPr>
        <w:t>Case 6</w:t>
      </w:r>
    </w:p>
    <w:p w14:paraId="3B571782" w14:textId="7383C068" w:rsidR="002D1E25" w:rsidRDefault="00C7108B" w:rsidP="00CC08F9">
      <w:r>
        <w:t xml:space="preserve">For </w:t>
      </w:r>
      <w:r w:rsidR="00CC08F9" w:rsidRPr="00CC08F9">
        <w:t>Case 6 Dynamic or semi-static DL collides with valid RO</w:t>
      </w:r>
      <w:r w:rsidR="008E35F0">
        <w:t xml:space="preserve">, </w:t>
      </w:r>
      <w:bookmarkStart w:id="26" w:name="OLE_LINK28"/>
      <w:r w:rsidR="002D1E25">
        <w:t>it is up to UE implementation in legacy</w:t>
      </w:r>
      <w:bookmarkEnd w:id="26"/>
      <w:r w:rsidR="002D1E25">
        <w:t xml:space="preserve">. It means gNB has already prepared for any behaviour, keep DL and drop UL, or keep UL and drop DL in </w:t>
      </w:r>
      <w:r w:rsidR="002D1E25" w:rsidRPr="002D1E25">
        <w:t>the other way round</w:t>
      </w:r>
      <w:r w:rsidR="002D1E25">
        <w:t xml:space="preserve">. Then even there is TA mismatch, so </w:t>
      </w:r>
      <w:r w:rsidR="00E72AFA">
        <w:t xml:space="preserve">issue is found for case 6 and </w:t>
      </w:r>
      <w:r w:rsidR="00F35964">
        <w:t xml:space="preserve">no </w:t>
      </w:r>
      <w:r w:rsidR="002D1E25">
        <w:t>more work is required at gNB side.</w:t>
      </w:r>
    </w:p>
    <w:p w14:paraId="463A7D7A" w14:textId="5CB717AF" w:rsidR="00CC08F9" w:rsidRPr="00CC08F9" w:rsidRDefault="002D1E25" w:rsidP="002D1E25">
      <w:pPr>
        <w:pStyle w:val="3"/>
      </w:pPr>
      <w:r>
        <w:lastRenderedPageBreak/>
        <w:t xml:space="preserve">Case 7  </w:t>
      </w:r>
    </w:p>
    <w:p w14:paraId="4CEC98B9" w14:textId="408D730F" w:rsidR="00CC08F9" w:rsidRDefault="00C7108B" w:rsidP="00CC08F9">
      <w:r>
        <w:t xml:space="preserve">For </w:t>
      </w:r>
      <w:r w:rsidR="00CC08F9" w:rsidRPr="00CC08F9">
        <w:t xml:space="preserve">Case 7 Collision due to </w:t>
      </w:r>
      <w:bookmarkStart w:id="27" w:name="OLE_LINK29"/>
      <w:r w:rsidR="00CC08F9" w:rsidRPr="00CC08F9">
        <w:t>direction switching</w:t>
      </w:r>
      <w:r>
        <w:t xml:space="preserve"> between</w:t>
      </w:r>
      <w:bookmarkEnd w:id="27"/>
      <w:r>
        <w:t xml:space="preserve"> </w:t>
      </w:r>
      <w:r w:rsidRPr="00C7108B">
        <w:t>SSB</w:t>
      </w:r>
      <w:r>
        <w:t xml:space="preserve"> or s</w:t>
      </w:r>
      <w:r w:rsidRPr="00C7108B">
        <w:t>emi-statically configured</w:t>
      </w:r>
      <w:r>
        <w:t xml:space="preserve"> DL and </w:t>
      </w:r>
      <w:r w:rsidRPr="00C7108B">
        <w:t>valid RO</w:t>
      </w:r>
      <w:r>
        <w:t>/</w:t>
      </w:r>
      <w:r w:rsidRPr="00C7108B">
        <w:t>PO</w:t>
      </w:r>
      <w:r>
        <w:t xml:space="preserve">, </w:t>
      </w:r>
      <w:r w:rsidR="00AB50B4">
        <w:t xml:space="preserve">it is up to UE implementation in legacy. As same as Case 6, legacy mechanism can be reused. If the </w:t>
      </w:r>
      <w:r w:rsidR="000568B4">
        <w:t>collision</w:t>
      </w:r>
      <w:r w:rsidR="00AB50B4">
        <w:t xml:space="preserve"> due to </w:t>
      </w:r>
      <w:r w:rsidR="000568B4" w:rsidRPr="00CC08F9">
        <w:t>direction switching</w:t>
      </w:r>
      <w:r w:rsidR="000568B4">
        <w:t xml:space="preserve"> between SSB and </w:t>
      </w:r>
      <w:r w:rsidR="000568B4" w:rsidRPr="003E79E6">
        <w:rPr>
          <w:rFonts w:eastAsia="Times New Roman"/>
          <w:color w:val="000000"/>
          <w:lang w:val="en-US" w:eastAsia="zh-CN"/>
        </w:rPr>
        <w:t>semi-statically configured</w:t>
      </w:r>
      <w:r w:rsidR="000568B4">
        <w:rPr>
          <w:rFonts w:eastAsia="Times New Roman"/>
          <w:color w:val="000000"/>
          <w:lang w:val="en-US" w:eastAsia="zh-CN"/>
        </w:rPr>
        <w:t xml:space="preserve"> UL, it is mismatching behavior C, the result is gNB would do some extra UL receptions and without any issues.</w:t>
      </w:r>
    </w:p>
    <w:p w14:paraId="14309D75" w14:textId="46F9A61E" w:rsidR="008D610F" w:rsidRDefault="000568B4" w:rsidP="008D610F">
      <w:pPr>
        <w:jc w:val="both"/>
      </w:pPr>
      <w:r>
        <w:t>In summary, f</w:t>
      </w:r>
      <w:r w:rsidR="008D610F">
        <w:t xml:space="preserve">or the impact of UE TA auto compensation to the collision cases of HD-FDD redcap, except for Case 3 and 4, all other cases have collision rules to </w:t>
      </w:r>
      <w:bookmarkStart w:id="28" w:name="OLE_LINK20"/>
      <w:r w:rsidR="008D610F">
        <w:t>drop one or up to UE implementation</w:t>
      </w:r>
      <w:bookmarkEnd w:id="28"/>
      <w:r w:rsidR="008D610F">
        <w:t xml:space="preserve">. These UE behaviours can be reuse for NTN redcap.  </w:t>
      </w:r>
    </w:p>
    <w:p w14:paraId="281550F8" w14:textId="3E93C0DD" w:rsidR="008D610F" w:rsidRDefault="008D610F" w:rsidP="00BF4CD1">
      <w:pPr>
        <w:pStyle w:val="aff8"/>
        <w:numPr>
          <w:ilvl w:val="0"/>
          <w:numId w:val="28"/>
        </w:numPr>
        <w:snapToGrid w:val="0"/>
        <w:ind w:leftChars="0" w:left="0" w:firstLine="0"/>
        <w:rPr>
          <w:b/>
          <w:i/>
        </w:rPr>
      </w:pPr>
      <w:r w:rsidRPr="0078730F">
        <w:rPr>
          <w:b/>
          <w:i/>
        </w:rPr>
        <w:t>For HD-FDD RedCap UEs and eRedCap UEs with NR NTN operating, UE behaviour for all the cases except</w:t>
      </w:r>
      <w:r w:rsidR="000568B4">
        <w:rPr>
          <w:b/>
          <w:i/>
        </w:rPr>
        <w:t xml:space="preserve"> case 3 and 4 can be reused, as summarized in the Table</w:t>
      </w:r>
      <w:r w:rsidR="003B2662">
        <w:rPr>
          <w:b/>
          <w:i/>
        </w:rPr>
        <w:t xml:space="preserve"> 1</w:t>
      </w:r>
      <w:r w:rsidR="000568B4">
        <w:rPr>
          <w:b/>
          <w:i/>
        </w:rPr>
        <w:t xml:space="preserve">. </w:t>
      </w:r>
    </w:p>
    <w:p w14:paraId="71828CE2" w14:textId="77777777" w:rsidR="000568B4" w:rsidRDefault="000568B4" w:rsidP="000568B4">
      <w:pPr>
        <w:pStyle w:val="ae"/>
        <w:ind w:left="360"/>
        <w:jc w:val="center"/>
        <w:rPr>
          <w:rFonts w:eastAsia="Malgun Gothic"/>
          <w:lang w:eastAsia="ko-KR"/>
        </w:rPr>
      </w:pPr>
      <w:bookmarkStart w:id="29" w:name="_Ref157600927"/>
      <w:r>
        <w:t xml:space="preserve">Table </w:t>
      </w:r>
      <w:r>
        <w:fldChar w:fldCharType="begin"/>
      </w:r>
      <w:r>
        <w:instrText xml:space="preserve"> SEQ Table \* ARABIC </w:instrText>
      </w:r>
      <w:r>
        <w:fldChar w:fldCharType="separate"/>
      </w:r>
      <w:r>
        <w:rPr>
          <w:noProof/>
        </w:rPr>
        <w:t>1</w:t>
      </w:r>
      <w:r>
        <w:fldChar w:fldCharType="end"/>
      </w:r>
      <w:bookmarkEnd w:id="29"/>
      <w:r>
        <w:t>: Redcap collision cases and UE behavior</w:t>
      </w:r>
    </w:p>
    <w:tbl>
      <w:tblPr>
        <w:tblW w:w="0" w:type="auto"/>
        <w:tblLook w:val="04A0" w:firstRow="1" w:lastRow="0" w:firstColumn="1" w:lastColumn="0" w:noHBand="0" w:noVBand="1"/>
      </w:tblPr>
      <w:tblGrid>
        <w:gridCol w:w="605"/>
        <w:gridCol w:w="1479"/>
        <w:gridCol w:w="1666"/>
        <w:gridCol w:w="2189"/>
        <w:gridCol w:w="3691"/>
      </w:tblGrid>
      <w:tr w:rsidR="000568B4" w14:paraId="505E66F1" w14:textId="77777777" w:rsidTr="000568B4">
        <w:trPr>
          <w:trHeight w:val="290"/>
        </w:trPr>
        <w:tc>
          <w:tcPr>
            <w:tcW w:w="0" w:type="auto"/>
            <w:tcBorders>
              <w:top w:val="single" w:sz="4" w:space="0" w:color="auto"/>
              <w:left w:val="single" w:sz="4" w:space="0" w:color="auto"/>
              <w:bottom w:val="single" w:sz="4" w:space="0" w:color="auto"/>
              <w:right w:val="single" w:sz="4" w:space="0" w:color="auto"/>
            </w:tcBorders>
            <w:vAlign w:val="bottom"/>
            <w:hideMark/>
          </w:tcPr>
          <w:p w14:paraId="38639B96"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Case</w:t>
            </w:r>
          </w:p>
        </w:tc>
        <w:tc>
          <w:tcPr>
            <w:tcW w:w="0" w:type="auto"/>
            <w:tcBorders>
              <w:top w:val="single" w:sz="4" w:space="0" w:color="auto"/>
              <w:left w:val="nil"/>
              <w:bottom w:val="single" w:sz="4" w:space="0" w:color="auto"/>
              <w:right w:val="single" w:sz="4" w:space="0" w:color="auto"/>
            </w:tcBorders>
            <w:vAlign w:val="bottom"/>
            <w:hideMark/>
          </w:tcPr>
          <w:p w14:paraId="6054891B"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DL</w:t>
            </w:r>
          </w:p>
        </w:tc>
        <w:tc>
          <w:tcPr>
            <w:tcW w:w="0" w:type="auto"/>
            <w:tcBorders>
              <w:top w:val="single" w:sz="4" w:space="0" w:color="auto"/>
              <w:left w:val="nil"/>
              <w:bottom w:val="single" w:sz="4" w:space="0" w:color="auto"/>
              <w:right w:val="single" w:sz="4" w:space="0" w:color="auto"/>
            </w:tcBorders>
            <w:vAlign w:val="bottom"/>
            <w:hideMark/>
          </w:tcPr>
          <w:p w14:paraId="261CB2D1"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UL</w:t>
            </w:r>
          </w:p>
        </w:tc>
        <w:tc>
          <w:tcPr>
            <w:tcW w:w="0" w:type="auto"/>
            <w:tcBorders>
              <w:top w:val="single" w:sz="4" w:space="0" w:color="auto"/>
              <w:left w:val="nil"/>
              <w:bottom w:val="single" w:sz="4" w:space="0" w:color="auto"/>
              <w:right w:val="single" w:sz="4" w:space="0" w:color="auto"/>
            </w:tcBorders>
            <w:vAlign w:val="bottom"/>
            <w:hideMark/>
          </w:tcPr>
          <w:p w14:paraId="3604C5E2"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UE behavior</w:t>
            </w:r>
          </w:p>
        </w:tc>
        <w:tc>
          <w:tcPr>
            <w:tcW w:w="0" w:type="auto"/>
            <w:tcBorders>
              <w:top w:val="single" w:sz="4" w:space="0" w:color="auto"/>
              <w:left w:val="nil"/>
              <w:bottom w:val="single" w:sz="4" w:space="0" w:color="auto"/>
              <w:right w:val="single" w:sz="4" w:space="0" w:color="auto"/>
            </w:tcBorders>
            <w:hideMark/>
          </w:tcPr>
          <w:p w14:paraId="70282D4A" w14:textId="77777777" w:rsidR="000568B4" w:rsidRDefault="000568B4">
            <w:pPr>
              <w:spacing w:after="0"/>
              <w:jc w:val="center"/>
              <w:rPr>
                <w:rFonts w:eastAsia="宋体"/>
                <w:color w:val="000000"/>
                <w:lang w:val="en-US" w:eastAsia="zh-CN"/>
              </w:rPr>
            </w:pPr>
            <w:r>
              <w:rPr>
                <w:rFonts w:eastAsia="宋体"/>
                <w:color w:val="000000"/>
                <w:lang w:val="en-US" w:eastAsia="zh-CN"/>
              </w:rPr>
              <w:t>Impacts of taking into account TA mismatch between actual TA used by UE and assumed TA at the gNB based on available TA report</w:t>
            </w:r>
          </w:p>
        </w:tc>
      </w:tr>
      <w:tr w:rsidR="000568B4" w14:paraId="396F5487" w14:textId="77777777" w:rsidTr="000568B4">
        <w:trPr>
          <w:trHeight w:val="580"/>
        </w:trPr>
        <w:tc>
          <w:tcPr>
            <w:tcW w:w="0" w:type="auto"/>
            <w:tcBorders>
              <w:top w:val="nil"/>
              <w:left w:val="single" w:sz="4" w:space="0" w:color="auto"/>
              <w:bottom w:val="single" w:sz="4" w:space="0" w:color="auto"/>
              <w:right w:val="single" w:sz="4" w:space="0" w:color="auto"/>
            </w:tcBorders>
            <w:vAlign w:val="bottom"/>
            <w:hideMark/>
          </w:tcPr>
          <w:p w14:paraId="50A01D84"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1</w:t>
            </w:r>
          </w:p>
        </w:tc>
        <w:tc>
          <w:tcPr>
            <w:tcW w:w="0" w:type="auto"/>
            <w:tcBorders>
              <w:top w:val="nil"/>
              <w:left w:val="nil"/>
              <w:bottom w:val="single" w:sz="4" w:space="0" w:color="auto"/>
              <w:right w:val="single" w:sz="4" w:space="0" w:color="auto"/>
            </w:tcBorders>
            <w:vAlign w:val="bottom"/>
            <w:hideMark/>
          </w:tcPr>
          <w:p w14:paraId="2999355C"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Dynamic</w:t>
            </w:r>
          </w:p>
        </w:tc>
        <w:tc>
          <w:tcPr>
            <w:tcW w:w="0" w:type="auto"/>
            <w:tcBorders>
              <w:top w:val="nil"/>
              <w:left w:val="nil"/>
              <w:bottom w:val="single" w:sz="4" w:space="0" w:color="auto"/>
              <w:right w:val="single" w:sz="4" w:space="0" w:color="auto"/>
            </w:tcBorders>
            <w:vAlign w:val="bottom"/>
            <w:hideMark/>
          </w:tcPr>
          <w:p w14:paraId="75A0CD2E"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 xml:space="preserve">semi-statically configured </w:t>
            </w:r>
          </w:p>
        </w:tc>
        <w:tc>
          <w:tcPr>
            <w:tcW w:w="0" w:type="auto"/>
            <w:tcBorders>
              <w:top w:val="nil"/>
              <w:left w:val="nil"/>
              <w:bottom w:val="single" w:sz="4" w:space="0" w:color="auto"/>
              <w:right w:val="single" w:sz="4" w:space="0" w:color="auto"/>
            </w:tcBorders>
            <w:vAlign w:val="bottom"/>
            <w:hideMark/>
          </w:tcPr>
          <w:p w14:paraId="34EC57D8"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DL if satisfy UL cancellation timeline;</w:t>
            </w:r>
          </w:p>
          <w:p w14:paraId="69F2D64D"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UL if not satisfy UL cancellation timeline</w:t>
            </w:r>
          </w:p>
        </w:tc>
        <w:tc>
          <w:tcPr>
            <w:tcW w:w="0" w:type="auto"/>
            <w:tcBorders>
              <w:top w:val="nil"/>
              <w:left w:val="nil"/>
              <w:bottom w:val="single" w:sz="4" w:space="0" w:color="auto"/>
              <w:right w:val="single" w:sz="4" w:space="0" w:color="auto"/>
            </w:tcBorders>
            <w:hideMark/>
          </w:tcPr>
          <w:p w14:paraId="24144A33" w14:textId="77777777" w:rsidR="000568B4" w:rsidRDefault="000568B4">
            <w:pPr>
              <w:spacing w:after="0"/>
              <w:jc w:val="center"/>
              <w:rPr>
                <w:rFonts w:eastAsia="宋体"/>
                <w:color w:val="000000"/>
                <w:lang w:val="en-US" w:eastAsia="zh-CN"/>
              </w:rPr>
            </w:pPr>
            <w:bookmarkStart w:id="30" w:name="OLE_LINK23"/>
            <w:r>
              <w:rPr>
                <w:rFonts w:eastAsia="Times New Roman"/>
                <w:color w:val="000000"/>
                <w:lang w:val="en-US" w:eastAsia="zh-CN"/>
              </w:rPr>
              <w:t>Reuse existing handling rules, no more enhancement</w:t>
            </w:r>
            <w:bookmarkEnd w:id="30"/>
          </w:p>
        </w:tc>
      </w:tr>
      <w:tr w:rsidR="000568B4" w14:paraId="4B538939" w14:textId="77777777" w:rsidTr="000568B4">
        <w:trPr>
          <w:trHeight w:val="580"/>
        </w:trPr>
        <w:tc>
          <w:tcPr>
            <w:tcW w:w="0" w:type="auto"/>
            <w:tcBorders>
              <w:top w:val="nil"/>
              <w:left w:val="single" w:sz="4" w:space="0" w:color="auto"/>
              <w:bottom w:val="single" w:sz="4" w:space="0" w:color="auto"/>
              <w:right w:val="single" w:sz="4" w:space="0" w:color="auto"/>
            </w:tcBorders>
            <w:vAlign w:val="bottom"/>
            <w:hideMark/>
          </w:tcPr>
          <w:p w14:paraId="7F0A9C40"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2</w:t>
            </w:r>
          </w:p>
        </w:tc>
        <w:tc>
          <w:tcPr>
            <w:tcW w:w="0" w:type="auto"/>
            <w:tcBorders>
              <w:top w:val="nil"/>
              <w:left w:val="nil"/>
              <w:bottom w:val="single" w:sz="4" w:space="0" w:color="auto"/>
              <w:right w:val="single" w:sz="4" w:space="0" w:color="auto"/>
            </w:tcBorders>
            <w:vAlign w:val="bottom"/>
            <w:hideMark/>
          </w:tcPr>
          <w:p w14:paraId="551941F4"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 xml:space="preserve">Semi-statically configured </w:t>
            </w:r>
          </w:p>
        </w:tc>
        <w:tc>
          <w:tcPr>
            <w:tcW w:w="0" w:type="auto"/>
            <w:tcBorders>
              <w:top w:val="nil"/>
              <w:left w:val="nil"/>
              <w:bottom w:val="single" w:sz="4" w:space="0" w:color="auto"/>
              <w:right w:val="single" w:sz="4" w:space="0" w:color="auto"/>
            </w:tcBorders>
            <w:vAlign w:val="bottom"/>
            <w:hideMark/>
          </w:tcPr>
          <w:p w14:paraId="45040D79"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Dynamic</w:t>
            </w:r>
          </w:p>
        </w:tc>
        <w:tc>
          <w:tcPr>
            <w:tcW w:w="0" w:type="auto"/>
            <w:tcBorders>
              <w:top w:val="nil"/>
              <w:left w:val="nil"/>
              <w:bottom w:val="single" w:sz="4" w:space="0" w:color="auto"/>
              <w:right w:val="single" w:sz="4" w:space="0" w:color="auto"/>
            </w:tcBorders>
            <w:vAlign w:val="bottom"/>
            <w:hideMark/>
          </w:tcPr>
          <w:p w14:paraId="4785C102"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 xml:space="preserve">UL </w:t>
            </w:r>
          </w:p>
        </w:tc>
        <w:tc>
          <w:tcPr>
            <w:tcW w:w="0" w:type="auto"/>
            <w:tcBorders>
              <w:top w:val="nil"/>
              <w:left w:val="nil"/>
              <w:bottom w:val="single" w:sz="4" w:space="0" w:color="auto"/>
              <w:right w:val="single" w:sz="4" w:space="0" w:color="auto"/>
            </w:tcBorders>
            <w:hideMark/>
          </w:tcPr>
          <w:p w14:paraId="714A52B3"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Reuse existing handling rules, no more enhancement</w:t>
            </w:r>
          </w:p>
        </w:tc>
      </w:tr>
      <w:tr w:rsidR="000568B4" w14:paraId="4BBFE9C4" w14:textId="77777777" w:rsidTr="000568B4">
        <w:trPr>
          <w:trHeight w:val="580"/>
        </w:trPr>
        <w:tc>
          <w:tcPr>
            <w:tcW w:w="0" w:type="auto"/>
            <w:tcBorders>
              <w:top w:val="nil"/>
              <w:left w:val="single" w:sz="4" w:space="0" w:color="auto"/>
              <w:bottom w:val="single" w:sz="4" w:space="0" w:color="auto"/>
              <w:right w:val="single" w:sz="4" w:space="0" w:color="auto"/>
            </w:tcBorders>
            <w:vAlign w:val="bottom"/>
            <w:hideMark/>
          </w:tcPr>
          <w:p w14:paraId="5EC434A2"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3</w:t>
            </w:r>
          </w:p>
        </w:tc>
        <w:tc>
          <w:tcPr>
            <w:tcW w:w="0" w:type="auto"/>
            <w:tcBorders>
              <w:top w:val="nil"/>
              <w:left w:val="nil"/>
              <w:bottom w:val="single" w:sz="4" w:space="0" w:color="auto"/>
              <w:right w:val="single" w:sz="4" w:space="0" w:color="auto"/>
            </w:tcBorders>
            <w:vAlign w:val="bottom"/>
            <w:hideMark/>
          </w:tcPr>
          <w:p w14:paraId="28241E65"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 xml:space="preserve">Semi-statically configured </w:t>
            </w:r>
          </w:p>
        </w:tc>
        <w:tc>
          <w:tcPr>
            <w:tcW w:w="0" w:type="auto"/>
            <w:tcBorders>
              <w:top w:val="nil"/>
              <w:left w:val="nil"/>
              <w:bottom w:val="single" w:sz="4" w:space="0" w:color="auto"/>
              <w:right w:val="single" w:sz="4" w:space="0" w:color="auto"/>
            </w:tcBorders>
            <w:vAlign w:val="bottom"/>
            <w:hideMark/>
          </w:tcPr>
          <w:p w14:paraId="0CAEBF9E"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semi-statically configured</w:t>
            </w:r>
          </w:p>
        </w:tc>
        <w:tc>
          <w:tcPr>
            <w:tcW w:w="0" w:type="auto"/>
            <w:tcBorders>
              <w:top w:val="nil"/>
              <w:left w:val="nil"/>
              <w:bottom w:val="single" w:sz="4" w:space="0" w:color="auto"/>
              <w:right w:val="single" w:sz="4" w:space="0" w:color="auto"/>
            </w:tcBorders>
            <w:vAlign w:val="bottom"/>
            <w:hideMark/>
          </w:tcPr>
          <w:p w14:paraId="26F9C959"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Error case</w:t>
            </w:r>
          </w:p>
        </w:tc>
        <w:tc>
          <w:tcPr>
            <w:tcW w:w="0" w:type="auto"/>
            <w:tcBorders>
              <w:top w:val="nil"/>
              <w:left w:val="nil"/>
              <w:bottom w:val="single" w:sz="4" w:space="0" w:color="auto"/>
              <w:right w:val="single" w:sz="4" w:space="0" w:color="auto"/>
            </w:tcBorders>
            <w:hideMark/>
          </w:tcPr>
          <w:p w14:paraId="57AE109B" w14:textId="77777777" w:rsidR="000568B4" w:rsidRDefault="000568B4">
            <w:pPr>
              <w:spacing w:after="0"/>
              <w:jc w:val="center"/>
              <w:rPr>
                <w:rFonts w:eastAsia="宋体"/>
                <w:color w:val="000000"/>
                <w:lang w:val="en-US" w:eastAsia="zh-CN"/>
              </w:rPr>
            </w:pPr>
            <w:bookmarkStart w:id="31" w:name="OLE_LINK25"/>
            <w:r>
              <w:rPr>
                <w:rFonts w:eastAsia="宋体"/>
                <w:color w:val="000000"/>
                <w:lang w:val="en-US" w:eastAsia="zh-CN"/>
              </w:rPr>
              <w:t>Not error case, up to UE implementation</w:t>
            </w:r>
            <w:bookmarkEnd w:id="31"/>
          </w:p>
        </w:tc>
      </w:tr>
      <w:tr w:rsidR="000568B4" w14:paraId="59C17B8A" w14:textId="77777777" w:rsidTr="000568B4">
        <w:trPr>
          <w:trHeight w:val="290"/>
        </w:trPr>
        <w:tc>
          <w:tcPr>
            <w:tcW w:w="0" w:type="auto"/>
            <w:tcBorders>
              <w:top w:val="nil"/>
              <w:left w:val="single" w:sz="4" w:space="0" w:color="auto"/>
              <w:bottom w:val="single" w:sz="4" w:space="0" w:color="auto"/>
              <w:right w:val="single" w:sz="4" w:space="0" w:color="auto"/>
            </w:tcBorders>
            <w:vAlign w:val="bottom"/>
            <w:hideMark/>
          </w:tcPr>
          <w:p w14:paraId="1C77EDC8"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4</w:t>
            </w:r>
          </w:p>
        </w:tc>
        <w:tc>
          <w:tcPr>
            <w:tcW w:w="0" w:type="auto"/>
            <w:tcBorders>
              <w:top w:val="nil"/>
              <w:left w:val="nil"/>
              <w:bottom w:val="single" w:sz="4" w:space="0" w:color="auto"/>
              <w:right w:val="single" w:sz="4" w:space="0" w:color="auto"/>
            </w:tcBorders>
            <w:vAlign w:val="bottom"/>
            <w:hideMark/>
          </w:tcPr>
          <w:p w14:paraId="3FE9C283"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Dynamic</w:t>
            </w:r>
          </w:p>
        </w:tc>
        <w:tc>
          <w:tcPr>
            <w:tcW w:w="0" w:type="auto"/>
            <w:tcBorders>
              <w:top w:val="nil"/>
              <w:left w:val="nil"/>
              <w:bottom w:val="single" w:sz="4" w:space="0" w:color="auto"/>
              <w:right w:val="single" w:sz="4" w:space="0" w:color="auto"/>
            </w:tcBorders>
            <w:vAlign w:val="bottom"/>
            <w:hideMark/>
          </w:tcPr>
          <w:p w14:paraId="05D7DF8E"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Dynamic</w:t>
            </w:r>
          </w:p>
        </w:tc>
        <w:tc>
          <w:tcPr>
            <w:tcW w:w="0" w:type="auto"/>
            <w:tcBorders>
              <w:top w:val="nil"/>
              <w:left w:val="nil"/>
              <w:bottom w:val="single" w:sz="4" w:space="0" w:color="auto"/>
              <w:right w:val="single" w:sz="4" w:space="0" w:color="auto"/>
            </w:tcBorders>
            <w:vAlign w:val="bottom"/>
            <w:hideMark/>
          </w:tcPr>
          <w:p w14:paraId="45A7F465"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Error case</w:t>
            </w:r>
          </w:p>
        </w:tc>
        <w:tc>
          <w:tcPr>
            <w:tcW w:w="0" w:type="auto"/>
            <w:tcBorders>
              <w:top w:val="nil"/>
              <w:left w:val="nil"/>
              <w:bottom w:val="single" w:sz="4" w:space="0" w:color="auto"/>
              <w:right w:val="single" w:sz="4" w:space="0" w:color="auto"/>
            </w:tcBorders>
            <w:hideMark/>
          </w:tcPr>
          <w:p w14:paraId="5757AE2B" w14:textId="77777777" w:rsidR="000568B4" w:rsidRDefault="000568B4">
            <w:pPr>
              <w:spacing w:after="0"/>
              <w:jc w:val="center"/>
              <w:rPr>
                <w:rFonts w:eastAsia="Times New Roman"/>
                <w:color w:val="000000"/>
                <w:lang w:val="en-US" w:eastAsia="zh-CN"/>
              </w:rPr>
            </w:pPr>
            <w:r>
              <w:rPr>
                <w:rFonts w:eastAsia="宋体"/>
                <w:color w:val="000000"/>
                <w:lang w:val="en-US" w:eastAsia="zh-CN"/>
              </w:rPr>
              <w:t>Not error case, up to UE implementation</w:t>
            </w:r>
          </w:p>
        </w:tc>
      </w:tr>
      <w:tr w:rsidR="000568B4" w14:paraId="7E6DA0B6" w14:textId="77777777" w:rsidTr="000568B4">
        <w:trPr>
          <w:trHeight w:val="870"/>
        </w:trPr>
        <w:tc>
          <w:tcPr>
            <w:tcW w:w="0" w:type="auto"/>
            <w:tcBorders>
              <w:top w:val="nil"/>
              <w:left w:val="single" w:sz="4" w:space="0" w:color="auto"/>
              <w:bottom w:val="single" w:sz="4" w:space="0" w:color="auto"/>
              <w:right w:val="single" w:sz="4" w:space="0" w:color="auto"/>
            </w:tcBorders>
            <w:vAlign w:val="bottom"/>
            <w:hideMark/>
          </w:tcPr>
          <w:p w14:paraId="6EAD47C1"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5</w:t>
            </w:r>
          </w:p>
        </w:tc>
        <w:tc>
          <w:tcPr>
            <w:tcW w:w="0" w:type="auto"/>
            <w:tcBorders>
              <w:top w:val="nil"/>
              <w:left w:val="nil"/>
              <w:bottom w:val="single" w:sz="4" w:space="0" w:color="auto"/>
              <w:right w:val="single" w:sz="4" w:space="0" w:color="auto"/>
            </w:tcBorders>
            <w:vAlign w:val="bottom"/>
            <w:hideMark/>
          </w:tcPr>
          <w:p w14:paraId="08A6A32A"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SSB</w:t>
            </w:r>
          </w:p>
        </w:tc>
        <w:tc>
          <w:tcPr>
            <w:tcW w:w="0" w:type="auto"/>
            <w:tcBorders>
              <w:top w:val="nil"/>
              <w:left w:val="nil"/>
              <w:bottom w:val="single" w:sz="4" w:space="0" w:color="auto"/>
              <w:right w:val="single" w:sz="4" w:space="0" w:color="auto"/>
            </w:tcBorders>
            <w:vAlign w:val="bottom"/>
            <w:hideMark/>
          </w:tcPr>
          <w:p w14:paraId="7BCE3308"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 xml:space="preserve">dynamically scheduled or configured </w:t>
            </w:r>
          </w:p>
        </w:tc>
        <w:tc>
          <w:tcPr>
            <w:tcW w:w="0" w:type="auto"/>
            <w:tcBorders>
              <w:top w:val="nil"/>
              <w:left w:val="nil"/>
              <w:bottom w:val="single" w:sz="4" w:space="0" w:color="auto"/>
              <w:right w:val="single" w:sz="4" w:space="0" w:color="auto"/>
            </w:tcBorders>
            <w:vAlign w:val="bottom"/>
            <w:hideMark/>
          </w:tcPr>
          <w:p w14:paraId="3088C3A0"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SSB</w:t>
            </w:r>
          </w:p>
        </w:tc>
        <w:tc>
          <w:tcPr>
            <w:tcW w:w="0" w:type="auto"/>
            <w:tcBorders>
              <w:top w:val="nil"/>
              <w:left w:val="nil"/>
              <w:bottom w:val="single" w:sz="4" w:space="0" w:color="auto"/>
              <w:right w:val="single" w:sz="4" w:space="0" w:color="auto"/>
            </w:tcBorders>
            <w:hideMark/>
          </w:tcPr>
          <w:p w14:paraId="09C5A593"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Reuse existing handling rules, no more enhancement</w:t>
            </w:r>
          </w:p>
        </w:tc>
      </w:tr>
      <w:tr w:rsidR="000568B4" w14:paraId="1BA1A193" w14:textId="77777777" w:rsidTr="000568B4">
        <w:trPr>
          <w:trHeight w:val="290"/>
        </w:trPr>
        <w:tc>
          <w:tcPr>
            <w:tcW w:w="0" w:type="auto"/>
            <w:vMerge w:val="restart"/>
            <w:tcBorders>
              <w:top w:val="nil"/>
              <w:left w:val="single" w:sz="4" w:space="0" w:color="auto"/>
              <w:bottom w:val="single" w:sz="4" w:space="0" w:color="auto"/>
              <w:right w:val="single" w:sz="4" w:space="0" w:color="auto"/>
            </w:tcBorders>
            <w:vAlign w:val="bottom"/>
            <w:hideMark/>
          </w:tcPr>
          <w:p w14:paraId="4EBB5BAE"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6</w:t>
            </w:r>
          </w:p>
        </w:tc>
        <w:tc>
          <w:tcPr>
            <w:tcW w:w="0" w:type="auto"/>
            <w:tcBorders>
              <w:top w:val="nil"/>
              <w:left w:val="nil"/>
              <w:bottom w:val="single" w:sz="4" w:space="0" w:color="auto"/>
              <w:right w:val="single" w:sz="4" w:space="0" w:color="auto"/>
            </w:tcBorders>
            <w:vAlign w:val="bottom"/>
            <w:hideMark/>
          </w:tcPr>
          <w:p w14:paraId="04B8FBE7"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SSB</w:t>
            </w:r>
          </w:p>
        </w:tc>
        <w:tc>
          <w:tcPr>
            <w:tcW w:w="0" w:type="auto"/>
            <w:tcBorders>
              <w:top w:val="nil"/>
              <w:left w:val="nil"/>
              <w:bottom w:val="single" w:sz="4" w:space="0" w:color="auto"/>
              <w:right w:val="single" w:sz="4" w:space="0" w:color="auto"/>
            </w:tcBorders>
            <w:vAlign w:val="bottom"/>
            <w:hideMark/>
          </w:tcPr>
          <w:p w14:paraId="47A490A7"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valid RO or valid PO</w:t>
            </w:r>
          </w:p>
        </w:tc>
        <w:tc>
          <w:tcPr>
            <w:tcW w:w="0" w:type="auto"/>
            <w:vMerge w:val="restart"/>
            <w:tcBorders>
              <w:top w:val="nil"/>
              <w:left w:val="single" w:sz="4" w:space="0" w:color="auto"/>
              <w:bottom w:val="single" w:sz="4" w:space="0" w:color="auto"/>
              <w:right w:val="single" w:sz="4" w:space="0" w:color="auto"/>
            </w:tcBorders>
            <w:vAlign w:val="bottom"/>
            <w:hideMark/>
          </w:tcPr>
          <w:p w14:paraId="0F4E384E"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up to UE implementation</w:t>
            </w:r>
          </w:p>
        </w:tc>
        <w:tc>
          <w:tcPr>
            <w:tcW w:w="0" w:type="auto"/>
            <w:vMerge w:val="restart"/>
            <w:tcBorders>
              <w:top w:val="nil"/>
              <w:left w:val="single" w:sz="4" w:space="0" w:color="auto"/>
              <w:bottom w:val="single" w:sz="4" w:space="0" w:color="auto"/>
              <w:right w:val="single" w:sz="4" w:space="0" w:color="auto"/>
            </w:tcBorders>
            <w:hideMark/>
          </w:tcPr>
          <w:p w14:paraId="46D2AF73"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Reuse existing handling rules, no more enhancement</w:t>
            </w:r>
          </w:p>
        </w:tc>
      </w:tr>
      <w:tr w:rsidR="000568B4" w14:paraId="08145129" w14:textId="77777777" w:rsidTr="000568B4">
        <w:trPr>
          <w:trHeight w:val="580"/>
        </w:trPr>
        <w:tc>
          <w:tcPr>
            <w:tcW w:w="0" w:type="auto"/>
            <w:vMerge/>
            <w:tcBorders>
              <w:top w:val="nil"/>
              <w:left w:val="single" w:sz="4" w:space="0" w:color="auto"/>
              <w:bottom w:val="single" w:sz="4" w:space="0" w:color="auto"/>
              <w:right w:val="single" w:sz="4" w:space="0" w:color="auto"/>
            </w:tcBorders>
            <w:vAlign w:val="center"/>
            <w:hideMark/>
          </w:tcPr>
          <w:p w14:paraId="22C0533B" w14:textId="77777777" w:rsidR="000568B4" w:rsidRDefault="000568B4">
            <w:pPr>
              <w:spacing w:after="0"/>
              <w:rPr>
                <w:rFonts w:eastAsia="Times New Roman"/>
                <w:color w:val="000000"/>
                <w:lang w:val="en-US" w:eastAsia="zh-CN"/>
              </w:rPr>
            </w:pPr>
          </w:p>
        </w:tc>
        <w:tc>
          <w:tcPr>
            <w:tcW w:w="0" w:type="auto"/>
            <w:tcBorders>
              <w:top w:val="nil"/>
              <w:left w:val="nil"/>
              <w:bottom w:val="single" w:sz="4" w:space="0" w:color="auto"/>
              <w:right w:val="single" w:sz="4" w:space="0" w:color="auto"/>
            </w:tcBorders>
            <w:vAlign w:val="bottom"/>
            <w:hideMark/>
          </w:tcPr>
          <w:p w14:paraId="4745B535"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 xml:space="preserve">Semi-statically configured </w:t>
            </w:r>
          </w:p>
        </w:tc>
        <w:tc>
          <w:tcPr>
            <w:tcW w:w="0" w:type="auto"/>
            <w:tcBorders>
              <w:top w:val="nil"/>
              <w:left w:val="nil"/>
              <w:bottom w:val="single" w:sz="4" w:space="0" w:color="auto"/>
              <w:right w:val="single" w:sz="4" w:space="0" w:color="auto"/>
            </w:tcBorders>
            <w:vAlign w:val="bottom"/>
            <w:hideMark/>
          </w:tcPr>
          <w:p w14:paraId="584583A0"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valid RO or valid PO</w:t>
            </w:r>
          </w:p>
        </w:tc>
        <w:tc>
          <w:tcPr>
            <w:tcW w:w="0" w:type="auto"/>
            <w:vMerge/>
            <w:tcBorders>
              <w:top w:val="nil"/>
              <w:left w:val="single" w:sz="4" w:space="0" w:color="auto"/>
              <w:bottom w:val="single" w:sz="4" w:space="0" w:color="auto"/>
              <w:right w:val="single" w:sz="4" w:space="0" w:color="auto"/>
            </w:tcBorders>
            <w:vAlign w:val="center"/>
            <w:hideMark/>
          </w:tcPr>
          <w:p w14:paraId="7DD77500" w14:textId="77777777" w:rsidR="000568B4" w:rsidRDefault="000568B4">
            <w:pPr>
              <w:spacing w:after="0"/>
              <w:rPr>
                <w:rFonts w:eastAsia="Times New Roman"/>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4DB08612" w14:textId="77777777" w:rsidR="000568B4" w:rsidRDefault="000568B4">
            <w:pPr>
              <w:spacing w:after="0"/>
              <w:rPr>
                <w:rFonts w:eastAsia="Times New Roman"/>
                <w:color w:val="000000"/>
                <w:lang w:val="en-US" w:eastAsia="zh-CN"/>
              </w:rPr>
            </w:pPr>
          </w:p>
        </w:tc>
      </w:tr>
      <w:tr w:rsidR="000568B4" w14:paraId="2E44BAAD" w14:textId="77777777" w:rsidTr="000568B4">
        <w:trPr>
          <w:trHeight w:val="290"/>
        </w:trPr>
        <w:tc>
          <w:tcPr>
            <w:tcW w:w="0" w:type="auto"/>
            <w:vMerge/>
            <w:tcBorders>
              <w:top w:val="nil"/>
              <w:left w:val="single" w:sz="4" w:space="0" w:color="auto"/>
              <w:bottom w:val="single" w:sz="4" w:space="0" w:color="auto"/>
              <w:right w:val="single" w:sz="4" w:space="0" w:color="auto"/>
            </w:tcBorders>
            <w:vAlign w:val="center"/>
            <w:hideMark/>
          </w:tcPr>
          <w:p w14:paraId="0E7A4599" w14:textId="77777777" w:rsidR="000568B4" w:rsidRDefault="000568B4">
            <w:pPr>
              <w:spacing w:after="0"/>
              <w:rPr>
                <w:rFonts w:eastAsia="Times New Roman"/>
                <w:color w:val="000000"/>
                <w:lang w:val="en-US" w:eastAsia="zh-CN"/>
              </w:rPr>
            </w:pPr>
          </w:p>
        </w:tc>
        <w:tc>
          <w:tcPr>
            <w:tcW w:w="0" w:type="auto"/>
            <w:tcBorders>
              <w:top w:val="nil"/>
              <w:left w:val="nil"/>
              <w:bottom w:val="single" w:sz="4" w:space="0" w:color="auto"/>
              <w:right w:val="single" w:sz="4" w:space="0" w:color="auto"/>
            </w:tcBorders>
            <w:vAlign w:val="bottom"/>
            <w:hideMark/>
          </w:tcPr>
          <w:p w14:paraId="03CCBECD"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Dynamic</w:t>
            </w:r>
          </w:p>
        </w:tc>
        <w:tc>
          <w:tcPr>
            <w:tcW w:w="0" w:type="auto"/>
            <w:tcBorders>
              <w:top w:val="nil"/>
              <w:left w:val="nil"/>
              <w:bottom w:val="single" w:sz="4" w:space="0" w:color="auto"/>
              <w:right w:val="single" w:sz="4" w:space="0" w:color="auto"/>
            </w:tcBorders>
            <w:vAlign w:val="bottom"/>
            <w:hideMark/>
          </w:tcPr>
          <w:p w14:paraId="60C06522"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valid RO or valid PO</w:t>
            </w:r>
          </w:p>
        </w:tc>
        <w:tc>
          <w:tcPr>
            <w:tcW w:w="0" w:type="auto"/>
            <w:vMerge/>
            <w:tcBorders>
              <w:top w:val="nil"/>
              <w:left w:val="single" w:sz="4" w:space="0" w:color="auto"/>
              <w:bottom w:val="single" w:sz="4" w:space="0" w:color="auto"/>
              <w:right w:val="single" w:sz="4" w:space="0" w:color="auto"/>
            </w:tcBorders>
            <w:vAlign w:val="center"/>
            <w:hideMark/>
          </w:tcPr>
          <w:p w14:paraId="4FF4BF10" w14:textId="77777777" w:rsidR="000568B4" w:rsidRDefault="000568B4">
            <w:pPr>
              <w:spacing w:after="0"/>
              <w:rPr>
                <w:rFonts w:eastAsia="Times New Roman"/>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7B52B05C" w14:textId="77777777" w:rsidR="000568B4" w:rsidRDefault="000568B4">
            <w:pPr>
              <w:spacing w:after="0"/>
              <w:rPr>
                <w:rFonts w:eastAsia="Times New Roman"/>
                <w:color w:val="000000"/>
                <w:lang w:val="en-US" w:eastAsia="zh-CN"/>
              </w:rPr>
            </w:pPr>
          </w:p>
        </w:tc>
      </w:tr>
      <w:tr w:rsidR="000568B4" w14:paraId="7B03EE03" w14:textId="77777777" w:rsidTr="000568B4">
        <w:trPr>
          <w:trHeight w:val="870"/>
        </w:trPr>
        <w:tc>
          <w:tcPr>
            <w:tcW w:w="0" w:type="auto"/>
            <w:tcBorders>
              <w:top w:val="nil"/>
              <w:left w:val="single" w:sz="4" w:space="0" w:color="auto"/>
              <w:bottom w:val="single" w:sz="4" w:space="0" w:color="auto"/>
              <w:right w:val="single" w:sz="4" w:space="0" w:color="auto"/>
            </w:tcBorders>
            <w:vAlign w:val="bottom"/>
            <w:hideMark/>
          </w:tcPr>
          <w:p w14:paraId="1DBA3F10" w14:textId="77777777" w:rsidR="000568B4" w:rsidRDefault="000568B4">
            <w:pPr>
              <w:spacing w:after="0"/>
              <w:jc w:val="center"/>
              <w:rPr>
                <w:rFonts w:eastAsia="Times New Roman"/>
                <w:color w:val="000000"/>
                <w:lang w:val="en-US" w:eastAsia="zh-CN"/>
              </w:rPr>
            </w:pPr>
            <w:bookmarkStart w:id="32" w:name="_Hlk162642810"/>
            <w:r>
              <w:rPr>
                <w:rFonts w:eastAsia="Times New Roman"/>
                <w:color w:val="000000"/>
                <w:lang w:val="en-US" w:eastAsia="zh-CN"/>
              </w:rPr>
              <w:t>7_1</w:t>
            </w:r>
          </w:p>
        </w:tc>
        <w:tc>
          <w:tcPr>
            <w:tcW w:w="0" w:type="auto"/>
            <w:tcBorders>
              <w:top w:val="nil"/>
              <w:left w:val="nil"/>
              <w:bottom w:val="single" w:sz="4" w:space="0" w:color="auto"/>
              <w:right w:val="single" w:sz="4" w:space="0" w:color="auto"/>
            </w:tcBorders>
            <w:vAlign w:val="bottom"/>
            <w:hideMark/>
          </w:tcPr>
          <w:p w14:paraId="0D1215D8"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 xml:space="preserve">SSB, Semi-statically configured </w:t>
            </w:r>
          </w:p>
        </w:tc>
        <w:tc>
          <w:tcPr>
            <w:tcW w:w="0" w:type="auto"/>
            <w:tcBorders>
              <w:top w:val="nil"/>
              <w:left w:val="nil"/>
              <w:bottom w:val="single" w:sz="4" w:space="0" w:color="auto"/>
              <w:right w:val="single" w:sz="4" w:space="0" w:color="auto"/>
            </w:tcBorders>
            <w:vAlign w:val="bottom"/>
            <w:hideMark/>
          </w:tcPr>
          <w:p w14:paraId="09DCA875"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valid RO or valid PO</w:t>
            </w:r>
          </w:p>
        </w:tc>
        <w:tc>
          <w:tcPr>
            <w:tcW w:w="0" w:type="auto"/>
            <w:tcBorders>
              <w:top w:val="nil"/>
              <w:left w:val="nil"/>
              <w:bottom w:val="single" w:sz="4" w:space="0" w:color="auto"/>
              <w:right w:val="single" w:sz="4" w:space="0" w:color="auto"/>
            </w:tcBorders>
            <w:vAlign w:val="bottom"/>
            <w:hideMark/>
          </w:tcPr>
          <w:p w14:paraId="713751B0"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up to UE implementation, ensure the switching time</w:t>
            </w:r>
          </w:p>
        </w:tc>
        <w:tc>
          <w:tcPr>
            <w:tcW w:w="0" w:type="auto"/>
            <w:tcBorders>
              <w:top w:val="nil"/>
              <w:left w:val="nil"/>
              <w:bottom w:val="single" w:sz="4" w:space="0" w:color="auto"/>
              <w:right w:val="single" w:sz="4" w:space="0" w:color="auto"/>
            </w:tcBorders>
            <w:hideMark/>
          </w:tcPr>
          <w:p w14:paraId="7245CE30"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Reuse existing handling rules, no more enhancement</w:t>
            </w:r>
          </w:p>
        </w:tc>
        <w:bookmarkEnd w:id="32"/>
      </w:tr>
      <w:tr w:rsidR="000568B4" w14:paraId="7EEF6CDC" w14:textId="77777777" w:rsidTr="000568B4">
        <w:trPr>
          <w:trHeight w:val="580"/>
        </w:trPr>
        <w:tc>
          <w:tcPr>
            <w:tcW w:w="0" w:type="auto"/>
            <w:tcBorders>
              <w:top w:val="nil"/>
              <w:left w:val="single" w:sz="4" w:space="0" w:color="auto"/>
              <w:bottom w:val="single" w:sz="4" w:space="0" w:color="auto"/>
              <w:right w:val="single" w:sz="4" w:space="0" w:color="auto"/>
            </w:tcBorders>
            <w:vAlign w:val="bottom"/>
            <w:hideMark/>
          </w:tcPr>
          <w:p w14:paraId="60CEDC8D"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7_2</w:t>
            </w:r>
          </w:p>
        </w:tc>
        <w:tc>
          <w:tcPr>
            <w:tcW w:w="0" w:type="auto"/>
            <w:tcBorders>
              <w:top w:val="nil"/>
              <w:left w:val="nil"/>
              <w:bottom w:val="single" w:sz="4" w:space="0" w:color="auto"/>
              <w:right w:val="single" w:sz="4" w:space="0" w:color="auto"/>
            </w:tcBorders>
            <w:vAlign w:val="bottom"/>
            <w:hideMark/>
          </w:tcPr>
          <w:p w14:paraId="7AF009FA"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SSB</w:t>
            </w:r>
          </w:p>
        </w:tc>
        <w:tc>
          <w:tcPr>
            <w:tcW w:w="0" w:type="auto"/>
            <w:tcBorders>
              <w:top w:val="nil"/>
              <w:left w:val="nil"/>
              <w:bottom w:val="single" w:sz="4" w:space="0" w:color="auto"/>
              <w:right w:val="single" w:sz="4" w:space="0" w:color="auto"/>
            </w:tcBorders>
            <w:vAlign w:val="bottom"/>
            <w:hideMark/>
          </w:tcPr>
          <w:p w14:paraId="65BBA637" w14:textId="77777777" w:rsidR="000568B4" w:rsidRDefault="000568B4">
            <w:pPr>
              <w:spacing w:after="0"/>
              <w:jc w:val="center"/>
              <w:rPr>
                <w:rFonts w:eastAsia="Times New Roman"/>
                <w:color w:val="000000"/>
                <w:lang w:val="en-US" w:eastAsia="zh-CN"/>
              </w:rPr>
            </w:pPr>
            <w:bookmarkStart w:id="33" w:name="OLE_LINK31"/>
            <w:r>
              <w:rPr>
                <w:rFonts w:eastAsia="Times New Roman"/>
                <w:color w:val="000000"/>
                <w:lang w:val="en-US" w:eastAsia="zh-CN"/>
              </w:rPr>
              <w:t xml:space="preserve">semi-statically configured </w:t>
            </w:r>
            <w:bookmarkEnd w:id="33"/>
          </w:p>
        </w:tc>
        <w:tc>
          <w:tcPr>
            <w:tcW w:w="0" w:type="auto"/>
            <w:tcBorders>
              <w:top w:val="nil"/>
              <w:left w:val="nil"/>
              <w:bottom w:val="single" w:sz="4" w:space="0" w:color="auto"/>
              <w:right w:val="single" w:sz="4" w:space="0" w:color="auto"/>
            </w:tcBorders>
            <w:vAlign w:val="bottom"/>
            <w:hideMark/>
          </w:tcPr>
          <w:p w14:paraId="6AE4897C"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SSB</w:t>
            </w:r>
          </w:p>
        </w:tc>
        <w:tc>
          <w:tcPr>
            <w:tcW w:w="0" w:type="auto"/>
            <w:tcBorders>
              <w:top w:val="nil"/>
              <w:left w:val="nil"/>
              <w:bottom w:val="single" w:sz="4" w:space="0" w:color="auto"/>
              <w:right w:val="single" w:sz="4" w:space="0" w:color="auto"/>
            </w:tcBorders>
            <w:hideMark/>
          </w:tcPr>
          <w:p w14:paraId="5C7B3D67"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Reuse existing handling rules, no more enhancement</w:t>
            </w:r>
          </w:p>
        </w:tc>
      </w:tr>
    </w:tbl>
    <w:p w14:paraId="423028F6" w14:textId="77777777" w:rsidR="000568B4" w:rsidRPr="000568B4" w:rsidRDefault="000568B4" w:rsidP="000568B4"/>
    <w:p w14:paraId="1627E95F" w14:textId="56F3FC0E" w:rsidR="008D610F" w:rsidRPr="00D07F5F" w:rsidRDefault="00933BAA" w:rsidP="00BF4CD1">
      <w:pPr>
        <w:pStyle w:val="aff8"/>
        <w:numPr>
          <w:ilvl w:val="0"/>
          <w:numId w:val="32"/>
        </w:numPr>
        <w:ind w:leftChars="0"/>
        <w:jc w:val="both"/>
        <w:rPr>
          <w:rFonts w:eastAsia="宋体"/>
          <w:b/>
          <w:i/>
          <w:lang w:eastAsia="zh-CN"/>
        </w:rPr>
      </w:pPr>
      <w:bookmarkStart w:id="34" w:name="OLE_LINK26"/>
      <w:r w:rsidRPr="00D07F5F">
        <w:rPr>
          <w:b/>
          <w:i/>
        </w:rPr>
        <w:t>Case 3 and 4 are allowed and up to UE implementation for collision handling</w:t>
      </w:r>
    </w:p>
    <w:bookmarkEnd w:id="34"/>
    <w:p w14:paraId="1062154B" w14:textId="436BD172" w:rsidR="00496E63" w:rsidRDefault="00496E63" w:rsidP="005431AE">
      <w:pPr>
        <w:pStyle w:val="2"/>
      </w:pPr>
      <w:r>
        <w:rPr>
          <w:rFonts w:eastAsia="宋体"/>
          <w:lang w:eastAsia="zh-CN"/>
        </w:rPr>
        <w:t xml:space="preserve">TA mismatch and other aspects needs further consideration </w:t>
      </w:r>
    </w:p>
    <w:p w14:paraId="1178B035" w14:textId="1D2E7BE4" w:rsidR="00496E63" w:rsidRDefault="00496E63" w:rsidP="00496E63">
      <w:pPr>
        <w:pStyle w:val="3"/>
      </w:pPr>
      <w:r w:rsidRPr="003E79E6">
        <w:t xml:space="preserve">SIB19 reception collides with UL transmission </w:t>
      </w:r>
    </w:p>
    <w:p w14:paraId="6E0E8C20" w14:textId="61F5975B" w:rsidR="000F313C" w:rsidRDefault="00B750F8" w:rsidP="00B750F8">
      <w:r>
        <w:t>For</w:t>
      </w:r>
      <w:bookmarkStart w:id="35" w:name="OLE_LINK27"/>
      <w:r>
        <w:t xml:space="preserve"> SIB19 reception and UL transmission collision</w:t>
      </w:r>
      <w:bookmarkEnd w:id="35"/>
      <w:r>
        <w:t xml:space="preserve">, is a special case of </w:t>
      </w:r>
      <w:r w:rsidR="000F313C">
        <w:t xml:space="preserve">case 1/4/6, due to SIB19 reception is a type of dynamic scheduled DL. </w:t>
      </w:r>
    </w:p>
    <w:p w14:paraId="20290B9D" w14:textId="77777777" w:rsidR="000F313C" w:rsidRPr="008A7260" w:rsidRDefault="000F313C" w:rsidP="00BF4CD1">
      <w:pPr>
        <w:pStyle w:val="aff8"/>
        <w:numPr>
          <w:ilvl w:val="0"/>
          <w:numId w:val="33"/>
        </w:numPr>
        <w:ind w:leftChars="0"/>
      </w:pPr>
      <w:r w:rsidRPr="008A7260">
        <w:t>Case 1: Dynamically scheduled DL reception collides with semi-statically configured UL transmission</w:t>
      </w:r>
    </w:p>
    <w:p w14:paraId="61AF5888" w14:textId="77777777" w:rsidR="000F313C" w:rsidRPr="008A7260" w:rsidRDefault="000F313C" w:rsidP="00BF4CD1">
      <w:pPr>
        <w:pStyle w:val="aff8"/>
        <w:numPr>
          <w:ilvl w:val="0"/>
          <w:numId w:val="33"/>
        </w:numPr>
        <w:ind w:leftChars="0"/>
      </w:pPr>
      <w:r w:rsidRPr="008A7260">
        <w:t>Case 4: Dynamically scheduled DL reception collides with dynamic scheduled UL transmission</w:t>
      </w:r>
    </w:p>
    <w:p w14:paraId="1EE432B9" w14:textId="77777777" w:rsidR="000F313C" w:rsidRPr="008A7260" w:rsidRDefault="000F313C" w:rsidP="00BF4CD1">
      <w:pPr>
        <w:pStyle w:val="aff8"/>
        <w:numPr>
          <w:ilvl w:val="0"/>
          <w:numId w:val="33"/>
        </w:numPr>
        <w:ind w:leftChars="0"/>
      </w:pPr>
      <w:r w:rsidRPr="008A7260">
        <w:t>Case 6: Dynamic or semi-static DL collides with valid RO</w:t>
      </w:r>
    </w:p>
    <w:p w14:paraId="22CCF957" w14:textId="6A849C94" w:rsidR="00FB7506" w:rsidRDefault="008A7260" w:rsidP="00B750F8">
      <w:r>
        <w:lastRenderedPageBreak/>
        <w:t xml:space="preserve">Among these three cases, only case 4 really needs further </w:t>
      </w:r>
      <w:r w:rsidR="00FB7506">
        <w:t>consideration</w:t>
      </w:r>
      <w:r>
        <w:t xml:space="preserve">. Since Case 1 always prioritize SIB19 reception, </w:t>
      </w:r>
      <w:r w:rsidR="00E35984">
        <w:t>it</w:t>
      </w:r>
      <w:r>
        <w:t xml:space="preserve"> has already be</w:t>
      </w:r>
      <w:r w:rsidR="00E35984">
        <w:t>en</w:t>
      </w:r>
      <w:r>
        <w:t xml:space="preserve"> protected. And Case 6, it is related with valid RO</w:t>
      </w:r>
      <w:r w:rsidR="00E35984">
        <w:t xml:space="preserve">, which is up to UE </w:t>
      </w:r>
      <w:r w:rsidR="00FB7506">
        <w:t>implementation to decide which is more important, SI window of SIB19 or RO</w:t>
      </w:r>
      <w:r>
        <w:t>.</w:t>
      </w:r>
      <w:r w:rsidR="00FB7506">
        <w:t xml:space="preserve"> Therefore, </w:t>
      </w:r>
      <w:r w:rsidR="00B1758C">
        <w:t xml:space="preserve">when SIB19 collides with dynamic scheduled UL transmission, it is an error. As discussed above, it can be up to UE implementation to drop DL or UL for case 4. Then, </w:t>
      </w:r>
      <w:r w:rsidR="00711507">
        <w:t xml:space="preserve">if the dynamic DL is within SI window of SIB19, dynamic UL transmission would be dropped to read SIB19 if </w:t>
      </w:r>
      <w:r w:rsidR="00DA6512" w:rsidRPr="00DA6512">
        <w:t>necessary</w:t>
      </w:r>
      <w:r w:rsidR="00711507">
        <w:t xml:space="preserve">.  </w:t>
      </w:r>
      <w:r w:rsidR="00DA6512">
        <w:t xml:space="preserve">Thus, no need to provide additional collision rules for SIB19, it already can be covered by the solution of case 4.  </w:t>
      </w:r>
    </w:p>
    <w:p w14:paraId="5F052CBC" w14:textId="7E30776F" w:rsidR="00064A69" w:rsidRPr="00064A69" w:rsidRDefault="00064A69" w:rsidP="00BF4CD1">
      <w:pPr>
        <w:pStyle w:val="aff8"/>
        <w:numPr>
          <w:ilvl w:val="0"/>
          <w:numId w:val="32"/>
        </w:numPr>
        <w:ind w:leftChars="0"/>
        <w:jc w:val="both"/>
        <w:rPr>
          <w:rFonts w:eastAsia="宋体"/>
          <w:b/>
          <w:i/>
          <w:lang w:eastAsia="zh-CN"/>
        </w:rPr>
      </w:pPr>
      <w:r w:rsidRPr="00064A69">
        <w:rPr>
          <w:b/>
          <w:i/>
        </w:rPr>
        <w:t>SIB19 reception and UL transmission collision is a special case of Case 4, which can also</w:t>
      </w:r>
      <w:r w:rsidR="00DE0977">
        <w:rPr>
          <w:b/>
          <w:i/>
        </w:rPr>
        <w:t xml:space="preserve"> be</w:t>
      </w:r>
      <w:r w:rsidRPr="00064A69">
        <w:rPr>
          <w:b/>
          <w:i/>
        </w:rPr>
        <w:t xml:space="preserve"> allowed and up to UE implementation for collision handling.</w:t>
      </w:r>
    </w:p>
    <w:p w14:paraId="5E0CA882" w14:textId="69DE56CB" w:rsidR="00496E63" w:rsidRDefault="00496E63" w:rsidP="00496E63">
      <w:pPr>
        <w:pStyle w:val="3"/>
      </w:pPr>
      <w:r w:rsidRPr="003E79E6">
        <w:t>Slot counting for UL repetition transmission colliding with SSB reception</w:t>
      </w:r>
    </w:p>
    <w:p w14:paraId="11B49499" w14:textId="69566410" w:rsidR="00305CDA" w:rsidRDefault="00E31746" w:rsidP="00305CDA">
      <w:pPr>
        <w:rPr>
          <w:lang w:eastAsia="ja-JP"/>
        </w:rPr>
      </w:pPr>
      <w:r>
        <w:rPr>
          <w:lang w:eastAsia="ja-JP"/>
        </w:rPr>
        <w:t xml:space="preserve">If </w:t>
      </w:r>
      <w:r w:rsidR="00A53528">
        <w:rPr>
          <w:lang w:eastAsia="ja-JP"/>
        </w:rPr>
        <w:t>available slot counting</w:t>
      </w:r>
      <w:r w:rsidR="00964282">
        <w:rPr>
          <w:lang w:eastAsia="ja-JP"/>
        </w:rPr>
        <w:t xml:space="preserve"> is</w:t>
      </w:r>
      <w:r w:rsidR="00A53528">
        <w:rPr>
          <w:lang w:eastAsia="ja-JP"/>
        </w:rPr>
        <w:t xml:space="preserve"> enabled,</w:t>
      </w:r>
      <w:r w:rsidR="00565524">
        <w:rPr>
          <w:lang w:eastAsia="ja-JP"/>
        </w:rPr>
        <w:t xml:space="preserve"> gNB may be unware of</w:t>
      </w:r>
      <w:r w:rsidR="00A53528">
        <w:rPr>
          <w:lang w:eastAsia="ja-JP"/>
        </w:rPr>
        <w:t xml:space="preserve"> </w:t>
      </w:r>
      <w:r w:rsidR="00342D72">
        <w:rPr>
          <w:lang w:eastAsia="ja-JP"/>
        </w:rPr>
        <w:t xml:space="preserve">the collision/gap between PUSCH repetition </w:t>
      </w:r>
      <w:r w:rsidR="00565524">
        <w:rPr>
          <w:lang w:eastAsia="ja-JP"/>
        </w:rPr>
        <w:t>and SSB</w:t>
      </w:r>
      <w:r w:rsidR="00D7392C">
        <w:rPr>
          <w:lang w:eastAsia="ja-JP"/>
        </w:rPr>
        <w:t>, due to TA mismatch</w:t>
      </w:r>
      <w:r w:rsidR="00565524">
        <w:rPr>
          <w:lang w:eastAsia="ja-JP"/>
        </w:rPr>
        <w:t xml:space="preserve">. </w:t>
      </w:r>
    </w:p>
    <w:tbl>
      <w:tblPr>
        <w:tblStyle w:val="aff"/>
        <w:tblW w:w="0" w:type="auto"/>
        <w:tblLook w:val="04A0" w:firstRow="1" w:lastRow="0" w:firstColumn="1" w:lastColumn="0" w:noHBand="0" w:noVBand="1"/>
      </w:tblPr>
      <w:tblGrid>
        <w:gridCol w:w="9630"/>
      </w:tblGrid>
      <w:tr w:rsidR="009B33BE" w14:paraId="317BFC39" w14:textId="77777777" w:rsidTr="009B33BE">
        <w:tc>
          <w:tcPr>
            <w:tcW w:w="9630" w:type="dxa"/>
          </w:tcPr>
          <w:p w14:paraId="5C25CED1" w14:textId="5F77357F" w:rsidR="009B33BE" w:rsidRPr="009B33BE" w:rsidRDefault="009B33BE" w:rsidP="009B33BE">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0_2 or 0_3</w:t>
            </w:r>
            <w:r w:rsidRPr="008C0BB9">
              <w:t xml:space="preserve"> </w:t>
            </w:r>
            <w:r>
              <w:t xml:space="preserve">when </w:t>
            </w:r>
            <w:r>
              <w:rPr>
                <w:i/>
                <w:iCs/>
              </w:rPr>
              <w:t>AvailableSlotCounting</w:t>
            </w:r>
            <w:r>
              <w:t xml:space="preserve"> is enabled </w:t>
            </w:r>
            <w:r w:rsidRPr="00EC1421">
              <w:rPr>
                <w:color w:val="000000" w:themeColor="text1"/>
                <w:lang w:val="en-US"/>
              </w:rPr>
              <w:t>and K&gt;1</w:t>
            </w:r>
            <w:r>
              <w:t xml:space="preserve">, or for a PUSCH transmission of TB processing over multiple slots scheduled by DCI format 0_1,  0_2 or 0_3, based on the TDRA information field value in the DCI format 0_1, 0_2 or 0_3. </w:t>
            </w:r>
            <w:r w:rsidRPr="00E31746">
              <w:rPr>
                <w:highlight w:val="yellow"/>
              </w:rPr>
              <w:t xml:space="preserve">A slot is not counted in the number of </w:t>
            </w:r>
            <m:oMath>
              <m:r>
                <w:rPr>
                  <w:rFonts w:ascii="Cambria Math" w:hAnsi="Cambria Math"/>
                  <w:highlight w:val="yellow"/>
                </w:rPr>
                <m:t>N∙K</m:t>
              </m:r>
            </m:oMath>
            <w:r w:rsidRPr="00E31746">
              <w:rPr>
                <w:highlight w:val="yellow"/>
              </w:rPr>
              <w:t xml:space="preserve"> slots if at least one of the symbols indicated by the indexed row of the used resource allocation table in the slot </w:t>
            </w:r>
            <w:r w:rsidRPr="00E31746">
              <w:rPr>
                <w:highlight w:val="yellow"/>
                <w:lang w:val="en-US"/>
              </w:rPr>
              <w:t>does</w:t>
            </w:r>
            <w:r w:rsidRPr="00E31746">
              <w:rPr>
                <w:highlight w:val="yellow"/>
              </w:rPr>
              <w:t xml:space="preserve"> not start or end at least </w:t>
            </w:r>
            <m:oMath>
              <m:sSub>
                <m:sSubPr>
                  <m:ctrlPr>
                    <w:rPr>
                      <w:rFonts w:ascii="Cambria Math" w:eastAsia="MS PGothic" w:hAnsi="Cambria Math" w:cs="MS PGothic"/>
                      <w:sz w:val="24"/>
                      <w:szCs w:val="24"/>
                      <w:highlight w:val="yellow"/>
                    </w:rPr>
                  </m:ctrlPr>
                </m:sSubPr>
                <m:e>
                  <m:r>
                    <w:rPr>
                      <w:rFonts w:ascii="Cambria Math" w:hAnsi="Cambria Math"/>
                      <w:highlight w:val="yellow"/>
                    </w:rPr>
                    <m:t>N</m:t>
                  </m:r>
                </m:e>
                <m:sub>
                  <m:r>
                    <m:rPr>
                      <m:nor/>
                    </m:rPr>
                    <w:rPr>
                      <w:highlight w:val="yellow"/>
                      <w:lang w:val="en-US"/>
                    </w:rPr>
                    <m:t>R</m:t>
                  </m:r>
                  <m:r>
                    <m:rPr>
                      <m:nor/>
                    </m:rPr>
                    <w:rPr>
                      <w:highlight w:val="yellow"/>
                    </w:rPr>
                    <m:t>x-</m:t>
                  </m:r>
                  <m:r>
                    <m:rPr>
                      <m:nor/>
                    </m:rPr>
                    <w:rPr>
                      <w:highlight w:val="yellow"/>
                      <w:lang w:val="en-US"/>
                    </w:rPr>
                    <m:t>T</m:t>
                  </m:r>
                  <m:r>
                    <m:rPr>
                      <m:nor/>
                    </m:rPr>
                    <w:rPr>
                      <w:highlight w:val="yellow"/>
                    </w:rPr>
                    <m:t>x</m:t>
                  </m:r>
                </m:sub>
              </m:sSub>
              <m:r>
                <w:rPr>
                  <w:rFonts w:ascii="Cambria Math" w:hAnsi="Cambria Math" w:cs="Cambria Math"/>
                  <w:highlight w:val="yellow"/>
                </w:rPr>
                <m:t>⋅</m:t>
              </m:r>
              <m:sSub>
                <m:sSubPr>
                  <m:ctrlPr>
                    <w:rPr>
                      <w:rFonts w:ascii="Cambria Math" w:eastAsia="MS PGothic" w:hAnsi="Cambria Math" w:cs="MS PGothic"/>
                      <w:sz w:val="24"/>
                      <w:szCs w:val="24"/>
                      <w:highlight w:val="yellow"/>
                    </w:rPr>
                  </m:ctrlPr>
                </m:sSubPr>
                <m:e>
                  <m:r>
                    <w:rPr>
                      <w:rFonts w:ascii="Cambria Math" w:hAnsi="Cambria Math"/>
                      <w:highlight w:val="yellow"/>
                    </w:rPr>
                    <m:t>T</m:t>
                  </m:r>
                </m:e>
                <m:sub>
                  <m:r>
                    <m:rPr>
                      <m:nor/>
                    </m:rPr>
                    <w:rPr>
                      <w:highlight w:val="yellow"/>
                    </w:rPr>
                    <m:t>c</m:t>
                  </m:r>
                </m:sub>
              </m:sSub>
            </m:oMath>
            <w:r w:rsidRPr="00E31746">
              <w:rPr>
                <w:highlight w:val="yellow"/>
              </w:rPr>
              <w:t xml:space="preserve"> or </w:t>
            </w:r>
            <m:oMath>
              <m:sSub>
                <m:sSubPr>
                  <m:ctrlPr>
                    <w:rPr>
                      <w:rFonts w:ascii="Cambria Math" w:eastAsia="MS PGothic" w:hAnsi="Cambria Math" w:cs="MS PGothic"/>
                      <w:sz w:val="24"/>
                      <w:szCs w:val="24"/>
                      <w:highlight w:val="yellow"/>
                    </w:rPr>
                  </m:ctrlPr>
                </m:sSubPr>
                <m:e>
                  <m:r>
                    <w:rPr>
                      <w:rFonts w:ascii="Cambria Math" w:hAnsi="Cambria Math"/>
                      <w:highlight w:val="yellow"/>
                    </w:rPr>
                    <m:t>N</m:t>
                  </m:r>
                </m:e>
                <m:sub>
                  <m:r>
                    <m:rPr>
                      <m:nor/>
                    </m:rPr>
                    <w:rPr>
                      <w:highlight w:val="yellow"/>
                      <w:lang w:val="en-US"/>
                    </w:rPr>
                    <m:t>T</m:t>
                  </m:r>
                  <m:r>
                    <m:rPr>
                      <m:nor/>
                    </m:rPr>
                    <w:rPr>
                      <w:highlight w:val="yellow"/>
                    </w:rPr>
                    <m:t>x-</m:t>
                  </m:r>
                  <m:r>
                    <m:rPr>
                      <m:nor/>
                    </m:rPr>
                    <w:rPr>
                      <w:highlight w:val="yellow"/>
                      <w:lang w:val="en-US"/>
                    </w:rPr>
                    <m:t>R</m:t>
                  </m:r>
                  <m:r>
                    <m:rPr>
                      <m:nor/>
                    </m:rPr>
                    <w:rPr>
                      <w:highlight w:val="yellow"/>
                    </w:rPr>
                    <m:t>x</m:t>
                  </m:r>
                </m:sub>
              </m:sSub>
              <m:r>
                <w:rPr>
                  <w:rFonts w:ascii="Cambria Math" w:hAnsi="Cambria Math" w:cs="Cambria Math"/>
                  <w:highlight w:val="yellow"/>
                </w:rPr>
                <m:t>⋅</m:t>
              </m:r>
              <m:sSub>
                <m:sSubPr>
                  <m:ctrlPr>
                    <w:rPr>
                      <w:rFonts w:ascii="Cambria Math" w:eastAsia="MS PGothic" w:hAnsi="Cambria Math" w:cs="MS PGothic"/>
                      <w:sz w:val="24"/>
                      <w:szCs w:val="24"/>
                      <w:highlight w:val="yellow"/>
                    </w:rPr>
                  </m:ctrlPr>
                </m:sSubPr>
                <m:e>
                  <m:r>
                    <w:rPr>
                      <w:rFonts w:ascii="Cambria Math" w:hAnsi="Cambria Math"/>
                      <w:highlight w:val="yellow"/>
                    </w:rPr>
                    <m:t>T</m:t>
                  </m:r>
                </m:e>
                <m:sub>
                  <m:r>
                    <m:rPr>
                      <m:nor/>
                    </m:rPr>
                    <w:rPr>
                      <w:highlight w:val="yellow"/>
                    </w:rPr>
                    <m:t>c</m:t>
                  </m:r>
                </m:sub>
              </m:sSub>
            </m:oMath>
            <w:r>
              <w:t xml:space="preserve">, respectively, from the last or first symbol of an SS/PBCH block with index provided by </w:t>
            </w:r>
            <w:r>
              <w:rPr>
                <w:i/>
                <w:iCs/>
              </w:rPr>
              <w:t>ssb-PositionsInBurst</w:t>
            </w:r>
            <w:r>
              <w:t>.</w:t>
            </w:r>
          </w:p>
        </w:tc>
      </w:tr>
    </w:tbl>
    <w:p w14:paraId="46F88E52" w14:textId="2EAF8611" w:rsidR="00524589" w:rsidRDefault="00524589" w:rsidP="00305CDA">
      <w:pPr>
        <w:rPr>
          <w:lang w:eastAsia="ja-JP"/>
        </w:rPr>
      </w:pPr>
    </w:p>
    <w:p w14:paraId="1EB70089" w14:textId="5DEC3765" w:rsidR="00565524" w:rsidRDefault="00D7392C" w:rsidP="00305CDA">
      <w:pPr>
        <w:rPr>
          <w:rFonts w:eastAsia="宋体"/>
          <w:lang w:eastAsia="zh-CN"/>
        </w:rPr>
      </w:pPr>
      <w:r>
        <w:rPr>
          <w:rFonts w:eastAsia="宋体"/>
          <w:lang w:eastAsia="zh-CN"/>
        </w:rPr>
        <w:t xml:space="preserve">There are following non-aligned </w:t>
      </w:r>
      <w:r w:rsidR="00890CCB">
        <w:rPr>
          <w:rFonts w:eastAsia="宋体"/>
          <w:lang w:eastAsia="zh-CN"/>
        </w:rPr>
        <w:t>behaviour</w:t>
      </w:r>
      <w:r>
        <w:rPr>
          <w:rFonts w:eastAsia="宋体"/>
          <w:lang w:eastAsia="zh-CN"/>
        </w:rPr>
        <w:t xml:space="preserve"> for PUSCH repetition type A between UE and gNB.</w:t>
      </w:r>
    </w:p>
    <w:p w14:paraId="0FECBE81" w14:textId="480BA82B" w:rsidR="00D7392C" w:rsidRDefault="00BF5688" w:rsidP="00305CDA">
      <w:pPr>
        <w:rPr>
          <w:rFonts w:eastAsia="Times New Roman"/>
          <w:color w:val="000000"/>
          <w:lang w:val="en-US" w:eastAsia="zh-CN"/>
        </w:rPr>
      </w:pPr>
      <w:r>
        <w:rPr>
          <w:rFonts w:eastAsia="宋体" w:hint="eastAsia"/>
          <w:lang w:eastAsia="zh-CN"/>
        </w:rPr>
        <w:t>B</w:t>
      </w:r>
      <w:r>
        <w:rPr>
          <w:rFonts w:eastAsia="宋体"/>
          <w:lang w:eastAsia="zh-CN"/>
        </w:rPr>
        <w:t xml:space="preserve">1: </w:t>
      </w:r>
      <w:bookmarkStart w:id="36" w:name="OLE_LINK36"/>
      <w:r>
        <w:rPr>
          <w:rFonts w:eastAsia="宋体"/>
          <w:lang w:eastAsia="zh-CN"/>
        </w:rPr>
        <w:t>UE decide PUSCH repetition is overlapping with SSB</w:t>
      </w:r>
      <w:bookmarkEnd w:id="36"/>
      <w:r>
        <w:rPr>
          <w:rFonts w:eastAsia="宋体"/>
          <w:lang w:eastAsia="zh-CN"/>
        </w:rPr>
        <w:t xml:space="preserve">, </w:t>
      </w:r>
      <w:r w:rsidR="003E6DBA">
        <w:rPr>
          <w:rFonts w:eastAsia="宋体"/>
          <w:lang w:eastAsia="zh-CN"/>
        </w:rPr>
        <w:t>PUSCH repetition is postponed to next occasion. However, gNB still assume there is no collision and still do reception on the cancelled PUSCH location. As shown in the following figure, PUSCH repetition 4 times, but the 1</w:t>
      </w:r>
      <w:r w:rsidR="003E6DBA" w:rsidRPr="003E6DBA">
        <w:rPr>
          <w:rFonts w:eastAsia="宋体"/>
          <w:vertAlign w:val="superscript"/>
          <w:lang w:eastAsia="zh-CN"/>
        </w:rPr>
        <w:t>st</w:t>
      </w:r>
      <w:r w:rsidR="003E6DBA">
        <w:rPr>
          <w:rFonts w:eastAsia="宋体"/>
          <w:lang w:eastAsia="zh-CN"/>
        </w:rPr>
        <w:t xml:space="preserve"> R1 is collide with SSB, and then they are postponed to R2~R5. But gNB still think R1~R4 are transmitted. These misunderstanding would lead to less </w:t>
      </w:r>
      <w:r w:rsidR="003E6DBA">
        <w:rPr>
          <w:rFonts w:eastAsia="Times New Roman"/>
          <w:color w:val="000000"/>
          <w:lang w:val="en-US" w:eastAsia="zh-CN"/>
        </w:rPr>
        <w:t xml:space="preserve">PUSCH repetition occasions, 3 out of 4 in the following example. Since R1 is cancelled. And gNB do not know the exist of R5. Nevertheless, the situation is not too bad, since TA report from UE have one slot granularity. It can conclude the legacy available slot counting can be applied, because the impact of slot available counting due to SSB is controllable and affordable. </w:t>
      </w:r>
    </w:p>
    <w:p w14:paraId="74BFD61E" w14:textId="1CCC955B" w:rsidR="00CE3D23" w:rsidRDefault="00A23841" w:rsidP="00305CDA">
      <w:r>
        <w:object w:dxaOrig="19950" w:dyaOrig="8775" w14:anchorId="0721DA09">
          <v:shape id="_x0000_i1027" type="#_x0000_t75" style="width:481.85pt;height:212.05pt" o:ole="">
            <v:imagedata r:id="rId12" o:title=""/>
          </v:shape>
          <o:OLEObject Type="Embed" ProgID="Visio.Drawing.15" ShapeID="_x0000_i1027" DrawAspect="Content" ObjectID="_1776873674" r:id="rId13"/>
        </w:object>
      </w:r>
    </w:p>
    <w:p w14:paraId="234C3880" w14:textId="0DE780F9" w:rsidR="00011210" w:rsidRDefault="00011210" w:rsidP="00011210">
      <w:pPr>
        <w:pStyle w:val="ae"/>
        <w:jc w:val="center"/>
      </w:pPr>
      <w:bookmarkStart w:id="37" w:name="OLE_LINK54"/>
      <w:r>
        <w:t xml:space="preserve">Figure </w:t>
      </w:r>
      <w:r>
        <w:fldChar w:fldCharType="begin"/>
      </w:r>
      <w:r>
        <w:instrText xml:space="preserve"> SEQ Figure \* ARABIC </w:instrText>
      </w:r>
      <w:r>
        <w:fldChar w:fldCharType="separate"/>
      </w:r>
      <w:r w:rsidR="00A3516B">
        <w:rPr>
          <w:noProof/>
        </w:rPr>
        <w:t>3</w:t>
      </w:r>
      <w:r>
        <w:fldChar w:fldCharType="end"/>
      </w:r>
      <w:r>
        <w:t xml:space="preserve">: </w:t>
      </w:r>
      <w:r w:rsidR="00E532A3" w:rsidRPr="003E79E6">
        <w:t>Slot counting for UL repetition transmission colliding with SSB reception</w:t>
      </w:r>
      <w:r w:rsidR="00E532A3">
        <w:t>, example 1</w:t>
      </w:r>
    </w:p>
    <w:bookmarkEnd w:id="37"/>
    <w:p w14:paraId="34E9BE86" w14:textId="4B668456" w:rsidR="00BF5688" w:rsidRDefault="00B74F4C" w:rsidP="0090412B">
      <w:pPr>
        <w:jc w:val="both"/>
        <w:rPr>
          <w:rFonts w:eastAsia="宋体"/>
          <w:lang w:eastAsia="zh-CN"/>
        </w:rPr>
      </w:pPr>
      <w:r>
        <w:rPr>
          <w:rFonts w:eastAsia="宋体"/>
          <w:lang w:eastAsia="zh-CN"/>
        </w:rPr>
        <w:t xml:space="preserve">B2: </w:t>
      </w:r>
      <w:r w:rsidR="00BF5688">
        <w:rPr>
          <w:rFonts w:eastAsia="宋体"/>
          <w:lang w:eastAsia="zh-CN"/>
        </w:rPr>
        <w:t>UE decide PUSCH repetition is not overlapping with SSB</w:t>
      </w:r>
      <w:r w:rsidR="00FD0119">
        <w:rPr>
          <w:rFonts w:eastAsia="宋体"/>
          <w:lang w:eastAsia="zh-CN"/>
        </w:rPr>
        <w:t xml:space="preserve">, but gNB think they are overlap/less </w:t>
      </w:r>
      <w:r w:rsidR="002F02BF">
        <w:rPr>
          <w:rFonts w:eastAsia="宋体"/>
          <w:lang w:eastAsia="zh-CN"/>
        </w:rPr>
        <w:t>switching time</w:t>
      </w:r>
      <w:r w:rsidR="00FD0119">
        <w:rPr>
          <w:rFonts w:eastAsia="宋体"/>
          <w:lang w:eastAsia="zh-CN"/>
        </w:rPr>
        <w:t xml:space="preserve"> so that PUSCH repetition is postponed to next occasion. As shown in the following figure, </w:t>
      </w:r>
      <w:r w:rsidR="002F02BF">
        <w:rPr>
          <w:rFonts w:eastAsia="宋体"/>
          <w:lang w:eastAsia="zh-CN"/>
        </w:rPr>
        <w:t>the available PUSCH slots in UE side are different from gNB side. Then, if gNB do PUSCH reception as its assumed available PUSCH slots, it results in missing the 3</w:t>
      </w:r>
      <w:r w:rsidR="002F02BF" w:rsidRPr="0090412B">
        <w:rPr>
          <w:rFonts w:eastAsia="宋体"/>
          <w:lang w:eastAsia="zh-CN"/>
        </w:rPr>
        <w:t>rd</w:t>
      </w:r>
      <w:r w:rsidR="002F02BF">
        <w:rPr>
          <w:rFonts w:eastAsia="宋体"/>
          <w:lang w:eastAsia="zh-CN"/>
        </w:rPr>
        <w:t xml:space="preserve"> PUSCH repletion, and </w:t>
      </w:r>
      <w:r w:rsidR="008F0421">
        <w:rPr>
          <w:rFonts w:eastAsia="宋体"/>
          <w:lang w:eastAsia="zh-CN"/>
        </w:rPr>
        <w:t>try to receive the 5</w:t>
      </w:r>
      <w:r w:rsidR="008F0421" w:rsidRPr="0090412B">
        <w:rPr>
          <w:rFonts w:eastAsia="宋体"/>
          <w:lang w:eastAsia="zh-CN"/>
        </w:rPr>
        <w:t>th</w:t>
      </w:r>
      <w:r w:rsidR="008F0421">
        <w:rPr>
          <w:rFonts w:eastAsia="宋体"/>
          <w:lang w:eastAsia="zh-CN"/>
        </w:rPr>
        <w:t xml:space="preserve"> one but failed. </w:t>
      </w:r>
      <w:r w:rsidR="00D56B81">
        <w:rPr>
          <w:rFonts w:eastAsia="宋体"/>
          <w:lang w:eastAsia="zh-CN"/>
        </w:rPr>
        <w:t xml:space="preserve">We can see the worst case is gNB would have less actual PUSCH repetitions, the example is 4 PUSCH repetition, but gNB only have 3 out of them, then less combination </w:t>
      </w:r>
      <w:r w:rsidR="00CE3D23">
        <w:rPr>
          <w:rFonts w:eastAsia="宋体"/>
          <w:lang w:eastAsia="zh-CN"/>
        </w:rPr>
        <w:lastRenderedPageBreak/>
        <w:t>gains</w:t>
      </w:r>
      <w:r w:rsidR="00D56B81">
        <w:rPr>
          <w:rFonts w:eastAsia="宋体"/>
          <w:lang w:eastAsia="zh-CN"/>
        </w:rPr>
        <w:t xml:space="preserve">. </w:t>
      </w:r>
      <w:r w:rsidR="00CE3D23">
        <w:rPr>
          <w:rFonts w:eastAsia="宋体"/>
          <w:lang w:eastAsia="zh-CN"/>
        </w:rPr>
        <w:t xml:space="preserve">Besides </w:t>
      </w:r>
      <w:bookmarkStart w:id="38" w:name="OLE_LINK52"/>
      <w:r w:rsidR="00CE3D23">
        <w:rPr>
          <w:rFonts w:eastAsia="宋体"/>
          <w:lang w:eastAsia="zh-CN"/>
        </w:rPr>
        <w:t>less PU</w:t>
      </w:r>
      <w:r w:rsidR="006F2BCF">
        <w:rPr>
          <w:rFonts w:eastAsia="宋体"/>
          <w:lang w:eastAsia="zh-CN"/>
        </w:rPr>
        <w:t xml:space="preserve">SCH repetitions, no more </w:t>
      </w:r>
      <w:r w:rsidR="00DB4A19">
        <w:rPr>
          <w:rFonts w:eastAsia="宋体"/>
          <w:lang w:eastAsia="zh-CN"/>
        </w:rPr>
        <w:t>issue</w:t>
      </w:r>
      <w:r w:rsidR="00CE3D23">
        <w:rPr>
          <w:rFonts w:eastAsia="宋体"/>
          <w:lang w:eastAsia="zh-CN"/>
        </w:rPr>
        <w:t xml:space="preserve"> is identified. So we suggest to </w:t>
      </w:r>
      <w:bookmarkStart w:id="39" w:name="OLE_LINK37"/>
      <w:r w:rsidR="00CE3D23">
        <w:rPr>
          <w:rFonts w:eastAsia="宋体"/>
          <w:lang w:eastAsia="zh-CN"/>
        </w:rPr>
        <w:t>keep the current mechanism and no enhancement for available slot counting specific for PUSCH and SSB collision and switching time</w:t>
      </w:r>
      <w:bookmarkEnd w:id="38"/>
      <w:bookmarkEnd w:id="39"/>
      <w:r w:rsidR="00CE3D23">
        <w:rPr>
          <w:rFonts w:eastAsia="宋体"/>
          <w:lang w:eastAsia="zh-CN"/>
        </w:rPr>
        <w:t xml:space="preserve">. </w:t>
      </w:r>
    </w:p>
    <w:p w14:paraId="66BBAC9B" w14:textId="2F2CB151" w:rsidR="00FD0119" w:rsidRDefault="008F0421" w:rsidP="002127DE">
      <w:pPr>
        <w:jc w:val="center"/>
      </w:pPr>
      <w:r>
        <w:object w:dxaOrig="19951" w:dyaOrig="8775" w14:anchorId="4BA81220">
          <v:shape id="_x0000_i1028" type="#_x0000_t75" style="width:481.85pt;height:212.05pt" o:ole="">
            <v:imagedata r:id="rId14" o:title=""/>
          </v:shape>
          <o:OLEObject Type="Embed" ProgID="Visio.Drawing.15" ShapeID="_x0000_i1028" DrawAspect="Content" ObjectID="_1776873675" r:id="rId15"/>
        </w:object>
      </w:r>
    </w:p>
    <w:p w14:paraId="7FC7B40D" w14:textId="094A49B4" w:rsidR="00E532A3" w:rsidRDefault="00E532A3" w:rsidP="00E532A3">
      <w:pPr>
        <w:pStyle w:val="ae"/>
        <w:jc w:val="center"/>
      </w:pPr>
      <w:r>
        <w:t xml:space="preserve">Figure </w:t>
      </w:r>
      <w:r>
        <w:fldChar w:fldCharType="begin"/>
      </w:r>
      <w:r>
        <w:instrText xml:space="preserve"> SEQ Figure \* ARABIC </w:instrText>
      </w:r>
      <w:r>
        <w:fldChar w:fldCharType="separate"/>
      </w:r>
      <w:r w:rsidR="00A3516B">
        <w:rPr>
          <w:noProof/>
        </w:rPr>
        <w:t>4</w:t>
      </w:r>
      <w:r>
        <w:fldChar w:fldCharType="end"/>
      </w:r>
      <w:r>
        <w:t xml:space="preserve">: </w:t>
      </w:r>
      <w:r w:rsidRPr="003E79E6">
        <w:t>Slot counting for UL repetition transmission colliding with SSB reception</w:t>
      </w:r>
      <w:r>
        <w:t>, example 2</w:t>
      </w:r>
    </w:p>
    <w:p w14:paraId="0B128E90" w14:textId="1CB986F0" w:rsidR="009B33BE" w:rsidRDefault="003E6DBA" w:rsidP="00305CDA">
      <w:pPr>
        <w:rPr>
          <w:rFonts w:eastAsia="宋体"/>
          <w:lang w:eastAsia="zh-CN"/>
        </w:rPr>
      </w:pPr>
      <w:bookmarkStart w:id="40" w:name="OLE_LINK55"/>
      <w:r>
        <w:rPr>
          <w:rFonts w:eastAsia="宋体" w:hint="eastAsia"/>
          <w:lang w:eastAsia="zh-CN"/>
        </w:rPr>
        <w:t>A</w:t>
      </w:r>
      <w:r>
        <w:rPr>
          <w:rFonts w:eastAsia="宋体"/>
          <w:lang w:eastAsia="zh-CN"/>
        </w:rPr>
        <w:t xml:space="preserve">bove all, </w:t>
      </w:r>
      <w:bookmarkStart w:id="41" w:name="OLE_LINK38"/>
      <w:r>
        <w:rPr>
          <w:rFonts w:eastAsia="宋体"/>
          <w:lang w:eastAsia="zh-CN"/>
        </w:rPr>
        <w:t>no enhancement for available slot counting specific for PUSCH and SSB collision and switching time</w:t>
      </w:r>
      <w:bookmarkEnd w:id="41"/>
      <w:r>
        <w:rPr>
          <w:rFonts w:eastAsia="宋体"/>
          <w:lang w:eastAsia="zh-CN"/>
        </w:rPr>
        <w:t>.</w:t>
      </w:r>
    </w:p>
    <w:p w14:paraId="147A6840" w14:textId="342D41B5" w:rsidR="003E6DBA" w:rsidRPr="003E6DBA" w:rsidRDefault="003E6DBA" w:rsidP="00BF4CD1">
      <w:pPr>
        <w:pStyle w:val="aff8"/>
        <w:numPr>
          <w:ilvl w:val="0"/>
          <w:numId w:val="32"/>
        </w:numPr>
        <w:ind w:leftChars="0"/>
        <w:jc w:val="both"/>
        <w:rPr>
          <w:b/>
          <w:i/>
        </w:rPr>
      </w:pPr>
      <w:r>
        <w:rPr>
          <w:b/>
          <w:i/>
        </w:rPr>
        <w:t>N</w:t>
      </w:r>
      <w:r w:rsidRPr="003E6DBA">
        <w:rPr>
          <w:b/>
          <w:i/>
        </w:rPr>
        <w:t>o enhancement for available slot counting speci</w:t>
      </w:r>
      <w:r w:rsidR="00093D67">
        <w:rPr>
          <w:b/>
          <w:i/>
        </w:rPr>
        <w:t>fic for PUSCH and SSB collision/</w:t>
      </w:r>
      <w:r w:rsidRPr="003E6DBA">
        <w:rPr>
          <w:b/>
          <w:i/>
        </w:rPr>
        <w:t>switching time</w:t>
      </w:r>
      <w:r w:rsidR="00093D67">
        <w:rPr>
          <w:b/>
          <w:i/>
        </w:rPr>
        <w:t>.</w:t>
      </w:r>
    </w:p>
    <w:p w14:paraId="650F80D3" w14:textId="23A40E82" w:rsidR="00305CDA" w:rsidRDefault="00496E63" w:rsidP="00305CDA">
      <w:pPr>
        <w:pStyle w:val="3"/>
      </w:pPr>
      <w:bookmarkStart w:id="42" w:name="OLE_LINK40"/>
      <w:bookmarkEnd w:id="40"/>
      <w:r w:rsidRPr="003E79E6">
        <w:t xml:space="preserve">Invalid </w:t>
      </w:r>
      <w:bookmarkEnd w:id="42"/>
      <w:r w:rsidRPr="003E79E6">
        <w:t xml:space="preserve">symbol determination for PUSCH repetition </w:t>
      </w:r>
      <w:bookmarkStart w:id="43" w:name="OLE_LINK39"/>
      <w:r w:rsidRPr="003E79E6">
        <w:t>type B</w:t>
      </w:r>
      <w:bookmarkEnd w:id="43"/>
    </w:p>
    <w:p w14:paraId="67CD4CB8" w14:textId="1C3E8CB8" w:rsidR="00C663BD" w:rsidRDefault="00C663BD" w:rsidP="00C663BD">
      <w:pPr>
        <w:rPr>
          <w:rFonts w:eastAsia="宋体"/>
          <w:lang w:eastAsia="zh-CN"/>
        </w:rPr>
      </w:pPr>
      <w:r>
        <w:rPr>
          <w:rFonts w:eastAsia="宋体"/>
          <w:lang w:eastAsia="zh-CN"/>
        </w:rPr>
        <w:t xml:space="preserve">The </w:t>
      </w:r>
      <w:bookmarkStart w:id="44" w:name="OLE_LINK53"/>
      <w:r>
        <w:rPr>
          <w:rFonts w:eastAsia="宋体"/>
          <w:lang w:eastAsia="zh-CN"/>
        </w:rPr>
        <w:t xml:space="preserve">invalid symbols for PUSCH repetition type B </w:t>
      </w:r>
      <w:bookmarkEnd w:id="44"/>
      <w:r>
        <w:rPr>
          <w:rFonts w:eastAsia="宋体"/>
          <w:lang w:eastAsia="zh-CN"/>
        </w:rPr>
        <w:t xml:space="preserve">are defined in 38.213. </w:t>
      </w:r>
    </w:p>
    <w:tbl>
      <w:tblPr>
        <w:tblStyle w:val="aff"/>
        <w:tblW w:w="0" w:type="auto"/>
        <w:tblLook w:val="04A0" w:firstRow="1" w:lastRow="0" w:firstColumn="1" w:lastColumn="0" w:noHBand="0" w:noVBand="1"/>
      </w:tblPr>
      <w:tblGrid>
        <w:gridCol w:w="9630"/>
      </w:tblGrid>
      <w:tr w:rsidR="00C663BD" w14:paraId="43B1F794" w14:textId="77777777" w:rsidTr="00C663BD">
        <w:tc>
          <w:tcPr>
            <w:tcW w:w="9630" w:type="dxa"/>
          </w:tcPr>
          <w:p w14:paraId="1D73C83A" w14:textId="5BA60611" w:rsidR="00C663BD" w:rsidRDefault="00C663BD" w:rsidP="00C663BD">
            <w:r>
              <w:t>For PUSCH repetition Type B, the UE determines invalid symbol(s) for PUSCH repetition Type B transmission as follows:</w:t>
            </w:r>
          </w:p>
          <w:p w14:paraId="0B439E49" w14:textId="4910BAE4" w:rsidR="00116843" w:rsidRDefault="00116843" w:rsidP="00C663BD">
            <w:bookmarkStart w:id="45" w:name="OLE_LINK45"/>
            <w:r>
              <w:t>…</w:t>
            </w:r>
          </w:p>
          <w:bookmarkEnd w:id="45"/>
          <w:p w14:paraId="7A959FD5" w14:textId="77777777" w:rsidR="00C663BD" w:rsidRPr="009650D6" w:rsidRDefault="00C663BD" w:rsidP="00C663BD">
            <w:pPr>
              <w:pStyle w:val="B1"/>
            </w:pPr>
            <w:r w:rsidRPr="009650D6">
              <w:rPr>
                <w:lang w:val="en-US"/>
              </w:rPr>
              <w:t>-</w:t>
            </w:r>
            <w:r w:rsidRPr="009650D6">
              <w:rPr>
                <w:lang w:val="en-US"/>
              </w:rPr>
              <w:tab/>
            </w:r>
            <w:r w:rsidRPr="009650D6">
              <w:t xml:space="preserve">For </w:t>
            </w:r>
            <w:r>
              <w:t xml:space="preserve">a reduced capability half-duplex UE in paired spectrum, </w:t>
            </w:r>
            <w:r w:rsidRPr="00F2345E">
              <w:rPr>
                <w:highlight w:val="yellow"/>
              </w:rPr>
              <w:t xml:space="preserve">symbols that do not start or end at least </w:t>
            </w:r>
            <m:oMath>
              <m:sSub>
                <m:sSubPr>
                  <m:ctrlPr>
                    <w:rPr>
                      <w:rFonts w:ascii="Cambria Math" w:hAnsi="Cambria Math"/>
                      <w:highlight w:val="yellow"/>
                    </w:rPr>
                  </m:ctrlPr>
                </m:sSubPr>
                <m:e>
                  <m:r>
                    <w:rPr>
                      <w:rFonts w:ascii="Cambria Math" w:hAnsi="Cambria Math"/>
                      <w:highlight w:val="yellow"/>
                    </w:rPr>
                    <m:t>N</m:t>
                  </m:r>
                </m:e>
                <m:sub>
                  <m:r>
                    <m:rPr>
                      <m:nor/>
                    </m:rPr>
                    <w:rPr>
                      <w:highlight w:val="yellow"/>
                    </w:rPr>
                    <m:t>Rx-Tx</m:t>
                  </m:r>
                </m:sub>
              </m:sSub>
              <m:r>
                <m:rPr>
                  <m:sty m:val="p"/>
                </m:rPr>
                <w:rPr>
                  <w:rFonts w:ascii="Cambria Math" w:hAnsi="Cambria Math" w:cs="Cambria Math"/>
                  <w:highlight w:val="yellow"/>
                </w:rPr>
                <m:t>⋅</m:t>
              </m:r>
              <m:sSub>
                <m:sSubPr>
                  <m:ctrlPr>
                    <w:rPr>
                      <w:rFonts w:ascii="Cambria Math" w:hAnsi="Cambria Math"/>
                      <w:highlight w:val="yellow"/>
                    </w:rPr>
                  </m:ctrlPr>
                </m:sSubPr>
                <m:e>
                  <m:r>
                    <w:rPr>
                      <w:rFonts w:ascii="Cambria Math" w:hAnsi="Cambria Math"/>
                      <w:highlight w:val="yellow"/>
                    </w:rPr>
                    <m:t>T</m:t>
                  </m:r>
                </m:e>
                <m:sub>
                  <m:r>
                    <m:rPr>
                      <m:nor/>
                    </m:rPr>
                    <w:rPr>
                      <w:highlight w:val="yellow"/>
                    </w:rPr>
                    <m:t>c</m:t>
                  </m:r>
                </m:sub>
              </m:sSub>
            </m:oMath>
            <w:r w:rsidRPr="00F2345E">
              <w:rPr>
                <w:highlight w:val="yellow"/>
              </w:rPr>
              <w:t xml:space="preserve"> or </w:t>
            </w:r>
            <m:oMath>
              <m:sSub>
                <m:sSubPr>
                  <m:ctrlPr>
                    <w:rPr>
                      <w:rFonts w:ascii="Cambria Math" w:hAnsi="Cambria Math"/>
                      <w:highlight w:val="yellow"/>
                    </w:rPr>
                  </m:ctrlPr>
                </m:sSubPr>
                <m:e>
                  <m:r>
                    <w:rPr>
                      <w:rFonts w:ascii="Cambria Math" w:hAnsi="Cambria Math"/>
                      <w:highlight w:val="yellow"/>
                    </w:rPr>
                    <m:t>N</m:t>
                  </m:r>
                </m:e>
                <m:sub>
                  <m:r>
                    <m:rPr>
                      <m:nor/>
                    </m:rPr>
                    <w:rPr>
                      <w:highlight w:val="yellow"/>
                    </w:rPr>
                    <m:t>Tx-Rx</m:t>
                  </m:r>
                </m:sub>
              </m:sSub>
              <m:r>
                <m:rPr>
                  <m:sty m:val="p"/>
                </m:rPr>
                <w:rPr>
                  <w:rFonts w:ascii="Cambria Math" w:hAnsi="Cambria Math" w:cs="Cambria Math"/>
                  <w:highlight w:val="yellow"/>
                </w:rPr>
                <m:t>⋅</m:t>
              </m:r>
              <m:sSub>
                <m:sSubPr>
                  <m:ctrlPr>
                    <w:rPr>
                      <w:rFonts w:ascii="Cambria Math" w:hAnsi="Cambria Math"/>
                      <w:highlight w:val="yellow"/>
                    </w:rPr>
                  </m:ctrlPr>
                </m:sSubPr>
                <m:e>
                  <m:r>
                    <w:rPr>
                      <w:rFonts w:ascii="Cambria Math" w:hAnsi="Cambria Math"/>
                      <w:highlight w:val="yellow"/>
                    </w:rPr>
                    <m:t>T</m:t>
                  </m:r>
                </m:e>
                <m:sub>
                  <m:r>
                    <m:rPr>
                      <m:nor/>
                    </m:rPr>
                    <w:rPr>
                      <w:highlight w:val="yellow"/>
                    </w:rPr>
                    <m:t>c</m:t>
                  </m:r>
                </m:sub>
              </m:sSub>
            </m:oMath>
            <w:r w:rsidRPr="00F2345E">
              <w:rPr>
                <w:highlight w:val="yellow"/>
              </w:rPr>
              <w:t>, respectively, from the last or first symbol of an SS/PBCH block</w:t>
            </w:r>
            <w:r>
              <w:t xml:space="preserve"> with index</w:t>
            </w:r>
            <w:r w:rsidRPr="009650D6">
              <w:t xml:space="preserve"> indicated by </w:t>
            </w:r>
            <w:r w:rsidRPr="009650D6">
              <w:rPr>
                <w:i/>
                <w:iCs/>
              </w:rPr>
              <w:t>ssb-PositionsInBurst</w:t>
            </w:r>
            <w:r w:rsidRPr="009650D6">
              <w:t xml:space="preserve"> in SIB1 or</w:t>
            </w:r>
            <w:r>
              <w:t xml:space="preserve"> by</w:t>
            </w:r>
            <w:r w:rsidRPr="009650D6">
              <w:t xml:space="preserve"> </w:t>
            </w:r>
            <w:r w:rsidRPr="009650D6">
              <w:rPr>
                <w:i/>
                <w:iCs/>
              </w:rPr>
              <w:t>ssb-PositionsInBurst</w:t>
            </w:r>
            <w:r w:rsidRPr="009650D6">
              <w:t xml:space="preserve"> in </w:t>
            </w:r>
            <w:r w:rsidRPr="009650D6">
              <w:rPr>
                <w:i/>
                <w:iCs/>
              </w:rPr>
              <w:t>ServingCellConfigCommon</w:t>
            </w:r>
            <w:r w:rsidRPr="00547E5A">
              <w:t xml:space="preserve"> </w:t>
            </w:r>
            <w:r w:rsidRPr="000B29BE">
              <w:t>or by</w:t>
            </w:r>
            <w:r w:rsidRPr="000B29BE">
              <w:rPr>
                <w:i/>
              </w:rPr>
              <w:t xml:space="preserve"> NonCellDefiningSSB</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20F3CAA6" w14:textId="65ADCC75" w:rsidR="00C663BD" w:rsidRPr="00F9707B" w:rsidRDefault="00C663BD" w:rsidP="00116843">
            <w:r w:rsidRPr="002C40DF">
              <w:t xml:space="preserve"> </w:t>
            </w:r>
            <w:r w:rsidR="00116843">
              <w:t>…</w:t>
            </w:r>
          </w:p>
        </w:tc>
      </w:tr>
    </w:tbl>
    <w:p w14:paraId="423921E9" w14:textId="5CA2B496" w:rsidR="00C663BD" w:rsidRDefault="00C663BD" w:rsidP="00C663BD">
      <w:pPr>
        <w:rPr>
          <w:rFonts w:eastAsia="宋体"/>
          <w:lang w:eastAsia="zh-CN"/>
        </w:rPr>
      </w:pPr>
    </w:p>
    <w:p w14:paraId="5B2618D8" w14:textId="77777777" w:rsidR="00352CB4" w:rsidRDefault="002F27C7" w:rsidP="0090412B">
      <w:pPr>
        <w:jc w:val="both"/>
        <w:rPr>
          <w:rFonts w:eastAsia="宋体"/>
          <w:lang w:eastAsia="zh-CN"/>
        </w:rPr>
      </w:pPr>
      <w:r>
        <w:rPr>
          <w:rFonts w:eastAsia="宋体"/>
          <w:lang w:eastAsia="zh-CN"/>
        </w:rPr>
        <w:t xml:space="preserve">Similar as PUSCH repetition type A, the invalid symbol determination for PUSCH repetition type B also should consider SSB and its switching gap, but the difference is PUSCH repetition type A is drop the repetition and PUSCH repetition type B will do segmentation and drop the corresponding segment. </w:t>
      </w:r>
    </w:p>
    <w:p w14:paraId="4D0C0924" w14:textId="200EB30D" w:rsidR="002F27C7" w:rsidRDefault="009908EA" w:rsidP="0090412B">
      <w:pPr>
        <w:jc w:val="both"/>
        <w:rPr>
          <w:rFonts w:eastAsia="宋体"/>
          <w:lang w:eastAsia="zh-CN"/>
        </w:rPr>
      </w:pPr>
      <w:r>
        <w:rPr>
          <w:rFonts w:eastAsia="宋体"/>
          <w:lang w:eastAsia="zh-CN"/>
        </w:rPr>
        <w:t xml:space="preserve">As shown in the following figure, normal PUSCH repetition length is 4 symbols, and repetition number is 4. They are overlapping with SSB. Due to TA mismatch, </w:t>
      </w:r>
      <w:r w:rsidR="002A7191">
        <w:rPr>
          <w:rFonts w:eastAsia="宋体"/>
          <w:lang w:eastAsia="zh-CN"/>
        </w:rPr>
        <w:t xml:space="preserve">gNB assumed actual PUSCH repetitions are different as UE actual transmitted, e.g. the first actual repetition 1 from UE denoted as A1 which has 2 symbols, but gNB would assume as B1 which has 3 symbols. It leads to wrong data rate matching and resource mapping, and </w:t>
      </w:r>
      <w:r w:rsidR="00323229">
        <w:rPr>
          <w:rFonts w:eastAsia="宋体"/>
          <w:lang w:eastAsia="zh-CN"/>
        </w:rPr>
        <w:t xml:space="preserve">failed to decode it. Another way of saying </w:t>
      </w:r>
      <w:r w:rsidR="00422ABA">
        <w:rPr>
          <w:rFonts w:eastAsia="宋体"/>
          <w:lang w:eastAsia="zh-CN"/>
        </w:rPr>
        <w:t xml:space="preserve">is when </w:t>
      </w:r>
      <w:r w:rsidR="00B137BE">
        <w:rPr>
          <w:rFonts w:eastAsia="宋体"/>
          <w:lang w:eastAsia="zh-CN"/>
        </w:rPr>
        <w:t xml:space="preserve">there is a </w:t>
      </w:r>
      <w:r w:rsidR="00422ABA">
        <w:rPr>
          <w:rFonts w:eastAsia="宋体"/>
          <w:lang w:eastAsia="zh-CN"/>
        </w:rPr>
        <w:t>mismatch</w:t>
      </w:r>
      <w:r w:rsidR="00B137BE">
        <w:rPr>
          <w:rFonts w:eastAsia="宋体"/>
          <w:lang w:eastAsia="zh-CN"/>
        </w:rPr>
        <w:t xml:space="preserve"> between </w:t>
      </w:r>
      <w:r w:rsidR="00422ABA">
        <w:rPr>
          <w:rFonts w:eastAsia="宋体"/>
          <w:lang w:eastAsia="zh-CN"/>
        </w:rPr>
        <w:t>actual repetition</w:t>
      </w:r>
      <w:r w:rsidR="00B137BE">
        <w:rPr>
          <w:rFonts w:eastAsia="宋体"/>
          <w:lang w:eastAsia="zh-CN"/>
        </w:rPr>
        <w:t xml:space="preserve"> from UE and assumed by gNB, this actual repetition always fails. </w:t>
      </w:r>
    </w:p>
    <w:p w14:paraId="138C544E" w14:textId="0368D921" w:rsidR="00CF4296" w:rsidRDefault="002A7191" w:rsidP="00C663BD">
      <w:r>
        <w:object w:dxaOrig="20745" w:dyaOrig="6555" w14:anchorId="706D3491">
          <v:shape id="_x0000_i1029" type="#_x0000_t75" style="width:481.45pt;height:151.9pt" o:ole="">
            <v:imagedata r:id="rId16" o:title=""/>
          </v:shape>
          <o:OLEObject Type="Embed" ProgID="Visio.Drawing.15" ShapeID="_x0000_i1029" DrawAspect="Content" ObjectID="_1776873676" r:id="rId17"/>
        </w:object>
      </w:r>
    </w:p>
    <w:p w14:paraId="685E7A2A" w14:textId="5A14F317" w:rsidR="00B137BE" w:rsidRDefault="00B137BE" w:rsidP="00E532A3">
      <w:pPr>
        <w:pStyle w:val="ae"/>
        <w:jc w:val="center"/>
        <w:rPr>
          <w:rFonts w:eastAsia="宋体"/>
          <w:lang w:eastAsia="zh-CN"/>
        </w:rPr>
      </w:pPr>
      <w:r>
        <w:t xml:space="preserve">Figure </w:t>
      </w:r>
      <w:r>
        <w:fldChar w:fldCharType="begin"/>
      </w:r>
      <w:r>
        <w:instrText xml:space="preserve"> SEQ Figure \* ARABIC </w:instrText>
      </w:r>
      <w:r>
        <w:fldChar w:fldCharType="separate"/>
      </w:r>
      <w:r w:rsidR="00A3516B">
        <w:rPr>
          <w:noProof/>
        </w:rPr>
        <w:t>5</w:t>
      </w:r>
      <w:r>
        <w:fldChar w:fldCharType="end"/>
      </w:r>
      <w:r w:rsidR="00E532A3">
        <w:t>: I</w:t>
      </w:r>
      <w:r w:rsidR="00E532A3">
        <w:rPr>
          <w:rFonts w:eastAsia="宋体"/>
          <w:lang w:eastAsia="zh-CN"/>
        </w:rPr>
        <w:t>nvalid symbols for PUSCH repetition type B</w:t>
      </w:r>
    </w:p>
    <w:p w14:paraId="5C63B0C6" w14:textId="2F578838" w:rsidR="00E532A3" w:rsidRDefault="00352CB4" w:rsidP="0090412B">
      <w:pPr>
        <w:jc w:val="both"/>
        <w:rPr>
          <w:rFonts w:eastAsia="宋体"/>
          <w:lang w:eastAsia="zh-CN"/>
        </w:rPr>
      </w:pPr>
      <w:r>
        <w:rPr>
          <w:rFonts w:eastAsia="宋体"/>
          <w:lang w:eastAsia="zh-CN"/>
        </w:rPr>
        <w:t>So TA mismatch results in less actual PUSCH repetitions that would be corrected received by gNB. E</w:t>
      </w:r>
      <w:r w:rsidRPr="00B137BE">
        <w:rPr>
          <w:rFonts w:eastAsia="宋体"/>
          <w:lang w:eastAsia="zh-CN"/>
        </w:rPr>
        <w:t>xcept for this</w:t>
      </w:r>
      <w:r>
        <w:rPr>
          <w:rFonts w:eastAsia="宋体"/>
          <w:lang w:eastAsia="zh-CN"/>
        </w:rPr>
        <w:t>, no other problem is identified. Similar as PUSCH repetition type A, it only reduces</w:t>
      </w:r>
      <w:r w:rsidRPr="00B137BE">
        <w:rPr>
          <w:rFonts w:eastAsia="宋体"/>
          <w:lang w:eastAsia="zh-CN"/>
        </w:rPr>
        <w:t xml:space="preserve"> </w:t>
      </w:r>
      <w:r>
        <w:rPr>
          <w:rFonts w:eastAsia="宋体"/>
          <w:lang w:eastAsia="zh-CN"/>
        </w:rPr>
        <w:t xml:space="preserve">the effective number of actual PUSCH repetitions. We also suggest to keep the current mechanism and no enhancement for PUSCH repetition type B. </w:t>
      </w:r>
      <w:r w:rsidR="00E532A3">
        <w:rPr>
          <w:rFonts w:eastAsia="宋体" w:hint="eastAsia"/>
          <w:lang w:eastAsia="zh-CN"/>
        </w:rPr>
        <w:t>A</w:t>
      </w:r>
      <w:r w:rsidR="00E532A3">
        <w:rPr>
          <w:rFonts w:eastAsia="宋体"/>
          <w:lang w:eastAsia="zh-CN"/>
        </w:rPr>
        <w:t xml:space="preserve">bove all, </w:t>
      </w:r>
      <w:bookmarkStart w:id="46" w:name="OLE_LINK56"/>
      <w:r w:rsidR="00E532A3">
        <w:rPr>
          <w:rFonts w:eastAsia="宋体"/>
          <w:lang w:eastAsia="zh-CN"/>
        </w:rPr>
        <w:t>no enhancement for invalid symbol of PUSCH repetition type B and SSB collision/switching time</w:t>
      </w:r>
      <w:bookmarkEnd w:id="46"/>
      <w:r w:rsidR="00E532A3">
        <w:rPr>
          <w:rFonts w:eastAsia="宋体"/>
          <w:lang w:eastAsia="zh-CN"/>
        </w:rPr>
        <w:t>.</w:t>
      </w:r>
    </w:p>
    <w:p w14:paraId="778183ED" w14:textId="3F70F470" w:rsidR="00E532A3" w:rsidRPr="00D5419C" w:rsidRDefault="00E532A3" w:rsidP="00BF4CD1">
      <w:pPr>
        <w:pStyle w:val="aff8"/>
        <w:numPr>
          <w:ilvl w:val="0"/>
          <w:numId w:val="32"/>
        </w:numPr>
        <w:ind w:leftChars="0"/>
        <w:jc w:val="both"/>
        <w:rPr>
          <w:b/>
          <w:i/>
        </w:rPr>
      </w:pPr>
      <w:r w:rsidRPr="00D5419C">
        <w:rPr>
          <w:rFonts w:eastAsia="宋体"/>
          <w:b/>
          <w:i/>
          <w:lang w:eastAsia="zh-CN"/>
        </w:rPr>
        <w:t>No enhancement for invalid symbol of PUSCH repetition type B and SSB collision/switching time</w:t>
      </w:r>
      <w:r w:rsidRPr="00D5419C">
        <w:rPr>
          <w:b/>
          <w:i/>
        </w:rPr>
        <w:t>.</w:t>
      </w:r>
    </w:p>
    <w:p w14:paraId="4EA595D5" w14:textId="1ECE1B8F" w:rsidR="00496E63" w:rsidRDefault="00496E63" w:rsidP="00496E63">
      <w:pPr>
        <w:pStyle w:val="3"/>
        <w:rPr>
          <w:bCs/>
          <w:szCs w:val="24"/>
        </w:rPr>
      </w:pPr>
      <w:bookmarkStart w:id="47" w:name="OLE_LINK74"/>
      <w:bookmarkStart w:id="48" w:name="OLE_LINK75"/>
      <w:bookmarkStart w:id="49" w:name="OLE_LINK83"/>
      <w:bookmarkStart w:id="50" w:name="OLE_LINK84"/>
      <w:r w:rsidRPr="003E79E6">
        <w:rPr>
          <w:bCs/>
          <w:szCs w:val="24"/>
        </w:rPr>
        <w:t xml:space="preserve">Actual </w:t>
      </w:r>
      <w:bookmarkStart w:id="51" w:name="OLE_LINK58"/>
      <w:r w:rsidRPr="003E79E6">
        <w:rPr>
          <w:bCs/>
          <w:szCs w:val="24"/>
        </w:rPr>
        <w:t xml:space="preserve">TDW </w:t>
      </w:r>
      <w:bookmarkEnd w:id="51"/>
      <w:r w:rsidRPr="003E79E6">
        <w:rPr>
          <w:bCs/>
          <w:szCs w:val="24"/>
        </w:rPr>
        <w:t>determination</w:t>
      </w:r>
      <w:bookmarkEnd w:id="47"/>
      <w:bookmarkEnd w:id="48"/>
      <w:r w:rsidRPr="003E79E6">
        <w:rPr>
          <w:bCs/>
          <w:szCs w:val="24"/>
        </w:rPr>
        <w:t xml:space="preserve"> due to</w:t>
      </w:r>
      <w:r w:rsidRPr="003E79E6">
        <w:rPr>
          <w:rFonts w:eastAsia="Yu Mincho"/>
          <w:bCs/>
          <w:szCs w:val="24"/>
        </w:rPr>
        <w:t xml:space="preserve"> </w:t>
      </w:r>
      <w:r w:rsidRPr="003E79E6">
        <w:rPr>
          <w:bCs/>
          <w:szCs w:val="24"/>
        </w:rPr>
        <w:t xml:space="preserve">the collision between DL reception and UL transmission with DMRS </w:t>
      </w:r>
      <w:r w:rsidRPr="003E79E6">
        <w:rPr>
          <w:rFonts w:eastAsia="Yu Mincho"/>
          <w:bCs/>
          <w:szCs w:val="24"/>
        </w:rPr>
        <w:t>bundling</w:t>
      </w:r>
      <w:bookmarkEnd w:id="49"/>
      <w:bookmarkEnd w:id="50"/>
      <w:r w:rsidRPr="003E79E6">
        <w:rPr>
          <w:bCs/>
          <w:szCs w:val="24"/>
        </w:rPr>
        <w:t xml:space="preserve"> </w:t>
      </w:r>
    </w:p>
    <w:p w14:paraId="6D9F42EE" w14:textId="49AA5911" w:rsidR="00CF4296" w:rsidRPr="000C4973" w:rsidRDefault="000C4973" w:rsidP="0090412B">
      <w:pPr>
        <w:jc w:val="both"/>
        <w:rPr>
          <w:rFonts w:eastAsia="宋体"/>
          <w:lang w:eastAsia="zh-CN"/>
        </w:rPr>
      </w:pPr>
      <w:r>
        <w:rPr>
          <w:rFonts w:eastAsia="宋体"/>
          <w:lang w:eastAsia="zh-CN"/>
        </w:rPr>
        <w:t xml:space="preserve">The events </w:t>
      </w:r>
      <w:r w:rsidR="004305C6">
        <w:rPr>
          <w:rFonts w:eastAsia="宋体"/>
          <w:lang w:eastAsia="zh-CN"/>
        </w:rPr>
        <w:t xml:space="preserve">of DMRS bundling including the PUSCH/PUCCH dropping and DL reception/monitoring, as defined in 3.214.  </w:t>
      </w:r>
    </w:p>
    <w:tbl>
      <w:tblPr>
        <w:tblStyle w:val="aff"/>
        <w:tblW w:w="0" w:type="auto"/>
        <w:tblLook w:val="04A0" w:firstRow="1" w:lastRow="0" w:firstColumn="1" w:lastColumn="0" w:noHBand="0" w:noVBand="1"/>
      </w:tblPr>
      <w:tblGrid>
        <w:gridCol w:w="9630"/>
      </w:tblGrid>
      <w:tr w:rsidR="004E4879" w14:paraId="3757B34B" w14:textId="77777777" w:rsidTr="004E4879">
        <w:tc>
          <w:tcPr>
            <w:tcW w:w="9630" w:type="dxa"/>
          </w:tcPr>
          <w:p w14:paraId="4EF44E60" w14:textId="77777777" w:rsidR="004E4879" w:rsidRPr="009C400D" w:rsidRDefault="004E4879" w:rsidP="004E4879">
            <w:r w:rsidRPr="009C400D">
              <w:t>Events which cause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3CBD8DC3" w14:textId="60A4515B" w:rsidR="004E4879" w:rsidRPr="004E4879" w:rsidRDefault="004E4879" w:rsidP="004E4879">
            <w:r>
              <w:rPr>
                <w:lang w:eastAsia="zh-CN"/>
              </w:rPr>
              <w:t>….</w:t>
            </w:r>
          </w:p>
          <w:p w14:paraId="3A86074F" w14:textId="5A9C6438" w:rsidR="004E4879" w:rsidRPr="000C13AB" w:rsidRDefault="004E4879" w:rsidP="004E4879">
            <w:pPr>
              <w:pStyle w:val="B1"/>
            </w:pPr>
            <w:r w:rsidRPr="000C13AB">
              <w:t>-</w:t>
            </w:r>
            <w:r w:rsidRPr="000C13AB">
              <w:tab/>
              <w:t xml:space="preserve">For reduced capability half-duplex UEs, </w:t>
            </w:r>
          </w:p>
          <w:p w14:paraId="42D32AFB" w14:textId="77777777" w:rsidR="004E4879" w:rsidRPr="000C13AB" w:rsidRDefault="004E4879" w:rsidP="004E4879">
            <w:pPr>
              <w:pStyle w:val="B2"/>
            </w:pPr>
            <w:r w:rsidRPr="000C13AB">
              <w:t>-</w:t>
            </w:r>
            <w:r w:rsidRPr="000C13AB">
              <w:tab/>
              <w:t xml:space="preserve">a </w:t>
            </w:r>
            <w:r w:rsidRPr="00FA0AB9">
              <w:rPr>
                <w:highlight w:val="yellow"/>
              </w:rPr>
              <w:t>dropping or cancellation of a PUSCH or PUCCH</w:t>
            </w:r>
            <w:r w:rsidRPr="000C13AB">
              <w:t xml:space="preserve"> transmission according to clause 17.2 of [6, TS 38.213] or</w:t>
            </w:r>
          </w:p>
          <w:p w14:paraId="0479920A" w14:textId="77777777" w:rsidR="004E4879" w:rsidRDefault="004E4879" w:rsidP="004E4879">
            <w:pPr>
              <w:pStyle w:val="B2"/>
            </w:pPr>
            <w:r w:rsidRPr="000C13AB">
              <w:t>-</w:t>
            </w:r>
            <w:r w:rsidRPr="000C13AB">
              <w:tab/>
              <w:t xml:space="preserve">an </w:t>
            </w:r>
            <w:r w:rsidRPr="00861B08">
              <w:rPr>
                <w:highlight w:val="yellow"/>
              </w:rPr>
              <w:t>overlapping of the gap</w:t>
            </w:r>
            <w:r w:rsidRPr="000C13AB">
              <w:t xml:space="preserve"> between two consecutive PUSCH </w:t>
            </w:r>
            <w:r>
              <w:t>or two consecutive PUC</w:t>
            </w:r>
            <w:r w:rsidRPr="000C13AB">
              <w:t xml:space="preserve">CH transmissions and any symbol of </w:t>
            </w:r>
            <w:r w:rsidRPr="00861B08">
              <w:rPr>
                <w:highlight w:val="yellow"/>
              </w:rPr>
              <w:t>downlink reception or downlink monitoring</w:t>
            </w:r>
          </w:p>
          <w:p w14:paraId="235CB9FC" w14:textId="08AF9883" w:rsidR="004E4879" w:rsidRPr="004E4879" w:rsidRDefault="004E4879" w:rsidP="004E4879">
            <w:pPr>
              <w:rPr>
                <w:rFonts w:eastAsia="宋体"/>
                <w:lang w:eastAsia="zh-CN"/>
              </w:rPr>
            </w:pPr>
            <w:r>
              <w:rPr>
                <w:rFonts w:eastAsia="宋体"/>
                <w:lang w:eastAsia="zh-CN"/>
              </w:rPr>
              <w:t>….</w:t>
            </w:r>
          </w:p>
        </w:tc>
      </w:tr>
    </w:tbl>
    <w:p w14:paraId="321B6E5E" w14:textId="77777777" w:rsidR="004E4879" w:rsidRDefault="004E4879" w:rsidP="00305CDA">
      <w:pPr>
        <w:rPr>
          <w:lang w:eastAsia="ja-JP"/>
        </w:rPr>
      </w:pPr>
    </w:p>
    <w:p w14:paraId="4D05DA1F" w14:textId="70285B84" w:rsidR="000748BC" w:rsidRPr="0090412B" w:rsidRDefault="00861B08" w:rsidP="0090412B">
      <w:pPr>
        <w:jc w:val="both"/>
        <w:rPr>
          <w:rFonts w:eastAsia="宋体"/>
          <w:lang w:eastAsia="zh-CN"/>
        </w:rPr>
      </w:pPr>
      <w:r w:rsidRPr="0090412B">
        <w:rPr>
          <w:rFonts w:eastAsia="宋体"/>
          <w:lang w:eastAsia="zh-CN"/>
        </w:rPr>
        <w:t xml:space="preserve">Actually, the </w:t>
      </w:r>
      <w:r w:rsidR="000748BC" w:rsidRPr="0090412B">
        <w:rPr>
          <w:rFonts w:eastAsia="宋体"/>
          <w:lang w:eastAsia="zh-CN"/>
        </w:rPr>
        <w:t xml:space="preserve">collision </w:t>
      </w:r>
      <w:r w:rsidRPr="0090412B">
        <w:rPr>
          <w:rFonts w:eastAsia="宋体"/>
          <w:lang w:eastAsia="zh-CN"/>
        </w:rPr>
        <w:t>Case 1~7</w:t>
      </w:r>
      <w:r w:rsidR="000748BC" w:rsidRPr="0090412B">
        <w:rPr>
          <w:rFonts w:eastAsia="宋体"/>
          <w:lang w:eastAsia="zh-CN"/>
        </w:rPr>
        <w:t xml:space="preserve"> of (e)Redcap may lead to misunderstanding of actual TDWs, </w:t>
      </w:r>
      <w:r w:rsidR="0041025E" w:rsidRPr="0090412B">
        <w:rPr>
          <w:rFonts w:eastAsia="宋体"/>
          <w:lang w:eastAsia="zh-CN"/>
        </w:rPr>
        <w:t xml:space="preserve">since the </w:t>
      </w:r>
      <w:r w:rsidR="00AB07B7" w:rsidRPr="0090412B">
        <w:rPr>
          <w:rFonts w:eastAsia="宋体"/>
          <w:lang w:eastAsia="zh-CN"/>
        </w:rPr>
        <w:t xml:space="preserve">understanding of </w:t>
      </w:r>
      <w:r w:rsidR="0041025E" w:rsidRPr="0090412B">
        <w:rPr>
          <w:rFonts w:eastAsia="宋体"/>
          <w:lang w:eastAsia="zh-CN"/>
        </w:rPr>
        <w:t xml:space="preserve">dropping or cancellation of UL </w:t>
      </w:r>
      <w:r w:rsidR="00AB07B7" w:rsidRPr="0090412B">
        <w:rPr>
          <w:rFonts w:eastAsia="宋体"/>
          <w:lang w:eastAsia="zh-CN"/>
        </w:rPr>
        <w:t>can be unaligned betwee</w:t>
      </w:r>
      <w:r w:rsidR="00364A33" w:rsidRPr="0090412B">
        <w:rPr>
          <w:rFonts w:eastAsia="宋体"/>
          <w:lang w:eastAsia="zh-CN"/>
        </w:rPr>
        <w:t xml:space="preserve">n UE and gNB, as discussed </w:t>
      </w:r>
      <w:r w:rsidR="00710D1C" w:rsidRPr="0090412B">
        <w:rPr>
          <w:rFonts w:eastAsia="宋体"/>
          <w:lang w:eastAsia="zh-CN"/>
        </w:rPr>
        <w:t>in previous part. Such as UE may drop UL but gNB may not know and miss this event for create another actual TDW, then two actual TDWs would be assumed as one. But in fact the power consistency and phase continuity are not maintained cross these two actual TDWs</w:t>
      </w:r>
      <w:r w:rsidR="00F34A15" w:rsidRPr="0090412B">
        <w:rPr>
          <w:rFonts w:eastAsia="宋体"/>
          <w:lang w:eastAsia="zh-CN"/>
        </w:rPr>
        <w:t xml:space="preserve">, which </w:t>
      </w:r>
      <w:r w:rsidR="007D7F34" w:rsidRPr="0090412B">
        <w:rPr>
          <w:rFonts w:eastAsia="宋体"/>
          <w:lang w:eastAsia="zh-CN"/>
        </w:rPr>
        <w:t xml:space="preserve">would </w:t>
      </w:r>
      <w:r w:rsidR="00034735" w:rsidRPr="0090412B">
        <w:rPr>
          <w:rFonts w:eastAsia="宋体"/>
          <w:lang w:eastAsia="zh-CN"/>
        </w:rPr>
        <w:t xml:space="preserve">lead to even worse UL DMRS performance. </w:t>
      </w:r>
      <w:r w:rsidR="00A3516B" w:rsidRPr="0090412B">
        <w:rPr>
          <w:rFonts w:eastAsia="宋体"/>
          <w:lang w:eastAsia="zh-CN"/>
        </w:rPr>
        <w:t xml:space="preserve">As shown in the following figure, gNB assume all repetitions of R1~R4 are all in one actual TDW. But they are in two actual TDWs. </w:t>
      </w:r>
      <w:r w:rsidR="0005239A" w:rsidRPr="0090412B">
        <w:rPr>
          <w:rFonts w:eastAsia="宋体"/>
          <w:lang w:eastAsia="zh-CN"/>
        </w:rPr>
        <w:t xml:space="preserve">So the </w:t>
      </w:r>
      <w:bookmarkStart w:id="52" w:name="OLE_LINK80"/>
      <w:r w:rsidR="0005239A" w:rsidRPr="0090412B">
        <w:rPr>
          <w:rFonts w:eastAsia="宋体"/>
          <w:lang w:eastAsia="zh-CN"/>
        </w:rPr>
        <w:t xml:space="preserve">problem happens when gNB miss the event, like unware </w:t>
      </w:r>
      <w:r w:rsidR="005133B2" w:rsidRPr="0090412B">
        <w:rPr>
          <w:rFonts w:eastAsia="宋体"/>
          <w:lang w:eastAsia="zh-CN"/>
        </w:rPr>
        <w:t>the UL dropping or DL reception</w:t>
      </w:r>
      <w:bookmarkEnd w:id="52"/>
      <w:r w:rsidR="005133B2" w:rsidRPr="0090412B">
        <w:rPr>
          <w:rFonts w:eastAsia="宋体"/>
          <w:lang w:eastAsia="zh-CN"/>
        </w:rPr>
        <w:t xml:space="preserve">. </w:t>
      </w:r>
    </w:p>
    <w:p w14:paraId="00E341C4" w14:textId="4A66E95D" w:rsidR="00A3516B" w:rsidRDefault="00A23841" w:rsidP="0041025E">
      <w:r>
        <w:object w:dxaOrig="12585" w:dyaOrig="6150" w14:anchorId="6128AFE2">
          <v:shape id="_x0000_i1030" type="#_x0000_t75" style="width:481.45pt;height:234.6pt" o:ole="">
            <v:imagedata r:id="rId18" o:title=""/>
          </v:shape>
          <o:OLEObject Type="Embed" ProgID="Visio.Drawing.15" ShapeID="_x0000_i1030" DrawAspect="Content" ObjectID="_1776873677" r:id="rId19"/>
        </w:object>
      </w:r>
    </w:p>
    <w:p w14:paraId="3A7B59CD" w14:textId="4580417D" w:rsidR="00A3516B" w:rsidRPr="0041025E" w:rsidRDefault="00A3516B" w:rsidP="00A3516B">
      <w:pPr>
        <w:pStyle w:val="ae"/>
        <w:jc w:val="center"/>
      </w:pPr>
      <w:r>
        <w:t xml:space="preserve">Figure </w:t>
      </w:r>
      <w:r>
        <w:fldChar w:fldCharType="begin"/>
      </w:r>
      <w:r>
        <w:instrText xml:space="preserve"> SEQ Figure \* ARABIC </w:instrText>
      </w:r>
      <w:r>
        <w:fldChar w:fldCharType="separate"/>
      </w:r>
      <w:r>
        <w:rPr>
          <w:noProof/>
        </w:rPr>
        <w:t>6</w:t>
      </w:r>
      <w:r>
        <w:fldChar w:fldCharType="end"/>
      </w:r>
      <w:r>
        <w:t xml:space="preserve">: </w:t>
      </w:r>
      <w:r w:rsidRPr="003E79E6">
        <w:rPr>
          <w:bCs/>
          <w:szCs w:val="24"/>
        </w:rPr>
        <w:t>Actual TDW determination</w:t>
      </w:r>
    </w:p>
    <w:p w14:paraId="3824492B" w14:textId="606F71BA" w:rsidR="00A3516B" w:rsidRDefault="00861B08" w:rsidP="0090412B">
      <w:pPr>
        <w:jc w:val="both"/>
        <w:rPr>
          <w:rFonts w:eastAsia="宋体"/>
          <w:lang w:eastAsia="zh-CN"/>
        </w:rPr>
      </w:pPr>
      <w:r>
        <w:rPr>
          <w:rFonts w:eastAsia="宋体"/>
          <w:lang w:eastAsia="zh-CN"/>
        </w:rPr>
        <w:t xml:space="preserve"> </w:t>
      </w:r>
      <w:r w:rsidR="00A3516B">
        <w:rPr>
          <w:rFonts w:eastAsia="宋体"/>
          <w:lang w:eastAsia="zh-CN"/>
        </w:rPr>
        <w:t>There</w:t>
      </w:r>
      <w:r w:rsidR="005133B2">
        <w:rPr>
          <w:rFonts w:eastAsia="宋体"/>
          <w:lang w:eastAsia="zh-CN"/>
        </w:rPr>
        <w:t xml:space="preserve"> is another mismatch that </w:t>
      </w:r>
      <w:r w:rsidR="00AA34F6">
        <w:rPr>
          <w:rFonts w:eastAsia="宋体"/>
          <w:lang w:eastAsia="zh-CN"/>
        </w:rPr>
        <w:t xml:space="preserve">gNB assume there is a UL cancellation or DL reception, but there is actually no. At this time, gNB would create more actual TDWs than there really are. As the figure below, UE can keep one actual TDW for R1~R4, and gNB believe there are two. In this case, DMRS bundling may also get worse, but it still better </w:t>
      </w:r>
      <w:r w:rsidR="006837A2">
        <w:rPr>
          <w:rFonts w:eastAsia="宋体"/>
          <w:lang w:eastAsia="zh-CN"/>
        </w:rPr>
        <w:t xml:space="preserve">than the case in Figure 6, since it only gets partial DMRS bundling gain. </w:t>
      </w:r>
    </w:p>
    <w:p w14:paraId="17FA6956" w14:textId="40CE3BA7" w:rsidR="00CF4296" w:rsidRDefault="00A23841" w:rsidP="00A3516B">
      <w:pPr>
        <w:ind w:left="200" w:hangingChars="100" w:hanging="200"/>
      </w:pPr>
      <w:r>
        <w:object w:dxaOrig="12300" w:dyaOrig="6330" w14:anchorId="0F1BF9C0">
          <v:shape id="_x0000_i1031" type="#_x0000_t75" style="width:481.45pt;height:248.05pt" o:ole="">
            <v:imagedata r:id="rId20" o:title=""/>
          </v:shape>
          <o:OLEObject Type="Embed" ProgID="Visio.Drawing.15" ShapeID="_x0000_i1031" DrawAspect="Content" ObjectID="_1776873678" r:id="rId21"/>
        </w:object>
      </w:r>
    </w:p>
    <w:p w14:paraId="4C1B237A" w14:textId="419B501F" w:rsidR="006837A2" w:rsidRPr="0090412B" w:rsidRDefault="006837A2" w:rsidP="0090412B">
      <w:pPr>
        <w:jc w:val="both"/>
        <w:rPr>
          <w:rFonts w:eastAsia="宋体"/>
          <w:lang w:eastAsia="zh-CN"/>
        </w:rPr>
      </w:pPr>
      <w:r w:rsidRPr="0090412B">
        <w:rPr>
          <w:rFonts w:eastAsia="宋体"/>
          <w:lang w:eastAsia="zh-CN"/>
        </w:rPr>
        <w:t>Thus,</w:t>
      </w:r>
      <w:r w:rsidR="00997962" w:rsidRPr="0090412B">
        <w:rPr>
          <w:rFonts w:eastAsia="宋体"/>
          <w:lang w:eastAsia="zh-CN"/>
        </w:rPr>
        <w:t xml:space="preserve"> </w:t>
      </w:r>
      <w:bookmarkStart w:id="53" w:name="OLE_LINK85"/>
      <w:r w:rsidR="00997962" w:rsidRPr="0090412B">
        <w:rPr>
          <w:rFonts w:eastAsia="宋体"/>
          <w:lang w:eastAsia="zh-CN"/>
        </w:rPr>
        <w:t xml:space="preserve">the potential issue exists </w:t>
      </w:r>
      <w:r w:rsidR="00B708B6" w:rsidRPr="0090412B">
        <w:rPr>
          <w:rFonts w:eastAsia="宋体"/>
          <w:lang w:eastAsia="zh-CN"/>
        </w:rPr>
        <w:t xml:space="preserve">for actual TDW determination due to the collision between DL reception and UL transmission with DMRS bundling, </w:t>
      </w:r>
      <w:r w:rsidR="00997962" w:rsidRPr="0090412B">
        <w:rPr>
          <w:rFonts w:eastAsia="宋体"/>
          <w:lang w:eastAsia="zh-CN"/>
        </w:rPr>
        <w:t xml:space="preserve">when gNB miss the event of DMRS bundling, like unware </w:t>
      </w:r>
      <w:r w:rsidR="00A46132" w:rsidRPr="0090412B">
        <w:rPr>
          <w:rFonts w:eastAsia="宋体"/>
          <w:lang w:eastAsia="zh-CN"/>
        </w:rPr>
        <w:t xml:space="preserve">of </w:t>
      </w:r>
      <w:r w:rsidR="00997962" w:rsidRPr="0090412B">
        <w:rPr>
          <w:rFonts w:eastAsia="宋体"/>
          <w:lang w:eastAsia="zh-CN"/>
        </w:rPr>
        <w:t>the UL dropping or DL reception</w:t>
      </w:r>
      <w:bookmarkEnd w:id="53"/>
      <w:r w:rsidR="00997962" w:rsidRPr="0090412B">
        <w:rPr>
          <w:rFonts w:eastAsia="宋体"/>
          <w:lang w:eastAsia="zh-CN"/>
        </w:rPr>
        <w:t>.</w:t>
      </w:r>
      <w:r w:rsidR="00A46132" w:rsidRPr="0090412B">
        <w:rPr>
          <w:rFonts w:eastAsia="宋体"/>
          <w:lang w:eastAsia="zh-CN"/>
        </w:rPr>
        <w:t xml:space="preserve"> </w:t>
      </w:r>
    </w:p>
    <w:p w14:paraId="003F6A90" w14:textId="3D9F0928" w:rsidR="00DE1917" w:rsidRPr="00D5419C" w:rsidRDefault="00B708B6" w:rsidP="00BF4CD1">
      <w:pPr>
        <w:pStyle w:val="aff8"/>
        <w:numPr>
          <w:ilvl w:val="0"/>
          <w:numId w:val="28"/>
        </w:numPr>
        <w:ind w:leftChars="0" w:left="0" w:firstLine="0"/>
        <w:rPr>
          <w:rFonts w:eastAsia="宋体"/>
          <w:b/>
          <w:i/>
          <w:lang w:eastAsia="zh-CN"/>
        </w:rPr>
      </w:pPr>
      <w:r w:rsidRPr="00D5419C">
        <w:rPr>
          <w:b/>
          <w:i/>
        </w:rPr>
        <w:t xml:space="preserve">Potential issue exists for </w:t>
      </w:r>
      <w:r w:rsidRPr="00D5419C">
        <w:rPr>
          <w:b/>
          <w:bCs/>
          <w:i/>
          <w:szCs w:val="24"/>
        </w:rPr>
        <w:t>actual TDW determination due to</w:t>
      </w:r>
      <w:r w:rsidRPr="00D5419C">
        <w:rPr>
          <w:rFonts w:eastAsia="Yu Mincho"/>
          <w:b/>
          <w:bCs/>
          <w:i/>
          <w:szCs w:val="24"/>
        </w:rPr>
        <w:t xml:space="preserve"> </w:t>
      </w:r>
      <w:r w:rsidRPr="00D5419C">
        <w:rPr>
          <w:b/>
          <w:bCs/>
          <w:i/>
          <w:szCs w:val="24"/>
        </w:rPr>
        <w:t xml:space="preserve">the collision between DL reception and UL transmission with DMRS </w:t>
      </w:r>
      <w:r w:rsidRPr="00D5419C">
        <w:rPr>
          <w:rFonts w:eastAsia="Yu Mincho"/>
          <w:b/>
          <w:bCs/>
          <w:i/>
          <w:szCs w:val="24"/>
        </w:rPr>
        <w:t>bundling,</w:t>
      </w:r>
      <w:r w:rsidRPr="00D5419C">
        <w:rPr>
          <w:b/>
          <w:i/>
        </w:rPr>
        <w:t xml:space="preserve"> when gNB miss the event of DMRS bundling, like unware of the UL dropping or DL reception</w:t>
      </w:r>
    </w:p>
    <w:p w14:paraId="71C79A55" w14:textId="0ABD42A3" w:rsidR="00496E63" w:rsidRDefault="00496E63" w:rsidP="00496E63">
      <w:pPr>
        <w:pStyle w:val="3"/>
        <w:rPr>
          <w:rFonts w:eastAsia="Batang"/>
          <w:lang w:eastAsia="x-none"/>
        </w:rPr>
      </w:pPr>
      <w:r w:rsidRPr="003E79E6">
        <w:rPr>
          <w:rFonts w:eastAsia="Batang"/>
          <w:lang w:eastAsia="x-none"/>
        </w:rPr>
        <w:lastRenderedPageBreak/>
        <w:t>CPU occupation due to omitted DL reception or UL transmission</w:t>
      </w:r>
    </w:p>
    <w:p w14:paraId="641B08D0" w14:textId="35E3B023" w:rsidR="00B708B6" w:rsidRPr="00851555" w:rsidRDefault="00851555" w:rsidP="00851555">
      <w:r>
        <w:t>O</w:t>
      </w:r>
      <w:r w:rsidR="00B708B6" w:rsidRPr="00851555">
        <w:t>mitted CM</w:t>
      </w:r>
      <w:r w:rsidRPr="00851555">
        <w:t xml:space="preserve">R/IMR or </w:t>
      </w:r>
      <w:r w:rsidR="00B708B6" w:rsidRPr="00851555">
        <w:t xml:space="preserve">PUCCH/PUSCH </w:t>
      </w:r>
      <w:r>
        <w:t>can be happened in the previous release</w:t>
      </w:r>
      <w:r w:rsidR="009501DD">
        <w:t>, but no specific CPU handling is defined</w:t>
      </w:r>
      <w:r>
        <w:t xml:space="preserve">. For example, </w:t>
      </w:r>
      <w:r w:rsidR="009501DD">
        <w:t xml:space="preserve">CMR/IMR is cancelled in TDD due to symbol direction, PUCCH/PUSCH is cancelled due to higher priorities of other UL channel. So CPU occupation does not need to do extra enhancement. </w:t>
      </w:r>
    </w:p>
    <w:p w14:paraId="19B224F5" w14:textId="591B6CEE" w:rsidR="00305CDA" w:rsidRPr="00433536" w:rsidRDefault="00EB12B9" w:rsidP="00433536">
      <w:pPr>
        <w:pStyle w:val="aff8"/>
        <w:numPr>
          <w:ilvl w:val="0"/>
          <w:numId w:val="32"/>
        </w:numPr>
        <w:ind w:leftChars="0"/>
        <w:jc w:val="both"/>
        <w:rPr>
          <w:rFonts w:eastAsia="宋体"/>
          <w:b/>
          <w:i/>
          <w:lang w:eastAsia="zh-CN"/>
        </w:rPr>
      </w:pPr>
      <w:r>
        <w:rPr>
          <w:rFonts w:eastAsia="宋体"/>
          <w:b/>
          <w:i/>
          <w:lang w:eastAsia="zh-CN"/>
        </w:rPr>
        <w:t xml:space="preserve">No further consideration for </w:t>
      </w:r>
      <w:r w:rsidR="00433536" w:rsidRPr="00433536">
        <w:rPr>
          <w:rFonts w:eastAsia="宋体"/>
          <w:b/>
          <w:i/>
          <w:lang w:eastAsia="zh-CN"/>
        </w:rPr>
        <w:t>CPU occupation due to omitted DL reception or UL transmission</w:t>
      </w:r>
      <w:r>
        <w:rPr>
          <w:rFonts w:eastAsia="宋体"/>
          <w:b/>
          <w:i/>
          <w:lang w:eastAsia="zh-CN"/>
        </w:rPr>
        <w:t>.</w:t>
      </w:r>
    </w:p>
    <w:p w14:paraId="0886DEFB" w14:textId="65A31902" w:rsidR="00BD1E4F" w:rsidRPr="003C1B37" w:rsidRDefault="00BD1E4F" w:rsidP="00315195">
      <w:pPr>
        <w:pStyle w:val="1"/>
        <w:rPr>
          <w:lang w:eastAsia="ja-JP"/>
        </w:rPr>
      </w:pPr>
      <w:bookmarkStart w:id="54" w:name="_GoBack"/>
      <w:bookmarkEnd w:id="54"/>
      <w:r w:rsidRPr="003C1B37">
        <w:rPr>
          <w:lang w:eastAsia="ja-JP"/>
        </w:rPr>
        <w:t>Conclusion</w:t>
      </w:r>
    </w:p>
    <w:p w14:paraId="392502A6" w14:textId="0C2EBECE" w:rsidR="00BD1E4F" w:rsidRDefault="00BD1E4F" w:rsidP="001F5900">
      <w:pPr>
        <w:jc w:val="both"/>
        <w:textAlignment w:val="center"/>
      </w:pPr>
      <w:r w:rsidRPr="003C1B37">
        <w:t>In this contribution, we made the following</w:t>
      </w:r>
      <w:r w:rsidR="005B3BFD">
        <w:t xml:space="preserve"> observations and</w:t>
      </w:r>
      <w:r w:rsidR="00E73E2F" w:rsidRPr="003C1B37">
        <w:t xml:space="preserve"> </w:t>
      </w:r>
      <w:r w:rsidRPr="003C1B37">
        <w:t>proposal.</w:t>
      </w:r>
    </w:p>
    <w:p w14:paraId="3C148337" w14:textId="77777777" w:rsidR="000F2C15" w:rsidRPr="000F2C15" w:rsidRDefault="000F2C15" w:rsidP="000F2C15">
      <w:pPr>
        <w:jc w:val="both"/>
        <w:textAlignment w:val="center"/>
        <w:rPr>
          <w:b/>
          <w:i/>
        </w:rPr>
      </w:pPr>
      <w:r w:rsidRPr="000F2C15">
        <w:rPr>
          <w:b/>
          <w:i/>
        </w:rPr>
        <w:t>Observation 1.</w:t>
      </w:r>
      <w:r w:rsidRPr="000F2C15">
        <w:rPr>
          <w:b/>
          <w:i/>
        </w:rPr>
        <w:tab/>
        <w:t xml:space="preserve">For HD-FDD RedCap UEs and eRedCap UEs with NR NTN operating, UE behaviour for all the cases except case 3 and 4 can be reused, as summarized in the Table 1. </w:t>
      </w:r>
    </w:p>
    <w:p w14:paraId="79FAB9AE" w14:textId="77777777" w:rsidR="000F2C15" w:rsidRPr="000F2C15" w:rsidRDefault="000F2C15" w:rsidP="000F2C15">
      <w:pPr>
        <w:jc w:val="both"/>
        <w:textAlignment w:val="center"/>
        <w:rPr>
          <w:b/>
          <w:i/>
        </w:rPr>
      </w:pPr>
      <w:r w:rsidRPr="000F2C15">
        <w:rPr>
          <w:b/>
          <w:i/>
        </w:rPr>
        <w:t>Observation 2.</w:t>
      </w:r>
      <w:r w:rsidRPr="000F2C15">
        <w:rPr>
          <w:b/>
          <w:i/>
        </w:rPr>
        <w:tab/>
        <w:t>Potential issue exists for actual TDW determination due to the collision between DL reception and UL transmission with DMRS bundling, when gNB miss the event of DMRS bundling, like unware of the UL dropping or DL reception</w:t>
      </w:r>
    </w:p>
    <w:p w14:paraId="0FC75D7E" w14:textId="77777777" w:rsidR="000F2C15" w:rsidRPr="000F2C15" w:rsidRDefault="000F2C15" w:rsidP="000F2C15">
      <w:pPr>
        <w:jc w:val="both"/>
        <w:textAlignment w:val="center"/>
        <w:rPr>
          <w:b/>
          <w:i/>
        </w:rPr>
      </w:pPr>
      <w:r w:rsidRPr="000F2C15">
        <w:rPr>
          <w:b/>
          <w:i/>
        </w:rPr>
        <w:t>Proposal 1.</w:t>
      </w:r>
      <w:r w:rsidRPr="000F2C15">
        <w:rPr>
          <w:b/>
          <w:i/>
        </w:rPr>
        <w:tab/>
        <w:t>Case 3 and 4 are allowed and up to UE implementation for collision handling</w:t>
      </w:r>
    </w:p>
    <w:p w14:paraId="6E5A5B8D" w14:textId="77777777" w:rsidR="000F2C15" w:rsidRPr="000F2C15" w:rsidRDefault="000F2C15" w:rsidP="000F2C15">
      <w:pPr>
        <w:jc w:val="both"/>
        <w:textAlignment w:val="center"/>
        <w:rPr>
          <w:b/>
          <w:i/>
        </w:rPr>
      </w:pPr>
      <w:r w:rsidRPr="000F2C15">
        <w:rPr>
          <w:b/>
          <w:i/>
        </w:rPr>
        <w:t>Proposal 2.</w:t>
      </w:r>
      <w:r w:rsidRPr="000F2C15">
        <w:rPr>
          <w:b/>
          <w:i/>
        </w:rPr>
        <w:tab/>
        <w:t>SIB19 reception and UL transmission collision is a special case of Case 4, which can also be allowed and up to UE implementation for collision handling.</w:t>
      </w:r>
    </w:p>
    <w:p w14:paraId="1B771395" w14:textId="77777777" w:rsidR="000F2C15" w:rsidRPr="000F2C15" w:rsidRDefault="000F2C15" w:rsidP="000F2C15">
      <w:pPr>
        <w:jc w:val="both"/>
        <w:textAlignment w:val="center"/>
        <w:rPr>
          <w:b/>
          <w:i/>
        </w:rPr>
      </w:pPr>
      <w:r w:rsidRPr="000F2C15">
        <w:rPr>
          <w:b/>
          <w:i/>
        </w:rPr>
        <w:t>Proposal 3.</w:t>
      </w:r>
      <w:r w:rsidRPr="000F2C15">
        <w:rPr>
          <w:b/>
          <w:i/>
        </w:rPr>
        <w:tab/>
        <w:t>No enhancement for available slot counting specific for PUSCH and SSB collision/switching time.</w:t>
      </w:r>
    </w:p>
    <w:p w14:paraId="4236E936" w14:textId="77777777" w:rsidR="000F2C15" w:rsidRPr="000F2C15" w:rsidRDefault="000F2C15" w:rsidP="000F2C15">
      <w:pPr>
        <w:jc w:val="both"/>
        <w:textAlignment w:val="center"/>
        <w:rPr>
          <w:b/>
          <w:i/>
        </w:rPr>
      </w:pPr>
      <w:r w:rsidRPr="000F2C15">
        <w:rPr>
          <w:b/>
          <w:i/>
        </w:rPr>
        <w:t>Proposal 4.</w:t>
      </w:r>
      <w:r w:rsidRPr="000F2C15">
        <w:rPr>
          <w:b/>
          <w:i/>
        </w:rPr>
        <w:tab/>
        <w:t>No enhancement for invalid symbol of PUSCH repetition type B and SSB collision/switching time.</w:t>
      </w:r>
    </w:p>
    <w:p w14:paraId="4F9D8B4B" w14:textId="77777777" w:rsidR="000F2C15" w:rsidRPr="000F2C15" w:rsidRDefault="000F2C15" w:rsidP="000F2C15">
      <w:pPr>
        <w:jc w:val="both"/>
        <w:textAlignment w:val="center"/>
        <w:rPr>
          <w:b/>
          <w:i/>
        </w:rPr>
      </w:pPr>
      <w:r w:rsidRPr="000F2C15">
        <w:rPr>
          <w:b/>
          <w:i/>
        </w:rPr>
        <w:t>Proposal 5.</w:t>
      </w:r>
      <w:r w:rsidRPr="000F2C15">
        <w:rPr>
          <w:b/>
          <w:i/>
        </w:rPr>
        <w:tab/>
        <w:t>No further consideration for CPU occupation due to omitted DL reception or UL transmission.</w:t>
      </w:r>
    </w:p>
    <w:bookmarkEnd w:id="9"/>
    <w:bookmarkEnd w:id="10"/>
    <w:p w14:paraId="06277EA8" w14:textId="2AB9EF15" w:rsidR="0045740A" w:rsidRDefault="00FC0E47" w:rsidP="00315195">
      <w:pPr>
        <w:pStyle w:val="1"/>
        <w:rPr>
          <w:lang w:eastAsia="ja-JP"/>
        </w:rPr>
      </w:pPr>
      <w:r w:rsidRPr="003C1B37">
        <w:rPr>
          <w:lang w:eastAsia="ja-JP"/>
        </w:rPr>
        <w:t>R</w:t>
      </w:r>
      <w:r w:rsidR="0045740A" w:rsidRPr="003C1B37">
        <w:rPr>
          <w:lang w:eastAsia="ja-JP"/>
        </w:rPr>
        <w:t>eference</w:t>
      </w:r>
      <w:r w:rsidR="007D3FF2" w:rsidRPr="003C1B37">
        <w:rPr>
          <w:lang w:eastAsia="ja-JP"/>
        </w:rPr>
        <w:t>s</w:t>
      </w:r>
    </w:p>
    <w:p w14:paraId="064674E5" w14:textId="70E2CBF0" w:rsidR="0019632A" w:rsidRDefault="00E604A3" w:rsidP="00E604A3">
      <w:pPr>
        <w:pStyle w:val="References"/>
      </w:pPr>
      <w:r w:rsidRPr="00E604A3">
        <w:t>RP-234077</w:t>
      </w:r>
      <w:r w:rsidRPr="00E604A3">
        <w:tab/>
        <w:t>New WID: Non-Terrestrial Networks (NTN) for Internet of Things (IoT) Phase 3</w:t>
      </w:r>
    </w:p>
    <w:p w14:paraId="6A221E82" w14:textId="77777777" w:rsidR="00452972" w:rsidRPr="00472026" w:rsidRDefault="00452972" w:rsidP="00452972">
      <w:pPr>
        <w:pStyle w:val="References"/>
      </w:pPr>
      <w:r w:rsidRPr="00472026">
        <w:t>R1-2403743</w:t>
      </w:r>
      <w:r w:rsidRPr="00472026">
        <w:tab/>
        <w:t>Summary #2 for Support of RedCap and eRedCap UEs with NR NTN operating in FR1-NTN bands</w:t>
      </w:r>
      <w:r w:rsidRPr="00472026">
        <w:tab/>
        <w:t>Moderator (CATT)</w:t>
      </w:r>
    </w:p>
    <w:p w14:paraId="640E7842" w14:textId="77777777" w:rsidR="00EB09CE" w:rsidRPr="00EB09CE" w:rsidRDefault="00EB09CE" w:rsidP="00EB09CE"/>
    <w:sectPr w:rsidR="00EB09CE" w:rsidRPr="00EB09CE"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7FC7B" w14:textId="77777777" w:rsidR="00924BFA" w:rsidRDefault="00924BFA">
      <w:r>
        <w:separator/>
      </w:r>
    </w:p>
  </w:endnote>
  <w:endnote w:type="continuationSeparator" w:id="0">
    <w:p w14:paraId="75129778" w14:textId="77777777" w:rsidR="00924BFA" w:rsidRDefault="00924BFA">
      <w:r>
        <w:continuationSeparator/>
      </w:r>
    </w:p>
  </w:endnote>
  <w:endnote w:type="continuationNotice" w:id="1">
    <w:p w14:paraId="58C2CFE5" w14:textId="77777777" w:rsidR="00924BFA" w:rsidRDefault="00924B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4B9A3" w14:textId="77777777" w:rsidR="00924BFA" w:rsidRDefault="00924BFA">
      <w:r>
        <w:separator/>
      </w:r>
    </w:p>
  </w:footnote>
  <w:footnote w:type="continuationSeparator" w:id="0">
    <w:p w14:paraId="530441AE" w14:textId="77777777" w:rsidR="00924BFA" w:rsidRDefault="00924BFA">
      <w:r>
        <w:continuationSeparator/>
      </w:r>
    </w:p>
  </w:footnote>
  <w:footnote w:type="continuationNotice" w:id="1">
    <w:p w14:paraId="13EDF849" w14:textId="77777777" w:rsidR="00924BFA" w:rsidRDefault="00924B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3F0589"/>
    <w:multiLevelType w:val="hybridMultilevel"/>
    <w:tmpl w:val="6CD006A0"/>
    <w:lvl w:ilvl="0" w:tplc="DB10A8D6">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14197C"/>
    <w:multiLevelType w:val="hybridMultilevel"/>
    <w:tmpl w:val="B3BCD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74F40F64"/>
    <w:multiLevelType w:val="hybridMultilevel"/>
    <w:tmpl w:val="68223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7E369E"/>
    <w:multiLevelType w:val="hybridMultilevel"/>
    <w:tmpl w:val="1C10D826"/>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1"/>
  </w:num>
  <w:num w:numId="2">
    <w:abstractNumId w:val="34"/>
  </w:num>
  <w:num w:numId="3">
    <w:abstractNumId w:val="14"/>
  </w:num>
  <w:num w:numId="4">
    <w:abstractNumId w:val="22"/>
  </w:num>
  <w:num w:numId="5">
    <w:abstractNumId w:val="17"/>
  </w:num>
  <w:num w:numId="6">
    <w:abstractNumId w:val="18"/>
  </w:num>
  <w:num w:numId="7">
    <w:abstractNumId w:val="16"/>
  </w:num>
  <w:num w:numId="8">
    <w:abstractNumId w:val="32"/>
  </w:num>
  <w:num w:numId="9">
    <w:abstractNumId w:val="12"/>
  </w:num>
  <w:num w:numId="10">
    <w:abstractNumId w:val="9"/>
  </w:num>
  <w:num w:numId="11">
    <w:abstractNumId w:val="25"/>
  </w:num>
  <w:num w:numId="12">
    <w:abstractNumId w:val="13"/>
  </w:num>
  <w:num w:numId="13">
    <w:abstractNumId w:val="0"/>
  </w:num>
  <w:num w:numId="14">
    <w:abstractNumId w:val="7"/>
  </w:num>
  <w:num w:numId="15">
    <w:abstractNumId w:val="21"/>
  </w:num>
  <w:num w:numId="16">
    <w:abstractNumId w:val="33"/>
  </w:num>
  <w:num w:numId="17">
    <w:abstractNumId w:val="4"/>
  </w:num>
  <w:num w:numId="18">
    <w:abstractNumId w:val="20"/>
  </w:num>
  <w:num w:numId="19">
    <w:abstractNumId w:val="6"/>
  </w:num>
  <w:num w:numId="20">
    <w:abstractNumId w:val="15"/>
  </w:num>
  <w:num w:numId="21">
    <w:abstractNumId w:val="24"/>
  </w:num>
  <w:num w:numId="22">
    <w:abstractNumId w:val="8"/>
  </w:num>
  <w:num w:numId="23">
    <w:abstractNumId w:val="19"/>
  </w:num>
  <w:num w:numId="24">
    <w:abstractNumId w:val="23"/>
  </w:num>
  <w:num w:numId="25">
    <w:abstractNumId w:val="5"/>
  </w:num>
  <w:num w:numId="26">
    <w:abstractNumId w:val="10"/>
  </w:num>
  <w:num w:numId="27">
    <w:abstractNumId w:val="29"/>
  </w:num>
  <w:num w:numId="28">
    <w:abstractNumId w:val="1"/>
  </w:num>
  <w:num w:numId="29">
    <w:abstractNumId w:val="30"/>
  </w:num>
  <w:num w:numId="30">
    <w:abstractNumId w:val="2"/>
  </w:num>
  <w:num w:numId="31">
    <w:abstractNumId w:val="11"/>
  </w:num>
  <w:num w:numId="32">
    <w:abstractNumId w:val="27"/>
  </w:num>
  <w:num w:numId="33">
    <w:abstractNumId w:val="26"/>
  </w:num>
  <w:num w:numId="34">
    <w:abstractNumId w:val="3"/>
  </w:num>
  <w:num w:numId="35">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A55"/>
    <w:rsid w:val="00010D87"/>
    <w:rsid w:val="00011210"/>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5FB0"/>
    <w:rsid w:val="00046075"/>
    <w:rsid w:val="00046137"/>
    <w:rsid w:val="00046355"/>
    <w:rsid w:val="00046C7C"/>
    <w:rsid w:val="0004719C"/>
    <w:rsid w:val="00047B7D"/>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461E"/>
    <w:rsid w:val="00064752"/>
    <w:rsid w:val="00064A69"/>
    <w:rsid w:val="00064F18"/>
    <w:rsid w:val="00065323"/>
    <w:rsid w:val="00065701"/>
    <w:rsid w:val="000657FB"/>
    <w:rsid w:val="00065AAC"/>
    <w:rsid w:val="00065B3D"/>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A08"/>
    <w:rsid w:val="00073D9B"/>
    <w:rsid w:val="00074024"/>
    <w:rsid w:val="00074060"/>
    <w:rsid w:val="0007478E"/>
    <w:rsid w:val="000748BC"/>
    <w:rsid w:val="00075059"/>
    <w:rsid w:val="000756C5"/>
    <w:rsid w:val="00075BB7"/>
    <w:rsid w:val="0007690F"/>
    <w:rsid w:val="000775BB"/>
    <w:rsid w:val="00077A73"/>
    <w:rsid w:val="000800CA"/>
    <w:rsid w:val="000803A0"/>
    <w:rsid w:val="0008051C"/>
    <w:rsid w:val="00080EF7"/>
    <w:rsid w:val="000812CC"/>
    <w:rsid w:val="00081405"/>
    <w:rsid w:val="000814C2"/>
    <w:rsid w:val="00081996"/>
    <w:rsid w:val="00082506"/>
    <w:rsid w:val="00082BCC"/>
    <w:rsid w:val="00083B28"/>
    <w:rsid w:val="00083C62"/>
    <w:rsid w:val="00084476"/>
    <w:rsid w:val="00084C8B"/>
    <w:rsid w:val="00084E90"/>
    <w:rsid w:val="00085101"/>
    <w:rsid w:val="00085A5C"/>
    <w:rsid w:val="00085A85"/>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3020"/>
    <w:rsid w:val="00093198"/>
    <w:rsid w:val="00093263"/>
    <w:rsid w:val="000932C3"/>
    <w:rsid w:val="00093617"/>
    <w:rsid w:val="0009372B"/>
    <w:rsid w:val="000937B6"/>
    <w:rsid w:val="00093B46"/>
    <w:rsid w:val="00093D67"/>
    <w:rsid w:val="000943C0"/>
    <w:rsid w:val="000944E7"/>
    <w:rsid w:val="000946F6"/>
    <w:rsid w:val="00094778"/>
    <w:rsid w:val="00094BA0"/>
    <w:rsid w:val="00094C69"/>
    <w:rsid w:val="00095395"/>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28E"/>
    <w:rsid w:val="000A2457"/>
    <w:rsid w:val="000A2458"/>
    <w:rsid w:val="000A24E8"/>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166"/>
    <w:rsid w:val="000C32CF"/>
    <w:rsid w:val="000C37B8"/>
    <w:rsid w:val="000C3873"/>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5DC"/>
    <w:rsid w:val="000D6A1D"/>
    <w:rsid w:val="000D7A9E"/>
    <w:rsid w:val="000D7B5E"/>
    <w:rsid w:val="000D7C6C"/>
    <w:rsid w:val="000D7D83"/>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459"/>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2FF2"/>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2B0"/>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614B"/>
    <w:rsid w:val="0019632A"/>
    <w:rsid w:val="00196CDE"/>
    <w:rsid w:val="00197E18"/>
    <w:rsid w:val="00197E75"/>
    <w:rsid w:val="00197F9F"/>
    <w:rsid w:val="001A05CE"/>
    <w:rsid w:val="001A0C7D"/>
    <w:rsid w:val="001A1352"/>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57A"/>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5452"/>
    <w:rsid w:val="001E559B"/>
    <w:rsid w:val="001E56B4"/>
    <w:rsid w:val="001E57C1"/>
    <w:rsid w:val="001E5D42"/>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7DE"/>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1FE9"/>
    <w:rsid w:val="00252069"/>
    <w:rsid w:val="0025238C"/>
    <w:rsid w:val="00252522"/>
    <w:rsid w:val="0025258A"/>
    <w:rsid w:val="00252870"/>
    <w:rsid w:val="00252C20"/>
    <w:rsid w:val="00253163"/>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4C93"/>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F08"/>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1F3"/>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4F0F"/>
    <w:rsid w:val="002C5703"/>
    <w:rsid w:val="002C5774"/>
    <w:rsid w:val="002C57C5"/>
    <w:rsid w:val="002C592A"/>
    <w:rsid w:val="002C595E"/>
    <w:rsid w:val="002C5B49"/>
    <w:rsid w:val="002C6502"/>
    <w:rsid w:val="002C66F0"/>
    <w:rsid w:val="002C6A79"/>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4E30"/>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68"/>
    <w:rsid w:val="002E79F5"/>
    <w:rsid w:val="002E7F1C"/>
    <w:rsid w:val="002F001A"/>
    <w:rsid w:val="002F02BF"/>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50D"/>
    <w:rsid w:val="00352CB4"/>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A44"/>
    <w:rsid w:val="00393E22"/>
    <w:rsid w:val="00394005"/>
    <w:rsid w:val="003944DE"/>
    <w:rsid w:val="003945F8"/>
    <w:rsid w:val="003948C1"/>
    <w:rsid w:val="003954B5"/>
    <w:rsid w:val="00395564"/>
    <w:rsid w:val="00395E9D"/>
    <w:rsid w:val="00395FE7"/>
    <w:rsid w:val="00396027"/>
    <w:rsid w:val="00396120"/>
    <w:rsid w:val="0039620A"/>
    <w:rsid w:val="00396615"/>
    <w:rsid w:val="00396B4C"/>
    <w:rsid w:val="00396B84"/>
    <w:rsid w:val="00396F13"/>
    <w:rsid w:val="003971A8"/>
    <w:rsid w:val="00397765"/>
    <w:rsid w:val="003A043F"/>
    <w:rsid w:val="003A0A65"/>
    <w:rsid w:val="003A0B97"/>
    <w:rsid w:val="003A0BD1"/>
    <w:rsid w:val="003A1523"/>
    <w:rsid w:val="003A15DD"/>
    <w:rsid w:val="003A1A3D"/>
    <w:rsid w:val="003A24F5"/>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662"/>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EB8"/>
    <w:rsid w:val="003D0095"/>
    <w:rsid w:val="003D09A3"/>
    <w:rsid w:val="003D0AA0"/>
    <w:rsid w:val="003D0D85"/>
    <w:rsid w:val="003D1842"/>
    <w:rsid w:val="003D25C5"/>
    <w:rsid w:val="003D2B44"/>
    <w:rsid w:val="003D3035"/>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E6"/>
    <w:rsid w:val="003E210D"/>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70B"/>
    <w:rsid w:val="003E5D22"/>
    <w:rsid w:val="003E5E4F"/>
    <w:rsid w:val="003E5F24"/>
    <w:rsid w:val="003E60CE"/>
    <w:rsid w:val="003E6653"/>
    <w:rsid w:val="003E6DBA"/>
    <w:rsid w:val="003E6E55"/>
    <w:rsid w:val="003E6E6D"/>
    <w:rsid w:val="003E7840"/>
    <w:rsid w:val="003E79E6"/>
    <w:rsid w:val="003E7B17"/>
    <w:rsid w:val="003E7D4C"/>
    <w:rsid w:val="003F00EF"/>
    <w:rsid w:val="003F0114"/>
    <w:rsid w:val="003F01E1"/>
    <w:rsid w:val="003F04C9"/>
    <w:rsid w:val="003F0A26"/>
    <w:rsid w:val="003F11ED"/>
    <w:rsid w:val="003F1C39"/>
    <w:rsid w:val="003F23B7"/>
    <w:rsid w:val="003F23C5"/>
    <w:rsid w:val="003F28C6"/>
    <w:rsid w:val="003F2AC0"/>
    <w:rsid w:val="003F330C"/>
    <w:rsid w:val="003F3D28"/>
    <w:rsid w:val="003F41AB"/>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17D66"/>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ABA"/>
    <w:rsid w:val="00422E11"/>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EF9"/>
    <w:rsid w:val="0043256F"/>
    <w:rsid w:val="0043261E"/>
    <w:rsid w:val="004327D3"/>
    <w:rsid w:val="004328EC"/>
    <w:rsid w:val="00433244"/>
    <w:rsid w:val="0043348E"/>
    <w:rsid w:val="00433536"/>
    <w:rsid w:val="00433943"/>
    <w:rsid w:val="00433A76"/>
    <w:rsid w:val="00433D24"/>
    <w:rsid w:val="004340C4"/>
    <w:rsid w:val="0043480D"/>
    <w:rsid w:val="004349EF"/>
    <w:rsid w:val="00434B77"/>
    <w:rsid w:val="00434C24"/>
    <w:rsid w:val="00434FD2"/>
    <w:rsid w:val="0043509A"/>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BF8"/>
    <w:rsid w:val="00446D1B"/>
    <w:rsid w:val="00446DF7"/>
    <w:rsid w:val="00446E0D"/>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026"/>
    <w:rsid w:val="00472169"/>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4879"/>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085"/>
    <w:rsid w:val="005031A3"/>
    <w:rsid w:val="005032C8"/>
    <w:rsid w:val="00503DBD"/>
    <w:rsid w:val="00503F53"/>
    <w:rsid w:val="00504104"/>
    <w:rsid w:val="00504270"/>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2CC"/>
    <w:rsid w:val="005512D6"/>
    <w:rsid w:val="0055153D"/>
    <w:rsid w:val="005516CE"/>
    <w:rsid w:val="00552164"/>
    <w:rsid w:val="005524A8"/>
    <w:rsid w:val="00552639"/>
    <w:rsid w:val="005529F5"/>
    <w:rsid w:val="0055305D"/>
    <w:rsid w:val="00553666"/>
    <w:rsid w:val="005536BF"/>
    <w:rsid w:val="00553739"/>
    <w:rsid w:val="0055379A"/>
    <w:rsid w:val="00553DB7"/>
    <w:rsid w:val="00553DFD"/>
    <w:rsid w:val="00553FCE"/>
    <w:rsid w:val="005543AE"/>
    <w:rsid w:val="00554884"/>
    <w:rsid w:val="00554D10"/>
    <w:rsid w:val="00554E5A"/>
    <w:rsid w:val="005552D8"/>
    <w:rsid w:val="00555758"/>
    <w:rsid w:val="0055584A"/>
    <w:rsid w:val="00555EBC"/>
    <w:rsid w:val="00557750"/>
    <w:rsid w:val="00557DE1"/>
    <w:rsid w:val="005605DB"/>
    <w:rsid w:val="0056094F"/>
    <w:rsid w:val="00560FBC"/>
    <w:rsid w:val="00561306"/>
    <w:rsid w:val="00561704"/>
    <w:rsid w:val="00561939"/>
    <w:rsid w:val="00561DDA"/>
    <w:rsid w:val="00562348"/>
    <w:rsid w:val="00562864"/>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BAC"/>
    <w:rsid w:val="005C3F07"/>
    <w:rsid w:val="005C3F12"/>
    <w:rsid w:val="005C411B"/>
    <w:rsid w:val="005C4414"/>
    <w:rsid w:val="005C462D"/>
    <w:rsid w:val="005C4836"/>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7A2"/>
    <w:rsid w:val="00683E08"/>
    <w:rsid w:val="00684CFC"/>
    <w:rsid w:val="00685175"/>
    <w:rsid w:val="00685818"/>
    <w:rsid w:val="00685A37"/>
    <w:rsid w:val="00685AEA"/>
    <w:rsid w:val="00685B8E"/>
    <w:rsid w:val="00686005"/>
    <w:rsid w:val="006863FE"/>
    <w:rsid w:val="006868D0"/>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2F67"/>
    <w:rsid w:val="006A31C2"/>
    <w:rsid w:val="006A3464"/>
    <w:rsid w:val="006A3717"/>
    <w:rsid w:val="006A3BE4"/>
    <w:rsid w:val="006A3D86"/>
    <w:rsid w:val="006A4C31"/>
    <w:rsid w:val="006A532C"/>
    <w:rsid w:val="006A57DA"/>
    <w:rsid w:val="006A5EB1"/>
    <w:rsid w:val="006A6077"/>
    <w:rsid w:val="006A67CF"/>
    <w:rsid w:val="006A692B"/>
    <w:rsid w:val="006A69CD"/>
    <w:rsid w:val="006A6B29"/>
    <w:rsid w:val="006A6D9D"/>
    <w:rsid w:val="006A6DEB"/>
    <w:rsid w:val="006A7CB3"/>
    <w:rsid w:val="006A7FD6"/>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87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750"/>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3A"/>
    <w:rsid w:val="006E2290"/>
    <w:rsid w:val="006E2B54"/>
    <w:rsid w:val="006E3453"/>
    <w:rsid w:val="006E38D0"/>
    <w:rsid w:val="006E3D50"/>
    <w:rsid w:val="006E4312"/>
    <w:rsid w:val="006E5121"/>
    <w:rsid w:val="006E5159"/>
    <w:rsid w:val="006E5219"/>
    <w:rsid w:val="006E53CE"/>
    <w:rsid w:val="006E5D3C"/>
    <w:rsid w:val="006E5E92"/>
    <w:rsid w:val="006E616B"/>
    <w:rsid w:val="006E6487"/>
    <w:rsid w:val="006E64D5"/>
    <w:rsid w:val="006E669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6FD"/>
    <w:rsid w:val="00710958"/>
    <w:rsid w:val="00710D1C"/>
    <w:rsid w:val="00710DF7"/>
    <w:rsid w:val="00711507"/>
    <w:rsid w:val="007117F4"/>
    <w:rsid w:val="00711877"/>
    <w:rsid w:val="0071213A"/>
    <w:rsid w:val="0071221F"/>
    <w:rsid w:val="0071246C"/>
    <w:rsid w:val="007128F9"/>
    <w:rsid w:val="00713D13"/>
    <w:rsid w:val="007141D2"/>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B69"/>
    <w:rsid w:val="00727EBC"/>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33A"/>
    <w:rsid w:val="00750A88"/>
    <w:rsid w:val="00751045"/>
    <w:rsid w:val="007510B2"/>
    <w:rsid w:val="00751594"/>
    <w:rsid w:val="00751E9C"/>
    <w:rsid w:val="00751F1C"/>
    <w:rsid w:val="007522C3"/>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956"/>
    <w:rsid w:val="00756B08"/>
    <w:rsid w:val="00756F36"/>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30F"/>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CEC"/>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6F7A"/>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EBB"/>
    <w:rsid w:val="007B3AED"/>
    <w:rsid w:val="007B3D6C"/>
    <w:rsid w:val="007B3F7E"/>
    <w:rsid w:val="007B4773"/>
    <w:rsid w:val="007B51D9"/>
    <w:rsid w:val="007B5280"/>
    <w:rsid w:val="007B539F"/>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EE"/>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B08"/>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260"/>
    <w:rsid w:val="008A771F"/>
    <w:rsid w:val="008A7735"/>
    <w:rsid w:val="008A7AEF"/>
    <w:rsid w:val="008A7D18"/>
    <w:rsid w:val="008A7F03"/>
    <w:rsid w:val="008B009A"/>
    <w:rsid w:val="008B0580"/>
    <w:rsid w:val="008B0586"/>
    <w:rsid w:val="008B05C8"/>
    <w:rsid w:val="008B0B54"/>
    <w:rsid w:val="008B0FBA"/>
    <w:rsid w:val="008B1168"/>
    <w:rsid w:val="008B11FE"/>
    <w:rsid w:val="008B1241"/>
    <w:rsid w:val="008B1382"/>
    <w:rsid w:val="008B14DC"/>
    <w:rsid w:val="008B224C"/>
    <w:rsid w:val="008B2301"/>
    <w:rsid w:val="008B24A1"/>
    <w:rsid w:val="008B2633"/>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5C"/>
    <w:rsid w:val="008D549E"/>
    <w:rsid w:val="008D5E7C"/>
    <w:rsid w:val="008D5F09"/>
    <w:rsid w:val="008D610F"/>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0EC"/>
    <w:rsid w:val="0090332F"/>
    <w:rsid w:val="009035B9"/>
    <w:rsid w:val="00903758"/>
    <w:rsid w:val="009039A3"/>
    <w:rsid w:val="0090412B"/>
    <w:rsid w:val="00904369"/>
    <w:rsid w:val="00904AA2"/>
    <w:rsid w:val="0090508A"/>
    <w:rsid w:val="009052BB"/>
    <w:rsid w:val="00905383"/>
    <w:rsid w:val="00905D64"/>
    <w:rsid w:val="009061A5"/>
    <w:rsid w:val="0090623F"/>
    <w:rsid w:val="009062AF"/>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01E"/>
    <w:rsid w:val="009201B1"/>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BFA"/>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040"/>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B90"/>
    <w:rsid w:val="009501DD"/>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490C"/>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732C"/>
    <w:rsid w:val="009973B1"/>
    <w:rsid w:val="009978D9"/>
    <w:rsid w:val="00997962"/>
    <w:rsid w:val="00997D29"/>
    <w:rsid w:val="00997D96"/>
    <w:rsid w:val="00997DCC"/>
    <w:rsid w:val="00997DEF"/>
    <w:rsid w:val="009A030B"/>
    <w:rsid w:val="009A090E"/>
    <w:rsid w:val="009A0B3C"/>
    <w:rsid w:val="009A104A"/>
    <w:rsid w:val="009A1683"/>
    <w:rsid w:val="009A177F"/>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291B"/>
    <w:rsid w:val="009C2BCC"/>
    <w:rsid w:val="009C2DB0"/>
    <w:rsid w:val="009C3A30"/>
    <w:rsid w:val="009C3B27"/>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35C"/>
    <w:rsid w:val="009D7441"/>
    <w:rsid w:val="009D78D0"/>
    <w:rsid w:val="009D7AB4"/>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F94"/>
    <w:rsid w:val="009F5056"/>
    <w:rsid w:val="009F574D"/>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8D9"/>
    <w:rsid w:val="00A07B62"/>
    <w:rsid w:val="00A10570"/>
    <w:rsid w:val="00A1059E"/>
    <w:rsid w:val="00A10AAA"/>
    <w:rsid w:val="00A10D84"/>
    <w:rsid w:val="00A115BD"/>
    <w:rsid w:val="00A1213A"/>
    <w:rsid w:val="00A1241B"/>
    <w:rsid w:val="00A127DB"/>
    <w:rsid w:val="00A1285C"/>
    <w:rsid w:val="00A130F4"/>
    <w:rsid w:val="00A13787"/>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33F"/>
    <w:rsid w:val="00A2053C"/>
    <w:rsid w:val="00A213E3"/>
    <w:rsid w:val="00A21404"/>
    <w:rsid w:val="00A2189D"/>
    <w:rsid w:val="00A21FE5"/>
    <w:rsid w:val="00A22C84"/>
    <w:rsid w:val="00A23322"/>
    <w:rsid w:val="00A233D9"/>
    <w:rsid w:val="00A23576"/>
    <w:rsid w:val="00A2375D"/>
    <w:rsid w:val="00A237EB"/>
    <w:rsid w:val="00A237F3"/>
    <w:rsid w:val="00A23841"/>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1B9"/>
    <w:rsid w:val="00A44202"/>
    <w:rsid w:val="00A44446"/>
    <w:rsid w:val="00A44563"/>
    <w:rsid w:val="00A44A06"/>
    <w:rsid w:val="00A44B6B"/>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28"/>
    <w:rsid w:val="00A5356B"/>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D27"/>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058"/>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12"/>
    <w:rsid w:val="00AB4D02"/>
    <w:rsid w:val="00AB50B4"/>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269"/>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227"/>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6F7"/>
    <w:rsid w:val="00B037F5"/>
    <w:rsid w:val="00B0391C"/>
    <w:rsid w:val="00B043A3"/>
    <w:rsid w:val="00B043A8"/>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5E2"/>
    <w:rsid w:val="00B10840"/>
    <w:rsid w:val="00B108D8"/>
    <w:rsid w:val="00B10E57"/>
    <w:rsid w:val="00B11D09"/>
    <w:rsid w:val="00B11E9A"/>
    <w:rsid w:val="00B120DC"/>
    <w:rsid w:val="00B1212B"/>
    <w:rsid w:val="00B12180"/>
    <w:rsid w:val="00B1271D"/>
    <w:rsid w:val="00B128D7"/>
    <w:rsid w:val="00B131B0"/>
    <w:rsid w:val="00B1341C"/>
    <w:rsid w:val="00B1379C"/>
    <w:rsid w:val="00B137BE"/>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AE2"/>
    <w:rsid w:val="00B47B30"/>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FF3"/>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BE0"/>
    <w:rsid w:val="00B62C4C"/>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BF6"/>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A05"/>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91"/>
    <w:rsid w:val="00B92AFD"/>
    <w:rsid w:val="00B92F97"/>
    <w:rsid w:val="00B9360F"/>
    <w:rsid w:val="00B93A1F"/>
    <w:rsid w:val="00B93ADD"/>
    <w:rsid w:val="00B940F0"/>
    <w:rsid w:val="00B9498B"/>
    <w:rsid w:val="00B94DDD"/>
    <w:rsid w:val="00B955AA"/>
    <w:rsid w:val="00B95A4B"/>
    <w:rsid w:val="00B95EC7"/>
    <w:rsid w:val="00B96099"/>
    <w:rsid w:val="00B966F7"/>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C9F"/>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357D"/>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5B81"/>
    <w:rsid w:val="00BE6270"/>
    <w:rsid w:val="00BE6279"/>
    <w:rsid w:val="00BE6392"/>
    <w:rsid w:val="00BE6BD5"/>
    <w:rsid w:val="00BE6F70"/>
    <w:rsid w:val="00BE7441"/>
    <w:rsid w:val="00BE756E"/>
    <w:rsid w:val="00BE75B6"/>
    <w:rsid w:val="00BE76E3"/>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CD1"/>
    <w:rsid w:val="00BF5688"/>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1A38"/>
    <w:rsid w:val="00C1304E"/>
    <w:rsid w:val="00C1388C"/>
    <w:rsid w:val="00C13E28"/>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5E3A"/>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5E51"/>
    <w:rsid w:val="00CB6045"/>
    <w:rsid w:val="00CB611F"/>
    <w:rsid w:val="00CB614E"/>
    <w:rsid w:val="00CB6304"/>
    <w:rsid w:val="00CB6594"/>
    <w:rsid w:val="00CB66AE"/>
    <w:rsid w:val="00CB6732"/>
    <w:rsid w:val="00CB6BD0"/>
    <w:rsid w:val="00CB724D"/>
    <w:rsid w:val="00CB7309"/>
    <w:rsid w:val="00CC08F9"/>
    <w:rsid w:val="00CC0E93"/>
    <w:rsid w:val="00CC0FAF"/>
    <w:rsid w:val="00CC1931"/>
    <w:rsid w:val="00CC386D"/>
    <w:rsid w:val="00CC3B17"/>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23"/>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0B2"/>
    <w:rsid w:val="00D145C0"/>
    <w:rsid w:val="00D15E43"/>
    <w:rsid w:val="00D16227"/>
    <w:rsid w:val="00D16741"/>
    <w:rsid w:val="00D16842"/>
    <w:rsid w:val="00D16CAA"/>
    <w:rsid w:val="00D16D4C"/>
    <w:rsid w:val="00D16E2D"/>
    <w:rsid w:val="00D175D7"/>
    <w:rsid w:val="00D2002F"/>
    <w:rsid w:val="00D208A0"/>
    <w:rsid w:val="00D210C6"/>
    <w:rsid w:val="00D210CC"/>
    <w:rsid w:val="00D211C8"/>
    <w:rsid w:val="00D22450"/>
    <w:rsid w:val="00D23009"/>
    <w:rsid w:val="00D23582"/>
    <w:rsid w:val="00D235F9"/>
    <w:rsid w:val="00D23767"/>
    <w:rsid w:val="00D2393E"/>
    <w:rsid w:val="00D23FCA"/>
    <w:rsid w:val="00D240F9"/>
    <w:rsid w:val="00D2483F"/>
    <w:rsid w:val="00D24B6C"/>
    <w:rsid w:val="00D24CDC"/>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845"/>
    <w:rsid w:val="00D32B57"/>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788"/>
    <w:rsid w:val="00D54C14"/>
    <w:rsid w:val="00D54E7E"/>
    <w:rsid w:val="00D55514"/>
    <w:rsid w:val="00D5585A"/>
    <w:rsid w:val="00D5679F"/>
    <w:rsid w:val="00D56944"/>
    <w:rsid w:val="00D56B81"/>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0013"/>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71"/>
    <w:rsid w:val="00D9761D"/>
    <w:rsid w:val="00D976B6"/>
    <w:rsid w:val="00D97B28"/>
    <w:rsid w:val="00DA024F"/>
    <w:rsid w:val="00DA0451"/>
    <w:rsid w:val="00DA0907"/>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512"/>
    <w:rsid w:val="00DA6736"/>
    <w:rsid w:val="00DA69AD"/>
    <w:rsid w:val="00DA6AB6"/>
    <w:rsid w:val="00DA6F2C"/>
    <w:rsid w:val="00DA7193"/>
    <w:rsid w:val="00DA7715"/>
    <w:rsid w:val="00DB009D"/>
    <w:rsid w:val="00DB02BA"/>
    <w:rsid w:val="00DB0C41"/>
    <w:rsid w:val="00DB1F24"/>
    <w:rsid w:val="00DB20DB"/>
    <w:rsid w:val="00DB213F"/>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042"/>
    <w:rsid w:val="00DC18CF"/>
    <w:rsid w:val="00DC1CF3"/>
    <w:rsid w:val="00DC1D72"/>
    <w:rsid w:val="00DC1E74"/>
    <w:rsid w:val="00DC1EAD"/>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D13"/>
    <w:rsid w:val="00DF4ACC"/>
    <w:rsid w:val="00DF4CF1"/>
    <w:rsid w:val="00DF4DC6"/>
    <w:rsid w:val="00DF4F84"/>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AED"/>
    <w:rsid w:val="00E530F4"/>
    <w:rsid w:val="00E532A3"/>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5A7"/>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85D"/>
    <w:rsid w:val="00EE0C00"/>
    <w:rsid w:val="00EE10B8"/>
    <w:rsid w:val="00EE162D"/>
    <w:rsid w:val="00EE1794"/>
    <w:rsid w:val="00EE2234"/>
    <w:rsid w:val="00EE2540"/>
    <w:rsid w:val="00EE2AEE"/>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EA0"/>
    <w:rsid w:val="00F03F87"/>
    <w:rsid w:val="00F047B2"/>
    <w:rsid w:val="00F049DB"/>
    <w:rsid w:val="00F05100"/>
    <w:rsid w:val="00F0511B"/>
    <w:rsid w:val="00F05667"/>
    <w:rsid w:val="00F05690"/>
    <w:rsid w:val="00F05C6C"/>
    <w:rsid w:val="00F060DC"/>
    <w:rsid w:val="00F0625F"/>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DF2"/>
    <w:rsid w:val="00F547E6"/>
    <w:rsid w:val="00F54A35"/>
    <w:rsid w:val="00F54C22"/>
    <w:rsid w:val="00F553D8"/>
    <w:rsid w:val="00F55629"/>
    <w:rsid w:val="00F5563F"/>
    <w:rsid w:val="00F556CC"/>
    <w:rsid w:val="00F55A45"/>
    <w:rsid w:val="00F562AD"/>
    <w:rsid w:val="00F567FE"/>
    <w:rsid w:val="00F568CD"/>
    <w:rsid w:val="00F56B37"/>
    <w:rsid w:val="00F56E36"/>
    <w:rsid w:val="00F571F4"/>
    <w:rsid w:val="00F57580"/>
    <w:rsid w:val="00F57BED"/>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FA1"/>
    <w:rsid w:val="00F764FC"/>
    <w:rsid w:val="00F765C7"/>
    <w:rsid w:val="00F77073"/>
    <w:rsid w:val="00F7767B"/>
    <w:rsid w:val="00F7791F"/>
    <w:rsid w:val="00F779A2"/>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2CC"/>
    <w:rsid w:val="00F94387"/>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2C61"/>
    <w:rsid w:val="00FB346C"/>
    <w:rsid w:val="00FB4D69"/>
    <w:rsid w:val="00FB4FDE"/>
    <w:rsid w:val="00FB5117"/>
    <w:rsid w:val="00FB69F5"/>
    <w:rsid w:val="00FB6D77"/>
    <w:rsid w:val="00FB6DD1"/>
    <w:rsid w:val="00FB7506"/>
    <w:rsid w:val="00FB7758"/>
    <w:rsid w:val="00FC0038"/>
    <w:rsid w:val="00FC00E5"/>
    <w:rsid w:val="00FC09E5"/>
    <w:rsid w:val="00FC0C40"/>
    <w:rsid w:val="00FC0E47"/>
    <w:rsid w:val="00FC0ECD"/>
    <w:rsid w:val="00FC20CC"/>
    <w:rsid w:val="00FC2449"/>
    <w:rsid w:val="00FC25A6"/>
    <w:rsid w:val="00FC2627"/>
    <w:rsid w:val="00FC28AD"/>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F4"/>
    <w:rsid w:val="00FD0C58"/>
    <w:rsid w:val="00FD10F3"/>
    <w:rsid w:val="00FD180C"/>
    <w:rsid w:val="00FD1D5A"/>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D7F86"/>
    <w:rsid w:val="00FE0373"/>
    <w:rsid w:val="00FE03A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4F75"/>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170621">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4277E-6B35-40D0-AD5A-EDA438265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9</Pages>
  <Words>3198</Words>
  <Characters>18234</Characters>
  <Application>Microsoft Office Word</Application>
  <DocSecurity>0</DocSecurity>
  <Lines>151</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周欢 (Huan Zhou)</cp:lastModifiedBy>
  <cp:revision>88</cp:revision>
  <cp:lastPrinted>2010-04-02T09:58:00Z</cp:lastPrinted>
  <dcterms:created xsi:type="dcterms:W3CDTF">2024-03-30T02:52:00Z</dcterms:created>
  <dcterms:modified xsi:type="dcterms:W3CDTF">2024-05-10T10:27:00Z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