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C80241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w:t>
      </w:r>
      <w:r w:rsidR="0085665F">
        <w:rPr>
          <w:rFonts w:ascii="Arial" w:eastAsiaTheme="minorEastAsia" w:hAnsi="Arial" w:cs="Arial"/>
          <w:b/>
          <w:sz w:val="24"/>
          <w:szCs w:val="24"/>
          <w:lang w:eastAsia="zh-CN"/>
        </w:rPr>
        <w:t>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85665F">
        <w:rPr>
          <w:rFonts w:ascii="Arial" w:eastAsiaTheme="minorEastAsia" w:hAnsi="Arial" w:cs="Arial"/>
          <w:b/>
          <w:sz w:val="24"/>
          <w:szCs w:val="24"/>
          <w:lang w:eastAsia="zh-CN"/>
        </w:rPr>
        <w:t>4</w:t>
      </w:r>
      <w:r w:rsidR="00AD2924">
        <w:rPr>
          <w:rFonts w:ascii="Arial" w:eastAsiaTheme="minorEastAsia" w:hAnsi="Arial" w:cs="Arial"/>
          <w:b/>
          <w:sz w:val="24"/>
          <w:szCs w:val="24"/>
          <w:lang w:eastAsia="zh-CN"/>
        </w:rPr>
        <w:t>03333</w:t>
      </w:r>
    </w:p>
    <w:p w14:paraId="0E0F466F" w14:textId="6EFDDD46" w:rsidR="00615EBB" w:rsidRDefault="0085665F"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Changsha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B61B4" w:rsidRPr="009B61B4">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5</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9</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0CADA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E15B8">
        <w:rPr>
          <w:rFonts w:ascii="Arial" w:eastAsiaTheme="minorEastAsia" w:hAnsi="Arial" w:cs="Arial"/>
          <w:color w:val="000000"/>
          <w:sz w:val="22"/>
          <w:lang w:eastAsia="zh-CN"/>
        </w:rPr>
        <w:t>5</w:t>
      </w:r>
    </w:p>
    <w:p w14:paraId="50D5329D" w14:textId="157837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r w:rsidR="001E7D21">
        <w:rPr>
          <w:rFonts w:ascii="Arial" w:hAnsi="Arial" w:cs="Arial"/>
          <w:color w:val="000000"/>
          <w:sz w:val="22"/>
          <w:lang w:eastAsia="zh-CN"/>
        </w:rPr>
        <w:t xml:space="preserve"> Inc.</w:t>
      </w:r>
    </w:p>
    <w:p w14:paraId="1E0389E7" w14:textId="4D90F0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5B8">
        <w:rPr>
          <w:rFonts w:ascii="Arial" w:eastAsiaTheme="minorEastAsia" w:hAnsi="Arial" w:cs="Arial"/>
          <w:color w:val="000000"/>
          <w:sz w:val="22"/>
          <w:lang w:eastAsia="zh-CN"/>
        </w:rPr>
        <w:t>Discussion on RAN4 LS on MU-MIMO advanced receiver</w:t>
      </w:r>
    </w:p>
    <w:p w14:paraId="67B0962B" w14:textId="2FAEF3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 &amp; Decision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3ED01069" w:rsidR="007B55DA" w:rsidRPr="007D64DB" w:rsidRDefault="00BE15B8" w:rsidP="00927C7E">
      <w:pPr>
        <w:spacing w:after="120"/>
        <w:rPr>
          <w:b/>
          <w:bCs/>
          <w:lang w:eastAsia="x-none"/>
        </w:rPr>
      </w:pPr>
      <w:r>
        <w:rPr>
          <w:iCs/>
          <w:lang w:eastAsia="zh-CN"/>
        </w:rPr>
        <w:t xml:space="preserve">This contribution follows up on the </w:t>
      </w:r>
      <w:r w:rsidR="0085665F">
        <w:rPr>
          <w:iCs/>
          <w:lang w:eastAsia="zh-CN"/>
        </w:rPr>
        <w:t>latest</w:t>
      </w:r>
      <w:r>
        <w:rPr>
          <w:iCs/>
          <w:lang w:eastAsia="zh-CN"/>
        </w:rPr>
        <w:t xml:space="preserve"> LS from RAN4 on DCI signalling to support MU-MIMO advanced UE receiver in </w:t>
      </w:r>
      <w:r w:rsidR="0085665F" w:rsidRPr="0085665F">
        <w:rPr>
          <w:lang w:eastAsia="ja-JP"/>
        </w:rPr>
        <w:t xml:space="preserve">R1-2401954 </w:t>
      </w:r>
      <w:r>
        <w:rPr>
          <w:iCs/>
          <w:lang w:eastAsia="zh-CN"/>
        </w:rPr>
        <w:t>[1].</w:t>
      </w:r>
    </w:p>
    <w:p w14:paraId="609286E5" w14:textId="3ACEDC38" w:rsidR="00E80B52" w:rsidRDefault="00B05DFA" w:rsidP="00805BE8">
      <w:pPr>
        <w:pStyle w:val="Heading1"/>
        <w:rPr>
          <w:lang w:eastAsia="ja-JP"/>
        </w:rPr>
      </w:pPr>
      <w:r>
        <w:rPr>
          <w:lang w:eastAsia="ja-JP"/>
        </w:rPr>
        <w:t>Discussion</w:t>
      </w:r>
    </w:p>
    <w:p w14:paraId="2548EB10" w14:textId="41C92C90" w:rsidR="009F0846" w:rsidRDefault="009F0846" w:rsidP="009F0846">
      <w:pPr>
        <w:pStyle w:val="Header"/>
        <w:spacing w:after="120"/>
        <w:rPr>
          <w:b w:val="0"/>
          <w:bCs/>
          <w:sz w:val="32"/>
          <w:szCs w:val="32"/>
          <w:lang w:val="sv-SE"/>
        </w:rPr>
      </w:pPr>
      <w:r>
        <w:rPr>
          <w:b w:val="0"/>
          <w:bCs/>
          <w:sz w:val="32"/>
          <w:szCs w:val="32"/>
          <w:lang w:val="sv-SE"/>
        </w:rPr>
        <w:t>2.1</w:t>
      </w:r>
      <w:r>
        <w:rPr>
          <w:b w:val="0"/>
          <w:bCs/>
          <w:sz w:val="32"/>
          <w:szCs w:val="32"/>
          <w:lang w:val="sv-SE"/>
        </w:rPr>
        <w:tab/>
        <w:t>Previous liaison activity (for background)</w:t>
      </w:r>
    </w:p>
    <w:p w14:paraId="796E9DE6" w14:textId="5F40AAAA" w:rsidR="009F0846" w:rsidRDefault="009F0846" w:rsidP="00AD2924">
      <w:pPr>
        <w:jc w:val="both"/>
        <w:rPr>
          <w:lang w:eastAsia="ja-JP"/>
        </w:rPr>
      </w:pPr>
      <w:r>
        <w:rPr>
          <w:lang w:eastAsia="ja-JP"/>
        </w:rPr>
        <w:t xml:space="preserve">RAN4 previously sent an LS to RAN2/cc RAN1 in </w:t>
      </w:r>
      <w:r w:rsidR="000764C2">
        <w:rPr>
          <w:lang w:eastAsia="ja-JP"/>
        </w:rPr>
        <w:t>[2]</w:t>
      </w:r>
      <w:r>
        <w:rPr>
          <w:lang w:eastAsia="ja-JP"/>
        </w:rPr>
        <w:t xml:space="preserve"> to request UE specific RRC signalling to be provided, where the point highlighted in </w:t>
      </w:r>
      <w:r>
        <w:rPr>
          <w:highlight w:val="yellow"/>
          <w:lang w:eastAsia="ja-JP"/>
        </w:rPr>
        <w:t>yellow</w:t>
      </w:r>
      <w:r>
        <w:rPr>
          <w:lang w:eastAsia="ja-JP"/>
        </w:rPr>
        <w:t xml:space="preserve"> relates to DM-RS CDM groups without data for co-scheduled UEs. MediaTek previously recommended that RAN1 provide a response to that liaison to indicate that the parameter may be obsolete, based on the RAN1 conclusion, but RAN1 rejected this recommendation.</w:t>
      </w:r>
    </w:p>
    <w:p w14:paraId="23AC7FA3" w14:textId="77777777" w:rsidR="009F0846" w:rsidRDefault="009F0846" w:rsidP="009F0846">
      <w:pPr>
        <w:spacing w:after="0"/>
        <w:ind w:left="284"/>
        <w:rPr>
          <w:color w:val="4472C4" w:themeColor="accent1"/>
          <w:lang w:val="en-US" w:eastAsia="zh-CN"/>
        </w:rPr>
      </w:pPr>
      <w:r>
        <w:rPr>
          <w:color w:val="4472C4" w:themeColor="accent1"/>
          <w:lang w:val="en-US" w:eastAsia="zh-CN"/>
        </w:rPr>
        <w:t>Dedicated RRC signalling is provided to the UE (target UE) to indicate the information in each of the following bullets separately, when the information is available:</w:t>
      </w:r>
    </w:p>
    <w:p w14:paraId="2BA94617" w14:textId="77777777" w:rsidR="009F0846" w:rsidRDefault="009F0846" w:rsidP="009F0846">
      <w:pPr>
        <w:pStyle w:val="ListParagraph"/>
        <w:numPr>
          <w:ilvl w:val="0"/>
          <w:numId w:val="35"/>
        </w:numPr>
        <w:adjustRightInd/>
        <w:spacing w:after="0"/>
        <w:ind w:left="998" w:firstLineChars="0" w:hanging="357"/>
        <w:textAlignment w:val="auto"/>
        <w:rPr>
          <w:color w:val="4472C4" w:themeColor="accent1"/>
          <w:lang w:val="en-US" w:eastAsia="zh-CN"/>
        </w:rPr>
      </w:pPr>
      <w:r>
        <w:rPr>
          <w:color w:val="4472C4" w:themeColor="accent1"/>
          <w:lang w:val="en-US" w:eastAsia="zh-CN"/>
        </w:rPr>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17F2AAD6" w14:textId="77777777" w:rsidR="009F0846" w:rsidRDefault="009F0846" w:rsidP="009F0846">
      <w:pPr>
        <w:pStyle w:val="ListParagraph"/>
        <w:numPr>
          <w:ilvl w:val="0"/>
          <w:numId w:val="35"/>
        </w:numPr>
        <w:adjustRightInd/>
        <w:spacing w:after="0"/>
        <w:ind w:left="998" w:firstLineChars="0" w:hanging="357"/>
        <w:textAlignment w:val="auto"/>
        <w:rPr>
          <w:color w:val="4472C4" w:themeColor="accent1"/>
          <w:highlight w:val="yellow"/>
          <w:lang w:val="en-US" w:eastAsia="zh-CN"/>
        </w:rPr>
      </w:pPr>
      <w:r>
        <w:rPr>
          <w:color w:val="4472C4" w:themeColor="accent1"/>
          <w:highlight w:val="yellow"/>
          <w:lang w:val="en-US" w:eastAsia="zh-CN"/>
        </w:rPr>
        <w:t>Whether the DM-RS power boosting configurations (i.e., Number of DM-RS CDM groups without data, TS38.214 table 4.1-1) of all the co-scheduled UE(s), which has the same DM-RS sequence as the target UE, is the same as the target UE.</w:t>
      </w:r>
    </w:p>
    <w:p w14:paraId="53909C59" w14:textId="77777777" w:rsidR="009F0846" w:rsidRDefault="009F0846" w:rsidP="009F0846">
      <w:pPr>
        <w:pStyle w:val="ListParagraph"/>
        <w:numPr>
          <w:ilvl w:val="0"/>
          <w:numId w:val="35"/>
        </w:numPr>
        <w:adjustRightInd/>
        <w:spacing w:after="0"/>
        <w:ind w:left="998" w:firstLineChars="0" w:hanging="357"/>
        <w:textAlignment w:val="auto"/>
        <w:rPr>
          <w:color w:val="4472C4" w:themeColor="accent1"/>
          <w:lang w:val="en-US" w:eastAsia="zh-CN"/>
        </w:rPr>
      </w:pPr>
      <w:r>
        <w:rPr>
          <w:color w:val="4472C4" w:themeColor="accent1"/>
          <w:lang w:val="en-US" w:eastAsia="zh-CN"/>
        </w:rPr>
        <w:t>Whether the time domain resource assignment for PDSCH symbols of all the co-scheduled UE(s), which has the same DM-RS sequence as the target UE, is same as the target UE.</w:t>
      </w:r>
    </w:p>
    <w:p w14:paraId="6DCADC8B" w14:textId="77777777" w:rsidR="009F0846" w:rsidRDefault="009F0846" w:rsidP="009F0846">
      <w:pPr>
        <w:pStyle w:val="ListParagraph"/>
        <w:numPr>
          <w:ilvl w:val="0"/>
          <w:numId w:val="35"/>
        </w:numPr>
        <w:adjustRightInd/>
        <w:spacing w:after="0"/>
        <w:ind w:left="998" w:firstLineChars="0" w:hanging="357"/>
        <w:textAlignment w:val="auto"/>
        <w:rPr>
          <w:color w:val="4472C4" w:themeColor="accent1"/>
          <w:lang w:val="en-US" w:eastAsia="zh-CN"/>
        </w:rPr>
      </w:pPr>
      <w:r>
        <w:rPr>
          <w:color w:val="4472C4" w:themeColor="accent1"/>
          <w:lang w:val="en-US" w:eastAsia="zh-CN"/>
        </w:rPr>
        <w:t>The MCS table with the highest modulation order among all MCS tables configured to the co-scheduled UE(s), which has the same DM-RS sequence as the target UE. The MCS table is one of the following:</w:t>
      </w:r>
    </w:p>
    <w:p w14:paraId="1A7BB503" w14:textId="77777777" w:rsidR="009F0846" w:rsidRDefault="009F0846" w:rsidP="009F0846">
      <w:pPr>
        <w:pStyle w:val="ListParagraph"/>
        <w:numPr>
          <w:ilvl w:val="1"/>
          <w:numId w:val="35"/>
        </w:numPr>
        <w:adjustRightInd/>
        <w:spacing w:after="0"/>
        <w:ind w:left="1724" w:firstLineChars="0"/>
        <w:textAlignment w:val="auto"/>
        <w:rPr>
          <w:color w:val="4472C4" w:themeColor="accent1"/>
          <w:lang w:val="en-US" w:eastAsia="zh-CN"/>
        </w:rPr>
      </w:pPr>
      <w:r>
        <w:rPr>
          <w:color w:val="4472C4" w:themeColor="accent1"/>
          <w:lang w:val="en-US" w:eastAsia="zh-CN"/>
        </w:rPr>
        <w:t>1024QAM MCS table(s) (Table 5.1.3.1-4 from TS38.214)</w:t>
      </w:r>
    </w:p>
    <w:p w14:paraId="16DBF8F4" w14:textId="77777777" w:rsidR="009F0846" w:rsidRDefault="009F0846" w:rsidP="009F0846">
      <w:pPr>
        <w:pStyle w:val="ListParagraph"/>
        <w:numPr>
          <w:ilvl w:val="1"/>
          <w:numId w:val="35"/>
        </w:numPr>
        <w:adjustRightInd/>
        <w:spacing w:after="0"/>
        <w:ind w:left="1724" w:firstLineChars="0"/>
        <w:textAlignment w:val="auto"/>
        <w:rPr>
          <w:color w:val="4472C4" w:themeColor="accent1"/>
          <w:lang w:val="en-US" w:eastAsia="zh-CN"/>
        </w:rPr>
      </w:pPr>
      <w:r>
        <w:rPr>
          <w:color w:val="4472C4" w:themeColor="accent1"/>
          <w:lang w:val="en-US" w:eastAsia="zh-CN"/>
        </w:rPr>
        <w:t>256QAM MCS table(s) (Table 5.1.3.1-2 from TS38.214)</w:t>
      </w:r>
    </w:p>
    <w:p w14:paraId="0FEA5959" w14:textId="6298157C" w:rsidR="009F0846" w:rsidRDefault="009F0846" w:rsidP="009F0846">
      <w:pPr>
        <w:pStyle w:val="ListParagraph"/>
        <w:numPr>
          <w:ilvl w:val="1"/>
          <w:numId w:val="35"/>
        </w:numPr>
        <w:adjustRightInd/>
        <w:spacing w:after="0"/>
        <w:ind w:left="1724" w:firstLineChars="0"/>
        <w:textAlignment w:val="auto"/>
        <w:rPr>
          <w:color w:val="4472C4" w:themeColor="accent1"/>
          <w:lang w:val="en-US" w:eastAsia="zh-CN"/>
        </w:rPr>
      </w:pPr>
      <w:r>
        <w:rPr>
          <w:color w:val="4472C4" w:themeColor="accent1"/>
          <w:lang w:val="en-US" w:eastAsia="zh-CN"/>
        </w:rPr>
        <w:t>64QAM MCS tables (Table 5.1.3.1-1 or 5.1.3.1-3 from TS38.214)</w:t>
      </w:r>
    </w:p>
    <w:p w14:paraId="7F7D2C0E" w14:textId="77777777" w:rsidR="009F0846" w:rsidRDefault="009F0846" w:rsidP="009F0846">
      <w:pPr>
        <w:pStyle w:val="ListParagraph"/>
        <w:adjustRightInd/>
        <w:spacing w:after="0"/>
        <w:ind w:left="1724" w:firstLineChars="0" w:firstLine="0"/>
        <w:textAlignment w:val="auto"/>
        <w:rPr>
          <w:color w:val="4472C4" w:themeColor="accent1"/>
          <w:lang w:val="en-US" w:eastAsia="zh-CN"/>
        </w:rPr>
      </w:pPr>
    </w:p>
    <w:p w14:paraId="59685E5E" w14:textId="50C57255" w:rsidR="00B05DFA" w:rsidRDefault="00B05DFA" w:rsidP="00B05DFA">
      <w:pPr>
        <w:pStyle w:val="Header"/>
        <w:spacing w:after="120"/>
        <w:rPr>
          <w:b w:val="0"/>
          <w:bCs/>
          <w:sz w:val="32"/>
          <w:szCs w:val="32"/>
          <w:lang w:val="sv-SE"/>
        </w:rPr>
      </w:pPr>
      <w:r>
        <w:rPr>
          <w:b w:val="0"/>
          <w:bCs/>
          <w:sz w:val="32"/>
          <w:szCs w:val="32"/>
          <w:lang w:val="sv-SE"/>
        </w:rPr>
        <w:t>2.</w:t>
      </w:r>
      <w:r w:rsidR="009F0846">
        <w:rPr>
          <w:b w:val="0"/>
          <w:bCs/>
          <w:sz w:val="32"/>
          <w:szCs w:val="32"/>
          <w:lang w:val="sv-SE"/>
        </w:rPr>
        <w:t>2</w:t>
      </w:r>
      <w:r>
        <w:rPr>
          <w:b w:val="0"/>
          <w:bCs/>
          <w:sz w:val="32"/>
          <w:szCs w:val="32"/>
          <w:lang w:val="sv-SE"/>
        </w:rPr>
        <w:tab/>
      </w:r>
      <w:r w:rsidR="004E7032">
        <w:rPr>
          <w:b w:val="0"/>
          <w:bCs/>
          <w:sz w:val="32"/>
          <w:szCs w:val="32"/>
          <w:lang w:val="sv-SE"/>
        </w:rPr>
        <w:t>RAN4</w:t>
      </w:r>
      <w:r w:rsidR="0085665F">
        <w:rPr>
          <w:b w:val="0"/>
          <w:bCs/>
          <w:sz w:val="32"/>
          <w:szCs w:val="32"/>
          <w:lang w:val="sv-SE"/>
        </w:rPr>
        <w:t xml:space="preserve"> </w:t>
      </w:r>
      <w:r w:rsidR="009F0846">
        <w:rPr>
          <w:b w:val="0"/>
          <w:bCs/>
          <w:sz w:val="32"/>
          <w:szCs w:val="32"/>
          <w:lang w:val="sv-SE"/>
        </w:rPr>
        <w:t>latest action</w:t>
      </w:r>
      <w:r w:rsidR="0085665F">
        <w:rPr>
          <w:b w:val="0"/>
          <w:bCs/>
          <w:sz w:val="32"/>
          <w:szCs w:val="32"/>
          <w:lang w:val="sv-SE"/>
        </w:rPr>
        <w:t xml:space="preserve"> to RAN1</w:t>
      </w:r>
      <w:r w:rsidR="000764C2">
        <w:rPr>
          <w:b w:val="0"/>
          <w:bCs/>
          <w:sz w:val="32"/>
          <w:szCs w:val="32"/>
          <w:lang w:val="sv-SE"/>
        </w:rPr>
        <w:t xml:space="preserve"> in [1]</w:t>
      </w:r>
    </w:p>
    <w:p w14:paraId="2B2CC550" w14:textId="5F8AAF37" w:rsidR="0085665F" w:rsidRDefault="0085665F" w:rsidP="00927C7E">
      <w:pPr>
        <w:spacing w:after="0"/>
        <w:rPr>
          <w:lang w:val="sv-SE"/>
        </w:rPr>
      </w:pPr>
      <w:r>
        <w:rPr>
          <w:lang w:val="sv-SE"/>
        </w:rPr>
        <w:t>RAN4 answered the following Question from RAN2:</w:t>
      </w:r>
    </w:p>
    <w:p w14:paraId="6670C498" w14:textId="3D24FF71" w:rsidR="0085665F" w:rsidRDefault="0085665F" w:rsidP="00D91900">
      <w:pPr>
        <w:rPr>
          <w:lang w:val="sv-SE"/>
        </w:rPr>
      </w:pPr>
      <w:r>
        <w:rPr>
          <w:lang w:val="sv-SE"/>
        </w:rPr>
        <w:t>-----------------------------------------------------------------------------------------</w:t>
      </w:r>
    </w:p>
    <w:p w14:paraId="4C9BF901" w14:textId="690CEF5B" w:rsidR="0085665F" w:rsidRPr="009F0846" w:rsidRDefault="0085665F" w:rsidP="009F0846">
      <w:pPr>
        <w:spacing w:after="120" w:line="280" w:lineRule="atLeast"/>
        <w:rPr>
          <w:rFonts w:eastAsia="Malgun Gothic"/>
          <w:b/>
          <w:bCs/>
        </w:rPr>
      </w:pPr>
      <w:r w:rsidRPr="009F0846">
        <w:rPr>
          <w:rFonts w:eastAsia="Malgun Gothic"/>
          <w:b/>
          <w:bCs/>
        </w:rPr>
        <w:t>Question 2: Based on the below RAN1 conclusion, whether the DMRS power boosting information for advanced receiver is still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665F" w14:paraId="72B7BF44" w14:textId="77777777" w:rsidTr="0085665F">
        <w:tc>
          <w:tcPr>
            <w:tcW w:w="10081" w:type="dxa"/>
            <w:tcBorders>
              <w:top w:val="single" w:sz="4" w:space="0" w:color="auto"/>
              <w:left w:val="single" w:sz="4" w:space="0" w:color="auto"/>
              <w:bottom w:val="single" w:sz="4" w:space="0" w:color="auto"/>
              <w:right w:val="single" w:sz="4" w:space="0" w:color="auto"/>
            </w:tcBorders>
            <w:hideMark/>
          </w:tcPr>
          <w:p w14:paraId="16AC701C" w14:textId="77777777" w:rsidR="0085665F" w:rsidRDefault="0085665F">
            <w:pPr>
              <w:rPr>
                <w:rFonts w:ascii="Times" w:hAnsi="Times" w:cs="Times"/>
                <w:b/>
                <w:bCs/>
                <w:lang w:val="en-US" w:eastAsia="x-none"/>
              </w:rPr>
            </w:pPr>
            <w:r>
              <w:rPr>
                <w:rFonts w:ascii="Times" w:hAnsi="Times" w:cs="Times"/>
                <w:b/>
                <w:bCs/>
                <w:lang w:val="en-US" w:eastAsia="x-none"/>
              </w:rPr>
              <w:t xml:space="preserve">Continuation of discussions triggered by R1-2307902 (rejected) from RAN1#114 </w:t>
            </w:r>
          </w:p>
          <w:p w14:paraId="7055A65B" w14:textId="77777777" w:rsidR="0085665F" w:rsidRDefault="0085665F">
            <w:pPr>
              <w:rPr>
                <w:rFonts w:ascii="Times" w:hAnsi="Times" w:cs="Times"/>
                <w:b/>
                <w:bCs/>
                <w:lang w:val="en-US" w:eastAsia="x-none"/>
              </w:rPr>
            </w:pPr>
            <w:r>
              <w:rPr>
                <w:rFonts w:ascii="Times" w:hAnsi="Times" w:cs="Times"/>
                <w:b/>
                <w:bCs/>
                <w:lang w:val="en-US" w:eastAsia="x-none"/>
              </w:rPr>
              <w:t>R1-2310120         Clarify number of CDM groups without data for DMRS              Qualcomm Incorporated</w:t>
            </w:r>
          </w:p>
          <w:p w14:paraId="20DBD624" w14:textId="77777777" w:rsidR="0085665F" w:rsidRDefault="0085665F">
            <w:pPr>
              <w:rPr>
                <w:rFonts w:ascii="Times" w:hAnsi="Times" w:cs="Times"/>
                <w:u w:val="single"/>
                <w:lang w:val="en-US" w:eastAsia="x-none"/>
              </w:rPr>
            </w:pPr>
            <w:r>
              <w:rPr>
                <w:rFonts w:ascii="Times" w:hAnsi="Times" w:cs="Times"/>
                <w:u w:val="single"/>
                <w:lang w:val="en-US" w:eastAsia="x-none"/>
              </w:rPr>
              <w:t>Conclusion</w:t>
            </w:r>
          </w:p>
          <w:p w14:paraId="2CB2D7E7" w14:textId="77777777" w:rsidR="0085665F" w:rsidRDefault="0085665F">
            <w:pPr>
              <w:spacing w:before="120" w:after="120" w:line="276" w:lineRule="auto"/>
              <w:jc w:val="both"/>
              <w:rPr>
                <w:rFonts w:ascii="Arial" w:hAnsi="Arial" w:cs="Arial"/>
                <w:color w:val="000000"/>
                <w:lang w:val="en-US" w:eastAsia="zh-CN"/>
              </w:rPr>
            </w:pPr>
            <w:r>
              <w:rPr>
                <w:rFonts w:ascii="Arial" w:hAnsi="Arial" w:cs="Arial"/>
                <w:color w:val="000000"/>
                <w:lang w:val="en-US"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385"/>
            </w:tblGrid>
            <w:tr w:rsidR="0085665F" w14:paraId="118B4A67" w14:textId="77777777">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41194EE" w14:textId="77777777" w:rsidR="0085665F" w:rsidRDefault="0085665F">
                  <w:pPr>
                    <w:spacing w:before="120" w:after="120" w:line="276" w:lineRule="auto"/>
                    <w:jc w:val="both"/>
                    <w:rPr>
                      <w:rFonts w:ascii="Arial" w:hAnsi="Arial" w:cs="Arial"/>
                      <w:color w:val="000000"/>
                      <w:lang w:val="en-US" w:eastAsia="zh-CN"/>
                    </w:rPr>
                  </w:pPr>
                  <w:r>
                    <w:rPr>
                      <w:rFonts w:ascii="Arial" w:hAnsi="Arial" w:cs="Arial"/>
                      <w:color w:val="000000"/>
                      <w:lang w:val="en-US" w:eastAsia="zh-CN"/>
                    </w:rPr>
                    <w:lastRenderedPageBreak/>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27B20006" w14:textId="77777777" w:rsidR="0085665F" w:rsidRDefault="0085665F">
            <w:pPr>
              <w:spacing w:before="120" w:after="120" w:line="276" w:lineRule="auto"/>
              <w:jc w:val="both"/>
              <w:rPr>
                <w:rFonts w:ascii="Arial" w:hAnsi="Arial" w:cs="Arial"/>
                <w:color w:val="000000"/>
                <w:lang w:val="en-US" w:eastAsia="zh-CN"/>
              </w:rPr>
            </w:pPr>
          </w:p>
        </w:tc>
      </w:tr>
    </w:tbl>
    <w:p w14:paraId="1ED8DEE5" w14:textId="77777777" w:rsidR="0085665F" w:rsidRPr="0085665F" w:rsidRDefault="0085665F" w:rsidP="0085665F">
      <w:pPr>
        <w:spacing w:before="120" w:after="0" w:line="280" w:lineRule="atLeast"/>
        <w:rPr>
          <w:rFonts w:eastAsia="Malgun Gothic"/>
          <w:b/>
          <w:bCs/>
        </w:rPr>
      </w:pPr>
      <w:r w:rsidRPr="0085665F">
        <w:rPr>
          <w:rFonts w:eastAsiaTheme="minorEastAsia"/>
          <w:b/>
          <w:bCs/>
          <w:lang w:eastAsia="zh-CN"/>
        </w:rPr>
        <w:lastRenderedPageBreak/>
        <w:t xml:space="preserve">RAN4 answer: </w:t>
      </w:r>
    </w:p>
    <w:p w14:paraId="6F71AC16" w14:textId="037328A6" w:rsidR="0085665F" w:rsidRPr="009F0846" w:rsidRDefault="0085665F" w:rsidP="009F0846">
      <w:pPr>
        <w:spacing w:line="280" w:lineRule="atLeast"/>
        <w:rPr>
          <w:rFonts w:eastAsiaTheme="minorEastAsia"/>
          <w:lang w:eastAsia="zh-CN"/>
        </w:rPr>
      </w:pPr>
      <w:r w:rsidRPr="0085665F">
        <w:rPr>
          <w:rFonts w:eastAsiaTheme="minorEastAsia"/>
          <w:lang w:eastAsia="zh-CN"/>
        </w:rPr>
        <w:t>During the RAN4 discussion, majority of the companies think that, based on the above RAN1 conclusion, the previous required RRC indication on ‘</w:t>
      </w:r>
      <w:r w:rsidRPr="0085665F">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85665F">
        <w:rPr>
          <w:rFonts w:eastAsiaTheme="minorEastAsia"/>
          <w:lang w:eastAsia="zh-CN"/>
        </w:rPr>
        <w:t>’ in R4-2316980, is no longer needed since RAN1 already agreed that UE may assume that “</w:t>
      </w:r>
      <w:r w:rsidRPr="0085665F">
        <w:rPr>
          <w:rFonts w:eastAsiaTheme="minorEastAsia"/>
          <w:i/>
          <w:lang w:eastAsia="zh-CN"/>
        </w:rPr>
        <w:t>Number of DM-RS CDM groups without data, TS38.214 table 4.1-1) of all the co-scheduled UE(s), which has the same DM-RS sequence as the target UE, is the same as the target UE</w:t>
      </w:r>
      <w:r w:rsidRPr="0085665F">
        <w:rPr>
          <w:rFonts w:eastAsiaTheme="minorEastAsia"/>
          <w:lang w:eastAsia="zh-CN"/>
        </w:rPr>
        <w:t>”. Additionally, they think that if RAN2 introduces the signalling and UE implements solely based on RAN1 conclusion, misalignment between network and UE may occur.</w:t>
      </w:r>
    </w:p>
    <w:p w14:paraId="76E3C891" w14:textId="77777777" w:rsidR="0085665F" w:rsidRPr="0085665F" w:rsidRDefault="0085665F" w:rsidP="0085665F">
      <w:pPr>
        <w:spacing w:line="280" w:lineRule="atLeast"/>
        <w:rPr>
          <w:rFonts w:eastAsiaTheme="minorEastAsia"/>
          <w:lang w:eastAsia="zh-CN"/>
        </w:rPr>
      </w:pPr>
      <w:r w:rsidRPr="0085665F">
        <w:rPr>
          <w:rFonts w:eastAsiaTheme="minorEastAsia"/>
          <w:lang w:eastAsia="zh-CN"/>
        </w:rPr>
        <w:t xml:space="preserve">At the same time, some companies think that, the scheduling of co-scheduled UEs with non-aligned DMRS power boosting between co-scheduled UEs is not prohibited based on the above RAN1 conclusion, because RAN1 only concluded that UE </w:t>
      </w:r>
      <w:r w:rsidRPr="0085665F">
        <w:rPr>
          <w:rFonts w:eastAsiaTheme="minorEastAsia" w:hint="eastAsia"/>
          <w:lang w:eastAsia="zh-CN"/>
        </w:rPr>
        <w:t>“</w:t>
      </w:r>
      <w:r w:rsidRPr="0085665F">
        <w:rPr>
          <w:rFonts w:eastAsiaTheme="minorEastAsia"/>
          <w:lang w:eastAsia="zh-CN"/>
        </w:rPr>
        <w:t>may assume</w:t>
      </w:r>
      <w:r w:rsidRPr="0085665F">
        <w:rPr>
          <w:rFonts w:eastAsiaTheme="minorEastAsia" w:hint="eastAsia"/>
          <w:lang w:eastAsia="zh-CN"/>
        </w:rPr>
        <w:t>”</w:t>
      </w:r>
      <w:r w:rsidRPr="0085665F">
        <w:rPr>
          <w:rFonts w:eastAsiaTheme="minorEastAsia" w:hint="eastAsia"/>
          <w:lang w:eastAsia="zh-CN"/>
        </w:rPr>
        <w:t xml:space="preserve"> </w:t>
      </w:r>
      <w:r w:rsidRPr="0085665F">
        <w:rPr>
          <w:rFonts w:eastAsiaTheme="minorEastAsia"/>
          <w:lang w:eastAsia="zh-CN"/>
        </w:rPr>
        <w:t>rather than “shall/should assume” such scheduling, so they think that it is optional for BS to perform such scheduling, and UE can also “may not assume” this scheduling, then they think that it is still necessary to introduce the RAN2 RRC signalling, otherwise there could be interoperability issue between BS and UE, causing UE performance degradation.</w:t>
      </w:r>
    </w:p>
    <w:p w14:paraId="6D1B9417" w14:textId="04BCA324" w:rsidR="0085665F" w:rsidRDefault="0085665F" w:rsidP="0085665F">
      <w:pPr>
        <w:overflowPunct w:val="0"/>
        <w:autoSpaceDE w:val="0"/>
        <w:autoSpaceDN w:val="0"/>
        <w:adjustRightInd w:val="0"/>
        <w:spacing w:after="120"/>
        <w:ind w:left="993" w:hanging="993"/>
        <w:jc w:val="both"/>
        <w:textAlignment w:val="baseline"/>
        <w:rPr>
          <w:rFonts w:ascii="Arial" w:hAnsi="Arial" w:cs="Arial"/>
          <w:lang w:eastAsia="zh-CN"/>
        </w:rPr>
      </w:pPr>
      <w:r w:rsidRPr="000764C2">
        <w:rPr>
          <w:rFonts w:ascii="Arial" w:eastAsia="DengXian" w:hAnsi="Arial" w:cs="Arial"/>
          <w:b/>
          <w:highlight w:val="green"/>
          <w:lang w:eastAsia="en-GB"/>
        </w:rPr>
        <w:t xml:space="preserve">ACTION: </w:t>
      </w:r>
      <w:r w:rsidRPr="000764C2">
        <w:rPr>
          <w:rFonts w:ascii="Arial" w:eastAsia="DengXian" w:hAnsi="Arial" w:cs="Arial"/>
          <w:b/>
          <w:color w:val="0070C0"/>
          <w:highlight w:val="green"/>
          <w:lang w:eastAsia="en-GB"/>
        </w:rPr>
        <w:tab/>
      </w:r>
      <w:r w:rsidRPr="000764C2">
        <w:rPr>
          <w:rFonts w:ascii="Arial" w:hAnsi="Arial" w:cs="Arial"/>
          <w:highlight w:val="green"/>
          <w:lang w:eastAsia="zh-CN"/>
        </w:rPr>
        <w:t>RAN4 respectfully request RAN1 to provide clarification on the understanding of the above RAN1 conclusion if any.</w:t>
      </w:r>
    </w:p>
    <w:p w14:paraId="6CD73EA5" w14:textId="4DF9BB45" w:rsidR="009F0846" w:rsidRPr="009F0846" w:rsidRDefault="00AD2924" w:rsidP="009F0846">
      <w:pPr>
        <w:pStyle w:val="Header"/>
        <w:spacing w:after="120"/>
        <w:rPr>
          <w:rFonts w:ascii="Times New Roman" w:hAnsi="Times New Roman"/>
          <w:b w:val="0"/>
          <w:bCs/>
          <w:sz w:val="20"/>
          <w:lang w:val="en-US"/>
        </w:rPr>
      </w:pPr>
      <w:r>
        <w:rPr>
          <w:rFonts w:ascii="Times New Roman" w:hAnsi="Times New Roman"/>
          <w:b w:val="0"/>
          <w:bCs/>
          <w:sz w:val="20"/>
          <w:lang w:val="en-US"/>
        </w:rPr>
        <w:t>----------------------------------------------------------------------------------------------------------</w:t>
      </w:r>
    </w:p>
    <w:p w14:paraId="7FE9A842" w14:textId="7722998B" w:rsidR="009F0846" w:rsidRDefault="009F0846" w:rsidP="009F0846">
      <w:pPr>
        <w:pStyle w:val="Header"/>
        <w:spacing w:after="120"/>
        <w:rPr>
          <w:b w:val="0"/>
          <w:bCs/>
          <w:sz w:val="32"/>
          <w:szCs w:val="32"/>
          <w:lang w:val="en-US"/>
        </w:rPr>
      </w:pPr>
      <w:r>
        <w:rPr>
          <w:b w:val="0"/>
          <w:bCs/>
          <w:sz w:val="32"/>
          <w:szCs w:val="32"/>
          <w:lang w:val="en-US"/>
        </w:rPr>
        <w:t>2.3</w:t>
      </w:r>
      <w:r>
        <w:rPr>
          <w:b w:val="0"/>
          <w:bCs/>
          <w:sz w:val="32"/>
          <w:szCs w:val="32"/>
          <w:lang w:val="en-US"/>
        </w:rPr>
        <w:tab/>
        <w:t>Suggested response from RAN1 to latest liaison</w:t>
      </w:r>
    </w:p>
    <w:p w14:paraId="0CE04B84" w14:textId="7389E965" w:rsidR="00E25861" w:rsidRDefault="00E25861" w:rsidP="00AD2924">
      <w:pPr>
        <w:pStyle w:val="Header"/>
        <w:spacing w:after="120"/>
        <w:jc w:val="both"/>
        <w:rPr>
          <w:rFonts w:ascii="Times New Roman" w:hAnsi="Times New Roman"/>
          <w:b w:val="0"/>
          <w:bCs/>
          <w:sz w:val="20"/>
          <w:lang w:val="en-US"/>
        </w:rPr>
      </w:pPr>
      <w:r>
        <w:rPr>
          <w:rFonts w:ascii="Times New Roman" w:hAnsi="Times New Roman"/>
          <w:b w:val="0"/>
          <w:bCs/>
          <w:sz w:val="20"/>
          <w:lang w:val="en-US"/>
        </w:rPr>
        <w:t>The</w:t>
      </w:r>
      <w:r w:rsidR="00AD2924">
        <w:rPr>
          <w:rFonts w:ascii="Times New Roman" w:hAnsi="Times New Roman"/>
          <w:b w:val="0"/>
          <w:bCs/>
          <w:sz w:val="20"/>
          <w:lang w:val="en-US"/>
        </w:rPr>
        <w:t>re is</w:t>
      </w:r>
      <w:r>
        <w:rPr>
          <w:rFonts w:ascii="Times New Roman" w:hAnsi="Times New Roman"/>
          <w:b w:val="0"/>
          <w:bCs/>
          <w:sz w:val="20"/>
          <w:lang w:val="en-US"/>
        </w:rPr>
        <w:t xml:space="preserve"> concern is that RAN2 is considering to </w:t>
      </w:r>
      <w:r w:rsidR="00AD2924">
        <w:rPr>
          <w:rFonts w:ascii="Times New Roman" w:hAnsi="Times New Roman"/>
          <w:b w:val="0"/>
          <w:bCs/>
          <w:sz w:val="20"/>
          <w:lang w:val="en-US"/>
        </w:rPr>
        <w:t xml:space="preserve">to define </w:t>
      </w:r>
      <w:r>
        <w:rPr>
          <w:rFonts w:ascii="Times New Roman" w:hAnsi="Times New Roman"/>
          <w:b w:val="0"/>
          <w:bCs/>
          <w:sz w:val="20"/>
          <w:lang w:val="en-US"/>
        </w:rPr>
        <w:t xml:space="preserve">RRC </w:t>
      </w:r>
      <w:r w:rsidR="00AD2924">
        <w:rPr>
          <w:rFonts w:ascii="Times New Roman" w:hAnsi="Times New Roman"/>
          <w:b w:val="0"/>
          <w:bCs/>
          <w:sz w:val="20"/>
          <w:lang w:val="en-US"/>
        </w:rPr>
        <w:t>signalling that may inform the UE about a system configuration that has no</w:t>
      </w:r>
      <w:r>
        <w:rPr>
          <w:rFonts w:ascii="Times New Roman" w:hAnsi="Times New Roman"/>
          <w:b w:val="0"/>
          <w:bCs/>
          <w:sz w:val="20"/>
          <w:lang w:val="en-US"/>
        </w:rPr>
        <w:t xml:space="preserve"> agreement in RAN1</w:t>
      </w:r>
      <w:r w:rsidR="00F50738">
        <w:rPr>
          <w:rFonts w:ascii="Times New Roman" w:hAnsi="Times New Roman"/>
          <w:b w:val="0"/>
          <w:bCs/>
          <w:sz w:val="20"/>
          <w:lang w:val="en-US"/>
        </w:rPr>
        <w:t>, and that the resulting specifications may give the impression that the UE is supposed to do something with such information to optimise its performance</w:t>
      </w:r>
      <w:r>
        <w:rPr>
          <w:rFonts w:ascii="Times New Roman" w:hAnsi="Times New Roman"/>
          <w:b w:val="0"/>
          <w:bCs/>
          <w:sz w:val="20"/>
          <w:lang w:val="en-US"/>
        </w:rPr>
        <w:t>.</w:t>
      </w:r>
      <w:r w:rsidR="00F50738">
        <w:rPr>
          <w:rFonts w:ascii="Times New Roman" w:hAnsi="Times New Roman"/>
          <w:b w:val="0"/>
          <w:bCs/>
          <w:sz w:val="20"/>
          <w:lang w:val="en-US"/>
        </w:rPr>
        <w:t xml:space="preserve"> This would be a wrong assumption given that RAN1 has concluded the opposite.</w:t>
      </w:r>
    </w:p>
    <w:p w14:paraId="7C4EA26C" w14:textId="20E33D04" w:rsidR="00E25861" w:rsidRPr="00602224" w:rsidRDefault="00E25861" w:rsidP="00927C7E">
      <w:pPr>
        <w:spacing w:after="120"/>
        <w:jc w:val="both"/>
        <w:rPr>
          <w:lang w:val="sv-SE" w:eastAsia="ja-JP"/>
        </w:rPr>
      </w:pPr>
      <w:r w:rsidRPr="00602224">
        <w:rPr>
          <w:lang w:val="en-US"/>
        </w:rPr>
        <w:t>Therefore, we suggest</w:t>
      </w:r>
      <w:r>
        <w:rPr>
          <w:b/>
          <w:bCs/>
          <w:lang w:val="en-US"/>
        </w:rPr>
        <w:t xml:space="preserve"> </w:t>
      </w:r>
      <w:r w:rsidR="00602224" w:rsidRPr="00602224">
        <w:rPr>
          <w:lang w:val="en-US"/>
        </w:rPr>
        <w:t>replying</w:t>
      </w:r>
      <w:r w:rsidR="00602224">
        <w:rPr>
          <w:lang w:val="en-US"/>
        </w:rPr>
        <w:t xml:space="preserve"> to RAN2 that RAN1 has not agreed to support </w:t>
      </w:r>
      <w:r w:rsidR="00F50738">
        <w:rPr>
          <w:lang w:val="en-US"/>
        </w:rPr>
        <w:t>the type of UE operation defined in the latter part of the RAN4 response</w:t>
      </w:r>
      <w:r w:rsidR="00602224">
        <w:rPr>
          <w:lang w:val="en-US"/>
        </w:rPr>
        <w:t xml:space="preserve"> and that, if RAN2 decides to specify the RRC configuration parameter in question, then RAN2 should also specify that the UE may ignore it as part of its configuration, and </w:t>
      </w:r>
      <w:r w:rsidR="00F50738">
        <w:rPr>
          <w:lang w:val="en-US"/>
        </w:rPr>
        <w:t>that there is no requirement for the UE to take</w:t>
      </w:r>
      <w:r w:rsidR="00602224">
        <w:rPr>
          <w:lang w:val="en-US"/>
        </w:rPr>
        <w:t xml:space="preserve"> it into account during MU-MIMO </w:t>
      </w:r>
      <w:r w:rsidR="005452F8">
        <w:rPr>
          <w:lang w:val="en-US"/>
        </w:rPr>
        <w:t xml:space="preserve">advanced receiver </w:t>
      </w:r>
      <w:r w:rsidR="00602224">
        <w:rPr>
          <w:lang w:val="en-US"/>
        </w:rPr>
        <w:t>operation.</w:t>
      </w:r>
    </w:p>
    <w:p w14:paraId="6DA9433F" w14:textId="717AC466" w:rsidR="002A34DE" w:rsidRDefault="002A34DE" w:rsidP="002A34DE">
      <w:pPr>
        <w:pStyle w:val="Heading1"/>
        <w:rPr>
          <w:lang w:eastAsia="ja-JP"/>
        </w:rPr>
      </w:pPr>
      <w:r>
        <w:rPr>
          <w:lang w:eastAsia="ja-JP"/>
        </w:rPr>
        <w:t>Proposal</w:t>
      </w:r>
    </w:p>
    <w:p w14:paraId="566BADA9" w14:textId="220E6E8F" w:rsidR="00F50738" w:rsidRDefault="00F50738" w:rsidP="00927C7E">
      <w:pPr>
        <w:spacing w:after="120"/>
        <w:jc w:val="both"/>
        <w:rPr>
          <w:lang w:val="sv-SE" w:eastAsia="ja-JP"/>
        </w:rPr>
      </w:pPr>
      <w:r>
        <w:rPr>
          <w:lang w:val="en-US"/>
        </w:rPr>
        <w:t>Therefore, we suggest</w:t>
      </w:r>
      <w:r>
        <w:rPr>
          <w:b/>
          <w:bCs/>
          <w:lang w:val="en-US"/>
        </w:rPr>
        <w:t xml:space="preserve"> </w:t>
      </w:r>
      <w:r>
        <w:rPr>
          <w:lang w:val="en-US"/>
        </w:rPr>
        <w:t>replying to RAN2 that RAN1 has not agreed to support the type of UE operation defined in the latter part of the RAN4 response and that, if RAN2 decides to specify the RRC configuration parameter in question, then RAN2 should also specify that the UE may ignore it as part of its configuration, and that there is no requirement for the UE to take it into account during MU-MIMO advanced receiver operation.</w:t>
      </w:r>
    </w:p>
    <w:p w14:paraId="6EAB4D0E" w14:textId="0134736E" w:rsidR="002A34DE" w:rsidRDefault="002A34DE" w:rsidP="002A34DE">
      <w:pPr>
        <w:pStyle w:val="Heading1"/>
        <w:rPr>
          <w:lang w:eastAsia="ja-JP"/>
        </w:rPr>
      </w:pPr>
      <w:r>
        <w:rPr>
          <w:lang w:eastAsia="ja-JP"/>
        </w:rPr>
        <w:t>References</w:t>
      </w:r>
    </w:p>
    <w:p w14:paraId="06B87D4B" w14:textId="111FDD2A" w:rsidR="002A34DE" w:rsidRPr="000764C2" w:rsidRDefault="00474776" w:rsidP="000764C2">
      <w:pPr>
        <w:ind w:left="564" w:hanging="564"/>
        <w:rPr>
          <w:lang w:eastAsia="ja-JP"/>
        </w:rPr>
      </w:pPr>
      <w:r w:rsidRPr="000764C2">
        <w:rPr>
          <w:lang w:val="sv-SE" w:eastAsia="ja-JP"/>
        </w:rPr>
        <w:t>[1]</w:t>
      </w:r>
      <w:r w:rsidRPr="000764C2">
        <w:rPr>
          <w:lang w:val="sv-SE" w:eastAsia="ja-JP"/>
        </w:rPr>
        <w:tab/>
      </w:r>
      <w:r w:rsidRPr="000764C2">
        <w:rPr>
          <w:lang w:val="sv-SE" w:eastAsia="ja-JP"/>
        </w:rPr>
        <w:tab/>
      </w:r>
      <w:r w:rsidR="000764C2" w:rsidRPr="000764C2">
        <w:rPr>
          <w:lang w:eastAsia="ja-JP"/>
        </w:rPr>
        <w:t>R1-2401954</w:t>
      </w:r>
      <w:r w:rsidRPr="000764C2">
        <w:rPr>
          <w:lang w:eastAsia="ja-JP"/>
        </w:rPr>
        <w:t xml:space="preserve">, </w:t>
      </w:r>
      <w:r w:rsidR="000764C2" w:rsidRPr="000764C2">
        <w:rPr>
          <w:bCs/>
        </w:rPr>
        <w:t>Reply LS on RRC network assistant signalling for advanced receiver on MU-MIMO scenario</w:t>
      </w:r>
      <w:r w:rsidRPr="000764C2">
        <w:rPr>
          <w:lang w:eastAsia="ja-JP"/>
        </w:rPr>
        <w:t>, RAN WG4.</w:t>
      </w:r>
    </w:p>
    <w:p w14:paraId="1393EA63" w14:textId="26439F96" w:rsidR="00B350F8" w:rsidRPr="00E60BDA" w:rsidRDefault="00B350F8" w:rsidP="002A34DE">
      <w:pPr>
        <w:rPr>
          <w:lang w:val="en-US" w:eastAsia="ja-JP"/>
        </w:rPr>
      </w:pPr>
      <w:r>
        <w:rPr>
          <w:lang w:eastAsia="ja-JP"/>
        </w:rPr>
        <w:t>[2]</w:t>
      </w:r>
      <w:r>
        <w:rPr>
          <w:lang w:eastAsia="ja-JP"/>
        </w:rPr>
        <w:tab/>
      </w:r>
      <w:r>
        <w:rPr>
          <w:lang w:eastAsia="ja-JP"/>
        </w:rPr>
        <w:tab/>
      </w:r>
      <w:r w:rsidRPr="00B350F8">
        <w:rPr>
          <w:lang w:eastAsia="ja-JP"/>
        </w:rPr>
        <w:t>R1-2310801</w:t>
      </w:r>
      <w:r>
        <w:rPr>
          <w:lang w:eastAsia="ja-JP"/>
        </w:rPr>
        <w:t xml:space="preserve">, </w:t>
      </w:r>
      <w:r w:rsidRPr="00B350F8">
        <w:rPr>
          <w:lang w:eastAsia="ja-JP"/>
        </w:rPr>
        <w:t>LS on network assistant signalling for advanced receivers</w:t>
      </w:r>
      <w:r>
        <w:rPr>
          <w:lang w:eastAsia="ja-JP"/>
        </w:rPr>
        <w:t>, RAN WG4.</w:t>
      </w:r>
    </w:p>
    <w:sectPr w:rsidR="00B350F8" w:rsidRPr="00E60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D9FE2" w14:textId="77777777" w:rsidR="00E41FE2" w:rsidRDefault="00E41FE2">
      <w:r>
        <w:separator/>
      </w:r>
    </w:p>
  </w:endnote>
  <w:endnote w:type="continuationSeparator" w:id="0">
    <w:p w14:paraId="54CACA39" w14:textId="77777777" w:rsidR="00E41FE2" w:rsidRDefault="00E4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FA3D5" w14:textId="77777777" w:rsidR="00E41FE2" w:rsidRDefault="00E41FE2">
      <w:r>
        <w:separator/>
      </w:r>
    </w:p>
  </w:footnote>
  <w:footnote w:type="continuationSeparator" w:id="0">
    <w:p w14:paraId="7DCC7345" w14:textId="77777777" w:rsidR="00E41FE2" w:rsidRDefault="00E41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574" w:hanging="360"/>
      </w:pPr>
      <w:rPr>
        <w:rFonts w:ascii="Symbol" w:hAnsi="Symbol" w:hint="default"/>
      </w:rPr>
    </w:lvl>
    <w:lvl w:ilvl="1" w:tplc="04090003">
      <w:start w:val="1"/>
      <w:numFmt w:val="bullet"/>
      <w:lvlText w:val="o"/>
      <w:lvlJc w:val="left"/>
      <w:pPr>
        <w:ind w:left="1294" w:hanging="360"/>
      </w:pPr>
      <w:rPr>
        <w:rFonts w:ascii="Courier New" w:hAnsi="Courier New" w:cs="Courier New" w:hint="default"/>
      </w:rPr>
    </w:lvl>
    <w:lvl w:ilvl="2" w:tplc="04090005">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5E5096"/>
    <w:multiLevelType w:val="hybridMultilevel"/>
    <w:tmpl w:val="8382A208"/>
    <w:lvl w:ilvl="0" w:tplc="834A4F88">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C96C0E"/>
    <w:multiLevelType w:val="hybridMultilevel"/>
    <w:tmpl w:val="513CC79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19"/>
  </w:num>
  <w:num w:numId="4">
    <w:abstractNumId w:val="18"/>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6"/>
  </w:num>
  <w:num w:numId="19">
    <w:abstractNumId w:val="5"/>
  </w:num>
  <w:num w:numId="20">
    <w:abstractNumId w:val="1"/>
  </w:num>
  <w:num w:numId="21">
    <w:abstractNumId w:val="16"/>
  </w:num>
  <w:num w:numId="22">
    <w:abstractNumId w:val="16"/>
  </w:num>
  <w:num w:numId="23">
    <w:abstractNumId w:val="13"/>
  </w:num>
  <w:num w:numId="24">
    <w:abstractNumId w:val="7"/>
    <w:lvlOverride w:ilvl="0">
      <w:startOverride w:val="1"/>
    </w:lvlOverride>
  </w:num>
  <w:num w:numId="25">
    <w:abstractNumId w:val="17"/>
  </w:num>
  <w:num w:numId="26">
    <w:abstractNumId w:val="3"/>
  </w:num>
  <w:num w:numId="27">
    <w:abstractNumId w:val="8"/>
  </w:num>
  <w:num w:numId="28">
    <w:abstractNumId w:val="15"/>
  </w:num>
  <w:num w:numId="29">
    <w:abstractNumId w:val="4"/>
  </w:num>
  <w:num w:numId="30">
    <w:abstractNumId w:val="9"/>
  </w:num>
  <w:num w:numId="31">
    <w:abstractNumId w:val="2"/>
  </w:num>
  <w:num w:numId="32">
    <w:abstractNumId w:val="12"/>
  </w:num>
  <w:num w:numId="33">
    <w:abstractNumId w:val="9"/>
  </w:num>
  <w:num w:numId="34">
    <w:abstractNumId w:val="14"/>
  </w:num>
  <w:num w:numId="3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4C2"/>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6D4C"/>
    <w:rsid w:val="00142538"/>
    <w:rsid w:val="00142BB9"/>
    <w:rsid w:val="00144F96"/>
    <w:rsid w:val="00151EAC"/>
    <w:rsid w:val="00152A39"/>
    <w:rsid w:val="00153528"/>
    <w:rsid w:val="00154E68"/>
    <w:rsid w:val="0016203E"/>
    <w:rsid w:val="00162548"/>
    <w:rsid w:val="00164985"/>
    <w:rsid w:val="00165554"/>
    <w:rsid w:val="00170268"/>
    <w:rsid w:val="00172183"/>
    <w:rsid w:val="00172287"/>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E7D21"/>
    <w:rsid w:val="001F0B20"/>
    <w:rsid w:val="001F1B5F"/>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3474"/>
    <w:rsid w:val="00263A71"/>
    <w:rsid w:val="002666AE"/>
    <w:rsid w:val="002701BA"/>
    <w:rsid w:val="00274E1A"/>
    <w:rsid w:val="00274E25"/>
    <w:rsid w:val="00276081"/>
    <w:rsid w:val="002775B1"/>
    <w:rsid w:val="002775B9"/>
    <w:rsid w:val="002811C4"/>
    <w:rsid w:val="00281FF1"/>
    <w:rsid w:val="00282213"/>
    <w:rsid w:val="00284016"/>
    <w:rsid w:val="002858BF"/>
    <w:rsid w:val="002921E4"/>
    <w:rsid w:val="002939AF"/>
    <w:rsid w:val="00294491"/>
    <w:rsid w:val="00294BDE"/>
    <w:rsid w:val="00296A45"/>
    <w:rsid w:val="002A0681"/>
    <w:rsid w:val="002A0CED"/>
    <w:rsid w:val="002A1D94"/>
    <w:rsid w:val="002A34DE"/>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22A5"/>
    <w:rsid w:val="00302AC0"/>
    <w:rsid w:val="00307E51"/>
    <w:rsid w:val="00311363"/>
    <w:rsid w:val="00315867"/>
    <w:rsid w:val="003201A0"/>
    <w:rsid w:val="00321150"/>
    <w:rsid w:val="003260D7"/>
    <w:rsid w:val="0033052D"/>
    <w:rsid w:val="00336697"/>
    <w:rsid w:val="00336763"/>
    <w:rsid w:val="003418CB"/>
    <w:rsid w:val="003472BE"/>
    <w:rsid w:val="00355873"/>
    <w:rsid w:val="0035660F"/>
    <w:rsid w:val="00356B8A"/>
    <w:rsid w:val="003628B9"/>
    <w:rsid w:val="00362D8F"/>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56F9E"/>
    <w:rsid w:val="00461E39"/>
    <w:rsid w:val="00462D3A"/>
    <w:rsid w:val="00463521"/>
    <w:rsid w:val="00470E78"/>
    <w:rsid w:val="00471125"/>
    <w:rsid w:val="0047437A"/>
    <w:rsid w:val="00474776"/>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452F8"/>
    <w:rsid w:val="005500C4"/>
    <w:rsid w:val="00561D80"/>
    <w:rsid w:val="00563D3E"/>
    <w:rsid w:val="00564022"/>
    <w:rsid w:val="00565054"/>
    <w:rsid w:val="0056733D"/>
    <w:rsid w:val="00571777"/>
    <w:rsid w:val="00580FF5"/>
    <w:rsid w:val="005816AB"/>
    <w:rsid w:val="0058519C"/>
    <w:rsid w:val="0059149A"/>
    <w:rsid w:val="005956EE"/>
    <w:rsid w:val="005A083E"/>
    <w:rsid w:val="005B4802"/>
    <w:rsid w:val="005C1EA6"/>
    <w:rsid w:val="005C462A"/>
    <w:rsid w:val="005D0B99"/>
    <w:rsid w:val="005D308E"/>
    <w:rsid w:val="005D3A48"/>
    <w:rsid w:val="005D7AF8"/>
    <w:rsid w:val="005E17BF"/>
    <w:rsid w:val="005E366A"/>
    <w:rsid w:val="005E4E28"/>
    <w:rsid w:val="005F2145"/>
    <w:rsid w:val="006016E1"/>
    <w:rsid w:val="00602224"/>
    <w:rsid w:val="00602D27"/>
    <w:rsid w:val="006069E1"/>
    <w:rsid w:val="00610546"/>
    <w:rsid w:val="006144A1"/>
    <w:rsid w:val="00615EBB"/>
    <w:rsid w:val="00616096"/>
    <w:rsid w:val="006160A2"/>
    <w:rsid w:val="006202A2"/>
    <w:rsid w:val="00620ECC"/>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2307"/>
    <w:rsid w:val="006754D3"/>
    <w:rsid w:val="006773C8"/>
    <w:rsid w:val="006808C6"/>
    <w:rsid w:val="00682668"/>
    <w:rsid w:val="00692A68"/>
    <w:rsid w:val="00692A71"/>
    <w:rsid w:val="00692FF8"/>
    <w:rsid w:val="00695D85"/>
    <w:rsid w:val="00697C74"/>
    <w:rsid w:val="006A30A2"/>
    <w:rsid w:val="006A5172"/>
    <w:rsid w:val="006A6D23"/>
    <w:rsid w:val="006B25DE"/>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A35"/>
    <w:rsid w:val="00751E88"/>
    <w:rsid w:val="007520B4"/>
    <w:rsid w:val="00762C32"/>
    <w:rsid w:val="007655D5"/>
    <w:rsid w:val="007763C1"/>
    <w:rsid w:val="00777E82"/>
    <w:rsid w:val="00781359"/>
    <w:rsid w:val="0078176C"/>
    <w:rsid w:val="00786921"/>
    <w:rsid w:val="00796525"/>
    <w:rsid w:val="007A1EAA"/>
    <w:rsid w:val="007A2F0F"/>
    <w:rsid w:val="007A79FD"/>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5665F"/>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4B0"/>
    <w:rsid w:val="00916C70"/>
    <w:rsid w:val="009170A2"/>
    <w:rsid w:val="009208A6"/>
    <w:rsid w:val="00924514"/>
    <w:rsid w:val="00927316"/>
    <w:rsid w:val="00927C7E"/>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2A49"/>
    <w:rsid w:val="009D2FF2"/>
    <w:rsid w:val="009D3226"/>
    <w:rsid w:val="009D3385"/>
    <w:rsid w:val="009D3857"/>
    <w:rsid w:val="009D793C"/>
    <w:rsid w:val="009E16A9"/>
    <w:rsid w:val="009E331F"/>
    <w:rsid w:val="009E375F"/>
    <w:rsid w:val="009E39D4"/>
    <w:rsid w:val="009E433B"/>
    <w:rsid w:val="009E5401"/>
    <w:rsid w:val="009F0846"/>
    <w:rsid w:val="009F30F1"/>
    <w:rsid w:val="00A04188"/>
    <w:rsid w:val="00A0758F"/>
    <w:rsid w:val="00A112A7"/>
    <w:rsid w:val="00A1570A"/>
    <w:rsid w:val="00A17149"/>
    <w:rsid w:val="00A17866"/>
    <w:rsid w:val="00A17B86"/>
    <w:rsid w:val="00A211B4"/>
    <w:rsid w:val="00A222C3"/>
    <w:rsid w:val="00A223CF"/>
    <w:rsid w:val="00A26D78"/>
    <w:rsid w:val="00A31849"/>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760AF"/>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2924"/>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9B4"/>
    <w:rsid w:val="00B163F8"/>
    <w:rsid w:val="00B2472D"/>
    <w:rsid w:val="00B2476B"/>
    <w:rsid w:val="00B24CA0"/>
    <w:rsid w:val="00B2549F"/>
    <w:rsid w:val="00B350F8"/>
    <w:rsid w:val="00B4108D"/>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5280"/>
    <w:rsid w:val="00BA7ED1"/>
    <w:rsid w:val="00BB14F1"/>
    <w:rsid w:val="00BB3A66"/>
    <w:rsid w:val="00BB572E"/>
    <w:rsid w:val="00BB64C0"/>
    <w:rsid w:val="00BB74FD"/>
    <w:rsid w:val="00BC18C1"/>
    <w:rsid w:val="00BC5982"/>
    <w:rsid w:val="00BC60BF"/>
    <w:rsid w:val="00BD28BF"/>
    <w:rsid w:val="00BD2D12"/>
    <w:rsid w:val="00BD6404"/>
    <w:rsid w:val="00BE15B8"/>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06E9"/>
    <w:rsid w:val="00C724D3"/>
    <w:rsid w:val="00C72951"/>
    <w:rsid w:val="00C74304"/>
    <w:rsid w:val="00C77DD9"/>
    <w:rsid w:val="00C82BAA"/>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4F37"/>
    <w:rsid w:val="00CB6DA7"/>
    <w:rsid w:val="00CB7E4C"/>
    <w:rsid w:val="00CC25B4"/>
    <w:rsid w:val="00CC3C2C"/>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1900"/>
    <w:rsid w:val="00D9232A"/>
    <w:rsid w:val="00D968D3"/>
    <w:rsid w:val="00D97F0C"/>
    <w:rsid w:val="00DA3A86"/>
    <w:rsid w:val="00DA6C10"/>
    <w:rsid w:val="00DC2500"/>
    <w:rsid w:val="00DC4F72"/>
    <w:rsid w:val="00DC77DC"/>
    <w:rsid w:val="00DD0453"/>
    <w:rsid w:val="00DD0C2C"/>
    <w:rsid w:val="00DD19DE"/>
    <w:rsid w:val="00DD26BF"/>
    <w:rsid w:val="00DD28BC"/>
    <w:rsid w:val="00DD48DB"/>
    <w:rsid w:val="00DE31F0"/>
    <w:rsid w:val="00DE3D1C"/>
    <w:rsid w:val="00DE6AF9"/>
    <w:rsid w:val="00DF2000"/>
    <w:rsid w:val="00E01C41"/>
    <w:rsid w:val="00E0227D"/>
    <w:rsid w:val="00E04B84"/>
    <w:rsid w:val="00E06466"/>
    <w:rsid w:val="00E06835"/>
    <w:rsid w:val="00E06FDA"/>
    <w:rsid w:val="00E160A5"/>
    <w:rsid w:val="00E1713D"/>
    <w:rsid w:val="00E20A43"/>
    <w:rsid w:val="00E23898"/>
    <w:rsid w:val="00E25861"/>
    <w:rsid w:val="00E319F1"/>
    <w:rsid w:val="00E32249"/>
    <w:rsid w:val="00E33CD2"/>
    <w:rsid w:val="00E40E90"/>
    <w:rsid w:val="00E41FE2"/>
    <w:rsid w:val="00E43E51"/>
    <w:rsid w:val="00E45C7E"/>
    <w:rsid w:val="00E531EB"/>
    <w:rsid w:val="00E5466A"/>
    <w:rsid w:val="00E54874"/>
    <w:rsid w:val="00E54B6F"/>
    <w:rsid w:val="00E55ACA"/>
    <w:rsid w:val="00E55ED7"/>
    <w:rsid w:val="00E57B74"/>
    <w:rsid w:val="00E60BDA"/>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48BF"/>
    <w:rsid w:val="00EB61AE"/>
    <w:rsid w:val="00EC2DF4"/>
    <w:rsid w:val="00EC322D"/>
    <w:rsid w:val="00EC72DC"/>
    <w:rsid w:val="00ED383A"/>
    <w:rsid w:val="00ED3F38"/>
    <w:rsid w:val="00EE1080"/>
    <w:rsid w:val="00EF0778"/>
    <w:rsid w:val="00EF1EC5"/>
    <w:rsid w:val="00EF327F"/>
    <w:rsid w:val="00EF4C88"/>
    <w:rsid w:val="00EF55EB"/>
    <w:rsid w:val="00F00DCC"/>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0738"/>
    <w:rsid w:val="00F514E8"/>
    <w:rsid w:val="00F53053"/>
    <w:rsid w:val="00F53FE2"/>
    <w:rsid w:val="00F55996"/>
    <w:rsid w:val="00F575FF"/>
    <w:rsid w:val="00F57908"/>
    <w:rsid w:val="00F618EF"/>
    <w:rsid w:val="00F64EC6"/>
    <w:rsid w:val="00F65582"/>
    <w:rsid w:val="00F66E75"/>
    <w:rsid w:val="00F77EB0"/>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A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styleId="UnresolvedMention">
    <w:name w:val="Unresolved Mention"/>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paragraph" w:customStyle="1" w:styleId="a0">
    <w:name w:val="内容索引"/>
    <w:basedOn w:val="Normal"/>
    <w:link w:val="Char1"/>
    <w:qFormat/>
    <w:rsid w:val="00B05DFA"/>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sid w:val="00B05DFA"/>
    <w:rPr>
      <w:rFonts w:eastAsia="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5443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673534673">
      <w:bodyDiv w:val="1"/>
      <w:marLeft w:val="0"/>
      <w:marRight w:val="0"/>
      <w:marTop w:val="0"/>
      <w:marBottom w:val="0"/>
      <w:divBdr>
        <w:top w:val="none" w:sz="0" w:space="0" w:color="auto"/>
        <w:left w:val="none" w:sz="0" w:space="0" w:color="auto"/>
        <w:bottom w:val="none" w:sz="0" w:space="0" w:color="auto"/>
        <w:right w:val="none" w:sz="0" w:space="0" w:color="auto"/>
      </w:divBdr>
    </w:div>
    <w:div w:id="676074401">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11480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45362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214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5485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77374561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9699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E0F4-057A-45E5-A3D1-65C0B50E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952</Words>
  <Characters>5432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TF</cp:lastModifiedBy>
  <cp:revision>4</cp:revision>
  <cp:lastPrinted>2019-04-25T01:09:00Z</cp:lastPrinted>
  <dcterms:created xsi:type="dcterms:W3CDTF">2024-04-05T14:09:00Z</dcterms:created>
  <dcterms:modified xsi:type="dcterms:W3CDTF">2024-04-05T20:39:00Z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