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7A8BD98"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AC3668">
        <w:rPr>
          <w:bCs/>
          <w:noProof w:val="0"/>
          <w:sz w:val="24"/>
          <w:szCs w:val="24"/>
        </w:rPr>
        <w:t>bis</w:t>
      </w:r>
      <w:r w:rsidR="001348FE">
        <w:rPr>
          <w:bCs/>
          <w:noProof w:val="0"/>
          <w:sz w:val="24"/>
          <w:szCs w:val="24"/>
        </w:rPr>
        <w:tab/>
      </w:r>
      <w:r w:rsidR="00CE27FB" w:rsidRPr="00CE27FB">
        <w:rPr>
          <w:bCs/>
          <w:noProof w:val="0"/>
          <w:sz w:val="24"/>
          <w:szCs w:val="24"/>
        </w:rPr>
        <w:t>R1-2403079</w:t>
      </w:r>
    </w:p>
    <w:p w14:paraId="30E02940" w14:textId="1B693D1C" w:rsidR="00CA26CE" w:rsidRDefault="00AC3668" w:rsidP="00CA26CE">
      <w:pPr>
        <w:pStyle w:val="Header"/>
        <w:rPr>
          <w:bCs/>
          <w:noProof w:val="0"/>
          <w:sz w:val="24"/>
          <w:szCs w:val="24"/>
        </w:rPr>
      </w:pPr>
      <w:r>
        <w:rPr>
          <w:bCs/>
          <w:noProof w:val="0"/>
          <w:sz w:val="24"/>
          <w:szCs w:val="24"/>
        </w:rPr>
        <w:t>Changsha, China</w:t>
      </w:r>
      <w:r w:rsidR="00735F63">
        <w:rPr>
          <w:bCs/>
          <w:noProof w:val="0"/>
          <w:sz w:val="24"/>
          <w:szCs w:val="24"/>
        </w:rPr>
        <w:t xml:space="preserve">, </w:t>
      </w:r>
      <w:r>
        <w:rPr>
          <w:bCs/>
          <w:noProof w:val="0"/>
          <w:sz w:val="24"/>
          <w:szCs w:val="24"/>
        </w:rPr>
        <w:t xml:space="preserve">15 – 19 </w:t>
      </w:r>
      <w:proofErr w:type="gramStart"/>
      <w:r>
        <w:rPr>
          <w:bCs/>
          <w:noProof w:val="0"/>
          <w:sz w:val="24"/>
          <w:szCs w:val="24"/>
        </w:rPr>
        <w:t>April</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486C4FF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C0FC5">
        <w:rPr>
          <w:rFonts w:cs="Arial"/>
          <w:b/>
          <w:bCs/>
          <w:sz w:val="24"/>
        </w:rPr>
        <w:t>8.4</w:t>
      </w:r>
    </w:p>
    <w:p w14:paraId="30E02942" w14:textId="6875D77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r w:rsidR="00AC40E1" w:rsidRPr="00F5165F">
        <w:rPr>
          <w:rFonts w:ascii="Arial" w:hAnsi="Arial" w:cs="Arial"/>
          <w:b/>
          <w:bCs/>
          <w:sz w:val="24"/>
          <w:szCs w:val="24"/>
        </w:rPr>
        <w:t>, Nokia Shanghai Bell</w:t>
      </w:r>
    </w:p>
    <w:p w14:paraId="30E02943" w14:textId="3CAF872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C40E1">
        <w:rPr>
          <w:rFonts w:ascii="Arial" w:hAnsi="Arial" w:cs="Arial"/>
          <w:b/>
          <w:bCs/>
          <w:sz w:val="24"/>
        </w:rPr>
        <w:t>Further discussion on NR over NTN operation in frequency bands defined by FR2-NTN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25F518A6" w14:textId="77777777" w:rsidR="001F2BA9" w:rsidRDefault="001F2BA9" w:rsidP="001F2BA9">
      <w:pPr>
        <w:pStyle w:val="Heading1"/>
      </w:pPr>
      <w:r w:rsidRPr="0016316A">
        <w:t>Introduction</w:t>
      </w:r>
    </w:p>
    <w:p w14:paraId="46BF4F27" w14:textId="20BE3770" w:rsidR="001F2BA9" w:rsidRPr="00C14A3C" w:rsidRDefault="001F2BA9" w:rsidP="001F2BA9">
      <w:bookmarkStart w:id="1" w:name="_Hlk510705081"/>
      <w:r w:rsidRPr="00C14A3C">
        <w:t xml:space="preserve">At RAN1#114 there was a discussion on the NTN operation in frequency bands above 10 GHz. This discussion was triggered by an LS from RAN4 </w:t>
      </w:r>
      <w:r>
        <w:fldChar w:fldCharType="begin"/>
      </w:r>
      <w:r w:rsidRPr="00C14A3C">
        <w:instrText xml:space="preserve"> REF _Ref143547835 \r \h </w:instrText>
      </w:r>
      <w:r>
        <w:fldChar w:fldCharType="separate"/>
      </w:r>
      <w:r>
        <w:t>[1]</w:t>
      </w:r>
      <w:r>
        <w:fldChar w:fldCharType="end"/>
      </w:r>
      <w:r w:rsidRPr="00C14A3C">
        <w:t xml:space="preserve">, and the discussions at RAN1#114 were captured in </w:t>
      </w:r>
      <w:r>
        <w:fldChar w:fldCharType="begin"/>
      </w:r>
      <w:r w:rsidRPr="00C14A3C">
        <w:instrText xml:space="preserve"> REF _Ref143547911 \r \h </w:instrText>
      </w:r>
      <w:r>
        <w:fldChar w:fldCharType="separate"/>
      </w:r>
      <w:r>
        <w:t>[2]</w:t>
      </w:r>
      <w:r>
        <w:fldChar w:fldCharType="end"/>
      </w:r>
      <w:r w:rsidRPr="00C14A3C">
        <w:t>. The discussions</w:t>
      </w:r>
      <w:r>
        <w:t xml:space="preserve"> in RAN</w:t>
      </w:r>
      <w:proofErr w:type="gramStart"/>
      <w:r>
        <w:t xml:space="preserve">1 </w:t>
      </w:r>
      <w:r w:rsidRPr="00C14A3C">
        <w:t xml:space="preserve"> ended</w:t>
      </w:r>
      <w:proofErr w:type="gramEnd"/>
      <w:r w:rsidRPr="00C14A3C">
        <w:t xml:space="preserve"> with the following observation:</w:t>
      </w:r>
    </w:p>
    <w:p w14:paraId="344C6382" w14:textId="77777777" w:rsidR="001F2BA9" w:rsidRPr="00C14A3C" w:rsidRDefault="001F2BA9" w:rsidP="001F2BA9">
      <w:r>
        <w:rPr>
          <w:noProof/>
        </w:rPr>
        <mc:AlternateContent>
          <mc:Choice Requires="wps">
            <w:drawing>
              <wp:anchor distT="0" distB="0" distL="114300" distR="114300" simplePos="0" relativeHeight="251658240" behindDoc="0" locked="0" layoutInCell="1" allowOverlap="1" wp14:anchorId="7F39720D" wp14:editId="59D95941">
                <wp:simplePos x="0" y="0"/>
                <wp:positionH relativeFrom="column">
                  <wp:posOffset>256540</wp:posOffset>
                </wp:positionH>
                <wp:positionV relativeFrom="paragraph">
                  <wp:posOffset>260350</wp:posOffset>
                </wp:positionV>
                <wp:extent cx="5506720" cy="1404620"/>
                <wp:effectExtent l="0" t="0" r="1778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404620"/>
                        </a:xfrm>
                        <a:prstGeom prst="rect">
                          <a:avLst/>
                        </a:prstGeom>
                        <a:solidFill>
                          <a:srgbClr val="FFFFFF"/>
                        </a:solidFill>
                        <a:ln w="9525">
                          <a:solidFill>
                            <a:srgbClr val="000000"/>
                          </a:solidFill>
                          <a:miter lim="800000"/>
                          <a:headEnd/>
                          <a:tailEnd/>
                        </a:ln>
                      </wps:spPr>
                      <wps:txbx>
                        <w:txbxContent>
                          <w:p w14:paraId="2F1D7BAB" w14:textId="77777777" w:rsidR="001F2BA9" w:rsidRPr="00C14A3C" w:rsidRDefault="001F2BA9" w:rsidP="001F2BA9">
                            <w:pPr>
                              <w:rPr>
                                <w:b/>
                              </w:rPr>
                            </w:pPr>
                            <w:r w:rsidRPr="00C14A3C">
                              <w:rPr>
                                <w:b/>
                              </w:rPr>
                              <w:t>Observation</w:t>
                            </w:r>
                          </w:p>
                          <w:p w14:paraId="191E2A3D" w14:textId="77777777" w:rsidR="001F2BA9" w:rsidRPr="001E5189" w:rsidRDefault="001F2BA9" w:rsidP="001F2BA9">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354714D7"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02F75C2B"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6978BDA"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5EDD06CF"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605B1128"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20AE2332" w14:textId="77777777" w:rsidR="001F2BA9" w:rsidRPr="001E5189" w:rsidRDefault="001F2BA9" w:rsidP="001F2BA9">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7F39720D" id="_x0000_t202" coordsize="21600,21600" o:spt="202" path="m,l,21600r21600,l21600,xe">
                <v:stroke joinstyle="miter"/>
                <v:path gradientshapeok="t" o:connecttype="rect"/>
              </v:shapetype>
              <v:shape id="_x0000_s1026" type="#_x0000_t202" style="position:absolute;margin-left:20.2pt;margin-top:20.5pt;width:433.6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KDQ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">
                <v:textbox style="mso-fit-shape-to-text:t">
                  <w:txbxContent>
                    <w:p w14:paraId="2F1D7BAB" w14:textId="77777777" w:rsidR="001F2BA9" w:rsidRPr="00C14A3C" w:rsidRDefault="001F2BA9" w:rsidP="001F2BA9">
                      <w:pPr>
                        <w:rPr>
                          <w:b/>
                        </w:rPr>
                      </w:pPr>
                      <w:r w:rsidRPr="00C14A3C">
                        <w:rPr>
                          <w:b/>
                        </w:rPr>
                        <w:t>Observation</w:t>
                      </w:r>
                    </w:p>
                    <w:p w14:paraId="191E2A3D" w14:textId="77777777" w:rsidR="001F2BA9" w:rsidRPr="001E5189" w:rsidRDefault="001F2BA9" w:rsidP="001F2BA9">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354714D7"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02F75C2B"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6978BDA"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5EDD06CF"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605B1128" w14:textId="77777777" w:rsidR="001F2BA9" w:rsidRPr="001E5189" w:rsidRDefault="001F2BA9" w:rsidP="001F2BA9">
                      <w:pPr>
                        <w:pStyle w:val="ListParagraph"/>
                        <w:numPr>
                          <w:ilvl w:val="0"/>
                          <w:numId w:val="30"/>
                        </w:numPr>
                        <w:tabs>
                          <w:tab w:val="left" w:pos="1304"/>
                        </w:tabs>
                        <w:spacing w:line="259" w:lineRule="auto"/>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20AE2332" w14:textId="77777777" w:rsidR="001F2BA9" w:rsidRPr="001E5189" w:rsidRDefault="001F2BA9" w:rsidP="001F2BA9">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v:textbox>
                <w10:wrap type="topAndBottom"/>
              </v:shape>
            </w:pict>
          </mc:Fallback>
        </mc:AlternateContent>
      </w:r>
    </w:p>
    <w:p w14:paraId="719251FB" w14:textId="77777777" w:rsidR="001F2BA9" w:rsidRPr="00C14A3C" w:rsidRDefault="001F2BA9" w:rsidP="001F2BA9"/>
    <w:p w14:paraId="15600FA2" w14:textId="32ACB1D8" w:rsidR="001F2BA9" w:rsidRDefault="001F2BA9" w:rsidP="001F2BA9">
      <w:r>
        <w:t xml:space="preserve">The discussion continued at RAN1#114-bis, where </w:t>
      </w:r>
      <w:proofErr w:type="gramStart"/>
      <w:r>
        <w:t>a number of</w:t>
      </w:r>
      <w:proofErr w:type="gramEnd"/>
      <w:r>
        <w:t xml:space="preserve"> conclusions and working assumptions were reached and captured in </w:t>
      </w:r>
      <w:r>
        <w:fldChar w:fldCharType="begin"/>
      </w:r>
      <w:r>
        <w:instrText xml:space="preserve"> REF _Ref149925395 \r \h </w:instrText>
      </w:r>
      <w:r>
        <w:fldChar w:fldCharType="separate"/>
      </w:r>
      <w:r>
        <w:t>[7]</w:t>
      </w:r>
      <w:r>
        <w:fldChar w:fldCharType="end"/>
      </w:r>
      <w:r>
        <w:t xml:space="preserve">. The discussions continued at RAN1#115, where some </w:t>
      </w:r>
      <w:r w:rsidR="00B97069">
        <w:t>of</w:t>
      </w:r>
      <w:r>
        <w:t xml:space="preserve"> the working assumptions from previous meeting were agreed </w:t>
      </w:r>
      <w:r>
        <w:fldChar w:fldCharType="begin"/>
      </w:r>
      <w:r>
        <w:instrText xml:space="preserve"> REF _Ref158031149 \r \h </w:instrText>
      </w:r>
      <w:r>
        <w:fldChar w:fldCharType="separate"/>
      </w:r>
      <w:r>
        <w:t>[8]</w:t>
      </w:r>
      <w:r>
        <w:fldChar w:fldCharType="end"/>
      </w:r>
      <w:r>
        <w:t xml:space="preserve">. Latest summary of the discussions from the RAN1#115 meeting on this specific topic is captured in </w:t>
      </w:r>
      <w:r>
        <w:fldChar w:fldCharType="begin"/>
      </w:r>
      <w:r>
        <w:instrText xml:space="preserve"> REF _Ref149925441 \r \h </w:instrText>
      </w:r>
      <w:r>
        <w:fldChar w:fldCharType="separate"/>
      </w:r>
      <w:r>
        <w:t>[9]</w:t>
      </w:r>
      <w:r>
        <w:fldChar w:fldCharType="end"/>
      </w:r>
      <w:r>
        <w:t>.</w:t>
      </w:r>
      <w:r w:rsidR="00B97069">
        <w:t xml:space="preserve"> Finally, the </w:t>
      </w:r>
      <w:r w:rsidR="00E03EA7">
        <w:t xml:space="preserve">discussions continued at RAN1#116, where the latest summary of the discussions is captured in </w:t>
      </w:r>
      <w:r w:rsidR="00B01E5E">
        <w:fldChar w:fldCharType="begin"/>
      </w:r>
      <w:r w:rsidR="00B01E5E">
        <w:instrText xml:space="preserve"> REF _Ref162988202 \r \h </w:instrText>
      </w:r>
      <w:r w:rsidR="00B01E5E">
        <w:fldChar w:fldCharType="separate"/>
      </w:r>
      <w:r w:rsidR="00B01E5E">
        <w:t>[12]</w:t>
      </w:r>
      <w:r w:rsidR="00B01E5E">
        <w:fldChar w:fldCharType="end"/>
      </w:r>
      <w:r w:rsidR="00B01E5E">
        <w:t>.</w:t>
      </w:r>
    </w:p>
    <w:p w14:paraId="214480A9" w14:textId="77777777" w:rsidR="001F2BA9" w:rsidRPr="00C14A3C" w:rsidRDefault="001F2BA9" w:rsidP="001F2BA9">
      <w:r w:rsidRPr="00C14A3C">
        <w:t xml:space="preserve">In this contribution we will discuss some of the aspects that </w:t>
      </w:r>
      <w:r>
        <w:t>we find to still be open within this topic.</w:t>
      </w:r>
    </w:p>
    <w:p w14:paraId="5C089FD2" w14:textId="77777777" w:rsidR="001F2BA9" w:rsidRDefault="001F2BA9" w:rsidP="001F2BA9">
      <w:pPr>
        <w:pStyle w:val="Heading1"/>
      </w:pPr>
      <w:r>
        <w:t>Discussion</w:t>
      </w:r>
    </w:p>
    <w:bookmarkEnd w:id="1"/>
    <w:p w14:paraId="51E81F9E" w14:textId="77777777" w:rsidR="001F2BA9" w:rsidRPr="00C14A3C" w:rsidRDefault="001F2BA9" w:rsidP="001F2BA9">
      <w:r w:rsidRPr="00C14A3C">
        <w:t>The various topics will be discussed in separate subsections in the following.</w:t>
      </w:r>
    </w:p>
    <w:p w14:paraId="5111D28E" w14:textId="77777777" w:rsidR="001F2BA9" w:rsidRDefault="001F2BA9" w:rsidP="001F2BA9">
      <w:pPr>
        <w:pStyle w:val="Heading2"/>
      </w:pPr>
      <w:r>
        <w:t>PRACH configurations</w:t>
      </w:r>
    </w:p>
    <w:p w14:paraId="33C7697A" w14:textId="77777777" w:rsidR="001F2BA9" w:rsidRDefault="001F2BA9" w:rsidP="001F2BA9">
      <w:pPr>
        <w:pStyle w:val="DraftProposal"/>
        <w:numPr>
          <w:ilvl w:val="0"/>
          <w:numId w:val="0"/>
        </w:numPr>
        <w:rPr>
          <w:rFonts w:ascii="Times New Roman" w:hAnsi="Times New Roman" w:cs="Times New Roman"/>
          <w:b w:val="0"/>
        </w:rPr>
      </w:pPr>
      <w:r>
        <w:rPr>
          <w:rFonts w:ascii="Times New Roman" w:hAnsi="Times New Roman" w:cs="Times New Roman"/>
          <w:b w:val="0"/>
        </w:rPr>
        <w:t>At RAN1#115, there was a discussion on this topic, and RAN1 agreed to confirm the working assumption from RAN1#114-</w:t>
      </w:r>
      <w:proofErr w:type="gramStart"/>
      <w:r>
        <w:rPr>
          <w:rFonts w:ascii="Times New Roman" w:hAnsi="Times New Roman" w:cs="Times New Roman"/>
          <w:b w:val="0"/>
        </w:rPr>
        <w:t>bis::</w:t>
      </w:r>
      <w:proofErr w:type="gramEnd"/>
    </w:p>
    <w:p w14:paraId="042649A3" w14:textId="77777777" w:rsidR="001F2BA9" w:rsidRDefault="001F2BA9" w:rsidP="001F2BA9">
      <w:pPr>
        <w:pStyle w:val="DraftProposal"/>
        <w:numPr>
          <w:ilvl w:val="0"/>
          <w:numId w:val="0"/>
        </w:numPr>
        <w:rPr>
          <w:rFonts w:ascii="Times New Roman" w:hAnsi="Times New Roman" w:cs="Times New Roman"/>
          <w:b w:val="0"/>
        </w:rPr>
      </w:pPr>
      <w:r w:rsidRPr="00065531">
        <w:rPr>
          <w:rFonts w:ascii="Times New Roman" w:hAnsi="Times New Roman" w:cs="Times New Roman"/>
          <w:b w:val="0"/>
          <w:noProof/>
        </w:rPr>
        <mc:AlternateContent>
          <mc:Choice Requires="wps">
            <w:drawing>
              <wp:inline distT="0" distB="0" distL="0" distR="0" wp14:anchorId="0241E843" wp14:editId="3577F70E">
                <wp:extent cx="5983605" cy="1404620"/>
                <wp:effectExtent l="0" t="0" r="17145" b="14605"/>
                <wp:docPr id="3394247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46C787F3" w14:textId="77777777" w:rsidR="001F2BA9" w:rsidRDefault="001F2BA9" w:rsidP="00AE0EF5">
                            <w:pPr>
                              <w:spacing w:after="0" w:line="240" w:lineRule="exact"/>
                              <w:rPr>
                                <w:bCs/>
                              </w:rPr>
                            </w:pPr>
                            <w:r>
                              <w:rPr>
                                <w:bCs/>
                                <w:highlight w:val="green"/>
                              </w:rPr>
                              <w:t>Agreement</w:t>
                            </w:r>
                          </w:p>
                          <w:p w14:paraId="6FB73F27" w14:textId="77777777" w:rsidR="001F2BA9" w:rsidRDefault="001F2BA9" w:rsidP="00AE0EF5">
                            <w:pPr>
                              <w:spacing w:after="0" w:line="240" w:lineRule="exact"/>
                              <w:rPr>
                                <w:bCs/>
                              </w:rPr>
                            </w:pPr>
                            <w:r>
                              <w:rPr>
                                <w:bCs/>
                              </w:rPr>
                              <w:t>Confirm the working assumption from RAN1#114-bis on the PRACH configuration.</w:t>
                            </w:r>
                          </w:p>
                          <w:p w14:paraId="63FEBF1D" w14:textId="77777777" w:rsidR="001F2BA9" w:rsidRDefault="001F2BA9" w:rsidP="00AE0EF5">
                            <w:pPr>
                              <w:spacing w:after="0" w:line="240" w:lineRule="exact"/>
                              <w:rPr>
                                <w:b/>
                                <w:bCs/>
                              </w:rPr>
                            </w:pPr>
                          </w:p>
                          <w:p w14:paraId="3EF6B6CB" w14:textId="77777777" w:rsidR="001F2BA9" w:rsidRDefault="001F2BA9" w:rsidP="00AE0EF5">
                            <w:pPr>
                              <w:keepNext/>
                              <w:keepLines/>
                              <w:spacing w:after="0" w:line="240" w:lineRule="exact"/>
                              <w:ind w:left="799"/>
                              <w:rPr>
                                <w:color w:val="FFFFFF"/>
                              </w:rPr>
                            </w:pPr>
                            <w:r>
                              <w:rPr>
                                <w:color w:val="FFFFFF"/>
                                <w:highlight w:val="darkYellow"/>
                              </w:rPr>
                              <w:t>Working assumption</w:t>
                            </w:r>
                          </w:p>
                          <w:p w14:paraId="19CF5BDF" w14:textId="77777777" w:rsidR="001F2BA9" w:rsidRDefault="001F2BA9" w:rsidP="00AE0EF5">
                            <w:pPr>
                              <w:keepNext/>
                              <w:keepLines/>
                              <w:spacing w:after="0" w:line="240" w:lineRule="exact"/>
                              <w:ind w:left="799"/>
                            </w:pPr>
                            <w:r>
                              <w:t>For PRACH configuration for operation in FR2-NTN, Table 6.3.3.2-4 of TS 38.211 is used as baseline.</w:t>
                            </w:r>
                          </w:p>
                          <w:p w14:paraId="4304307C" w14:textId="77777777" w:rsidR="001F2BA9" w:rsidRDefault="001F2BA9" w:rsidP="00AE0EF5">
                            <w:pPr>
                              <w:keepNext/>
                              <w:keepLines/>
                              <w:spacing w:after="0" w:line="240" w:lineRule="exact"/>
                              <w:ind w:left="799"/>
                            </w:pPr>
                            <w:r>
                              <w:t>FFS: Whether further modifications to the PRACH configuration Table would be needed</w:t>
                            </w:r>
                          </w:p>
                        </w:txbxContent>
                      </wps:txbx>
                      <wps:bodyPr rot="0" vert="horz" wrap="square" lIns="91440" tIns="45720" rIns="91440" bIns="45720" anchor="t" anchorCtr="0">
                        <a:spAutoFit/>
                      </wps:bodyPr>
                    </wps:wsp>
                  </a:graphicData>
                </a:graphic>
              </wp:inline>
            </w:drawing>
          </mc:Choice>
          <mc:Fallback>
            <w:pict>
              <v:shape w14:anchorId="0241E843" id="Text Box 2" o:spid="_x0000_s1027"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OB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">
                <v:textbox style="mso-fit-shape-to-text:t">
                  <w:txbxContent>
                    <w:p w14:paraId="46C787F3" w14:textId="77777777" w:rsidR="001F2BA9" w:rsidRDefault="001F2BA9" w:rsidP="00AE0EF5">
                      <w:pPr>
                        <w:spacing w:after="0" w:line="240" w:lineRule="exact"/>
                        <w:rPr>
                          <w:bCs/>
                        </w:rPr>
                      </w:pPr>
                      <w:r>
                        <w:rPr>
                          <w:bCs/>
                          <w:highlight w:val="green"/>
                        </w:rPr>
                        <w:t>Agreement</w:t>
                      </w:r>
                    </w:p>
                    <w:p w14:paraId="6FB73F27" w14:textId="77777777" w:rsidR="001F2BA9" w:rsidRDefault="001F2BA9" w:rsidP="00AE0EF5">
                      <w:pPr>
                        <w:spacing w:after="0" w:line="240" w:lineRule="exact"/>
                        <w:rPr>
                          <w:bCs/>
                        </w:rPr>
                      </w:pPr>
                      <w:r>
                        <w:rPr>
                          <w:bCs/>
                        </w:rPr>
                        <w:t>Confirm the working assumption from RAN1#114-bis on the PRACH configuration.</w:t>
                      </w:r>
                    </w:p>
                    <w:p w14:paraId="63FEBF1D" w14:textId="77777777" w:rsidR="001F2BA9" w:rsidRDefault="001F2BA9" w:rsidP="00AE0EF5">
                      <w:pPr>
                        <w:spacing w:after="0" w:line="240" w:lineRule="exact"/>
                        <w:rPr>
                          <w:b/>
                          <w:bCs/>
                        </w:rPr>
                      </w:pPr>
                    </w:p>
                    <w:p w14:paraId="3EF6B6CB" w14:textId="77777777" w:rsidR="001F2BA9" w:rsidRDefault="001F2BA9" w:rsidP="00AE0EF5">
                      <w:pPr>
                        <w:keepNext/>
                        <w:keepLines/>
                        <w:spacing w:after="0" w:line="240" w:lineRule="exact"/>
                        <w:ind w:left="799"/>
                        <w:rPr>
                          <w:color w:val="FFFFFF"/>
                        </w:rPr>
                      </w:pPr>
                      <w:r>
                        <w:rPr>
                          <w:color w:val="FFFFFF"/>
                          <w:highlight w:val="darkYellow"/>
                        </w:rPr>
                        <w:t>Working assumption</w:t>
                      </w:r>
                    </w:p>
                    <w:p w14:paraId="19CF5BDF" w14:textId="77777777" w:rsidR="001F2BA9" w:rsidRDefault="001F2BA9" w:rsidP="00AE0EF5">
                      <w:pPr>
                        <w:keepNext/>
                        <w:keepLines/>
                        <w:spacing w:after="0" w:line="240" w:lineRule="exact"/>
                        <w:ind w:left="799"/>
                      </w:pPr>
                      <w:r>
                        <w:t>For PRACH configuration for operation in FR2-NTN, Table 6.3.3.2-4 of TS 38.211 is used as baseline.</w:t>
                      </w:r>
                    </w:p>
                    <w:p w14:paraId="4304307C" w14:textId="77777777" w:rsidR="001F2BA9" w:rsidRDefault="001F2BA9" w:rsidP="00AE0EF5">
                      <w:pPr>
                        <w:keepNext/>
                        <w:keepLines/>
                        <w:spacing w:after="0" w:line="240" w:lineRule="exact"/>
                        <w:ind w:left="799"/>
                      </w:pPr>
                      <w:r>
                        <w:t>FFS: Whether further modifications to the PRACH configuration Table would be needed</w:t>
                      </w:r>
                    </w:p>
                  </w:txbxContent>
                </v:textbox>
                <w10:anchorlock/>
              </v:shape>
            </w:pict>
          </mc:Fallback>
        </mc:AlternateContent>
      </w:r>
    </w:p>
    <w:p w14:paraId="619D7F0B" w14:textId="4EE27E71" w:rsidR="00091ADF" w:rsidRDefault="00D77EA3" w:rsidP="001F2BA9">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And at RAN1#11</w:t>
      </w:r>
      <w:r w:rsidR="00091ADF">
        <w:rPr>
          <w:rFonts w:ascii="Times New Roman" w:hAnsi="Times New Roman" w:cs="Times New Roman"/>
          <w:b w:val="0"/>
        </w:rPr>
        <w:t xml:space="preserve">6 there was a further discussion on the PRACH configuration, where the group reached </w:t>
      </w:r>
      <w:r w:rsidR="00AE0EF5">
        <w:rPr>
          <w:rFonts w:ascii="Times New Roman" w:hAnsi="Times New Roman" w:cs="Times New Roman"/>
          <w:b w:val="0"/>
        </w:rPr>
        <w:t>the following conclusion</w:t>
      </w:r>
      <w:r w:rsidR="00091ADF">
        <w:rPr>
          <w:rFonts w:ascii="Times New Roman" w:hAnsi="Times New Roman" w:cs="Times New Roman"/>
          <w:b w:val="0"/>
        </w:rPr>
        <w:t>:</w:t>
      </w:r>
    </w:p>
    <w:p w14:paraId="0704D051" w14:textId="77777777" w:rsidR="00091ADF" w:rsidRDefault="00091ADF" w:rsidP="00091ADF">
      <w:pPr>
        <w:pStyle w:val="DraftProposal"/>
        <w:numPr>
          <w:ilvl w:val="0"/>
          <w:numId w:val="0"/>
        </w:numPr>
        <w:rPr>
          <w:rFonts w:ascii="Times New Roman" w:hAnsi="Times New Roman" w:cs="Times New Roman"/>
          <w:b w:val="0"/>
        </w:rPr>
      </w:pPr>
      <w:r w:rsidRPr="00065531">
        <w:rPr>
          <w:rFonts w:ascii="Times New Roman" w:hAnsi="Times New Roman" w:cs="Times New Roman"/>
          <w:b w:val="0"/>
          <w:noProof/>
        </w:rPr>
        <mc:AlternateContent>
          <mc:Choice Requires="wps">
            <w:drawing>
              <wp:inline distT="0" distB="0" distL="0" distR="0" wp14:anchorId="5EB85810" wp14:editId="61175732">
                <wp:extent cx="5983605" cy="1404620"/>
                <wp:effectExtent l="0" t="0" r="17145" b="14605"/>
                <wp:docPr id="4331799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60CF72B9" w14:textId="77777777" w:rsidR="00AE0EF5" w:rsidRPr="004C4AF9" w:rsidRDefault="00AE0EF5" w:rsidP="00AE0EF5">
                            <w:pPr>
                              <w:spacing w:after="0" w:line="240" w:lineRule="exact"/>
                              <w:rPr>
                                <w:b/>
                                <w:lang w:eastAsia="x-none"/>
                              </w:rPr>
                            </w:pPr>
                            <w:r w:rsidRPr="004C4AF9">
                              <w:rPr>
                                <w:rFonts w:hint="eastAsia"/>
                                <w:b/>
                                <w:lang w:eastAsia="x-none"/>
                              </w:rPr>
                              <w:t>C</w:t>
                            </w:r>
                            <w:r w:rsidRPr="004C4AF9">
                              <w:rPr>
                                <w:b/>
                                <w:lang w:eastAsia="x-none"/>
                              </w:rPr>
                              <w:t>onclusion</w:t>
                            </w:r>
                          </w:p>
                          <w:p w14:paraId="0EA25D14" w14:textId="28736F19" w:rsidR="00091ADF" w:rsidRDefault="00AE0EF5" w:rsidP="00AE0EF5">
                            <w:pPr>
                              <w:spacing w:after="0" w:line="240" w:lineRule="exact"/>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wps:txbx>
                      <wps:bodyPr rot="0" vert="horz" wrap="square" lIns="91440" tIns="45720" rIns="91440" bIns="45720" anchor="t" anchorCtr="0">
                        <a:spAutoFit/>
                      </wps:bodyPr>
                    </wps:wsp>
                  </a:graphicData>
                </a:graphic>
              </wp:inline>
            </w:drawing>
          </mc:Choice>
          <mc:Fallback>
            <w:pict>
              <v:shape w14:anchorId="5EB85810" id="_x0000_s1028"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">
                <v:textbox style="mso-fit-shape-to-text:t">
                  <w:txbxContent>
                    <w:p w14:paraId="60CF72B9" w14:textId="77777777" w:rsidR="00AE0EF5" w:rsidRPr="004C4AF9" w:rsidRDefault="00AE0EF5" w:rsidP="00AE0EF5">
                      <w:pPr>
                        <w:spacing w:after="0" w:line="240" w:lineRule="exact"/>
                        <w:rPr>
                          <w:b/>
                          <w:lang w:eastAsia="x-none"/>
                        </w:rPr>
                      </w:pPr>
                      <w:r w:rsidRPr="004C4AF9">
                        <w:rPr>
                          <w:rFonts w:hint="eastAsia"/>
                          <w:b/>
                          <w:lang w:eastAsia="x-none"/>
                        </w:rPr>
                        <w:t>C</w:t>
                      </w:r>
                      <w:r w:rsidRPr="004C4AF9">
                        <w:rPr>
                          <w:b/>
                          <w:lang w:eastAsia="x-none"/>
                        </w:rPr>
                        <w:t>onclusion</w:t>
                      </w:r>
                    </w:p>
                    <w:p w14:paraId="0EA25D14" w14:textId="28736F19" w:rsidR="00091ADF" w:rsidRDefault="00AE0EF5" w:rsidP="00AE0EF5">
                      <w:pPr>
                        <w:spacing w:after="0" w:line="240" w:lineRule="exact"/>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v:textbox>
                <w10:anchorlock/>
              </v:shape>
            </w:pict>
          </mc:Fallback>
        </mc:AlternateContent>
      </w:r>
    </w:p>
    <w:p w14:paraId="47F800E4" w14:textId="450D3933" w:rsidR="00091ADF" w:rsidRDefault="004627FF" w:rsidP="001F2BA9">
      <w:pPr>
        <w:pStyle w:val="DraftProposal"/>
        <w:numPr>
          <w:ilvl w:val="0"/>
          <w:numId w:val="0"/>
        </w:numPr>
        <w:rPr>
          <w:rFonts w:ascii="Times New Roman" w:hAnsi="Times New Roman" w:cs="Times New Roman"/>
          <w:b w:val="0"/>
        </w:rPr>
      </w:pPr>
      <w:r>
        <w:rPr>
          <w:rFonts w:ascii="Times New Roman" w:hAnsi="Times New Roman" w:cs="Times New Roman"/>
          <w:b w:val="0"/>
        </w:rPr>
        <w:t xml:space="preserve">As this meeting will need to decide which of the two directions to </w:t>
      </w:r>
      <w:proofErr w:type="spellStart"/>
      <w:r>
        <w:rPr>
          <w:rFonts w:ascii="Times New Roman" w:hAnsi="Times New Roman" w:cs="Times New Roman"/>
          <w:b w:val="0"/>
        </w:rPr>
        <w:t>chose</w:t>
      </w:r>
      <w:proofErr w:type="spellEnd"/>
      <w:r>
        <w:rPr>
          <w:rFonts w:ascii="Times New Roman" w:hAnsi="Times New Roman" w:cs="Times New Roman"/>
          <w:b w:val="0"/>
        </w:rPr>
        <w:t>, it is important to discuss the impacts of these.</w:t>
      </w:r>
    </w:p>
    <w:p w14:paraId="7E136AAE" w14:textId="7A6A67B2" w:rsidR="004627FF" w:rsidRPr="00687DED" w:rsidRDefault="00AC479A" w:rsidP="004627FF">
      <w:pPr>
        <w:rPr>
          <w:b/>
          <w:bCs/>
          <w:sz w:val="28"/>
          <w:szCs w:val="28"/>
          <w:lang w:val="en-US"/>
        </w:rPr>
      </w:pPr>
      <w:r w:rsidRPr="00687DED">
        <w:rPr>
          <w:b/>
          <w:bCs/>
          <w:sz w:val="28"/>
          <w:szCs w:val="28"/>
          <w:lang w:val="en-US"/>
        </w:rPr>
        <w:t xml:space="preserve">Impacts of </w:t>
      </w:r>
      <w:r w:rsidR="00A07443" w:rsidRPr="00687DED">
        <w:rPr>
          <w:b/>
          <w:bCs/>
          <w:sz w:val="28"/>
          <w:szCs w:val="28"/>
          <w:lang w:val="en-US"/>
        </w:rPr>
        <w:t>reusing Table 6.3.3.2-4 of TS 38.211 without modification:</w:t>
      </w:r>
    </w:p>
    <w:p w14:paraId="3834BE4C" w14:textId="6B87C8CD" w:rsidR="00A07443" w:rsidRDefault="00F4088F" w:rsidP="004627FF">
      <w:pPr>
        <w:rPr>
          <w:lang w:val="en-US"/>
        </w:rPr>
      </w:pPr>
      <w:r>
        <w:rPr>
          <w:lang w:val="en-US"/>
        </w:rPr>
        <w:t xml:space="preserve">If the existing table for FR2 and unpaired spectrum is reused without modification, the only specification impact will be that the table header will need to be updated to reflect that </w:t>
      </w:r>
      <w:r w:rsidR="0041325F">
        <w:rPr>
          <w:lang w:val="en-US"/>
        </w:rPr>
        <w:t xml:space="preserve">the table is also to be considered for operation in bands defined by FR2-NTN and while operating in paired spectrum. The </w:t>
      </w:r>
      <w:r w:rsidR="00070AC1">
        <w:rPr>
          <w:lang w:val="en-US"/>
        </w:rPr>
        <w:t>reusing of the table without modification would cause less specification changes, and the test cases for FR2-NTN would be the same as for FR2 in unpaired spectrum.</w:t>
      </w:r>
    </w:p>
    <w:p w14:paraId="57CE8334" w14:textId="05A85613" w:rsidR="00070AC1" w:rsidRDefault="00070AC1" w:rsidP="004627FF">
      <w:pPr>
        <w:rPr>
          <w:b/>
          <w:bCs/>
          <w:lang w:val="en-US"/>
        </w:rPr>
      </w:pPr>
      <w:r w:rsidRPr="00E87D45">
        <w:rPr>
          <w:b/>
          <w:bCs/>
          <w:lang w:val="en-US"/>
        </w:rPr>
        <w:t xml:space="preserve">Observation </w:t>
      </w:r>
      <w:r w:rsidR="00D51D1F">
        <w:rPr>
          <w:b/>
          <w:bCs/>
          <w:lang w:val="en-US"/>
        </w:rPr>
        <w:t>1</w:t>
      </w:r>
      <w:r w:rsidRPr="00E87D45">
        <w:rPr>
          <w:b/>
          <w:bCs/>
          <w:lang w:val="en-US"/>
        </w:rPr>
        <w:t>: Reusing Table 6.3.3.2-4 of TS 38.211 without modification would cause marginal specification impact and would not impact the amount of test cases.</w:t>
      </w:r>
    </w:p>
    <w:p w14:paraId="2839DF72" w14:textId="77777777" w:rsidR="00070AC1" w:rsidRPr="00E87D45" w:rsidRDefault="00070AC1" w:rsidP="004627FF">
      <w:pPr>
        <w:rPr>
          <w:b/>
          <w:bCs/>
          <w:lang w:val="en-US"/>
        </w:rPr>
      </w:pPr>
    </w:p>
    <w:p w14:paraId="5BA172E0" w14:textId="5F19226E" w:rsidR="00A07443" w:rsidRPr="00687DED" w:rsidRDefault="00AC479A" w:rsidP="00A07443">
      <w:pPr>
        <w:rPr>
          <w:b/>
          <w:bCs/>
          <w:sz w:val="28"/>
          <w:szCs w:val="28"/>
          <w:lang w:val="en-US"/>
        </w:rPr>
      </w:pPr>
      <w:r w:rsidRPr="00687DED">
        <w:rPr>
          <w:b/>
          <w:bCs/>
          <w:sz w:val="28"/>
          <w:szCs w:val="28"/>
          <w:lang w:val="en-US"/>
        </w:rPr>
        <w:t xml:space="preserve">Impacts </w:t>
      </w:r>
      <w:r w:rsidR="00A07443" w:rsidRPr="00687DED">
        <w:rPr>
          <w:b/>
          <w:bCs/>
          <w:sz w:val="28"/>
          <w:szCs w:val="28"/>
          <w:lang w:val="en-US"/>
        </w:rPr>
        <w:t>of reusing Table 6.3.3.2-4 of TS 38.211 with modification:</w:t>
      </w:r>
    </w:p>
    <w:p w14:paraId="4584D7C7" w14:textId="77777777" w:rsidR="006744AB" w:rsidRDefault="006F09E0" w:rsidP="001F2BA9">
      <w:pPr>
        <w:pStyle w:val="DraftProposal"/>
        <w:numPr>
          <w:ilvl w:val="0"/>
          <w:numId w:val="0"/>
        </w:numPr>
        <w:rPr>
          <w:rFonts w:ascii="Times New Roman" w:hAnsi="Times New Roman" w:cs="Times New Roman"/>
          <w:b w:val="0"/>
        </w:rPr>
      </w:pPr>
      <w:r>
        <w:rPr>
          <w:rFonts w:ascii="Times New Roman" w:hAnsi="Times New Roman" w:cs="Times New Roman"/>
          <w:b w:val="0"/>
        </w:rPr>
        <w:t xml:space="preserve">As outlined during the email discussion during RAN1#116 by Ericsson, the </w:t>
      </w:r>
      <w:r w:rsidR="00AA0C9A">
        <w:rPr>
          <w:rFonts w:ascii="Times New Roman" w:hAnsi="Times New Roman" w:cs="Times New Roman"/>
          <w:b w:val="0"/>
        </w:rPr>
        <w:t xml:space="preserve">alternative proposal would be to </w:t>
      </w:r>
    </w:p>
    <w:p w14:paraId="5CF60B14" w14:textId="77777777" w:rsidR="006744AB" w:rsidRDefault="006744AB" w:rsidP="006744AB">
      <w:pPr>
        <w:pStyle w:val="DraftProposal"/>
        <w:numPr>
          <w:ilvl w:val="0"/>
          <w:numId w:val="0"/>
        </w:numPr>
        <w:rPr>
          <w:rFonts w:ascii="Times New Roman" w:hAnsi="Times New Roman" w:cs="Times New Roman"/>
          <w:b w:val="0"/>
        </w:rPr>
      </w:pPr>
      <w:r w:rsidRPr="00065531">
        <w:rPr>
          <w:rFonts w:ascii="Times New Roman" w:hAnsi="Times New Roman" w:cs="Times New Roman"/>
          <w:b w:val="0"/>
          <w:noProof/>
        </w:rPr>
        <mc:AlternateContent>
          <mc:Choice Requires="wps">
            <w:drawing>
              <wp:inline distT="0" distB="0" distL="0" distR="0" wp14:anchorId="6613D8DA" wp14:editId="22731430">
                <wp:extent cx="5983605" cy="1404620"/>
                <wp:effectExtent l="0" t="0" r="17145" b="14605"/>
                <wp:docPr id="19296885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404620"/>
                        </a:xfrm>
                        <a:prstGeom prst="rect">
                          <a:avLst/>
                        </a:prstGeom>
                        <a:solidFill>
                          <a:srgbClr val="FFFFFF"/>
                        </a:solidFill>
                        <a:ln w="9525">
                          <a:solidFill>
                            <a:srgbClr val="000000"/>
                          </a:solidFill>
                          <a:miter lim="800000"/>
                          <a:headEnd/>
                          <a:tailEnd/>
                        </a:ln>
                      </wps:spPr>
                      <wps:txbx>
                        <w:txbxContent>
                          <w:p w14:paraId="6D847CB5" w14:textId="77777777" w:rsidR="00443405" w:rsidRDefault="00443405" w:rsidP="00443405">
                            <w:pPr>
                              <w:pStyle w:val="Proposal"/>
                              <w:tabs>
                                <w:tab w:val="clear" w:pos="1304"/>
                                <w:tab w:val="left" w:pos="720"/>
                              </w:tabs>
                              <w:ind w:left="0" w:firstLine="0"/>
                              <w:rPr>
                                <w:rFonts w:ascii="Calibri" w:hAnsi="Calibri" w:cs="Calibri"/>
                                <w:lang w:eastAsia="ja-JP"/>
                              </w:rPr>
                            </w:pPr>
                            <w:bookmarkStart w:id="2" w:name="_Toc159249649"/>
                            <w:r>
                              <w:rPr>
                                <w:rFonts w:ascii="Calibri" w:hAnsi="Calibri" w:cs="Calibri"/>
                              </w:rPr>
                              <w:t>Proposal                   For PRACH configurations for FDD operation in FR2-NTN:</w:t>
                            </w:r>
                            <w:bookmarkEnd w:id="2"/>
                          </w:p>
                          <w:p w14:paraId="0EB10FA3" w14:textId="77777777" w:rsidR="00443405" w:rsidRDefault="00443405" w:rsidP="00443405">
                            <w:pPr>
                              <w:pStyle w:val="Proposal"/>
                              <w:numPr>
                                <w:ilvl w:val="0"/>
                                <w:numId w:val="34"/>
                              </w:numPr>
                              <w:tabs>
                                <w:tab w:val="left" w:pos="720"/>
                              </w:tabs>
                              <w:rPr>
                                <w:rFonts w:ascii="Calibri" w:hAnsi="Calibri" w:cs="Calibri"/>
                                <w:lang w:eastAsia="ja-JP"/>
                              </w:rPr>
                            </w:pPr>
                            <w:bookmarkStart w:id="3" w:name="_Toc159249650"/>
                            <w:r>
                              <w:rPr>
                                <w:rFonts w:ascii="Calibri" w:hAnsi="Calibri" w:cs="Calibri"/>
                              </w:rPr>
                              <w:t>Table 6.3.3.2-4</w:t>
                            </w:r>
                            <w:bookmarkEnd w:id="3"/>
                            <w:r>
                              <w:rPr>
                                <w:rFonts w:ascii="Calibri" w:hAnsi="Calibri" w:cs="Calibri"/>
                              </w:rPr>
                              <w:t xml:space="preserve"> is re-used with only one modification:</w:t>
                            </w:r>
                          </w:p>
                          <w:p w14:paraId="39B198A3" w14:textId="77777777" w:rsidR="00443405" w:rsidRDefault="00443405" w:rsidP="00443405">
                            <w:pPr>
                              <w:pStyle w:val="Proposal"/>
                              <w:numPr>
                                <w:ilvl w:val="1"/>
                                <w:numId w:val="34"/>
                              </w:numPr>
                              <w:tabs>
                                <w:tab w:val="left" w:pos="720"/>
                              </w:tabs>
                              <w:rPr>
                                <w:rFonts w:ascii="Calibri" w:hAnsi="Calibri" w:cs="Calibri"/>
                                <w:lang w:eastAsia="ja-JP"/>
                              </w:rPr>
                            </w:pPr>
                            <w:bookmarkStart w:id="4" w:name="_Toc159249651"/>
                            <w:r>
                              <w:rPr>
                                <w:rFonts w:ascii="Calibri" w:hAnsi="Calibri" w:cs="Calibri"/>
                              </w:rPr>
                              <w:t xml:space="preserve">For PRACH configurations with non-zero starting symbol for which </w:t>
                            </w:r>
                            <w:r>
                              <w:rPr>
                                <w:rFonts w:ascii="Calibri" w:hAnsi="Calibri" w:cs="Calibri"/>
                                <w:lang w:eastAsia="ja-JP"/>
                              </w:rPr>
                              <w:t>changing their starting symbol to zero does not make them identical to another configuration, change the starting symbol to zero</w:t>
                            </w:r>
                            <w:bookmarkEnd w:id="4"/>
                            <w:r>
                              <w:rPr>
                                <w:rFonts w:ascii="Calibri" w:hAnsi="Calibri" w:cs="Calibri"/>
                                <w:lang w:eastAsia="ja-JP"/>
                              </w:rPr>
                              <w:t>.</w:t>
                            </w:r>
                          </w:p>
                          <w:p w14:paraId="349EC3C9" w14:textId="182D85C6" w:rsidR="006744AB" w:rsidRDefault="00A7229F" w:rsidP="006744AB">
                            <w:pPr>
                              <w:spacing w:after="0" w:line="240" w:lineRule="exact"/>
                              <w:rPr>
                                <w:lang w:eastAsia="x-none"/>
                              </w:rPr>
                            </w:pPr>
                            <w:r>
                              <w:rPr>
                                <w:lang w:val="en-US"/>
                              </w:rPr>
                              <w:t xml:space="preserve">[with a clarification that: </w:t>
                            </w:r>
                            <w:r w:rsidR="001351B5">
                              <w:rPr>
                                <w:lang w:val="en-US"/>
                              </w:rPr>
                              <w:t>“the intention is to fill up the slot with ROs, not just time-shift them</w:t>
                            </w:r>
                            <w:r w:rsidR="006744AB">
                              <w:t>.</w:t>
                            </w:r>
                            <w:r w:rsidR="00F475BC">
                              <w:t>]</w:t>
                            </w:r>
                          </w:p>
                        </w:txbxContent>
                      </wps:txbx>
                      <wps:bodyPr rot="0" vert="horz" wrap="square" lIns="91440" tIns="45720" rIns="91440" bIns="45720" anchor="t" anchorCtr="0">
                        <a:spAutoFit/>
                      </wps:bodyPr>
                    </wps:wsp>
                  </a:graphicData>
                </a:graphic>
              </wp:inline>
            </w:drawing>
          </mc:Choice>
          <mc:Fallback>
            <w:pict>
              <v:shape w14:anchorId="6613D8DA" id="_x0000_s1029"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2Fw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">
                <v:textbox style="mso-fit-shape-to-text:t">
                  <w:txbxContent>
                    <w:p w14:paraId="6D847CB5" w14:textId="77777777" w:rsidR="00443405" w:rsidRDefault="00443405" w:rsidP="00443405">
                      <w:pPr>
                        <w:pStyle w:val="Proposal"/>
                        <w:tabs>
                          <w:tab w:val="clear" w:pos="1304"/>
                          <w:tab w:val="left" w:pos="720"/>
                        </w:tabs>
                        <w:ind w:left="0" w:firstLine="0"/>
                        <w:rPr>
                          <w:rFonts w:ascii="Calibri" w:hAnsi="Calibri" w:cs="Calibri"/>
                          <w:lang w:eastAsia="ja-JP"/>
                        </w:rPr>
                      </w:pPr>
                      <w:bookmarkStart w:id="5" w:name="_Toc159249649"/>
                      <w:r>
                        <w:rPr>
                          <w:rFonts w:ascii="Calibri" w:hAnsi="Calibri" w:cs="Calibri"/>
                        </w:rPr>
                        <w:t>Proposal                   For PRACH configurations for FDD operation in FR2-NTN:</w:t>
                      </w:r>
                      <w:bookmarkEnd w:id="5"/>
                    </w:p>
                    <w:p w14:paraId="0EB10FA3" w14:textId="77777777" w:rsidR="00443405" w:rsidRDefault="00443405" w:rsidP="00443405">
                      <w:pPr>
                        <w:pStyle w:val="Proposal"/>
                        <w:numPr>
                          <w:ilvl w:val="0"/>
                          <w:numId w:val="34"/>
                        </w:numPr>
                        <w:tabs>
                          <w:tab w:val="left" w:pos="720"/>
                        </w:tabs>
                        <w:rPr>
                          <w:rFonts w:ascii="Calibri" w:hAnsi="Calibri" w:cs="Calibri"/>
                          <w:lang w:eastAsia="ja-JP"/>
                        </w:rPr>
                      </w:pPr>
                      <w:bookmarkStart w:id="6" w:name="_Toc159249650"/>
                      <w:r>
                        <w:rPr>
                          <w:rFonts w:ascii="Calibri" w:hAnsi="Calibri" w:cs="Calibri"/>
                        </w:rPr>
                        <w:t>Table 6.3.3.2-4</w:t>
                      </w:r>
                      <w:bookmarkEnd w:id="6"/>
                      <w:r>
                        <w:rPr>
                          <w:rFonts w:ascii="Calibri" w:hAnsi="Calibri" w:cs="Calibri"/>
                        </w:rPr>
                        <w:t xml:space="preserve"> is re-used with only one modification:</w:t>
                      </w:r>
                    </w:p>
                    <w:p w14:paraId="39B198A3" w14:textId="77777777" w:rsidR="00443405" w:rsidRDefault="00443405" w:rsidP="00443405">
                      <w:pPr>
                        <w:pStyle w:val="Proposal"/>
                        <w:numPr>
                          <w:ilvl w:val="1"/>
                          <w:numId w:val="34"/>
                        </w:numPr>
                        <w:tabs>
                          <w:tab w:val="left" w:pos="720"/>
                        </w:tabs>
                        <w:rPr>
                          <w:rFonts w:ascii="Calibri" w:hAnsi="Calibri" w:cs="Calibri"/>
                          <w:lang w:eastAsia="ja-JP"/>
                        </w:rPr>
                      </w:pPr>
                      <w:bookmarkStart w:id="7" w:name="_Toc159249651"/>
                      <w:r>
                        <w:rPr>
                          <w:rFonts w:ascii="Calibri" w:hAnsi="Calibri" w:cs="Calibri"/>
                        </w:rPr>
                        <w:t xml:space="preserve">For PRACH configurations with non-zero starting symbol for which </w:t>
                      </w:r>
                      <w:r>
                        <w:rPr>
                          <w:rFonts w:ascii="Calibri" w:hAnsi="Calibri" w:cs="Calibri"/>
                          <w:lang w:eastAsia="ja-JP"/>
                        </w:rPr>
                        <w:t>changing their starting symbol to zero does not make them identical to another configuration, change the starting symbol to zero</w:t>
                      </w:r>
                      <w:bookmarkEnd w:id="7"/>
                      <w:r>
                        <w:rPr>
                          <w:rFonts w:ascii="Calibri" w:hAnsi="Calibri" w:cs="Calibri"/>
                          <w:lang w:eastAsia="ja-JP"/>
                        </w:rPr>
                        <w:t>.</w:t>
                      </w:r>
                    </w:p>
                    <w:p w14:paraId="349EC3C9" w14:textId="182D85C6" w:rsidR="006744AB" w:rsidRDefault="00A7229F" w:rsidP="006744AB">
                      <w:pPr>
                        <w:spacing w:after="0" w:line="240" w:lineRule="exact"/>
                        <w:rPr>
                          <w:lang w:eastAsia="x-none"/>
                        </w:rPr>
                      </w:pPr>
                      <w:r>
                        <w:rPr>
                          <w:lang w:val="en-US"/>
                        </w:rPr>
                        <w:t xml:space="preserve">[with a clarification that: </w:t>
                      </w:r>
                      <w:r w:rsidR="001351B5">
                        <w:rPr>
                          <w:lang w:val="en-US"/>
                        </w:rPr>
                        <w:t>“the intention is to fill up the slot with ROs, not just time-shift them</w:t>
                      </w:r>
                      <w:r w:rsidR="006744AB">
                        <w:t>.</w:t>
                      </w:r>
                      <w:r w:rsidR="00F475BC">
                        <w:t>]</w:t>
                      </w:r>
                    </w:p>
                  </w:txbxContent>
                </v:textbox>
                <w10:anchorlock/>
              </v:shape>
            </w:pict>
          </mc:Fallback>
        </mc:AlternateContent>
      </w:r>
    </w:p>
    <w:p w14:paraId="5DF48E1C" w14:textId="517D34BD" w:rsidR="006744AB" w:rsidRPr="00E87D45" w:rsidRDefault="001351B5" w:rsidP="001F2BA9">
      <w:pPr>
        <w:pStyle w:val="DraftProposal"/>
        <w:numPr>
          <w:ilvl w:val="0"/>
          <w:numId w:val="0"/>
        </w:numPr>
        <w:rPr>
          <w:rFonts w:ascii="Times New Roman" w:hAnsi="Times New Roman" w:cs="Times New Roman"/>
          <w:b w:val="0"/>
          <w:sz w:val="20"/>
          <w:szCs w:val="20"/>
        </w:rPr>
      </w:pPr>
      <w:r w:rsidRPr="00E87D45">
        <w:rPr>
          <w:rFonts w:ascii="Times New Roman" w:hAnsi="Times New Roman" w:cs="Times New Roman"/>
          <w:b w:val="0"/>
          <w:sz w:val="20"/>
          <w:szCs w:val="20"/>
        </w:rPr>
        <w:t xml:space="preserve">That is, </w:t>
      </w:r>
      <w:r w:rsidR="00070AC1" w:rsidRPr="00E87D45">
        <w:rPr>
          <w:rFonts w:ascii="Times New Roman" w:hAnsi="Times New Roman" w:cs="Times New Roman"/>
          <w:b w:val="0"/>
          <w:sz w:val="20"/>
          <w:szCs w:val="20"/>
        </w:rPr>
        <w:t xml:space="preserve">a new table would need to be built where the columns </w:t>
      </w:r>
      <w:r w:rsidR="00F25BC5" w:rsidRPr="00E87D45">
        <w:rPr>
          <w:rFonts w:ascii="Times New Roman" w:hAnsi="Times New Roman" w:cs="Times New Roman"/>
          <w:b w:val="0"/>
          <w:sz w:val="20"/>
          <w:szCs w:val="20"/>
        </w:rPr>
        <w:t xml:space="preserve">for starting symbol and </w:t>
      </w:r>
      <w:r w:rsidR="00370806" w:rsidRPr="00E87D45">
        <w:rPr>
          <w:rFonts w:ascii="Times New Roman" w:hAnsi="Times New Roman" w:cs="Times New Roman"/>
          <w:b w:val="0"/>
          <w:sz w:val="20"/>
          <w:szCs w:val="20"/>
        </w:rPr>
        <w:t>for the number of time-domain PRACH occasions within a PRACH slot would</w:t>
      </w:r>
      <w:r w:rsidR="00F45DB0" w:rsidRPr="00E87D45">
        <w:rPr>
          <w:rFonts w:ascii="Times New Roman" w:hAnsi="Times New Roman" w:cs="Times New Roman"/>
          <w:b w:val="0"/>
          <w:sz w:val="20"/>
          <w:szCs w:val="20"/>
        </w:rPr>
        <w:t xml:space="preserve"> apparently</w:t>
      </w:r>
      <w:r w:rsidR="00370806" w:rsidRPr="00E87D45">
        <w:rPr>
          <w:rFonts w:ascii="Times New Roman" w:hAnsi="Times New Roman" w:cs="Times New Roman"/>
          <w:b w:val="0"/>
          <w:sz w:val="20"/>
          <w:szCs w:val="20"/>
        </w:rPr>
        <w:t xml:space="preserve"> need to </w:t>
      </w:r>
      <w:r w:rsidR="00F45DB0" w:rsidRPr="00E87D45">
        <w:rPr>
          <w:rFonts w:ascii="Times New Roman" w:hAnsi="Times New Roman" w:cs="Times New Roman"/>
          <w:b w:val="0"/>
          <w:sz w:val="20"/>
          <w:szCs w:val="20"/>
        </w:rPr>
        <w:t xml:space="preserve">be scaled up to allow for more RACH Occasions within a slot as suggested by the proponents. The impact of applying this approach is a bit unclear to us, as we see </w:t>
      </w:r>
      <w:proofErr w:type="gramStart"/>
      <w:r w:rsidR="00F45DB0" w:rsidRPr="00E87D45">
        <w:rPr>
          <w:rFonts w:ascii="Times New Roman" w:hAnsi="Times New Roman" w:cs="Times New Roman"/>
          <w:b w:val="0"/>
          <w:sz w:val="20"/>
          <w:szCs w:val="20"/>
        </w:rPr>
        <w:t>a number of</w:t>
      </w:r>
      <w:proofErr w:type="gramEnd"/>
      <w:r w:rsidR="00F45DB0" w:rsidRPr="00E87D45">
        <w:rPr>
          <w:rFonts w:ascii="Times New Roman" w:hAnsi="Times New Roman" w:cs="Times New Roman"/>
          <w:b w:val="0"/>
          <w:sz w:val="20"/>
          <w:szCs w:val="20"/>
        </w:rPr>
        <w:t xml:space="preserve"> potential side effects of implementing such a modification to the PRACH configuration table. These are:</w:t>
      </w:r>
    </w:p>
    <w:p w14:paraId="4C394555" w14:textId="6140D084" w:rsidR="00F45DB0" w:rsidRPr="00E87D45" w:rsidRDefault="00F45DB0" w:rsidP="00E87D45">
      <w:pPr>
        <w:pStyle w:val="ListParagraph"/>
        <w:numPr>
          <w:ilvl w:val="0"/>
          <w:numId w:val="35"/>
        </w:numPr>
        <w:rPr>
          <w:sz w:val="20"/>
          <w:szCs w:val="20"/>
          <w:lang w:val="en-US"/>
        </w:rPr>
      </w:pPr>
      <w:r w:rsidRPr="00E87D45">
        <w:rPr>
          <w:sz w:val="20"/>
          <w:szCs w:val="20"/>
          <w:lang w:val="en-US"/>
        </w:rPr>
        <w:t xml:space="preserve">Non-clear what the expected gain mechanism would be for this approach. </w:t>
      </w:r>
      <w:proofErr w:type="gramStart"/>
      <w:r w:rsidRPr="00E87D45">
        <w:rPr>
          <w:sz w:val="20"/>
          <w:szCs w:val="20"/>
          <w:lang w:val="en-US"/>
        </w:rPr>
        <w:t>It is clear that changing</w:t>
      </w:r>
      <w:proofErr w:type="gramEnd"/>
      <w:r w:rsidRPr="00E87D45">
        <w:rPr>
          <w:sz w:val="20"/>
          <w:szCs w:val="20"/>
          <w:lang w:val="en-US"/>
        </w:rPr>
        <w:t xml:space="preserve"> the starting symbol to “0” and expanding/extending the number of PRACH occasions in a slot would increase the number of available RACH occasions and hence increase the overall offered PRACH capacity. However, we do not see a direct need for introducing this added capacity, especially since this added PRACH capacity would come at the cost of reduced PUSCH capacity, since the symbols that are no longer available for PUSCH.</w:t>
      </w:r>
    </w:p>
    <w:p w14:paraId="14E2F0E9" w14:textId="3659BF1A" w:rsidR="00F45DB0" w:rsidRDefault="00A23BF1" w:rsidP="00F45DB0">
      <w:pPr>
        <w:pStyle w:val="ListParagraph"/>
        <w:numPr>
          <w:ilvl w:val="0"/>
          <w:numId w:val="35"/>
        </w:numPr>
        <w:rPr>
          <w:sz w:val="20"/>
          <w:szCs w:val="20"/>
          <w:lang w:val="en-US"/>
        </w:rPr>
      </w:pPr>
      <w:r>
        <w:rPr>
          <w:sz w:val="20"/>
          <w:szCs w:val="20"/>
          <w:lang w:val="en-US"/>
        </w:rPr>
        <w:t xml:space="preserve">Some entries with updated numerology would resemble some of the existing configurations, thereby leading to a change for no reason. To give an example, Row 12 of the PRACH configuration table would become </w:t>
      </w:r>
      <w:proofErr w:type="gramStart"/>
      <w:r>
        <w:rPr>
          <w:sz w:val="20"/>
          <w:szCs w:val="20"/>
          <w:lang w:val="en-US"/>
        </w:rPr>
        <w:t>similar to</w:t>
      </w:r>
      <w:proofErr w:type="gramEnd"/>
      <w:r>
        <w:rPr>
          <w:sz w:val="20"/>
          <w:szCs w:val="20"/>
          <w:lang w:val="en-US"/>
        </w:rPr>
        <w:t xml:space="preserve"> </w:t>
      </w:r>
      <w:r w:rsidR="00721CEC">
        <w:rPr>
          <w:sz w:val="20"/>
          <w:szCs w:val="20"/>
          <w:lang w:val="en-US"/>
        </w:rPr>
        <w:t>Row 16 of the same table (with a slightly different mapping to physical resources). Hence, the gain of doing such remapping is questionable.</w:t>
      </w:r>
    </w:p>
    <w:p w14:paraId="587A7D25" w14:textId="0D1EF4F6" w:rsidR="00721CEC" w:rsidRDefault="007821E8" w:rsidP="00F45DB0">
      <w:pPr>
        <w:pStyle w:val="ListParagraph"/>
        <w:numPr>
          <w:ilvl w:val="0"/>
          <w:numId w:val="35"/>
        </w:numPr>
        <w:rPr>
          <w:sz w:val="20"/>
          <w:szCs w:val="20"/>
          <w:lang w:val="en-US"/>
        </w:rPr>
      </w:pPr>
      <w:r>
        <w:rPr>
          <w:sz w:val="20"/>
          <w:szCs w:val="20"/>
          <w:lang w:val="en-US"/>
        </w:rPr>
        <w:t xml:space="preserve">It is unclear how the remapping would happen for cases where the starting symbol is “off” – for instance Row </w:t>
      </w:r>
      <w:r w:rsidR="00547406">
        <w:rPr>
          <w:sz w:val="20"/>
          <w:szCs w:val="20"/>
          <w:lang w:val="en-US"/>
        </w:rPr>
        <w:t>105</w:t>
      </w:r>
      <w:r>
        <w:rPr>
          <w:sz w:val="20"/>
          <w:szCs w:val="20"/>
          <w:lang w:val="en-US"/>
        </w:rPr>
        <w:t xml:space="preserve"> would </w:t>
      </w:r>
      <w:r w:rsidR="00547406">
        <w:rPr>
          <w:sz w:val="20"/>
          <w:szCs w:val="20"/>
          <w:lang w:val="en-US"/>
        </w:rPr>
        <w:t xml:space="preserve">potentially map to be very similar to Row 106, which would </w:t>
      </w:r>
      <w:proofErr w:type="gramStart"/>
      <w:r w:rsidR="00547406">
        <w:rPr>
          <w:sz w:val="20"/>
          <w:szCs w:val="20"/>
          <w:lang w:val="en-US"/>
        </w:rPr>
        <w:t>actually reduce</w:t>
      </w:r>
      <w:proofErr w:type="gramEnd"/>
      <w:r w:rsidR="00547406">
        <w:rPr>
          <w:sz w:val="20"/>
          <w:szCs w:val="20"/>
          <w:lang w:val="en-US"/>
        </w:rPr>
        <w:t xml:space="preserve"> the granularity for the </w:t>
      </w:r>
      <w:proofErr w:type="spellStart"/>
      <w:r w:rsidR="00547406">
        <w:rPr>
          <w:sz w:val="20"/>
          <w:szCs w:val="20"/>
          <w:lang w:val="en-US"/>
        </w:rPr>
        <w:t>gNB</w:t>
      </w:r>
      <w:proofErr w:type="spellEnd"/>
      <w:r w:rsidR="00547406">
        <w:rPr>
          <w:sz w:val="20"/>
          <w:szCs w:val="20"/>
          <w:lang w:val="en-US"/>
        </w:rPr>
        <w:t xml:space="preserve"> to assign PRACH capacity.</w:t>
      </w:r>
    </w:p>
    <w:p w14:paraId="67D37B9C" w14:textId="77777777" w:rsidR="00547406" w:rsidRDefault="00547406" w:rsidP="00547406">
      <w:pPr>
        <w:rPr>
          <w:lang w:val="en-US"/>
        </w:rPr>
      </w:pPr>
    </w:p>
    <w:p w14:paraId="354353D4" w14:textId="617A2815" w:rsidR="00547406" w:rsidRPr="00E87D45" w:rsidRDefault="00547406" w:rsidP="00547406">
      <w:pPr>
        <w:rPr>
          <w:b/>
          <w:bCs/>
          <w:lang w:val="en-US"/>
        </w:rPr>
      </w:pPr>
      <w:r w:rsidRPr="00E87D45">
        <w:rPr>
          <w:b/>
          <w:bCs/>
          <w:lang w:val="en-US"/>
        </w:rPr>
        <w:t xml:space="preserve">Observation </w:t>
      </w:r>
      <w:r w:rsidR="00D51D1F">
        <w:rPr>
          <w:b/>
          <w:bCs/>
          <w:lang w:val="en-US"/>
        </w:rPr>
        <w:t>2</w:t>
      </w:r>
      <w:r w:rsidRPr="00E87D45">
        <w:rPr>
          <w:b/>
          <w:bCs/>
          <w:lang w:val="en-US"/>
        </w:rPr>
        <w:t xml:space="preserve">: Modifications to the PRACH configuration table would bring PRACH capacity increase at the cost of PUSCH </w:t>
      </w:r>
      <w:proofErr w:type="gramStart"/>
      <w:r w:rsidRPr="00E87D45">
        <w:rPr>
          <w:b/>
          <w:bCs/>
          <w:lang w:val="en-US"/>
        </w:rPr>
        <w:t>capacity</w:t>
      </w:r>
      <w:proofErr w:type="gramEnd"/>
    </w:p>
    <w:p w14:paraId="78BF84D5" w14:textId="63BAAFEA" w:rsidR="00547406" w:rsidRPr="00E87D45" w:rsidRDefault="00547406" w:rsidP="00547406">
      <w:pPr>
        <w:rPr>
          <w:b/>
          <w:bCs/>
          <w:lang w:val="en-US"/>
        </w:rPr>
      </w:pPr>
      <w:r w:rsidRPr="00E87D45">
        <w:rPr>
          <w:b/>
          <w:bCs/>
          <w:lang w:val="en-US"/>
        </w:rPr>
        <w:t xml:space="preserve">Observation </w:t>
      </w:r>
      <w:r w:rsidR="00D51D1F">
        <w:rPr>
          <w:b/>
          <w:bCs/>
          <w:lang w:val="en-US"/>
        </w:rPr>
        <w:t>3</w:t>
      </w:r>
      <w:r w:rsidRPr="00E87D45">
        <w:rPr>
          <w:b/>
          <w:bCs/>
          <w:lang w:val="en-US"/>
        </w:rPr>
        <w:t xml:space="preserve">: Modifications to the PRACH configuration table </w:t>
      </w:r>
      <w:r w:rsidR="00FE093A" w:rsidRPr="00E87D45">
        <w:rPr>
          <w:b/>
          <w:bCs/>
          <w:lang w:val="en-US"/>
        </w:rPr>
        <w:t>would reduce the PRACH configuration granularity due to some entries offering approximately the same PRACH capacity.</w:t>
      </w:r>
    </w:p>
    <w:p w14:paraId="3C8D6B36" w14:textId="4CCF6035" w:rsidR="00846A3D" w:rsidRDefault="00846A3D" w:rsidP="00547406">
      <w:pPr>
        <w:rPr>
          <w:lang w:val="en-US"/>
        </w:rPr>
      </w:pPr>
      <w:r w:rsidRPr="00E87D45">
        <w:rPr>
          <w:b/>
          <w:bCs/>
          <w:lang w:val="en-US"/>
        </w:rPr>
        <w:lastRenderedPageBreak/>
        <w:t xml:space="preserve">Observation </w:t>
      </w:r>
      <w:r w:rsidR="00D51D1F">
        <w:rPr>
          <w:b/>
          <w:bCs/>
          <w:lang w:val="en-US"/>
        </w:rPr>
        <w:t>4</w:t>
      </w:r>
      <w:r w:rsidRPr="00E87D45">
        <w:rPr>
          <w:b/>
          <w:bCs/>
          <w:lang w:val="en-US"/>
        </w:rPr>
        <w:t>: There is still some unclarity as to which modifications would be needed for an updated/modified PRACH configuration table.</w:t>
      </w:r>
    </w:p>
    <w:p w14:paraId="4ED48DCE" w14:textId="63D2708B" w:rsidR="00FE093A" w:rsidRDefault="00846A3D" w:rsidP="00547406">
      <w:pPr>
        <w:rPr>
          <w:lang w:val="en-US"/>
        </w:rPr>
      </w:pPr>
      <w:r>
        <w:rPr>
          <w:lang w:val="en-US"/>
        </w:rPr>
        <w:t>Further, since such updated PRACH configuration table would introduce new RACH occasions, there would potentially need to be built new test cases which would increase the implementation complexity in general.</w:t>
      </w:r>
    </w:p>
    <w:p w14:paraId="49F75159" w14:textId="66B5766D" w:rsidR="00846A3D" w:rsidRDefault="00846A3D" w:rsidP="00547406">
      <w:pPr>
        <w:rPr>
          <w:lang w:val="en-US"/>
        </w:rPr>
      </w:pPr>
      <w:r>
        <w:rPr>
          <w:lang w:val="en-US"/>
        </w:rPr>
        <w:t xml:space="preserve">Based on the above observations we therefore </w:t>
      </w:r>
      <w:r w:rsidR="00F32579">
        <w:rPr>
          <w:lang w:val="en-US"/>
        </w:rPr>
        <w:t xml:space="preserve">observe and </w:t>
      </w:r>
      <w:r>
        <w:rPr>
          <w:lang w:val="en-US"/>
        </w:rPr>
        <w:t>propose the following:</w:t>
      </w:r>
    </w:p>
    <w:p w14:paraId="76165774" w14:textId="31638E2E" w:rsidR="001F2BA9" w:rsidRPr="009100E3" w:rsidRDefault="001F2BA9" w:rsidP="001F2BA9">
      <w:pPr>
        <w:rPr>
          <w:b/>
          <w:bCs/>
          <w:lang w:val="en-US"/>
        </w:rPr>
      </w:pPr>
      <w:r w:rsidRPr="009100E3">
        <w:rPr>
          <w:b/>
          <w:bCs/>
          <w:lang w:val="en-US"/>
        </w:rPr>
        <w:t xml:space="preserve">Observation </w:t>
      </w:r>
      <w:r w:rsidR="00F32579">
        <w:rPr>
          <w:b/>
          <w:bCs/>
          <w:lang w:val="en-US"/>
        </w:rPr>
        <w:t>5</w:t>
      </w:r>
      <w:r w:rsidRPr="009100E3">
        <w:rPr>
          <w:b/>
          <w:bCs/>
          <w:lang w:val="en-US"/>
        </w:rPr>
        <w:t>: Current PRACH configuration table as outlined in Table 6.3.3.2-4 of TS 38.211</w:t>
      </w:r>
      <w:r>
        <w:rPr>
          <w:b/>
          <w:bCs/>
          <w:lang w:val="en-US"/>
        </w:rPr>
        <w:t xml:space="preserve"> would be sufficient for supporting FR2-NTN</w:t>
      </w:r>
      <w:r w:rsidR="00C94078">
        <w:rPr>
          <w:b/>
          <w:bCs/>
          <w:lang w:val="en-US"/>
        </w:rPr>
        <w:t>.</w:t>
      </w:r>
    </w:p>
    <w:p w14:paraId="1691A96D" w14:textId="5A84C15E" w:rsidR="001F2BA9" w:rsidRPr="00C14A3C" w:rsidRDefault="001F2BA9" w:rsidP="001F2BA9">
      <w:pPr>
        <w:rPr>
          <w:b/>
          <w:bCs/>
        </w:rPr>
      </w:pPr>
      <w:r w:rsidRPr="008907CC">
        <w:rPr>
          <w:b/>
          <w:bCs/>
          <w:lang w:val="en-US"/>
        </w:rPr>
        <w:t xml:space="preserve">Proposal </w:t>
      </w:r>
      <w:r w:rsidR="00F32579">
        <w:rPr>
          <w:b/>
          <w:bCs/>
          <w:lang w:val="en-US"/>
        </w:rPr>
        <w:t>1</w:t>
      </w:r>
      <w:r w:rsidRPr="008907CC">
        <w:rPr>
          <w:b/>
          <w:bCs/>
          <w:lang w:val="en-US"/>
        </w:rPr>
        <w:t xml:space="preserve">: </w:t>
      </w:r>
      <w:r>
        <w:rPr>
          <w:b/>
          <w:bCs/>
          <w:lang w:val="en-US"/>
        </w:rPr>
        <w:t xml:space="preserve">Current </w:t>
      </w:r>
      <w:r w:rsidRPr="008907CC">
        <w:rPr>
          <w:b/>
          <w:bCs/>
          <w:lang w:val="en-US"/>
        </w:rPr>
        <w:t>PRACH configuration</w:t>
      </w:r>
      <w:r>
        <w:rPr>
          <w:b/>
          <w:bCs/>
          <w:lang w:val="en-US"/>
        </w:rPr>
        <w:t xml:space="preserve"> table as defined in </w:t>
      </w:r>
      <w:r w:rsidRPr="009100E3">
        <w:rPr>
          <w:b/>
          <w:bCs/>
          <w:lang w:val="en-US"/>
        </w:rPr>
        <w:t>Table 6.3.3.2-4 of TS 38.211</w:t>
      </w:r>
      <w:r>
        <w:rPr>
          <w:b/>
          <w:bCs/>
          <w:lang w:val="en-US"/>
        </w:rPr>
        <w:t xml:space="preserve"> is assumed to be applicable</w:t>
      </w:r>
      <w:r w:rsidRPr="00C14A3C">
        <w:rPr>
          <w:b/>
          <w:bCs/>
        </w:rPr>
        <w:t xml:space="preserve"> </w:t>
      </w:r>
      <w:r>
        <w:rPr>
          <w:b/>
          <w:bCs/>
        </w:rPr>
        <w:t>w</w:t>
      </w:r>
      <w:r w:rsidRPr="00C14A3C">
        <w:rPr>
          <w:b/>
          <w:bCs/>
        </w:rPr>
        <w:t>ithout modification</w:t>
      </w:r>
      <w:r>
        <w:rPr>
          <w:b/>
          <w:bCs/>
          <w:lang w:val="en-US"/>
        </w:rPr>
        <w:t xml:space="preserve"> for operation in frequency bands defined by </w:t>
      </w:r>
      <w:r w:rsidRPr="00C14A3C">
        <w:rPr>
          <w:b/>
          <w:bCs/>
        </w:rPr>
        <w:t>FR2-NTN.</w:t>
      </w:r>
    </w:p>
    <w:p w14:paraId="6D1D71BE" w14:textId="77777777" w:rsidR="001F2BA9" w:rsidRPr="00F32579" w:rsidRDefault="001F2BA9" w:rsidP="001F2BA9"/>
    <w:p w14:paraId="1DA17A3D" w14:textId="77777777" w:rsidR="001F2BA9" w:rsidRPr="008A43D2" w:rsidRDefault="001F2BA9" w:rsidP="001F2BA9">
      <w:pPr>
        <w:pStyle w:val="Heading2"/>
        <w:rPr>
          <w:lang w:val="en-US"/>
        </w:rPr>
      </w:pPr>
      <w:r w:rsidRPr="008A43D2">
        <w:rPr>
          <w:lang w:val="en-US"/>
        </w:rPr>
        <w:t>Timing advance</w:t>
      </w:r>
    </w:p>
    <w:p w14:paraId="56DB4582" w14:textId="77777777" w:rsidR="001F2BA9" w:rsidRDefault="001F2BA9" w:rsidP="001F2BA9">
      <w:pPr>
        <w:rPr>
          <w:lang w:val="en-US"/>
        </w:rPr>
      </w:pPr>
      <w:r>
        <w:rPr>
          <w:lang w:val="en-US"/>
        </w:rPr>
        <w:t xml:space="preserve">When operating at higher frequency bands as implied by FR2-NTN, it is expected that a larger subcarrier spacing is applied, such as 60 kHz or 120 kHz SCS. With such higher subcarrier spacing configurations, the cyclic prefix will for the normal CP configuration become correspondingly shorter, thereby putting tighter requirements on the UE timing accuracy. These tighter requirements are originating from </w:t>
      </w:r>
      <w:proofErr w:type="gramStart"/>
      <w:r>
        <w:rPr>
          <w:lang w:val="en-US"/>
        </w:rPr>
        <w:t>a number of</w:t>
      </w:r>
      <w:proofErr w:type="gramEnd"/>
      <w:r>
        <w:rPr>
          <w:lang w:val="en-US"/>
        </w:rPr>
        <w:t xml:space="preserve"> issues:</w:t>
      </w:r>
    </w:p>
    <w:p w14:paraId="350673C7" w14:textId="77777777" w:rsidR="001F2BA9" w:rsidRPr="0055620F" w:rsidRDefault="001F2BA9" w:rsidP="001F2BA9">
      <w:pPr>
        <w:pStyle w:val="ListParagraph"/>
        <w:numPr>
          <w:ilvl w:val="0"/>
          <w:numId w:val="30"/>
        </w:numPr>
        <w:spacing w:line="259" w:lineRule="auto"/>
        <w:rPr>
          <w:sz w:val="20"/>
          <w:szCs w:val="20"/>
          <w:lang w:val="en-US"/>
        </w:rPr>
      </w:pPr>
      <w:r w:rsidRPr="0055620F">
        <w:rPr>
          <w:sz w:val="20"/>
          <w:szCs w:val="20"/>
          <w:lang w:val="en-US"/>
        </w:rPr>
        <w:t>UE imperfections</w:t>
      </w:r>
    </w:p>
    <w:p w14:paraId="5394742E" w14:textId="77777777" w:rsidR="001F2BA9" w:rsidRPr="0055620F" w:rsidRDefault="001F2BA9" w:rsidP="001F2BA9">
      <w:pPr>
        <w:pStyle w:val="ListParagraph"/>
        <w:numPr>
          <w:ilvl w:val="0"/>
          <w:numId w:val="30"/>
        </w:numPr>
        <w:spacing w:line="259" w:lineRule="auto"/>
        <w:rPr>
          <w:sz w:val="20"/>
          <w:szCs w:val="20"/>
          <w:lang w:val="en-US"/>
        </w:rPr>
      </w:pPr>
      <w:r w:rsidRPr="0055620F">
        <w:rPr>
          <w:sz w:val="20"/>
          <w:szCs w:val="20"/>
          <w:lang w:val="en-US"/>
        </w:rPr>
        <w:t>GNSS errors (estimation accuracy, UE movement)</w:t>
      </w:r>
    </w:p>
    <w:p w14:paraId="0139EF38" w14:textId="77777777" w:rsidR="001F2BA9" w:rsidRPr="0055620F" w:rsidRDefault="001F2BA9" w:rsidP="001F2BA9">
      <w:pPr>
        <w:pStyle w:val="ListParagraph"/>
        <w:numPr>
          <w:ilvl w:val="0"/>
          <w:numId w:val="30"/>
        </w:numPr>
        <w:spacing w:line="259" w:lineRule="auto"/>
        <w:rPr>
          <w:sz w:val="20"/>
          <w:szCs w:val="20"/>
          <w:lang w:val="en-US"/>
        </w:rPr>
      </w:pPr>
      <w:r w:rsidRPr="0055620F">
        <w:rPr>
          <w:sz w:val="20"/>
          <w:szCs w:val="20"/>
          <w:lang w:val="en-US"/>
        </w:rPr>
        <w:t xml:space="preserve">UE extrapolation of satellite position based on ephemeris </w:t>
      </w:r>
      <w:proofErr w:type="gramStart"/>
      <w:r w:rsidRPr="0055620F">
        <w:rPr>
          <w:sz w:val="20"/>
          <w:szCs w:val="20"/>
          <w:lang w:val="en-US"/>
        </w:rPr>
        <w:t>information</w:t>
      </w:r>
      <w:proofErr w:type="gramEnd"/>
    </w:p>
    <w:p w14:paraId="269AD70A" w14:textId="77777777" w:rsidR="001F2BA9" w:rsidRPr="0055620F" w:rsidRDefault="001F2BA9" w:rsidP="001F2BA9">
      <w:pPr>
        <w:pStyle w:val="ListParagraph"/>
        <w:numPr>
          <w:ilvl w:val="0"/>
          <w:numId w:val="30"/>
        </w:numPr>
        <w:spacing w:line="259" w:lineRule="auto"/>
        <w:rPr>
          <w:sz w:val="20"/>
          <w:szCs w:val="20"/>
          <w:lang w:val="en-US"/>
        </w:rPr>
      </w:pPr>
      <w:r w:rsidRPr="0055620F">
        <w:rPr>
          <w:sz w:val="20"/>
          <w:szCs w:val="20"/>
          <w:lang w:val="en-US"/>
        </w:rPr>
        <w:t>Systematic common TA errors</w:t>
      </w:r>
    </w:p>
    <w:p w14:paraId="1D386E1B" w14:textId="77777777" w:rsidR="001F2BA9" w:rsidRPr="0055620F" w:rsidRDefault="001F2BA9" w:rsidP="001F2BA9">
      <w:pPr>
        <w:rPr>
          <w:sz w:val="16"/>
          <w:szCs w:val="16"/>
          <w:lang w:val="en-US"/>
        </w:rPr>
      </w:pPr>
    </w:p>
    <w:p w14:paraId="18E4CE20" w14:textId="77777777" w:rsidR="001F2BA9" w:rsidRPr="0055620F" w:rsidRDefault="001F2BA9" w:rsidP="001F2BA9">
      <w:pPr>
        <w:rPr>
          <w:lang w:val="en-US"/>
        </w:rPr>
      </w:pPr>
      <w:r>
        <w:rPr>
          <w:lang w:val="en-US"/>
        </w:rPr>
        <w:t>The UE’s final transmit timing accuracy will be a result of the combination of the potential error sources as listed above. According to our understanding, all of these would need to be considered when developing a solution that may be applicable for FR2-NTN.</w:t>
      </w:r>
    </w:p>
    <w:p w14:paraId="1CC46853" w14:textId="77777777" w:rsidR="001F2BA9" w:rsidRPr="00A21774" w:rsidRDefault="001F2BA9" w:rsidP="001F2BA9">
      <w:pPr>
        <w:pStyle w:val="Heading3"/>
        <w:rPr>
          <w:lang w:val="en-US"/>
        </w:rPr>
      </w:pPr>
      <w:r w:rsidRPr="00A21774">
        <w:rPr>
          <w:lang w:val="en-US"/>
        </w:rPr>
        <w:t xml:space="preserve">Errors caused by GNSS modeling and </w:t>
      </w:r>
      <w:proofErr w:type="gramStart"/>
      <w:r w:rsidRPr="00A21774">
        <w:rPr>
          <w:lang w:val="en-US"/>
        </w:rPr>
        <w:t>errors</w:t>
      </w:r>
      <w:proofErr w:type="gramEnd"/>
    </w:p>
    <w:p w14:paraId="35E2E6F2" w14:textId="77777777" w:rsidR="001F2BA9" w:rsidRPr="00C14A3C" w:rsidRDefault="001F2BA9" w:rsidP="001F2BA9">
      <w:r w:rsidRPr="00C14A3C">
        <w:t xml:space="preserve">The first three error sources above are basically coming from either basic GNSS errors or from incorrect modelling of the information that is associated to the understanding of a network node’s geographical location. That is, either from UE’s own modelling of the satellite’s position during a fly-over, or from the reception/processing errors of the GNSS information at the UE side (either direct GNSS errors or the UE moving since last GNSS measurement was performed). The impact of </w:t>
      </w:r>
      <w:proofErr w:type="gramStart"/>
      <w:r w:rsidRPr="00C14A3C">
        <w:t>all of</w:t>
      </w:r>
      <w:proofErr w:type="gramEnd"/>
      <w:r w:rsidRPr="00C14A3C">
        <w:t xml:space="preserve"> these error sources would need to be taken into account in RAN4 through tighter transmit timing </w:t>
      </w:r>
      <w:proofErr w:type="spellStart"/>
      <w:r w:rsidRPr="00C14A3C">
        <w:t>requirents</w:t>
      </w:r>
      <w:proofErr w:type="spellEnd"/>
      <w:r w:rsidRPr="00C14A3C">
        <w:t xml:space="preserve"> for operation in the FR2-NTN bands.</w:t>
      </w:r>
      <w:r>
        <w:t xml:space="preserve"> According to our understanding, RAN4 already decided on introducing tighter timing requirements which would be in the order of 13 Ts for UL SCS of 60 kHz, and 7.5 Ts for most cases with UL SCS of 120 kHz, which fits well with our earlier proposals on this matter.</w:t>
      </w:r>
    </w:p>
    <w:p w14:paraId="5CC2A93E" w14:textId="0B3BC8E6" w:rsidR="001F2BA9" w:rsidRPr="00C14A3C" w:rsidRDefault="001F2BA9" w:rsidP="001F2BA9">
      <w:pPr>
        <w:rPr>
          <w:b/>
          <w:bCs/>
        </w:rPr>
      </w:pPr>
      <w:r>
        <w:rPr>
          <w:b/>
          <w:bCs/>
        </w:rPr>
        <w:t>Observation</w:t>
      </w:r>
      <w:r w:rsidRPr="00C14A3C">
        <w:rPr>
          <w:b/>
          <w:bCs/>
        </w:rPr>
        <w:t xml:space="preserve"> </w:t>
      </w:r>
      <w:r w:rsidR="00F32579">
        <w:rPr>
          <w:b/>
          <w:bCs/>
        </w:rPr>
        <w:t>6</w:t>
      </w:r>
      <w:r w:rsidRPr="00C14A3C">
        <w:rPr>
          <w:b/>
          <w:bCs/>
        </w:rPr>
        <w:t xml:space="preserve">: </w:t>
      </w:r>
      <w:r>
        <w:rPr>
          <w:b/>
          <w:bCs/>
        </w:rPr>
        <w:t xml:space="preserve">RAN4 already agreed </w:t>
      </w:r>
      <w:r w:rsidR="004E7132">
        <w:rPr>
          <w:b/>
          <w:bCs/>
        </w:rPr>
        <w:fldChar w:fldCharType="begin"/>
      </w:r>
      <w:r w:rsidR="004E7132">
        <w:rPr>
          <w:b/>
          <w:bCs/>
        </w:rPr>
        <w:instrText xml:space="preserve"> REF _Ref163216121 \r \h </w:instrText>
      </w:r>
      <w:r w:rsidR="004E7132">
        <w:rPr>
          <w:b/>
          <w:bCs/>
        </w:rPr>
      </w:r>
      <w:r w:rsidR="004E7132">
        <w:rPr>
          <w:b/>
          <w:bCs/>
        </w:rPr>
        <w:fldChar w:fldCharType="separate"/>
      </w:r>
      <w:r w:rsidR="004E7132">
        <w:rPr>
          <w:b/>
          <w:bCs/>
        </w:rPr>
        <w:t>[13]</w:t>
      </w:r>
      <w:r w:rsidR="004E7132">
        <w:rPr>
          <w:b/>
          <w:bCs/>
        </w:rPr>
        <w:fldChar w:fldCharType="end"/>
      </w:r>
      <w:r w:rsidR="004E7132">
        <w:rPr>
          <w:b/>
          <w:bCs/>
        </w:rPr>
        <w:t xml:space="preserve"> </w:t>
      </w:r>
      <w:r>
        <w:rPr>
          <w:b/>
          <w:bCs/>
        </w:rPr>
        <w:t xml:space="preserve">on tighter timing requirements for </w:t>
      </w:r>
      <w:r w:rsidRPr="00C14A3C">
        <w:rPr>
          <w:b/>
          <w:bCs/>
        </w:rPr>
        <w:t xml:space="preserve">operation of NR over NTN in FR2-NTN bands, </w:t>
      </w:r>
      <w:r>
        <w:rPr>
          <w:b/>
          <w:bCs/>
        </w:rPr>
        <w:t>so no further actions would be needed by RAN1 on this matter.</w:t>
      </w:r>
    </w:p>
    <w:p w14:paraId="32E39115" w14:textId="591EB019" w:rsidR="001F2BA9" w:rsidRPr="006D349A" w:rsidRDefault="00AA62CF" w:rsidP="001F2BA9">
      <w:pPr>
        <w:rPr>
          <w:b/>
          <w:bCs/>
        </w:rPr>
      </w:pPr>
      <w:r w:rsidRPr="006D349A">
        <w:rPr>
          <w:b/>
          <w:bCs/>
        </w:rPr>
        <w:t xml:space="preserve">Proposal 2: No need to discuss further </w:t>
      </w:r>
      <w:r w:rsidR="006D349A" w:rsidRPr="006D349A">
        <w:rPr>
          <w:b/>
          <w:bCs/>
        </w:rPr>
        <w:t>aspects related to tighter timing requirements for operation of NR over NTN in FR2-NTN bands.</w:t>
      </w:r>
    </w:p>
    <w:p w14:paraId="753285B4" w14:textId="77777777" w:rsidR="001F2BA9" w:rsidRPr="00131CF7" w:rsidRDefault="001F2BA9" w:rsidP="001F2BA9">
      <w:pPr>
        <w:pStyle w:val="Heading3"/>
      </w:pPr>
      <w:r w:rsidRPr="00131CF7">
        <w:t>Using the PRACH potential for TA compensation</w:t>
      </w:r>
    </w:p>
    <w:p w14:paraId="2E40376A" w14:textId="2E3DB72B" w:rsidR="001F2BA9" w:rsidRPr="001C20E9" w:rsidRDefault="001F2BA9" w:rsidP="001F2BA9">
      <w:r w:rsidRPr="001C20E9">
        <w:t xml:space="preserve">In terrestrial networks, UEs are not supposed to perform pre-compensation of the UL channel. Therefore, when they first try to access the network via RACH, they are set to use </w:t>
      </w:r>
      <w:proofErr w:type="spellStart"/>
      <w:r w:rsidRPr="001C20E9">
        <w:t>Nta</w:t>
      </w:r>
      <w:proofErr w:type="spellEnd"/>
      <w:r w:rsidRPr="001C20E9">
        <w:t xml:space="preserve"> = 0. The network will receive and detect the preamble sequences transmitted by this UE within the cyclic prefix of the PRACH and transmit in the RAR Timing Advance Command such that this UE can use the new TA and be time aligned with the other UEs for transmissions in the PUSCH/PUCCH. This is depicted in </w:t>
      </w:r>
      <w:r>
        <w:fldChar w:fldCharType="begin"/>
      </w:r>
      <w:r w:rsidRPr="001C20E9">
        <w:instrText xml:space="preserve"> REF _Ref149750806 \h </w:instrText>
      </w:r>
      <w:r>
        <w:fldChar w:fldCharType="separate"/>
      </w:r>
      <w:r w:rsidRPr="001C20E9">
        <w:t xml:space="preserve">Figure </w:t>
      </w:r>
      <w:r>
        <w:rPr>
          <w:noProof/>
        </w:rPr>
        <w:t>1</w:t>
      </w:r>
      <w:r>
        <w:fldChar w:fldCharType="end"/>
      </w:r>
      <w:r w:rsidRPr="001C20E9">
        <w:t xml:space="preserve">, </w:t>
      </w:r>
      <w:r>
        <w:t>which illustrates</w:t>
      </w:r>
      <w:r w:rsidRPr="001C20E9">
        <w:t xml:space="preserve"> two UEs (UE1 and UE2), whose respective propagation delays to the </w:t>
      </w:r>
      <w:proofErr w:type="spellStart"/>
      <w:r w:rsidRPr="001C20E9">
        <w:t>gNB</w:t>
      </w:r>
      <w:proofErr w:type="spellEnd"/>
      <w:r w:rsidRPr="001C20E9">
        <w:t xml:space="preserve"> is t</w:t>
      </w:r>
      <w:r w:rsidRPr="001C20E9">
        <w:rPr>
          <w:vertAlign w:val="subscript"/>
        </w:rPr>
        <w:t>ue1</w:t>
      </w:r>
      <w:r w:rsidRPr="001C20E9">
        <w:t xml:space="preserve"> and t</w:t>
      </w:r>
      <w:r w:rsidRPr="001C20E9">
        <w:rPr>
          <w:vertAlign w:val="subscript"/>
        </w:rPr>
        <w:t>ue2</w:t>
      </w:r>
      <w:r w:rsidRPr="001C20E9">
        <w:t>. Because the UEs are not supposed to apply TA (</w:t>
      </w:r>
      <w:proofErr w:type="spellStart"/>
      <w:r w:rsidRPr="001C20E9">
        <w:t>Nta</w:t>
      </w:r>
      <w:proofErr w:type="spellEnd"/>
      <w:r w:rsidRPr="001C20E9">
        <w:t xml:space="preserve">=0) during the PRACH, the RACH preamble reception at </w:t>
      </w:r>
      <w:proofErr w:type="spellStart"/>
      <w:r w:rsidRPr="001C20E9">
        <w:t>gNB</w:t>
      </w:r>
      <w:proofErr w:type="spellEnd"/>
      <w:r w:rsidRPr="001C20E9">
        <w:t xml:space="preserve"> will observe that the signal transmitted by these two UEs are delayed from the “ideal” start of the RACH slot in UL, with a delay equal to twice their physical propagation delays. </w:t>
      </w:r>
    </w:p>
    <w:p w14:paraId="709A9C12" w14:textId="77777777" w:rsidR="001F2BA9" w:rsidRDefault="001F2BA9" w:rsidP="001F2BA9">
      <w:pPr>
        <w:keepNext/>
      </w:pPr>
      <w:r w:rsidRPr="001C20E9">
        <w:lastRenderedPageBreak/>
        <w:t xml:space="preserve"> </w:t>
      </w:r>
      <w:r>
        <w:rPr>
          <w:noProof/>
        </w:rPr>
        <w:drawing>
          <wp:inline distT="0" distB="0" distL="0" distR="0" wp14:anchorId="564DAE13" wp14:editId="7D1C0583">
            <wp:extent cx="6174247" cy="3350951"/>
            <wp:effectExtent l="0" t="0" r="0" b="1905"/>
            <wp:docPr id="209078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78764"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6174247" cy="3350951"/>
                    </a:xfrm>
                    <a:prstGeom prst="rect">
                      <a:avLst/>
                    </a:prstGeom>
                  </pic:spPr>
                </pic:pic>
              </a:graphicData>
            </a:graphic>
          </wp:inline>
        </w:drawing>
      </w:r>
    </w:p>
    <w:p w14:paraId="76625213" w14:textId="1C22D3CA" w:rsidR="001F2BA9" w:rsidRPr="001C20E9" w:rsidRDefault="001F2BA9" w:rsidP="001F2BA9">
      <w:pPr>
        <w:pStyle w:val="Caption"/>
      </w:pPr>
      <w:bookmarkStart w:id="8" w:name="_Ref149750806"/>
      <w:r w:rsidRPr="001C20E9">
        <w:t xml:space="preserve">Figure </w:t>
      </w:r>
      <w:r>
        <w:fldChar w:fldCharType="begin"/>
      </w:r>
      <w:r w:rsidRPr="001C20E9">
        <w:instrText xml:space="preserve"> SEQ Figure \* ARABIC </w:instrText>
      </w:r>
      <w:r>
        <w:fldChar w:fldCharType="separate"/>
      </w:r>
      <w:r>
        <w:rPr>
          <w:noProof/>
        </w:rPr>
        <w:t>1</w:t>
      </w:r>
      <w:r>
        <w:fldChar w:fldCharType="end"/>
      </w:r>
      <w:bookmarkEnd w:id="8"/>
      <w:r w:rsidRPr="001C20E9">
        <w:t xml:space="preserve">. PRACH timing advance considerations in </w:t>
      </w:r>
      <w:r>
        <w:t>terrestrial networks</w:t>
      </w:r>
    </w:p>
    <w:p w14:paraId="34F3A6B4" w14:textId="27492F56" w:rsidR="001F2BA9" w:rsidRDefault="001F2BA9" w:rsidP="001F2BA9">
      <w:r w:rsidRPr="001C20E9">
        <w:t xml:space="preserve">That was one of the main functions of RACH in TN (besides providing the UE with an identity) and that’s why RACH preamble resources have longer CP than the rest of the resources. </w:t>
      </w:r>
      <w:r>
        <w:t xml:space="preserve">However, for Rel-17 NR over </w:t>
      </w:r>
      <w:r w:rsidRPr="001C20E9">
        <w:t>NTN, things were changed, and the UEs are now requested to perform pre-compensation of UL timing also for RACH. If the UE performs the operation ideally, then the UL reception of the RACH preamble will be in the exact point the UL slot starts at</w:t>
      </w:r>
      <w:r w:rsidR="006C3B20">
        <w:t xml:space="preserve"> the</w:t>
      </w:r>
      <w:r w:rsidRPr="001C20E9">
        <w:t xml:space="preserve"> </w:t>
      </w:r>
      <w:proofErr w:type="spellStart"/>
      <w:r w:rsidRPr="001C20E9">
        <w:t>gNB</w:t>
      </w:r>
      <w:proofErr w:type="spellEnd"/>
      <w:r w:rsidRPr="001C20E9">
        <w:t xml:space="preserve"> (UEs are already time aligned with other UEs transmitting in PUSCH and PUCCH). </w:t>
      </w:r>
      <w:r>
        <w:t xml:space="preserve">This situation is depicted in Figure 2. </w:t>
      </w:r>
    </w:p>
    <w:p w14:paraId="024F0E5A" w14:textId="77777777" w:rsidR="001F2BA9" w:rsidRDefault="001F2BA9" w:rsidP="001F2BA9"/>
    <w:p w14:paraId="2DE646B2" w14:textId="77777777" w:rsidR="001F2BA9" w:rsidRDefault="001F2BA9" w:rsidP="001F2BA9">
      <w:pPr>
        <w:keepNext/>
      </w:pPr>
      <w:r>
        <w:rPr>
          <w:noProof/>
        </w:rPr>
        <w:drawing>
          <wp:inline distT="0" distB="0" distL="0" distR="0" wp14:anchorId="370C6109" wp14:editId="70F36637">
            <wp:extent cx="6011663" cy="3539490"/>
            <wp:effectExtent l="0" t="0" r="8255" b="3810"/>
            <wp:docPr id="1766511174"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511174" name="Picture 2"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071" cy="3542674"/>
                    </a:xfrm>
                    <a:prstGeom prst="rect">
                      <a:avLst/>
                    </a:prstGeom>
                    <a:noFill/>
                  </pic:spPr>
                </pic:pic>
              </a:graphicData>
            </a:graphic>
          </wp:inline>
        </w:drawing>
      </w:r>
    </w:p>
    <w:p w14:paraId="7632F6C0" w14:textId="4BE6DDAF" w:rsidR="001F2BA9" w:rsidRPr="001C20E9" w:rsidRDefault="001F2BA9" w:rsidP="001F2BA9">
      <w:pPr>
        <w:pStyle w:val="Caption"/>
      </w:pPr>
      <w:r w:rsidRPr="001C20E9">
        <w:t xml:space="preserve">Figure </w:t>
      </w:r>
      <w:r>
        <w:fldChar w:fldCharType="begin"/>
      </w:r>
      <w:r w:rsidRPr="001C20E9">
        <w:instrText xml:space="preserve"> SEQ Figure \* ARABIC </w:instrText>
      </w:r>
      <w:r>
        <w:fldChar w:fldCharType="separate"/>
      </w:r>
      <w:r>
        <w:rPr>
          <w:noProof/>
        </w:rPr>
        <w:t>2</w:t>
      </w:r>
      <w:r>
        <w:fldChar w:fldCharType="end"/>
      </w:r>
      <w:r w:rsidRPr="001C20E9">
        <w:t xml:space="preserve">. RACH timing advance considerations in </w:t>
      </w:r>
      <w:r>
        <w:t>non-terrestrial networks</w:t>
      </w:r>
    </w:p>
    <w:p w14:paraId="1C311DA9" w14:textId="77777777" w:rsidR="001F2BA9" w:rsidRPr="001C20E9" w:rsidRDefault="001F2BA9" w:rsidP="001F2BA9"/>
    <w:p w14:paraId="18EF7A1C" w14:textId="295E3DBE" w:rsidR="001F2BA9" w:rsidRPr="008A43D2" w:rsidRDefault="001F2BA9" w:rsidP="001F2BA9">
      <w:pPr>
        <w:rPr>
          <w:rFonts w:cstheme="minorHAnsi"/>
          <w:b/>
          <w:bCs/>
        </w:rPr>
      </w:pPr>
      <w:r w:rsidRPr="008A43D2">
        <w:rPr>
          <w:rFonts w:cstheme="minorHAnsi"/>
          <w:b/>
          <w:bCs/>
        </w:rPr>
        <w:t xml:space="preserve">Observation </w:t>
      </w:r>
      <w:r w:rsidR="00F32579">
        <w:rPr>
          <w:rFonts w:cstheme="minorHAnsi"/>
          <w:b/>
          <w:bCs/>
        </w:rPr>
        <w:t>7</w:t>
      </w:r>
      <w:r>
        <w:rPr>
          <w:rFonts w:cstheme="minorHAnsi"/>
          <w:b/>
          <w:bCs/>
        </w:rPr>
        <w:t>:</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362C5120" w14:textId="652FF3FA" w:rsidR="001F2BA9" w:rsidRPr="001C20E9" w:rsidRDefault="001F2BA9" w:rsidP="001F2BA9">
      <w:pPr>
        <w:jc w:val="both"/>
        <w:rPr>
          <w:rFonts w:cstheme="minorHAnsi"/>
        </w:rPr>
      </w:pPr>
      <w:r w:rsidRPr="001C20E9">
        <w:rPr>
          <w:rFonts w:cstheme="minorHAnsi"/>
        </w:rPr>
        <w:t xml:space="preserve">So, whereas, PUCCH and PUSCH transmit timing accuracy are much stricter due to the short CP, PRACH provide much </w:t>
      </w:r>
      <w:r>
        <w:rPr>
          <w:rFonts w:cstheme="minorHAnsi"/>
        </w:rPr>
        <w:t>larger</w:t>
      </w:r>
      <w:r w:rsidRPr="001C20E9">
        <w:rPr>
          <w:rFonts w:cstheme="minorHAnsi"/>
        </w:rPr>
        <w:t xml:space="preserve"> values for CP, </w:t>
      </w:r>
      <w:r>
        <w:rPr>
          <w:rFonts w:cstheme="minorHAnsi"/>
        </w:rPr>
        <w:t>which</w:t>
      </w:r>
      <w:r w:rsidR="000C5E15">
        <w:rPr>
          <w:rFonts w:cstheme="minorHAnsi"/>
        </w:rPr>
        <w:t xml:space="preserve"> </w:t>
      </w:r>
      <w:r w:rsidRPr="001C20E9">
        <w:rPr>
          <w:rFonts w:cstheme="minorHAnsi"/>
        </w:rPr>
        <w:t>can be used to absorb the timing inaccuracy in NTN</w:t>
      </w:r>
      <w:r>
        <w:rPr>
          <w:rFonts w:cstheme="minorHAnsi"/>
        </w:rPr>
        <w:t xml:space="preserve"> during the initial access phase</w:t>
      </w:r>
      <w:r w:rsidRPr="001C20E9">
        <w:rPr>
          <w:rFonts w:cstheme="minorHAnsi"/>
        </w:rPr>
        <w:t>.</w:t>
      </w:r>
    </w:p>
    <w:p w14:paraId="161F3027" w14:textId="2B49D4C4" w:rsidR="007D78E6" w:rsidRDefault="007D78E6" w:rsidP="001F2BA9">
      <w:pPr>
        <w:rPr>
          <w:rFonts w:cstheme="minorHAnsi"/>
        </w:rPr>
      </w:pPr>
      <w:r>
        <w:rPr>
          <w:rFonts w:cstheme="minorHAnsi"/>
        </w:rPr>
        <w:t xml:space="preserve">But there </w:t>
      </w:r>
      <w:proofErr w:type="gramStart"/>
      <w:r>
        <w:rPr>
          <w:rFonts w:cstheme="minorHAnsi"/>
        </w:rPr>
        <w:t>is</w:t>
      </w:r>
      <w:proofErr w:type="gramEnd"/>
      <w:r>
        <w:rPr>
          <w:rFonts w:cstheme="minorHAnsi"/>
        </w:rPr>
        <w:t xml:space="preserve"> the</w:t>
      </w:r>
      <w:r w:rsidR="001F2BA9" w:rsidRPr="001C20E9">
        <w:rPr>
          <w:rFonts w:cstheme="minorHAnsi"/>
        </w:rPr>
        <w:t xml:space="preserve"> potential issue</w:t>
      </w:r>
      <w:r>
        <w:rPr>
          <w:rFonts w:cstheme="minorHAnsi"/>
        </w:rPr>
        <w:t xml:space="preserve">s related to </w:t>
      </w:r>
      <w:r w:rsidR="001F2BA9" w:rsidRPr="001C20E9">
        <w:rPr>
          <w:rFonts w:cstheme="minorHAnsi"/>
        </w:rPr>
        <w:t>closed-loop time control</w:t>
      </w:r>
      <w:r>
        <w:rPr>
          <w:rFonts w:cstheme="minorHAnsi"/>
        </w:rPr>
        <w:t>. It</w:t>
      </w:r>
      <w:r w:rsidR="001F2BA9" w:rsidRPr="001C20E9">
        <w:rPr>
          <w:rFonts w:cstheme="minorHAnsi"/>
        </w:rPr>
        <w:t xml:space="preserve"> </w:t>
      </w:r>
      <w:r w:rsidR="001F2BA9">
        <w:rPr>
          <w:rFonts w:cstheme="minorHAnsi"/>
        </w:rPr>
        <w:t>may</w:t>
      </w:r>
      <w:r w:rsidR="001F2BA9" w:rsidRPr="001C20E9">
        <w:rPr>
          <w:rFonts w:cstheme="minorHAnsi"/>
        </w:rPr>
        <w:t xml:space="preserve"> not be capable </w:t>
      </w:r>
      <w:r w:rsidR="001F2BA9">
        <w:rPr>
          <w:rFonts w:cstheme="minorHAnsi"/>
        </w:rPr>
        <w:t>of keeping</w:t>
      </w:r>
      <w:r w:rsidR="001F2BA9" w:rsidRPr="001C20E9">
        <w:rPr>
          <w:rFonts w:cstheme="minorHAnsi"/>
        </w:rPr>
        <w:t xml:space="preserve"> track of the developing </w:t>
      </w:r>
      <w:r w:rsidR="001F2BA9">
        <w:rPr>
          <w:rFonts w:cstheme="minorHAnsi"/>
        </w:rPr>
        <w:t xml:space="preserve">transmit </w:t>
      </w:r>
      <w:r w:rsidR="001F2BA9" w:rsidRPr="001C20E9">
        <w:rPr>
          <w:rFonts w:cstheme="minorHAnsi"/>
        </w:rPr>
        <w:t xml:space="preserve">timing error. </w:t>
      </w:r>
    </w:p>
    <w:p w14:paraId="6A44F6F1" w14:textId="55D9EAE8" w:rsidR="007D78E6" w:rsidRDefault="007D78E6" w:rsidP="001F2BA9">
      <w:pPr>
        <w:rPr>
          <w:rFonts w:cstheme="minorHAnsi"/>
        </w:rPr>
      </w:pPr>
      <w:r>
        <w:rPr>
          <w:rFonts w:cstheme="minorHAnsi"/>
        </w:rPr>
        <w:t xml:space="preserve">There </w:t>
      </w:r>
      <w:r w:rsidR="005158AB">
        <w:rPr>
          <w:rFonts w:cstheme="minorHAnsi"/>
        </w:rPr>
        <w:t>are</w:t>
      </w:r>
      <w:r>
        <w:rPr>
          <w:rFonts w:cstheme="minorHAnsi"/>
        </w:rPr>
        <w:t xml:space="preserve"> two ways where the transmit timing error develops for the UE, associated to the GNSS inaccuracy:</w:t>
      </w:r>
    </w:p>
    <w:p w14:paraId="5402C93B" w14:textId="77777777" w:rsidR="00C32911" w:rsidRDefault="007D78E6" w:rsidP="00D776A8">
      <w:pPr>
        <w:pStyle w:val="ListParagraph"/>
        <w:numPr>
          <w:ilvl w:val="0"/>
          <w:numId w:val="37"/>
        </w:numPr>
        <w:rPr>
          <w:rFonts w:cstheme="minorHAnsi"/>
          <w:sz w:val="20"/>
          <w:szCs w:val="20"/>
        </w:rPr>
      </w:pPr>
      <w:proofErr w:type="spellStart"/>
      <w:r w:rsidRPr="00FB3F34">
        <w:rPr>
          <w:rFonts w:cstheme="minorHAnsi"/>
          <w:b/>
          <w:bCs/>
          <w:sz w:val="20"/>
          <w:szCs w:val="20"/>
        </w:rPr>
        <w:t>Regular</w:t>
      </w:r>
      <w:proofErr w:type="spellEnd"/>
      <w:r w:rsidRPr="00FB3F34">
        <w:rPr>
          <w:rFonts w:cstheme="minorHAnsi"/>
          <w:b/>
          <w:bCs/>
          <w:sz w:val="20"/>
          <w:szCs w:val="20"/>
        </w:rPr>
        <w:t xml:space="preserve"> </w:t>
      </w:r>
      <w:proofErr w:type="spellStart"/>
      <w:r w:rsidRPr="00FB3F34">
        <w:rPr>
          <w:rFonts w:cstheme="minorHAnsi"/>
          <w:b/>
          <w:bCs/>
          <w:sz w:val="20"/>
          <w:szCs w:val="20"/>
        </w:rPr>
        <w:t>updates</w:t>
      </w:r>
      <w:proofErr w:type="spellEnd"/>
      <w:r w:rsidRPr="00FB3F34">
        <w:rPr>
          <w:rFonts w:cstheme="minorHAnsi"/>
          <w:b/>
          <w:bCs/>
          <w:sz w:val="20"/>
          <w:szCs w:val="20"/>
        </w:rPr>
        <w:t xml:space="preserve"> on GNSS:</w:t>
      </w:r>
      <w:r>
        <w:rPr>
          <w:rFonts w:cstheme="minorHAnsi"/>
          <w:sz w:val="20"/>
          <w:szCs w:val="20"/>
        </w:rPr>
        <w:t xml:space="preserve"> </w:t>
      </w:r>
    </w:p>
    <w:p w14:paraId="6F55A21D" w14:textId="741AFB14" w:rsidR="00C32911" w:rsidRDefault="007D78E6" w:rsidP="00C32911">
      <w:pPr>
        <w:ind w:left="360"/>
        <w:rPr>
          <w:rFonts w:cstheme="minorHAnsi"/>
        </w:rPr>
      </w:pPr>
      <w:r w:rsidRPr="00C32911">
        <w:rPr>
          <w:rFonts w:cstheme="minorHAnsi"/>
        </w:rPr>
        <w:t>Each UE has its own GNSS implementation, and currently there are no requirements in how often</w:t>
      </w:r>
      <w:r w:rsidR="00FB3F34">
        <w:rPr>
          <w:rFonts w:cstheme="minorHAnsi"/>
        </w:rPr>
        <w:t xml:space="preserve"> or at which times</w:t>
      </w:r>
      <w:r w:rsidRPr="00C32911">
        <w:rPr>
          <w:rFonts w:cstheme="minorHAnsi"/>
        </w:rPr>
        <w:t xml:space="preserve"> a UE shall update its GNSS position. </w:t>
      </w:r>
      <w:r w:rsidR="00F44F9B" w:rsidRPr="00C32911">
        <w:rPr>
          <w:rFonts w:cstheme="minorHAnsi"/>
        </w:rPr>
        <w:t xml:space="preserve">A moving UE would need to update its GNSS position constantly (or interpolate it constantly) to maintain good GNSS compensation. As evidenced by </w:t>
      </w:r>
      <w:r w:rsidR="00F44F9B" w:rsidRPr="00C32911">
        <w:rPr>
          <w:rFonts w:cstheme="minorHAnsi"/>
        </w:rPr>
        <w:fldChar w:fldCharType="begin"/>
      </w:r>
      <w:r w:rsidR="00F44F9B" w:rsidRPr="00C32911">
        <w:rPr>
          <w:rFonts w:cstheme="minorHAnsi"/>
        </w:rPr>
        <w:instrText xml:space="preserve"> REF _Ref163207867 \h  \* MERGEFORMAT </w:instrText>
      </w:r>
      <w:r w:rsidR="00F44F9B" w:rsidRPr="00C32911">
        <w:rPr>
          <w:rFonts w:cstheme="minorHAnsi"/>
        </w:rPr>
      </w:r>
      <w:r w:rsidR="00F44F9B" w:rsidRPr="00C32911">
        <w:rPr>
          <w:rFonts w:cstheme="minorHAnsi"/>
        </w:rPr>
        <w:fldChar w:fldCharType="separate"/>
      </w:r>
      <w:r w:rsidR="00F44F9B" w:rsidRPr="00C32911">
        <w:t xml:space="preserve">Table </w:t>
      </w:r>
      <w:r w:rsidR="00F44F9B" w:rsidRPr="00C32911">
        <w:rPr>
          <w:noProof/>
        </w:rPr>
        <w:t>1</w:t>
      </w:r>
      <w:r w:rsidR="00F44F9B" w:rsidRPr="00C32911">
        <w:rPr>
          <w:rFonts w:cstheme="minorHAnsi"/>
        </w:rPr>
        <w:fldChar w:fldCharType="end"/>
      </w:r>
      <w:r w:rsidR="00F44F9B" w:rsidRPr="00C32911">
        <w:rPr>
          <w:rFonts w:cstheme="minorHAnsi"/>
        </w:rPr>
        <w:t xml:space="preserve">, </w:t>
      </w:r>
      <w:r w:rsidR="00C241B1">
        <w:rPr>
          <w:rFonts w:cstheme="minorHAnsi"/>
        </w:rPr>
        <w:t xml:space="preserve">withing a </w:t>
      </w:r>
      <w:r w:rsidR="00F44F9B" w:rsidRPr="00C32911">
        <w:rPr>
          <w:rFonts w:cstheme="minorHAnsi"/>
        </w:rPr>
        <w:t xml:space="preserve">very short </w:t>
      </w:r>
      <w:r w:rsidR="00C241B1">
        <w:rPr>
          <w:rFonts w:cstheme="minorHAnsi"/>
        </w:rPr>
        <w:t>t</w:t>
      </w:r>
      <w:r w:rsidR="00F44F9B" w:rsidRPr="00C32911">
        <w:rPr>
          <w:rFonts w:cstheme="minorHAnsi"/>
        </w:rPr>
        <w:t>ime</w:t>
      </w:r>
      <w:r w:rsidR="00C241B1">
        <w:rPr>
          <w:rFonts w:cstheme="minorHAnsi"/>
        </w:rPr>
        <w:t xml:space="preserve"> duration</w:t>
      </w:r>
      <w:r w:rsidR="00F44F9B" w:rsidRPr="00C32911">
        <w:rPr>
          <w:rFonts w:cstheme="minorHAnsi"/>
        </w:rPr>
        <w:t xml:space="preserve">, the UE might drift away from the </w:t>
      </w:r>
      <w:r w:rsidR="00D776A8" w:rsidRPr="00C32911">
        <w:rPr>
          <w:rFonts w:cstheme="minorHAnsi"/>
        </w:rPr>
        <w:t xml:space="preserve">ideal timing advance by several Ts. That would cause </w:t>
      </w:r>
      <w:r w:rsidR="00C32911" w:rsidRPr="00C32911">
        <w:rPr>
          <w:rFonts w:cstheme="minorHAnsi"/>
        </w:rPr>
        <w:t xml:space="preserve">the network to send several Timing Advance Commands (TAC) for the interval between GNSS updates. </w:t>
      </w:r>
    </w:p>
    <w:p w14:paraId="2579CE36" w14:textId="2A84190A" w:rsidR="00D776A8" w:rsidRDefault="00C32911" w:rsidP="00C32911">
      <w:pPr>
        <w:ind w:left="360"/>
        <w:rPr>
          <w:rFonts w:cstheme="minorHAnsi"/>
        </w:rPr>
      </w:pPr>
      <w:r w:rsidRPr="00C32911">
        <w:rPr>
          <w:rFonts w:cstheme="minorHAnsi"/>
        </w:rPr>
        <w:t>If</w:t>
      </w:r>
      <w:r>
        <w:rPr>
          <w:rFonts w:cstheme="minorHAnsi"/>
        </w:rPr>
        <w:t xml:space="preserve"> a UE updates its TA immediately after a GNSS update, then the UE will suddenly correct for a large timing offset (for example 8,5 Ts for a UE travelling at 60 km/h and </w:t>
      </w:r>
      <w:proofErr w:type="spellStart"/>
      <w:r>
        <w:rPr>
          <w:rFonts w:cstheme="minorHAnsi"/>
        </w:rPr>
        <w:t>updain</w:t>
      </w:r>
      <w:r w:rsidR="003B25BA">
        <w:rPr>
          <w:rFonts w:cstheme="minorHAnsi"/>
        </w:rPr>
        <w:t>g</w:t>
      </w:r>
      <w:proofErr w:type="spellEnd"/>
      <w:r>
        <w:rPr>
          <w:rFonts w:cstheme="minorHAnsi"/>
        </w:rPr>
        <w:t xml:space="preserve"> GNSS every half-second). But because the network has been maintaining Timing Advance through TACs, most of these 8,5 Ts would have already been corrected by TACs. </w:t>
      </w:r>
    </w:p>
    <w:p w14:paraId="0B9610B5" w14:textId="7214E531" w:rsidR="00C32911" w:rsidRPr="00C32911" w:rsidRDefault="00C32911" w:rsidP="005760BB">
      <w:pPr>
        <w:ind w:left="360"/>
        <w:rPr>
          <w:rFonts w:cstheme="minorHAnsi"/>
        </w:rPr>
      </w:pPr>
      <w:r>
        <w:rPr>
          <w:rFonts w:cstheme="minorHAnsi"/>
        </w:rPr>
        <w:t xml:space="preserve">Because the UE is updating the </w:t>
      </w:r>
      <w:r w:rsidR="0029719D">
        <w:rPr>
          <w:rFonts w:cstheme="minorHAnsi"/>
        </w:rPr>
        <w:t xml:space="preserve">UE autonomous part of the </w:t>
      </w:r>
      <w:r>
        <w:rPr>
          <w:rFonts w:cstheme="minorHAnsi"/>
        </w:rPr>
        <w:t xml:space="preserve">TA, in our example by 8,5 Ts, this will cause a large jump on UE Timing Advance that cannot be handled by the network. </w:t>
      </w:r>
    </w:p>
    <w:p w14:paraId="4563EF26" w14:textId="77777777" w:rsidR="00F44F9B" w:rsidRDefault="00F44F9B" w:rsidP="00F44F9B">
      <w:pPr>
        <w:rPr>
          <w:rFonts w:cstheme="minorHAnsi"/>
        </w:rPr>
      </w:pPr>
    </w:p>
    <w:p w14:paraId="25D7974C" w14:textId="2EB764D8" w:rsidR="00F44F9B" w:rsidRDefault="00F44F9B" w:rsidP="005760BB">
      <w:pPr>
        <w:pStyle w:val="Caption"/>
        <w:keepNext/>
        <w:jc w:val="center"/>
      </w:pPr>
      <w:bookmarkStart w:id="9" w:name="_Ref163207867"/>
      <w:r>
        <w:t xml:space="preserve">Table </w:t>
      </w:r>
      <w:r>
        <w:fldChar w:fldCharType="begin"/>
      </w:r>
      <w:r>
        <w:instrText xml:space="preserve"> SEQ Table \* ARABIC </w:instrText>
      </w:r>
      <w:r>
        <w:fldChar w:fldCharType="separate"/>
      </w:r>
      <w:r>
        <w:rPr>
          <w:noProof/>
        </w:rPr>
        <w:t>1</w:t>
      </w:r>
      <w:r>
        <w:fldChar w:fldCharType="end"/>
      </w:r>
      <w:bookmarkEnd w:id="9"/>
      <w:r>
        <w:t>. Max Tx timing difference (in Ts)</w:t>
      </w:r>
      <w:r>
        <w:tab/>
        <w:t xml:space="preserve">for different UE speeds and GNSS refresh </w:t>
      </w:r>
      <w:proofErr w:type="gramStart"/>
      <w:r>
        <w:t>rate</w:t>
      </w:r>
      <w:proofErr w:type="gramEnd"/>
    </w:p>
    <w:tbl>
      <w:tblPr>
        <w:tblW w:w="8380" w:type="dxa"/>
        <w:jc w:val="center"/>
        <w:tblLook w:val="04A0" w:firstRow="1" w:lastRow="0" w:firstColumn="1" w:lastColumn="0" w:noHBand="0" w:noVBand="1"/>
      </w:tblPr>
      <w:tblGrid>
        <w:gridCol w:w="2140"/>
        <w:gridCol w:w="1960"/>
        <w:gridCol w:w="2140"/>
        <w:gridCol w:w="2140"/>
      </w:tblGrid>
      <w:tr w:rsidR="00F44F9B" w:rsidRPr="00F44F9B" w14:paraId="05F59156" w14:textId="77777777" w:rsidTr="005760BB">
        <w:trPr>
          <w:trHeight w:val="900"/>
          <w:jc w:val="center"/>
        </w:trPr>
        <w:tc>
          <w:tcPr>
            <w:tcW w:w="2140"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089ED3FD" w14:textId="77777777" w:rsidR="00F44F9B" w:rsidRPr="00F44F9B" w:rsidRDefault="00F44F9B" w:rsidP="00F44F9B">
            <w:pPr>
              <w:overflowPunct/>
              <w:autoSpaceDE/>
              <w:autoSpaceDN/>
              <w:adjustRightInd/>
              <w:spacing w:after="0"/>
              <w:jc w:val="center"/>
              <w:textAlignment w:val="auto"/>
              <w:rPr>
                <w:rFonts w:ascii="Calibri" w:eastAsia="Times New Roman" w:hAnsi="Calibri" w:cs="Calibri"/>
                <w:color w:val="FFFFFF"/>
                <w:sz w:val="22"/>
                <w:szCs w:val="22"/>
                <w:lang w:eastAsia="en-GB"/>
              </w:rPr>
            </w:pPr>
            <w:r w:rsidRPr="00F44F9B">
              <w:rPr>
                <w:rFonts w:ascii="Calibri" w:eastAsia="Times New Roman" w:hAnsi="Calibri" w:cs="Calibri"/>
                <w:color w:val="FFFFFF"/>
                <w:sz w:val="22"/>
                <w:szCs w:val="22"/>
                <w:lang w:eastAsia="en-GB"/>
              </w:rPr>
              <w:t>UE Speed (km/h)</w:t>
            </w:r>
          </w:p>
        </w:tc>
        <w:tc>
          <w:tcPr>
            <w:tcW w:w="1960" w:type="dxa"/>
            <w:tcBorders>
              <w:top w:val="single" w:sz="4" w:space="0" w:color="auto"/>
              <w:left w:val="nil"/>
              <w:bottom w:val="single" w:sz="4" w:space="0" w:color="auto"/>
              <w:right w:val="single" w:sz="4" w:space="0" w:color="auto"/>
            </w:tcBorders>
            <w:shd w:val="clear" w:color="000000" w:fill="002060"/>
            <w:vAlign w:val="center"/>
            <w:hideMark/>
          </w:tcPr>
          <w:p w14:paraId="50373579" w14:textId="77777777" w:rsidR="00F44F9B" w:rsidRPr="00F44F9B" w:rsidRDefault="00F44F9B" w:rsidP="00F44F9B">
            <w:pPr>
              <w:overflowPunct/>
              <w:autoSpaceDE/>
              <w:autoSpaceDN/>
              <w:adjustRightInd/>
              <w:spacing w:after="0"/>
              <w:jc w:val="center"/>
              <w:textAlignment w:val="auto"/>
              <w:rPr>
                <w:rFonts w:ascii="Calibri" w:eastAsia="Times New Roman" w:hAnsi="Calibri" w:cs="Calibri"/>
                <w:color w:val="FFFFFF"/>
                <w:sz w:val="22"/>
                <w:szCs w:val="22"/>
                <w:lang w:eastAsia="en-GB"/>
              </w:rPr>
            </w:pPr>
            <w:r w:rsidRPr="00F44F9B">
              <w:rPr>
                <w:rFonts w:ascii="Calibri" w:eastAsia="Times New Roman" w:hAnsi="Calibri" w:cs="Calibri"/>
                <w:color w:val="FFFFFF"/>
                <w:sz w:val="22"/>
                <w:szCs w:val="22"/>
                <w:lang w:eastAsia="en-GB"/>
              </w:rPr>
              <w:t>GNSS Update Interval (s)</w:t>
            </w:r>
          </w:p>
        </w:tc>
        <w:tc>
          <w:tcPr>
            <w:tcW w:w="2140" w:type="dxa"/>
            <w:tcBorders>
              <w:top w:val="single" w:sz="4" w:space="0" w:color="auto"/>
              <w:left w:val="nil"/>
              <w:bottom w:val="single" w:sz="4" w:space="0" w:color="auto"/>
              <w:right w:val="single" w:sz="4" w:space="0" w:color="auto"/>
            </w:tcBorders>
            <w:shd w:val="clear" w:color="000000" w:fill="002060"/>
            <w:vAlign w:val="center"/>
            <w:hideMark/>
          </w:tcPr>
          <w:p w14:paraId="710B555F" w14:textId="77777777" w:rsidR="00F44F9B" w:rsidRPr="00F44F9B" w:rsidRDefault="00F44F9B" w:rsidP="00F44F9B">
            <w:pPr>
              <w:overflowPunct/>
              <w:autoSpaceDE/>
              <w:autoSpaceDN/>
              <w:adjustRightInd/>
              <w:spacing w:after="0"/>
              <w:jc w:val="center"/>
              <w:textAlignment w:val="auto"/>
              <w:rPr>
                <w:rFonts w:ascii="Calibri" w:eastAsia="Times New Roman" w:hAnsi="Calibri" w:cs="Calibri"/>
                <w:color w:val="FFFFFF"/>
                <w:sz w:val="22"/>
                <w:szCs w:val="22"/>
                <w:lang w:eastAsia="en-GB"/>
              </w:rPr>
            </w:pPr>
            <w:r w:rsidRPr="00F44F9B">
              <w:rPr>
                <w:rFonts w:ascii="Calibri" w:eastAsia="Times New Roman" w:hAnsi="Calibri" w:cs="Calibri"/>
                <w:color w:val="FFFFFF"/>
                <w:sz w:val="22"/>
                <w:szCs w:val="22"/>
                <w:lang w:eastAsia="en-GB"/>
              </w:rPr>
              <w:t>Max. UE "displacement" between updates (m)</w:t>
            </w:r>
          </w:p>
        </w:tc>
        <w:tc>
          <w:tcPr>
            <w:tcW w:w="2140" w:type="dxa"/>
            <w:tcBorders>
              <w:top w:val="single" w:sz="4" w:space="0" w:color="auto"/>
              <w:left w:val="nil"/>
              <w:bottom w:val="single" w:sz="4" w:space="0" w:color="auto"/>
              <w:right w:val="single" w:sz="4" w:space="0" w:color="auto"/>
            </w:tcBorders>
            <w:shd w:val="clear" w:color="000000" w:fill="002060"/>
            <w:vAlign w:val="center"/>
            <w:hideMark/>
          </w:tcPr>
          <w:p w14:paraId="5AD7055C" w14:textId="77777777" w:rsidR="00F44F9B" w:rsidRPr="00F44F9B" w:rsidRDefault="00F44F9B" w:rsidP="00F44F9B">
            <w:pPr>
              <w:overflowPunct/>
              <w:autoSpaceDE/>
              <w:autoSpaceDN/>
              <w:adjustRightInd/>
              <w:spacing w:after="0"/>
              <w:jc w:val="center"/>
              <w:textAlignment w:val="auto"/>
              <w:rPr>
                <w:rFonts w:ascii="Calibri" w:eastAsia="Times New Roman" w:hAnsi="Calibri" w:cs="Calibri"/>
                <w:color w:val="FFFFFF"/>
                <w:sz w:val="22"/>
                <w:szCs w:val="22"/>
                <w:lang w:eastAsia="en-GB"/>
              </w:rPr>
            </w:pPr>
            <w:r w:rsidRPr="00F44F9B">
              <w:rPr>
                <w:rFonts w:ascii="Calibri" w:eastAsia="Times New Roman" w:hAnsi="Calibri" w:cs="Calibri"/>
                <w:color w:val="FFFFFF"/>
                <w:sz w:val="22"/>
                <w:szCs w:val="22"/>
                <w:lang w:eastAsia="en-GB"/>
              </w:rPr>
              <w:t>Max. Tx timing Difference (Ts)</w:t>
            </w:r>
          </w:p>
        </w:tc>
      </w:tr>
      <w:tr w:rsidR="00F44F9B" w:rsidRPr="00F44F9B" w14:paraId="668132BB" w14:textId="77777777" w:rsidTr="005760BB">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38D54DD6"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30</w:t>
            </w:r>
          </w:p>
        </w:tc>
        <w:tc>
          <w:tcPr>
            <w:tcW w:w="1960" w:type="dxa"/>
            <w:tcBorders>
              <w:top w:val="nil"/>
              <w:left w:val="nil"/>
              <w:bottom w:val="single" w:sz="4" w:space="0" w:color="auto"/>
              <w:right w:val="single" w:sz="4" w:space="0" w:color="auto"/>
            </w:tcBorders>
            <w:shd w:val="clear" w:color="auto" w:fill="auto"/>
            <w:noWrap/>
            <w:vAlign w:val="bottom"/>
            <w:hideMark/>
          </w:tcPr>
          <w:p w14:paraId="6A17CA0E"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2DAF6795"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8,33</w:t>
            </w:r>
          </w:p>
        </w:tc>
        <w:tc>
          <w:tcPr>
            <w:tcW w:w="2140" w:type="dxa"/>
            <w:tcBorders>
              <w:top w:val="nil"/>
              <w:left w:val="nil"/>
              <w:bottom w:val="single" w:sz="4" w:space="0" w:color="auto"/>
              <w:right w:val="single" w:sz="8" w:space="0" w:color="auto"/>
            </w:tcBorders>
            <w:shd w:val="clear" w:color="000000" w:fill="C6EFCE"/>
            <w:noWrap/>
            <w:vAlign w:val="bottom"/>
            <w:hideMark/>
          </w:tcPr>
          <w:p w14:paraId="3D259991"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6100"/>
                <w:sz w:val="22"/>
                <w:szCs w:val="22"/>
                <w:lang w:eastAsia="en-GB"/>
              </w:rPr>
            </w:pPr>
            <w:r w:rsidRPr="00F44F9B">
              <w:rPr>
                <w:rFonts w:ascii="Calibri" w:eastAsia="Times New Roman" w:hAnsi="Calibri" w:cs="Calibri"/>
                <w:color w:val="006100"/>
                <w:sz w:val="22"/>
                <w:szCs w:val="22"/>
                <w:lang w:eastAsia="en-GB"/>
              </w:rPr>
              <w:t>1,71</w:t>
            </w:r>
          </w:p>
        </w:tc>
      </w:tr>
      <w:tr w:rsidR="00F44F9B" w:rsidRPr="00F44F9B" w14:paraId="224679B4" w14:textId="77777777" w:rsidTr="005760BB">
        <w:trPr>
          <w:trHeight w:val="315"/>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05840EB9"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30</w:t>
            </w:r>
          </w:p>
        </w:tc>
        <w:tc>
          <w:tcPr>
            <w:tcW w:w="1960" w:type="dxa"/>
            <w:tcBorders>
              <w:top w:val="nil"/>
              <w:left w:val="nil"/>
              <w:bottom w:val="single" w:sz="8" w:space="0" w:color="auto"/>
              <w:right w:val="single" w:sz="4" w:space="0" w:color="auto"/>
            </w:tcBorders>
            <w:shd w:val="clear" w:color="auto" w:fill="auto"/>
            <w:noWrap/>
            <w:vAlign w:val="bottom"/>
            <w:hideMark/>
          </w:tcPr>
          <w:p w14:paraId="36357A11"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5</w:t>
            </w:r>
          </w:p>
        </w:tc>
        <w:tc>
          <w:tcPr>
            <w:tcW w:w="2140" w:type="dxa"/>
            <w:tcBorders>
              <w:top w:val="nil"/>
              <w:left w:val="nil"/>
              <w:bottom w:val="single" w:sz="8" w:space="0" w:color="auto"/>
              <w:right w:val="single" w:sz="4" w:space="0" w:color="auto"/>
            </w:tcBorders>
            <w:shd w:val="clear" w:color="auto" w:fill="auto"/>
            <w:noWrap/>
            <w:vAlign w:val="bottom"/>
            <w:hideMark/>
          </w:tcPr>
          <w:p w14:paraId="3C98B41E"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41,67</w:t>
            </w:r>
          </w:p>
        </w:tc>
        <w:tc>
          <w:tcPr>
            <w:tcW w:w="2140" w:type="dxa"/>
            <w:tcBorders>
              <w:top w:val="nil"/>
              <w:left w:val="nil"/>
              <w:bottom w:val="single" w:sz="8" w:space="0" w:color="auto"/>
              <w:right w:val="single" w:sz="8" w:space="0" w:color="auto"/>
            </w:tcBorders>
            <w:shd w:val="clear" w:color="000000" w:fill="FFC7CE"/>
            <w:noWrap/>
            <w:vAlign w:val="bottom"/>
            <w:hideMark/>
          </w:tcPr>
          <w:p w14:paraId="4942C9DA"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9C0006"/>
                <w:sz w:val="22"/>
                <w:szCs w:val="22"/>
                <w:lang w:eastAsia="en-GB"/>
              </w:rPr>
            </w:pPr>
            <w:r w:rsidRPr="00F44F9B">
              <w:rPr>
                <w:rFonts w:ascii="Calibri" w:eastAsia="Times New Roman" w:hAnsi="Calibri" w:cs="Calibri"/>
                <w:color w:val="9C0006"/>
                <w:sz w:val="22"/>
                <w:szCs w:val="22"/>
                <w:lang w:eastAsia="en-GB"/>
              </w:rPr>
              <w:t>8,53</w:t>
            </w:r>
          </w:p>
        </w:tc>
      </w:tr>
      <w:tr w:rsidR="00F44F9B" w:rsidRPr="00F44F9B" w14:paraId="5A1161CE" w14:textId="77777777" w:rsidTr="005760BB">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04B7A923"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60</w:t>
            </w:r>
          </w:p>
        </w:tc>
        <w:tc>
          <w:tcPr>
            <w:tcW w:w="1960" w:type="dxa"/>
            <w:tcBorders>
              <w:top w:val="nil"/>
              <w:left w:val="nil"/>
              <w:bottom w:val="single" w:sz="4" w:space="0" w:color="auto"/>
              <w:right w:val="single" w:sz="4" w:space="0" w:color="auto"/>
            </w:tcBorders>
            <w:shd w:val="clear" w:color="auto" w:fill="auto"/>
            <w:noWrap/>
            <w:vAlign w:val="bottom"/>
            <w:hideMark/>
          </w:tcPr>
          <w:p w14:paraId="14E066C7"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0,5</w:t>
            </w:r>
          </w:p>
        </w:tc>
        <w:tc>
          <w:tcPr>
            <w:tcW w:w="2140" w:type="dxa"/>
            <w:tcBorders>
              <w:top w:val="nil"/>
              <w:left w:val="nil"/>
              <w:bottom w:val="single" w:sz="4" w:space="0" w:color="auto"/>
              <w:right w:val="single" w:sz="4" w:space="0" w:color="auto"/>
            </w:tcBorders>
            <w:shd w:val="clear" w:color="auto" w:fill="auto"/>
            <w:noWrap/>
            <w:vAlign w:val="bottom"/>
            <w:hideMark/>
          </w:tcPr>
          <w:p w14:paraId="7FD3A992"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8,33</w:t>
            </w:r>
          </w:p>
        </w:tc>
        <w:tc>
          <w:tcPr>
            <w:tcW w:w="2140" w:type="dxa"/>
            <w:tcBorders>
              <w:top w:val="nil"/>
              <w:left w:val="nil"/>
              <w:bottom w:val="single" w:sz="4" w:space="0" w:color="auto"/>
              <w:right w:val="single" w:sz="8" w:space="0" w:color="auto"/>
            </w:tcBorders>
            <w:shd w:val="clear" w:color="000000" w:fill="C6EFCE"/>
            <w:noWrap/>
            <w:vAlign w:val="bottom"/>
            <w:hideMark/>
          </w:tcPr>
          <w:p w14:paraId="761D389A"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6100"/>
                <w:sz w:val="22"/>
                <w:szCs w:val="22"/>
                <w:lang w:eastAsia="en-GB"/>
              </w:rPr>
            </w:pPr>
            <w:r w:rsidRPr="00F44F9B">
              <w:rPr>
                <w:rFonts w:ascii="Calibri" w:eastAsia="Times New Roman" w:hAnsi="Calibri" w:cs="Calibri"/>
                <w:color w:val="006100"/>
                <w:sz w:val="22"/>
                <w:szCs w:val="22"/>
                <w:lang w:eastAsia="en-GB"/>
              </w:rPr>
              <w:t>1,71</w:t>
            </w:r>
          </w:p>
        </w:tc>
      </w:tr>
      <w:tr w:rsidR="00F44F9B" w:rsidRPr="00F44F9B" w14:paraId="323DC277" w14:textId="77777777" w:rsidTr="005760BB">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67E21165"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60</w:t>
            </w:r>
          </w:p>
        </w:tc>
        <w:tc>
          <w:tcPr>
            <w:tcW w:w="1960" w:type="dxa"/>
            <w:tcBorders>
              <w:top w:val="nil"/>
              <w:left w:val="nil"/>
              <w:bottom w:val="single" w:sz="4" w:space="0" w:color="auto"/>
              <w:right w:val="single" w:sz="4" w:space="0" w:color="auto"/>
            </w:tcBorders>
            <w:shd w:val="clear" w:color="auto" w:fill="auto"/>
            <w:noWrap/>
            <w:vAlign w:val="bottom"/>
            <w:hideMark/>
          </w:tcPr>
          <w:p w14:paraId="66C24FAB"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47773640"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16,67</w:t>
            </w:r>
          </w:p>
        </w:tc>
        <w:tc>
          <w:tcPr>
            <w:tcW w:w="2140" w:type="dxa"/>
            <w:tcBorders>
              <w:top w:val="nil"/>
              <w:left w:val="nil"/>
              <w:bottom w:val="single" w:sz="4" w:space="0" w:color="auto"/>
              <w:right w:val="single" w:sz="8" w:space="0" w:color="auto"/>
            </w:tcBorders>
            <w:shd w:val="clear" w:color="000000" w:fill="FFEB9C"/>
            <w:noWrap/>
            <w:vAlign w:val="bottom"/>
            <w:hideMark/>
          </w:tcPr>
          <w:p w14:paraId="43691B01"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9C5700"/>
                <w:sz w:val="22"/>
                <w:szCs w:val="22"/>
                <w:lang w:eastAsia="en-GB"/>
              </w:rPr>
            </w:pPr>
            <w:r w:rsidRPr="00F44F9B">
              <w:rPr>
                <w:rFonts w:ascii="Calibri" w:eastAsia="Times New Roman" w:hAnsi="Calibri" w:cs="Calibri"/>
                <w:color w:val="9C5700"/>
                <w:sz w:val="22"/>
                <w:szCs w:val="22"/>
                <w:lang w:eastAsia="en-GB"/>
              </w:rPr>
              <w:t>3,41</w:t>
            </w:r>
          </w:p>
        </w:tc>
      </w:tr>
      <w:tr w:rsidR="00F44F9B" w:rsidRPr="00F44F9B" w14:paraId="3A2E8A0D" w14:textId="77777777" w:rsidTr="005760BB">
        <w:trPr>
          <w:trHeight w:val="315"/>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065A258D"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60</w:t>
            </w:r>
          </w:p>
        </w:tc>
        <w:tc>
          <w:tcPr>
            <w:tcW w:w="1960" w:type="dxa"/>
            <w:tcBorders>
              <w:top w:val="nil"/>
              <w:left w:val="nil"/>
              <w:bottom w:val="single" w:sz="8" w:space="0" w:color="auto"/>
              <w:right w:val="single" w:sz="4" w:space="0" w:color="auto"/>
            </w:tcBorders>
            <w:shd w:val="clear" w:color="auto" w:fill="auto"/>
            <w:noWrap/>
            <w:vAlign w:val="bottom"/>
            <w:hideMark/>
          </w:tcPr>
          <w:p w14:paraId="4B5F4F4A"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5</w:t>
            </w:r>
          </w:p>
        </w:tc>
        <w:tc>
          <w:tcPr>
            <w:tcW w:w="2140" w:type="dxa"/>
            <w:tcBorders>
              <w:top w:val="nil"/>
              <w:left w:val="nil"/>
              <w:bottom w:val="single" w:sz="8" w:space="0" w:color="auto"/>
              <w:right w:val="single" w:sz="4" w:space="0" w:color="auto"/>
            </w:tcBorders>
            <w:shd w:val="clear" w:color="auto" w:fill="auto"/>
            <w:noWrap/>
            <w:vAlign w:val="bottom"/>
            <w:hideMark/>
          </w:tcPr>
          <w:p w14:paraId="2271A526"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83,33</w:t>
            </w:r>
          </w:p>
        </w:tc>
        <w:tc>
          <w:tcPr>
            <w:tcW w:w="2140" w:type="dxa"/>
            <w:tcBorders>
              <w:top w:val="nil"/>
              <w:left w:val="nil"/>
              <w:bottom w:val="single" w:sz="8" w:space="0" w:color="auto"/>
              <w:right w:val="single" w:sz="8" w:space="0" w:color="auto"/>
            </w:tcBorders>
            <w:shd w:val="clear" w:color="000000" w:fill="FFC7CE"/>
            <w:noWrap/>
            <w:vAlign w:val="bottom"/>
            <w:hideMark/>
          </w:tcPr>
          <w:p w14:paraId="7CD95F6B"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9C0006"/>
                <w:sz w:val="22"/>
                <w:szCs w:val="22"/>
                <w:lang w:eastAsia="en-GB"/>
              </w:rPr>
            </w:pPr>
            <w:r w:rsidRPr="00F44F9B">
              <w:rPr>
                <w:rFonts w:ascii="Calibri" w:eastAsia="Times New Roman" w:hAnsi="Calibri" w:cs="Calibri"/>
                <w:color w:val="9C0006"/>
                <w:sz w:val="22"/>
                <w:szCs w:val="22"/>
                <w:lang w:eastAsia="en-GB"/>
              </w:rPr>
              <w:t>17,07</w:t>
            </w:r>
          </w:p>
        </w:tc>
      </w:tr>
      <w:tr w:rsidR="00F44F9B" w:rsidRPr="00F44F9B" w14:paraId="4E72881F" w14:textId="77777777" w:rsidTr="005760BB">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2672EA11"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120</w:t>
            </w:r>
          </w:p>
        </w:tc>
        <w:tc>
          <w:tcPr>
            <w:tcW w:w="1960" w:type="dxa"/>
            <w:tcBorders>
              <w:top w:val="nil"/>
              <w:left w:val="nil"/>
              <w:bottom w:val="single" w:sz="4" w:space="0" w:color="auto"/>
              <w:right w:val="single" w:sz="4" w:space="0" w:color="auto"/>
            </w:tcBorders>
            <w:shd w:val="clear" w:color="auto" w:fill="auto"/>
            <w:noWrap/>
            <w:vAlign w:val="bottom"/>
            <w:hideMark/>
          </w:tcPr>
          <w:p w14:paraId="218A63BF"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0,5</w:t>
            </w:r>
          </w:p>
        </w:tc>
        <w:tc>
          <w:tcPr>
            <w:tcW w:w="2140" w:type="dxa"/>
            <w:tcBorders>
              <w:top w:val="nil"/>
              <w:left w:val="nil"/>
              <w:bottom w:val="single" w:sz="4" w:space="0" w:color="auto"/>
              <w:right w:val="single" w:sz="4" w:space="0" w:color="auto"/>
            </w:tcBorders>
            <w:shd w:val="clear" w:color="auto" w:fill="auto"/>
            <w:noWrap/>
            <w:vAlign w:val="bottom"/>
            <w:hideMark/>
          </w:tcPr>
          <w:p w14:paraId="55215A7F"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16,67</w:t>
            </w:r>
          </w:p>
        </w:tc>
        <w:tc>
          <w:tcPr>
            <w:tcW w:w="2140" w:type="dxa"/>
            <w:tcBorders>
              <w:top w:val="nil"/>
              <w:left w:val="nil"/>
              <w:bottom w:val="single" w:sz="4" w:space="0" w:color="auto"/>
              <w:right w:val="single" w:sz="8" w:space="0" w:color="auto"/>
            </w:tcBorders>
            <w:shd w:val="clear" w:color="000000" w:fill="FFEB9C"/>
            <w:noWrap/>
            <w:vAlign w:val="bottom"/>
            <w:hideMark/>
          </w:tcPr>
          <w:p w14:paraId="7B99983E"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9C5700"/>
                <w:sz w:val="22"/>
                <w:szCs w:val="22"/>
                <w:lang w:eastAsia="en-GB"/>
              </w:rPr>
            </w:pPr>
            <w:r w:rsidRPr="00F44F9B">
              <w:rPr>
                <w:rFonts w:ascii="Calibri" w:eastAsia="Times New Roman" w:hAnsi="Calibri" w:cs="Calibri"/>
                <w:color w:val="9C5700"/>
                <w:sz w:val="22"/>
                <w:szCs w:val="22"/>
                <w:lang w:eastAsia="en-GB"/>
              </w:rPr>
              <w:t>3,41</w:t>
            </w:r>
          </w:p>
        </w:tc>
      </w:tr>
      <w:tr w:rsidR="00F44F9B" w:rsidRPr="00F44F9B" w14:paraId="0D2F3BD6" w14:textId="77777777" w:rsidTr="005760BB">
        <w:trPr>
          <w:trHeight w:val="300"/>
          <w:jc w:val="center"/>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1ADCE202"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120</w:t>
            </w:r>
          </w:p>
        </w:tc>
        <w:tc>
          <w:tcPr>
            <w:tcW w:w="1960" w:type="dxa"/>
            <w:tcBorders>
              <w:top w:val="nil"/>
              <w:left w:val="nil"/>
              <w:bottom w:val="single" w:sz="4" w:space="0" w:color="auto"/>
              <w:right w:val="single" w:sz="4" w:space="0" w:color="auto"/>
            </w:tcBorders>
            <w:shd w:val="clear" w:color="auto" w:fill="auto"/>
            <w:noWrap/>
            <w:vAlign w:val="bottom"/>
            <w:hideMark/>
          </w:tcPr>
          <w:p w14:paraId="26D72AEA"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279611BA"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33,33</w:t>
            </w:r>
          </w:p>
        </w:tc>
        <w:tc>
          <w:tcPr>
            <w:tcW w:w="2140" w:type="dxa"/>
            <w:tcBorders>
              <w:top w:val="nil"/>
              <w:left w:val="nil"/>
              <w:bottom w:val="single" w:sz="4" w:space="0" w:color="auto"/>
              <w:right w:val="single" w:sz="8" w:space="0" w:color="auto"/>
            </w:tcBorders>
            <w:shd w:val="clear" w:color="000000" w:fill="FFC7CE"/>
            <w:noWrap/>
            <w:vAlign w:val="bottom"/>
            <w:hideMark/>
          </w:tcPr>
          <w:p w14:paraId="4332C152"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9C0006"/>
                <w:sz w:val="22"/>
                <w:szCs w:val="22"/>
                <w:lang w:eastAsia="en-GB"/>
              </w:rPr>
            </w:pPr>
            <w:r w:rsidRPr="00F44F9B">
              <w:rPr>
                <w:rFonts w:ascii="Calibri" w:eastAsia="Times New Roman" w:hAnsi="Calibri" w:cs="Calibri"/>
                <w:color w:val="9C0006"/>
                <w:sz w:val="22"/>
                <w:szCs w:val="22"/>
                <w:lang w:eastAsia="en-GB"/>
              </w:rPr>
              <w:t>6,83</w:t>
            </w:r>
          </w:p>
        </w:tc>
      </w:tr>
      <w:tr w:rsidR="00F44F9B" w:rsidRPr="00F44F9B" w14:paraId="7A6E4C0B" w14:textId="77777777" w:rsidTr="005760BB">
        <w:trPr>
          <w:trHeight w:val="315"/>
          <w:jc w:val="center"/>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68173A6F"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120</w:t>
            </w:r>
          </w:p>
        </w:tc>
        <w:tc>
          <w:tcPr>
            <w:tcW w:w="1960" w:type="dxa"/>
            <w:tcBorders>
              <w:top w:val="nil"/>
              <w:left w:val="nil"/>
              <w:bottom w:val="single" w:sz="8" w:space="0" w:color="auto"/>
              <w:right w:val="single" w:sz="4" w:space="0" w:color="auto"/>
            </w:tcBorders>
            <w:shd w:val="clear" w:color="auto" w:fill="auto"/>
            <w:noWrap/>
            <w:vAlign w:val="bottom"/>
            <w:hideMark/>
          </w:tcPr>
          <w:p w14:paraId="5E29AF48"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5</w:t>
            </w:r>
          </w:p>
        </w:tc>
        <w:tc>
          <w:tcPr>
            <w:tcW w:w="2140" w:type="dxa"/>
            <w:tcBorders>
              <w:top w:val="nil"/>
              <w:left w:val="nil"/>
              <w:bottom w:val="single" w:sz="8" w:space="0" w:color="auto"/>
              <w:right w:val="single" w:sz="4" w:space="0" w:color="auto"/>
            </w:tcBorders>
            <w:shd w:val="clear" w:color="auto" w:fill="auto"/>
            <w:noWrap/>
            <w:vAlign w:val="bottom"/>
            <w:hideMark/>
          </w:tcPr>
          <w:p w14:paraId="003639C6"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F44F9B">
              <w:rPr>
                <w:rFonts w:ascii="Calibri" w:eastAsia="Times New Roman" w:hAnsi="Calibri" w:cs="Calibri"/>
                <w:color w:val="000000"/>
                <w:sz w:val="22"/>
                <w:szCs w:val="22"/>
                <w:lang w:eastAsia="en-GB"/>
              </w:rPr>
              <w:t>166,67</w:t>
            </w:r>
          </w:p>
        </w:tc>
        <w:tc>
          <w:tcPr>
            <w:tcW w:w="2140" w:type="dxa"/>
            <w:tcBorders>
              <w:top w:val="nil"/>
              <w:left w:val="nil"/>
              <w:bottom w:val="single" w:sz="8" w:space="0" w:color="auto"/>
              <w:right w:val="single" w:sz="8" w:space="0" w:color="auto"/>
            </w:tcBorders>
            <w:shd w:val="clear" w:color="000000" w:fill="FF0000"/>
            <w:noWrap/>
            <w:vAlign w:val="bottom"/>
            <w:hideMark/>
          </w:tcPr>
          <w:p w14:paraId="3B530186" w14:textId="77777777" w:rsidR="00F44F9B" w:rsidRPr="00F44F9B" w:rsidRDefault="00F44F9B" w:rsidP="00F44F9B">
            <w:pPr>
              <w:overflowPunct/>
              <w:autoSpaceDE/>
              <w:autoSpaceDN/>
              <w:adjustRightInd/>
              <w:spacing w:after="0"/>
              <w:jc w:val="right"/>
              <w:textAlignment w:val="auto"/>
              <w:rPr>
                <w:rFonts w:ascii="Calibri" w:eastAsia="Times New Roman" w:hAnsi="Calibri" w:cs="Calibri"/>
                <w:color w:val="FFFFFF"/>
                <w:sz w:val="22"/>
                <w:szCs w:val="22"/>
                <w:lang w:eastAsia="en-GB"/>
              </w:rPr>
            </w:pPr>
            <w:r w:rsidRPr="00F44F9B">
              <w:rPr>
                <w:rFonts w:ascii="Calibri" w:eastAsia="Times New Roman" w:hAnsi="Calibri" w:cs="Calibri"/>
                <w:color w:val="FFFFFF"/>
                <w:sz w:val="22"/>
                <w:szCs w:val="22"/>
                <w:lang w:eastAsia="en-GB"/>
              </w:rPr>
              <w:t>34,13</w:t>
            </w:r>
          </w:p>
        </w:tc>
      </w:tr>
    </w:tbl>
    <w:p w14:paraId="2C63D530" w14:textId="77777777" w:rsidR="007D78E6" w:rsidRPr="000C43DB" w:rsidRDefault="007D78E6" w:rsidP="005760BB">
      <w:pPr>
        <w:pStyle w:val="ListParagraph"/>
        <w:rPr>
          <w:rFonts w:cstheme="minorHAnsi"/>
        </w:rPr>
      </w:pPr>
    </w:p>
    <w:p w14:paraId="22D68087" w14:textId="77777777" w:rsidR="00C32911" w:rsidRPr="005760BB" w:rsidRDefault="00C32911" w:rsidP="005760BB">
      <w:pPr>
        <w:pStyle w:val="ListParagraph"/>
        <w:rPr>
          <w:rFonts w:cstheme="minorHAnsi"/>
          <w:sz w:val="20"/>
          <w:szCs w:val="20"/>
        </w:rPr>
      </w:pPr>
    </w:p>
    <w:p w14:paraId="0F818944" w14:textId="587051BC" w:rsidR="00C32911" w:rsidRPr="005760BB" w:rsidRDefault="005760BB" w:rsidP="005760BB">
      <w:pPr>
        <w:ind w:firstLine="284"/>
        <w:rPr>
          <w:rFonts w:cstheme="minorHAnsi"/>
        </w:rPr>
      </w:pPr>
      <w:r w:rsidRPr="005760BB">
        <w:rPr>
          <w:rFonts w:cstheme="minorHAnsi"/>
        </w:rPr>
        <w:t>b)</w:t>
      </w:r>
      <w:r w:rsidRPr="005760BB">
        <w:rPr>
          <w:rFonts w:cstheme="minorHAnsi"/>
          <w:b/>
          <w:bCs/>
        </w:rPr>
        <w:t xml:space="preserve"> </w:t>
      </w:r>
      <w:r>
        <w:rPr>
          <w:rFonts w:cstheme="minorHAnsi"/>
          <w:b/>
          <w:bCs/>
        </w:rPr>
        <w:t xml:space="preserve"> </w:t>
      </w:r>
      <w:r w:rsidR="00C32911" w:rsidRPr="005760BB">
        <w:rPr>
          <w:rFonts w:cstheme="minorHAnsi"/>
          <w:b/>
          <w:bCs/>
        </w:rPr>
        <w:t xml:space="preserve">Fixing GNSS imprecisions: </w:t>
      </w:r>
    </w:p>
    <w:p w14:paraId="31965A8C" w14:textId="29D04CA6" w:rsidR="00C32911" w:rsidRDefault="00C32911" w:rsidP="005760BB">
      <w:pPr>
        <w:ind w:left="360"/>
        <w:rPr>
          <w:rFonts w:cstheme="minorHAnsi"/>
        </w:rPr>
      </w:pPr>
      <w:r>
        <w:rPr>
          <w:rFonts w:cstheme="minorHAnsi"/>
        </w:rPr>
        <w:t>Between two different, consecutive, updates of GNSS the position of the UE might change significantly no</w:t>
      </w:r>
      <w:r w:rsidR="00D477DD">
        <w:rPr>
          <w:rFonts w:cstheme="minorHAnsi"/>
        </w:rPr>
        <w:t>t</w:t>
      </w:r>
      <w:r>
        <w:rPr>
          <w:rFonts w:cstheme="minorHAnsi"/>
        </w:rPr>
        <w:t xml:space="preserve"> because the UE has been moving, but because the position was initially </w:t>
      </w:r>
      <w:proofErr w:type="gramStart"/>
      <w:r>
        <w:rPr>
          <w:rFonts w:cstheme="minorHAnsi"/>
        </w:rPr>
        <w:t>imprecise</w:t>
      </w:r>
      <w:proofErr w:type="gramEnd"/>
      <w:r>
        <w:rPr>
          <w:rFonts w:cstheme="minorHAnsi"/>
        </w:rPr>
        <w:t xml:space="preserve"> and a more precise position has been acquired by the UE in the GNSS fix. That would also cause the UE to move its position suddenly by up to 40 m immediately. </w:t>
      </w:r>
    </w:p>
    <w:p w14:paraId="45957FE9" w14:textId="413C2F87" w:rsidR="007D78E6" w:rsidRDefault="00C32911" w:rsidP="00483B67">
      <w:pPr>
        <w:ind w:left="360"/>
        <w:rPr>
          <w:rFonts w:cstheme="minorHAnsi"/>
        </w:rPr>
      </w:pPr>
      <w:r>
        <w:rPr>
          <w:rFonts w:cstheme="minorHAnsi"/>
        </w:rPr>
        <w:t xml:space="preserve">Although the case a) might be mitigated by UE estimating its own velocity, case b) cannot be prevented by the UE, as the UE doesn’t know whether its current position is precise or not, and the updates in UE position are uncorrelated. </w:t>
      </w:r>
      <w:r w:rsidRPr="00C32911">
        <w:rPr>
          <w:rFonts w:cstheme="minorHAnsi"/>
        </w:rPr>
        <w:t xml:space="preserve"> </w:t>
      </w:r>
    </w:p>
    <w:p w14:paraId="0C2B6BD9" w14:textId="1F1165A4" w:rsidR="001F2BA9" w:rsidRDefault="001F2BA9" w:rsidP="001F2BA9">
      <w:pPr>
        <w:rPr>
          <w:rFonts w:cstheme="minorHAnsi"/>
        </w:rPr>
      </w:pPr>
      <w:r w:rsidRPr="001C20E9">
        <w:rPr>
          <w:rFonts w:cstheme="minorHAnsi"/>
        </w:rPr>
        <w:t xml:space="preserve">In </w:t>
      </w:r>
      <w:r w:rsidR="00C32911">
        <w:rPr>
          <w:rFonts w:cstheme="minorHAnsi"/>
        </w:rPr>
        <w:t>these</w:t>
      </w:r>
      <w:r w:rsidRPr="001C20E9">
        <w:rPr>
          <w:rFonts w:cstheme="minorHAnsi"/>
        </w:rPr>
        <w:t xml:space="preserve"> situations where the time series of the GNSS position acquired by the UE develops </w:t>
      </w:r>
      <w:r w:rsidR="00C32911">
        <w:rPr>
          <w:rFonts w:cstheme="minorHAnsi"/>
        </w:rPr>
        <w:t xml:space="preserve">with potential </w:t>
      </w:r>
      <w:r w:rsidRPr="001C20E9">
        <w:rPr>
          <w:rFonts w:cstheme="minorHAnsi"/>
        </w:rPr>
        <w:t xml:space="preserve">“sudden jumps” in the UE position that may lead to significant errors when the UE applies the UL timing pre-compensation. </w:t>
      </w:r>
      <w:r w:rsidRPr="001C20E9">
        <w:rPr>
          <w:rFonts w:cstheme="minorHAnsi"/>
        </w:rPr>
        <w:lastRenderedPageBreak/>
        <w:t>This would not allow the “gradual adjustments” in the timing advance performed autonomously by the UE to settle the TA within reasonable accuracy.</w:t>
      </w:r>
      <w:r>
        <w:rPr>
          <w:rFonts w:cstheme="minorHAnsi"/>
        </w:rPr>
        <w:t xml:space="preserve"> To prevent such </w:t>
      </w:r>
      <w:proofErr w:type="spellStart"/>
      <w:r>
        <w:rPr>
          <w:rFonts w:cstheme="minorHAnsi"/>
        </w:rPr>
        <w:t>behavior</w:t>
      </w:r>
      <w:proofErr w:type="spellEnd"/>
      <w:r>
        <w:rPr>
          <w:rFonts w:cstheme="minorHAnsi"/>
        </w:rPr>
        <w:t>, we propose the following:</w:t>
      </w:r>
    </w:p>
    <w:p w14:paraId="78D50BC4" w14:textId="297B2074" w:rsidR="001F2BA9" w:rsidRPr="001C20E9" w:rsidRDefault="001F2BA9" w:rsidP="001F2BA9">
      <w:pPr>
        <w:rPr>
          <w:rFonts w:cstheme="minorHAnsi"/>
          <w:bCs/>
        </w:rPr>
      </w:pPr>
      <w:r w:rsidRPr="001C20E9">
        <w:rPr>
          <w:rFonts w:cstheme="minorHAnsi"/>
          <w:b/>
          <w:bCs/>
        </w:rPr>
        <w:t>Proposal</w:t>
      </w:r>
      <w:r>
        <w:rPr>
          <w:rFonts w:cstheme="minorHAnsi"/>
          <w:b/>
          <w:bCs/>
        </w:rPr>
        <w:t xml:space="preserve"> </w:t>
      </w:r>
      <w:r w:rsidR="00F32579">
        <w:rPr>
          <w:rFonts w:cstheme="minorHAnsi"/>
          <w:b/>
          <w:bCs/>
        </w:rPr>
        <w:t>3</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2031574A" w14:textId="40C686A2" w:rsidR="001F2BA9" w:rsidRPr="00C75641" w:rsidRDefault="00C75641" w:rsidP="001F2BA9">
      <w:pPr>
        <w:rPr>
          <w:rFonts w:cstheme="minorHAnsi"/>
        </w:rPr>
      </w:pPr>
      <w:r>
        <w:rPr>
          <w:rFonts w:cstheme="minorHAnsi"/>
        </w:rPr>
        <w:t>It should be noted that t</w:t>
      </w:r>
      <w:r w:rsidR="00C32911" w:rsidRPr="00C75641">
        <w:rPr>
          <w:rFonts w:cstheme="minorHAnsi"/>
        </w:rPr>
        <w:t xml:space="preserve">he intent of the </w:t>
      </w:r>
      <w:r>
        <w:rPr>
          <w:rFonts w:cstheme="minorHAnsi"/>
        </w:rPr>
        <w:t xml:space="preserve">above </w:t>
      </w:r>
      <w:r w:rsidR="00C32911" w:rsidRPr="00C75641">
        <w:rPr>
          <w:rFonts w:cstheme="minorHAnsi"/>
        </w:rPr>
        <w:t xml:space="preserve">proposal is not to cause the UE to perform several RA procedures, but to </w:t>
      </w:r>
      <w:r w:rsidR="00142329">
        <w:rPr>
          <w:rFonts w:cstheme="minorHAnsi"/>
        </w:rPr>
        <w:t xml:space="preserve">incentivize </w:t>
      </w:r>
      <w:r w:rsidR="00C32911" w:rsidRPr="00C75641">
        <w:rPr>
          <w:rFonts w:cstheme="minorHAnsi"/>
        </w:rPr>
        <w:t xml:space="preserve">UEs to maintain a reasonable refresh rate of their GNSS to prevent this situation. </w:t>
      </w:r>
    </w:p>
    <w:p w14:paraId="1FEE79BE" w14:textId="77777777" w:rsidR="001F2BA9" w:rsidRPr="00A21774" w:rsidRDefault="001F2BA9" w:rsidP="001F2BA9">
      <w:pPr>
        <w:pStyle w:val="Heading3"/>
      </w:pPr>
      <w:r w:rsidRPr="00A21774">
        <w:t xml:space="preserve">Errors caused by common TA modelling </w:t>
      </w:r>
      <w:proofErr w:type="gramStart"/>
      <w:r w:rsidRPr="00A21774">
        <w:t>errors</w:t>
      </w:r>
      <w:proofErr w:type="gramEnd"/>
    </w:p>
    <w:p w14:paraId="1AC128EB" w14:textId="55D31086" w:rsidR="001F2BA9" w:rsidRPr="00575049" w:rsidRDefault="001F2BA9" w:rsidP="001F2BA9">
      <w:r w:rsidRPr="00C14A3C">
        <w:t xml:space="preserve">As illustrated in some of our previous contributions, for instance </w:t>
      </w:r>
      <w:r>
        <w:fldChar w:fldCharType="begin"/>
      </w:r>
      <w:r w:rsidRPr="00C14A3C">
        <w:instrText xml:space="preserve"> REF _Ref146786229 \r \h </w:instrText>
      </w:r>
      <w:r>
        <w:fldChar w:fldCharType="separate"/>
      </w:r>
      <w:r>
        <w:t>[3]</w:t>
      </w:r>
      <w:r>
        <w:fldChar w:fldCharType="end"/>
      </w:r>
      <w:r w:rsidRPr="00C14A3C">
        <w:t xml:space="preserve">, the common TA indication from the </w:t>
      </w:r>
      <w:proofErr w:type="spellStart"/>
      <w:r w:rsidRPr="00C14A3C">
        <w:t>gNB</w:t>
      </w:r>
      <w:proofErr w:type="spellEnd"/>
      <w:r w:rsidRPr="00C14A3C">
        <w:t xml:space="preserve"> to the UE to describe the feeder link delay will have a systematic modelling error as time elapses from the Epoch time (under the assumption that the Epoch time is used </w:t>
      </w:r>
      <w:proofErr w:type="spellStart"/>
      <w:r w:rsidRPr="00C14A3C">
        <w:t>ot</w:t>
      </w:r>
      <w:proofErr w:type="spellEnd"/>
      <w:r w:rsidRPr="00C14A3C">
        <w:t xml:space="preserve"> provide common TA related parameters that will lead to zero modelling error at the Epoch time. This modelling error is shown in </w:t>
      </w:r>
      <w:r>
        <w:fldChar w:fldCharType="begin"/>
      </w:r>
      <w:r w:rsidRPr="00C14A3C">
        <w:instrText xml:space="preserve"> REF _Ref86929953 \h </w:instrText>
      </w:r>
      <w:r>
        <w:fldChar w:fldCharType="separate"/>
      </w:r>
      <w:r w:rsidRPr="00C14A3C">
        <w:t xml:space="preserve">Figure </w:t>
      </w:r>
      <w:r>
        <w:rPr>
          <w:noProof/>
        </w:rPr>
        <w:t>3</w:t>
      </w:r>
      <w:r>
        <w:fldChar w:fldCharType="end"/>
      </w:r>
      <w:r w:rsidRPr="00C14A3C">
        <w:t xml:space="preserve">, where it is seen that the amount of modelling error is changing as a function of “time since Epoch” as well as “elevation angle”. </w:t>
      </w:r>
      <w:proofErr w:type="gramStart"/>
      <w:r w:rsidRPr="00C14A3C">
        <w:t>A number of</w:t>
      </w:r>
      <w:proofErr w:type="gramEnd"/>
      <w:r w:rsidRPr="00C14A3C">
        <w:t xml:space="preserve"> methods may be considered to reduce the impacts of the systematic modelling error as a function of time elapsed since the Epoch time. These </w:t>
      </w:r>
      <w:proofErr w:type="gramStart"/>
      <w:r w:rsidRPr="00C14A3C">
        <w:t>are;</w:t>
      </w:r>
      <w:proofErr w:type="gramEnd"/>
      <w:r w:rsidRPr="00C14A3C">
        <w:t xml:space="preserve"> (a) Additional polynomial components of the descriptor for the common TA, (b) UE obtaining the additional polynomial components by reading multiple versions of the ephemeris information, (c) reducing the validity time of the ephemeris information, and (d) forcing UEs to use specific versions of the ephemeris information such that all UE will have coordinated application time of the </w:t>
      </w:r>
      <w:proofErr w:type="spellStart"/>
      <w:r w:rsidRPr="00C14A3C">
        <w:t>ephemris</w:t>
      </w:r>
      <w:proofErr w:type="spellEnd"/>
      <w:r w:rsidRPr="00C14A3C">
        <w:t xml:space="preserve"> information. </w:t>
      </w:r>
      <w:r>
        <w:t>These alternatives will shortly be describ</w:t>
      </w:r>
      <w:r w:rsidRPr="00575049">
        <w:t>ed below.</w:t>
      </w:r>
    </w:p>
    <w:p w14:paraId="7F4B905D" w14:textId="77777777" w:rsidR="001F2BA9" w:rsidRDefault="001F2BA9" w:rsidP="001F2BA9">
      <w:pPr>
        <w:pStyle w:val="ListParagraph"/>
        <w:numPr>
          <w:ilvl w:val="0"/>
          <w:numId w:val="32"/>
        </w:numPr>
        <w:tabs>
          <w:tab w:val="left" w:pos="1304"/>
        </w:tabs>
        <w:spacing w:line="259" w:lineRule="auto"/>
        <w:rPr>
          <w:sz w:val="20"/>
          <w:szCs w:val="20"/>
        </w:rPr>
      </w:pPr>
      <w:proofErr w:type="spellStart"/>
      <w:r w:rsidRPr="00575049">
        <w:rPr>
          <w:sz w:val="20"/>
          <w:szCs w:val="20"/>
        </w:rPr>
        <w:t>The</w:t>
      </w:r>
      <w:proofErr w:type="spellEnd"/>
      <w:r w:rsidRPr="00575049">
        <w:rPr>
          <w:sz w:val="20"/>
          <w:szCs w:val="20"/>
        </w:rPr>
        <w:t xml:space="preserve"> </w:t>
      </w:r>
      <w:proofErr w:type="spellStart"/>
      <w:r w:rsidRPr="00575049">
        <w:rPr>
          <w:sz w:val="20"/>
          <w:szCs w:val="20"/>
        </w:rPr>
        <w:t>addition</w:t>
      </w:r>
      <w:proofErr w:type="spellEnd"/>
      <w:r w:rsidRPr="00575049">
        <w:rPr>
          <w:sz w:val="20"/>
          <w:szCs w:val="20"/>
        </w:rPr>
        <w:t xml:space="preserve"> of </w:t>
      </w:r>
      <w:proofErr w:type="spellStart"/>
      <w:r w:rsidRPr="00575049">
        <w:rPr>
          <w:sz w:val="20"/>
          <w:szCs w:val="20"/>
        </w:rPr>
        <w:t>higher</w:t>
      </w:r>
      <w:proofErr w:type="spellEnd"/>
      <w:r w:rsidRPr="00575049">
        <w:rPr>
          <w:sz w:val="20"/>
          <w:szCs w:val="20"/>
        </w:rPr>
        <w:t xml:space="preserve"> </w:t>
      </w:r>
      <w:proofErr w:type="spellStart"/>
      <w:r w:rsidRPr="00575049">
        <w:rPr>
          <w:sz w:val="20"/>
          <w:szCs w:val="20"/>
        </w:rPr>
        <w:t>order</w:t>
      </w:r>
      <w:proofErr w:type="spellEnd"/>
      <w:r w:rsidRPr="00575049">
        <w:rPr>
          <w:sz w:val="20"/>
          <w:szCs w:val="20"/>
        </w:rPr>
        <w:t xml:space="preserve"> </w:t>
      </w:r>
      <w:proofErr w:type="spellStart"/>
      <w:r w:rsidRPr="00575049">
        <w:rPr>
          <w:sz w:val="20"/>
          <w:szCs w:val="20"/>
        </w:rPr>
        <w:t>polynomial</w:t>
      </w:r>
      <w:proofErr w:type="spellEnd"/>
      <w:r w:rsidRPr="00575049">
        <w:rPr>
          <w:sz w:val="20"/>
          <w:szCs w:val="20"/>
        </w:rPr>
        <w:t xml:space="preserve"> </w:t>
      </w:r>
      <w:proofErr w:type="spellStart"/>
      <w:r w:rsidRPr="00575049">
        <w:rPr>
          <w:sz w:val="20"/>
          <w:szCs w:val="20"/>
        </w:rPr>
        <w:t>parameters</w:t>
      </w:r>
      <w:proofErr w:type="spellEnd"/>
      <w:r w:rsidRPr="00575049">
        <w:rPr>
          <w:sz w:val="20"/>
          <w:szCs w:val="20"/>
        </w:rPr>
        <w:t xml:space="preserve"> </w:t>
      </w:r>
      <w:proofErr w:type="spellStart"/>
      <w:r w:rsidRPr="00575049">
        <w:rPr>
          <w:sz w:val="20"/>
          <w:szCs w:val="20"/>
        </w:rPr>
        <w:t>was</w:t>
      </w:r>
      <w:proofErr w:type="spellEnd"/>
      <w:r w:rsidRPr="00575049">
        <w:rPr>
          <w:sz w:val="20"/>
          <w:szCs w:val="20"/>
        </w:rPr>
        <w:t xml:space="preserve"> </w:t>
      </w:r>
      <w:proofErr w:type="spellStart"/>
      <w:r w:rsidRPr="00575049">
        <w:rPr>
          <w:sz w:val="20"/>
          <w:szCs w:val="20"/>
        </w:rPr>
        <w:t>discussed</w:t>
      </w:r>
      <w:proofErr w:type="spellEnd"/>
      <w:r w:rsidRPr="00575049">
        <w:rPr>
          <w:sz w:val="20"/>
          <w:szCs w:val="20"/>
        </w:rPr>
        <w:t xml:space="preserve"> </w:t>
      </w:r>
      <w:proofErr w:type="spellStart"/>
      <w:r w:rsidRPr="00575049">
        <w:rPr>
          <w:sz w:val="20"/>
          <w:szCs w:val="20"/>
        </w:rPr>
        <w:t>extensively</w:t>
      </w:r>
      <w:proofErr w:type="spellEnd"/>
      <w:r w:rsidRPr="00575049">
        <w:rPr>
          <w:sz w:val="20"/>
          <w:szCs w:val="20"/>
        </w:rPr>
        <w:t xml:space="preserve"> </w:t>
      </w:r>
      <w:proofErr w:type="spellStart"/>
      <w:r w:rsidRPr="00575049">
        <w:rPr>
          <w:sz w:val="20"/>
          <w:szCs w:val="20"/>
        </w:rPr>
        <w:t>during</w:t>
      </w:r>
      <w:proofErr w:type="spellEnd"/>
      <w:r w:rsidRPr="00575049">
        <w:rPr>
          <w:sz w:val="20"/>
          <w:szCs w:val="20"/>
        </w:rPr>
        <w:t xml:space="preserve"> </w:t>
      </w:r>
      <w:proofErr w:type="spellStart"/>
      <w:r w:rsidRPr="00575049">
        <w:rPr>
          <w:sz w:val="20"/>
          <w:szCs w:val="20"/>
        </w:rPr>
        <w:t>the</w:t>
      </w:r>
      <w:proofErr w:type="spellEnd"/>
      <w:r w:rsidRPr="00575049">
        <w:rPr>
          <w:sz w:val="20"/>
          <w:szCs w:val="20"/>
        </w:rPr>
        <w:t xml:space="preserve"> </w:t>
      </w:r>
      <w:proofErr w:type="spellStart"/>
      <w:r w:rsidRPr="00575049">
        <w:rPr>
          <w:sz w:val="20"/>
          <w:szCs w:val="20"/>
        </w:rPr>
        <w:t>normative</w:t>
      </w:r>
      <w:proofErr w:type="spellEnd"/>
      <w:r w:rsidRPr="00575049">
        <w:rPr>
          <w:sz w:val="20"/>
          <w:szCs w:val="20"/>
        </w:rPr>
        <w:t xml:space="preserve"> </w:t>
      </w:r>
      <w:proofErr w:type="spellStart"/>
      <w:r w:rsidRPr="00575049">
        <w:rPr>
          <w:sz w:val="20"/>
          <w:szCs w:val="20"/>
        </w:rPr>
        <w:t>phase</w:t>
      </w:r>
      <w:proofErr w:type="spellEnd"/>
      <w:r w:rsidRPr="00575049">
        <w:rPr>
          <w:sz w:val="20"/>
          <w:szCs w:val="20"/>
        </w:rPr>
        <w:t xml:space="preserve"> of Rel-17 NR </w:t>
      </w:r>
      <w:proofErr w:type="spellStart"/>
      <w:r w:rsidRPr="00575049">
        <w:rPr>
          <w:sz w:val="20"/>
          <w:szCs w:val="20"/>
        </w:rPr>
        <w:t>over</w:t>
      </w:r>
      <w:proofErr w:type="spellEnd"/>
      <w:r w:rsidRPr="00575049">
        <w:rPr>
          <w:sz w:val="20"/>
          <w:szCs w:val="20"/>
        </w:rPr>
        <w:t xml:space="preserve"> NTN, and </w:t>
      </w:r>
      <w:proofErr w:type="spellStart"/>
      <w:r w:rsidRPr="00575049">
        <w:rPr>
          <w:sz w:val="20"/>
          <w:szCs w:val="20"/>
        </w:rPr>
        <w:t>the</w:t>
      </w:r>
      <w:proofErr w:type="spellEnd"/>
      <w:r w:rsidRPr="00575049">
        <w:rPr>
          <w:sz w:val="20"/>
          <w:szCs w:val="20"/>
        </w:rPr>
        <w:t xml:space="preserve"> </w:t>
      </w:r>
      <w:proofErr w:type="spellStart"/>
      <w:r w:rsidRPr="00575049">
        <w:rPr>
          <w:sz w:val="20"/>
          <w:szCs w:val="20"/>
        </w:rPr>
        <w:t>conclusions</w:t>
      </w:r>
      <w:proofErr w:type="spellEnd"/>
      <w:r w:rsidRPr="00575049">
        <w:rPr>
          <w:sz w:val="20"/>
          <w:szCs w:val="20"/>
        </w:rPr>
        <w:t xml:space="preserve"> </w:t>
      </w:r>
      <w:proofErr w:type="spellStart"/>
      <w:r w:rsidRPr="00575049">
        <w:rPr>
          <w:sz w:val="20"/>
          <w:szCs w:val="20"/>
        </w:rPr>
        <w:t>from</w:t>
      </w:r>
      <w:proofErr w:type="spellEnd"/>
      <w:r w:rsidRPr="00575049">
        <w:rPr>
          <w:sz w:val="20"/>
          <w:szCs w:val="20"/>
        </w:rPr>
        <w:t xml:space="preserve"> </w:t>
      </w:r>
      <w:proofErr w:type="spellStart"/>
      <w:r w:rsidRPr="00575049">
        <w:rPr>
          <w:sz w:val="20"/>
          <w:szCs w:val="20"/>
        </w:rPr>
        <w:t>this</w:t>
      </w:r>
      <w:proofErr w:type="spellEnd"/>
      <w:r w:rsidRPr="00575049">
        <w:rPr>
          <w:sz w:val="20"/>
          <w:szCs w:val="20"/>
        </w:rPr>
        <w:t xml:space="preserve"> </w:t>
      </w:r>
      <w:proofErr w:type="spellStart"/>
      <w:r w:rsidRPr="00575049">
        <w:rPr>
          <w:sz w:val="20"/>
          <w:szCs w:val="20"/>
        </w:rPr>
        <w:t>was</w:t>
      </w:r>
      <w:proofErr w:type="spellEnd"/>
      <w:r w:rsidRPr="00575049">
        <w:rPr>
          <w:sz w:val="20"/>
          <w:szCs w:val="20"/>
        </w:rPr>
        <w:t xml:space="preserve"> </w:t>
      </w:r>
      <w:proofErr w:type="spellStart"/>
      <w:r w:rsidRPr="00575049">
        <w:rPr>
          <w:sz w:val="20"/>
          <w:szCs w:val="20"/>
        </w:rPr>
        <w:t>that</w:t>
      </w:r>
      <w:proofErr w:type="spellEnd"/>
      <w:r w:rsidRPr="00575049">
        <w:rPr>
          <w:sz w:val="20"/>
          <w:szCs w:val="20"/>
        </w:rPr>
        <w:t xml:space="preserve"> </w:t>
      </w:r>
      <w:proofErr w:type="spellStart"/>
      <w:r w:rsidRPr="00575049">
        <w:rPr>
          <w:sz w:val="20"/>
          <w:szCs w:val="20"/>
        </w:rPr>
        <w:t>adding</w:t>
      </w:r>
      <w:proofErr w:type="spellEnd"/>
      <w:r w:rsidRPr="00575049">
        <w:rPr>
          <w:sz w:val="20"/>
          <w:szCs w:val="20"/>
        </w:rPr>
        <w:t xml:space="preserve"> a 3rd (</w:t>
      </w:r>
      <w:proofErr w:type="spellStart"/>
      <w:r w:rsidRPr="00575049">
        <w:rPr>
          <w:sz w:val="20"/>
          <w:szCs w:val="20"/>
        </w:rPr>
        <w:t>or</w:t>
      </w:r>
      <w:proofErr w:type="spellEnd"/>
      <w:r w:rsidRPr="00575049">
        <w:rPr>
          <w:sz w:val="20"/>
          <w:szCs w:val="20"/>
        </w:rPr>
        <w:t xml:space="preserve"> 4th) </w:t>
      </w:r>
      <w:proofErr w:type="spellStart"/>
      <w:r w:rsidRPr="00575049">
        <w:rPr>
          <w:sz w:val="20"/>
          <w:szCs w:val="20"/>
        </w:rPr>
        <w:t>order</w:t>
      </w:r>
      <w:proofErr w:type="spellEnd"/>
      <w:r w:rsidRPr="00575049">
        <w:rPr>
          <w:sz w:val="20"/>
          <w:szCs w:val="20"/>
        </w:rPr>
        <w:t xml:space="preserve"> </w:t>
      </w:r>
      <w:proofErr w:type="spellStart"/>
      <w:r w:rsidRPr="00575049">
        <w:rPr>
          <w:sz w:val="20"/>
          <w:szCs w:val="20"/>
        </w:rPr>
        <w:t>polynomial</w:t>
      </w:r>
      <w:proofErr w:type="spellEnd"/>
      <w:r w:rsidRPr="00575049">
        <w:rPr>
          <w:sz w:val="20"/>
          <w:szCs w:val="20"/>
        </w:rPr>
        <w:t xml:space="preserve"> </w:t>
      </w:r>
      <w:proofErr w:type="spellStart"/>
      <w:r w:rsidRPr="00575049">
        <w:rPr>
          <w:sz w:val="20"/>
          <w:szCs w:val="20"/>
        </w:rPr>
        <w:t>coefficient</w:t>
      </w:r>
      <w:proofErr w:type="spellEnd"/>
      <w:r w:rsidRPr="00575049">
        <w:rPr>
          <w:sz w:val="20"/>
          <w:szCs w:val="20"/>
        </w:rPr>
        <w:t xml:space="preserve"> </w:t>
      </w:r>
      <w:proofErr w:type="spellStart"/>
      <w:r w:rsidRPr="00575049">
        <w:rPr>
          <w:sz w:val="20"/>
          <w:szCs w:val="20"/>
        </w:rPr>
        <w:t>would</w:t>
      </w:r>
      <w:proofErr w:type="spellEnd"/>
      <w:r w:rsidRPr="00575049">
        <w:rPr>
          <w:sz w:val="20"/>
          <w:szCs w:val="20"/>
        </w:rPr>
        <w:t xml:space="preserve"> </w:t>
      </w:r>
      <w:proofErr w:type="spellStart"/>
      <w:r w:rsidRPr="00575049">
        <w:rPr>
          <w:sz w:val="20"/>
          <w:szCs w:val="20"/>
        </w:rPr>
        <w:t>not</w:t>
      </w:r>
      <w:proofErr w:type="spellEnd"/>
      <w:r w:rsidRPr="00575049">
        <w:rPr>
          <w:sz w:val="20"/>
          <w:szCs w:val="20"/>
        </w:rPr>
        <w:t xml:space="preserve"> </w:t>
      </w:r>
      <w:proofErr w:type="spellStart"/>
      <w:r w:rsidRPr="00575049">
        <w:rPr>
          <w:sz w:val="20"/>
          <w:szCs w:val="20"/>
        </w:rPr>
        <w:t>be</w:t>
      </w:r>
      <w:proofErr w:type="spellEnd"/>
      <w:r w:rsidRPr="00575049">
        <w:rPr>
          <w:sz w:val="20"/>
          <w:szCs w:val="20"/>
        </w:rPr>
        <w:t xml:space="preserve"> </w:t>
      </w:r>
      <w:proofErr w:type="spellStart"/>
      <w:r w:rsidRPr="00575049">
        <w:rPr>
          <w:sz w:val="20"/>
          <w:szCs w:val="20"/>
        </w:rPr>
        <w:t>needed</w:t>
      </w:r>
      <w:proofErr w:type="spellEnd"/>
      <w:r w:rsidRPr="00575049">
        <w:rPr>
          <w:sz w:val="20"/>
          <w:szCs w:val="20"/>
        </w:rPr>
        <w:t xml:space="preserve">. </w:t>
      </w:r>
      <w:proofErr w:type="spellStart"/>
      <w:r w:rsidRPr="00575049">
        <w:rPr>
          <w:sz w:val="20"/>
          <w:szCs w:val="20"/>
        </w:rPr>
        <w:t>Given</w:t>
      </w:r>
      <w:proofErr w:type="spellEnd"/>
      <w:r w:rsidRPr="00575049">
        <w:rPr>
          <w:sz w:val="20"/>
          <w:szCs w:val="20"/>
        </w:rPr>
        <w:t xml:space="preserve"> </w:t>
      </w:r>
      <w:proofErr w:type="spellStart"/>
      <w:r w:rsidRPr="00575049">
        <w:rPr>
          <w:sz w:val="20"/>
          <w:szCs w:val="20"/>
        </w:rPr>
        <w:t>that</w:t>
      </w:r>
      <w:proofErr w:type="spellEnd"/>
      <w:r w:rsidRPr="00575049">
        <w:rPr>
          <w:sz w:val="20"/>
          <w:szCs w:val="20"/>
        </w:rPr>
        <w:t xml:space="preserve"> </w:t>
      </w:r>
      <w:proofErr w:type="spellStart"/>
      <w:r>
        <w:rPr>
          <w:sz w:val="20"/>
          <w:szCs w:val="20"/>
        </w:rPr>
        <w:t>introcuding</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components</w:t>
      </w:r>
      <w:proofErr w:type="spellEnd"/>
      <w:r>
        <w:rPr>
          <w:sz w:val="20"/>
          <w:szCs w:val="20"/>
        </w:rPr>
        <w:t xml:space="preserve"> to </w:t>
      </w:r>
      <w:proofErr w:type="spellStart"/>
      <w:r>
        <w:rPr>
          <w:sz w:val="20"/>
          <w:szCs w:val="20"/>
        </w:rPr>
        <w:t>the</w:t>
      </w:r>
      <w:proofErr w:type="spellEnd"/>
      <w:r>
        <w:rPr>
          <w:sz w:val="20"/>
          <w:szCs w:val="20"/>
        </w:rPr>
        <w:t xml:space="preserve"> SIB19 at </w:t>
      </w:r>
      <w:proofErr w:type="spellStart"/>
      <w:r>
        <w:rPr>
          <w:sz w:val="20"/>
          <w:szCs w:val="20"/>
        </w:rPr>
        <w:t>this</w:t>
      </w:r>
      <w:proofErr w:type="spellEnd"/>
      <w:r>
        <w:rPr>
          <w:sz w:val="20"/>
          <w:szCs w:val="20"/>
        </w:rPr>
        <w:t xml:space="preserve"> </w:t>
      </w:r>
      <w:proofErr w:type="spellStart"/>
      <w:r>
        <w:rPr>
          <w:sz w:val="20"/>
          <w:szCs w:val="20"/>
        </w:rPr>
        <w:t>stage</w:t>
      </w:r>
      <w:proofErr w:type="spellEnd"/>
      <w:r>
        <w:rPr>
          <w:sz w:val="20"/>
          <w:szCs w:val="20"/>
        </w:rPr>
        <w:t xml:space="preserve"> of </w:t>
      </w:r>
      <w:proofErr w:type="spellStart"/>
      <w:r>
        <w:rPr>
          <w:sz w:val="20"/>
          <w:szCs w:val="20"/>
        </w:rPr>
        <w:t>specification</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cause</w:t>
      </w:r>
      <w:proofErr w:type="spellEnd"/>
      <w:r>
        <w:rPr>
          <w:sz w:val="20"/>
          <w:szCs w:val="20"/>
        </w:rPr>
        <w:t xml:space="preserve"> </w:t>
      </w:r>
      <w:proofErr w:type="spellStart"/>
      <w:r>
        <w:rPr>
          <w:sz w:val="20"/>
          <w:szCs w:val="20"/>
        </w:rPr>
        <w:t>potential</w:t>
      </w:r>
      <w:proofErr w:type="spellEnd"/>
      <w:r>
        <w:rPr>
          <w:sz w:val="20"/>
          <w:szCs w:val="20"/>
        </w:rPr>
        <w:t xml:space="preserve"> </w:t>
      </w:r>
      <w:proofErr w:type="spellStart"/>
      <w:r>
        <w:rPr>
          <w:sz w:val="20"/>
          <w:szCs w:val="20"/>
        </w:rPr>
        <w:t>issues</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backwards</w:t>
      </w:r>
      <w:proofErr w:type="spellEnd"/>
      <w:r>
        <w:rPr>
          <w:sz w:val="20"/>
          <w:szCs w:val="20"/>
        </w:rPr>
        <w:t xml:space="preserve"> and </w:t>
      </w:r>
      <w:proofErr w:type="spellStart"/>
      <w:r>
        <w:rPr>
          <w:sz w:val="20"/>
          <w:szCs w:val="20"/>
        </w:rPr>
        <w:t>forwards</w:t>
      </w:r>
      <w:proofErr w:type="spellEnd"/>
      <w:r>
        <w:rPr>
          <w:sz w:val="20"/>
          <w:szCs w:val="20"/>
        </w:rPr>
        <w:t xml:space="preserve"> </w:t>
      </w:r>
      <w:proofErr w:type="spellStart"/>
      <w:r>
        <w:rPr>
          <w:sz w:val="20"/>
          <w:szCs w:val="20"/>
        </w:rPr>
        <w:t>compatibility</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an </w:t>
      </w:r>
      <w:proofErr w:type="spellStart"/>
      <w:r>
        <w:rPr>
          <w:sz w:val="20"/>
          <w:szCs w:val="20"/>
        </w:rPr>
        <w:t>attractive</w:t>
      </w:r>
      <w:proofErr w:type="spellEnd"/>
      <w:r>
        <w:rPr>
          <w:sz w:val="20"/>
          <w:szCs w:val="20"/>
        </w:rPr>
        <w:t xml:space="preserve"> </w:t>
      </w:r>
      <w:proofErr w:type="spellStart"/>
      <w:r>
        <w:rPr>
          <w:sz w:val="20"/>
          <w:szCs w:val="20"/>
        </w:rPr>
        <w:t>solution</w:t>
      </w:r>
      <w:proofErr w:type="spellEnd"/>
      <w:r>
        <w:rPr>
          <w:sz w:val="20"/>
          <w:szCs w:val="20"/>
        </w:rPr>
        <w:t>.</w:t>
      </w:r>
    </w:p>
    <w:p w14:paraId="10EE4D8D" w14:textId="7F883F42" w:rsidR="001F2BA9" w:rsidRDefault="001F2BA9" w:rsidP="001F2BA9">
      <w:pPr>
        <w:pStyle w:val="ListParagraph"/>
        <w:numPr>
          <w:ilvl w:val="0"/>
          <w:numId w:val="32"/>
        </w:numPr>
        <w:tabs>
          <w:tab w:val="left" w:pos="1304"/>
        </w:tabs>
        <w:spacing w:line="259" w:lineRule="auto"/>
        <w:rPr>
          <w:sz w:val="20"/>
          <w:szCs w:val="20"/>
        </w:rPr>
      </w:pPr>
      <w:r>
        <w:rPr>
          <w:sz w:val="20"/>
          <w:szCs w:val="20"/>
        </w:rPr>
        <w:t xml:space="preserve">It </w:t>
      </w:r>
      <w:proofErr w:type="spellStart"/>
      <w:r>
        <w:rPr>
          <w:sz w:val="20"/>
          <w:szCs w:val="20"/>
        </w:rPr>
        <w:t>has</w:t>
      </w:r>
      <w:proofErr w:type="spellEnd"/>
      <w:r>
        <w:rPr>
          <w:sz w:val="20"/>
          <w:szCs w:val="20"/>
        </w:rPr>
        <w:t xml:space="preserve"> </w:t>
      </w:r>
      <w:proofErr w:type="spellStart"/>
      <w:r>
        <w:rPr>
          <w:sz w:val="20"/>
          <w:szCs w:val="20"/>
        </w:rPr>
        <w:t>been</w:t>
      </w:r>
      <w:proofErr w:type="spellEnd"/>
      <w:r>
        <w:rPr>
          <w:sz w:val="20"/>
          <w:szCs w:val="20"/>
        </w:rPr>
        <w:t xml:space="preserve"> </w:t>
      </w:r>
      <w:proofErr w:type="spellStart"/>
      <w:r>
        <w:rPr>
          <w:sz w:val="20"/>
          <w:szCs w:val="20"/>
        </w:rPr>
        <w:t>shown</w:t>
      </w:r>
      <w:proofErr w:type="spellEnd"/>
      <w:r>
        <w:rPr>
          <w:sz w:val="20"/>
          <w:szCs w:val="20"/>
        </w:rPr>
        <w:t xml:space="preserve"> in </w:t>
      </w:r>
      <w:proofErr w:type="spellStart"/>
      <w:r>
        <w:rPr>
          <w:sz w:val="20"/>
          <w:szCs w:val="20"/>
        </w:rPr>
        <w:t>earlier</w:t>
      </w:r>
      <w:proofErr w:type="spellEnd"/>
      <w:r>
        <w:rPr>
          <w:sz w:val="20"/>
          <w:szCs w:val="20"/>
        </w:rPr>
        <w:t xml:space="preserve"> </w:t>
      </w:r>
      <w:proofErr w:type="spellStart"/>
      <w:r>
        <w:rPr>
          <w:sz w:val="20"/>
          <w:szCs w:val="20"/>
        </w:rPr>
        <w:t>contributions</w:t>
      </w:r>
      <w:proofErr w:type="spellEnd"/>
      <w:r>
        <w:rPr>
          <w:sz w:val="20"/>
          <w:szCs w:val="20"/>
        </w:rPr>
        <w:t xml:space="preserve"> </w:t>
      </w:r>
      <w:r>
        <w:rPr>
          <w:sz w:val="20"/>
          <w:szCs w:val="20"/>
        </w:rPr>
        <w:fldChar w:fldCharType="begin"/>
      </w:r>
      <w:r>
        <w:rPr>
          <w:sz w:val="20"/>
          <w:szCs w:val="20"/>
        </w:rPr>
        <w:instrText xml:space="preserve"> REF _Ref146915029 \r \h </w:instrText>
      </w:r>
      <w:r>
        <w:rPr>
          <w:sz w:val="20"/>
          <w:szCs w:val="20"/>
        </w:rPr>
      </w:r>
      <w:r>
        <w:rPr>
          <w:sz w:val="20"/>
          <w:szCs w:val="20"/>
        </w:rPr>
        <w:fldChar w:fldCharType="separate"/>
      </w:r>
      <w:r>
        <w:rPr>
          <w:sz w:val="20"/>
          <w:szCs w:val="20"/>
        </w:rPr>
        <w:t>[5]</w:t>
      </w:r>
      <w:r>
        <w:rPr>
          <w:sz w:val="20"/>
          <w:szCs w:val="20"/>
        </w:rPr>
        <w:fldChar w:fldCharType="end"/>
      </w:r>
      <w:r>
        <w:rPr>
          <w:sz w:val="20"/>
          <w:szCs w:val="20"/>
        </w:rPr>
        <w:t xml:space="preserve"> </w:t>
      </w:r>
      <w:proofErr w:type="spellStart"/>
      <w:r>
        <w:rPr>
          <w:sz w:val="20"/>
          <w:szCs w:val="20"/>
        </w:rPr>
        <w:t>that</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obtain</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corresponding</w:t>
      </w:r>
      <w:proofErr w:type="spellEnd"/>
      <w:r>
        <w:rPr>
          <w:sz w:val="20"/>
          <w:szCs w:val="20"/>
        </w:rPr>
        <w:t xml:space="preserve"> to </w:t>
      </w:r>
      <w:proofErr w:type="spellStart"/>
      <w:r>
        <w:rPr>
          <w:sz w:val="20"/>
          <w:szCs w:val="20"/>
        </w:rPr>
        <w:t>the</w:t>
      </w:r>
      <w:proofErr w:type="spellEnd"/>
      <w:r>
        <w:rPr>
          <w:sz w:val="20"/>
          <w:szCs w:val="20"/>
        </w:rPr>
        <w:t xml:space="preserve"> 3rd </w:t>
      </w:r>
      <w:proofErr w:type="spellStart"/>
      <w:r>
        <w:rPr>
          <w:sz w:val="20"/>
          <w:szCs w:val="20"/>
        </w:rPr>
        <w:t>order</w:t>
      </w:r>
      <w:proofErr w:type="spellEnd"/>
      <w:r>
        <w:rPr>
          <w:sz w:val="20"/>
          <w:szCs w:val="20"/>
        </w:rPr>
        <w:t xml:space="preserve"> </w:t>
      </w:r>
      <w:proofErr w:type="spellStart"/>
      <w:r>
        <w:rPr>
          <w:sz w:val="20"/>
          <w:szCs w:val="20"/>
        </w:rPr>
        <w:t>coefficient</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polynomial</w:t>
      </w:r>
      <w:proofErr w:type="spellEnd"/>
      <w:r>
        <w:rPr>
          <w:sz w:val="20"/>
          <w:szCs w:val="20"/>
        </w:rPr>
        <w:t xml:space="preserve"> </w:t>
      </w:r>
      <w:proofErr w:type="spellStart"/>
      <w:r>
        <w:rPr>
          <w:sz w:val="20"/>
          <w:szCs w:val="20"/>
        </w:rPr>
        <w:t>describing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through</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reading</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one</w:t>
      </w:r>
      <w:proofErr w:type="spellEnd"/>
      <w:r>
        <w:rPr>
          <w:sz w:val="20"/>
          <w:szCs w:val="20"/>
        </w:rPr>
        <w:t xml:space="preserve"> version of </w:t>
      </w:r>
      <w:proofErr w:type="spellStart"/>
      <w:r>
        <w:rPr>
          <w:sz w:val="20"/>
          <w:szCs w:val="20"/>
        </w:rPr>
        <w:t>the</w:t>
      </w:r>
      <w:proofErr w:type="spellEnd"/>
      <w:r>
        <w:rPr>
          <w:sz w:val="20"/>
          <w:szCs w:val="20"/>
        </w:rPr>
        <w:t xml:space="preserve"> SIB 19. </w:t>
      </w:r>
      <w:proofErr w:type="spellStart"/>
      <w:r>
        <w:rPr>
          <w:sz w:val="20"/>
          <w:szCs w:val="20"/>
        </w:rPr>
        <w:t>This</w:t>
      </w:r>
      <w:proofErr w:type="spellEnd"/>
      <w:r>
        <w:rPr>
          <w:sz w:val="20"/>
          <w:szCs w:val="20"/>
        </w:rPr>
        <w:t xml:space="preserve"> </w:t>
      </w:r>
      <w:proofErr w:type="spellStart"/>
      <w:r>
        <w:rPr>
          <w:sz w:val="20"/>
          <w:szCs w:val="20"/>
        </w:rPr>
        <w:t>approach</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utilize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change</w:t>
      </w:r>
      <w:proofErr w:type="spellEnd"/>
      <w:r>
        <w:rPr>
          <w:sz w:val="20"/>
          <w:szCs w:val="20"/>
        </w:rPr>
        <w:t xml:space="preserve"> of </w:t>
      </w:r>
      <w:proofErr w:type="spellStart"/>
      <w:r>
        <w:rPr>
          <w:sz w:val="20"/>
          <w:szCs w:val="20"/>
        </w:rPr>
        <w:t>parameters</w:t>
      </w:r>
      <w:proofErr w:type="spellEnd"/>
      <w:r>
        <w:rPr>
          <w:sz w:val="20"/>
          <w:szCs w:val="20"/>
        </w:rPr>
        <w:t xml:space="preserve"> for </w:t>
      </w:r>
      <w:proofErr w:type="spellStart"/>
      <w:r>
        <w:rPr>
          <w:sz w:val="20"/>
          <w:szCs w:val="20"/>
        </w:rPr>
        <w:t>the</w:t>
      </w:r>
      <w:proofErr w:type="spellEnd"/>
      <w:r>
        <w:rPr>
          <w:sz w:val="20"/>
          <w:szCs w:val="20"/>
        </w:rPr>
        <w:t xml:space="preserve"> </w:t>
      </w:r>
      <w:proofErr w:type="spellStart"/>
      <w:r>
        <w:rPr>
          <w:sz w:val="20"/>
          <w:szCs w:val="20"/>
        </w:rPr>
        <w:t>Common</w:t>
      </w:r>
      <w:proofErr w:type="spellEnd"/>
      <w:r>
        <w:rPr>
          <w:sz w:val="20"/>
          <w:szCs w:val="20"/>
        </w:rPr>
        <w:t xml:space="preserve"> TA to </w:t>
      </w:r>
      <w:proofErr w:type="spellStart"/>
      <w:r>
        <w:rPr>
          <w:sz w:val="20"/>
          <w:szCs w:val="20"/>
        </w:rPr>
        <w:t>allow</w:t>
      </w:r>
      <w:proofErr w:type="spellEnd"/>
      <w:r>
        <w:rPr>
          <w:sz w:val="20"/>
          <w:szCs w:val="20"/>
        </w:rPr>
        <w:t xml:space="preserve"> for </w:t>
      </w:r>
      <w:proofErr w:type="spellStart"/>
      <w:r>
        <w:rPr>
          <w:sz w:val="20"/>
          <w:szCs w:val="20"/>
        </w:rPr>
        <w:t>creating</w:t>
      </w:r>
      <w:proofErr w:type="spellEnd"/>
      <w:r>
        <w:rPr>
          <w:sz w:val="20"/>
          <w:szCs w:val="20"/>
        </w:rPr>
        <w:t xml:space="preserve"> a set of </w:t>
      </w:r>
      <w:proofErr w:type="spellStart"/>
      <w:r>
        <w:rPr>
          <w:sz w:val="20"/>
          <w:szCs w:val="20"/>
        </w:rPr>
        <w:t>equations</w:t>
      </w:r>
      <w:proofErr w:type="spellEnd"/>
      <w:r>
        <w:rPr>
          <w:sz w:val="20"/>
          <w:szCs w:val="20"/>
        </w:rPr>
        <w:t xml:space="preserve"> to </w:t>
      </w:r>
      <w:proofErr w:type="spellStart"/>
      <w:r>
        <w:rPr>
          <w:sz w:val="20"/>
          <w:szCs w:val="20"/>
        </w:rPr>
        <w:t>establish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value</w:t>
      </w:r>
      <w:proofErr w:type="spellEnd"/>
      <w:r>
        <w:rPr>
          <w:sz w:val="20"/>
          <w:szCs w:val="20"/>
        </w:rPr>
        <w:t xml:space="preserve"> for </w:t>
      </w:r>
      <w:proofErr w:type="spellStart"/>
      <w:r>
        <w:rPr>
          <w:sz w:val="20"/>
          <w:szCs w:val="20"/>
        </w:rPr>
        <w:t>the</w:t>
      </w:r>
      <w:proofErr w:type="spellEnd"/>
      <w:r>
        <w:rPr>
          <w:sz w:val="20"/>
          <w:szCs w:val="20"/>
        </w:rPr>
        <w:t xml:space="preserve"> 3rd </w:t>
      </w:r>
      <w:proofErr w:type="spellStart"/>
      <w:r>
        <w:rPr>
          <w:sz w:val="20"/>
          <w:szCs w:val="20"/>
        </w:rPr>
        <w:t>order</w:t>
      </w:r>
      <w:proofErr w:type="spellEnd"/>
      <w:r>
        <w:rPr>
          <w:sz w:val="20"/>
          <w:szCs w:val="20"/>
        </w:rPr>
        <w:t xml:space="preserve"> </w:t>
      </w:r>
      <w:proofErr w:type="spellStart"/>
      <w:r>
        <w:rPr>
          <w:sz w:val="20"/>
          <w:szCs w:val="20"/>
        </w:rPr>
        <w:t>derivative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Such</w:t>
      </w:r>
      <w:proofErr w:type="spellEnd"/>
      <w:r>
        <w:rPr>
          <w:sz w:val="20"/>
          <w:szCs w:val="20"/>
        </w:rPr>
        <w:t xml:space="preserve"> a </w:t>
      </w:r>
      <w:proofErr w:type="spellStart"/>
      <w:r>
        <w:rPr>
          <w:sz w:val="20"/>
          <w:szCs w:val="20"/>
        </w:rPr>
        <w:t>solution</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require</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standardization</w:t>
      </w:r>
      <w:proofErr w:type="spellEnd"/>
      <w:r>
        <w:rPr>
          <w:sz w:val="20"/>
          <w:szCs w:val="20"/>
        </w:rPr>
        <w:t xml:space="preserve"> </w:t>
      </w:r>
      <w:proofErr w:type="spellStart"/>
      <w:r>
        <w:rPr>
          <w:sz w:val="20"/>
          <w:szCs w:val="20"/>
        </w:rPr>
        <w:t>effort</w:t>
      </w:r>
      <w:proofErr w:type="spellEnd"/>
      <w:r>
        <w:rPr>
          <w:sz w:val="20"/>
          <w:szCs w:val="20"/>
        </w:rPr>
        <w:t xml:space="preserve"> and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higly</w:t>
      </w:r>
      <w:proofErr w:type="spellEnd"/>
      <w:r>
        <w:rPr>
          <w:sz w:val="20"/>
          <w:szCs w:val="20"/>
        </w:rPr>
        <w:t xml:space="preserve"> </w:t>
      </w:r>
      <w:proofErr w:type="spellStart"/>
      <w:r>
        <w:rPr>
          <w:sz w:val="20"/>
          <w:szCs w:val="20"/>
        </w:rPr>
        <w:t>preferred</w:t>
      </w:r>
      <w:proofErr w:type="spellEnd"/>
      <w:r>
        <w:rPr>
          <w:sz w:val="20"/>
          <w:szCs w:val="20"/>
        </w:rPr>
        <w:t xml:space="preserve"> </w:t>
      </w:r>
      <w:proofErr w:type="spellStart"/>
      <w:r>
        <w:rPr>
          <w:sz w:val="20"/>
          <w:szCs w:val="20"/>
        </w:rPr>
        <w:t>over</w:t>
      </w:r>
      <w:proofErr w:type="spellEnd"/>
      <w:r>
        <w:rPr>
          <w:sz w:val="20"/>
          <w:szCs w:val="20"/>
        </w:rPr>
        <w:t xml:space="preserve"> </w:t>
      </w:r>
      <w:proofErr w:type="spellStart"/>
      <w:r>
        <w:rPr>
          <w:sz w:val="20"/>
          <w:szCs w:val="20"/>
        </w:rPr>
        <w:t>the</w:t>
      </w:r>
      <w:proofErr w:type="spellEnd"/>
      <w:r>
        <w:rPr>
          <w:sz w:val="20"/>
          <w:szCs w:val="20"/>
        </w:rPr>
        <w:t xml:space="preserve"> (a) </w:t>
      </w:r>
      <w:proofErr w:type="spellStart"/>
      <w:r>
        <w:rPr>
          <w:sz w:val="20"/>
          <w:szCs w:val="20"/>
        </w:rPr>
        <w:t>approach</w:t>
      </w:r>
      <w:proofErr w:type="spellEnd"/>
      <w:r>
        <w:rPr>
          <w:sz w:val="20"/>
          <w:szCs w:val="20"/>
        </w:rPr>
        <w:t xml:space="preserve"> </w:t>
      </w:r>
      <w:proofErr w:type="spellStart"/>
      <w:r>
        <w:rPr>
          <w:sz w:val="20"/>
          <w:szCs w:val="20"/>
        </w:rPr>
        <w:t>above</w:t>
      </w:r>
      <w:proofErr w:type="spellEnd"/>
      <w:r>
        <w:rPr>
          <w:sz w:val="20"/>
          <w:szCs w:val="20"/>
        </w:rPr>
        <w:t xml:space="preserve">, as it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 </w:t>
      </w:r>
      <w:proofErr w:type="spellStart"/>
      <w:r>
        <w:rPr>
          <w:sz w:val="20"/>
          <w:szCs w:val="20"/>
        </w:rPr>
        <w:t>simply</w:t>
      </w:r>
      <w:proofErr w:type="spellEnd"/>
      <w:r>
        <w:rPr>
          <w:sz w:val="20"/>
          <w:szCs w:val="20"/>
        </w:rPr>
        <w:t xml:space="preserve"> UE </w:t>
      </w:r>
      <w:proofErr w:type="spellStart"/>
      <w:r>
        <w:rPr>
          <w:sz w:val="20"/>
          <w:szCs w:val="20"/>
        </w:rPr>
        <w:t>implementation</w:t>
      </w:r>
      <w:proofErr w:type="spellEnd"/>
      <w:r>
        <w:rPr>
          <w:sz w:val="20"/>
          <w:szCs w:val="20"/>
        </w:rPr>
        <w:t>.</w:t>
      </w:r>
    </w:p>
    <w:p w14:paraId="2121E72D" w14:textId="77777777" w:rsidR="001F2BA9" w:rsidRDefault="001F2BA9" w:rsidP="001F2BA9">
      <w:pPr>
        <w:pStyle w:val="ListParagraph"/>
        <w:numPr>
          <w:ilvl w:val="0"/>
          <w:numId w:val="32"/>
        </w:numPr>
        <w:tabs>
          <w:tab w:val="left" w:pos="1304"/>
        </w:tabs>
        <w:spacing w:line="259" w:lineRule="auto"/>
        <w:rPr>
          <w:sz w:val="20"/>
          <w:szCs w:val="20"/>
        </w:rPr>
      </w:pPr>
      <w:proofErr w:type="spellStart"/>
      <w:r>
        <w:rPr>
          <w:sz w:val="20"/>
          <w:szCs w:val="20"/>
        </w:rPr>
        <w:t>Reducing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validity</w:t>
      </w:r>
      <w:proofErr w:type="spellEnd"/>
      <w:r>
        <w:rPr>
          <w:sz w:val="20"/>
          <w:szCs w:val="20"/>
        </w:rPr>
        <w:t xml:space="preserve"> </w:t>
      </w:r>
      <w:proofErr w:type="spellStart"/>
      <w:r>
        <w:rPr>
          <w:sz w:val="20"/>
          <w:szCs w:val="20"/>
        </w:rPr>
        <w:t>time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ephemeris</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could</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 </w:t>
      </w:r>
      <w:proofErr w:type="spellStart"/>
      <w:r>
        <w:rPr>
          <w:sz w:val="20"/>
          <w:szCs w:val="20"/>
        </w:rPr>
        <w:t>valid</w:t>
      </w:r>
      <w:proofErr w:type="spellEnd"/>
      <w:r>
        <w:rPr>
          <w:sz w:val="20"/>
          <w:szCs w:val="20"/>
        </w:rPr>
        <w:t xml:space="preserve"> </w:t>
      </w:r>
      <w:proofErr w:type="spellStart"/>
      <w:r>
        <w:rPr>
          <w:sz w:val="20"/>
          <w:szCs w:val="20"/>
        </w:rPr>
        <w:t>solution</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problem</w:t>
      </w:r>
      <w:proofErr w:type="spellEnd"/>
      <w:r>
        <w:rPr>
          <w:sz w:val="20"/>
          <w:szCs w:val="20"/>
        </w:rPr>
        <w:t xml:space="preserve"> at </w:t>
      </w:r>
      <w:proofErr w:type="spellStart"/>
      <w:r>
        <w:rPr>
          <w:sz w:val="20"/>
          <w:szCs w:val="20"/>
        </w:rPr>
        <w:t>hand</w:t>
      </w:r>
      <w:proofErr w:type="spellEnd"/>
      <w:r>
        <w:rPr>
          <w:sz w:val="20"/>
          <w:szCs w:val="20"/>
        </w:rPr>
        <w:t xml:space="preserve">. As </w:t>
      </w:r>
      <w:proofErr w:type="spellStart"/>
      <w:r>
        <w:rPr>
          <w:sz w:val="20"/>
          <w:szCs w:val="20"/>
        </w:rPr>
        <w:t>the</w:t>
      </w:r>
      <w:proofErr w:type="spellEnd"/>
      <w:r>
        <w:rPr>
          <w:sz w:val="20"/>
          <w:szCs w:val="20"/>
        </w:rPr>
        <w:t xml:space="preserve"> </w:t>
      </w:r>
      <w:proofErr w:type="spellStart"/>
      <w:r>
        <w:rPr>
          <w:sz w:val="20"/>
          <w:szCs w:val="20"/>
        </w:rPr>
        <w:t>amout</w:t>
      </w:r>
      <w:proofErr w:type="spellEnd"/>
      <w:r>
        <w:rPr>
          <w:sz w:val="20"/>
          <w:szCs w:val="20"/>
        </w:rPr>
        <w:t xml:space="preserve"> of </w:t>
      </w:r>
      <w:proofErr w:type="spellStart"/>
      <w:r>
        <w:rPr>
          <w:sz w:val="20"/>
          <w:szCs w:val="20"/>
        </w:rPr>
        <w:t>relative</w:t>
      </w:r>
      <w:proofErr w:type="spellEnd"/>
      <w:r>
        <w:rPr>
          <w:sz w:val="20"/>
          <w:szCs w:val="20"/>
        </w:rPr>
        <w:t xml:space="preserve"> </w:t>
      </w:r>
      <w:proofErr w:type="spellStart"/>
      <w:r>
        <w:rPr>
          <w:sz w:val="20"/>
          <w:szCs w:val="20"/>
        </w:rPr>
        <w:t>systematic</w:t>
      </w:r>
      <w:proofErr w:type="spellEnd"/>
      <w:r>
        <w:rPr>
          <w:sz w:val="20"/>
          <w:szCs w:val="20"/>
        </w:rPr>
        <w:t xml:space="preserve"> </w:t>
      </w:r>
      <w:proofErr w:type="spellStart"/>
      <w:r>
        <w:rPr>
          <w:sz w:val="20"/>
          <w:szCs w:val="20"/>
        </w:rPr>
        <w:t>error</w:t>
      </w:r>
      <w:proofErr w:type="spellEnd"/>
      <w:r>
        <w:rPr>
          <w:sz w:val="20"/>
          <w:szCs w:val="20"/>
        </w:rPr>
        <w:t xml:space="preserve"> </w:t>
      </w:r>
      <w:proofErr w:type="spellStart"/>
      <w:r>
        <w:rPr>
          <w:sz w:val="20"/>
          <w:szCs w:val="20"/>
        </w:rPr>
        <w:t>increases</w:t>
      </w:r>
      <w:proofErr w:type="spellEnd"/>
      <w:r>
        <w:rPr>
          <w:sz w:val="20"/>
          <w:szCs w:val="20"/>
        </w:rPr>
        <w:t xml:space="preserve"> </w:t>
      </w:r>
      <w:proofErr w:type="spellStart"/>
      <w:r>
        <w:rPr>
          <w:sz w:val="20"/>
          <w:szCs w:val="20"/>
        </w:rPr>
        <w:t>due</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higher</w:t>
      </w:r>
      <w:proofErr w:type="spellEnd"/>
      <w:r>
        <w:rPr>
          <w:sz w:val="20"/>
          <w:szCs w:val="20"/>
        </w:rPr>
        <w:t xml:space="preserve"> </w:t>
      </w:r>
      <w:proofErr w:type="spellStart"/>
      <w:r>
        <w:rPr>
          <w:sz w:val="20"/>
          <w:szCs w:val="20"/>
        </w:rPr>
        <w:t>subcarrier</w:t>
      </w:r>
      <w:proofErr w:type="spellEnd"/>
      <w:r>
        <w:rPr>
          <w:sz w:val="20"/>
          <w:szCs w:val="20"/>
        </w:rPr>
        <w:t xml:space="preserve"> </w:t>
      </w:r>
      <w:proofErr w:type="spellStart"/>
      <w:r>
        <w:rPr>
          <w:sz w:val="20"/>
          <w:szCs w:val="20"/>
        </w:rPr>
        <w:t>spacing</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will</w:t>
      </w:r>
      <w:proofErr w:type="spellEnd"/>
      <w:r>
        <w:rPr>
          <w:sz w:val="20"/>
          <w:szCs w:val="20"/>
        </w:rPr>
        <w:t xml:space="preserve"> </w:t>
      </w:r>
      <w:proofErr w:type="spellStart"/>
      <w:r>
        <w:rPr>
          <w:sz w:val="20"/>
          <w:szCs w:val="20"/>
        </w:rPr>
        <w:t>naturally</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update</w:t>
      </w:r>
      <w:proofErr w:type="spellEnd"/>
      <w:r>
        <w:rPr>
          <w:sz w:val="20"/>
          <w:szCs w:val="20"/>
        </w:rPr>
        <w:t xml:space="preserve"> </w:t>
      </w:r>
      <w:proofErr w:type="spellStart"/>
      <w:r>
        <w:rPr>
          <w:sz w:val="20"/>
          <w:szCs w:val="20"/>
        </w:rPr>
        <w:t>its</w:t>
      </w:r>
      <w:proofErr w:type="spellEnd"/>
      <w:r>
        <w:rPr>
          <w:sz w:val="20"/>
          <w:szCs w:val="20"/>
        </w:rPr>
        <w:t xml:space="preserve"> GNSS </w:t>
      </w:r>
      <w:proofErr w:type="spellStart"/>
      <w:r>
        <w:rPr>
          <w:sz w:val="20"/>
          <w:szCs w:val="20"/>
        </w:rPr>
        <w:t>related</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better</w:t>
      </w:r>
      <w:proofErr w:type="spellEnd"/>
      <w:r>
        <w:rPr>
          <w:sz w:val="20"/>
          <w:szCs w:val="20"/>
        </w:rPr>
        <w:t xml:space="preserve"> </w:t>
      </w:r>
      <w:proofErr w:type="spellStart"/>
      <w:r>
        <w:rPr>
          <w:sz w:val="20"/>
          <w:szCs w:val="20"/>
        </w:rPr>
        <w:t>modelling</w:t>
      </w:r>
      <w:proofErr w:type="spellEnd"/>
      <w:r>
        <w:rPr>
          <w:sz w:val="20"/>
          <w:szCs w:val="20"/>
        </w:rPr>
        <w:t xml:space="preserve"> of </w:t>
      </w:r>
      <w:proofErr w:type="spellStart"/>
      <w:r>
        <w:rPr>
          <w:sz w:val="20"/>
          <w:szCs w:val="20"/>
        </w:rPr>
        <w:t>satellite</w:t>
      </w:r>
      <w:proofErr w:type="spellEnd"/>
      <w:r>
        <w:rPr>
          <w:sz w:val="20"/>
          <w:szCs w:val="20"/>
        </w:rPr>
        <w:t xml:space="preserve"> position, </w:t>
      </w:r>
      <w:proofErr w:type="spellStart"/>
      <w:r>
        <w:rPr>
          <w:sz w:val="20"/>
          <w:szCs w:val="20"/>
        </w:rPr>
        <w:t>better</w:t>
      </w:r>
      <w:proofErr w:type="spellEnd"/>
      <w:r>
        <w:rPr>
          <w:sz w:val="20"/>
          <w:szCs w:val="20"/>
        </w:rPr>
        <w:t xml:space="preserve"> </w:t>
      </w:r>
      <w:proofErr w:type="spellStart"/>
      <w:r>
        <w:rPr>
          <w:sz w:val="20"/>
          <w:szCs w:val="20"/>
        </w:rPr>
        <w:t>understanding</w:t>
      </w:r>
      <w:proofErr w:type="spellEnd"/>
      <w:r>
        <w:rPr>
          <w:sz w:val="20"/>
          <w:szCs w:val="20"/>
        </w:rPr>
        <w:t xml:space="preserve"> of UE position), and </w:t>
      </w:r>
      <w:proofErr w:type="spellStart"/>
      <w:r>
        <w:rPr>
          <w:sz w:val="20"/>
          <w:szCs w:val="20"/>
        </w:rPr>
        <w:t>hence</w:t>
      </w:r>
      <w:proofErr w:type="spellEnd"/>
      <w:r>
        <w:rPr>
          <w:sz w:val="20"/>
          <w:szCs w:val="20"/>
        </w:rPr>
        <w:t xml:space="preserve"> it </w:t>
      </w:r>
      <w:proofErr w:type="spellStart"/>
      <w:r>
        <w:rPr>
          <w:sz w:val="20"/>
          <w:szCs w:val="20"/>
        </w:rPr>
        <w:t>would</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natural</w:t>
      </w:r>
      <w:proofErr w:type="spellEnd"/>
      <w:r>
        <w:rPr>
          <w:sz w:val="20"/>
          <w:szCs w:val="20"/>
        </w:rPr>
        <w:t xml:space="preserve"> for </w:t>
      </w:r>
      <w:proofErr w:type="spellStart"/>
      <w:r>
        <w:rPr>
          <w:sz w:val="20"/>
          <w:szCs w:val="20"/>
        </w:rPr>
        <w:t>the</w:t>
      </w:r>
      <w:proofErr w:type="spellEnd"/>
      <w:r>
        <w:rPr>
          <w:sz w:val="20"/>
          <w:szCs w:val="20"/>
        </w:rPr>
        <w:t xml:space="preserve"> UE to </w:t>
      </w:r>
      <w:proofErr w:type="spellStart"/>
      <w:r>
        <w:rPr>
          <w:sz w:val="20"/>
          <w:szCs w:val="20"/>
        </w:rPr>
        <w:t>have</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frequent</w:t>
      </w:r>
      <w:proofErr w:type="spellEnd"/>
      <w:r>
        <w:rPr>
          <w:sz w:val="20"/>
          <w:szCs w:val="20"/>
        </w:rPr>
        <w:t xml:space="preserve"> </w:t>
      </w:r>
      <w:proofErr w:type="spellStart"/>
      <w:r>
        <w:rPr>
          <w:sz w:val="20"/>
          <w:szCs w:val="20"/>
        </w:rPr>
        <w:t>updates</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understanding</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broadcasted</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(and </w:t>
      </w:r>
      <w:proofErr w:type="spellStart"/>
      <w:r>
        <w:rPr>
          <w:sz w:val="20"/>
          <w:szCs w:val="20"/>
        </w:rPr>
        <w:t>we</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keep</w:t>
      </w:r>
      <w:proofErr w:type="spellEnd"/>
      <w:r>
        <w:rPr>
          <w:sz w:val="20"/>
          <w:szCs w:val="20"/>
        </w:rPr>
        <w:t xml:space="preserve"> in </w:t>
      </w:r>
      <w:proofErr w:type="spellStart"/>
      <w:r>
        <w:rPr>
          <w:sz w:val="20"/>
          <w:szCs w:val="20"/>
        </w:rPr>
        <w:t>mind</w:t>
      </w:r>
      <w:proofErr w:type="spellEnd"/>
      <w:r>
        <w:rPr>
          <w:sz w:val="20"/>
          <w:szCs w:val="20"/>
        </w:rPr>
        <w:t xml:space="preserve"> </w:t>
      </w:r>
      <w:proofErr w:type="spellStart"/>
      <w:r>
        <w:rPr>
          <w:sz w:val="20"/>
          <w:szCs w:val="20"/>
        </w:rPr>
        <w:t>that</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expand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validity</w:t>
      </w:r>
      <w:proofErr w:type="spellEnd"/>
      <w:r>
        <w:rPr>
          <w:sz w:val="20"/>
          <w:szCs w:val="20"/>
        </w:rPr>
        <w:t xml:space="preserve"> </w:t>
      </w:r>
      <w:proofErr w:type="spellStart"/>
      <w:r>
        <w:rPr>
          <w:sz w:val="20"/>
          <w:szCs w:val="20"/>
        </w:rPr>
        <w:t>scope</w:t>
      </w:r>
      <w:proofErr w:type="spellEnd"/>
      <w:r>
        <w:rPr>
          <w:sz w:val="20"/>
          <w:szCs w:val="20"/>
        </w:rPr>
        <w:t xml:space="preserve"> of </w:t>
      </w:r>
      <w:proofErr w:type="spellStart"/>
      <w:r>
        <w:rPr>
          <w:sz w:val="20"/>
          <w:szCs w:val="20"/>
        </w:rPr>
        <w:t>the</w:t>
      </w:r>
      <w:proofErr w:type="spellEnd"/>
      <w:r>
        <w:rPr>
          <w:sz w:val="20"/>
          <w:szCs w:val="20"/>
        </w:rPr>
        <w:t xml:space="preserve"> SIB19 </w:t>
      </w:r>
      <w:proofErr w:type="spellStart"/>
      <w:r>
        <w:rPr>
          <w:sz w:val="20"/>
          <w:szCs w:val="20"/>
        </w:rPr>
        <w:t>content</w:t>
      </w:r>
      <w:proofErr w:type="spellEnd"/>
      <w:r>
        <w:rPr>
          <w:sz w:val="20"/>
          <w:szCs w:val="20"/>
        </w:rPr>
        <w:t xml:space="preserve"> in case </w:t>
      </w:r>
      <w:proofErr w:type="spellStart"/>
      <w:r>
        <w:rPr>
          <w:sz w:val="20"/>
          <w:szCs w:val="20"/>
        </w:rPr>
        <w:t>the</w:t>
      </w:r>
      <w:proofErr w:type="spellEnd"/>
      <w:r>
        <w:rPr>
          <w:sz w:val="20"/>
          <w:szCs w:val="20"/>
        </w:rPr>
        <w:t xml:space="preserve"> UE is </w:t>
      </w:r>
      <w:proofErr w:type="spellStart"/>
      <w:r>
        <w:rPr>
          <w:sz w:val="20"/>
          <w:szCs w:val="20"/>
        </w:rPr>
        <w:t>able</w:t>
      </w:r>
      <w:proofErr w:type="spellEnd"/>
      <w:r>
        <w:rPr>
          <w:sz w:val="20"/>
          <w:szCs w:val="20"/>
        </w:rPr>
        <w:t xml:space="preserve"> to </w:t>
      </w:r>
      <w:proofErr w:type="spellStart"/>
      <w:r>
        <w:rPr>
          <w:sz w:val="20"/>
          <w:szCs w:val="20"/>
        </w:rPr>
        <w:t>do</w:t>
      </w:r>
      <w:proofErr w:type="spellEnd"/>
      <w:r>
        <w:rPr>
          <w:sz w:val="20"/>
          <w:szCs w:val="20"/>
        </w:rPr>
        <w:t xml:space="preserve"> ”</w:t>
      </w:r>
      <w:proofErr w:type="spellStart"/>
      <w:r>
        <w:rPr>
          <w:sz w:val="20"/>
          <w:szCs w:val="20"/>
        </w:rPr>
        <w:t>backwards</w:t>
      </w:r>
      <w:proofErr w:type="spellEnd"/>
      <w:r>
        <w:rPr>
          <w:sz w:val="20"/>
          <w:szCs w:val="20"/>
        </w:rPr>
        <w:t xml:space="preserve"> </w:t>
      </w:r>
      <w:proofErr w:type="spellStart"/>
      <w:r>
        <w:rPr>
          <w:sz w:val="20"/>
          <w:szCs w:val="20"/>
        </w:rPr>
        <w:t>propagation</w:t>
      </w:r>
      <w:proofErr w:type="spellEnd"/>
      <w:r>
        <w:rPr>
          <w:sz w:val="20"/>
          <w:szCs w:val="20"/>
        </w:rPr>
        <w:t xml:space="preserve">” – </w:t>
      </w:r>
      <w:proofErr w:type="spellStart"/>
      <w:r>
        <w:rPr>
          <w:sz w:val="20"/>
          <w:szCs w:val="20"/>
        </w:rPr>
        <w:t>again</w:t>
      </w:r>
      <w:proofErr w:type="spellEnd"/>
      <w:r>
        <w:rPr>
          <w:sz w:val="20"/>
          <w:szCs w:val="20"/>
        </w:rPr>
        <w:t xml:space="preserve">, it is a </w:t>
      </w:r>
      <w:proofErr w:type="spellStart"/>
      <w:r>
        <w:rPr>
          <w:sz w:val="20"/>
          <w:szCs w:val="20"/>
        </w:rPr>
        <w:t>matter</w:t>
      </w:r>
      <w:proofErr w:type="spellEnd"/>
      <w:r>
        <w:rPr>
          <w:sz w:val="20"/>
          <w:szCs w:val="20"/>
        </w:rPr>
        <w:t xml:space="preserve"> of UE </w:t>
      </w:r>
      <w:proofErr w:type="spellStart"/>
      <w:r>
        <w:rPr>
          <w:sz w:val="20"/>
          <w:szCs w:val="20"/>
        </w:rPr>
        <w:t>implementation</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impact</w:t>
      </w:r>
      <w:proofErr w:type="spellEnd"/>
      <w:r>
        <w:rPr>
          <w:sz w:val="20"/>
          <w:szCs w:val="20"/>
        </w:rPr>
        <w:t xml:space="preserve"> </w:t>
      </w:r>
      <w:proofErr w:type="spellStart"/>
      <w:r>
        <w:rPr>
          <w:sz w:val="20"/>
          <w:szCs w:val="20"/>
        </w:rPr>
        <w:t>standardization</w:t>
      </w:r>
      <w:proofErr w:type="spellEnd"/>
      <w:r>
        <w:rPr>
          <w:sz w:val="20"/>
          <w:szCs w:val="20"/>
        </w:rPr>
        <w:t xml:space="preserve"> </w:t>
      </w:r>
      <w:proofErr w:type="spellStart"/>
      <w:r>
        <w:rPr>
          <w:sz w:val="20"/>
          <w:szCs w:val="20"/>
        </w:rPr>
        <w:t>efforts</w:t>
      </w:r>
      <w:proofErr w:type="spellEnd"/>
      <w:r>
        <w:rPr>
          <w:sz w:val="20"/>
          <w:szCs w:val="20"/>
        </w:rPr>
        <w:t>.</w:t>
      </w:r>
    </w:p>
    <w:p w14:paraId="2CAE71BB" w14:textId="77777777" w:rsidR="001F2BA9" w:rsidRPr="00BA7FCD" w:rsidRDefault="001F2BA9" w:rsidP="001F2BA9">
      <w:pPr>
        <w:pStyle w:val="ListParagraph"/>
        <w:numPr>
          <w:ilvl w:val="0"/>
          <w:numId w:val="32"/>
        </w:numPr>
        <w:tabs>
          <w:tab w:val="left" w:pos="1304"/>
        </w:tabs>
        <w:spacing w:line="259" w:lineRule="auto"/>
        <w:rPr>
          <w:sz w:val="20"/>
          <w:szCs w:val="20"/>
        </w:rPr>
      </w:pPr>
      <w:proofErr w:type="spellStart"/>
      <w:r>
        <w:rPr>
          <w:sz w:val="20"/>
          <w:szCs w:val="20"/>
        </w:rPr>
        <w:t>The</w:t>
      </w:r>
      <w:proofErr w:type="spellEnd"/>
      <w:r>
        <w:rPr>
          <w:sz w:val="20"/>
          <w:szCs w:val="20"/>
        </w:rPr>
        <w:t xml:space="preserve"> </w:t>
      </w:r>
      <w:proofErr w:type="spellStart"/>
      <w:r>
        <w:rPr>
          <w:sz w:val="20"/>
          <w:szCs w:val="20"/>
        </w:rPr>
        <w:t>last</w:t>
      </w:r>
      <w:proofErr w:type="spellEnd"/>
      <w:r>
        <w:rPr>
          <w:sz w:val="20"/>
          <w:szCs w:val="20"/>
        </w:rPr>
        <w:t xml:space="preserve"> option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to </w:t>
      </w:r>
      <w:proofErr w:type="spellStart"/>
      <w:r>
        <w:rPr>
          <w:sz w:val="20"/>
          <w:szCs w:val="20"/>
        </w:rPr>
        <w:t>enforce</w:t>
      </w:r>
      <w:proofErr w:type="spellEnd"/>
      <w:r>
        <w:rPr>
          <w:sz w:val="20"/>
          <w:szCs w:val="20"/>
        </w:rPr>
        <w:t xml:space="preserve"> </w:t>
      </w:r>
      <w:proofErr w:type="spellStart"/>
      <w:r>
        <w:rPr>
          <w:sz w:val="20"/>
          <w:szCs w:val="20"/>
        </w:rPr>
        <w:t>all</w:t>
      </w:r>
      <w:proofErr w:type="spellEnd"/>
      <w:r>
        <w:rPr>
          <w:sz w:val="20"/>
          <w:szCs w:val="20"/>
        </w:rPr>
        <w:t xml:space="preserve"> UE to </w:t>
      </w:r>
      <w:proofErr w:type="spellStart"/>
      <w:r>
        <w:rPr>
          <w:sz w:val="20"/>
          <w:szCs w:val="20"/>
        </w:rPr>
        <w:t>apply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information</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cause</w:t>
      </w:r>
      <w:proofErr w:type="spellEnd"/>
      <w:r>
        <w:rPr>
          <w:sz w:val="20"/>
          <w:szCs w:val="20"/>
        </w:rPr>
        <w:t xml:space="preserve"> </w:t>
      </w:r>
      <w:proofErr w:type="spellStart"/>
      <w:r>
        <w:rPr>
          <w:sz w:val="20"/>
          <w:szCs w:val="20"/>
        </w:rPr>
        <w:t>all</w:t>
      </w:r>
      <w:proofErr w:type="spellEnd"/>
      <w:r>
        <w:rPr>
          <w:sz w:val="20"/>
          <w:szCs w:val="20"/>
        </w:rPr>
        <w:t xml:space="preserve"> </w:t>
      </w:r>
      <w:proofErr w:type="spellStart"/>
      <w:r>
        <w:rPr>
          <w:sz w:val="20"/>
          <w:szCs w:val="20"/>
        </w:rPr>
        <w:t>UEs</w:t>
      </w:r>
      <w:proofErr w:type="spellEnd"/>
      <w:r>
        <w:rPr>
          <w:sz w:val="20"/>
          <w:szCs w:val="20"/>
        </w:rPr>
        <w:t xml:space="preserve"> to </w:t>
      </w:r>
      <w:proofErr w:type="spellStart"/>
      <w:r>
        <w:rPr>
          <w:sz w:val="20"/>
          <w:szCs w:val="20"/>
        </w:rPr>
        <w:t>experience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Common</w:t>
      </w:r>
      <w:proofErr w:type="spellEnd"/>
      <w:r>
        <w:rPr>
          <w:sz w:val="20"/>
          <w:szCs w:val="20"/>
        </w:rPr>
        <w:t xml:space="preserve"> TA </w:t>
      </w:r>
      <w:proofErr w:type="spellStart"/>
      <w:r>
        <w:rPr>
          <w:sz w:val="20"/>
          <w:szCs w:val="20"/>
        </w:rPr>
        <w:t>modelling</w:t>
      </w:r>
      <w:proofErr w:type="spellEnd"/>
      <w:r>
        <w:rPr>
          <w:sz w:val="20"/>
          <w:szCs w:val="20"/>
        </w:rPr>
        <w:t xml:space="preserve"> </w:t>
      </w:r>
      <w:proofErr w:type="spellStart"/>
      <w:r>
        <w:rPr>
          <w:sz w:val="20"/>
          <w:szCs w:val="20"/>
        </w:rPr>
        <w:t>error</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potentially</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error</w:t>
      </w:r>
      <w:proofErr w:type="spellEnd"/>
      <w:r>
        <w:rPr>
          <w:sz w:val="20"/>
          <w:szCs w:val="20"/>
        </w:rPr>
        <w:t xml:space="preserve"> </w:t>
      </w:r>
      <w:proofErr w:type="spellStart"/>
      <w:r>
        <w:rPr>
          <w:sz w:val="20"/>
          <w:szCs w:val="20"/>
        </w:rPr>
        <w:t>less</w:t>
      </w:r>
      <w:proofErr w:type="spellEnd"/>
      <w:r>
        <w:rPr>
          <w:sz w:val="20"/>
          <w:szCs w:val="20"/>
        </w:rPr>
        <w:t xml:space="preserve"> </w:t>
      </w:r>
      <w:proofErr w:type="spellStart"/>
      <w:r>
        <w:rPr>
          <w:sz w:val="20"/>
          <w:szCs w:val="20"/>
        </w:rPr>
        <w:t>predominant</w:t>
      </w:r>
      <w:proofErr w:type="spellEnd"/>
      <w:r>
        <w:rPr>
          <w:sz w:val="20"/>
          <w:szCs w:val="20"/>
        </w:rPr>
        <w:t xml:space="preserve"> at </w:t>
      </w:r>
      <w:proofErr w:type="spellStart"/>
      <w:r>
        <w:rPr>
          <w:sz w:val="20"/>
          <w:szCs w:val="20"/>
        </w:rPr>
        <w:t>the</w:t>
      </w:r>
      <w:proofErr w:type="spellEnd"/>
      <w:r>
        <w:rPr>
          <w:sz w:val="20"/>
          <w:szCs w:val="20"/>
        </w:rPr>
        <w:t xml:space="preserve"> </w:t>
      </w:r>
      <w:proofErr w:type="spellStart"/>
      <w:r>
        <w:rPr>
          <w:sz w:val="20"/>
          <w:szCs w:val="20"/>
        </w:rPr>
        <w:t>gNB</w:t>
      </w:r>
      <w:proofErr w:type="spellEnd"/>
      <w:r>
        <w:rPr>
          <w:sz w:val="20"/>
          <w:szCs w:val="20"/>
        </w:rPr>
        <w:t xml:space="preserve"> side, as </w:t>
      </w:r>
      <w:proofErr w:type="spellStart"/>
      <w:r>
        <w:rPr>
          <w:sz w:val="20"/>
          <w:szCs w:val="20"/>
        </w:rPr>
        <w:t>all</w:t>
      </w:r>
      <w:proofErr w:type="spellEnd"/>
      <w:r>
        <w:rPr>
          <w:sz w:val="20"/>
          <w:szCs w:val="20"/>
        </w:rPr>
        <w:t xml:space="preserve"> </w:t>
      </w:r>
      <w:proofErr w:type="spellStart"/>
      <w:r>
        <w:rPr>
          <w:sz w:val="20"/>
          <w:szCs w:val="20"/>
        </w:rPr>
        <w:t>UEs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experiencing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common</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drift</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However</w:t>
      </w:r>
      <w:proofErr w:type="spellEnd"/>
      <w:r>
        <w:rPr>
          <w:sz w:val="20"/>
          <w:szCs w:val="20"/>
        </w:rPr>
        <w:t xml:space="preserve">, </w:t>
      </w:r>
      <w:proofErr w:type="spellStart"/>
      <w:r>
        <w:rPr>
          <w:sz w:val="20"/>
          <w:szCs w:val="20"/>
        </w:rPr>
        <w:t>such</w:t>
      </w:r>
      <w:proofErr w:type="spellEnd"/>
      <w:r>
        <w:rPr>
          <w:sz w:val="20"/>
          <w:szCs w:val="20"/>
        </w:rPr>
        <w:t xml:space="preserve"> </w:t>
      </w:r>
      <w:proofErr w:type="spellStart"/>
      <w:r>
        <w:rPr>
          <w:sz w:val="20"/>
          <w:szCs w:val="20"/>
        </w:rPr>
        <w:t>forced</w:t>
      </w:r>
      <w:proofErr w:type="spellEnd"/>
      <w:r>
        <w:rPr>
          <w:sz w:val="20"/>
          <w:szCs w:val="20"/>
        </w:rPr>
        <w:t xml:space="preserve"> </w:t>
      </w:r>
      <w:proofErr w:type="spellStart"/>
      <w:r>
        <w:rPr>
          <w:sz w:val="20"/>
          <w:szCs w:val="20"/>
        </w:rPr>
        <w:t>update</w:t>
      </w:r>
      <w:proofErr w:type="spellEnd"/>
      <w:r>
        <w:rPr>
          <w:sz w:val="20"/>
          <w:szCs w:val="20"/>
        </w:rPr>
        <w:t xml:space="preserve"> </w:t>
      </w:r>
      <w:proofErr w:type="spellStart"/>
      <w:r>
        <w:rPr>
          <w:sz w:val="20"/>
          <w:szCs w:val="20"/>
        </w:rPr>
        <w:t>times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potentially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w:t>
      </w:r>
      <w:proofErr w:type="spellStart"/>
      <w:r>
        <w:rPr>
          <w:sz w:val="20"/>
          <w:szCs w:val="20"/>
        </w:rPr>
        <w:t>too</w:t>
      </w:r>
      <w:proofErr w:type="spellEnd"/>
      <w:r>
        <w:rPr>
          <w:sz w:val="20"/>
          <w:szCs w:val="20"/>
        </w:rPr>
        <w:t xml:space="preserve"> </w:t>
      </w:r>
      <w:proofErr w:type="spellStart"/>
      <w:r>
        <w:rPr>
          <w:sz w:val="20"/>
          <w:szCs w:val="20"/>
        </w:rPr>
        <w:t>restrictive</w:t>
      </w:r>
      <w:proofErr w:type="spellEnd"/>
      <w:r>
        <w:rPr>
          <w:sz w:val="20"/>
          <w:szCs w:val="20"/>
        </w:rPr>
        <w:t xml:space="preserve"> for UE </w:t>
      </w:r>
      <w:proofErr w:type="spellStart"/>
      <w:r>
        <w:rPr>
          <w:sz w:val="20"/>
          <w:szCs w:val="20"/>
        </w:rPr>
        <w:t>implementation</w:t>
      </w:r>
      <w:proofErr w:type="spellEnd"/>
      <w:r>
        <w:rPr>
          <w:sz w:val="20"/>
          <w:szCs w:val="20"/>
        </w:rPr>
        <w:t xml:space="preserve">, as </w:t>
      </w:r>
      <w:proofErr w:type="spellStart"/>
      <w:r>
        <w:rPr>
          <w:sz w:val="20"/>
          <w:szCs w:val="20"/>
        </w:rPr>
        <w:t>all</w:t>
      </w:r>
      <w:proofErr w:type="spellEnd"/>
      <w:r>
        <w:rPr>
          <w:sz w:val="20"/>
          <w:szCs w:val="20"/>
        </w:rPr>
        <w:t xml:space="preserve"> UE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expected</w:t>
      </w:r>
      <w:proofErr w:type="spellEnd"/>
      <w:r>
        <w:rPr>
          <w:sz w:val="20"/>
          <w:szCs w:val="20"/>
        </w:rPr>
        <w:t xml:space="preserve"> to </w:t>
      </w:r>
      <w:proofErr w:type="spellStart"/>
      <w:r>
        <w:rPr>
          <w:sz w:val="20"/>
          <w:szCs w:val="20"/>
        </w:rPr>
        <w:t>read</w:t>
      </w:r>
      <w:proofErr w:type="spellEnd"/>
      <w:r>
        <w:rPr>
          <w:sz w:val="20"/>
          <w:szCs w:val="20"/>
        </w:rPr>
        <w:t xml:space="preserve"> and </w:t>
      </w:r>
      <w:proofErr w:type="spellStart"/>
      <w:r>
        <w:rPr>
          <w:sz w:val="20"/>
          <w:szCs w:val="20"/>
        </w:rPr>
        <w:t>apply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exact</w:t>
      </w:r>
      <w:proofErr w:type="spellEnd"/>
      <w:r>
        <w:rPr>
          <w:sz w:val="20"/>
          <w:szCs w:val="20"/>
        </w:rPr>
        <w:t xml:space="preserve"> </w:t>
      </w:r>
      <w:proofErr w:type="spellStart"/>
      <w:r>
        <w:rPr>
          <w:sz w:val="20"/>
          <w:szCs w:val="20"/>
        </w:rPr>
        <w:t>same</w:t>
      </w:r>
      <w:proofErr w:type="spellEnd"/>
      <w:r>
        <w:rPr>
          <w:sz w:val="20"/>
          <w:szCs w:val="20"/>
        </w:rPr>
        <w:t xml:space="preserve"> broadcast </w:t>
      </w:r>
      <w:proofErr w:type="spellStart"/>
      <w:r>
        <w:rPr>
          <w:sz w:val="20"/>
          <w:szCs w:val="20"/>
        </w:rPr>
        <w:t>information</w:t>
      </w:r>
      <w:proofErr w:type="spellEnd"/>
      <w:r>
        <w:rPr>
          <w:sz w:val="20"/>
          <w:szCs w:val="20"/>
        </w:rPr>
        <w:t xml:space="preserve"> in a </w:t>
      </w:r>
      <w:proofErr w:type="spellStart"/>
      <w:r>
        <w:rPr>
          <w:sz w:val="20"/>
          <w:szCs w:val="20"/>
        </w:rPr>
        <w:t>coordinated</w:t>
      </w:r>
      <w:proofErr w:type="spellEnd"/>
      <w:r>
        <w:rPr>
          <w:sz w:val="20"/>
          <w:szCs w:val="20"/>
        </w:rPr>
        <w:t xml:space="preserve"> manner.</w:t>
      </w:r>
    </w:p>
    <w:p w14:paraId="3B4DD83E" w14:textId="77777777" w:rsidR="001F2BA9" w:rsidRPr="00C14A3C" w:rsidRDefault="001F2BA9" w:rsidP="001F2BA9"/>
    <w:p w14:paraId="346D9D0A" w14:textId="5A593A2D" w:rsidR="001F2BA9" w:rsidRPr="00C14A3C" w:rsidRDefault="001F2BA9" w:rsidP="001F2BA9">
      <w:pPr>
        <w:rPr>
          <w:b/>
          <w:bCs/>
        </w:rPr>
      </w:pPr>
      <w:r w:rsidRPr="00C14A3C">
        <w:rPr>
          <w:b/>
          <w:bCs/>
        </w:rPr>
        <w:t xml:space="preserve">Proposal </w:t>
      </w:r>
      <w:r w:rsidR="006D349A">
        <w:rPr>
          <w:b/>
          <w:bCs/>
        </w:rPr>
        <w:t>4</w:t>
      </w:r>
      <w:r w:rsidRPr="00C14A3C">
        <w:rPr>
          <w:b/>
          <w:bCs/>
        </w:rPr>
        <w:t>: For reducing the systematic error at UE side, multiple readings of SIB19 should be seen as the preferred solution.</w:t>
      </w:r>
    </w:p>
    <w:p w14:paraId="6C2E4C4A" w14:textId="73B91608" w:rsidR="001F2BA9" w:rsidRDefault="001F2BA9" w:rsidP="001F2BA9">
      <w:pPr>
        <w:rPr>
          <w:b/>
          <w:bCs/>
        </w:rPr>
      </w:pPr>
      <w:r w:rsidRPr="00C14A3C">
        <w:rPr>
          <w:b/>
          <w:bCs/>
        </w:rPr>
        <w:t xml:space="preserve">Proposal </w:t>
      </w:r>
      <w:r w:rsidR="006D349A">
        <w:rPr>
          <w:b/>
          <w:bCs/>
        </w:rPr>
        <w:t>5</w:t>
      </w:r>
      <w:r w:rsidRPr="00C14A3C">
        <w:rPr>
          <w:b/>
          <w:bCs/>
        </w:rPr>
        <w:t>: UEs should be supporting backwards propagation of Ephemeris information to reduce the impact of Common TA modelling errors.</w:t>
      </w:r>
    </w:p>
    <w:p w14:paraId="4731B3E9" w14:textId="75B5186B" w:rsidR="001F2BA9" w:rsidRPr="00C14A3C" w:rsidRDefault="001F2BA9" w:rsidP="001F2BA9">
      <w:pPr>
        <w:rPr>
          <w:b/>
          <w:bCs/>
        </w:rPr>
      </w:pPr>
      <w:r>
        <w:rPr>
          <w:b/>
          <w:bCs/>
        </w:rPr>
        <w:t xml:space="preserve">Proposal </w:t>
      </w:r>
      <w:r w:rsidR="006D349A">
        <w:rPr>
          <w:b/>
          <w:bCs/>
        </w:rPr>
        <w:t>6</w:t>
      </w:r>
      <w:r>
        <w:rPr>
          <w:b/>
          <w:bCs/>
        </w:rPr>
        <w:t>: RAN1 should not introduce new IE to improve the Common TA modelling.</w:t>
      </w:r>
    </w:p>
    <w:p w14:paraId="58CFC364" w14:textId="77777777" w:rsidR="001F2BA9" w:rsidRPr="00C14A3C" w:rsidRDefault="001F2BA9" w:rsidP="001F2BA9">
      <w:pPr>
        <w:rPr>
          <w:b/>
          <w:bCs/>
        </w:rPr>
      </w:pPr>
    </w:p>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1F2BA9" w:rsidDel="002D719F" w14:paraId="6E4E2CE7" w14:textId="77777777" w:rsidTr="00C77BD7">
        <w:tc>
          <w:tcPr>
            <w:tcW w:w="4888" w:type="dxa"/>
            <w:vAlign w:val="center"/>
          </w:tcPr>
          <w:p w14:paraId="3587B3B0" w14:textId="77777777" w:rsidR="001F2BA9" w:rsidDel="002D719F" w:rsidRDefault="001F2BA9" w:rsidP="00C77BD7">
            <w:pPr>
              <w:spacing w:before="120" w:after="0"/>
              <w:jc w:val="center"/>
              <w:rPr>
                <w:iCs/>
              </w:rPr>
            </w:pPr>
            <w:r>
              <w:rPr>
                <w:iCs/>
                <w:noProof/>
              </w:rPr>
              <w:lastRenderedPageBreak/>
              <w:drawing>
                <wp:inline distT="0" distB="0" distL="0" distR="0" wp14:anchorId="44A544EA" wp14:editId="4BA13E26">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205310B" w14:textId="77777777" w:rsidR="001F2BA9" w:rsidDel="002D719F" w:rsidRDefault="001F2BA9" w:rsidP="00C77BD7">
            <w:pPr>
              <w:spacing w:after="0"/>
              <w:jc w:val="center"/>
              <w:rPr>
                <w:iCs/>
              </w:rPr>
            </w:pPr>
            <w:r w:rsidDel="002D719F">
              <w:rPr>
                <w:iCs/>
              </w:rPr>
              <w:t>(a)</w:t>
            </w:r>
          </w:p>
        </w:tc>
        <w:tc>
          <w:tcPr>
            <w:tcW w:w="4784" w:type="dxa"/>
            <w:vAlign w:val="center"/>
          </w:tcPr>
          <w:p w14:paraId="0C373F20" w14:textId="77777777" w:rsidR="001F2BA9" w:rsidDel="002D719F" w:rsidRDefault="001F2BA9" w:rsidP="00C77BD7">
            <w:pPr>
              <w:spacing w:before="120" w:after="0"/>
              <w:jc w:val="center"/>
              <w:rPr>
                <w:iCs/>
              </w:rPr>
            </w:pPr>
            <w:r>
              <w:rPr>
                <w:iCs/>
                <w:noProof/>
              </w:rPr>
              <w:drawing>
                <wp:inline distT="0" distB="0" distL="0" distR="0" wp14:anchorId="3E44B120" wp14:editId="76B9A94F">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E7D7715" w14:textId="77777777" w:rsidR="001F2BA9" w:rsidDel="002D719F" w:rsidRDefault="001F2BA9" w:rsidP="00C77BD7">
            <w:pPr>
              <w:spacing w:after="0"/>
              <w:jc w:val="center"/>
              <w:rPr>
                <w:iCs/>
              </w:rPr>
            </w:pPr>
            <w:r w:rsidDel="002D719F">
              <w:rPr>
                <w:iCs/>
              </w:rPr>
              <w:t>(b)</w:t>
            </w:r>
          </w:p>
        </w:tc>
      </w:tr>
    </w:tbl>
    <w:p w14:paraId="481D96AC" w14:textId="40A7B41E" w:rsidR="001F2BA9" w:rsidRPr="00C14A3C" w:rsidRDefault="001F2BA9" w:rsidP="001F2BA9">
      <w:pPr>
        <w:pStyle w:val="Caption"/>
        <w:spacing w:before="0" w:after="240"/>
        <w:jc w:val="center"/>
      </w:pPr>
      <w:bookmarkStart w:id="10" w:name="_Ref86929953"/>
      <w:r w:rsidRPr="00C14A3C">
        <w:t xml:space="preserve">Figure </w:t>
      </w:r>
      <w:r>
        <w:fldChar w:fldCharType="begin"/>
      </w:r>
      <w:r w:rsidRPr="00C14A3C">
        <w:instrText xml:space="preserve"> SEQ Figure \* ARABIC </w:instrText>
      </w:r>
      <w:r>
        <w:fldChar w:fldCharType="separate"/>
      </w:r>
      <w:r>
        <w:rPr>
          <w:noProof/>
        </w:rPr>
        <w:t>3</w:t>
      </w:r>
      <w:r>
        <w:rPr>
          <w:noProof/>
        </w:rPr>
        <w:fldChar w:fldCharType="end"/>
      </w:r>
      <w:bookmarkEnd w:id="10"/>
      <w:r w:rsidRPr="00C14A3C">
        <w:t xml:space="preserve">. Common TA prediction error using 2nd order (a) and 3rd order (b) approximation when the LEO elevation angle is 20⁰, 40⁰, 60⁰, and 80⁰ at time </w:t>
      </w:r>
      <m:oMath>
        <m:r>
          <m:rPr>
            <m:sty m:val="bi"/>
          </m:rPr>
          <w:rPr>
            <w:rFonts w:ascii="Cambria Math" w:hAnsi="Cambria Math"/>
          </w:rPr>
          <m:t>t=0</m:t>
        </m:r>
      </m:oMath>
      <w:r w:rsidRPr="00C14A3C">
        <w:t>, i.e., at the epoch time.</w:t>
      </w:r>
    </w:p>
    <w:p w14:paraId="322A2EF5" w14:textId="77777777" w:rsidR="001F2BA9" w:rsidRPr="002A25E4" w:rsidRDefault="001F2BA9" w:rsidP="001F2BA9">
      <w:pPr>
        <w:rPr>
          <w:b/>
          <w:bCs/>
        </w:rPr>
      </w:pPr>
    </w:p>
    <w:p w14:paraId="58FBD80D" w14:textId="77777777" w:rsidR="001F2BA9" w:rsidRPr="00234420" w:rsidRDefault="001F2BA9" w:rsidP="001F2BA9">
      <w:pPr>
        <w:rPr>
          <w:lang w:val="en-US"/>
        </w:rPr>
      </w:pPr>
    </w:p>
    <w:p w14:paraId="509C4383" w14:textId="77777777" w:rsidR="001F2BA9" w:rsidRDefault="001F2BA9" w:rsidP="001F2BA9">
      <w:pPr>
        <w:pStyle w:val="Heading1"/>
      </w:pPr>
      <w:r>
        <w:t>Conclusion</w:t>
      </w:r>
    </w:p>
    <w:p w14:paraId="15D6DBCC" w14:textId="77777777" w:rsidR="001F2BA9" w:rsidRDefault="001F2BA9" w:rsidP="001F2BA9">
      <w:r>
        <w:t>In this contribution we have presented our observations and proposals. These are as follows:</w:t>
      </w:r>
    </w:p>
    <w:p w14:paraId="353E5505" w14:textId="77777777" w:rsidR="00687DED" w:rsidRDefault="00687DED" w:rsidP="00687DED">
      <w:pPr>
        <w:rPr>
          <w:b/>
          <w:bCs/>
          <w:lang w:val="en-US"/>
        </w:rPr>
      </w:pPr>
      <w:r w:rsidRPr="00E87D45">
        <w:rPr>
          <w:b/>
          <w:bCs/>
          <w:lang w:val="en-US"/>
        </w:rPr>
        <w:t xml:space="preserve">Observation </w:t>
      </w:r>
      <w:r>
        <w:rPr>
          <w:b/>
          <w:bCs/>
          <w:lang w:val="en-US"/>
        </w:rPr>
        <w:t>1</w:t>
      </w:r>
      <w:r w:rsidRPr="00E87D45">
        <w:rPr>
          <w:b/>
          <w:bCs/>
          <w:lang w:val="en-US"/>
        </w:rPr>
        <w:t>: Reusing Table 6.3.3.2-4 of TS 38.211 without modification would cause marginal specification impact and would not impact the amount of test cases.</w:t>
      </w:r>
    </w:p>
    <w:p w14:paraId="6DFC5F8E" w14:textId="77777777" w:rsidR="00687DED" w:rsidRPr="00E87D45" w:rsidRDefault="00687DED" w:rsidP="00687DED">
      <w:pPr>
        <w:rPr>
          <w:b/>
          <w:bCs/>
          <w:lang w:val="en-US"/>
        </w:rPr>
      </w:pPr>
      <w:r w:rsidRPr="00E87D45">
        <w:rPr>
          <w:b/>
          <w:bCs/>
          <w:lang w:val="en-US"/>
        </w:rPr>
        <w:t xml:space="preserve">Observation </w:t>
      </w:r>
      <w:r>
        <w:rPr>
          <w:b/>
          <w:bCs/>
          <w:lang w:val="en-US"/>
        </w:rPr>
        <w:t>2</w:t>
      </w:r>
      <w:r w:rsidRPr="00E87D45">
        <w:rPr>
          <w:b/>
          <w:bCs/>
          <w:lang w:val="en-US"/>
        </w:rPr>
        <w:t xml:space="preserve">: Modifications to the PRACH configuration table would bring PRACH capacity increase at the cost of PUSCH </w:t>
      </w:r>
      <w:proofErr w:type="gramStart"/>
      <w:r w:rsidRPr="00E87D45">
        <w:rPr>
          <w:b/>
          <w:bCs/>
          <w:lang w:val="en-US"/>
        </w:rPr>
        <w:t>capacity</w:t>
      </w:r>
      <w:proofErr w:type="gramEnd"/>
    </w:p>
    <w:p w14:paraId="05EAC972" w14:textId="77777777" w:rsidR="00687DED" w:rsidRPr="00E87D45" w:rsidRDefault="00687DED" w:rsidP="00687DED">
      <w:pPr>
        <w:rPr>
          <w:b/>
          <w:bCs/>
          <w:lang w:val="en-US"/>
        </w:rPr>
      </w:pPr>
      <w:r w:rsidRPr="00E87D45">
        <w:rPr>
          <w:b/>
          <w:bCs/>
          <w:lang w:val="en-US"/>
        </w:rPr>
        <w:t xml:space="preserve">Observation </w:t>
      </w:r>
      <w:r>
        <w:rPr>
          <w:b/>
          <w:bCs/>
          <w:lang w:val="en-US"/>
        </w:rPr>
        <w:t>3</w:t>
      </w:r>
      <w:r w:rsidRPr="00E87D45">
        <w:rPr>
          <w:b/>
          <w:bCs/>
          <w:lang w:val="en-US"/>
        </w:rPr>
        <w:t>: Modifications to the PRACH configuration table would reduce the PRACH configuration granularity due to some entries offering approximately the same PRACH capacity.</w:t>
      </w:r>
    </w:p>
    <w:p w14:paraId="1B3EBB76" w14:textId="77777777" w:rsidR="00687DED" w:rsidRDefault="00687DED" w:rsidP="00687DED">
      <w:pPr>
        <w:rPr>
          <w:lang w:val="en-US"/>
        </w:rPr>
      </w:pPr>
      <w:r w:rsidRPr="00E87D45">
        <w:rPr>
          <w:b/>
          <w:bCs/>
          <w:lang w:val="en-US"/>
        </w:rPr>
        <w:t xml:space="preserve">Observation </w:t>
      </w:r>
      <w:r>
        <w:rPr>
          <w:b/>
          <w:bCs/>
          <w:lang w:val="en-US"/>
        </w:rPr>
        <w:t>4</w:t>
      </w:r>
      <w:r w:rsidRPr="00E87D45">
        <w:rPr>
          <w:b/>
          <w:bCs/>
          <w:lang w:val="en-US"/>
        </w:rPr>
        <w:t>: There is still some unclarity as to which modifications would be needed for an updated/modified PRACH configuration table.</w:t>
      </w:r>
    </w:p>
    <w:p w14:paraId="221B49DC" w14:textId="53524F27" w:rsidR="00687DED" w:rsidRPr="009100E3" w:rsidRDefault="00687DED" w:rsidP="00687DED">
      <w:pPr>
        <w:rPr>
          <w:b/>
          <w:bCs/>
          <w:lang w:val="en-US"/>
        </w:rPr>
      </w:pPr>
      <w:r w:rsidRPr="009100E3">
        <w:rPr>
          <w:b/>
          <w:bCs/>
          <w:lang w:val="en-US"/>
        </w:rPr>
        <w:t xml:space="preserve">Observation </w:t>
      </w:r>
      <w:r>
        <w:rPr>
          <w:b/>
          <w:bCs/>
          <w:lang w:val="en-US"/>
        </w:rPr>
        <w:t>5</w:t>
      </w:r>
      <w:r w:rsidRPr="009100E3">
        <w:rPr>
          <w:b/>
          <w:bCs/>
          <w:lang w:val="en-US"/>
        </w:rPr>
        <w:t>: Current PRACH configuration table as outlined in Table 6.3.3.2-4 of TS 38.211</w:t>
      </w:r>
      <w:r>
        <w:rPr>
          <w:b/>
          <w:bCs/>
          <w:lang w:val="en-US"/>
        </w:rPr>
        <w:t xml:space="preserve"> would be sufficient for supporting FR2-NTN</w:t>
      </w:r>
      <w:r w:rsidR="00C94078">
        <w:rPr>
          <w:b/>
          <w:bCs/>
          <w:lang w:val="en-US"/>
        </w:rPr>
        <w:t>.</w:t>
      </w:r>
    </w:p>
    <w:p w14:paraId="79737E3D" w14:textId="77777777" w:rsidR="00C94078" w:rsidRPr="00C14A3C" w:rsidRDefault="00C94078" w:rsidP="00C94078">
      <w:pPr>
        <w:rPr>
          <w:b/>
          <w:bCs/>
        </w:rPr>
      </w:pPr>
      <w:r>
        <w:rPr>
          <w:b/>
          <w:bCs/>
        </w:rPr>
        <w:t>Observation</w:t>
      </w:r>
      <w:r w:rsidRPr="00C14A3C">
        <w:rPr>
          <w:b/>
          <w:bCs/>
        </w:rPr>
        <w:t xml:space="preserve"> </w:t>
      </w:r>
      <w:r>
        <w:rPr>
          <w:b/>
          <w:bCs/>
        </w:rPr>
        <w:t>6</w:t>
      </w:r>
      <w:r w:rsidRPr="00C14A3C">
        <w:rPr>
          <w:b/>
          <w:bCs/>
        </w:rPr>
        <w:t xml:space="preserve">: </w:t>
      </w:r>
      <w:r>
        <w:rPr>
          <w:b/>
          <w:bCs/>
        </w:rPr>
        <w:t xml:space="preserve">RAN4 already agreed </w:t>
      </w:r>
      <w:r>
        <w:rPr>
          <w:b/>
          <w:bCs/>
        </w:rPr>
        <w:fldChar w:fldCharType="begin"/>
      </w:r>
      <w:r>
        <w:rPr>
          <w:b/>
          <w:bCs/>
        </w:rPr>
        <w:instrText xml:space="preserve"> REF _Ref163216121 \r \h </w:instrText>
      </w:r>
      <w:r>
        <w:rPr>
          <w:b/>
          <w:bCs/>
        </w:rPr>
      </w:r>
      <w:r>
        <w:rPr>
          <w:b/>
          <w:bCs/>
        </w:rPr>
        <w:fldChar w:fldCharType="separate"/>
      </w:r>
      <w:r>
        <w:rPr>
          <w:b/>
          <w:bCs/>
        </w:rPr>
        <w:t>[13]</w:t>
      </w:r>
      <w:r>
        <w:rPr>
          <w:b/>
          <w:bCs/>
        </w:rPr>
        <w:fldChar w:fldCharType="end"/>
      </w:r>
      <w:r>
        <w:rPr>
          <w:b/>
          <w:bCs/>
        </w:rPr>
        <w:t xml:space="preserve"> on tighter timing requirements for </w:t>
      </w:r>
      <w:r w:rsidRPr="00C14A3C">
        <w:rPr>
          <w:b/>
          <w:bCs/>
        </w:rPr>
        <w:t xml:space="preserve">operation of NR over NTN in FR2-NTN bands, </w:t>
      </w:r>
      <w:r>
        <w:rPr>
          <w:b/>
          <w:bCs/>
        </w:rPr>
        <w:t>so no further actions would be needed by RAN1 on this matter.</w:t>
      </w:r>
    </w:p>
    <w:p w14:paraId="4E545183" w14:textId="77777777" w:rsidR="00687DED" w:rsidRPr="008A43D2" w:rsidRDefault="00687DED" w:rsidP="00687DED">
      <w:pPr>
        <w:rPr>
          <w:rFonts w:cstheme="minorHAnsi"/>
          <w:b/>
          <w:bCs/>
        </w:rPr>
      </w:pPr>
      <w:r w:rsidRPr="008A43D2">
        <w:rPr>
          <w:rFonts w:cstheme="minorHAnsi"/>
          <w:b/>
          <w:bCs/>
        </w:rPr>
        <w:t xml:space="preserve">Observation </w:t>
      </w:r>
      <w:r>
        <w:rPr>
          <w:rFonts w:cstheme="minorHAnsi"/>
          <w:b/>
          <w:bCs/>
        </w:rPr>
        <w:t>7:</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7726C5A5" w14:textId="77777777" w:rsidR="00C94078" w:rsidRDefault="00C94078" w:rsidP="00C94078">
      <w:pPr>
        <w:rPr>
          <w:b/>
          <w:bCs/>
          <w:lang w:val="en-US"/>
        </w:rPr>
      </w:pPr>
    </w:p>
    <w:p w14:paraId="2392A924" w14:textId="69016FB1" w:rsidR="00C94078" w:rsidRPr="00C14A3C" w:rsidRDefault="00C94078" w:rsidP="00C94078">
      <w:pPr>
        <w:rPr>
          <w:b/>
          <w:bCs/>
        </w:rPr>
      </w:pPr>
      <w:r w:rsidRPr="008907CC">
        <w:rPr>
          <w:b/>
          <w:bCs/>
          <w:lang w:val="en-US"/>
        </w:rPr>
        <w:t xml:space="preserve">Proposal </w:t>
      </w:r>
      <w:r>
        <w:rPr>
          <w:b/>
          <w:bCs/>
          <w:lang w:val="en-US"/>
        </w:rPr>
        <w:t>1</w:t>
      </w:r>
      <w:r w:rsidRPr="008907CC">
        <w:rPr>
          <w:b/>
          <w:bCs/>
          <w:lang w:val="en-US"/>
        </w:rPr>
        <w:t xml:space="preserve">: </w:t>
      </w:r>
      <w:r>
        <w:rPr>
          <w:b/>
          <w:bCs/>
          <w:lang w:val="en-US"/>
        </w:rPr>
        <w:t xml:space="preserve">Current </w:t>
      </w:r>
      <w:r w:rsidRPr="008907CC">
        <w:rPr>
          <w:b/>
          <w:bCs/>
          <w:lang w:val="en-US"/>
        </w:rPr>
        <w:t>PRACH configuration</w:t>
      </w:r>
      <w:r>
        <w:rPr>
          <w:b/>
          <w:bCs/>
          <w:lang w:val="en-US"/>
        </w:rPr>
        <w:t xml:space="preserve"> table as defined in </w:t>
      </w:r>
      <w:r w:rsidRPr="009100E3">
        <w:rPr>
          <w:b/>
          <w:bCs/>
          <w:lang w:val="en-US"/>
        </w:rPr>
        <w:t>Table 6.3.3.2-4 of TS 38.211</w:t>
      </w:r>
      <w:r>
        <w:rPr>
          <w:b/>
          <w:bCs/>
          <w:lang w:val="en-US"/>
        </w:rPr>
        <w:t xml:space="preserve"> is assumed to be applicable</w:t>
      </w:r>
      <w:r w:rsidRPr="00C14A3C">
        <w:rPr>
          <w:b/>
          <w:bCs/>
        </w:rPr>
        <w:t xml:space="preserve"> </w:t>
      </w:r>
      <w:r>
        <w:rPr>
          <w:b/>
          <w:bCs/>
        </w:rPr>
        <w:t>w</w:t>
      </w:r>
      <w:r w:rsidRPr="00C14A3C">
        <w:rPr>
          <w:b/>
          <w:bCs/>
        </w:rPr>
        <w:t>ithout modification</w:t>
      </w:r>
      <w:r>
        <w:rPr>
          <w:b/>
          <w:bCs/>
          <w:lang w:val="en-US"/>
        </w:rPr>
        <w:t xml:space="preserve"> for operation in frequency bands defined by </w:t>
      </w:r>
      <w:r w:rsidRPr="00C14A3C">
        <w:rPr>
          <w:b/>
          <w:bCs/>
        </w:rPr>
        <w:t>FR2-NTN.</w:t>
      </w:r>
    </w:p>
    <w:p w14:paraId="4C6F7D07" w14:textId="77777777" w:rsidR="00C94078" w:rsidRPr="006D349A" w:rsidRDefault="00C94078" w:rsidP="00C94078">
      <w:pPr>
        <w:rPr>
          <w:b/>
          <w:bCs/>
        </w:rPr>
      </w:pPr>
      <w:r w:rsidRPr="006D349A">
        <w:rPr>
          <w:b/>
          <w:bCs/>
        </w:rPr>
        <w:t>Proposal 2: No need to discuss further aspects related to tighter timing requirements for operation of NR over NTN in FR2-NTN bands.</w:t>
      </w:r>
    </w:p>
    <w:p w14:paraId="50B92F90" w14:textId="77777777" w:rsidR="00687DED" w:rsidRPr="001C20E9" w:rsidRDefault="00687DED" w:rsidP="00687DED">
      <w:pPr>
        <w:rPr>
          <w:rFonts w:cstheme="minorHAnsi"/>
          <w:bCs/>
        </w:rPr>
      </w:pPr>
      <w:r w:rsidRPr="001C20E9">
        <w:rPr>
          <w:rFonts w:cstheme="minorHAnsi"/>
          <w:b/>
          <w:bCs/>
        </w:rPr>
        <w:t>Proposal</w:t>
      </w:r>
      <w:r>
        <w:rPr>
          <w:rFonts w:cstheme="minorHAnsi"/>
          <w:b/>
          <w:bCs/>
        </w:rPr>
        <w:t xml:space="preserve"> 3</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08AA1471" w14:textId="77777777" w:rsidR="00C94078" w:rsidRPr="00C14A3C" w:rsidRDefault="00C94078" w:rsidP="00C94078">
      <w:pPr>
        <w:rPr>
          <w:b/>
          <w:bCs/>
        </w:rPr>
      </w:pPr>
      <w:r w:rsidRPr="00C14A3C">
        <w:rPr>
          <w:b/>
          <w:bCs/>
        </w:rPr>
        <w:t xml:space="preserve">Proposal </w:t>
      </w:r>
      <w:r>
        <w:rPr>
          <w:b/>
          <w:bCs/>
        </w:rPr>
        <w:t>4</w:t>
      </w:r>
      <w:r w:rsidRPr="00C14A3C">
        <w:rPr>
          <w:b/>
          <w:bCs/>
        </w:rPr>
        <w:t>: For reducing the systematic error at UE side, multiple readings of SIB19 should be seen as the preferred solution.</w:t>
      </w:r>
    </w:p>
    <w:p w14:paraId="7FDEE074" w14:textId="77777777" w:rsidR="00C94078" w:rsidRDefault="00C94078" w:rsidP="00C94078">
      <w:pPr>
        <w:rPr>
          <w:b/>
          <w:bCs/>
        </w:rPr>
      </w:pPr>
      <w:r w:rsidRPr="00C14A3C">
        <w:rPr>
          <w:b/>
          <w:bCs/>
        </w:rPr>
        <w:lastRenderedPageBreak/>
        <w:t xml:space="preserve">Proposal </w:t>
      </w:r>
      <w:r>
        <w:rPr>
          <w:b/>
          <w:bCs/>
        </w:rPr>
        <w:t>5</w:t>
      </w:r>
      <w:r w:rsidRPr="00C14A3C">
        <w:rPr>
          <w:b/>
          <w:bCs/>
        </w:rPr>
        <w:t>: UEs should be supporting backwards propagation of Ephemeris information to reduce the impact of Common TA modelling errors.</w:t>
      </w:r>
    </w:p>
    <w:p w14:paraId="2455C531" w14:textId="77777777" w:rsidR="00C94078" w:rsidRPr="00C14A3C" w:rsidRDefault="00C94078" w:rsidP="00C94078">
      <w:pPr>
        <w:rPr>
          <w:b/>
          <w:bCs/>
        </w:rPr>
      </w:pPr>
      <w:r>
        <w:rPr>
          <w:b/>
          <w:bCs/>
        </w:rPr>
        <w:t>Proposal 6: RAN1 should not introduce new IE to improve the Common TA modelling.</w:t>
      </w:r>
    </w:p>
    <w:p w14:paraId="495F5AC8" w14:textId="77777777" w:rsidR="001F2BA9" w:rsidRPr="00687DED" w:rsidRDefault="001F2BA9" w:rsidP="001F2BA9">
      <w:pPr>
        <w:rPr>
          <w:b/>
          <w:bCs/>
        </w:rPr>
      </w:pPr>
    </w:p>
    <w:p w14:paraId="6A2A90B5" w14:textId="77777777" w:rsidR="001F2BA9" w:rsidRDefault="001F2BA9" w:rsidP="001F2BA9">
      <w:pPr>
        <w:pStyle w:val="Heading1"/>
        <w:numPr>
          <w:ilvl w:val="0"/>
          <w:numId w:val="0"/>
        </w:numPr>
      </w:pPr>
      <w:r>
        <w:t>References</w:t>
      </w:r>
    </w:p>
    <w:bookmarkStart w:id="11" w:name="_Ref143547835"/>
    <w:p w14:paraId="7DFE58BA" w14:textId="0D37A579" w:rsidR="001F2BA9" w:rsidRPr="000E08D7" w:rsidRDefault="001F2BA9" w:rsidP="001F2BA9">
      <w:pPr>
        <w:pStyle w:val="ListParagraph"/>
        <w:numPr>
          <w:ilvl w:val="0"/>
          <w:numId w:val="27"/>
        </w:numPr>
        <w:spacing w:line="259" w:lineRule="auto"/>
        <w:contextualSpacing w:val="0"/>
        <w:rPr>
          <w:sz w:val="20"/>
          <w:szCs w:val="20"/>
        </w:rPr>
      </w:pPr>
      <w:r w:rsidRPr="000E08D7">
        <w:rPr>
          <w:sz w:val="20"/>
          <w:szCs w:val="20"/>
        </w:rPr>
        <w:fldChar w:fldCharType="begin"/>
      </w:r>
      <w:r w:rsidRPr="000E08D7">
        <w:rPr>
          <w:sz w:val="20"/>
          <w:szCs w:val="20"/>
        </w:rPr>
        <w:instrText>HYPERLINK "https://www.3gpp.org/ftp/tsg_ran/WG1_RL1/TSGR1_113/Docs/R1-2304309.zip"</w:instrText>
      </w:r>
      <w:r w:rsidRPr="000E08D7">
        <w:rPr>
          <w:sz w:val="20"/>
          <w:szCs w:val="20"/>
        </w:rPr>
      </w:r>
      <w:r w:rsidRPr="000E08D7">
        <w:rPr>
          <w:sz w:val="20"/>
          <w:szCs w:val="20"/>
        </w:rPr>
        <w:fldChar w:fldCharType="separate"/>
      </w:r>
      <w:r w:rsidRPr="000E08D7">
        <w:rPr>
          <w:rStyle w:val="Hyperlink"/>
          <w:sz w:val="20"/>
          <w:szCs w:val="20"/>
        </w:rPr>
        <w:t>R1-2304309</w:t>
      </w:r>
      <w:r w:rsidRPr="000E08D7">
        <w:rPr>
          <w:sz w:val="20"/>
          <w:szCs w:val="20"/>
        </w:rPr>
        <w:fldChar w:fldCharType="end"/>
      </w:r>
      <w:r w:rsidRPr="000E08D7">
        <w:rPr>
          <w:sz w:val="20"/>
          <w:szCs w:val="20"/>
        </w:rPr>
        <w:t xml:space="preserve">/R4-230592: LS on </w:t>
      </w:r>
      <w:proofErr w:type="spellStart"/>
      <w:r w:rsidRPr="000E08D7">
        <w:rPr>
          <w:sz w:val="20"/>
          <w:szCs w:val="20"/>
        </w:rPr>
        <w:t>the</w:t>
      </w:r>
      <w:proofErr w:type="spellEnd"/>
      <w:r w:rsidRPr="000E08D7">
        <w:rPr>
          <w:sz w:val="20"/>
          <w:szCs w:val="20"/>
        </w:rPr>
        <w:t xml:space="preserve"> </w:t>
      </w:r>
      <w:proofErr w:type="spellStart"/>
      <w:r w:rsidRPr="000E08D7">
        <w:rPr>
          <w:sz w:val="20"/>
          <w:szCs w:val="20"/>
        </w:rPr>
        <w:t>system</w:t>
      </w:r>
      <w:proofErr w:type="spellEnd"/>
      <w:r w:rsidRPr="000E08D7">
        <w:rPr>
          <w:sz w:val="20"/>
          <w:szCs w:val="20"/>
        </w:rPr>
        <w:t xml:space="preserve"> </w:t>
      </w:r>
      <w:proofErr w:type="spellStart"/>
      <w:r w:rsidRPr="000E08D7">
        <w:rPr>
          <w:sz w:val="20"/>
          <w:szCs w:val="20"/>
        </w:rPr>
        <w:t>parameters</w:t>
      </w:r>
      <w:proofErr w:type="spellEnd"/>
      <w:r w:rsidRPr="000E08D7">
        <w:rPr>
          <w:sz w:val="20"/>
          <w:szCs w:val="20"/>
        </w:rPr>
        <w:t xml:space="preserve"> for NTN </w:t>
      </w:r>
      <w:proofErr w:type="spellStart"/>
      <w:r w:rsidRPr="000E08D7">
        <w:rPr>
          <w:sz w:val="20"/>
          <w:szCs w:val="20"/>
        </w:rPr>
        <w:t>above</w:t>
      </w:r>
      <w:proofErr w:type="spellEnd"/>
      <w:r w:rsidRPr="000E08D7">
        <w:rPr>
          <w:sz w:val="20"/>
          <w:szCs w:val="20"/>
        </w:rPr>
        <w:t xml:space="preserve"> 10 GHz, </w:t>
      </w:r>
      <w:proofErr w:type="spellStart"/>
      <w:r w:rsidRPr="000E08D7">
        <w:rPr>
          <w:sz w:val="20"/>
          <w:szCs w:val="20"/>
        </w:rPr>
        <w:t>May</w:t>
      </w:r>
      <w:proofErr w:type="spellEnd"/>
      <w:r w:rsidRPr="000E08D7">
        <w:rPr>
          <w:sz w:val="20"/>
          <w:szCs w:val="20"/>
        </w:rPr>
        <w:t xml:space="preserve"> 2023</w:t>
      </w:r>
      <w:bookmarkEnd w:id="11"/>
    </w:p>
    <w:p w14:paraId="219EC3C5" w14:textId="77777777" w:rsidR="001F2BA9" w:rsidRPr="008C6F65" w:rsidRDefault="001F2BA9" w:rsidP="001F2BA9">
      <w:pPr>
        <w:pStyle w:val="ListParagraph"/>
        <w:numPr>
          <w:ilvl w:val="0"/>
          <w:numId w:val="27"/>
        </w:numPr>
        <w:spacing w:line="259" w:lineRule="auto"/>
        <w:contextualSpacing w:val="0"/>
        <w:rPr>
          <w:sz w:val="20"/>
          <w:szCs w:val="20"/>
        </w:rPr>
      </w:pPr>
      <w:bookmarkStart w:id="12" w:name="_Ref143547911"/>
      <w:r w:rsidRPr="008C6F65">
        <w:rPr>
          <w:sz w:val="20"/>
          <w:szCs w:val="20"/>
        </w:rPr>
        <w:t>R1-230</w:t>
      </w:r>
      <w:r>
        <w:rPr>
          <w:sz w:val="20"/>
          <w:szCs w:val="20"/>
        </w:rPr>
        <w:t>8416</w:t>
      </w:r>
      <w:r w:rsidRPr="008C6F65">
        <w:rPr>
          <w:sz w:val="20"/>
          <w:szCs w:val="20"/>
        </w:rPr>
        <w:t>, “</w:t>
      </w:r>
      <w:proofErr w:type="spellStart"/>
      <w:r w:rsidRPr="00227B06">
        <w:rPr>
          <w:sz w:val="20"/>
          <w:szCs w:val="20"/>
        </w:rPr>
        <w:t>Discussion</w:t>
      </w:r>
      <w:proofErr w:type="spellEnd"/>
      <w:r w:rsidRPr="00227B06">
        <w:rPr>
          <w:sz w:val="20"/>
          <w:szCs w:val="20"/>
        </w:rPr>
        <w:t xml:space="preserve"> on RAN4 LS on FR2-NTN </w:t>
      </w:r>
      <w:proofErr w:type="spellStart"/>
      <w:r w:rsidRPr="00227B06">
        <w:rPr>
          <w:sz w:val="20"/>
          <w:szCs w:val="20"/>
        </w:rPr>
        <w:t>aspects</w:t>
      </w:r>
      <w:proofErr w:type="spellEnd"/>
      <w:r w:rsidRPr="008C6F65">
        <w:rPr>
          <w:sz w:val="20"/>
          <w:szCs w:val="20"/>
        </w:rPr>
        <w:t xml:space="preserve">”, </w:t>
      </w:r>
      <w:proofErr w:type="spellStart"/>
      <w:r>
        <w:rPr>
          <w:sz w:val="20"/>
          <w:szCs w:val="20"/>
        </w:rPr>
        <w:t>Moderator</w:t>
      </w:r>
      <w:proofErr w:type="spellEnd"/>
      <w:r>
        <w:rPr>
          <w:sz w:val="20"/>
          <w:szCs w:val="20"/>
        </w:rPr>
        <w:t xml:space="preserve"> (Nokia)</w:t>
      </w:r>
      <w:bookmarkEnd w:id="12"/>
    </w:p>
    <w:p w14:paraId="62C91B21" w14:textId="77777777" w:rsidR="001F2BA9" w:rsidRDefault="001F2BA9" w:rsidP="001F2BA9">
      <w:pPr>
        <w:pStyle w:val="ListParagraph"/>
        <w:numPr>
          <w:ilvl w:val="0"/>
          <w:numId w:val="27"/>
        </w:numPr>
        <w:spacing w:line="259" w:lineRule="auto"/>
        <w:rPr>
          <w:sz w:val="20"/>
          <w:szCs w:val="20"/>
        </w:rPr>
      </w:pPr>
      <w:bookmarkStart w:id="13" w:name="_Ref146786229"/>
      <w:r w:rsidRPr="00436768">
        <w:rPr>
          <w:sz w:val="20"/>
          <w:szCs w:val="20"/>
        </w:rPr>
        <w:t>R1-2110900</w:t>
      </w:r>
      <w:r>
        <w:rPr>
          <w:sz w:val="20"/>
          <w:szCs w:val="20"/>
        </w:rPr>
        <w:t>, ”</w:t>
      </w:r>
      <w:proofErr w:type="spellStart"/>
      <w:r w:rsidRPr="004F1EB2">
        <w:rPr>
          <w:sz w:val="20"/>
          <w:szCs w:val="20"/>
        </w:rPr>
        <w:t>Remaining</w:t>
      </w:r>
      <w:proofErr w:type="spellEnd"/>
      <w:r w:rsidRPr="004F1EB2">
        <w:rPr>
          <w:sz w:val="20"/>
          <w:szCs w:val="20"/>
        </w:rPr>
        <w:t xml:space="preserve"> </w:t>
      </w:r>
      <w:proofErr w:type="spellStart"/>
      <w:r w:rsidRPr="004F1EB2">
        <w:rPr>
          <w:sz w:val="20"/>
          <w:szCs w:val="20"/>
        </w:rPr>
        <w:t>time</w:t>
      </w:r>
      <w:proofErr w:type="spellEnd"/>
      <w:r w:rsidRPr="004F1EB2">
        <w:rPr>
          <w:sz w:val="20"/>
          <w:szCs w:val="20"/>
        </w:rPr>
        <w:t xml:space="preserve"> and </w:t>
      </w:r>
      <w:proofErr w:type="spellStart"/>
      <w:r w:rsidRPr="004F1EB2">
        <w:rPr>
          <w:sz w:val="20"/>
          <w:szCs w:val="20"/>
        </w:rPr>
        <w:t>frequency</w:t>
      </w:r>
      <w:proofErr w:type="spellEnd"/>
      <w:r w:rsidRPr="004F1EB2">
        <w:rPr>
          <w:sz w:val="20"/>
          <w:szCs w:val="20"/>
        </w:rPr>
        <w:t xml:space="preserve"> </w:t>
      </w:r>
      <w:proofErr w:type="spellStart"/>
      <w:r w:rsidRPr="004F1EB2">
        <w:rPr>
          <w:sz w:val="20"/>
          <w:szCs w:val="20"/>
        </w:rPr>
        <w:t>synchronization</w:t>
      </w:r>
      <w:proofErr w:type="spellEnd"/>
      <w:r w:rsidRPr="004F1EB2">
        <w:rPr>
          <w:sz w:val="20"/>
          <w:szCs w:val="20"/>
        </w:rPr>
        <w:t xml:space="preserve"> </w:t>
      </w:r>
      <w:proofErr w:type="spellStart"/>
      <w:r w:rsidRPr="004F1EB2">
        <w:rPr>
          <w:sz w:val="20"/>
          <w:szCs w:val="20"/>
        </w:rPr>
        <w:t>aspects</w:t>
      </w:r>
      <w:proofErr w:type="spellEnd"/>
      <w:r w:rsidRPr="004F1EB2">
        <w:rPr>
          <w:sz w:val="20"/>
          <w:szCs w:val="20"/>
        </w:rPr>
        <w:t xml:space="preserve"> for NR </w:t>
      </w:r>
      <w:proofErr w:type="spellStart"/>
      <w:r w:rsidRPr="004F1EB2">
        <w:rPr>
          <w:sz w:val="20"/>
          <w:szCs w:val="20"/>
        </w:rPr>
        <w:t>over</w:t>
      </w:r>
      <w:proofErr w:type="spellEnd"/>
      <w:r w:rsidRPr="004F1EB2">
        <w:rPr>
          <w:sz w:val="20"/>
          <w:szCs w:val="20"/>
        </w:rPr>
        <w:t xml:space="preserve"> NTN</w:t>
      </w:r>
      <w:r>
        <w:rPr>
          <w:sz w:val="20"/>
          <w:szCs w:val="20"/>
        </w:rPr>
        <w:t>”, Nokia, Nokia Shanghai Bell</w:t>
      </w:r>
      <w:bookmarkEnd w:id="13"/>
    </w:p>
    <w:p w14:paraId="5822B487" w14:textId="77777777" w:rsidR="001F2BA9" w:rsidRDefault="001F2BA9" w:rsidP="001F2BA9">
      <w:pPr>
        <w:pStyle w:val="ListParagraph"/>
        <w:numPr>
          <w:ilvl w:val="0"/>
          <w:numId w:val="27"/>
        </w:numPr>
        <w:spacing w:line="259" w:lineRule="auto"/>
        <w:rPr>
          <w:sz w:val="20"/>
          <w:szCs w:val="20"/>
        </w:rPr>
      </w:pPr>
      <w:bookmarkStart w:id="14" w:name="_Ref146796808"/>
      <w:r w:rsidRPr="00947850">
        <w:rPr>
          <w:sz w:val="20"/>
          <w:szCs w:val="20"/>
        </w:rPr>
        <w:t>R1-2306408, “</w:t>
      </w:r>
      <w:proofErr w:type="spellStart"/>
      <w:r w:rsidRPr="00947850">
        <w:rPr>
          <w:sz w:val="20"/>
          <w:szCs w:val="20"/>
        </w:rPr>
        <w:t>Discussion</w:t>
      </w:r>
      <w:proofErr w:type="spellEnd"/>
      <w:r w:rsidRPr="00947850">
        <w:rPr>
          <w:sz w:val="20"/>
          <w:szCs w:val="20"/>
        </w:rPr>
        <w:t xml:space="preserve"> on RAN4 LS on </w:t>
      </w:r>
      <w:proofErr w:type="spellStart"/>
      <w:r w:rsidRPr="00947850">
        <w:rPr>
          <w:sz w:val="20"/>
          <w:szCs w:val="20"/>
        </w:rPr>
        <w:t>the</w:t>
      </w:r>
      <w:proofErr w:type="spellEnd"/>
      <w:r w:rsidRPr="00947850">
        <w:rPr>
          <w:sz w:val="20"/>
          <w:szCs w:val="20"/>
        </w:rPr>
        <w:t xml:space="preserve"> </w:t>
      </w:r>
      <w:proofErr w:type="spellStart"/>
      <w:r w:rsidRPr="00947850">
        <w:rPr>
          <w:sz w:val="20"/>
          <w:szCs w:val="20"/>
        </w:rPr>
        <w:t>system</w:t>
      </w:r>
      <w:proofErr w:type="spellEnd"/>
      <w:r w:rsidRPr="00947850">
        <w:rPr>
          <w:sz w:val="20"/>
          <w:szCs w:val="20"/>
        </w:rPr>
        <w:t xml:space="preserve"> </w:t>
      </w:r>
      <w:proofErr w:type="spellStart"/>
      <w:r w:rsidRPr="00947850">
        <w:rPr>
          <w:sz w:val="20"/>
          <w:szCs w:val="20"/>
        </w:rPr>
        <w:t>parameters</w:t>
      </w:r>
      <w:proofErr w:type="spellEnd"/>
      <w:r w:rsidRPr="00947850">
        <w:rPr>
          <w:sz w:val="20"/>
          <w:szCs w:val="20"/>
        </w:rPr>
        <w:t xml:space="preserve"> for NTN </w:t>
      </w:r>
      <w:proofErr w:type="spellStart"/>
      <w:r w:rsidRPr="00947850">
        <w:rPr>
          <w:sz w:val="20"/>
          <w:szCs w:val="20"/>
        </w:rPr>
        <w:t>above</w:t>
      </w:r>
      <w:proofErr w:type="spellEnd"/>
      <w:r w:rsidRPr="00947850">
        <w:rPr>
          <w:sz w:val="20"/>
          <w:szCs w:val="20"/>
        </w:rPr>
        <w:t xml:space="preserve"> 10 GHz”, Thales</w:t>
      </w:r>
      <w:bookmarkEnd w:id="14"/>
    </w:p>
    <w:p w14:paraId="46747C54" w14:textId="77777777" w:rsidR="001F2BA9" w:rsidRDefault="001F2BA9" w:rsidP="001F2BA9">
      <w:pPr>
        <w:pStyle w:val="ListParagraph"/>
        <w:numPr>
          <w:ilvl w:val="0"/>
          <w:numId w:val="27"/>
        </w:numPr>
        <w:spacing w:line="259" w:lineRule="auto"/>
        <w:rPr>
          <w:sz w:val="20"/>
          <w:szCs w:val="20"/>
        </w:rPr>
      </w:pPr>
      <w:bookmarkStart w:id="15" w:name="_Ref146915029"/>
      <w:r w:rsidRPr="0099349E">
        <w:rPr>
          <w:sz w:val="20"/>
          <w:szCs w:val="20"/>
        </w:rPr>
        <w:t>R1-2109165</w:t>
      </w:r>
      <w:r>
        <w:rPr>
          <w:sz w:val="20"/>
          <w:szCs w:val="20"/>
        </w:rPr>
        <w:t>, ”</w:t>
      </w:r>
      <w:proofErr w:type="spellStart"/>
      <w:r w:rsidRPr="00220656">
        <w:rPr>
          <w:sz w:val="20"/>
          <w:szCs w:val="20"/>
        </w:rPr>
        <w:t>Further</w:t>
      </w:r>
      <w:proofErr w:type="spellEnd"/>
      <w:r w:rsidRPr="00220656">
        <w:rPr>
          <w:sz w:val="20"/>
          <w:szCs w:val="20"/>
        </w:rPr>
        <w:t xml:space="preserve"> </w:t>
      </w:r>
      <w:proofErr w:type="spellStart"/>
      <w:r w:rsidRPr="00220656">
        <w:rPr>
          <w:sz w:val="20"/>
          <w:szCs w:val="20"/>
        </w:rPr>
        <w:t>discussion</w:t>
      </w:r>
      <w:proofErr w:type="spellEnd"/>
      <w:r w:rsidRPr="00220656">
        <w:rPr>
          <w:sz w:val="20"/>
          <w:szCs w:val="20"/>
        </w:rPr>
        <w:t xml:space="preserve"> on </w:t>
      </w:r>
      <w:proofErr w:type="spellStart"/>
      <w:r w:rsidRPr="00220656">
        <w:rPr>
          <w:sz w:val="20"/>
          <w:szCs w:val="20"/>
        </w:rPr>
        <w:t>synchronization</w:t>
      </w:r>
      <w:proofErr w:type="spellEnd"/>
      <w:r w:rsidRPr="00220656">
        <w:rPr>
          <w:sz w:val="20"/>
          <w:szCs w:val="20"/>
        </w:rPr>
        <w:t xml:space="preserve"> </w:t>
      </w:r>
      <w:proofErr w:type="spellStart"/>
      <w:r w:rsidRPr="00220656">
        <w:rPr>
          <w:sz w:val="20"/>
          <w:szCs w:val="20"/>
        </w:rPr>
        <w:t>aspects</w:t>
      </w:r>
      <w:proofErr w:type="spellEnd"/>
      <w:r w:rsidRPr="00220656">
        <w:rPr>
          <w:sz w:val="20"/>
          <w:szCs w:val="20"/>
        </w:rPr>
        <w:t xml:space="preserve"> for NR </w:t>
      </w:r>
      <w:proofErr w:type="spellStart"/>
      <w:r w:rsidRPr="00220656">
        <w:rPr>
          <w:sz w:val="20"/>
          <w:szCs w:val="20"/>
        </w:rPr>
        <w:t>over</w:t>
      </w:r>
      <w:proofErr w:type="spellEnd"/>
      <w:r w:rsidRPr="00220656">
        <w:rPr>
          <w:sz w:val="20"/>
          <w:szCs w:val="20"/>
        </w:rPr>
        <w:t xml:space="preserve"> NTN</w:t>
      </w:r>
      <w:r>
        <w:rPr>
          <w:sz w:val="20"/>
          <w:szCs w:val="20"/>
        </w:rPr>
        <w:t>”, Nokia, Nokia Shanghai Bell</w:t>
      </w:r>
      <w:bookmarkEnd w:id="15"/>
    </w:p>
    <w:p w14:paraId="7DD281D2" w14:textId="77777777" w:rsidR="001F2BA9" w:rsidRDefault="001F2BA9" w:rsidP="001F2BA9">
      <w:pPr>
        <w:pStyle w:val="ListParagraph"/>
        <w:numPr>
          <w:ilvl w:val="0"/>
          <w:numId w:val="27"/>
        </w:numPr>
        <w:spacing w:line="259" w:lineRule="auto"/>
        <w:rPr>
          <w:sz w:val="20"/>
          <w:szCs w:val="20"/>
        </w:rPr>
      </w:pPr>
      <w:bookmarkStart w:id="16" w:name="_Ref149925509"/>
      <w:r w:rsidRPr="0040243C">
        <w:rPr>
          <w:sz w:val="20"/>
          <w:szCs w:val="20"/>
        </w:rPr>
        <w:t>R1-2312136</w:t>
      </w:r>
      <w:r>
        <w:rPr>
          <w:sz w:val="20"/>
          <w:szCs w:val="20"/>
        </w:rPr>
        <w:t>, ”</w:t>
      </w:r>
      <w:proofErr w:type="spellStart"/>
      <w:r w:rsidRPr="00286895">
        <w:rPr>
          <w:sz w:val="20"/>
          <w:szCs w:val="20"/>
        </w:rPr>
        <w:t>Further</w:t>
      </w:r>
      <w:proofErr w:type="spellEnd"/>
      <w:r w:rsidRPr="00286895">
        <w:rPr>
          <w:sz w:val="20"/>
          <w:szCs w:val="20"/>
        </w:rPr>
        <w:t xml:space="preserve"> </w:t>
      </w:r>
      <w:proofErr w:type="spellStart"/>
      <w:r w:rsidRPr="00286895">
        <w:rPr>
          <w:sz w:val="20"/>
          <w:szCs w:val="20"/>
        </w:rPr>
        <w:t>discussion</w:t>
      </w:r>
      <w:proofErr w:type="spellEnd"/>
      <w:r w:rsidRPr="00286895">
        <w:rPr>
          <w:sz w:val="20"/>
          <w:szCs w:val="20"/>
        </w:rPr>
        <w:t xml:space="preserve"> of open </w:t>
      </w:r>
      <w:proofErr w:type="spellStart"/>
      <w:r w:rsidRPr="00286895">
        <w:rPr>
          <w:sz w:val="20"/>
          <w:szCs w:val="20"/>
        </w:rPr>
        <w:t>issues</w:t>
      </w:r>
      <w:proofErr w:type="spellEnd"/>
      <w:r w:rsidRPr="00286895">
        <w:rPr>
          <w:sz w:val="20"/>
          <w:szCs w:val="20"/>
        </w:rPr>
        <w:t xml:space="preserve"> </w:t>
      </w:r>
      <w:proofErr w:type="spellStart"/>
      <w:r w:rsidRPr="00286895">
        <w:rPr>
          <w:sz w:val="20"/>
          <w:szCs w:val="20"/>
        </w:rPr>
        <w:t>related</w:t>
      </w:r>
      <w:proofErr w:type="spellEnd"/>
      <w:r w:rsidRPr="00286895">
        <w:rPr>
          <w:sz w:val="20"/>
          <w:szCs w:val="20"/>
        </w:rPr>
        <w:t xml:space="preserve"> to NTN </w:t>
      </w:r>
      <w:proofErr w:type="spellStart"/>
      <w:r w:rsidRPr="00286895">
        <w:rPr>
          <w:sz w:val="20"/>
          <w:szCs w:val="20"/>
        </w:rPr>
        <w:t>operation</w:t>
      </w:r>
      <w:proofErr w:type="spellEnd"/>
      <w:r w:rsidRPr="00286895">
        <w:rPr>
          <w:sz w:val="20"/>
          <w:szCs w:val="20"/>
        </w:rPr>
        <w:t xml:space="preserve"> in </w:t>
      </w:r>
      <w:proofErr w:type="spellStart"/>
      <w:r w:rsidRPr="00286895">
        <w:rPr>
          <w:sz w:val="20"/>
          <w:szCs w:val="20"/>
        </w:rPr>
        <w:t>frequency</w:t>
      </w:r>
      <w:proofErr w:type="spellEnd"/>
      <w:r w:rsidRPr="00286895">
        <w:rPr>
          <w:sz w:val="20"/>
          <w:szCs w:val="20"/>
        </w:rPr>
        <w:t xml:space="preserve"> </w:t>
      </w:r>
      <w:proofErr w:type="spellStart"/>
      <w:r w:rsidRPr="00286895">
        <w:rPr>
          <w:sz w:val="20"/>
          <w:szCs w:val="20"/>
        </w:rPr>
        <w:t>bands</w:t>
      </w:r>
      <w:proofErr w:type="spellEnd"/>
      <w:r w:rsidRPr="00286895">
        <w:rPr>
          <w:sz w:val="20"/>
          <w:szCs w:val="20"/>
        </w:rPr>
        <w:t xml:space="preserve"> </w:t>
      </w:r>
      <w:proofErr w:type="spellStart"/>
      <w:r w:rsidRPr="00286895">
        <w:rPr>
          <w:sz w:val="20"/>
          <w:szCs w:val="20"/>
        </w:rPr>
        <w:t>above</w:t>
      </w:r>
      <w:proofErr w:type="spellEnd"/>
      <w:r w:rsidRPr="00286895">
        <w:rPr>
          <w:sz w:val="20"/>
          <w:szCs w:val="20"/>
        </w:rPr>
        <w:t xml:space="preserve"> 10 GHz</w:t>
      </w:r>
      <w:r>
        <w:rPr>
          <w:sz w:val="20"/>
          <w:szCs w:val="20"/>
        </w:rPr>
        <w:t>”</w:t>
      </w:r>
      <w:r w:rsidRPr="00151E52">
        <w:rPr>
          <w:sz w:val="20"/>
          <w:szCs w:val="20"/>
        </w:rPr>
        <w:t xml:space="preserve"> </w:t>
      </w:r>
      <w:r>
        <w:rPr>
          <w:sz w:val="20"/>
          <w:szCs w:val="20"/>
        </w:rPr>
        <w:t>, Nokia, Nokia Shanghai Bell</w:t>
      </w:r>
      <w:bookmarkEnd w:id="16"/>
    </w:p>
    <w:p w14:paraId="0FCB574B" w14:textId="77777777" w:rsidR="001F2BA9" w:rsidRDefault="001F2BA9" w:rsidP="001F2BA9">
      <w:pPr>
        <w:pStyle w:val="ListParagraph"/>
        <w:numPr>
          <w:ilvl w:val="0"/>
          <w:numId w:val="27"/>
        </w:numPr>
        <w:spacing w:line="259" w:lineRule="auto"/>
        <w:rPr>
          <w:sz w:val="20"/>
          <w:szCs w:val="20"/>
        </w:rPr>
      </w:pPr>
      <w:bookmarkStart w:id="17" w:name="_Ref149925395"/>
      <w:r w:rsidRPr="00AD6070">
        <w:rPr>
          <w:sz w:val="20"/>
          <w:szCs w:val="20"/>
        </w:rPr>
        <w:t>R1-2310781</w:t>
      </w:r>
      <w:r>
        <w:rPr>
          <w:sz w:val="20"/>
          <w:szCs w:val="20"/>
        </w:rPr>
        <w:t>, ”</w:t>
      </w:r>
      <w:r w:rsidRPr="00501ED8">
        <w:rPr>
          <w:sz w:val="20"/>
          <w:szCs w:val="20"/>
        </w:rPr>
        <w:t xml:space="preserve">Report of RAN1#114bis </w:t>
      </w:r>
      <w:proofErr w:type="spellStart"/>
      <w:r w:rsidRPr="00501ED8">
        <w:rPr>
          <w:sz w:val="20"/>
          <w:szCs w:val="20"/>
        </w:rPr>
        <w:t>meeting</w:t>
      </w:r>
      <w:proofErr w:type="spellEnd"/>
      <w:r>
        <w:rPr>
          <w:sz w:val="20"/>
          <w:szCs w:val="20"/>
        </w:rPr>
        <w:t>”</w:t>
      </w:r>
      <w:bookmarkEnd w:id="17"/>
    </w:p>
    <w:p w14:paraId="06E0916C" w14:textId="77777777" w:rsidR="001F2BA9" w:rsidRPr="008479DB" w:rsidRDefault="001F2BA9" w:rsidP="001F2BA9">
      <w:pPr>
        <w:pStyle w:val="ListParagraph"/>
        <w:numPr>
          <w:ilvl w:val="0"/>
          <w:numId w:val="27"/>
        </w:numPr>
        <w:spacing w:line="259" w:lineRule="auto"/>
        <w:rPr>
          <w:sz w:val="20"/>
          <w:szCs w:val="20"/>
        </w:rPr>
      </w:pPr>
      <w:bookmarkStart w:id="18" w:name="_Ref158031149"/>
      <w:r w:rsidRPr="00EF0D3F">
        <w:rPr>
          <w:sz w:val="20"/>
          <w:szCs w:val="20"/>
        </w:rPr>
        <w:t>R1-2400002</w:t>
      </w:r>
      <w:r>
        <w:rPr>
          <w:sz w:val="20"/>
          <w:szCs w:val="20"/>
        </w:rPr>
        <w:t xml:space="preserve">, </w:t>
      </w:r>
      <w:r w:rsidRPr="008479DB">
        <w:rPr>
          <w:sz w:val="20"/>
          <w:szCs w:val="20"/>
        </w:rPr>
        <w:t>”</w:t>
      </w:r>
      <w:r w:rsidRPr="005D1676">
        <w:rPr>
          <w:sz w:val="20"/>
          <w:szCs w:val="20"/>
        </w:rPr>
        <w:t xml:space="preserve">Report of RAN1#115 </w:t>
      </w:r>
      <w:proofErr w:type="spellStart"/>
      <w:r w:rsidRPr="005D1676">
        <w:rPr>
          <w:sz w:val="20"/>
          <w:szCs w:val="20"/>
        </w:rPr>
        <w:t>meeting</w:t>
      </w:r>
      <w:proofErr w:type="spellEnd"/>
      <w:r>
        <w:rPr>
          <w:sz w:val="20"/>
          <w:szCs w:val="20"/>
        </w:rPr>
        <w:t>”</w:t>
      </w:r>
      <w:bookmarkEnd w:id="18"/>
    </w:p>
    <w:p w14:paraId="7037800C" w14:textId="703EBF90" w:rsidR="001F2BA9" w:rsidRDefault="001F2BA9" w:rsidP="001F2BA9">
      <w:pPr>
        <w:pStyle w:val="ListParagraph"/>
        <w:numPr>
          <w:ilvl w:val="0"/>
          <w:numId w:val="27"/>
        </w:numPr>
        <w:spacing w:line="259" w:lineRule="auto"/>
        <w:rPr>
          <w:sz w:val="20"/>
          <w:szCs w:val="20"/>
        </w:rPr>
      </w:pPr>
      <w:bookmarkStart w:id="19" w:name="_Ref149925441"/>
      <w:r w:rsidRPr="00EB44B3">
        <w:rPr>
          <w:sz w:val="20"/>
          <w:szCs w:val="20"/>
        </w:rPr>
        <w:t>R1-2312142</w:t>
      </w:r>
      <w:r>
        <w:rPr>
          <w:sz w:val="20"/>
          <w:szCs w:val="20"/>
        </w:rPr>
        <w:t>, ”</w:t>
      </w:r>
      <w:proofErr w:type="spellStart"/>
      <w:r>
        <w:rPr>
          <w:sz w:val="20"/>
          <w:szCs w:val="20"/>
        </w:rPr>
        <w:fldChar w:fldCharType="begin"/>
      </w:r>
      <w:r>
        <w:rPr>
          <w:sz w:val="20"/>
          <w:szCs w:val="20"/>
        </w:rPr>
        <w:instrText xml:space="preserve"> LINK Word.Document.12 "https://nokia-my.sharepoint.com/personal/frank_frederiksen_nokia_com/Documents/Doc/__NTN_ACS/RAN1_115_Meeting_Chicago/04 Meeting/FR2-NTN/R1-2312142.docx" OLE_LINK2 \a \t \u  \* MERGEFORMAT </w:instrText>
      </w:r>
      <w:r>
        <w:rPr>
          <w:sz w:val="20"/>
          <w:szCs w:val="20"/>
        </w:rPr>
        <w:fldChar w:fldCharType="separate"/>
      </w:r>
      <w:r w:rsidRPr="001F2BA9">
        <w:rPr>
          <w:sz w:val="20"/>
          <w:szCs w:val="20"/>
        </w:rPr>
        <w:t>Summary</w:t>
      </w:r>
      <w:proofErr w:type="spellEnd"/>
      <w:r w:rsidRPr="001F2BA9">
        <w:rPr>
          <w:sz w:val="20"/>
          <w:szCs w:val="20"/>
        </w:rPr>
        <w:t xml:space="preserve"> #2 for FR2-NTN</w:t>
      </w:r>
      <w:r>
        <w:rPr>
          <w:sz w:val="20"/>
          <w:szCs w:val="20"/>
        </w:rPr>
        <w:fldChar w:fldCharType="end"/>
      </w:r>
      <w:r>
        <w:rPr>
          <w:sz w:val="20"/>
          <w:szCs w:val="20"/>
        </w:rPr>
        <w:t xml:space="preserve">”, </w:t>
      </w:r>
      <w:proofErr w:type="spellStart"/>
      <w:r w:rsidRPr="007F36CA">
        <w:rPr>
          <w:sz w:val="20"/>
          <w:szCs w:val="20"/>
        </w:rPr>
        <w:t>Moderator</w:t>
      </w:r>
      <w:proofErr w:type="spellEnd"/>
      <w:r w:rsidRPr="007F36CA">
        <w:rPr>
          <w:sz w:val="20"/>
          <w:szCs w:val="20"/>
        </w:rPr>
        <w:t xml:space="preserve"> (Nokia)</w:t>
      </w:r>
      <w:bookmarkEnd w:id="19"/>
    </w:p>
    <w:p w14:paraId="1C3845D2" w14:textId="77777777" w:rsidR="001F2BA9" w:rsidRPr="003C78E0" w:rsidRDefault="001F2BA9" w:rsidP="001F2BA9">
      <w:pPr>
        <w:pStyle w:val="ListParagraph"/>
        <w:numPr>
          <w:ilvl w:val="0"/>
          <w:numId w:val="27"/>
        </w:numPr>
        <w:spacing w:line="259" w:lineRule="auto"/>
        <w:rPr>
          <w:sz w:val="20"/>
          <w:szCs w:val="20"/>
        </w:rPr>
      </w:pPr>
      <w:bookmarkStart w:id="20" w:name="_Ref149926479"/>
      <w:r w:rsidRPr="00884DE9">
        <w:rPr>
          <w:sz w:val="20"/>
          <w:szCs w:val="20"/>
        </w:rPr>
        <w:t xml:space="preserve">TS 38.811. Technical </w:t>
      </w:r>
      <w:proofErr w:type="spellStart"/>
      <w:r w:rsidRPr="00884DE9">
        <w:rPr>
          <w:sz w:val="20"/>
          <w:szCs w:val="20"/>
        </w:rPr>
        <w:t>Specification</w:t>
      </w:r>
      <w:proofErr w:type="spellEnd"/>
      <w:r w:rsidRPr="00884DE9">
        <w:rPr>
          <w:sz w:val="20"/>
          <w:szCs w:val="20"/>
        </w:rPr>
        <w:t xml:space="preserve"> Group Radio Access Network; </w:t>
      </w:r>
      <w:proofErr w:type="spellStart"/>
      <w:r w:rsidRPr="00884DE9">
        <w:rPr>
          <w:sz w:val="20"/>
          <w:szCs w:val="20"/>
        </w:rPr>
        <w:t>Study</w:t>
      </w:r>
      <w:proofErr w:type="spellEnd"/>
      <w:r w:rsidRPr="00884DE9">
        <w:rPr>
          <w:sz w:val="20"/>
          <w:szCs w:val="20"/>
        </w:rPr>
        <w:t xml:space="preserve"> on New Radio (NR) to </w:t>
      </w:r>
      <w:proofErr w:type="spellStart"/>
      <w:r w:rsidRPr="00884DE9">
        <w:rPr>
          <w:sz w:val="20"/>
          <w:szCs w:val="20"/>
        </w:rPr>
        <w:t>support</w:t>
      </w:r>
      <w:proofErr w:type="spellEnd"/>
      <w:r w:rsidRPr="00884DE9">
        <w:rPr>
          <w:sz w:val="20"/>
          <w:szCs w:val="20"/>
        </w:rPr>
        <w:t xml:space="preserve"> </w:t>
      </w:r>
      <w:proofErr w:type="spellStart"/>
      <w:r w:rsidRPr="00884DE9">
        <w:rPr>
          <w:sz w:val="20"/>
          <w:szCs w:val="20"/>
        </w:rPr>
        <w:t>non-terrestrial</w:t>
      </w:r>
      <w:proofErr w:type="spellEnd"/>
      <w:r w:rsidRPr="00884DE9">
        <w:rPr>
          <w:sz w:val="20"/>
          <w:szCs w:val="20"/>
        </w:rPr>
        <w:t xml:space="preserve"> </w:t>
      </w:r>
      <w:proofErr w:type="spellStart"/>
      <w:r w:rsidRPr="00884DE9">
        <w:rPr>
          <w:sz w:val="20"/>
          <w:szCs w:val="20"/>
        </w:rPr>
        <w:t>networks</w:t>
      </w:r>
      <w:proofErr w:type="spellEnd"/>
      <w:r w:rsidRPr="00884DE9">
        <w:rPr>
          <w:sz w:val="20"/>
          <w:szCs w:val="20"/>
        </w:rPr>
        <w:t>. Release 15. 3GPP</w:t>
      </w:r>
      <w:bookmarkEnd w:id="20"/>
    </w:p>
    <w:p w14:paraId="35DB4DB3" w14:textId="77777777" w:rsidR="001F2BA9" w:rsidRDefault="001F2BA9" w:rsidP="001F2BA9">
      <w:pPr>
        <w:pStyle w:val="ListParagraph"/>
        <w:numPr>
          <w:ilvl w:val="0"/>
          <w:numId w:val="27"/>
        </w:numPr>
        <w:spacing w:line="259" w:lineRule="auto"/>
        <w:rPr>
          <w:sz w:val="20"/>
          <w:szCs w:val="20"/>
        </w:rPr>
      </w:pPr>
      <w:bookmarkStart w:id="21" w:name="_Ref159249989"/>
      <w:r w:rsidRPr="00DA7DEB">
        <w:rPr>
          <w:sz w:val="20"/>
          <w:szCs w:val="20"/>
        </w:rPr>
        <w:t>R4-2402382</w:t>
      </w:r>
      <w:r>
        <w:rPr>
          <w:sz w:val="20"/>
          <w:szCs w:val="20"/>
        </w:rPr>
        <w:t>, ”</w:t>
      </w:r>
      <w:proofErr w:type="spellStart"/>
      <w:r w:rsidRPr="00DA7DEB">
        <w:rPr>
          <w:sz w:val="20"/>
          <w:szCs w:val="20"/>
        </w:rPr>
        <w:t>Timing</w:t>
      </w:r>
      <w:proofErr w:type="spellEnd"/>
      <w:r w:rsidRPr="00DA7DEB">
        <w:rPr>
          <w:sz w:val="20"/>
          <w:szCs w:val="20"/>
        </w:rPr>
        <w:t xml:space="preserve"> </w:t>
      </w:r>
      <w:proofErr w:type="spellStart"/>
      <w:r w:rsidRPr="00DA7DEB">
        <w:rPr>
          <w:sz w:val="20"/>
          <w:szCs w:val="20"/>
        </w:rPr>
        <w:t>considerations</w:t>
      </w:r>
      <w:proofErr w:type="spellEnd"/>
      <w:r w:rsidRPr="00DA7DEB">
        <w:rPr>
          <w:sz w:val="20"/>
          <w:szCs w:val="20"/>
        </w:rPr>
        <w:t xml:space="preserve"> and LS </w:t>
      </w:r>
      <w:proofErr w:type="spellStart"/>
      <w:r w:rsidRPr="00DA7DEB">
        <w:rPr>
          <w:sz w:val="20"/>
          <w:szCs w:val="20"/>
        </w:rPr>
        <w:t>reply</w:t>
      </w:r>
      <w:proofErr w:type="spellEnd"/>
      <w:r w:rsidRPr="00DA7DEB">
        <w:rPr>
          <w:sz w:val="20"/>
          <w:szCs w:val="20"/>
        </w:rPr>
        <w:t xml:space="preserve"> to RAN1 on FR2-NTN.</w:t>
      </w:r>
      <w:r>
        <w:rPr>
          <w:sz w:val="20"/>
          <w:szCs w:val="20"/>
        </w:rPr>
        <w:t>”, Nokia, Nokia Shanghai Bell</w:t>
      </w:r>
    </w:p>
    <w:p w14:paraId="7E5ED76A" w14:textId="14391136" w:rsidR="00E03EA7" w:rsidRDefault="00DE7382" w:rsidP="001F2BA9">
      <w:pPr>
        <w:pStyle w:val="ListParagraph"/>
        <w:numPr>
          <w:ilvl w:val="0"/>
          <w:numId w:val="27"/>
        </w:numPr>
        <w:spacing w:line="259" w:lineRule="auto"/>
        <w:rPr>
          <w:sz w:val="20"/>
          <w:szCs w:val="20"/>
        </w:rPr>
      </w:pPr>
      <w:bookmarkStart w:id="22" w:name="_Ref162988202"/>
      <w:r w:rsidRPr="00DE7382">
        <w:rPr>
          <w:sz w:val="20"/>
          <w:szCs w:val="20"/>
        </w:rPr>
        <w:t>R1-2401846</w:t>
      </w:r>
      <w:r>
        <w:rPr>
          <w:sz w:val="20"/>
          <w:szCs w:val="20"/>
        </w:rPr>
        <w:t>, ”</w:t>
      </w:r>
      <w:proofErr w:type="spellStart"/>
      <w:r w:rsidR="00B01E5E" w:rsidRPr="00B01E5E">
        <w:rPr>
          <w:sz w:val="20"/>
          <w:szCs w:val="20"/>
        </w:rPr>
        <w:t>Discussion</w:t>
      </w:r>
      <w:proofErr w:type="spellEnd"/>
      <w:r w:rsidR="00B01E5E" w:rsidRPr="00B01E5E">
        <w:rPr>
          <w:sz w:val="20"/>
          <w:szCs w:val="20"/>
        </w:rPr>
        <w:t xml:space="preserve"> on FR2-NTN </w:t>
      </w:r>
      <w:proofErr w:type="spellStart"/>
      <w:r w:rsidR="00B01E5E" w:rsidRPr="00B01E5E">
        <w:rPr>
          <w:sz w:val="20"/>
          <w:szCs w:val="20"/>
        </w:rPr>
        <w:t>aspects</w:t>
      </w:r>
      <w:proofErr w:type="spellEnd"/>
      <w:r w:rsidR="00B01E5E" w:rsidRPr="00B01E5E">
        <w:rPr>
          <w:sz w:val="20"/>
          <w:szCs w:val="20"/>
        </w:rPr>
        <w:t xml:space="preserve"> at RAN1#116, </w:t>
      </w:r>
      <w:proofErr w:type="spellStart"/>
      <w:r w:rsidR="00B01E5E" w:rsidRPr="00B01E5E">
        <w:rPr>
          <w:sz w:val="20"/>
          <w:szCs w:val="20"/>
        </w:rPr>
        <w:t>third</w:t>
      </w:r>
      <w:proofErr w:type="spellEnd"/>
      <w:r w:rsidR="00B01E5E" w:rsidRPr="00B01E5E">
        <w:rPr>
          <w:sz w:val="20"/>
          <w:szCs w:val="20"/>
        </w:rPr>
        <w:t xml:space="preserve"> </w:t>
      </w:r>
      <w:proofErr w:type="spellStart"/>
      <w:r w:rsidR="00B01E5E" w:rsidRPr="00B01E5E">
        <w:rPr>
          <w:sz w:val="20"/>
          <w:szCs w:val="20"/>
        </w:rPr>
        <w:t>round</w:t>
      </w:r>
      <w:proofErr w:type="spellEnd"/>
      <w:r>
        <w:rPr>
          <w:sz w:val="20"/>
          <w:szCs w:val="20"/>
        </w:rPr>
        <w:t>”</w:t>
      </w:r>
      <w:r w:rsidR="00B01E5E">
        <w:rPr>
          <w:sz w:val="20"/>
          <w:szCs w:val="20"/>
        </w:rPr>
        <w:t xml:space="preserve">, </w:t>
      </w:r>
      <w:proofErr w:type="spellStart"/>
      <w:r w:rsidR="00B01E5E" w:rsidRPr="007F36CA">
        <w:rPr>
          <w:sz w:val="20"/>
          <w:szCs w:val="20"/>
        </w:rPr>
        <w:t>Moderator</w:t>
      </w:r>
      <w:proofErr w:type="spellEnd"/>
      <w:r w:rsidR="00B01E5E" w:rsidRPr="007F36CA">
        <w:rPr>
          <w:sz w:val="20"/>
          <w:szCs w:val="20"/>
        </w:rPr>
        <w:t xml:space="preserve"> (Nokia)</w:t>
      </w:r>
      <w:bookmarkEnd w:id="22"/>
    </w:p>
    <w:bookmarkStart w:id="23" w:name="_Ref163216121"/>
    <w:p w14:paraId="0F1394A0" w14:textId="655102FD" w:rsidR="00510DCC" w:rsidRPr="00C801A0" w:rsidRDefault="00510DCC" w:rsidP="00510DCC">
      <w:pPr>
        <w:pStyle w:val="ListParagraph"/>
        <w:numPr>
          <w:ilvl w:val="0"/>
          <w:numId w:val="27"/>
        </w:numPr>
        <w:rPr>
          <w:rFonts w:cs="Arial"/>
          <w:sz w:val="20"/>
          <w:szCs w:val="20"/>
          <w:u w:val="single"/>
        </w:rPr>
      </w:pPr>
      <w:r w:rsidRPr="00C801A0">
        <w:fldChar w:fldCharType="begin"/>
      </w:r>
      <w:r w:rsidRPr="00C801A0">
        <w:rPr>
          <w:sz w:val="20"/>
          <w:szCs w:val="20"/>
        </w:rPr>
        <w:instrText>HYPERLINK "https://www.3gpp.org/ftp/TSG_RAN/WG1_RL1/TSGR1_116b/Docs/R1-2401957.zip"</w:instrText>
      </w:r>
      <w:r w:rsidRPr="00C801A0">
        <w:fldChar w:fldCharType="separate"/>
      </w:r>
      <w:r w:rsidRPr="00C801A0">
        <w:rPr>
          <w:rStyle w:val="Hyperlink"/>
          <w:rFonts w:cs="Arial"/>
          <w:color w:val="auto"/>
          <w:sz w:val="20"/>
          <w:szCs w:val="20"/>
        </w:rPr>
        <w:t>R1-2401957</w:t>
      </w:r>
      <w:r w:rsidRPr="00C801A0">
        <w:rPr>
          <w:rStyle w:val="Hyperlink"/>
          <w:rFonts w:cs="Arial"/>
          <w:color w:val="auto"/>
          <w:sz w:val="20"/>
          <w:szCs w:val="20"/>
        </w:rPr>
        <w:fldChar w:fldCharType="end"/>
      </w:r>
      <w:r w:rsidRPr="00C801A0">
        <w:rPr>
          <w:rStyle w:val="Hyperlink"/>
          <w:rFonts w:cs="Arial"/>
          <w:color w:val="auto"/>
          <w:sz w:val="20"/>
          <w:szCs w:val="20"/>
          <w:u w:val="none"/>
        </w:rPr>
        <w:t>, ”</w:t>
      </w:r>
      <w:proofErr w:type="spellStart"/>
      <w:r w:rsidR="003D1AC3" w:rsidRPr="003D1AC3">
        <w:rPr>
          <w:rStyle w:val="Hyperlink"/>
          <w:rFonts w:cs="Arial"/>
          <w:color w:val="auto"/>
          <w:sz w:val="20"/>
          <w:szCs w:val="20"/>
          <w:u w:val="none"/>
        </w:rPr>
        <w:t>Further</w:t>
      </w:r>
      <w:proofErr w:type="spellEnd"/>
      <w:r w:rsidR="003D1AC3" w:rsidRPr="003D1AC3">
        <w:rPr>
          <w:rStyle w:val="Hyperlink"/>
          <w:rFonts w:cs="Arial"/>
          <w:color w:val="auto"/>
          <w:sz w:val="20"/>
          <w:szCs w:val="20"/>
          <w:u w:val="none"/>
        </w:rPr>
        <w:t xml:space="preserve"> LS </w:t>
      </w:r>
      <w:proofErr w:type="spellStart"/>
      <w:r w:rsidR="003D1AC3" w:rsidRPr="003D1AC3">
        <w:rPr>
          <w:rStyle w:val="Hyperlink"/>
          <w:rFonts w:cs="Arial"/>
          <w:color w:val="auto"/>
          <w:sz w:val="20"/>
          <w:szCs w:val="20"/>
          <w:u w:val="none"/>
        </w:rPr>
        <w:t>reply</w:t>
      </w:r>
      <w:proofErr w:type="spellEnd"/>
      <w:r w:rsidR="003D1AC3" w:rsidRPr="003D1AC3">
        <w:rPr>
          <w:rStyle w:val="Hyperlink"/>
          <w:rFonts w:cs="Arial"/>
          <w:color w:val="auto"/>
          <w:sz w:val="20"/>
          <w:szCs w:val="20"/>
          <w:u w:val="none"/>
        </w:rPr>
        <w:t xml:space="preserve"> on </w:t>
      </w:r>
      <w:proofErr w:type="spellStart"/>
      <w:r w:rsidR="003D1AC3" w:rsidRPr="003D1AC3">
        <w:rPr>
          <w:rStyle w:val="Hyperlink"/>
          <w:rFonts w:cs="Arial"/>
          <w:color w:val="auto"/>
          <w:sz w:val="20"/>
          <w:szCs w:val="20"/>
          <w:u w:val="none"/>
        </w:rPr>
        <w:t>the</w:t>
      </w:r>
      <w:proofErr w:type="spellEnd"/>
      <w:r w:rsidR="003D1AC3" w:rsidRPr="003D1AC3">
        <w:rPr>
          <w:rStyle w:val="Hyperlink"/>
          <w:rFonts w:cs="Arial"/>
          <w:color w:val="auto"/>
          <w:sz w:val="20"/>
          <w:szCs w:val="20"/>
          <w:u w:val="none"/>
        </w:rPr>
        <w:t xml:space="preserve"> </w:t>
      </w:r>
      <w:proofErr w:type="spellStart"/>
      <w:r w:rsidR="003D1AC3" w:rsidRPr="003D1AC3">
        <w:rPr>
          <w:rStyle w:val="Hyperlink"/>
          <w:rFonts w:cs="Arial"/>
          <w:color w:val="auto"/>
          <w:sz w:val="20"/>
          <w:szCs w:val="20"/>
          <w:u w:val="none"/>
        </w:rPr>
        <w:t>system</w:t>
      </w:r>
      <w:proofErr w:type="spellEnd"/>
      <w:r w:rsidR="003D1AC3" w:rsidRPr="003D1AC3">
        <w:rPr>
          <w:rStyle w:val="Hyperlink"/>
          <w:rFonts w:cs="Arial"/>
          <w:color w:val="auto"/>
          <w:sz w:val="20"/>
          <w:szCs w:val="20"/>
          <w:u w:val="none"/>
        </w:rPr>
        <w:t xml:space="preserve"> </w:t>
      </w:r>
      <w:proofErr w:type="spellStart"/>
      <w:r w:rsidR="003D1AC3" w:rsidRPr="003D1AC3">
        <w:rPr>
          <w:rStyle w:val="Hyperlink"/>
          <w:rFonts w:cs="Arial"/>
          <w:color w:val="auto"/>
          <w:sz w:val="20"/>
          <w:szCs w:val="20"/>
          <w:u w:val="none"/>
        </w:rPr>
        <w:t>parameters</w:t>
      </w:r>
      <w:proofErr w:type="spellEnd"/>
      <w:r w:rsidR="003D1AC3" w:rsidRPr="003D1AC3">
        <w:rPr>
          <w:rStyle w:val="Hyperlink"/>
          <w:rFonts w:cs="Arial"/>
          <w:color w:val="auto"/>
          <w:sz w:val="20"/>
          <w:szCs w:val="20"/>
          <w:u w:val="none"/>
        </w:rPr>
        <w:t xml:space="preserve"> for NTN </w:t>
      </w:r>
      <w:proofErr w:type="spellStart"/>
      <w:r w:rsidR="003D1AC3" w:rsidRPr="003D1AC3">
        <w:rPr>
          <w:rStyle w:val="Hyperlink"/>
          <w:rFonts w:cs="Arial"/>
          <w:color w:val="auto"/>
          <w:sz w:val="20"/>
          <w:szCs w:val="20"/>
          <w:u w:val="none"/>
        </w:rPr>
        <w:t>above</w:t>
      </w:r>
      <w:proofErr w:type="spellEnd"/>
      <w:r w:rsidR="003D1AC3" w:rsidRPr="003D1AC3">
        <w:rPr>
          <w:rStyle w:val="Hyperlink"/>
          <w:rFonts w:cs="Arial"/>
          <w:color w:val="auto"/>
          <w:sz w:val="20"/>
          <w:szCs w:val="20"/>
          <w:u w:val="none"/>
        </w:rPr>
        <w:t xml:space="preserve"> 10 GHz</w:t>
      </w:r>
      <w:r w:rsidRPr="00C801A0">
        <w:rPr>
          <w:rStyle w:val="Hyperlink"/>
          <w:rFonts w:cs="Arial"/>
          <w:color w:val="auto"/>
          <w:sz w:val="20"/>
          <w:szCs w:val="20"/>
          <w:u w:val="none"/>
        </w:rPr>
        <w:t>”</w:t>
      </w:r>
      <w:r w:rsidR="003D1AC3">
        <w:rPr>
          <w:rStyle w:val="Hyperlink"/>
          <w:rFonts w:cs="Arial"/>
          <w:color w:val="auto"/>
          <w:sz w:val="20"/>
          <w:szCs w:val="20"/>
          <w:u w:val="none"/>
        </w:rPr>
        <w:t>, RAN4</w:t>
      </w:r>
      <w:bookmarkEnd w:id="23"/>
    </w:p>
    <w:bookmarkEnd w:id="21"/>
    <w:p w14:paraId="121F66E2" w14:textId="77777777" w:rsidR="00510DCC" w:rsidRPr="00205A4B" w:rsidRDefault="00510DCC" w:rsidP="00510DCC">
      <w:pPr>
        <w:pStyle w:val="ListParagraph"/>
        <w:spacing w:line="259" w:lineRule="auto"/>
        <w:ind w:left="360"/>
        <w:rPr>
          <w:sz w:val="20"/>
          <w:szCs w:val="20"/>
        </w:rPr>
      </w:pPr>
    </w:p>
    <w:sectPr w:rsidR="00510DCC" w:rsidRPr="00205A4B" w:rsidSect="005133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AED8" w14:textId="77777777" w:rsidR="00513336" w:rsidRDefault="00513336">
      <w:r>
        <w:separator/>
      </w:r>
    </w:p>
  </w:endnote>
  <w:endnote w:type="continuationSeparator" w:id="0">
    <w:p w14:paraId="1E183C0C" w14:textId="77777777" w:rsidR="00513336" w:rsidRDefault="00513336">
      <w:r>
        <w:continuationSeparator/>
      </w:r>
    </w:p>
  </w:endnote>
  <w:endnote w:type="continuationNotice" w:id="1">
    <w:p w14:paraId="630ADAF8" w14:textId="77777777" w:rsidR="00513336" w:rsidRDefault="00513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4554" w14:textId="77777777" w:rsidR="00513336" w:rsidRDefault="00513336">
      <w:r>
        <w:separator/>
      </w:r>
    </w:p>
  </w:footnote>
  <w:footnote w:type="continuationSeparator" w:id="0">
    <w:p w14:paraId="75E518C4" w14:textId="77777777" w:rsidR="00513336" w:rsidRDefault="00513336">
      <w:r>
        <w:continuationSeparator/>
      </w:r>
    </w:p>
  </w:footnote>
  <w:footnote w:type="continuationNotice" w:id="1">
    <w:p w14:paraId="60AB51A9" w14:textId="77777777" w:rsidR="00513336" w:rsidRDefault="005133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60042"/>
    <w:multiLevelType w:val="hybridMultilevel"/>
    <w:tmpl w:val="70C6CDC6"/>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65038"/>
    <w:multiLevelType w:val="hybridMultilevel"/>
    <w:tmpl w:val="1504945C"/>
    <w:lvl w:ilvl="0" w:tplc="9F24947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745D2"/>
    <w:multiLevelType w:val="hybridMultilevel"/>
    <w:tmpl w:val="1F704CF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D44E1"/>
    <w:multiLevelType w:val="hybridMultilevel"/>
    <w:tmpl w:val="489E5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5CB2059"/>
    <w:multiLevelType w:val="hybridMultilevel"/>
    <w:tmpl w:val="7F1608F6"/>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start w:val="1"/>
      <w:numFmt w:val="bullet"/>
      <w:lvlText w:val=""/>
      <w:lvlJc w:val="left"/>
      <w:pPr>
        <w:ind w:left="3501" w:hanging="360"/>
      </w:pPr>
      <w:rPr>
        <w:rFonts w:ascii="Wingdings" w:hAnsi="Wingdings" w:hint="default"/>
      </w:rPr>
    </w:lvl>
    <w:lvl w:ilvl="3" w:tplc="20000001">
      <w:start w:val="1"/>
      <w:numFmt w:val="bullet"/>
      <w:lvlText w:val=""/>
      <w:lvlJc w:val="left"/>
      <w:pPr>
        <w:ind w:left="4221" w:hanging="360"/>
      </w:pPr>
      <w:rPr>
        <w:rFonts w:ascii="Symbol" w:hAnsi="Symbol" w:hint="default"/>
      </w:rPr>
    </w:lvl>
    <w:lvl w:ilvl="4" w:tplc="20000003">
      <w:start w:val="1"/>
      <w:numFmt w:val="bullet"/>
      <w:lvlText w:val="o"/>
      <w:lvlJc w:val="left"/>
      <w:pPr>
        <w:ind w:left="4941" w:hanging="360"/>
      </w:pPr>
      <w:rPr>
        <w:rFonts w:ascii="Courier New" w:hAnsi="Courier New" w:cs="Courier New" w:hint="default"/>
      </w:rPr>
    </w:lvl>
    <w:lvl w:ilvl="5" w:tplc="20000005">
      <w:start w:val="1"/>
      <w:numFmt w:val="bullet"/>
      <w:lvlText w:val=""/>
      <w:lvlJc w:val="left"/>
      <w:pPr>
        <w:ind w:left="5661" w:hanging="360"/>
      </w:pPr>
      <w:rPr>
        <w:rFonts w:ascii="Wingdings" w:hAnsi="Wingdings" w:hint="default"/>
      </w:rPr>
    </w:lvl>
    <w:lvl w:ilvl="6" w:tplc="20000001">
      <w:start w:val="1"/>
      <w:numFmt w:val="bullet"/>
      <w:lvlText w:val=""/>
      <w:lvlJc w:val="left"/>
      <w:pPr>
        <w:ind w:left="6381" w:hanging="360"/>
      </w:pPr>
      <w:rPr>
        <w:rFonts w:ascii="Symbol" w:hAnsi="Symbol" w:hint="default"/>
      </w:rPr>
    </w:lvl>
    <w:lvl w:ilvl="7" w:tplc="20000003">
      <w:start w:val="1"/>
      <w:numFmt w:val="bullet"/>
      <w:lvlText w:val="o"/>
      <w:lvlJc w:val="left"/>
      <w:pPr>
        <w:ind w:left="7101" w:hanging="360"/>
      </w:pPr>
      <w:rPr>
        <w:rFonts w:ascii="Courier New" w:hAnsi="Courier New" w:cs="Courier New" w:hint="default"/>
      </w:rPr>
    </w:lvl>
    <w:lvl w:ilvl="8" w:tplc="20000005">
      <w:start w:val="1"/>
      <w:numFmt w:val="bullet"/>
      <w:lvlText w:val=""/>
      <w:lvlJc w:val="left"/>
      <w:pPr>
        <w:ind w:left="7821" w:hanging="360"/>
      </w:pPr>
      <w:rPr>
        <w:rFonts w:ascii="Wingdings" w:hAnsi="Wingdings" w:hint="default"/>
      </w:rPr>
    </w:lvl>
  </w:abstractNum>
  <w:abstractNum w:abstractNumId="28" w15:restartNumberingAfterBreak="0">
    <w:nsid w:val="56774C7C"/>
    <w:multiLevelType w:val="hybridMultilevel"/>
    <w:tmpl w:val="D6644B80"/>
    <w:lvl w:ilvl="0" w:tplc="C2BE6396">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19B501D"/>
    <w:multiLevelType w:val="hybridMultilevel"/>
    <w:tmpl w:val="11FAF1E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7"/>
  </w:num>
  <w:num w:numId="2" w16cid:durableId="1220944519">
    <w:abstractNumId w:val="30"/>
  </w:num>
  <w:num w:numId="3" w16cid:durableId="1943798377">
    <w:abstractNumId w:val="0"/>
  </w:num>
  <w:num w:numId="4" w16cid:durableId="1469277388">
    <w:abstractNumId w:val="2"/>
  </w:num>
  <w:num w:numId="5" w16cid:durableId="1018848446">
    <w:abstractNumId w:val="15"/>
  </w:num>
  <w:num w:numId="6" w16cid:durableId="1033068757">
    <w:abstractNumId w:val="31"/>
  </w:num>
  <w:num w:numId="7" w16cid:durableId="1744330563">
    <w:abstractNumId w:val="19"/>
  </w:num>
  <w:num w:numId="8" w16cid:durableId="1979602216">
    <w:abstractNumId w:val="14"/>
  </w:num>
  <w:num w:numId="9" w16cid:durableId="1330985911">
    <w:abstractNumId w:val="36"/>
  </w:num>
  <w:num w:numId="10" w16cid:durableId="848714823">
    <w:abstractNumId w:val="4"/>
  </w:num>
  <w:num w:numId="11" w16cid:durableId="1241450750">
    <w:abstractNumId w:val="21"/>
  </w:num>
  <w:num w:numId="12" w16cid:durableId="1402369672">
    <w:abstractNumId w:val="3"/>
  </w:num>
  <w:num w:numId="13" w16cid:durableId="2068794687">
    <w:abstractNumId w:val="11"/>
  </w:num>
  <w:num w:numId="14" w16cid:durableId="1663004210">
    <w:abstractNumId w:val="26"/>
  </w:num>
  <w:num w:numId="15" w16cid:durableId="633487918">
    <w:abstractNumId w:val="16"/>
  </w:num>
  <w:num w:numId="16" w16cid:durableId="40904577">
    <w:abstractNumId w:val="1"/>
  </w:num>
  <w:num w:numId="17" w16cid:durableId="1334649392">
    <w:abstractNumId w:val="24"/>
  </w:num>
  <w:num w:numId="18" w16cid:durableId="343437106">
    <w:abstractNumId w:val="12"/>
  </w:num>
  <w:num w:numId="19" w16cid:durableId="1341854298">
    <w:abstractNumId w:val="20"/>
  </w:num>
  <w:num w:numId="20" w16cid:durableId="189075330">
    <w:abstractNumId w:val="35"/>
  </w:num>
  <w:num w:numId="21" w16cid:durableId="1782455724">
    <w:abstractNumId w:val="37"/>
  </w:num>
  <w:num w:numId="22" w16cid:durableId="621033433">
    <w:abstractNumId w:val="23"/>
  </w:num>
  <w:num w:numId="23" w16cid:durableId="52853245">
    <w:abstractNumId w:val="10"/>
  </w:num>
  <w:num w:numId="24" w16cid:durableId="230241405">
    <w:abstractNumId w:val="6"/>
  </w:num>
  <w:num w:numId="25" w16cid:durableId="1019703140">
    <w:abstractNumId w:val="33"/>
  </w:num>
  <w:num w:numId="26" w16cid:durableId="796294696">
    <w:abstractNumId w:val="29"/>
  </w:num>
  <w:num w:numId="27" w16cid:durableId="1457216582">
    <w:abstractNumId w:val="9"/>
  </w:num>
  <w:num w:numId="28" w16cid:durableId="1000083594">
    <w:abstractNumId w:val="8"/>
  </w:num>
  <w:num w:numId="29" w16cid:durableId="1333072538">
    <w:abstractNumId w:val="25"/>
  </w:num>
  <w:num w:numId="30" w16cid:durableId="1844473578">
    <w:abstractNumId w:val="34"/>
  </w:num>
  <w:num w:numId="31" w16cid:durableId="1270627951">
    <w:abstractNumId w:val="18"/>
  </w:num>
  <w:num w:numId="32" w16cid:durableId="1564834645">
    <w:abstractNumId w:val="13"/>
  </w:num>
  <w:num w:numId="33" w16cid:durableId="1857500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0889383">
    <w:abstractNumId w:val="27"/>
  </w:num>
  <w:num w:numId="35" w16cid:durableId="1118834148">
    <w:abstractNumId w:val="32"/>
  </w:num>
  <w:num w:numId="36" w16cid:durableId="266159683">
    <w:abstractNumId w:val="22"/>
  </w:num>
  <w:num w:numId="37" w16cid:durableId="325863479">
    <w:abstractNumId w:val="5"/>
  </w:num>
  <w:num w:numId="38" w16cid:durableId="209613420">
    <w:abstractNumId w:val="28"/>
  </w:num>
  <w:num w:numId="39" w16cid:durableId="103581532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AC1"/>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1ADF"/>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3DB"/>
    <w:rsid w:val="000C501D"/>
    <w:rsid w:val="000C5B5B"/>
    <w:rsid w:val="000C5CBA"/>
    <w:rsid w:val="000C5E1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B5"/>
    <w:rsid w:val="001360F3"/>
    <w:rsid w:val="001362C2"/>
    <w:rsid w:val="0013678C"/>
    <w:rsid w:val="00136955"/>
    <w:rsid w:val="00136E19"/>
    <w:rsid w:val="001371B2"/>
    <w:rsid w:val="00137AB9"/>
    <w:rsid w:val="00137D78"/>
    <w:rsid w:val="0014060C"/>
    <w:rsid w:val="001409A0"/>
    <w:rsid w:val="00141E40"/>
    <w:rsid w:val="00141F08"/>
    <w:rsid w:val="00141FF2"/>
    <w:rsid w:val="00142329"/>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3DA"/>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BA9"/>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32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FC3"/>
    <w:rsid w:val="002667A8"/>
    <w:rsid w:val="00267587"/>
    <w:rsid w:val="002675C8"/>
    <w:rsid w:val="00267760"/>
    <w:rsid w:val="00271589"/>
    <w:rsid w:val="00273177"/>
    <w:rsid w:val="00274193"/>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19D"/>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806"/>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BA"/>
    <w:rsid w:val="003B2E9B"/>
    <w:rsid w:val="003B2F8D"/>
    <w:rsid w:val="003B3C64"/>
    <w:rsid w:val="003B4FAA"/>
    <w:rsid w:val="003B547A"/>
    <w:rsid w:val="003B6EC0"/>
    <w:rsid w:val="003B75B9"/>
    <w:rsid w:val="003C087B"/>
    <w:rsid w:val="003C0DA2"/>
    <w:rsid w:val="003C1A18"/>
    <w:rsid w:val="003C3803"/>
    <w:rsid w:val="003C5C41"/>
    <w:rsid w:val="003C669D"/>
    <w:rsid w:val="003C6877"/>
    <w:rsid w:val="003C7062"/>
    <w:rsid w:val="003C7461"/>
    <w:rsid w:val="003D0788"/>
    <w:rsid w:val="003D132A"/>
    <w:rsid w:val="003D1517"/>
    <w:rsid w:val="003D1AC3"/>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325F"/>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405"/>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7FF"/>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B67"/>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ABD"/>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132"/>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0DCC"/>
    <w:rsid w:val="00511079"/>
    <w:rsid w:val="00511411"/>
    <w:rsid w:val="00511CDF"/>
    <w:rsid w:val="00512829"/>
    <w:rsid w:val="00513336"/>
    <w:rsid w:val="00513839"/>
    <w:rsid w:val="00513DEF"/>
    <w:rsid w:val="0051423C"/>
    <w:rsid w:val="005148D4"/>
    <w:rsid w:val="00514C91"/>
    <w:rsid w:val="005153CE"/>
    <w:rsid w:val="005158AB"/>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AA1"/>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406"/>
    <w:rsid w:val="005507A0"/>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0BB"/>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A89"/>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4AB"/>
    <w:rsid w:val="00674E6A"/>
    <w:rsid w:val="00675CF4"/>
    <w:rsid w:val="00676A64"/>
    <w:rsid w:val="00677925"/>
    <w:rsid w:val="006779BF"/>
    <w:rsid w:val="00680F46"/>
    <w:rsid w:val="00681FDC"/>
    <w:rsid w:val="00682B53"/>
    <w:rsid w:val="00682F27"/>
    <w:rsid w:val="006859DB"/>
    <w:rsid w:val="0068678D"/>
    <w:rsid w:val="00687488"/>
    <w:rsid w:val="00687DED"/>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3B20"/>
    <w:rsid w:val="006C4FC1"/>
    <w:rsid w:val="006C51A5"/>
    <w:rsid w:val="006C529D"/>
    <w:rsid w:val="006C6798"/>
    <w:rsid w:val="006C6DF7"/>
    <w:rsid w:val="006D0826"/>
    <w:rsid w:val="006D0C12"/>
    <w:rsid w:val="006D0E6B"/>
    <w:rsid w:val="006D2146"/>
    <w:rsid w:val="006D349A"/>
    <w:rsid w:val="006D632E"/>
    <w:rsid w:val="006D6C9C"/>
    <w:rsid w:val="006E094A"/>
    <w:rsid w:val="006E12B1"/>
    <w:rsid w:val="006E13D1"/>
    <w:rsid w:val="006E4D0C"/>
    <w:rsid w:val="006E4D1B"/>
    <w:rsid w:val="006E5B78"/>
    <w:rsid w:val="006E67BA"/>
    <w:rsid w:val="006E699D"/>
    <w:rsid w:val="006E6BA3"/>
    <w:rsid w:val="006F09E0"/>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CEC"/>
    <w:rsid w:val="007236A3"/>
    <w:rsid w:val="007239B6"/>
    <w:rsid w:val="0072490A"/>
    <w:rsid w:val="00724B64"/>
    <w:rsid w:val="0072517D"/>
    <w:rsid w:val="00725CA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4C07"/>
    <w:rsid w:val="0077500F"/>
    <w:rsid w:val="0077548E"/>
    <w:rsid w:val="00777315"/>
    <w:rsid w:val="007802E4"/>
    <w:rsid w:val="00780919"/>
    <w:rsid w:val="00781589"/>
    <w:rsid w:val="007820D0"/>
    <w:rsid w:val="007821E8"/>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8E6"/>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F0"/>
    <w:rsid w:val="008409AA"/>
    <w:rsid w:val="00840FB8"/>
    <w:rsid w:val="00842E0C"/>
    <w:rsid w:val="00843A7A"/>
    <w:rsid w:val="008447F5"/>
    <w:rsid w:val="00846292"/>
    <w:rsid w:val="00846A3D"/>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3DE"/>
    <w:rsid w:val="009F151C"/>
    <w:rsid w:val="009F2A19"/>
    <w:rsid w:val="009F514E"/>
    <w:rsid w:val="009F7867"/>
    <w:rsid w:val="009F7D66"/>
    <w:rsid w:val="00A00BD2"/>
    <w:rsid w:val="00A00E56"/>
    <w:rsid w:val="00A027F3"/>
    <w:rsid w:val="00A03978"/>
    <w:rsid w:val="00A03AB1"/>
    <w:rsid w:val="00A049B4"/>
    <w:rsid w:val="00A04D7E"/>
    <w:rsid w:val="00A051D9"/>
    <w:rsid w:val="00A05DF3"/>
    <w:rsid w:val="00A0744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BF1"/>
    <w:rsid w:val="00A23DCA"/>
    <w:rsid w:val="00A240D8"/>
    <w:rsid w:val="00A243E4"/>
    <w:rsid w:val="00A2459D"/>
    <w:rsid w:val="00A24E23"/>
    <w:rsid w:val="00A2566C"/>
    <w:rsid w:val="00A25F05"/>
    <w:rsid w:val="00A26491"/>
    <w:rsid w:val="00A26824"/>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229F"/>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5BB"/>
    <w:rsid w:val="00A96F78"/>
    <w:rsid w:val="00A979E1"/>
    <w:rsid w:val="00AA0B9E"/>
    <w:rsid w:val="00AA0C9A"/>
    <w:rsid w:val="00AA1087"/>
    <w:rsid w:val="00AA161A"/>
    <w:rsid w:val="00AA22E4"/>
    <w:rsid w:val="00AA247C"/>
    <w:rsid w:val="00AA25A9"/>
    <w:rsid w:val="00AA26D9"/>
    <w:rsid w:val="00AA278A"/>
    <w:rsid w:val="00AA3183"/>
    <w:rsid w:val="00AA4605"/>
    <w:rsid w:val="00AA51AD"/>
    <w:rsid w:val="00AA591E"/>
    <w:rsid w:val="00AA5DF4"/>
    <w:rsid w:val="00AA62CF"/>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0E1"/>
    <w:rsid w:val="00AC429F"/>
    <w:rsid w:val="00AC479A"/>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EF5"/>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E5E"/>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C8F"/>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069"/>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945"/>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41B1"/>
    <w:rsid w:val="00C24D8F"/>
    <w:rsid w:val="00C257B7"/>
    <w:rsid w:val="00C272E8"/>
    <w:rsid w:val="00C301A9"/>
    <w:rsid w:val="00C30ABC"/>
    <w:rsid w:val="00C30B60"/>
    <w:rsid w:val="00C31FAA"/>
    <w:rsid w:val="00C32911"/>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641"/>
    <w:rsid w:val="00C75F2F"/>
    <w:rsid w:val="00C75FEE"/>
    <w:rsid w:val="00C76F1D"/>
    <w:rsid w:val="00C77937"/>
    <w:rsid w:val="00C77CA4"/>
    <w:rsid w:val="00C77D26"/>
    <w:rsid w:val="00C801A0"/>
    <w:rsid w:val="00C80BDF"/>
    <w:rsid w:val="00C815DF"/>
    <w:rsid w:val="00C81819"/>
    <w:rsid w:val="00C82FEE"/>
    <w:rsid w:val="00C84D39"/>
    <w:rsid w:val="00C85277"/>
    <w:rsid w:val="00C85806"/>
    <w:rsid w:val="00C85D76"/>
    <w:rsid w:val="00C86DB9"/>
    <w:rsid w:val="00C873AC"/>
    <w:rsid w:val="00C87DA6"/>
    <w:rsid w:val="00C91857"/>
    <w:rsid w:val="00C9213B"/>
    <w:rsid w:val="00C93462"/>
    <w:rsid w:val="00C94078"/>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6A6"/>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27F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7DD"/>
    <w:rsid w:val="00D47C16"/>
    <w:rsid w:val="00D502AF"/>
    <w:rsid w:val="00D50546"/>
    <w:rsid w:val="00D50764"/>
    <w:rsid w:val="00D50C12"/>
    <w:rsid w:val="00D51034"/>
    <w:rsid w:val="00D514A9"/>
    <w:rsid w:val="00D51A77"/>
    <w:rsid w:val="00D51D1F"/>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952"/>
    <w:rsid w:val="00D73C57"/>
    <w:rsid w:val="00D742FF"/>
    <w:rsid w:val="00D758B3"/>
    <w:rsid w:val="00D76ADC"/>
    <w:rsid w:val="00D77413"/>
    <w:rsid w:val="00D776A8"/>
    <w:rsid w:val="00D77EA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382"/>
    <w:rsid w:val="00DF100B"/>
    <w:rsid w:val="00DF11B7"/>
    <w:rsid w:val="00DF4359"/>
    <w:rsid w:val="00DF73C1"/>
    <w:rsid w:val="00DF7511"/>
    <w:rsid w:val="00DF7751"/>
    <w:rsid w:val="00E009B1"/>
    <w:rsid w:val="00E00BC3"/>
    <w:rsid w:val="00E011D7"/>
    <w:rsid w:val="00E031BB"/>
    <w:rsid w:val="00E03EA7"/>
    <w:rsid w:val="00E0417B"/>
    <w:rsid w:val="00E04773"/>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69DD"/>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4C5"/>
    <w:rsid w:val="00E817E0"/>
    <w:rsid w:val="00E82EE4"/>
    <w:rsid w:val="00E831E7"/>
    <w:rsid w:val="00E843B5"/>
    <w:rsid w:val="00E84A3B"/>
    <w:rsid w:val="00E85307"/>
    <w:rsid w:val="00E85B0A"/>
    <w:rsid w:val="00E87742"/>
    <w:rsid w:val="00E87D45"/>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C5"/>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5BC5"/>
    <w:rsid w:val="00F265F7"/>
    <w:rsid w:val="00F27FA6"/>
    <w:rsid w:val="00F32579"/>
    <w:rsid w:val="00F33DC8"/>
    <w:rsid w:val="00F34444"/>
    <w:rsid w:val="00F378F1"/>
    <w:rsid w:val="00F403A1"/>
    <w:rsid w:val="00F403DB"/>
    <w:rsid w:val="00F4065A"/>
    <w:rsid w:val="00F4088F"/>
    <w:rsid w:val="00F4275C"/>
    <w:rsid w:val="00F434B2"/>
    <w:rsid w:val="00F44F9B"/>
    <w:rsid w:val="00F45693"/>
    <w:rsid w:val="00F45DB0"/>
    <w:rsid w:val="00F475BC"/>
    <w:rsid w:val="00F5165F"/>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3F34"/>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93A"/>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07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Heading3Char">
    <w:name w:val="Heading 3 Char"/>
    <w:aliases w:val="Heading 3 3GPP Char"/>
    <w:basedOn w:val="DefaultParagraphFont"/>
    <w:link w:val="Heading3"/>
    <w:rsid w:val="001F2BA9"/>
    <w:rPr>
      <w:rFonts w:ascii="Arial" w:hAnsi="Arial"/>
      <w:sz w:val="28"/>
      <w:lang w:val="en-GB"/>
    </w:rPr>
  </w:style>
  <w:style w:type="paragraph" w:customStyle="1" w:styleId="DraftProposal">
    <w:name w:val="Draft Proposal"/>
    <w:basedOn w:val="BodyText"/>
    <w:next w:val="Normal"/>
    <w:uiPriority w:val="99"/>
    <w:qFormat/>
    <w:rsid w:val="001F2BA9"/>
    <w:pPr>
      <w:numPr>
        <w:numId w:val="31"/>
      </w:numPr>
      <w:tabs>
        <w:tab w:val="clear" w:pos="1304"/>
        <w:tab w:val="num" w:pos="360"/>
        <w:tab w:val="left" w:pos="1701"/>
      </w:tabs>
      <w:overflowPunct/>
      <w:autoSpaceDE/>
      <w:autoSpaceDN/>
      <w:adjustRightInd/>
      <w:spacing w:after="160" w:line="259" w:lineRule="auto"/>
      <w:ind w:left="0" w:firstLine="0"/>
      <w:textAlignment w:val="auto"/>
    </w:pPr>
    <w:rPr>
      <w:rFonts w:asciiTheme="minorHAnsi" w:eastAsiaTheme="minorHAnsi" w:hAnsiTheme="minorHAnsi" w:cstheme="minorBidi"/>
      <w:b/>
      <w:bCs/>
      <w:kern w:val="2"/>
      <w:sz w:val="22"/>
      <w:szCs w:val="24"/>
      <w:lang w:val="en-US"/>
      <w14:ligatures w14:val="standardContextual"/>
    </w:rPr>
  </w:style>
  <w:style w:type="character" w:customStyle="1" w:styleId="ProposalChar">
    <w:name w:val="Proposal Char"/>
    <w:basedOn w:val="DefaultParagraphFont"/>
    <w:link w:val="Proposal"/>
    <w:locked/>
    <w:rsid w:val="00443405"/>
    <w:rPr>
      <w:rFonts w:ascii="Arial" w:hAnsi="Arial" w:cs="Arial"/>
      <w:b/>
      <w:bCs/>
      <w:lang w:eastAsia="zh-CN"/>
    </w:rPr>
  </w:style>
  <w:style w:type="paragraph" w:customStyle="1" w:styleId="Proposal">
    <w:name w:val="Proposal"/>
    <w:basedOn w:val="Normal"/>
    <w:link w:val="ProposalChar"/>
    <w:rsid w:val="00443405"/>
    <w:pPr>
      <w:tabs>
        <w:tab w:val="num" w:pos="1304"/>
      </w:tabs>
      <w:overflowPunct/>
      <w:autoSpaceDE/>
      <w:autoSpaceDN/>
      <w:adjustRightInd/>
      <w:spacing w:after="120" w:line="252" w:lineRule="auto"/>
      <w:ind w:left="1474" w:hanging="1474"/>
      <w:jc w:val="both"/>
      <w:textAlignment w:val="auto"/>
    </w:pPr>
    <w:rPr>
      <w:rFonts w:ascii="Arial" w:hAnsi="Arial" w:cs="Arial"/>
      <w:b/>
      <w:bCs/>
      <w:lang w:val="en-US" w:eastAsia="zh-CN"/>
    </w:rPr>
  </w:style>
  <w:style w:type="character" w:styleId="Mention">
    <w:name w:val="Mention"/>
    <w:basedOn w:val="DefaultParagraphFont"/>
    <w:uiPriority w:val="99"/>
    <w:unhideWhenUsed/>
    <w:rsid w:val="00E87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933353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92412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3125</Words>
  <Characters>17813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2024-04-05T17:56:00Z</dcterms:created>
  <dcterms:modified xsi:type="dcterms:W3CDTF">2024-04-05T17:56:00Z</dcterms:modified>
</cp:coreProperties>
</file>