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CBA5E" w14:textId="230983D8" w:rsidR="00585A3E" w:rsidRPr="00346026" w:rsidRDefault="00585A3E" w:rsidP="00585A3E">
      <w:pPr>
        <w:pStyle w:val="Header"/>
        <w:tabs>
          <w:tab w:val="right" w:pos="9639"/>
        </w:tabs>
        <w:rPr>
          <w:rFonts w:ascii="Times New Roman" w:hAnsi="Times New Roman" w:cs="Times New Roman"/>
          <w:noProof w:val="0"/>
          <w:sz w:val="24"/>
          <w:szCs w:val="24"/>
        </w:rPr>
      </w:pPr>
      <w:bookmarkStart w:id="0" w:name="_Hlk37418177"/>
      <w:r w:rsidRPr="00346026">
        <w:rPr>
          <w:rFonts w:ascii="Times New Roman" w:hAnsi="Times New Roman" w:cs="Times New Roman"/>
          <w:noProof w:val="0"/>
          <w:sz w:val="24"/>
          <w:szCs w:val="24"/>
        </w:rPr>
        <w:t>3GPP TSG RAN WG1 #11</w:t>
      </w:r>
      <w:r w:rsidR="009E5ACA" w:rsidRPr="00346026">
        <w:rPr>
          <w:rFonts w:ascii="Times New Roman" w:hAnsi="Times New Roman" w:cs="Times New Roman"/>
          <w:noProof w:val="0"/>
          <w:sz w:val="24"/>
          <w:szCs w:val="24"/>
        </w:rPr>
        <w:t>6</w:t>
      </w:r>
      <w:r w:rsidR="00FC66BA">
        <w:rPr>
          <w:rFonts w:ascii="Times New Roman" w:hAnsi="Times New Roman" w:cs="Times New Roman"/>
          <w:noProof w:val="0"/>
          <w:sz w:val="24"/>
          <w:szCs w:val="24"/>
        </w:rPr>
        <w:t>-bis</w:t>
      </w:r>
      <w:r>
        <w:tab/>
      </w:r>
      <w:r w:rsidRPr="00346026">
        <w:rPr>
          <w:rFonts w:ascii="Times New Roman" w:hAnsi="Times New Roman" w:cs="Times New Roman"/>
          <w:noProof w:val="0"/>
          <w:sz w:val="24"/>
          <w:szCs w:val="24"/>
        </w:rPr>
        <w:t>R1-</w:t>
      </w:r>
      <w:r w:rsidR="062AFF05" w:rsidRPr="54E8E819">
        <w:rPr>
          <w:rFonts w:ascii="Times New Roman" w:hAnsi="Times New Roman" w:cs="Times New Roman"/>
          <w:noProof w:val="0"/>
          <w:sz w:val="24"/>
          <w:szCs w:val="24"/>
        </w:rPr>
        <w:t>2402906</w:t>
      </w:r>
    </w:p>
    <w:p w14:paraId="61A26870" w14:textId="69C1BCA3" w:rsidR="007556E6" w:rsidRPr="00346026" w:rsidRDefault="00C02441" w:rsidP="007556E6">
      <w:pPr>
        <w:pStyle w:val="Header"/>
        <w:rPr>
          <w:rFonts w:ascii="Times New Roman" w:hAnsi="Times New Roman" w:cs="Times New Roman"/>
          <w:noProof w:val="0"/>
          <w:sz w:val="24"/>
          <w:szCs w:val="24"/>
        </w:rPr>
      </w:pPr>
      <w:r>
        <w:rPr>
          <w:rFonts w:ascii="Times New Roman" w:hAnsi="Times New Roman" w:cs="Times New Roman"/>
          <w:noProof w:val="0"/>
          <w:sz w:val="24"/>
          <w:szCs w:val="24"/>
        </w:rPr>
        <w:t>Changsha</w:t>
      </w:r>
      <w:r w:rsidR="00585A3E" w:rsidRPr="00346026">
        <w:rPr>
          <w:rFonts w:ascii="Times New Roman" w:hAnsi="Times New Roman" w:cs="Times New Roman"/>
          <w:noProof w:val="0"/>
          <w:sz w:val="24"/>
          <w:szCs w:val="24"/>
        </w:rPr>
        <w:t xml:space="preserve">, </w:t>
      </w:r>
      <w:r>
        <w:rPr>
          <w:rFonts w:ascii="Times New Roman" w:hAnsi="Times New Roman" w:cs="Times New Roman"/>
          <w:noProof w:val="0"/>
          <w:sz w:val="24"/>
          <w:szCs w:val="24"/>
        </w:rPr>
        <w:t>China</w:t>
      </w:r>
      <w:r w:rsidR="00585A3E" w:rsidRPr="00346026">
        <w:rPr>
          <w:rFonts w:ascii="Times New Roman" w:hAnsi="Times New Roman" w:cs="Times New Roman"/>
          <w:noProof w:val="0"/>
          <w:sz w:val="24"/>
          <w:szCs w:val="24"/>
        </w:rPr>
        <w:t xml:space="preserve">, </w:t>
      </w:r>
      <w:r w:rsidR="006F5C1C">
        <w:rPr>
          <w:rFonts w:ascii="Times New Roman" w:hAnsi="Times New Roman" w:cs="Times New Roman"/>
          <w:noProof w:val="0"/>
          <w:sz w:val="24"/>
          <w:szCs w:val="24"/>
        </w:rPr>
        <w:t>April</w:t>
      </w:r>
      <w:r w:rsidR="00585A3E" w:rsidRPr="00346026">
        <w:rPr>
          <w:rFonts w:ascii="Times New Roman" w:hAnsi="Times New Roman" w:cs="Times New Roman"/>
          <w:noProof w:val="0"/>
          <w:sz w:val="24"/>
          <w:szCs w:val="24"/>
        </w:rPr>
        <w:t xml:space="preserve"> </w:t>
      </w:r>
      <w:r w:rsidR="006F5C1C">
        <w:rPr>
          <w:rFonts w:ascii="Times New Roman" w:hAnsi="Times New Roman" w:cs="Times New Roman"/>
          <w:noProof w:val="0"/>
          <w:sz w:val="24"/>
          <w:szCs w:val="24"/>
        </w:rPr>
        <w:t>15</w:t>
      </w:r>
      <w:r w:rsidR="00585A3E" w:rsidRPr="00346026">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xml:space="preserve"> – </w:t>
      </w:r>
      <w:r w:rsidR="006F5C1C">
        <w:rPr>
          <w:rFonts w:ascii="Times New Roman" w:hAnsi="Times New Roman" w:cs="Times New Roman"/>
          <w:noProof w:val="0"/>
          <w:sz w:val="24"/>
          <w:szCs w:val="24"/>
        </w:rPr>
        <w:t>April</w:t>
      </w:r>
      <w:r w:rsidR="00585A3E" w:rsidRPr="00346026">
        <w:rPr>
          <w:rFonts w:ascii="Times New Roman" w:hAnsi="Times New Roman" w:cs="Times New Roman"/>
          <w:noProof w:val="0"/>
          <w:sz w:val="24"/>
          <w:szCs w:val="24"/>
        </w:rPr>
        <w:t xml:space="preserve"> 1</w:t>
      </w:r>
      <w:r w:rsidR="006F5C1C">
        <w:rPr>
          <w:rFonts w:ascii="Times New Roman" w:hAnsi="Times New Roman" w:cs="Times New Roman"/>
          <w:noProof w:val="0"/>
          <w:sz w:val="24"/>
          <w:szCs w:val="24"/>
        </w:rPr>
        <w:t>9</w:t>
      </w:r>
      <w:r w:rsidR="006F5C1C" w:rsidRPr="006F5C1C">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2024</w:t>
      </w:r>
      <w:bookmarkEnd w:id="0"/>
    </w:p>
    <w:p w14:paraId="551A11D1" w14:textId="40EC1C46" w:rsidR="00585A3E" w:rsidRPr="00FB494A" w:rsidRDefault="79770015" w:rsidP="0006678D">
      <w:pPr>
        <w:pStyle w:val="3GPPTitle"/>
      </w:pPr>
      <w:r w:rsidRPr="785EECF3">
        <w:rPr>
          <w:lang w:val="en-US"/>
        </w:rPr>
        <w:t>Agenda item:</w:t>
      </w:r>
      <w:r w:rsidR="00585A3E">
        <w:tab/>
      </w:r>
      <w:r w:rsidR="00585A3E">
        <w:tab/>
      </w:r>
      <w:r w:rsidRPr="785EECF3">
        <w:rPr>
          <w:lang w:val="en-US"/>
        </w:rPr>
        <w:t>9.6.1</w:t>
      </w:r>
    </w:p>
    <w:p w14:paraId="642A6A39" w14:textId="2B57299A" w:rsidR="00585A3E" w:rsidRPr="00FB494A" w:rsidRDefault="007556E6" w:rsidP="00053F13">
      <w:r w:rsidRPr="00053F13">
        <w:rPr>
          <w:b/>
          <w:bCs/>
        </w:rPr>
        <w:t>Title:</w:t>
      </w:r>
      <w:r w:rsidRPr="00053F13">
        <w:rPr>
          <w:b/>
          <w:bCs/>
        </w:rPr>
        <w:tab/>
      </w:r>
      <w:r w:rsidRPr="00053F13">
        <w:rPr>
          <w:b/>
          <w:bCs/>
        </w:rPr>
        <w:tab/>
      </w:r>
      <w:r w:rsidRPr="00053F13">
        <w:rPr>
          <w:b/>
          <w:bCs/>
        </w:rPr>
        <w:tab/>
      </w:r>
      <w:r w:rsidR="00585A3E" w:rsidRPr="00673D99">
        <w:rPr>
          <w:b/>
          <w:bCs/>
        </w:rPr>
        <w:t>LP-WUS and LP-SS design</w:t>
      </w:r>
    </w:p>
    <w:p w14:paraId="4A39EABE" w14:textId="6B2FADE7" w:rsidR="00585A3E" w:rsidRPr="00FB494A" w:rsidRDefault="007556E6" w:rsidP="00053F13">
      <w:r w:rsidRPr="00053F13">
        <w:rPr>
          <w:b/>
          <w:bCs/>
        </w:rPr>
        <w:t xml:space="preserve">Source: </w:t>
      </w:r>
      <w:r w:rsidRPr="00053F13">
        <w:rPr>
          <w:b/>
          <w:bCs/>
        </w:rPr>
        <w:tab/>
      </w:r>
      <w:r w:rsidRPr="00053F13">
        <w:rPr>
          <w:b/>
          <w:bCs/>
        </w:rPr>
        <w:tab/>
      </w:r>
      <w:r w:rsidRPr="00053F13">
        <w:rPr>
          <w:b/>
          <w:bCs/>
        </w:rPr>
        <w:tab/>
      </w:r>
      <w:r w:rsidR="00585A3E" w:rsidRPr="00673D99">
        <w:rPr>
          <w:b/>
          <w:bCs/>
        </w:rPr>
        <w:t>Nokia, Nokia Shanghai Bell</w:t>
      </w:r>
    </w:p>
    <w:p w14:paraId="14DF8E0A" w14:textId="1C0A9268" w:rsidR="007556E6" w:rsidRPr="00673D99" w:rsidRDefault="007556E6" w:rsidP="00053F13">
      <w:pPr>
        <w:rPr>
          <w:rFonts w:cs="Arial"/>
          <w:b/>
          <w:bCs/>
        </w:rPr>
      </w:pPr>
      <w:r w:rsidRPr="00053F13">
        <w:rPr>
          <w:b/>
          <w:bCs/>
        </w:rPr>
        <w:t>Document for:</w:t>
      </w:r>
      <w:r w:rsidRPr="00053F13">
        <w:rPr>
          <w:b/>
          <w:bCs/>
        </w:rPr>
        <w:tab/>
      </w:r>
      <w:r w:rsidRPr="00053F13">
        <w:rPr>
          <w:b/>
          <w:bCs/>
        </w:rPr>
        <w:tab/>
      </w:r>
      <w:r w:rsidRPr="00673D99">
        <w:rPr>
          <w:b/>
          <w:bCs/>
        </w:rPr>
        <w:t>Discussion and Decision</w:t>
      </w:r>
    </w:p>
    <w:p w14:paraId="46682117" w14:textId="0538DD7B" w:rsidR="004127E7" w:rsidRDefault="004127E7" w:rsidP="0006678D">
      <w:pPr>
        <w:pStyle w:val="Heading1"/>
      </w:pPr>
      <w:r w:rsidRPr="00316318">
        <w:t>Introduction</w:t>
      </w:r>
    </w:p>
    <w:p w14:paraId="4E6F3A36" w14:textId="0E5C2B1D" w:rsidR="004127E7" w:rsidRDefault="004127E7" w:rsidP="004127E7">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2868EAF5" w14:textId="36514FBA" w:rsidR="00DA3F81" w:rsidRDefault="0084577D" w:rsidP="0006678D">
      <w:pPr>
        <w:pStyle w:val="Heading1"/>
      </w:pPr>
      <w:r>
        <w:t>Waveform Design</w:t>
      </w:r>
    </w:p>
    <w:p w14:paraId="16CD01C5" w14:textId="3094388F" w:rsidR="0084577D" w:rsidRDefault="0084577D" w:rsidP="00636DAB">
      <w:pPr>
        <w:pStyle w:val="Heading2"/>
      </w:pPr>
      <w:r>
        <w:t xml:space="preserve">Signal </w:t>
      </w:r>
      <w:r w:rsidR="00CD48E2">
        <w:t>b</w:t>
      </w:r>
      <w:r>
        <w:t>andwidth</w:t>
      </w:r>
      <w:r w:rsidR="007A4D2D">
        <w:t xml:space="preserve"> and </w:t>
      </w:r>
      <w:r w:rsidR="006E4BCE">
        <w:t xml:space="preserve">the </w:t>
      </w:r>
      <w:r w:rsidR="00974092">
        <w:t>location</w:t>
      </w:r>
      <w:r w:rsidR="000B467C">
        <w:t xml:space="preserve"> within </w:t>
      </w:r>
      <w:r w:rsidR="00FC3716">
        <w:t>c</w:t>
      </w:r>
      <w:r w:rsidR="000B467C">
        <w:t>arrier BW</w:t>
      </w:r>
    </w:p>
    <w:p w14:paraId="3CEFDCC8" w14:textId="1DC3B5D8" w:rsidR="0084577D" w:rsidRDefault="0084577D" w:rsidP="0084577D">
      <w:r>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w:t>
      </w:r>
      <w:r w:rsidR="00A36A84">
        <w:t xml:space="preserve">, by increasing the </w:t>
      </w:r>
      <w:r>
        <w:t>bandwidth</w:t>
      </w:r>
      <w:r w:rsidR="00A36A84">
        <w:t xml:space="preserve">, </w:t>
      </w:r>
      <w:r>
        <w:t>robustness against narrowband interference and fading</w:t>
      </w:r>
      <w:r w:rsidR="001C725D">
        <w:t xml:space="preserve"> can be improved</w:t>
      </w:r>
      <w:r>
        <w:t xml:space="preserve">. </w:t>
      </w:r>
      <w:r w:rsidR="00683C35">
        <w:t>Also,</w:t>
      </w:r>
      <w:r>
        <w:t xml:space="preserve"> higher bandwidth per (e.g.</w:t>
      </w:r>
      <w:r w:rsidR="00D534F1">
        <w:t>,</w:t>
      </w:r>
      <w:r>
        <w:t xml:space="preserve"> OOK) symbol may result in lower spectrum efficiency, unless we use DFT-s-OFDM</w:t>
      </w:r>
      <w:r w:rsidR="005D1736">
        <w:t xml:space="preserve"> to improve </w:t>
      </w:r>
      <w:r w:rsidR="0041002B">
        <w:t>the utilization by</w:t>
      </w:r>
      <w:r>
        <w:t xml:space="preserve"> </w:t>
      </w:r>
      <w:r w:rsidR="00BC12C3">
        <w:t>transmitting fewer OOK symbols within a NR CP-OFDM symbol</w:t>
      </w:r>
      <w:r w:rsidR="00E7162C">
        <w:t>.</w:t>
      </w:r>
    </w:p>
    <w:p w14:paraId="58F5BA86" w14:textId="6BE4E6F6" w:rsidR="0084577D" w:rsidRDefault="0084577D" w:rsidP="00ED72D2">
      <w:pPr>
        <w:pStyle w:val="ObservationText"/>
        <w:spacing w:before="240" w:after="240"/>
      </w:pPr>
      <w:bookmarkStart w:id="1" w:name="_Toc159228328"/>
      <w:bookmarkStart w:id="2" w:name="_Toc142486930"/>
      <w:bookmarkStart w:id="3" w:name="_Toc142487176"/>
      <w:bookmarkStart w:id="4" w:name="_Toc142487221"/>
      <w:bookmarkStart w:id="5" w:name="_Toc142487362"/>
      <w:bookmarkStart w:id="6" w:name="_Toc142487553"/>
      <w:bookmarkStart w:id="7" w:name="_Toc142487982"/>
      <w:bookmarkStart w:id="8" w:name="_Toc142488024"/>
      <w:bookmarkStart w:id="9" w:name="_Toc142488156"/>
      <w:bookmarkStart w:id="10" w:name="_Toc142488712"/>
      <w:bookmarkStart w:id="11" w:name="_Toc142488807"/>
      <w:bookmarkStart w:id="12" w:name="_Toc142489389"/>
      <w:bookmarkStart w:id="13" w:name="_Toc142489535"/>
      <w:bookmarkStart w:id="14" w:name="_Toc142490429"/>
      <w:bookmarkStart w:id="15" w:name="_Toc142556785"/>
      <w:bookmarkStart w:id="16" w:name="_Toc142558897"/>
      <w:bookmarkStart w:id="17" w:name="_Toc142558939"/>
      <w:bookmarkStart w:id="18" w:name="_Toc142573527"/>
      <w:bookmarkStart w:id="19" w:name="_Toc142642609"/>
      <w:bookmarkStart w:id="20" w:name="_Toc161836570"/>
      <w:bookmarkStart w:id="21" w:name="_Toc161928343"/>
      <w:bookmarkStart w:id="22" w:name="_Toc161928373"/>
      <w:bookmarkStart w:id="23" w:name="_Toc161928403"/>
      <w:bookmarkStart w:id="24" w:name="_Toc161928433"/>
      <w:bookmarkStart w:id="25" w:name="_Toc161928505"/>
      <w:bookmarkStart w:id="26" w:name="_Toc161928582"/>
      <w:bookmarkStart w:id="27" w:name="_Toc161928697"/>
      <w:bookmarkStart w:id="28" w:name="_Toc161928770"/>
      <w:bookmarkStart w:id="29" w:name="_Toc161928802"/>
      <w:bookmarkStart w:id="30" w:name="_Toc163220638"/>
      <w:bookmarkStart w:id="31" w:name="_Toc163221355"/>
      <w:r w:rsidRPr="00ED72D2">
        <w:t>Wider</w:t>
      </w:r>
      <w:r w:rsidRPr="00C84BD3">
        <w:t xml:space="preserve"> LP-WUS</w:t>
      </w:r>
      <w:r w:rsidR="00287202">
        <w:t>/LP-SS</w:t>
      </w:r>
      <w:r w:rsidRPr="00C84BD3">
        <w:t xml:space="preserve"> BW can offer robustness against fading</w:t>
      </w:r>
      <w:r w:rsidR="0073700E">
        <w:t xml:space="preserve"> and frequency offset</w:t>
      </w:r>
      <w:r w:rsidRPr="00C84BD3">
        <w:t xml:space="preserve"> but impacts the spectrum efficiency</w:t>
      </w:r>
      <w:r w:rsidR="00511204">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60186A9" w14:textId="4F92ADA8" w:rsidR="0084577D" w:rsidRPr="00433710" w:rsidRDefault="0084577D" w:rsidP="5C22B631">
      <w:r>
        <w:t xml:space="preserve">On other hand Rel-17 RedCap devices are restricted to a RF/BB bandwidth of 20MHz and introduction </w:t>
      </w:r>
      <w:r w:rsidR="00D534F1">
        <w:t xml:space="preserve">of </w:t>
      </w:r>
      <w:r w:rsidR="00D534F1" w:rsidRPr="5C22B631">
        <w:rPr>
          <w:szCs w:val="20"/>
        </w:rPr>
        <w:t>enhanced</w:t>
      </w:r>
      <w:r w:rsidR="60FB2FF0" w:rsidRPr="5C22B631">
        <w:rPr>
          <w:szCs w:val="20"/>
        </w:rPr>
        <w:t xml:space="preserve"> support of </w:t>
      </w:r>
      <w:r>
        <w:t xml:space="preserve">RedCap devices with further restricted BW, down to 5MHz, </w:t>
      </w:r>
      <w:r w:rsidR="00916636">
        <w:t>has been</w:t>
      </w:r>
      <w:r>
        <w:t xml:space="preserve"> specified for Rel-18</w:t>
      </w:r>
      <w:r w:rsidR="008948F3">
        <w:t xml:space="preserve">. </w:t>
      </w:r>
      <w:r w:rsidR="005E7F77">
        <w:t>Furthermore,</w:t>
      </w:r>
      <w:r w:rsidR="008948F3">
        <w:t xml:space="preserve"> in Rel-18 the below 5MHz carrier operation was also introduced. </w:t>
      </w:r>
      <w:r>
        <w:t xml:space="preserve"> </w:t>
      </w:r>
      <w:proofErr w:type="gramStart"/>
      <w:r w:rsidR="008948F3">
        <w:t>T</w:t>
      </w:r>
      <w:r>
        <w:t>hus</w:t>
      </w:r>
      <w:proofErr w:type="gramEnd"/>
      <w:r>
        <w:t xml:space="preserve"> limited LP-WUS BW </w:t>
      </w:r>
      <w:r w:rsidR="008948F3">
        <w:t>w</w:t>
      </w:r>
      <w:r>
        <w:t>ould also enable wider adoption</w:t>
      </w:r>
      <w:r w:rsidR="008948F3">
        <w:t xml:space="preserve"> of LP-WUS</w:t>
      </w:r>
      <w:r>
        <w:t xml:space="preserve">. </w:t>
      </w:r>
      <w:r w:rsidR="008948F3">
        <w:t xml:space="preserve">Hence, </w:t>
      </w:r>
      <w:r w:rsidR="00F875BC">
        <w:t>l</w:t>
      </w:r>
      <w:r>
        <w:t xml:space="preserve">imiting the BW of LP-WUS transmission could enable wider use of LP-WUS in different type of deployments, with different transmission bandwidths, down to 5MHz and even below, which are </w:t>
      </w:r>
      <w:r w:rsidR="003F67DE">
        <w:t xml:space="preserve">currently </w:t>
      </w:r>
      <w:r>
        <w:t>supported in NR. Therefore, the trade-off between LP-WUS BW and e.g. data rate should be also considered.</w:t>
      </w:r>
      <w:r w:rsidR="003F67DE">
        <w:t xml:space="preserve"> </w:t>
      </w:r>
    </w:p>
    <w:p w14:paraId="6397F562" w14:textId="25910B8C" w:rsidR="0084577D" w:rsidRDefault="009265F2" w:rsidP="007D5CA6">
      <w:pPr>
        <w:pStyle w:val="ObservationText"/>
        <w:spacing w:before="240" w:after="240"/>
      </w:pPr>
      <w:bookmarkStart w:id="32" w:name="_Toc159228329"/>
      <w:bookmarkStart w:id="33" w:name="_Toc161836571"/>
      <w:bookmarkStart w:id="34" w:name="_Toc161928344"/>
      <w:bookmarkStart w:id="35" w:name="_Toc161928374"/>
      <w:bookmarkStart w:id="36" w:name="_Toc161928404"/>
      <w:bookmarkStart w:id="37" w:name="_Toc161928434"/>
      <w:bookmarkStart w:id="38" w:name="_Toc161928506"/>
      <w:bookmarkStart w:id="39" w:name="_Toc161928583"/>
      <w:bookmarkStart w:id="40" w:name="_Toc161928698"/>
      <w:bookmarkStart w:id="41" w:name="_Toc161928771"/>
      <w:bookmarkStart w:id="42" w:name="_Toc161928803"/>
      <w:bookmarkStart w:id="43" w:name="_Toc163220639"/>
      <w:bookmarkStart w:id="44" w:name="_Toc163221356"/>
      <w:r>
        <w:t>The scalability of LP-WUS</w:t>
      </w:r>
      <w:r w:rsidR="00287202">
        <w:t>/LP-SS</w:t>
      </w:r>
      <w:r>
        <w:t xml:space="preserve"> BW would benefit multitude of device types and deployments.</w:t>
      </w:r>
      <w:bookmarkEnd w:id="32"/>
      <w:bookmarkEnd w:id="33"/>
      <w:bookmarkEnd w:id="34"/>
      <w:bookmarkEnd w:id="35"/>
      <w:bookmarkEnd w:id="36"/>
      <w:bookmarkEnd w:id="37"/>
      <w:bookmarkEnd w:id="38"/>
      <w:bookmarkEnd w:id="39"/>
      <w:bookmarkEnd w:id="40"/>
      <w:bookmarkEnd w:id="41"/>
      <w:bookmarkEnd w:id="42"/>
      <w:bookmarkEnd w:id="43"/>
      <w:bookmarkEnd w:id="44"/>
    </w:p>
    <w:p w14:paraId="57AD9155" w14:textId="29267721" w:rsidR="0084577D" w:rsidRDefault="003F67DE" w:rsidP="00B76B4F">
      <w:pPr>
        <w:pStyle w:val="ProposalText"/>
        <w:spacing w:before="240" w:after="240"/>
      </w:pPr>
      <w:bookmarkStart w:id="45" w:name="_Toc159228048"/>
      <w:bookmarkStart w:id="46" w:name="_Toc161928893"/>
      <w:bookmarkStart w:id="47" w:name="_Toc163124918"/>
      <w:bookmarkStart w:id="48" w:name="_Toc163125287"/>
      <w:bookmarkStart w:id="49" w:name="_Toc163220052"/>
      <w:r w:rsidRPr="00B76B4F">
        <w:t>Consider</w:t>
      </w:r>
      <w:r w:rsidR="008948F3">
        <w:t xml:space="preserve"> aligned </w:t>
      </w:r>
      <w:r w:rsidR="002C4116">
        <w:t>or scalable</w:t>
      </w:r>
      <w:r>
        <w:t xml:space="preserve"> design for </w:t>
      </w:r>
      <w:r w:rsidR="0084577D">
        <w:t>LP-WUS</w:t>
      </w:r>
      <w:r>
        <w:t>/</w:t>
      </w:r>
      <w:r w:rsidR="00287202">
        <w:t>LP-</w:t>
      </w:r>
      <w:r>
        <w:t>SS</w:t>
      </w:r>
      <w:r w:rsidR="0084577D">
        <w:t xml:space="preserve"> </w:t>
      </w:r>
      <w:r w:rsidR="008D4D0C">
        <w:t>to support multiple</w:t>
      </w:r>
      <w:r w:rsidR="0084577D">
        <w:t xml:space="preserve"> BW </w:t>
      </w:r>
      <w:r w:rsidR="008D4D0C">
        <w:t xml:space="preserve">options </w:t>
      </w:r>
      <w:r w:rsidR="0084577D">
        <w:t>depending on the deployment scenario</w:t>
      </w:r>
      <w:r w:rsidR="00E3094C">
        <w:t xml:space="preserve">. </w:t>
      </w:r>
      <w:bookmarkEnd w:id="45"/>
      <w:bookmarkEnd w:id="46"/>
      <w:r w:rsidR="00021D1F">
        <w:t>Thus</w:t>
      </w:r>
      <w:r w:rsidR="00E3094C">
        <w:t>,</w:t>
      </w:r>
      <w:r w:rsidR="00021D1F">
        <w:t xml:space="preserve"> consider</w:t>
      </w:r>
      <w:r w:rsidR="00B07A52">
        <w:t xml:space="preserve"> the feasibility</w:t>
      </w:r>
      <w:r w:rsidR="00FF0AC9">
        <w:t xml:space="preserve"> of</w:t>
      </w:r>
      <w:r w:rsidR="00021D1F">
        <w:t xml:space="preserve"> </w:t>
      </w:r>
      <w:r w:rsidR="001C49B1">
        <w:t xml:space="preserve">LP-WUS BW </w:t>
      </w:r>
      <w:r w:rsidR="005F35CD">
        <w:t xml:space="preserve">equal to or below </w:t>
      </w:r>
      <m:oMath>
        <m:r>
          <m:rPr>
            <m:sty m:val="bi"/>
          </m:rPr>
          <w:rPr>
            <w:rFonts w:ascii="Cambria Math" w:hAnsi="Cambria Math"/>
          </w:rPr>
          <m:t>5</m:t>
        </m:r>
      </m:oMath>
      <w:r w:rsidR="00E3094C">
        <w:t xml:space="preserve">MHz </w:t>
      </w:r>
      <w:r w:rsidR="00FF0AC9">
        <w:t xml:space="preserve">for </w:t>
      </w:r>
      <w:r w:rsidR="005F35CD">
        <w:t>evaluations</w:t>
      </w:r>
      <w:r w:rsidR="00EC2312">
        <w:t>.</w:t>
      </w:r>
      <w:bookmarkEnd w:id="47"/>
      <w:bookmarkEnd w:id="48"/>
      <w:bookmarkEnd w:id="49"/>
    </w:p>
    <w:p w14:paraId="6EF01C60" w14:textId="316625C0" w:rsidR="004934F6" w:rsidRDefault="004934F6" w:rsidP="004934F6">
      <w:r>
        <w:t xml:space="preserve">The position of LP-WUS/LP-SS </w:t>
      </w:r>
      <w:r w:rsidR="00C910D7">
        <w:t>transmissions within the carrier should be flexible</w:t>
      </w:r>
      <w:r w:rsidR="002560AD">
        <w:t>, i.e., can be configurable by the gNB, which can then be informed to the MR through unicast or broadcast messages.</w:t>
      </w:r>
      <w:r w:rsidR="00E73122">
        <w:t xml:space="preserve"> This way, the </w:t>
      </w:r>
      <w:r w:rsidR="0065105B">
        <w:t>spectral utilization can be optimized by the NW.</w:t>
      </w:r>
    </w:p>
    <w:p w14:paraId="4EA943A3" w14:textId="2464DD0B" w:rsidR="00342C0B" w:rsidRPr="004934F6" w:rsidRDefault="00342C0B" w:rsidP="00B76B4F">
      <w:pPr>
        <w:pStyle w:val="ProposalText"/>
        <w:spacing w:before="240" w:after="240"/>
      </w:pPr>
      <w:bookmarkStart w:id="50" w:name="_Toc159228049"/>
      <w:bookmarkStart w:id="51" w:name="_Toc161928894"/>
      <w:bookmarkStart w:id="52" w:name="_Toc163124919"/>
      <w:bookmarkStart w:id="53" w:name="_Toc163125288"/>
      <w:bookmarkStart w:id="54" w:name="_Toc163220053"/>
      <w:r>
        <w:t>The position of LP-WUS</w:t>
      </w:r>
      <w:r w:rsidR="0088453E">
        <w:t>/LP-SS</w:t>
      </w:r>
      <w:r>
        <w:t xml:space="preserve"> within the carrier BW</w:t>
      </w:r>
      <w:r w:rsidR="00FE16B9">
        <w:t xml:space="preserve"> should be flexible and configurable by the NW.</w:t>
      </w:r>
      <w:bookmarkEnd w:id="50"/>
      <w:bookmarkEnd w:id="51"/>
      <w:bookmarkEnd w:id="52"/>
      <w:bookmarkEnd w:id="53"/>
      <w:bookmarkEnd w:id="54"/>
    </w:p>
    <w:p w14:paraId="73BADA22" w14:textId="45699CCC" w:rsidR="0084577D" w:rsidRDefault="0084577D" w:rsidP="00636DAB">
      <w:pPr>
        <w:pStyle w:val="Heading2"/>
      </w:pPr>
      <w:bookmarkStart w:id="55" w:name="_Ref158730330"/>
      <w:r>
        <w:lastRenderedPageBreak/>
        <w:t>Modulation Type</w:t>
      </w:r>
      <w:bookmarkEnd w:id="55"/>
    </w:p>
    <w:p w14:paraId="4ABF369E" w14:textId="31207337" w:rsidR="0084577D" w:rsidRDefault="0084577D" w:rsidP="0084577D">
      <w:pPr>
        <w:rPr>
          <w:lang w:val="en-GB"/>
        </w:rPr>
      </w:pPr>
      <w:r w:rsidRPr="5C22B631">
        <w:rPr>
          <w:lang w:val="en-GB"/>
        </w:rPr>
        <w:t xml:space="preserve">In </w:t>
      </w:r>
      <w:r w:rsidR="00D419FD">
        <w:rPr>
          <w:lang w:val="en-GB"/>
        </w:rPr>
        <w:t>the last RAN1#116 meeting</w:t>
      </w:r>
      <w:r w:rsidRPr="5C22B631">
        <w:rPr>
          <w:lang w:val="en-GB"/>
        </w:rPr>
        <w:t xml:space="preserve">, two modulations were </w:t>
      </w:r>
      <w:r w:rsidR="00D419FD">
        <w:rPr>
          <w:lang w:val="en-GB"/>
        </w:rPr>
        <w:t>agreed to be explored</w:t>
      </w:r>
      <w:r w:rsidRPr="5C22B631">
        <w:rPr>
          <w:lang w:val="en-GB"/>
        </w:rPr>
        <w:t xml:space="preserve"> for OOK </w:t>
      </w:r>
      <w:r w:rsidR="6C5347D1" w:rsidRPr="5C22B631">
        <w:rPr>
          <w:lang w:val="en-GB"/>
        </w:rPr>
        <w:t>signalling</w:t>
      </w:r>
      <w:r w:rsidRPr="5C22B631">
        <w:rPr>
          <w:lang w:val="en-GB"/>
        </w:rPr>
        <w:t>, namely, OOK1 and OOK4. Even though they both fall under the ON/OFF keying structure, the way the signal is generated within the underlying OFDM framework of NR introduces subtlety in the time domain</w:t>
      </w:r>
      <w:r w:rsidR="003963B3" w:rsidRPr="5C22B631">
        <w:rPr>
          <w:lang w:val="en-GB"/>
        </w:rPr>
        <w:t xml:space="preserve"> (TD)</w:t>
      </w:r>
      <w:r w:rsidRPr="5C22B631">
        <w:rPr>
          <w:lang w:val="en-GB"/>
        </w:rPr>
        <w:t>. We will discuss briefly about the two schemes and list out the highlighting differences.</w:t>
      </w:r>
    </w:p>
    <w:tbl>
      <w:tblPr>
        <w:tblStyle w:val="TableGrid"/>
        <w:tblW w:w="0" w:type="auto"/>
        <w:tblLook w:val="04A0" w:firstRow="1" w:lastRow="0" w:firstColumn="1" w:lastColumn="0" w:noHBand="0" w:noVBand="1"/>
      </w:tblPr>
      <w:tblGrid>
        <w:gridCol w:w="9350"/>
      </w:tblGrid>
      <w:tr w:rsidR="00155733" w14:paraId="4FF4AF43" w14:textId="77777777" w:rsidTr="00155733">
        <w:tc>
          <w:tcPr>
            <w:tcW w:w="9350" w:type="dxa"/>
          </w:tcPr>
          <w:p w14:paraId="258FFB8F" w14:textId="77777777" w:rsidR="00155733" w:rsidRPr="006A3404" w:rsidRDefault="00155733" w:rsidP="00155733">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FB26302" w14:textId="77777777" w:rsidR="00155733" w:rsidRPr="006A3404" w:rsidRDefault="00155733" w:rsidP="00155733">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198D1733"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54BFC057"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5B42A804"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25CD4C4B" w14:textId="3EF9EEC9" w:rsidR="00155733" w:rsidRPr="00104966" w:rsidRDefault="00155733" w:rsidP="0010496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5B62A00B" w14:textId="66A8062B" w:rsidR="0084577D" w:rsidRDefault="0084577D" w:rsidP="00636DAB">
      <w:pPr>
        <w:pStyle w:val="Heading3"/>
      </w:pPr>
      <w:r w:rsidRPr="00C5111B">
        <w:t>OOK1</w:t>
      </w:r>
    </w:p>
    <w:p w14:paraId="72A2873D" w14:textId="7B06D197" w:rsidR="001721C2" w:rsidRDefault="00E86FF7" w:rsidP="001721C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w:t>
      </w:r>
      <w:r w:rsidR="006C278A">
        <w:t>generate</w:t>
      </w:r>
      <w:r>
        <w:t xml:space="preserve"> the waveform. </w:t>
      </w:r>
      <w:r w:rsidR="0073700E">
        <w:t>It has been agreed in the previous meeting that the SCS used for LP-WUS</w:t>
      </w:r>
      <w:r w:rsidR="0097760E">
        <w:t xml:space="preserve"> </w:t>
      </w:r>
      <w:r w:rsidR="0073700E">
        <w:t xml:space="preserve">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w:t>
      </w:r>
      <w:r w:rsidR="001721C2">
        <w:t>either via broadcast or unicast message upon RRC release</w:t>
      </w:r>
      <w:r w:rsidR="0073700E">
        <w:t>.</w:t>
      </w:r>
      <w:r w:rsidR="00A93294">
        <w:t xml:space="preserve"> </w:t>
      </w:r>
      <w:r w:rsidR="009B65F8">
        <w:t xml:space="preserve">An illustrative generation is provided in </w:t>
      </w:r>
      <w:r w:rsidR="009B65F8">
        <w:fldChar w:fldCharType="begin"/>
      </w:r>
      <w:r w:rsidR="009B65F8">
        <w:instrText xml:space="preserve"> REF _Ref163127986 \h </w:instrText>
      </w:r>
      <w:r w:rsidR="009B65F8">
        <w:fldChar w:fldCharType="separate"/>
      </w:r>
      <w:r w:rsidR="009B65F8">
        <w:t xml:space="preserve">Fig. </w:t>
      </w:r>
      <w:r w:rsidR="009B65F8">
        <w:rPr>
          <w:noProof/>
        </w:rPr>
        <w:t>1</w:t>
      </w:r>
      <w:r w:rsidR="009B65F8">
        <w:fldChar w:fldCharType="end"/>
      </w:r>
      <w:r w:rsidR="009B65F8">
        <w:t>.</w:t>
      </w:r>
    </w:p>
    <w:p w14:paraId="20DBC999" w14:textId="77777777" w:rsidR="009B65F8" w:rsidRDefault="009B65F8" w:rsidP="00104966">
      <w:pPr>
        <w:keepNext/>
        <w:jc w:val="center"/>
      </w:pPr>
      <w:r>
        <w:rPr>
          <w:noProof/>
        </w:rPr>
        <w:drawing>
          <wp:inline distT="0" distB="0" distL="0" distR="0" wp14:anchorId="1A72C1A2" wp14:editId="5359A965">
            <wp:extent cx="4035025" cy="2967004"/>
            <wp:effectExtent l="0" t="0" r="3810" b="5080"/>
            <wp:docPr id="614056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6858" cy="2968352"/>
                    </a:xfrm>
                    <a:prstGeom prst="rect">
                      <a:avLst/>
                    </a:prstGeom>
                    <a:noFill/>
                  </pic:spPr>
                </pic:pic>
              </a:graphicData>
            </a:graphic>
          </wp:inline>
        </w:drawing>
      </w:r>
    </w:p>
    <w:p w14:paraId="607A6DD9" w14:textId="33E6A676" w:rsidR="009B65F8" w:rsidRDefault="009B65F8" w:rsidP="00104966">
      <w:pPr>
        <w:pStyle w:val="Caption"/>
      </w:pPr>
      <w:bookmarkStart w:id="56" w:name="_Ref163127986"/>
      <w:r>
        <w:t xml:space="preserve">Fig. </w:t>
      </w:r>
      <w:r>
        <w:fldChar w:fldCharType="begin"/>
      </w:r>
      <w:r>
        <w:instrText xml:space="preserve"> SEQ Fig. \* ARABIC </w:instrText>
      </w:r>
      <w:r>
        <w:fldChar w:fldCharType="separate"/>
      </w:r>
      <w:r>
        <w:rPr>
          <w:noProof/>
        </w:rPr>
        <w:t>1</w:t>
      </w:r>
      <w:r>
        <w:fldChar w:fldCharType="end"/>
      </w:r>
      <w:bookmarkEnd w:id="56"/>
      <w:r>
        <w:t xml:space="preserve"> Generation of OOK1 waveform</w:t>
      </w:r>
    </w:p>
    <w:p w14:paraId="30D59D41" w14:textId="77964A73" w:rsidR="0078734A" w:rsidRDefault="0078734A" w:rsidP="003D78DF">
      <w:pPr>
        <w:pStyle w:val="ProposalText"/>
        <w:spacing w:before="240" w:after="240"/>
      </w:pPr>
      <w:bookmarkStart w:id="57" w:name="_Toc163124920"/>
      <w:bookmarkStart w:id="58" w:name="_Toc163125289"/>
      <w:bookmarkStart w:id="59" w:name="_Toc163220054"/>
      <w:r>
        <w:t xml:space="preserve">If the NW supports more than one SCS for NR transmission, then </w:t>
      </w:r>
      <w:r w:rsidR="003D78DF">
        <w:t>the choice of SCS used for LP-WUS should be left to the NW that shall be informed to the UE.</w:t>
      </w:r>
      <w:bookmarkEnd w:id="57"/>
      <w:bookmarkEnd w:id="58"/>
      <w:bookmarkEnd w:id="59"/>
    </w:p>
    <w:p w14:paraId="6792D336" w14:textId="2C229E20" w:rsidR="00054DBE" w:rsidRDefault="00054DBE" w:rsidP="00636DAB">
      <w:pPr>
        <w:pStyle w:val="Heading3"/>
      </w:pPr>
      <w:r>
        <w:t>OOK4</w:t>
      </w:r>
    </w:p>
    <w:p w14:paraId="2410C5FA" w14:textId="3AA0D2DC" w:rsidR="00054DBE" w:rsidRDefault="006162A5" w:rsidP="00054DBE">
      <w:r>
        <w:t>The major drawback with the OOK1 scheme is the complexity involved in the generation of waveform at the gNB side</w:t>
      </w:r>
      <w:r w:rsidR="005E1BA6">
        <w:t xml:space="preserve"> when </w:t>
      </w:r>
      <m:oMath>
        <m:r>
          <w:rPr>
            <w:rFonts w:ascii="Cambria Math" w:hAnsi="Cambria Math"/>
          </w:rPr>
          <m:t>M≥1</m:t>
        </m:r>
      </m:oMath>
      <w:r>
        <w:t xml:space="preserve">. This is attributed mainly due to the usage of different SCS for LP-WUS signal compared to that </w:t>
      </w:r>
      <w:r>
        <w:lastRenderedPageBreak/>
        <w:t xml:space="preserve">of incumbent NR transmission. On the contrary, OOK4 waveform generation uses the existing HW available at the gNB and generates the similar OOK style waveform with greatly reduced complexity at the gNB side. The OOK4 generation involves the following process. </w:t>
      </w:r>
    </w:p>
    <w:p w14:paraId="3C478759" w14:textId="77777777" w:rsidR="00E54DAC" w:rsidRDefault="00E54DAC" w:rsidP="00E54DAC">
      <w:pPr>
        <w:keepNext/>
        <w:jc w:val="center"/>
      </w:pPr>
      <w:r>
        <w:rPr>
          <w:noProof/>
          <w:lang w:val="en-GB"/>
        </w:rPr>
        <w:drawing>
          <wp:inline distT="0" distB="0" distL="0" distR="0" wp14:anchorId="32AD571B" wp14:editId="2AE5FB9F">
            <wp:extent cx="4696731" cy="2877482"/>
            <wp:effectExtent l="0" t="0" r="8890" b="0"/>
            <wp:docPr id="38529990" name="Picture 385299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31186" name="Picture 463631186"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63511" cy="2918395"/>
                    </a:xfrm>
                    <a:prstGeom prst="rect">
                      <a:avLst/>
                    </a:prstGeom>
                    <a:noFill/>
                  </pic:spPr>
                </pic:pic>
              </a:graphicData>
            </a:graphic>
          </wp:inline>
        </w:drawing>
      </w:r>
    </w:p>
    <w:p w14:paraId="1F203C13" w14:textId="04FDF0DF" w:rsidR="00E54DAC" w:rsidRDefault="00E54DAC" w:rsidP="00E54DAC">
      <w:pPr>
        <w:pStyle w:val="Caption"/>
      </w:pPr>
      <w:r>
        <w:t xml:space="preserve">Fig. </w:t>
      </w:r>
      <w:r>
        <w:fldChar w:fldCharType="begin"/>
      </w:r>
      <w:r>
        <w:instrText xml:space="preserve"> SEQ Fig. \* ARABIC </w:instrText>
      </w:r>
      <w:r>
        <w:fldChar w:fldCharType="separate"/>
      </w:r>
      <w:r w:rsidR="009B65F8">
        <w:rPr>
          <w:noProof/>
        </w:rPr>
        <w:t>2</w:t>
      </w:r>
      <w:r>
        <w:fldChar w:fldCharType="end"/>
      </w:r>
      <w:r>
        <w:t xml:space="preserve"> OOK4 signal generation together with NR</w:t>
      </w:r>
    </w:p>
    <w:p w14:paraId="4C60912D" w14:textId="0C1C555B" w:rsidR="00E533C4" w:rsidRPr="00E533C4" w:rsidRDefault="00E533C4" w:rsidP="005A0CB1">
      <w:pPr>
        <w:numPr>
          <w:ilvl w:val="0"/>
          <w:numId w:val="4"/>
        </w:numPr>
        <w:rPr>
          <w:lang w:val="en-GB"/>
        </w:rPr>
      </w:pPr>
      <w:r w:rsidRPr="00E533C4">
        <w:rPr>
          <w:lang w:val="en-GB"/>
        </w:rPr>
        <w:t xml:space="preserve">The desired time domain waveform, which may contain multiple ON/OFF keying depending on </w:t>
      </w:r>
      <m:oMath>
        <m:r>
          <w:rPr>
            <w:rFonts w:ascii="Cambria Math" w:hAnsi="Cambria Math"/>
            <w:lang w:val="en-GB"/>
          </w:rPr>
          <m:t>M</m:t>
        </m:r>
      </m:oMath>
      <w:r w:rsidRPr="00E533C4">
        <w:rPr>
          <w:lang w:val="en-GB"/>
        </w:rPr>
        <w:t xml:space="preserve">, is created by having the samples matching the desired LP-WUS BW for a duration of one NR CP-OFDM symbol. Let this be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DFT samples, which is less than the NR FFT size of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NR</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w:t>
      </w:r>
    </w:p>
    <w:p w14:paraId="2FAE4ACF" w14:textId="5D1D7BBD" w:rsidR="00E533C4" w:rsidRPr="00E533C4" w:rsidRDefault="00E533C4" w:rsidP="005A0CB1">
      <w:pPr>
        <w:numPr>
          <w:ilvl w:val="0"/>
          <w:numId w:val="4"/>
        </w:numPr>
        <w:rPr>
          <w:lang w:val="en-GB"/>
        </w:rPr>
      </w:pPr>
      <w:r w:rsidRPr="00E533C4">
        <w:rPr>
          <w:lang w:val="en-GB"/>
        </w:rPr>
        <w:t xml:space="preserve">Once the desired TD waveform is generated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samples, DFT is performed for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size, which is then followed by DFT shift process to ensure DC centering.</w:t>
      </w:r>
    </w:p>
    <w:p w14:paraId="4C78AA69" w14:textId="3F151B2F" w:rsidR="00E533C4" w:rsidRPr="00E533C4" w:rsidRDefault="00E533C4" w:rsidP="005A0CB1">
      <w:pPr>
        <w:numPr>
          <w:ilvl w:val="0"/>
          <w:numId w:val="4"/>
        </w:numPr>
        <w:rPr>
          <w:lang w:val="en-GB"/>
        </w:rPr>
      </w:pPr>
      <w:r w:rsidRPr="00E533C4">
        <w:rPr>
          <w:lang w:val="en-GB"/>
        </w:rPr>
        <w:t xml:space="preserve">The DFT spread waveform is then mapped to the respect LP-WUS region within NR carrier BW, which is then followed by IFFT shift and IFFT process using </w:t>
      </w:r>
      <m:oMath>
        <m:r>
          <w:rPr>
            <w:rFonts w:ascii="Cambria Math" w:hAnsi="Cambria Math"/>
            <w:lang w:val="en-GB"/>
          </w:rPr>
          <m:t>N</m:t>
        </m:r>
      </m:oMath>
      <w:r w:rsidRPr="00E533C4">
        <w:rPr>
          <w:lang w:val="en-GB"/>
        </w:rPr>
        <w:t xml:space="preserve"> point IFFT process. </w:t>
      </w:r>
    </w:p>
    <w:p w14:paraId="4C2E555C" w14:textId="77777777" w:rsidR="00E533C4" w:rsidRPr="00E533C4" w:rsidRDefault="00E533C4" w:rsidP="005A0CB1">
      <w:pPr>
        <w:numPr>
          <w:ilvl w:val="0"/>
          <w:numId w:val="4"/>
        </w:numPr>
        <w:rPr>
          <w:lang w:val="en-GB"/>
        </w:rPr>
      </w:pPr>
      <w:r w:rsidRPr="00E533C4">
        <w:rPr>
          <w:lang w:val="en-GB"/>
        </w:rPr>
        <w:t>The reason for doing DC centering, i.e., DFT shift, before mapping is to align the DC in the center as the LR uses the center of LP-WUS transmission as the local oscillator (LO) frequency for reception.</w:t>
      </w:r>
    </w:p>
    <w:p w14:paraId="288D94BF" w14:textId="23391486" w:rsidR="00E533C4" w:rsidRPr="00E533C4" w:rsidRDefault="00E533C4" w:rsidP="005A0CB1">
      <w:pPr>
        <w:numPr>
          <w:ilvl w:val="0"/>
          <w:numId w:val="4"/>
        </w:numPr>
        <w:rPr>
          <w:lang w:val="en-GB"/>
        </w:rPr>
      </w:pPr>
      <w:r w:rsidRPr="00E533C4">
        <w:rPr>
          <w:lang w:val="en-GB"/>
        </w:rPr>
        <w:t xml:space="preserve">As the waveform is created together with the NR signal, the CP insertion in the final TD transmission follows the NR process. An illustration of OOK4 generation is presented in </w:t>
      </w:r>
      <w:r w:rsidRPr="00E533C4">
        <w:rPr>
          <w:lang w:val="en-GB"/>
        </w:rPr>
        <w:fldChar w:fldCharType="begin"/>
      </w:r>
      <w:r w:rsidRPr="00E533C4">
        <w:rPr>
          <w:lang w:val="en-GB"/>
        </w:rPr>
        <w:instrText xml:space="preserve"> REF _Ref158129099 \h  \* MERGEFORMAT </w:instrText>
      </w:r>
      <w:r w:rsidRPr="00E533C4">
        <w:rPr>
          <w:lang w:val="en-GB"/>
        </w:rPr>
      </w:r>
      <w:r w:rsidRPr="00E533C4">
        <w:fldChar w:fldCharType="end"/>
      </w:r>
      <w:r w:rsidRPr="00E533C4">
        <w:rPr>
          <w:lang w:val="en-GB"/>
        </w:rPr>
        <w:t>.</w:t>
      </w:r>
    </w:p>
    <w:p w14:paraId="2960C314" w14:textId="3849193F" w:rsidR="00FD7E1F" w:rsidRDefault="0075274B" w:rsidP="0075274B">
      <w:r>
        <w:t>Thus, the generation of OOK4 signal is relatively easier compared to OOK1 scheme, which involves TD insertion of the LP-WUS signal.</w:t>
      </w:r>
      <w:r w:rsidR="003D6DC8">
        <w:t xml:space="preserve"> It is worth noting that the DFT </w:t>
      </w:r>
      <w:r w:rsidR="00AF38F9">
        <w:t>shift,</w:t>
      </w:r>
      <w:r w:rsidR="003D6DC8">
        <w:t xml:space="preserve"> or DC centering operation is identical to multiplying </w:t>
      </w:r>
      <m:oMath>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oMath>
      <w:r w:rsidR="003D6DC8">
        <w:t xml:space="preserve"> before each sample before DFT operation, i.e., on the desired TD samples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003D6DC8">
        <w:t>.</w:t>
      </w:r>
    </w:p>
    <w:p w14:paraId="652AF005" w14:textId="626F2E77" w:rsidR="00FD7E1F" w:rsidRDefault="00FD7E1F" w:rsidP="00ED72D2">
      <w:pPr>
        <w:pStyle w:val="ObservationText"/>
        <w:spacing w:before="240" w:after="240"/>
      </w:pPr>
      <w:bookmarkStart w:id="60" w:name="_Toc159228330"/>
      <w:bookmarkStart w:id="61" w:name="_Toc161836572"/>
      <w:bookmarkStart w:id="62" w:name="_Toc161928345"/>
      <w:bookmarkStart w:id="63" w:name="_Toc161928375"/>
      <w:bookmarkStart w:id="64" w:name="_Toc161928405"/>
      <w:bookmarkStart w:id="65" w:name="_Toc161928435"/>
      <w:bookmarkStart w:id="66" w:name="_Toc161928507"/>
      <w:bookmarkStart w:id="67" w:name="_Toc161928584"/>
      <w:bookmarkStart w:id="68" w:name="_Toc161928699"/>
      <w:bookmarkStart w:id="69" w:name="_Toc161928772"/>
      <w:bookmarkStart w:id="70" w:name="_Toc161928804"/>
      <w:bookmarkStart w:id="71" w:name="_Toc163220640"/>
      <w:bookmarkStart w:id="72" w:name="_Toc163221357"/>
      <w:r>
        <w:t xml:space="preserve">The generation of OOK4 signal at gNB is relatively easier compared to OOK1 scheme for modulation order </w:t>
      </w:r>
      <m:oMath>
        <m:r>
          <w:rPr>
            <w:rFonts w:ascii="Cambria Math" w:hAnsi="Cambria Math"/>
          </w:rPr>
          <m:t>M&gt;1</m:t>
        </m:r>
      </m:oMath>
      <w:r>
        <w:t>.</w:t>
      </w:r>
      <w:bookmarkEnd w:id="60"/>
      <w:bookmarkEnd w:id="61"/>
      <w:bookmarkEnd w:id="62"/>
      <w:bookmarkEnd w:id="63"/>
      <w:bookmarkEnd w:id="64"/>
      <w:bookmarkEnd w:id="65"/>
      <w:bookmarkEnd w:id="66"/>
      <w:bookmarkEnd w:id="67"/>
      <w:bookmarkEnd w:id="68"/>
      <w:bookmarkEnd w:id="69"/>
      <w:bookmarkEnd w:id="70"/>
      <w:r>
        <w:t xml:space="preserve"> </w:t>
      </w:r>
      <w:r w:rsidR="00204E4B">
        <w:t xml:space="preserve">However, the need for additional DFT HW </w:t>
      </w:r>
      <w:r w:rsidR="00553A4B">
        <w:t xml:space="preserve">may pose additional challenges in the </w:t>
      </w:r>
      <w:r w:rsidR="00666B0A">
        <w:t>acceptance</w:t>
      </w:r>
      <w:r w:rsidR="00553A4B">
        <w:t>.</w:t>
      </w:r>
      <w:bookmarkEnd w:id="71"/>
      <w:bookmarkEnd w:id="72"/>
    </w:p>
    <w:p w14:paraId="59BEC21E" w14:textId="77777777" w:rsidR="00CF32E5" w:rsidRPr="000F5F2B" w:rsidRDefault="00CF32E5" w:rsidP="00CF32E5">
      <w:pPr>
        <w:pStyle w:val="ObservationText"/>
        <w:spacing w:before="240" w:after="240"/>
      </w:pPr>
      <w:bookmarkStart w:id="73" w:name="_Toc163220641"/>
      <w:bookmarkStart w:id="74" w:name="_Toc163221358"/>
      <w:r>
        <w:t>Having a pulse shaping function improves the post processing SNR irrespective of the receiver type used at the LR.</w:t>
      </w:r>
      <w:bookmarkEnd w:id="73"/>
      <w:bookmarkEnd w:id="74"/>
    </w:p>
    <w:p w14:paraId="0629DB22" w14:textId="240720DD" w:rsidR="00CF32E5" w:rsidRDefault="00636DAB" w:rsidP="00CF32E5">
      <w:pPr>
        <w:pStyle w:val="ProposalText"/>
        <w:spacing w:before="240" w:after="240"/>
      </w:pPr>
      <w:bookmarkStart w:id="75" w:name="_Toc163220055"/>
      <w:r>
        <w:t>Unified generation scheme should be considered for OOK</w:t>
      </w:r>
      <w:r w:rsidR="00CF32E5">
        <w:t xml:space="preserve"> waveform</w:t>
      </w:r>
      <w:r>
        <w:t>.</w:t>
      </w:r>
      <w:bookmarkEnd w:id="75"/>
    </w:p>
    <w:p w14:paraId="0EC85FDA" w14:textId="77777777" w:rsidR="00CF32E5" w:rsidRPr="00E45C91" w:rsidRDefault="00CF32E5" w:rsidP="00CF32E5">
      <w:pPr>
        <w:pStyle w:val="ProposalText"/>
        <w:spacing w:before="240" w:after="240"/>
      </w:pPr>
      <w:bookmarkStart w:id="76" w:name="_Toc163220056"/>
      <w:r>
        <w:t>Specify the waveform in the frequency domain with a possibility of using a pulse shaping function.</w:t>
      </w:r>
      <w:bookmarkEnd w:id="76"/>
    </w:p>
    <w:p w14:paraId="3DB94D86" w14:textId="498192C0" w:rsidR="00F25433" w:rsidRDefault="00F25433" w:rsidP="00636DAB">
      <w:pPr>
        <w:pStyle w:val="Heading2"/>
      </w:pPr>
      <w:r>
        <w:lastRenderedPageBreak/>
        <w:t>Modulation order</w:t>
      </w:r>
      <w:r w:rsidR="00E85B6C">
        <w:t xml:space="preserve"> and</w:t>
      </w:r>
      <w:r w:rsidR="00B01D41">
        <w:t xml:space="preserve"> </w:t>
      </w:r>
      <w:r>
        <w:t>Encoding</w:t>
      </w:r>
    </w:p>
    <w:p w14:paraId="1584A6AF" w14:textId="14251892" w:rsidR="00F25433" w:rsidRDefault="00F25433" w:rsidP="00636DAB">
      <w:pPr>
        <w:pStyle w:val="Heading3"/>
      </w:pPr>
      <w:r>
        <w:t xml:space="preserve">Modulation </w:t>
      </w:r>
      <w:r w:rsidR="00562A2E">
        <w:t>Order</w:t>
      </w:r>
    </w:p>
    <w:tbl>
      <w:tblPr>
        <w:tblStyle w:val="TableGrid"/>
        <w:tblW w:w="0" w:type="auto"/>
        <w:tblLook w:val="04A0" w:firstRow="1" w:lastRow="0" w:firstColumn="1" w:lastColumn="0" w:noHBand="0" w:noVBand="1"/>
      </w:tblPr>
      <w:tblGrid>
        <w:gridCol w:w="9350"/>
      </w:tblGrid>
      <w:tr w:rsidR="00D97C39" w14:paraId="3A7C1881" w14:textId="77777777" w:rsidTr="00D97C39">
        <w:tc>
          <w:tcPr>
            <w:tcW w:w="9350" w:type="dxa"/>
          </w:tcPr>
          <w:p w14:paraId="1A55F5E4" w14:textId="77777777" w:rsidR="00D97C39" w:rsidRPr="006A3404" w:rsidRDefault="00D97C39" w:rsidP="00D97C39">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6EC6DF27" w14:textId="77777777" w:rsidR="00D97C39" w:rsidRPr="006A3404" w:rsidRDefault="00D97C39" w:rsidP="00D97C39">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5E6BC544"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677BA355"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0D35E7B9"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7F9CB942" w14:textId="347D69F0" w:rsidR="00D97C39" w:rsidRPr="00104966" w:rsidRDefault="00D97C39" w:rsidP="0010496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29AD39C6" w14:textId="77777777" w:rsidR="003A0A07" w:rsidRDefault="001A19FA" w:rsidP="003A0A07">
      <w:pPr>
        <w:rPr>
          <w:iCs/>
        </w:rPr>
      </w:pPr>
      <w:r>
        <w:t>In the previous RAN1#116 meeting</w:t>
      </w:r>
      <w:r w:rsidR="00F25433">
        <w:t xml:space="preserve">, the modulation order </w:t>
      </w:r>
      <m:oMath>
        <m:r>
          <w:rPr>
            <w:rFonts w:ascii="Cambria Math" w:hAnsi="Cambria Math"/>
          </w:rPr>
          <m:t>M</m:t>
        </m:r>
      </m:oMath>
      <w:r w:rsidR="00F25433">
        <w:t xml:space="preserve"> </w:t>
      </w:r>
      <w:r>
        <w:t>considered for further study includes</w:t>
      </w:r>
      <w:r w:rsidR="00F25433">
        <w:t xml:space="preserve"> </w:t>
      </w:r>
      <m:oMath>
        <m:r>
          <w:rPr>
            <w:rFonts w:ascii="Cambria Math" w:hAnsi="Cambria Math"/>
          </w:rPr>
          <m:t>M={1,2,4}</m:t>
        </m:r>
      </m:oMath>
      <w:r w:rsidR="00F25433">
        <w:t xml:space="preserve"> as they provide better robustness against time and frequency offset to certain extent. The maximum tolerable time offset by the OOK modulation scheme for </w:t>
      </w:r>
      <m:oMath>
        <m:r>
          <w:rPr>
            <w:rFonts w:ascii="Cambria Math" w:hAnsi="Cambria Math"/>
          </w:rPr>
          <m:t>M=4</m:t>
        </m:r>
      </m:oMath>
      <w:r w:rsidR="00F25433">
        <w:t xml:space="preserve"> was observed as </w:t>
      </w:r>
      <m:oMath>
        <m:r>
          <w:rPr>
            <w:rFonts w:ascii="Cambria Math" w:hAnsi="Cambria Math"/>
          </w:rPr>
          <m:t>≈4μsec</m:t>
        </m:r>
      </m:oMath>
      <w:r w:rsidR="00F25433">
        <w:t xml:space="preserve">, beyond which, the degradation is quite significant. </w:t>
      </w:r>
      <w:r w:rsidR="003A0A07">
        <w:t xml:space="preserve">As </w:t>
      </w:r>
      <m:oMath>
        <m:r>
          <w:rPr>
            <w:rFonts w:ascii="Cambria Math" w:hAnsi="Cambria Math"/>
          </w:rPr>
          <m:t>M</m:t>
        </m:r>
      </m:oMath>
      <w:r w:rsidR="003A0A07">
        <w:t xml:space="preserve"> increases, the ON duration of OOK signal reduces noticeably, which will then be comparable to that of the CP duration. For example, if  NR uses SCS </w:t>
      </w:r>
      <m:oMath>
        <m:r>
          <w:rPr>
            <w:rFonts w:ascii="Cambria Math" w:hAnsi="Cambria Math"/>
          </w:rPr>
          <m:t>30</m:t>
        </m:r>
        <m:r>
          <m:rPr>
            <m:sty m:val="p"/>
          </m:rPr>
          <w:rPr>
            <w:rFonts w:ascii="Cambria Math" w:hAnsi="Cambria Math"/>
          </w:rPr>
          <m:t>KHz</m:t>
        </m:r>
      </m:oMath>
      <w:r w:rsidR="003A0A07">
        <w:rPr>
          <w:iCs/>
        </w:rPr>
        <w:t xml:space="preserve">, which has the CP duration of </w:t>
      </w:r>
      <m:oMath>
        <m:r>
          <w:rPr>
            <w:rFonts w:ascii="Cambria Math" w:hAnsi="Cambria Math"/>
          </w:rPr>
          <m:t>3.33μsec</m:t>
        </m:r>
      </m:oMath>
      <w:r w:rsidR="003A0A07">
        <w:rPr>
          <w:iCs/>
        </w:rPr>
        <w:t xml:space="preserve">, the ON duration of OOK signal with </w:t>
      </w:r>
      <m:oMath>
        <m:r>
          <w:rPr>
            <w:rFonts w:ascii="Cambria Math" w:hAnsi="Cambria Math"/>
          </w:rPr>
          <m:t>M=8</m:t>
        </m:r>
      </m:oMath>
      <w:r w:rsidR="003A0A07">
        <w:rPr>
          <w:iCs/>
        </w:rPr>
        <w:t xml:space="preserve"> is </w:t>
      </w:r>
      <m:oMath>
        <m:r>
          <w:rPr>
            <w:rFonts w:ascii="Cambria Math" w:hAnsi="Cambria Math"/>
          </w:rPr>
          <m:t xml:space="preserve">≈4.16μsec. </m:t>
        </m:r>
      </m:oMath>
      <w:r w:rsidR="003A0A07">
        <w:rPr>
          <w:iCs/>
        </w:rPr>
        <w:t>Thus, the CP insertion may cause misdetection at LR as the OOK ON duration is now comparable to the CP insertion and every NR CP-OFDM symbol boundary.</w:t>
      </w:r>
    </w:p>
    <w:p w14:paraId="70D70B6A" w14:textId="1D36DCC6" w:rsidR="008D529E" w:rsidRDefault="00FD3A0D" w:rsidP="00FD3A0D">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a and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irrespective of the channel type used.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respectively. Furthermore, the total power any given symbol is kept as constant, i.e., power pooling is performed between ON and OFF signal only if they are present within an equivalent NR OFDM symbol. This is under the assumption that the total power budget per symbol is fixed.</w:t>
      </w:r>
      <w:r w:rsidR="007B002C" w:rsidDel="007B002C">
        <w:t xml:space="preserve"> </w:t>
      </w:r>
    </w:p>
    <w:tbl>
      <w:tblPr>
        <w:tblStyle w:val="TableGrid"/>
        <w:tblW w:w="9682" w:type="dxa"/>
        <w:tblLook w:val="04A0" w:firstRow="1" w:lastRow="0" w:firstColumn="1" w:lastColumn="0" w:noHBand="0" w:noVBand="1"/>
      </w:tblPr>
      <w:tblGrid>
        <w:gridCol w:w="4750"/>
        <w:gridCol w:w="4932"/>
      </w:tblGrid>
      <w:tr w:rsidR="009415FB" w:rsidRPr="009415FB" w14:paraId="4BC5F026" w14:textId="77777777" w:rsidTr="00FD3A0D">
        <w:trPr>
          <w:trHeight w:val="3921"/>
        </w:trPr>
        <w:tc>
          <w:tcPr>
            <w:tcW w:w="4750" w:type="dxa"/>
          </w:tcPr>
          <w:p w14:paraId="6F37DC37" w14:textId="3A4C284F" w:rsidR="009415FB" w:rsidRPr="009415FB" w:rsidRDefault="009415FB" w:rsidP="005F6846">
            <w:pPr>
              <w:jc w:val="center"/>
              <w:rPr>
                <w:sz w:val="16"/>
                <w:szCs w:val="16"/>
              </w:rPr>
            </w:pPr>
            <w:r w:rsidRPr="009415FB">
              <w:rPr>
                <w:noProof/>
                <w:sz w:val="16"/>
                <w:szCs w:val="16"/>
              </w:rPr>
              <w:drawing>
                <wp:inline distT="0" distB="0" distL="0" distR="0" wp14:anchorId="17C3773F" wp14:editId="722DDDBB">
                  <wp:extent cx="2879677" cy="2240672"/>
                  <wp:effectExtent l="0" t="0" r="0" b="7620"/>
                  <wp:docPr id="123520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200005" name=""/>
                          <pic:cNvPicPr/>
                        </pic:nvPicPr>
                        <pic:blipFill>
                          <a:blip r:embed="rId15"/>
                          <a:stretch>
                            <a:fillRect/>
                          </a:stretch>
                        </pic:blipFill>
                        <pic:spPr>
                          <a:xfrm>
                            <a:off x="0" y="0"/>
                            <a:ext cx="2915674" cy="2268681"/>
                          </a:xfrm>
                          <a:prstGeom prst="rect">
                            <a:avLst/>
                          </a:prstGeom>
                        </pic:spPr>
                      </pic:pic>
                    </a:graphicData>
                  </a:graphic>
                </wp:inline>
              </w:drawing>
            </w:r>
            <w:r w:rsidRPr="009415FB">
              <w:rPr>
                <w:sz w:val="16"/>
                <w:szCs w:val="16"/>
              </w:rPr>
              <w:t>(a) AWGN performance by varying M and time offset</w:t>
            </w:r>
          </w:p>
        </w:tc>
        <w:tc>
          <w:tcPr>
            <w:tcW w:w="4932" w:type="dxa"/>
          </w:tcPr>
          <w:p w14:paraId="4D082024" w14:textId="362A7713" w:rsidR="009415FB" w:rsidRPr="009415FB" w:rsidRDefault="009415FB" w:rsidP="005F6846">
            <w:pPr>
              <w:keepNext/>
              <w:jc w:val="center"/>
              <w:rPr>
                <w:sz w:val="16"/>
                <w:szCs w:val="16"/>
              </w:rPr>
            </w:pPr>
            <w:r w:rsidRPr="009415FB">
              <w:rPr>
                <w:noProof/>
                <w:sz w:val="16"/>
                <w:szCs w:val="16"/>
              </w:rPr>
              <w:drawing>
                <wp:inline distT="0" distB="0" distL="0" distR="0" wp14:anchorId="41AD5521" wp14:editId="451DD69B">
                  <wp:extent cx="2995146" cy="2240280"/>
                  <wp:effectExtent l="0" t="0" r="0" b="7620"/>
                  <wp:docPr id="1804125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25693" name=""/>
                          <pic:cNvPicPr/>
                        </pic:nvPicPr>
                        <pic:blipFill>
                          <a:blip r:embed="rId16"/>
                          <a:stretch>
                            <a:fillRect/>
                          </a:stretch>
                        </pic:blipFill>
                        <pic:spPr>
                          <a:xfrm>
                            <a:off x="0" y="0"/>
                            <a:ext cx="3025965" cy="2263332"/>
                          </a:xfrm>
                          <a:prstGeom prst="rect">
                            <a:avLst/>
                          </a:prstGeom>
                        </pic:spPr>
                      </pic:pic>
                    </a:graphicData>
                  </a:graphic>
                </wp:inline>
              </w:drawing>
            </w:r>
            <w:r w:rsidRPr="009415FB">
              <w:rPr>
                <w:sz w:val="16"/>
                <w:szCs w:val="16"/>
              </w:rPr>
              <w:t>(b) TDL-C 300ns performance by varying M and time offset</w:t>
            </w:r>
          </w:p>
        </w:tc>
      </w:tr>
    </w:tbl>
    <w:p w14:paraId="5F0A21DC" w14:textId="0DAF5CCE" w:rsidR="009415FB" w:rsidRDefault="009415FB" w:rsidP="009415FB">
      <w:pPr>
        <w:pStyle w:val="Caption"/>
      </w:pPr>
      <w:bookmarkStart w:id="77" w:name="_Ref162431292"/>
      <w:bookmarkStart w:id="78" w:name="_Ref162431275"/>
      <w:r>
        <w:t xml:space="preserve">Fig. </w:t>
      </w:r>
      <w:r>
        <w:fldChar w:fldCharType="begin"/>
      </w:r>
      <w:r>
        <w:instrText xml:space="preserve"> SEQ Fig. \* ARABIC </w:instrText>
      </w:r>
      <w:r>
        <w:fldChar w:fldCharType="separate"/>
      </w:r>
      <w:r w:rsidR="00A27E1C">
        <w:rPr>
          <w:noProof/>
        </w:rPr>
        <w:t>3</w:t>
      </w:r>
      <w:r>
        <w:fldChar w:fldCharType="end"/>
      </w:r>
      <w:bookmarkEnd w:id="77"/>
      <w:r>
        <w:t xml:space="preserve"> BLER comparison of modulation order {1,2,4} under the timing offset impairment.</w:t>
      </w:r>
      <w:bookmarkEnd w:id="78"/>
    </w:p>
    <w:p w14:paraId="2CC883B1" w14:textId="6D5958DB" w:rsidR="007B002C" w:rsidRPr="007B002C" w:rsidRDefault="007B002C" w:rsidP="00104966">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w:t>
      </w:r>
      <w:r>
        <w:lastRenderedPageBreak/>
        <w:t xml:space="preserve">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t xml:space="preserve">Fig. </w:t>
      </w:r>
      <w:r>
        <w:rPr>
          <w:noProof/>
        </w:rPr>
        <w:t>3</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m:t>
        </m:r>
        <m:r>
          <m:rPr>
            <m:sty m:val="p"/>
          </m:rPr>
          <w:rPr>
            <w:rFonts w:ascii="Cambria Math" w:hAnsi="Cambria Math"/>
          </w:rPr>
          <m:t>dB</m:t>
        </m:r>
      </m:oMath>
      <w:r>
        <w:rPr>
          <w:iCs/>
        </w:rPr>
        <w:t xml:space="preserve">, since </w:t>
      </w:r>
      <w:r w:rsidR="000F6F6A">
        <w:rPr>
          <w:iCs/>
        </w:rPr>
        <w:t>by performing</w:t>
      </w:r>
      <w:r>
        <w:rPr>
          <w:iCs/>
        </w:rPr>
        <w:t xml:space="preserve"> pulse shaping</w:t>
      </w:r>
      <w:r w:rsidR="009028B0">
        <w:rPr>
          <w:iCs/>
        </w:rPr>
        <w:t>,</w:t>
      </w:r>
      <w:r>
        <w:rPr>
          <w:iCs/>
        </w:rPr>
        <w:t xml:space="preserve"> the performance of </w:t>
      </w:r>
      <m:oMath>
        <m:r>
          <w:rPr>
            <w:rFonts w:ascii="Cambria Math" w:hAnsi="Cambria Math"/>
          </w:rPr>
          <m:t>M=1</m:t>
        </m:r>
      </m:oMath>
      <w:r>
        <w:rPr>
          <w:iCs/>
        </w:rPr>
        <w:t xml:space="preserve"> case</w:t>
      </w:r>
      <w:r w:rsidR="00F05CB9">
        <w:rPr>
          <w:iCs/>
        </w:rPr>
        <w:t xml:space="preserve"> </w:t>
      </w:r>
      <w:r w:rsidR="004A23AD">
        <w:rPr>
          <w:iCs/>
        </w:rPr>
        <w:t>improve</w:t>
      </w:r>
      <w:r w:rsidR="00CC468C">
        <w:rPr>
          <w:iCs/>
        </w:rPr>
        <w:t>d</w:t>
      </w:r>
      <w:r>
        <w:rPr>
          <w:iCs/>
        </w:rPr>
        <w:t>,</w:t>
      </w:r>
      <w:r w:rsidR="00CC468C">
        <w:rPr>
          <w:iCs/>
        </w:rPr>
        <w:t xml:space="preserve"> and</w:t>
      </w:r>
      <w:r>
        <w:rPr>
          <w:iCs/>
        </w:rPr>
        <w:t xml:space="preserve"> thus reducing the achievable gain with </w:t>
      </w:r>
      <m:oMath>
        <m:r>
          <w:rPr>
            <w:rFonts w:ascii="Cambria Math" w:hAnsi="Cambria Math"/>
          </w:rPr>
          <m:t>M=2</m:t>
        </m:r>
      </m:oMath>
      <w:r>
        <w:rPr>
          <w:iCs/>
        </w:rPr>
        <w:t xml:space="preserve"> wit</w:t>
      </w:r>
      <w:r w:rsidR="005A3B19">
        <w:rPr>
          <w:iCs/>
        </w:rPr>
        <w:t>h</w:t>
      </w:r>
      <w:r>
        <w:rPr>
          <w:iCs/>
        </w:rPr>
        <w:t xml:space="preserve"> power pooling.</w:t>
      </w:r>
    </w:p>
    <w:p w14:paraId="721973E2" w14:textId="6505DCEF" w:rsidR="00250891" w:rsidRDefault="00FE09F9" w:rsidP="00FE09F9">
      <w:pPr>
        <w:pStyle w:val="ObservationText"/>
        <w:spacing w:before="240" w:after="240"/>
      </w:pPr>
      <w:bookmarkStart w:id="79" w:name="_Toc163220642"/>
      <w:bookmarkStart w:id="80" w:name="_Toc163221359"/>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79"/>
      <w:bookmarkEnd w:id="80"/>
    </w:p>
    <w:p w14:paraId="070DCCF2" w14:textId="2F393228" w:rsidR="00FE09F9" w:rsidRDefault="00FE09F9" w:rsidP="00FE09F9">
      <w:pPr>
        <w:pStyle w:val="ObservationText"/>
        <w:spacing w:before="240" w:after="240"/>
      </w:pPr>
      <w:bookmarkStart w:id="81" w:name="_Toc163220643"/>
      <w:bookmarkStart w:id="82" w:name="_Toc163221360"/>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xml:space="preserve">, </w:t>
      </w:r>
      <w:r w:rsidR="00AB3C83">
        <w:t xml:space="preserve">since </w:t>
      </w:r>
      <w:r w:rsidR="00B27B3C">
        <w:t>the pooling of power across</w:t>
      </w:r>
      <w:r>
        <w:t xml:space="preserve"> NR OFDM symbol</w:t>
      </w:r>
      <w:r w:rsidR="00B27B3C">
        <w:t xml:space="preserve"> may not be allowed</w:t>
      </w:r>
      <w:r>
        <w:t>.</w:t>
      </w:r>
      <w:bookmarkEnd w:id="81"/>
      <w:bookmarkEnd w:id="82"/>
    </w:p>
    <w:p w14:paraId="29F29434" w14:textId="77777777" w:rsidR="00546480" w:rsidRDefault="00423FF9" w:rsidP="00423FF9">
      <w:pPr>
        <w:pStyle w:val="ObservationText"/>
        <w:spacing w:before="240" w:after="240"/>
      </w:pPr>
      <w:bookmarkStart w:id="83" w:name="_Toc163220644"/>
      <w:bookmarkStart w:id="84" w:name="_Toc163221361"/>
      <w:r>
        <w:t xml:space="preserve">The effect of timing offset </w:t>
      </w:r>
      <m:oMath>
        <m:r>
          <w:rPr>
            <w:rFonts w:ascii="Cambria Math" w:hAnsi="Cambria Math"/>
          </w:rPr>
          <m:t>≈4μsec</m:t>
        </m:r>
      </m:oMath>
      <w:r>
        <w:t xml:space="preserve"> introduces comparable degradation to both </w:t>
      </w:r>
      <m:oMath>
        <m:r>
          <w:rPr>
            <w:rFonts w:ascii="Cambria Math" w:hAnsi="Cambria Math"/>
          </w:rPr>
          <m:t>M=1</m:t>
        </m:r>
      </m:oMath>
      <w:r>
        <w:t xml:space="preserve"> and </w:t>
      </w:r>
      <m:oMath>
        <m:r>
          <w:rPr>
            <w:rFonts w:ascii="Cambria Math" w:hAnsi="Cambria Math"/>
          </w:rPr>
          <m:t>M=2</m:t>
        </m:r>
      </m:oMath>
      <w:r>
        <w:t xml:space="preserve"> </w:t>
      </w:r>
      <w:r w:rsidRPr="00104966">
        <w:rPr>
          <w:lang w:val="en-US"/>
        </w:rPr>
        <w:t>modulation</w:t>
      </w:r>
      <w:r>
        <w:t xml:space="preserve"> orders, which can be mitigated </w:t>
      </w:r>
      <w:r w:rsidR="003F6696">
        <w:t>using</w:t>
      </w:r>
      <w:r>
        <w:t xml:space="preserve"> </w:t>
      </w:r>
      <w:r w:rsidR="003F6696">
        <w:t xml:space="preserve">either </w:t>
      </w:r>
      <w:r>
        <w:t>preamble or LP-SS</w:t>
      </w:r>
      <w:bookmarkEnd w:id="83"/>
      <w:bookmarkEnd w:id="84"/>
    </w:p>
    <w:p w14:paraId="5A2C5A7E" w14:textId="77777777" w:rsidR="00546480" w:rsidRDefault="00546480" w:rsidP="00546480">
      <w:pPr>
        <w:pStyle w:val="ObservationText"/>
        <w:spacing w:before="240" w:after="240"/>
      </w:pPr>
      <w:bookmarkStart w:id="85" w:name="_Toc159228331"/>
      <w:bookmarkStart w:id="86" w:name="_Toc161836573"/>
      <w:bookmarkStart w:id="87" w:name="_Toc161928346"/>
      <w:bookmarkStart w:id="88" w:name="_Toc161928376"/>
      <w:bookmarkStart w:id="89" w:name="_Toc161928406"/>
      <w:bookmarkStart w:id="90" w:name="_Toc161928436"/>
      <w:bookmarkStart w:id="91" w:name="_Toc161928508"/>
      <w:bookmarkStart w:id="92" w:name="_Toc161928585"/>
      <w:bookmarkStart w:id="93" w:name="_Toc161928700"/>
      <w:bookmarkStart w:id="94" w:name="_Toc161928773"/>
      <w:bookmarkStart w:id="95" w:name="_Toc161928805"/>
      <w:bookmarkStart w:id="96" w:name="_Toc163220645"/>
      <w:bookmarkStart w:id="97" w:name="_Toc163221362"/>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85"/>
      <w:bookmarkEnd w:id="86"/>
      <w:bookmarkEnd w:id="87"/>
      <w:bookmarkEnd w:id="88"/>
      <w:bookmarkEnd w:id="89"/>
      <w:bookmarkEnd w:id="90"/>
      <w:bookmarkEnd w:id="91"/>
      <w:bookmarkEnd w:id="92"/>
      <w:bookmarkEnd w:id="93"/>
      <w:bookmarkEnd w:id="94"/>
      <w:bookmarkEnd w:id="95"/>
      <w:bookmarkEnd w:id="96"/>
      <w:bookmarkEnd w:id="97"/>
    </w:p>
    <w:p w14:paraId="2EC1A937" w14:textId="7A990423" w:rsidR="00423FF9" w:rsidRDefault="00423FF9" w:rsidP="00423FF9">
      <w:pPr>
        <w:pStyle w:val="ProposalText"/>
        <w:spacing w:before="240" w:after="240"/>
      </w:pPr>
      <w:bookmarkStart w:id="98" w:name="_Toc163124923"/>
      <w:bookmarkStart w:id="99" w:name="_Toc163125292"/>
      <w:bookmarkStart w:id="100" w:name="_Toc163220057"/>
      <w:r>
        <w:t xml:space="preserve">Consider OOK waveform with </w:t>
      </w:r>
      <m:oMath>
        <m:r>
          <m:rPr>
            <m:sty m:val="bi"/>
          </m:rPr>
          <w:rPr>
            <w:rFonts w:ascii="Cambria Math" w:hAnsi="Cambria Math"/>
          </w:rPr>
          <m:t>M={1,2}</m:t>
        </m:r>
      </m:oMath>
      <w:r w:rsidR="00546480">
        <w:t xml:space="preserve"> as the </w:t>
      </w:r>
      <w:bookmarkEnd w:id="98"/>
      <w:bookmarkEnd w:id="99"/>
      <w:r w:rsidR="0093345D">
        <w:t>baseline for evaluations</w:t>
      </w:r>
      <w:r w:rsidR="00555859">
        <w:t xml:space="preserve"> as it favours both envelope and sequence detectors with or without the use of Manchester encoding.</w:t>
      </w:r>
      <w:bookmarkEnd w:id="100"/>
    </w:p>
    <w:p w14:paraId="5905C1D2" w14:textId="1F55C3DD" w:rsidR="00DD1095" w:rsidRDefault="00DD1095" w:rsidP="00636DAB">
      <w:pPr>
        <w:pStyle w:val="Heading3"/>
      </w:pPr>
      <w:r>
        <w:t>Data Encoding</w:t>
      </w:r>
    </w:p>
    <w:p w14:paraId="3255792A" w14:textId="728F7E08" w:rsidR="00DD1095" w:rsidRDefault="00DD1095" w:rsidP="00DD1095">
      <w:r>
        <w:t xml:space="preserve">Even though various encoding schemes are proposed in the literature, by far the </w:t>
      </w:r>
      <w:r w:rsidR="007E027C">
        <w:t>most used</w:t>
      </w:r>
      <w:r>
        <w:t xml:space="preserve"> scheme is the Manchester encoding scheme, which is also considered in the SI phase. The use of Manchester encoding provides the following benefits.</w:t>
      </w:r>
    </w:p>
    <w:p w14:paraId="6C1DC9F8" w14:textId="0D491963" w:rsidR="00DD1095" w:rsidRPr="004E361C" w:rsidRDefault="00726CA0" w:rsidP="00A92F5F">
      <w:pPr>
        <w:pStyle w:val="ListParagraph"/>
        <w:spacing w:before="120" w:after="120"/>
      </w:pPr>
      <w:r w:rsidRPr="004E361C">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1A7E81FF" w14:textId="05E2E914" w:rsidR="00726CA0" w:rsidRPr="004E361C" w:rsidRDefault="00726CA0" w:rsidP="00A92F5F">
      <w:pPr>
        <w:pStyle w:val="ListParagraph"/>
        <w:spacing w:before="120" w:after="120"/>
      </w:pPr>
      <w:r w:rsidRPr="004E361C">
        <w:t xml:space="preserve">Due to the presence of both ON/OFF transition for both bit values, i.e., </w:t>
      </w:r>
      <m:oMath>
        <m:r>
          <m:rPr>
            <m:sty m:val="p"/>
          </m:rPr>
          <w:rPr>
            <w:rFonts w:ascii="Cambria Math" w:hAnsi="Cambria Math"/>
          </w:rPr>
          <m:t>{0,1}</m:t>
        </m:r>
      </m:oMath>
      <w:r w:rsidRPr="004E361C">
        <w:t xml:space="preserve">, the threshold can be easily obtained at each symbol level to facilitate the decision at each symbol instant. This reduces the LR complexity by </w:t>
      </w:r>
      <w:r w:rsidR="00AF38F9" w:rsidRPr="004E361C">
        <w:t>favouring</w:t>
      </w:r>
      <w:r w:rsidRPr="004E361C">
        <w:t xml:space="preserve"> hard decision after each transition to decide the bit value.</w:t>
      </w:r>
    </w:p>
    <w:p w14:paraId="2EAB8682" w14:textId="35468570" w:rsidR="00FB2CC9" w:rsidRPr="004E361C" w:rsidRDefault="000249C8" w:rsidP="00A92F5F">
      <w:pPr>
        <w:pStyle w:val="ListParagraph"/>
        <w:spacing w:before="120" w:after="120"/>
      </w:pPr>
      <w:r w:rsidRPr="004E361C">
        <w:t xml:space="preserve">It ensures better averaging for threshold when </w:t>
      </w:r>
      <m:oMath>
        <m:r>
          <w:rPr>
            <w:rFonts w:ascii="Cambria Math" w:hAnsi="Cambria Math"/>
          </w:rPr>
          <m:t>M</m:t>
        </m:r>
      </m:oMath>
      <w:r w:rsidRPr="004E361C">
        <w:t xml:space="preserve"> is higher, i.e., when </w:t>
      </w:r>
      <m:oMath>
        <m:r>
          <w:rPr>
            <w:rFonts w:ascii="Cambria Math" w:hAnsi="Cambria Math"/>
          </w:rPr>
          <m:t>M</m:t>
        </m:r>
        <m:r>
          <m:rPr>
            <m:sty m:val="p"/>
          </m:rPr>
          <w:rPr>
            <w:rFonts w:ascii="Cambria Math" w:hAnsi="Cambria Math"/>
          </w:rPr>
          <m:t>=4</m:t>
        </m:r>
      </m:oMath>
      <w:r w:rsidRPr="004E361C">
        <w:t>, the ON duration reduces significantly, and the noise average performed with the envelope detector (ED) may not converge to the true variance due to lack of sample averaging. In those cases, averaging across all OFF duration within LP-WUS payload can help to achieve better noise variance estimate, which can then be used for threshold calculation.</w:t>
      </w:r>
    </w:p>
    <w:p w14:paraId="6225213D" w14:textId="439E203D" w:rsidR="00573327" w:rsidRPr="004E361C" w:rsidRDefault="00573327" w:rsidP="00A92F5F">
      <w:pPr>
        <w:pStyle w:val="ListParagraph"/>
        <w:spacing w:before="120" w:after="120"/>
      </w:pPr>
      <w:r w:rsidRPr="004E361C">
        <w:t xml:space="preserve">Long sequences of ones or zeros are avoided and instead each MC encoded symbol has a constant DC level (ideally half of the level of the ON symbol) so even if the signal is fed through a DC blocker the signal does not loose content. A DC blocker would </w:t>
      </w:r>
      <w:r w:rsidR="00C13264" w:rsidRPr="004E361C">
        <w:t>deteriorate</w:t>
      </w:r>
      <w:r w:rsidRPr="004E361C">
        <w:t xml:space="preserve"> the received signal if it could contain long sequences of ones or zeros as the output after the DC blocker would go towards the zero in both cases making it difficult to the decode the symbols. </w:t>
      </w:r>
    </w:p>
    <w:p w14:paraId="5194AEE1" w14:textId="07EEEB2C" w:rsidR="00573327" w:rsidRPr="004E361C" w:rsidRDefault="00573327" w:rsidP="00A92F5F">
      <w:pPr>
        <w:pStyle w:val="ListParagraph"/>
        <w:spacing w:before="120" w:after="120"/>
      </w:pPr>
      <w:r w:rsidRPr="004E361C">
        <w:t xml:space="preserve">Since each MC encoded symbol has a transition between ON and OFF in the middle, this transition can be used to recover the clock of the transmitted signal. </w:t>
      </w:r>
    </w:p>
    <w:p w14:paraId="06A4CEB2" w14:textId="25FEDFF7" w:rsidR="00FB2CC9" w:rsidRPr="004E361C" w:rsidRDefault="00573327" w:rsidP="00A92F5F">
      <w:pPr>
        <w:pStyle w:val="ListParagraph"/>
        <w:spacing w:before="120" w:after="120"/>
      </w:pPr>
      <w:r w:rsidRPr="004E361C">
        <w:t>The detection threshold between ON and OFF symbols can easily be found by averaging signal</w:t>
      </w:r>
      <w:r w:rsidR="00BB468F" w:rsidRPr="004E361C">
        <w:t xml:space="preserve">, which is an </w:t>
      </w:r>
      <w:r w:rsidR="008C6233" w:rsidRPr="004E361C">
        <w:t>advantage for very simple receivers</w:t>
      </w:r>
      <w:r w:rsidR="00861A75" w:rsidRPr="004E361C">
        <w:t xml:space="preserve"> which can </w:t>
      </w:r>
      <w:r w:rsidR="00610657" w:rsidRPr="004E361C">
        <w:t xml:space="preserve">find </w:t>
      </w:r>
      <w:r w:rsidR="008C6F8D" w:rsidRPr="004E361C">
        <w:t>the comparator threshold value simply by LP filtering the received signal</w:t>
      </w:r>
      <w:r w:rsidR="005600DA" w:rsidRPr="004E361C">
        <w:t xml:space="preserve"> as shown in </w:t>
      </w:r>
      <w:r w:rsidR="005600DA" w:rsidRPr="004E361C">
        <w:fldChar w:fldCharType="begin"/>
      </w:r>
      <w:r w:rsidR="005600DA" w:rsidRPr="004E361C">
        <w:instrText xml:space="preserve"> REF _Ref158708218 \h </w:instrText>
      </w:r>
      <w:r w:rsidR="004E361C">
        <w:instrText xml:space="preserve"> \* MERGEFORMAT </w:instrText>
      </w:r>
      <w:r w:rsidR="005600DA" w:rsidRPr="004E361C">
        <w:fldChar w:fldCharType="separate"/>
      </w:r>
      <w:r w:rsidR="001418A6">
        <w:t>Fig. 4</w:t>
      </w:r>
      <w:r w:rsidR="005600DA" w:rsidRPr="004E361C">
        <w:fldChar w:fldCharType="end"/>
      </w:r>
      <w:r w:rsidR="008C6F8D" w:rsidRPr="004E361C">
        <w:t xml:space="preserve">. </w:t>
      </w:r>
    </w:p>
    <w:p w14:paraId="471E4C74" w14:textId="77777777" w:rsidR="00125EB0" w:rsidRDefault="00125EB0" w:rsidP="00125EB0">
      <w:pPr>
        <w:keepNext/>
        <w:jc w:val="center"/>
      </w:pPr>
      <w:r>
        <w:rPr>
          <w:noProof/>
          <w:lang w:eastAsia="zh-CN"/>
        </w:rPr>
        <w:lastRenderedPageBreak/>
        <w:drawing>
          <wp:inline distT="0" distB="0" distL="0" distR="0" wp14:anchorId="35F25F6C" wp14:editId="51FBDBAA">
            <wp:extent cx="4292698" cy="1793174"/>
            <wp:effectExtent l="0" t="0" r="0" b="0"/>
            <wp:docPr id="2057581609"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5852" cy="1798669"/>
                    </a:xfrm>
                    <a:prstGeom prst="rect">
                      <a:avLst/>
                    </a:prstGeom>
                    <a:noFill/>
                  </pic:spPr>
                </pic:pic>
              </a:graphicData>
            </a:graphic>
          </wp:inline>
        </w:drawing>
      </w:r>
    </w:p>
    <w:p w14:paraId="6CA02A69" w14:textId="7B60A305" w:rsidR="00F0125E" w:rsidRDefault="00125EB0" w:rsidP="00A53F61">
      <w:pPr>
        <w:pStyle w:val="Caption"/>
      </w:pPr>
      <w:bookmarkStart w:id="101" w:name="_Ref158708218"/>
      <w:r>
        <w:t xml:space="preserve">Fig. </w:t>
      </w:r>
      <w:r>
        <w:rPr>
          <w:iCs w:val="0"/>
        </w:rPr>
        <w:fldChar w:fldCharType="begin"/>
      </w:r>
      <w:r>
        <w:instrText xml:space="preserve"> SEQ Fig. \* ARABIC </w:instrText>
      </w:r>
      <w:r>
        <w:rPr>
          <w:iCs w:val="0"/>
        </w:rPr>
        <w:fldChar w:fldCharType="separate"/>
      </w:r>
      <w:r w:rsidR="001418A6">
        <w:rPr>
          <w:noProof/>
        </w:rPr>
        <w:t>4</w:t>
      </w:r>
      <w:r>
        <w:rPr>
          <w:iCs w:val="0"/>
        </w:rPr>
        <w:fldChar w:fldCharType="end"/>
      </w:r>
      <w:bookmarkEnd w:id="101"/>
      <w:r>
        <w:t xml:space="preserve"> MC allows simple </w:t>
      </w:r>
      <w:r w:rsidR="0071214F">
        <w:t>ED based</w:t>
      </w:r>
      <w:r>
        <w:t xml:space="preserve"> OOK receiver to </w:t>
      </w:r>
      <w:r w:rsidR="00AF38F9">
        <w:t>acquire</w:t>
      </w:r>
      <w:r>
        <w:t xml:space="preserve"> comparator </w:t>
      </w:r>
      <w:r w:rsidR="001D0002">
        <w:t>threshold.</w:t>
      </w:r>
    </w:p>
    <w:p w14:paraId="66661788" w14:textId="5B40BAEF" w:rsidR="00726CA0" w:rsidRDefault="0070680B" w:rsidP="00726CA0">
      <w:pPr>
        <w:rPr>
          <w:lang w:eastAsia="zh-CN"/>
        </w:rPr>
      </w:pPr>
      <w:r>
        <w:rPr>
          <w:lang w:eastAsia="zh-CN"/>
        </w:rPr>
        <w:t xml:space="preserve">Since the </w:t>
      </w:r>
      <w:r w:rsidR="00724853">
        <w:rPr>
          <w:lang w:eastAsia="zh-CN"/>
        </w:rPr>
        <w:t>considered HW architectures assumes sampling of the</w:t>
      </w:r>
      <w:r w:rsidR="00D91BD4">
        <w:rPr>
          <w:lang w:eastAsia="zh-CN"/>
        </w:rPr>
        <w:t xml:space="preserve"> MC-OOK signal, </w:t>
      </w:r>
      <w:r w:rsidR="001F6F11">
        <w:rPr>
          <w:lang w:eastAsia="zh-CN"/>
        </w:rPr>
        <w:t xml:space="preserve">then other </w:t>
      </w:r>
      <w:r w:rsidR="000B2677">
        <w:rPr>
          <w:lang w:eastAsia="zh-CN"/>
        </w:rPr>
        <w:t xml:space="preserve">more efficient </w:t>
      </w:r>
      <w:r w:rsidR="00454481">
        <w:rPr>
          <w:lang w:eastAsia="zh-CN"/>
        </w:rPr>
        <w:t xml:space="preserve">signal </w:t>
      </w:r>
      <w:r w:rsidR="001F6F11">
        <w:rPr>
          <w:lang w:eastAsia="zh-CN"/>
        </w:rPr>
        <w:t>encodings may work as well</w:t>
      </w:r>
      <w:r w:rsidR="00454481">
        <w:rPr>
          <w:lang w:eastAsia="zh-CN"/>
        </w:rPr>
        <w:t>.</w:t>
      </w:r>
      <w:r w:rsidR="00AF38F9">
        <w:rPr>
          <w:lang w:eastAsia="zh-CN"/>
        </w:rPr>
        <w:t xml:space="preserve"> Despite</w:t>
      </w:r>
      <w:r w:rsidR="00726CA0">
        <w:rPr>
          <w:lang w:eastAsia="zh-CN"/>
        </w:rPr>
        <w:t xml:space="preserve"> the </w:t>
      </w:r>
      <w:r w:rsidR="00AF38F9">
        <w:rPr>
          <w:lang w:eastAsia="zh-CN"/>
        </w:rPr>
        <w:t>above-mentioned</w:t>
      </w:r>
      <w:r w:rsidR="00726CA0">
        <w:rPr>
          <w:lang w:eastAsia="zh-CN"/>
        </w:rPr>
        <w:t xml:space="preserve"> advantages, it has some drawbacks too, which are listed below.</w:t>
      </w:r>
    </w:p>
    <w:p w14:paraId="6FD9A94F" w14:textId="615C48AA" w:rsidR="00726CA0" w:rsidRDefault="00726CA0" w:rsidP="003470CD">
      <w:pPr>
        <w:pStyle w:val="ListParagraph"/>
        <w:spacing w:before="120" w:after="120"/>
      </w:pPr>
      <w:r w:rsidRPr="003470CD">
        <w:t>Due</w:t>
      </w:r>
      <w:r>
        <w:t xml:space="preserve"> to the insertion of two symbols for every input bit, for a fixed LP-WUS BW, the throughput is reduced by half.</w:t>
      </w:r>
    </w:p>
    <w:p w14:paraId="735D49FC" w14:textId="0C584E14" w:rsidR="00726CA0" w:rsidRDefault="00726CA0" w:rsidP="003470CD">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5C928BE5" w14:textId="1E66327E" w:rsidR="00726CA0" w:rsidRDefault="00726CA0" w:rsidP="00ED72D2">
      <w:pPr>
        <w:pStyle w:val="ObservationText"/>
        <w:spacing w:before="240" w:after="240"/>
      </w:pPr>
      <w:bookmarkStart w:id="102" w:name="_Toc159228332"/>
      <w:bookmarkStart w:id="103" w:name="_Toc161836574"/>
      <w:bookmarkStart w:id="104" w:name="_Toc161928347"/>
      <w:bookmarkStart w:id="105" w:name="_Toc161928377"/>
      <w:bookmarkStart w:id="106" w:name="_Toc161928407"/>
      <w:bookmarkStart w:id="107" w:name="_Toc161928437"/>
      <w:bookmarkStart w:id="108" w:name="_Toc161928509"/>
      <w:bookmarkStart w:id="109" w:name="_Toc161928586"/>
      <w:bookmarkStart w:id="110" w:name="_Toc161928701"/>
      <w:bookmarkStart w:id="111" w:name="_Toc161928774"/>
      <w:bookmarkStart w:id="112" w:name="_Toc161928806"/>
      <w:bookmarkStart w:id="113" w:name="_Toc163220646"/>
      <w:bookmarkStart w:id="114" w:name="_Toc163221363"/>
      <w:r>
        <w:t>The use of Manchester encoding for LP-WUS facilitate the threshold evaluation to determine the ON/OFF decision at each symbol. However, if preamble is appended to LP-WUS transmission,</w:t>
      </w:r>
      <w:r w:rsidR="00C93823">
        <w:t xml:space="preserve"> or other enc</w:t>
      </w:r>
      <w:r w:rsidR="00FD33BF">
        <w:t xml:space="preserve">oding of </w:t>
      </w:r>
      <w:r w:rsidR="00F42712">
        <w:t>transmitted codewords is applied,</w:t>
      </w:r>
      <w:r>
        <w:t xml:space="preserve"> the </w:t>
      </w:r>
      <w:r w:rsidR="000249C8">
        <w:t xml:space="preserve">need </w:t>
      </w:r>
      <w:r>
        <w:t>for Manchester encoding</w:t>
      </w:r>
      <w:r w:rsidR="000249C8">
        <w:t xml:space="preserve"> may not be imperative.</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1F98C359" w14:textId="635BABAA" w:rsidR="00523CC1" w:rsidRPr="00C961D7" w:rsidRDefault="00463175" w:rsidP="00523CC1">
      <w:pPr>
        <w:pStyle w:val="ObservationText"/>
        <w:spacing w:before="240" w:after="240"/>
      </w:pPr>
      <w:bookmarkStart w:id="115" w:name="_Toc163220647"/>
      <w:bookmarkStart w:id="116" w:name="_Toc163221364"/>
      <w:r>
        <w:t xml:space="preserve">If Manchester encoding is not used, the power </w:t>
      </w:r>
      <w:r w:rsidR="005E3502">
        <w:t>of</w:t>
      </w:r>
      <w:r>
        <w:t xml:space="preserve"> each OOK symbol may vary if power pooling is employed within </w:t>
      </w:r>
      <w:r w:rsidR="009A57DC">
        <w:t>an</w:t>
      </w:r>
      <w:r>
        <w:t xml:space="preserve"> equivalent NR OFDM symbol.</w:t>
      </w:r>
      <w:bookmarkEnd w:id="115"/>
      <w:bookmarkEnd w:id="116"/>
    </w:p>
    <w:p w14:paraId="2BBE8058" w14:textId="4F59B16D" w:rsidR="000249C8" w:rsidRDefault="000249C8" w:rsidP="00B76B4F">
      <w:pPr>
        <w:pStyle w:val="ProposalText"/>
        <w:spacing w:before="240" w:after="240"/>
      </w:pPr>
      <w:bookmarkStart w:id="117" w:name="_Toc163124924"/>
      <w:bookmarkStart w:id="118" w:name="_Toc163125293"/>
      <w:bookmarkStart w:id="119" w:name="_Toc159228052"/>
      <w:bookmarkStart w:id="120" w:name="_Toc161928897"/>
      <w:bookmarkStart w:id="121" w:name="_Toc163124925"/>
      <w:bookmarkStart w:id="122" w:name="_Toc163125294"/>
      <w:bookmarkStart w:id="123" w:name="_Toc163220058"/>
      <w:bookmarkEnd w:id="117"/>
      <w:bookmarkEnd w:id="118"/>
      <w:r>
        <w:t xml:space="preserve">The use of Manchester encoding for OOK </w:t>
      </w:r>
      <w:r w:rsidR="00EF19A7">
        <w:t xml:space="preserve">based scheme </w:t>
      </w:r>
      <w:r w:rsidR="00267F0D">
        <w:t xml:space="preserve">should be considered if there is no preamble field in </w:t>
      </w:r>
      <w:r>
        <w:t>LP-WUS</w:t>
      </w:r>
      <w:r w:rsidR="00267F0D">
        <w:t xml:space="preserve"> frame structure</w:t>
      </w:r>
      <w:r>
        <w:t>.</w:t>
      </w:r>
      <w:bookmarkEnd w:id="119"/>
      <w:bookmarkEnd w:id="120"/>
      <w:bookmarkEnd w:id="121"/>
      <w:bookmarkEnd w:id="122"/>
      <w:bookmarkEnd w:id="123"/>
    </w:p>
    <w:p w14:paraId="4F5D0965" w14:textId="2C2B5018" w:rsidR="004751C5" w:rsidRDefault="004751C5" w:rsidP="004751C5">
      <w:pPr>
        <w:rPr>
          <w:lang w:eastAsia="zh-CN"/>
        </w:rPr>
      </w:pPr>
      <w:r>
        <w:rPr>
          <w:lang w:eastAsia="zh-CN"/>
        </w:rPr>
        <w:t xml:space="preserve">We suggest </w:t>
      </w:r>
      <w:r w:rsidR="00AF38F9">
        <w:rPr>
          <w:lang w:eastAsia="zh-CN"/>
        </w:rPr>
        <w:t>exploring</w:t>
      </w:r>
      <w:r>
        <w:rPr>
          <w:lang w:eastAsia="zh-CN"/>
        </w:rPr>
        <w:t xml:space="preserve"> if there are more spectrum efficient alternatives to Manchester encoding. One proposal could be to prefi</w:t>
      </w:r>
      <w:r w:rsidR="00F44690">
        <w:rPr>
          <w:lang w:eastAsia="zh-CN"/>
        </w:rPr>
        <w:t>x</w:t>
      </w:r>
      <w:r>
        <w:rPr>
          <w:lang w:eastAsia="zh-CN"/>
        </w:rPr>
        <w:t xml:space="preserve"> the LP-SS / LP-WUS signal with a preamble for symbol </w:t>
      </w:r>
      <w:r w:rsidR="00AF38F9">
        <w:rPr>
          <w:lang w:eastAsia="zh-CN"/>
        </w:rPr>
        <w:t>synchronization</w:t>
      </w:r>
      <w:r>
        <w:rPr>
          <w:lang w:eastAsia="zh-CN"/>
        </w:rPr>
        <w:t xml:space="preserve"> and encode the rest of the signal with 8b/10b encoding as known from other telecommunication technologies. 8b/10b encoding can, like MC, also achieve DC balance and at the same time provide enough state changes to allow reasonable clock recovery.</w:t>
      </w:r>
    </w:p>
    <w:p w14:paraId="0E8FDD89" w14:textId="3AE95D41" w:rsidR="004751C5" w:rsidRDefault="000D2F60" w:rsidP="00B76B4F">
      <w:pPr>
        <w:pStyle w:val="ProposalText"/>
        <w:spacing w:before="240" w:after="240"/>
      </w:pPr>
      <w:bookmarkStart w:id="124" w:name="_Toc159228053"/>
      <w:bookmarkStart w:id="125" w:name="_Toc161928898"/>
      <w:bookmarkStart w:id="126" w:name="_Toc163124926"/>
      <w:bookmarkStart w:id="127" w:name="_Toc163125295"/>
      <w:bookmarkStart w:id="128" w:name="_Toc163220059"/>
      <w:r w:rsidRPr="41C85843">
        <w:t>Explore if there are</w:t>
      </w:r>
      <w:r w:rsidR="00182D82" w:rsidRPr="41C85843">
        <w:t xml:space="preserve"> more efficient</w:t>
      </w:r>
      <w:r w:rsidRPr="41C85843">
        <w:t xml:space="preserve"> alternatives to Manchester encoding. </w:t>
      </w:r>
      <w:r w:rsidR="0045175E" w:rsidRPr="41C85843">
        <w:t>e</w:t>
      </w:r>
      <w:r w:rsidRPr="41C85843">
        <w:t>.g.</w:t>
      </w:r>
      <w:r w:rsidR="0045175E" w:rsidRPr="41C85843">
        <w:t>,</w:t>
      </w:r>
      <w:r w:rsidRPr="41C85843">
        <w:t xml:space="preserve"> a preamble followed by </w:t>
      </w:r>
      <m:oMath>
        <m:r>
          <m:rPr>
            <m:sty m:val="bi"/>
          </m:rPr>
          <w:rPr>
            <w:rFonts w:ascii="Cambria Math" w:hAnsi="Cambria Math"/>
          </w:rPr>
          <m:t>8</m:t>
        </m:r>
      </m:oMath>
      <w:r w:rsidRPr="41C85843">
        <w:t>b/</w:t>
      </w:r>
      <m:oMath>
        <m:r>
          <m:rPr>
            <m:sty m:val="bi"/>
          </m:rPr>
          <w:rPr>
            <w:rFonts w:ascii="Cambria Math" w:hAnsi="Cambria Math"/>
          </w:rPr>
          <m:t>10</m:t>
        </m:r>
      </m:oMath>
      <w:r w:rsidRPr="41C85843">
        <w:t>b</w:t>
      </w:r>
      <w:r w:rsidR="00B833CC" w:rsidRPr="41C85843">
        <w:t xml:space="preserve"> or </w:t>
      </w:r>
      <w:r w:rsidR="005E6250" w:rsidRPr="41C85843">
        <w:t xml:space="preserve">in general </w:t>
      </w:r>
      <m:oMath>
        <m:r>
          <m:rPr>
            <m:sty m:val="bi"/>
          </m:rPr>
          <w:rPr>
            <w:rFonts w:ascii="Cambria Math" w:hAnsi="Cambria Math"/>
          </w:rPr>
          <m:t>k/n</m:t>
        </m:r>
      </m:oMath>
      <w:r w:rsidR="008F53E5" w:rsidRPr="41C85843">
        <w:t xml:space="preserve"> bit</w:t>
      </w:r>
      <w:r w:rsidRPr="41C85843">
        <w:t xml:space="preserve"> encoding </w:t>
      </w:r>
      <w:r w:rsidR="00613C94" w:rsidRPr="41C85843">
        <w:t>for</w:t>
      </w:r>
      <w:r w:rsidRPr="41C85843">
        <w:t xml:space="preserve"> rest of the signal.</w:t>
      </w:r>
      <w:bookmarkEnd w:id="124"/>
      <w:bookmarkEnd w:id="125"/>
      <w:bookmarkEnd w:id="126"/>
      <w:bookmarkEnd w:id="127"/>
      <w:bookmarkEnd w:id="128"/>
    </w:p>
    <w:p w14:paraId="4FE1510D" w14:textId="181016E1" w:rsidR="00562A2E" w:rsidRDefault="004B4CFE" w:rsidP="00636DAB">
      <w:pPr>
        <w:pStyle w:val="Heading2"/>
        <w:rPr>
          <w:lang w:eastAsia="zh-CN"/>
        </w:rPr>
      </w:pPr>
      <w:bookmarkStart w:id="129" w:name="_Toc159228214"/>
      <w:bookmarkStart w:id="130" w:name="_Toc159228595"/>
      <w:bookmarkStart w:id="131" w:name="_Toc159228215"/>
      <w:bookmarkStart w:id="132" w:name="_Toc159228596"/>
      <w:bookmarkEnd w:id="129"/>
      <w:bookmarkEnd w:id="130"/>
      <w:bookmarkEnd w:id="131"/>
      <w:bookmarkEnd w:id="132"/>
      <w:r>
        <w:rPr>
          <w:lang w:eastAsia="zh-CN"/>
        </w:rPr>
        <w:t>Pulse shaping</w:t>
      </w:r>
      <w:r w:rsidR="00DA6B06">
        <w:rPr>
          <w:lang w:eastAsia="zh-CN"/>
        </w:rPr>
        <w:t xml:space="preserve"> and </w:t>
      </w:r>
      <w:r w:rsidR="00484421">
        <w:rPr>
          <w:lang w:eastAsia="zh-CN"/>
        </w:rPr>
        <w:t xml:space="preserve">Sequence </w:t>
      </w:r>
      <w:r w:rsidR="00670FBA">
        <w:rPr>
          <w:lang w:eastAsia="zh-CN"/>
        </w:rPr>
        <w:t>overlaying</w:t>
      </w:r>
    </w:p>
    <w:p w14:paraId="6D025B8B" w14:textId="0A6EB540" w:rsidR="007A4D4F" w:rsidRPr="007A4D4F" w:rsidRDefault="007A4D4F" w:rsidP="00636DAB">
      <w:pPr>
        <w:pStyle w:val="Heading3"/>
        <w:rPr>
          <w:lang w:eastAsia="zh-CN"/>
        </w:rPr>
      </w:pPr>
      <w:r>
        <w:rPr>
          <w:lang w:eastAsia="zh-CN"/>
        </w:rPr>
        <w:t>Effect of pulse shaping</w:t>
      </w:r>
    </w:p>
    <w:p w14:paraId="390D8F56" w14:textId="024D0E16" w:rsidR="004B4CFE" w:rsidRPr="00A92F5F" w:rsidRDefault="00EE6DFA" w:rsidP="004B4CFE">
      <w:pPr>
        <w:rPr>
          <w:lang w:eastAsia="zh-CN"/>
        </w:rPr>
      </w:pPr>
      <w:r>
        <w:rPr>
          <w:lang w:val="en-GB" w:eastAsia="zh-CN"/>
        </w:rPr>
        <w:t>To</w:t>
      </w:r>
      <w:r w:rsidR="004B4CFE">
        <w:rPr>
          <w:lang w:val="en-GB" w:eastAsia="zh-CN"/>
        </w:rPr>
        <w:t xml:space="preserve"> improve the detection performance of OOK </w:t>
      </w:r>
      <w:r w:rsidR="00FA007B">
        <w:rPr>
          <w:lang w:val="en-GB" w:eastAsia="zh-CN"/>
        </w:rPr>
        <w:t>with</w:t>
      </w:r>
      <w:r w:rsidR="004B4CFE">
        <w:rPr>
          <w:lang w:val="en-GB" w:eastAsia="zh-CN"/>
        </w:rPr>
        <w:t xml:space="preserve"> envelope detector (ED)</w:t>
      </w:r>
      <w:r w:rsidR="00FA007B">
        <w:rPr>
          <w:lang w:val="en-GB" w:eastAsia="zh-CN"/>
        </w:rPr>
        <w:t xml:space="preserve"> </w:t>
      </w:r>
      <w:r w:rsidR="004B4CFE">
        <w:rPr>
          <w:lang w:val="en-GB" w:eastAsia="zh-CN"/>
        </w:rPr>
        <w:t xml:space="preserve">pulse shaping </w:t>
      </w:r>
      <w:r w:rsidR="0037698E">
        <w:rPr>
          <w:lang w:val="en-GB" w:eastAsia="zh-CN"/>
        </w:rPr>
        <w:t>can be applied to</w:t>
      </w:r>
      <w:r w:rsidR="004B4CFE">
        <w:rPr>
          <w:lang w:val="en-GB" w:eastAsia="zh-CN"/>
        </w:rPr>
        <w:t xml:space="preserve"> the ON duration of the transmission. </w:t>
      </w:r>
      <w:r w:rsidR="004158C8">
        <w:rPr>
          <w:lang w:val="en-GB" w:eastAsia="zh-CN"/>
        </w:rPr>
        <w:t>When the applied pulse shaping is accounted in the receiver, t</w:t>
      </w:r>
      <w:r w:rsidR="004B4CFE">
        <w:rPr>
          <w:lang w:val="en-GB" w:eastAsia="zh-CN"/>
        </w:rPr>
        <w:t>he benefit</w:t>
      </w:r>
      <w:r w:rsidR="24A7DC26">
        <w:rPr>
          <w:lang w:val="en-GB" w:eastAsia="zh-CN"/>
        </w:rPr>
        <w:t>s</w:t>
      </w:r>
      <w:r w:rsidR="004B4CFE">
        <w:rPr>
          <w:lang w:val="en-GB" w:eastAsia="zh-CN"/>
        </w:rPr>
        <w:t xml:space="preserve"> of pulse shaping</w:t>
      </w:r>
      <w:r w:rsidR="5EA079CB">
        <w:rPr>
          <w:lang w:val="en-GB" w:eastAsia="zh-CN"/>
        </w:rPr>
        <w:t xml:space="preserve"> </w:t>
      </w:r>
      <w:r w:rsidR="00B04712">
        <w:rPr>
          <w:lang w:val="en-GB" w:eastAsia="zh-CN"/>
        </w:rPr>
        <w:t>can</w:t>
      </w:r>
      <w:r w:rsidR="004B4CFE">
        <w:rPr>
          <w:lang w:val="en-GB" w:eastAsia="zh-CN"/>
        </w:rPr>
        <w:t xml:space="preserve"> improve the receiver SNR,</w:t>
      </w:r>
      <w:r w:rsidR="3B9FF6E5">
        <w:rPr>
          <w:lang w:val="en-GB" w:eastAsia="zh-CN"/>
        </w:rPr>
        <w:t xml:space="preserve"> and band limiting of the</w:t>
      </w:r>
      <w:r w:rsidR="004B4CFE">
        <w:rPr>
          <w:lang w:val="en-GB" w:eastAsia="zh-CN"/>
        </w:rPr>
        <w:t xml:space="preserve"> transmitted</w:t>
      </w:r>
      <w:r w:rsidR="00C63248">
        <w:rPr>
          <w:lang w:val="en-GB" w:eastAsia="zh-CN"/>
        </w:rPr>
        <w:t xml:space="preserve"> </w:t>
      </w:r>
      <w:r w:rsidR="00C65351">
        <w:rPr>
          <w:lang w:val="en-GB" w:eastAsia="zh-CN"/>
        </w:rPr>
        <w:t xml:space="preserve">pulse in the </w:t>
      </w:r>
      <w:r w:rsidR="004B4CFE">
        <w:rPr>
          <w:lang w:val="en-GB" w:eastAsia="zh-CN"/>
        </w:rPr>
        <w:t xml:space="preserve">ON </w:t>
      </w:r>
      <w:r w:rsidR="00194B92">
        <w:rPr>
          <w:lang w:val="en-GB" w:eastAsia="zh-CN"/>
        </w:rPr>
        <w:t>duration,</w:t>
      </w:r>
      <w:r w:rsidR="004B4CFE">
        <w:rPr>
          <w:lang w:val="en-GB" w:eastAsia="zh-CN"/>
        </w:rPr>
        <w:t xml:space="preserve"> i.e., by restricting the spectral leakage of LP-WUS transmission to the adjacent NR transmission.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 xml:space="preserve"> compares the various pulse shapes and their behaviour </w:t>
      </w:r>
      <w:r w:rsidR="001D21E1">
        <w:rPr>
          <w:lang w:val="en-GB" w:eastAsia="zh-CN"/>
        </w:rPr>
        <w:t>assuming</w:t>
      </w:r>
      <w:r w:rsidR="00F5312C">
        <w:rPr>
          <w:lang w:val="en-GB" w:eastAsia="zh-CN"/>
        </w:rPr>
        <w:t xml:space="preserve"> matched filter at the LR. As can be seen that the </w:t>
      </w:r>
      <w:r w:rsidR="00C65351">
        <w:rPr>
          <w:lang w:val="en-GB" w:eastAsia="zh-CN"/>
        </w:rPr>
        <w:t>width</w:t>
      </w:r>
      <w:r w:rsidR="00F5312C">
        <w:rPr>
          <w:lang w:val="en-GB" w:eastAsia="zh-CN"/>
        </w:rPr>
        <w:t xml:space="preserve"> of the pulse reduces with the increase in </w:t>
      </w:r>
      <m:oMath>
        <m:r>
          <w:rPr>
            <w:rFonts w:ascii="Cambria Math" w:hAnsi="Cambria Math"/>
            <w:lang w:val="en-GB" w:eastAsia="zh-CN"/>
          </w:rPr>
          <m:t>M</m:t>
        </m:r>
      </m:oMath>
      <w:r w:rsidR="00F5312C">
        <w:rPr>
          <w:lang w:val="en-GB" w:eastAsia="zh-CN"/>
        </w:rPr>
        <w:t xml:space="preserve"> and so </w:t>
      </w:r>
      <w:r w:rsidR="003B37E4">
        <w:rPr>
          <w:lang w:val="en-GB" w:eastAsia="zh-CN"/>
        </w:rPr>
        <w:t xml:space="preserve">does </w:t>
      </w:r>
      <w:r w:rsidR="00F5312C">
        <w:rPr>
          <w:lang w:val="en-GB" w:eastAsia="zh-CN"/>
        </w:rPr>
        <w:t xml:space="preserve">the correlation gain, which is depicted in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b.</w:t>
      </w:r>
      <w:r w:rsidR="001B6E37">
        <w:rPr>
          <w:lang w:val="en-GB" w:eastAsia="zh-CN"/>
        </w:rPr>
        <w:t xml:space="preserve"> </w:t>
      </w:r>
    </w:p>
    <w:tbl>
      <w:tblPr>
        <w:tblStyle w:val="TableGrid"/>
        <w:tblW w:w="9483" w:type="dxa"/>
        <w:tblLook w:val="04A0" w:firstRow="1" w:lastRow="0" w:firstColumn="1" w:lastColumn="0" w:noHBand="0" w:noVBand="1"/>
      </w:tblPr>
      <w:tblGrid>
        <w:gridCol w:w="4806"/>
        <w:gridCol w:w="4779"/>
      </w:tblGrid>
      <w:tr w:rsidR="008A1E52" w:rsidRPr="00014E9A" w14:paraId="1B0E5535" w14:textId="77777777" w:rsidTr="00104966">
        <w:trPr>
          <w:trHeight w:val="3736"/>
        </w:trPr>
        <w:tc>
          <w:tcPr>
            <w:tcW w:w="4755" w:type="dxa"/>
          </w:tcPr>
          <w:p w14:paraId="4A58DCB9" w14:textId="223F4F0C" w:rsidR="0099147D" w:rsidRPr="00014E9A" w:rsidRDefault="0099147D" w:rsidP="00A92F5F">
            <w:pPr>
              <w:jc w:val="center"/>
              <w:rPr>
                <w:sz w:val="16"/>
                <w:szCs w:val="16"/>
              </w:rPr>
            </w:pPr>
            <w:r w:rsidRPr="00014E9A">
              <w:rPr>
                <w:noProof/>
                <w:sz w:val="16"/>
                <w:szCs w:val="16"/>
              </w:rPr>
              <w:lastRenderedPageBreak/>
              <w:drawing>
                <wp:inline distT="0" distB="0" distL="0" distR="0" wp14:anchorId="1477B9FE" wp14:editId="163D1AA9">
                  <wp:extent cx="2912277" cy="2413635"/>
                  <wp:effectExtent l="0" t="0" r="2540" b="5715"/>
                  <wp:docPr id="1748160953" name="Picture 174816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0953" name=""/>
                          <pic:cNvPicPr/>
                        </pic:nvPicPr>
                        <pic:blipFill>
                          <a:blip r:embed="rId18"/>
                          <a:stretch>
                            <a:fillRect/>
                          </a:stretch>
                        </pic:blipFill>
                        <pic:spPr>
                          <a:xfrm>
                            <a:off x="0" y="0"/>
                            <a:ext cx="2947538" cy="2442859"/>
                          </a:xfrm>
                          <a:prstGeom prst="rect">
                            <a:avLst/>
                          </a:prstGeom>
                        </pic:spPr>
                      </pic:pic>
                    </a:graphicData>
                  </a:graphic>
                </wp:inline>
              </w:drawing>
            </w:r>
            <w:r w:rsidR="007C1017" w:rsidRPr="00014E9A">
              <w:rPr>
                <w:sz w:val="16"/>
                <w:szCs w:val="16"/>
              </w:rPr>
              <w:t xml:space="preserve">(a) </w:t>
            </w:r>
            <w:r w:rsidRPr="00014E9A">
              <w:rPr>
                <w:sz w:val="16"/>
                <w:szCs w:val="16"/>
              </w:rPr>
              <w:t xml:space="preserve">Impact of </w:t>
            </w:r>
            <m:oMath>
              <m:r>
                <w:rPr>
                  <w:rFonts w:ascii="Cambria Math" w:hAnsi="Cambria Math"/>
                  <w:sz w:val="16"/>
                  <w:szCs w:val="16"/>
                </w:rPr>
                <m:t>M</m:t>
              </m:r>
            </m:oMath>
            <w:r w:rsidRPr="00014E9A">
              <w:rPr>
                <w:sz w:val="16"/>
                <w:szCs w:val="16"/>
              </w:rPr>
              <w:t xml:space="preserve"> on pulse shape width</w:t>
            </w:r>
          </w:p>
        </w:tc>
        <w:tc>
          <w:tcPr>
            <w:tcW w:w="4728" w:type="dxa"/>
          </w:tcPr>
          <w:p w14:paraId="4E18735B" w14:textId="7B7A2AA0" w:rsidR="0099147D" w:rsidRPr="00014E9A" w:rsidRDefault="008A1E52" w:rsidP="00A92F5F">
            <w:pPr>
              <w:jc w:val="center"/>
              <w:rPr>
                <w:sz w:val="16"/>
                <w:szCs w:val="16"/>
              </w:rPr>
            </w:pPr>
            <w:r w:rsidRPr="00014E9A">
              <w:rPr>
                <w:noProof/>
                <w:sz w:val="16"/>
                <w:szCs w:val="16"/>
              </w:rPr>
              <w:drawing>
                <wp:inline distT="0" distB="0" distL="0" distR="0" wp14:anchorId="55508F20" wp14:editId="0C13CE81">
                  <wp:extent cx="2897579" cy="2413827"/>
                  <wp:effectExtent l="0" t="0" r="0" b="5715"/>
                  <wp:docPr id="711854459" name="Picture 71185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54459" name=""/>
                          <pic:cNvPicPr/>
                        </pic:nvPicPr>
                        <pic:blipFill>
                          <a:blip r:embed="rId19"/>
                          <a:stretch>
                            <a:fillRect/>
                          </a:stretch>
                        </pic:blipFill>
                        <pic:spPr>
                          <a:xfrm>
                            <a:off x="0" y="0"/>
                            <a:ext cx="2940263" cy="2449385"/>
                          </a:xfrm>
                          <a:prstGeom prst="rect">
                            <a:avLst/>
                          </a:prstGeom>
                        </pic:spPr>
                      </pic:pic>
                    </a:graphicData>
                  </a:graphic>
                </wp:inline>
              </w:drawing>
            </w:r>
            <w:r w:rsidR="007C1017" w:rsidRPr="00014E9A">
              <w:rPr>
                <w:sz w:val="16"/>
                <w:szCs w:val="16"/>
              </w:rPr>
              <w:t xml:space="preserve">(b) </w:t>
            </w:r>
            <w:r w:rsidR="0099147D" w:rsidRPr="00014E9A">
              <w:rPr>
                <w:sz w:val="16"/>
                <w:szCs w:val="16"/>
              </w:rPr>
              <w:t>Matched filtering performance</w:t>
            </w:r>
          </w:p>
        </w:tc>
      </w:tr>
    </w:tbl>
    <w:p w14:paraId="5B5DD187" w14:textId="32B716ED" w:rsidR="00562A2E" w:rsidRPr="00562A2E" w:rsidRDefault="0099147D" w:rsidP="0099147D">
      <w:pPr>
        <w:pStyle w:val="Caption"/>
        <w:rPr>
          <w:lang w:eastAsia="zh-CN"/>
        </w:rPr>
      </w:pPr>
      <w:bookmarkStart w:id="133" w:name="_Ref158194801"/>
      <w:r>
        <w:t xml:space="preserve">Fig. </w:t>
      </w:r>
      <w:r>
        <w:fldChar w:fldCharType="begin"/>
      </w:r>
      <w:r>
        <w:instrText xml:space="preserve"> SEQ Fig. \* ARABIC </w:instrText>
      </w:r>
      <w:r>
        <w:fldChar w:fldCharType="separate"/>
      </w:r>
      <w:r w:rsidR="00DC7749">
        <w:rPr>
          <w:noProof/>
        </w:rPr>
        <w:t>5</w:t>
      </w:r>
      <w:r>
        <w:fldChar w:fldCharType="end"/>
      </w:r>
      <w:bookmarkEnd w:id="133"/>
      <w:r>
        <w:t xml:space="preserve"> A comparison of different pulse shapes for various </w:t>
      </w:r>
      <w:sdt>
        <w:sdtPr>
          <w:rPr>
            <w:rFonts w:ascii="Cambria Math" w:hAnsi="Cambria Math"/>
            <w:i/>
          </w:rPr>
          <w:id w:val="-2121293264"/>
          <w:placeholder>
            <w:docPart w:val="B2B314E61A644B9A9E9627DCCD2BC89B"/>
          </w:placeholder>
          <w:temporary/>
          <w:equation/>
        </w:sdtPr>
        <w:sdtEndPr/>
        <w:sdtContent>
          <m:oMath>
            <m:r>
              <m:rPr>
                <m:sty m:val="b"/>
              </m:rPr>
              <w:rPr>
                <w:rFonts w:ascii="Cambria Math" w:hAnsi="Cambria Math"/>
              </w:rPr>
              <m:t>M</m:t>
            </m:r>
          </m:oMath>
        </w:sdtContent>
      </w:sdt>
      <w:r w:rsidR="00E34F84">
        <w:t xml:space="preserve"> using envelope detector</w:t>
      </w:r>
      <w:r w:rsidR="005A6D3E">
        <w:t>.</w:t>
      </w:r>
    </w:p>
    <w:p w14:paraId="5CF8B628" w14:textId="57A2A7CF" w:rsidR="00EE5B88" w:rsidRDefault="00F5312C" w:rsidP="004D0D27">
      <w:r>
        <w:rPr>
          <w:lang w:eastAsia="zh-CN"/>
        </w:rPr>
        <w:t xml:space="preserve">Even though pulse shaping has the </w:t>
      </w:r>
      <w:r w:rsidR="00D03B9D">
        <w:rPr>
          <w:lang w:eastAsia="zh-CN"/>
        </w:rPr>
        <w:t>above-mentioned</w:t>
      </w:r>
      <w:r>
        <w:rPr>
          <w:lang w:eastAsia="zh-CN"/>
        </w:rPr>
        <w:t xml:space="preserve"> benefits, namely, reducing the spectral leakage, improv</w:t>
      </w:r>
      <w:r w:rsidR="003C17D7">
        <w:rPr>
          <w:lang w:eastAsia="zh-CN"/>
        </w:rPr>
        <w:t>ing</w:t>
      </w:r>
      <w:r>
        <w:rPr>
          <w:lang w:eastAsia="zh-CN"/>
        </w:rPr>
        <w:t xml:space="preserve"> receiver SNR even with non-coherent receivers such as ED, it has the following shortcomings as well.</w:t>
      </w:r>
      <w:r w:rsidR="004D0D27">
        <w:rPr>
          <w:lang w:eastAsia="zh-CN"/>
        </w:rPr>
        <w:t xml:space="preserve">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w:t>
      </w:r>
      <w:r w:rsidR="003C17D7">
        <w:t xml:space="preserve">could be impacted and </w:t>
      </w:r>
      <w:r>
        <w:t>should be analyzed</w:t>
      </w:r>
      <w:r w:rsidR="00767475">
        <w:t xml:space="preserve">. </w:t>
      </w:r>
      <w:r w:rsidR="00EE5B88">
        <w:t xml:space="preserve">For instance, the </w:t>
      </w:r>
      <w:r w:rsidR="00B92DB1">
        <w:t xml:space="preserve">worst case </w:t>
      </w:r>
      <w:r w:rsidR="00EE5B88">
        <w:t xml:space="preserve">PAPR corresponding to the above listed pulse shapes are provided in </w:t>
      </w:r>
      <w:r w:rsidR="00351424">
        <w:fldChar w:fldCharType="begin"/>
      </w:r>
      <w:r w:rsidR="00351424">
        <w:instrText xml:space="preserve"> REF _Ref158709091 \h </w:instrText>
      </w:r>
      <w:r w:rsidR="00351424">
        <w:fldChar w:fldCharType="separate"/>
      </w:r>
      <w:r w:rsidR="00351424">
        <w:t xml:space="preserve">Table </w:t>
      </w:r>
      <w:r w:rsidR="00351424">
        <w:rPr>
          <w:noProof/>
        </w:rPr>
        <w:t>1</w:t>
      </w:r>
      <w:r w:rsidR="00351424">
        <w:fldChar w:fldCharType="end"/>
      </w:r>
      <w:r w:rsidR="00351424">
        <w:t>.</w:t>
      </w:r>
      <w:r w:rsidR="00B92DB1">
        <w:t xml:space="preserve"> </w:t>
      </w:r>
      <w:r w:rsidR="00D76FC8">
        <w:t xml:space="preserve">By worst case, </w:t>
      </w:r>
      <w:r w:rsidR="000F73A2">
        <w:t xml:space="preserve">we mean that the information bits can be </w:t>
      </w:r>
      <m:oMath>
        <m:r>
          <w:rPr>
            <w:rFonts w:ascii="Cambria Math" w:hAnsi="Cambria Math"/>
          </w:rPr>
          <m:t>{1,0,0,0}</m:t>
        </m:r>
      </m:oMath>
      <w:r w:rsidR="004A4220">
        <w:t xml:space="preserve"> that leads to </w:t>
      </w:r>
      <w:r w:rsidR="000F73A2">
        <w:t xml:space="preserve">only one ON duration </w:t>
      </w:r>
      <w:proofErr w:type="gramStart"/>
      <w:r w:rsidR="00B62794">
        <w:t xml:space="preserve">a </w:t>
      </w:r>
      <w:r w:rsidR="000F73A2">
        <w:t xml:space="preserve"> NR</w:t>
      </w:r>
      <w:proofErr w:type="gramEnd"/>
      <w:r w:rsidR="000F73A2">
        <w:t xml:space="preserve"> CP-OFDM symbol.</w:t>
      </w:r>
      <w:r w:rsidR="00B92DB1">
        <w:t xml:space="preserve"> </w:t>
      </w:r>
    </w:p>
    <w:p w14:paraId="6F5FACC7" w14:textId="160C8C97" w:rsidR="00EE5B88" w:rsidRDefault="001658DF" w:rsidP="00A92F5F">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xml:space="preserve">, both ON duration and OFF duration exists in the same symbol. Thus, the PAPR grows significantly when the modulation order is increases due to the reason that half of the energy is allocated to the ON duration when using </w:t>
      </w:r>
      <w:r w:rsidR="00B83F85">
        <w:t>Manchester</w:t>
      </w:r>
      <w:r>
        <w:t xml:space="preserve"> encoded data transmission. However, one should note that the PAPR is evaluated by considering the total transmission, i.e., both NR transmission and LP-WUS transmission together. Thus, the actual effect </w:t>
      </w:r>
      <w:r w:rsidR="003C17D7">
        <w:t xml:space="preserve">on overall transmitted signal can </w:t>
      </w:r>
      <w:r>
        <w:t>be very different from what we have evaluated here</w:t>
      </w:r>
      <w:r w:rsidR="003C17D7">
        <w:t>, but results can be used to compare different pulse shaping functions</w:t>
      </w:r>
      <w:r>
        <w:t>.</w:t>
      </w:r>
    </w:p>
    <w:p w14:paraId="1E0EC0F3" w14:textId="3EA464C4" w:rsidR="00575D04" w:rsidRDefault="00575D04" w:rsidP="00104966">
      <w:pPr>
        <w:pStyle w:val="ObservationText"/>
        <w:spacing w:before="240" w:after="240"/>
      </w:pPr>
      <w:bookmarkStart w:id="134" w:name="_Toc163220648"/>
      <w:bookmarkStart w:id="135" w:name="_Toc163221365"/>
      <w:r>
        <w:t>Use of pulse shaping benefit the LR to obtain better receive SNR even with simple detectors by enabling using receiver side filter matched with the pulse shape used for transmission.</w:t>
      </w:r>
      <w:bookmarkEnd w:id="134"/>
      <w:bookmarkEnd w:id="135"/>
    </w:p>
    <w:tbl>
      <w:tblPr>
        <w:tblStyle w:val="GridTable5Dark-Accent1"/>
        <w:tblW w:w="9619" w:type="dxa"/>
        <w:tblLook w:val="04A0" w:firstRow="1" w:lastRow="0" w:firstColumn="1" w:lastColumn="0" w:noHBand="0" w:noVBand="1"/>
      </w:tblPr>
      <w:tblGrid>
        <w:gridCol w:w="2742"/>
        <w:gridCol w:w="1540"/>
        <w:gridCol w:w="1779"/>
        <w:gridCol w:w="1779"/>
        <w:gridCol w:w="1779"/>
      </w:tblGrid>
      <w:tr w:rsidR="00807C5C" w:rsidRPr="00DF7340" w14:paraId="1FD26C36" w14:textId="2936D60E" w:rsidTr="00A92F5F">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087852A1" w14:textId="77777777" w:rsidR="00DC2F21" w:rsidRPr="00A92F5F" w:rsidRDefault="00DC2F21" w:rsidP="005A1388">
            <w:pPr>
              <w:jc w:val="center"/>
              <w:rPr>
                <w:b w:val="0"/>
                <w:bCs w:val="0"/>
                <w:szCs w:val="20"/>
              </w:rPr>
            </w:pPr>
          </w:p>
        </w:tc>
        <w:tc>
          <w:tcPr>
            <w:tcW w:w="0" w:type="dxa"/>
          </w:tcPr>
          <w:p w14:paraId="0B068D42" w14:textId="46CEEAD7"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M=1</m:t>
                </m:r>
              </m:oMath>
            </m:oMathPara>
          </w:p>
        </w:tc>
        <w:tc>
          <w:tcPr>
            <w:tcW w:w="0" w:type="dxa"/>
          </w:tcPr>
          <w:p w14:paraId="1565DB3F" w14:textId="2B5FF4DE"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M=2</m:t>
                </m:r>
              </m:oMath>
            </m:oMathPara>
          </w:p>
        </w:tc>
        <w:tc>
          <w:tcPr>
            <w:tcW w:w="0" w:type="dxa"/>
          </w:tcPr>
          <w:p w14:paraId="7F98B130" w14:textId="28F8B916"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w:t>
            </w:r>
            <w:r w:rsidR="00B92DB1">
              <w:rPr>
                <w:b w:val="0"/>
                <w:bCs w:val="0"/>
                <w:szCs w:val="20"/>
              </w:rPr>
              <w:t>/</w:t>
            </w:r>
            <w:r w:rsidR="001C3DF5">
              <w:rPr>
                <w:b w:val="0"/>
                <w:bCs w:val="0"/>
                <w:szCs w:val="20"/>
              </w:rPr>
              <w:t>o</w:t>
            </w:r>
            <w:r w:rsidR="00462A8E" w:rsidRPr="00DF7340">
              <w:rPr>
                <w:szCs w:val="20"/>
              </w:rPr>
              <w:t xml:space="preserve"> </w:t>
            </w:r>
            <w:r w:rsidR="00DC2F21" w:rsidRPr="00DF7340">
              <w:rPr>
                <w:szCs w:val="20"/>
              </w:rPr>
              <w:t>MC</w:t>
            </w:r>
          </w:p>
        </w:tc>
        <w:tc>
          <w:tcPr>
            <w:tcW w:w="0" w:type="dxa"/>
          </w:tcPr>
          <w:p w14:paraId="37BEA071" w14:textId="1F414297" w:rsidR="00DC2F21" w:rsidRPr="00DF7340"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t>
            </w:r>
            <w:r w:rsidR="0020575E" w:rsidRPr="00DF7340">
              <w:rPr>
                <w:szCs w:val="20"/>
              </w:rPr>
              <w:t>w</w:t>
            </w:r>
            <w:r w:rsidR="001C3DF5">
              <w:rPr>
                <w:b w:val="0"/>
                <w:bCs w:val="0"/>
                <w:szCs w:val="20"/>
              </w:rPr>
              <w:t>ith</w:t>
            </w:r>
            <w:r w:rsidR="00DC2F21" w:rsidRPr="00DF7340">
              <w:rPr>
                <w:szCs w:val="20"/>
              </w:rPr>
              <w:t xml:space="preserve"> MC</w:t>
            </w:r>
          </w:p>
        </w:tc>
      </w:tr>
      <w:tr w:rsidR="00807C5C" w:rsidRPr="00DF7340" w14:paraId="14130F17" w14:textId="00E1EBA0"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668E0B23" w14:textId="66EE8B41" w:rsidR="00DC2F21" w:rsidRPr="00A92F5F" w:rsidRDefault="00DC2F21" w:rsidP="005A1388">
            <w:pPr>
              <w:jc w:val="center"/>
              <w:rPr>
                <w:b w:val="0"/>
                <w:bCs w:val="0"/>
                <w:szCs w:val="20"/>
              </w:rPr>
            </w:pPr>
            <w:r w:rsidRPr="00DF7340">
              <w:rPr>
                <w:szCs w:val="20"/>
              </w:rPr>
              <w:t>Rectangular pulse</w:t>
            </w:r>
          </w:p>
        </w:tc>
        <w:tc>
          <w:tcPr>
            <w:tcW w:w="0" w:type="dxa"/>
          </w:tcPr>
          <w:p w14:paraId="724E2E67" w14:textId="336A6AB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0.7</m:t>
              </m:r>
            </m:oMath>
            <w:r w:rsidR="00DC2F21" w:rsidRPr="00DF7340">
              <w:rPr>
                <w:szCs w:val="20"/>
              </w:rPr>
              <w:t>dB</w:t>
            </w:r>
          </w:p>
        </w:tc>
        <w:tc>
          <w:tcPr>
            <w:tcW w:w="0" w:type="dxa"/>
          </w:tcPr>
          <w:p w14:paraId="3C572CD0" w14:textId="5352E910"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DC2F21" w:rsidRPr="00DF7340">
              <w:rPr>
                <w:szCs w:val="20"/>
              </w:rPr>
              <w:t>dB</w:t>
            </w:r>
          </w:p>
        </w:tc>
        <w:tc>
          <w:tcPr>
            <w:tcW w:w="0" w:type="dxa"/>
          </w:tcPr>
          <w:p w14:paraId="775F0A17" w14:textId="1B41A08C" w:rsidR="00DC2F21" w:rsidRPr="00DF7340" w:rsidRDefault="0011791B"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12.8</m:t>
              </m:r>
            </m:oMath>
            <w:r w:rsidR="00DC2F21" w:rsidRPr="00DF7340">
              <w:rPr>
                <w:szCs w:val="20"/>
              </w:rPr>
              <w:t>dB</w:t>
            </w:r>
          </w:p>
        </w:tc>
        <w:tc>
          <w:tcPr>
            <w:tcW w:w="0" w:type="dxa"/>
          </w:tcPr>
          <w:p w14:paraId="76190601" w14:textId="4A4D9DEC"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1B3BF6" w:rsidRPr="00DF7340">
              <w:rPr>
                <w:szCs w:val="20"/>
              </w:rPr>
              <w:t>dB</w:t>
            </w:r>
          </w:p>
        </w:tc>
      </w:tr>
      <w:tr w:rsidR="00807C5C" w:rsidRPr="00DF7340" w14:paraId="26699BF6" w14:textId="30EFE4D9"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3A36AD36" w14:textId="68611F84" w:rsidR="00DC2F21" w:rsidRPr="00A92F5F" w:rsidRDefault="00DC2F21" w:rsidP="005A1388">
            <w:pPr>
              <w:jc w:val="center"/>
              <w:rPr>
                <w:b w:val="0"/>
                <w:bCs w:val="0"/>
                <w:szCs w:val="20"/>
              </w:rPr>
            </w:pPr>
            <w:r w:rsidRPr="00DF7340">
              <w:rPr>
                <w:szCs w:val="20"/>
              </w:rPr>
              <w:t>Gaussian pulse</w:t>
            </w:r>
          </w:p>
        </w:tc>
        <w:tc>
          <w:tcPr>
            <w:tcW w:w="0" w:type="dxa"/>
          </w:tcPr>
          <w:p w14:paraId="5E9FD1DF" w14:textId="6AAFD8D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6.2</m:t>
              </m:r>
            </m:oMath>
            <w:r w:rsidR="00DC2F21" w:rsidRPr="00DF7340">
              <w:rPr>
                <w:szCs w:val="20"/>
              </w:rPr>
              <w:t>dB</w:t>
            </w:r>
          </w:p>
        </w:tc>
        <w:tc>
          <w:tcPr>
            <w:tcW w:w="0" w:type="dxa"/>
          </w:tcPr>
          <w:p w14:paraId="34434F60" w14:textId="45D2F6E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DC2F21" w:rsidRPr="00DF7340">
              <w:rPr>
                <w:szCs w:val="20"/>
              </w:rPr>
              <w:t>dB</w:t>
            </w:r>
          </w:p>
        </w:tc>
        <w:tc>
          <w:tcPr>
            <w:tcW w:w="0" w:type="dxa"/>
          </w:tcPr>
          <w:p w14:paraId="1548D6EA" w14:textId="3FB8E1A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7E2B391D" w14:textId="338AD0C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1B3BF6" w:rsidRPr="00DF7340">
              <w:rPr>
                <w:szCs w:val="20"/>
              </w:rPr>
              <w:t>dB</w:t>
            </w:r>
          </w:p>
        </w:tc>
      </w:tr>
      <w:tr w:rsidR="00807C5C" w:rsidRPr="00DF7340" w14:paraId="3CF5ADFE" w14:textId="7C028A65"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3C90F4C0" w14:textId="71030229" w:rsidR="00DC2F21" w:rsidRPr="00A92F5F" w:rsidRDefault="00DC2F21" w:rsidP="005A1388">
            <w:pPr>
              <w:jc w:val="center"/>
              <w:rPr>
                <w:b w:val="0"/>
                <w:bCs w:val="0"/>
                <w:szCs w:val="20"/>
              </w:rPr>
            </w:pPr>
            <w:r w:rsidRPr="00DF7340">
              <w:rPr>
                <w:szCs w:val="20"/>
              </w:rPr>
              <w:t>Tukey pulse</w:t>
            </w:r>
          </w:p>
        </w:tc>
        <w:tc>
          <w:tcPr>
            <w:tcW w:w="0" w:type="dxa"/>
          </w:tcPr>
          <w:p w14:paraId="200A2F10" w14:textId="06E0AD1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2.6</m:t>
              </m:r>
            </m:oMath>
            <w:r w:rsidR="00DC2F21" w:rsidRPr="00DF7340">
              <w:rPr>
                <w:szCs w:val="20"/>
              </w:rPr>
              <w:t>dB</w:t>
            </w:r>
          </w:p>
        </w:tc>
        <w:tc>
          <w:tcPr>
            <w:tcW w:w="0" w:type="dxa"/>
          </w:tcPr>
          <w:p w14:paraId="41BC2CF6" w14:textId="4E6A155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DC2F21" w:rsidRPr="00DF7340">
              <w:rPr>
                <w:szCs w:val="20"/>
              </w:rPr>
              <w:t>dB</w:t>
            </w:r>
          </w:p>
        </w:tc>
        <w:tc>
          <w:tcPr>
            <w:tcW w:w="0" w:type="dxa"/>
          </w:tcPr>
          <w:p w14:paraId="6B15C363" w14:textId="32B6298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14.8</m:t>
              </m:r>
            </m:oMath>
            <w:r w:rsidR="00DC2F21" w:rsidRPr="00DF7340">
              <w:rPr>
                <w:szCs w:val="20"/>
              </w:rPr>
              <w:t>dB</w:t>
            </w:r>
          </w:p>
        </w:tc>
        <w:tc>
          <w:tcPr>
            <w:tcW w:w="0" w:type="dxa"/>
          </w:tcPr>
          <w:p w14:paraId="08843ADC" w14:textId="7CA20803"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1B3BF6" w:rsidRPr="00DF7340">
              <w:rPr>
                <w:szCs w:val="20"/>
              </w:rPr>
              <w:t>dB</w:t>
            </w:r>
          </w:p>
        </w:tc>
      </w:tr>
      <w:tr w:rsidR="00807C5C" w:rsidRPr="00DF7340" w14:paraId="38129147" w14:textId="447855CD"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1F038C90" w14:textId="1B76DEBA" w:rsidR="00DC2F21" w:rsidRPr="00A92F5F" w:rsidRDefault="00DC2F21" w:rsidP="005A1388">
            <w:pPr>
              <w:jc w:val="center"/>
              <w:rPr>
                <w:b w:val="0"/>
                <w:bCs w:val="0"/>
                <w:szCs w:val="20"/>
              </w:rPr>
            </w:pPr>
            <w:r w:rsidRPr="00DF7340">
              <w:rPr>
                <w:szCs w:val="20"/>
              </w:rPr>
              <w:t>Hanning pulse</w:t>
            </w:r>
          </w:p>
        </w:tc>
        <w:tc>
          <w:tcPr>
            <w:tcW w:w="0" w:type="dxa"/>
          </w:tcPr>
          <w:p w14:paraId="66342AAE" w14:textId="61AB984D"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6.1</m:t>
              </m:r>
            </m:oMath>
            <w:r w:rsidR="00DC2F21" w:rsidRPr="00DF7340">
              <w:rPr>
                <w:szCs w:val="20"/>
              </w:rPr>
              <w:t>dB</w:t>
            </w:r>
          </w:p>
        </w:tc>
        <w:tc>
          <w:tcPr>
            <w:tcW w:w="0" w:type="dxa"/>
          </w:tcPr>
          <w:p w14:paraId="7A564227" w14:textId="5B3BAEBF"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DC2F21" w:rsidRPr="00DF7340">
              <w:rPr>
                <w:szCs w:val="20"/>
              </w:rPr>
              <w:t xml:space="preserve">dB </w:t>
            </w:r>
          </w:p>
        </w:tc>
        <w:tc>
          <w:tcPr>
            <w:tcW w:w="0" w:type="dxa"/>
          </w:tcPr>
          <w:p w14:paraId="5A34D66A" w14:textId="1164C431" w:rsidR="00DC2F21" w:rsidRPr="00DF7340" w:rsidRDefault="00DF7340" w:rsidP="00A92F5F">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57806C58" w14:textId="6BF28B3C" w:rsidR="00DC2F21" w:rsidRPr="00DF7340" w:rsidRDefault="00DF7340">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497656" w:rsidRPr="00DF7340">
              <w:rPr>
                <w:szCs w:val="20"/>
              </w:rPr>
              <w:t>dB</w:t>
            </w:r>
          </w:p>
        </w:tc>
      </w:tr>
    </w:tbl>
    <w:p w14:paraId="497650BC" w14:textId="3F5889EB" w:rsidR="00265E13" w:rsidRDefault="002F4171">
      <w:pPr>
        <w:pStyle w:val="Caption"/>
      </w:pPr>
      <w:bookmarkStart w:id="136" w:name="_Ref158709091"/>
      <w:r>
        <w:t xml:space="preserve">Table </w:t>
      </w:r>
      <w:r>
        <w:fldChar w:fldCharType="begin"/>
      </w:r>
      <w:r>
        <w:instrText xml:space="preserve"> SEQ Table \* ARABIC </w:instrText>
      </w:r>
      <w:r>
        <w:fldChar w:fldCharType="separate"/>
      </w:r>
      <w:r w:rsidR="001418A6">
        <w:rPr>
          <w:noProof/>
        </w:rPr>
        <w:t>1</w:t>
      </w:r>
      <w:r>
        <w:fldChar w:fldCharType="end"/>
      </w:r>
      <w:bookmarkEnd w:id="136"/>
      <w:r>
        <w:t xml:space="preserve"> </w:t>
      </w:r>
      <w:r w:rsidR="00CF2E9C">
        <w:t xml:space="preserve">Worst case </w:t>
      </w:r>
      <w:r w:rsidRPr="00972402">
        <w:t xml:space="preserve">PAPR </w:t>
      </w:r>
      <w:r w:rsidR="00B335C3">
        <w:t>for</w:t>
      </w:r>
      <w:r w:rsidRPr="00972402">
        <w:t xml:space="preserve"> pulse </w:t>
      </w:r>
      <w:r w:rsidR="0007312C" w:rsidRPr="00972402">
        <w:t>shap</w:t>
      </w:r>
      <w:r w:rsidR="00CC4CFD">
        <w:t>ing</w:t>
      </w:r>
      <w:r w:rsidR="00FA535A">
        <w:t xml:space="preserve"> </w:t>
      </w:r>
      <w:r w:rsidR="00CC4CFD">
        <w:t>over</w:t>
      </w:r>
      <w:r w:rsidR="00D76E12">
        <w:t xml:space="preserve"> </w:t>
      </w:r>
      <w:r w:rsidR="00CC4CFD">
        <w:t xml:space="preserve">different </w:t>
      </w:r>
      <w:r w:rsidR="00D76E12">
        <w:t>modulation orders</w:t>
      </w:r>
      <w:r w:rsidR="00B335C3">
        <w:t xml:space="preserve"> (with and without MC)</w:t>
      </w:r>
      <w:r w:rsidR="0007312C" w:rsidRPr="00972402">
        <w:t>.</w:t>
      </w:r>
    </w:p>
    <w:p w14:paraId="3395CB95" w14:textId="47031CC6" w:rsidR="00CD0237" w:rsidRDefault="00363FC5" w:rsidP="00ED72D2">
      <w:pPr>
        <w:pStyle w:val="ObservationText"/>
        <w:spacing w:before="240" w:after="240"/>
      </w:pPr>
      <w:bookmarkStart w:id="137" w:name="_Toc159227797"/>
      <w:bookmarkStart w:id="138" w:name="_Toc159227833"/>
      <w:bookmarkStart w:id="139" w:name="_Toc159227869"/>
      <w:bookmarkStart w:id="140" w:name="_Toc159228333"/>
      <w:bookmarkStart w:id="141" w:name="_Toc159228428"/>
      <w:bookmarkStart w:id="142" w:name="_Toc159228464"/>
      <w:bookmarkStart w:id="143" w:name="_Toc159228500"/>
      <w:bookmarkStart w:id="144" w:name="_Toc159228542"/>
      <w:bookmarkStart w:id="145" w:name="_Toc159228599"/>
      <w:bookmarkStart w:id="146" w:name="_Toc159235047"/>
      <w:bookmarkStart w:id="147" w:name="_Toc158905718"/>
      <w:bookmarkStart w:id="148" w:name="_Toc158905858"/>
      <w:bookmarkStart w:id="149" w:name="_Toc159227482"/>
      <w:bookmarkStart w:id="150" w:name="_Toc159227535"/>
      <w:bookmarkStart w:id="151" w:name="_Toc159227657"/>
      <w:bookmarkStart w:id="152" w:name="_Toc159227692"/>
      <w:bookmarkStart w:id="153" w:name="_Toc159227727"/>
      <w:bookmarkStart w:id="154" w:name="_Toc159227762"/>
      <w:bookmarkStart w:id="155" w:name="_Toc159227798"/>
      <w:bookmarkStart w:id="156" w:name="_Toc159227834"/>
      <w:bookmarkStart w:id="157" w:name="_Toc159227870"/>
      <w:bookmarkStart w:id="158" w:name="_Toc159228334"/>
      <w:bookmarkStart w:id="159" w:name="_Toc159228429"/>
      <w:bookmarkStart w:id="160" w:name="_Toc159228465"/>
      <w:bookmarkStart w:id="161" w:name="_Toc159228501"/>
      <w:bookmarkStart w:id="162" w:name="_Toc159228543"/>
      <w:bookmarkStart w:id="163" w:name="_Toc159228600"/>
      <w:bookmarkStart w:id="164" w:name="_Toc159235048"/>
      <w:bookmarkStart w:id="165" w:name="_Toc159227836"/>
      <w:bookmarkStart w:id="166" w:name="_Toc159228336"/>
      <w:bookmarkStart w:id="167" w:name="_Toc161836576"/>
      <w:bookmarkStart w:id="168" w:name="_Toc161928349"/>
      <w:bookmarkStart w:id="169" w:name="_Toc161928379"/>
      <w:bookmarkStart w:id="170" w:name="_Toc161928409"/>
      <w:bookmarkStart w:id="171" w:name="_Toc161928439"/>
      <w:bookmarkStart w:id="172" w:name="_Toc161928511"/>
      <w:bookmarkStart w:id="173" w:name="_Toc161928588"/>
      <w:bookmarkStart w:id="174" w:name="_Toc161928703"/>
      <w:bookmarkStart w:id="175" w:name="_Toc161928776"/>
      <w:bookmarkStart w:id="176" w:name="_Toc161928808"/>
      <w:bookmarkStart w:id="177" w:name="_Toc163220649"/>
      <w:bookmarkStart w:id="178" w:name="_Toc16322136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t>Despite improving the receiver side SNR of non-coherent receivers, PAPR caused by the pulse shaping must be evaluated to minimize the stress on gNB side transmission.</w:t>
      </w:r>
      <w:bookmarkStart w:id="179" w:name="_Toc159227660"/>
      <w:bookmarkStart w:id="180" w:name="_Toc159227695"/>
      <w:bookmarkStart w:id="181" w:name="_Toc159227730"/>
      <w:bookmarkStart w:id="182" w:name="_Toc159227765"/>
      <w:bookmarkStart w:id="183" w:name="_Toc159227801"/>
      <w:bookmarkStart w:id="184" w:name="_Toc159227837"/>
      <w:bookmarkStart w:id="185" w:name="_Toc159227873"/>
      <w:bookmarkStart w:id="186" w:name="_Toc159228337"/>
      <w:bookmarkStart w:id="187" w:name="_Toc159228432"/>
      <w:bookmarkStart w:id="188" w:name="_Toc159228468"/>
      <w:bookmarkStart w:id="189" w:name="_Toc159228504"/>
      <w:bookmarkStart w:id="190" w:name="_Toc159228546"/>
      <w:bookmarkStart w:id="191" w:name="_Toc159228603"/>
      <w:bookmarkStart w:id="192" w:name="_Toc159235051"/>
      <w:bookmarkStart w:id="193" w:name="_Toc158905721"/>
      <w:bookmarkStart w:id="194" w:name="_Toc158905861"/>
      <w:bookmarkStart w:id="195" w:name="_Toc159227485"/>
      <w:bookmarkStart w:id="196" w:name="_Toc159227538"/>
      <w:bookmarkStart w:id="197" w:name="_Toc159227661"/>
      <w:bookmarkStart w:id="198" w:name="_Toc159227696"/>
      <w:bookmarkStart w:id="199" w:name="_Toc159227731"/>
      <w:bookmarkStart w:id="200" w:name="_Toc159227766"/>
      <w:bookmarkStart w:id="201" w:name="_Toc159227802"/>
      <w:bookmarkStart w:id="202" w:name="_Toc159227838"/>
      <w:bookmarkStart w:id="203" w:name="_Toc159227874"/>
      <w:bookmarkStart w:id="204" w:name="_Toc159228338"/>
      <w:bookmarkStart w:id="205" w:name="_Toc159228433"/>
      <w:bookmarkStart w:id="206" w:name="_Toc159228469"/>
      <w:bookmarkStart w:id="207" w:name="_Toc159228505"/>
      <w:bookmarkStart w:id="208" w:name="_Toc159228547"/>
      <w:bookmarkStart w:id="209" w:name="_Toc159228604"/>
      <w:bookmarkStart w:id="210" w:name="_Toc159235052"/>
      <w:bookmarkStart w:id="211" w:name="_Toc158905722"/>
      <w:bookmarkStart w:id="212" w:name="_Toc158905862"/>
      <w:bookmarkStart w:id="213" w:name="_Toc159227486"/>
      <w:bookmarkStart w:id="214" w:name="_Toc159227539"/>
      <w:bookmarkStart w:id="215" w:name="_Toc159227662"/>
      <w:bookmarkStart w:id="216" w:name="_Toc159227697"/>
      <w:bookmarkStart w:id="217" w:name="_Toc159227732"/>
      <w:bookmarkStart w:id="218" w:name="_Toc159227767"/>
      <w:bookmarkStart w:id="219" w:name="_Toc159227803"/>
      <w:bookmarkStart w:id="220" w:name="_Toc159227839"/>
      <w:bookmarkStart w:id="221" w:name="_Toc159227875"/>
      <w:bookmarkStart w:id="222" w:name="_Toc159228339"/>
      <w:bookmarkStart w:id="223" w:name="_Toc159228434"/>
      <w:bookmarkStart w:id="224" w:name="_Toc159228470"/>
      <w:bookmarkStart w:id="225" w:name="_Toc159228506"/>
      <w:bookmarkStart w:id="226" w:name="_Toc159228548"/>
      <w:bookmarkStart w:id="227" w:name="_Toc159228605"/>
      <w:bookmarkStart w:id="228" w:name="_Toc159235053"/>
      <w:bookmarkStart w:id="229" w:name="_Toc159227840"/>
      <w:bookmarkStart w:id="230" w:name="_Toc159228340"/>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178"/>
    </w:p>
    <w:tbl>
      <w:tblPr>
        <w:tblStyle w:val="TableGrid"/>
        <w:tblW w:w="9460" w:type="dxa"/>
        <w:tblLook w:val="04A0" w:firstRow="1" w:lastRow="0" w:firstColumn="1" w:lastColumn="0" w:noHBand="0" w:noVBand="1"/>
      </w:tblPr>
      <w:tblGrid>
        <w:gridCol w:w="4836"/>
        <w:gridCol w:w="4656"/>
      </w:tblGrid>
      <w:tr w:rsidR="006D2640" w:rsidRPr="00014E9A" w14:paraId="123A7903" w14:textId="77777777" w:rsidTr="00A92F5F">
        <w:trPr>
          <w:trHeight w:val="3848"/>
        </w:trPr>
        <w:tc>
          <w:tcPr>
            <w:tcW w:w="4800" w:type="dxa"/>
          </w:tcPr>
          <w:p w14:paraId="50DCAAB2" w14:textId="3A6AD889" w:rsidR="006D2640" w:rsidRPr="00014E9A" w:rsidRDefault="00296841" w:rsidP="00A92F5F">
            <w:pPr>
              <w:jc w:val="center"/>
              <w:rPr>
                <w:sz w:val="16"/>
                <w:szCs w:val="14"/>
              </w:rPr>
            </w:pPr>
            <w:r w:rsidRPr="00014E9A">
              <w:rPr>
                <w:noProof/>
                <w:sz w:val="16"/>
                <w:szCs w:val="14"/>
              </w:rPr>
              <w:lastRenderedPageBreak/>
              <w:drawing>
                <wp:inline distT="0" distB="0" distL="0" distR="0" wp14:anchorId="64158B8D" wp14:editId="4E060038">
                  <wp:extent cx="2933205" cy="2329642"/>
                  <wp:effectExtent l="0" t="0" r="635" b="0"/>
                  <wp:docPr id="1750759928" name="Picture 1750759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59928" name=""/>
                          <pic:cNvPicPr/>
                        </pic:nvPicPr>
                        <pic:blipFill>
                          <a:blip r:embed="rId20"/>
                          <a:stretch>
                            <a:fillRect/>
                          </a:stretch>
                        </pic:blipFill>
                        <pic:spPr>
                          <a:xfrm>
                            <a:off x="0" y="0"/>
                            <a:ext cx="2960102" cy="2351004"/>
                          </a:xfrm>
                          <a:prstGeom prst="rect">
                            <a:avLst/>
                          </a:prstGeom>
                        </pic:spPr>
                      </pic:pic>
                    </a:graphicData>
                  </a:graphic>
                </wp:inline>
              </w:drawing>
            </w:r>
            <w:r w:rsidR="00DD22D5" w:rsidRPr="00014E9A">
              <w:rPr>
                <w:sz w:val="16"/>
                <w:szCs w:val="14"/>
              </w:rPr>
              <w:t xml:space="preserve">(a) </w:t>
            </w:r>
            <w:r w:rsidR="006D2640" w:rsidRPr="00014E9A">
              <w:rPr>
                <w:sz w:val="16"/>
                <w:szCs w:val="14"/>
              </w:rPr>
              <w:t xml:space="preserve">AWGN </w:t>
            </w:r>
            <w:r w:rsidR="00B51442" w:rsidRPr="00014E9A">
              <w:rPr>
                <w:sz w:val="16"/>
                <w:szCs w:val="14"/>
              </w:rPr>
              <w:t xml:space="preserve">performance </w:t>
            </w:r>
            <m:oMath>
              <m:r>
                <w:rPr>
                  <w:rFonts w:ascii="Cambria Math" w:hAnsi="Cambria Math"/>
                  <w:sz w:val="16"/>
                  <w:szCs w:val="14"/>
                </w:rPr>
                <m:t>δt=</m:t>
              </m:r>
              <m:d>
                <m:dPr>
                  <m:begChr m:val="{"/>
                  <m:endChr m:val="}"/>
                  <m:ctrlPr>
                    <w:rPr>
                      <w:rFonts w:ascii="Cambria Math" w:hAnsi="Cambria Math"/>
                      <w:i/>
                      <w:sz w:val="16"/>
                      <w:szCs w:val="14"/>
                    </w:rPr>
                  </m:ctrlPr>
                </m:dPr>
                <m:e>
                  <m:r>
                    <w:rPr>
                      <w:rFonts w:ascii="Cambria Math" w:hAnsi="Cambria Math"/>
                      <w:sz w:val="16"/>
                      <w:szCs w:val="14"/>
                    </w:rPr>
                    <m:t>0,4,5</m:t>
                  </m:r>
                </m:e>
              </m:d>
              <m:r>
                <w:rPr>
                  <w:rFonts w:ascii="Cambria Math" w:hAnsi="Cambria Math"/>
                  <w:sz w:val="16"/>
                  <w:szCs w:val="14"/>
                </w:rPr>
                <m:t>μsec</m:t>
              </m:r>
            </m:oMath>
          </w:p>
        </w:tc>
        <w:tc>
          <w:tcPr>
            <w:tcW w:w="4660" w:type="dxa"/>
          </w:tcPr>
          <w:p w14:paraId="3C8D426F" w14:textId="2551DA3A" w:rsidR="00B51442" w:rsidRPr="00014E9A" w:rsidRDefault="006D2640" w:rsidP="00A92F5F">
            <w:pPr>
              <w:jc w:val="center"/>
              <w:rPr>
                <w:sz w:val="16"/>
                <w:szCs w:val="14"/>
              </w:rPr>
            </w:pPr>
            <w:r w:rsidRPr="00014E9A">
              <w:rPr>
                <w:noProof/>
                <w:sz w:val="16"/>
                <w:szCs w:val="14"/>
              </w:rPr>
              <w:drawing>
                <wp:inline distT="0" distB="0" distL="0" distR="0" wp14:anchorId="5C2C5AB5" wp14:editId="1164039E">
                  <wp:extent cx="2814452" cy="2323676"/>
                  <wp:effectExtent l="0" t="0" r="5080" b="635"/>
                  <wp:docPr id="1567483427" name="Picture 156748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83427" name=""/>
                          <pic:cNvPicPr/>
                        </pic:nvPicPr>
                        <pic:blipFill>
                          <a:blip r:embed="rId21"/>
                          <a:stretch>
                            <a:fillRect/>
                          </a:stretch>
                        </pic:blipFill>
                        <pic:spPr>
                          <a:xfrm>
                            <a:off x="0" y="0"/>
                            <a:ext cx="2832105" cy="2338250"/>
                          </a:xfrm>
                          <a:prstGeom prst="rect">
                            <a:avLst/>
                          </a:prstGeom>
                        </pic:spPr>
                      </pic:pic>
                    </a:graphicData>
                  </a:graphic>
                </wp:inline>
              </w:drawing>
            </w:r>
            <w:r w:rsidR="00DD22D5" w:rsidRPr="00014E9A">
              <w:rPr>
                <w:sz w:val="16"/>
                <w:szCs w:val="14"/>
              </w:rPr>
              <w:t xml:space="preserve">(b) </w:t>
            </w:r>
            <w:r w:rsidR="00B51442" w:rsidRPr="00014E9A">
              <w:rPr>
                <w:sz w:val="16"/>
                <w:szCs w:val="14"/>
              </w:rPr>
              <w:t xml:space="preserve">TDL-C 300ns performance </w:t>
            </w:r>
            <m:oMath>
              <m:r>
                <w:rPr>
                  <w:rFonts w:ascii="Cambria Math" w:hAnsi="Cambria Math"/>
                  <w:sz w:val="16"/>
                  <w:szCs w:val="14"/>
                </w:rPr>
                <m:t>δt=</m:t>
              </m:r>
              <m:d>
                <m:dPr>
                  <m:begChr m:val="{"/>
                  <m:endChr m:val="}"/>
                  <m:ctrlPr>
                    <w:rPr>
                      <w:rFonts w:ascii="Cambria Math" w:hAnsi="Cambria Math"/>
                      <w:i/>
                      <w:sz w:val="16"/>
                      <w:szCs w:val="14"/>
                    </w:rPr>
                  </m:ctrlPr>
                </m:dPr>
                <m:e>
                  <m:r>
                    <w:rPr>
                      <w:rFonts w:ascii="Cambria Math" w:hAnsi="Cambria Math"/>
                      <w:sz w:val="16"/>
                      <w:szCs w:val="14"/>
                    </w:rPr>
                    <m:t>0,4,5</m:t>
                  </m:r>
                </m:e>
              </m:d>
              <m:r>
                <w:rPr>
                  <w:rFonts w:ascii="Cambria Math" w:hAnsi="Cambria Math"/>
                  <w:sz w:val="16"/>
                  <w:szCs w:val="14"/>
                </w:rPr>
                <m:t>μsec</m:t>
              </m:r>
            </m:oMath>
          </w:p>
        </w:tc>
      </w:tr>
    </w:tbl>
    <w:p w14:paraId="29D8BBA8" w14:textId="0AF8BBC4" w:rsidR="001142CA" w:rsidRDefault="001D1F93" w:rsidP="004C18F2">
      <w:pPr>
        <w:pStyle w:val="Caption"/>
      </w:pPr>
      <w:bookmarkStart w:id="231" w:name="_Ref158379567"/>
      <w:r>
        <w:t xml:space="preserve">Fig. </w:t>
      </w:r>
      <w:r>
        <w:fldChar w:fldCharType="begin"/>
      </w:r>
      <w:r>
        <w:instrText xml:space="preserve"> SEQ Fig. \* ARABIC </w:instrText>
      </w:r>
      <w:r>
        <w:fldChar w:fldCharType="separate"/>
      </w:r>
      <w:r w:rsidR="001418A6">
        <w:rPr>
          <w:noProof/>
        </w:rPr>
        <w:t>6</w:t>
      </w:r>
      <w:r>
        <w:fldChar w:fldCharType="end"/>
      </w:r>
      <w:bookmarkEnd w:id="231"/>
      <w:r>
        <w:t xml:space="preserve"> Effect of time offset on pulse shaped LP-WUS </w:t>
      </w:r>
      <w:r w:rsidR="00691A3C">
        <w:t>reception</w:t>
      </w:r>
      <w:r w:rsidR="00EA2FEC">
        <w:t xml:space="preserve"> by </w:t>
      </w:r>
      <w:r w:rsidR="006A60F8">
        <w:t>envelope detectors (ED)</w:t>
      </w:r>
      <w:r w:rsidR="00691A3C">
        <w:t>.</w:t>
      </w:r>
      <w:r w:rsidR="004C18F2">
        <w:t xml:space="preserve"> For SNR definition power pooling is not restricted to OFDM symbol duration.</w:t>
      </w:r>
    </w:p>
    <w:p w14:paraId="3598E880" w14:textId="526793E0" w:rsidR="0051429A" w:rsidRDefault="0051429A" w:rsidP="00A92F5F">
      <w:r>
        <w:t xml:space="preserve">The use of pulse shaping not only benefits in reducing the spectral leakage but also provides robustness against the timing error. This is illustrated in figure </w:t>
      </w:r>
      <w:r>
        <w:fldChar w:fldCharType="begin"/>
      </w:r>
      <w:r>
        <w:instrText xml:space="preserve"> REF _Ref158379567 \h </w:instrText>
      </w:r>
      <w:r>
        <w:fldChar w:fldCharType="separate"/>
      </w:r>
      <w:r w:rsidR="001418A6">
        <w:t xml:space="preserve">Fig. </w:t>
      </w:r>
      <w:r w:rsidR="001418A6">
        <w:rPr>
          <w:noProof/>
        </w:rPr>
        <w:t>6</w:t>
      </w:r>
      <w:r>
        <w:fldChar w:fldCharType="end"/>
      </w:r>
      <w:r>
        <w:t xml:space="preserve"> using two different channel models, namely, AWGN and TDL-C 300ns. The timing offset evaluated in the simulation are </w:t>
      </w:r>
      <m:oMath>
        <m:r>
          <w:rPr>
            <w:rFonts w:ascii="Cambria Math" w:hAnsi="Cambria Math"/>
          </w:rPr>
          <m:t>δt∈</m:t>
        </m:r>
        <m:d>
          <m:dPr>
            <m:begChr m:val="{"/>
            <m:endChr m:val="}"/>
            <m:ctrlPr>
              <w:rPr>
                <w:rFonts w:ascii="Cambria Math" w:hAnsi="Cambria Math"/>
                <w:i/>
              </w:rPr>
            </m:ctrlPr>
          </m:dPr>
          <m:e>
            <m:r>
              <w:rPr>
                <w:rFonts w:ascii="Cambria Math" w:hAnsi="Cambria Math"/>
              </w:rPr>
              <m:t>0,3.2,4.2</m:t>
            </m:r>
          </m:e>
        </m:d>
        <m:r>
          <w:rPr>
            <w:rFonts w:ascii="Cambria Math" w:hAnsi="Cambria Math"/>
          </w:rPr>
          <m:t>μsec</m:t>
        </m:r>
      </m:oMath>
      <w:r>
        <w:t xml:space="preserve">, respectively. It is worthy to note that the pulse shaping improves the robustness against the time offset for non-coherent detectors like ED, which is considered in this evaluation. The LR is operating at </w:t>
      </w:r>
      <m:oMath>
        <m:r>
          <w:rPr>
            <w:rFonts w:ascii="Cambria Math" w:hAnsi="Cambria Math"/>
          </w:rPr>
          <m:t>4.32</m:t>
        </m:r>
        <m:r>
          <m:rPr>
            <m:sty m:val="p"/>
          </m:rPr>
          <w:rPr>
            <w:rFonts w:ascii="Cambria Math" w:hAnsi="Cambria Math"/>
          </w:rPr>
          <m:t>MHz</m:t>
        </m:r>
        <m:r>
          <w:rPr>
            <w:rFonts w:ascii="Cambria Math" w:hAnsi="Cambria Math"/>
          </w:rPr>
          <m:t xml:space="preserve"> </m:t>
        </m:r>
      </m:oMath>
      <w:r>
        <w:t>sampling rate, ma</w:t>
      </w:r>
      <w:r w:rsidR="00045D5A">
        <w:t>tching</w:t>
      </w:r>
      <w:r>
        <w:t xml:space="preserve"> the transmission BW.</w:t>
      </w:r>
      <w:r w:rsidR="003F0A88">
        <w:t xml:space="preserve"> </w:t>
      </w:r>
      <w:r w:rsidR="00BD0DA0">
        <w:t xml:space="preserve">Unlike </w:t>
      </w:r>
      <w:r w:rsidR="00BD0DA0">
        <w:fldChar w:fldCharType="begin"/>
      </w:r>
      <w:r w:rsidR="00BD0DA0">
        <w:instrText xml:space="preserve"> REF _Ref162431292 \h </w:instrText>
      </w:r>
      <w:r w:rsidR="00BD0DA0">
        <w:fldChar w:fldCharType="separate"/>
      </w:r>
      <w:r w:rsidR="00575D04">
        <w:t xml:space="preserve">Fig. </w:t>
      </w:r>
      <w:r w:rsidR="00575D04">
        <w:rPr>
          <w:noProof/>
        </w:rPr>
        <w:t>3</w:t>
      </w:r>
      <w:r w:rsidR="00BD0DA0">
        <w:fldChar w:fldCharType="end"/>
      </w:r>
      <w:r w:rsidR="00BD0DA0">
        <w:t xml:space="preserve">, in </w:t>
      </w:r>
      <w:r w:rsidR="00BD0DA0">
        <w:fldChar w:fldCharType="begin"/>
      </w:r>
      <w:r w:rsidR="00BD0DA0">
        <w:instrText xml:space="preserve"> REF _Ref158379567 \h </w:instrText>
      </w:r>
      <w:r w:rsidR="00BD0DA0">
        <w:fldChar w:fldCharType="separate"/>
      </w:r>
      <w:r w:rsidR="00575D04">
        <w:t xml:space="preserve">Fig. </w:t>
      </w:r>
      <w:r w:rsidR="00575D04">
        <w:rPr>
          <w:noProof/>
        </w:rPr>
        <w:t>6</w:t>
      </w:r>
      <w:r w:rsidR="00BD0DA0">
        <w:fldChar w:fldCharType="end"/>
      </w:r>
      <w:r w:rsidR="00BD0DA0">
        <w:t xml:space="preserve"> the</w:t>
      </w:r>
      <w:r w:rsidR="008267CE">
        <w:t xml:space="preserve"> power pooling is not restricted to be within an NR OFDM symbol, thus </w:t>
      </w:r>
      <m:oMath>
        <m:r>
          <w:rPr>
            <w:rFonts w:ascii="Cambria Math" w:hAnsi="Cambria Math"/>
          </w:rPr>
          <m:t>M=1</m:t>
        </m:r>
      </m:oMath>
      <w:r w:rsidR="008267CE">
        <w:t xml:space="preserve"> transmitted with more symbol power </w:t>
      </w:r>
      <w:r w:rsidR="00C36A81">
        <w:t xml:space="preserve">by </w:t>
      </w:r>
      <w:r w:rsidR="007923F4">
        <w:t>considering Manchester encoding.</w:t>
      </w:r>
    </w:p>
    <w:tbl>
      <w:tblPr>
        <w:tblStyle w:val="TableGrid"/>
        <w:tblW w:w="9471" w:type="dxa"/>
        <w:tblLook w:val="04A0" w:firstRow="1" w:lastRow="0" w:firstColumn="1" w:lastColumn="0" w:noHBand="0" w:noVBand="1"/>
      </w:tblPr>
      <w:tblGrid>
        <w:gridCol w:w="4512"/>
        <w:gridCol w:w="4959"/>
      </w:tblGrid>
      <w:tr w:rsidR="00EF01F3" w:rsidRPr="0011416E" w14:paraId="50EA1D83" w14:textId="77777777" w:rsidTr="007B6197">
        <w:trPr>
          <w:trHeight w:val="4048"/>
        </w:trPr>
        <w:tc>
          <w:tcPr>
            <w:tcW w:w="4512" w:type="dxa"/>
          </w:tcPr>
          <w:p w14:paraId="4BDBD34B" w14:textId="77777777" w:rsidR="00EF01F3" w:rsidRPr="0011416E" w:rsidRDefault="00EF01F3" w:rsidP="007B6197">
            <w:pPr>
              <w:jc w:val="center"/>
              <w:rPr>
                <w:sz w:val="16"/>
                <w:szCs w:val="16"/>
              </w:rPr>
            </w:pPr>
            <w:r w:rsidRPr="0011416E">
              <w:rPr>
                <w:noProof/>
                <w:sz w:val="16"/>
                <w:szCs w:val="16"/>
              </w:rPr>
              <w:drawing>
                <wp:inline distT="0" distB="0" distL="0" distR="0" wp14:anchorId="4C1D8DD8" wp14:editId="24D78684">
                  <wp:extent cx="2687170" cy="2311244"/>
                  <wp:effectExtent l="0" t="0" r="0" b="0"/>
                  <wp:docPr id="181908753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48964" name="Picture 1593948964" descr="A group of graphs showing different types of samples&#10;&#10;Description automatically generated"/>
                          <pic:cNvPicPr/>
                        </pic:nvPicPr>
                        <pic:blipFill>
                          <a:blip r:embed="rId22"/>
                          <a:stretch>
                            <a:fillRect/>
                          </a:stretch>
                        </pic:blipFill>
                        <pic:spPr>
                          <a:xfrm>
                            <a:off x="0" y="0"/>
                            <a:ext cx="2698720" cy="2321178"/>
                          </a:xfrm>
                          <a:prstGeom prst="rect">
                            <a:avLst/>
                          </a:prstGeom>
                        </pic:spPr>
                      </pic:pic>
                    </a:graphicData>
                  </a:graphic>
                </wp:inline>
              </w:drawing>
            </w:r>
            <w:r w:rsidRPr="0011416E">
              <w:rPr>
                <w:sz w:val="16"/>
                <w:szCs w:val="16"/>
              </w:rPr>
              <w:t>(a) Pulse shape used in ON duration</w:t>
            </w:r>
          </w:p>
        </w:tc>
        <w:tc>
          <w:tcPr>
            <w:tcW w:w="4959" w:type="dxa"/>
          </w:tcPr>
          <w:p w14:paraId="4B45D430" w14:textId="77777777" w:rsidR="00EF01F3" w:rsidRPr="0011416E" w:rsidRDefault="00EF01F3" w:rsidP="007B6197">
            <w:pPr>
              <w:jc w:val="center"/>
              <w:rPr>
                <w:sz w:val="16"/>
                <w:szCs w:val="16"/>
              </w:rPr>
            </w:pPr>
            <w:r w:rsidRPr="0011416E">
              <w:rPr>
                <w:noProof/>
                <w:sz w:val="16"/>
                <w:szCs w:val="16"/>
              </w:rPr>
              <w:drawing>
                <wp:inline distT="0" distB="0" distL="0" distR="0" wp14:anchorId="7B5030C5" wp14:editId="4E6BE5F5">
                  <wp:extent cx="2968537" cy="2310765"/>
                  <wp:effectExtent l="0" t="0" r="3810" b="0"/>
                  <wp:docPr id="1524475844"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7232" name="Picture 1406557232" descr="A group of graphs showing different types of matter&#10;&#10;Description automatically generated with medium confidence"/>
                          <pic:cNvPicPr/>
                        </pic:nvPicPr>
                        <pic:blipFill>
                          <a:blip r:embed="rId23"/>
                          <a:stretch>
                            <a:fillRect/>
                          </a:stretch>
                        </pic:blipFill>
                        <pic:spPr>
                          <a:xfrm>
                            <a:off x="0" y="0"/>
                            <a:ext cx="3004444" cy="2338715"/>
                          </a:xfrm>
                          <a:prstGeom prst="rect">
                            <a:avLst/>
                          </a:prstGeom>
                        </pic:spPr>
                      </pic:pic>
                    </a:graphicData>
                  </a:graphic>
                </wp:inline>
              </w:drawing>
            </w:r>
            <w:r w:rsidRPr="0011416E">
              <w:rPr>
                <w:sz w:val="16"/>
                <w:szCs w:val="16"/>
              </w:rPr>
              <w:t>(b) Coherent detection using overlay sequence</w:t>
            </w:r>
          </w:p>
        </w:tc>
      </w:tr>
    </w:tbl>
    <w:p w14:paraId="3D31189E" w14:textId="030BCC05" w:rsidR="00EF01F3" w:rsidRPr="0051429A" w:rsidRDefault="00EF01F3" w:rsidP="00104966">
      <w:pPr>
        <w:pStyle w:val="Caption"/>
      </w:pPr>
      <w:bookmarkStart w:id="232" w:name="_Ref163119320"/>
      <w:r>
        <w:t xml:space="preserve">Fig. </w:t>
      </w:r>
      <w:r>
        <w:rPr>
          <w:b w:val="0"/>
          <w:iCs w:val="0"/>
        </w:rPr>
        <w:fldChar w:fldCharType="begin"/>
      </w:r>
      <w:r>
        <w:instrText xml:space="preserve"> SEQ Fig. \* ARABIC </w:instrText>
      </w:r>
      <w:r>
        <w:rPr>
          <w:b w:val="0"/>
          <w:iCs w:val="0"/>
        </w:rPr>
        <w:fldChar w:fldCharType="separate"/>
      </w:r>
      <w:r>
        <w:rPr>
          <w:noProof/>
        </w:rPr>
        <w:t>7</w:t>
      </w:r>
      <w:r>
        <w:rPr>
          <w:b w:val="0"/>
          <w:iCs w:val="0"/>
        </w:rPr>
        <w:fldChar w:fldCharType="end"/>
      </w:r>
      <w:bookmarkEnd w:id="232"/>
      <w:r>
        <w:t xml:space="preserve"> Coherent detection of overlay sequence together with pulse shaping</w:t>
      </w:r>
    </w:p>
    <w:p w14:paraId="28DDF2CD" w14:textId="4E07233A" w:rsidR="002F28C9" w:rsidRDefault="002F28C9">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m:t>
        </m:r>
        <m:r>
          <m:rPr>
            <m:sty m:val="p"/>
          </m:rPr>
          <w:rPr>
            <w:rFonts w:ascii="Cambria Math" w:hAnsi="Cambria Math"/>
          </w:rPr>
          <m:t>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m:t>
        </m:r>
        <m:r>
          <m:rPr>
            <m:sty m:val="p"/>
          </m:rPr>
          <w:rPr>
            <w:rFonts w:ascii="Cambria Math" w:hAnsi="Cambria Math"/>
          </w:rPr>
          <m:t>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w:t>
      </w:r>
      <w:r w:rsidR="001D0002">
        <w:rPr>
          <w:iCs/>
        </w:rPr>
        <w:t>receiver.</w:t>
      </w:r>
    </w:p>
    <w:p w14:paraId="46B88156" w14:textId="5424E93F" w:rsidR="00982241" w:rsidRDefault="00982241" w:rsidP="00ED72D2">
      <w:pPr>
        <w:pStyle w:val="ObservationText"/>
        <w:spacing w:before="240" w:after="240"/>
      </w:pPr>
      <w:bookmarkStart w:id="233" w:name="_Toc159228341"/>
      <w:bookmarkStart w:id="234" w:name="_Toc161836577"/>
      <w:bookmarkStart w:id="235" w:name="_Toc161928350"/>
      <w:bookmarkStart w:id="236" w:name="_Toc161928380"/>
      <w:bookmarkStart w:id="237" w:name="_Toc161928410"/>
      <w:bookmarkStart w:id="238" w:name="_Toc161928440"/>
      <w:bookmarkStart w:id="239" w:name="_Toc161928512"/>
      <w:bookmarkStart w:id="240" w:name="_Toc161928589"/>
      <w:bookmarkStart w:id="241" w:name="_Toc161928704"/>
      <w:bookmarkStart w:id="242" w:name="_Toc161928777"/>
      <w:bookmarkStart w:id="243" w:name="_Toc161928809"/>
      <w:bookmarkStart w:id="244" w:name="_Toc163220650"/>
      <w:bookmarkStart w:id="245" w:name="_Toc163221367"/>
      <w:r>
        <w:lastRenderedPageBreak/>
        <w:t xml:space="preserve">The use of pulse shaping </w:t>
      </w:r>
      <w:r w:rsidR="00E64F32">
        <w:t>in</w:t>
      </w:r>
      <w:r w:rsidR="002C59C1">
        <w:t xml:space="preserve"> the ON duration</w:t>
      </w:r>
      <w:r w:rsidR="00E64F32">
        <w:t xml:space="preserve"> </w:t>
      </w:r>
      <w:r w:rsidR="00D317F6">
        <w:t xml:space="preserve">can </w:t>
      </w:r>
      <w:r w:rsidR="001F045C">
        <w:t xml:space="preserve">improve the detection performance against time offset compared to the </w:t>
      </w:r>
      <w:r w:rsidR="006161EB">
        <w:t>rectangular pulse</w:t>
      </w:r>
      <w:r w:rsidR="0089285F">
        <w:t>, i.e., without pulse shaping counterpart.</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1F86EDAB" w14:textId="3A6DFB58" w:rsidR="00E77F3F" w:rsidRDefault="00E77F3F" w:rsidP="00B76B4F">
      <w:pPr>
        <w:pStyle w:val="ProposalText"/>
        <w:spacing w:before="240" w:after="240"/>
      </w:pPr>
      <w:bookmarkStart w:id="246" w:name="_Toc159228054"/>
      <w:bookmarkStart w:id="247" w:name="_Toc161928899"/>
      <w:bookmarkStart w:id="248" w:name="_Toc163124927"/>
      <w:bookmarkStart w:id="249" w:name="_Toc163125296"/>
      <w:bookmarkStart w:id="250" w:name="_Toc163220060"/>
      <w:r>
        <w:t>Evaluate further the options of applying pulse shaping in the ON duration of OOK symbols accounting impact on the gNB transmission.</w:t>
      </w:r>
      <w:bookmarkEnd w:id="246"/>
      <w:bookmarkEnd w:id="247"/>
      <w:bookmarkEnd w:id="248"/>
      <w:bookmarkEnd w:id="249"/>
      <w:bookmarkEnd w:id="250"/>
    </w:p>
    <w:p w14:paraId="1EFD390F" w14:textId="57C18317" w:rsidR="00E55B14" w:rsidRDefault="00E55B14" w:rsidP="00E55B14">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_Ref158643495 \h </w:instrText>
      </w:r>
      <w:r>
        <w:rPr>
          <w:lang w:eastAsia="zh-CN"/>
        </w:rPr>
      </w:r>
      <w:r>
        <w:rPr>
          <w:lang w:eastAsia="zh-CN"/>
        </w:rPr>
        <w:fldChar w:fldCharType="end"/>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t xml:space="preserve">. The sequence correlation provides sharper peaks due to coherent reception, which is highlighted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fldChar w:fldCharType="begin"/>
      </w:r>
      <w:r>
        <w:rPr>
          <w:lang w:eastAsia="zh-CN"/>
        </w:rPr>
        <w:instrText xml:space="preserve"> REF _Ref158643495 \h </w:instrText>
      </w:r>
      <w:r>
        <w:rPr>
          <w:lang w:eastAsia="zh-CN"/>
        </w:rPr>
      </w:r>
      <w:r>
        <w:rPr>
          <w:lang w:eastAsia="zh-CN"/>
        </w:rPr>
        <w:fldChar w:fldCharType="end"/>
      </w:r>
      <w:r>
        <w:rPr>
          <w:lang w:eastAsia="zh-CN"/>
        </w:rPr>
        <w:t xml:space="preserve">b for the corresponding pulse shapes considered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fldChar w:fldCharType="begin"/>
      </w:r>
      <w:r>
        <w:rPr>
          <w:lang w:eastAsia="zh-CN"/>
        </w:rPr>
        <w:instrText xml:space="preserve"> REF _Ref158643495 \h </w:instrText>
      </w:r>
      <w:r>
        <w:rPr>
          <w:lang w:eastAsia="zh-CN"/>
        </w:rPr>
      </w:r>
      <w:r>
        <w:rPr>
          <w:lang w:eastAsia="zh-CN"/>
        </w:rPr>
        <w:fldChar w:fldCharType="end"/>
      </w:r>
      <w:r>
        <w:rPr>
          <w:lang w:eastAsia="zh-CN"/>
        </w:rPr>
        <w:t>a.</w:t>
      </w:r>
    </w:p>
    <w:tbl>
      <w:tblPr>
        <w:tblStyle w:val="TableGrid"/>
        <w:tblW w:w="9553" w:type="dxa"/>
        <w:tblLook w:val="04A0" w:firstRow="1" w:lastRow="0" w:firstColumn="1" w:lastColumn="0" w:noHBand="0" w:noVBand="1"/>
      </w:tblPr>
      <w:tblGrid>
        <w:gridCol w:w="4819"/>
        <w:gridCol w:w="4734"/>
      </w:tblGrid>
      <w:tr w:rsidR="00E55B14" w:rsidRPr="0011416E" w14:paraId="2318CD8D" w14:textId="77777777" w:rsidTr="00103B8F">
        <w:trPr>
          <w:trHeight w:val="3959"/>
        </w:trPr>
        <w:tc>
          <w:tcPr>
            <w:tcW w:w="4819" w:type="dxa"/>
          </w:tcPr>
          <w:p w14:paraId="7382AFCA" w14:textId="77777777" w:rsidR="00E55B14" w:rsidRPr="0011416E" w:rsidRDefault="00E55B14" w:rsidP="00103B8F">
            <w:pPr>
              <w:jc w:val="center"/>
              <w:rPr>
                <w:sz w:val="16"/>
                <w:szCs w:val="16"/>
              </w:rPr>
            </w:pPr>
            <w:r w:rsidRPr="0011416E">
              <w:rPr>
                <w:noProof/>
                <w:sz w:val="16"/>
                <w:szCs w:val="16"/>
              </w:rPr>
              <w:drawing>
                <wp:inline distT="0" distB="0" distL="0" distR="0" wp14:anchorId="11D95666" wp14:editId="59D43668">
                  <wp:extent cx="2871226" cy="2351314"/>
                  <wp:effectExtent l="0" t="0" r="5715" b="0"/>
                  <wp:docPr id="379546399" name="Picture 379546399"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46399" name="Picture 379546399" descr="A graph of different types of data&#10;&#10;Description automatically generated with medium confidence"/>
                          <pic:cNvPicPr/>
                        </pic:nvPicPr>
                        <pic:blipFill>
                          <a:blip r:embed="rId24"/>
                          <a:stretch>
                            <a:fillRect/>
                          </a:stretch>
                        </pic:blipFill>
                        <pic:spPr>
                          <a:xfrm>
                            <a:off x="0" y="0"/>
                            <a:ext cx="2910621" cy="2383575"/>
                          </a:xfrm>
                          <a:prstGeom prst="rect">
                            <a:avLst/>
                          </a:prstGeom>
                        </pic:spPr>
                      </pic:pic>
                    </a:graphicData>
                  </a:graphic>
                </wp:inline>
              </w:drawing>
            </w:r>
            <w:r w:rsidRPr="0011416E">
              <w:rPr>
                <w:sz w:val="16"/>
                <w:szCs w:val="16"/>
              </w:rPr>
              <w:t>(a) Non-coherent detection (ED style)</w:t>
            </w:r>
          </w:p>
        </w:tc>
        <w:tc>
          <w:tcPr>
            <w:tcW w:w="4734" w:type="dxa"/>
          </w:tcPr>
          <w:p w14:paraId="779ED330" w14:textId="77777777" w:rsidR="00E55B14" w:rsidRPr="0011416E" w:rsidRDefault="00E55B14" w:rsidP="00103B8F">
            <w:pPr>
              <w:jc w:val="center"/>
              <w:rPr>
                <w:sz w:val="16"/>
                <w:szCs w:val="16"/>
              </w:rPr>
            </w:pPr>
            <w:r w:rsidRPr="0011416E">
              <w:rPr>
                <w:noProof/>
                <w:sz w:val="16"/>
                <w:szCs w:val="16"/>
              </w:rPr>
              <w:drawing>
                <wp:inline distT="0" distB="0" distL="0" distR="0" wp14:anchorId="3D382C31" wp14:editId="2F0429AC">
                  <wp:extent cx="2809796" cy="2350770"/>
                  <wp:effectExtent l="0" t="0" r="0" b="0"/>
                  <wp:docPr id="2080324624" name="Picture 208032462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24624" name="Picture 2080324624" descr="A graph of different colored lines&#10;&#10;Description automatically generated"/>
                          <pic:cNvPicPr/>
                        </pic:nvPicPr>
                        <pic:blipFill>
                          <a:blip r:embed="rId25"/>
                          <a:stretch>
                            <a:fillRect/>
                          </a:stretch>
                        </pic:blipFill>
                        <pic:spPr>
                          <a:xfrm>
                            <a:off x="0" y="0"/>
                            <a:ext cx="2867605" cy="2399135"/>
                          </a:xfrm>
                          <a:prstGeom prst="rect">
                            <a:avLst/>
                          </a:prstGeom>
                        </pic:spPr>
                      </pic:pic>
                    </a:graphicData>
                  </a:graphic>
                </wp:inline>
              </w:drawing>
            </w:r>
            <w:r w:rsidRPr="0011416E">
              <w:rPr>
                <w:sz w:val="16"/>
                <w:szCs w:val="16"/>
              </w:rPr>
              <w:t>(b) Coherent detection (SD style)</w:t>
            </w:r>
          </w:p>
        </w:tc>
      </w:tr>
    </w:tbl>
    <w:p w14:paraId="09927078" w14:textId="460BA281" w:rsidR="00E55B14" w:rsidRDefault="00E55B14" w:rsidP="00E55B14">
      <w:pPr>
        <w:pStyle w:val="Caption"/>
      </w:pPr>
      <w:bookmarkStart w:id="251" w:name="_Ref163119275"/>
      <w:r>
        <w:t xml:space="preserve">Fig. </w:t>
      </w:r>
      <w:r>
        <w:fldChar w:fldCharType="begin"/>
      </w:r>
      <w:r>
        <w:instrText xml:space="preserve"> SEQ Fig. \* ARABIC </w:instrText>
      </w:r>
      <w:r>
        <w:fldChar w:fldCharType="separate"/>
      </w:r>
      <w:r w:rsidR="00DC7749">
        <w:rPr>
          <w:noProof/>
        </w:rPr>
        <w:t>8</w:t>
      </w:r>
      <w:r>
        <w:fldChar w:fldCharType="end"/>
      </w:r>
      <w:bookmarkEnd w:id="251"/>
      <w:r>
        <w:t xml:space="preserve"> Effect of frequency offset on pulse shaped overlay sequence (</w:t>
      </w:r>
      <m:oMath>
        <m:r>
          <m:rPr>
            <m:sty m:val="bi"/>
          </m:rPr>
          <w:rPr>
            <w:rFonts w:ascii="Cambria Math" w:hAnsi="Cambria Math"/>
          </w:rPr>
          <m:t>δf∈</m:t>
        </m:r>
        <m:d>
          <m:dPr>
            <m:begChr m:val="{"/>
            <m:endChr m:val="}"/>
            <m:ctrlPr>
              <w:rPr>
                <w:rFonts w:ascii="Cambria Math" w:hAnsi="Cambria Math"/>
                <w:i/>
              </w:rPr>
            </m:ctrlPr>
          </m:dPr>
          <m:e>
            <m:r>
              <m:rPr>
                <m:sty m:val="bi"/>
              </m:rPr>
              <w:rPr>
                <w:rFonts w:ascii="Cambria Math" w:hAnsi="Cambria Math"/>
              </w:rPr>
              <m:t>0,10,90</m:t>
            </m:r>
          </m:e>
        </m:d>
        <m:r>
          <m:rPr>
            <m:sty m:val="bi"/>
          </m:rPr>
          <w:rPr>
            <w:rFonts w:ascii="Cambria Math" w:hAnsi="Cambria Math"/>
          </w:rPr>
          <m:t>ppm</m:t>
        </m:r>
      </m:oMath>
      <w:r>
        <w:t>) under TDL-C 300ns. For SNR definition power pooling is not restricted to OFDM symbol duration.</w:t>
      </w:r>
    </w:p>
    <w:p w14:paraId="51F161B1" w14:textId="658D8B5D" w:rsidR="00E55B14" w:rsidRDefault="00E55B14" w:rsidP="00E55B14">
      <w:r>
        <w:rPr>
          <w:lang w:eastAsia="zh-CN"/>
        </w:rPr>
        <w:t xml:space="preserve">The impact of frequency offset on the detection performance of various pulse shapes is presented in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 for coherent and non-coherent detectors, i.e., ED and SD respectively. As can be seen from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a that the frequency offset of </w:t>
      </w:r>
      <m:oMath>
        <m:r>
          <w:rPr>
            <w:rFonts w:ascii="Cambria Math" w:hAnsi="Cambria Math"/>
            <w:lang w:eastAsia="zh-CN"/>
          </w:rPr>
          <m:t>90</m:t>
        </m:r>
        <m:r>
          <m:rPr>
            <m:sty m:val="p"/>
          </m:rPr>
          <w:rPr>
            <w:rFonts w:ascii="Cambria Math" w:hAnsi="Cambria Math"/>
            <w:lang w:eastAsia="zh-CN"/>
          </w:rPr>
          <m:t>ppm</m:t>
        </m:r>
      </m:oMath>
      <w:r>
        <w:rPr>
          <w:iCs/>
          <w:lang w:eastAsia="zh-CN"/>
        </w:rPr>
        <w:t xml:space="preserve"> does not change the relative behavior of the performance with respect to each pulse shape compared to that of </w:t>
      </w:r>
      <m:oMath>
        <m:r>
          <w:rPr>
            <w:rFonts w:ascii="Cambria Math" w:hAnsi="Cambria Math"/>
            <w:lang w:eastAsia="zh-CN"/>
          </w:rPr>
          <m:t>0</m:t>
        </m:r>
        <m:r>
          <m:rPr>
            <m:sty m:val="p"/>
          </m:rPr>
          <w:rPr>
            <w:rFonts w:ascii="Cambria Math" w:hAnsi="Cambria Math"/>
            <w:lang w:eastAsia="zh-CN"/>
          </w:rPr>
          <m:t>ppm.</m:t>
        </m:r>
      </m:oMath>
      <w:r>
        <w:rPr>
          <w:lang w:eastAsia="zh-CN"/>
        </w:rPr>
        <w:t xml:space="preserve"> Note that the effect of pulse shaping has no benefit on the frequency offset experienced by the LR, which is also highlighted in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a. On the contrary, the sequence detectors, which uses coherent receivers, performance is degraded when the LR frequency offset increases. However, the pulse shaped versions can offer better performance than the square pulse under frequency offset considered in this evaluation. The performance for all cases is degrading as a function of the modulation order. </w:t>
      </w:r>
      <w:r>
        <w:t xml:space="preserve">Unlike </w:t>
      </w:r>
      <w:r>
        <w:fldChar w:fldCharType="begin"/>
      </w:r>
      <w:r>
        <w:instrText xml:space="preserve"> REF _Ref162431292 \h </w:instrText>
      </w:r>
      <w:r>
        <w:fldChar w:fldCharType="separate"/>
      </w:r>
      <w:r w:rsidR="00695D83">
        <w:t xml:space="preserve">Fig. </w:t>
      </w:r>
      <w:r w:rsidR="00695D83">
        <w:rPr>
          <w:noProof/>
        </w:rPr>
        <w:t>3</w:t>
      </w:r>
      <w:r>
        <w:fldChar w:fldCharType="end"/>
      </w:r>
      <w:r>
        <w:t xml:space="preserve">, in </w:t>
      </w:r>
      <w:r w:rsidR="00317209">
        <w:fldChar w:fldCharType="begin"/>
      </w:r>
      <w:r w:rsidR="00317209">
        <w:instrText xml:space="preserve"> REF _Ref163119275 \h </w:instrText>
      </w:r>
      <w:r w:rsidR="00317209">
        <w:fldChar w:fldCharType="separate"/>
      </w:r>
      <w:r w:rsidR="00317209">
        <w:t xml:space="preserve">Fig. </w:t>
      </w:r>
      <w:r w:rsidR="00317209">
        <w:rPr>
          <w:noProof/>
        </w:rPr>
        <w:t>8</w:t>
      </w:r>
      <w:r w:rsidR="00317209">
        <w:fldChar w:fldCharType="end"/>
      </w:r>
      <w:r>
        <w:fldChar w:fldCharType="begin"/>
      </w:r>
      <w:r>
        <w:instrText xml:space="preserve"> REF _Ref158384082 \h </w:instrText>
      </w:r>
      <w:r>
        <w:fldChar w:fldCharType="end"/>
      </w:r>
      <w:r>
        <w:t xml:space="preserve"> the power pooling is not restricted to be within an NR OFDM symbol, thus </w:t>
      </w:r>
      <m:oMath>
        <m:r>
          <w:rPr>
            <w:rFonts w:ascii="Cambria Math" w:hAnsi="Cambria Math"/>
          </w:rPr>
          <m:t>M=1</m:t>
        </m:r>
      </m:oMath>
      <w:r>
        <w:t xml:space="preserve"> transmitted with more symbol power by considering Manchester encoding.</w:t>
      </w:r>
    </w:p>
    <w:p w14:paraId="1F2928E4" w14:textId="40C789B7" w:rsidR="00D916BB" w:rsidRDefault="00A12F2F" w:rsidP="00636DAB">
      <w:pPr>
        <w:pStyle w:val="Heading3"/>
      </w:pPr>
      <w:bookmarkStart w:id="252" w:name="_Ref158202352"/>
      <w:r>
        <w:t xml:space="preserve">Discussion on </w:t>
      </w:r>
      <w:r w:rsidR="00A808E6">
        <w:t>LR Types</w:t>
      </w:r>
      <w:bookmarkEnd w:id="252"/>
    </w:p>
    <w:p w14:paraId="4A716866" w14:textId="39175582" w:rsidR="005B5884" w:rsidRDefault="003470CD" w:rsidP="005B5884">
      <w:r>
        <w:t>As mentioned in the WID, the use of overlay sequence in the ON duration should provide no additional information than the one carried in the OOK signal, it leaves us with the following possibilities</w:t>
      </w:r>
      <w:r w:rsidR="00842666">
        <w:t xml:space="preserve"> </w:t>
      </w:r>
      <w:r w:rsidR="000834E6">
        <w:t>on the</w:t>
      </w:r>
      <w:r w:rsidR="00842666">
        <w:t xml:space="preserve"> LR</w:t>
      </w:r>
      <w:r w:rsidR="000834E6">
        <w:t xml:space="preserve"> types</w:t>
      </w:r>
      <w:r w:rsidR="007012E5">
        <w:t>, namely,</w:t>
      </w:r>
    </w:p>
    <w:p w14:paraId="4AE2BD2E" w14:textId="39E34740" w:rsidR="003470CD" w:rsidRPr="00CC31FD" w:rsidRDefault="00841286" w:rsidP="00CC31FD">
      <w:pPr>
        <w:pStyle w:val="ListParagraph"/>
        <w:spacing w:before="120" w:after="120"/>
      </w:pPr>
      <w:r w:rsidRPr="00CC31FD">
        <w:t>Envelope-only detectors (ED)</w:t>
      </w:r>
    </w:p>
    <w:p w14:paraId="1867159F" w14:textId="037907B7" w:rsidR="003470CD" w:rsidRPr="00CC31FD" w:rsidRDefault="003470CD" w:rsidP="005A0CB1">
      <w:pPr>
        <w:pStyle w:val="ListParagraph"/>
        <w:numPr>
          <w:ilvl w:val="1"/>
          <w:numId w:val="4"/>
        </w:numPr>
        <w:spacing w:before="120" w:after="120"/>
      </w:pPr>
      <w:r w:rsidRPr="00CC31FD">
        <w:t>The LR is operating in ED only mode, i.e., only ON/OFF keying is supported by the receiver. The LR has no IQ branch to perform coherent/sequence detection.</w:t>
      </w:r>
    </w:p>
    <w:p w14:paraId="5C0BD870" w14:textId="09F807F8" w:rsidR="003470CD" w:rsidRPr="00CC31FD" w:rsidRDefault="00841286" w:rsidP="00CC31FD">
      <w:pPr>
        <w:pStyle w:val="ListParagraph"/>
        <w:spacing w:before="120" w:after="120"/>
      </w:pPr>
      <w:r w:rsidRPr="00CC31FD">
        <w:t>Dual mode receivers, i.e., ED + SD mode</w:t>
      </w:r>
    </w:p>
    <w:p w14:paraId="67C1C9B9" w14:textId="4832D79C" w:rsidR="00767475" w:rsidRPr="00CC31FD" w:rsidRDefault="003470CD" w:rsidP="005A0CB1">
      <w:pPr>
        <w:pStyle w:val="ListParagraph"/>
        <w:numPr>
          <w:ilvl w:val="1"/>
          <w:numId w:val="4"/>
        </w:numPr>
        <w:spacing w:before="120" w:after="120"/>
      </w:pPr>
      <w:r w:rsidRPr="00CC31FD">
        <w:lastRenderedPageBreak/>
        <w:t xml:space="preserve">In this option, </w:t>
      </w:r>
      <w:r w:rsidR="00A808E6" w:rsidRPr="00CC31FD">
        <w:t>the LR is predominantly operating in ED mode when the signal conditions are conducive enough to use OOK detection. However, when the signal quality degrades, the LR switches to sequence detection mode, where it uses IQ branches to perform coherent detection to improve the coverage. Thus, the LR has dual operating mode and depending on the signal quality or condition, the LR switches the detection mode. In this case, the overlay sequence in the ON duration provides coverage extension.</w:t>
      </w:r>
    </w:p>
    <w:p w14:paraId="5E4628F5" w14:textId="21E77BAD" w:rsidR="00A808E6" w:rsidRPr="00CC31FD" w:rsidRDefault="00841286" w:rsidP="00CC31FD">
      <w:pPr>
        <w:pStyle w:val="ListParagraph"/>
        <w:spacing w:before="120" w:after="120"/>
      </w:pPr>
      <w:r w:rsidRPr="00CC31FD">
        <w:t>Sequence-only detectors (SD)</w:t>
      </w:r>
    </w:p>
    <w:p w14:paraId="4ECB1277" w14:textId="73361E29" w:rsidR="00A808E6" w:rsidRPr="00CC31FD" w:rsidRDefault="00964F32" w:rsidP="005A0CB1">
      <w:pPr>
        <w:pStyle w:val="ListParagraph"/>
        <w:numPr>
          <w:ilvl w:val="1"/>
          <w:numId w:val="4"/>
        </w:numPr>
        <w:spacing w:before="120" w:after="120"/>
      </w:pPr>
      <w:r>
        <w:t xml:space="preserve">In </w:t>
      </w:r>
      <w:r w:rsidR="0026495C">
        <w:t>SD</w:t>
      </w:r>
      <w:r w:rsidR="00A808E6" w:rsidRPr="00CC31FD">
        <w:t xml:space="preserve"> only</w:t>
      </w:r>
      <w:r w:rsidR="00FA7382">
        <w:t xml:space="preserve"> mode</w:t>
      </w:r>
      <w:r w:rsidR="00A808E6" w:rsidRPr="00CC31FD">
        <w:t xml:space="preserve">, the LR uses IQ branches always to perform coherent detection. It consumes more power due to the better accuracy of crystal oscillators (XO) used to drive the PLLs. </w:t>
      </w:r>
      <w:r w:rsidR="000834E6" w:rsidRPr="00CC31FD">
        <w:t xml:space="preserve">Even though the LR with IQ branch can receive the OOK signal, either by using non-coherent reception or by using the overlay sequence, the power consumed by that operation make them </w:t>
      </w:r>
      <w:r w:rsidR="002315C9" w:rsidRPr="00CC31FD">
        <w:t>unfavourable</w:t>
      </w:r>
      <w:r w:rsidR="000834E6" w:rsidRPr="00CC31FD">
        <w:t xml:space="preserve">. </w:t>
      </w:r>
    </w:p>
    <w:p w14:paraId="625F856A" w14:textId="303F0907" w:rsidR="00EE5B88" w:rsidRDefault="00A808E6" w:rsidP="00EE5B88">
      <w:pPr>
        <w:rPr>
          <w:lang w:eastAsia="zh-CN"/>
        </w:rPr>
      </w:pPr>
      <w:r>
        <w:rPr>
          <w:lang w:eastAsia="zh-CN"/>
        </w:rPr>
        <w:t xml:space="preserve">Depending on the </w:t>
      </w:r>
      <w:r w:rsidR="000A0265">
        <w:rPr>
          <w:lang w:eastAsia="zh-CN"/>
        </w:rPr>
        <w:t xml:space="preserve">LR </w:t>
      </w:r>
      <w:r>
        <w:rPr>
          <w:lang w:eastAsia="zh-CN"/>
        </w:rPr>
        <w:t xml:space="preserve">type adopted by the </w:t>
      </w:r>
      <w:r w:rsidR="006C7430">
        <w:rPr>
          <w:lang w:eastAsia="zh-CN"/>
        </w:rPr>
        <w:t>UE</w:t>
      </w:r>
      <w:r>
        <w:rPr>
          <w:lang w:eastAsia="zh-CN"/>
        </w:rPr>
        <w:t xml:space="preserve">, the embedded sequence may be used either to improve the coverage or to provide information. </w:t>
      </w:r>
    </w:p>
    <w:p w14:paraId="533ABD43" w14:textId="7AF34857" w:rsidR="00333520" w:rsidRDefault="00333520" w:rsidP="00EE5B88">
      <w:pPr>
        <w:rPr>
          <w:lang w:eastAsia="zh-CN"/>
        </w:rPr>
      </w:pPr>
      <w:r>
        <w:rPr>
          <w:lang w:eastAsia="zh-CN"/>
        </w:rPr>
        <w:t>Now assuming that the exact LR implementation approach in the UE</w:t>
      </w:r>
      <w:r w:rsidR="003410E8">
        <w:rPr>
          <w:lang w:eastAsia="zh-CN"/>
        </w:rPr>
        <w:t xml:space="preserve"> is not restricted, there could be a mix of </w:t>
      </w:r>
      <w:r w:rsidR="004B5E7B">
        <w:rPr>
          <w:lang w:eastAsia="zh-CN"/>
        </w:rPr>
        <w:t xml:space="preserve">different types of LRs </w:t>
      </w:r>
      <w:r w:rsidR="0060799E">
        <w:rPr>
          <w:lang w:eastAsia="zh-CN"/>
        </w:rPr>
        <w:t xml:space="preserve">present </w:t>
      </w:r>
      <w:r w:rsidR="004B5E7B">
        <w:rPr>
          <w:lang w:eastAsia="zh-CN"/>
        </w:rPr>
        <w:t>in th</w:t>
      </w:r>
      <w:r w:rsidR="0060799E">
        <w:rPr>
          <w:lang w:eastAsia="zh-CN"/>
        </w:rPr>
        <w:t>e deployment.</w:t>
      </w:r>
      <w:r w:rsidR="00405850">
        <w:rPr>
          <w:lang w:eastAsia="zh-CN"/>
        </w:rPr>
        <w:t xml:space="preserve"> In IDLE/Inactive mode especially, where </w:t>
      </w:r>
      <w:r w:rsidR="00F20091">
        <w:rPr>
          <w:lang w:eastAsia="zh-CN"/>
        </w:rPr>
        <w:t>network may need to prepare to support different LR types, it would be beneficial if the different type of LRs can share</w:t>
      </w:r>
      <w:r w:rsidR="00A30619">
        <w:rPr>
          <w:lang w:eastAsia="zh-CN"/>
        </w:rPr>
        <w:t xml:space="preserve"> the same LP-WUS (and LP-SS) design.</w:t>
      </w:r>
      <w:r w:rsidR="0060799E">
        <w:rPr>
          <w:lang w:eastAsia="zh-CN"/>
        </w:rPr>
        <w:t xml:space="preserve"> </w:t>
      </w:r>
    </w:p>
    <w:p w14:paraId="336090B3" w14:textId="02A3CD4B" w:rsidR="00AE6AF7" w:rsidRDefault="00AE6AF7" w:rsidP="00ED72D2">
      <w:pPr>
        <w:pStyle w:val="ObservationText"/>
        <w:spacing w:before="240" w:after="240"/>
      </w:pPr>
      <w:bookmarkStart w:id="253" w:name="_Toc159228342"/>
      <w:bookmarkStart w:id="254" w:name="_Toc161836578"/>
      <w:bookmarkStart w:id="255" w:name="_Toc161928351"/>
      <w:bookmarkStart w:id="256" w:name="_Toc161928381"/>
      <w:bookmarkStart w:id="257" w:name="_Toc161928411"/>
      <w:bookmarkStart w:id="258" w:name="_Toc161928441"/>
      <w:bookmarkStart w:id="259" w:name="_Toc161928513"/>
      <w:bookmarkStart w:id="260" w:name="_Toc161928590"/>
      <w:bookmarkStart w:id="261" w:name="_Toc161928705"/>
      <w:bookmarkStart w:id="262" w:name="_Toc161928778"/>
      <w:bookmarkStart w:id="263" w:name="_Toc161928810"/>
      <w:bookmarkStart w:id="264" w:name="_Toc163220651"/>
      <w:bookmarkStart w:id="265" w:name="_Toc163221368"/>
      <w:r>
        <w:t>Categoriz</w:t>
      </w:r>
      <w:r w:rsidR="008C1EE9">
        <w:t xml:space="preserve">ing LR </w:t>
      </w:r>
      <w:r w:rsidR="4DC29562" w:rsidRPr="2427181C">
        <w:t>will/</w:t>
      </w:r>
      <w:r w:rsidR="4DC29562" w:rsidRPr="39823CD3">
        <w:t xml:space="preserve">can </w:t>
      </w:r>
      <w:r w:rsidR="008C1EE9" w:rsidRPr="39823CD3">
        <w:t>benefit</w:t>
      </w:r>
      <w:r w:rsidR="008C1EE9">
        <w:t xml:space="preserve"> the design of overlay sequence requirements and what information it can carry.</w:t>
      </w:r>
      <w:r w:rsidR="003E6AB1">
        <w:t xml:space="preserve"> However, the LP-WUS design should aim at providing the same information to all LR device types using the same time-frequency resources.</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4994D9CE" w14:textId="786EBB8F" w:rsidR="008E6479" w:rsidRPr="008E6479" w:rsidRDefault="008E6479" w:rsidP="00B76B4F">
      <w:pPr>
        <w:pStyle w:val="ProposalText"/>
        <w:spacing w:before="240" w:after="240"/>
      </w:pPr>
      <w:bookmarkStart w:id="266" w:name="_Toc159228055"/>
      <w:bookmarkStart w:id="267" w:name="_Toc161928900"/>
      <w:bookmarkStart w:id="268" w:name="_Toc163124928"/>
      <w:bookmarkStart w:id="269" w:name="_Toc163125297"/>
      <w:bookmarkStart w:id="270" w:name="_Toc163220061"/>
      <w:r>
        <w:t xml:space="preserve">The time-frequency resources used </w:t>
      </w:r>
      <w:r w:rsidR="00433CB0">
        <w:t xml:space="preserve">for </w:t>
      </w:r>
      <w:r>
        <w:t xml:space="preserve">LP-WUS should be the same irrespective of the device type used </w:t>
      </w:r>
      <w:r w:rsidR="000379E8">
        <w:t>as</w:t>
      </w:r>
      <w:r>
        <w:t xml:space="preserve"> LR, i.e., </w:t>
      </w:r>
      <w:r w:rsidR="009F3969">
        <w:t xml:space="preserve">LR </w:t>
      </w:r>
      <w:r w:rsidR="003C273D">
        <w:t>type</w:t>
      </w:r>
      <w:r>
        <w:t xml:space="preserve"> specific LP-WUS transmissio</w:t>
      </w:r>
      <w:r w:rsidR="002E24F3">
        <w:t>n</w:t>
      </w:r>
      <w:r>
        <w:t xml:space="preserve"> should be avoided.</w:t>
      </w:r>
      <w:bookmarkEnd w:id="266"/>
      <w:bookmarkEnd w:id="267"/>
      <w:bookmarkEnd w:id="268"/>
      <w:bookmarkEnd w:id="269"/>
      <w:bookmarkEnd w:id="270"/>
    </w:p>
    <w:p w14:paraId="7FAF89A5" w14:textId="4B1E6804" w:rsidR="00767475" w:rsidRDefault="008B41F9" w:rsidP="00636DAB">
      <w:pPr>
        <w:pStyle w:val="Heading3"/>
        <w:rPr>
          <w:lang w:eastAsia="zh-CN"/>
        </w:rPr>
      </w:pPr>
      <w:r>
        <w:rPr>
          <w:lang w:eastAsia="zh-CN"/>
        </w:rPr>
        <w:t xml:space="preserve">Design of </w:t>
      </w:r>
      <w:r w:rsidR="00487E00">
        <w:rPr>
          <w:lang w:eastAsia="zh-CN"/>
        </w:rPr>
        <w:t>Overlay s</w:t>
      </w:r>
      <w:r w:rsidR="008C1EE9">
        <w:rPr>
          <w:lang w:eastAsia="zh-CN"/>
        </w:rPr>
        <w:t xml:space="preserve">equence </w:t>
      </w:r>
    </w:p>
    <w:p w14:paraId="60515796" w14:textId="25E73073" w:rsidR="00A4392F" w:rsidRDefault="00D471CE" w:rsidP="000F75FC">
      <w:pPr>
        <w:rPr>
          <w:lang w:eastAsia="zh-CN"/>
        </w:rPr>
      </w:pPr>
      <w:r>
        <w:rPr>
          <w:lang w:eastAsia="zh-CN"/>
        </w:rPr>
        <w:t xml:space="preserve">Using the </w:t>
      </w:r>
      <w:r w:rsidR="00A013B8">
        <w:rPr>
          <w:lang w:eastAsia="zh-CN"/>
        </w:rPr>
        <w:t>above-mentioned</w:t>
      </w:r>
      <w:r>
        <w:rPr>
          <w:lang w:eastAsia="zh-CN"/>
        </w:rPr>
        <w:t xml:space="preserve"> types of LR implementation</w:t>
      </w:r>
      <w:r w:rsidR="00956C67">
        <w:rPr>
          <w:lang w:eastAsia="zh-CN"/>
        </w:rPr>
        <w:t xml:space="preserve"> architectures</w:t>
      </w:r>
      <w:r>
        <w:rPr>
          <w:lang w:eastAsia="zh-CN"/>
        </w:rPr>
        <w:t xml:space="preserve">, let us </w:t>
      </w:r>
      <w:r w:rsidR="000F75FC">
        <w:rPr>
          <w:lang w:eastAsia="zh-CN"/>
        </w:rPr>
        <w:t xml:space="preserve">discuss different possibilities of using sequences in the ON duration to provide </w:t>
      </w:r>
      <w:r w:rsidR="00507404">
        <w:rPr>
          <w:lang w:eastAsia="zh-CN"/>
        </w:rPr>
        <w:t>the same</w:t>
      </w:r>
      <w:r w:rsidR="000F75FC">
        <w:rPr>
          <w:lang w:eastAsia="zh-CN"/>
        </w:rPr>
        <w:t xml:space="preserve"> information bits to sequence only detectors</w:t>
      </w:r>
      <w:r w:rsidR="00507404">
        <w:rPr>
          <w:lang w:eastAsia="zh-CN"/>
        </w:rPr>
        <w:t xml:space="preserve"> but using fewer LP-WUS symbols</w:t>
      </w:r>
      <w:r w:rsidR="00BD16D3">
        <w:rPr>
          <w:lang w:eastAsia="zh-CN"/>
        </w:rPr>
        <w:t xml:space="preserve"> </w:t>
      </w:r>
      <w:r w:rsidR="00194B92">
        <w:rPr>
          <w:lang w:eastAsia="zh-CN"/>
        </w:rPr>
        <w:t>to</w:t>
      </w:r>
      <w:r w:rsidR="00BD16D3">
        <w:rPr>
          <w:lang w:eastAsia="zh-CN"/>
        </w:rPr>
        <w:t xml:space="preserve"> reduce the power consumption</w:t>
      </w:r>
      <w:r w:rsidR="000F75FC">
        <w:rPr>
          <w:lang w:eastAsia="zh-CN"/>
        </w:rPr>
        <w:t xml:space="preserve">. To </w:t>
      </w:r>
      <w:r w:rsidR="00761341">
        <w:rPr>
          <w:lang w:eastAsia="zh-CN"/>
        </w:rPr>
        <w:t>understand better,</w:t>
      </w:r>
      <w:r w:rsidR="000F75FC">
        <w:rPr>
          <w:lang w:eastAsia="zh-CN"/>
        </w:rPr>
        <w:t xml:space="preserve"> we introduce </w:t>
      </w:r>
      <w:r w:rsidR="00761341">
        <w:rPr>
          <w:lang w:eastAsia="zh-CN"/>
        </w:rPr>
        <w:t xml:space="preserve">a </w:t>
      </w:r>
      <w:r w:rsidR="000F75FC">
        <w:rPr>
          <w:lang w:eastAsia="zh-CN"/>
        </w:rPr>
        <w:t xml:space="preserve">variable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761341">
        <w:rPr>
          <w:lang w:eastAsia="zh-CN"/>
        </w:rPr>
        <w:t xml:space="preserve"> </w:t>
      </w:r>
      <w:r w:rsidR="000F75FC">
        <w:rPr>
          <w:lang w:eastAsia="zh-CN"/>
        </w:rPr>
        <w:t>to</w:t>
      </w:r>
      <w:r w:rsidR="00761341">
        <w:rPr>
          <w:lang w:eastAsia="zh-CN"/>
        </w:rPr>
        <w:t xml:space="preserve"> denote</w:t>
      </w:r>
      <w:r w:rsidR="000F75FC">
        <w:rPr>
          <w:lang w:eastAsia="zh-CN"/>
        </w:rPr>
        <w:t xml:space="preserve"> the number of overlay sequence</w:t>
      </w:r>
      <w:r w:rsidR="00761341">
        <w:rPr>
          <w:lang w:eastAsia="zh-CN"/>
        </w:rPr>
        <w:t>s</w:t>
      </w:r>
      <w:r w:rsidR="000F75FC">
        <w:rPr>
          <w:lang w:eastAsia="zh-CN"/>
        </w:rPr>
        <w:t xml:space="preserve"> </w:t>
      </w:r>
      <w:r w:rsidR="00761341">
        <w:rPr>
          <w:lang w:eastAsia="zh-CN"/>
        </w:rPr>
        <w:t xml:space="preserve">that can be </w:t>
      </w:r>
      <w:r w:rsidR="00246643">
        <w:rPr>
          <w:lang w:eastAsia="zh-CN"/>
        </w:rPr>
        <w:t>used over the</w:t>
      </w:r>
      <w:r w:rsidR="000F75FC">
        <w:rPr>
          <w:lang w:eastAsia="zh-CN"/>
        </w:rPr>
        <w:t xml:space="preserve"> ON duration</w:t>
      </w:r>
      <w:r w:rsidR="005E15F0">
        <w:rPr>
          <w:lang w:eastAsia="zh-CN"/>
        </w:rPr>
        <w:t>.</w:t>
      </w:r>
      <w:r w:rsidR="000F75FC">
        <w:rPr>
          <w:lang w:eastAsia="zh-CN"/>
        </w:rPr>
        <w:t xml:space="preserve"> Thus, depending on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531764">
        <w:rPr>
          <w:lang w:eastAsia="zh-CN"/>
        </w:rPr>
        <w:t>,</w:t>
      </w:r>
      <w:r w:rsidR="000F75FC">
        <w:rPr>
          <w:lang w:eastAsia="zh-CN"/>
        </w:rPr>
        <w:t xml:space="preserve"> we can characterize the </w:t>
      </w:r>
      <w:r w:rsidR="00CC0947">
        <w:rPr>
          <w:lang w:eastAsia="zh-CN"/>
        </w:rPr>
        <w:t>two</w:t>
      </w:r>
      <w:r w:rsidR="000F75FC">
        <w:rPr>
          <w:lang w:eastAsia="zh-CN"/>
        </w:rPr>
        <w:t xml:space="preserve"> schemes as depicted in </w:t>
      </w:r>
      <w:r w:rsidR="000F75FC">
        <w:rPr>
          <w:lang w:eastAsia="zh-CN"/>
        </w:rPr>
        <w:fldChar w:fldCharType="begin"/>
      </w:r>
      <w:r w:rsidR="000F75FC">
        <w:rPr>
          <w:lang w:eastAsia="zh-CN"/>
        </w:rPr>
        <w:instrText xml:space="preserve"> REF _Ref158290231 \h </w:instrText>
      </w:r>
      <w:r w:rsidR="000F75FC">
        <w:rPr>
          <w:lang w:eastAsia="zh-CN"/>
        </w:rPr>
      </w:r>
      <w:r w:rsidR="000F75FC">
        <w:rPr>
          <w:lang w:eastAsia="zh-CN"/>
        </w:rPr>
        <w:fldChar w:fldCharType="separate"/>
      </w:r>
      <w:r w:rsidR="00695D83">
        <w:t xml:space="preserve">Fig. </w:t>
      </w:r>
      <w:r w:rsidR="00695D83">
        <w:rPr>
          <w:noProof/>
        </w:rPr>
        <w:t>9</w:t>
      </w:r>
      <w:r w:rsidR="000F75FC">
        <w:rPr>
          <w:lang w:eastAsia="zh-CN"/>
        </w:rPr>
        <w:fldChar w:fldCharType="end"/>
      </w:r>
      <w:r w:rsidR="000F75FC">
        <w:rPr>
          <w:lang w:eastAsia="zh-CN"/>
        </w:rPr>
        <w:t xml:space="preserve"> as follows.</w:t>
      </w:r>
    </w:p>
    <w:p w14:paraId="3B782CAD" w14:textId="313A7DE6" w:rsidR="004046C4" w:rsidRDefault="00447553" w:rsidP="00E45E6C">
      <w:pPr>
        <w:keepNext/>
        <w:jc w:val="center"/>
      </w:pPr>
      <w:r>
        <w:rPr>
          <w:noProof/>
        </w:rPr>
        <w:drawing>
          <wp:inline distT="0" distB="0" distL="0" distR="0" wp14:anchorId="7671CBE4" wp14:editId="1C84C16A">
            <wp:extent cx="5939790" cy="1335405"/>
            <wp:effectExtent l="0" t="0" r="3810" b="0"/>
            <wp:docPr id="1420971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30955" cy="1355901"/>
                    </a:xfrm>
                    <a:prstGeom prst="rect">
                      <a:avLst/>
                    </a:prstGeom>
                    <a:noFill/>
                  </pic:spPr>
                </pic:pic>
              </a:graphicData>
            </a:graphic>
          </wp:inline>
        </w:drawing>
      </w:r>
    </w:p>
    <w:p w14:paraId="0C56CBAE" w14:textId="04E74FB0" w:rsidR="004046C4" w:rsidRDefault="004046C4" w:rsidP="004046C4">
      <w:pPr>
        <w:pStyle w:val="Caption"/>
        <w:rPr>
          <w:lang w:eastAsia="zh-CN"/>
        </w:rPr>
      </w:pPr>
      <w:bookmarkStart w:id="271" w:name="_Ref158290231"/>
      <w:bookmarkStart w:id="272" w:name="_Ref163117288"/>
      <w:r>
        <w:t xml:space="preserve">Fig. </w:t>
      </w:r>
      <w:r>
        <w:fldChar w:fldCharType="begin"/>
      </w:r>
      <w:r>
        <w:instrText xml:space="preserve"> SEQ Fig. \* ARABIC </w:instrText>
      </w:r>
      <w:r>
        <w:fldChar w:fldCharType="separate"/>
      </w:r>
      <w:r w:rsidR="00DC7749">
        <w:rPr>
          <w:noProof/>
        </w:rPr>
        <w:t>9</w:t>
      </w:r>
      <w:r>
        <w:fldChar w:fldCharType="end"/>
      </w:r>
      <w:bookmarkEnd w:id="271"/>
      <w:r>
        <w:t xml:space="preserve"> Overlay sequence type</w:t>
      </w:r>
      <w:r w:rsidR="00421413">
        <w:t xml:space="preserve"> with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=4</m:t>
        </m:r>
      </m:oMath>
      <w:r w:rsidR="00FB512F">
        <w:rPr>
          <w:lang w:eastAsia="zh-CN"/>
        </w:rPr>
        <w:t>.</w:t>
      </w:r>
      <w:bookmarkEnd w:id="272"/>
    </w:p>
    <w:p w14:paraId="4DB00633" w14:textId="6F524AC5" w:rsidR="00E70167" w:rsidRPr="00E70167" w:rsidRDefault="00693418" w:rsidP="00104966">
      <w:pPr>
        <w:pStyle w:val="Heading4"/>
        <w:rPr>
          <w:lang w:eastAsia="zh-CN"/>
        </w:rPr>
      </w:pPr>
      <w:r>
        <w:rPr>
          <w:lang w:eastAsia="zh-CN"/>
        </w:rPr>
        <w:t xml:space="preserve">Cell-specific overlay sequence,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=1</m:t>
        </m:r>
      </m:oMath>
    </w:p>
    <w:p w14:paraId="747FD496" w14:textId="1B674D7F" w:rsidR="004922C1" w:rsidRPr="004922C1" w:rsidRDefault="004922C1" w:rsidP="004922C1">
      <w:pPr>
        <w:rPr>
          <w:lang w:eastAsia="zh-CN"/>
        </w:rPr>
      </w:pPr>
      <w:r w:rsidRPr="004922C1">
        <w:rPr>
          <w:lang w:eastAsia="zh-CN"/>
        </w:rPr>
        <w:t>Overlaying a sequence in the ON duration is illustrated in</w:t>
      </w:r>
      <w:r w:rsidR="0028366C">
        <w:rPr>
          <w:lang w:eastAsia="zh-CN"/>
        </w:rPr>
        <w:t xml:space="preserve"> </w:t>
      </w:r>
      <w:r w:rsidR="0028366C">
        <w:rPr>
          <w:lang w:eastAsia="zh-CN"/>
        </w:rPr>
        <w:fldChar w:fldCharType="begin"/>
      </w:r>
      <w:r w:rsidR="0028366C">
        <w:rPr>
          <w:lang w:eastAsia="zh-CN"/>
        </w:rPr>
        <w:instrText xml:space="preserve"> REF _Ref158290231 \h </w:instrText>
      </w:r>
      <w:r w:rsidR="0028366C">
        <w:rPr>
          <w:lang w:eastAsia="zh-CN"/>
        </w:rPr>
      </w:r>
      <w:r w:rsidR="0028366C">
        <w:rPr>
          <w:lang w:eastAsia="zh-CN"/>
        </w:rPr>
        <w:fldChar w:fldCharType="separate"/>
      </w:r>
      <w:r w:rsidR="00695D83">
        <w:t xml:space="preserve">Fig. </w:t>
      </w:r>
      <w:r w:rsidR="00695D83">
        <w:rPr>
          <w:noProof/>
        </w:rPr>
        <w:t>9</w:t>
      </w:r>
      <w:r w:rsidR="0028366C">
        <w:rPr>
          <w:lang w:eastAsia="zh-CN"/>
        </w:rPr>
        <w:fldChar w:fldCharType="end"/>
      </w:r>
      <w:r w:rsidRPr="004922C1">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70B7780" w14:textId="77777777" w:rsidR="004922C1" w:rsidRPr="004922C1" w:rsidRDefault="004922C1" w:rsidP="00104966">
      <w:pPr>
        <w:pStyle w:val="ListParagraph"/>
        <w:spacing w:before="120" w:after="120"/>
      </w:pPr>
      <w:r w:rsidRPr="004922C1">
        <w:lastRenderedPageBreak/>
        <w:t>As the overlay sequence is based on cell-id, sequence correlation is simple at LR, i.e., it expects a peak at every ON duration of OOK transmission.</w:t>
      </w:r>
    </w:p>
    <w:p w14:paraId="3DF450D4" w14:textId="58C92051" w:rsidR="004922C1" w:rsidRPr="004922C1" w:rsidRDefault="004922C1" w:rsidP="00104966">
      <w:pPr>
        <w:pStyle w:val="ListParagraph"/>
        <w:spacing w:before="120" w:after="120"/>
      </w:pPr>
      <w:r w:rsidRPr="004922C1">
        <w:t xml:space="preserve">Since the whole ON duration is used for sequence transmission, depending on the modulation order </w:t>
      </w:r>
      <m:oMath>
        <m:r>
          <w:rPr>
            <w:rFonts w:ascii="Cambria Math" w:hAnsi="Cambria Math"/>
          </w:rPr>
          <m:t>M</m:t>
        </m:r>
      </m:oMath>
      <w:r w:rsidRPr="004922C1">
        <w:t xml:space="preserve"> of the OOK sequence, the correlation gain and hence the coverage can change. When </w:t>
      </w:r>
      <m:oMath>
        <m:r>
          <w:rPr>
            <w:rFonts w:ascii="Cambria Math" w:hAnsi="Cambria Math"/>
          </w:rPr>
          <m:t>M</m:t>
        </m:r>
        <m:r>
          <m:rPr>
            <m:sty m:val="p"/>
          </m:rPr>
          <w:rPr>
            <w:rFonts w:ascii="Cambria Math" w:hAnsi="Cambria Math"/>
          </w:rPr>
          <m:t>=1</m:t>
        </m:r>
      </m:oMath>
      <w:r w:rsidRPr="004922C1">
        <w:t>, the LP-WUS signal can have the best coverage</w:t>
      </w:r>
      <w:r w:rsidR="002D7ECB">
        <w:t xml:space="preserve"> for SD</w:t>
      </w:r>
      <w:r w:rsidRPr="004922C1">
        <w:t>.</w:t>
      </w:r>
    </w:p>
    <w:p w14:paraId="60CD9AFF" w14:textId="77777777" w:rsidR="004922C1" w:rsidRPr="004922C1" w:rsidRDefault="004922C1" w:rsidP="00104966">
      <w:pPr>
        <w:pStyle w:val="ListParagraph"/>
        <w:spacing w:before="120" w:after="120"/>
      </w:pPr>
      <w:r w:rsidRPr="004922C1">
        <w:t>This approach is beneficial for dual mode LRs, where ED is used when the signal conditions are good and when the signal quality deteriorates, SD mode can be opted to improve the coverage.</w:t>
      </w:r>
    </w:p>
    <w:p w14:paraId="4AC01B80" w14:textId="77777777" w:rsidR="004922C1" w:rsidRPr="004922C1" w:rsidRDefault="004922C1" w:rsidP="004922C1">
      <w:pPr>
        <w:rPr>
          <w:lang w:eastAsia="zh-CN"/>
        </w:rPr>
      </w:pPr>
      <w:r w:rsidRPr="004922C1">
        <w:rPr>
          <w:lang w:eastAsia="zh-CN"/>
        </w:rPr>
        <w:t>However, on the contrary, it has some drawbacks.</w:t>
      </w:r>
    </w:p>
    <w:p w14:paraId="46EBE8CC" w14:textId="77777777" w:rsidR="004922C1" w:rsidRPr="004922C1" w:rsidRDefault="004922C1" w:rsidP="00104966">
      <w:pPr>
        <w:pStyle w:val="ListParagraph"/>
        <w:spacing w:before="120" w:after="120"/>
      </w:pPr>
      <w:r w:rsidRPr="004922C1">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34EB824" w14:textId="77777777" w:rsidR="004922C1" w:rsidRPr="004922C1" w:rsidRDefault="004922C1" w:rsidP="004922C1">
      <w:pPr>
        <w:rPr>
          <w:lang w:eastAsia="zh-CN"/>
        </w:rPr>
      </w:pPr>
      <w:r w:rsidRPr="004922C1">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5DFB3BB5" w14:textId="38E8C4EA" w:rsidR="004922C1" w:rsidRPr="004922C1" w:rsidRDefault="004922C1" w:rsidP="00104966">
      <w:pPr>
        <w:pStyle w:val="ObservationText"/>
        <w:spacing w:before="240" w:after="240"/>
      </w:pPr>
      <w:bookmarkStart w:id="273" w:name="_Toc159228343"/>
      <w:bookmarkStart w:id="274" w:name="_Toc163220652"/>
      <w:bookmarkStart w:id="275" w:name="_Toc163221369"/>
      <w:r w:rsidRPr="004922C1">
        <w:t>The sequence overlaid in the ON duration of OOK signal must be robust against frequency offset</w:t>
      </w:r>
      <w:r w:rsidR="000C1E20">
        <w:t xml:space="preserve"> as </w:t>
      </w:r>
      <w:r w:rsidR="00EF5F81">
        <w:t xml:space="preserve">the accuracy of LO cannot be </w:t>
      </w:r>
      <w:r w:rsidR="00014134">
        <w:t>ensured</w:t>
      </w:r>
      <w:r w:rsidR="00EF5F81">
        <w:t xml:space="preserve"> for </w:t>
      </w:r>
      <w:r w:rsidR="00A71B0E">
        <w:t>IQ</w:t>
      </w:r>
      <w:r w:rsidR="00154967">
        <w:t xml:space="preserve"> receivers</w:t>
      </w:r>
      <w:r w:rsidR="00014134">
        <w:t>.</w:t>
      </w:r>
      <w:bookmarkEnd w:id="273"/>
      <w:bookmarkEnd w:id="274"/>
      <w:bookmarkEnd w:id="275"/>
    </w:p>
    <w:p w14:paraId="175FB0C4" w14:textId="09710923" w:rsidR="00D040AD" w:rsidRDefault="00D040AD" w:rsidP="00FF22B6">
      <w:pPr>
        <w:pStyle w:val="Heading4"/>
        <w:rPr>
          <w:lang w:eastAsia="zh-CN"/>
        </w:rPr>
      </w:pPr>
      <w:r>
        <w:rPr>
          <w:lang w:eastAsia="zh-CN"/>
        </w:rPr>
        <w:t>Multiple sequences in ON duration</w:t>
      </w:r>
      <w:r w:rsidR="00E11E09">
        <w:rPr>
          <w:lang w:eastAsia="zh-CN"/>
        </w:rPr>
        <w:t xml:space="preserve"> carrying more bits</w:t>
      </w:r>
      <w:r>
        <w:rPr>
          <w:lang w:eastAsia="zh-CN"/>
        </w:rPr>
        <w:t xml:space="preserv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&gt;1</m:t>
        </m:r>
      </m:oMath>
    </w:p>
    <w:p w14:paraId="7EC5657C" w14:textId="50782CED" w:rsidR="00C62CDB" w:rsidRDefault="00F0758C" w:rsidP="00562A2E">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ovelay sequences, we can convey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bits depending on which sequence is used for transmission. This is </w:t>
      </w:r>
      <w:r w:rsidR="00EC4FF1">
        <w:rPr>
          <w:lang w:eastAsia="zh-CN"/>
        </w:rPr>
        <w:t>addressed in this section</w:t>
      </w:r>
      <w:r>
        <w:rPr>
          <w:lang w:eastAsia="zh-CN"/>
        </w:rPr>
        <w:t xml:space="preserve">. The size of the sequence remains the same as that of the OOK ON duration, i.e., </w:t>
      </w:r>
      <m:oMath>
        <m:r>
          <w:rPr>
            <w:rFonts w:ascii="Cambria Math" w:hAnsi="Cambria Math"/>
            <w:lang w:eastAsia="zh-CN"/>
          </w:rPr>
          <m:t>M</m:t>
        </m:r>
      </m:oMath>
      <w:r>
        <w:rPr>
          <w:lang w:eastAsia="zh-CN"/>
        </w:rPr>
        <w:t>. The following are the merits of this approach, namely,</w:t>
      </w:r>
    </w:p>
    <w:p w14:paraId="7566F565" w14:textId="21137E76" w:rsidR="00F0758C" w:rsidRPr="00CC31FD" w:rsidRDefault="00F0758C" w:rsidP="00A92F5F">
      <w:pPr>
        <w:pStyle w:val="ListParagraph"/>
        <w:spacing w:before="120" w:after="120"/>
      </w:pPr>
      <w:r w:rsidRPr="00CC31FD">
        <w:t>The number of overlay sequences can be configured based on the number of bits carried in each OOK ON duration.</w:t>
      </w:r>
    </w:p>
    <w:p w14:paraId="586AADF7" w14:textId="2D605631" w:rsidR="00F0758C" w:rsidRPr="00CC31FD" w:rsidRDefault="00F0758C" w:rsidP="00A92F5F">
      <w:pPr>
        <w:pStyle w:val="ListParagraph"/>
        <w:spacing w:before="120" w:after="120"/>
      </w:pPr>
      <w:r w:rsidRPr="00CC31FD">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sidRPr="00CC31FD">
        <w:t xml:space="preserve"> sequences with cross correlation property.</w:t>
      </w:r>
    </w:p>
    <w:p w14:paraId="759F0CFB" w14:textId="7C52E0CA" w:rsidR="00F0758C" w:rsidRPr="00CC31FD" w:rsidRDefault="00F0758C" w:rsidP="00A92F5F">
      <w:pPr>
        <w:pStyle w:val="ListParagraph"/>
        <w:spacing w:before="120" w:after="120"/>
      </w:pPr>
      <w:r w:rsidRPr="00CC31FD">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77AF0C4A" w14:textId="3B35EB7B" w:rsidR="00F0758C" w:rsidRDefault="00F0758C" w:rsidP="00F0758C">
      <w:pPr>
        <w:rPr>
          <w:lang w:eastAsia="zh-CN"/>
        </w:rPr>
      </w:pPr>
      <w:r>
        <w:rPr>
          <w:lang w:eastAsia="zh-CN"/>
        </w:rPr>
        <w:t>Unlike the previous scheme, this has fewer drawbacks, namely,</w:t>
      </w:r>
    </w:p>
    <w:p w14:paraId="37483C4A" w14:textId="073DE0C7" w:rsidR="00F0758C" w:rsidRPr="00D35203" w:rsidRDefault="00F0758C" w:rsidP="00D35203">
      <w:pPr>
        <w:pStyle w:val="ListParagraph"/>
        <w:spacing w:before="120" w:after="120"/>
      </w:pPr>
      <w:r w:rsidRPr="00D35203">
        <w:t xml:space="preserve">As the number of sequences used for correlation increases with the </w:t>
      </w:r>
      <w:r w:rsidR="00B84AAF" w:rsidRPr="00D35203">
        <w:t>number</w:t>
      </w:r>
      <w:r w:rsidRPr="00D35203">
        <w:t xml:space="preserve"> of bits carried within each ON duration of LP-WU</w:t>
      </w:r>
      <w:r w:rsidR="00B84AAF" w:rsidRPr="00D35203">
        <w:t>S</w:t>
      </w:r>
      <w:r w:rsidRPr="00D35203">
        <w:t xml:space="preserve">, </w:t>
      </w:r>
      <w:r w:rsidR="00B84AAF" w:rsidRPr="00D35203">
        <w:t>the HW complexity and the processing complexity increases exponentially. Additionally, the SD based receivers may require buffering if the processing capability does not meet the real-time requirements of sequence detection.</w:t>
      </w:r>
    </w:p>
    <w:p w14:paraId="3B681A98" w14:textId="48488379" w:rsidR="00B84AAF" w:rsidRDefault="00B84AAF" w:rsidP="00ED72D2">
      <w:pPr>
        <w:pStyle w:val="ObservationText"/>
        <w:spacing w:before="240" w:after="240"/>
      </w:pPr>
      <w:bookmarkStart w:id="276" w:name="_Toc159228344"/>
      <w:bookmarkStart w:id="277" w:name="_Toc161836580"/>
      <w:bookmarkStart w:id="278" w:name="_Toc161928353"/>
      <w:bookmarkStart w:id="279" w:name="_Toc161928383"/>
      <w:bookmarkStart w:id="280" w:name="_Toc161928413"/>
      <w:bookmarkStart w:id="281" w:name="_Toc161928443"/>
      <w:bookmarkStart w:id="282" w:name="_Toc161928515"/>
      <w:bookmarkStart w:id="283" w:name="_Toc161928592"/>
      <w:bookmarkStart w:id="284" w:name="_Toc161928707"/>
      <w:bookmarkStart w:id="285" w:name="_Toc161928780"/>
      <w:bookmarkStart w:id="286" w:name="_Toc161928812"/>
      <w:bookmarkStart w:id="287" w:name="_Toc163220653"/>
      <w:bookmarkStart w:id="288" w:name="_Toc163221370"/>
      <w:r>
        <w:t>Using multiple overlay sequences in the ON duration to convey more bits may increase the complexity of sequence detectors exponentially. Thus, limiting to fewer bits would provide a better trade-off between the complexity and the power consumption.</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0BA774EC" w14:textId="78F076C2" w:rsidR="00B84AAF" w:rsidRDefault="006C3883" w:rsidP="008A48A5">
      <w:pPr>
        <w:pStyle w:val="ObservationText"/>
        <w:spacing w:before="240" w:after="240"/>
      </w:pPr>
      <w:bookmarkStart w:id="289" w:name="_Toc159228057"/>
      <w:bookmarkStart w:id="290" w:name="_Toc161928902"/>
      <w:bookmarkStart w:id="291" w:name="_Toc163220654"/>
      <w:bookmarkStart w:id="292" w:name="_Toc163221371"/>
      <w:r>
        <w:t>The</w:t>
      </w:r>
      <w:r w:rsidR="00754EB8">
        <w:t xml:space="preserve"> correlation gain and cross-correlation between sequences</w:t>
      </w:r>
      <w:r w:rsidR="001C1B30">
        <w:t xml:space="preserve"> </w:t>
      </w:r>
      <w:r w:rsidR="00DF3C3F">
        <w:t>diminish</w:t>
      </w:r>
      <w:r w:rsidR="007D11E6">
        <w:t xml:space="preserve"> with the increase i</w:t>
      </w:r>
      <w:r w:rsidR="00DF3C3F">
        <w:t xml:space="preserve">n </w:t>
      </w:r>
      <m:oMath>
        <m:r>
          <w:rPr>
            <w:rFonts w:ascii="Cambria Math" w:hAnsi="Cambria Math"/>
          </w:rPr>
          <m:t>M</m:t>
        </m:r>
      </m:oMath>
      <w:r w:rsidR="00DF3C3F">
        <w:t xml:space="preserve"> used by the underlying </w:t>
      </w:r>
      <w:r w:rsidR="007D11E6">
        <w:t>OOK sequence</w:t>
      </w:r>
      <w:r w:rsidR="00CD2AE9">
        <w:t xml:space="preserve">, since increasing </w:t>
      </w:r>
      <m:oMath>
        <m:r>
          <w:rPr>
            <w:rFonts w:ascii="Cambria Math" w:hAnsi="Cambria Math"/>
          </w:rPr>
          <m:t>M</m:t>
        </m:r>
      </m:oMath>
      <w:r w:rsidR="00CD2AE9">
        <w:t xml:space="preserve"> reduces the ON duration length</w:t>
      </w:r>
      <w:r w:rsidR="002B039A">
        <w:t xml:space="preserve">, i.e., </w:t>
      </w:r>
      <w:r w:rsidR="00CD2AE9">
        <w:t>sequence length</w:t>
      </w:r>
      <w:r w:rsidR="002B039A">
        <w:t xml:space="preserve"> of embedded sequence itself.</w:t>
      </w:r>
      <w:bookmarkEnd w:id="289"/>
      <w:bookmarkEnd w:id="290"/>
      <w:bookmarkEnd w:id="291"/>
      <w:bookmarkEnd w:id="292"/>
    </w:p>
    <w:p w14:paraId="72459B41" w14:textId="77777777" w:rsidR="0031584A" w:rsidRDefault="0031584A" w:rsidP="00C93FC4">
      <w:pPr>
        <w:pStyle w:val="ProposalText"/>
        <w:spacing w:before="240" w:after="240"/>
      </w:pPr>
      <w:bookmarkStart w:id="293" w:name="_Toc159228056"/>
      <w:bookmarkStart w:id="294" w:name="_Toc161928901"/>
      <w:bookmarkStart w:id="295" w:name="_Toc163124929"/>
      <w:bookmarkStart w:id="296" w:name="_Toc163125298"/>
      <w:bookmarkStart w:id="297" w:name="_Toc163220062"/>
      <w:r>
        <w:lastRenderedPageBreak/>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 signal.</w:t>
      </w:r>
      <w:bookmarkEnd w:id="293"/>
      <w:bookmarkEnd w:id="294"/>
      <w:bookmarkEnd w:id="295"/>
      <w:bookmarkEnd w:id="296"/>
      <w:bookmarkEnd w:id="297"/>
    </w:p>
    <w:p w14:paraId="7B623FF9" w14:textId="12C1B66E" w:rsidR="008E0C68" w:rsidRPr="00A92F5F" w:rsidRDefault="00CB3D82" w:rsidP="008E0C68">
      <w:pPr>
        <w:pStyle w:val="Heading4"/>
      </w:pPr>
      <w:r>
        <w:t>Relative p</w:t>
      </w:r>
      <w:r w:rsidR="00964EBA">
        <w:t xml:space="preserve">hase rotation </w:t>
      </w:r>
      <w:r w:rsidR="00BD665F">
        <w:t xml:space="preserve">of </w:t>
      </w:r>
      <w:r>
        <w:t>conse</w:t>
      </w:r>
      <w:r w:rsidR="00842594">
        <w:t xml:space="preserve">cutive </w:t>
      </w:r>
      <w:r w:rsidR="00DB247F">
        <w:t>overlay sequences</w:t>
      </w:r>
    </w:p>
    <w:p w14:paraId="69CB1300" w14:textId="60B22563" w:rsidR="00537E1F" w:rsidRDefault="00537E1F" w:rsidP="00537E1F">
      <w:pPr>
        <w:rPr>
          <w:noProof/>
        </w:rPr>
      </w:pPr>
      <w:r>
        <w:t>L</w:t>
      </w:r>
      <w:r w:rsidRPr="00CB4054">
        <w:t>P-WUS with overlaid</w:t>
      </w:r>
      <w:r w:rsidR="00E77931">
        <w:t xml:space="preserve"> </w:t>
      </w:r>
      <w:r w:rsidRPr="00CB4054">
        <w:t xml:space="preserve">sequences over OOK </w:t>
      </w:r>
      <w:r>
        <w:t>ON</w:t>
      </w:r>
      <w:r>
        <w:rPr>
          <w:noProof/>
        </w:rPr>
        <w:t xml:space="preserve">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2</w:t>
      </w:r>
      <w:r w:rsidRPr="0031415C">
        <w:rPr>
          <w:noProof/>
          <w:vertAlign w:val="superscript"/>
        </w:rPr>
        <w:t>k</w:t>
      </w:r>
      <w:r>
        <w:rPr>
          <w:noProof/>
        </w:rPr>
        <w:t xml:space="preserve"> , where </w:t>
      </w:r>
      <w:r w:rsidRPr="0031415C">
        <w:rPr>
          <w:i/>
          <w:iCs/>
          <w:noProof/>
        </w:rPr>
        <w:t>k</w:t>
      </w:r>
      <w:r>
        <w:rPr>
          <w:noProof/>
        </w:rPr>
        <w:t xml:space="preserve"> is the number of bits per OOK ON symbol</w:t>
      </w:r>
      <w:r w:rsidR="00FF2CAC">
        <w:rPr>
          <w:noProof/>
        </w:rPr>
        <w:t>,</w:t>
      </w:r>
      <w:r>
        <w:rPr>
          <w:noProof/>
        </w:rPr>
        <w:t xml:space="preserve"> </w:t>
      </w:r>
      <w:r w:rsidR="00FF2CAC">
        <w:rPr>
          <w:noProof/>
        </w:rPr>
        <w:t>i</w:t>
      </w:r>
      <w:r>
        <w:rPr>
          <w:noProof/>
        </w:rPr>
        <w:t>.e.</w:t>
      </w:r>
      <w:r w:rsidR="00FF2CAC">
        <w:rPr>
          <w:noProof/>
        </w:rPr>
        <w:t>,</w:t>
      </w:r>
      <w:r>
        <w:rPr>
          <w:noProof/>
        </w:rPr>
        <w:t xml:space="preserve"> if there is just 1 bit per ON symbol, then a single sequence is enough, but if there are 2 bits per ON symbol, then 4 sequences are needed</w:t>
      </w:r>
      <w:r w:rsidR="00FF2CAC">
        <w:rPr>
          <w:noProof/>
        </w:rPr>
        <w:t>,</w:t>
      </w:r>
      <w:r>
        <w:rPr>
          <w:noProof/>
        </w:rPr>
        <w:t xml:space="preserve"> and likewise if there are 3 bits per ON symbol, then 8 sequences are needed. So, for a given sequence length, the Hamming distance will be reduced by 2</w:t>
      </w:r>
      <w:r w:rsidRPr="0031415C">
        <w:rPr>
          <w:noProof/>
          <w:vertAlign w:val="superscript"/>
        </w:rPr>
        <w:t>k</w:t>
      </w:r>
      <w:r>
        <w:rPr>
          <w:noProof/>
        </w:rPr>
        <w:t xml:space="preserve"> if k bits are carried by the sequence compared to the case where just 1 bit is carried by the sequence.</w:t>
      </w:r>
    </w:p>
    <w:p w14:paraId="67A03162" w14:textId="3548D3B0" w:rsidR="00860B92" w:rsidRDefault="00860B92" w:rsidP="00104966">
      <w:pPr>
        <w:pStyle w:val="ObservationText"/>
        <w:spacing w:before="240" w:after="240"/>
        <w:rPr>
          <w:noProof/>
        </w:rPr>
      </w:pPr>
      <w:bookmarkStart w:id="298" w:name="_Toc163220655"/>
      <w:bookmarkStart w:id="299" w:name="_Toc163221372"/>
      <w:r>
        <w:rPr>
          <w:noProof/>
        </w:rPr>
        <w:t>T</w:t>
      </w:r>
      <w:r w:rsidRPr="00860B92">
        <w:rPr>
          <w:noProof/>
        </w:rPr>
        <w:t>he Hamming distance will be reduced by 2</w:t>
      </w:r>
      <w:r w:rsidRPr="00104966">
        <w:rPr>
          <w:noProof/>
          <w:vertAlign w:val="superscript"/>
        </w:rPr>
        <w:t>k</w:t>
      </w:r>
      <w:r w:rsidRPr="00860B92">
        <w:rPr>
          <w:noProof/>
        </w:rPr>
        <w:t xml:space="preserve"> if k bits are carried by the sequence compared to the case where just 1 bit is carried by the sequence.</w:t>
      </w:r>
      <w:bookmarkEnd w:id="298"/>
      <w:bookmarkEnd w:id="299"/>
    </w:p>
    <w:p w14:paraId="10C8576B" w14:textId="2005FF2A" w:rsidR="00850410" w:rsidRDefault="00616D2C" w:rsidP="00537E1F">
      <w:pPr>
        <w:rPr>
          <w:noProof/>
        </w:rPr>
      </w:pPr>
      <w:r>
        <w:rPr>
          <w:noProof/>
        </w:rPr>
        <w:t xml:space="preserve">To mitigate the performance degradation by lowering the Hamming distance, we suggest to add redundancy </w:t>
      </w:r>
      <w:r w:rsidR="00EC463D">
        <w:rPr>
          <w:noProof/>
        </w:rPr>
        <w:t xml:space="preserve">by </w:t>
      </w:r>
      <w:r w:rsidR="00BD3DBD">
        <w:rPr>
          <w:noProof/>
        </w:rPr>
        <w:t xml:space="preserve">making relative phase rotation </w:t>
      </w:r>
      <w:r w:rsidR="00AA2563">
        <w:rPr>
          <w:noProof/>
        </w:rPr>
        <w:t>between consecutive</w:t>
      </w:r>
      <w:r w:rsidR="00BD3DBD">
        <w:rPr>
          <w:noProof/>
        </w:rPr>
        <w:t xml:space="preserve"> </w:t>
      </w:r>
      <w:r w:rsidR="003866C2">
        <w:rPr>
          <w:noProof/>
        </w:rPr>
        <w:t>sequences</w:t>
      </w:r>
      <w:r w:rsidR="00902834">
        <w:rPr>
          <w:noProof/>
        </w:rPr>
        <w:t xml:space="preserve">, </w:t>
      </w:r>
      <w:r w:rsidR="006562D5">
        <w:rPr>
          <w:noProof/>
        </w:rPr>
        <w:t>such that</w:t>
      </w:r>
      <w:r w:rsidR="00902834">
        <w:rPr>
          <w:noProof/>
        </w:rPr>
        <w:t xml:space="preserve"> the relative phase rotation </w:t>
      </w:r>
      <w:r w:rsidR="00305C5B">
        <w:rPr>
          <w:noProof/>
        </w:rPr>
        <w:t xml:space="preserve">can be used </w:t>
      </w:r>
      <w:r w:rsidR="00391760">
        <w:rPr>
          <w:noProof/>
        </w:rPr>
        <w:t xml:space="preserve">to </w:t>
      </w:r>
      <w:r w:rsidR="000164AC">
        <w:rPr>
          <w:noProof/>
        </w:rPr>
        <w:t xml:space="preserve"> </w:t>
      </w:r>
      <w:r w:rsidR="007A48BE">
        <w:rPr>
          <w:noProof/>
        </w:rPr>
        <w:t>identif</w:t>
      </w:r>
      <w:r w:rsidR="00391760">
        <w:rPr>
          <w:noProof/>
        </w:rPr>
        <w:t>y</w:t>
      </w:r>
      <w:r w:rsidR="007A48BE">
        <w:rPr>
          <w:noProof/>
        </w:rPr>
        <w:t xml:space="preserve"> the trans</w:t>
      </w:r>
      <w:r w:rsidR="000C70F5">
        <w:rPr>
          <w:noProof/>
        </w:rPr>
        <w:t>mitted sequence</w:t>
      </w:r>
      <w:r w:rsidR="00AD750C">
        <w:rPr>
          <w:noProof/>
        </w:rPr>
        <w:t xml:space="preserve"> </w:t>
      </w:r>
      <w:r w:rsidR="007E5D77">
        <w:rPr>
          <w:noProof/>
        </w:rPr>
        <w:t xml:space="preserve">in addition to the correlation itself. </w:t>
      </w:r>
    </w:p>
    <w:p w14:paraId="1A30378D" w14:textId="0AFB3333" w:rsidR="00246B65" w:rsidRDefault="00246B65" w:rsidP="00537841">
      <w:pPr>
        <w:pStyle w:val="ProposalText"/>
        <w:spacing w:before="240" w:after="240"/>
        <w:rPr>
          <w:noProof/>
        </w:rPr>
      </w:pPr>
      <w:bookmarkStart w:id="300" w:name="_Toc163124930"/>
      <w:bookmarkStart w:id="301" w:name="_Toc163125299"/>
      <w:bookmarkStart w:id="302" w:name="_Toc163220063"/>
      <w:r>
        <w:rPr>
          <w:noProof/>
        </w:rPr>
        <w:t>A relationship between the different sequences used in neighboring OOK</w:t>
      </w:r>
      <w:r w:rsidR="00A40CB0">
        <w:rPr>
          <w:noProof/>
        </w:rPr>
        <w:t xml:space="preserve"> ON</w:t>
      </w:r>
      <w:r>
        <w:rPr>
          <w:noProof/>
        </w:rPr>
        <w:t xml:space="preserve"> symbols </w:t>
      </w:r>
      <w:r w:rsidR="00A03D65">
        <w:rPr>
          <w:noProof/>
        </w:rPr>
        <w:t xml:space="preserve">can be </w:t>
      </w:r>
      <w:r>
        <w:rPr>
          <w:noProof/>
        </w:rPr>
        <w:t>achieved by rotating the phase of the time domain samples of the sequence on symbol N relative to the phase rotation of the sequence on previous symbol N-1.</w:t>
      </w:r>
      <w:bookmarkEnd w:id="300"/>
      <w:bookmarkEnd w:id="301"/>
      <w:bookmarkEnd w:id="302"/>
      <w:r>
        <w:rPr>
          <w:noProof/>
        </w:rPr>
        <w:t xml:space="preserve"> </w:t>
      </w:r>
    </w:p>
    <w:p w14:paraId="102F23FF" w14:textId="09378A20" w:rsidR="00850410" w:rsidRDefault="00246B65" w:rsidP="00104966">
      <w:pPr>
        <w:pStyle w:val="ProposalText"/>
        <w:spacing w:before="240" w:after="240"/>
        <w:rPr>
          <w:noProof/>
        </w:rPr>
      </w:pPr>
      <w:bookmarkStart w:id="303" w:name="_Toc163124931"/>
      <w:bookmarkStart w:id="304" w:name="_Toc163125300"/>
      <w:bookmarkStart w:id="305" w:name="_Toc163220064"/>
      <w:r>
        <w:rPr>
          <w:noProof/>
        </w:rPr>
        <w:t>The phase rotation between the sequences used in successive ON symbols, N and N+1 is dictated by the symbol transmitted in symbol N.</w:t>
      </w:r>
      <w:bookmarkEnd w:id="303"/>
      <w:bookmarkEnd w:id="304"/>
      <w:bookmarkEnd w:id="305"/>
    </w:p>
    <w:p w14:paraId="5AD34B87" w14:textId="3A72AC60" w:rsidR="00616D2C" w:rsidRDefault="00AB0EB1" w:rsidP="00537E1F">
      <w:pPr>
        <w:rPr>
          <w:noProof/>
        </w:rPr>
      </w:pPr>
      <w:r>
        <w:rPr>
          <w:noProof/>
        </w:rPr>
        <w:t>T</w:t>
      </w:r>
      <w:r w:rsidR="00850B1C">
        <w:rPr>
          <w:noProof/>
        </w:rPr>
        <w:t>he Manchester encoding</w:t>
      </w:r>
      <w:r>
        <w:rPr>
          <w:noProof/>
        </w:rPr>
        <w:t xml:space="preserve"> ensures that t</w:t>
      </w:r>
      <w:r w:rsidR="00850B1C">
        <w:rPr>
          <w:noProof/>
        </w:rPr>
        <w:t xml:space="preserve">here is a </w:t>
      </w:r>
      <w:r w:rsidR="005011C4">
        <w:rPr>
          <w:noProof/>
        </w:rPr>
        <w:t xml:space="preserve">short </w:t>
      </w:r>
      <w:r w:rsidR="00850B1C">
        <w:rPr>
          <w:noProof/>
        </w:rPr>
        <w:t xml:space="preserve">maximum distance </w:t>
      </w:r>
      <w:r>
        <w:rPr>
          <w:noProof/>
        </w:rPr>
        <w:t xml:space="preserve">between consecutive </w:t>
      </w:r>
      <w:r w:rsidR="00115F7B">
        <w:rPr>
          <w:noProof/>
        </w:rPr>
        <w:t xml:space="preserve">OOK </w:t>
      </w:r>
      <w:r>
        <w:rPr>
          <w:noProof/>
        </w:rPr>
        <w:t>ON</w:t>
      </w:r>
      <w:r w:rsidR="00115F7B">
        <w:rPr>
          <w:noProof/>
        </w:rPr>
        <w:t xml:space="preserve"> </w:t>
      </w:r>
      <w:r w:rsidR="00BA3129">
        <w:rPr>
          <w:noProof/>
        </w:rPr>
        <w:t xml:space="preserve">symbols and </w:t>
      </w:r>
      <w:r w:rsidR="00D02399">
        <w:rPr>
          <w:noProof/>
        </w:rPr>
        <w:t>they are therefore considered to be within the channel coherency time</w:t>
      </w:r>
      <w:r w:rsidR="00493304">
        <w:rPr>
          <w:noProof/>
        </w:rPr>
        <w:t xml:space="preserve">, meaning that the relative phase </w:t>
      </w:r>
      <w:r w:rsidR="00172C74">
        <w:rPr>
          <w:noProof/>
        </w:rPr>
        <w:t xml:space="preserve">rotation between consecutive </w:t>
      </w:r>
      <w:r w:rsidR="00326518">
        <w:rPr>
          <w:noProof/>
        </w:rPr>
        <w:t>sequences are</w:t>
      </w:r>
      <w:r w:rsidR="003736BA">
        <w:rPr>
          <w:noProof/>
        </w:rPr>
        <w:t xml:space="preserve"> </w:t>
      </w:r>
      <w:r w:rsidR="00716E22">
        <w:rPr>
          <w:noProof/>
        </w:rPr>
        <w:t xml:space="preserve">not significantly impacted by the channel. </w:t>
      </w:r>
    </w:p>
    <w:p w14:paraId="013F1DEB" w14:textId="219AF1B6" w:rsidR="007221EB" w:rsidRDefault="007221EB" w:rsidP="004D7137">
      <w:pPr>
        <w:pStyle w:val="ObservationText"/>
        <w:spacing w:before="240" w:after="240"/>
        <w:rPr>
          <w:noProof/>
        </w:rPr>
      </w:pPr>
      <w:bookmarkStart w:id="306" w:name="_Toc163220656"/>
      <w:bookmarkStart w:id="307" w:name="_Toc163221373"/>
      <w:r>
        <w:rPr>
          <w:noProof/>
        </w:rPr>
        <w:t xml:space="preserve">The Manchester encoding ensures </w:t>
      </w:r>
      <w:r w:rsidR="00B1157E">
        <w:rPr>
          <w:noProof/>
        </w:rPr>
        <w:t xml:space="preserve">short </w:t>
      </w:r>
      <w:r w:rsidR="007B131D">
        <w:rPr>
          <w:noProof/>
        </w:rPr>
        <w:t>time</w:t>
      </w:r>
      <w:r w:rsidR="00B1157E">
        <w:rPr>
          <w:noProof/>
        </w:rPr>
        <w:t xml:space="preserve"> between </w:t>
      </w:r>
      <w:r w:rsidR="004D7137">
        <w:rPr>
          <w:noProof/>
        </w:rPr>
        <w:t>consecutive sequences</w:t>
      </w:r>
      <w:r w:rsidR="00521010">
        <w:rPr>
          <w:noProof/>
        </w:rPr>
        <w:t>, meaning that the relative phase rotation is not significantly impacted be the channel.</w:t>
      </w:r>
      <w:bookmarkEnd w:id="306"/>
      <w:bookmarkEnd w:id="307"/>
    </w:p>
    <w:p w14:paraId="0BAB9CCA" w14:textId="0AD13D53" w:rsidR="00735CC0" w:rsidRDefault="005529B0" w:rsidP="00521010">
      <w:pPr>
        <w:rPr>
          <w:lang w:val="en-GB" w:eastAsia="zh-CN"/>
        </w:rPr>
      </w:pPr>
      <w:r>
        <w:rPr>
          <w:lang w:val="en-GB" w:eastAsia="zh-CN"/>
        </w:rPr>
        <w:t xml:space="preserve">The </w:t>
      </w:r>
      <w:r w:rsidR="00EC2A6E">
        <w:rPr>
          <w:lang w:val="en-GB" w:eastAsia="zh-CN"/>
        </w:rPr>
        <w:t>correlati</w:t>
      </w:r>
      <w:r>
        <w:rPr>
          <w:lang w:val="en-GB" w:eastAsia="zh-CN"/>
        </w:rPr>
        <w:t xml:space="preserve">on value </w:t>
      </w:r>
      <w:r w:rsidR="002C33A7">
        <w:rPr>
          <w:lang w:val="en-GB" w:eastAsia="zh-CN"/>
        </w:rPr>
        <w:t>between the</w:t>
      </w:r>
      <w:r w:rsidR="00507394">
        <w:rPr>
          <w:lang w:val="en-GB" w:eastAsia="zh-CN"/>
        </w:rPr>
        <w:t xml:space="preserve"> complex I/Q samples</w:t>
      </w:r>
      <w:r w:rsidR="002C33A7">
        <w:rPr>
          <w:lang w:val="en-GB" w:eastAsia="zh-CN"/>
        </w:rPr>
        <w:t xml:space="preserve"> and the </w:t>
      </w:r>
      <w:r w:rsidR="002C4F61">
        <w:rPr>
          <w:lang w:val="en-GB" w:eastAsia="zh-CN"/>
        </w:rPr>
        <w:t>different se</w:t>
      </w:r>
      <w:r w:rsidR="003146EF">
        <w:rPr>
          <w:lang w:val="en-GB" w:eastAsia="zh-CN"/>
        </w:rPr>
        <w:t>quences will give</w:t>
      </w:r>
      <w:r w:rsidR="00E90E25">
        <w:rPr>
          <w:lang w:val="en-GB" w:eastAsia="zh-CN"/>
        </w:rPr>
        <w:t xml:space="preserve"> complex correlation peaks for each </w:t>
      </w:r>
      <w:r w:rsidR="00354ACF">
        <w:rPr>
          <w:lang w:val="en-GB" w:eastAsia="zh-CN"/>
        </w:rPr>
        <w:t xml:space="preserve">sequence. </w:t>
      </w:r>
      <w:r w:rsidR="00DE3BDC">
        <w:rPr>
          <w:lang w:val="en-GB" w:eastAsia="zh-CN"/>
        </w:rPr>
        <w:t>In a noisy environment two sequences with low Hamming distance may be observed with similar correlation peak</w:t>
      </w:r>
      <w:r w:rsidR="004F4B1F">
        <w:rPr>
          <w:lang w:val="en-GB" w:eastAsia="zh-CN"/>
        </w:rPr>
        <w:t xml:space="preserve"> magnitudes. </w:t>
      </w:r>
      <w:r w:rsidR="006A7AC4">
        <w:rPr>
          <w:lang w:val="en-GB" w:eastAsia="zh-CN"/>
        </w:rPr>
        <w:t>In this case, t</w:t>
      </w:r>
      <w:r w:rsidR="000B6F12">
        <w:rPr>
          <w:lang w:val="en-GB" w:eastAsia="zh-CN"/>
        </w:rPr>
        <w:t xml:space="preserve">he </w:t>
      </w:r>
      <w:r w:rsidR="001B4264">
        <w:rPr>
          <w:lang w:val="en-GB" w:eastAsia="zh-CN"/>
        </w:rPr>
        <w:t xml:space="preserve">UE may </w:t>
      </w:r>
      <w:r w:rsidR="003F50C3">
        <w:rPr>
          <w:lang w:val="en-GB" w:eastAsia="zh-CN"/>
        </w:rPr>
        <w:t>perform a consistency check b</w:t>
      </w:r>
      <w:r w:rsidR="00F96CF1">
        <w:rPr>
          <w:lang w:val="en-GB" w:eastAsia="zh-CN"/>
        </w:rPr>
        <w:t xml:space="preserve">etween the </w:t>
      </w:r>
      <w:r w:rsidR="001B4264">
        <w:rPr>
          <w:lang w:val="en-GB" w:eastAsia="zh-CN"/>
        </w:rPr>
        <w:t xml:space="preserve">relative phase rotation </w:t>
      </w:r>
      <w:r w:rsidR="00F96CF1">
        <w:rPr>
          <w:lang w:val="en-GB" w:eastAsia="zh-CN"/>
        </w:rPr>
        <w:t xml:space="preserve">and the </w:t>
      </w:r>
      <w:r w:rsidR="00805392">
        <w:rPr>
          <w:lang w:val="en-GB" w:eastAsia="zh-CN"/>
        </w:rPr>
        <w:t>sequence</w:t>
      </w:r>
      <w:r w:rsidR="007969FF">
        <w:rPr>
          <w:lang w:val="en-GB" w:eastAsia="zh-CN"/>
        </w:rPr>
        <w:t xml:space="preserve">s with the </w:t>
      </w:r>
      <w:r w:rsidR="00365AA6">
        <w:rPr>
          <w:lang w:val="en-GB" w:eastAsia="zh-CN"/>
        </w:rPr>
        <w:t>strongest correlation peaks</w:t>
      </w:r>
      <w:r w:rsidR="00E90BC8">
        <w:rPr>
          <w:lang w:val="en-GB" w:eastAsia="zh-CN"/>
        </w:rPr>
        <w:t xml:space="preserve"> and select the most likely sequence. </w:t>
      </w:r>
    </w:p>
    <w:p w14:paraId="45CD51D4" w14:textId="76C39E67" w:rsidR="008F2BFB" w:rsidRDefault="00956D66" w:rsidP="008F2BFB">
      <w:pPr>
        <w:pStyle w:val="ObservationText"/>
        <w:spacing w:before="240" w:after="240"/>
      </w:pPr>
      <w:bookmarkStart w:id="308" w:name="_Toc163220657"/>
      <w:bookmarkStart w:id="309" w:name="_Toc163221374"/>
      <w:r>
        <w:t>T</w:t>
      </w:r>
      <w:r w:rsidRPr="00956D66">
        <w:t>he UE may perform a consistency check between the relative phase rotation and the sequences with the strongest correlation peaks and select the most likely sequence</w:t>
      </w:r>
      <w:r w:rsidR="008F2BFB" w:rsidRPr="008F2BFB">
        <w:t>.</w:t>
      </w:r>
      <w:bookmarkEnd w:id="308"/>
      <w:bookmarkEnd w:id="309"/>
      <w:r w:rsidR="00F46AB6">
        <w:t xml:space="preserve"> </w:t>
      </w:r>
    </w:p>
    <w:p w14:paraId="5E6ECE23" w14:textId="2D513F3A" w:rsidR="00537E1F" w:rsidRDefault="00FF27EA" w:rsidP="00235D4F">
      <w:pPr>
        <w:rPr>
          <w:lang w:eastAsia="zh-CN"/>
        </w:rPr>
      </w:pPr>
      <w:r>
        <w:rPr>
          <w:lang w:eastAsia="zh-CN"/>
        </w:rPr>
        <w:t xml:space="preserve">In </w:t>
      </w:r>
      <w:r w:rsidR="00024AED">
        <w:rPr>
          <w:lang w:eastAsia="zh-CN"/>
        </w:rPr>
        <w:t xml:space="preserve">the </w:t>
      </w:r>
      <w:r>
        <w:rPr>
          <w:lang w:eastAsia="zh-CN"/>
        </w:rPr>
        <w:t xml:space="preserve">case </w:t>
      </w:r>
      <w:r w:rsidR="00024AED">
        <w:rPr>
          <w:lang w:eastAsia="zh-CN"/>
        </w:rPr>
        <w:t>that the WUS</w:t>
      </w:r>
      <w:r w:rsidR="00EE5AB5">
        <w:rPr>
          <w:lang w:eastAsia="zh-CN"/>
        </w:rPr>
        <w:t xml:space="preserve"> message contains a </w:t>
      </w:r>
      <w:r>
        <w:rPr>
          <w:lang w:eastAsia="zh-CN"/>
        </w:rPr>
        <w:t xml:space="preserve">CRC </w:t>
      </w:r>
      <w:r w:rsidR="00EE5AB5">
        <w:rPr>
          <w:lang w:eastAsia="zh-CN"/>
        </w:rPr>
        <w:t xml:space="preserve">checksum </w:t>
      </w:r>
      <w:r w:rsidR="001A5C72">
        <w:rPr>
          <w:lang w:eastAsia="zh-CN"/>
        </w:rPr>
        <w:t>field,</w:t>
      </w:r>
      <w:r w:rsidR="00F01879">
        <w:rPr>
          <w:lang w:eastAsia="zh-CN"/>
        </w:rPr>
        <w:t xml:space="preserve"> and </w:t>
      </w:r>
      <w:r w:rsidR="003D6553">
        <w:rPr>
          <w:lang w:eastAsia="zh-CN"/>
        </w:rPr>
        <w:t>t</w:t>
      </w:r>
      <w:r w:rsidR="009F471D">
        <w:rPr>
          <w:lang w:eastAsia="zh-CN"/>
        </w:rPr>
        <w:t>hat th</w:t>
      </w:r>
      <w:r w:rsidR="006B6DB7">
        <w:rPr>
          <w:lang w:eastAsia="zh-CN"/>
        </w:rPr>
        <w:t>e checksum fails</w:t>
      </w:r>
      <w:r w:rsidR="004A6FB0">
        <w:rPr>
          <w:lang w:eastAsia="zh-CN"/>
        </w:rPr>
        <w:t xml:space="preserve"> when the WUS message is </w:t>
      </w:r>
      <w:r w:rsidR="00825D83">
        <w:rPr>
          <w:lang w:eastAsia="zh-CN"/>
        </w:rPr>
        <w:t>checked, the UE may re</w:t>
      </w:r>
      <w:r w:rsidR="00ED4E9E">
        <w:rPr>
          <w:lang w:eastAsia="zh-CN"/>
        </w:rPr>
        <w:t xml:space="preserve">-evaluate the </w:t>
      </w:r>
      <w:r w:rsidR="00D610F0">
        <w:rPr>
          <w:lang w:eastAsia="zh-CN"/>
        </w:rPr>
        <w:t>detected</w:t>
      </w:r>
      <w:r w:rsidR="00A84361">
        <w:rPr>
          <w:lang w:eastAsia="zh-CN"/>
        </w:rPr>
        <w:t xml:space="preserve"> sequences </w:t>
      </w:r>
      <w:r w:rsidR="00136746">
        <w:rPr>
          <w:lang w:eastAsia="zh-CN"/>
        </w:rPr>
        <w:t xml:space="preserve">provided that the correlations peaks for each </w:t>
      </w:r>
      <w:r w:rsidR="00482255">
        <w:rPr>
          <w:lang w:eastAsia="zh-CN"/>
        </w:rPr>
        <w:t xml:space="preserve">sequence is stored for each OOK ON symbol. </w:t>
      </w:r>
    </w:p>
    <w:p w14:paraId="7F6C0458" w14:textId="69555B12" w:rsidR="008A48A5" w:rsidRPr="00A92F5F" w:rsidRDefault="008A48A5" w:rsidP="008C51F0">
      <w:pPr>
        <w:pStyle w:val="Heading4"/>
      </w:pPr>
      <w:r>
        <w:t xml:space="preserve">Modulated 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DEFAC56" w14:textId="5EB0A7E5" w:rsidR="008A48A5" w:rsidRDefault="008A48A5" w:rsidP="008A48A5">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DC7749">
        <w:t xml:space="preserve">Fig. </w:t>
      </w:r>
      <w:r w:rsidR="00DC7749">
        <w:rPr>
          <w:noProof/>
        </w:rPr>
        <w:t>9</w:t>
      </w:r>
      <w:r>
        <w:rPr>
          <w:lang w:eastAsia="zh-CN"/>
        </w:rPr>
        <w:fldChar w:fldCharType="end"/>
      </w:r>
      <w:r>
        <w:rPr>
          <w:lang w:eastAsia="zh-CN"/>
        </w:rPr>
        <w:t xml:space="preserve">.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w:t>
      </w:r>
      <w:r>
        <w:rPr>
          <w:lang w:eastAsia="zh-CN"/>
        </w:rPr>
        <w:lastRenderedPageBreak/>
        <w:t>the SD based LR to be simple and can be triggered only when the ED mode experiences coverage issue. It has the following benefits, which are listed below.</w:t>
      </w:r>
    </w:p>
    <w:p w14:paraId="1EB34F90" w14:textId="77777777" w:rsidR="008A48A5" w:rsidRPr="00EC5300" w:rsidRDefault="008A48A5" w:rsidP="008A48A5">
      <w:pPr>
        <w:pStyle w:val="ListParagraph"/>
        <w:spacing w:before="120" w:after="120"/>
      </w:pPr>
      <w:r w:rsidRPr="00EC5300">
        <w:t>As the overlay sequence is based on cell-id, sequence correlation is simple at LR, i.e., it expects a peak at every ON duration of OOK transmission.</w:t>
      </w:r>
    </w:p>
    <w:p w14:paraId="60000594" w14:textId="3A25F247" w:rsidR="008A48A5" w:rsidRPr="00CC31FD" w:rsidRDefault="008A48A5" w:rsidP="008A48A5">
      <w:pPr>
        <w:pStyle w:val="ListParagraph"/>
        <w:spacing w:before="120" w:after="120"/>
      </w:pPr>
      <w:r w:rsidRPr="00CC31FD">
        <w:t xml:space="preserve">Since the whole ON duration is used for sequence transmission, depending on the modulation order </w:t>
      </w:r>
      <m:oMath>
        <m:r>
          <w:rPr>
            <w:rFonts w:ascii="Cambria Math" w:hAnsi="Cambria Math"/>
          </w:rPr>
          <m:t>M</m:t>
        </m:r>
      </m:oMath>
      <w:r w:rsidRPr="00CC31FD">
        <w:t xml:space="preserve"> of the OOK sequence, the correlation gain and hence the coverage can change. When </w:t>
      </w:r>
      <m:oMath>
        <m:r>
          <w:rPr>
            <w:rFonts w:ascii="Cambria Math" w:hAnsi="Cambria Math"/>
          </w:rPr>
          <m:t>M</m:t>
        </m:r>
        <m:r>
          <m:rPr>
            <m:sty m:val="p"/>
          </m:rPr>
          <w:rPr>
            <w:rFonts w:ascii="Cambria Math" w:hAnsi="Cambria Math"/>
          </w:rPr>
          <m:t>=2</m:t>
        </m:r>
      </m:oMath>
      <w:r w:rsidRPr="00CC31FD">
        <w:t>, the LP-WUS signal can have the best coverage</w:t>
      </w:r>
      <w:r w:rsidR="001F754D">
        <w:t xml:space="preserve"> both due to power pooling and </w:t>
      </w:r>
      <w:r w:rsidR="00C53F67">
        <w:t xml:space="preserve">the </w:t>
      </w:r>
      <w:r w:rsidR="001F754D">
        <w:t>overla</w:t>
      </w:r>
      <w:r w:rsidR="00C53F67">
        <w:t>id</w:t>
      </w:r>
      <w:r w:rsidR="001F754D">
        <w:t xml:space="preserve"> sequence</w:t>
      </w:r>
      <w:r w:rsidRPr="00CC31FD">
        <w:t>.</w:t>
      </w:r>
    </w:p>
    <w:p w14:paraId="7BE2D66E" w14:textId="77777777" w:rsidR="008A48A5" w:rsidRPr="00CC31FD" w:rsidRDefault="008A48A5" w:rsidP="008A48A5">
      <w:pPr>
        <w:pStyle w:val="ListParagraph"/>
        <w:spacing w:before="120" w:after="120"/>
      </w:pPr>
      <w:r w:rsidRPr="00CC31FD">
        <w:t>This approach is beneficial for dual mode LRs, where ED is used when the signal conditions are good and when the signal quality deteriorates, SD mode can be opted to improve the coverage.</w:t>
      </w:r>
    </w:p>
    <w:p w14:paraId="484927BB" w14:textId="77777777" w:rsidR="008A48A5" w:rsidRDefault="008A48A5" w:rsidP="008A48A5">
      <w:pPr>
        <w:rPr>
          <w:lang w:eastAsia="zh-CN"/>
        </w:rPr>
      </w:pPr>
      <w:r>
        <w:rPr>
          <w:lang w:eastAsia="zh-CN"/>
        </w:rPr>
        <w:t>However, on the contrary, it has some drawbacks.</w:t>
      </w:r>
    </w:p>
    <w:p w14:paraId="39860ED2" w14:textId="77777777" w:rsidR="008A48A5" w:rsidRDefault="008A48A5" w:rsidP="008A48A5">
      <w:pPr>
        <w:pStyle w:val="ListParagraph"/>
        <w:spacing w:before="120" w:after="120"/>
      </w:pPr>
      <w:r w:rsidRPr="00CC31FD">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6F3589E" w14:textId="58B795AE" w:rsidR="008A48A5" w:rsidRDefault="008A48A5" w:rsidP="008A48A5">
      <w:pPr>
        <w:rPr>
          <w:lang w:val="en-GB" w:eastAsia="zh-CN"/>
        </w:rPr>
      </w:pPr>
      <w:r>
        <w:rPr>
          <w:lang w:val="en-GB" w:eastAsia="zh-CN"/>
        </w:rPr>
        <w:t xml:space="preserve">To overcome the above drawback, the overlay sequence can be modulated using a constant amplitude constellation to provide more than one bit of information within a ON duration signal. This approach can be compared to the code division multiple access (CDMA) scheme, wherein the overlay sequence can be considered as a spreading sequence and the modulating symbol can be drawn from a </w:t>
      </w:r>
      <m:oMath>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oMath>
      <w:r>
        <w:rPr>
          <w:lang w:val="en-GB" w:eastAsia="zh-CN"/>
        </w:rPr>
        <w:t xml:space="preserve">-PSK constellation, thus the performance of envelope detector will be the same. An illustration of the modulated overlay sequence is shown 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DC7749">
        <w:t xml:space="preserve">Fig. </w:t>
      </w:r>
      <w:r w:rsidR="00DC7749">
        <w:rPr>
          <w:noProof/>
        </w:rPr>
        <w:t>10</w:t>
      </w:r>
      <w:r>
        <w:rPr>
          <w:lang w:val="en-GB" w:eastAsia="zh-CN"/>
        </w:rPr>
        <w:fldChar w:fldCharType="end"/>
      </w:r>
      <w:r>
        <w:rPr>
          <w:lang w:val="en-GB" w:eastAsia="zh-CN"/>
        </w:rPr>
        <w:t>, where the ON duration carries a known pilot symbol to determine the channel, which can then be used to equalize other ON duration signals to determine the transmitted symbol.</w:t>
      </w:r>
    </w:p>
    <w:p w14:paraId="209B866F" w14:textId="15F62954" w:rsidR="008A48A5" w:rsidRDefault="00382EEC" w:rsidP="008A48A5">
      <w:pPr>
        <w:keepNext/>
        <w:jc w:val="center"/>
      </w:pPr>
      <w:r>
        <w:rPr>
          <w:noProof/>
        </w:rPr>
        <w:drawing>
          <wp:inline distT="0" distB="0" distL="0" distR="0" wp14:anchorId="4509AA4E" wp14:editId="5CAE0F10">
            <wp:extent cx="5756111" cy="1513635"/>
            <wp:effectExtent l="0" t="0" r="0" b="0"/>
            <wp:docPr id="207794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84427" cy="1521081"/>
                    </a:xfrm>
                    <a:prstGeom prst="rect">
                      <a:avLst/>
                    </a:prstGeom>
                    <a:noFill/>
                  </pic:spPr>
                </pic:pic>
              </a:graphicData>
            </a:graphic>
          </wp:inline>
        </w:drawing>
      </w:r>
    </w:p>
    <w:p w14:paraId="09810C6C" w14:textId="7B0C2E10" w:rsidR="008A48A5" w:rsidRPr="002E144F" w:rsidRDefault="008A48A5" w:rsidP="008A48A5">
      <w:pPr>
        <w:pStyle w:val="Caption"/>
        <w:rPr>
          <w:lang w:val="en-GB" w:eastAsia="zh-CN"/>
        </w:rPr>
      </w:pPr>
      <w:bookmarkStart w:id="310" w:name="_Ref162434484"/>
      <w:r>
        <w:t xml:space="preserve">Fig. </w:t>
      </w:r>
      <w:r>
        <w:fldChar w:fldCharType="begin"/>
      </w:r>
      <w:r>
        <w:instrText xml:space="preserve"> SEQ Fig. \* ARABIC </w:instrText>
      </w:r>
      <w:r>
        <w:fldChar w:fldCharType="separate"/>
      </w:r>
      <w:r w:rsidR="00DC7749">
        <w:rPr>
          <w:noProof/>
        </w:rPr>
        <w:t>10</w:t>
      </w:r>
      <w:r>
        <w:fldChar w:fldCharType="end"/>
      </w:r>
      <w:bookmarkEnd w:id="310"/>
      <w:r>
        <w:t xml:space="preserve"> Modulated overlay sequence carrying more information bits for SD in the MC encoded ON duration of OOK.</w:t>
      </w:r>
    </w:p>
    <w:p w14:paraId="36C63246" w14:textId="66872FE3" w:rsidR="008A48A5" w:rsidRDefault="008A48A5" w:rsidP="008A48A5">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1418A6">
        <w:t xml:space="preserve">Fig. </w:t>
      </w:r>
      <w:r w:rsidR="001418A6">
        <w:rPr>
          <w:noProof/>
        </w:rPr>
        <w:t>10</w:t>
      </w:r>
      <w:r>
        <w:rPr>
          <w:lang w:val="en-GB" w:eastAsia="zh-CN"/>
        </w:rPr>
        <w:fldChar w:fldCharType="end"/>
      </w:r>
      <w:r>
        <w:rPr>
          <w:lang w:val="en-GB" w:eastAsia="zh-CN"/>
        </w:rPr>
        <w:t xml:space="preserve">, the modulated overlay sequence can be obtained by multiplying </w:t>
      </w:r>
      <w:r w:rsidR="0023686C">
        <w:rPr>
          <w:lang w:val="en-GB" w:eastAsia="zh-CN"/>
        </w:rPr>
        <w:t>the cell-specific overlay</w:t>
      </w:r>
      <w:r>
        <w:rPr>
          <w:lang w:val="en-GB" w:eastAsia="zh-CN"/>
        </w:rPr>
        <w:t xml:space="preserve"> sequence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{z</m:t>
            </m:r>
          </m:e>
          <m:sub>
            <m:r>
              <w:rPr>
                <w:rFonts w:ascii="Cambria Math" w:hAnsi="Cambria Math"/>
                <w:lang w:val="en-GB" w:eastAsia="zh-CN"/>
              </w:rPr>
              <m:t>i</m:t>
            </m:r>
          </m:sub>
        </m:sSub>
        <m:r>
          <w:rPr>
            <w:rFonts w:ascii="Cambria Math" w:hAnsi="Cambria Math"/>
            <w:lang w:val="en-GB" w:eastAsia="zh-CN"/>
          </w:rPr>
          <m:t>}</m:t>
        </m:r>
      </m:oMath>
      <w:r>
        <w:rPr>
          <w:lang w:val="en-GB" w:eastAsia="zh-CN"/>
        </w:rPr>
        <w:t xml:space="preserve"> with a symbol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r>
          <w:rPr>
            <w:rFonts w:ascii="Cambria Math" w:hAnsi="Cambria Math"/>
            <w:lang w:val="en-GB" w:eastAsia="zh-CN"/>
          </w:rPr>
          <m:t>∈</m:t>
        </m:r>
        <m:sSup>
          <m:sSupPr>
            <m:ctrlPr>
              <w:rPr>
                <w:rFonts w:ascii="Cambria Math" w:hAnsi="Cambria Math"/>
                <w:i/>
                <w:lang w:val="en-GB" w:eastAsia="zh-CN"/>
              </w:rPr>
            </m:ctrlPr>
          </m:sSupPr>
          <m:e>
            <m:r>
              <m:rPr>
                <m:scr m:val="script"/>
              </m:rPr>
              <w:rPr>
                <w:rFonts w:ascii="Cambria Math" w:hAnsi="Cambria Math"/>
                <w:lang w:val="en-GB" w:eastAsia="zh-CN"/>
              </w:rPr>
              <m:t>C</m:t>
            </m:r>
          </m:e>
          <m:sup>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sup>
        </m:sSup>
      </m:oMath>
      <w:r>
        <w:rPr>
          <w:lang w:val="en-GB" w:eastAsia="zh-CN"/>
        </w:rPr>
        <w:t xml:space="preserve"> as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is a mapping of raw information bits (not the Manchester encoded bits) to the constellation set. Thus, at the receiver, the LR equipped with IQ receiver, may perform correlation to extract the respective symbol and detect the transmitted information bits, i.e., </w:t>
      </w:r>
      <m:oMath>
        <m:r>
          <w:rPr>
            <w:rFonts w:ascii="Cambria Math" w:hAnsi="Cambria Math"/>
            <w:lang w:val="en-GB" w:eastAsia="zh-CN"/>
          </w:rPr>
          <m:t>arg</m:t>
        </m:r>
        <m:func>
          <m:funcPr>
            <m:ctrlPr>
              <w:rPr>
                <w:rFonts w:ascii="Cambria Math" w:hAnsi="Cambria Math"/>
                <w:i/>
                <w:lang w:val="en-GB" w:eastAsia="zh-CN"/>
              </w:rPr>
            </m:ctrlPr>
          </m:funcPr>
          <m:fName>
            <m:limLow>
              <m:limLowPr>
                <m:ctrlPr>
                  <w:rPr>
                    <w:rFonts w:ascii="Cambria Math" w:hAnsi="Cambria Math"/>
                    <w:i/>
                    <w:lang w:val="en-GB" w:eastAsia="zh-CN"/>
                  </w:rPr>
                </m:ctrlPr>
              </m:limLowPr>
              <m:e>
                <m:r>
                  <m:rPr>
                    <m:sty m:val="p"/>
                  </m:rPr>
                  <w:rPr>
                    <w:rFonts w:ascii="Cambria Math" w:hAnsi="Cambria Math"/>
                    <w:lang w:val="en-GB" w:eastAsia="zh-CN"/>
                  </w:rPr>
                  <m:t>min</m:t>
                </m:r>
              </m:e>
              <m:lim>
                <m:r>
                  <w:rPr>
                    <w:rFonts w:ascii="Cambria Math" w:hAnsi="Cambria Math"/>
                    <w:lang w:val="en-GB" w:eastAsia="zh-CN"/>
                  </w:rPr>
                  <m:t>j</m:t>
                </m:r>
              </m:lim>
            </m:limLow>
          </m:fName>
          <m:e>
            <m:r>
              <w:rPr>
                <w:rFonts w:ascii="Cambria Math" w:hAnsi="Cambria Math"/>
                <w:lang w:val="en-GB" w:eastAsia="zh-CN"/>
              </w:rPr>
              <m:t>{|</m:t>
            </m:r>
            <m:sSup>
              <m:sSupPr>
                <m:ctrlPr>
                  <w:rPr>
                    <w:rFonts w:ascii="Cambria Math" w:hAnsi="Cambria Math"/>
                    <w:i/>
                    <w:lang w:val="en-GB" w:eastAsia="zh-CN"/>
                  </w:rPr>
                </m:ctrlPr>
              </m:sSupPr>
              <m:e>
                <m:r>
                  <m:rPr>
                    <m:sty m:val="bi"/>
                  </m:rPr>
                  <w:rPr>
                    <w:rFonts w:ascii="Cambria Math" w:hAnsi="Cambria Math"/>
                    <w:lang w:val="en-GB" w:eastAsia="zh-CN"/>
                  </w:rPr>
                  <m:t>z</m:t>
                </m:r>
              </m:e>
              <m:sup>
                <m:r>
                  <w:rPr>
                    <w:rFonts w:ascii="Cambria Math" w:hAnsi="Cambria Math"/>
                    <w:lang w:val="en-GB" w:eastAsia="zh-CN"/>
                  </w:rPr>
                  <m:t>*</m:t>
                </m:r>
              </m:sup>
            </m:sSup>
            <m:r>
              <m:rPr>
                <m:sty m:val="bi"/>
              </m:rPr>
              <w:rPr>
                <w:rFonts w:ascii="Cambria Math" w:hAnsi="Cambria Math"/>
                <w:lang w:val="en-GB" w:eastAsia="zh-CN"/>
              </w:rPr>
              <m:t xml:space="preserve"> *( </m:t>
            </m:r>
            <m:r>
              <w:rPr>
                <w:rFonts w:ascii="Cambria Math" w:hAnsi="Cambria Math"/>
                <w:lang w:val="en-GB" w:eastAsia="zh-CN"/>
              </w:rPr>
              <m:t>h</m:t>
            </m:r>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i</m:t>
                </m:r>
              </m:sub>
            </m:sSub>
            <m:r>
              <w:rPr>
                <w:rFonts w:ascii="Cambria Math" w:hAnsi="Cambria Math"/>
                <w:lang w:val="en-GB" w:eastAsia="zh-CN"/>
              </w:rPr>
              <m:t>)|}</m:t>
            </m:r>
          </m:e>
        </m:func>
      </m:oMath>
      <w:r>
        <w:rPr>
          <w:lang w:val="en-GB" w:eastAsia="zh-CN"/>
        </w:rPr>
        <w:t xml:space="preserve"> followed by identifying the phase of the maximum value corresponding to the maximum correlation peak. </w:t>
      </w:r>
      <w:r w:rsidR="004A36DD">
        <w:rPr>
          <w:lang w:val="en-GB" w:eastAsia="zh-CN"/>
        </w:rPr>
        <w:t xml:space="preserve">As the phase information is </w:t>
      </w:r>
      <w:r w:rsidR="00E00191">
        <w:rPr>
          <w:lang w:val="en-GB" w:eastAsia="zh-CN"/>
        </w:rPr>
        <w:t>not robust against frequency offset, a differential</w:t>
      </w:r>
      <w:r w:rsidR="005E0D20">
        <w:rPr>
          <w:lang w:val="en-GB" w:eastAsia="zh-CN"/>
        </w:rPr>
        <w:t xml:space="preserve"> PSK transmission can be </w:t>
      </w:r>
      <w:r w:rsidR="00C82B85">
        <w:rPr>
          <w:lang w:val="en-GB" w:eastAsia="zh-CN"/>
        </w:rPr>
        <w:t>used to ensure robustness against the frequency offset.</w:t>
      </w:r>
    </w:p>
    <w:p w14:paraId="6C837341" w14:textId="77777777" w:rsidR="008A48A5" w:rsidRDefault="008A48A5" w:rsidP="008A48A5">
      <w:pPr>
        <w:pStyle w:val="ObservationText"/>
        <w:spacing w:before="240" w:after="240"/>
      </w:pPr>
      <w:bookmarkStart w:id="311" w:name="_Toc163220658"/>
      <w:bookmarkStart w:id="312" w:name="_Toc163221375"/>
      <w:r>
        <w:t>Modulating the overlay sequence with a constellation symbol provides more bits per ON duration with a single sequence used for correlation, and thus reducing the LR complexity significantly.</w:t>
      </w:r>
      <w:bookmarkEnd w:id="311"/>
      <w:bookmarkEnd w:id="312"/>
    </w:p>
    <w:p w14:paraId="09E97DED" w14:textId="77777777" w:rsidR="008A48A5" w:rsidRDefault="008A48A5" w:rsidP="008A48A5">
      <w:pPr>
        <w:pStyle w:val="ObservationText"/>
        <w:spacing w:before="240" w:after="240"/>
      </w:pPr>
      <w:bookmarkStart w:id="313" w:name="_Toc163220659"/>
      <w:bookmarkStart w:id="314" w:name="_Toc163221376"/>
      <w:r>
        <w:t>As</w:t>
      </w:r>
      <w:r w:rsidRPr="70059605">
        <w:t xml:space="preserve"> the correlation gain</w:t>
      </w:r>
      <w:r>
        <w:t xml:space="preserve"> depends on the length of the overlay sequence</w:t>
      </w:r>
      <w:r w:rsidRPr="70059605">
        <w:t xml:space="preserve">, the SNR </w:t>
      </w:r>
      <w:r>
        <w:t>observed by the modulated symbol is better than the underlying OOK signal, thus the sequence can be packed with a symbol from higher constellation as well.</w:t>
      </w:r>
      <w:bookmarkEnd w:id="313"/>
      <w:bookmarkEnd w:id="314"/>
    </w:p>
    <w:p w14:paraId="2ABF13EC" w14:textId="52440C0B" w:rsidR="008A48A5" w:rsidRDefault="008A48A5" w:rsidP="00235D4F">
      <w:pPr>
        <w:pStyle w:val="ProposalText"/>
        <w:spacing w:before="240" w:after="240"/>
      </w:pPr>
      <w:bookmarkStart w:id="315" w:name="_Toc163124932"/>
      <w:bookmarkStart w:id="316" w:name="_Toc163125301"/>
      <w:bookmarkStart w:id="317" w:name="_Toc163220065"/>
      <w:r>
        <w:lastRenderedPageBreak/>
        <w:t xml:space="preserve">Specify modulated overlay sequence as an </w:t>
      </w:r>
      <w:r w:rsidR="00937297">
        <w:t>alternative</w:t>
      </w:r>
      <w:r>
        <w:t xml:space="preserve"> to pack more information bits within </w:t>
      </w:r>
      <w:r w:rsidR="00321D4E">
        <w:t>the</w:t>
      </w:r>
      <w:r>
        <w:t xml:space="preserve"> ON duration of OOK signal that benefits the LR with sequence detectors.</w:t>
      </w:r>
      <w:bookmarkEnd w:id="315"/>
      <w:bookmarkEnd w:id="316"/>
      <w:bookmarkEnd w:id="317"/>
    </w:p>
    <w:p w14:paraId="18A61ED8" w14:textId="7ACD5709" w:rsidR="0084577D" w:rsidRDefault="0084577D" w:rsidP="0006678D">
      <w:pPr>
        <w:pStyle w:val="Heading1"/>
      </w:pPr>
      <w:bookmarkStart w:id="318" w:name="_Toc159228226"/>
      <w:bookmarkStart w:id="319" w:name="_Toc159228617"/>
      <w:bookmarkStart w:id="320" w:name="_Toc159235063"/>
      <w:bookmarkStart w:id="321" w:name="_Toc159235127"/>
      <w:bookmarkEnd w:id="318"/>
      <w:bookmarkEnd w:id="319"/>
      <w:bookmarkEnd w:id="320"/>
      <w:bookmarkEnd w:id="321"/>
      <w:r>
        <w:t xml:space="preserve">LP-WUS </w:t>
      </w:r>
      <w:r w:rsidR="002C301C">
        <w:t>channel structure</w:t>
      </w:r>
    </w:p>
    <w:tbl>
      <w:tblPr>
        <w:tblStyle w:val="TableGrid"/>
        <w:tblW w:w="0" w:type="auto"/>
        <w:tblLook w:val="04A0" w:firstRow="1" w:lastRow="0" w:firstColumn="1" w:lastColumn="0" w:noHBand="0" w:noVBand="1"/>
      </w:tblPr>
      <w:tblGrid>
        <w:gridCol w:w="9350"/>
      </w:tblGrid>
      <w:tr w:rsidR="00C06AD6" w14:paraId="6AB23679" w14:textId="77777777" w:rsidTr="00C06AD6">
        <w:tc>
          <w:tcPr>
            <w:tcW w:w="9350" w:type="dxa"/>
          </w:tcPr>
          <w:p w14:paraId="0639312B" w14:textId="77777777" w:rsidR="00C06AD6" w:rsidRPr="006A3404" w:rsidRDefault="00C06AD6" w:rsidP="00C06AD6">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5B1FFF95" w14:textId="77777777" w:rsidR="00C06AD6" w:rsidRPr="006A3404" w:rsidRDefault="00C06AD6" w:rsidP="00C06AD6">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The ‘ON-OFF’ pattern for OOK symbols of LP-SS is based on binary sequence(s)</w:t>
            </w:r>
          </w:p>
          <w:p w14:paraId="759CE379" w14:textId="77777777" w:rsidR="00C06AD6" w:rsidRPr="006A3404" w:rsidRDefault="00C06AD6" w:rsidP="00C06AD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binary sequence(s) details, including the sequence type, the number of sequences, and the sequence length</w:t>
            </w:r>
          </w:p>
          <w:p w14:paraId="401E6FC2" w14:textId="4C0BEE97" w:rsidR="00C06AD6" w:rsidRPr="00104966" w:rsidRDefault="00C06AD6" w:rsidP="0010496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overlaid OFDM sequences, if supported</w:t>
            </w:r>
          </w:p>
        </w:tc>
      </w:tr>
    </w:tbl>
    <w:p w14:paraId="2E318500" w14:textId="43E1E032" w:rsidR="00DB44FE" w:rsidRDefault="00DB44FE" w:rsidP="00DB44FE">
      <w:r>
        <w:t xml:space="preserve">In this section, we will discuss </w:t>
      </w:r>
      <w:r w:rsidR="00CC4A76">
        <w:t xml:space="preserve">the </w:t>
      </w:r>
      <w:r w:rsidR="00777750" w:rsidRPr="003F30C6">
        <w:t xml:space="preserve">LP-WUS </w:t>
      </w:r>
      <w:r w:rsidR="0083541C">
        <w:t>channel</w:t>
      </w:r>
      <w:r w:rsidR="00777750" w:rsidRPr="003F30C6">
        <w:t xml:space="preserve"> format, </w:t>
      </w:r>
      <w:r w:rsidR="00552DD9">
        <w:t>fields that can be present</w:t>
      </w:r>
      <w:r w:rsidR="003725A7">
        <w:t xml:space="preserve">, </w:t>
      </w:r>
      <w:r w:rsidR="0001405A">
        <w:t xml:space="preserve">and </w:t>
      </w:r>
      <w:r w:rsidR="003725A7">
        <w:t xml:space="preserve">contents </w:t>
      </w:r>
      <w:r w:rsidR="0001405A">
        <w:t xml:space="preserve">used for </w:t>
      </w:r>
      <w:r w:rsidR="00940B04">
        <w:t>transmission</w:t>
      </w:r>
      <w:r w:rsidR="0001405A">
        <w:t>.</w:t>
      </w:r>
      <w:r w:rsidR="0092221F">
        <w:t xml:space="preserve"> </w:t>
      </w:r>
      <w:r w:rsidR="00784EC2">
        <w:t>The consideration is made from the perspective o</w:t>
      </w:r>
      <w:r w:rsidR="000F58F4">
        <w:t>f</w:t>
      </w:r>
      <w:r w:rsidR="00784EC2">
        <w:t xml:space="preserve"> ED receiver. </w:t>
      </w:r>
      <w:r w:rsidR="00F21AA7">
        <w:t>It is assumed that t</w:t>
      </w:r>
      <w:r w:rsidR="00777750">
        <w:t xml:space="preserve">he LP-WUS carries the wake-up information for </w:t>
      </w:r>
      <w:r w:rsidR="001C211F">
        <w:t>a</w:t>
      </w:r>
      <w:r w:rsidR="001517FC">
        <w:t xml:space="preserve"> single or </w:t>
      </w:r>
      <w:r w:rsidR="001C211F">
        <w:t>multiple</w:t>
      </w:r>
      <w:r w:rsidR="00777750">
        <w:t xml:space="preserve"> paging occasion (PO</w:t>
      </w:r>
      <w:r w:rsidR="002817A9">
        <w:t>s</w:t>
      </w:r>
      <w:r w:rsidR="00777750">
        <w:t>), which includes multiple UEs</w:t>
      </w:r>
      <w:r w:rsidR="003D6FCA">
        <w:t xml:space="preserve"> that </w:t>
      </w:r>
      <w:r w:rsidR="00777750">
        <w:t>are grouped together in a different groups for a given PO or for multiple POs, wherein each PO includes multiple UE groups. Under the assumption that the low-power wake-up radio (LR)</w:t>
      </w:r>
      <w:r w:rsidR="009E5ACA">
        <w:t xml:space="preserve"> </w:t>
      </w:r>
      <w:r w:rsidR="00924349">
        <w:t xml:space="preserve">decodes the LP-WUS message </w:t>
      </w:r>
      <w:r w:rsidR="00DA2203">
        <w:t>to determine the paging status</w:t>
      </w:r>
      <w:r w:rsidR="00625564">
        <w:t xml:space="preserve">, </w:t>
      </w:r>
      <w:r w:rsidR="00B20177">
        <w:t xml:space="preserve">i.e., when the respective group/sub-group </w:t>
      </w:r>
      <w:r w:rsidR="00425E5F">
        <w:t>is paged</w:t>
      </w:r>
      <w:r w:rsidR="00B20177">
        <w:t xml:space="preserve">, wakes up the MR to monitor the </w:t>
      </w:r>
      <w:r w:rsidR="00E8320A">
        <w:t>paging message.</w:t>
      </w:r>
      <w:r w:rsidR="00F963ED">
        <w:t xml:space="preserve"> </w:t>
      </w:r>
      <w:r w:rsidR="00DD17E2">
        <w:t>To</w:t>
      </w:r>
      <w:r w:rsidR="00F963ED">
        <w:t xml:space="preserve"> facilitate </w:t>
      </w:r>
      <w:r w:rsidR="00AE05D1">
        <w:t xml:space="preserve">LR to receive LP-WUS, we must consider certain channel structure of LP-WUS, which enables the LR </w:t>
      </w:r>
      <w:r w:rsidR="00220C8F">
        <w:t>to identify the presence of LP-WUS, then followed by decoding of the same.</w:t>
      </w:r>
    </w:p>
    <w:tbl>
      <w:tblPr>
        <w:tblStyle w:val="TableGrid"/>
        <w:tblW w:w="9518" w:type="dxa"/>
        <w:tblLook w:val="04A0" w:firstRow="1" w:lastRow="0" w:firstColumn="1" w:lastColumn="0" w:noHBand="0" w:noVBand="1"/>
      </w:tblPr>
      <w:tblGrid>
        <w:gridCol w:w="9609"/>
      </w:tblGrid>
      <w:tr w:rsidR="008F5065" w14:paraId="0F5DC730" w14:textId="77777777" w:rsidTr="0040467C">
        <w:trPr>
          <w:trHeight w:val="2263"/>
        </w:trPr>
        <w:tc>
          <w:tcPr>
            <w:tcW w:w="9518" w:type="dxa"/>
          </w:tcPr>
          <w:p w14:paraId="00531BCA" w14:textId="10EFC119" w:rsidR="004E5547" w:rsidRDefault="00BA0A70" w:rsidP="00A92F5F">
            <w:pPr>
              <w:jc w:val="center"/>
            </w:pPr>
            <w:r>
              <w:rPr>
                <w:noProof/>
              </w:rPr>
              <w:drawing>
                <wp:inline distT="0" distB="0" distL="0" distR="0" wp14:anchorId="3B8DBB7A" wp14:editId="4079CE62">
                  <wp:extent cx="5949191" cy="1342190"/>
                  <wp:effectExtent l="0" t="0" r="0" b="0"/>
                  <wp:docPr id="771937931"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6670" cy="1357414"/>
                          </a:xfrm>
                          <a:prstGeom prst="rect">
                            <a:avLst/>
                          </a:prstGeom>
                          <a:noFill/>
                        </pic:spPr>
                      </pic:pic>
                    </a:graphicData>
                  </a:graphic>
                </wp:inline>
              </w:drawing>
            </w:r>
            <w:r w:rsidR="0085635A" w:rsidRPr="00A92F5F">
              <w:rPr>
                <w:rFonts w:eastAsiaTheme="minorHAnsi" w:cstheme="minorBidi"/>
                <w:b/>
                <w:szCs w:val="22"/>
                <w:lang w:eastAsia="zh-CN"/>
              </w:rPr>
              <w:t>(a</w:t>
            </w:r>
            <w:r w:rsidR="0085635A">
              <w:t xml:space="preserve">) </w:t>
            </w:r>
            <w:r w:rsidR="004E5547">
              <w:t>Payload based scheme</w:t>
            </w:r>
            <w:r w:rsidR="003D049C">
              <w:t xml:space="preserve"> usin</w:t>
            </w:r>
            <w:r w:rsidR="00FF45B5">
              <w:t xml:space="preserve">g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3D049C">
              <w:t xml:space="preserve"> POs addressed by LP-WUS</w:t>
            </w:r>
          </w:p>
        </w:tc>
      </w:tr>
      <w:tr w:rsidR="008F5065" w14:paraId="2BAE39F6" w14:textId="77777777" w:rsidTr="0040467C">
        <w:trPr>
          <w:trHeight w:val="2330"/>
        </w:trPr>
        <w:tc>
          <w:tcPr>
            <w:tcW w:w="9518" w:type="dxa"/>
          </w:tcPr>
          <w:p w14:paraId="1BAF35C3" w14:textId="4315B4A7" w:rsidR="00C9387D" w:rsidRDefault="00A90BFC" w:rsidP="00A92F5F">
            <w:pPr>
              <w:jc w:val="center"/>
            </w:pPr>
            <w:r>
              <w:rPr>
                <w:noProof/>
              </w:rPr>
              <w:drawing>
                <wp:inline distT="0" distB="0" distL="0" distR="0" wp14:anchorId="29947871" wp14:editId="6233789E">
                  <wp:extent cx="5965009" cy="1410556"/>
                  <wp:effectExtent l="0" t="0" r="0" b="0"/>
                  <wp:docPr id="1629118079"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7030" cy="1432316"/>
                          </a:xfrm>
                          <a:prstGeom prst="rect">
                            <a:avLst/>
                          </a:prstGeom>
                          <a:noFill/>
                        </pic:spPr>
                      </pic:pic>
                    </a:graphicData>
                  </a:graphic>
                </wp:inline>
              </w:drawing>
            </w:r>
            <w:r w:rsidR="00813B27">
              <w:t xml:space="preserve">(b) </w:t>
            </w:r>
            <w:r w:rsidR="00C9387D">
              <w:t xml:space="preserve">Sequence based scheme to address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FF45B5">
              <w:t xml:space="preserve"> </w:t>
            </w:r>
            <w:r w:rsidR="00C9387D">
              <w:t>POs within LP-WUS</w:t>
            </w:r>
          </w:p>
        </w:tc>
      </w:tr>
    </w:tbl>
    <w:p w14:paraId="5E6DA970" w14:textId="2732D400" w:rsidR="005A4D0A" w:rsidRDefault="00214679" w:rsidP="00214679">
      <w:pPr>
        <w:pStyle w:val="Caption"/>
      </w:pPr>
      <w:bookmarkStart w:id="322" w:name="_Ref158659472"/>
      <w:bookmarkStart w:id="323" w:name="_Ref158713452"/>
      <w:r>
        <w:t xml:space="preserve">Fig. </w:t>
      </w:r>
      <w:r>
        <w:fldChar w:fldCharType="begin"/>
      </w:r>
      <w:r>
        <w:instrText xml:space="preserve"> SEQ Fig. \* ARABIC </w:instrText>
      </w:r>
      <w:r>
        <w:fldChar w:fldCharType="separate"/>
      </w:r>
      <w:r w:rsidR="001418A6">
        <w:rPr>
          <w:noProof/>
        </w:rPr>
        <w:t>11</w:t>
      </w:r>
      <w:r>
        <w:fldChar w:fldCharType="end"/>
      </w:r>
      <w:bookmarkEnd w:id="322"/>
      <w:r>
        <w:t xml:space="preserve"> LP-WUS channel structure options</w:t>
      </w:r>
      <w:bookmarkEnd w:id="323"/>
    </w:p>
    <w:p w14:paraId="306EFF50" w14:textId="37E1268B" w:rsidR="00D8586C" w:rsidRDefault="00593697" w:rsidP="00D8586C">
      <w:r>
        <w:t xml:space="preserve">Using the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 as reference, let us discuss each field </w:t>
      </w:r>
      <w:r w:rsidR="00BE598B">
        <w:t xml:space="preserve">used </w:t>
      </w:r>
      <w:r>
        <w:t>in the LP-WUS channel structure</w:t>
      </w:r>
      <w:r w:rsidR="008D396D">
        <w:t xml:space="preserve"> and identify the use case or merits </w:t>
      </w:r>
      <w:r w:rsidR="00D57CE3">
        <w:t>in detail.</w:t>
      </w:r>
      <w:r w:rsidR="00DD60C3">
        <w:t xml:space="preserve"> In </w:t>
      </w:r>
      <w:r w:rsidR="00DD60C3">
        <w:fldChar w:fldCharType="begin"/>
      </w:r>
      <w:r w:rsidR="00DD60C3">
        <w:instrText xml:space="preserve"> REF _Ref158659472 \h </w:instrText>
      </w:r>
      <w:r w:rsidR="00DD60C3">
        <w:fldChar w:fldCharType="separate"/>
      </w:r>
      <w:r w:rsidR="001418A6">
        <w:t xml:space="preserve">Fig. </w:t>
      </w:r>
      <w:r w:rsidR="001418A6">
        <w:rPr>
          <w:noProof/>
        </w:rPr>
        <w:t>11</w:t>
      </w:r>
      <w:r w:rsidR="00DD60C3">
        <w:fldChar w:fldCharType="end"/>
      </w:r>
      <w:r w:rsidR="00DD60C3">
        <w:t xml:space="preserve">, two different types of </w:t>
      </w:r>
      <w:r w:rsidR="000354CC">
        <w:t xml:space="preserve">channel structure </w:t>
      </w:r>
      <w:r w:rsidR="00702D36">
        <w:t>are</w:t>
      </w:r>
      <w:r w:rsidR="000354CC">
        <w:t xml:space="preserve"> proposed, namely, payload based and </w:t>
      </w:r>
      <w:r w:rsidR="00040EF0">
        <w:t>sequence-based</w:t>
      </w:r>
      <w:r w:rsidR="000354CC">
        <w:t xml:space="preserve"> scheme. </w:t>
      </w:r>
      <w:r w:rsidR="00890A76">
        <w:t>Let us discuss each of the fields in detail.</w:t>
      </w:r>
    </w:p>
    <w:p w14:paraId="3D83B8E2" w14:textId="38B4A7C8" w:rsidR="00DA2E66" w:rsidRDefault="00DA2E66" w:rsidP="00636DAB">
      <w:pPr>
        <w:pStyle w:val="Heading2"/>
      </w:pPr>
      <w:r>
        <w:t>Preamble</w:t>
      </w:r>
    </w:p>
    <w:p w14:paraId="7880B749" w14:textId="48A2F5A2" w:rsidR="006038B0" w:rsidRDefault="006038B0" w:rsidP="006038B0">
      <w:r w:rsidRPr="006038B0">
        <w:t xml:space="preserve">The preamble </w:t>
      </w:r>
      <w:r w:rsidR="00802EA9">
        <w:t>containing AGC</w:t>
      </w:r>
      <w:r w:rsidRPr="006038B0">
        <w:t xml:space="preserve"> field may help to improve both detectability and reliability of WUS signal irrespective of whether the LR is continuously or periodically </w:t>
      </w:r>
      <w:r w:rsidR="00940B04" w:rsidRPr="006038B0">
        <w:t>listening</w:t>
      </w:r>
      <w:r w:rsidRPr="006038B0">
        <w:t xml:space="preserve"> for an on-demand wakeup. The benefit of having each field in the LP-WUS signal shown in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 </w:t>
      </w:r>
      <w:r w:rsidRPr="006038B0">
        <w:t>are as follows.</w:t>
      </w:r>
    </w:p>
    <w:p w14:paraId="6ECC2635" w14:textId="3175B6A0" w:rsidR="00BE6CDD" w:rsidRDefault="00BE6CDD" w:rsidP="00A92F5F">
      <w:pPr>
        <w:pStyle w:val="Enumeration"/>
        <w:spacing w:before="120" w:after="120"/>
      </w:pPr>
      <w:r w:rsidRPr="00A92F5F">
        <w:rPr>
          <w:b/>
          <w:bCs/>
          <w:i/>
          <w:iCs/>
        </w:rPr>
        <w:lastRenderedPageBreak/>
        <w:t>Settling of comparator threshold voltage</w:t>
      </w:r>
      <w:r w:rsidRPr="00DA5F7D">
        <w:t xml:space="preserv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w:t>
      </w:r>
      <w:r w:rsidR="00B97E3C">
        <w:t>low pass</w:t>
      </w:r>
      <w:r w:rsidRPr="00DA5F7D">
        <w:t xml:space="preserve"> filter </w:t>
      </w:r>
      <w:r w:rsidR="00D843AC">
        <w:t>equipped in</w:t>
      </w:r>
      <w:r w:rsidRPr="00DA5F7D">
        <w:t xml:space="preserve"> the LR. On the other hand, the </w:t>
      </w:r>
      <w:r w:rsidR="00631780">
        <w:t>low pass</w:t>
      </w:r>
      <w:r w:rsidRPr="00DA5F7D">
        <w:t xml:space="preserve"> filter settling time shall be much longer than the ON/OFF duration to ensure that the threshold voltage is maintained across the ON and OFF symbols.</w:t>
      </w:r>
    </w:p>
    <w:p w14:paraId="4E326BD0" w14:textId="46E20334" w:rsidR="00653FB2" w:rsidRPr="00DA5F7D" w:rsidRDefault="00653FB2" w:rsidP="00A92F5F">
      <w:pPr>
        <w:pStyle w:val="Enumeration"/>
        <w:spacing w:before="120" w:after="120"/>
      </w:pPr>
      <w:r w:rsidRPr="00A92F5F">
        <w:rPr>
          <w:b/>
          <w:bCs/>
          <w:i/>
          <w:iCs/>
        </w:rPr>
        <w:t>Detecting the alignment of the WUS message</w:t>
      </w:r>
      <w:r w:rsidRPr="00DA5F7D">
        <w:t xml:space="preserve">: To find the start of wake-up message payload, the preamble may </w:t>
      </w:r>
      <w:r w:rsidR="009C0DF4">
        <w:t>contain</w:t>
      </w:r>
      <w:r w:rsidRPr="00DA5F7D">
        <w:t xml:space="preserve"> a sync</w:t>
      </w:r>
      <w:r w:rsidR="009C0DF4">
        <w:t>hronization</w:t>
      </w:r>
      <w:r w:rsidRPr="00DA5F7D">
        <w:t xml:space="preserve"> pattern, which could assist devices to establish timing alignment with the gNB. Furthermore, different sync</w:t>
      </w:r>
      <w:r w:rsidR="000D4D3A">
        <w:t>hronization</w:t>
      </w:r>
      <w:r w:rsidRPr="00DA5F7D">
        <w:t xml:space="preserve"> patterns could be used to differentiate LP-WUS messages e.g.</w:t>
      </w:r>
      <w:r w:rsidR="00DE03BA">
        <w:t xml:space="preserve">, </w:t>
      </w:r>
      <w:r w:rsidR="000A436F">
        <w:t xml:space="preserve">how many active POs exist in the </w:t>
      </w:r>
      <w:r w:rsidR="00BD3189">
        <w:t>LP-WUS message part.</w:t>
      </w:r>
    </w:p>
    <w:p w14:paraId="216E174A" w14:textId="6ECD2D73" w:rsidR="00FB3BC5" w:rsidRDefault="00692266">
      <w:pPr>
        <w:pStyle w:val="Enumeration"/>
        <w:spacing w:before="120" w:after="120"/>
      </w:pPr>
      <w:r w:rsidRPr="00A92F5F">
        <w:rPr>
          <w:b/>
          <w:bCs/>
          <w:i/>
          <w:iCs/>
        </w:rPr>
        <w:t>Preamble for threshold</w:t>
      </w:r>
      <w:r w:rsidRPr="00104966">
        <w:t>:</w:t>
      </w:r>
      <w:r>
        <w:t xml:space="preserve"> </w:t>
      </w:r>
      <w:r w:rsidR="00F75CDF">
        <w:t xml:space="preserve">If preamble can provide the threshold to determine the ON to OFF level ratio, the Manchester encoding can be </w:t>
      </w:r>
      <w:r w:rsidR="006A5FFB">
        <w:t>ignored from the LP-WUS message part as the primary benefit of using Manchester encoding is to obtain the threshold to differentiate between ON and OFF signal.</w:t>
      </w:r>
      <w:r w:rsidR="00CE2843">
        <w:t xml:space="preserve"> </w:t>
      </w:r>
      <w:r w:rsidR="003816F5" w:rsidRPr="003816F5">
        <w:t>An additional benefit is that it gives frequent ON/OFF symbol transitions</w:t>
      </w:r>
      <w:r w:rsidR="003816F5">
        <w:t>,</w:t>
      </w:r>
      <w:r w:rsidR="003816F5" w:rsidRPr="003816F5">
        <w:t xml:space="preserve"> which allows the LR</w:t>
      </w:r>
      <w:r w:rsidR="003816F5">
        <w:t>s</w:t>
      </w:r>
      <w:r w:rsidR="003816F5" w:rsidRPr="003816F5">
        <w:t xml:space="preserve"> to find and maintain accurate symbol timing / clock. In a long sequence of constant ON or OFF symbols, the symbol timing may start to slide</w:t>
      </w:r>
      <w:r w:rsidR="003816F5">
        <w:t>,</w:t>
      </w:r>
      <w:r w:rsidR="003816F5" w:rsidRPr="003816F5">
        <w:t xml:space="preserve"> if the LR has a high clock error relative to the received signal.</w:t>
      </w:r>
    </w:p>
    <w:p w14:paraId="51D15A5F" w14:textId="07D0F33D" w:rsidR="007E66C5" w:rsidRPr="00A92F5F" w:rsidRDefault="007E66C5" w:rsidP="00B76B4F">
      <w:pPr>
        <w:pStyle w:val="ProposalText"/>
        <w:spacing w:before="240" w:after="240"/>
      </w:pPr>
      <w:bookmarkStart w:id="324" w:name="_Toc161928905"/>
      <w:bookmarkStart w:id="325" w:name="_Toc163124933"/>
      <w:bookmarkStart w:id="326" w:name="_Toc163125302"/>
      <w:bookmarkStart w:id="327" w:name="_Toc163220066"/>
      <w:r>
        <w:t>RAN1</w:t>
      </w:r>
      <w:r w:rsidR="00086448">
        <w:t xml:space="preserve"> should evaluate </w:t>
      </w:r>
      <w:r w:rsidR="004F6013">
        <w:t xml:space="preserve">whether LP-WUS </w:t>
      </w:r>
      <w:r w:rsidR="00AA618A">
        <w:t>requires</w:t>
      </w:r>
      <w:r w:rsidR="0075661D">
        <w:t xml:space="preserve"> </w:t>
      </w:r>
      <w:r w:rsidR="00AD1C81">
        <w:t xml:space="preserve">a </w:t>
      </w:r>
      <w:r w:rsidR="0075661D">
        <w:t>preamble or not</w:t>
      </w:r>
      <w:r w:rsidR="00AA618A">
        <w:t xml:space="preserve"> and if </w:t>
      </w:r>
      <w:r w:rsidR="006B40B4">
        <w:t>required</w:t>
      </w:r>
      <w:r w:rsidR="00AA618A">
        <w:t>,</w:t>
      </w:r>
      <w:r w:rsidR="00157D56">
        <w:t xml:space="preserve"> </w:t>
      </w:r>
      <w:r w:rsidR="003319C4">
        <w:t>the preamble</w:t>
      </w:r>
      <w:r w:rsidR="00157D56">
        <w:t xml:space="preserve"> design </w:t>
      </w:r>
      <w:r w:rsidR="00AA618A">
        <w:t xml:space="preserve">should be </w:t>
      </w:r>
      <w:r w:rsidR="00E13D56">
        <w:t>discussed</w:t>
      </w:r>
      <w:r w:rsidR="00AA618A">
        <w:t>.</w:t>
      </w:r>
      <w:bookmarkEnd w:id="324"/>
      <w:bookmarkEnd w:id="325"/>
      <w:bookmarkEnd w:id="326"/>
      <w:bookmarkEnd w:id="327"/>
    </w:p>
    <w:p w14:paraId="1D287AD0" w14:textId="47F60735" w:rsidR="00DC7639" w:rsidRDefault="008F51A7" w:rsidP="00636DAB">
      <w:pPr>
        <w:pStyle w:val="Heading2"/>
        <w:rPr>
          <w:lang w:eastAsia="zh-CN"/>
        </w:rPr>
      </w:pPr>
      <w:r>
        <w:rPr>
          <w:lang w:eastAsia="zh-CN"/>
        </w:rPr>
        <w:t>LP-WUS message field</w:t>
      </w:r>
    </w:p>
    <w:p w14:paraId="3DE4EDEA" w14:textId="701F417A" w:rsidR="007B684E" w:rsidRDefault="007B684E" w:rsidP="00AA0B6F">
      <w:pPr>
        <w:rPr>
          <w:lang w:eastAsia="zh-CN"/>
        </w:rPr>
      </w:pPr>
      <w:r>
        <w:rPr>
          <w:lang w:eastAsia="zh-CN"/>
        </w:rPr>
        <w:t xml:space="preserve">The LP-WUS message field can be </w:t>
      </w:r>
      <w:r w:rsidR="00AA0B6F">
        <w:rPr>
          <w:lang w:eastAsia="zh-CN"/>
        </w:rPr>
        <w:t xml:space="preserve">classified as payload based or sequence based. Each </w:t>
      </w:r>
      <w:r w:rsidR="002D2C49">
        <w:rPr>
          <w:lang w:eastAsia="zh-CN"/>
        </w:rPr>
        <w:t xml:space="preserve">one has its own benefit that depends on the message size </w:t>
      </w:r>
      <w:r w:rsidR="00985D65">
        <w:rPr>
          <w:lang w:eastAsia="zh-CN"/>
        </w:rPr>
        <w:t>used. Th</w:t>
      </w:r>
      <w:r w:rsidR="00702870">
        <w:rPr>
          <w:lang w:eastAsia="zh-CN"/>
        </w:rPr>
        <w:t>ey are discussed briefly below.</w:t>
      </w:r>
    </w:p>
    <w:p w14:paraId="78A69A48" w14:textId="46AB15C4" w:rsidR="00702870" w:rsidRDefault="00B64246" w:rsidP="00636DAB">
      <w:pPr>
        <w:pStyle w:val="Heading3"/>
        <w:rPr>
          <w:lang w:eastAsia="zh-CN"/>
        </w:rPr>
      </w:pPr>
      <w:r>
        <w:rPr>
          <w:lang w:eastAsia="zh-CN"/>
        </w:rPr>
        <w:t xml:space="preserve">Payload based LP-WUS </w:t>
      </w:r>
      <w:r w:rsidR="00C32560">
        <w:rPr>
          <w:lang w:eastAsia="zh-CN"/>
        </w:rPr>
        <w:t xml:space="preserve">message </w:t>
      </w:r>
      <w:r w:rsidR="00940B04">
        <w:rPr>
          <w:lang w:eastAsia="zh-CN"/>
        </w:rPr>
        <w:t>content.</w:t>
      </w:r>
    </w:p>
    <w:p w14:paraId="7B32A75C" w14:textId="74F5F70C" w:rsidR="003A2296" w:rsidRDefault="00870959" w:rsidP="00F64AD3">
      <w:pPr>
        <w:rPr>
          <w:lang w:eastAsia="zh-CN"/>
        </w:rPr>
      </w:pPr>
      <w:r>
        <w:rPr>
          <w:lang w:eastAsia="zh-CN"/>
        </w:rPr>
        <w:t xml:space="preserve">An illustration of the payload type used for LP-WUS message </w:t>
      </w:r>
      <w:r w:rsidR="00CE5EAB">
        <w:rPr>
          <w:lang w:eastAsia="zh-CN"/>
        </w:rPr>
        <w:t xml:space="preserve">is presented in </w:t>
      </w:r>
      <w:r w:rsidR="00CE5EAB">
        <w:rPr>
          <w:lang w:eastAsia="zh-CN"/>
        </w:rPr>
        <w:fldChar w:fldCharType="begin"/>
      </w:r>
      <w:r w:rsidR="00CE5EAB">
        <w:rPr>
          <w:lang w:eastAsia="zh-CN"/>
        </w:rPr>
        <w:instrText xml:space="preserve"> REF _Ref158659472 \h </w:instrText>
      </w:r>
      <w:r w:rsidR="00CE5EAB">
        <w:rPr>
          <w:lang w:eastAsia="zh-CN"/>
        </w:rPr>
      </w:r>
      <w:r w:rsidR="00CE5EAB">
        <w:rPr>
          <w:lang w:eastAsia="zh-CN"/>
        </w:rPr>
        <w:fldChar w:fldCharType="separate"/>
      </w:r>
      <w:r w:rsidR="001418A6">
        <w:t xml:space="preserve">Fig. </w:t>
      </w:r>
      <w:r w:rsidR="001418A6">
        <w:rPr>
          <w:noProof/>
        </w:rPr>
        <w:t>11</w:t>
      </w:r>
      <w:r w:rsidR="00CE5EAB">
        <w:rPr>
          <w:lang w:eastAsia="zh-CN"/>
        </w:rPr>
        <w:fldChar w:fldCharType="end"/>
      </w:r>
      <w:r w:rsidR="00CE5EAB">
        <w:rPr>
          <w:lang w:eastAsia="zh-CN"/>
        </w:rPr>
        <w:t xml:space="preserve">a, where the LP-WUS </w:t>
      </w:r>
      <w:r w:rsidR="00A636BF">
        <w:rPr>
          <w:lang w:eastAsia="zh-CN"/>
        </w:rPr>
        <w:t xml:space="preserve">message is </w:t>
      </w:r>
      <w:r w:rsidR="00464682">
        <w:rPr>
          <w:lang w:eastAsia="zh-CN"/>
        </w:rPr>
        <w:t>formed by concatenating the bit fields corresponding to multiple POs, where each PO</w:t>
      </w:r>
      <w:r w:rsidR="0090227F">
        <w:rPr>
          <w:lang w:eastAsia="zh-CN"/>
        </w:rPr>
        <w:t xml:space="preserve"> </w:t>
      </w:r>
      <m:oMath>
        <m:r>
          <w:rPr>
            <w:rFonts w:ascii="Cambria Math" w:hAnsi="Cambria Math"/>
            <w:lang w:eastAsia="zh-CN"/>
          </w:rPr>
          <m:t>i</m:t>
        </m:r>
      </m:oMath>
      <w:r w:rsidR="00464682">
        <w:rPr>
          <w:lang w:eastAsia="zh-CN"/>
        </w:rPr>
        <w:t xml:space="preserve"> </w:t>
      </w:r>
      <w:r w:rsidR="002D149A">
        <w:rPr>
          <w:lang w:eastAsia="zh-CN"/>
        </w:rPr>
        <w:t>has</w:t>
      </w:r>
      <w:r w:rsidR="00295D82">
        <w:rPr>
          <w:lang w:eastAsia="zh-CN"/>
        </w:rPr>
        <w:t xml:space="preserve">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oMath>
      <w:r w:rsidR="0090227F">
        <w:rPr>
          <w:lang w:eastAsia="zh-CN"/>
        </w:rPr>
        <w:t xml:space="preserve"> </w:t>
      </w:r>
      <w:r w:rsidR="00F64AD3">
        <w:rPr>
          <w:lang w:eastAsia="zh-CN"/>
        </w:rPr>
        <w:t>groups with</w:t>
      </w:r>
      <w:r w:rsidR="002D149A">
        <w:rPr>
          <w:lang w:eastAsia="zh-CN"/>
        </w:rPr>
        <w:t xml:space="preserve"> a total of</w:t>
      </w:r>
      <w:r w:rsidR="00F64AD3">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oMath>
      <w:r w:rsidR="004153D2">
        <w:rPr>
          <w:lang w:eastAsia="zh-CN"/>
        </w:rPr>
        <w:t xml:space="preserve"> bits, </w:t>
      </w:r>
      <w:r w:rsidR="00DC3101">
        <w:rPr>
          <w:lang w:eastAsia="zh-CN"/>
        </w:rPr>
        <w:t xml:space="preserve">i.e., </w:t>
      </w:r>
      <w:r w:rsidR="004153D2">
        <w:rPr>
          <w:lang w:eastAsia="zh-CN"/>
        </w:rPr>
        <w:t>each bit</w:t>
      </w:r>
      <w:r w:rsidR="00E270F9">
        <w:rPr>
          <w:lang w:eastAsia="zh-CN"/>
        </w:rPr>
        <w:t xml:space="preserve"> </w:t>
      </w:r>
      <w:r w:rsidR="00DC3101">
        <w:rPr>
          <w:lang w:eastAsia="zh-CN"/>
        </w:rPr>
        <w:t xml:space="preserve">dictates </w:t>
      </w:r>
      <w:r w:rsidR="00413793">
        <w:rPr>
          <w:lang w:eastAsia="zh-CN"/>
        </w:rPr>
        <w:t xml:space="preserve">whether the corresponding group is paged or not with a bit </w:t>
      </w:r>
      <w:r w:rsidR="00DD0C6E">
        <w:rPr>
          <w:lang w:eastAsia="zh-CN"/>
        </w:rPr>
        <w:t xml:space="preserve">value of ONE or ZERO, </w:t>
      </w:r>
      <w:r w:rsidR="0097044D">
        <w:rPr>
          <w:lang w:eastAsia="zh-CN"/>
        </w:rPr>
        <w:t>r</w:t>
      </w:r>
      <w:r w:rsidR="00DD0C6E">
        <w:rPr>
          <w:lang w:eastAsia="zh-CN"/>
        </w:rPr>
        <w:t>espectively.</w:t>
      </w:r>
      <w:r w:rsidR="0097044D">
        <w:rPr>
          <w:lang w:eastAsia="zh-CN"/>
        </w:rPr>
        <w:t xml:space="preserve"> </w:t>
      </w:r>
      <w:r w:rsidR="008D117D">
        <w:rPr>
          <w:lang w:eastAsia="zh-CN"/>
        </w:rPr>
        <w:t xml:space="preserve">Thus, the LP-WUS message </w:t>
      </w:r>
      <w:r w:rsidR="00563E8C">
        <w:rPr>
          <w:lang w:eastAsia="zh-CN"/>
        </w:rPr>
        <w:t xml:space="preserve">contains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8D117D">
        <w:rPr>
          <w:lang w:eastAsia="zh-CN"/>
        </w:rPr>
        <w:t xml:space="preserve"> </w:t>
      </w:r>
      <w:r w:rsidR="00194B92">
        <w:rPr>
          <w:lang w:eastAsia="zh-CN"/>
        </w:rPr>
        <w:t>bits if</w:t>
      </w:r>
      <w:r w:rsidR="00867A0F">
        <w:rPr>
          <w:lang w:eastAsia="zh-CN"/>
        </w:rPr>
        <w:t xml:space="preserve"> the LP-WUS addresses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563E8C">
        <w:rPr>
          <w:lang w:eastAsia="zh-CN"/>
        </w:rPr>
        <w:t xml:space="preserve"> POs</w:t>
      </w:r>
      <w:r w:rsidR="003444E3">
        <w:rPr>
          <w:lang w:eastAsia="zh-CN"/>
        </w:rPr>
        <w:t>.</w:t>
      </w:r>
      <w:r w:rsidR="00AB2093">
        <w:rPr>
          <w:lang w:eastAsia="zh-CN"/>
        </w:rPr>
        <w:t xml:space="preserve"> </w:t>
      </w:r>
    </w:p>
    <w:p w14:paraId="10971FE4" w14:textId="38E8A615" w:rsidR="003A2296" w:rsidRDefault="003A2296" w:rsidP="00A92F5F">
      <w:pPr>
        <w:pStyle w:val="Heading4"/>
        <w:rPr>
          <w:lang w:eastAsia="zh-CN"/>
        </w:rPr>
      </w:pPr>
      <w:r>
        <w:rPr>
          <w:lang w:eastAsia="zh-CN"/>
        </w:rPr>
        <w:t>Header field</w:t>
      </w:r>
    </w:p>
    <w:p w14:paraId="10D06534" w14:textId="23F95165" w:rsidR="006F05D8" w:rsidRDefault="004E1893" w:rsidP="00F64AD3">
      <w:pPr>
        <w:rPr>
          <w:lang w:eastAsia="zh-CN"/>
        </w:rPr>
      </w:pPr>
      <w:r>
        <w:rPr>
          <w:lang w:eastAsia="zh-CN"/>
        </w:rPr>
        <w:t xml:space="preserve">As the payload contains certain number of bits that are </w:t>
      </w:r>
      <w:r w:rsidR="004D5A1F">
        <w:rPr>
          <w:lang w:eastAsia="zh-CN"/>
        </w:rPr>
        <w:t>allocated</w:t>
      </w:r>
      <w:r>
        <w:rPr>
          <w:lang w:eastAsia="zh-CN"/>
        </w:rPr>
        <w:t xml:space="preserve"> </w:t>
      </w:r>
      <w:r w:rsidR="004D5A1F">
        <w:rPr>
          <w:lang w:eastAsia="zh-CN"/>
        </w:rPr>
        <w:t>to</w:t>
      </w:r>
      <w:r>
        <w:rPr>
          <w:lang w:eastAsia="zh-CN"/>
        </w:rPr>
        <w:t xml:space="preserve"> </w:t>
      </w:r>
      <w:r w:rsidR="00552CDD">
        <w:rPr>
          <w:lang w:eastAsia="zh-CN"/>
        </w:rPr>
        <w:t>each</w:t>
      </w:r>
      <w:r>
        <w:rPr>
          <w:lang w:eastAsia="zh-CN"/>
        </w:rPr>
        <w:t xml:space="preserve"> POs </w:t>
      </w:r>
      <w:r w:rsidR="00552CDD">
        <w:rPr>
          <w:lang w:eastAsia="zh-CN"/>
        </w:rPr>
        <w:t>depending on the number of</w:t>
      </w:r>
      <w:r>
        <w:rPr>
          <w:lang w:eastAsia="zh-CN"/>
        </w:rPr>
        <w:t xml:space="preserve"> groups associated with each POs</w:t>
      </w:r>
      <w:r w:rsidR="00552CDD">
        <w:rPr>
          <w:lang w:eastAsia="zh-CN"/>
        </w:rPr>
        <w:t>,</w:t>
      </w:r>
      <w:r w:rsidR="00247076">
        <w:rPr>
          <w:lang w:eastAsia="zh-CN"/>
        </w:rPr>
        <w:t xml:space="preserve"> the total number of POs addressed by the LP-WUS message </w:t>
      </w:r>
      <w:r w:rsidR="00303A88">
        <w:rPr>
          <w:lang w:eastAsia="zh-CN"/>
        </w:rPr>
        <w:t xml:space="preserve">is fixed. However, to </w:t>
      </w:r>
      <w:r w:rsidR="00107426">
        <w:rPr>
          <w:lang w:eastAsia="zh-CN"/>
        </w:rPr>
        <w:t xml:space="preserve">ensure better utilization of LP-WUS resources, a header field can be included </w:t>
      </w:r>
      <w:r w:rsidR="00EC2DC9">
        <w:rPr>
          <w:lang w:eastAsia="zh-CN"/>
        </w:rPr>
        <w:t xml:space="preserve">in the LP-WUS message, which informs the number of </w:t>
      </w:r>
      <w:r w:rsidR="00940B04">
        <w:rPr>
          <w:lang w:eastAsia="zh-CN"/>
        </w:rPr>
        <w:t>POs,</w:t>
      </w:r>
      <w:r w:rsidR="00EC2DC9">
        <w:rPr>
          <w:lang w:eastAsia="zh-CN"/>
        </w:rPr>
        <w:t xml:space="preserve"> or the POs addressed in the current LP-WUS message using a bit mask. If the header is not present, then the LP-WUS message remains fixed for number of POs and if certain PO, say, </w:t>
      </w:r>
      <m:oMath>
        <m:r>
          <w:rPr>
            <w:rFonts w:ascii="Cambria Math" w:hAnsi="Cambria Math"/>
            <w:lang w:eastAsia="zh-CN"/>
          </w:rPr>
          <m:t>j</m:t>
        </m:r>
      </m:oMath>
      <w:r w:rsidR="00EC2DC9">
        <w:rPr>
          <w:lang w:eastAsia="zh-CN"/>
        </w:rPr>
        <w:t xml:space="preserve">, is not paged, then all the groups </w:t>
      </w:r>
      <w:r w:rsidR="00C94806">
        <w:rPr>
          <w:lang w:eastAsia="zh-CN"/>
        </w:rPr>
        <w:t xml:space="preserve">i.e.,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j</m:t>
                </m:r>
              </m:sub>
            </m:sSub>
          </m:sub>
        </m:sSub>
      </m:oMath>
      <w:r w:rsidR="00C94806">
        <w:rPr>
          <w:lang w:eastAsia="zh-CN"/>
        </w:rPr>
        <w:t xml:space="preserve"> within the PO </w:t>
      </w:r>
      <m:oMath>
        <m:r>
          <w:rPr>
            <w:rFonts w:ascii="Cambria Math" w:hAnsi="Cambria Math"/>
            <w:lang w:eastAsia="zh-CN"/>
          </w:rPr>
          <m:t>j</m:t>
        </m:r>
      </m:oMath>
      <w:r w:rsidR="00C94806">
        <w:rPr>
          <w:lang w:eastAsia="zh-CN"/>
        </w:rPr>
        <w:t xml:space="preserve"> will carry zeros, indicating none of the groups within the PO </w:t>
      </w:r>
      <m:oMath>
        <m:r>
          <w:rPr>
            <w:rFonts w:ascii="Cambria Math" w:hAnsi="Cambria Math"/>
            <w:lang w:eastAsia="zh-CN"/>
          </w:rPr>
          <m:t>j</m:t>
        </m:r>
      </m:oMath>
      <w:r w:rsidR="00C94806">
        <w:rPr>
          <w:lang w:eastAsia="zh-CN"/>
        </w:rPr>
        <w:t xml:space="preserve"> is paged, </w:t>
      </w:r>
      <w:r w:rsidR="000D15A8">
        <w:rPr>
          <w:lang w:eastAsia="zh-CN"/>
        </w:rPr>
        <w:t>thereby wasting the LP-WUS resources, which could be used otherwise efficiently</w:t>
      </w:r>
      <w:r w:rsidR="00717FC4">
        <w:rPr>
          <w:lang w:eastAsia="zh-CN"/>
        </w:rPr>
        <w:t xml:space="preserve">. Thus, the </w:t>
      </w:r>
      <w:r w:rsidR="008E58D3">
        <w:rPr>
          <w:lang w:eastAsia="zh-CN"/>
        </w:rPr>
        <w:t>s</w:t>
      </w:r>
      <w:r w:rsidR="00AB2093">
        <w:rPr>
          <w:lang w:eastAsia="zh-CN"/>
        </w:rPr>
        <w:t xml:space="preserve">calability </w:t>
      </w:r>
      <w:r w:rsidR="008E58D3">
        <w:rPr>
          <w:lang w:eastAsia="zh-CN"/>
        </w:rPr>
        <w:t xml:space="preserve">of </w:t>
      </w:r>
      <w:r w:rsidR="00940B04">
        <w:rPr>
          <w:lang w:eastAsia="zh-CN"/>
        </w:rPr>
        <w:t>payload-based</w:t>
      </w:r>
      <w:r w:rsidR="008E58D3">
        <w:rPr>
          <w:lang w:eastAsia="zh-CN"/>
        </w:rPr>
        <w:t xml:space="preserve"> scheme </w:t>
      </w:r>
      <w:r w:rsidR="00AB2093">
        <w:rPr>
          <w:lang w:eastAsia="zh-CN"/>
        </w:rPr>
        <w:t xml:space="preserve">can </w:t>
      </w:r>
      <w:r w:rsidR="008E58D3">
        <w:rPr>
          <w:lang w:eastAsia="zh-CN"/>
        </w:rPr>
        <w:t xml:space="preserve">be achieved with a </w:t>
      </w:r>
      <w:r w:rsidR="00AB2093">
        <w:rPr>
          <w:lang w:eastAsia="zh-CN"/>
        </w:rPr>
        <w:t>header</w:t>
      </w:r>
      <w:r w:rsidR="008E58D3">
        <w:rPr>
          <w:lang w:eastAsia="zh-CN"/>
        </w:rPr>
        <w:t xml:space="preserve"> field</w:t>
      </w:r>
      <w:r w:rsidR="00AB2093">
        <w:rPr>
          <w:lang w:eastAsia="zh-CN"/>
        </w:rPr>
        <w:t xml:space="preserve"> defin</w:t>
      </w:r>
      <w:r w:rsidR="00502F1D">
        <w:rPr>
          <w:lang w:eastAsia="zh-CN"/>
        </w:rPr>
        <w:t>ing</w:t>
      </w:r>
      <w:r w:rsidR="00AB2093">
        <w:rPr>
          <w:lang w:eastAsia="zh-CN"/>
        </w:rPr>
        <w:t xml:space="preserve"> the number of POs addressed </w:t>
      </w:r>
      <w:r w:rsidR="001852DA">
        <w:rPr>
          <w:lang w:eastAsia="zh-CN"/>
        </w:rPr>
        <w:t>in the current LP-WUS message structure.</w:t>
      </w:r>
      <w:r w:rsidR="00855A83">
        <w:rPr>
          <w:lang w:eastAsia="zh-CN"/>
        </w:rPr>
        <w:t xml:space="preserve"> The encoding of</w:t>
      </w:r>
      <w:r w:rsidR="00572D04">
        <w:rPr>
          <w:lang w:eastAsia="zh-CN"/>
        </w:rPr>
        <w:t xml:space="preserve"> header field can be isolated from LP-WUS message itself, in that case, it can inform </w:t>
      </w:r>
      <w:r w:rsidR="00C468A9">
        <w:rPr>
          <w:lang w:eastAsia="zh-CN"/>
        </w:rPr>
        <w:t>the modulation order, use of MC encoding</w:t>
      </w:r>
      <w:r w:rsidR="009A1E3D">
        <w:rPr>
          <w:lang w:eastAsia="zh-CN"/>
        </w:rPr>
        <w:t xml:space="preserve"> as well.</w:t>
      </w:r>
    </w:p>
    <w:p w14:paraId="02AFBF17" w14:textId="49F5CD05" w:rsidR="00905A5F" w:rsidRDefault="00905A5F" w:rsidP="00ED72D2">
      <w:pPr>
        <w:pStyle w:val="ObservationText"/>
        <w:spacing w:before="240" w:after="240"/>
      </w:pPr>
      <w:bookmarkStart w:id="328" w:name="_Toc159228349"/>
      <w:bookmarkStart w:id="329" w:name="_Toc161836585"/>
      <w:bookmarkStart w:id="330" w:name="_Toc161928358"/>
      <w:bookmarkStart w:id="331" w:name="_Toc161928388"/>
      <w:bookmarkStart w:id="332" w:name="_Toc161928418"/>
      <w:bookmarkStart w:id="333" w:name="_Toc161928448"/>
      <w:bookmarkStart w:id="334" w:name="_Toc161928520"/>
      <w:bookmarkStart w:id="335" w:name="_Toc161928597"/>
      <w:bookmarkStart w:id="336" w:name="_Toc161928712"/>
      <w:bookmarkStart w:id="337" w:name="_Toc161928785"/>
      <w:bookmarkStart w:id="338" w:name="_Toc161928817"/>
      <w:bookmarkStart w:id="339" w:name="_Toc163220660"/>
      <w:bookmarkStart w:id="340" w:name="_Toc163221377"/>
      <w:r>
        <w:t xml:space="preserve">The header field may </w:t>
      </w:r>
      <w:r w:rsidR="00082031">
        <w:t>indicate certain</w:t>
      </w:r>
      <w:r w:rsidR="000F4D60">
        <w:t xml:space="preserve"> payload structure that can benefit </w:t>
      </w:r>
      <w:r w:rsidR="00663A35">
        <w:t xml:space="preserve">both NW and LR to reduce </w:t>
      </w:r>
      <w:r w:rsidR="002503D9">
        <w:t>resource utilization for LP-WUS and complexity, respectively.</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4E2ACD25" w14:textId="796D375B" w:rsidR="002D1CA1" w:rsidRDefault="00A61072" w:rsidP="00A92F5F">
      <w:pPr>
        <w:pStyle w:val="Heading4"/>
      </w:pPr>
      <w:r>
        <w:t>CRC</w:t>
      </w:r>
    </w:p>
    <w:p w14:paraId="6FAEDE1A" w14:textId="0DB4FBEC" w:rsidR="00A61072" w:rsidRDefault="000C1EB2" w:rsidP="00A61072">
      <w:r>
        <w:t xml:space="preserve">The CRC field can optionally be included in the LP-WUS message structure. The use of CRC facilitates the LR to </w:t>
      </w:r>
      <w:r w:rsidR="00D40A25">
        <w:t>verify the content of LP-WUS message is error free</w:t>
      </w:r>
      <w:r w:rsidR="0075795D">
        <w:t>.</w:t>
      </w:r>
      <w:r w:rsidR="00BB7114">
        <w:t xml:space="preserve"> </w:t>
      </w:r>
      <w:r w:rsidR="0036727A">
        <w:t>However, if there is an error in either CRC or the message bit, LR must wake-up the MR to monitor paging PDCCH message</w:t>
      </w:r>
      <w:r w:rsidR="00612BE9">
        <w:t xml:space="preserve">. Thus, the use case of CRC in the LP-WUS message </w:t>
      </w:r>
      <w:r w:rsidR="00612BE9">
        <w:lastRenderedPageBreak/>
        <w:t xml:space="preserve">becomes </w:t>
      </w:r>
      <w:r w:rsidR="004D05A5">
        <w:t>critical</w:t>
      </w:r>
      <w:r w:rsidR="00591F87">
        <w:t xml:space="preserve"> to </w:t>
      </w:r>
      <w:r w:rsidR="00643D26">
        <w:t>identify w</w:t>
      </w:r>
      <w:r w:rsidR="002205D6">
        <w:t>hether the message is intact or not</w:t>
      </w:r>
      <w:r w:rsidR="004D05A5">
        <w:t xml:space="preserve">. </w:t>
      </w:r>
      <w:r w:rsidR="00241E5B">
        <w:t>However, i</w:t>
      </w:r>
      <w:r w:rsidR="00373DDA">
        <w:t xml:space="preserve">f the CRC is not included, then it may </w:t>
      </w:r>
      <w:r w:rsidR="00AA1EA7">
        <w:t>impose additional restrictions on the LP-WUS/LP-SS structure as follows.</w:t>
      </w:r>
    </w:p>
    <w:p w14:paraId="5FCC8AD3" w14:textId="0B189AD6" w:rsidR="00AA1EA7" w:rsidRPr="00112770" w:rsidRDefault="001C5B55" w:rsidP="00A92F5F">
      <w:pPr>
        <w:pStyle w:val="ListParagraph"/>
        <w:spacing w:before="120" w:after="120"/>
      </w:pPr>
      <w:r w:rsidRPr="00112770">
        <w:t xml:space="preserve">Optionally, LR can utilize LP-SS to ensure </w:t>
      </w:r>
      <w:r w:rsidR="00F22139" w:rsidRPr="00112770">
        <w:t xml:space="preserve">the detectability of LP-WUS message </w:t>
      </w:r>
      <w:r w:rsidR="00C80624" w:rsidRPr="00112770">
        <w:t>if LP-SS is co-located in the time or within the coheren</w:t>
      </w:r>
      <w:r w:rsidR="00115A3F" w:rsidRPr="00112770">
        <w:t>ce</w:t>
      </w:r>
      <w:r w:rsidR="00C80624" w:rsidRPr="00112770">
        <w:t xml:space="preserve"> time </w:t>
      </w:r>
      <w:r w:rsidR="00115A3F" w:rsidRPr="00112770">
        <w:t>experienced by the LR. It is worth noting that the LP-SS is periodic</w:t>
      </w:r>
      <w:r w:rsidR="006B6E05" w:rsidRPr="00112770">
        <w:t xml:space="preserve"> but not LP-WUS, i.e., LP-WUS may or may not be transmitted at a given LP-WUS monitoring occasion (LP-WUS MO)</w:t>
      </w:r>
      <w:r w:rsidR="004D071D" w:rsidRPr="00112770">
        <w:t>.</w:t>
      </w:r>
    </w:p>
    <w:p w14:paraId="785BC446" w14:textId="05ECE55D" w:rsidR="00937BD5" w:rsidRPr="00112770" w:rsidRDefault="00937BD5" w:rsidP="00A92F5F">
      <w:pPr>
        <w:pStyle w:val="ListParagraph"/>
        <w:spacing w:before="120" w:after="120"/>
      </w:pPr>
      <w:r w:rsidRPr="00112770">
        <w:t xml:space="preserve">Alternatively, if there is a preamble, then LR can utilize that to ensure the presence of LP-WUS message </w:t>
      </w:r>
      <w:r w:rsidR="00EA0990" w:rsidRPr="00112770">
        <w:t>in each</w:t>
      </w:r>
      <w:r w:rsidR="002D7E51" w:rsidRPr="00112770">
        <w:t xml:space="preserve"> LP-WUS MO and depending on the quality of preamble detection, LR can determine the detectability of LP-WUS payload.</w:t>
      </w:r>
    </w:p>
    <w:p w14:paraId="40807A27" w14:textId="1B505274" w:rsidR="005F6951" w:rsidRDefault="006C5557" w:rsidP="005F6951">
      <w:pPr>
        <w:rPr>
          <w:lang w:eastAsia="zh-CN"/>
        </w:rPr>
      </w:pPr>
      <w:r>
        <w:rPr>
          <w:lang w:eastAsia="zh-CN"/>
        </w:rPr>
        <w:t>Despite</w:t>
      </w:r>
      <w:r w:rsidR="005F6951">
        <w:rPr>
          <w:lang w:eastAsia="zh-CN"/>
        </w:rPr>
        <w:t xml:space="preserve"> all the </w:t>
      </w:r>
      <w:r w:rsidR="00C71514">
        <w:rPr>
          <w:lang w:eastAsia="zh-CN"/>
        </w:rPr>
        <w:t xml:space="preserve">above alternatives proposed to overcome the usage of CRC bits, the </w:t>
      </w:r>
      <w:r w:rsidR="009930B0">
        <w:rPr>
          <w:lang w:eastAsia="zh-CN"/>
        </w:rPr>
        <w:t xml:space="preserve">benefit </w:t>
      </w:r>
      <w:r w:rsidR="00294D51">
        <w:rPr>
          <w:lang w:eastAsia="zh-CN"/>
        </w:rPr>
        <w:t xml:space="preserve">of having CRC assures the </w:t>
      </w:r>
      <w:r w:rsidR="002A4195">
        <w:rPr>
          <w:lang w:eastAsia="zh-CN"/>
        </w:rPr>
        <w:t>correct detection of LP-WUS for certainty</w:t>
      </w:r>
      <w:r w:rsidR="00951D17">
        <w:rPr>
          <w:lang w:eastAsia="zh-CN"/>
        </w:rPr>
        <w:t>, i.e., when the CRC succeeded, then the LP-WUS message is intact.</w:t>
      </w:r>
      <w:r w:rsidR="00DF59D4">
        <w:rPr>
          <w:lang w:eastAsia="zh-CN"/>
        </w:rPr>
        <w:t xml:space="preserve"> On the other hand, if there is no CRC, </w:t>
      </w:r>
      <w:r w:rsidR="00FE2EA8">
        <w:rPr>
          <w:lang w:eastAsia="zh-CN"/>
        </w:rPr>
        <w:t xml:space="preserve">even if the LR uses other fields such as, LP-SS, or preamble in LP-WUS, </w:t>
      </w:r>
      <w:r w:rsidR="002A1B65">
        <w:rPr>
          <w:lang w:eastAsia="zh-CN"/>
        </w:rPr>
        <w:t>the certainty of the detection cannot be ensured to the fullest.</w:t>
      </w:r>
    </w:p>
    <w:p w14:paraId="22BD57A5" w14:textId="34490650" w:rsidR="009E400C" w:rsidRDefault="009E400C" w:rsidP="00ED72D2">
      <w:pPr>
        <w:pStyle w:val="ObservationText"/>
        <w:spacing w:before="240" w:after="240"/>
      </w:pPr>
      <w:bookmarkStart w:id="341" w:name="_Toc159228350"/>
      <w:bookmarkStart w:id="342" w:name="_Toc161836586"/>
      <w:bookmarkStart w:id="343" w:name="_Toc161928359"/>
      <w:bookmarkStart w:id="344" w:name="_Toc161928389"/>
      <w:bookmarkStart w:id="345" w:name="_Toc161928419"/>
      <w:bookmarkStart w:id="346" w:name="_Toc161928449"/>
      <w:bookmarkStart w:id="347" w:name="_Toc161928521"/>
      <w:bookmarkStart w:id="348" w:name="_Toc161928598"/>
      <w:bookmarkStart w:id="349" w:name="_Toc161928713"/>
      <w:bookmarkStart w:id="350" w:name="_Toc161928786"/>
      <w:bookmarkStart w:id="351" w:name="_Toc161928818"/>
      <w:bookmarkStart w:id="352" w:name="_Toc163220661"/>
      <w:bookmarkStart w:id="353" w:name="_Toc163221378"/>
      <w:r>
        <w:t xml:space="preserve">The presence of CRC </w:t>
      </w:r>
      <w:r w:rsidR="006C5557">
        <w:t>ensures</w:t>
      </w:r>
      <w:r w:rsidR="00ED3652">
        <w:t xml:space="preserve"> the </w:t>
      </w:r>
      <w:r w:rsidR="00B544C9">
        <w:t xml:space="preserve">certainty of the LP-WUS detection, which is otherwise </w:t>
      </w:r>
      <w:r w:rsidR="000D17EF">
        <w:t>cannot be ensured to the fullest</w:t>
      </w:r>
      <w:r w:rsidR="00BF0D31">
        <w:t xml:space="preserve"> by LR</w:t>
      </w:r>
      <w:r w:rsidR="000D17EF">
        <w:t>.</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7DEB6A79" w14:textId="045590E7" w:rsidR="00DB6590" w:rsidRPr="00DB6590" w:rsidRDefault="00326C0F" w:rsidP="00B76B4F">
      <w:pPr>
        <w:pStyle w:val="ProposalText"/>
        <w:spacing w:before="240" w:after="240"/>
      </w:pPr>
      <w:bookmarkStart w:id="354" w:name="_Toc161928906"/>
      <w:bookmarkStart w:id="355" w:name="_Toc163124934"/>
      <w:bookmarkStart w:id="356" w:name="_Toc163125303"/>
      <w:bookmarkStart w:id="357" w:name="_Toc163220067"/>
      <w:r>
        <w:t xml:space="preserve">RAN1 should evaluate whether LP-WUS </w:t>
      </w:r>
      <w:r w:rsidR="00391DA9">
        <w:t>requires a</w:t>
      </w:r>
      <w:r w:rsidR="00F42A9D">
        <w:t xml:space="preserve"> CRC</w:t>
      </w:r>
      <w:r w:rsidR="00391DA9">
        <w:t xml:space="preserve"> field </w:t>
      </w:r>
      <w:r w:rsidR="00FA0029">
        <w:t>or not and if required,</w:t>
      </w:r>
      <w:r w:rsidR="00F42A9D">
        <w:t xml:space="preserve"> </w:t>
      </w:r>
      <w:r w:rsidR="00FA0029">
        <w:t>then the size</w:t>
      </w:r>
      <w:r w:rsidR="00CE0B7A">
        <w:t xml:space="preserve"> and the polynomial</w:t>
      </w:r>
      <w:r w:rsidR="00381775">
        <w:t xml:space="preserve"> used</w:t>
      </w:r>
      <w:r w:rsidR="00FA0029">
        <w:t xml:space="preserve"> should be defined.</w:t>
      </w:r>
      <w:bookmarkEnd w:id="354"/>
      <w:bookmarkEnd w:id="355"/>
      <w:bookmarkEnd w:id="356"/>
      <w:bookmarkEnd w:id="357"/>
    </w:p>
    <w:p w14:paraId="1C513725" w14:textId="1061BE62" w:rsidR="007C76BB" w:rsidRDefault="00E3354C" w:rsidP="00A92F5F">
      <w:pPr>
        <w:pStyle w:val="Heading4"/>
        <w:rPr>
          <w:lang w:eastAsia="zh-CN"/>
        </w:rPr>
      </w:pPr>
      <w:r>
        <w:rPr>
          <w:lang w:eastAsia="zh-CN"/>
        </w:rPr>
        <w:t>FEC</w:t>
      </w:r>
      <w:r w:rsidR="000E3A66">
        <w:rPr>
          <w:lang w:eastAsia="zh-CN"/>
        </w:rPr>
        <w:t xml:space="preserve"> (channel coding)</w:t>
      </w:r>
    </w:p>
    <w:p w14:paraId="124A08A8" w14:textId="4A57A5A9" w:rsidR="00EA0990" w:rsidRDefault="00437448" w:rsidP="00437448">
      <w:pPr>
        <w:rPr>
          <w:lang w:eastAsia="zh-CN"/>
        </w:rPr>
      </w:pPr>
      <w:r>
        <w:rPr>
          <w:lang w:eastAsia="zh-CN"/>
        </w:rPr>
        <w:t xml:space="preserve">The use of simple forward error correction (FEC) </w:t>
      </w:r>
      <w:r w:rsidR="00930F36">
        <w:rPr>
          <w:lang w:eastAsia="zh-CN"/>
        </w:rPr>
        <w:t>for</w:t>
      </w:r>
      <w:r>
        <w:rPr>
          <w:lang w:eastAsia="zh-CN"/>
        </w:rPr>
        <w:t xml:space="preserve"> LP-WUS message structure may benefit the error detection and correction capabili</w:t>
      </w:r>
      <w:r w:rsidR="00AB11AB">
        <w:rPr>
          <w:lang w:eastAsia="zh-CN"/>
        </w:rPr>
        <w:t xml:space="preserve">ty at LR, which will </w:t>
      </w:r>
      <w:r w:rsidR="00F41CC4">
        <w:rPr>
          <w:lang w:eastAsia="zh-CN"/>
        </w:rPr>
        <w:t>ex</w:t>
      </w:r>
      <w:r w:rsidR="00D46E6A">
        <w:rPr>
          <w:lang w:eastAsia="zh-CN"/>
        </w:rPr>
        <w:t xml:space="preserve">tend the coverage of LP-WUS </w:t>
      </w:r>
      <w:r w:rsidR="001F2804">
        <w:rPr>
          <w:lang w:eastAsia="zh-CN"/>
        </w:rPr>
        <w:t>a bit further depending on the coding rate.</w:t>
      </w:r>
      <w:r w:rsidR="007E0BC9">
        <w:rPr>
          <w:lang w:eastAsia="zh-CN"/>
        </w:rPr>
        <w:t xml:space="preserve"> However, this may increase the complexity of LR as it </w:t>
      </w:r>
      <w:r w:rsidR="008B0364">
        <w:rPr>
          <w:lang w:eastAsia="zh-CN"/>
        </w:rPr>
        <w:t xml:space="preserve">requires </w:t>
      </w:r>
      <w:r w:rsidR="00424F52">
        <w:rPr>
          <w:lang w:eastAsia="zh-CN"/>
        </w:rPr>
        <w:t xml:space="preserve">a simple decoder to </w:t>
      </w:r>
      <w:r w:rsidR="00434FC7">
        <w:rPr>
          <w:lang w:eastAsia="zh-CN"/>
        </w:rPr>
        <w:t>extract the information bits before checking CRC if there is any.</w:t>
      </w:r>
    </w:p>
    <w:p w14:paraId="7465DC39" w14:textId="2EB4432B" w:rsidR="008841C0" w:rsidRDefault="008841C0" w:rsidP="00ED72D2">
      <w:pPr>
        <w:pStyle w:val="ObservationText"/>
        <w:spacing w:before="240" w:after="240"/>
      </w:pPr>
      <w:bookmarkStart w:id="358" w:name="_Toc159228351"/>
      <w:bookmarkStart w:id="359" w:name="_Toc161836587"/>
      <w:bookmarkStart w:id="360" w:name="_Toc161928360"/>
      <w:bookmarkStart w:id="361" w:name="_Toc161928390"/>
      <w:bookmarkStart w:id="362" w:name="_Toc161928420"/>
      <w:bookmarkStart w:id="363" w:name="_Toc161928450"/>
      <w:bookmarkStart w:id="364" w:name="_Toc161928522"/>
      <w:bookmarkStart w:id="365" w:name="_Toc161928599"/>
      <w:bookmarkStart w:id="366" w:name="_Toc161928714"/>
      <w:bookmarkStart w:id="367" w:name="_Toc161928787"/>
      <w:bookmarkStart w:id="368" w:name="_Toc161928819"/>
      <w:bookmarkStart w:id="369" w:name="_Toc163220662"/>
      <w:bookmarkStart w:id="370" w:name="_Toc163221379"/>
      <w:r>
        <w:t xml:space="preserve">The use of FEC </w:t>
      </w:r>
      <w:r w:rsidR="00645F36">
        <w:t xml:space="preserve">for LP-WUS message </w:t>
      </w:r>
      <w:r w:rsidR="009B1E94">
        <w:t xml:space="preserve">can </w:t>
      </w:r>
      <w:r w:rsidR="00645F36">
        <w:t xml:space="preserve">improve the </w:t>
      </w:r>
      <w:r w:rsidR="00924DBA">
        <w:t xml:space="preserve">coverage </w:t>
      </w:r>
      <w:r w:rsidR="00E67A78">
        <w:t xml:space="preserve">by a </w:t>
      </w:r>
      <w:r w:rsidR="00771BE4">
        <w:t xml:space="preserve">factor </w:t>
      </w:r>
      <w:r w:rsidR="00B12CDA">
        <w:t>proportional to the FEC cod</w:t>
      </w:r>
      <w:r w:rsidR="008A1E1B">
        <w:t>ing</w:t>
      </w:r>
      <w:r w:rsidR="00B12CDA">
        <w:t xml:space="preserve"> rate</w:t>
      </w:r>
      <w:r w:rsidR="009B1E94">
        <w:t xml:space="preserve"> but </w:t>
      </w:r>
      <w:r w:rsidR="006F46D6">
        <w:t>may increase the complexity of LR</w:t>
      </w:r>
      <w:r w:rsidR="00B12CDA">
        <w:t>.</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2CFDB418" w14:textId="60D91685" w:rsidR="003C78D0" w:rsidRDefault="00FF1364" w:rsidP="00A92F5F">
      <w:pPr>
        <w:pStyle w:val="Heading4"/>
      </w:pPr>
      <w:r>
        <w:t xml:space="preserve">Payload </w:t>
      </w:r>
    </w:p>
    <w:p w14:paraId="3DBB6B06" w14:textId="0B13C1F0" w:rsidR="005A01F9" w:rsidRDefault="000C6250" w:rsidP="000C6250">
      <w:r>
        <w:t xml:space="preserve">The </w:t>
      </w:r>
      <w:r w:rsidR="0044376C">
        <w:t xml:space="preserve">payload is a bit string which </w:t>
      </w:r>
      <w:r w:rsidR="000E57CF">
        <w:t xml:space="preserve">is constructed by concatenating </w:t>
      </w:r>
      <w:r w:rsidR="00354DB7">
        <w:t>multiple groups, each associated with different POs</w:t>
      </w:r>
      <w:r w:rsidR="0080794F">
        <w:t xml:space="preserve"> or a single PO depending on the </w:t>
      </w:r>
      <w:r w:rsidR="00417D35">
        <w:t xml:space="preserve">design. </w:t>
      </w:r>
      <w:r w:rsidR="006554F1">
        <w:t xml:space="preserve">A simple </w:t>
      </w:r>
      <w:r w:rsidR="006C5557">
        <w:t>illustration</w:t>
      </w:r>
      <w:r w:rsidR="006554F1">
        <w:t xml:space="preserve"> is provided </w:t>
      </w:r>
      <w:r w:rsidR="006554F1">
        <w:fldChar w:fldCharType="begin"/>
      </w:r>
      <w:r w:rsidR="006554F1">
        <w:instrText xml:space="preserve"> REF _Ref158659472 \h </w:instrText>
      </w:r>
      <w:r w:rsidR="006554F1">
        <w:fldChar w:fldCharType="separate"/>
      </w:r>
      <w:r w:rsidR="001418A6">
        <w:t xml:space="preserve">Fig. </w:t>
      </w:r>
      <w:r w:rsidR="001418A6">
        <w:rPr>
          <w:noProof/>
        </w:rPr>
        <w:t>11</w:t>
      </w:r>
      <w:r w:rsidR="006554F1">
        <w:fldChar w:fldCharType="end"/>
      </w:r>
      <w:r w:rsidR="006554F1">
        <w:t xml:space="preserve">a, where we have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6556E8">
        <w:t xml:space="preserve"> PO associated message</w:t>
      </w:r>
      <w:r w:rsidR="00076086">
        <w:t xml:space="preserve">, where each PO may contain different number of groups, which are </w:t>
      </w:r>
      <w:r w:rsidR="2A6FDE84">
        <w:t>addressed</w:t>
      </w:r>
      <w:r w:rsidR="001B0481">
        <w:t xml:space="preserve"> </w:t>
      </w:r>
      <w:r w:rsidR="00986D29">
        <w:t xml:space="preserve">separately. </w:t>
      </w:r>
      <w:r w:rsidR="00C82722">
        <w:t xml:space="preserve">Upon concatenating the </w:t>
      </w:r>
      <w:r w:rsidR="00E34E30">
        <w:t xml:space="preserve">bit string from </w:t>
      </w:r>
      <w:r w:rsidR="00F7204D">
        <w:t xml:space="preserve">multiple POs, </w:t>
      </w:r>
      <w:r w:rsidR="003452E4">
        <w:t>FEC can be performed</w:t>
      </w:r>
      <w:r w:rsidR="00176CEF">
        <w:t xml:space="preserve"> that expands the number of bits </w:t>
      </w:r>
      <w:r w:rsidR="00AE1ED3">
        <w:t xml:space="preserve">carried by the payload </w:t>
      </w:r>
      <w:r w:rsidR="00B01304">
        <w:t xml:space="preserve">from </w:t>
      </w:r>
      <m:oMath>
        <m:sSub>
          <m:sSubPr>
            <m:ctrlPr>
              <w:rPr>
                <w:rFonts w:ascii="Cambria Math" w:hAnsi="Cambria Math"/>
                <w:i/>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PO</m:t>
                    </m:r>
                  </m:sub>
                </m:sSub>
              </m:e>
            </m:d>
          </m:sub>
          <m:sup/>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G</m:t>
                    </m:r>
                  </m:e>
                  <m:sub>
                    <m:r>
                      <w:rPr>
                        <w:rFonts w:ascii="Cambria Math" w:hAnsi="Cambria Math"/>
                      </w:rPr>
                      <m:t>i</m:t>
                    </m:r>
                  </m:sub>
                </m:sSub>
              </m:sub>
            </m:sSub>
          </m:e>
        </m:nary>
      </m:oMath>
      <w:r w:rsidR="00FC59C3">
        <w:t xml:space="preserve"> </w:t>
      </w:r>
      <w:r w:rsidR="00CF11E6">
        <w:t xml:space="preserve">to </w:t>
      </w:r>
      <m:oMath>
        <m:sSub>
          <m:sSubPr>
            <m:ctrlPr>
              <w:rPr>
                <w:rFonts w:ascii="Cambria Math" w:hAnsi="Cambria Math"/>
                <w:i/>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rPr>
              <m:t>wus,bits</m:t>
            </m:r>
          </m:sub>
        </m:sSub>
      </m:oMath>
      <w:r w:rsidR="00D46094">
        <w:t xml:space="preserve">, where </w:t>
      </w:r>
      <m:oMath>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hdr</m:t>
            </m:r>
          </m:sub>
        </m:sSub>
      </m:oMath>
      <w:r w:rsidR="007C4634">
        <w:t xml:space="preserve"> and </w:t>
      </w:r>
      <m:oMath>
        <m:r>
          <w:rPr>
            <w:rFonts w:ascii="Cambria Math" w:hAnsi="Cambria Math"/>
          </w:rPr>
          <m:t>c</m:t>
        </m:r>
      </m:oMath>
      <w:r w:rsidR="00D46094">
        <w:t xml:space="preserve"> </w:t>
      </w:r>
      <w:r w:rsidR="007C4634">
        <w:t>denotes</w:t>
      </w:r>
      <w:r w:rsidR="00D46094">
        <w:t xml:space="preserve"> </w:t>
      </w:r>
      <w:r w:rsidR="007C4634">
        <w:t xml:space="preserve">the number of bits used for CRC, number of bits used for header field, and </w:t>
      </w:r>
      <w:r w:rsidR="00D46094">
        <w:t>the FEC code rate</w:t>
      </w:r>
      <w:r w:rsidR="007C4634">
        <w:t>,</w:t>
      </w:r>
      <w:r w:rsidR="008B3D41">
        <w:t xml:space="preserve"> respectively.</w:t>
      </w:r>
      <w:r w:rsidR="0006257B">
        <w:t xml:space="preserve"> </w:t>
      </w:r>
      <w:r w:rsidR="006C5557">
        <w:t>Thus,</w:t>
      </w:r>
      <w:r w:rsidR="00603D7F">
        <w:t xml:space="preserve"> the channel coded data stream is then Manchester encoded to increase the total number of bits to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wus,bits</m:t>
            </m:r>
          </m:sub>
        </m:sSub>
      </m:oMath>
      <w:r w:rsidR="008939B9">
        <w:t xml:space="preserve">, which will then be transmitted </w:t>
      </w:r>
      <w:r w:rsidR="007C4634">
        <w:t>after</w:t>
      </w:r>
      <w:r w:rsidR="00147D03">
        <w:t xml:space="preserve"> using desired modulation </w:t>
      </w:r>
      <w:r w:rsidR="00002C0D">
        <w:t xml:space="preserve">order </w:t>
      </w:r>
      <m:oMath>
        <m:r>
          <w:rPr>
            <w:rFonts w:ascii="Cambria Math" w:hAnsi="Cambria Math"/>
          </w:rPr>
          <m:t>M</m:t>
        </m:r>
      </m:oMath>
      <w:r w:rsidR="00002C0D">
        <w:t xml:space="preserve"> that is common for all the groups in </w:t>
      </w:r>
      <w:r w:rsidR="00285334">
        <w:t>each POs.</w:t>
      </w:r>
      <w:r w:rsidR="00707F1B">
        <w:t xml:space="preserve"> </w:t>
      </w:r>
      <w:r w:rsidR="006C5557">
        <w:t>Thus,</w:t>
      </w:r>
      <w:r w:rsidR="000D4621">
        <w:t xml:space="preserve"> the total number of CP-OFDM symbols used by the </w:t>
      </w:r>
      <w:r w:rsidR="00171F17">
        <w:t>payload-based</w:t>
      </w:r>
      <w:r w:rsidR="000D4621">
        <w:t xml:space="preserve"> scheme is given by </w:t>
      </w:r>
      <m:oMath>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rsidR="00707F1B">
        <w:t>.</w:t>
      </w:r>
      <w:r w:rsidR="00274093">
        <w:t xml:space="preserve"> </w:t>
      </w:r>
      <w:r w:rsidR="005A01F9">
        <w:t xml:space="preserve">The number of bits used as payload depends on the number of </w:t>
      </w:r>
      <w:r w:rsidR="00A57A27">
        <w:t>POs addressed by the LP-WUS and the number of groups within each PO.</w:t>
      </w:r>
      <w:r w:rsidR="005A01F9">
        <w:t xml:space="preserve"> </w:t>
      </w:r>
    </w:p>
    <w:p w14:paraId="4F6ED7F5" w14:textId="201F43D2" w:rsidR="0029557E" w:rsidRDefault="0080429A" w:rsidP="00ED72D2">
      <w:pPr>
        <w:pStyle w:val="ObservationText"/>
        <w:spacing w:before="240" w:after="240"/>
      </w:pPr>
      <w:bookmarkStart w:id="371" w:name="_Toc159228352"/>
      <w:bookmarkStart w:id="372" w:name="_Toc161836588"/>
      <w:bookmarkStart w:id="373" w:name="_Toc161928361"/>
      <w:bookmarkStart w:id="374" w:name="_Toc161928391"/>
      <w:bookmarkStart w:id="375" w:name="_Toc161928421"/>
      <w:bookmarkStart w:id="376" w:name="_Toc161928451"/>
      <w:bookmarkStart w:id="377" w:name="_Toc161928523"/>
      <w:bookmarkStart w:id="378" w:name="_Toc161928600"/>
      <w:bookmarkStart w:id="379" w:name="_Toc161928715"/>
      <w:bookmarkStart w:id="380" w:name="_Toc161928788"/>
      <w:bookmarkStart w:id="381" w:name="_Toc161928820"/>
      <w:bookmarkStart w:id="382" w:name="_Toc163220663"/>
      <w:bookmarkStart w:id="383" w:name="_Toc163221380"/>
      <w:r>
        <w:t xml:space="preserve">The modulation order used </w:t>
      </w:r>
      <w:r w:rsidR="00265DB3">
        <w:t xml:space="preserve">for </w:t>
      </w:r>
      <w:r w:rsidR="006C5557">
        <w:t>payload-based</w:t>
      </w:r>
      <w:r w:rsidR="00265DB3">
        <w:t xml:space="preserve"> scheme </w:t>
      </w:r>
      <w:r w:rsidR="008F4A96">
        <w:t xml:space="preserve">is common for all </w:t>
      </w:r>
      <w:r w:rsidR="00265DB3">
        <w:t>PO</w:t>
      </w:r>
      <w:r w:rsidR="008F4A96">
        <w:t>s</w:t>
      </w:r>
      <w:r w:rsidR="00C109CD">
        <w:t xml:space="preserve"> and the same goes to the Manchester encoding as well.</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0FA5C43" w14:textId="0435319E" w:rsidR="00920DBD" w:rsidRDefault="00CD26E4" w:rsidP="00ED72D2">
      <w:pPr>
        <w:pStyle w:val="ObservationText"/>
        <w:spacing w:before="240" w:after="240"/>
      </w:pPr>
      <w:bookmarkStart w:id="384" w:name="_Toc159228353"/>
      <w:bookmarkStart w:id="385" w:name="_Toc161836589"/>
      <w:bookmarkStart w:id="386" w:name="_Toc161928362"/>
      <w:bookmarkStart w:id="387" w:name="_Toc161928392"/>
      <w:bookmarkStart w:id="388" w:name="_Toc161928422"/>
      <w:bookmarkStart w:id="389" w:name="_Toc161928452"/>
      <w:bookmarkStart w:id="390" w:name="_Toc161928524"/>
      <w:bookmarkStart w:id="391" w:name="_Toc161928601"/>
      <w:bookmarkStart w:id="392" w:name="_Toc161928716"/>
      <w:bookmarkStart w:id="393" w:name="_Toc161928789"/>
      <w:bookmarkStart w:id="394" w:name="_Toc161928821"/>
      <w:bookmarkStart w:id="395" w:name="_Toc163220664"/>
      <w:bookmarkStart w:id="396" w:name="_Toc163221381"/>
      <w:r>
        <w:t>When the number of groups</w:t>
      </w:r>
      <w:r w:rsidR="008058B1">
        <w:t xml:space="preserve"> </w:t>
      </w:r>
      <w:r w:rsidR="00DB3D79">
        <w:t xml:space="preserve">present in a </w:t>
      </w:r>
      <w:r>
        <w:t xml:space="preserve">PO is </w:t>
      </w:r>
      <w:r w:rsidR="00D401D5">
        <w:t>fewer</w:t>
      </w:r>
      <w:r w:rsidR="003218EA">
        <w:t>,</w:t>
      </w:r>
      <w:r w:rsidR="004D2807">
        <w:t xml:space="preserve"> or when the allocated bits per PO is </w:t>
      </w:r>
      <w:r w:rsidR="004D71D6">
        <w:t xml:space="preserve">fewer, </w:t>
      </w:r>
      <w:r w:rsidR="006C5557">
        <w:t>payload-based</w:t>
      </w:r>
      <w:r w:rsidR="003218EA">
        <w:t xml:space="preserve"> scheme provides bet</w:t>
      </w:r>
      <w:r w:rsidR="00FD1E9B">
        <w:t xml:space="preserve">ter robustness with FEC encoding as it </w:t>
      </w:r>
      <w:r w:rsidR="00173A7D">
        <w:t>is applied over the entire</w:t>
      </w:r>
      <w:r w:rsidR="00920DBD">
        <w:t xml:space="preserve"> LP-WUS</w:t>
      </w:r>
      <w:r w:rsidR="00173A7D">
        <w:t xml:space="preserve"> message</w:t>
      </w:r>
      <w:r w:rsidR="00920DBD">
        <w:t>.</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3A10AED9" w14:textId="3C9DE90A" w:rsidR="00057A6C" w:rsidRPr="00A92F5F" w:rsidRDefault="00B76B4F" w:rsidP="00B76B4F">
      <w:pPr>
        <w:pStyle w:val="ProposalText"/>
        <w:spacing w:before="240" w:after="240"/>
      </w:pPr>
      <w:bookmarkStart w:id="397" w:name="_Toc161928907"/>
      <w:bookmarkStart w:id="398" w:name="_Toc163124935"/>
      <w:bookmarkStart w:id="399" w:name="_Toc163125304"/>
      <w:bookmarkStart w:id="400" w:name="_Toc163220068"/>
      <w:r w:rsidRPr="000C5B5B">
        <w:t xml:space="preserve">RAN1 should evaluate </w:t>
      </w:r>
      <w:r w:rsidR="00F74966" w:rsidRPr="000C5B5B">
        <w:t xml:space="preserve">the content and the structure </w:t>
      </w:r>
      <w:r w:rsidR="00805E5A">
        <w:t>of LP-WUS payload</w:t>
      </w:r>
      <w:r w:rsidRPr="000C5B5B">
        <w:t>.</w:t>
      </w:r>
      <w:bookmarkEnd w:id="397"/>
      <w:bookmarkEnd w:id="398"/>
      <w:bookmarkEnd w:id="399"/>
      <w:bookmarkEnd w:id="400"/>
    </w:p>
    <w:p w14:paraId="70AACCF9" w14:textId="5D74E66A" w:rsidR="00B87040" w:rsidRDefault="007D7FB1" w:rsidP="00636DAB">
      <w:pPr>
        <w:pStyle w:val="Heading3"/>
      </w:pPr>
      <w:r>
        <w:lastRenderedPageBreak/>
        <w:t xml:space="preserve">Sequence </w:t>
      </w:r>
      <w:r w:rsidR="00602BC9">
        <w:t>based</w:t>
      </w:r>
      <w:r>
        <w:t xml:space="preserve"> </w:t>
      </w:r>
      <w:r w:rsidR="006C5557" w:rsidRPr="00C32EC2">
        <w:t>message.</w:t>
      </w:r>
    </w:p>
    <w:p w14:paraId="5FB4474B" w14:textId="20B0C6FD" w:rsidR="001B72BF" w:rsidRDefault="00CB52BD" w:rsidP="001B72BF">
      <w:r>
        <w:t xml:space="preserve">This is presented in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b, where there is no requirement of CRC bits to the LP-WUS message. However, header field can </w:t>
      </w:r>
      <w:r w:rsidR="006013A8">
        <w:t xml:space="preserve">optionally </w:t>
      </w:r>
      <w:r>
        <w:t>be present, depending on the use case it serves.</w:t>
      </w:r>
    </w:p>
    <w:p w14:paraId="71CF9B69" w14:textId="16204A3C" w:rsidR="00813E87" w:rsidRDefault="00813E87" w:rsidP="00A92F5F">
      <w:pPr>
        <w:pStyle w:val="Heading4"/>
      </w:pPr>
      <w:r>
        <w:t xml:space="preserve">Sequence </w:t>
      </w:r>
      <w:r w:rsidR="00652942">
        <w:t>message construction</w:t>
      </w:r>
    </w:p>
    <w:p w14:paraId="0414C1C7" w14:textId="77E91BD2" w:rsidR="001D642F" w:rsidRDefault="00624D67" w:rsidP="00624D67">
      <w:r>
        <w:t>In this approach, whether LP-WUS addresses multiple POs or a single PO</w:t>
      </w:r>
      <w:r w:rsidR="003E16FC">
        <w:t>, the number of bits per PO can be fixed</w:t>
      </w:r>
      <w:r w:rsidR="00EE4091">
        <w:t xml:space="preserve">, which can either be </w:t>
      </w:r>
      <w:r w:rsidR="00B62D50">
        <w:t xml:space="preserve">the same or different. </w:t>
      </w:r>
      <w:r w:rsidR="00FC506A">
        <w:t xml:space="preserve">Let us assume that each PO </w:t>
      </w:r>
      <m:oMath>
        <m:r>
          <w:rPr>
            <w:rFonts w:ascii="Cambria Math" w:hAnsi="Cambria Math"/>
          </w:rPr>
          <m:t>i</m:t>
        </m:r>
      </m:oMath>
      <w:r w:rsidR="00FC506A">
        <w:t xml:space="preserve"> consists of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FC506A">
        <w:t xml:space="preserve"> groups</w:t>
      </w:r>
      <w:r w:rsidR="000E7692">
        <w:t xml:space="preserve">, thus requiring only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0E7692">
        <w:t xml:space="preserve"> bits. However, in the sequence based </w:t>
      </w:r>
      <w:r w:rsidR="00CB253A">
        <w:t xml:space="preserve">mapping, the number of bits associated with </w:t>
      </w:r>
      <w:r w:rsidR="00242A33">
        <w:t xml:space="preserve">each PO </w:t>
      </w:r>
      <m:oMath>
        <m:r>
          <w:rPr>
            <w:rFonts w:ascii="Cambria Math" w:hAnsi="Cambria Math"/>
          </w:rPr>
          <m:t>i</m:t>
        </m:r>
      </m:oMath>
      <w:r w:rsidR="00242A33">
        <w:t xml:space="preserve"> is </w:t>
      </w:r>
      <w:r w:rsidR="009807E3">
        <w:t xml:space="preserve">allocated with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oMath>
      <w:r w:rsidR="009807E3">
        <w:t xml:space="preserve"> bits, i.e.,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9807E3">
        <w:t xml:space="preserve">, thus mapping a lower number of bits to higher number of bits per PO. This mapping increases the Hamming distance between the different bit words per PO, thus increasing the robustness. </w:t>
      </w:r>
      <w:r w:rsidR="00663E37">
        <w:t xml:space="preserve">In one possible option, each group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663E37">
        <w:t xml:space="preserve"> associated with a PO looks for certain pattern inside the PO specific region</w:t>
      </w:r>
      <w:r w:rsidR="00C25799">
        <w:t xml:space="preserve">, thus the </w:t>
      </w:r>
      <w:r w:rsidR="00485799">
        <w:t>detection robustness is proportional to the length of the sequence allocated to a PO segment.</w:t>
      </w:r>
      <w:r w:rsidR="00EE635F">
        <w:t xml:space="preserve"> </w:t>
      </w:r>
      <w:r w:rsidR="00C63321">
        <w:t xml:space="preserve">This is illustrated in </w:t>
      </w:r>
      <w:r w:rsidR="00C63321">
        <w:fldChar w:fldCharType="begin"/>
      </w:r>
      <w:r w:rsidR="00C63321">
        <w:instrText xml:space="preserve"> REF _Ref158659472 \h </w:instrText>
      </w:r>
      <w:r w:rsidR="00C63321">
        <w:fldChar w:fldCharType="separate"/>
      </w:r>
      <w:r w:rsidR="001418A6">
        <w:t xml:space="preserve">Fig. </w:t>
      </w:r>
      <w:r w:rsidR="001418A6">
        <w:rPr>
          <w:noProof/>
        </w:rPr>
        <w:t>11</w:t>
      </w:r>
      <w:r w:rsidR="00C63321">
        <w:fldChar w:fldCharType="end"/>
      </w:r>
      <w:r w:rsidR="00C63321">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CC3759">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2D13">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N</m:t>
                </m:r>
              </m:e>
              <m:sub>
                <m:r>
                  <w:rPr>
                    <w:rFonts w:ascii="Cambria Math" w:hAnsi="Cambria Math"/>
                  </w:rPr>
                  <m:t>PO</m:t>
                </m:r>
              </m:sub>
            </m:sSub>
          </m:sub>
        </m:sSub>
      </m:oMath>
      <w:r w:rsidR="00EC2D13">
        <w:t xml:space="preserve"> contains 3 groups.</w:t>
      </w:r>
    </w:p>
    <w:p w14:paraId="5FCBB290" w14:textId="5943A9E2" w:rsidR="00EE635F" w:rsidRDefault="00C7071B" w:rsidP="00624D67">
      <w:r>
        <w:t xml:space="preserve">Unlike the </w:t>
      </w:r>
      <w:r w:rsidR="006C5557">
        <w:t>payload-based</w:t>
      </w:r>
      <w:r w:rsidR="006E74D0">
        <w:t xml:space="preserve"> approach, the use of Manchester encoding, if </w:t>
      </w:r>
      <w:r w:rsidR="00275416">
        <w:t xml:space="preserve">used, can be altered within each PO segment as each PO segment is </w:t>
      </w:r>
      <w:r w:rsidR="006C5557">
        <w:t>independent</w:t>
      </w:r>
      <w:r w:rsidR="00275416">
        <w:t xml:space="preserve"> of one another</w:t>
      </w:r>
      <w:r w:rsidR="00797D86">
        <w:t xml:space="preserve"> and the same goes for the modulation order </w:t>
      </w:r>
      <w:r w:rsidR="00A720AB">
        <w:t xml:space="preserve">as well. This is illustrated in </w:t>
      </w:r>
      <w:r w:rsidR="00A720AB">
        <w:fldChar w:fldCharType="begin"/>
      </w:r>
      <w:r w:rsidR="00A720AB">
        <w:instrText xml:space="preserve"> REF _Ref158659472 \h </w:instrText>
      </w:r>
      <w:r w:rsidR="00A720AB">
        <w:fldChar w:fldCharType="separate"/>
      </w:r>
      <w:r w:rsidR="001418A6">
        <w:t xml:space="preserve">Fig. </w:t>
      </w:r>
      <w:r w:rsidR="001418A6">
        <w:rPr>
          <w:noProof/>
        </w:rPr>
        <w:t>11</w:t>
      </w:r>
      <w:r w:rsidR="00A720AB">
        <w:fldChar w:fldCharType="end"/>
      </w:r>
      <w:r w:rsidR="00A720AB">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A720AB">
        <w:t xml:space="preserve"> uses </w:t>
      </w:r>
      <w:r w:rsidR="002164D4">
        <w:t xml:space="preserve">the modulation order </w:t>
      </w:r>
      <m:oMath>
        <m:r>
          <w:rPr>
            <w:rFonts w:ascii="Cambria Math" w:hAnsi="Cambria Math"/>
          </w:rPr>
          <m:t>M=2</m:t>
        </m:r>
      </m:oMath>
      <w:r w:rsidR="002164D4">
        <w:t xml:space="preserve"> with Manchester encoding</w:t>
      </w:r>
      <w:r w:rsidR="00B43B5F">
        <w:t xml:space="preserve">, whereas </w:t>
      </w:r>
      <m:oMath>
        <m:r>
          <w:rPr>
            <w:rFonts w:ascii="Cambria Math" w:hAnsi="Cambria Math"/>
          </w:rPr>
          <m:t>M=1</m:t>
        </m:r>
      </m:oMath>
      <w:r w:rsidR="00B43B5F">
        <w:t xml:space="preserve"> without Manchester encoding is </w:t>
      </w:r>
      <w:r w:rsidR="00DA10D2">
        <w:t xml:space="preserve">considered by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A10D2">
        <w:t xml:space="preserve">. </w:t>
      </w:r>
      <w:r w:rsidR="006C5557">
        <w:t>Thus,</w:t>
      </w:r>
      <w:r w:rsidR="00DA10D2">
        <w:t xml:space="preserve"> the </w:t>
      </w:r>
      <w:r w:rsidR="006C5557">
        <w:t>sequence-based</w:t>
      </w:r>
      <w:r w:rsidR="00DA10D2">
        <w:t xml:space="preserve"> mapping provides better flexibility </w:t>
      </w:r>
      <w:r w:rsidR="00886954">
        <w:t xml:space="preserve">and </w:t>
      </w:r>
      <w:r w:rsidR="00A06305">
        <w:t xml:space="preserve">facilitates </w:t>
      </w:r>
      <w:r w:rsidR="00800176">
        <w:t xml:space="preserve">the grouping of UEs depending on the signal quality and </w:t>
      </w:r>
      <w:r w:rsidR="00A550C7">
        <w:t>conditions.</w:t>
      </w:r>
    </w:p>
    <w:p w14:paraId="4645AE36" w14:textId="4C7CCEE2" w:rsidR="00B5170B" w:rsidRDefault="00787544" w:rsidP="00ED72D2">
      <w:pPr>
        <w:pStyle w:val="ObservationText"/>
        <w:spacing w:before="240" w:after="240"/>
      </w:pPr>
      <w:bookmarkStart w:id="401" w:name="_Toc159228354"/>
      <w:bookmarkStart w:id="402" w:name="_Toc161836590"/>
      <w:bookmarkStart w:id="403" w:name="_Toc161928363"/>
      <w:bookmarkStart w:id="404" w:name="_Toc161928393"/>
      <w:bookmarkStart w:id="405" w:name="_Toc161928423"/>
      <w:bookmarkStart w:id="406" w:name="_Toc161928453"/>
      <w:bookmarkStart w:id="407" w:name="_Toc161928525"/>
      <w:bookmarkStart w:id="408" w:name="_Toc161928602"/>
      <w:bookmarkStart w:id="409" w:name="_Toc161928717"/>
      <w:bookmarkStart w:id="410" w:name="_Toc161928790"/>
      <w:bookmarkStart w:id="411" w:name="_Toc161928822"/>
      <w:bookmarkStart w:id="412" w:name="_Toc163220665"/>
      <w:bookmarkStart w:id="413" w:name="_Toc163221382"/>
      <w:r>
        <w:t xml:space="preserve">Unlike </w:t>
      </w:r>
      <w:r w:rsidR="006C5557">
        <w:t>payload-based</w:t>
      </w:r>
      <w:r>
        <w:t xml:space="preserve"> mapping, </w:t>
      </w:r>
      <w:r w:rsidR="00987FF9">
        <w:t>sequence-based</w:t>
      </w:r>
      <w:r>
        <w:t xml:space="preserve"> LP-WUS is flexible</w:t>
      </w:r>
      <w:r w:rsidR="007C2FAF">
        <w:t xml:space="preserve"> enough to modify the use of Manchester encoding and the modulation order per PO.</w:t>
      </w:r>
      <w:bookmarkEnd w:id="401"/>
      <w:bookmarkEnd w:id="402"/>
      <w:bookmarkEnd w:id="403"/>
      <w:bookmarkEnd w:id="404"/>
      <w:bookmarkEnd w:id="405"/>
      <w:bookmarkEnd w:id="406"/>
      <w:bookmarkEnd w:id="407"/>
      <w:bookmarkEnd w:id="408"/>
      <w:bookmarkEnd w:id="409"/>
      <w:bookmarkEnd w:id="410"/>
      <w:bookmarkEnd w:id="411"/>
      <w:bookmarkEnd w:id="412"/>
      <w:bookmarkEnd w:id="413"/>
    </w:p>
    <w:p w14:paraId="613B58D5" w14:textId="5E6DC09F" w:rsidR="008B1D5C" w:rsidRDefault="002A4061" w:rsidP="00ED72D2">
      <w:pPr>
        <w:pStyle w:val="ObservationText"/>
        <w:spacing w:before="240" w:after="240"/>
      </w:pPr>
      <w:bookmarkStart w:id="414" w:name="_Toc159228355"/>
      <w:bookmarkStart w:id="415" w:name="_Toc161836591"/>
      <w:bookmarkStart w:id="416" w:name="_Toc161928364"/>
      <w:bookmarkStart w:id="417" w:name="_Toc161928394"/>
      <w:bookmarkStart w:id="418" w:name="_Toc161928424"/>
      <w:bookmarkStart w:id="419" w:name="_Toc161928454"/>
      <w:bookmarkStart w:id="420" w:name="_Toc161928526"/>
      <w:bookmarkStart w:id="421" w:name="_Toc161928603"/>
      <w:bookmarkStart w:id="422" w:name="_Toc161928718"/>
      <w:bookmarkStart w:id="423" w:name="_Toc161928791"/>
      <w:bookmarkStart w:id="424" w:name="_Toc161928823"/>
      <w:bookmarkStart w:id="425" w:name="_Toc163220666"/>
      <w:bookmarkStart w:id="426" w:name="_Toc163221383"/>
      <w:r>
        <w:t xml:space="preserve">The sequence length determines the robustness of the detection, thus a LR associated with a group insider a PO, can monitor only the segment associated with that </w:t>
      </w:r>
      <w:r w:rsidR="006C5557">
        <w:t>PO</w:t>
      </w:r>
      <w:r>
        <w:t xml:space="preserve"> for a sequence, thereby reducing the active duration </w:t>
      </w:r>
      <w:r w:rsidR="00321A1F">
        <w:t>and power.</w:t>
      </w:r>
      <w:bookmarkEnd w:id="414"/>
      <w:bookmarkEnd w:id="415"/>
      <w:bookmarkEnd w:id="416"/>
      <w:bookmarkEnd w:id="417"/>
      <w:bookmarkEnd w:id="418"/>
      <w:bookmarkEnd w:id="419"/>
      <w:bookmarkEnd w:id="420"/>
      <w:bookmarkEnd w:id="421"/>
      <w:bookmarkEnd w:id="422"/>
      <w:bookmarkEnd w:id="423"/>
      <w:bookmarkEnd w:id="424"/>
      <w:bookmarkEnd w:id="425"/>
      <w:bookmarkEnd w:id="426"/>
    </w:p>
    <w:p w14:paraId="3B08BDC2" w14:textId="77F40703" w:rsidR="00134EB4" w:rsidRPr="00134EB4" w:rsidRDefault="008E46DE" w:rsidP="00B76B4F">
      <w:pPr>
        <w:pStyle w:val="ProposalText"/>
        <w:spacing w:before="240" w:after="240"/>
      </w:pPr>
      <w:bookmarkStart w:id="427" w:name="_Toc161928908"/>
      <w:bookmarkStart w:id="428" w:name="_Toc163124936"/>
      <w:bookmarkStart w:id="429" w:name="_Toc163125305"/>
      <w:bookmarkStart w:id="430" w:name="_Toc163220069"/>
      <w:r>
        <w:t>As the performance of</w:t>
      </w:r>
      <w:r w:rsidR="008C1121">
        <w:t xml:space="preserve"> payload</w:t>
      </w:r>
      <w:r w:rsidR="00A5521F">
        <w:t>-</w:t>
      </w:r>
      <w:r w:rsidR="008C1121">
        <w:t>based and sequence</w:t>
      </w:r>
      <w:r w:rsidR="00792BAE">
        <w:t>-</w:t>
      </w:r>
      <w:r w:rsidR="008C1121">
        <w:t xml:space="preserve">based LP-WUS structure depends on the </w:t>
      </w:r>
      <w:r w:rsidR="00472C27">
        <w:t>length</w:t>
      </w:r>
      <w:r w:rsidR="008C1121">
        <w:t xml:space="preserve"> of the message content</w:t>
      </w:r>
      <w:r w:rsidR="00472C27">
        <w:t xml:space="preserve">, </w:t>
      </w:r>
      <w:r w:rsidR="009E1407">
        <w:t xml:space="preserve">RAN1 should </w:t>
      </w:r>
      <w:r w:rsidR="00597043">
        <w:t xml:space="preserve">first </w:t>
      </w:r>
      <w:r w:rsidR="009E1407">
        <w:t xml:space="preserve">decide </w:t>
      </w:r>
      <w:r>
        <w:t xml:space="preserve">the </w:t>
      </w:r>
      <w:r w:rsidR="00AF2347">
        <w:t>range</w:t>
      </w:r>
      <w:r>
        <w:t xml:space="preserve"> </w:t>
      </w:r>
      <w:r w:rsidR="00AF2347">
        <w:t xml:space="preserve">of the information content </w:t>
      </w:r>
      <w:r w:rsidR="00FE7E7C">
        <w:t>of</w:t>
      </w:r>
      <w:r>
        <w:t xml:space="preserve"> the LP-WUS message</w:t>
      </w:r>
      <w:r w:rsidR="00597043">
        <w:t>.</w:t>
      </w:r>
      <w:bookmarkEnd w:id="427"/>
      <w:bookmarkEnd w:id="428"/>
      <w:bookmarkEnd w:id="429"/>
      <w:bookmarkEnd w:id="430"/>
    </w:p>
    <w:p w14:paraId="4B190791" w14:textId="5B45AA4D" w:rsidR="00716105" w:rsidRDefault="008066C4" w:rsidP="00716105">
      <w:pPr>
        <w:pStyle w:val="Heading4"/>
      </w:pPr>
      <w:r>
        <w:t>Header</w:t>
      </w:r>
    </w:p>
    <w:p w14:paraId="7F75060C" w14:textId="57E34B25" w:rsidR="00624D67" w:rsidRDefault="00602BC9" w:rsidP="00C25ECB">
      <w:r>
        <w:t xml:space="preserve">The header field can be used in the </w:t>
      </w:r>
      <w:r w:rsidR="0063640E">
        <w:t xml:space="preserve">LP-WUS message before the sequence type mapping to inform the number of POs addressed in the LP-WUS message. In such cases, </w:t>
      </w:r>
      <w:r w:rsidR="00312F7B">
        <w:t xml:space="preserve">the </w:t>
      </w:r>
      <w:r w:rsidR="00EE4E4D">
        <w:t xml:space="preserve">length of LP-WUS message can be reduced to minimize the overhead of LP-WUS transmission due to unnecessary </w:t>
      </w:r>
      <w:r w:rsidR="00BC1845">
        <w:t xml:space="preserve">indication </w:t>
      </w:r>
      <w:r w:rsidR="00C63195">
        <w:t xml:space="preserve">of </w:t>
      </w:r>
      <w:r w:rsidR="00462179">
        <w:t xml:space="preserve">no group paged within a PO. Alternatively, one can repeat the sequence </w:t>
      </w:r>
      <w:r w:rsidR="00DD7193">
        <w:t xml:space="preserve">associated with PO </w:t>
      </w:r>
      <m:oMath>
        <m:r>
          <w:rPr>
            <w:rFonts w:ascii="Cambria Math" w:hAnsi="Cambria Math"/>
          </w:rPr>
          <m:t>i</m:t>
        </m:r>
      </m:oMath>
      <w:r w:rsidR="00DD7193">
        <w:t xml:space="preserve"> in the LP-WUS message segment allocated for PO </w:t>
      </w:r>
      <m:oMath>
        <m:r>
          <w:rPr>
            <w:rFonts w:ascii="Cambria Math" w:hAnsi="Cambria Math"/>
          </w:rPr>
          <m:t>i+1</m:t>
        </m:r>
      </m:oMath>
      <w:r w:rsidR="00BB627F">
        <w:t xml:space="preserve"> when PO </w:t>
      </w:r>
      <m:oMath>
        <m:r>
          <w:rPr>
            <w:rFonts w:ascii="Cambria Math" w:hAnsi="Cambria Math"/>
          </w:rPr>
          <m:t>i+1</m:t>
        </m:r>
      </m:oMath>
      <w:r w:rsidR="00BB627F">
        <w:t xml:space="preserve"> has no </w:t>
      </w:r>
      <w:r w:rsidR="00801E6D">
        <w:t xml:space="preserve">group </w:t>
      </w:r>
      <w:r w:rsidR="00CE2BDC">
        <w:t xml:space="preserve">to be </w:t>
      </w:r>
      <w:r w:rsidR="00801E6D">
        <w:t>paged</w:t>
      </w:r>
      <w:r w:rsidR="00DD7193">
        <w:t xml:space="preserve">. By doing so, LRs </w:t>
      </w:r>
      <w:r w:rsidR="00590377">
        <w:t xml:space="preserve">belonging to PO group </w:t>
      </w:r>
      <m:oMath>
        <m:r>
          <w:rPr>
            <w:rFonts w:ascii="Cambria Math" w:hAnsi="Cambria Math"/>
          </w:rPr>
          <m:t>i</m:t>
        </m:r>
      </m:oMath>
      <w:r w:rsidR="00590377">
        <w:t xml:space="preserve"> may use the repetition to improve the detectability </w:t>
      </w:r>
      <w:r w:rsidR="003A696C">
        <w:t xml:space="preserve">as it can corroborate the signal by combining with the repeated signal. </w:t>
      </w:r>
    </w:p>
    <w:p w14:paraId="2B9117A0" w14:textId="66FAE75C" w:rsidR="00C25ECB" w:rsidRDefault="00636C34" w:rsidP="00ED72D2">
      <w:pPr>
        <w:pStyle w:val="ObservationText"/>
        <w:spacing w:before="240" w:after="240"/>
      </w:pPr>
      <w:bookmarkStart w:id="431" w:name="_Toc159228356"/>
      <w:bookmarkStart w:id="432" w:name="_Toc161836592"/>
      <w:bookmarkStart w:id="433" w:name="_Toc161928365"/>
      <w:bookmarkStart w:id="434" w:name="_Toc161928395"/>
      <w:bookmarkStart w:id="435" w:name="_Toc161928425"/>
      <w:bookmarkStart w:id="436" w:name="_Toc161928455"/>
      <w:bookmarkStart w:id="437" w:name="_Toc161928527"/>
      <w:bookmarkStart w:id="438" w:name="_Toc161928604"/>
      <w:bookmarkStart w:id="439" w:name="_Toc161928719"/>
      <w:bookmarkStart w:id="440" w:name="_Toc161928792"/>
      <w:bookmarkStart w:id="441" w:name="_Toc161928824"/>
      <w:bookmarkStart w:id="442" w:name="_Toc163220667"/>
      <w:bookmarkStart w:id="443" w:name="_Toc163221384"/>
      <w:r>
        <w:t xml:space="preserve">The header field can be used to </w:t>
      </w:r>
      <w:r w:rsidR="008D40A1">
        <w:t>improve</w:t>
      </w:r>
      <w:r>
        <w:t xml:space="preserve"> the sequence mapping</w:t>
      </w:r>
      <w:r w:rsidR="005F7ABB">
        <w:t xml:space="preserve"> </w:t>
      </w:r>
      <w:r w:rsidR="006C5557">
        <w:t>by</w:t>
      </w:r>
      <w:r w:rsidR="005F7ABB">
        <w:t xml:space="preserve"> combining/repeating</w:t>
      </w:r>
      <w:r>
        <w:t xml:space="preserve"> when </w:t>
      </w:r>
      <w:r w:rsidR="005C4A74">
        <w:t xml:space="preserve">the number of POs </w:t>
      </w:r>
      <w:r w:rsidR="00BA4BD7">
        <w:t xml:space="preserve">with a valid </w:t>
      </w:r>
      <w:r w:rsidR="004C0E71">
        <w:t xml:space="preserve">paged group </w:t>
      </w:r>
      <w:r w:rsidR="007B02CD">
        <w:t xml:space="preserve">is small when compared to the </w:t>
      </w:r>
      <w:r w:rsidR="00106E09">
        <w:t>total number of</w:t>
      </w:r>
      <w:r w:rsidR="004A46B6">
        <w:t xml:space="preserve"> POs present in the LP-WUS message.</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65982708" w14:textId="2962640F" w:rsidR="00012E74" w:rsidRDefault="00012E74" w:rsidP="0006678D">
      <w:pPr>
        <w:pStyle w:val="Heading1"/>
      </w:pPr>
      <w:r>
        <w:t>LP-SS Design</w:t>
      </w:r>
    </w:p>
    <w:p w14:paraId="15404D6F" w14:textId="62CA0E3E" w:rsidR="007964B0" w:rsidRPr="007964B0" w:rsidRDefault="004D4B19" w:rsidP="007964B0">
      <w:pPr>
        <w:rPr>
          <w:lang w:val="en-GB"/>
        </w:rPr>
      </w:pPr>
      <w:r>
        <w:rPr>
          <w:lang w:val="en-GB"/>
        </w:rPr>
        <w:t>As</w:t>
      </w:r>
      <w:r w:rsidR="007964B0" w:rsidRPr="007964B0">
        <w:rPr>
          <w:lang w:val="en-GB"/>
        </w:rPr>
        <w:t xml:space="preserve"> the LR is designed to reduce the power, the LP-WUS design </w:t>
      </w:r>
      <w:r w:rsidR="002737F5">
        <w:rPr>
          <w:lang w:val="en-GB"/>
        </w:rPr>
        <w:t xml:space="preserve">considers the </w:t>
      </w:r>
      <w:r w:rsidR="007964B0" w:rsidRPr="007964B0">
        <w:rPr>
          <w:lang w:val="en-GB"/>
        </w:rPr>
        <w:t xml:space="preserve">waveform using </w:t>
      </w:r>
      <w:r w:rsidR="006571A1">
        <w:rPr>
          <w:lang w:val="en-GB"/>
        </w:rPr>
        <w:t>OOK</w:t>
      </w:r>
      <w:r w:rsidR="007964B0" w:rsidRPr="007964B0">
        <w:rPr>
          <w:lang w:val="en-GB"/>
        </w:rPr>
        <w:t xml:space="preserve">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5EE74E6C" w14:textId="77777777" w:rsidR="007964B0" w:rsidRPr="007964B0" w:rsidRDefault="007964B0" w:rsidP="007964B0">
      <w:pPr>
        <w:rPr>
          <w:lang w:val="en-GB"/>
        </w:rPr>
      </w:pPr>
      <w:r w:rsidRPr="007964B0">
        <w:rPr>
          <w:lang w:val="en-GB"/>
        </w:rPr>
        <w:lastRenderedPageBreak/>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AB880CA" w14:textId="4B6571CE" w:rsidR="007964B0" w:rsidRDefault="007964B0" w:rsidP="007964B0">
      <w:pPr>
        <w:rPr>
          <w:lang w:val="en-GB"/>
        </w:rPr>
      </w:pPr>
      <w:r w:rsidRPr="007964B0">
        <w:rPr>
          <w:lang w:val="en-GB"/>
        </w:rPr>
        <w:t>The OOK only receiver, i.e</w:t>
      </w:r>
      <w:r w:rsidR="000C370D">
        <w:rPr>
          <w:lang w:val="en-GB"/>
        </w:rPr>
        <w:t xml:space="preserve">., using </w:t>
      </w:r>
      <w:r w:rsidR="006571A1">
        <w:rPr>
          <w:lang w:val="en-GB"/>
        </w:rPr>
        <w:t>ED</w:t>
      </w:r>
      <w:r w:rsidR="000C370D">
        <w:rPr>
          <w:lang w:val="en-GB"/>
        </w:rPr>
        <w:t xml:space="preserve"> receiver</w:t>
      </w:r>
      <w:r w:rsidRPr="007964B0">
        <w:rPr>
          <w:lang w:val="en-GB"/>
        </w:rPr>
        <w:t xml:space="preserve">, reduces the overall power consumption </w:t>
      </w:r>
      <w:r w:rsidR="00FF40EE">
        <w:rPr>
          <w:lang w:val="en-GB"/>
        </w:rPr>
        <w:t>by restricting the</w:t>
      </w:r>
      <w:r w:rsidRPr="007964B0">
        <w:rPr>
          <w:lang w:val="en-GB"/>
        </w:rPr>
        <w:t xml:space="preserve"> use </w:t>
      </w:r>
      <w:r w:rsidR="00FF40EE">
        <w:rPr>
          <w:lang w:val="en-GB"/>
        </w:rPr>
        <w:t>of</w:t>
      </w:r>
      <w:r w:rsidRPr="007964B0">
        <w:rPr>
          <w:lang w:val="en-GB"/>
        </w:rPr>
        <w:t xml:space="preserve"> IQ branches with higher sampling rate.  Due to the removal or trim-down of major power consuming components such as PLLs, LNAs, and clock sources or synthesizers, LR</w:t>
      </w:r>
      <w:r w:rsidR="00863A62">
        <w:rPr>
          <w:lang w:val="en-GB"/>
        </w:rPr>
        <w:t>s</w:t>
      </w:r>
      <w:r w:rsidRPr="007964B0">
        <w:rPr>
          <w:lang w:val="en-GB"/>
        </w:rPr>
        <w:t xml:space="preserve"> </w:t>
      </w:r>
      <w:r w:rsidR="00863A62">
        <w:rPr>
          <w:lang w:val="en-GB"/>
        </w:rPr>
        <w:t xml:space="preserve">may </w:t>
      </w:r>
      <w:r w:rsidRPr="007964B0">
        <w:rPr>
          <w:lang w:val="en-GB"/>
        </w:rPr>
        <w:t xml:space="preserve">require periodic calibration of clocks before receiving the LP-WUS signal for improved detection performance, thus, mandating a periodic low-power synchronization signal (LP-SS) to be transmitted from a stable clock source, such as gNB. Thus, </w:t>
      </w:r>
      <w:r w:rsidR="00CD4BB5">
        <w:rPr>
          <w:lang w:val="en-GB"/>
        </w:rPr>
        <w:t xml:space="preserve">the </w:t>
      </w:r>
      <w:r w:rsidRPr="007964B0">
        <w:rPr>
          <w:lang w:val="en-GB"/>
        </w:rPr>
        <w:t xml:space="preserve">LP-SS </w:t>
      </w:r>
      <w:r w:rsidR="00592CC8">
        <w:rPr>
          <w:lang w:val="en-GB"/>
        </w:rPr>
        <w:t>can be</w:t>
      </w:r>
      <w:r w:rsidR="002851F3">
        <w:rPr>
          <w:lang w:val="en-GB"/>
        </w:rPr>
        <w:t xml:space="preserve"> useful to provide </w:t>
      </w:r>
      <w:r w:rsidR="00952800">
        <w:rPr>
          <w:lang w:val="en-GB"/>
        </w:rPr>
        <w:t xml:space="preserve">following </w:t>
      </w:r>
      <w:r w:rsidR="00676058">
        <w:rPr>
          <w:lang w:val="en-GB"/>
        </w:rPr>
        <w:t>use</w:t>
      </w:r>
      <w:r w:rsidR="007D6850">
        <w:rPr>
          <w:lang w:val="en-GB"/>
        </w:rPr>
        <w:t>s</w:t>
      </w:r>
      <w:r w:rsidR="00676058">
        <w:rPr>
          <w:lang w:val="en-GB"/>
        </w:rPr>
        <w:t xml:space="preserve"> </w:t>
      </w:r>
      <w:r w:rsidR="007D6850">
        <w:rPr>
          <w:lang w:val="en-GB"/>
        </w:rPr>
        <w:t>as</w:t>
      </w:r>
      <w:r w:rsidR="00676058">
        <w:rPr>
          <w:lang w:val="en-GB"/>
        </w:rPr>
        <w:t xml:space="preserve"> listed below.</w:t>
      </w:r>
    </w:p>
    <w:p w14:paraId="6C0F9D87" w14:textId="5AAA093C" w:rsidR="004B06E1" w:rsidRPr="00345B3D" w:rsidRDefault="00692242" w:rsidP="00A92F5F">
      <w:pPr>
        <w:pStyle w:val="ListParagraph"/>
        <w:spacing w:before="120" w:after="120"/>
      </w:pPr>
      <w:r w:rsidRPr="00345B3D">
        <w:t>Assists in t</w:t>
      </w:r>
      <w:r w:rsidR="004B06E1" w:rsidRPr="00345B3D">
        <w:t>iming synchronization</w:t>
      </w:r>
    </w:p>
    <w:p w14:paraId="4344E6BE" w14:textId="77777777" w:rsidR="006D7F22" w:rsidRPr="00345B3D" w:rsidRDefault="00CB05B3" w:rsidP="005A0CB1">
      <w:pPr>
        <w:pStyle w:val="ListParagraph"/>
        <w:numPr>
          <w:ilvl w:val="1"/>
          <w:numId w:val="4"/>
        </w:numPr>
        <w:spacing w:before="120" w:after="120"/>
      </w:pPr>
      <w:r w:rsidRPr="00345B3D">
        <w:t xml:space="preserve">To </w:t>
      </w:r>
      <w:r w:rsidR="001979B3" w:rsidRPr="00345B3D">
        <w:t xml:space="preserve">detect </w:t>
      </w:r>
      <w:r w:rsidR="004B06E1" w:rsidRPr="00345B3D">
        <w:t>higher modulation</w:t>
      </w:r>
      <w:r w:rsidR="001979B3" w:rsidRPr="00345B3D">
        <w:t xml:space="preserve"> orders, i.e., </w:t>
      </w:r>
      <m:oMath>
        <m:r>
          <w:rPr>
            <w:rFonts w:ascii="Cambria Math" w:hAnsi="Cambria Math"/>
          </w:rPr>
          <m:t>M</m:t>
        </m:r>
        <m:r>
          <m:rPr>
            <m:sty m:val="p"/>
          </m:rPr>
          <w:rPr>
            <w:rFonts w:ascii="Cambria Math" w:hAnsi="Cambria Math"/>
          </w:rPr>
          <m:t>&gt;2</m:t>
        </m:r>
      </m:oMath>
      <w:r w:rsidR="001979B3" w:rsidRPr="00345B3D">
        <w:t>, used in LP-WUS</w:t>
      </w:r>
      <w:r w:rsidR="00F23071" w:rsidRPr="00345B3D">
        <w:t xml:space="preserve">, tighter synchronization in time </w:t>
      </w:r>
      <w:r w:rsidR="006D7F22" w:rsidRPr="00345B3D">
        <w:t>is required, if otherwise, may lead to significant degradation in the performance.</w:t>
      </w:r>
    </w:p>
    <w:p w14:paraId="044F8EFF" w14:textId="39662298" w:rsidR="00247D26" w:rsidRPr="00345B3D" w:rsidRDefault="00247D26" w:rsidP="005A0CB1">
      <w:pPr>
        <w:pStyle w:val="ListParagraph"/>
        <w:numPr>
          <w:ilvl w:val="1"/>
          <w:numId w:val="4"/>
        </w:numPr>
        <w:spacing w:before="120" w:after="120"/>
      </w:pPr>
      <w:r w:rsidRPr="00345B3D">
        <w:t>LRs operating in SD mode require</w:t>
      </w:r>
      <w:r w:rsidR="00216345" w:rsidRPr="00345B3D">
        <w:t xml:space="preserve">s </w:t>
      </w:r>
      <w:r w:rsidR="00FB6D8E" w:rsidRPr="00345B3D">
        <w:t>higher timing accuracy than ED based LRs, thus, having LP-SS with embedded sequence may assist SD based LRs as well.</w:t>
      </w:r>
    </w:p>
    <w:p w14:paraId="45DEBB06" w14:textId="3D3AC8C6" w:rsidR="00247D26" w:rsidRPr="00345B3D" w:rsidRDefault="00692242" w:rsidP="00A92F5F">
      <w:pPr>
        <w:pStyle w:val="ListParagraph"/>
        <w:spacing w:before="120" w:after="120"/>
      </w:pPr>
      <w:r w:rsidRPr="00345B3D">
        <w:t>Assists in f</w:t>
      </w:r>
      <w:r w:rsidR="00FB6D8E" w:rsidRPr="00345B3D">
        <w:t>requency synchronization</w:t>
      </w:r>
    </w:p>
    <w:p w14:paraId="2DBE541C" w14:textId="26E18293" w:rsidR="00FB6D8E" w:rsidRPr="00345B3D" w:rsidRDefault="0033081D" w:rsidP="005A0CB1">
      <w:pPr>
        <w:pStyle w:val="ListParagraph"/>
        <w:numPr>
          <w:ilvl w:val="1"/>
          <w:numId w:val="4"/>
        </w:numPr>
        <w:spacing w:before="120" w:after="120"/>
      </w:pPr>
      <w:r w:rsidRPr="00345B3D">
        <w:t xml:space="preserve">LRs can have multiple parallel filters with reduced BW to receive LP-SS and can determine the </w:t>
      </w:r>
      <w:r w:rsidR="00C73FCC" w:rsidRPr="00345B3D">
        <w:t>frequency offset</w:t>
      </w:r>
      <w:r w:rsidRPr="00345B3D">
        <w:t>.</w:t>
      </w:r>
    </w:p>
    <w:p w14:paraId="135DE016" w14:textId="061F668E" w:rsidR="000C63C4" w:rsidRPr="00345B3D" w:rsidRDefault="000C63C4" w:rsidP="005A0CB1">
      <w:pPr>
        <w:pStyle w:val="ListParagraph"/>
        <w:numPr>
          <w:ilvl w:val="1"/>
          <w:numId w:val="4"/>
        </w:numPr>
        <w:spacing w:before="120" w:after="120"/>
      </w:pPr>
      <w:r w:rsidRPr="00345B3D">
        <w:t>Even though SD based LRs can utilize SSBs</w:t>
      </w:r>
      <w:r w:rsidR="00836793" w:rsidRPr="00345B3D">
        <w:t>, but having an embedded sequence in LP-SS like LP-WUS would benefit SD receivers as well.</w:t>
      </w:r>
    </w:p>
    <w:p w14:paraId="65707D0D" w14:textId="0514A6ED" w:rsidR="00836793" w:rsidRPr="00345B3D" w:rsidRDefault="00B66BCD" w:rsidP="00A92F5F">
      <w:pPr>
        <w:pStyle w:val="ListParagraph"/>
        <w:spacing w:before="120" w:after="120"/>
      </w:pPr>
      <w:r w:rsidRPr="00345B3D">
        <w:t>Used for RRM measurements</w:t>
      </w:r>
    </w:p>
    <w:p w14:paraId="67F601F9" w14:textId="4835C9C1" w:rsidR="00B66BCD" w:rsidRPr="00345B3D" w:rsidRDefault="0050061F" w:rsidP="005A0CB1">
      <w:pPr>
        <w:pStyle w:val="ListParagraph"/>
        <w:numPr>
          <w:ilvl w:val="1"/>
          <w:numId w:val="4"/>
        </w:numPr>
        <w:spacing w:before="120" w:after="120"/>
      </w:pPr>
      <w:r w:rsidRPr="00345B3D">
        <w:t xml:space="preserve">As the LP-WUS transmission is not </w:t>
      </w:r>
      <w:r w:rsidR="006173A5" w:rsidRPr="00345B3D">
        <w:t>periodic</w:t>
      </w:r>
      <w:r w:rsidR="00733F4F" w:rsidRPr="00345B3D">
        <w:t xml:space="preserve">, to ensure the detectability </w:t>
      </w:r>
      <w:r w:rsidR="004F0C1D" w:rsidRPr="00345B3D">
        <w:t xml:space="preserve">of LP-WUS by LRs, LP-SS can be used </w:t>
      </w:r>
      <w:r w:rsidR="00E225E3" w:rsidRPr="00345B3D">
        <w:t>as reference</w:t>
      </w:r>
      <w:r w:rsidR="00C430EB" w:rsidRPr="00345B3D">
        <w:t>. This is under the assumption that the LP-SS and LP-WUS separation is not larger than the coherence time of LR</w:t>
      </w:r>
      <w:r w:rsidR="00C24C43" w:rsidRPr="00345B3D">
        <w:t>s.</w:t>
      </w:r>
    </w:p>
    <w:p w14:paraId="7D3019EB" w14:textId="2B1A4404" w:rsidR="00130A70" w:rsidRPr="00345B3D" w:rsidRDefault="00B66BCD" w:rsidP="005A0CB1">
      <w:pPr>
        <w:pStyle w:val="ListParagraph"/>
        <w:numPr>
          <w:ilvl w:val="1"/>
          <w:numId w:val="4"/>
        </w:numPr>
        <w:spacing w:before="120" w:after="120"/>
      </w:pPr>
      <w:r w:rsidRPr="00345B3D">
        <w:t>Some measure to ensure that the LR is within the cell coverage.</w:t>
      </w:r>
      <w:r w:rsidR="00221F95" w:rsidRPr="00345B3D">
        <w:t xml:space="preserve"> This is primarily used by LRs to ensure </w:t>
      </w:r>
      <w:r w:rsidR="007F0D9E" w:rsidRPr="00345B3D">
        <w:t>the detectability of</w:t>
      </w:r>
      <w:r w:rsidR="00867DC4" w:rsidRPr="00345B3D">
        <w:t xml:space="preserve"> </w:t>
      </w:r>
      <w:r w:rsidR="00AB1110" w:rsidRPr="00345B3D">
        <w:t>LP-WUS</w:t>
      </w:r>
      <w:r w:rsidR="007F0D9E" w:rsidRPr="00345B3D">
        <w:t xml:space="preserve"> message.</w:t>
      </w:r>
    </w:p>
    <w:p w14:paraId="7BA78FD6" w14:textId="684BEDF2" w:rsidR="00B83AB5" w:rsidRDefault="00B83AB5" w:rsidP="00636DAB">
      <w:pPr>
        <w:pStyle w:val="Heading2"/>
        <w:rPr>
          <w:lang w:eastAsia="zh-CN"/>
        </w:rPr>
      </w:pPr>
      <w:r>
        <w:rPr>
          <w:lang w:eastAsia="zh-CN"/>
        </w:rPr>
        <w:t xml:space="preserve">LP-SS </w:t>
      </w:r>
      <w:r w:rsidR="009202FE">
        <w:rPr>
          <w:lang w:eastAsia="zh-CN"/>
        </w:rPr>
        <w:t>waveform properties</w:t>
      </w:r>
    </w:p>
    <w:p w14:paraId="6FAC2F31" w14:textId="01E2D188" w:rsidR="00456727" w:rsidRDefault="00456727" w:rsidP="00636DAB">
      <w:pPr>
        <w:pStyle w:val="Heading3"/>
        <w:rPr>
          <w:lang w:val="en-GB" w:eastAsia="zh-CN"/>
        </w:rPr>
      </w:pPr>
      <w:r>
        <w:rPr>
          <w:lang w:val="en-GB" w:eastAsia="zh-CN"/>
        </w:rPr>
        <w:t>Modulation type and order</w:t>
      </w:r>
    </w:p>
    <w:p w14:paraId="34E9270E" w14:textId="7294E4C4" w:rsidR="00456727" w:rsidRDefault="00456727" w:rsidP="00456727">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1418A6">
        <w:rPr>
          <w:lang w:val="en-GB" w:eastAsia="zh-CN"/>
        </w:rPr>
        <w:t>2.2</w:t>
      </w:r>
      <w:r>
        <w:rPr>
          <w:lang w:val="en-GB" w:eastAsia="zh-CN"/>
        </w:rPr>
        <w:fldChar w:fldCharType="end"/>
      </w:r>
      <w:r>
        <w:rPr>
          <w:lang w:val="en-GB" w:eastAsia="zh-CN"/>
        </w:rPr>
        <w:t>, the modulation used for LP-SS should be the same as LP-WUS, th</w:t>
      </w:r>
      <w:r w:rsidR="0008516F">
        <w:rPr>
          <w:lang w:val="en-GB" w:eastAsia="zh-CN"/>
        </w:rPr>
        <w:t>us ensuring a unified design between both channels</w:t>
      </w:r>
      <w:r w:rsidR="00E84D88">
        <w:rPr>
          <w:lang w:val="en-GB" w:eastAsia="zh-CN"/>
        </w:rPr>
        <w:t xml:space="preserve">. As can be </w:t>
      </w:r>
      <w:r w:rsidR="00602BB4">
        <w:rPr>
          <w:lang w:val="en-GB" w:eastAsia="zh-CN"/>
        </w:rPr>
        <w:t xml:space="preserve">seen from the discussions in Section </w:t>
      </w:r>
      <w:r w:rsidR="00602BB4">
        <w:rPr>
          <w:lang w:val="en-GB" w:eastAsia="zh-CN"/>
        </w:rPr>
        <w:fldChar w:fldCharType="begin"/>
      </w:r>
      <w:r w:rsidR="00602BB4">
        <w:rPr>
          <w:lang w:val="en-GB" w:eastAsia="zh-CN"/>
        </w:rPr>
        <w:instrText xml:space="preserve"> REF _Ref158730330 \r \h </w:instrText>
      </w:r>
      <w:r w:rsidR="00602BB4">
        <w:rPr>
          <w:lang w:val="en-GB" w:eastAsia="zh-CN"/>
        </w:rPr>
      </w:r>
      <w:r w:rsidR="00602BB4">
        <w:rPr>
          <w:lang w:val="en-GB" w:eastAsia="zh-CN"/>
        </w:rPr>
        <w:fldChar w:fldCharType="separate"/>
      </w:r>
      <w:r w:rsidR="001418A6">
        <w:rPr>
          <w:lang w:val="en-GB" w:eastAsia="zh-CN"/>
        </w:rPr>
        <w:t>2.2</w:t>
      </w:r>
      <w:r w:rsidR="00602BB4">
        <w:rPr>
          <w:lang w:val="en-GB" w:eastAsia="zh-CN"/>
        </w:rPr>
        <w:fldChar w:fldCharType="end"/>
      </w:r>
      <w:r w:rsidR="00602BB4">
        <w:rPr>
          <w:lang w:val="en-GB" w:eastAsia="zh-CN"/>
        </w:rPr>
        <w:t xml:space="preserve">, </w:t>
      </w:r>
      <w:r w:rsidR="0030683D">
        <w:rPr>
          <w:lang w:val="en-GB" w:eastAsia="zh-CN"/>
        </w:rPr>
        <w:t xml:space="preserve">the modulation type should </w:t>
      </w:r>
      <w:r w:rsidR="003F19C4">
        <w:rPr>
          <w:lang w:val="en-GB" w:eastAsia="zh-CN"/>
        </w:rPr>
        <w:t xml:space="preserve">consider </w:t>
      </w:r>
      <w:r w:rsidR="00940B59">
        <w:rPr>
          <w:lang w:val="en-GB" w:eastAsia="zh-CN"/>
        </w:rPr>
        <w:t>using OOK4 as it facilitates</w:t>
      </w:r>
      <w:r w:rsidR="00762830">
        <w:rPr>
          <w:lang w:val="en-GB" w:eastAsia="zh-CN"/>
        </w:rPr>
        <w:t xml:space="preserve"> low complex </w:t>
      </w:r>
      <w:r w:rsidR="00F14734">
        <w:rPr>
          <w:lang w:val="en-GB" w:eastAsia="zh-CN"/>
        </w:rPr>
        <w:t>implementation for</w:t>
      </w:r>
      <w:r w:rsidR="00940B59">
        <w:rPr>
          <w:lang w:val="en-GB" w:eastAsia="zh-CN"/>
        </w:rPr>
        <w:t xml:space="preserve"> both </w:t>
      </w:r>
      <w:r w:rsidR="00D41CEC">
        <w:rPr>
          <w:lang w:val="en-GB" w:eastAsia="zh-CN"/>
        </w:rPr>
        <w:t>LR and gNB complexity</w:t>
      </w:r>
      <w:r w:rsidR="00F14734">
        <w:rPr>
          <w:lang w:val="en-GB" w:eastAsia="zh-CN"/>
        </w:rPr>
        <w:t xml:space="preserve"> while considering </w:t>
      </w:r>
      <m:oMath>
        <m:r>
          <w:rPr>
            <w:rFonts w:ascii="Cambria Math" w:hAnsi="Cambria Math"/>
            <w:lang w:val="en-GB" w:eastAsia="zh-CN"/>
          </w:rPr>
          <m:t>M=2</m:t>
        </m:r>
      </m:oMath>
      <w:r w:rsidR="00F14734">
        <w:rPr>
          <w:lang w:val="en-GB" w:eastAsia="zh-CN"/>
        </w:rPr>
        <w:t xml:space="preserve"> as the modulation order.</w:t>
      </w:r>
      <w:r w:rsidR="00D41CEC">
        <w:rPr>
          <w:lang w:val="en-GB" w:eastAsia="zh-CN"/>
        </w:rPr>
        <w:t xml:space="preserve"> </w:t>
      </w:r>
    </w:p>
    <w:p w14:paraId="43185ED2" w14:textId="4F2744A8" w:rsidR="00897BD1" w:rsidRDefault="000D307E" w:rsidP="00B76B4F">
      <w:pPr>
        <w:pStyle w:val="ProposalText"/>
        <w:spacing w:before="240" w:after="240"/>
      </w:pPr>
      <w:bookmarkStart w:id="444" w:name="_Toc159228060"/>
      <w:bookmarkStart w:id="445" w:name="_Toc161928909"/>
      <w:bookmarkStart w:id="446" w:name="_Toc163124937"/>
      <w:bookmarkStart w:id="447" w:name="_Toc163125306"/>
      <w:bookmarkStart w:id="448" w:name="_Toc163220070"/>
      <w:r>
        <w:t>U</w:t>
      </w:r>
      <w:r w:rsidR="00897BD1">
        <w:t xml:space="preserve">nified </w:t>
      </w:r>
      <w:r w:rsidR="000A43D8">
        <w:t xml:space="preserve">waveform </w:t>
      </w:r>
      <w:r w:rsidR="00897BD1">
        <w:t xml:space="preserve">design between LP-SS and LP-WUS </w:t>
      </w:r>
      <w:r>
        <w:t>should be prioritized</w:t>
      </w:r>
      <w:r w:rsidR="00BE3D06">
        <w:t>.</w:t>
      </w:r>
      <w:bookmarkEnd w:id="444"/>
      <w:bookmarkEnd w:id="445"/>
      <w:bookmarkEnd w:id="446"/>
      <w:bookmarkEnd w:id="447"/>
      <w:bookmarkEnd w:id="448"/>
    </w:p>
    <w:p w14:paraId="6A4C71EC" w14:textId="0EFC3283" w:rsidR="005C1F5C" w:rsidRDefault="007140F2" w:rsidP="005C1F5C">
      <w:pPr>
        <w:rPr>
          <w:lang w:val="en-GB" w:eastAsia="zh-CN"/>
        </w:rPr>
      </w:pPr>
      <w:r>
        <w:rPr>
          <w:lang w:val="en-GB" w:eastAsia="zh-CN"/>
        </w:rPr>
        <w:t xml:space="preserve">The modulation order </w:t>
      </w:r>
      <w:r w:rsidR="001A420B">
        <w:rPr>
          <w:lang w:val="en-GB" w:eastAsia="zh-CN"/>
        </w:rPr>
        <w:t>used for LP-WUS c</w:t>
      </w:r>
      <w:r w:rsidR="000A43D8">
        <w:rPr>
          <w:lang w:val="en-GB" w:eastAsia="zh-CN"/>
        </w:rPr>
        <w:t>ould</w:t>
      </w:r>
      <w:r w:rsidR="001A420B">
        <w:rPr>
          <w:lang w:val="en-GB" w:eastAsia="zh-CN"/>
        </w:rPr>
        <w:t xml:space="preserve"> range from </w:t>
      </w:r>
      <m:oMath>
        <m:r>
          <w:rPr>
            <w:rFonts w:ascii="Cambria Math" w:hAnsi="Cambria Math"/>
            <w:lang w:val="en-GB" w:eastAsia="zh-CN"/>
          </w:rPr>
          <m:t>M∈{1,2,4}</m:t>
        </m:r>
      </m:oMath>
      <w:r w:rsidR="001A420B">
        <w:rPr>
          <w:lang w:val="en-GB" w:eastAsia="zh-CN"/>
        </w:rPr>
        <w:t>, with or without Manchester encoding</w:t>
      </w:r>
      <w:r w:rsidR="00BF52CC">
        <w:rPr>
          <w:lang w:val="en-GB" w:eastAsia="zh-CN"/>
        </w:rPr>
        <w:t>, which dictates that LP-SS can have the same modulation range. Unlike LP-WUS</w:t>
      </w:r>
      <w:r w:rsidR="00F6095A">
        <w:rPr>
          <w:lang w:val="en-GB" w:eastAsia="zh-CN"/>
        </w:rPr>
        <w:t xml:space="preserve"> that carries only the paging message with additional fine </w:t>
      </w:r>
      <w:r w:rsidR="00FD16F0">
        <w:rPr>
          <w:lang w:val="en-GB" w:eastAsia="zh-CN"/>
        </w:rPr>
        <w:t>time and frequency synchronization fields</w:t>
      </w:r>
      <w:r w:rsidR="008B62E6">
        <w:rPr>
          <w:lang w:val="en-GB" w:eastAsia="zh-CN"/>
        </w:rPr>
        <w:t xml:space="preserve"> as preamble, LP-SS is a periodic signal used mainly to obtain coarse synchronization of both time and frequency</w:t>
      </w:r>
      <w:r w:rsidR="009F1645">
        <w:rPr>
          <w:lang w:val="en-GB" w:eastAsia="zh-CN"/>
        </w:rPr>
        <w:t xml:space="preserve">. Furthermore, the design of LP-SS is </w:t>
      </w:r>
      <w:r w:rsidR="003D47AD">
        <w:rPr>
          <w:lang w:val="en-GB" w:eastAsia="zh-CN"/>
        </w:rPr>
        <w:t xml:space="preserve">important as it is the </w:t>
      </w:r>
      <w:r w:rsidR="007C4932">
        <w:rPr>
          <w:lang w:val="en-GB" w:eastAsia="zh-CN"/>
        </w:rPr>
        <w:t xml:space="preserve">only physical channel that LRs can </w:t>
      </w:r>
      <w:r w:rsidR="000342A5">
        <w:rPr>
          <w:lang w:val="en-GB" w:eastAsia="zh-CN"/>
        </w:rPr>
        <w:t>use to decide the coverage and the detectability of LP-WUS signal.</w:t>
      </w:r>
      <w:r w:rsidR="0022334C">
        <w:rPr>
          <w:lang w:val="en-GB" w:eastAsia="zh-CN"/>
        </w:rPr>
        <w:t xml:space="preserve"> Thus, to ensure better coverage and </w:t>
      </w:r>
      <w:r w:rsidR="0077137A">
        <w:rPr>
          <w:lang w:val="en-GB" w:eastAsia="zh-CN"/>
        </w:rPr>
        <w:t xml:space="preserve">detectability of LP-SS, </w:t>
      </w:r>
      <w:r w:rsidR="00155D02">
        <w:rPr>
          <w:lang w:val="en-GB" w:eastAsia="zh-CN"/>
        </w:rPr>
        <w:t xml:space="preserve">the modulation order should be limited to </w:t>
      </w:r>
      <m:oMath>
        <m:r>
          <w:rPr>
            <w:rFonts w:ascii="Cambria Math" w:hAnsi="Cambria Math"/>
            <w:lang w:val="en-GB" w:eastAsia="zh-CN"/>
          </w:rPr>
          <m:t>M∈{2,4}</m:t>
        </m:r>
      </m:oMath>
      <w:r w:rsidR="00AA5F65">
        <w:rPr>
          <w:lang w:val="en-GB" w:eastAsia="zh-CN"/>
        </w:rPr>
        <w:t xml:space="preserve"> with Manchester encoding to </w:t>
      </w:r>
      <w:r w:rsidR="000779FF">
        <w:rPr>
          <w:lang w:val="en-GB" w:eastAsia="zh-CN"/>
        </w:rPr>
        <w:t xml:space="preserve">ensure </w:t>
      </w:r>
      <w:r w:rsidR="000F6885">
        <w:rPr>
          <w:lang w:val="en-GB" w:eastAsia="zh-CN"/>
        </w:rPr>
        <w:t>proper threshold determination.</w:t>
      </w:r>
    </w:p>
    <w:p w14:paraId="0D22DFD6" w14:textId="63E60F95" w:rsidR="00FA01E0" w:rsidRDefault="00075039" w:rsidP="00ED72D2">
      <w:pPr>
        <w:pStyle w:val="ObservationText"/>
        <w:spacing w:before="240" w:after="240"/>
      </w:pPr>
      <w:bookmarkStart w:id="449" w:name="_Toc159228357"/>
      <w:bookmarkStart w:id="450" w:name="_Toc161836593"/>
      <w:bookmarkStart w:id="451" w:name="_Toc161928366"/>
      <w:bookmarkStart w:id="452" w:name="_Toc161928396"/>
      <w:bookmarkStart w:id="453" w:name="_Toc161928426"/>
      <w:bookmarkStart w:id="454" w:name="_Toc161928456"/>
      <w:bookmarkStart w:id="455" w:name="_Toc161928528"/>
      <w:bookmarkStart w:id="456" w:name="_Toc161928605"/>
      <w:bookmarkStart w:id="457" w:name="_Toc161928720"/>
      <w:bookmarkStart w:id="458" w:name="_Toc161928793"/>
      <w:bookmarkStart w:id="459" w:name="_Toc161928825"/>
      <w:bookmarkStart w:id="460" w:name="_Toc163220668"/>
      <w:bookmarkStart w:id="461" w:name="_Toc163221385"/>
      <w:r>
        <w:lastRenderedPageBreak/>
        <w:t xml:space="preserve">As the initial sampling clock of LR may </w:t>
      </w:r>
      <w:r w:rsidR="00C4021E">
        <w:t xml:space="preserve">have </w:t>
      </w:r>
      <w:r w:rsidR="00871C35">
        <w:t>~</w:t>
      </w:r>
      <w:r w:rsidR="00C4021E">
        <w:t xml:space="preserve">100ppm </w:t>
      </w:r>
      <w:r w:rsidR="00871C35">
        <w:t xml:space="preserve">error, </w:t>
      </w:r>
      <w:r w:rsidR="008D1038">
        <w:t xml:space="preserve">using higher modulation order, i.e., </w:t>
      </w:r>
      <m:oMath>
        <m:r>
          <w:rPr>
            <w:rFonts w:ascii="Cambria Math" w:hAnsi="Cambria Math"/>
          </w:rPr>
          <m:t>M=4</m:t>
        </m:r>
      </m:oMath>
      <w:r w:rsidR="008D1038">
        <w:t xml:space="preserve">, may </w:t>
      </w:r>
      <w:r w:rsidR="00B303BC">
        <w:t>prolong</w:t>
      </w:r>
      <w:r w:rsidR="00302907">
        <w:t xml:space="preserve"> the initial synchronization </w:t>
      </w:r>
      <w:r w:rsidR="00B303BC">
        <w:t xml:space="preserve">duration of LRs </w:t>
      </w:r>
      <w:r w:rsidR="005968AE">
        <w:t>unless there is an assistance from MR</w:t>
      </w:r>
      <w:r w:rsidR="005E1ED1">
        <w:t>.</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45590B0D" w14:textId="43E07819" w:rsidR="00CB39D7" w:rsidRDefault="00CB39D7" w:rsidP="00B76B4F">
      <w:pPr>
        <w:pStyle w:val="ProposalText"/>
        <w:spacing w:before="240" w:after="240"/>
      </w:pPr>
      <w:bookmarkStart w:id="462" w:name="_Toc159228061"/>
      <w:bookmarkStart w:id="463" w:name="_Toc161928910"/>
      <w:bookmarkStart w:id="464" w:name="_Toc163124938"/>
      <w:bookmarkStart w:id="465" w:name="_Toc163125307"/>
      <w:bookmarkStart w:id="466" w:name="_Toc163220071"/>
      <w:r>
        <w:t xml:space="preserve">The modulation order used by LP-SS should be restricted to </w:t>
      </w:r>
      <m:oMath>
        <m:r>
          <m:rPr>
            <m:sty m:val="bi"/>
          </m:rPr>
          <w:rPr>
            <w:rFonts w:ascii="Cambria Math" w:hAnsi="Cambria Math"/>
          </w:rPr>
          <m:t>M={1,2}</m:t>
        </m:r>
      </m:oMath>
      <w:r>
        <w:t xml:space="preserve"> with Manchester encoding to ensure better coverage and </w:t>
      </w:r>
      <w:r w:rsidR="00F82F0A">
        <w:t>facilitate</w:t>
      </w:r>
      <w:r w:rsidR="00204CDC">
        <w:t xml:space="preserve"> accurate</w:t>
      </w:r>
      <w:r w:rsidR="00A76B3B">
        <w:t xml:space="preserve"> </w:t>
      </w:r>
      <w:r w:rsidR="00BA2722">
        <w:t xml:space="preserve">measurements for </w:t>
      </w:r>
      <w:r w:rsidR="00204CDC">
        <w:t>RRM purposes.</w:t>
      </w:r>
      <w:bookmarkEnd w:id="462"/>
      <w:bookmarkEnd w:id="463"/>
      <w:bookmarkEnd w:id="464"/>
      <w:bookmarkEnd w:id="465"/>
      <w:bookmarkEnd w:id="466"/>
    </w:p>
    <w:p w14:paraId="02342E7D" w14:textId="7AC2A1BD" w:rsidR="00677F06" w:rsidRDefault="007C2149" w:rsidP="00636DAB">
      <w:pPr>
        <w:pStyle w:val="Heading3"/>
        <w:rPr>
          <w:lang w:val="en-GB" w:eastAsia="zh-CN"/>
        </w:rPr>
      </w:pPr>
      <w:r>
        <w:rPr>
          <w:lang w:val="en-GB" w:eastAsia="zh-CN"/>
        </w:rPr>
        <w:t xml:space="preserve">Use </w:t>
      </w:r>
      <w:r w:rsidRPr="00104966">
        <w:t>of</w:t>
      </w:r>
      <w:r>
        <w:rPr>
          <w:lang w:val="en-GB" w:eastAsia="zh-CN"/>
        </w:rPr>
        <w:t xml:space="preserve"> overlay sequence</w:t>
      </w:r>
    </w:p>
    <w:p w14:paraId="34080E4B" w14:textId="52D5B6C6" w:rsidR="00B16C3F" w:rsidRDefault="00EC396A" w:rsidP="00B16C3F">
      <w:pPr>
        <w:rPr>
          <w:lang w:val="en-GB" w:eastAsia="zh-CN"/>
        </w:rPr>
      </w:pPr>
      <w:r>
        <w:rPr>
          <w:lang w:val="en-GB" w:eastAsia="zh-CN"/>
        </w:rPr>
        <w:t xml:space="preserve">The use of overlay sequence in the ON duration of LP-SS is </w:t>
      </w:r>
      <w:r w:rsidR="00114341">
        <w:rPr>
          <w:lang w:val="en-GB" w:eastAsia="zh-CN"/>
        </w:rPr>
        <w:t xml:space="preserve">left open </w:t>
      </w:r>
      <w:r w:rsidR="005A2272">
        <w:rPr>
          <w:lang w:val="en-GB" w:eastAsia="zh-CN"/>
        </w:rPr>
        <w:t xml:space="preserve">in the WID. </w:t>
      </w:r>
      <w:r w:rsidR="004C3726">
        <w:rPr>
          <w:lang w:val="en-GB" w:eastAsia="zh-CN"/>
        </w:rPr>
        <w:t xml:space="preserve">The main </w:t>
      </w:r>
      <w:r w:rsidR="00A177B5">
        <w:rPr>
          <w:lang w:val="en-GB" w:eastAsia="zh-CN"/>
        </w:rPr>
        <w:t xml:space="preserve">reason </w:t>
      </w:r>
      <w:r w:rsidR="001620C7">
        <w:rPr>
          <w:lang w:val="en-GB" w:eastAsia="zh-CN"/>
        </w:rPr>
        <w:t>for not considering an overlay sequence</w:t>
      </w:r>
      <w:r w:rsidR="004C3726">
        <w:rPr>
          <w:lang w:val="en-GB" w:eastAsia="zh-CN"/>
        </w:rPr>
        <w:t xml:space="preserve"> is that SD receivers can u</w:t>
      </w:r>
      <w:r w:rsidR="001620C7">
        <w:rPr>
          <w:lang w:val="en-GB" w:eastAsia="zh-CN"/>
        </w:rPr>
        <w:t xml:space="preserve">tilize SSBs to obtain synchronization. However, it has following </w:t>
      </w:r>
      <w:r w:rsidR="002B3EA4">
        <w:rPr>
          <w:lang w:val="en-GB" w:eastAsia="zh-CN"/>
        </w:rPr>
        <w:t>constraints.</w:t>
      </w:r>
    </w:p>
    <w:tbl>
      <w:tblPr>
        <w:tblStyle w:val="TableGrid"/>
        <w:tblW w:w="0" w:type="auto"/>
        <w:tblLook w:val="04A0" w:firstRow="1" w:lastRow="0" w:firstColumn="1" w:lastColumn="0" w:noHBand="0" w:noVBand="1"/>
      </w:tblPr>
      <w:tblGrid>
        <w:gridCol w:w="9350"/>
      </w:tblGrid>
      <w:tr w:rsidR="0066357F" w14:paraId="2F796B93" w14:textId="77777777" w:rsidTr="0066357F">
        <w:tc>
          <w:tcPr>
            <w:tcW w:w="9350" w:type="dxa"/>
          </w:tcPr>
          <w:p w14:paraId="721AB9D5" w14:textId="77777777" w:rsidR="0066357F" w:rsidRPr="006A3404" w:rsidRDefault="0066357F" w:rsidP="0066357F">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6581412" w14:textId="77777777" w:rsidR="0066357F" w:rsidRPr="006A3404" w:rsidRDefault="0066357F" w:rsidP="0066357F">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the overlaid OFDM sequence(s) for LP-SS, consider the following options for further down-selection:</w:t>
            </w:r>
          </w:p>
          <w:p w14:paraId="7C06BB65"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Do not specify the overlaid OFDM sequences(s) </w:t>
            </w:r>
          </w:p>
          <w:p w14:paraId="29500F20"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Specify the overlaid OFDM sequence(s) targeting for OOK waveform generation without targeting for sync and RRM measurement for OFDM-based LP-WUR using the overlaid sequence of LP-SS.</w:t>
            </w:r>
          </w:p>
          <w:p w14:paraId="7F60F4CB"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3: Specify the overlaid OFDM sequence(s) targeting for OOK waveform generation </w:t>
            </w:r>
            <w:proofErr w:type="gramStart"/>
            <w:r w:rsidRPr="006A3404">
              <w:rPr>
                <w:rFonts w:ascii="Times" w:eastAsia="Batang" w:hAnsi="Times" w:cs="Times"/>
                <w:iCs/>
                <w:kern w:val="0"/>
                <w:szCs w:val="20"/>
                <w:lang w:val="en-GB" w:eastAsia="x-none"/>
                <w14:ligatures w14:val="none"/>
              </w:rPr>
              <w:t>and also</w:t>
            </w:r>
            <w:proofErr w:type="gramEnd"/>
            <w:r w:rsidRPr="006A3404">
              <w:rPr>
                <w:rFonts w:ascii="Times" w:eastAsia="Batang" w:hAnsi="Times" w:cs="Times"/>
                <w:iCs/>
                <w:kern w:val="0"/>
                <w:szCs w:val="20"/>
                <w:lang w:val="en-GB" w:eastAsia="x-none"/>
                <w14:ligatures w14:val="none"/>
              </w:rPr>
              <w:t xml:space="preserve"> targeting for sync and RRM measurement for OFDM-based LP-WUR using the overlaid sequence of LP-SS.</w:t>
            </w:r>
          </w:p>
          <w:p w14:paraId="43911257" w14:textId="23E0412C" w:rsidR="0066357F" w:rsidRDefault="0066357F" w:rsidP="00104966">
            <w:pPr>
              <w:widowControl w:val="0"/>
              <w:numPr>
                <w:ilvl w:val="0"/>
                <w:numId w:val="7"/>
              </w:numPr>
              <w:tabs>
                <w:tab w:val="num" w:pos="720"/>
              </w:tabs>
              <w:spacing w:before="0" w:after="0"/>
              <w:ind w:hanging="720"/>
              <w:rPr>
                <w:lang w:val="en-GB" w:eastAsia="zh-CN"/>
              </w:rPr>
            </w:pPr>
            <w:r w:rsidRPr="006A3404">
              <w:rPr>
                <w:rFonts w:ascii="Times" w:eastAsia="Batang" w:hAnsi="Times" w:cs="Times"/>
                <w:iCs/>
                <w:kern w:val="0"/>
                <w:szCs w:val="20"/>
                <w:lang w:val="en-GB" w:eastAsia="x-none"/>
                <w14:ligatures w14:val="none"/>
              </w:rPr>
              <w:t>For Option 3, it is up to RAN4 to make decision on whether/how to define the RRM measurement requirement for OFDM-based LP-WUR using the overlaid sequence of LP-SS.</w:t>
            </w:r>
          </w:p>
        </w:tc>
      </w:tr>
    </w:tbl>
    <w:p w14:paraId="46C78EBA" w14:textId="2E880A83" w:rsidR="002B3EA4" w:rsidRPr="00B16C3F" w:rsidRDefault="00156B95" w:rsidP="00A92F5F">
      <w:pPr>
        <w:pStyle w:val="ListParagraph"/>
        <w:spacing w:before="120" w:after="120"/>
        <w:ind w:left="360" w:hanging="360"/>
      </w:pPr>
      <w:r w:rsidRPr="00B16C3F">
        <w:t xml:space="preserve">We cannot ensure </w:t>
      </w:r>
      <w:r w:rsidR="007B6EB4" w:rsidRPr="00B16C3F">
        <w:t xml:space="preserve">complete overlapping </w:t>
      </w:r>
      <w:r w:rsidR="007B6EB4" w:rsidRPr="00287C94">
        <w:t>of</w:t>
      </w:r>
      <w:r w:rsidR="007B6EB4" w:rsidRPr="00B16C3F">
        <w:t xml:space="preserve"> </w:t>
      </w:r>
      <w:r w:rsidR="00421F45" w:rsidRPr="00B16C3F">
        <w:t xml:space="preserve">LP-WUS/LP-SS and SSBs in the </w:t>
      </w:r>
      <w:r w:rsidR="00F85894" w:rsidRPr="00B16C3F">
        <w:t>same</w:t>
      </w:r>
      <w:r w:rsidR="007B6EB4" w:rsidRPr="00B16C3F">
        <w:t xml:space="preserve"> </w:t>
      </w:r>
      <w:r w:rsidR="00CD0745" w:rsidRPr="00B16C3F">
        <w:t>BW within the gNB carrier BW.</w:t>
      </w:r>
      <w:r w:rsidR="007C24D5" w:rsidRPr="00B16C3F">
        <w:t xml:space="preserve"> Due to this, the SD receivers may retune the XOs </w:t>
      </w:r>
      <w:r w:rsidR="00656032" w:rsidRPr="00B16C3F">
        <w:t>whenever there is a need to receive</w:t>
      </w:r>
      <w:r w:rsidR="00DF4FB7" w:rsidRPr="00B16C3F">
        <w:t xml:space="preserve"> SSBs to either retune </w:t>
      </w:r>
      <w:r w:rsidR="00574A6C" w:rsidRPr="00B16C3F">
        <w:t>XO or to perform RRM measurements</w:t>
      </w:r>
      <w:r w:rsidR="00C8295C" w:rsidRPr="00B16C3F">
        <w:t>.</w:t>
      </w:r>
    </w:p>
    <w:p w14:paraId="12A96A3F" w14:textId="60BE800A" w:rsidR="00574A6C" w:rsidRDefault="00DC3E4F" w:rsidP="00345B3D">
      <w:pPr>
        <w:pStyle w:val="ListParagraph"/>
        <w:spacing w:before="120" w:after="120"/>
      </w:pPr>
      <w:r>
        <w:t xml:space="preserve">The SCS used by the </w:t>
      </w:r>
      <w:r w:rsidR="00DB0B4A">
        <w:t xml:space="preserve">NR data and </w:t>
      </w:r>
      <w:r w:rsidRPr="00345B3D">
        <w:t>LP</w:t>
      </w:r>
      <w:r>
        <w:t xml:space="preserve">-WUS message </w:t>
      </w:r>
      <w:r w:rsidR="008B02AC">
        <w:t>m</w:t>
      </w:r>
      <w:r w:rsidR="00714CC1">
        <w:t xml:space="preserve">ay </w:t>
      </w:r>
      <w:r w:rsidR="008F7AD9">
        <w:t>be different</w:t>
      </w:r>
      <w:r w:rsidR="00714CC1">
        <w:t xml:space="preserve"> </w:t>
      </w:r>
      <w:r w:rsidR="00DB0B4A">
        <w:t xml:space="preserve">than the one used by SSB, </w:t>
      </w:r>
      <w:r w:rsidR="00714CC1">
        <w:t>depending on the deployment scenario</w:t>
      </w:r>
      <w:r w:rsidR="008F7AD9">
        <w:t>. Th</w:t>
      </w:r>
      <w:r w:rsidR="0093228A">
        <w:t>is</w:t>
      </w:r>
      <w:r w:rsidR="00F765B9">
        <w:t xml:space="preserve"> may impose additional</w:t>
      </w:r>
      <w:r w:rsidR="0093228A">
        <w:t xml:space="preserve"> </w:t>
      </w:r>
      <w:r w:rsidR="00943286">
        <w:t xml:space="preserve">burden on </w:t>
      </w:r>
      <w:r w:rsidR="00903F0E">
        <w:t>LR</w:t>
      </w:r>
      <w:r w:rsidR="00943286">
        <w:t>s</w:t>
      </w:r>
      <w:r w:rsidR="00903F0E">
        <w:t xml:space="preserve"> to adjust the </w:t>
      </w:r>
      <w:r w:rsidR="000F073B">
        <w:t>reception strategy</w:t>
      </w:r>
      <w:r w:rsidR="00943286">
        <w:t>, i.e., one for SSBs and another for LP-WUS</w:t>
      </w:r>
      <w:r w:rsidR="00225086">
        <w:t>, which may ruin the power saving benefit of SD based LRs.</w:t>
      </w:r>
    </w:p>
    <w:p w14:paraId="449E7729" w14:textId="0B5F1549" w:rsidR="009E5C0C" w:rsidRPr="009E5C0C" w:rsidRDefault="009E5C0C" w:rsidP="009E5C0C">
      <w:pPr>
        <w:pStyle w:val="ListParagraph"/>
        <w:spacing w:before="120" w:after="120"/>
      </w:pPr>
      <w:r>
        <w:t xml:space="preserve">The SSS sequence within SSB are based on </w:t>
      </w:r>
      <w:r w:rsidRPr="00A92F5F">
        <w:rPr>
          <w:i/>
          <w:iCs/>
        </w:rPr>
        <w:t>m-sequence</w:t>
      </w:r>
      <w:r>
        <w:rPr>
          <w:i/>
          <w:iCs/>
        </w:rPr>
        <w:t xml:space="preserve">, </w:t>
      </w:r>
      <w:r w:rsidR="00BB3761">
        <w:t xml:space="preserve">which </w:t>
      </w:r>
      <w:r w:rsidR="00D81B7F">
        <w:t xml:space="preserve">has </w:t>
      </w:r>
      <w:r w:rsidR="004F77F3">
        <w:t xml:space="preserve">very low processing gain (correlation gain) when </w:t>
      </w:r>
      <w:r w:rsidR="00FE0C79">
        <w:t xml:space="preserve">the receiver </w:t>
      </w:r>
      <w:r w:rsidR="0008610C">
        <w:t xml:space="preserve">is </w:t>
      </w:r>
      <w:r w:rsidR="00E243E5">
        <w:t xml:space="preserve">having a frequency offset comparable to </w:t>
      </w:r>
      <m:oMath>
        <m:r>
          <w:rPr>
            <w:rFonts w:ascii="Cambria Math" w:hAnsi="Cambria Math"/>
          </w:rPr>
          <m:t>0.5×</m:t>
        </m:r>
      </m:oMath>
      <w:r w:rsidR="00E243E5">
        <w:t xml:space="preserve"> SCS</w:t>
      </w:r>
      <w:r w:rsidR="00096FF0">
        <w:t xml:space="preserve">. Such an accurate XOs cannot be assumed for LRs even with SD only mode. This may </w:t>
      </w:r>
      <w:r w:rsidR="00BB194B">
        <w:t xml:space="preserve">increase the initial synchronization </w:t>
      </w:r>
      <w:r w:rsidR="005E4642">
        <w:t>of LRs unless there is an assistance from MR to synchronize the XO.</w:t>
      </w:r>
    </w:p>
    <w:p w14:paraId="2CFEFB17" w14:textId="406AAA55" w:rsidR="00287C94" w:rsidRPr="00287C94" w:rsidRDefault="00C35CE8" w:rsidP="00A92F5F">
      <w:pPr>
        <w:pStyle w:val="ListParagraph"/>
        <w:spacing w:before="120" w:after="120"/>
      </w:pPr>
      <w:r>
        <w:t xml:space="preserve">As the ED based LRs </w:t>
      </w:r>
      <w:r w:rsidR="005D276D">
        <w:t xml:space="preserve">does not care about the content of ON duration, having a sequence overlaid in the ON duration </w:t>
      </w:r>
      <w:r w:rsidR="00F64CD1">
        <w:t>benefits both type of LR implementations, i.e., ED and SD based receivers.</w:t>
      </w:r>
      <w:r w:rsidR="004D276F">
        <w:t xml:space="preserve"> Furthermore, the overlay sequence is used in the ON duration of LP-WUS, therefore, there is no harm in using an overlay sequence in the ON duration of LP-SS</w:t>
      </w:r>
      <w:r w:rsidR="003441BA">
        <w:t>.</w:t>
      </w:r>
    </w:p>
    <w:p w14:paraId="1E2893B3" w14:textId="31B17E10" w:rsidR="005F6152" w:rsidRDefault="00A34A20" w:rsidP="00ED72D2">
      <w:pPr>
        <w:pStyle w:val="ObservationText"/>
        <w:spacing w:before="240" w:after="240"/>
      </w:pPr>
      <w:bookmarkStart w:id="467" w:name="_Toc159228358"/>
      <w:bookmarkStart w:id="468" w:name="_Toc161836594"/>
      <w:bookmarkStart w:id="469" w:name="_Toc161928367"/>
      <w:bookmarkStart w:id="470" w:name="_Toc161928397"/>
      <w:bookmarkStart w:id="471" w:name="_Toc161928427"/>
      <w:bookmarkStart w:id="472" w:name="_Toc161928457"/>
      <w:bookmarkStart w:id="473" w:name="_Toc161928529"/>
      <w:bookmarkStart w:id="474" w:name="_Toc161928606"/>
      <w:bookmarkStart w:id="475" w:name="_Toc161928721"/>
      <w:bookmarkStart w:id="476" w:name="_Toc161928794"/>
      <w:bookmarkStart w:id="477" w:name="_Toc161928826"/>
      <w:bookmarkStart w:id="478" w:name="_Toc163220669"/>
      <w:bookmarkStart w:id="479" w:name="_Toc163221386"/>
      <w:r>
        <w:t xml:space="preserve">As the LP-WUS </w:t>
      </w:r>
      <w:r w:rsidR="00460B6C">
        <w:t>carries a</w:t>
      </w:r>
      <w:r w:rsidR="008D2226">
        <w:t>n</w:t>
      </w:r>
      <w:r w:rsidR="00460B6C">
        <w:t xml:space="preserve"> overlay sequence</w:t>
      </w:r>
      <w:r w:rsidR="008D2226">
        <w:t xml:space="preserve"> in the ON duration</w:t>
      </w:r>
      <w:r w:rsidR="00460B6C">
        <w:t xml:space="preserve">, it would be beneficial to </w:t>
      </w:r>
      <w:r w:rsidR="008D2226">
        <w:t xml:space="preserve">follow the same </w:t>
      </w:r>
      <w:r w:rsidR="000012D2">
        <w:t xml:space="preserve">approach for LP-SS as well as it may avoid LRs with SD to </w:t>
      </w:r>
      <w:r w:rsidR="00AB5229">
        <w:t>receive SSBs.</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6C52FF75" w14:textId="5B821FBD" w:rsidR="00212300" w:rsidRDefault="00200D0E" w:rsidP="00ED72D2">
      <w:pPr>
        <w:pStyle w:val="ObservationText"/>
        <w:spacing w:before="240" w:after="240"/>
      </w:pPr>
      <w:bookmarkStart w:id="480" w:name="_Toc159228359"/>
      <w:bookmarkStart w:id="481" w:name="_Toc161836595"/>
      <w:bookmarkStart w:id="482" w:name="_Toc161928368"/>
      <w:bookmarkStart w:id="483" w:name="_Toc161928398"/>
      <w:bookmarkStart w:id="484" w:name="_Toc161928428"/>
      <w:bookmarkStart w:id="485" w:name="_Toc161928458"/>
      <w:bookmarkStart w:id="486" w:name="_Toc161928530"/>
      <w:bookmarkStart w:id="487" w:name="_Toc161928607"/>
      <w:bookmarkStart w:id="488" w:name="_Toc161928722"/>
      <w:bookmarkStart w:id="489" w:name="_Toc161928795"/>
      <w:bookmarkStart w:id="490" w:name="_Toc161928827"/>
      <w:bookmarkStart w:id="491" w:name="_Toc163220670"/>
      <w:bookmarkStart w:id="492" w:name="_Toc163221387"/>
      <w:r>
        <w:t xml:space="preserve">As </w:t>
      </w:r>
      <w:r w:rsidR="00376260">
        <w:t>the</w:t>
      </w:r>
      <w:r w:rsidR="00652BD9">
        <w:t xml:space="preserve"> LP-WUS</w:t>
      </w:r>
      <w:r w:rsidR="00376260">
        <w:t xml:space="preserve"> SCS is aligned with the </w:t>
      </w:r>
      <w:r w:rsidR="003967DB" w:rsidRPr="003967DB">
        <w:t>incumbent</w:t>
      </w:r>
      <w:r w:rsidR="00376260">
        <w:t xml:space="preserve"> NR SCS, </w:t>
      </w:r>
      <w:r w:rsidR="00305483">
        <w:t xml:space="preserve">the SCS of SSBs may not be the same as NR SCS in some deployment scenarios. In such cases, LRs with SD receivers may not receiver SSBs to tune the XOs </w:t>
      </w:r>
      <w:r w:rsidR="008A1BB0">
        <w:t>without additional complexity.</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056C1505" w14:textId="469CE782" w:rsidR="000A36B0" w:rsidRPr="000A36B0" w:rsidRDefault="00F52815" w:rsidP="000A36B0">
      <w:pPr>
        <w:pStyle w:val="ObservationText"/>
        <w:spacing w:before="240" w:after="240"/>
      </w:pPr>
      <w:bookmarkStart w:id="493" w:name="_Toc163220671"/>
      <w:bookmarkStart w:id="494" w:name="_Toc163221388"/>
      <w:r>
        <w:t>The p</w:t>
      </w:r>
      <w:r w:rsidR="000A36B0">
        <w:t>ulse shaping</w:t>
      </w:r>
      <w:r>
        <w:t xml:space="preserve"> waveform</w:t>
      </w:r>
      <w:r w:rsidR="000A36B0">
        <w:t xml:space="preserve"> </w:t>
      </w:r>
      <w:r>
        <w:t>for</w:t>
      </w:r>
      <w:r w:rsidR="004D5442">
        <w:t xml:space="preserve"> OOK signal can be considered as an overlaid sequence for the </w:t>
      </w:r>
      <w:r w:rsidR="006F222E">
        <w:t>sequence-based</w:t>
      </w:r>
      <w:r w:rsidR="004D5442">
        <w:t xml:space="preserve"> detectors</w:t>
      </w:r>
      <w:r>
        <w:t xml:space="preserve"> to perform coherent detection to improve the detection performance.</w:t>
      </w:r>
      <w:bookmarkEnd w:id="493"/>
      <w:bookmarkEnd w:id="494"/>
    </w:p>
    <w:p w14:paraId="5860F937" w14:textId="078BEFE2" w:rsidR="003967DB" w:rsidRDefault="00211987" w:rsidP="00B76B4F">
      <w:pPr>
        <w:pStyle w:val="ProposalText"/>
        <w:spacing w:before="240" w:after="240"/>
      </w:pPr>
      <w:bookmarkStart w:id="495" w:name="_Toc159228062"/>
      <w:bookmarkStart w:id="496" w:name="_Toc161928911"/>
      <w:bookmarkStart w:id="497" w:name="_Toc163124939"/>
      <w:bookmarkStart w:id="498" w:name="_Toc163125308"/>
      <w:bookmarkStart w:id="499" w:name="_Toc163220072"/>
      <w:r>
        <w:t xml:space="preserve">As the </w:t>
      </w:r>
      <w:r w:rsidR="009408EA">
        <w:t xml:space="preserve">LP-SS </w:t>
      </w:r>
      <w:r w:rsidR="00B20270">
        <w:t xml:space="preserve">benefit all </w:t>
      </w:r>
      <w:r w:rsidR="00187956">
        <w:t>kind</w:t>
      </w:r>
      <w:r w:rsidR="00B20270">
        <w:t xml:space="preserve"> of LR</w:t>
      </w:r>
      <w:r w:rsidR="004128BA">
        <w:t xml:space="preserve"> types</w:t>
      </w:r>
      <w:r w:rsidR="00290D72">
        <w:t xml:space="preserve">, </w:t>
      </w:r>
      <w:r>
        <w:t xml:space="preserve">overlaying a sequence in the ON duration </w:t>
      </w:r>
      <w:r w:rsidR="000D241E">
        <w:t xml:space="preserve">and aligning the waveform design </w:t>
      </w:r>
      <w:r>
        <w:t>to LP-WUS</w:t>
      </w:r>
      <w:r w:rsidR="00B47E13">
        <w:t xml:space="preserve"> should be selected.</w:t>
      </w:r>
      <w:bookmarkEnd w:id="495"/>
      <w:bookmarkEnd w:id="496"/>
      <w:r w:rsidR="00D45FB9">
        <w:t xml:space="preserve"> Thus, we prefer </w:t>
      </w:r>
      <w:r w:rsidR="006E0C1C">
        <w:t>option 2</w:t>
      </w:r>
      <w:r w:rsidR="00563DC1">
        <w:t xml:space="preserve"> to assist synchronization </w:t>
      </w:r>
      <w:r w:rsidR="00F5193E">
        <w:t>if not RRM.</w:t>
      </w:r>
      <w:bookmarkEnd w:id="497"/>
      <w:bookmarkEnd w:id="498"/>
      <w:bookmarkEnd w:id="499"/>
    </w:p>
    <w:p w14:paraId="0DB38079" w14:textId="3B747A5D" w:rsidR="000C21FC" w:rsidRDefault="00B67717" w:rsidP="00636DAB">
      <w:pPr>
        <w:pStyle w:val="Heading3"/>
        <w:rPr>
          <w:lang w:val="en-GB" w:eastAsia="zh-CN"/>
        </w:rPr>
      </w:pPr>
      <w:r>
        <w:rPr>
          <w:lang w:val="en-GB" w:eastAsia="zh-CN"/>
        </w:rPr>
        <w:lastRenderedPageBreak/>
        <w:t xml:space="preserve">LP-SS </w:t>
      </w:r>
      <w:r w:rsidR="001C5869">
        <w:rPr>
          <w:lang w:val="en-GB" w:eastAsia="zh-CN"/>
        </w:rPr>
        <w:t xml:space="preserve">Beam </w:t>
      </w:r>
      <w:r>
        <w:rPr>
          <w:lang w:val="en-GB" w:eastAsia="zh-CN"/>
        </w:rPr>
        <w:t>Tracking</w:t>
      </w:r>
    </w:p>
    <w:p w14:paraId="6EC9859E" w14:textId="51BED707" w:rsidR="00351776" w:rsidRDefault="00143CE1" w:rsidP="00351776">
      <w:r>
        <w:rPr>
          <w:lang w:val="en-GB" w:eastAsia="zh-CN"/>
        </w:rPr>
        <w:t>If t</w:t>
      </w:r>
      <w:r w:rsidR="00E7257C">
        <w:rPr>
          <w:lang w:val="en-GB" w:eastAsia="zh-CN"/>
        </w:rPr>
        <w:t xml:space="preserve">he LP-SS signal </w:t>
      </w:r>
      <w:r w:rsidR="00D7396C">
        <w:rPr>
          <w:lang w:val="en-GB" w:eastAsia="zh-CN"/>
        </w:rPr>
        <w:t>is</w:t>
      </w:r>
      <w:r w:rsidR="00E7257C">
        <w:rPr>
          <w:lang w:val="en-GB" w:eastAsia="zh-CN"/>
        </w:rPr>
        <w:t xml:space="preserve"> </w:t>
      </w:r>
      <w:r w:rsidR="00FA28A7">
        <w:rPr>
          <w:lang w:val="en-GB" w:eastAsia="zh-CN"/>
        </w:rPr>
        <w:t xml:space="preserve">transmitted </w:t>
      </w:r>
      <w:r w:rsidR="000B79B7">
        <w:rPr>
          <w:lang w:val="en-GB" w:eastAsia="zh-CN"/>
        </w:rPr>
        <w:t xml:space="preserve">sequentially in different beam directions, then the UE will have to track </w:t>
      </w:r>
      <w:r w:rsidR="00A5356B">
        <w:rPr>
          <w:lang w:val="en-GB" w:eastAsia="zh-CN"/>
        </w:rPr>
        <w:t>the best beam direction</w:t>
      </w:r>
      <w:r w:rsidR="00DE39A3">
        <w:rPr>
          <w:lang w:val="en-GB" w:eastAsia="zh-CN"/>
        </w:rPr>
        <w:t xml:space="preserve"> as opposed to the case where the LP-SS signal is </w:t>
      </w:r>
      <w:r w:rsidR="00527B24">
        <w:rPr>
          <w:lang w:val="en-GB" w:eastAsia="zh-CN"/>
        </w:rPr>
        <w:t xml:space="preserve">superimposed </w:t>
      </w:r>
      <w:r w:rsidR="006708A4">
        <w:rPr>
          <w:lang w:val="en-GB" w:eastAsia="zh-CN"/>
        </w:rPr>
        <w:t>in time across all</w:t>
      </w:r>
      <w:r w:rsidR="00A36615">
        <w:rPr>
          <w:lang w:val="en-GB" w:eastAsia="zh-CN"/>
        </w:rPr>
        <w:t xml:space="preserve"> </w:t>
      </w:r>
      <w:r w:rsidR="00C76F91">
        <w:rPr>
          <w:lang w:val="en-GB" w:eastAsia="zh-CN"/>
        </w:rPr>
        <w:t>LP-SS</w:t>
      </w:r>
      <w:r w:rsidR="005D48DA">
        <w:rPr>
          <w:lang w:val="en-GB" w:eastAsia="zh-CN"/>
        </w:rPr>
        <w:t xml:space="preserve"> </w:t>
      </w:r>
      <w:r w:rsidR="006708A4">
        <w:rPr>
          <w:lang w:val="en-GB" w:eastAsia="zh-CN"/>
        </w:rPr>
        <w:t>beam</w:t>
      </w:r>
      <w:r w:rsidR="001A6515">
        <w:rPr>
          <w:lang w:val="en-GB" w:eastAsia="zh-CN"/>
        </w:rPr>
        <w:t>s</w:t>
      </w:r>
      <w:r w:rsidR="006708A4">
        <w:rPr>
          <w:lang w:val="en-GB" w:eastAsia="zh-CN"/>
        </w:rPr>
        <w:t xml:space="preserve">. </w:t>
      </w:r>
      <w:r w:rsidR="00AC3F5A">
        <w:rPr>
          <w:lang w:val="en-GB" w:eastAsia="zh-CN"/>
        </w:rPr>
        <w:t>T</w:t>
      </w:r>
      <w:r w:rsidR="00A8014F">
        <w:rPr>
          <w:lang w:val="en-GB" w:eastAsia="zh-CN"/>
        </w:rPr>
        <w:t>racking the best LP-SS beam</w:t>
      </w:r>
      <w:r w:rsidR="000D2602">
        <w:rPr>
          <w:lang w:val="en-GB" w:eastAsia="zh-CN"/>
        </w:rPr>
        <w:t xml:space="preserve"> will cause additional power consumption</w:t>
      </w:r>
      <w:r w:rsidR="00E11951">
        <w:rPr>
          <w:lang w:val="en-GB" w:eastAsia="zh-CN"/>
        </w:rPr>
        <w:t xml:space="preserve"> </w:t>
      </w:r>
      <w:r w:rsidR="004912B4">
        <w:rPr>
          <w:lang w:val="en-GB" w:eastAsia="zh-CN"/>
        </w:rPr>
        <w:t>at</w:t>
      </w:r>
      <w:r w:rsidR="00874A99">
        <w:rPr>
          <w:lang w:val="en-GB" w:eastAsia="zh-CN"/>
        </w:rPr>
        <w:t xml:space="preserve"> the LR</w:t>
      </w:r>
      <w:r w:rsidR="00DB76FF">
        <w:rPr>
          <w:lang w:val="en-GB" w:eastAsia="zh-CN"/>
        </w:rPr>
        <w:t xml:space="preserve"> </w:t>
      </w:r>
      <w:r w:rsidR="004912B4">
        <w:rPr>
          <w:lang w:val="en-GB" w:eastAsia="zh-CN"/>
        </w:rPr>
        <w:t xml:space="preserve">due to the </w:t>
      </w:r>
      <w:r w:rsidR="00441598">
        <w:rPr>
          <w:lang w:val="en-GB" w:eastAsia="zh-CN"/>
        </w:rPr>
        <w:t xml:space="preserve">need </w:t>
      </w:r>
      <w:r w:rsidR="004912B4">
        <w:rPr>
          <w:lang w:val="en-GB" w:eastAsia="zh-CN"/>
        </w:rPr>
        <w:t>for</w:t>
      </w:r>
      <w:r w:rsidR="00EA035A">
        <w:rPr>
          <w:lang w:val="en-GB" w:eastAsia="zh-CN"/>
        </w:rPr>
        <w:t xml:space="preserve"> receiv</w:t>
      </w:r>
      <w:r w:rsidR="004912B4">
        <w:rPr>
          <w:lang w:val="en-GB" w:eastAsia="zh-CN"/>
        </w:rPr>
        <w:t xml:space="preserve">ing </w:t>
      </w:r>
      <w:r w:rsidR="00EA035A">
        <w:rPr>
          <w:lang w:val="en-GB" w:eastAsia="zh-CN"/>
        </w:rPr>
        <w:t xml:space="preserve">multiple LP-SS </w:t>
      </w:r>
      <w:r w:rsidR="00150AD9">
        <w:rPr>
          <w:lang w:val="en-GB" w:eastAsia="zh-CN"/>
        </w:rPr>
        <w:t xml:space="preserve">occasions </w:t>
      </w:r>
      <w:r w:rsidR="00A04B7B">
        <w:rPr>
          <w:lang w:val="en-GB" w:eastAsia="zh-CN"/>
        </w:rPr>
        <w:t>covering differen</w:t>
      </w:r>
      <w:r w:rsidR="00B70DA1">
        <w:rPr>
          <w:lang w:val="en-GB" w:eastAsia="zh-CN"/>
        </w:rPr>
        <w:t>t</w:t>
      </w:r>
      <w:r w:rsidR="00A04B7B">
        <w:rPr>
          <w:lang w:val="en-GB" w:eastAsia="zh-CN"/>
        </w:rPr>
        <w:t xml:space="preserve"> beam directions. </w:t>
      </w:r>
      <w:r w:rsidR="00430C15">
        <w:t>T</w:t>
      </w:r>
      <w:r w:rsidR="00351776">
        <w:t>he LR needs to evaluate the power of the LP-SS from different beam directions by receiving multiple LP-SS occasions originating from different beam directions as illustrated i</w:t>
      </w:r>
      <w:r w:rsidR="0098765F">
        <w:t xml:space="preserve">n </w:t>
      </w:r>
      <w:r w:rsidR="00D540CE">
        <w:fldChar w:fldCharType="begin"/>
      </w:r>
      <w:r w:rsidR="00D540CE">
        <w:instrText xml:space="preserve"> REF _Ref163211255 \h </w:instrText>
      </w:r>
      <w:r w:rsidR="00D540CE">
        <w:fldChar w:fldCharType="separate"/>
      </w:r>
      <w:r w:rsidR="00D540CE">
        <w:t xml:space="preserve">Fig. </w:t>
      </w:r>
      <w:r w:rsidR="00D540CE">
        <w:rPr>
          <w:noProof/>
        </w:rPr>
        <w:t>12</w:t>
      </w:r>
      <w:r w:rsidR="00D540CE">
        <w:fldChar w:fldCharType="end"/>
      </w:r>
    </w:p>
    <w:p w14:paraId="37289BD5" w14:textId="77777777" w:rsidR="006C3B73" w:rsidRDefault="00BB4E8B" w:rsidP="006C3B73">
      <w:pPr>
        <w:keepNext/>
        <w:jc w:val="center"/>
      </w:pPr>
      <w:r>
        <w:object w:dxaOrig="13381" w:dyaOrig="4245" w14:anchorId="16CB7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404.25pt;height:127.55pt" o:ole="">
            <v:imagedata r:id="rId30" o:title=""/>
          </v:shape>
          <o:OLEObject Type="Embed" ProgID="Visio.Drawing.15" ShapeID="_x0000_i1073" DrawAspect="Content" ObjectID="_1773838638" r:id="rId31"/>
        </w:object>
      </w:r>
    </w:p>
    <w:p w14:paraId="4417F323" w14:textId="214C0C40" w:rsidR="00351776" w:rsidRDefault="00592DBB" w:rsidP="00104966">
      <w:pPr>
        <w:pStyle w:val="Caption"/>
      </w:pPr>
      <w:bookmarkStart w:id="500" w:name="_Ref163211255"/>
      <w:r>
        <w:t xml:space="preserve">Fig. </w:t>
      </w:r>
      <w:r>
        <w:fldChar w:fldCharType="begin"/>
      </w:r>
      <w:r>
        <w:instrText xml:space="preserve"> SEQ Fig. \* ARABIC </w:instrText>
      </w:r>
      <w:r>
        <w:fldChar w:fldCharType="separate"/>
      </w:r>
      <w:r w:rsidR="00553027">
        <w:rPr>
          <w:noProof/>
        </w:rPr>
        <w:t>12</w:t>
      </w:r>
      <w:r>
        <w:fldChar w:fldCharType="end"/>
      </w:r>
      <w:bookmarkEnd w:id="500"/>
      <w:r w:rsidR="00A36615">
        <w:t xml:space="preserve">: </w:t>
      </w:r>
      <w:r w:rsidR="009340B5">
        <w:t>Illustration of t</w:t>
      </w:r>
      <w:r w:rsidR="00A36615" w:rsidRPr="00A36615">
        <w:t xml:space="preserve">ime multiplexing the LP-SS signal transmitted by each SSB beam of the gNB. The UE only </w:t>
      </w:r>
      <w:r w:rsidR="00441598" w:rsidRPr="00A36615">
        <w:t>must</w:t>
      </w:r>
      <w:r w:rsidR="00A36615" w:rsidRPr="00A36615">
        <w:t xml:space="preserve"> receive the strongest, but tracking the strongest LP-SS means that it needs to receive all LP-SS occasions regularly.</w:t>
      </w:r>
    </w:p>
    <w:p w14:paraId="1AFBF368" w14:textId="57ED8D1F" w:rsidR="00E61C1D" w:rsidRDefault="006F02A1" w:rsidP="00532AE1">
      <w:r>
        <w:t xml:space="preserve">To mitigate the power </w:t>
      </w:r>
      <w:r w:rsidR="00BA5FB1">
        <w:t>consumption,</w:t>
      </w:r>
      <w:r w:rsidR="00A8294F">
        <w:t xml:space="preserve"> spend on </w:t>
      </w:r>
      <w:r w:rsidR="00E56AEB">
        <w:t xml:space="preserve">LP-SS </w:t>
      </w:r>
      <w:r w:rsidR="00A8294F">
        <w:t xml:space="preserve">beam tracking, it would be an advantage to embed </w:t>
      </w:r>
      <w:r w:rsidR="007E4960">
        <w:t xml:space="preserve">beam tracking </w:t>
      </w:r>
      <w:r w:rsidR="00186DCC">
        <w:t xml:space="preserve">reference </w:t>
      </w:r>
      <w:r w:rsidR="007E4960">
        <w:t xml:space="preserve">signals </w:t>
      </w:r>
      <w:r w:rsidR="009F2D23">
        <w:t xml:space="preserve">for other beams </w:t>
      </w:r>
      <w:r w:rsidR="00B64D1C">
        <w:t>in the LP-SS</w:t>
      </w:r>
      <w:r w:rsidR="009F2D23">
        <w:t xml:space="preserve"> signal. </w:t>
      </w:r>
      <w:r w:rsidR="00F927D2">
        <w:t xml:space="preserve">This way, the UE can </w:t>
      </w:r>
      <w:r w:rsidR="00610A65">
        <w:t>evaluate the</w:t>
      </w:r>
      <w:r w:rsidR="00F42A8D">
        <w:t xml:space="preserve"> relative</w:t>
      </w:r>
      <w:r w:rsidR="00610A65">
        <w:t xml:space="preserve"> power of </w:t>
      </w:r>
      <w:r w:rsidR="0012084B">
        <w:t xml:space="preserve">alternative beams </w:t>
      </w:r>
      <w:r w:rsidR="00C20F23">
        <w:t xml:space="preserve">without having to switch on the LR in the </w:t>
      </w:r>
      <w:r w:rsidR="0001560F">
        <w:t xml:space="preserve">other </w:t>
      </w:r>
      <w:r w:rsidR="00447006">
        <w:t xml:space="preserve">LP-SS occasions. </w:t>
      </w:r>
    </w:p>
    <w:p w14:paraId="2140EA82" w14:textId="61A76927" w:rsidR="00F42A8D" w:rsidRDefault="00B36EB8" w:rsidP="00532AE1">
      <w:r>
        <w:t xml:space="preserve">A simple </w:t>
      </w:r>
      <w:r w:rsidR="0083274C">
        <w:t>deployment</w:t>
      </w:r>
      <w:r>
        <w:t xml:space="preserve"> of </w:t>
      </w:r>
      <w:r w:rsidR="0083274C">
        <w:t>the</w:t>
      </w:r>
      <w:r>
        <w:t xml:space="preserve"> beam tracking signal</w:t>
      </w:r>
      <w:r w:rsidR="0083274C">
        <w:t>s would be to allocate complete OOK ON durations for each beam tracking signal from alternative beams</w:t>
      </w:r>
      <w:r w:rsidR="003E05F3">
        <w:t xml:space="preserve"> as shown</w:t>
      </w:r>
      <w:r w:rsidR="00693DC0">
        <w:t xml:space="preserve"> </w:t>
      </w:r>
      <w:r w:rsidR="00693DC0">
        <w:fldChar w:fldCharType="begin"/>
      </w:r>
      <w:r w:rsidR="00693DC0">
        <w:instrText xml:space="preserve"> REF _Ref163207927 \h </w:instrText>
      </w:r>
      <w:r w:rsidR="00693DC0">
        <w:fldChar w:fldCharType="separate"/>
      </w:r>
      <w:r w:rsidR="00693DC0">
        <w:t xml:space="preserve">Fig. </w:t>
      </w:r>
      <w:r w:rsidR="00693DC0">
        <w:rPr>
          <w:noProof/>
        </w:rPr>
        <w:t>13</w:t>
      </w:r>
      <w:r w:rsidR="00693DC0">
        <w:fldChar w:fldCharType="end"/>
      </w:r>
      <w:r w:rsidR="003E05F3">
        <w:t xml:space="preserve"> </w:t>
      </w:r>
      <w:r w:rsidR="00820B5D">
        <w:t>below</w:t>
      </w:r>
      <w:r w:rsidR="0083274C">
        <w:t>. This is useful for simple receivers without FFT support</w:t>
      </w:r>
      <w:r w:rsidR="003E05F3">
        <w:t xml:space="preserve">, which could for instance be an ED based LR receiver. </w:t>
      </w:r>
    </w:p>
    <w:p w14:paraId="2FCD6EDA" w14:textId="639EBE19" w:rsidR="0041572A" w:rsidRDefault="007D17AA" w:rsidP="00532AE1">
      <w:r>
        <w:t>More advanced receivers</w:t>
      </w:r>
      <w:r w:rsidR="0041572A">
        <w:t xml:space="preserve"> may be able to perform efficient FFT</w:t>
      </w:r>
      <w:r w:rsidR="00363D82">
        <w:t xml:space="preserve"> conversion of the </w:t>
      </w:r>
      <w:r w:rsidR="00827EE6">
        <w:t>time domain samples</w:t>
      </w:r>
      <w:r w:rsidR="0038353D">
        <w:t xml:space="preserve"> and </w:t>
      </w:r>
      <w:r w:rsidR="005C2577">
        <w:t>thereby be able to distinguish the power in</w:t>
      </w:r>
      <w:r w:rsidR="004E3C1C">
        <w:t xml:space="preserve"> e.g. </w:t>
      </w:r>
      <w:r w:rsidR="00302A82">
        <w:t>PRB blocks</w:t>
      </w:r>
      <w:r w:rsidR="00436BF1">
        <w:t xml:space="preserve"> granularity </w:t>
      </w:r>
      <w:r w:rsidR="00A72862">
        <w:t xml:space="preserve">over frequency. </w:t>
      </w:r>
      <w:r w:rsidR="00370B4C">
        <w:t xml:space="preserve">This would </w:t>
      </w:r>
      <w:r w:rsidR="00113411">
        <w:t xml:space="preserve">allow </w:t>
      </w:r>
      <w:r w:rsidR="0032045D">
        <w:t xml:space="preserve">multiplexing of the beam tracking </w:t>
      </w:r>
      <w:r w:rsidR="00DF5771">
        <w:t xml:space="preserve">reference </w:t>
      </w:r>
      <w:r w:rsidR="0032045D">
        <w:t>signals</w:t>
      </w:r>
      <w:r w:rsidR="00D76CA9">
        <w:t xml:space="preserve"> in frequency domain</w:t>
      </w:r>
      <w:r w:rsidR="003E1FAA" w:rsidRPr="003E1FAA">
        <w:t xml:space="preserve"> </w:t>
      </w:r>
      <w:r w:rsidR="003E1FAA">
        <w:t xml:space="preserve">as shown in </w:t>
      </w:r>
      <w:r w:rsidR="003E1FAA">
        <w:fldChar w:fldCharType="begin"/>
      </w:r>
      <w:r w:rsidR="003E1FAA">
        <w:instrText xml:space="preserve"> REF _Ref163211429 \h </w:instrText>
      </w:r>
      <w:r w:rsidR="003E1FAA">
        <w:fldChar w:fldCharType="separate"/>
      </w:r>
      <w:r w:rsidR="003E1FAA">
        <w:t xml:space="preserve">Fig. </w:t>
      </w:r>
      <w:r w:rsidR="003E1FAA">
        <w:rPr>
          <w:noProof/>
        </w:rPr>
        <w:t>14</w:t>
      </w:r>
      <w:r w:rsidR="003E1FAA">
        <w:fldChar w:fldCharType="end"/>
      </w:r>
      <w:r w:rsidR="009A0BDF">
        <w:t xml:space="preserve">. </w:t>
      </w:r>
      <w:r w:rsidR="00D76CA9">
        <w:t xml:space="preserve">However, </w:t>
      </w:r>
      <w:r w:rsidR="004B540E">
        <w:t xml:space="preserve">the reference signal </w:t>
      </w:r>
      <w:r w:rsidR="00D76CA9">
        <w:t>shall not be to</w:t>
      </w:r>
      <w:r w:rsidR="00174BAE">
        <w:t>o</w:t>
      </w:r>
      <w:r w:rsidR="00D76CA9">
        <w:t xml:space="preserve"> narrow since</w:t>
      </w:r>
      <w:r w:rsidR="00E42381">
        <w:t xml:space="preserve"> </w:t>
      </w:r>
      <w:r w:rsidR="00C20810">
        <w:t xml:space="preserve">a frequency offset could then cause </w:t>
      </w:r>
      <w:r w:rsidR="00107033">
        <w:t>a significant</w:t>
      </w:r>
      <w:r w:rsidR="00E42381">
        <w:t xml:space="preserve"> </w:t>
      </w:r>
      <w:r w:rsidR="0024437E">
        <w:t xml:space="preserve">relative </w:t>
      </w:r>
      <w:r w:rsidR="00E42381">
        <w:t>power leak to the neighboring beam tracking si</w:t>
      </w:r>
      <w:r w:rsidR="000845BE">
        <w:t>g</w:t>
      </w:r>
      <w:r w:rsidR="00E42381">
        <w:t>nal</w:t>
      </w:r>
      <w:r w:rsidR="000845BE">
        <w:t xml:space="preserve">. </w:t>
      </w:r>
      <w:r w:rsidR="00373370">
        <w:t xml:space="preserve">Also, the </w:t>
      </w:r>
      <w:r w:rsidR="005238D3">
        <w:t>narrower</w:t>
      </w:r>
      <w:r w:rsidR="00373370">
        <w:t xml:space="preserve"> the signal is, the more </w:t>
      </w:r>
      <w:r w:rsidR="00AD62AC">
        <w:t>it</w:t>
      </w:r>
      <w:r w:rsidR="00B34845">
        <w:t xml:space="preserve"> </w:t>
      </w:r>
      <w:r w:rsidR="00B47680">
        <w:t>may</w:t>
      </w:r>
      <w:r w:rsidR="00B34845">
        <w:t xml:space="preserve"> be impacted by </w:t>
      </w:r>
      <w:r w:rsidR="00F917DB">
        <w:t xml:space="preserve">fading. </w:t>
      </w:r>
    </w:p>
    <w:p w14:paraId="229B9FC5" w14:textId="51F1AF80" w:rsidR="00842768" w:rsidRDefault="008E7241" w:rsidP="00532AE1">
      <w:r>
        <w:t xml:space="preserve">SD based LR receivers, </w:t>
      </w:r>
      <w:r w:rsidR="00E24D0F">
        <w:t xml:space="preserve">will not be able </w:t>
      </w:r>
      <w:r w:rsidR="00DB2110">
        <w:t>to perform sequence</w:t>
      </w:r>
      <w:r w:rsidR="009645B1">
        <w:t>-</w:t>
      </w:r>
      <w:r w:rsidR="00DB2110">
        <w:t xml:space="preserve">based detection on </w:t>
      </w:r>
      <w:r w:rsidR="00BD35B7">
        <w:t>the symbol</w:t>
      </w:r>
      <w:r w:rsidR="00077E40">
        <w:t>(s)</w:t>
      </w:r>
      <w:r w:rsidR="00BD35B7">
        <w:t xml:space="preserve"> containing the </w:t>
      </w:r>
      <w:r w:rsidR="004825EE">
        <w:t>beam tracking signals</w:t>
      </w:r>
      <w:r w:rsidR="00DB2110">
        <w:t xml:space="preserve">. Instead, this symbol would need to be </w:t>
      </w:r>
      <w:r w:rsidR="0074408B">
        <w:t xml:space="preserve">evaluated e.g. by doing a FFT </w:t>
      </w:r>
      <w:r w:rsidR="00607CAC">
        <w:t xml:space="preserve">transformation to FD. </w:t>
      </w:r>
      <w:r w:rsidR="00003483">
        <w:t xml:space="preserve">However, </w:t>
      </w:r>
      <w:r w:rsidR="005F0A24">
        <w:t>spen</w:t>
      </w:r>
      <w:r w:rsidR="008B100C">
        <w:t xml:space="preserve">ding power on </w:t>
      </w:r>
      <w:r w:rsidR="0026605E">
        <w:t xml:space="preserve">doing an FFT of one or few OOK symbols </w:t>
      </w:r>
      <w:r w:rsidR="00A55A92">
        <w:t>for some</w:t>
      </w:r>
      <w:r w:rsidR="008E180B">
        <w:t xml:space="preserve"> LP-SS reception</w:t>
      </w:r>
      <w:r w:rsidR="00A55A92">
        <w:t xml:space="preserve">s </w:t>
      </w:r>
      <w:r w:rsidR="000C6D0E">
        <w:t>may still be much more power efficient than receiving multiple LP-SS signals</w:t>
      </w:r>
      <w:r w:rsidR="00842768">
        <w:t xml:space="preserve"> from different LP-SS beams.</w:t>
      </w:r>
    </w:p>
    <w:p w14:paraId="32810DC0" w14:textId="4A06A3B4" w:rsidR="00351776" w:rsidRDefault="00830AC7" w:rsidP="00104966">
      <w:pPr>
        <w:jc w:val="center"/>
      </w:pPr>
      <w:r>
        <w:object w:dxaOrig="8385" w:dyaOrig="3406" w14:anchorId="1E73EE07">
          <v:shape id="_x0000_i1074" type="#_x0000_t75" style="width:324.25pt;height:131.75pt" o:ole="">
            <v:imagedata r:id="rId32" o:title=""/>
          </v:shape>
          <o:OLEObject Type="Embed" ProgID="Visio.Drawing.15" ShapeID="_x0000_i1074" DrawAspect="Content" ObjectID="_1773838639" r:id="rId33"/>
        </w:object>
      </w:r>
    </w:p>
    <w:p w14:paraId="72177BC1" w14:textId="264BD8A9" w:rsidR="00CC4749" w:rsidRDefault="00CC4749" w:rsidP="00104966">
      <w:pPr>
        <w:pStyle w:val="Caption"/>
      </w:pPr>
      <w:bookmarkStart w:id="501" w:name="_Ref163207927"/>
      <w:r>
        <w:t xml:space="preserve">Fig. </w:t>
      </w:r>
      <w:r>
        <w:fldChar w:fldCharType="begin"/>
      </w:r>
      <w:r>
        <w:instrText xml:space="preserve"> SEQ Fig. \* ARABIC </w:instrText>
      </w:r>
      <w:r>
        <w:fldChar w:fldCharType="separate"/>
      </w:r>
      <w:r w:rsidR="003E05F3">
        <w:rPr>
          <w:noProof/>
        </w:rPr>
        <w:t>13</w:t>
      </w:r>
      <w:r>
        <w:fldChar w:fldCharType="end"/>
      </w:r>
      <w:bookmarkEnd w:id="501"/>
      <w:r>
        <w:t xml:space="preserve">: </w:t>
      </w:r>
      <w:r w:rsidR="005A3DB3" w:rsidRPr="005A3DB3">
        <w:t xml:space="preserve">Time domain multiplexing of beam tracking signals indicating the beam power for each </w:t>
      </w:r>
      <w:r w:rsidR="001E53CA">
        <w:t>LP-SS</w:t>
      </w:r>
      <w:r w:rsidR="005A3DB3" w:rsidRPr="005A3DB3">
        <w:t xml:space="preserve"> beam. Consecutive LP-SS occasions may contain beam tracking signals for different beams</w:t>
      </w:r>
      <w:r w:rsidRPr="00A36615">
        <w:t>.</w:t>
      </w:r>
    </w:p>
    <w:p w14:paraId="0405B89A" w14:textId="7D7EAB85" w:rsidR="00A20989" w:rsidRDefault="00437F49" w:rsidP="00104966">
      <w:pPr>
        <w:jc w:val="center"/>
      </w:pPr>
      <w:r>
        <w:object w:dxaOrig="10966" w:dyaOrig="7695" w14:anchorId="1E9A00DC">
          <v:shape id="_x0000_i1075" type="#_x0000_t75" style="width:394.35pt;height:276.7pt" o:ole="">
            <v:imagedata r:id="rId34" o:title=""/>
          </v:shape>
          <o:OLEObject Type="Embed" ProgID="Visio.Drawing.15" ShapeID="_x0000_i1075" DrawAspect="Content" ObjectID="_1773838640" r:id="rId35"/>
        </w:object>
      </w:r>
    </w:p>
    <w:p w14:paraId="2B36F1F5" w14:textId="77BD4010" w:rsidR="00DE45C4" w:rsidRDefault="00DE45C4" w:rsidP="00104966">
      <w:pPr>
        <w:pStyle w:val="Caption"/>
      </w:pPr>
      <w:bookmarkStart w:id="502" w:name="_Ref163211429"/>
      <w:r>
        <w:t xml:space="preserve">Fig. </w:t>
      </w:r>
      <w:r>
        <w:fldChar w:fldCharType="begin"/>
      </w:r>
      <w:r>
        <w:instrText xml:space="preserve"> SEQ Fig. \* ARABIC </w:instrText>
      </w:r>
      <w:r>
        <w:fldChar w:fldCharType="separate"/>
      </w:r>
      <w:r w:rsidR="006F6093">
        <w:rPr>
          <w:noProof/>
        </w:rPr>
        <w:t>14</w:t>
      </w:r>
      <w:r>
        <w:fldChar w:fldCharType="end"/>
      </w:r>
      <w:bookmarkEnd w:id="502"/>
      <w:r>
        <w:t xml:space="preserve">: </w:t>
      </w:r>
      <w:r w:rsidRPr="002C0A23">
        <w:t>Frequency domain multiplexing of beam tracking signals.</w:t>
      </w:r>
      <w:r>
        <w:t xml:space="preserve"> </w:t>
      </w:r>
      <w:r w:rsidR="008809D3">
        <w:t xml:space="preserve">In this case, </w:t>
      </w:r>
      <w:r w:rsidR="00C46A0D">
        <w:t>one or more</w:t>
      </w:r>
      <w:r>
        <w:t xml:space="preserve"> ON symbol</w:t>
      </w:r>
      <w:r w:rsidR="00C46A0D">
        <w:t>s</w:t>
      </w:r>
      <w:r>
        <w:t xml:space="preserve"> </w:t>
      </w:r>
      <w:r w:rsidR="00C46A0D">
        <w:t>are dedicat</w:t>
      </w:r>
      <w:r w:rsidR="00F917DB">
        <w:t>e</w:t>
      </w:r>
      <w:r w:rsidR="00C46A0D">
        <w:t xml:space="preserve">d </w:t>
      </w:r>
      <w:r w:rsidR="00110348">
        <w:t>for beam</w:t>
      </w:r>
      <w:r>
        <w:t xml:space="preserve"> tracking signal</w:t>
      </w:r>
      <w:r w:rsidR="00C46A0D">
        <w:t>s</w:t>
      </w:r>
      <w:r>
        <w:t xml:space="preserve"> </w:t>
      </w:r>
      <w:r w:rsidR="00C46A0D">
        <w:t>carryi</w:t>
      </w:r>
      <w:r w:rsidR="007156A4">
        <w:t>n</w:t>
      </w:r>
      <w:r w:rsidR="00C46A0D">
        <w:t>g</w:t>
      </w:r>
      <w:r>
        <w:t xml:space="preserve"> beam</w:t>
      </w:r>
      <w:r w:rsidR="007156A4">
        <w:t xml:space="preserve"> tracking signals for multiple beams</w:t>
      </w:r>
      <w:r>
        <w:t>.</w:t>
      </w:r>
    </w:p>
    <w:p w14:paraId="095C6E40" w14:textId="139D0BA2" w:rsidR="00A20989" w:rsidRDefault="003F17B2" w:rsidP="00104966">
      <w:pPr>
        <w:pStyle w:val="ObservationText"/>
        <w:spacing w:before="240" w:after="240"/>
      </w:pPr>
      <w:bookmarkStart w:id="503" w:name="_Toc163220672"/>
      <w:bookmarkStart w:id="504" w:name="_Toc163221389"/>
      <w:r>
        <w:t xml:space="preserve">Performing beam tracking </w:t>
      </w:r>
      <w:r w:rsidR="00D82942">
        <w:t xml:space="preserve">by </w:t>
      </w:r>
      <w:r w:rsidR="00E620ED" w:rsidRPr="00E620ED">
        <w:t>doing an FFT of one or few OOK symbols for some LP-SS receptions may still be much more power efficient than receiving multiple LP-SS signals from different LP-SS beams.</w:t>
      </w:r>
      <w:bookmarkEnd w:id="503"/>
      <w:bookmarkEnd w:id="504"/>
    </w:p>
    <w:p w14:paraId="5068E3C1" w14:textId="4E8E708A" w:rsidR="00A20989" w:rsidRDefault="004A673C" w:rsidP="00AE5F56">
      <w:pPr>
        <w:pStyle w:val="ProposalText"/>
        <w:spacing w:before="240" w:after="240"/>
      </w:pPr>
      <w:bookmarkStart w:id="505" w:name="_Toc163124940"/>
      <w:bookmarkStart w:id="506" w:name="_Toc163125309"/>
      <w:bookmarkStart w:id="507" w:name="_Toc163220073"/>
      <w:r>
        <w:t xml:space="preserve">We suggest </w:t>
      </w:r>
      <w:r w:rsidR="00421ADF">
        <w:t>discussing</w:t>
      </w:r>
      <w:r>
        <w:t xml:space="preserve"> if </w:t>
      </w:r>
      <w:r w:rsidR="008B0ABC">
        <w:t xml:space="preserve">LP-SS beams </w:t>
      </w:r>
      <w:r w:rsidR="00421ADF">
        <w:t>shall be</w:t>
      </w:r>
      <w:r w:rsidR="008B0ABC">
        <w:t xml:space="preserve"> time multiplexed </w:t>
      </w:r>
      <w:r w:rsidR="00AE5F56">
        <w:t>in different beam directions</w:t>
      </w:r>
      <w:r w:rsidR="003A28D7">
        <w:t>.</w:t>
      </w:r>
      <w:bookmarkEnd w:id="505"/>
      <w:bookmarkEnd w:id="506"/>
      <w:bookmarkEnd w:id="507"/>
    </w:p>
    <w:p w14:paraId="331E659F" w14:textId="46115328" w:rsidR="003A28D7" w:rsidRDefault="00B83157" w:rsidP="00640637">
      <w:pPr>
        <w:pStyle w:val="ProposalText"/>
        <w:spacing w:before="240" w:after="240"/>
      </w:pPr>
      <w:bookmarkStart w:id="508" w:name="_Toc163124941"/>
      <w:bookmarkStart w:id="509" w:name="_Toc163125310"/>
      <w:bookmarkStart w:id="510" w:name="_Toc163220074"/>
      <w:r>
        <w:t xml:space="preserve">If LP-SS </w:t>
      </w:r>
      <w:r w:rsidR="003753BF">
        <w:t>shall be</w:t>
      </w:r>
      <w:r>
        <w:t xml:space="preserve"> time multiplexed in different beam directions, then </w:t>
      </w:r>
      <w:r w:rsidR="0076722E">
        <w:t xml:space="preserve">RAN1 shall consider </w:t>
      </w:r>
      <w:r w:rsidR="00640637">
        <w:t>embedding</w:t>
      </w:r>
      <w:r w:rsidR="00260156">
        <w:t xml:space="preserve"> beam tracking </w:t>
      </w:r>
      <w:r w:rsidR="00640637">
        <w:t xml:space="preserve">reference </w:t>
      </w:r>
      <w:r w:rsidR="00260156">
        <w:t>signals to the LP-SS</w:t>
      </w:r>
      <w:r w:rsidR="00640637">
        <w:t xml:space="preserve"> signal</w:t>
      </w:r>
      <w:r w:rsidR="00A83A9D">
        <w:t xml:space="preserve"> to </w:t>
      </w:r>
      <w:r w:rsidR="00A659F0">
        <w:t xml:space="preserve">mitigate </w:t>
      </w:r>
      <w:r w:rsidR="00532B48">
        <w:t xml:space="preserve">the power consumption </w:t>
      </w:r>
      <w:r w:rsidR="00F35603">
        <w:t xml:space="preserve">in the LR </w:t>
      </w:r>
      <w:r w:rsidR="00532B48">
        <w:t>spend on beam tracking.</w:t>
      </w:r>
      <w:bookmarkEnd w:id="510"/>
      <w:r w:rsidR="00532B48">
        <w:t xml:space="preserve"> </w:t>
      </w:r>
      <w:bookmarkEnd w:id="508"/>
      <w:bookmarkEnd w:id="509"/>
    </w:p>
    <w:p w14:paraId="5DC72080" w14:textId="5451C9D8" w:rsidR="000419EF" w:rsidRDefault="004C6864" w:rsidP="00636DAB">
      <w:pPr>
        <w:pStyle w:val="Heading2"/>
        <w:rPr>
          <w:lang w:eastAsia="zh-CN"/>
        </w:rPr>
      </w:pPr>
      <w:r>
        <w:rPr>
          <w:lang w:eastAsia="zh-CN"/>
        </w:rPr>
        <w:t>LP-SS channel structure</w:t>
      </w:r>
    </w:p>
    <w:p w14:paraId="2E024706" w14:textId="353455E7" w:rsidR="00BD6C1B" w:rsidRDefault="00880183" w:rsidP="00880183">
      <w:pPr>
        <w:rPr>
          <w:lang w:val="en-GB" w:eastAsia="zh-CN"/>
        </w:rPr>
      </w:pPr>
      <w:r>
        <w:rPr>
          <w:lang w:val="en-GB" w:eastAsia="zh-CN"/>
        </w:rPr>
        <w:t xml:space="preserve">The primary aim </w:t>
      </w:r>
      <w:r w:rsidR="006D4D7A">
        <w:rPr>
          <w:lang w:val="en-GB" w:eastAsia="zh-CN"/>
        </w:rPr>
        <w:t xml:space="preserve">LP-SS </w:t>
      </w:r>
      <w:r w:rsidR="004C6FEA">
        <w:rPr>
          <w:lang w:val="en-GB" w:eastAsia="zh-CN"/>
        </w:rPr>
        <w:t xml:space="preserve">is to achieve </w:t>
      </w:r>
      <w:r w:rsidR="00FB7D27">
        <w:rPr>
          <w:lang w:val="en-GB" w:eastAsia="zh-CN"/>
        </w:rPr>
        <w:t>initial synchronization of both</w:t>
      </w:r>
      <w:r w:rsidR="004C6FEA">
        <w:rPr>
          <w:lang w:val="en-GB" w:eastAsia="zh-CN"/>
        </w:rPr>
        <w:t xml:space="preserve"> time and frequency</w:t>
      </w:r>
      <w:r w:rsidR="00C1113F">
        <w:rPr>
          <w:lang w:val="en-GB" w:eastAsia="zh-CN"/>
        </w:rPr>
        <w:t xml:space="preserve">. Once the initial time and frequency is obtained, fine tuning can either be performed by LRs using subsequent LP-SSs itself or with </w:t>
      </w:r>
      <w:r w:rsidR="002B38B0">
        <w:rPr>
          <w:lang w:val="en-GB" w:eastAsia="zh-CN"/>
        </w:rPr>
        <w:t xml:space="preserve">the preamble </w:t>
      </w:r>
      <w:r w:rsidR="006B0714">
        <w:rPr>
          <w:lang w:val="en-GB" w:eastAsia="zh-CN"/>
        </w:rPr>
        <w:t>in LP-WUS, if present.</w:t>
      </w:r>
      <w:r w:rsidR="00BD6C1B">
        <w:rPr>
          <w:lang w:val="en-GB" w:eastAsia="zh-CN"/>
        </w:rPr>
        <w:t xml:space="preserve"> </w:t>
      </w:r>
      <w:r w:rsidR="00BD6C1B" w:rsidRPr="00A92F5F">
        <w:rPr>
          <w:lang w:eastAsia="zh-CN"/>
        </w:rPr>
        <w:t>Additionally</w:t>
      </w:r>
      <w:r w:rsidR="00BD6C1B">
        <w:rPr>
          <w:lang w:val="en-GB" w:eastAsia="zh-CN"/>
        </w:rPr>
        <w:t xml:space="preserve">, </w:t>
      </w:r>
      <w:r w:rsidR="00A111C8">
        <w:rPr>
          <w:lang w:val="en-GB" w:eastAsia="zh-CN"/>
        </w:rPr>
        <w:t xml:space="preserve">the LP-SS is also used for RRM measurements, therefore, it should be cell-specific, i.e., </w:t>
      </w:r>
      <w:r w:rsidR="001D3E79">
        <w:rPr>
          <w:lang w:val="en-GB" w:eastAsia="zh-CN"/>
        </w:rPr>
        <w:t xml:space="preserve">upon receiving the LP-SS, a LR should identify the cell </w:t>
      </w:r>
      <w:r w:rsidR="001B5B50">
        <w:rPr>
          <w:lang w:val="en-GB" w:eastAsia="zh-CN"/>
        </w:rPr>
        <w:t>it is intended to synchronize with.</w:t>
      </w:r>
    </w:p>
    <w:p w14:paraId="7E42705F" w14:textId="77777777" w:rsidR="00E72470" w:rsidRDefault="006321C1" w:rsidP="00880183">
      <w:pPr>
        <w:rPr>
          <w:lang w:val="en-GB" w:eastAsia="zh-CN"/>
        </w:rPr>
      </w:pPr>
      <w:r>
        <w:rPr>
          <w:lang w:val="en-GB" w:eastAsia="zh-CN"/>
        </w:rPr>
        <w:t>Thus, to achieve initial synchronization</w:t>
      </w:r>
      <w:r w:rsidR="001B5B50">
        <w:rPr>
          <w:lang w:val="en-GB" w:eastAsia="zh-CN"/>
        </w:rPr>
        <w:t xml:space="preserve"> and to utilize the cell-specific information</w:t>
      </w:r>
      <w:r w:rsidR="00340BF6">
        <w:rPr>
          <w:lang w:val="en-GB" w:eastAsia="zh-CN"/>
        </w:rPr>
        <w:t xml:space="preserve"> to perform reliable RRM measurements</w:t>
      </w:r>
      <w:r w:rsidR="001B5B50">
        <w:rPr>
          <w:lang w:val="en-GB" w:eastAsia="zh-CN"/>
        </w:rPr>
        <w:t xml:space="preserve">, </w:t>
      </w:r>
      <w:r>
        <w:rPr>
          <w:lang w:val="en-GB" w:eastAsia="zh-CN"/>
        </w:rPr>
        <w:t>the LP-SS</w:t>
      </w:r>
      <w:r w:rsidR="004F2938">
        <w:rPr>
          <w:lang w:val="en-GB" w:eastAsia="zh-CN"/>
        </w:rPr>
        <w:t xml:space="preserve"> channel structure</w:t>
      </w:r>
      <w:r>
        <w:rPr>
          <w:lang w:val="en-GB" w:eastAsia="zh-CN"/>
        </w:rPr>
        <w:t xml:space="preserve"> must </w:t>
      </w:r>
      <w:r w:rsidR="004F2D62">
        <w:rPr>
          <w:lang w:val="en-GB" w:eastAsia="zh-CN"/>
        </w:rPr>
        <w:t xml:space="preserve">be designed to </w:t>
      </w:r>
      <w:r w:rsidR="00C40885">
        <w:rPr>
          <w:lang w:val="en-GB" w:eastAsia="zh-CN"/>
        </w:rPr>
        <w:t xml:space="preserve">assist the LR </w:t>
      </w:r>
      <w:r w:rsidR="008A299A">
        <w:rPr>
          <w:lang w:val="en-GB" w:eastAsia="zh-CN"/>
        </w:rPr>
        <w:t xml:space="preserve">to acquire both time and frequency synchronization </w:t>
      </w:r>
      <w:r w:rsidR="00BA3A40">
        <w:rPr>
          <w:lang w:val="en-GB" w:eastAsia="zh-CN"/>
        </w:rPr>
        <w:t>with minimal complexity.</w:t>
      </w:r>
      <w:r w:rsidR="00DD2CA0">
        <w:rPr>
          <w:lang w:val="en-GB" w:eastAsia="zh-CN"/>
        </w:rPr>
        <w:t xml:space="preserve"> The OOK signal is robust against the frequency offset but </w:t>
      </w:r>
      <w:r w:rsidR="00DD7F09">
        <w:rPr>
          <w:lang w:val="en-GB" w:eastAsia="zh-CN"/>
        </w:rPr>
        <w:t xml:space="preserve">the timing accuracy is imperative as it demands </w:t>
      </w:r>
      <m:oMath>
        <m:r>
          <w:rPr>
            <w:rFonts w:ascii="Cambria Math" w:hAnsi="Cambria Math"/>
            <w:lang w:val="en-GB" w:eastAsia="zh-CN"/>
          </w:rPr>
          <m:t>≈4μsec</m:t>
        </m:r>
      </m:oMath>
      <w:r w:rsidR="00DD7F09">
        <w:rPr>
          <w:lang w:val="en-GB" w:eastAsia="zh-CN"/>
        </w:rPr>
        <w:t xml:space="preserve"> timing error tolerance to receive </w:t>
      </w:r>
      <m:oMath>
        <m:r>
          <w:rPr>
            <w:rFonts w:ascii="Cambria Math" w:hAnsi="Cambria Math"/>
            <w:lang w:val="en-GB" w:eastAsia="zh-CN"/>
          </w:rPr>
          <m:t>M=4</m:t>
        </m:r>
      </m:oMath>
      <w:r w:rsidR="00DD7F09">
        <w:rPr>
          <w:lang w:val="en-GB" w:eastAsia="zh-CN"/>
        </w:rPr>
        <w:t xml:space="preserve"> modulation order. </w:t>
      </w:r>
      <w:r w:rsidR="003A6C5C">
        <w:rPr>
          <w:lang w:val="en-GB" w:eastAsia="zh-CN"/>
        </w:rPr>
        <w:t>Additionally, the same XO will be used to drive both RF and sampling clock, thus</w:t>
      </w:r>
      <w:r w:rsidR="00FF2222">
        <w:rPr>
          <w:lang w:val="en-GB" w:eastAsia="zh-CN"/>
        </w:rPr>
        <w:t xml:space="preserve"> it is </w:t>
      </w:r>
      <w:r w:rsidR="00AB0A06">
        <w:rPr>
          <w:lang w:val="en-GB" w:eastAsia="zh-CN"/>
        </w:rPr>
        <w:t>crucial for LR</w:t>
      </w:r>
      <w:r w:rsidR="003001A2">
        <w:rPr>
          <w:lang w:val="en-GB" w:eastAsia="zh-CN"/>
        </w:rPr>
        <w:t xml:space="preserve">s with ED </w:t>
      </w:r>
      <w:r w:rsidR="005028C7">
        <w:rPr>
          <w:lang w:val="en-GB" w:eastAsia="zh-CN"/>
        </w:rPr>
        <w:t xml:space="preserve">only receivers to </w:t>
      </w:r>
      <w:r w:rsidR="00A60C33">
        <w:rPr>
          <w:lang w:val="en-GB" w:eastAsia="zh-CN"/>
        </w:rPr>
        <w:t>estimate and correct the frequency offset to a certain extent.</w:t>
      </w:r>
    </w:p>
    <w:p w14:paraId="41B83D17" w14:textId="77777777" w:rsidR="00290D0D" w:rsidRDefault="00290D0D" w:rsidP="00A92F5F">
      <w:pPr>
        <w:keepNext/>
        <w:jc w:val="center"/>
      </w:pPr>
      <w:r>
        <w:rPr>
          <w:noProof/>
          <w:lang w:val="en-GB" w:eastAsia="zh-CN"/>
        </w:rPr>
        <w:lastRenderedPageBreak/>
        <w:drawing>
          <wp:inline distT="0" distB="0" distL="0" distR="0" wp14:anchorId="5EDD9F88" wp14:editId="6A8AFB09">
            <wp:extent cx="4928422" cy="2090058"/>
            <wp:effectExtent l="0" t="0" r="0" b="5715"/>
            <wp:docPr id="716589680" name="Picture 716589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45881" cy="2097462"/>
                    </a:xfrm>
                    <a:prstGeom prst="rect">
                      <a:avLst/>
                    </a:prstGeom>
                    <a:noFill/>
                  </pic:spPr>
                </pic:pic>
              </a:graphicData>
            </a:graphic>
          </wp:inline>
        </w:drawing>
      </w:r>
    </w:p>
    <w:p w14:paraId="728CFFE5" w14:textId="27A4C53A" w:rsidR="00290D0D" w:rsidRDefault="00290D0D" w:rsidP="00290D0D">
      <w:pPr>
        <w:pStyle w:val="Caption"/>
      </w:pPr>
      <w:bookmarkStart w:id="511" w:name="_Ref158734166"/>
      <w:r>
        <w:t xml:space="preserve">Fig. </w:t>
      </w:r>
      <w:r>
        <w:fldChar w:fldCharType="begin"/>
      </w:r>
      <w:r>
        <w:instrText xml:space="preserve"> SEQ Fig. \* ARABIC </w:instrText>
      </w:r>
      <w:r>
        <w:fldChar w:fldCharType="separate"/>
      </w:r>
      <w:r w:rsidR="003838F2">
        <w:rPr>
          <w:noProof/>
        </w:rPr>
        <w:t>15</w:t>
      </w:r>
      <w:r>
        <w:fldChar w:fldCharType="end"/>
      </w:r>
      <w:bookmarkEnd w:id="511"/>
      <w:r>
        <w:t xml:space="preserve"> LP-SS Design in time/frequency grid (hopping pattern based on cell-id)</w:t>
      </w:r>
      <w:r w:rsidR="00364185">
        <w:t>.</w:t>
      </w:r>
    </w:p>
    <w:p w14:paraId="5672A4BF" w14:textId="0B9AC6C0" w:rsidR="00194B92" w:rsidRDefault="00194B92" w:rsidP="00194B92">
      <w:pPr>
        <w:rPr>
          <w:lang w:val="en-GB" w:eastAsia="zh-CN"/>
        </w:rPr>
      </w:pPr>
      <w:r>
        <w:rPr>
          <w:lang w:val="en-GB" w:eastAsia="zh-CN"/>
        </w:rPr>
        <w:t xml:space="preserve">In this section, we propose an approach to achieve ED based receivers to achieve both time and frequency offset to a certain extent. Ideally, the synchronization signals are transmitted over multiple symbols to improve the detectability under low SNRs or can be combined across multiple periods to improve receive SNR. However, due to the limited HW capability of LRs with ED only receivers, we cannot assume such a sophistication in the reception as it may also increase power consumption. Thus, to aid both time and frequency error estimation, the LP-SS can be designed to use a fraction of LP-WUS BW with frequency hopping pattern, which is a function of cell-id as shown in </w:t>
      </w:r>
      <w:r>
        <w:rPr>
          <w:lang w:val="en-GB" w:eastAsia="zh-CN"/>
        </w:rPr>
        <w:fldChar w:fldCharType="begin"/>
      </w:r>
      <w:r>
        <w:rPr>
          <w:lang w:val="en-GB" w:eastAsia="zh-CN"/>
        </w:rPr>
        <w:instrText xml:space="preserve"> REF _Ref158734166 \h </w:instrText>
      </w:r>
      <w:r>
        <w:rPr>
          <w:lang w:val="en-GB" w:eastAsia="zh-CN"/>
        </w:rPr>
      </w:r>
      <w:r>
        <w:rPr>
          <w:lang w:val="en-GB" w:eastAsia="zh-CN"/>
        </w:rPr>
        <w:fldChar w:fldCharType="separate"/>
      </w:r>
      <w:r w:rsidR="003838F2">
        <w:t xml:space="preserve">Fig. </w:t>
      </w:r>
      <w:r w:rsidR="003838F2">
        <w:rPr>
          <w:noProof/>
        </w:rPr>
        <w:t>15</w:t>
      </w:r>
      <w:r>
        <w:rPr>
          <w:lang w:val="en-GB" w:eastAsia="zh-CN"/>
        </w:rPr>
        <w:fldChar w:fldCharType="end"/>
      </w:r>
      <w:r>
        <w:rPr>
          <w:lang w:val="en-GB" w:eastAsia="zh-CN"/>
        </w:rPr>
        <w:t>.</w:t>
      </w:r>
    </w:p>
    <w:p w14:paraId="53315327" w14:textId="40060B6D" w:rsidR="00364185" w:rsidRDefault="004262FD" w:rsidP="00364185">
      <w:r>
        <w:t xml:space="preserve">An illustration of LP-SS signal </w:t>
      </w:r>
      <w:r w:rsidR="00B778BD">
        <w:t xml:space="preserve">designed for cell-id </w:t>
      </w:r>
      <m:oMath>
        <m:sSub>
          <m:sSubPr>
            <m:ctrlPr>
              <w:rPr>
                <w:rFonts w:ascii="Cambria Math" w:hAnsi="Cambria Math"/>
                <w:i/>
              </w:rPr>
            </m:ctrlPr>
          </m:sSubPr>
          <m:e>
            <m:r>
              <w:rPr>
                <w:rFonts w:ascii="Cambria Math" w:hAnsi="Cambria Math"/>
              </w:rPr>
              <m:t>N</m:t>
            </m:r>
          </m:e>
          <m:sub>
            <m:r>
              <w:rPr>
                <w:rFonts w:ascii="Cambria Math" w:hAnsi="Cambria Math"/>
              </w:rPr>
              <m:t>cid</m:t>
            </m:r>
          </m:sub>
        </m:sSub>
        <m:r>
          <w:rPr>
            <w:rFonts w:ascii="Cambria Math" w:hAnsi="Cambria Math"/>
          </w:rPr>
          <m:t>=5</m:t>
        </m:r>
      </m:oMath>
      <w:r w:rsidR="00035800">
        <w:t xml:space="preserve"> is shown in</w:t>
      </w:r>
      <w:r w:rsidR="00364185">
        <w:t xml:space="preserve"> </w:t>
      </w:r>
      <w:r w:rsidR="00364185">
        <w:fldChar w:fldCharType="begin"/>
      </w:r>
      <w:r w:rsidR="00364185">
        <w:instrText xml:space="preserve"> REF _Ref158734166 \h </w:instrText>
      </w:r>
      <w:r w:rsidR="00364185">
        <w:fldChar w:fldCharType="separate"/>
      </w:r>
      <w:r w:rsidR="003838F2">
        <w:t xml:space="preserve">Fig. </w:t>
      </w:r>
      <w:r w:rsidR="003838F2">
        <w:rPr>
          <w:noProof/>
        </w:rPr>
        <w:t>15</w:t>
      </w:r>
      <w:r w:rsidR="00364185">
        <w:fldChar w:fldCharType="end"/>
      </w:r>
      <w:r w:rsidR="00364185">
        <w:t xml:space="preserve">, </w:t>
      </w:r>
      <w:r w:rsidR="00035800">
        <w:t xml:space="preserve">where both time and frequency </w:t>
      </w:r>
      <w:r w:rsidR="00F111CB">
        <w:t xml:space="preserve">contents are </w:t>
      </w:r>
      <w:r w:rsidR="00A54AF6">
        <w:t>varied in accordance with the serving cell id</w:t>
      </w:r>
      <w:r w:rsidR="00AA703E">
        <w:t xml:space="preserve"> using </w:t>
      </w:r>
      <m:oMath>
        <m:r>
          <w:rPr>
            <w:rFonts w:ascii="Cambria Math" w:hAnsi="Cambria Math"/>
          </w:rPr>
          <m:t>M=2</m:t>
        </m:r>
      </m:oMath>
      <w:r w:rsidR="00AA703E">
        <w:t xml:space="preserve"> as modulation order with Manchester encoding.</w:t>
      </w:r>
      <w:r w:rsidR="00892C27">
        <w:t xml:space="preserve"> The LP-SS waveform </w:t>
      </w:r>
      <w:r w:rsidR="002E0677">
        <w:t xml:space="preserve">uses ON/OFF pattern in </w:t>
      </w:r>
      <w:r w:rsidR="00CE76A1">
        <w:t>time domain following the cell-id encoded in BCD format</w:t>
      </w:r>
      <w:r w:rsidR="00925CD3">
        <w:t xml:space="preserve"> and the </w:t>
      </w:r>
      <w:r w:rsidR="00155BAD">
        <w:t xml:space="preserve">waveform is restricted </w:t>
      </w:r>
      <w:r w:rsidR="00CD6E19">
        <w:t>to a fraction of the available LP-WUS BW</w:t>
      </w:r>
      <w:r w:rsidR="00EB5B34">
        <w:t xml:space="preserve">, thus facilitating LP-SS transmission to </w:t>
      </w:r>
      <w:r w:rsidR="005577D7">
        <w:t xml:space="preserve">have </w:t>
      </w:r>
      <w:r w:rsidR="005957EE">
        <w:t xml:space="preserve">different </w:t>
      </w:r>
      <w:r w:rsidR="005577D7">
        <w:t xml:space="preserve">frequency hopping </w:t>
      </w:r>
      <w:r w:rsidR="005957EE">
        <w:t xml:space="preserve">on </w:t>
      </w:r>
      <w:r w:rsidR="00140028">
        <w:t>different symbols.</w:t>
      </w:r>
      <w:r w:rsidR="00960B4E">
        <w:t xml:space="preserve"> The ON/OFF pattern used in time domain </w:t>
      </w:r>
      <w:r w:rsidR="003E1BA1">
        <w:t>illustrates the OOK sequence</w:t>
      </w:r>
      <w:r w:rsidR="00617729">
        <w:t xml:space="preserve">, which can be identified </w:t>
      </w:r>
      <w:r w:rsidR="00D95C4C">
        <w:t>using the cell-id</w:t>
      </w:r>
      <w:r w:rsidR="006D61A9">
        <w:t>, thus ensuring the detect</w:t>
      </w:r>
      <w:r w:rsidR="00C145BC">
        <w:t xml:space="preserve">ion of LP-SS </w:t>
      </w:r>
      <w:r w:rsidR="002E1A29">
        <w:t xml:space="preserve">means </w:t>
      </w:r>
      <w:r w:rsidR="002079B5">
        <w:t xml:space="preserve">the association </w:t>
      </w:r>
      <w:r w:rsidR="00AD11F7">
        <w:t>with the desired serving cell.</w:t>
      </w:r>
    </w:p>
    <w:p w14:paraId="5B745960" w14:textId="5B0543A8" w:rsidR="00AB6BF5" w:rsidRDefault="00AB6BF5" w:rsidP="00AB6BF5">
      <w:r>
        <w:t>The OOK pattern uses the cell-id or cell specific information and is known to MR, which can then be configured or fed to LR for detection of LP-SS.</w:t>
      </w:r>
      <w:r w:rsidR="00DF2A75">
        <w:t xml:space="preserve"> As </w:t>
      </w:r>
      <m:oMath>
        <m:r>
          <w:rPr>
            <w:rFonts w:ascii="Cambria Math" w:hAnsi="Cambria Math"/>
          </w:rPr>
          <m:t>M=2</m:t>
        </m:r>
      </m:oMath>
      <w:r w:rsidR="00DF2A75">
        <w:t xml:space="preserve"> with Manchester encoding is used for LP-SS in</w:t>
      </w:r>
      <w:r w:rsidR="00D257E5">
        <w:t xml:space="preserve"> </w:t>
      </w:r>
      <w:r w:rsidR="00D257E5">
        <w:fldChar w:fldCharType="begin"/>
      </w:r>
      <w:r w:rsidR="00D257E5">
        <w:instrText xml:space="preserve"> REF _Ref158734166 \h </w:instrText>
      </w:r>
      <w:r w:rsidR="00D257E5">
        <w:fldChar w:fldCharType="separate"/>
      </w:r>
      <w:r w:rsidR="003838F2">
        <w:t xml:space="preserve">Fig. </w:t>
      </w:r>
      <w:r w:rsidR="003838F2">
        <w:rPr>
          <w:noProof/>
        </w:rPr>
        <w:t>15</w:t>
      </w:r>
      <w:r w:rsidR="00D257E5">
        <w:fldChar w:fldCharType="end"/>
      </w:r>
      <w:r>
        <w:t>,  the position of the pulse can be placed in either first half or second half to determine 0/1 as information bit. The ON duration can be pulse shaped</w:t>
      </w:r>
      <w:r w:rsidR="004029FC">
        <w:t xml:space="preserve"> as discussed in previous sections,</w:t>
      </w:r>
      <w:r>
        <w:t xml:space="preserve"> to ensure better detectability with envelope detector</w:t>
      </w:r>
      <w:r w:rsidR="004029FC">
        <w:t>s</w:t>
      </w:r>
      <w:r>
        <w:t>. Pulse shaping can provide significant benefit compared to the square pulse by improving the received SNR with filter matched to the pulse shape.</w:t>
      </w:r>
    </w:p>
    <w:p w14:paraId="5F30D72D" w14:textId="78F1D938" w:rsidR="00A213FD" w:rsidRDefault="00D4129B" w:rsidP="00AB6BF5">
      <w:r>
        <w:t>T</w:t>
      </w:r>
      <w:r w:rsidR="00AB6BF5">
        <w:t xml:space="preserve">o assist the LR in estimating the frequency offset, the gNB transmits the LP-SS signal with narrow section of the LP-WUS BW, which can be a factor, say, </w:t>
      </w:r>
      <m:oMath>
        <m:r>
          <w:rPr>
            <w:rFonts w:ascii="Cambria Math" w:hAnsi="Cambria Math"/>
          </w:rPr>
          <m:t>ζ</m:t>
        </m:r>
      </m:oMath>
      <w:r w:rsidR="0052626C">
        <w:t>,</w:t>
      </w:r>
      <w:r w:rsidR="0041616A">
        <w:t xml:space="preserve"> </w:t>
      </w:r>
      <w:r w:rsidR="00AB6BF5">
        <w:t xml:space="preserve">of the total LP-WUS BW. The value of α can take values between e.g., </w:t>
      </w:r>
      <m:oMath>
        <m:r>
          <w:rPr>
            <w:rFonts w:ascii="Cambria Math" w:hAnsi="Cambria Math"/>
          </w:rPr>
          <m:t>ζ∈</m:t>
        </m:r>
        <m:d>
          <m:dPr>
            <m:begChr m:val="["/>
            <m:ctrlPr>
              <w:rPr>
                <w:rFonts w:ascii="Cambria Math" w:hAnsi="Cambria Math"/>
                <w:i/>
              </w:rPr>
            </m:ctrlPr>
          </m:dPr>
          <m:e>
            <m:r>
              <w:rPr>
                <w:rFonts w:ascii="Cambria Math" w:hAnsi="Cambria Math"/>
              </w:rPr>
              <m:t>0.5,1</m:t>
            </m:r>
          </m:e>
        </m:d>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AB6BF5">
        <w:t xml:space="preserve">, where </w:t>
      </w:r>
      <m:oMath>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7674C2">
        <w:t xml:space="preserve"> </w:t>
      </w:r>
      <w:r w:rsidR="00AB6BF5">
        <w:t xml:space="preserve">is the total available BW for LP-WUS/LP-SS transmission. Assuming LP-SS occupies multiple symbols in a slot, say, </w:t>
      </w:r>
      <m:oMath>
        <m:r>
          <w:rPr>
            <w:rFonts w:ascii="Cambria Math" w:hAnsi="Cambria Math"/>
          </w:rPr>
          <m:t>L</m:t>
        </m:r>
      </m:oMath>
      <w:r w:rsidR="00D9313F">
        <w:t>,</w:t>
      </w:r>
      <w:r w:rsidR="00AB6BF5">
        <w:t xml:space="preserve"> symbols, the frequency location of the LP-SS can be altered over different symbols, thereby aiding the LR to determine the symbol containing highest energy as the actual frequency offset. </w:t>
      </w:r>
      <w:r w:rsidR="00E210AE">
        <w:t>The</w:t>
      </w:r>
      <w:r w:rsidR="00AB6BF5">
        <w:t xml:space="preserve"> hopping pattern illustrate the location of energy in the spectrum over different symbols, where </w:t>
      </w:r>
      <m:oMath>
        <m:d>
          <m:dPr>
            <m:begChr m:val="{"/>
            <m:endChr m:val="}"/>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2</m:t>
                </m:r>
              </m:sub>
            </m:sSub>
          </m:e>
        </m:d>
      </m:oMath>
      <w:r w:rsidR="003808C0">
        <w:t xml:space="preserve"> </w:t>
      </w:r>
      <w:r w:rsidR="00AB6BF5">
        <w:t>present the different (</w:t>
      </w:r>
      <w:r w:rsidR="009E3152">
        <w:t>center</w:t>
      </w:r>
      <w:r w:rsidR="00AB6BF5">
        <w:t>) frequency locations of the transmitted LP-SS.</w:t>
      </w:r>
      <w:r w:rsidR="006D38D5">
        <w:t xml:space="preserve"> </w:t>
      </w:r>
      <w:r w:rsidR="00D5699D">
        <w:t xml:space="preserve">As the LR is using a fixed center frequency, the fading experienced by the LR over the given LR BW </w:t>
      </w:r>
      <w:r w:rsidR="000764C6">
        <w:t xml:space="preserve">is same for all frequency hopping performed </w:t>
      </w:r>
      <w:r w:rsidR="00185B8C">
        <w:t xml:space="preserve">over symbols. Thus, the </w:t>
      </w:r>
      <w:r w:rsidR="00B378FA">
        <w:t xml:space="preserve">effect of fading may not </w:t>
      </w:r>
      <w:r w:rsidR="00D53F54">
        <w:t>affect the estimation performance.</w:t>
      </w:r>
      <w:r w:rsidR="00B378FA">
        <w:t xml:space="preserve"> </w:t>
      </w:r>
    </w:p>
    <w:p w14:paraId="346CE578" w14:textId="727EDA3D" w:rsidR="00AE48B9" w:rsidRDefault="005C71EA" w:rsidP="00AB6BF5">
      <w:r>
        <w:t xml:space="preserve">The LR can </w:t>
      </w:r>
      <w:r w:rsidR="00E36145">
        <w:t xml:space="preserve">use a fixed LPF with slightly reduced BW compared to that of LP-WUS reception. Upon receiving the LP-SS signal over multiple symbols with frequency hopping, LRs can </w:t>
      </w:r>
      <w:r w:rsidR="00670FDA">
        <w:t xml:space="preserve">estimate the energy </w:t>
      </w:r>
      <w:r w:rsidR="002D299F">
        <w:t>and find the frequency offset from the symbol index for which the received energy is the maximum, since the hopping pattern is known to LR in advance.</w:t>
      </w:r>
      <w:r w:rsidR="00B70C13">
        <w:t xml:space="preserve"> Thus, ED based receiver can benefit from this transmission scheme</w:t>
      </w:r>
      <w:r w:rsidR="001E4FB3">
        <w:t xml:space="preserve"> by avoiding power hungry LO </w:t>
      </w:r>
      <w:r w:rsidR="00265591">
        <w:t>switching and retuning.</w:t>
      </w:r>
      <w:r w:rsidR="008D13C6">
        <w:t xml:space="preserve"> To verify the </w:t>
      </w:r>
      <w:r w:rsidR="007E6901">
        <w:t>performance of above scheme</w:t>
      </w:r>
      <w:r w:rsidR="008D13C6">
        <w:t xml:space="preserve">, </w:t>
      </w:r>
      <w:r w:rsidR="00E076B0">
        <w:t xml:space="preserve">we evaluated </w:t>
      </w:r>
      <w:r w:rsidR="00B61A36">
        <w:t>in a TDL-C 300ns channel with SCS 30KHz</w:t>
      </w:r>
      <w:r w:rsidR="00B7317E">
        <w:t xml:space="preserve"> by varying the SNR. The initial frequency offset assumed for LR is </w:t>
      </w:r>
      <m:oMath>
        <m:r>
          <w:rPr>
            <w:rFonts w:ascii="Cambria Math" w:hAnsi="Cambria Math"/>
          </w:rPr>
          <m:t>≈200ppm</m:t>
        </m:r>
      </m:oMath>
      <w:r w:rsidR="00B7317E">
        <w:t xml:space="preserve"> and the performance </w:t>
      </w:r>
      <w:r w:rsidR="00B7317E">
        <w:lastRenderedPageBreak/>
        <w:t xml:space="preserve">comparison is </w:t>
      </w:r>
      <w:r w:rsidR="001B7D69">
        <w:t xml:space="preserve">provided by considering </w:t>
      </w:r>
      <m:oMath>
        <m:r>
          <w:rPr>
            <w:rFonts w:ascii="Cambria Math" w:hAnsi="Cambria Math"/>
          </w:rPr>
          <m:t>4.32</m:t>
        </m:r>
        <m:r>
          <m:rPr>
            <m:sty m:val="p"/>
          </m:rPr>
          <w:rPr>
            <w:rFonts w:ascii="Cambria Math" w:hAnsi="Cambria Math"/>
          </w:rPr>
          <m:t>MHz</m:t>
        </m:r>
      </m:oMath>
      <w:r w:rsidR="00471C8A">
        <w:rPr>
          <w:iCs/>
        </w:rPr>
        <w:t xml:space="preserve"> LP-WUS BW</w:t>
      </w:r>
      <w:r w:rsidR="00AA007B">
        <w:rPr>
          <w:iCs/>
        </w:rPr>
        <w:t xml:space="preserve"> and </w:t>
      </w:r>
      <m:oMath>
        <m:r>
          <w:rPr>
            <w:rFonts w:ascii="Cambria Math" w:hAnsi="Cambria Math"/>
          </w:rPr>
          <m:t xml:space="preserve">{6,12} </m:t>
        </m:r>
        <m:r>
          <m:rPr>
            <m:sty m:val="p"/>
          </m:rPr>
          <w:rPr>
            <w:rFonts w:ascii="Cambria Math" w:hAnsi="Cambria Math"/>
          </w:rPr>
          <m:t>PRBs</m:t>
        </m:r>
      </m:oMath>
      <w:r w:rsidR="00AA007B">
        <w:t xml:space="preserve"> </w:t>
      </w:r>
      <w:r w:rsidR="006C642E">
        <w:t xml:space="preserve">for </w:t>
      </w:r>
      <w:r w:rsidR="00AA007B">
        <w:t>LP-SS BW.</w:t>
      </w:r>
      <w:r w:rsidR="00512784">
        <w:t xml:space="preserve"> The outcome of this experiment is that the residual error </w:t>
      </w:r>
      <w:r w:rsidR="0009396C">
        <w:t xml:space="preserve">with </w:t>
      </w:r>
      <w:r w:rsidR="00512784">
        <w:t xml:space="preserve">only ED cannot be </w:t>
      </w:r>
      <w:r w:rsidR="00BC6198">
        <w:t>worse</w:t>
      </w:r>
      <w:r w:rsidR="00512784">
        <w:t xml:space="preserve"> </w:t>
      </w:r>
      <w:r w:rsidR="00CA7969">
        <w:t>than</w:t>
      </w:r>
      <w:r w:rsidR="0010131B">
        <w:t xml:space="preserve"> </w:t>
      </w:r>
      <m:oMath>
        <m:r>
          <w:rPr>
            <w:rFonts w:ascii="Cambria Math" w:hAnsi="Cambria Math"/>
          </w:rPr>
          <m:t>±</m:t>
        </m:r>
        <m:r>
          <m:rPr>
            <m:sty m:val="p"/>
          </m:rPr>
          <w:rPr>
            <w:rFonts w:ascii="Cambria Math" w:hAnsi="Cambria Math"/>
          </w:rPr>
          <m:t xml:space="preserve">max </m:t>
        </m:r>
        <m:r>
          <w:rPr>
            <w:rFonts w:ascii="Cambria Math" w:hAnsi="Cambria Math"/>
          </w:rPr>
          <m:t xml:space="preserve">{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i,j</m:t>
                </m:r>
              </m:lim>
            </m:limLow>
          </m:fName>
          <m:e>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e>
        </m:func>
        <m:r>
          <w:rPr>
            <w:rFonts w:ascii="Cambria Math" w:hAnsi="Cambria Math"/>
          </w:rPr>
          <m:t xml:space="preserve"> }</m:t>
        </m:r>
      </m:oMath>
      <w:r w:rsidR="00512784">
        <w:t xml:space="preserve"> on an </w:t>
      </w:r>
      <w:r w:rsidR="00197549">
        <w:t>average.</w:t>
      </w:r>
      <w:r w:rsidR="00781F46">
        <w:t xml:space="preserve"> </w:t>
      </w:r>
    </w:p>
    <w:p w14:paraId="0A2CD518" w14:textId="1B1F91E2" w:rsidR="006739B6" w:rsidRDefault="006739B6" w:rsidP="00ED72D2">
      <w:pPr>
        <w:pStyle w:val="ObservationText"/>
        <w:spacing w:before="240" w:after="240"/>
      </w:pPr>
      <w:bookmarkStart w:id="512" w:name="_Toc159228360"/>
      <w:bookmarkStart w:id="513" w:name="_Toc161836596"/>
      <w:bookmarkStart w:id="514" w:name="_Toc161928369"/>
      <w:bookmarkStart w:id="515" w:name="_Toc161928399"/>
      <w:bookmarkStart w:id="516" w:name="_Toc161928429"/>
      <w:bookmarkStart w:id="517" w:name="_Toc161928459"/>
      <w:bookmarkStart w:id="518" w:name="_Toc161928531"/>
      <w:bookmarkStart w:id="519" w:name="_Toc161928608"/>
      <w:bookmarkStart w:id="520" w:name="_Toc161928723"/>
      <w:bookmarkStart w:id="521" w:name="_Toc161928796"/>
      <w:bookmarkStart w:id="522" w:name="_Toc161928828"/>
      <w:bookmarkStart w:id="523" w:name="_Toc163220673"/>
      <w:bookmarkStart w:id="524" w:name="_Toc163221390"/>
      <w:r>
        <w:t xml:space="preserve">Performing frequency hopping together following </w:t>
      </w:r>
      <w:r w:rsidR="0091197B">
        <w:t xml:space="preserve">the bit field in symbol using Manchester encoding enables LP-SS to </w:t>
      </w:r>
      <w:r w:rsidR="002363DE">
        <w:t>provide both time and frequency synchronization to LRs</w:t>
      </w:r>
      <w:r w:rsidR="00D454CB">
        <w:t xml:space="preserve"> </w:t>
      </w:r>
      <w:r w:rsidR="002363DE">
        <w:t xml:space="preserve">with ED </w:t>
      </w:r>
      <w:r w:rsidR="00E552F5">
        <w:t xml:space="preserve">without </w:t>
      </w:r>
      <w:r w:rsidR="006B0BF7">
        <w:t xml:space="preserve">involving </w:t>
      </w:r>
      <w:r w:rsidR="0011015F">
        <w:t>frequency retuning</w:t>
      </w:r>
      <w:r w:rsidR="00D454CB">
        <w:t>.</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7F9C3D0" w14:textId="0E8D99A2" w:rsidR="00A01F9B" w:rsidRDefault="00A01F9B" w:rsidP="00B76B4F">
      <w:pPr>
        <w:pStyle w:val="ProposalText"/>
        <w:spacing w:before="240" w:after="240"/>
      </w:pPr>
      <w:bookmarkStart w:id="525" w:name="_Toc159228063"/>
      <w:bookmarkStart w:id="526" w:name="_Toc161928912"/>
      <w:bookmarkStart w:id="527" w:name="_Toc163124942"/>
      <w:bookmarkStart w:id="528" w:name="_Toc163125311"/>
      <w:bookmarkStart w:id="529" w:name="_Toc163220075"/>
      <w:r>
        <w:t xml:space="preserve">LP-SS should </w:t>
      </w:r>
      <w:r w:rsidR="009A4A4C">
        <w:t>provide both time and frequency synchronization to LRs of all types</w:t>
      </w:r>
      <w:r w:rsidR="005F1C29">
        <w:t xml:space="preserve"> </w:t>
      </w:r>
      <w:r w:rsidR="005A6844">
        <w:t xml:space="preserve">with minimal </w:t>
      </w:r>
      <w:r w:rsidR="00A72574">
        <w:t xml:space="preserve">real-time constraints </w:t>
      </w:r>
      <w:r w:rsidR="00300E2C">
        <w:t>on the reception.</w:t>
      </w:r>
      <w:bookmarkEnd w:id="525"/>
      <w:bookmarkEnd w:id="526"/>
      <w:bookmarkEnd w:id="527"/>
      <w:bookmarkEnd w:id="528"/>
      <w:bookmarkEnd w:id="529"/>
    </w:p>
    <w:p w14:paraId="6B82805A" w14:textId="1B82D4CD" w:rsidR="00956564" w:rsidRPr="00956564" w:rsidRDefault="008F6524" w:rsidP="00956564">
      <w:pPr>
        <w:pStyle w:val="ProposalText"/>
        <w:spacing w:before="240" w:after="240"/>
      </w:pPr>
      <w:bookmarkStart w:id="530" w:name="_Toc163220076"/>
      <w:r>
        <w:t>RAN1 to decide whether</w:t>
      </w:r>
      <w:r w:rsidR="000E1826">
        <w:t xml:space="preserve"> LR can </w:t>
      </w:r>
      <w:r w:rsidR="00506A76">
        <w:t>utilize the estimated time</w:t>
      </w:r>
      <w:r w:rsidR="00506A76">
        <w:rPr>
          <w:lang w:val="en-US"/>
        </w:rPr>
        <w:t>/frequency offset using LP-SS for internal XO corrections to improve the detection of LP-WUS.</w:t>
      </w:r>
      <w:bookmarkEnd w:id="530"/>
    </w:p>
    <w:p w14:paraId="0B241629" w14:textId="5F7E121A" w:rsidR="00E56D92" w:rsidRDefault="00043B05" w:rsidP="00636DAB">
      <w:pPr>
        <w:pStyle w:val="Heading2"/>
      </w:pPr>
      <w:r>
        <w:t>RRM Mea</w:t>
      </w:r>
      <w:r w:rsidR="00A2199F">
        <w:t>surements</w:t>
      </w:r>
    </w:p>
    <w:p w14:paraId="31FD2759" w14:textId="1673442C" w:rsidR="00852954" w:rsidRDefault="00E619B9" w:rsidP="00852954">
      <w:pPr>
        <w:rPr>
          <w:lang w:val="en-GB"/>
        </w:rPr>
      </w:pPr>
      <w:r>
        <w:rPr>
          <w:lang w:val="en-GB"/>
        </w:rPr>
        <w:t xml:space="preserve">Other than the </w:t>
      </w:r>
      <w:r w:rsidR="00745777">
        <w:rPr>
          <w:lang w:val="en-GB"/>
        </w:rPr>
        <w:t>timing and frequency tracking for LR</w:t>
      </w:r>
      <w:r>
        <w:rPr>
          <w:lang w:val="en-GB"/>
        </w:rPr>
        <w:t xml:space="preserve">, LP-SS </w:t>
      </w:r>
      <w:r w:rsidR="00ED0BE2">
        <w:rPr>
          <w:lang w:val="en-GB"/>
        </w:rPr>
        <w:t xml:space="preserve">should provide </w:t>
      </w:r>
      <w:r w:rsidR="00E949BA">
        <w:rPr>
          <w:lang w:val="en-GB"/>
        </w:rPr>
        <w:t xml:space="preserve">resources upon UE can carry out measurements </w:t>
      </w:r>
      <w:r w:rsidR="00434E25">
        <w:rPr>
          <w:lang w:val="en-GB"/>
        </w:rPr>
        <w:t>for evaluation RRM measurement offloading</w:t>
      </w:r>
      <w:r w:rsidR="004B4BD3">
        <w:rPr>
          <w:lang w:val="en-GB"/>
        </w:rPr>
        <w:t xml:space="preserve">. These measurements </w:t>
      </w:r>
      <w:r w:rsidR="00434E25">
        <w:rPr>
          <w:lang w:val="en-GB"/>
        </w:rPr>
        <w:t xml:space="preserve">could also be </w:t>
      </w:r>
      <w:r w:rsidR="004B4BD3">
        <w:rPr>
          <w:lang w:val="en-GB"/>
        </w:rPr>
        <w:t xml:space="preserve">used to ensure the </w:t>
      </w:r>
      <w:r w:rsidR="00E2233A">
        <w:rPr>
          <w:lang w:val="en-GB"/>
        </w:rPr>
        <w:t xml:space="preserve">reliability of LR </w:t>
      </w:r>
      <w:r w:rsidR="00742745">
        <w:rPr>
          <w:lang w:val="en-GB"/>
        </w:rPr>
        <w:t xml:space="preserve">detection </w:t>
      </w:r>
      <w:r w:rsidR="000D26AA">
        <w:rPr>
          <w:lang w:val="en-GB"/>
        </w:rPr>
        <w:t xml:space="preserve">so that </w:t>
      </w:r>
      <w:r w:rsidR="00120E6B">
        <w:rPr>
          <w:lang w:val="en-GB"/>
        </w:rPr>
        <w:t>MR can be used instead if reception quality of LR is low</w:t>
      </w:r>
      <w:r w:rsidR="003830DD">
        <w:rPr>
          <w:lang w:val="en-GB"/>
        </w:rPr>
        <w:t>.</w:t>
      </w:r>
      <w:r w:rsidR="00BF597A">
        <w:rPr>
          <w:lang w:val="en-GB"/>
        </w:rPr>
        <w:t xml:space="preserve"> In RAN1 SI discussions, various measurement quantities </w:t>
      </w:r>
      <w:r w:rsidR="00DB0D86">
        <w:rPr>
          <w:lang w:val="en-GB"/>
        </w:rPr>
        <w:t xml:space="preserve">were </w:t>
      </w:r>
      <w:r w:rsidR="00D105D2">
        <w:rPr>
          <w:lang w:val="en-GB"/>
        </w:rPr>
        <w:t>considered</w:t>
      </w:r>
      <w:r w:rsidR="00120E6B">
        <w:rPr>
          <w:lang w:val="en-GB"/>
        </w:rPr>
        <w:t xml:space="preserve">. When considering the feasibility of different measurement </w:t>
      </w:r>
      <w:r w:rsidR="00EE745A">
        <w:rPr>
          <w:lang w:val="en-GB"/>
        </w:rPr>
        <w:t>metrics, it</w:t>
      </w:r>
      <w:r w:rsidR="00EF01F0">
        <w:rPr>
          <w:lang w:val="en-GB"/>
        </w:rPr>
        <w:t xml:space="preserve"> would be </w:t>
      </w:r>
      <w:r w:rsidR="00DE1A93">
        <w:rPr>
          <w:lang w:val="en-GB"/>
        </w:rPr>
        <w:t>also necessary to consider</w:t>
      </w:r>
      <w:r w:rsidR="005F6ED3">
        <w:rPr>
          <w:lang w:val="en-GB"/>
        </w:rPr>
        <w:t xml:space="preserve"> </w:t>
      </w:r>
      <w:r w:rsidR="00C94388">
        <w:rPr>
          <w:lang w:val="en-GB"/>
        </w:rPr>
        <w:t xml:space="preserve">the underlying </w:t>
      </w:r>
      <w:r w:rsidR="00646CA1">
        <w:rPr>
          <w:lang w:val="en-GB"/>
        </w:rPr>
        <w:t xml:space="preserve">LR </w:t>
      </w:r>
      <w:r w:rsidR="00C94388">
        <w:rPr>
          <w:lang w:val="en-GB"/>
        </w:rPr>
        <w:t>device type.</w:t>
      </w:r>
      <w:r w:rsidR="00F960E6">
        <w:rPr>
          <w:lang w:val="en-GB"/>
        </w:rPr>
        <w:t xml:space="preserve"> </w:t>
      </w:r>
      <w:r w:rsidR="00877FA1">
        <w:rPr>
          <w:lang w:val="en-GB"/>
        </w:rPr>
        <w:t xml:space="preserve">The </w:t>
      </w:r>
      <w:r w:rsidR="005D5333">
        <w:rPr>
          <w:lang w:val="en-GB"/>
        </w:rPr>
        <w:t xml:space="preserve">use of LP-SS for ED </w:t>
      </w:r>
      <w:r w:rsidR="00AA0EA3">
        <w:rPr>
          <w:lang w:val="en-GB"/>
        </w:rPr>
        <w:t xml:space="preserve">based LRs and PSS/SSS </w:t>
      </w:r>
      <w:r w:rsidR="0020771E">
        <w:rPr>
          <w:lang w:val="en-GB"/>
        </w:rPr>
        <w:t xml:space="preserve">or overlay sequence </w:t>
      </w:r>
      <w:r w:rsidR="00AA0EA3">
        <w:rPr>
          <w:lang w:val="en-GB"/>
        </w:rPr>
        <w:t xml:space="preserve">for SD based LR </w:t>
      </w:r>
      <w:r w:rsidR="0020771E">
        <w:rPr>
          <w:lang w:val="en-GB"/>
        </w:rPr>
        <w:t xml:space="preserve">can result different feasibility </w:t>
      </w:r>
      <w:r w:rsidR="00FF7958">
        <w:rPr>
          <w:lang w:val="en-GB"/>
        </w:rPr>
        <w:t xml:space="preserve">evaluation and in the end, </w:t>
      </w:r>
      <w:r w:rsidR="0020771E">
        <w:rPr>
          <w:lang w:val="en-GB"/>
        </w:rPr>
        <w:t>definition for the measurement metr</w:t>
      </w:r>
      <w:r w:rsidR="00FF7958">
        <w:rPr>
          <w:lang w:val="en-GB"/>
        </w:rPr>
        <w:t>i</w:t>
      </w:r>
      <w:r w:rsidR="0020771E">
        <w:rPr>
          <w:lang w:val="en-GB"/>
        </w:rPr>
        <w:t>cs</w:t>
      </w:r>
      <w:r w:rsidR="00F70180">
        <w:rPr>
          <w:lang w:val="en-GB"/>
        </w:rPr>
        <w:t>.</w:t>
      </w:r>
    </w:p>
    <w:p w14:paraId="0D42F90B" w14:textId="73DC091D" w:rsidR="00685191" w:rsidRPr="00BB6765" w:rsidRDefault="00AB1832" w:rsidP="00ED72D2">
      <w:pPr>
        <w:pStyle w:val="ObservationText"/>
        <w:spacing w:before="240" w:after="240"/>
      </w:pPr>
      <w:bookmarkStart w:id="531" w:name="_Toc159228361"/>
      <w:bookmarkStart w:id="532" w:name="_Toc161836597"/>
      <w:bookmarkStart w:id="533" w:name="_Toc161928370"/>
      <w:bookmarkStart w:id="534" w:name="_Toc161928400"/>
      <w:bookmarkStart w:id="535" w:name="_Toc161928430"/>
      <w:bookmarkStart w:id="536" w:name="_Toc161928460"/>
      <w:bookmarkStart w:id="537" w:name="_Toc161928532"/>
      <w:bookmarkStart w:id="538" w:name="_Toc161928609"/>
      <w:bookmarkStart w:id="539" w:name="_Toc161928724"/>
      <w:bookmarkStart w:id="540" w:name="_Toc161928797"/>
      <w:bookmarkStart w:id="541" w:name="_Toc161928829"/>
      <w:bookmarkStart w:id="542" w:name="_Toc163220674"/>
      <w:bookmarkStart w:id="543" w:name="_Toc163221391"/>
      <w:r>
        <w:t>Depending on the</w:t>
      </w:r>
      <w:r w:rsidR="00B33322">
        <w:t xml:space="preserve"> type of</w:t>
      </w:r>
      <w:r>
        <w:t xml:space="preserve"> LR </w:t>
      </w:r>
      <w:r w:rsidR="00FC6314">
        <w:t xml:space="preserve">considered, </w:t>
      </w:r>
      <w:r w:rsidR="00685191" w:rsidRPr="00C76C47">
        <w:t xml:space="preserve">measurement </w:t>
      </w:r>
      <w:r w:rsidR="00FC6314">
        <w:t>metrics</w:t>
      </w:r>
      <w:r w:rsidR="00685191" w:rsidRPr="00C76C47">
        <w:t xml:space="preserve"> </w:t>
      </w:r>
      <w:r w:rsidR="00FC6314">
        <w:t xml:space="preserve">may </w:t>
      </w:r>
      <w:r w:rsidR="00487AA3">
        <w:t>vary</w:t>
      </w:r>
      <w:r w:rsidR="00273F82">
        <w:t>, since</w:t>
      </w:r>
      <w:r w:rsidR="00B61EFA">
        <w:t xml:space="preserve"> the </w:t>
      </w:r>
      <w:r w:rsidR="00EB4411">
        <w:t xml:space="preserve">underlying </w:t>
      </w:r>
      <w:r w:rsidR="00954C0D">
        <w:t>signal</w:t>
      </w:r>
      <w:r w:rsidR="000813F9">
        <w:t xml:space="preserve"> used </w:t>
      </w:r>
      <w:r w:rsidR="001966C7">
        <w:t xml:space="preserve">for </w:t>
      </w:r>
      <w:r w:rsidR="000813F9">
        <w:t xml:space="preserve">measurements </w:t>
      </w:r>
      <w:r w:rsidR="00954C0D">
        <w:t xml:space="preserve">may not be the </w:t>
      </w:r>
      <w:r w:rsidR="00363418">
        <w:t>same</w:t>
      </w:r>
      <w:r w:rsidR="00954C0D">
        <w:t>.</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11588BB8" w14:textId="5F0B023B" w:rsidR="00C76C47" w:rsidRDefault="000D2739" w:rsidP="00C76C47">
      <w:pPr>
        <w:rPr>
          <w:lang w:val="en-GB"/>
        </w:rPr>
      </w:pPr>
      <w:r>
        <w:rPr>
          <w:lang w:val="en-GB"/>
        </w:rPr>
        <w:t>E</w:t>
      </w:r>
      <w:r w:rsidR="00C76C47" w:rsidRPr="00C76C47">
        <w:rPr>
          <w:lang w:val="en-GB"/>
        </w:rPr>
        <w:t xml:space="preserve">vidently, for </w:t>
      </w:r>
      <w:r>
        <w:rPr>
          <w:lang w:val="en-GB"/>
        </w:rPr>
        <w:t>ED</w:t>
      </w:r>
      <w:r w:rsidR="00C76C47" w:rsidRPr="00C76C47">
        <w:rPr>
          <w:lang w:val="en-GB"/>
        </w:rPr>
        <w:t xml:space="preserve"> based LR that is not capable of detecting PSS/SSS, there is a need to agree and define the LP-SS based measurement quantities.</w:t>
      </w:r>
      <w:r w:rsidR="00BD07AD">
        <w:rPr>
          <w:lang w:val="en-GB"/>
        </w:rPr>
        <w:t xml:space="preserve"> To </w:t>
      </w:r>
      <w:r w:rsidR="00E808D5">
        <w:rPr>
          <w:lang w:val="en-GB"/>
        </w:rPr>
        <w:t>determine</w:t>
      </w:r>
      <w:r w:rsidR="00E345DB">
        <w:rPr>
          <w:lang w:val="en-GB"/>
        </w:rPr>
        <w:t xml:space="preserve"> the </w:t>
      </w:r>
      <w:r w:rsidR="00023335">
        <w:rPr>
          <w:lang w:val="en-GB"/>
        </w:rPr>
        <w:t xml:space="preserve">level of </w:t>
      </w:r>
      <w:r w:rsidR="00E345DB">
        <w:rPr>
          <w:lang w:val="en-GB"/>
        </w:rPr>
        <w:t xml:space="preserve">coverage or </w:t>
      </w:r>
      <w:r w:rsidR="00023335">
        <w:rPr>
          <w:lang w:val="en-GB"/>
        </w:rPr>
        <w:t>the quality of reception</w:t>
      </w:r>
      <w:r w:rsidR="00E345DB">
        <w:rPr>
          <w:lang w:val="en-GB"/>
        </w:rPr>
        <w:t xml:space="preserve"> </w:t>
      </w:r>
      <w:r w:rsidR="00023335">
        <w:rPr>
          <w:lang w:val="en-GB"/>
        </w:rPr>
        <w:t>at</w:t>
      </w:r>
      <w:r w:rsidR="00E345DB">
        <w:rPr>
          <w:lang w:val="en-GB"/>
        </w:rPr>
        <w:t xml:space="preserve"> LR</w:t>
      </w:r>
      <w:r w:rsidR="00C76C47" w:rsidRPr="00C76C47">
        <w:rPr>
          <w:lang w:val="en-GB"/>
        </w:rPr>
        <w:t xml:space="preserve">, </w:t>
      </w:r>
      <w:r w:rsidR="00E345DB">
        <w:rPr>
          <w:lang w:val="en-GB"/>
        </w:rPr>
        <w:t>certain</w:t>
      </w:r>
      <w:r w:rsidR="00C76C47" w:rsidRPr="00C76C47">
        <w:rPr>
          <w:lang w:val="en-GB"/>
        </w:rPr>
        <w:t xml:space="preserve"> metrics can be used</w:t>
      </w:r>
      <w:r w:rsidR="00023335">
        <w:rPr>
          <w:lang w:val="en-GB"/>
        </w:rPr>
        <w:t>. For example,</w:t>
      </w:r>
      <w:r w:rsidR="00C76C47" w:rsidRPr="00C76C47">
        <w:rPr>
          <w:lang w:val="en-GB"/>
        </w:rPr>
        <w:t xml:space="preserve"> </w:t>
      </w:r>
      <w:r w:rsidR="00CD6B0D">
        <w:rPr>
          <w:lang w:val="en-GB"/>
        </w:rPr>
        <w:t xml:space="preserve">relative metric like </w:t>
      </w:r>
      <w:r w:rsidR="00C76C47" w:rsidRPr="00C76C47">
        <w:rPr>
          <w:lang w:val="en-GB"/>
        </w:rPr>
        <w:t>RSRQ</w:t>
      </w:r>
      <w:r w:rsidR="00CD6B0D">
        <w:rPr>
          <w:lang w:val="en-GB"/>
        </w:rPr>
        <w:t xml:space="preserve"> or</w:t>
      </w:r>
      <w:r w:rsidR="00C76C47" w:rsidRPr="00C76C47">
        <w:rPr>
          <w:lang w:val="en-GB"/>
        </w:rPr>
        <w:t xml:space="preserve"> SINR can be used to indicate the </w:t>
      </w:r>
      <w:r w:rsidR="00A327B1">
        <w:rPr>
          <w:lang w:val="en-GB"/>
        </w:rPr>
        <w:t>reception signal quality</w:t>
      </w:r>
      <w:r w:rsidR="0015691B">
        <w:rPr>
          <w:lang w:val="en-GB"/>
        </w:rPr>
        <w:t xml:space="preserve"> </w:t>
      </w:r>
      <w:r w:rsidR="001F55A6" w:rsidRPr="00C76C47">
        <w:rPr>
          <w:lang w:val="en-GB"/>
        </w:rPr>
        <w:t>and</w:t>
      </w:r>
      <w:r w:rsidR="00C76C47" w:rsidRPr="00C76C47">
        <w:rPr>
          <w:lang w:val="en-GB"/>
        </w:rPr>
        <w:t xml:space="preserve"> are robust </w:t>
      </w:r>
      <w:r w:rsidR="005C1E45">
        <w:rPr>
          <w:lang w:val="en-GB"/>
        </w:rPr>
        <w:t>against</w:t>
      </w:r>
      <w:r w:rsidR="00C76C47" w:rsidRPr="00C76C47">
        <w:rPr>
          <w:lang w:val="en-GB"/>
        </w:rPr>
        <w:t xml:space="preserve"> certain receiver impairments</w:t>
      </w:r>
      <w:r w:rsidR="001F55A6">
        <w:rPr>
          <w:lang w:val="en-GB"/>
        </w:rPr>
        <w:t xml:space="preserve">. On </w:t>
      </w:r>
      <w:r w:rsidR="0015691B">
        <w:rPr>
          <w:lang w:val="en-GB"/>
        </w:rPr>
        <w:t>addition or alternatively</w:t>
      </w:r>
      <w:r w:rsidR="001F55A6">
        <w:rPr>
          <w:lang w:val="en-GB"/>
        </w:rPr>
        <w:t xml:space="preserve">, </w:t>
      </w:r>
      <w:r w:rsidR="00C76C47" w:rsidRPr="00C76C47">
        <w:rPr>
          <w:lang w:val="en-GB"/>
        </w:rPr>
        <w:t xml:space="preserve">it </w:t>
      </w:r>
      <w:r w:rsidR="001F55A6">
        <w:rPr>
          <w:lang w:val="en-GB"/>
        </w:rPr>
        <w:t>would</w:t>
      </w:r>
      <w:r w:rsidR="00C76C47" w:rsidRPr="00C76C47">
        <w:rPr>
          <w:lang w:val="en-GB"/>
        </w:rPr>
        <w:t xml:space="preserve"> be preferable </w:t>
      </w:r>
      <w:r w:rsidR="0087705A">
        <w:rPr>
          <w:lang w:val="en-GB"/>
        </w:rPr>
        <w:t xml:space="preserve">also </w:t>
      </w:r>
      <w:r w:rsidR="00C76C47" w:rsidRPr="00C76C47">
        <w:rPr>
          <w:lang w:val="en-GB"/>
        </w:rPr>
        <w:t>to consider absolute quantities, such as</w:t>
      </w:r>
      <w:r w:rsidR="0087705A">
        <w:rPr>
          <w:lang w:val="en-GB"/>
        </w:rPr>
        <w:t>,</w:t>
      </w:r>
      <w:r w:rsidR="00C76C47" w:rsidRPr="00C76C47">
        <w:rPr>
          <w:lang w:val="en-GB"/>
        </w:rPr>
        <w:t xml:space="preserve"> </w:t>
      </w:r>
      <w:r w:rsidR="00E94018">
        <w:rPr>
          <w:lang w:val="en-GB"/>
        </w:rPr>
        <w:t>LP-RSRP</w:t>
      </w:r>
      <w:r w:rsidR="00C76C47" w:rsidRPr="00C76C47">
        <w:rPr>
          <w:lang w:val="en-GB"/>
        </w:rPr>
        <w:t xml:space="preserve"> for LP-SS based measurements</w:t>
      </w:r>
      <w:r w:rsidR="00444C94">
        <w:rPr>
          <w:lang w:val="en-GB"/>
        </w:rPr>
        <w:t xml:space="preserve">, while it is good to note that absolute metrics are more sensitive to receiver </w:t>
      </w:r>
      <w:r w:rsidR="005D3184">
        <w:rPr>
          <w:lang w:val="en-GB"/>
        </w:rPr>
        <w:t>impairments</w:t>
      </w:r>
      <w:r w:rsidR="00444C94">
        <w:rPr>
          <w:lang w:val="en-GB"/>
        </w:rPr>
        <w:t>.</w:t>
      </w:r>
      <w:r w:rsidR="00C76C47" w:rsidRPr="00C76C47">
        <w:rPr>
          <w:lang w:val="en-GB"/>
        </w:rPr>
        <w:t xml:space="preserve"> </w:t>
      </w:r>
      <w:r w:rsidR="006E31FD">
        <w:rPr>
          <w:lang w:val="en-GB"/>
        </w:rPr>
        <w:t xml:space="preserve">Thus, the </w:t>
      </w:r>
      <w:r w:rsidR="00006A19">
        <w:rPr>
          <w:lang w:val="en-GB"/>
        </w:rPr>
        <w:t xml:space="preserve">usability of </w:t>
      </w:r>
      <w:r w:rsidR="00C76C47" w:rsidRPr="00C76C47">
        <w:rPr>
          <w:lang w:val="en-GB"/>
        </w:rPr>
        <w:t xml:space="preserve">LP-SS </w:t>
      </w:r>
      <w:r w:rsidR="00006A19">
        <w:rPr>
          <w:lang w:val="en-GB"/>
        </w:rPr>
        <w:t xml:space="preserve">signal design to obtain </w:t>
      </w:r>
      <w:r w:rsidR="00D87949">
        <w:rPr>
          <w:lang w:val="en-GB"/>
        </w:rPr>
        <w:t>certain measurement metrics</w:t>
      </w:r>
      <w:r w:rsidR="00C76C47" w:rsidRPr="00C76C47">
        <w:rPr>
          <w:lang w:val="en-GB"/>
        </w:rPr>
        <w:t xml:space="preserve"> </w:t>
      </w:r>
      <w:r w:rsidR="00654336" w:rsidRPr="00C76C47">
        <w:rPr>
          <w:lang w:val="en-GB"/>
        </w:rPr>
        <w:t>must</w:t>
      </w:r>
      <w:r w:rsidR="000155D4">
        <w:rPr>
          <w:lang w:val="en-GB"/>
        </w:rPr>
        <w:t xml:space="preserve"> be considered in the WI</w:t>
      </w:r>
      <w:r w:rsidR="00C76C47" w:rsidRPr="00C76C47">
        <w:rPr>
          <w:lang w:val="en-GB"/>
        </w:rPr>
        <w:t>.</w:t>
      </w:r>
    </w:p>
    <w:p w14:paraId="2F074ABC" w14:textId="59420068" w:rsidR="00485F05" w:rsidRPr="00C76C47" w:rsidRDefault="00485F05" w:rsidP="00ED72D2">
      <w:pPr>
        <w:pStyle w:val="ObservationText"/>
        <w:spacing w:before="240" w:after="240"/>
      </w:pPr>
      <w:bookmarkStart w:id="544" w:name="_Toc159228362"/>
      <w:bookmarkStart w:id="545" w:name="_Toc161836598"/>
      <w:bookmarkStart w:id="546" w:name="_Toc161928371"/>
      <w:bookmarkStart w:id="547" w:name="_Toc161928401"/>
      <w:bookmarkStart w:id="548" w:name="_Toc161928431"/>
      <w:bookmarkStart w:id="549" w:name="_Toc161928461"/>
      <w:bookmarkStart w:id="550" w:name="_Toc161928533"/>
      <w:bookmarkStart w:id="551" w:name="_Toc161928610"/>
      <w:bookmarkStart w:id="552" w:name="_Toc161928725"/>
      <w:bookmarkStart w:id="553" w:name="_Toc161928798"/>
      <w:bookmarkStart w:id="554" w:name="_Toc161928830"/>
      <w:bookmarkStart w:id="555" w:name="_Toc163220675"/>
      <w:bookmarkStart w:id="556" w:name="_Toc163221392"/>
      <w:r>
        <w:t>Both relative and absolute quantities could be considered for LP-SS based measurements</w:t>
      </w:r>
      <w:r w:rsidR="00807E6B">
        <w:t>, namely,</w:t>
      </w:r>
      <w:r w:rsidR="00E94018">
        <w:t xml:space="preserve"> LP-RSRP</w:t>
      </w:r>
      <w:r w:rsidR="00807E6B">
        <w:t xml:space="preserve">, </w:t>
      </w:r>
      <w:r w:rsidR="00624A81">
        <w:t>LP-</w:t>
      </w:r>
      <w:r w:rsidR="00807E6B">
        <w:t>RSSI</w:t>
      </w:r>
      <w:r w:rsidR="009036FF">
        <w:t xml:space="preserve">, </w:t>
      </w:r>
      <w:r w:rsidR="00624A81">
        <w:t>LP-</w:t>
      </w:r>
      <w:r w:rsidR="009036FF">
        <w:t xml:space="preserve">RSRQ, </w:t>
      </w:r>
      <w:r w:rsidR="00624A81">
        <w:t>LP-</w:t>
      </w:r>
      <w:r w:rsidR="009036FF">
        <w:t>SINR.</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21AC5BBE" w14:textId="2197EB66" w:rsidR="00D360EE" w:rsidRDefault="00C76C47" w:rsidP="00DC1516">
      <w:pPr>
        <w:rPr>
          <w:lang w:val="en-GB"/>
        </w:rPr>
      </w:pPr>
      <w:r w:rsidRPr="00C76C47">
        <w:rPr>
          <w:lang w:val="en-GB"/>
        </w:rPr>
        <w:t xml:space="preserve">For LR capable of receiving PSS/SSS, measurement quantities </w:t>
      </w:r>
      <w:r w:rsidR="00AA229E">
        <w:rPr>
          <w:lang w:val="en-GB"/>
        </w:rPr>
        <w:t xml:space="preserve">are obtained using </w:t>
      </w:r>
      <w:r w:rsidRPr="00C76C47">
        <w:rPr>
          <w:lang w:val="en-GB"/>
        </w:rPr>
        <w:t xml:space="preserve">PSS/SSS. </w:t>
      </w:r>
      <w:r w:rsidR="00AA229E">
        <w:rPr>
          <w:lang w:val="en-GB"/>
        </w:rPr>
        <w:t xml:space="preserve">Even though </w:t>
      </w:r>
      <w:r w:rsidRPr="00C76C47">
        <w:rPr>
          <w:lang w:val="en-GB"/>
        </w:rPr>
        <w:t>existing measurement quantities defined for MR based on SSB</w:t>
      </w:r>
      <w:r w:rsidR="00F5647D">
        <w:rPr>
          <w:lang w:val="en-GB"/>
        </w:rPr>
        <w:t xml:space="preserve"> are </w:t>
      </w:r>
      <w:r w:rsidR="00C758C0">
        <w:rPr>
          <w:lang w:val="en-GB"/>
        </w:rPr>
        <w:t>available</w:t>
      </w:r>
      <w:r w:rsidRPr="00C76C47">
        <w:rPr>
          <w:lang w:val="en-GB"/>
        </w:rPr>
        <w:t>, such as SS-RSRP, reus</w:t>
      </w:r>
      <w:r w:rsidR="00C758C0">
        <w:rPr>
          <w:lang w:val="en-GB"/>
        </w:rPr>
        <w:t>ing the</w:t>
      </w:r>
      <w:r w:rsidRPr="00C76C47">
        <w:rPr>
          <w:lang w:val="en-GB"/>
        </w:rPr>
        <w:t xml:space="preserve"> same quantities may not be preferable. </w:t>
      </w:r>
      <w:r w:rsidR="000328DE">
        <w:rPr>
          <w:lang w:val="en-GB"/>
        </w:rPr>
        <w:t>To improve</w:t>
      </w:r>
      <w:r w:rsidRPr="00C76C47">
        <w:rPr>
          <w:lang w:val="en-GB"/>
        </w:rPr>
        <w:t xml:space="preserve"> </w:t>
      </w:r>
      <w:r w:rsidR="00A01808">
        <w:rPr>
          <w:lang w:val="en-GB"/>
        </w:rPr>
        <w:t>the reporting</w:t>
      </w:r>
      <w:r w:rsidRPr="00C76C47">
        <w:rPr>
          <w:lang w:val="en-GB"/>
        </w:rPr>
        <w:t xml:space="preserve"> and measurement configuration, separating LR based </w:t>
      </w:r>
      <w:r w:rsidR="00D44F64">
        <w:rPr>
          <w:lang w:val="en-GB"/>
        </w:rPr>
        <w:t>measurement metrics</w:t>
      </w:r>
      <w:r w:rsidRPr="00C76C47">
        <w:rPr>
          <w:lang w:val="en-GB"/>
        </w:rPr>
        <w:t xml:space="preserve"> from MR based </w:t>
      </w:r>
      <w:r w:rsidR="00A85B60">
        <w:rPr>
          <w:lang w:val="en-GB"/>
        </w:rPr>
        <w:t>values</w:t>
      </w:r>
      <w:r w:rsidRPr="00C76C47">
        <w:rPr>
          <w:lang w:val="en-GB"/>
        </w:rPr>
        <w:t xml:space="preserve"> might be </w:t>
      </w:r>
      <w:r w:rsidR="00562684">
        <w:rPr>
          <w:lang w:val="en-GB"/>
        </w:rPr>
        <w:t>a better option</w:t>
      </w:r>
      <w:r w:rsidRPr="00C76C47">
        <w:rPr>
          <w:lang w:val="en-GB"/>
        </w:rPr>
        <w:t xml:space="preserve">. </w:t>
      </w:r>
      <w:r w:rsidR="00D360EE">
        <w:rPr>
          <w:lang w:val="en-GB"/>
        </w:rPr>
        <w:t xml:space="preserve">In following </w:t>
      </w:r>
      <w:r w:rsidR="00A474D0">
        <w:rPr>
          <w:lang w:val="en-GB"/>
        </w:rPr>
        <w:t>sections,</w:t>
      </w:r>
      <w:r w:rsidR="00D360EE">
        <w:rPr>
          <w:lang w:val="en-GB"/>
        </w:rPr>
        <w:t xml:space="preserve"> we evaluate the performance of </w:t>
      </w:r>
      <w:r w:rsidR="00624A81">
        <w:rPr>
          <w:lang w:val="en-GB"/>
        </w:rPr>
        <w:t>LP-</w:t>
      </w:r>
      <w:r w:rsidR="00D360EE">
        <w:rPr>
          <w:lang w:val="en-GB"/>
        </w:rPr>
        <w:t>S</w:t>
      </w:r>
      <w:r w:rsidR="00624A81">
        <w:rPr>
          <w:lang w:val="en-GB"/>
        </w:rPr>
        <w:t>I</w:t>
      </w:r>
      <w:r w:rsidR="00D360EE">
        <w:rPr>
          <w:lang w:val="en-GB"/>
        </w:rPr>
        <w:t xml:space="preserve">NR and </w:t>
      </w:r>
      <w:r w:rsidR="00E94018">
        <w:rPr>
          <w:lang w:val="en-GB"/>
        </w:rPr>
        <w:t>LP-</w:t>
      </w:r>
      <w:r w:rsidR="00D360EE">
        <w:rPr>
          <w:lang w:val="en-GB"/>
        </w:rPr>
        <w:t xml:space="preserve">RSRP metrics as an </w:t>
      </w:r>
      <w:r w:rsidR="00805A34">
        <w:rPr>
          <w:lang w:val="en-GB"/>
        </w:rPr>
        <w:t>example</w:t>
      </w:r>
      <w:r w:rsidR="00D360EE">
        <w:rPr>
          <w:lang w:val="en-GB"/>
        </w:rPr>
        <w:t xml:space="preserve"> for relative and absolute quantities.</w:t>
      </w:r>
    </w:p>
    <w:p w14:paraId="6B2C4946" w14:textId="641C8109" w:rsidR="00373825" w:rsidRDefault="004269A5" w:rsidP="00636DAB">
      <w:pPr>
        <w:pStyle w:val="Heading3"/>
        <w:rPr>
          <w:lang w:val="en-GB"/>
        </w:rPr>
      </w:pPr>
      <w:r>
        <w:rPr>
          <w:lang w:val="en-GB"/>
        </w:rPr>
        <w:t>LP-</w:t>
      </w:r>
      <w:r w:rsidR="00373825">
        <w:rPr>
          <w:lang w:val="en-GB"/>
        </w:rPr>
        <w:t>S</w:t>
      </w:r>
      <w:r>
        <w:rPr>
          <w:lang w:val="en-GB"/>
        </w:rPr>
        <w:t>I</w:t>
      </w:r>
      <w:r w:rsidR="00373825">
        <w:rPr>
          <w:lang w:val="en-GB"/>
        </w:rPr>
        <w:t xml:space="preserve">NR </w:t>
      </w:r>
      <w:r w:rsidR="00FB7F8A">
        <w:rPr>
          <w:lang w:val="en-GB"/>
        </w:rPr>
        <w:t>as measurement metric</w:t>
      </w:r>
    </w:p>
    <w:p w14:paraId="220783A9" w14:textId="798001D1" w:rsidR="009B4FAB" w:rsidRPr="009B4FAB" w:rsidRDefault="009B4FAB" w:rsidP="00360A1A">
      <w:pPr>
        <w:rPr>
          <w:lang w:val="en-GB"/>
        </w:rPr>
      </w:pPr>
      <w:r>
        <w:rPr>
          <w:lang w:val="en-GB"/>
        </w:rPr>
        <w:t xml:space="preserve">The measurement metric obtained using LP-SS should be reliable enough to ensure the detectability of LP-WUS following it with high certainty. One such metric is the </w:t>
      </w:r>
      <w:r w:rsidR="00624A81">
        <w:rPr>
          <w:lang w:val="en-GB"/>
        </w:rPr>
        <w:t>LP-</w:t>
      </w:r>
      <w:r>
        <w:rPr>
          <w:lang w:val="en-GB"/>
        </w:rPr>
        <w:t>S</w:t>
      </w:r>
      <w:r w:rsidR="004269A5">
        <w:rPr>
          <w:lang w:val="en-GB"/>
        </w:rPr>
        <w:t>I</w:t>
      </w:r>
      <w:r>
        <w:rPr>
          <w:lang w:val="en-GB"/>
        </w:rPr>
        <w:t xml:space="preserve">NR metric, which is usually evaluated as a ratio between the signal energy and the noise energy. As there is no guarantee to extract the signal energy from the ON duration of OOK signal by the envelope detector, one option is to take the difference between the ON duration and OFF duration of Manchester encoded LP-SS to obtain the signal energy,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Pr>
          <w:lang w:val="en-GB"/>
        </w:rPr>
        <w:t xml:space="preserve">. Thus, the </w:t>
      </w:r>
      <w:r w:rsidR="004269A5">
        <w:rPr>
          <w:lang w:val="en-GB"/>
        </w:rPr>
        <w:t>LP-SINR</w:t>
      </w:r>
      <w:r>
        <w:rPr>
          <w:lang w:val="en-GB"/>
        </w:rPr>
        <w:t xml:space="preserve"> is defined as the logarithm of</w:t>
      </w:r>
      <w:r w:rsidR="004954C2">
        <w:rPr>
          <w:lang w:val="en-GB"/>
        </w:rPr>
        <w:t xml:space="preserve"> </w:t>
      </w:r>
      <m:oMath>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num>
          <m:den>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den>
        </m:f>
      </m:oMath>
      <w:r>
        <w:rPr>
          <w:lang w:val="en-GB"/>
        </w:rPr>
        <w:t xml:space="preserve">. </w:t>
      </w:r>
      <w:r w:rsidR="00624A81">
        <w:rPr>
          <w:lang w:val="en-GB"/>
        </w:rPr>
        <w:t>Note that the key difference to LP</w:t>
      </w:r>
      <w:r w:rsidR="00EB05A1">
        <w:rPr>
          <w:lang w:val="en-GB"/>
        </w:rPr>
        <w:t>-</w:t>
      </w:r>
      <w:r w:rsidR="00624A81">
        <w:rPr>
          <w:lang w:val="en-GB"/>
        </w:rPr>
        <w:t xml:space="preserve">RSRQ, if any, would depend how the RSSI </w:t>
      </w:r>
      <w:r w:rsidR="00624A81">
        <w:rPr>
          <w:lang w:val="en-GB"/>
        </w:rPr>
        <w:lastRenderedPageBreak/>
        <w:t xml:space="preserve">is defined. </w:t>
      </w:r>
      <w:r w:rsidR="00F02D93">
        <w:rPr>
          <w:lang w:val="en-GB"/>
        </w:rPr>
        <w:t>i</w:t>
      </w:r>
      <w:r w:rsidR="00624A81">
        <w:rPr>
          <w:lang w:val="en-GB"/>
        </w:rPr>
        <w:t>.e.</w:t>
      </w:r>
      <w:r w:rsidR="00F02D93">
        <w:rPr>
          <w:lang w:val="en-GB"/>
        </w:rPr>
        <w:t>,</w:t>
      </w:r>
      <w:r w:rsidR="00624A81">
        <w:rPr>
          <w:lang w:val="en-GB"/>
        </w:rPr>
        <w:t xml:space="preserve"> if LP-RSSI measurement is constrained to OFF duration of Manchester encoded OOK, these could be seen as equivalent.</w:t>
      </w:r>
    </w:p>
    <w:p w14:paraId="20B68913" w14:textId="56BE1F30" w:rsidR="00360A1A" w:rsidRDefault="00360A1A" w:rsidP="00373825">
      <w:r>
        <w:t xml:space="preserve">To evaluate the estimation reliability under the fading channel, we used TDL-C 300ns channel with correlated fading over 1.28s as the measurement duration. In this duration, we evaluate the </w:t>
      </w:r>
      <w:r w:rsidR="004269A5">
        <w:t>LP-SINR</w:t>
      </w:r>
      <w:r>
        <w:t xml:space="preserve"> and perform linear average over multiple measurements, defined as </w:t>
      </w:r>
      <m:oMath>
        <m:r>
          <w:rPr>
            <w:rFonts w:ascii="Cambria Math" w:hAnsi="Cambria Math"/>
          </w:rPr>
          <m:t>X</m:t>
        </m:r>
      </m:oMath>
      <w:r>
        <w:t xml:space="preserve">, spanning 1.28s with equally spaced interval given by </w:t>
      </w:r>
      <m:oMath>
        <m:r>
          <w:rPr>
            <w:rFonts w:ascii="Cambria Math" w:hAnsi="Cambria Math"/>
          </w:rPr>
          <m:t>1.28s/X.</m:t>
        </m:r>
      </m:oMath>
      <w:r>
        <w:t xml:space="preserve"> </w:t>
      </w:r>
      <w:r w:rsidR="00A64E7E">
        <w:fldChar w:fldCharType="begin"/>
      </w:r>
      <w:r w:rsidR="00A64E7E">
        <w:instrText xml:space="preserve"> REF _Ref163124468 \h </w:instrText>
      </w:r>
      <w:r w:rsidR="00A64E7E">
        <w:fldChar w:fldCharType="separate"/>
      </w:r>
      <w:r w:rsidR="00A64E7E">
        <w:t xml:space="preserve">Table </w:t>
      </w:r>
      <w:r w:rsidR="00A64E7E">
        <w:rPr>
          <w:noProof/>
        </w:rPr>
        <w:t>2</w:t>
      </w:r>
      <w:r w:rsidR="00A64E7E">
        <w:fldChar w:fldCharType="end"/>
      </w:r>
      <w:r w:rsidR="00AE27C4">
        <w:fldChar w:fldCharType="begin"/>
      </w:r>
      <w:r w:rsidR="00AE27C4">
        <w:instrText xml:space="preserve"> REF _Ref158980366 \h </w:instrText>
      </w:r>
      <w:r w:rsidR="00AE27C4">
        <w:fldChar w:fldCharType="separate"/>
      </w:r>
      <w:r w:rsidR="00AE27C4">
        <w:fldChar w:fldCharType="end"/>
      </w:r>
      <w:r w:rsidR="00AE27C4">
        <w:t xml:space="preserve"> </w:t>
      </w:r>
      <w:r>
        <w:t>demonstrates</w:t>
      </w:r>
      <w:r w:rsidR="006D29B5">
        <w:t xml:space="preserve"> the </w:t>
      </w:r>
      <w:r>
        <w:t xml:space="preserve">distribution </w:t>
      </w:r>
      <w:r w:rsidR="006D29B5">
        <w:t xml:space="preserve">of </w:t>
      </w:r>
      <w:r w:rsidR="004269A5">
        <w:t>LP-SINR</w:t>
      </w:r>
      <w:r w:rsidR="006D29B5">
        <w:t xml:space="preserve"> estimation </w:t>
      </w:r>
      <w:r>
        <w:t xml:space="preserve">at various signal conditions, namely, </w:t>
      </w:r>
      <m:oMath>
        <m:r>
          <w:rPr>
            <w:rFonts w:ascii="Cambria Math" w:hAnsi="Cambria Math"/>
          </w:rPr>
          <m:t xml:space="preserve">{-9,-3,0,6} </m:t>
        </m:r>
        <m:r>
          <m:rPr>
            <m:sty m:val="p"/>
          </m:rPr>
          <w:rPr>
            <w:rFonts w:ascii="Cambria Math" w:hAnsi="Cambria Math"/>
          </w:rPr>
          <m:t>dB</m:t>
        </m:r>
      </m:oMath>
      <w:r w:rsidR="006D29B5">
        <w:t xml:space="preserve">. </w:t>
      </w:r>
      <w:r w:rsidR="000E24D0">
        <w:t xml:space="preserve">Note that the power pooling </w:t>
      </w:r>
      <w:r w:rsidR="00082D93">
        <w:t xml:space="preserve">offset </w:t>
      </w:r>
      <w:r w:rsidR="00EF6C09">
        <w:t xml:space="preserve">within NR OFDM symbol </w:t>
      </w:r>
      <w:r w:rsidR="000E24D0">
        <w:t>is</w:t>
      </w:r>
      <w:r w:rsidR="00082D93">
        <w:t xml:space="preserve"> compensated</w:t>
      </w:r>
      <w:r w:rsidR="000E24D0">
        <w:t xml:space="preserve"> while </w:t>
      </w:r>
      <w:r w:rsidR="00EF6C09">
        <w:t xml:space="preserve">evaluating the </w:t>
      </w:r>
      <w:r w:rsidR="004269A5">
        <w:t>LP-SINR</w:t>
      </w:r>
      <w:r w:rsidR="00EF6C09">
        <w:t xml:space="preserve"> estimation. </w:t>
      </w:r>
      <w:r>
        <w:t>The LP-SS spans 16 symbols</w:t>
      </w:r>
      <w:r w:rsidR="006D29B5">
        <w:t xml:space="preserve"> </w:t>
      </w:r>
      <w:r>
        <w:t xml:space="preserve">using Manchester encoded OOK waveform with </w:t>
      </w:r>
      <m:oMath>
        <m:r>
          <w:rPr>
            <w:rFonts w:ascii="Cambria Math" w:hAnsi="Cambria Math"/>
          </w:rPr>
          <m:t>M=2</m:t>
        </m:r>
      </m:oMath>
      <w:r w:rsidR="007B65F3">
        <w:t xml:space="preserve"> and </w:t>
      </w:r>
      <w:r w:rsidR="00542902">
        <w:t xml:space="preserve">8 symbols with </w:t>
      </w:r>
      <m:oMath>
        <m:r>
          <w:rPr>
            <w:rFonts w:ascii="Cambria Math" w:hAnsi="Cambria Math"/>
          </w:rPr>
          <m:t>M=4</m:t>
        </m:r>
      </m:oMath>
      <w:r>
        <w:t xml:space="preserve">. </w:t>
      </w:r>
      <w:r w:rsidR="00756B43">
        <w:t>As the pay</w:t>
      </w:r>
      <w:r w:rsidR="00040F39">
        <w:t xml:space="preserve">load size increases, the </w:t>
      </w:r>
      <w:r w:rsidR="00BB6B9E">
        <w:t>estimation accu</w:t>
      </w:r>
      <w:r w:rsidR="00931D46">
        <w:t xml:space="preserve">racy of </w:t>
      </w:r>
      <w:r w:rsidR="004269A5">
        <w:t>LP-SINR</w:t>
      </w:r>
      <w:r w:rsidR="00931D46">
        <w:t xml:space="preserve"> </w:t>
      </w:r>
      <w:r w:rsidR="00BB6B9E">
        <w:t>is only marginal.</w:t>
      </w:r>
      <w:r w:rsidR="00931D46">
        <w:t xml:space="preserve"> </w:t>
      </w:r>
      <w:r>
        <w:t xml:space="preserve">The percentile values obtained for different SNR </w:t>
      </w:r>
      <w:r w:rsidR="004269A5">
        <w:t>observation points</w:t>
      </w:r>
      <w:r>
        <w:t xml:space="preserve"> using </w:t>
      </w:r>
      <m:oMath>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6</m:t>
            </m:r>
          </m:sup>
        </m:sSup>
      </m:oMath>
      <w:r>
        <w:t xml:space="preserve"> different fading occasions with </w:t>
      </w:r>
      <m:oMath>
        <m:r>
          <w:rPr>
            <w:rFonts w:ascii="Cambria Math" w:hAnsi="Cambria Math"/>
          </w:rPr>
          <m:t>1.28s</m:t>
        </m:r>
      </m:oMath>
      <w:r>
        <w:t xml:space="preserve"> time correlated fade is shown </w:t>
      </w:r>
      <w:r w:rsidR="0084542D">
        <w:t>in the following table.</w:t>
      </w:r>
    </w:p>
    <w:p w14:paraId="3111B8BC" w14:textId="21E4AD25" w:rsidR="00DD3E35" w:rsidRDefault="00DD3E35" w:rsidP="000F39BD">
      <w:pPr>
        <w:pStyle w:val="Caption"/>
      </w:pPr>
      <w:bookmarkStart w:id="557" w:name="_Ref163124468"/>
      <w:r>
        <w:t xml:space="preserve">Table </w:t>
      </w:r>
      <w:r>
        <w:fldChar w:fldCharType="begin"/>
      </w:r>
      <w:r>
        <w:instrText xml:space="preserve"> SEQ Table \* ARABIC </w:instrText>
      </w:r>
      <w:r>
        <w:fldChar w:fldCharType="separate"/>
      </w:r>
      <w:r w:rsidR="001418A6">
        <w:rPr>
          <w:noProof/>
        </w:rPr>
        <w:t>2</w:t>
      </w:r>
      <w:r>
        <w:fldChar w:fldCharType="end"/>
      </w:r>
      <w:bookmarkEnd w:id="557"/>
      <w:r>
        <w:t xml:space="preserve">. Measured </w:t>
      </w:r>
      <w:r w:rsidR="004269A5">
        <w:t>LP-</w:t>
      </w:r>
      <w:r>
        <w:t>S</w:t>
      </w:r>
      <w:r w:rsidR="004269A5">
        <w:t>I</w:t>
      </w:r>
      <w:r>
        <w:t xml:space="preserve">NR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X∈{1,2,4,8,16}</m:t>
        </m:r>
      </m:oMath>
      <w:r w:rsidR="00465997">
        <w:t>.</w:t>
      </w:r>
    </w:p>
    <w:tbl>
      <w:tblPr>
        <w:tblW w:w="9913" w:type="dxa"/>
        <w:tblLook w:val="04A0" w:firstRow="1" w:lastRow="0" w:firstColumn="1" w:lastColumn="0" w:noHBand="0" w:noVBand="1"/>
      </w:tblPr>
      <w:tblGrid>
        <w:gridCol w:w="307"/>
        <w:gridCol w:w="318"/>
        <w:gridCol w:w="526"/>
        <w:gridCol w:w="241"/>
        <w:gridCol w:w="504"/>
        <w:gridCol w:w="504"/>
        <w:gridCol w:w="504"/>
        <w:gridCol w:w="447"/>
        <w:gridCol w:w="241"/>
        <w:gridCol w:w="504"/>
        <w:gridCol w:w="504"/>
        <w:gridCol w:w="504"/>
        <w:gridCol w:w="447"/>
        <w:gridCol w:w="241"/>
        <w:gridCol w:w="504"/>
        <w:gridCol w:w="504"/>
        <w:gridCol w:w="509"/>
        <w:gridCol w:w="477"/>
        <w:gridCol w:w="241"/>
        <w:gridCol w:w="500"/>
        <w:gridCol w:w="504"/>
        <w:gridCol w:w="504"/>
        <w:gridCol w:w="444"/>
      </w:tblGrid>
      <w:tr w:rsidR="006D18B3" w:rsidRPr="00B572B0" w14:paraId="5EE1CC2D" w14:textId="77777777" w:rsidTr="005732F3">
        <w:trPr>
          <w:trHeight w:val="263"/>
        </w:trPr>
        <w:tc>
          <w:tcPr>
            <w:tcW w:w="307" w:type="dxa"/>
            <w:tcBorders>
              <w:top w:val="single" w:sz="8" w:space="0" w:color="auto"/>
              <w:left w:val="single" w:sz="8" w:space="0" w:color="auto"/>
              <w:bottom w:val="nil"/>
              <w:right w:val="single" w:sz="8" w:space="0" w:color="auto"/>
            </w:tcBorders>
            <w:shd w:val="clear" w:color="000000" w:fill="FFC7CE"/>
            <w:noWrap/>
            <w:vAlign w:val="bottom"/>
            <w:hideMark/>
          </w:tcPr>
          <w:p w14:paraId="3B031850"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8" w:type="dxa"/>
            <w:tcBorders>
              <w:top w:val="single" w:sz="8" w:space="0" w:color="auto"/>
              <w:left w:val="nil"/>
              <w:bottom w:val="nil"/>
              <w:right w:val="single" w:sz="8" w:space="0" w:color="auto"/>
            </w:tcBorders>
            <w:shd w:val="clear" w:color="000000" w:fill="5B9BD5"/>
            <w:noWrap/>
            <w:vAlign w:val="bottom"/>
            <w:hideMark/>
          </w:tcPr>
          <w:p w14:paraId="00C89799" w14:textId="77777777" w:rsidR="00B572B0" w:rsidRPr="00104966" w:rsidRDefault="00B572B0" w:rsidP="00B572B0">
            <w:pPr>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26" w:type="dxa"/>
            <w:tcBorders>
              <w:top w:val="single" w:sz="8" w:space="0" w:color="auto"/>
              <w:left w:val="nil"/>
              <w:bottom w:val="nil"/>
              <w:right w:val="single" w:sz="8" w:space="0" w:color="auto"/>
            </w:tcBorders>
            <w:shd w:val="clear" w:color="000000" w:fill="FFE699"/>
            <w:noWrap/>
            <w:vAlign w:val="bottom"/>
            <w:hideMark/>
          </w:tcPr>
          <w:p w14:paraId="2A6C769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41" w:type="dxa"/>
            <w:tcBorders>
              <w:top w:val="nil"/>
              <w:left w:val="nil"/>
              <w:bottom w:val="nil"/>
              <w:right w:val="nil"/>
            </w:tcBorders>
            <w:shd w:val="clear" w:color="auto" w:fill="auto"/>
            <w:noWrap/>
            <w:vAlign w:val="bottom"/>
            <w:hideMark/>
          </w:tcPr>
          <w:p w14:paraId="1E0E4691" w14:textId="77777777" w:rsidR="00B572B0" w:rsidRPr="00104966" w:rsidRDefault="00B572B0" w:rsidP="00B572B0">
            <w:pPr>
              <w:spacing w:before="0" w:after="0" w:line="240" w:lineRule="auto"/>
              <w:jc w:val="center"/>
              <w:rPr>
                <w:color w:val="000000"/>
                <w:kern w:val="0"/>
                <w:sz w:val="10"/>
                <w:szCs w:val="10"/>
                <w14:ligatures w14:val="none"/>
              </w:rPr>
            </w:pPr>
          </w:p>
        </w:tc>
        <w:tc>
          <w:tcPr>
            <w:tcW w:w="1512" w:type="dxa"/>
            <w:gridSpan w:val="3"/>
            <w:tcBorders>
              <w:top w:val="single" w:sz="8" w:space="0" w:color="auto"/>
              <w:left w:val="single" w:sz="8" w:space="0" w:color="auto"/>
              <w:bottom w:val="nil"/>
              <w:right w:val="nil"/>
            </w:tcBorders>
            <w:shd w:val="clear" w:color="000000" w:fill="B4C6E7"/>
            <w:noWrap/>
            <w:vAlign w:val="bottom"/>
            <w:hideMark/>
          </w:tcPr>
          <w:p w14:paraId="24B5E12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47" w:type="dxa"/>
            <w:tcBorders>
              <w:top w:val="single" w:sz="8" w:space="0" w:color="auto"/>
              <w:left w:val="single" w:sz="8" w:space="0" w:color="auto"/>
              <w:bottom w:val="nil"/>
              <w:right w:val="single" w:sz="8" w:space="0" w:color="auto"/>
            </w:tcBorders>
            <w:shd w:val="clear" w:color="000000" w:fill="A5A5A5"/>
            <w:noWrap/>
            <w:vAlign w:val="bottom"/>
            <w:hideMark/>
          </w:tcPr>
          <w:p w14:paraId="708ABD3D"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158AB43A"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12" w:type="dxa"/>
            <w:gridSpan w:val="3"/>
            <w:tcBorders>
              <w:top w:val="single" w:sz="8" w:space="0" w:color="auto"/>
              <w:left w:val="single" w:sz="8" w:space="0" w:color="auto"/>
              <w:bottom w:val="nil"/>
              <w:right w:val="nil"/>
            </w:tcBorders>
            <w:shd w:val="clear" w:color="000000" w:fill="C6E0B4"/>
            <w:noWrap/>
            <w:vAlign w:val="bottom"/>
            <w:hideMark/>
          </w:tcPr>
          <w:p w14:paraId="0530D5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47" w:type="dxa"/>
            <w:tcBorders>
              <w:top w:val="single" w:sz="8" w:space="0" w:color="auto"/>
              <w:left w:val="single" w:sz="8" w:space="0" w:color="auto"/>
              <w:bottom w:val="nil"/>
              <w:right w:val="single" w:sz="8" w:space="0" w:color="auto"/>
            </w:tcBorders>
            <w:shd w:val="clear" w:color="000000" w:fill="A5A5A5"/>
            <w:noWrap/>
            <w:vAlign w:val="bottom"/>
            <w:hideMark/>
          </w:tcPr>
          <w:p w14:paraId="3D8A1D83"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769AFF55"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17" w:type="dxa"/>
            <w:gridSpan w:val="3"/>
            <w:tcBorders>
              <w:top w:val="single" w:sz="8" w:space="0" w:color="auto"/>
              <w:left w:val="single" w:sz="8" w:space="0" w:color="auto"/>
              <w:bottom w:val="nil"/>
              <w:right w:val="nil"/>
            </w:tcBorders>
            <w:shd w:val="clear" w:color="000000" w:fill="DBDBDB"/>
            <w:noWrap/>
            <w:vAlign w:val="bottom"/>
            <w:hideMark/>
          </w:tcPr>
          <w:p w14:paraId="33424A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77" w:type="dxa"/>
            <w:tcBorders>
              <w:top w:val="single" w:sz="8" w:space="0" w:color="auto"/>
              <w:left w:val="single" w:sz="8" w:space="0" w:color="auto"/>
              <w:bottom w:val="nil"/>
              <w:right w:val="single" w:sz="8" w:space="0" w:color="auto"/>
            </w:tcBorders>
            <w:shd w:val="clear" w:color="000000" w:fill="A5A5A5"/>
            <w:noWrap/>
            <w:vAlign w:val="bottom"/>
            <w:hideMark/>
          </w:tcPr>
          <w:p w14:paraId="112E1CD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3114B3B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08" w:type="dxa"/>
            <w:gridSpan w:val="3"/>
            <w:tcBorders>
              <w:top w:val="single" w:sz="8" w:space="0" w:color="auto"/>
              <w:left w:val="single" w:sz="8" w:space="0" w:color="auto"/>
              <w:bottom w:val="nil"/>
              <w:right w:val="nil"/>
            </w:tcBorders>
            <w:shd w:val="clear" w:color="000000" w:fill="C9C9C9"/>
            <w:noWrap/>
            <w:vAlign w:val="bottom"/>
            <w:hideMark/>
          </w:tcPr>
          <w:p w14:paraId="023ECD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378" w:type="dxa"/>
            <w:tcBorders>
              <w:top w:val="single" w:sz="8" w:space="0" w:color="auto"/>
              <w:left w:val="single" w:sz="8" w:space="0" w:color="auto"/>
              <w:bottom w:val="nil"/>
              <w:right w:val="single" w:sz="8" w:space="0" w:color="auto"/>
            </w:tcBorders>
            <w:shd w:val="clear" w:color="000000" w:fill="A5A5A5"/>
            <w:noWrap/>
            <w:vAlign w:val="bottom"/>
            <w:hideMark/>
          </w:tcPr>
          <w:p w14:paraId="3E52B19C"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r>
      <w:tr w:rsidR="006D18B3" w:rsidRPr="00B572B0" w14:paraId="23342D00" w14:textId="77777777" w:rsidTr="005732F3">
        <w:trPr>
          <w:trHeight w:val="263"/>
        </w:trPr>
        <w:tc>
          <w:tcPr>
            <w:tcW w:w="30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0A82A7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8" w:type="dxa"/>
            <w:tcBorders>
              <w:top w:val="single" w:sz="8" w:space="0" w:color="auto"/>
              <w:left w:val="nil"/>
              <w:bottom w:val="single" w:sz="8" w:space="0" w:color="auto"/>
              <w:right w:val="single" w:sz="8" w:space="0" w:color="auto"/>
            </w:tcBorders>
            <w:shd w:val="clear" w:color="auto" w:fill="auto"/>
            <w:noWrap/>
            <w:vAlign w:val="bottom"/>
            <w:hideMark/>
          </w:tcPr>
          <w:p w14:paraId="2E724B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26" w:type="dxa"/>
            <w:tcBorders>
              <w:top w:val="single" w:sz="8" w:space="0" w:color="auto"/>
              <w:left w:val="nil"/>
              <w:bottom w:val="single" w:sz="8" w:space="0" w:color="auto"/>
              <w:right w:val="single" w:sz="8" w:space="0" w:color="auto"/>
            </w:tcBorders>
            <w:shd w:val="clear" w:color="000000" w:fill="FFE699"/>
            <w:noWrap/>
            <w:vAlign w:val="bottom"/>
            <w:hideMark/>
          </w:tcPr>
          <w:p w14:paraId="71D8D4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41" w:type="dxa"/>
            <w:tcBorders>
              <w:top w:val="single" w:sz="8" w:space="0" w:color="auto"/>
              <w:left w:val="nil"/>
              <w:bottom w:val="single" w:sz="8" w:space="0" w:color="auto"/>
              <w:right w:val="nil"/>
            </w:tcBorders>
            <w:shd w:val="clear" w:color="auto" w:fill="auto"/>
            <w:noWrap/>
            <w:vAlign w:val="bottom"/>
            <w:hideMark/>
          </w:tcPr>
          <w:p w14:paraId="2656DB62"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6D2B070E"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26BA96BA"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5F35341C"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171D0E8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50C26020"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4BEE8FBB"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1A0CC630"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771BDD5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306BAB5"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3435677B"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7FCF9639"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59C316EB"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9" w:type="dxa"/>
            <w:tcBorders>
              <w:top w:val="single" w:sz="8" w:space="0" w:color="auto"/>
              <w:left w:val="nil"/>
              <w:bottom w:val="single" w:sz="8" w:space="0" w:color="auto"/>
              <w:right w:val="nil"/>
            </w:tcBorders>
            <w:shd w:val="clear" w:color="000000" w:fill="FFC7CE"/>
            <w:noWrap/>
            <w:vAlign w:val="bottom"/>
            <w:hideMark/>
          </w:tcPr>
          <w:p w14:paraId="2C532C49"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7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DD6AA1D"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7F48D9D9"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28DA4654"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58C8DEF4"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2D1E19B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378"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76CCA07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r>
      <w:tr w:rsidR="006D18B3" w:rsidRPr="00B572B0" w14:paraId="6488EA79"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23AF2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63BE7B"/>
            <w:noWrap/>
            <w:vAlign w:val="bottom"/>
            <w:hideMark/>
          </w:tcPr>
          <w:p w14:paraId="12A8BA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6" w:type="dxa"/>
            <w:tcBorders>
              <w:top w:val="nil"/>
              <w:left w:val="nil"/>
              <w:bottom w:val="nil"/>
              <w:right w:val="single" w:sz="8" w:space="0" w:color="auto"/>
            </w:tcBorders>
            <w:shd w:val="clear" w:color="000000" w:fill="63BE7B"/>
            <w:noWrap/>
            <w:vAlign w:val="bottom"/>
            <w:hideMark/>
          </w:tcPr>
          <w:p w14:paraId="6E07B05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41" w:type="dxa"/>
            <w:tcBorders>
              <w:top w:val="nil"/>
              <w:left w:val="nil"/>
              <w:bottom w:val="nil"/>
              <w:right w:val="nil"/>
            </w:tcBorders>
            <w:shd w:val="clear" w:color="auto" w:fill="auto"/>
            <w:noWrap/>
            <w:vAlign w:val="bottom"/>
            <w:hideMark/>
          </w:tcPr>
          <w:p w14:paraId="3805E74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6E1F1"/>
            <w:noWrap/>
            <w:vAlign w:val="bottom"/>
            <w:hideMark/>
          </w:tcPr>
          <w:p w14:paraId="5585920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04" w:type="dxa"/>
            <w:tcBorders>
              <w:top w:val="nil"/>
              <w:left w:val="nil"/>
              <w:bottom w:val="nil"/>
              <w:right w:val="nil"/>
            </w:tcBorders>
            <w:shd w:val="clear" w:color="000000" w:fill="FCF3F6"/>
            <w:noWrap/>
            <w:vAlign w:val="bottom"/>
            <w:hideMark/>
          </w:tcPr>
          <w:p w14:paraId="004052E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-0,25</w:t>
            </w:r>
          </w:p>
        </w:tc>
        <w:tc>
          <w:tcPr>
            <w:tcW w:w="504" w:type="dxa"/>
            <w:tcBorders>
              <w:top w:val="nil"/>
              <w:left w:val="nil"/>
              <w:bottom w:val="nil"/>
              <w:right w:val="nil"/>
            </w:tcBorders>
            <w:shd w:val="clear" w:color="000000" w:fill="FAB1B4"/>
            <w:noWrap/>
            <w:vAlign w:val="bottom"/>
            <w:hideMark/>
          </w:tcPr>
          <w:p w14:paraId="3EB9A7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1,41</w:t>
            </w:r>
          </w:p>
        </w:tc>
        <w:tc>
          <w:tcPr>
            <w:tcW w:w="447" w:type="dxa"/>
            <w:tcBorders>
              <w:top w:val="nil"/>
              <w:left w:val="single" w:sz="8" w:space="0" w:color="auto"/>
              <w:bottom w:val="nil"/>
              <w:right w:val="single" w:sz="8" w:space="0" w:color="auto"/>
            </w:tcBorders>
            <w:shd w:val="clear" w:color="000000" w:fill="65BE7B"/>
            <w:noWrap/>
            <w:vAlign w:val="bottom"/>
            <w:hideMark/>
          </w:tcPr>
          <w:p w14:paraId="735092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1,705</w:t>
            </w:r>
          </w:p>
        </w:tc>
        <w:tc>
          <w:tcPr>
            <w:tcW w:w="241" w:type="dxa"/>
            <w:tcBorders>
              <w:top w:val="nil"/>
              <w:left w:val="nil"/>
              <w:bottom w:val="nil"/>
              <w:right w:val="nil"/>
            </w:tcBorders>
            <w:shd w:val="clear" w:color="auto" w:fill="auto"/>
            <w:noWrap/>
            <w:vAlign w:val="bottom"/>
            <w:hideMark/>
          </w:tcPr>
          <w:p w14:paraId="74FF86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4C9E5"/>
            <w:noWrap/>
            <w:vAlign w:val="bottom"/>
            <w:hideMark/>
          </w:tcPr>
          <w:p w14:paraId="09D92E2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4,02</w:t>
            </w:r>
          </w:p>
        </w:tc>
        <w:tc>
          <w:tcPr>
            <w:tcW w:w="504" w:type="dxa"/>
            <w:tcBorders>
              <w:top w:val="nil"/>
              <w:left w:val="nil"/>
              <w:bottom w:val="nil"/>
              <w:right w:val="nil"/>
            </w:tcBorders>
            <w:shd w:val="clear" w:color="000000" w:fill="FCF4F7"/>
            <w:noWrap/>
            <w:vAlign w:val="bottom"/>
            <w:hideMark/>
          </w:tcPr>
          <w:p w14:paraId="6BCD70A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5,75</w:t>
            </w:r>
          </w:p>
        </w:tc>
        <w:tc>
          <w:tcPr>
            <w:tcW w:w="504" w:type="dxa"/>
            <w:tcBorders>
              <w:top w:val="nil"/>
              <w:left w:val="nil"/>
              <w:bottom w:val="nil"/>
              <w:right w:val="nil"/>
            </w:tcBorders>
            <w:shd w:val="clear" w:color="000000" w:fill="FAB1B4"/>
            <w:noWrap/>
            <w:vAlign w:val="bottom"/>
            <w:hideMark/>
          </w:tcPr>
          <w:p w14:paraId="43679D9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w:t>
            </w:r>
          </w:p>
        </w:tc>
        <w:tc>
          <w:tcPr>
            <w:tcW w:w="447" w:type="dxa"/>
            <w:tcBorders>
              <w:top w:val="nil"/>
              <w:left w:val="single" w:sz="8" w:space="0" w:color="auto"/>
              <w:bottom w:val="nil"/>
              <w:right w:val="single" w:sz="8" w:space="0" w:color="auto"/>
            </w:tcBorders>
            <w:shd w:val="clear" w:color="000000" w:fill="63BE7B"/>
            <w:noWrap/>
            <w:vAlign w:val="bottom"/>
            <w:hideMark/>
          </w:tcPr>
          <w:p w14:paraId="7916A66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w:t>
            </w:r>
          </w:p>
        </w:tc>
        <w:tc>
          <w:tcPr>
            <w:tcW w:w="241" w:type="dxa"/>
            <w:tcBorders>
              <w:top w:val="nil"/>
              <w:left w:val="nil"/>
              <w:bottom w:val="nil"/>
              <w:right w:val="nil"/>
            </w:tcBorders>
            <w:shd w:val="clear" w:color="auto" w:fill="auto"/>
            <w:noWrap/>
            <w:vAlign w:val="bottom"/>
            <w:hideMark/>
          </w:tcPr>
          <w:p w14:paraId="74FB1F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6E1F1"/>
            <w:noWrap/>
            <w:vAlign w:val="bottom"/>
            <w:hideMark/>
          </w:tcPr>
          <w:p w14:paraId="60F6458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-5,02</w:t>
            </w:r>
          </w:p>
        </w:tc>
        <w:tc>
          <w:tcPr>
            <w:tcW w:w="504" w:type="dxa"/>
            <w:tcBorders>
              <w:top w:val="nil"/>
              <w:left w:val="nil"/>
              <w:bottom w:val="nil"/>
              <w:right w:val="nil"/>
            </w:tcBorders>
            <w:shd w:val="clear" w:color="000000" w:fill="FCF3F6"/>
            <w:noWrap/>
            <w:vAlign w:val="bottom"/>
            <w:hideMark/>
          </w:tcPr>
          <w:p w14:paraId="62D730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-3,27</w:t>
            </w:r>
          </w:p>
        </w:tc>
        <w:tc>
          <w:tcPr>
            <w:tcW w:w="509" w:type="dxa"/>
            <w:tcBorders>
              <w:top w:val="nil"/>
              <w:left w:val="nil"/>
              <w:bottom w:val="nil"/>
              <w:right w:val="nil"/>
            </w:tcBorders>
            <w:shd w:val="clear" w:color="000000" w:fill="FAB0B3"/>
            <w:noWrap/>
            <w:vAlign w:val="bottom"/>
            <w:hideMark/>
          </w:tcPr>
          <w:p w14:paraId="747154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77" w:type="dxa"/>
            <w:tcBorders>
              <w:top w:val="nil"/>
              <w:left w:val="single" w:sz="8" w:space="0" w:color="auto"/>
              <w:bottom w:val="nil"/>
              <w:right w:val="single" w:sz="8" w:space="0" w:color="auto"/>
            </w:tcBorders>
            <w:shd w:val="clear" w:color="000000" w:fill="66BF7B"/>
            <w:noWrap/>
            <w:vAlign w:val="bottom"/>
            <w:hideMark/>
          </w:tcPr>
          <w:p w14:paraId="3ABEB01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w:t>
            </w:r>
          </w:p>
        </w:tc>
        <w:tc>
          <w:tcPr>
            <w:tcW w:w="241" w:type="dxa"/>
            <w:tcBorders>
              <w:top w:val="nil"/>
              <w:left w:val="nil"/>
              <w:bottom w:val="nil"/>
              <w:right w:val="nil"/>
            </w:tcBorders>
            <w:shd w:val="clear" w:color="auto" w:fill="auto"/>
            <w:noWrap/>
            <w:vAlign w:val="bottom"/>
            <w:hideMark/>
          </w:tcPr>
          <w:p w14:paraId="4075DAF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4E0F1"/>
            <w:noWrap/>
            <w:vAlign w:val="bottom"/>
            <w:hideMark/>
          </w:tcPr>
          <w:p w14:paraId="045D0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-10,99</w:t>
            </w:r>
          </w:p>
        </w:tc>
        <w:tc>
          <w:tcPr>
            <w:tcW w:w="504" w:type="dxa"/>
            <w:tcBorders>
              <w:top w:val="nil"/>
              <w:left w:val="nil"/>
              <w:bottom w:val="nil"/>
              <w:right w:val="nil"/>
            </w:tcBorders>
            <w:shd w:val="clear" w:color="000000" w:fill="FCF5F8"/>
            <w:noWrap/>
            <w:vAlign w:val="bottom"/>
            <w:hideMark/>
          </w:tcPr>
          <w:p w14:paraId="7F63D40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504" w:type="dxa"/>
            <w:tcBorders>
              <w:top w:val="nil"/>
              <w:left w:val="nil"/>
              <w:bottom w:val="nil"/>
              <w:right w:val="nil"/>
            </w:tcBorders>
            <w:shd w:val="clear" w:color="000000" w:fill="FAB1B4"/>
            <w:noWrap/>
            <w:vAlign w:val="bottom"/>
            <w:hideMark/>
          </w:tcPr>
          <w:p w14:paraId="33CAD16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378" w:type="dxa"/>
            <w:tcBorders>
              <w:top w:val="nil"/>
              <w:left w:val="single" w:sz="8" w:space="0" w:color="auto"/>
              <w:bottom w:val="nil"/>
              <w:right w:val="single" w:sz="8" w:space="0" w:color="auto"/>
            </w:tcBorders>
            <w:shd w:val="clear" w:color="000000" w:fill="69BF7B"/>
            <w:noWrap/>
            <w:vAlign w:val="bottom"/>
            <w:hideMark/>
          </w:tcPr>
          <w:p w14:paraId="06CF94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1,685</w:t>
            </w:r>
          </w:p>
        </w:tc>
      </w:tr>
      <w:tr w:rsidR="006D18B3" w:rsidRPr="00B572B0" w14:paraId="2DDBC845"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7398146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CAE8D4"/>
            <w:noWrap/>
            <w:vAlign w:val="bottom"/>
            <w:hideMark/>
          </w:tcPr>
          <w:p w14:paraId="2C5465B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6" w:type="dxa"/>
            <w:tcBorders>
              <w:top w:val="nil"/>
              <w:left w:val="nil"/>
              <w:bottom w:val="nil"/>
              <w:right w:val="single" w:sz="8" w:space="0" w:color="auto"/>
            </w:tcBorders>
            <w:shd w:val="clear" w:color="000000" w:fill="96D2A7"/>
            <w:noWrap/>
            <w:vAlign w:val="bottom"/>
            <w:hideMark/>
          </w:tcPr>
          <w:p w14:paraId="3CCF590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41" w:type="dxa"/>
            <w:tcBorders>
              <w:top w:val="nil"/>
              <w:left w:val="nil"/>
              <w:bottom w:val="nil"/>
              <w:right w:val="nil"/>
            </w:tcBorders>
            <w:shd w:val="clear" w:color="auto" w:fill="auto"/>
            <w:noWrap/>
            <w:vAlign w:val="bottom"/>
            <w:hideMark/>
          </w:tcPr>
          <w:p w14:paraId="79972DD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3DFF0"/>
            <w:noWrap/>
            <w:vAlign w:val="bottom"/>
            <w:hideMark/>
          </w:tcPr>
          <w:p w14:paraId="37C5A7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04" w:type="dxa"/>
            <w:tcBorders>
              <w:top w:val="nil"/>
              <w:left w:val="nil"/>
              <w:bottom w:val="nil"/>
              <w:right w:val="nil"/>
            </w:tcBorders>
            <w:shd w:val="clear" w:color="000000" w:fill="FCF5F8"/>
            <w:noWrap/>
            <w:vAlign w:val="bottom"/>
            <w:hideMark/>
          </w:tcPr>
          <w:p w14:paraId="34BEA8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-0,29</w:t>
            </w:r>
          </w:p>
        </w:tc>
        <w:tc>
          <w:tcPr>
            <w:tcW w:w="504" w:type="dxa"/>
            <w:tcBorders>
              <w:top w:val="nil"/>
              <w:left w:val="nil"/>
              <w:bottom w:val="nil"/>
              <w:right w:val="nil"/>
            </w:tcBorders>
            <w:shd w:val="clear" w:color="000000" w:fill="FAADB0"/>
            <w:noWrap/>
            <w:vAlign w:val="bottom"/>
            <w:hideMark/>
          </w:tcPr>
          <w:p w14:paraId="115A1F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47" w:type="dxa"/>
            <w:tcBorders>
              <w:top w:val="nil"/>
              <w:left w:val="single" w:sz="8" w:space="0" w:color="auto"/>
              <w:bottom w:val="nil"/>
              <w:right w:val="single" w:sz="8" w:space="0" w:color="auto"/>
            </w:tcBorders>
            <w:shd w:val="clear" w:color="000000" w:fill="7DC57C"/>
            <w:noWrap/>
            <w:vAlign w:val="bottom"/>
            <w:hideMark/>
          </w:tcPr>
          <w:p w14:paraId="497E5BC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41" w:type="dxa"/>
            <w:tcBorders>
              <w:top w:val="nil"/>
              <w:left w:val="nil"/>
              <w:bottom w:val="nil"/>
              <w:right w:val="nil"/>
            </w:tcBorders>
            <w:shd w:val="clear" w:color="auto" w:fill="auto"/>
            <w:noWrap/>
            <w:vAlign w:val="bottom"/>
            <w:hideMark/>
          </w:tcPr>
          <w:p w14:paraId="0F94E8D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ADC4E3"/>
            <w:noWrap/>
            <w:vAlign w:val="bottom"/>
            <w:hideMark/>
          </w:tcPr>
          <w:p w14:paraId="5EB6703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3,87</w:t>
            </w:r>
          </w:p>
        </w:tc>
        <w:tc>
          <w:tcPr>
            <w:tcW w:w="504" w:type="dxa"/>
            <w:tcBorders>
              <w:top w:val="nil"/>
              <w:left w:val="nil"/>
              <w:bottom w:val="nil"/>
              <w:right w:val="nil"/>
            </w:tcBorders>
            <w:shd w:val="clear" w:color="000000" w:fill="FCF5F8"/>
            <w:noWrap/>
            <w:vAlign w:val="bottom"/>
            <w:hideMark/>
          </w:tcPr>
          <w:p w14:paraId="17FC4A4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5,72</w:t>
            </w:r>
          </w:p>
        </w:tc>
        <w:tc>
          <w:tcPr>
            <w:tcW w:w="504" w:type="dxa"/>
            <w:tcBorders>
              <w:top w:val="nil"/>
              <w:left w:val="nil"/>
              <w:bottom w:val="nil"/>
              <w:right w:val="nil"/>
            </w:tcBorders>
            <w:shd w:val="clear" w:color="000000" w:fill="FAADB0"/>
            <w:noWrap/>
            <w:vAlign w:val="bottom"/>
            <w:hideMark/>
          </w:tcPr>
          <w:p w14:paraId="44BA13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447" w:type="dxa"/>
            <w:tcBorders>
              <w:top w:val="nil"/>
              <w:left w:val="single" w:sz="8" w:space="0" w:color="auto"/>
              <w:bottom w:val="nil"/>
              <w:right w:val="single" w:sz="8" w:space="0" w:color="auto"/>
            </w:tcBorders>
            <w:shd w:val="clear" w:color="000000" w:fill="7BC47C"/>
            <w:noWrap/>
            <w:vAlign w:val="bottom"/>
            <w:hideMark/>
          </w:tcPr>
          <w:p w14:paraId="31969E6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1,815</w:t>
            </w:r>
          </w:p>
        </w:tc>
        <w:tc>
          <w:tcPr>
            <w:tcW w:w="241" w:type="dxa"/>
            <w:tcBorders>
              <w:top w:val="nil"/>
              <w:left w:val="nil"/>
              <w:bottom w:val="nil"/>
              <w:right w:val="nil"/>
            </w:tcBorders>
            <w:shd w:val="clear" w:color="auto" w:fill="auto"/>
            <w:noWrap/>
            <w:vAlign w:val="bottom"/>
            <w:hideMark/>
          </w:tcPr>
          <w:p w14:paraId="7A47A3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2DFF0"/>
            <w:noWrap/>
            <w:vAlign w:val="bottom"/>
            <w:hideMark/>
          </w:tcPr>
          <w:p w14:paraId="29609C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-5,17</w:t>
            </w:r>
          </w:p>
        </w:tc>
        <w:tc>
          <w:tcPr>
            <w:tcW w:w="504" w:type="dxa"/>
            <w:tcBorders>
              <w:top w:val="nil"/>
              <w:left w:val="nil"/>
              <w:bottom w:val="nil"/>
              <w:right w:val="nil"/>
            </w:tcBorders>
            <w:shd w:val="clear" w:color="000000" w:fill="FCF5F8"/>
            <w:noWrap/>
            <w:vAlign w:val="bottom"/>
            <w:hideMark/>
          </w:tcPr>
          <w:p w14:paraId="7A632E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-3,31</w:t>
            </w:r>
          </w:p>
        </w:tc>
        <w:tc>
          <w:tcPr>
            <w:tcW w:w="509" w:type="dxa"/>
            <w:tcBorders>
              <w:top w:val="nil"/>
              <w:left w:val="nil"/>
              <w:bottom w:val="nil"/>
              <w:right w:val="nil"/>
            </w:tcBorders>
            <w:shd w:val="clear" w:color="000000" w:fill="FAADAF"/>
            <w:noWrap/>
            <w:vAlign w:val="bottom"/>
            <w:hideMark/>
          </w:tcPr>
          <w:p w14:paraId="49FCF8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77" w:type="dxa"/>
            <w:tcBorders>
              <w:top w:val="nil"/>
              <w:left w:val="single" w:sz="8" w:space="0" w:color="auto"/>
              <w:bottom w:val="nil"/>
              <w:right w:val="single" w:sz="8" w:space="0" w:color="auto"/>
            </w:tcBorders>
            <w:shd w:val="clear" w:color="000000" w:fill="7DC57C"/>
            <w:noWrap/>
            <w:vAlign w:val="bottom"/>
            <w:hideMark/>
          </w:tcPr>
          <w:p w14:paraId="08DC62E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41" w:type="dxa"/>
            <w:tcBorders>
              <w:top w:val="nil"/>
              <w:left w:val="nil"/>
              <w:bottom w:val="nil"/>
              <w:right w:val="nil"/>
            </w:tcBorders>
            <w:shd w:val="clear" w:color="auto" w:fill="auto"/>
            <w:noWrap/>
            <w:vAlign w:val="bottom"/>
            <w:hideMark/>
          </w:tcPr>
          <w:p w14:paraId="09CB2D4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0DDEF"/>
            <w:noWrap/>
            <w:vAlign w:val="bottom"/>
            <w:hideMark/>
          </w:tcPr>
          <w:p w14:paraId="529401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-11,16</w:t>
            </w:r>
          </w:p>
        </w:tc>
        <w:tc>
          <w:tcPr>
            <w:tcW w:w="504" w:type="dxa"/>
            <w:tcBorders>
              <w:top w:val="nil"/>
              <w:left w:val="nil"/>
              <w:bottom w:val="nil"/>
              <w:right w:val="nil"/>
            </w:tcBorders>
            <w:shd w:val="clear" w:color="000000" w:fill="FCF7FA"/>
            <w:noWrap/>
            <w:vAlign w:val="bottom"/>
            <w:hideMark/>
          </w:tcPr>
          <w:p w14:paraId="1311861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-9,31</w:t>
            </w:r>
          </w:p>
        </w:tc>
        <w:tc>
          <w:tcPr>
            <w:tcW w:w="504" w:type="dxa"/>
            <w:tcBorders>
              <w:top w:val="nil"/>
              <w:left w:val="nil"/>
              <w:bottom w:val="nil"/>
              <w:right w:val="nil"/>
            </w:tcBorders>
            <w:shd w:val="clear" w:color="000000" w:fill="FAAEB1"/>
            <w:noWrap/>
            <w:vAlign w:val="bottom"/>
            <w:hideMark/>
          </w:tcPr>
          <w:p w14:paraId="22511E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-7,54</w:t>
            </w:r>
          </w:p>
        </w:tc>
        <w:tc>
          <w:tcPr>
            <w:tcW w:w="378" w:type="dxa"/>
            <w:tcBorders>
              <w:top w:val="nil"/>
              <w:left w:val="single" w:sz="8" w:space="0" w:color="auto"/>
              <w:bottom w:val="nil"/>
              <w:right w:val="single" w:sz="8" w:space="0" w:color="auto"/>
            </w:tcBorders>
            <w:shd w:val="clear" w:color="000000" w:fill="82C77C"/>
            <w:noWrap/>
            <w:vAlign w:val="bottom"/>
            <w:hideMark/>
          </w:tcPr>
          <w:p w14:paraId="1D179C8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r>
      <w:tr w:rsidR="006D18B3" w:rsidRPr="00B572B0" w14:paraId="1EC33B5C"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639EDCE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CFCFF"/>
            <w:noWrap/>
            <w:vAlign w:val="bottom"/>
            <w:hideMark/>
          </w:tcPr>
          <w:p w14:paraId="608C671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6" w:type="dxa"/>
            <w:tcBorders>
              <w:top w:val="nil"/>
              <w:left w:val="nil"/>
              <w:bottom w:val="nil"/>
              <w:right w:val="single" w:sz="8" w:space="0" w:color="auto"/>
            </w:tcBorders>
            <w:shd w:val="clear" w:color="000000" w:fill="FCFCFF"/>
            <w:noWrap/>
            <w:vAlign w:val="bottom"/>
            <w:hideMark/>
          </w:tcPr>
          <w:p w14:paraId="055C0F3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41" w:type="dxa"/>
            <w:tcBorders>
              <w:top w:val="nil"/>
              <w:left w:val="nil"/>
              <w:bottom w:val="nil"/>
              <w:right w:val="nil"/>
            </w:tcBorders>
            <w:shd w:val="clear" w:color="auto" w:fill="auto"/>
            <w:noWrap/>
            <w:vAlign w:val="bottom"/>
            <w:hideMark/>
          </w:tcPr>
          <w:p w14:paraId="37C152E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BCCFE8"/>
            <w:noWrap/>
            <w:vAlign w:val="bottom"/>
            <w:hideMark/>
          </w:tcPr>
          <w:p w14:paraId="0E9552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-3,08</w:t>
            </w:r>
          </w:p>
        </w:tc>
        <w:tc>
          <w:tcPr>
            <w:tcW w:w="504" w:type="dxa"/>
            <w:tcBorders>
              <w:top w:val="nil"/>
              <w:left w:val="nil"/>
              <w:bottom w:val="nil"/>
              <w:right w:val="nil"/>
            </w:tcBorders>
            <w:shd w:val="clear" w:color="000000" w:fill="FCFBFE"/>
            <w:noWrap/>
            <w:vAlign w:val="bottom"/>
            <w:hideMark/>
          </w:tcPr>
          <w:p w14:paraId="1190FDD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04" w:type="dxa"/>
            <w:tcBorders>
              <w:top w:val="nil"/>
              <w:left w:val="nil"/>
              <w:bottom w:val="nil"/>
              <w:right w:val="nil"/>
            </w:tcBorders>
            <w:shd w:val="clear" w:color="000000" w:fill="FA9FA1"/>
            <w:noWrap/>
            <w:vAlign w:val="bottom"/>
            <w:hideMark/>
          </w:tcPr>
          <w:p w14:paraId="02667F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1,87</w:t>
            </w:r>
          </w:p>
        </w:tc>
        <w:tc>
          <w:tcPr>
            <w:tcW w:w="447" w:type="dxa"/>
            <w:tcBorders>
              <w:top w:val="nil"/>
              <w:left w:val="single" w:sz="8" w:space="0" w:color="auto"/>
              <w:bottom w:val="nil"/>
              <w:right w:val="single" w:sz="8" w:space="0" w:color="auto"/>
            </w:tcBorders>
            <w:shd w:val="clear" w:color="000000" w:fill="FAE983"/>
            <w:noWrap/>
            <w:vAlign w:val="bottom"/>
            <w:hideMark/>
          </w:tcPr>
          <w:p w14:paraId="31265D5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2,475</w:t>
            </w:r>
          </w:p>
        </w:tc>
        <w:tc>
          <w:tcPr>
            <w:tcW w:w="241" w:type="dxa"/>
            <w:tcBorders>
              <w:top w:val="nil"/>
              <w:left w:val="nil"/>
              <w:bottom w:val="nil"/>
              <w:right w:val="nil"/>
            </w:tcBorders>
            <w:shd w:val="clear" w:color="auto" w:fill="auto"/>
            <w:noWrap/>
            <w:vAlign w:val="bottom"/>
            <w:hideMark/>
          </w:tcPr>
          <w:p w14:paraId="27D8819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2A6D4"/>
            <w:noWrap/>
            <w:vAlign w:val="bottom"/>
            <w:hideMark/>
          </w:tcPr>
          <w:p w14:paraId="37F16A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2,95</w:t>
            </w:r>
          </w:p>
        </w:tc>
        <w:tc>
          <w:tcPr>
            <w:tcW w:w="504" w:type="dxa"/>
            <w:tcBorders>
              <w:top w:val="nil"/>
              <w:left w:val="nil"/>
              <w:bottom w:val="nil"/>
              <w:right w:val="nil"/>
            </w:tcBorders>
            <w:shd w:val="clear" w:color="000000" w:fill="FCFBFE"/>
            <w:noWrap/>
            <w:vAlign w:val="bottom"/>
            <w:hideMark/>
          </w:tcPr>
          <w:p w14:paraId="43825F9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04" w:type="dxa"/>
            <w:tcBorders>
              <w:top w:val="nil"/>
              <w:left w:val="nil"/>
              <w:bottom w:val="nil"/>
              <w:right w:val="nil"/>
            </w:tcBorders>
            <w:shd w:val="clear" w:color="000000" w:fill="FA9FA1"/>
            <w:noWrap/>
            <w:vAlign w:val="bottom"/>
            <w:hideMark/>
          </w:tcPr>
          <w:p w14:paraId="7B9AF72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7,86</w:t>
            </w:r>
          </w:p>
        </w:tc>
        <w:tc>
          <w:tcPr>
            <w:tcW w:w="447" w:type="dxa"/>
            <w:tcBorders>
              <w:top w:val="nil"/>
              <w:left w:val="single" w:sz="8" w:space="0" w:color="auto"/>
              <w:bottom w:val="nil"/>
              <w:right w:val="single" w:sz="8" w:space="0" w:color="auto"/>
            </w:tcBorders>
            <w:shd w:val="clear" w:color="000000" w:fill="F6E883"/>
            <w:noWrap/>
            <w:vAlign w:val="bottom"/>
            <w:hideMark/>
          </w:tcPr>
          <w:p w14:paraId="030798D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2,455</w:t>
            </w:r>
          </w:p>
        </w:tc>
        <w:tc>
          <w:tcPr>
            <w:tcW w:w="241" w:type="dxa"/>
            <w:tcBorders>
              <w:top w:val="nil"/>
              <w:left w:val="nil"/>
              <w:bottom w:val="nil"/>
              <w:right w:val="nil"/>
            </w:tcBorders>
            <w:shd w:val="clear" w:color="auto" w:fill="auto"/>
            <w:noWrap/>
            <w:vAlign w:val="bottom"/>
            <w:hideMark/>
          </w:tcPr>
          <w:p w14:paraId="557E25B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CCFE8"/>
            <w:noWrap/>
            <w:vAlign w:val="bottom"/>
            <w:hideMark/>
          </w:tcPr>
          <w:p w14:paraId="637A1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-6,1</w:t>
            </w:r>
          </w:p>
        </w:tc>
        <w:tc>
          <w:tcPr>
            <w:tcW w:w="504" w:type="dxa"/>
            <w:tcBorders>
              <w:top w:val="nil"/>
              <w:left w:val="nil"/>
              <w:bottom w:val="nil"/>
              <w:right w:val="nil"/>
            </w:tcBorders>
            <w:shd w:val="clear" w:color="000000" w:fill="FCFBFE"/>
            <w:noWrap/>
            <w:vAlign w:val="bottom"/>
            <w:hideMark/>
          </w:tcPr>
          <w:p w14:paraId="5D362F4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-3,46</w:t>
            </w:r>
          </w:p>
        </w:tc>
        <w:tc>
          <w:tcPr>
            <w:tcW w:w="509" w:type="dxa"/>
            <w:tcBorders>
              <w:top w:val="nil"/>
              <w:left w:val="nil"/>
              <w:bottom w:val="nil"/>
              <w:right w:val="nil"/>
            </w:tcBorders>
            <w:shd w:val="clear" w:color="000000" w:fill="FA9EA0"/>
            <w:noWrap/>
            <w:vAlign w:val="bottom"/>
            <w:hideMark/>
          </w:tcPr>
          <w:p w14:paraId="02C15ED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477" w:type="dxa"/>
            <w:tcBorders>
              <w:top w:val="nil"/>
              <w:left w:val="single" w:sz="8" w:space="0" w:color="auto"/>
              <w:bottom w:val="nil"/>
              <w:right w:val="single" w:sz="8" w:space="0" w:color="auto"/>
            </w:tcBorders>
            <w:shd w:val="clear" w:color="000000" w:fill="FBE983"/>
            <w:noWrap/>
            <w:vAlign w:val="bottom"/>
            <w:hideMark/>
          </w:tcPr>
          <w:p w14:paraId="4F60049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2,48</w:t>
            </w:r>
          </w:p>
        </w:tc>
        <w:tc>
          <w:tcPr>
            <w:tcW w:w="241" w:type="dxa"/>
            <w:tcBorders>
              <w:top w:val="nil"/>
              <w:left w:val="nil"/>
              <w:bottom w:val="nil"/>
              <w:right w:val="nil"/>
            </w:tcBorders>
            <w:shd w:val="clear" w:color="auto" w:fill="auto"/>
            <w:noWrap/>
            <w:vAlign w:val="bottom"/>
            <w:hideMark/>
          </w:tcPr>
          <w:p w14:paraId="319E092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9CDE7"/>
            <w:noWrap/>
            <w:vAlign w:val="bottom"/>
            <w:hideMark/>
          </w:tcPr>
          <w:p w14:paraId="16D2E3C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-12,06</w:t>
            </w:r>
          </w:p>
        </w:tc>
        <w:tc>
          <w:tcPr>
            <w:tcW w:w="504" w:type="dxa"/>
            <w:tcBorders>
              <w:top w:val="nil"/>
              <w:left w:val="nil"/>
              <w:bottom w:val="nil"/>
              <w:right w:val="nil"/>
            </w:tcBorders>
            <w:shd w:val="clear" w:color="000000" w:fill="FBFBFE"/>
            <w:noWrap/>
            <w:vAlign w:val="bottom"/>
            <w:hideMark/>
          </w:tcPr>
          <w:p w14:paraId="337940B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-9,48</w:t>
            </w:r>
          </w:p>
        </w:tc>
        <w:tc>
          <w:tcPr>
            <w:tcW w:w="504" w:type="dxa"/>
            <w:tcBorders>
              <w:top w:val="nil"/>
              <w:left w:val="nil"/>
              <w:bottom w:val="nil"/>
              <w:right w:val="nil"/>
            </w:tcBorders>
            <w:shd w:val="clear" w:color="000000" w:fill="FA9EA0"/>
            <w:noWrap/>
            <w:vAlign w:val="bottom"/>
            <w:hideMark/>
          </w:tcPr>
          <w:p w14:paraId="4DB50DF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378" w:type="dxa"/>
            <w:tcBorders>
              <w:top w:val="nil"/>
              <w:left w:val="single" w:sz="8" w:space="0" w:color="auto"/>
              <w:bottom w:val="nil"/>
              <w:right w:val="single" w:sz="8" w:space="0" w:color="auto"/>
            </w:tcBorders>
            <w:shd w:val="clear" w:color="000000" w:fill="FFEB84"/>
            <w:noWrap/>
            <w:vAlign w:val="bottom"/>
            <w:hideMark/>
          </w:tcPr>
          <w:p w14:paraId="35E49F6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r>
      <w:tr w:rsidR="006D18B3" w:rsidRPr="00B572B0" w14:paraId="4EBC3952"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42C8FA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99A9C"/>
            <w:noWrap/>
            <w:vAlign w:val="bottom"/>
            <w:hideMark/>
          </w:tcPr>
          <w:p w14:paraId="3333AF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6" w:type="dxa"/>
            <w:tcBorders>
              <w:top w:val="nil"/>
              <w:left w:val="nil"/>
              <w:bottom w:val="nil"/>
              <w:right w:val="single" w:sz="8" w:space="0" w:color="auto"/>
            </w:tcBorders>
            <w:shd w:val="clear" w:color="000000" w:fill="FBCCCE"/>
            <w:noWrap/>
            <w:vAlign w:val="bottom"/>
            <w:hideMark/>
          </w:tcPr>
          <w:p w14:paraId="60E193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41" w:type="dxa"/>
            <w:tcBorders>
              <w:top w:val="nil"/>
              <w:left w:val="nil"/>
              <w:bottom w:val="nil"/>
              <w:right w:val="nil"/>
            </w:tcBorders>
            <w:shd w:val="clear" w:color="auto" w:fill="auto"/>
            <w:noWrap/>
            <w:vAlign w:val="bottom"/>
            <w:hideMark/>
          </w:tcPr>
          <w:p w14:paraId="48E75DD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97B5DB"/>
            <w:noWrap/>
            <w:vAlign w:val="bottom"/>
            <w:hideMark/>
          </w:tcPr>
          <w:p w14:paraId="6F071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-4,62</w:t>
            </w:r>
          </w:p>
        </w:tc>
        <w:tc>
          <w:tcPr>
            <w:tcW w:w="504" w:type="dxa"/>
            <w:tcBorders>
              <w:top w:val="nil"/>
              <w:left w:val="nil"/>
              <w:bottom w:val="nil"/>
              <w:right w:val="nil"/>
            </w:tcBorders>
            <w:shd w:val="clear" w:color="000000" w:fill="F5F7FC"/>
            <w:noWrap/>
            <w:vAlign w:val="bottom"/>
            <w:hideMark/>
          </w:tcPr>
          <w:p w14:paraId="7F3B2C1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04" w:type="dxa"/>
            <w:tcBorders>
              <w:top w:val="nil"/>
              <w:left w:val="nil"/>
              <w:bottom w:val="nil"/>
              <w:right w:val="nil"/>
            </w:tcBorders>
            <w:shd w:val="clear" w:color="000000" w:fill="F98789"/>
            <w:noWrap/>
            <w:vAlign w:val="bottom"/>
            <w:hideMark/>
          </w:tcPr>
          <w:p w14:paraId="1C164F4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2,46</w:t>
            </w:r>
          </w:p>
        </w:tc>
        <w:tc>
          <w:tcPr>
            <w:tcW w:w="447" w:type="dxa"/>
            <w:tcBorders>
              <w:top w:val="nil"/>
              <w:left w:val="single" w:sz="8" w:space="0" w:color="auto"/>
              <w:bottom w:val="nil"/>
              <w:right w:val="single" w:sz="8" w:space="0" w:color="auto"/>
            </w:tcBorders>
            <w:shd w:val="clear" w:color="000000" w:fill="FDB87B"/>
            <w:noWrap/>
            <w:vAlign w:val="bottom"/>
            <w:hideMark/>
          </w:tcPr>
          <w:p w14:paraId="1EEC65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3,54</w:t>
            </w:r>
          </w:p>
        </w:tc>
        <w:tc>
          <w:tcPr>
            <w:tcW w:w="241" w:type="dxa"/>
            <w:tcBorders>
              <w:top w:val="nil"/>
              <w:left w:val="nil"/>
              <w:bottom w:val="nil"/>
              <w:right w:val="nil"/>
            </w:tcBorders>
            <w:shd w:val="clear" w:color="auto" w:fill="auto"/>
            <w:noWrap/>
            <w:vAlign w:val="bottom"/>
            <w:hideMark/>
          </w:tcPr>
          <w:p w14:paraId="6DFFED3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2A6D4"/>
            <w:noWrap/>
            <w:vAlign w:val="bottom"/>
            <w:hideMark/>
          </w:tcPr>
          <w:p w14:paraId="0E3C5CE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2,96</w:t>
            </w:r>
          </w:p>
        </w:tc>
        <w:tc>
          <w:tcPr>
            <w:tcW w:w="504" w:type="dxa"/>
            <w:tcBorders>
              <w:top w:val="nil"/>
              <w:left w:val="nil"/>
              <w:bottom w:val="nil"/>
              <w:right w:val="nil"/>
            </w:tcBorders>
            <w:shd w:val="clear" w:color="000000" w:fill="EEF2FA"/>
            <w:noWrap/>
            <w:vAlign w:val="bottom"/>
            <w:hideMark/>
          </w:tcPr>
          <w:p w14:paraId="3CC3EDF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5,25</w:t>
            </w:r>
          </w:p>
        </w:tc>
        <w:tc>
          <w:tcPr>
            <w:tcW w:w="504" w:type="dxa"/>
            <w:tcBorders>
              <w:top w:val="nil"/>
              <w:left w:val="nil"/>
              <w:bottom w:val="nil"/>
              <w:right w:val="nil"/>
            </w:tcBorders>
            <w:shd w:val="clear" w:color="000000" w:fill="F98688"/>
            <w:noWrap/>
            <w:vAlign w:val="bottom"/>
            <w:hideMark/>
          </w:tcPr>
          <w:p w14:paraId="438E03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8,48</w:t>
            </w:r>
          </w:p>
        </w:tc>
        <w:tc>
          <w:tcPr>
            <w:tcW w:w="447" w:type="dxa"/>
            <w:tcBorders>
              <w:top w:val="nil"/>
              <w:left w:val="single" w:sz="8" w:space="0" w:color="auto"/>
              <w:bottom w:val="nil"/>
              <w:right w:val="single" w:sz="8" w:space="0" w:color="auto"/>
            </w:tcBorders>
            <w:shd w:val="clear" w:color="000000" w:fill="FFDF82"/>
            <w:noWrap/>
            <w:vAlign w:val="bottom"/>
            <w:hideMark/>
          </w:tcPr>
          <w:p w14:paraId="3A22E0D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2,76</w:t>
            </w:r>
          </w:p>
        </w:tc>
        <w:tc>
          <w:tcPr>
            <w:tcW w:w="241" w:type="dxa"/>
            <w:tcBorders>
              <w:top w:val="nil"/>
              <w:left w:val="nil"/>
              <w:bottom w:val="nil"/>
              <w:right w:val="nil"/>
            </w:tcBorders>
            <w:shd w:val="clear" w:color="auto" w:fill="auto"/>
            <w:noWrap/>
            <w:vAlign w:val="bottom"/>
            <w:hideMark/>
          </w:tcPr>
          <w:p w14:paraId="6717A55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95B3DA"/>
            <w:noWrap/>
            <w:vAlign w:val="bottom"/>
            <w:hideMark/>
          </w:tcPr>
          <w:p w14:paraId="112DE3C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04" w:type="dxa"/>
            <w:tcBorders>
              <w:top w:val="nil"/>
              <w:left w:val="nil"/>
              <w:bottom w:val="nil"/>
              <w:right w:val="nil"/>
            </w:tcBorders>
            <w:shd w:val="clear" w:color="000000" w:fill="F5F7FC"/>
            <w:noWrap/>
            <w:vAlign w:val="bottom"/>
            <w:hideMark/>
          </w:tcPr>
          <w:p w14:paraId="28880A7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-3,78</w:t>
            </w:r>
          </w:p>
        </w:tc>
        <w:tc>
          <w:tcPr>
            <w:tcW w:w="509" w:type="dxa"/>
            <w:tcBorders>
              <w:top w:val="nil"/>
              <w:left w:val="nil"/>
              <w:bottom w:val="nil"/>
              <w:right w:val="nil"/>
            </w:tcBorders>
            <w:shd w:val="clear" w:color="000000" w:fill="F98587"/>
            <w:noWrap/>
            <w:vAlign w:val="bottom"/>
            <w:hideMark/>
          </w:tcPr>
          <w:p w14:paraId="0606EB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-0,53</w:t>
            </w:r>
          </w:p>
        </w:tc>
        <w:tc>
          <w:tcPr>
            <w:tcW w:w="477" w:type="dxa"/>
            <w:tcBorders>
              <w:top w:val="nil"/>
              <w:left w:val="single" w:sz="8" w:space="0" w:color="auto"/>
              <w:bottom w:val="nil"/>
              <w:right w:val="single" w:sz="8" w:space="0" w:color="auto"/>
            </w:tcBorders>
            <w:shd w:val="clear" w:color="000000" w:fill="FDB77A"/>
            <w:noWrap/>
            <w:vAlign w:val="bottom"/>
            <w:hideMark/>
          </w:tcPr>
          <w:p w14:paraId="5288268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41" w:type="dxa"/>
            <w:tcBorders>
              <w:top w:val="nil"/>
              <w:left w:val="nil"/>
              <w:bottom w:val="nil"/>
              <w:right w:val="nil"/>
            </w:tcBorders>
            <w:shd w:val="clear" w:color="auto" w:fill="auto"/>
            <w:noWrap/>
            <w:vAlign w:val="bottom"/>
            <w:hideMark/>
          </w:tcPr>
          <w:p w14:paraId="4C3B688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94B3DA"/>
            <w:noWrap/>
            <w:vAlign w:val="bottom"/>
            <w:hideMark/>
          </w:tcPr>
          <w:p w14:paraId="1E26E30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-13,51</w:t>
            </w:r>
          </w:p>
        </w:tc>
        <w:tc>
          <w:tcPr>
            <w:tcW w:w="504" w:type="dxa"/>
            <w:tcBorders>
              <w:top w:val="nil"/>
              <w:left w:val="nil"/>
              <w:bottom w:val="nil"/>
              <w:right w:val="nil"/>
            </w:tcBorders>
            <w:shd w:val="clear" w:color="000000" w:fill="F2F5FB"/>
            <w:noWrap/>
            <w:vAlign w:val="bottom"/>
            <w:hideMark/>
          </w:tcPr>
          <w:p w14:paraId="54E1774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-9,81</w:t>
            </w:r>
          </w:p>
        </w:tc>
        <w:tc>
          <w:tcPr>
            <w:tcW w:w="504" w:type="dxa"/>
            <w:tcBorders>
              <w:top w:val="nil"/>
              <w:left w:val="nil"/>
              <w:bottom w:val="nil"/>
              <w:right w:val="nil"/>
            </w:tcBorders>
            <w:shd w:val="clear" w:color="000000" w:fill="F98789"/>
            <w:noWrap/>
            <w:vAlign w:val="bottom"/>
            <w:hideMark/>
          </w:tcPr>
          <w:p w14:paraId="68A923B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-6,58</w:t>
            </w:r>
          </w:p>
        </w:tc>
        <w:tc>
          <w:tcPr>
            <w:tcW w:w="378" w:type="dxa"/>
            <w:tcBorders>
              <w:top w:val="nil"/>
              <w:left w:val="single" w:sz="8" w:space="0" w:color="auto"/>
              <w:bottom w:val="nil"/>
              <w:right w:val="single" w:sz="8" w:space="0" w:color="auto"/>
            </w:tcBorders>
            <w:shd w:val="clear" w:color="000000" w:fill="FDB77A"/>
            <w:noWrap/>
            <w:vAlign w:val="bottom"/>
            <w:hideMark/>
          </w:tcPr>
          <w:p w14:paraId="3BCD517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3,465</w:t>
            </w:r>
          </w:p>
        </w:tc>
      </w:tr>
      <w:tr w:rsidR="006D18B3" w:rsidRPr="00B572B0" w14:paraId="6A9FBC5B"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25EFE3D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8696B"/>
            <w:noWrap/>
            <w:vAlign w:val="bottom"/>
            <w:hideMark/>
          </w:tcPr>
          <w:p w14:paraId="7F0596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6" w:type="dxa"/>
            <w:tcBorders>
              <w:top w:val="nil"/>
              <w:left w:val="nil"/>
              <w:bottom w:val="nil"/>
              <w:right w:val="single" w:sz="8" w:space="0" w:color="auto"/>
            </w:tcBorders>
            <w:shd w:val="clear" w:color="000000" w:fill="F8696B"/>
            <w:noWrap/>
            <w:vAlign w:val="bottom"/>
            <w:hideMark/>
          </w:tcPr>
          <w:p w14:paraId="14758B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41" w:type="dxa"/>
            <w:tcBorders>
              <w:top w:val="nil"/>
              <w:left w:val="nil"/>
              <w:bottom w:val="nil"/>
              <w:right w:val="nil"/>
            </w:tcBorders>
            <w:shd w:val="clear" w:color="auto" w:fill="auto"/>
            <w:noWrap/>
            <w:vAlign w:val="bottom"/>
            <w:hideMark/>
          </w:tcPr>
          <w:p w14:paraId="7C843D3B"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5F8DC7"/>
            <w:noWrap/>
            <w:vAlign w:val="bottom"/>
            <w:hideMark/>
          </w:tcPr>
          <w:p w14:paraId="782E02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-6,94</w:t>
            </w:r>
          </w:p>
        </w:tc>
        <w:tc>
          <w:tcPr>
            <w:tcW w:w="504" w:type="dxa"/>
            <w:tcBorders>
              <w:top w:val="nil"/>
              <w:left w:val="nil"/>
              <w:bottom w:val="nil"/>
              <w:right w:val="nil"/>
            </w:tcBorders>
            <w:shd w:val="clear" w:color="000000" w:fill="E5EBF6"/>
            <w:noWrap/>
            <w:vAlign w:val="bottom"/>
            <w:hideMark/>
          </w:tcPr>
          <w:p w14:paraId="181D5C1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-1,42</w:t>
            </w:r>
          </w:p>
        </w:tc>
        <w:tc>
          <w:tcPr>
            <w:tcW w:w="504" w:type="dxa"/>
            <w:tcBorders>
              <w:top w:val="nil"/>
              <w:left w:val="nil"/>
              <w:bottom w:val="nil"/>
              <w:right w:val="nil"/>
            </w:tcBorders>
            <w:shd w:val="clear" w:color="000000" w:fill="F8696B"/>
            <w:noWrap/>
            <w:vAlign w:val="bottom"/>
            <w:hideMark/>
          </w:tcPr>
          <w:p w14:paraId="3961A7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w:t>
            </w:r>
          </w:p>
        </w:tc>
        <w:tc>
          <w:tcPr>
            <w:tcW w:w="447" w:type="dxa"/>
            <w:tcBorders>
              <w:top w:val="nil"/>
              <w:left w:val="single" w:sz="8" w:space="0" w:color="auto"/>
              <w:bottom w:val="nil"/>
              <w:right w:val="single" w:sz="8" w:space="0" w:color="auto"/>
            </w:tcBorders>
            <w:shd w:val="clear" w:color="000000" w:fill="F96D6C"/>
            <w:noWrap/>
            <w:vAlign w:val="bottom"/>
            <w:hideMark/>
          </w:tcPr>
          <w:p w14:paraId="72567F1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5,07</w:t>
            </w:r>
          </w:p>
        </w:tc>
        <w:tc>
          <w:tcPr>
            <w:tcW w:w="241" w:type="dxa"/>
            <w:tcBorders>
              <w:top w:val="nil"/>
              <w:left w:val="nil"/>
              <w:bottom w:val="nil"/>
              <w:right w:val="nil"/>
            </w:tcBorders>
            <w:shd w:val="clear" w:color="auto" w:fill="auto"/>
            <w:noWrap/>
            <w:vAlign w:val="bottom"/>
            <w:hideMark/>
          </w:tcPr>
          <w:p w14:paraId="7B56CC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6D4"/>
            <w:noWrap/>
            <w:vAlign w:val="bottom"/>
            <w:hideMark/>
          </w:tcPr>
          <w:p w14:paraId="4BF241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504" w:type="dxa"/>
            <w:tcBorders>
              <w:top w:val="nil"/>
              <w:left w:val="nil"/>
              <w:bottom w:val="nil"/>
              <w:right w:val="nil"/>
            </w:tcBorders>
            <w:shd w:val="clear" w:color="000000" w:fill="CEDCEF"/>
            <w:noWrap/>
            <w:vAlign w:val="bottom"/>
            <w:hideMark/>
          </w:tcPr>
          <w:p w14:paraId="27D208D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4,58</w:t>
            </w:r>
          </w:p>
        </w:tc>
        <w:tc>
          <w:tcPr>
            <w:tcW w:w="504" w:type="dxa"/>
            <w:tcBorders>
              <w:top w:val="nil"/>
              <w:left w:val="nil"/>
              <w:bottom w:val="nil"/>
              <w:right w:val="nil"/>
            </w:tcBorders>
            <w:shd w:val="clear" w:color="000000" w:fill="F8696B"/>
            <w:noWrap/>
            <w:vAlign w:val="bottom"/>
            <w:hideMark/>
          </w:tcPr>
          <w:p w14:paraId="3FAA1DF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9,18</w:t>
            </w:r>
          </w:p>
        </w:tc>
        <w:tc>
          <w:tcPr>
            <w:tcW w:w="447" w:type="dxa"/>
            <w:tcBorders>
              <w:top w:val="nil"/>
              <w:left w:val="single" w:sz="8" w:space="0" w:color="auto"/>
              <w:bottom w:val="nil"/>
              <w:right w:val="single" w:sz="8" w:space="0" w:color="auto"/>
            </w:tcBorders>
            <w:shd w:val="clear" w:color="000000" w:fill="FECE7F"/>
            <w:noWrap/>
            <w:vAlign w:val="bottom"/>
            <w:hideMark/>
          </w:tcPr>
          <w:p w14:paraId="7C4D2C6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3,105</w:t>
            </w:r>
          </w:p>
        </w:tc>
        <w:tc>
          <w:tcPr>
            <w:tcW w:w="241" w:type="dxa"/>
            <w:tcBorders>
              <w:top w:val="nil"/>
              <w:left w:val="nil"/>
              <w:bottom w:val="nil"/>
              <w:right w:val="nil"/>
            </w:tcBorders>
            <w:shd w:val="clear" w:color="auto" w:fill="auto"/>
            <w:noWrap/>
            <w:vAlign w:val="bottom"/>
            <w:hideMark/>
          </w:tcPr>
          <w:p w14:paraId="37AC6B4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F8DC7"/>
            <w:noWrap/>
            <w:vAlign w:val="bottom"/>
            <w:hideMark/>
          </w:tcPr>
          <w:p w14:paraId="6C9CDF0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-9,88</w:t>
            </w:r>
          </w:p>
        </w:tc>
        <w:tc>
          <w:tcPr>
            <w:tcW w:w="504" w:type="dxa"/>
            <w:tcBorders>
              <w:top w:val="nil"/>
              <w:left w:val="nil"/>
              <w:bottom w:val="nil"/>
              <w:right w:val="nil"/>
            </w:tcBorders>
            <w:shd w:val="clear" w:color="000000" w:fill="E4EBF6"/>
            <w:noWrap/>
            <w:vAlign w:val="bottom"/>
            <w:hideMark/>
          </w:tcPr>
          <w:p w14:paraId="5924237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509" w:type="dxa"/>
            <w:tcBorders>
              <w:top w:val="nil"/>
              <w:left w:val="nil"/>
              <w:bottom w:val="nil"/>
              <w:right w:val="nil"/>
            </w:tcBorders>
            <w:shd w:val="clear" w:color="000000" w:fill="F8696B"/>
            <w:noWrap/>
            <w:vAlign w:val="bottom"/>
            <w:hideMark/>
          </w:tcPr>
          <w:p w14:paraId="5A729BF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77" w:type="dxa"/>
            <w:tcBorders>
              <w:top w:val="nil"/>
              <w:left w:val="single" w:sz="8" w:space="0" w:color="auto"/>
              <w:bottom w:val="nil"/>
              <w:right w:val="single" w:sz="8" w:space="0" w:color="auto"/>
            </w:tcBorders>
            <w:shd w:val="clear" w:color="000000" w:fill="F9706D"/>
            <w:noWrap/>
            <w:vAlign w:val="bottom"/>
            <w:hideMark/>
          </w:tcPr>
          <w:p w14:paraId="79D67B5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5,02</w:t>
            </w:r>
          </w:p>
        </w:tc>
        <w:tc>
          <w:tcPr>
            <w:tcW w:w="241" w:type="dxa"/>
            <w:tcBorders>
              <w:top w:val="nil"/>
              <w:left w:val="nil"/>
              <w:bottom w:val="nil"/>
              <w:right w:val="nil"/>
            </w:tcBorders>
            <w:shd w:val="clear" w:color="auto" w:fill="auto"/>
            <w:noWrap/>
            <w:vAlign w:val="bottom"/>
            <w:hideMark/>
          </w:tcPr>
          <w:p w14:paraId="3445C6C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5A8AC6"/>
            <w:noWrap/>
            <w:vAlign w:val="bottom"/>
            <w:hideMark/>
          </w:tcPr>
          <w:p w14:paraId="73E810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-15,81</w:t>
            </w:r>
          </w:p>
        </w:tc>
        <w:tc>
          <w:tcPr>
            <w:tcW w:w="504" w:type="dxa"/>
            <w:tcBorders>
              <w:top w:val="nil"/>
              <w:left w:val="nil"/>
              <w:bottom w:val="nil"/>
              <w:right w:val="nil"/>
            </w:tcBorders>
            <w:shd w:val="clear" w:color="000000" w:fill="E2E9F5"/>
            <w:noWrap/>
            <w:vAlign w:val="bottom"/>
            <w:hideMark/>
          </w:tcPr>
          <w:p w14:paraId="28D44F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-10,46</w:t>
            </w:r>
          </w:p>
        </w:tc>
        <w:tc>
          <w:tcPr>
            <w:tcW w:w="504" w:type="dxa"/>
            <w:tcBorders>
              <w:top w:val="nil"/>
              <w:left w:val="nil"/>
              <w:bottom w:val="nil"/>
              <w:right w:val="nil"/>
            </w:tcBorders>
            <w:shd w:val="clear" w:color="000000" w:fill="F96A6C"/>
            <w:noWrap/>
            <w:vAlign w:val="bottom"/>
            <w:hideMark/>
          </w:tcPr>
          <w:p w14:paraId="73F80A9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-5,88</w:t>
            </w:r>
          </w:p>
        </w:tc>
        <w:tc>
          <w:tcPr>
            <w:tcW w:w="378" w:type="dxa"/>
            <w:tcBorders>
              <w:top w:val="nil"/>
              <w:left w:val="single" w:sz="8" w:space="0" w:color="auto"/>
              <w:bottom w:val="nil"/>
              <w:right w:val="single" w:sz="8" w:space="0" w:color="auto"/>
            </w:tcBorders>
            <w:shd w:val="clear" w:color="000000" w:fill="F96A6C"/>
            <w:noWrap/>
            <w:vAlign w:val="bottom"/>
            <w:hideMark/>
          </w:tcPr>
          <w:p w14:paraId="0DBB6F0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4,965</w:t>
            </w:r>
          </w:p>
        </w:tc>
      </w:tr>
      <w:tr w:rsidR="006D18B3" w:rsidRPr="00B572B0" w14:paraId="32483D8D"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0D09D43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63BE7B"/>
            <w:noWrap/>
            <w:vAlign w:val="bottom"/>
            <w:hideMark/>
          </w:tcPr>
          <w:p w14:paraId="4D1EFDB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6" w:type="dxa"/>
            <w:tcBorders>
              <w:top w:val="nil"/>
              <w:left w:val="nil"/>
              <w:bottom w:val="nil"/>
              <w:right w:val="single" w:sz="8" w:space="0" w:color="auto"/>
            </w:tcBorders>
            <w:shd w:val="clear" w:color="000000" w:fill="63BE7B"/>
            <w:noWrap/>
            <w:vAlign w:val="bottom"/>
            <w:hideMark/>
          </w:tcPr>
          <w:p w14:paraId="38F78CF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41" w:type="dxa"/>
            <w:tcBorders>
              <w:top w:val="nil"/>
              <w:left w:val="nil"/>
              <w:bottom w:val="nil"/>
              <w:right w:val="nil"/>
            </w:tcBorders>
            <w:shd w:val="clear" w:color="auto" w:fill="auto"/>
            <w:noWrap/>
            <w:vAlign w:val="bottom"/>
            <w:hideMark/>
          </w:tcPr>
          <w:p w14:paraId="0BE726B7"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5E0F1"/>
            <w:noWrap/>
            <w:vAlign w:val="bottom"/>
            <w:hideMark/>
          </w:tcPr>
          <w:p w14:paraId="3DC4E53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-2,08</w:t>
            </w:r>
          </w:p>
        </w:tc>
        <w:tc>
          <w:tcPr>
            <w:tcW w:w="504" w:type="dxa"/>
            <w:tcBorders>
              <w:top w:val="nil"/>
              <w:left w:val="nil"/>
              <w:bottom w:val="nil"/>
              <w:right w:val="nil"/>
            </w:tcBorders>
            <w:shd w:val="clear" w:color="000000" w:fill="FCF6F9"/>
            <w:noWrap/>
            <w:vAlign w:val="bottom"/>
            <w:hideMark/>
          </w:tcPr>
          <w:p w14:paraId="459950C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-0,31</w:t>
            </w:r>
          </w:p>
        </w:tc>
        <w:tc>
          <w:tcPr>
            <w:tcW w:w="504" w:type="dxa"/>
            <w:tcBorders>
              <w:top w:val="nil"/>
              <w:left w:val="nil"/>
              <w:bottom w:val="nil"/>
              <w:right w:val="nil"/>
            </w:tcBorders>
            <w:shd w:val="clear" w:color="000000" w:fill="FBB3B6"/>
            <w:noWrap/>
            <w:vAlign w:val="bottom"/>
            <w:hideMark/>
          </w:tcPr>
          <w:p w14:paraId="25BDDE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47" w:type="dxa"/>
            <w:tcBorders>
              <w:top w:val="nil"/>
              <w:left w:val="single" w:sz="8" w:space="0" w:color="auto"/>
              <w:bottom w:val="nil"/>
              <w:right w:val="single" w:sz="8" w:space="0" w:color="auto"/>
            </w:tcBorders>
            <w:shd w:val="clear" w:color="000000" w:fill="68BF7B"/>
            <w:noWrap/>
            <w:vAlign w:val="bottom"/>
            <w:hideMark/>
          </w:tcPr>
          <w:p w14:paraId="7FFBA1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41" w:type="dxa"/>
            <w:tcBorders>
              <w:top w:val="nil"/>
              <w:left w:val="nil"/>
              <w:bottom w:val="nil"/>
              <w:right w:val="nil"/>
            </w:tcBorders>
            <w:shd w:val="clear" w:color="auto" w:fill="auto"/>
            <w:noWrap/>
            <w:vAlign w:val="bottom"/>
            <w:hideMark/>
          </w:tcPr>
          <w:p w14:paraId="7375B88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7D4"/>
            <w:noWrap/>
            <w:vAlign w:val="bottom"/>
            <w:hideMark/>
          </w:tcPr>
          <w:p w14:paraId="063598E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2,98</w:t>
            </w:r>
          </w:p>
        </w:tc>
        <w:tc>
          <w:tcPr>
            <w:tcW w:w="504" w:type="dxa"/>
            <w:tcBorders>
              <w:top w:val="nil"/>
              <w:left w:val="nil"/>
              <w:bottom w:val="nil"/>
              <w:right w:val="nil"/>
            </w:tcBorders>
            <w:shd w:val="clear" w:color="000000" w:fill="FCF7FA"/>
            <w:noWrap/>
            <w:vAlign w:val="bottom"/>
            <w:hideMark/>
          </w:tcPr>
          <w:p w14:paraId="513842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5,68</w:t>
            </w:r>
          </w:p>
        </w:tc>
        <w:tc>
          <w:tcPr>
            <w:tcW w:w="504" w:type="dxa"/>
            <w:tcBorders>
              <w:top w:val="nil"/>
              <w:left w:val="nil"/>
              <w:bottom w:val="nil"/>
              <w:right w:val="nil"/>
            </w:tcBorders>
            <w:shd w:val="clear" w:color="000000" w:fill="FBB4B6"/>
            <w:noWrap/>
            <w:vAlign w:val="bottom"/>
            <w:hideMark/>
          </w:tcPr>
          <w:p w14:paraId="766BF9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7,34</w:t>
            </w:r>
          </w:p>
        </w:tc>
        <w:tc>
          <w:tcPr>
            <w:tcW w:w="447" w:type="dxa"/>
            <w:tcBorders>
              <w:top w:val="nil"/>
              <w:left w:val="single" w:sz="8" w:space="0" w:color="auto"/>
              <w:bottom w:val="nil"/>
              <w:right w:val="single" w:sz="8" w:space="0" w:color="auto"/>
            </w:tcBorders>
            <w:shd w:val="clear" w:color="000000" w:fill="C1D980"/>
            <w:noWrap/>
            <w:vAlign w:val="bottom"/>
            <w:hideMark/>
          </w:tcPr>
          <w:p w14:paraId="2742277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2,18</w:t>
            </w:r>
          </w:p>
        </w:tc>
        <w:tc>
          <w:tcPr>
            <w:tcW w:w="241" w:type="dxa"/>
            <w:tcBorders>
              <w:top w:val="nil"/>
              <w:left w:val="nil"/>
              <w:bottom w:val="nil"/>
              <w:right w:val="nil"/>
            </w:tcBorders>
            <w:shd w:val="clear" w:color="auto" w:fill="auto"/>
            <w:noWrap/>
            <w:vAlign w:val="bottom"/>
            <w:hideMark/>
          </w:tcPr>
          <w:p w14:paraId="2FF088B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4E0F1"/>
            <w:noWrap/>
            <w:vAlign w:val="bottom"/>
            <w:hideMark/>
          </w:tcPr>
          <w:p w14:paraId="39B902A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w:t>
            </w:r>
          </w:p>
        </w:tc>
        <w:tc>
          <w:tcPr>
            <w:tcW w:w="504" w:type="dxa"/>
            <w:tcBorders>
              <w:top w:val="nil"/>
              <w:left w:val="nil"/>
              <w:bottom w:val="nil"/>
              <w:right w:val="nil"/>
            </w:tcBorders>
            <w:shd w:val="clear" w:color="000000" w:fill="FCF6F9"/>
            <w:noWrap/>
            <w:vAlign w:val="bottom"/>
            <w:hideMark/>
          </w:tcPr>
          <w:p w14:paraId="09A7D9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-3,33</w:t>
            </w:r>
          </w:p>
        </w:tc>
        <w:tc>
          <w:tcPr>
            <w:tcW w:w="509" w:type="dxa"/>
            <w:tcBorders>
              <w:top w:val="nil"/>
              <w:left w:val="nil"/>
              <w:bottom w:val="nil"/>
              <w:right w:val="nil"/>
            </w:tcBorders>
            <w:shd w:val="clear" w:color="000000" w:fill="FAB2B5"/>
            <w:noWrap/>
            <w:vAlign w:val="bottom"/>
            <w:hideMark/>
          </w:tcPr>
          <w:p w14:paraId="075951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477" w:type="dxa"/>
            <w:tcBorders>
              <w:top w:val="nil"/>
              <w:left w:val="single" w:sz="8" w:space="0" w:color="auto"/>
              <w:bottom w:val="nil"/>
              <w:right w:val="single" w:sz="8" w:space="0" w:color="auto"/>
            </w:tcBorders>
            <w:shd w:val="clear" w:color="000000" w:fill="69BF7B"/>
            <w:noWrap/>
            <w:vAlign w:val="bottom"/>
            <w:hideMark/>
          </w:tcPr>
          <w:p w14:paraId="08A1F2A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1,725</w:t>
            </w:r>
          </w:p>
        </w:tc>
        <w:tc>
          <w:tcPr>
            <w:tcW w:w="241" w:type="dxa"/>
            <w:tcBorders>
              <w:top w:val="nil"/>
              <w:left w:val="nil"/>
              <w:bottom w:val="nil"/>
              <w:right w:val="nil"/>
            </w:tcBorders>
            <w:shd w:val="clear" w:color="auto" w:fill="auto"/>
            <w:noWrap/>
            <w:vAlign w:val="bottom"/>
            <w:hideMark/>
          </w:tcPr>
          <w:p w14:paraId="47E73B4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6E1F1"/>
            <w:noWrap/>
            <w:vAlign w:val="bottom"/>
            <w:hideMark/>
          </w:tcPr>
          <w:p w14:paraId="0CD9CC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-10,92</w:t>
            </w:r>
          </w:p>
        </w:tc>
        <w:tc>
          <w:tcPr>
            <w:tcW w:w="504" w:type="dxa"/>
            <w:tcBorders>
              <w:top w:val="nil"/>
              <w:left w:val="nil"/>
              <w:bottom w:val="nil"/>
              <w:right w:val="nil"/>
            </w:tcBorders>
            <w:shd w:val="clear" w:color="000000" w:fill="FCF4F7"/>
            <w:noWrap/>
            <w:vAlign w:val="bottom"/>
            <w:hideMark/>
          </w:tcPr>
          <w:p w14:paraId="1A7E0C6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-9,25</w:t>
            </w:r>
          </w:p>
        </w:tc>
        <w:tc>
          <w:tcPr>
            <w:tcW w:w="504" w:type="dxa"/>
            <w:tcBorders>
              <w:top w:val="nil"/>
              <w:left w:val="nil"/>
              <w:bottom w:val="nil"/>
              <w:right w:val="nil"/>
            </w:tcBorders>
            <w:shd w:val="clear" w:color="000000" w:fill="FAB1B4"/>
            <w:noWrap/>
            <w:vAlign w:val="bottom"/>
            <w:hideMark/>
          </w:tcPr>
          <w:p w14:paraId="70AE41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378" w:type="dxa"/>
            <w:tcBorders>
              <w:top w:val="nil"/>
              <w:left w:val="single" w:sz="8" w:space="0" w:color="auto"/>
              <w:bottom w:val="nil"/>
              <w:right w:val="single" w:sz="8" w:space="0" w:color="auto"/>
            </w:tcBorders>
            <w:shd w:val="clear" w:color="000000" w:fill="63BE7B"/>
            <w:noWrap/>
            <w:vAlign w:val="bottom"/>
            <w:hideMark/>
          </w:tcPr>
          <w:p w14:paraId="680C132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1,65</w:t>
            </w:r>
          </w:p>
        </w:tc>
      </w:tr>
      <w:tr w:rsidR="006D18B3" w:rsidRPr="00B572B0" w14:paraId="5C07303B"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186E17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CAE8D4"/>
            <w:noWrap/>
            <w:vAlign w:val="bottom"/>
            <w:hideMark/>
          </w:tcPr>
          <w:p w14:paraId="528481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6" w:type="dxa"/>
            <w:tcBorders>
              <w:top w:val="nil"/>
              <w:left w:val="nil"/>
              <w:bottom w:val="nil"/>
              <w:right w:val="single" w:sz="8" w:space="0" w:color="auto"/>
            </w:tcBorders>
            <w:shd w:val="clear" w:color="000000" w:fill="96D2A7"/>
            <w:noWrap/>
            <w:vAlign w:val="bottom"/>
            <w:hideMark/>
          </w:tcPr>
          <w:p w14:paraId="4062C5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41" w:type="dxa"/>
            <w:tcBorders>
              <w:top w:val="nil"/>
              <w:left w:val="nil"/>
              <w:bottom w:val="nil"/>
              <w:right w:val="nil"/>
            </w:tcBorders>
            <w:shd w:val="clear" w:color="auto" w:fill="auto"/>
            <w:noWrap/>
            <w:vAlign w:val="bottom"/>
            <w:hideMark/>
          </w:tcPr>
          <w:p w14:paraId="284F7DA6"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1DDEF"/>
            <w:noWrap/>
            <w:vAlign w:val="bottom"/>
            <w:hideMark/>
          </w:tcPr>
          <w:p w14:paraId="0C9402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-2,24</w:t>
            </w:r>
          </w:p>
        </w:tc>
        <w:tc>
          <w:tcPr>
            <w:tcW w:w="504" w:type="dxa"/>
            <w:tcBorders>
              <w:top w:val="nil"/>
              <w:left w:val="nil"/>
              <w:bottom w:val="nil"/>
              <w:right w:val="nil"/>
            </w:tcBorders>
            <w:shd w:val="clear" w:color="000000" w:fill="FCF7FA"/>
            <w:noWrap/>
            <w:vAlign w:val="bottom"/>
            <w:hideMark/>
          </w:tcPr>
          <w:p w14:paraId="252CECA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-0,34</w:t>
            </w:r>
          </w:p>
        </w:tc>
        <w:tc>
          <w:tcPr>
            <w:tcW w:w="504" w:type="dxa"/>
            <w:tcBorders>
              <w:top w:val="nil"/>
              <w:left w:val="nil"/>
              <w:bottom w:val="nil"/>
              <w:right w:val="nil"/>
            </w:tcBorders>
            <w:shd w:val="clear" w:color="000000" w:fill="FAB0B2"/>
            <w:noWrap/>
            <w:vAlign w:val="bottom"/>
            <w:hideMark/>
          </w:tcPr>
          <w:p w14:paraId="477EB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1,44</w:t>
            </w:r>
          </w:p>
        </w:tc>
        <w:tc>
          <w:tcPr>
            <w:tcW w:w="447" w:type="dxa"/>
            <w:tcBorders>
              <w:top w:val="nil"/>
              <w:left w:val="single" w:sz="8" w:space="0" w:color="auto"/>
              <w:bottom w:val="nil"/>
              <w:right w:val="single" w:sz="8" w:space="0" w:color="auto"/>
            </w:tcBorders>
            <w:shd w:val="clear" w:color="000000" w:fill="7FC67C"/>
            <w:noWrap/>
            <w:vAlign w:val="bottom"/>
            <w:hideMark/>
          </w:tcPr>
          <w:p w14:paraId="62C0EAB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1,84</w:t>
            </w:r>
          </w:p>
        </w:tc>
        <w:tc>
          <w:tcPr>
            <w:tcW w:w="241" w:type="dxa"/>
            <w:tcBorders>
              <w:top w:val="nil"/>
              <w:left w:val="nil"/>
              <w:bottom w:val="nil"/>
              <w:right w:val="nil"/>
            </w:tcBorders>
            <w:shd w:val="clear" w:color="auto" w:fill="auto"/>
            <w:noWrap/>
            <w:vAlign w:val="bottom"/>
            <w:hideMark/>
          </w:tcPr>
          <w:p w14:paraId="1DF93E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7D4"/>
            <w:noWrap/>
            <w:vAlign w:val="bottom"/>
            <w:hideMark/>
          </w:tcPr>
          <w:p w14:paraId="7DE574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2,99</w:t>
            </w:r>
          </w:p>
        </w:tc>
        <w:tc>
          <w:tcPr>
            <w:tcW w:w="504" w:type="dxa"/>
            <w:tcBorders>
              <w:top w:val="nil"/>
              <w:left w:val="nil"/>
              <w:bottom w:val="nil"/>
              <w:right w:val="nil"/>
            </w:tcBorders>
            <w:shd w:val="clear" w:color="000000" w:fill="FCF8FB"/>
            <w:noWrap/>
            <w:vAlign w:val="bottom"/>
            <w:hideMark/>
          </w:tcPr>
          <w:p w14:paraId="66A5835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5,64</w:t>
            </w:r>
          </w:p>
        </w:tc>
        <w:tc>
          <w:tcPr>
            <w:tcW w:w="504" w:type="dxa"/>
            <w:tcBorders>
              <w:top w:val="nil"/>
              <w:left w:val="nil"/>
              <w:bottom w:val="nil"/>
              <w:right w:val="nil"/>
            </w:tcBorders>
            <w:shd w:val="clear" w:color="000000" w:fill="FAB0B3"/>
            <w:noWrap/>
            <w:vAlign w:val="bottom"/>
            <w:hideMark/>
          </w:tcPr>
          <w:p w14:paraId="76AD4B0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7,43</w:t>
            </w:r>
          </w:p>
        </w:tc>
        <w:tc>
          <w:tcPr>
            <w:tcW w:w="447" w:type="dxa"/>
            <w:tcBorders>
              <w:top w:val="nil"/>
              <w:left w:val="single" w:sz="8" w:space="0" w:color="auto"/>
              <w:bottom w:val="nil"/>
              <w:right w:val="single" w:sz="8" w:space="0" w:color="auto"/>
            </w:tcBorders>
            <w:shd w:val="clear" w:color="000000" w:fill="C9DB80"/>
            <w:noWrap/>
            <w:vAlign w:val="bottom"/>
            <w:hideMark/>
          </w:tcPr>
          <w:p w14:paraId="7124D1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2,22</w:t>
            </w:r>
          </w:p>
        </w:tc>
        <w:tc>
          <w:tcPr>
            <w:tcW w:w="241" w:type="dxa"/>
            <w:tcBorders>
              <w:top w:val="nil"/>
              <w:left w:val="nil"/>
              <w:bottom w:val="nil"/>
              <w:right w:val="nil"/>
            </w:tcBorders>
            <w:shd w:val="clear" w:color="auto" w:fill="auto"/>
            <w:noWrap/>
            <w:vAlign w:val="bottom"/>
            <w:hideMark/>
          </w:tcPr>
          <w:p w14:paraId="2C746A2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0DDEF"/>
            <w:noWrap/>
            <w:vAlign w:val="bottom"/>
            <w:hideMark/>
          </w:tcPr>
          <w:p w14:paraId="0918A4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-5,26</w:t>
            </w:r>
          </w:p>
        </w:tc>
        <w:tc>
          <w:tcPr>
            <w:tcW w:w="504" w:type="dxa"/>
            <w:tcBorders>
              <w:top w:val="nil"/>
              <w:left w:val="nil"/>
              <w:bottom w:val="nil"/>
              <w:right w:val="nil"/>
            </w:tcBorders>
            <w:shd w:val="clear" w:color="000000" w:fill="FCF7FA"/>
            <w:noWrap/>
            <w:vAlign w:val="bottom"/>
            <w:hideMark/>
          </w:tcPr>
          <w:p w14:paraId="115DFA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-3,37</w:t>
            </w:r>
          </w:p>
        </w:tc>
        <w:tc>
          <w:tcPr>
            <w:tcW w:w="509" w:type="dxa"/>
            <w:tcBorders>
              <w:top w:val="nil"/>
              <w:left w:val="nil"/>
              <w:bottom w:val="nil"/>
              <w:right w:val="nil"/>
            </w:tcBorders>
            <w:shd w:val="clear" w:color="000000" w:fill="FAAFB1"/>
            <w:noWrap/>
            <w:vAlign w:val="bottom"/>
            <w:hideMark/>
          </w:tcPr>
          <w:p w14:paraId="5D67AE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-1,56</w:t>
            </w:r>
          </w:p>
        </w:tc>
        <w:tc>
          <w:tcPr>
            <w:tcW w:w="477" w:type="dxa"/>
            <w:tcBorders>
              <w:top w:val="nil"/>
              <w:left w:val="single" w:sz="8" w:space="0" w:color="auto"/>
              <w:bottom w:val="nil"/>
              <w:right w:val="single" w:sz="8" w:space="0" w:color="auto"/>
            </w:tcBorders>
            <w:shd w:val="clear" w:color="000000" w:fill="81C67C"/>
            <w:noWrap/>
            <w:vAlign w:val="bottom"/>
            <w:hideMark/>
          </w:tcPr>
          <w:p w14:paraId="6D994A5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w:t>
            </w:r>
          </w:p>
        </w:tc>
        <w:tc>
          <w:tcPr>
            <w:tcW w:w="241" w:type="dxa"/>
            <w:tcBorders>
              <w:top w:val="nil"/>
              <w:left w:val="nil"/>
              <w:bottom w:val="nil"/>
              <w:right w:val="nil"/>
            </w:tcBorders>
            <w:shd w:val="clear" w:color="auto" w:fill="auto"/>
            <w:noWrap/>
            <w:vAlign w:val="bottom"/>
            <w:hideMark/>
          </w:tcPr>
          <w:p w14:paraId="2CC54DD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1DEF0"/>
            <w:noWrap/>
            <w:vAlign w:val="bottom"/>
            <w:hideMark/>
          </w:tcPr>
          <w:p w14:paraId="2848C6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-11,11</w:t>
            </w:r>
          </w:p>
        </w:tc>
        <w:tc>
          <w:tcPr>
            <w:tcW w:w="504" w:type="dxa"/>
            <w:tcBorders>
              <w:top w:val="nil"/>
              <w:left w:val="nil"/>
              <w:bottom w:val="nil"/>
              <w:right w:val="nil"/>
            </w:tcBorders>
            <w:shd w:val="clear" w:color="000000" w:fill="FCF5F8"/>
            <w:noWrap/>
            <w:vAlign w:val="bottom"/>
            <w:hideMark/>
          </w:tcPr>
          <w:p w14:paraId="0AF673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504" w:type="dxa"/>
            <w:tcBorders>
              <w:top w:val="nil"/>
              <w:left w:val="nil"/>
              <w:bottom w:val="nil"/>
              <w:right w:val="nil"/>
            </w:tcBorders>
            <w:shd w:val="clear" w:color="000000" w:fill="FAADB0"/>
            <w:noWrap/>
            <w:vAlign w:val="bottom"/>
            <w:hideMark/>
          </w:tcPr>
          <w:p w14:paraId="2BC38D1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-7,52</w:t>
            </w:r>
          </w:p>
        </w:tc>
        <w:tc>
          <w:tcPr>
            <w:tcW w:w="378" w:type="dxa"/>
            <w:tcBorders>
              <w:top w:val="nil"/>
              <w:left w:val="single" w:sz="8" w:space="0" w:color="auto"/>
              <w:bottom w:val="nil"/>
              <w:right w:val="single" w:sz="8" w:space="0" w:color="auto"/>
            </w:tcBorders>
            <w:shd w:val="clear" w:color="000000" w:fill="7FC67C"/>
            <w:noWrap/>
            <w:vAlign w:val="bottom"/>
            <w:hideMark/>
          </w:tcPr>
          <w:p w14:paraId="0808FE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1,795</w:t>
            </w:r>
          </w:p>
        </w:tc>
      </w:tr>
      <w:tr w:rsidR="006D18B3" w:rsidRPr="00B572B0" w14:paraId="327C05CA"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1AD23CC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w:t>
            </w:r>
          </w:p>
        </w:tc>
        <w:tc>
          <w:tcPr>
            <w:tcW w:w="318" w:type="dxa"/>
            <w:tcBorders>
              <w:top w:val="nil"/>
              <w:left w:val="nil"/>
              <w:bottom w:val="nil"/>
              <w:right w:val="nil"/>
            </w:tcBorders>
            <w:shd w:val="clear" w:color="000000" w:fill="FCFCFF"/>
            <w:noWrap/>
            <w:vAlign w:val="bottom"/>
            <w:hideMark/>
          </w:tcPr>
          <w:p w14:paraId="0E723CA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6" w:type="dxa"/>
            <w:tcBorders>
              <w:top w:val="nil"/>
              <w:left w:val="nil"/>
              <w:bottom w:val="nil"/>
              <w:right w:val="single" w:sz="8" w:space="0" w:color="auto"/>
            </w:tcBorders>
            <w:shd w:val="clear" w:color="000000" w:fill="FCFCFF"/>
            <w:noWrap/>
            <w:vAlign w:val="bottom"/>
            <w:hideMark/>
          </w:tcPr>
          <w:p w14:paraId="4F8D28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41" w:type="dxa"/>
            <w:tcBorders>
              <w:top w:val="nil"/>
              <w:left w:val="nil"/>
              <w:bottom w:val="nil"/>
              <w:right w:val="nil"/>
            </w:tcBorders>
            <w:shd w:val="clear" w:color="auto" w:fill="auto"/>
            <w:noWrap/>
            <w:vAlign w:val="bottom"/>
            <w:hideMark/>
          </w:tcPr>
          <w:p w14:paraId="755F8C6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B9CDE7"/>
            <w:noWrap/>
            <w:vAlign w:val="bottom"/>
            <w:hideMark/>
          </w:tcPr>
          <w:p w14:paraId="6D9963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-3,21</w:t>
            </w:r>
          </w:p>
        </w:tc>
        <w:tc>
          <w:tcPr>
            <w:tcW w:w="504" w:type="dxa"/>
            <w:tcBorders>
              <w:top w:val="nil"/>
              <w:left w:val="nil"/>
              <w:bottom w:val="nil"/>
              <w:right w:val="nil"/>
            </w:tcBorders>
            <w:shd w:val="clear" w:color="000000" w:fill="FBFBFE"/>
            <w:noWrap/>
            <w:vAlign w:val="bottom"/>
            <w:hideMark/>
          </w:tcPr>
          <w:p w14:paraId="308215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w:t>
            </w:r>
          </w:p>
        </w:tc>
        <w:tc>
          <w:tcPr>
            <w:tcW w:w="504" w:type="dxa"/>
            <w:tcBorders>
              <w:top w:val="nil"/>
              <w:left w:val="nil"/>
              <w:bottom w:val="nil"/>
              <w:right w:val="nil"/>
            </w:tcBorders>
            <w:shd w:val="clear" w:color="000000" w:fill="FAA0A2"/>
            <w:noWrap/>
            <w:vAlign w:val="bottom"/>
            <w:hideMark/>
          </w:tcPr>
          <w:p w14:paraId="0984609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1,84</w:t>
            </w:r>
          </w:p>
        </w:tc>
        <w:tc>
          <w:tcPr>
            <w:tcW w:w="447" w:type="dxa"/>
            <w:tcBorders>
              <w:top w:val="nil"/>
              <w:left w:val="single" w:sz="8" w:space="0" w:color="auto"/>
              <w:bottom w:val="nil"/>
              <w:right w:val="single" w:sz="8" w:space="0" w:color="auto"/>
            </w:tcBorders>
            <w:shd w:val="clear" w:color="000000" w:fill="FFEA84"/>
            <w:noWrap/>
            <w:vAlign w:val="bottom"/>
            <w:hideMark/>
          </w:tcPr>
          <w:p w14:paraId="367A1C9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2,525</w:t>
            </w:r>
          </w:p>
        </w:tc>
        <w:tc>
          <w:tcPr>
            <w:tcW w:w="241" w:type="dxa"/>
            <w:tcBorders>
              <w:top w:val="nil"/>
              <w:left w:val="nil"/>
              <w:bottom w:val="nil"/>
              <w:right w:val="nil"/>
            </w:tcBorders>
            <w:shd w:val="clear" w:color="auto" w:fill="auto"/>
            <w:noWrap/>
            <w:vAlign w:val="bottom"/>
            <w:hideMark/>
          </w:tcPr>
          <w:p w14:paraId="05A73B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A8AC6"/>
            <w:noWrap/>
            <w:vAlign w:val="bottom"/>
            <w:hideMark/>
          </w:tcPr>
          <w:p w14:paraId="7BA4454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nil"/>
              <w:right w:val="nil"/>
            </w:tcBorders>
            <w:shd w:val="clear" w:color="000000" w:fill="FAFAFE"/>
            <w:noWrap/>
            <w:vAlign w:val="bottom"/>
            <w:hideMark/>
          </w:tcPr>
          <w:p w14:paraId="680258F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w:t>
            </w:r>
          </w:p>
        </w:tc>
        <w:tc>
          <w:tcPr>
            <w:tcW w:w="504" w:type="dxa"/>
            <w:tcBorders>
              <w:top w:val="nil"/>
              <w:left w:val="nil"/>
              <w:bottom w:val="nil"/>
              <w:right w:val="nil"/>
            </w:tcBorders>
            <w:shd w:val="clear" w:color="000000" w:fill="FAA1A4"/>
            <w:noWrap/>
            <w:vAlign w:val="bottom"/>
            <w:hideMark/>
          </w:tcPr>
          <w:p w14:paraId="3D1C8B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w:t>
            </w:r>
          </w:p>
        </w:tc>
        <w:tc>
          <w:tcPr>
            <w:tcW w:w="447" w:type="dxa"/>
            <w:tcBorders>
              <w:top w:val="nil"/>
              <w:left w:val="single" w:sz="8" w:space="0" w:color="auto"/>
              <w:bottom w:val="nil"/>
              <w:right w:val="single" w:sz="8" w:space="0" w:color="auto"/>
            </w:tcBorders>
            <w:shd w:val="clear" w:color="000000" w:fill="FFDA81"/>
            <w:noWrap/>
            <w:vAlign w:val="bottom"/>
            <w:hideMark/>
          </w:tcPr>
          <w:p w14:paraId="0B14DA3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2,85</w:t>
            </w:r>
          </w:p>
        </w:tc>
        <w:tc>
          <w:tcPr>
            <w:tcW w:w="241" w:type="dxa"/>
            <w:tcBorders>
              <w:top w:val="nil"/>
              <w:left w:val="nil"/>
              <w:bottom w:val="nil"/>
              <w:right w:val="nil"/>
            </w:tcBorders>
            <w:shd w:val="clear" w:color="auto" w:fill="auto"/>
            <w:noWrap/>
            <w:vAlign w:val="bottom"/>
            <w:hideMark/>
          </w:tcPr>
          <w:p w14:paraId="3A04AD7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8CCE7"/>
            <w:noWrap/>
            <w:vAlign w:val="bottom"/>
            <w:hideMark/>
          </w:tcPr>
          <w:p w14:paraId="607FE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-6,23</w:t>
            </w:r>
          </w:p>
        </w:tc>
        <w:tc>
          <w:tcPr>
            <w:tcW w:w="504" w:type="dxa"/>
            <w:tcBorders>
              <w:top w:val="nil"/>
              <w:left w:val="nil"/>
              <w:bottom w:val="nil"/>
              <w:right w:val="nil"/>
            </w:tcBorders>
            <w:shd w:val="clear" w:color="000000" w:fill="FBFBFE"/>
            <w:noWrap/>
            <w:vAlign w:val="bottom"/>
            <w:hideMark/>
          </w:tcPr>
          <w:p w14:paraId="2532AF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09" w:type="dxa"/>
            <w:tcBorders>
              <w:top w:val="nil"/>
              <w:left w:val="nil"/>
              <w:bottom w:val="nil"/>
              <w:right w:val="nil"/>
            </w:tcBorders>
            <w:shd w:val="clear" w:color="000000" w:fill="FAA0A2"/>
            <w:noWrap/>
            <w:vAlign w:val="bottom"/>
            <w:hideMark/>
          </w:tcPr>
          <w:p w14:paraId="247D6A6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-1,19</w:t>
            </w:r>
          </w:p>
        </w:tc>
        <w:tc>
          <w:tcPr>
            <w:tcW w:w="477" w:type="dxa"/>
            <w:tcBorders>
              <w:top w:val="nil"/>
              <w:left w:val="single" w:sz="8" w:space="0" w:color="auto"/>
              <w:bottom w:val="nil"/>
              <w:right w:val="single" w:sz="8" w:space="0" w:color="auto"/>
            </w:tcBorders>
            <w:shd w:val="clear" w:color="000000" w:fill="FFEB84"/>
            <w:noWrap/>
            <w:vAlign w:val="bottom"/>
            <w:hideMark/>
          </w:tcPr>
          <w:p w14:paraId="7A66F9E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w:t>
            </w:r>
          </w:p>
        </w:tc>
        <w:tc>
          <w:tcPr>
            <w:tcW w:w="241" w:type="dxa"/>
            <w:tcBorders>
              <w:top w:val="nil"/>
              <w:left w:val="nil"/>
              <w:bottom w:val="nil"/>
              <w:right w:val="nil"/>
            </w:tcBorders>
            <w:shd w:val="clear" w:color="auto" w:fill="auto"/>
            <w:noWrap/>
            <w:vAlign w:val="bottom"/>
            <w:hideMark/>
          </w:tcPr>
          <w:p w14:paraId="5B8E1DF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ACEE8"/>
            <w:noWrap/>
            <w:vAlign w:val="bottom"/>
            <w:hideMark/>
          </w:tcPr>
          <w:p w14:paraId="76212B2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-12,01</w:t>
            </w:r>
          </w:p>
        </w:tc>
        <w:tc>
          <w:tcPr>
            <w:tcW w:w="504" w:type="dxa"/>
            <w:tcBorders>
              <w:top w:val="nil"/>
              <w:left w:val="nil"/>
              <w:bottom w:val="nil"/>
              <w:right w:val="nil"/>
            </w:tcBorders>
            <w:shd w:val="clear" w:color="000000" w:fill="FCFBFE"/>
            <w:noWrap/>
            <w:vAlign w:val="bottom"/>
            <w:hideMark/>
          </w:tcPr>
          <w:p w14:paraId="71826D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-9,43</w:t>
            </w:r>
          </w:p>
        </w:tc>
        <w:tc>
          <w:tcPr>
            <w:tcW w:w="504" w:type="dxa"/>
            <w:tcBorders>
              <w:top w:val="nil"/>
              <w:left w:val="nil"/>
              <w:bottom w:val="nil"/>
              <w:right w:val="nil"/>
            </w:tcBorders>
            <w:shd w:val="clear" w:color="000000" w:fill="FA9EA0"/>
            <w:noWrap/>
            <w:vAlign w:val="bottom"/>
            <w:hideMark/>
          </w:tcPr>
          <w:p w14:paraId="33AA40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378" w:type="dxa"/>
            <w:tcBorders>
              <w:top w:val="nil"/>
              <w:left w:val="single" w:sz="8" w:space="0" w:color="auto"/>
              <w:bottom w:val="nil"/>
              <w:right w:val="single" w:sz="8" w:space="0" w:color="auto"/>
            </w:tcBorders>
            <w:shd w:val="clear" w:color="000000" w:fill="FCEA83"/>
            <w:noWrap/>
            <w:vAlign w:val="bottom"/>
            <w:hideMark/>
          </w:tcPr>
          <w:p w14:paraId="2583205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2,435</w:t>
            </w:r>
          </w:p>
        </w:tc>
      </w:tr>
      <w:tr w:rsidR="006D18B3" w:rsidRPr="00B572B0" w14:paraId="08E8259D"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5AF6F6F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99A9C"/>
            <w:noWrap/>
            <w:vAlign w:val="bottom"/>
            <w:hideMark/>
          </w:tcPr>
          <w:p w14:paraId="4F6D40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6" w:type="dxa"/>
            <w:tcBorders>
              <w:top w:val="nil"/>
              <w:left w:val="nil"/>
              <w:bottom w:val="nil"/>
              <w:right w:val="single" w:sz="8" w:space="0" w:color="auto"/>
            </w:tcBorders>
            <w:shd w:val="clear" w:color="000000" w:fill="FBCCCE"/>
            <w:noWrap/>
            <w:vAlign w:val="bottom"/>
            <w:hideMark/>
          </w:tcPr>
          <w:p w14:paraId="2D5978C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41" w:type="dxa"/>
            <w:tcBorders>
              <w:top w:val="nil"/>
              <w:left w:val="nil"/>
              <w:bottom w:val="nil"/>
              <w:right w:val="nil"/>
            </w:tcBorders>
            <w:shd w:val="clear" w:color="auto" w:fill="auto"/>
            <w:noWrap/>
            <w:vAlign w:val="bottom"/>
            <w:hideMark/>
          </w:tcPr>
          <w:p w14:paraId="5C7BA6F6"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94B3DA"/>
            <w:noWrap/>
            <w:vAlign w:val="bottom"/>
            <w:hideMark/>
          </w:tcPr>
          <w:p w14:paraId="0EC1137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-4,74</w:t>
            </w:r>
          </w:p>
        </w:tc>
        <w:tc>
          <w:tcPr>
            <w:tcW w:w="504" w:type="dxa"/>
            <w:tcBorders>
              <w:top w:val="nil"/>
              <w:left w:val="nil"/>
              <w:bottom w:val="nil"/>
              <w:right w:val="nil"/>
            </w:tcBorders>
            <w:shd w:val="clear" w:color="000000" w:fill="F3F5FB"/>
            <w:noWrap/>
            <w:vAlign w:val="bottom"/>
            <w:hideMark/>
          </w:tcPr>
          <w:p w14:paraId="2013BB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-0,83</w:t>
            </w:r>
          </w:p>
        </w:tc>
        <w:tc>
          <w:tcPr>
            <w:tcW w:w="504" w:type="dxa"/>
            <w:tcBorders>
              <w:top w:val="nil"/>
              <w:left w:val="nil"/>
              <w:bottom w:val="nil"/>
              <w:right w:val="nil"/>
            </w:tcBorders>
            <w:shd w:val="clear" w:color="000000" w:fill="F98789"/>
            <w:noWrap/>
            <w:vAlign w:val="bottom"/>
            <w:hideMark/>
          </w:tcPr>
          <w:p w14:paraId="30075BB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2,47</w:t>
            </w:r>
          </w:p>
        </w:tc>
        <w:tc>
          <w:tcPr>
            <w:tcW w:w="447" w:type="dxa"/>
            <w:tcBorders>
              <w:top w:val="nil"/>
              <w:left w:val="single" w:sz="8" w:space="0" w:color="auto"/>
              <w:bottom w:val="nil"/>
              <w:right w:val="single" w:sz="8" w:space="0" w:color="auto"/>
            </w:tcBorders>
            <w:shd w:val="clear" w:color="000000" w:fill="FDB57A"/>
            <w:noWrap/>
            <w:vAlign w:val="bottom"/>
            <w:hideMark/>
          </w:tcPr>
          <w:p w14:paraId="2556442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3,605</w:t>
            </w:r>
          </w:p>
        </w:tc>
        <w:tc>
          <w:tcPr>
            <w:tcW w:w="241" w:type="dxa"/>
            <w:tcBorders>
              <w:top w:val="nil"/>
              <w:left w:val="nil"/>
              <w:bottom w:val="nil"/>
              <w:right w:val="nil"/>
            </w:tcBorders>
            <w:shd w:val="clear" w:color="auto" w:fill="auto"/>
            <w:noWrap/>
            <w:vAlign w:val="bottom"/>
            <w:hideMark/>
          </w:tcPr>
          <w:p w14:paraId="7981BA1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A8AC6"/>
            <w:noWrap/>
            <w:vAlign w:val="bottom"/>
            <w:hideMark/>
          </w:tcPr>
          <w:p w14:paraId="00CC5B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nil"/>
              <w:right w:val="nil"/>
            </w:tcBorders>
            <w:shd w:val="clear" w:color="000000" w:fill="EBF0F9"/>
            <w:noWrap/>
            <w:vAlign w:val="bottom"/>
            <w:hideMark/>
          </w:tcPr>
          <w:p w14:paraId="3AD737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5,19</w:t>
            </w:r>
          </w:p>
        </w:tc>
        <w:tc>
          <w:tcPr>
            <w:tcW w:w="504" w:type="dxa"/>
            <w:tcBorders>
              <w:top w:val="nil"/>
              <w:left w:val="nil"/>
              <w:bottom w:val="nil"/>
              <w:right w:val="nil"/>
            </w:tcBorders>
            <w:shd w:val="clear" w:color="000000" w:fill="F9898B"/>
            <w:noWrap/>
            <w:vAlign w:val="bottom"/>
            <w:hideMark/>
          </w:tcPr>
          <w:p w14:paraId="6D834D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8,41</w:t>
            </w:r>
          </w:p>
        </w:tc>
        <w:tc>
          <w:tcPr>
            <w:tcW w:w="447" w:type="dxa"/>
            <w:tcBorders>
              <w:top w:val="nil"/>
              <w:left w:val="single" w:sz="8" w:space="0" w:color="auto"/>
              <w:bottom w:val="nil"/>
              <w:right w:val="single" w:sz="8" w:space="0" w:color="auto"/>
            </w:tcBorders>
            <w:shd w:val="clear" w:color="000000" w:fill="FECB7E"/>
            <w:noWrap/>
            <w:vAlign w:val="bottom"/>
            <w:hideMark/>
          </w:tcPr>
          <w:p w14:paraId="61335BC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3,155</w:t>
            </w:r>
          </w:p>
        </w:tc>
        <w:tc>
          <w:tcPr>
            <w:tcW w:w="241" w:type="dxa"/>
            <w:tcBorders>
              <w:top w:val="nil"/>
              <w:left w:val="nil"/>
              <w:bottom w:val="nil"/>
              <w:right w:val="nil"/>
            </w:tcBorders>
            <w:shd w:val="clear" w:color="auto" w:fill="auto"/>
            <w:noWrap/>
            <w:vAlign w:val="bottom"/>
            <w:hideMark/>
          </w:tcPr>
          <w:p w14:paraId="0A55E64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91B1D9"/>
            <w:noWrap/>
            <w:vAlign w:val="bottom"/>
            <w:hideMark/>
          </w:tcPr>
          <w:p w14:paraId="1C6ED4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-7,82</w:t>
            </w:r>
          </w:p>
        </w:tc>
        <w:tc>
          <w:tcPr>
            <w:tcW w:w="504" w:type="dxa"/>
            <w:tcBorders>
              <w:top w:val="nil"/>
              <w:left w:val="nil"/>
              <w:bottom w:val="nil"/>
              <w:right w:val="nil"/>
            </w:tcBorders>
            <w:shd w:val="clear" w:color="000000" w:fill="F3F6FC"/>
            <w:noWrap/>
            <w:vAlign w:val="bottom"/>
            <w:hideMark/>
          </w:tcPr>
          <w:p w14:paraId="62E4D0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-3,84</w:t>
            </w:r>
          </w:p>
        </w:tc>
        <w:tc>
          <w:tcPr>
            <w:tcW w:w="509" w:type="dxa"/>
            <w:tcBorders>
              <w:top w:val="nil"/>
              <w:left w:val="nil"/>
              <w:bottom w:val="nil"/>
              <w:right w:val="nil"/>
            </w:tcBorders>
            <w:shd w:val="clear" w:color="000000" w:fill="F98789"/>
            <w:noWrap/>
            <w:vAlign w:val="bottom"/>
            <w:hideMark/>
          </w:tcPr>
          <w:p w14:paraId="7F101C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-0,57</w:t>
            </w:r>
          </w:p>
        </w:tc>
        <w:tc>
          <w:tcPr>
            <w:tcW w:w="477" w:type="dxa"/>
            <w:tcBorders>
              <w:top w:val="nil"/>
              <w:left w:val="single" w:sz="8" w:space="0" w:color="auto"/>
              <w:bottom w:val="nil"/>
              <w:right w:val="single" w:sz="8" w:space="0" w:color="auto"/>
            </w:tcBorders>
            <w:shd w:val="clear" w:color="000000" w:fill="FDB47A"/>
            <w:noWrap/>
            <w:vAlign w:val="bottom"/>
            <w:hideMark/>
          </w:tcPr>
          <w:p w14:paraId="282A2C7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41" w:type="dxa"/>
            <w:tcBorders>
              <w:top w:val="nil"/>
              <w:left w:val="nil"/>
              <w:bottom w:val="nil"/>
              <w:right w:val="nil"/>
            </w:tcBorders>
            <w:shd w:val="clear" w:color="auto" w:fill="auto"/>
            <w:noWrap/>
            <w:vAlign w:val="bottom"/>
            <w:hideMark/>
          </w:tcPr>
          <w:p w14:paraId="74F97E1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95B3DA"/>
            <w:noWrap/>
            <w:vAlign w:val="bottom"/>
            <w:hideMark/>
          </w:tcPr>
          <w:p w14:paraId="226637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-13,48</w:t>
            </w:r>
          </w:p>
        </w:tc>
        <w:tc>
          <w:tcPr>
            <w:tcW w:w="504" w:type="dxa"/>
            <w:tcBorders>
              <w:top w:val="nil"/>
              <w:left w:val="nil"/>
              <w:bottom w:val="nil"/>
              <w:right w:val="nil"/>
            </w:tcBorders>
            <w:shd w:val="clear" w:color="000000" w:fill="F4F6FC"/>
            <w:noWrap/>
            <w:vAlign w:val="bottom"/>
            <w:hideMark/>
          </w:tcPr>
          <w:p w14:paraId="4659F4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-9,75</w:t>
            </w:r>
          </w:p>
        </w:tc>
        <w:tc>
          <w:tcPr>
            <w:tcW w:w="504" w:type="dxa"/>
            <w:tcBorders>
              <w:top w:val="nil"/>
              <w:left w:val="nil"/>
              <w:bottom w:val="nil"/>
              <w:right w:val="nil"/>
            </w:tcBorders>
            <w:shd w:val="clear" w:color="000000" w:fill="F98587"/>
            <w:noWrap/>
            <w:vAlign w:val="bottom"/>
            <w:hideMark/>
          </w:tcPr>
          <w:p w14:paraId="03FC9D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-6,54</w:t>
            </w:r>
          </w:p>
        </w:tc>
        <w:tc>
          <w:tcPr>
            <w:tcW w:w="378" w:type="dxa"/>
            <w:tcBorders>
              <w:top w:val="nil"/>
              <w:left w:val="single" w:sz="8" w:space="0" w:color="auto"/>
              <w:bottom w:val="nil"/>
              <w:right w:val="single" w:sz="8" w:space="0" w:color="auto"/>
            </w:tcBorders>
            <w:shd w:val="clear" w:color="000000" w:fill="FDB77A"/>
            <w:noWrap/>
            <w:vAlign w:val="bottom"/>
            <w:hideMark/>
          </w:tcPr>
          <w:p w14:paraId="0D3A194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3,47</w:t>
            </w:r>
          </w:p>
        </w:tc>
      </w:tr>
      <w:tr w:rsidR="006D18B3" w:rsidRPr="00B572B0" w14:paraId="1F73AEC9" w14:textId="77777777" w:rsidTr="005732F3">
        <w:trPr>
          <w:trHeight w:val="263"/>
        </w:trPr>
        <w:tc>
          <w:tcPr>
            <w:tcW w:w="307" w:type="dxa"/>
            <w:tcBorders>
              <w:top w:val="nil"/>
              <w:left w:val="single" w:sz="8" w:space="0" w:color="auto"/>
              <w:bottom w:val="single" w:sz="8" w:space="0" w:color="auto"/>
              <w:right w:val="nil"/>
            </w:tcBorders>
            <w:shd w:val="clear" w:color="auto" w:fill="auto"/>
            <w:noWrap/>
            <w:vAlign w:val="bottom"/>
            <w:hideMark/>
          </w:tcPr>
          <w:p w14:paraId="4CF7BEB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single" w:sz="8" w:space="0" w:color="auto"/>
              <w:right w:val="nil"/>
            </w:tcBorders>
            <w:shd w:val="clear" w:color="000000" w:fill="F8696B"/>
            <w:noWrap/>
            <w:vAlign w:val="bottom"/>
            <w:hideMark/>
          </w:tcPr>
          <w:p w14:paraId="575B712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6" w:type="dxa"/>
            <w:tcBorders>
              <w:top w:val="nil"/>
              <w:left w:val="nil"/>
              <w:bottom w:val="single" w:sz="8" w:space="0" w:color="auto"/>
              <w:right w:val="single" w:sz="8" w:space="0" w:color="auto"/>
            </w:tcBorders>
            <w:shd w:val="clear" w:color="000000" w:fill="F8696B"/>
            <w:noWrap/>
            <w:vAlign w:val="bottom"/>
            <w:hideMark/>
          </w:tcPr>
          <w:p w14:paraId="6A10D1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41" w:type="dxa"/>
            <w:tcBorders>
              <w:top w:val="nil"/>
              <w:left w:val="nil"/>
              <w:bottom w:val="nil"/>
              <w:right w:val="nil"/>
            </w:tcBorders>
            <w:shd w:val="clear" w:color="auto" w:fill="auto"/>
            <w:noWrap/>
            <w:vAlign w:val="bottom"/>
            <w:hideMark/>
          </w:tcPr>
          <w:p w14:paraId="224B211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3740681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-7,15</w:t>
            </w:r>
          </w:p>
        </w:tc>
        <w:tc>
          <w:tcPr>
            <w:tcW w:w="504" w:type="dxa"/>
            <w:tcBorders>
              <w:top w:val="nil"/>
              <w:left w:val="nil"/>
              <w:bottom w:val="single" w:sz="8" w:space="0" w:color="auto"/>
              <w:right w:val="nil"/>
            </w:tcBorders>
            <w:shd w:val="clear" w:color="000000" w:fill="E2EAF6"/>
            <w:noWrap/>
            <w:vAlign w:val="bottom"/>
            <w:hideMark/>
          </w:tcPr>
          <w:p w14:paraId="3CE6D95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504" w:type="dxa"/>
            <w:tcBorders>
              <w:top w:val="nil"/>
              <w:left w:val="nil"/>
              <w:bottom w:val="single" w:sz="8" w:space="0" w:color="auto"/>
              <w:right w:val="nil"/>
            </w:tcBorders>
            <w:shd w:val="clear" w:color="000000" w:fill="F96C6E"/>
            <w:noWrap/>
            <w:vAlign w:val="bottom"/>
            <w:hideMark/>
          </w:tcPr>
          <w:p w14:paraId="7F2C5F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3,14</w:t>
            </w:r>
          </w:p>
        </w:tc>
        <w:tc>
          <w:tcPr>
            <w:tcW w:w="447" w:type="dxa"/>
            <w:tcBorders>
              <w:top w:val="nil"/>
              <w:left w:val="single" w:sz="8" w:space="0" w:color="auto"/>
              <w:bottom w:val="nil"/>
              <w:right w:val="single" w:sz="8" w:space="0" w:color="auto"/>
            </w:tcBorders>
            <w:shd w:val="clear" w:color="000000" w:fill="F8696B"/>
            <w:noWrap/>
            <w:vAlign w:val="bottom"/>
            <w:hideMark/>
          </w:tcPr>
          <w:p w14:paraId="645B987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5,145</w:t>
            </w:r>
          </w:p>
        </w:tc>
        <w:tc>
          <w:tcPr>
            <w:tcW w:w="241" w:type="dxa"/>
            <w:tcBorders>
              <w:top w:val="nil"/>
              <w:left w:val="nil"/>
              <w:bottom w:val="nil"/>
              <w:right w:val="nil"/>
            </w:tcBorders>
            <w:shd w:val="clear" w:color="auto" w:fill="auto"/>
            <w:noWrap/>
            <w:vAlign w:val="bottom"/>
            <w:hideMark/>
          </w:tcPr>
          <w:p w14:paraId="28F4F6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5890555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single" w:sz="8" w:space="0" w:color="auto"/>
              <w:right w:val="nil"/>
            </w:tcBorders>
            <w:shd w:val="clear" w:color="000000" w:fill="C9D8ED"/>
            <w:noWrap/>
            <w:vAlign w:val="bottom"/>
            <w:hideMark/>
          </w:tcPr>
          <w:p w14:paraId="3426FE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504" w:type="dxa"/>
            <w:tcBorders>
              <w:top w:val="nil"/>
              <w:left w:val="nil"/>
              <w:bottom w:val="single" w:sz="8" w:space="0" w:color="auto"/>
              <w:right w:val="nil"/>
            </w:tcBorders>
            <w:shd w:val="clear" w:color="000000" w:fill="F96C6E"/>
            <w:noWrap/>
            <w:vAlign w:val="bottom"/>
            <w:hideMark/>
          </w:tcPr>
          <w:p w14:paraId="56F077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9,13</w:t>
            </w:r>
          </w:p>
        </w:tc>
        <w:tc>
          <w:tcPr>
            <w:tcW w:w="447" w:type="dxa"/>
            <w:tcBorders>
              <w:top w:val="nil"/>
              <w:left w:val="single" w:sz="8" w:space="0" w:color="auto"/>
              <w:bottom w:val="nil"/>
              <w:right w:val="single" w:sz="8" w:space="0" w:color="auto"/>
            </w:tcBorders>
            <w:shd w:val="clear" w:color="000000" w:fill="FDBA7B"/>
            <w:noWrap/>
            <w:vAlign w:val="bottom"/>
            <w:hideMark/>
          </w:tcPr>
          <w:p w14:paraId="6225743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3,515</w:t>
            </w:r>
          </w:p>
        </w:tc>
        <w:tc>
          <w:tcPr>
            <w:tcW w:w="241" w:type="dxa"/>
            <w:tcBorders>
              <w:top w:val="nil"/>
              <w:left w:val="nil"/>
              <w:bottom w:val="nil"/>
              <w:right w:val="nil"/>
            </w:tcBorders>
            <w:shd w:val="clear" w:color="auto" w:fill="auto"/>
            <w:noWrap/>
            <w:vAlign w:val="bottom"/>
            <w:hideMark/>
          </w:tcPr>
          <w:p w14:paraId="51E75D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340C57E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-10,1</w:t>
            </w:r>
          </w:p>
        </w:tc>
        <w:tc>
          <w:tcPr>
            <w:tcW w:w="504" w:type="dxa"/>
            <w:tcBorders>
              <w:top w:val="nil"/>
              <w:left w:val="nil"/>
              <w:bottom w:val="single" w:sz="8" w:space="0" w:color="auto"/>
              <w:right w:val="nil"/>
            </w:tcBorders>
            <w:shd w:val="clear" w:color="000000" w:fill="E0E8F5"/>
            <w:noWrap/>
            <w:vAlign w:val="bottom"/>
            <w:hideMark/>
          </w:tcPr>
          <w:p w14:paraId="5894C88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w:t>
            </w:r>
          </w:p>
        </w:tc>
        <w:tc>
          <w:tcPr>
            <w:tcW w:w="509" w:type="dxa"/>
            <w:tcBorders>
              <w:top w:val="nil"/>
              <w:left w:val="nil"/>
              <w:bottom w:val="single" w:sz="8" w:space="0" w:color="auto"/>
              <w:right w:val="nil"/>
            </w:tcBorders>
            <w:shd w:val="clear" w:color="000000" w:fill="F8696B"/>
            <w:noWrap/>
            <w:vAlign w:val="bottom"/>
            <w:hideMark/>
          </w:tcPr>
          <w:p w14:paraId="5EDCCE4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77" w:type="dxa"/>
            <w:tcBorders>
              <w:top w:val="nil"/>
              <w:left w:val="single" w:sz="8" w:space="0" w:color="auto"/>
              <w:bottom w:val="nil"/>
              <w:right w:val="single" w:sz="8" w:space="0" w:color="auto"/>
            </w:tcBorders>
            <w:shd w:val="clear" w:color="000000" w:fill="F96A6C"/>
            <w:noWrap/>
            <w:vAlign w:val="bottom"/>
            <w:hideMark/>
          </w:tcPr>
          <w:p w14:paraId="57E397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41" w:type="dxa"/>
            <w:tcBorders>
              <w:top w:val="nil"/>
              <w:left w:val="nil"/>
              <w:bottom w:val="nil"/>
              <w:right w:val="nil"/>
            </w:tcBorders>
            <w:shd w:val="clear" w:color="auto" w:fill="auto"/>
            <w:noWrap/>
            <w:vAlign w:val="bottom"/>
            <w:hideMark/>
          </w:tcPr>
          <w:p w14:paraId="5139B07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5A8AC6"/>
            <w:noWrap/>
            <w:vAlign w:val="bottom"/>
            <w:hideMark/>
          </w:tcPr>
          <w:p w14:paraId="2D32F66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-15,82</w:t>
            </w:r>
          </w:p>
        </w:tc>
        <w:tc>
          <w:tcPr>
            <w:tcW w:w="504" w:type="dxa"/>
            <w:tcBorders>
              <w:top w:val="nil"/>
              <w:left w:val="nil"/>
              <w:bottom w:val="single" w:sz="8" w:space="0" w:color="auto"/>
              <w:right w:val="nil"/>
            </w:tcBorders>
            <w:shd w:val="clear" w:color="000000" w:fill="E4EBF6"/>
            <w:noWrap/>
            <w:vAlign w:val="bottom"/>
            <w:hideMark/>
          </w:tcPr>
          <w:p w14:paraId="1723CA5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-10,39</w:t>
            </w:r>
          </w:p>
        </w:tc>
        <w:tc>
          <w:tcPr>
            <w:tcW w:w="504" w:type="dxa"/>
            <w:tcBorders>
              <w:top w:val="nil"/>
              <w:left w:val="nil"/>
              <w:bottom w:val="single" w:sz="8" w:space="0" w:color="auto"/>
              <w:right w:val="nil"/>
            </w:tcBorders>
            <w:shd w:val="clear" w:color="000000" w:fill="F8696B"/>
            <w:noWrap/>
            <w:vAlign w:val="bottom"/>
            <w:hideMark/>
          </w:tcPr>
          <w:p w14:paraId="5315A42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-5,86</w:t>
            </w:r>
          </w:p>
        </w:tc>
        <w:tc>
          <w:tcPr>
            <w:tcW w:w="378" w:type="dxa"/>
            <w:tcBorders>
              <w:top w:val="nil"/>
              <w:left w:val="single" w:sz="8" w:space="0" w:color="auto"/>
              <w:bottom w:val="nil"/>
              <w:right w:val="single" w:sz="8" w:space="0" w:color="auto"/>
            </w:tcBorders>
            <w:shd w:val="clear" w:color="000000" w:fill="F8696B"/>
            <w:noWrap/>
            <w:vAlign w:val="bottom"/>
            <w:hideMark/>
          </w:tcPr>
          <w:p w14:paraId="00462E8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4,98</w:t>
            </w:r>
          </w:p>
        </w:tc>
      </w:tr>
    </w:tbl>
    <w:p w14:paraId="14858D41" w14:textId="77777777" w:rsidR="00373825" w:rsidRDefault="00373825" w:rsidP="00373825">
      <w:pPr>
        <w:keepNext/>
        <w:jc w:val="center"/>
      </w:pPr>
      <w:r>
        <w:rPr>
          <w:rFonts w:eastAsiaTheme="minorEastAsia"/>
          <w:noProof/>
        </w:rPr>
        <w:drawing>
          <wp:inline distT="0" distB="0" distL="0" distR="0" wp14:anchorId="5B0D5470" wp14:editId="44752234">
            <wp:extent cx="4053298" cy="3129045"/>
            <wp:effectExtent l="0" t="0" r="4445" b="0"/>
            <wp:docPr id="5734498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8303" t="4560" r="8834" b="5269"/>
                    <a:stretch/>
                  </pic:blipFill>
                  <pic:spPr bwMode="auto">
                    <a:xfrm>
                      <a:off x="0" y="0"/>
                      <a:ext cx="4080173" cy="3149792"/>
                    </a:xfrm>
                    <a:prstGeom prst="rect">
                      <a:avLst/>
                    </a:prstGeom>
                    <a:noFill/>
                    <a:ln>
                      <a:noFill/>
                    </a:ln>
                    <a:extLst>
                      <a:ext uri="{53640926-AAD7-44D8-BBD7-CCE9431645EC}">
                        <a14:shadowObscured xmlns:a14="http://schemas.microsoft.com/office/drawing/2010/main"/>
                      </a:ext>
                    </a:extLst>
                  </pic:spPr>
                </pic:pic>
              </a:graphicData>
            </a:graphic>
          </wp:inline>
        </w:drawing>
      </w:r>
    </w:p>
    <w:p w14:paraId="1D8ACD56" w14:textId="6C45B6BE" w:rsidR="00373825" w:rsidRDefault="00373825" w:rsidP="00373825">
      <w:pPr>
        <w:pStyle w:val="Caption"/>
      </w:pPr>
      <w:bookmarkStart w:id="558" w:name="_Ref162468324"/>
      <w:r>
        <w:t xml:space="preserve">Fig. </w:t>
      </w:r>
      <w:r>
        <w:fldChar w:fldCharType="begin"/>
      </w:r>
      <w:r>
        <w:instrText xml:space="preserve"> SEQ Fig. \* ARABIC </w:instrText>
      </w:r>
      <w:r>
        <w:fldChar w:fldCharType="separate"/>
      </w:r>
      <w:r w:rsidR="003838F2">
        <w:rPr>
          <w:noProof/>
        </w:rPr>
        <w:t>16</w:t>
      </w:r>
      <w:r>
        <w:fldChar w:fldCharType="end"/>
      </w:r>
      <w:bookmarkEnd w:id="558"/>
      <w:r>
        <w:t xml:space="preserve"> SNR</w:t>
      </w:r>
      <w:r w:rsidRPr="0051594D">
        <w:t xml:space="preserve"> evaluation over 1.28s using X sample averages on LP-SS in TDL-C 300ns.</w:t>
      </w:r>
    </w:p>
    <w:p w14:paraId="37672FF0" w14:textId="5B73E1CC" w:rsidR="007643B2" w:rsidRDefault="007643B2" w:rsidP="007643B2">
      <w:pPr>
        <w:rPr>
          <w:rFonts w:eastAsiaTheme="minorEastAsia"/>
        </w:rPr>
      </w:pPr>
      <w:r>
        <w:rPr>
          <w:rFonts w:eastAsiaTheme="minorEastAsia"/>
          <w:iCs/>
        </w:rPr>
        <w:t>In the above table, the “</w:t>
      </w:r>
      <w:r w:rsidRPr="0036566F">
        <w:rPr>
          <w:rFonts w:eastAsiaTheme="minorEastAsia"/>
          <w:i/>
        </w:rPr>
        <w:t>Delta</w:t>
      </w:r>
      <w:r>
        <w:rPr>
          <w:rFonts w:eastAsiaTheme="minorEastAsia"/>
          <w:iCs/>
        </w:rPr>
        <w:t xml:space="preserve">” column represents half the difference between 10%ile and 90%ile LP-SINR deviation. Using the above table, we can determine that to ensure reliable LP-SINR estimate with </w:t>
      </w:r>
      <m:oMath>
        <m:r>
          <w:rPr>
            <w:rFonts w:ascii="Cambria Math" w:eastAsiaTheme="minorEastAsia" w:hAnsi="Cambria Math"/>
          </w:rPr>
          <m:t>≈±2.5</m:t>
        </m:r>
        <m:r>
          <m:rPr>
            <m:sty m:val="p"/>
          </m:rPr>
          <w:rPr>
            <w:rFonts w:ascii="Cambria Math" w:eastAsiaTheme="minorEastAsia" w:hAnsi="Cambria Math"/>
          </w:rPr>
          <m:t>dB</m:t>
        </m:r>
      </m:oMath>
      <w:r>
        <w:rPr>
          <w:rFonts w:eastAsiaTheme="minorEastAsia"/>
        </w:rPr>
        <w:t xml:space="preserve"> </w:t>
      </w:r>
      <w:r w:rsidR="00C73D88">
        <w:rPr>
          <w:rFonts w:eastAsiaTheme="minorEastAsia"/>
        </w:rPr>
        <w:t>delta,</w:t>
      </w:r>
      <w:r>
        <w:rPr>
          <w:rFonts w:eastAsiaTheme="minorEastAsia"/>
        </w:rPr>
        <w:t xml:space="preserve"> </w:t>
      </w:r>
      <w:r>
        <w:rPr>
          <w:rFonts w:eastAsiaTheme="minorEastAsia"/>
        </w:rPr>
        <w:lastRenderedPageBreak/>
        <w:t xml:space="preserve">we need </w:t>
      </w:r>
      <m:oMath>
        <m:r>
          <w:rPr>
            <w:rFonts w:ascii="Cambria Math" w:eastAsiaTheme="minorEastAsia" w:hAnsi="Cambria Math"/>
          </w:rPr>
          <m:t>X=4</m:t>
        </m:r>
      </m:oMath>
      <w:r>
        <w:rPr>
          <w:rFonts w:eastAsiaTheme="minorEastAsia"/>
        </w:rPr>
        <w:t xml:space="preserve"> LP-SS observations. This is also shown in </w:t>
      </w: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3838F2">
        <w:t xml:space="preserve">Fig. </w:t>
      </w:r>
      <w:r w:rsidR="003838F2">
        <w:rPr>
          <w:noProof/>
        </w:rPr>
        <w:t>16</w:t>
      </w:r>
      <w:r>
        <w:rPr>
          <w:rFonts w:eastAsiaTheme="minorEastAsia"/>
        </w:rPr>
        <w:fldChar w:fldCharType="end"/>
      </w:r>
      <w:r>
        <w:rPr>
          <w:rFonts w:eastAsiaTheme="minorEastAsia"/>
        </w:rPr>
        <w:t xml:space="preserve"> using CDF plot at various SNR observation points. As the number of LP-SSs samples used for LP-SINR metric calculation increases, the variance of the metric reduces approaching the actual SNR point, thus normalizing the underlying fading variations. As the number of LP-SS samples collected for LP-SINR averaging increases, i.e., when </w:t>
      </w:r>
      <m:oMath>
        <m:r>
          <w:rPr>
            <w:rFonts w:ascii="Cambria Math" w:eastAsiaTheme="minorEastAsia" w:hAnsi="Cambria Math"/>
          </w:rPr>
          <m:t>X</m:t>
        </m:r>
      </m:oMath>
      <w:r>
        <w:rPr>
          <w:rFonts w:eastAsiaTheme="minorEastAsia"/>
        </w:rPr>
        <w:t xml:space="preserve"> takes the value from </w:t>
      </w:r>
      <m:oMath>
        <m:r>
          <w:rPr>
            <w:rFonts w:ascii="Cambria Math" w:eastAsiaTheme="minorEastAsia" w:hAnsi="Cambria Math"/>
          </w:rPr>
          <m:t>1→2</m:t>
        </m:r>
      </m:oMath>
      <w:r>
        <w:rPr>
          <w:rFonts w:eastAsiaTheme="minorEastAsia"/>
        </w:rPr>
        <w:t xml:space="preserve"> and 2</w:t>
      </w:r>
      <m:oMath>
        <m:r>
          <w:rPr>
            <w:rFonts w:ascii="Cambria Math" w:eastAsiaTheme="minorEastAsia" w:hAnsi="Cambria Math"/>
          </w:rPr>
          <m:t>→4</m:t>
        </m:r>
      </m:oMath>
      <w:r>
        <w:rPr>
          <w:rFonts w:eastAsiaTheme="minorEastAsia"/>
        </w:rPr>
        <w:t xml:space="preserve"> the performance improves the noticeably. However, while increasing from 4</w:t>
      </w:r>
      <m:oMath>
        <m:r>
          <w:rPr>
            <w:rFonts w:ascii="Cambria Math" w:eastAsiaTheme="minorEastAsia" w:hAnsi="Cambria Math"/>
          </w:rPr>
          <m:t>→8</m:t>
        </m:r>
      </m:oMath>
      <w:r>
        <w:rPr>
          <w:rFonts w:eastAsiaTheme="minorEastAsia"/>
        </w:rPr>
        <w:t xml:space="preserve"> and 8</w:t>
      </w:r>
      <m:oMath>
        <m:r>
          <w:rPr>
            <w:rFonts w:ascii="Cambria Math" w:eastAsiaTheme="minorEastAsia" w:hAnsi="Cambria Math"/>
          </w:rPr>
          <m:t>→16</m:t>
        </m:r>
      </m:oMath>
      <w:r>
        <w:rPr>
          <w:rFonts w:eastAsiaTheme="minorEastAsia"/>
        </w:rPr>
        <w:t xml:space="preserve">, the estimation accuracy does not scale the same way as it did for the lower values. </w:t>
      </w:r>
    </w:p>
    <w:p w14:paraId="0CA6E3A8" w14:textId="6D01BD60" w:rsidR="007643B2" w:rsidRDefault="007643B2" w:rsidP="007643B2">
      <w:pPr>
        <w:rPr>
          <w:rFonts w:eastAsiaTheme="minorEastAsia"/>
          <w:iCs/>
        </w:rPr>
      </w:pP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3838F2">
        <w:t xml:space="preserve">Fig. </w:t>
      </w:r>
      <w:r w:rsidR="003838F2">
        <w:rPr>
          <w:noProof/>
        </w:rPr>
        <w:t>16</w:t>
      </w:r>
      <w:r>
        <w:rPr>
          <w:rFonts w:eastAsiaTheme="minorEastAsia"/>
        </w:rPr>
        <w:fldChar w:fldCharType="end"/>
      </w:r>
      <w:r>
        <w:rPr>
          <w:rFonts w:eastAsiaTheme="minorEastAsia"/>
        </w:rPr>
        <w:t xml:space="preserve"> compares the error in the LP-SINR estimation at different SNR observation points and it shows that the error increases noticeably when the operating SNR decreases. Note that the effect of OOK modulation order </w:t>
      </w:r>
      <m:oMath>
        <m:r>
          <w:rPr>
            <w:rFonts w:ascii="Cambria Math" w:eastAsiaTheme="minorEastAsia" w:hAnsi="Cambria Math"/>
          </w:rPr>
          <m:t>M</m:t>
        </m:r>
      </m:oMath>
      <w:r>
        <w:rPr>
          <w:rFonts w:eastAsiaTheme="minorEastAsia"/>
        </w:rPr>
        <w:t xml:space="preserve"> has no big impact on the performance. It is worth noting that the number of symbols used for </w:t>
      </w:r>
      <m:oMath>
        <m:r>
          <w:rPr>
            <w:rFonts w:ascii="Cambria Math" w:eastAsiaTheme="minorEastAsia" w:hAnsi="Cambria Math"/>
          </w:rPr>
          <m:t>M=4</m:t>
        </m:r>
      </m:oMath>
      <w:r>
        <w:rPr>
          <w:rFonts w:eastAsiaTheme="minorEastAsia"/>
        </w:rPr>
        <w:t xml:space="preserve"> is half compared to that of </w:t>
      </w:r>
      <m:oMath>
        <m:r>
          <w:rPr>
            <w:rFonts w:ascii="Cambria Math" w:eastAsiaTheme="minorEastAsia" w:hAnsi="Cambria Math"/>
          </w:rPr>
          <m:t>M=2</m:t>
        </m:r>
      </m:oMath>
      <w:r>
        <w:rPr>
          <w:rFonts w:eastAsiaTheme="minorEastAsia"/>
        </w:rPr>
        <w:t xml:space="preserve"> with almost comparable performance in terms of LP-SINR estimation accuracy. Thus, it is enough to use only </w:t>
      </w:r>
      <m:oMath>
        <m:r>
          <w:rPr>
            <w:rFonts w:ascii="Cambria Math" w:eastAsiaTheme="minorEastAsia" w:hAnsi="Cambria Math"/>
          </w:rPr>
          <m:t>8</m:t>
        </m:r>
      </m:oMath>
      <w:r>
        <w:rPr>
          <w:rFonts w:eastAsiaTheme="minorEastAsia"/>
        </w:rPr>
        <w:t xml:space="preserve"> bits as payload for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16</m:t>
        </m:r>
      </m:oMath>
      <w:r>
        <w:rPr>
          <w:rFonts w:eastAsiaTheme="minorEastAsia"/>
        </w:rPr>
        <w:t xml:space="preserve"> bits as payload for </w:t>
      </w:r>
      <m:oMath>
        <m:r>
          <w:rPr>
            <w:rFonts w:ascii="Cambria Math" w:eastAsiaTheme="minorEastAsia" w:hAnsi="Cambria Math"/>
          </w:rPr>
          <m:t>M=4</m:t>
        </m:r>
      </m:oMath>
      <w:r>
        <w:rPr>
          <w:rFonts w:eastAsiaTheme="minorEastAsia"/>
        </w:rPr>
        <w:t xml:space="preserve"> without compromising on the estimation accuracy.</w:t>
      </w:r>
    </w:p>
    <w:p w14:paraId="79A0E1C5" w14:textId="44B3D08A" w:rsidR="007314EE" w:rsidRDefault="00E05EE8" w:rsidP="007314EE">
      <w:pPr>
        <w:pStyle w:val="ObservationText"/>
        <w:spacing w:before="240" w:after="240"/>
        <w:rPr>
          <w:rFonts w:eastAsiaTheme="minorEastAsia"/>
        </w:rPr>
      </w:pPr>
      <w:bookmarkStart w:id="559" w:name="_Toc163220676"/>
      <w:bookmarkStart w:id="560" w:name="_Toc163221393"/>
      <w:r>
        <w:rPr>
          <w:rFonts w:eastAsiaTheme="minorEastAsia"/>
        </w:rPr>
        <w:t>As the operating SNR increases, the measurement accuracy using LP-SS improves, therefore, the measurement periodicity can be relaxed</w:t>
      </w:r>
      <w:r w:rsidR="00D90938">
        <w:rPr>
          <w:rFonts w:eastAsiaTheme="minorEastAsia"/>
        </w:rPr>
        <w:t xml:space="preserve"> for higher SNR operation points</w:t>
      </w:r>
      <w:r>
        <w:rPr>
          <w:rFonts w:eastAsiaTheme="minorEastAsia"/>
        </w:rPr>
        <w:t>.</w:t>
      </w:r>
      <w:bookmarkEnd w:id="559"/>
      <w:bookmarkEnd w:id="560"/>
    </w:p>
    <w:p w14:paraId="25D5959E" w14:textId="44D2666D" w:rsidR="00670897" w:rsidRDefault="00E853D1">
      <w:pPr>
        <w:pStyle w:val="ObservationText"/>
        <w:spacing w:before="240" w:after="240"/>
        <w:rPr>
          <w:rFonts w:eastAsiaTheme="minorEastAsia"/>
        </w:rPr>
      </w:pPr>
      <w:bookmarkStart w:id="561" w:name="_Toc163220677"/>
      <w:bookmarkStart w:id="562" w:name="_Toc163221394"/>
      <w:r>
        <w:rPr>
          <w:rFonts w:eastAsiaTheme="minorEastAsia"/>
        </w:rPr>
        <w:t xml:space="preserve">The accuracy of </w:t>
      </w:r>
      <w:r w:rsidR="004269A5">
        <w:rPr>
          <w:rFonts w:eastAsiaTheme="minorEastAsia"/>
        </w:rPr>
        <w:t>LP-</w:t>
      </w:r>
      <w:r>
        <w:rPr>
          <w:rFonts w:eastAsiaTheme="minorEastAsia"/>
        </w:rPr>
        <w:t>S</w:t>
      </w:r>
      <w:r w:rsidR="004269A5">
        <w:rPr>
          <w:rFonts w:eastAsiaTheme="minorEastAsia"/>
        </w:rPr>
        <w:t>I</w:t>
      </w:r>
      <w:r>
        <w:rPr>
          <w:rFonts w:eastAsiaTheme="minorEastAsia"/>
        </w:rPr>
        <w:t xml:space="preserve">NR in a fading channel improves </w:t>
      </w:r>
      <w:r w:rsidR="00981060">
        <w:rPr>
          <w:rFonts w:eastAsiaTheme="minorEastAsia"/>
        </w:rPr>
        <w:t xml:space="preserve">when the </w:t>
      </w:r>
      <w:r w:rsidR="00AA412F">
        <w:rPr>
          <w:rFonts w:eastAsiaTheme="minorEastAsia"/>
        </w:rPr>
        <w:t xml:space="preserve">samples </w:t>
      </w:r>
      <w:r w:rsidR="00981060">
        <w:rPr>
          <w:rFonts w:eastAsiaTheme="minorEastAsia"/>
        </w:rPr>
        <w:t xml:space="preserve">are </w:t>
      </w:r>
      <w:r w:rsidR="00AA412F">
        <w:rPr>
          <w:rFonts w:eastAsiaTheme="minorEastAsia"/>
        </w:rPr>
        <w:t>taken</w:t>
      </w:r>
      <w:r w:rsidR="006D6CF2">
        <w:rPr>
          <w:rFonts w:eastAsiaTheme="minorEastAsia"/>
        </w:rPr>
        <w:t xml:space="preserve"> across multiple instants </w:t>
      </w:r>
      <w:r w:rsidR="00A028B2">
        <w:rPr>
          <w:rFonts w:eastAsiaTheme="minorEastAsia"/>
        </w:rPr>
        <w:t xml:space="preserve">that are separated </w:t>
      </w:r>
      <w:r w:rsidR="005B36DC">
        <w:rPr>
          <w:rFonts w:eastAsiaTheme="minorEastAsia"/>
        </w:rPr>
        <w:t xml:space="preserve">in time to </w:t>
      </w:r>
      <w:r w:rsidR="001B5C40">
        <w:rPr>
          <w:rFonts w:eastAsiaTheme="minorEastAsia"/>
        </w:rPr>
        <w:t>normalize</w:t>
      </w:r>
      <w:r w:rsidR="00981060">
        <w:rPr>
          <w:rFonts w:eastAsiaTheme="minorEastAsia"/>
        </w:rPr>
        <w:t xml:space="preserve"> the coherent time of the fading process.</w:t>
      </w:r>
      <w:bookmarkEnd w:id="561"/>
      <w:bookmarkEnd w:id="562"/>
    </w:p>
    <w:p w14:paraId="36E21D89" w14:textId="632E20AE" w:rsidR="00665156" w:rsidRPr="00665156" w:rsidRDefault="00665156" w:rsidP="00665156">
      <w:pPr>
        <w:pStyle w:val="ObservationText"/>
        <w:spacing w:before="240" w:after="240"/>
        <w:rPr>
          <w:rFonts w:eastAsiaTheme="minorEastAsia"/>
        </w:rPr>
      </w:pPr>
      <w:bookmarkStart w:id="563" w:name="_Toc163220678"/>
      <w:bookmarkStart w:id="564" w:name="_Toc163221395"/>
      <w:r>
        <w:rPr>
          <w:rFonts w:eastAsiaTheme="minorEastAsia"/>
        </w:rPr>
        <w:t xml:space="preserve">At least 8 bits payload for </w:t>
      </w:r>
      <m:oMath>
        <m:r>
          <w:rPr>
            <w:rFonts w:ascii="Cambria Math" w:eastAsiaTheme="minorEastAsia" w:hAnsi="Cambria Math"/>
          </w:rPr>
          <m:t>M=2</m:t>
        </m:r>
      </m:oMath>
      <w:r>
        <w:rPr>
          <w:rFonts w:eastAsiaTheme="minorEastAsia"/>
        </w:rPr>
        <w:t xml:space="preserve"> or </w:t>
      </w:r>
      <m:oMath>
        <m:r>
          <w:rPr>
            <w:rFonts w:ascii="Cambria Math" w:eastAsiaTheme="minorEastAsia" w:hAnsi="Cambria Math"/>
          </w:rPr>
          <m:t>16</m:t>
        </m:r>
      </m:oMath>
      <w:r>
        <w:rPr>
          <w:rFonts w:eastAsiaTheme="minorEastAsia"/>
        </w:rPr>
        <w:t xml:space="preserve"> bits payload for </w:t>
      </w:r>
      <m:oMath>
        <m:r>
          <w:rPr>
            <w:rFonts w:ascii="Cambria Math" w:eastAsiaTheme="minorEastAsia" w:hAnsi="Cambria Math"/>
          </w:rPr>
          <m:t>M=4</m:t>
        </m:r>
      </m:oMath>
      <w:r>
        <w:rPr>
          <w:rFonts w:eastAsiaTheme="minorEastAsia"/>
        </w:rPr>
        <w:t xml:space="preserve"> can be used with MC encoding for LP-SS to obtain sufficient </w:t>
      </w:r>
      <w:r w:rsidR="004269A5">
        <w:rPr>
          <w:rFonts w:eastAsiaTheme="minorEastAsia"/>
        </w:rPr>
        <w:t>LP-</w:t>
      </w:r>
      <w:r>
        <w:rPr>
          <w:rFonts w:eastAsiaTheme="minorEastAsia"/>
        </w:rPr>
        <w:t>S</w:t>
      </w:r>
      <w:r w:rsidR="004269A5">
        <w:rPr>
          <w:rFonts w:eastAsiaTheme="minorEastAsia"/>
        </w:rPr>
        <w:t>I</w:t>
      </w:r>
      <w:r>
        <w:rPr>
          <w:rFonts w:eastAsiaTheme="minorEastAsia"/>
        </w:rPr>
        <w:t>NR accuracy.</w:t>
      </w:r>
      <w:bookmarkEnd w:id="563"/>
      <w:bookmarkEnd w:id="564"/>
    </w:p>
    <w:p w14:paraId="60DF3D10" w14:textId="58E09CB7" w:rsidR="00010F9F" w:rsidRDefault="00E94018" w:rsidP="00636DAB">
      <w:pPr>
        <w:pStyle w:val="Heading3"/>
        <w:rPr>
          <w:rFonts w:eastAsiaTheme="minorEastAsia"/>
        </w:rPr>
      </w:pPr>
      <w:r>
        <w:rPr>
          <w:rFonts w:eastAsiaTheme="minorEastAsia"/>
        </w:rPr>
        <w:t>LP-</w:t>
      </w:r>
      <w:r w:rsidR="00670897">
        <w:rPr>
          <w:rFonts w:eastAsiaTheme="minorEastAsia"/>
        </w:rPr>
        <w:t xml:space="preserve">RSRP </w:t>
      </w:r>
      <w:r w:rsidR="008219A6">
        <w:rPr>
          <w:rFonts w:eastAsiaTheme="minorEastAsia"/>
        </w:rPr>
        <w:t>as</w:t>
      </w:r>
      <w:r w:rsidR="00670897">
        <w:rPr>
          <w:rFonts w:eastAsiaTheme="minorEastAsia"/>
        </w:rPr>
        <w:t xml:space="preserve"> </w:t>
      </w:r>
      <w:r w:rsidR="008219A6">
        <w:rPr>
          <w:rFonts w:eastAsiaTheme="minorEastAsia"/>
        </w:rPr>
        <w:t>measurement metric</w:t>
      </w:r>
    </w:p>
    <w:tbl>
      <w:tblPr>
        <w:tblStyle w:val="TableGrid"/>
        <w:tblW w:w="0" w:type="auto"/>
        <w:tblLook w:val="04A0" w:firstRow="1" w:lastRow="0" w:firstColumn="1" w:lastColumn="0" w:noHBand="0" w:noVBand="1"/>
      </w:tblPr>
      <w:tblGrid>
        <w:gridCol w:w="9350"/>
      </w:tblGrid>
      <w:tr w:rsidR="008368C7" w14:paraId="7FA0EA6A" w14:textId="77777777" w:rsidTr="008368C7">
        <w:tc>
          <w:tcPr>
            <w:tcW w:w="9350" w:type="dxa"/>
          </w:tcPr>
          <w:p w14:paraId="14222E71" w14:textId="77777777" w:rsidR="008368C7" w:rsidRPr="006A3404" w:rsidRDefault="008368C7" w:rsidP="008368C7">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7E5C53E1" w14:textId="77777777" w:rsidR="008368C7" w:rsidRPr="006A3404" w:rsidRDefault="008368C7" w:rsidP="008368C7">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LP-SS design from RAN1 perspective, consider at least the following as the design target:</w:t>
            </w:r>
          </w:p>
          <w:p w14:paraId="370ACCBC" w14:textId="77777777" w:rsidR="008368C7" w:rsidRPr="006A3404" w:rsidRDefault="008368C7" w:rsidP="008368C7">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345D14A6" w14:textId="77777777" w:rsidR="008368C7" w:rsidRPr="006A3404" w:rsidRDefault="008368C7" w:rsidP="008368C7">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FFS: X  </w:t>
            </w:r>
          </w:p>
          <w:p w14:paraId="71EE01AA" w14:textId="77777777" w:rsidR="008368C7" w:rsidRPr="006A3404" w:rsidRDefault="008368C7" w:rsidP="008368C7">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Note: Y is chosen for evaluating LP-SS design. </w:t>
            </w:r>
          </w:p>
          <w:p w14:paraId="53730C04" w14:textId="3D868BB6" w:rsidR="008368C7" w:rsidRPr="008368C7" w:rsidRDefault="008368C7" w:rsidP="008368C7">
            <w:pPr>
              <w:widowControl w:val="0"/>
              <w:numPr>
                <w:ilvl w:val="1"/>
                <w:numId w:val="8"/>
              </w:numPr>
              <w:spacing w:before="0" w:after="0"/>
              <w:ind w:left="1080" w:hanging="360"/>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Network overhead and network power consumption are to be considered</w:t>
            </w:r>
          </w:p>
        </w:tc>
      </w:tr>
    </w:tbl>
    <w:p w14:paraId="27B201B6" w14:textId="6525DD7C" w:rsidR="007E356A" w:rsidRDefault="007A70AA" w:rsidP="007E356A">
      <w:pPr>
        <w:rPr>
          <w:iCs/>
          <w:lang w:val="en-GB"/>
        </w:rPr>
      </w:pPr>
      <w:r>
        <w:rPr>
          <w:rFonts w:eastAsiaTheme="minorEastAsia"/>
        </w:rPr>
        <w:t xml:space="preserve">Traditionally, </w:t>
      </w:r>
      <w:r w:rsidR="00E94018">
        <w:rPr>
          <w:rFonts w:eastAsiaTheme="minorEastAsia"/>
        </w:rPr>
        <w:t>RSRP</w:t>
      </w:r>
      <w:r>
        <w:rPr>
          <w:rFonts w:eastAsiaTheme="minorEastAsia"/>
        </w:rPr>
        <w:t xml:space="preserve"> is used as the measurement metric to determine the cell </w:t>
      </w:r>
      <w:r w:rsidR="000A4440">
        <w:rPr>
          <w:rFonts w:eastAsiaTheme="minorEastAsia"/>
        </w:rPr>
        <w:t>coverage/range</w:t>
      </w:r>
      <w:r>
        <w:rPr>
          <w:rFonts w:eastAsiaTheme="minorEastAsia"/>
        </w:rPr>
        <w:t xml:space="preserve">. In the LP-WUS context, it is one of the </w:t>
      </w:r>
      <w:r w:rsidR="000A4440">
        <w:rPr>
          <w:rFonts w:eastAsiaTheme="minorEastAsia"/>
        </w:rPr>
        <w:t xml:space="preserve">possible </w:t>
      </w:r>
      <w:r>
        <w:rPr>
          <w:rFonts w:eastAsiaTheme="minorEastAsia"/>
        </w:rPr>
        <w:t xml:space="preserve">reliable metric to determine the </w:t>
      </w:r>
      <w:r w:rsidR="000A4440">
        <w:rPr>
          <w:rFonts w:eastAsiaTheme="minorEastAsia"/>
        </w:rPr>
        <w:t>RRM relaxation thresholds</w:t>
      </w:r>
      <w:r>
        <w:rPr>
          <w:rFonts w:eastAsiaTheme="minorEastAsia"/>
        </w:rPr>
        <w:t xml:space="preserve">. </w:t>
      </w:r>
      <w:r w:rsidR="00B879C1">
        <w:rPr>
          <w:rFonts w:eastAsiaTheme="minorEastAsia"/>
        </w:rPr>
        <w:t xml:space="preserve">To study the </w:t>
      </w:r>
      <w:r w:rsidR="00E94018">
        <w:rPr>
          <w:rFonts w:eastAsiaTheme="minorEastAsia"/>
        </w:rPr>
        <w:t>LP-RSRP</w:t>
      </w:r>
      <w:r w:rsidR="00B879C1">
        <w:rPr>
          <w:rFonts w:eastAsiaTheme="minorEastAsia"/>
        </w:rPr>
        <w:t xml:space="preserve"> estimation accuracy, a time correlated fading of 1.28s is used with </w:t>
      </w:r>
      <m:oMath>
        <m:sSup>
          <m:sSupPr>
            <m:ctrlPr>
              <w:rPr>
                <w:rFonts w:ascii="Cambria Math" w:eastAsiaTheme="minorEastAsia" w:hAnsi="Cambria Math"/>
                <w:i/>
              </w:rPr>
            </m:ctrlPr>
          </m:sSupPr>
          <m:e>
            <m:r>
              <w:rPr>
                <w:rFonts w:ascii="Cambria Math" w:eastAsiaTheme="minorEastAsia" w:hAnsi="Cambria Math"/>
              </w:rPr>
              <m:t>1e</m:t>
            </m:r>
          </m:e>
          <m:sup>
            <m:r>
              <w:rPr>
                <w:rFonts w:ascii="Cambria Math" w:eastAsiaTheme="minorEastAsia" w:hAnsi="Cambria Math"/>
              </w:rPr>
              <m:t>6</m:t>
            </m:r>
          </m:sup>
        </m:sSup>
      </m:oMath>
      <w:r w:rsidR="00B879C1">
        <w:rPr>
          <w:rFonts w:eastAsiaTheme="minorEastAsia"/>
        </w:rPr>
        <w:t xml:space="preserve"> samples for the </w:t>
      </w:r>
      <w:r w:rsidR="00E94018">
        <w:rPr>
          <w:rFonts w:eastAsiaTheme="minorEastAsia"/>
        </w:rPr>
        <w:t>LP-RSRP</w:t>
      </w:r>
      <w:r w:rsidR="00B879C1">
        <w:rPr>
          <w:rFonts w:eastAsiaTheme="minorEastAsia"/>
        </w:rPr>
        <w:t xml:space="preserve"> evaluation under TDL-C 300ns channel. In this evaluation, we tried to determine the value of </w:t>
      </w:r>
      <m:oMath>
        <m:r>
          <w:rPr>
            <w:rFonts w:ascii="Cambria Math" w:eastAsiaTheme="minorEastAsia" w:hAnsi="Cambria Math"/>
          </w:rPr>
          <m:t>X</m:t>
        </m:r>
      </m:oMath>
      <w:r w:rsidR="00B879C1">
        <w:rPr>
          <w:rFonts w:eastAsiaTheme="minorEastAsia"/>
        </w:rPr>
        <w:t xml:space="preserve">, which represents the number of measurements needed within 1.28s that are spaced at equal interval. Following table shows the percentile distribution of </w:t>
      </w:r>
      <w:r w:rsidR="00E94018">
        <w:rPr>
          <w:rFonts w:eastAsiaTheme="minorEastAsia"/>
        </w:rPr>
        <w:t>LP-RSRP</w:t>
      </w:r>
      <w:r w:rsidR="00B879C1">
        <w:rPr>
          <w:rFonts w:eastAsiaTheme="minorEastAsia"/>
        </w:rPr>
        <w:t xml:space="preserve"> averaging under different SNR operating point.</w:t>
      </w:r>
      <w:r w:rsidR="007E356A">
        <w:rPr>
          <w:rFonts w:eastAsiaTheme="minorEastAsia"/>
        </w:rPr>
        <w:t xml:space="preserve"> We have determined </w:t>
      </w:r>
      <w:r w:rsidR="00E94018">
        <w:rPr>
          <w:rFonts w:eastAsiaTheme="minorEastAsia"/>
        </w:rPr>
        <w:t>LP-</w:t>
      </w:r>
      <w:r w:rsidR="007E356A">
        <w:rPr>
          <w:rFonts w:eastAsiaTheme="minorEastAsia"/>
        </w:rPr>
        <w:t xml:space="preserve">RSRP based on the signal energy received during the </w:t>
      </w:r>
      <w:r w:rsidR="007E356A">
        <w:rPr>
          <w:lang w:val="en-GB"/>
        </w:rPr>
        <w:t xml:space="preserve">ON duration corrected with the (noise and interference) energy received in OFF duration of Manchester encoded LP-SS,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7E356A">
        <w:rPr>
          <w:lang w:val="en-GB"/>
        </w:rPr>
        <w:t xml:space="preserve">. </w:t>
      </w:r>
      <w:r w:rsidR="00C32E30">
        <w:rPr>
          <w:lang w:val="en-GB"/>
        </w:rPr>
        <w:t xml:space="preserve"> </w:t>
      </w:r>
      <w:r w:rsidR="00C32E30">
        <w:rPr>
          <w:lang w:val="en-GB"/>
        </w:rPr>
        <w:fldChar w:fldCharType="begin"/>
      </w:r>
      <w:r w:rsidR="00C32E30">
        <w:rPr>
          <w:lang w:val="en-GB"/>
        </w:rPr>
        <w:instrText xml:space="preserve"> REF _Ref163030405 \h </w:instrText>
      </w:r>
      <w:r w:rsidR="00C32E30">
        <w:rPr>
          <w:lang w:val="en-GB"/>
        </w:rPr>
      </w:r>
      <w:r w:rsidR="00C32E30">
        <w:rPr>
          <w:lang w:val="en-GB"/>
        </w:rPr>
        <w:fldChar w:fldCharType="separate"/>
      </w:r>
      <w:r w:rsidR="001418A6">
        <w:t xml:space="preserve">Table </w:t>
      </w:r>
      <w:r w:rsidR="001418A6">
        <w:rPr>
          <w:noProof/>
        </w:rPr>
        <w:t>3</w:t>
      </w:r>
      <w:r w:rsidR="00C32E30">
        <w:rPr>
          <w:lang w:val="en-GB"/>
        </w:rPr>
        <w:fldChar w:fldCharType="end"/>
      </w:r>
      <w:r w:rsidR="00C32E30">
        <w:rPr>
          <w:lang w:val="en-GB"/>
        </w:rPr>
        <w:t xml:space="preserve"> </w:t>
      </w:r>
      <w:r w:rsidR="00BD4A4A">
        <w:rPr>
          <w:lang w:val="en-GB"/>
        </w:rPr>
        <w:t>outlines the</w:t>
      </w:r>
      <w:r w:rsidR="000851E6">
        <w:rPr>
          <w:lang w:val="en-GB"/>
        </w:rPr>
        <w:t xml:space="preserve"> </w:t>
      </w:r>
      <w:r w:rsidR="00E94018">
        <w:rPr>
          <w:lang w:val="en-GB"/>
        </w:rPr>
        <w:t>LP-RSRP</w:t>
      </w:r>
      <w:r w:rsidR="000851E6">
        <w:rPr>
          <w:lang w:val="en-GB"/>
        </w:rPr>
        <w:t xml:space="preserve"> error distribution </w:t>
      </w:r>
      <w:r w:rsidR="00A24EFC">
        <w:rPr>
          <w:lang w:val="en-GB"/>
        </w:rPr>
        <w:t>with different operating SNR condition. The “</w:t>
      </w:r>
      <w:r w:rsidR="00A24EFC" w:rsidRPr="0036566F">
        <w:rPr>
          <w:i/>
          <w:iCs/>
          <w:lang w:val="en-GB"/>
        </w:rPr>
        <w:t>Delta</w:t>
      </w:r>
      <w:r w:rsidR="00A24EFC">
        <w:rPr>
          <w:lang w:val="en-GB"/>
        </w:rPr>
        <w:t xml:space="preserve">” column </w:t>
      </w:r>
      <w:r w:rsidR="0048056E">
        <w:rPr>
          <w:lang w:val="en-GB"/>
        </w:rPr>
        <w:t xml:space="preserve">highlights </w:t>
      </w:r>
      <w:r w:rsidR="008A6680">
        <w:rPr>
          <w:lang w:val="en-GB"/>
        </w:rPr>
        <w:t xml:space="preserve">half the deviation between </w:t>
      </w:r>
      <m:oMath>
        <m:r>
          <w:rPr>
            <w:rFonts w:ascii="Cambria Math" w:hAnsi="Cambria Math"/>
            <w:lang w:val="en-GB"/>
          </w:rPr>
          <m:t>90%ile</m:t>
        </m:r>
      </m:oMath>
      <w:r w:rsidR="00CA75EF">
        <w:rPr>
          <w:lang w:val="en-GB"/>
        </w:rPr>
        <w:t xml:space="preserve"> and </w:t>
      </w:r>
      <m:oMath>
        <m:r>
          <w:rPr>
            <w:rFonts w:ascii="Cambria Math" w:hAnsi="Cambria Math"/>
            <w:lang w:val="en-GB"/>
          </w:rPr>
          <m:t>10%ile</m:t>
        </m:r>
      </m:oMath>
      <w:r w:rsidR="00CA75EF">
        <w:rPr>
          <w:lang w:val="en-GB"/>
        </w:rPr>
        <w:t xml:space="preserve"> value</w:t>
      </w:r>
      <w:r w:rsidR="00D7108E">
        <w:rPr>
          <w:lang w:val="en-GB"/>
        </w:rPr>
        <w:t>. As can be seen that the</w:t>
      </w:r>
      <w:r w:rsidR="00BB3BCE">
        <w:rPr>
          <w:lang w:val="en-GB"/>
        </w:rPr>
        <w:t xml:space="preserve"> </w:t>
      </w:r>
      <w:r w:rsidR="00E94018">
        <w:rPr>
          <w:lang w:val="en-GB"/>
        </w:rPr>
        <w:t>LP-RSRP</w:t>
      </w:r>
      <w:r w:rsidR="00BB3BCE">
        <w:rPr>
          <w:lang w:val="en-GB"/>
        </w:rPr>
        <w:t xml:space="preserve"> deviation </w:t>
      </w:r>
      <w:r w:rsidR="00060CC2">
        <w:rPr>
          <w:lang w:val="en-GB"/>
        </w:rPr>
        <w:t xml:space="preserve">is </w:t>
      </w:r>
      <w:r w:rsidR="000A4440">
        <w:rPr>
          <w:lang w:val="en-GB"/>
        </w:rPr>
        <w:t xml:space="preserve">approximately </w:t>
      </w:r>
      <w:r w:rsidR="00B87E92">
        <w:rPr>
          <w:lang w:val="en-GB"/>
        </w:rPr>
        <w:t xml:space="preserve">within </w:t>
      </w:r>
      <m:oMath>
        <m:r>
          <w:rPr>
            <w:rFonts w:ascii="Cambria Math" w:hAnsi="Cambria Math"/>
            <w:lang w:val="en-GB"/>
          </w:rPr>
          <m:t>±2.5</m:t>
        </m:r>
        <m:r>
          <m:rPr>
            <m:sty m:val="p"/>
          </m:rPr>
          <w:rPr>
            <w:rFonts w:ascii="Cambria Math" w:hAnsi="Cambria Math"/>
            <w:lang w:val="en-GB"/>
          </w:rPr>
          <m:t>dB</m:t>
        </m:r>
      </m:oMath>
      <w:r w:rsidR="00B87E92">
        <w:rPr>
          <w:iCs/>
          <w:lang w:val="en-GB"/>
        </w:rPr>
        <w:t xml:space="preserve"> error margin </w:t>
      </w:r>
      <w:r w:rsidR="006D18B3">
        <w:rPr>
          <w:iCs/>
          <w:lang w:val="en-GB"/>
        </w:rPr>
        <w:t xml:space="preserve">for </w:t>
      </w:r>
      <w:r w:rsidR="00A0296D">
        <w:rPr>
          <w:iCs/>
          <w:lang w:val="en-GB"/>
        </w:rPr>
        <w:t>values with X</w:t>
      </w:r>
      <w:r w:rsidR="00557706">
        <w:rPr>
          <w:iCs/>
          <w:lang w:val="en-GB"/>
        </w:rPr>
        <w:t xml:space="preserve"> having</w:t>
      </w:r>
      <w:r w:rsidR="00A0296D">
        <w:rPr>
          <w:iCs/>
          <w:lang w:val="en-GB"/>
        </w:rPr>
        <w:t xml:space="preserve"> 320ms </w:t>
      </w:r>
      <w:r w:rsidR="00557706">
        <w:rPr>
          <w:iCs/>
          <w:lang w:val="en-GB"/>
        </w:rPr>
        <w:t>or less.</w:t>
      </w:r>
      <w:r w:rsidR="00B50607">
        <w:rPr>
          <w:iCs/>
          <w:lang w:val="en-GB"/>
        </w:rPr>
        <w:t xml:space="preserve"> </w:t>
      </w:r>
    </w:p>
    <w:p w14:paraId="5F4A58C7" w14:textId="5EFD4EE1" w:rsidR="00D31A57" w:rsidRPr="00D31A57" w:rsidRDefault="00D31A57" w:rsidP="007E356A">
      <w:pPr>
        <w:rPr>
          <w:rFonts w:eastAsiaTheme="minorEastAsia"/>
          <w:lang w:val="en-GB"/>
        </w:rPr>
      </w:pPr>
      <w:r>
        <w:rPr>
          <w:iCs/>
          <w:lang w:val="en-GB"/>
        </w:rPr>
        <w:t xml:space="preserve">From </w:t>
      </w:r>
      <w:r>
        <w:rPr>
          <w:iCs/>
          <w:lang w:val="en-GB"/>
        </w:rPr>
        <w:fldChar w:fldCharType="begin"/>
      </w:r>
      <w:r>
        <w:rPr>
          <w:lang w:val="en-GB"/>
        </w:rPr>
        <w:instrText xml:space="preserve"> REF _Ref163030405 \h </w:instrText>
      </w:r>
      <w:r>
        <w:rPr>
          <w:iCs/>
          <w:lang w:val="en-GB"/>
        </w:rPr>
      </w:r>
      <w:r>
        <w:rPr>
          <w:iCs/>
          <w:lang w:val="en-GB"/>
        </w:rPr>
        <w:fldChar w:fldCharType="separate"/>
      </w:r>
      <w:r>
        <w:t xml:space="preserve">Table </w:t>
      </w:r>
      <w:r>
        <w:rPr>
          <w:noProof/>
        </w:rPr>
        <w:t>3</w:t>
      </w:r>
      <w:r>
        <w:rPr>
          <w:iCs/>
          <w:lang w:val="en-GB"/>
        </w:rPr>
        <w:fldChar w:fldCharType="end"/>
      </w:r>
      <w:r>
        <w:rPr>
          <w:iCs/>
          <w:lang w:val="en-GB"/>
        </w:rPr>
        <w:t xml:space="preserve">, we can notice that the impact of fading on the LP-RSRP estimation accuracy improves as the number of samples used for averaging, i.e., </w:t>
      </w:r>
      <m:oMath>
        <m:r>
          <w:rPr>
            <w:rFonts w:ascii="Cambria Math" w:hAnsi="Cambria Math"/>
            <w:lang w:val="en-GB"/>
          </w:rPr>
          <m:t>X</m:t>
        </m:r>
      </m:oMath>
      <w:r>
        <w:rPr>
          <w:iCs/>
          <w:lang w:val="en-GB"/>
        </w:rPr>
        <w:t xml:space="preserve">, increases from </w:t>
      </w:r>
      <m:oMath>
        <m:r>
          <w:rPr>
            <w:rFonts w:ascii="Cambria Math" w:hAnsi="Cambria Math"/>
            <w:lang w:val="en-GB"/>
          </w:rPr>
          <m:t>1→16</m:t>
        </m:r>
      </m:oMath>
      <w:r>
        <w:rPr>
          <w:iCs/>
          <w:lang w:val="en-GB"/>
        </w:rPr>
        <w:t xml:space="preserve">. Furthermore, the LP-RSRP estimation is robust against the SNR as there is only a little variation across when looking at each row. The impact of </w:t>
      </w:r>
      <m:oMath>
        <m:r>
          <w:rPr>
            <w:rFonts w:ascii="Cambria Math" w:hAnsi="Cambria Math"/>
            <w:lang w:val="en-GB"/>
          </w:rPr>
          <m:t>M</m:t>
        </m:r>
      </m:oMath>
      <w:r>
        <w:rPr>
          <w:iCs/>
          <w:lang w:val="en-GB"/>
        </w:rPr>
        <w:t xml:space="preserve"> on the LP-RSRP estimation accuracy is also not that drastic to gain any obvious attention. However, as the value of </w:t>
      </w:r>
      <m:oMath>
        <m:r>
          <w:rPr>
            <w:rFonts w:ascii="Cambria Math" w:hAnsi="Cambria Math"/>
            <w:lang w:val="en-GB"/>
          </w:rPr>
          <m:t>X</m:t>
        </m:r>
      </m:oMath>
      <w:r>
        <w:rPr>
          <w:iCs/>
          <w:lang w:val="en-GB"/>
        </w:rPr>
        <w:t xml:space="preserve"> increase from </w:t>
      </w:r>
      <m:oMath>
        <m:r>
          <w:rPr>
            <w:rFonts w:ascii="Cambria Math" w:hAnsi="Cambria Math"/>
            <w:lang w:val="en-GB"/>
          </w:rPr>
          <m:t>1→4</m:t>
        </m:r>
      </m:oMath>
      <w:r>
        <w:rPr>
          <w:iCs/>
          <w:lang w:val="en-GB"/>
        </w:rPr>
        <w:t xml:space="preserve">, the LP-RSRP estimation accuracy improves noticeably, whereas increasing from </w:t>
      </w:r>
      <m:oMath>
        <m:r>
          <w:rPr>
            <w:rFonts w:ascii="Cambria Math" w:hAnsi="Cambria Math"/>
            <w:lang w:val="en-GB"/>
          </w:rPr>
          <m:t>4→16</m:t>
        </m:r>
      </m:oMath>
      <w:r>
        <w:rPr>
          <w:iCs/>
          <w:lang w:val="en-GB"/>
        </w:rPr>
        <w:t xml:space="preserve">, the gain is only marginal. This ensures that the effect of fading can be normalized by taking at least </w:t>
      </w:r>
      <m:oMath>
        <m:r>
          <w:rPr>
            <w:rFonts w:ascii="Cambria Math" w:hAnsi="Cambria Math"/>
            <w:lang w:val="en-GB"/>
          </w:rPr>
          <m:t>X≥4</m:t>
        </m:r>
      </m:oMath>
      <w:r>
        <w:rPr>
          <w:iCs/>
          <w:lang w:val="en-GB"/>
        </w:rPr>
        <w:t xml:space="preserve"> samples that are spread across </w:t>
      </w:r>
      <m:oMath>
        <m:r>
          <w:rPr>
            <w:rFonts w:ascii="Cambria Math" w:hAnsi="Cambria Math"/>
            <w:lang w:val="en-GB"/>
          </w:rPr>
          <m:t>1.28</m:t>
        </m:r>
        <m:r>
          <m:rPr>
            <m:sty m:val="p"/>
          </m:rPr>
          <w:rPr>
            <w:rFonts w:ascii="Cambria Math" w:hAnsi="Cambria Math"/>
            <w:lang w:val="en-GB"/>
          </w:rPr>
          <m:t>sec</m:t>
        </m:r>
      </m:oMath>
      <w:r>
        <w:rPr>
          <w:lang w:val="en-GB"/>
        </w:rPr>
        <w:t xml:space="preserve"> interval.</w:t>
      </w:r>
    </w:p>
    <w:p w14:paraId="021D6A08" w14:textId="55975CEE" w:rsidR="00E2680D" w:rsidRDefault="00465997" w:rsidP="00104966">
      <w:pPr>
        <w:pStyle w:val="Caption"/>
        <w:keepNext/>
        <w:keepLines/>
        <w:rPr>
          <w:rFonts w:eastAsiaTheme="minorEastAsia"/>
        </w:rPr>
      </w:pPr>
      <w:bookmarkStart w:id="565" w:name="_Ref163030405"/>
      <w:r>
        <w:lastRenderedPageBreak/>
        <w:t xml:space="preserve">Table </w:t>
      </w:r>
      <w:r>
        <w:fldChar w:fldCharType="begin"/>
      </w:r>
      <w:r>
        <w:instrText xml:space="preserve"> SEQ Table \* ARABIC </w:instrText>
      </w:r>
      <w:r>
        <w:fldChar w:fldCharType="separate"/>
      </w:r>
      <w:r w:rsidR="001418A6">
        <w:rPr>
          <w:noProof/>
        </w:rPr>
        <w:t>3</w:t>
      </w:r>
      <w:r>
        <w:fldChar w:fldCharType="end"/>
      </w:r>
      <w:bookmarkEnd w:id="565"/>
      <w:r>
        <w:t xml:space="preserve">. Measured </w:t>
      </w:r>
      <w:r w:rsidR="00E94018">
        <w:t>LP-</w:t>
      </w:r>
      <w:r>
        <w:t xml:space="preserve">RSRP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m:t>
        </m:r>
        <m:d>
          <m:dPr>
            <m:begChr m:val="{"/>
            <m:endChr m:val="}"/>
            <m:ctrlPr>
              <w:rPr>
                <w:rFonts w:ascii="Cambria Math" w:hAnsi="Cambria Math"/>
                <w:i/>
              </w:rPr>
            </m:ctrlPr>
          </m:dPr>
          <m:e>
            <m:r>
              <m:rPr>
                <m:sty m:val="bi"/>
              </m:rPr>
              <w:rPr>
                <w:rFonts w:ascii="Cambria Math" w:hAnsi="Cambria Math"/>
              </w:rPr>
              <m:t>1,2,4,8,16</m:t>
            </m:r>
          </m:e>
        </m:d>
        <m:r>
          <m:rPr>
            <m:sty m:val="bi"/>
          </m:rPr>
          <w:rPr>
            <w:rFonts w:ascii="Cambria Math" w:hAnsi="Cambria Math"/>
          </w:rPr>
          <m:t>.</m:t>
        </m:r>
      </m:oMath>
    </w:p>
    <w:tbl>
      <w:tblPr>
        <w:tblW w:w="10078" w:type="dxa"/>
        <w:tblLook w:val="04A0" w:firstRow="1" w:lastRow="0" w:firstColumn="1" w:lastColumn="0" w:noHBand="0" w:noVBand="1"/>
      </w:tblPr>
      <w:tblGrid>
        <w:gridCol w:w="307"/>
        <w:gridCol w:w="318"/>
        <w:gridCol w:w="540"/>
        <w:gridCol w:w="224"/>
        <w:gridCol w:w="515"/>
        <w:gridCol w:w="515"/>
        <w:gridCol w:w="519"/>
        <w:gridCol w:w="454"/>
        <w:gridCol w:w="224"/>
        <w:gridCol w:w="515"/>
        <w:gridCol w:w="515"/>
        <w:gridCol w:w="519"/>
        <w:gridCol w:w="454"/>
        <w:gridCol w:w="224"/>
        <w:gridCol w:w="515"/>
        <w:gridCol w:w="515"/>
        <w:gridCol w:w="515"/>
        <w:gridCol w:w="7"/>
        <w:gridCol w:w="447"/>
        <w:gridCol w:w="7"/>
        <w:gridCol w:w="217"/>
        <w:gridCol w:w="7"/>
        <w:gridCol w:w="510"/>
        <w:gridCol w:w="515"/>
        <w:gridCol w:w="515"/>
        <w:gridCol w:w="9"/>
        <w:gridCol w:w="445"/>
        <w:gridCol w:w="11"/>
      </w:tblGrid>
      <w:tr w:rsidR="006D18B3" w:rsidRPr="00974643" w14:paraId="1969DCF9" w14:textId="77777777" w:rsidTr="00974643">
        <w:trPr>
          <w:trHeight w:val="281"/>
        </w:trPr>
        <w:tc>
          <w:tcPr>
            <w:tcW w:w="307" w:type="dxa"/>
            <w:tcBorders>
              <w:top w:val="single" w:sz="8" w:space="0" w:color="auto"/>
              <w:left w:val="single" w:sz="8" w:space="0" w:color="auto"/>
              <w:bottom w:val="nil"/>
              <w:right w:val="nil"/>
            </w:tcBorders>
            <w:shd w:val="clear" w:color="000000" w:fill="FFC7CE"/>
            <w:noWrap/>
            <w:vAlign w:val="center"/>
            <w:hideMark/>
          </w:tcPr>
          <w:p w14:paraId="250DC5F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8" w:type="dxa"/>
            <w:tcBorders>
              <w:top w:val="single" w:sz="8" w:space="0" w:color="auto"/>
              <w:left w:val="nil"/>
              <w:bottom w:val="nil"/>
              <w:right w:val="nil"/>
            </w:tcBorders>
            <w:shd w:val="clear" w:color="000000" w:fill="5B9BD5"/>
            <w:noWrap/>
            <w:vAlign w:val="center"/>
            <w:hideMark/>
          </w:tcPr>
          <w:p w14:paraId="1C7007EC" w14:textId="77777777" w:rsidR="00974643" w:rsidRPr="00104966" w:rsidRDefault="00974643" w:rsidP="00104966">
            <w:pPr>
              <w:keepNext/>
              <w:keepLines/>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40" w:type="dxa"/>
            <w:tcBorders>
              <w:top w:val="single" w:sz="8" w:space="0" w:color="auto"/>
              <w:left w:val="nil"/>
              <w:bottom w:val="nil"/>
              <w:right w:val="single" w:sz="8" w:space="0" w:color="auto"/>
            </w:tcBorders>
            <w:shd w:val="clear" w:color="000000" w:fill="FFE699"/>
            <w:noWrap/>
            <w:vAlign w:val="center"/>
            <w:hideMark/>
          </w:tcPr>
          <w:p w14:paraId="10EC99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24" w:type="dxa"/>
            <w:tcBorders>
              <w:top w:val="nil"/>
              <w:left w:val="nil"/>
              <w:bottom w:val="nil"/>
              <w:right w:val="nil"/>
            </w:tcBorders>
            <w:shd w:val="clear" w:color="auto" w:fill="auto"/>
            <w:noWrap/>
            <w:vAlign w:val="bottom"/>
            <w:hideMark/>
          </w:tcPr>
          <w:p w14:paraId="5FD8794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1549" w:type="dxa"/>
            <w:gridSpan w:val="3"/>
            <w:tcBorders>
              <w:top w:val="single" w:sz="8" w:space="0" w:color="auto"/>
              <w:left w:val="single" w:sz="8" w:space="0" w:color="auto"/>
              <w:bottom w:val="nil"/>
              <w:right w:val="nil"/>
            </w:tcBorders>
            <w:shd w:val="clear" w:color="000000" w:fill="B4C6E7"/>
            <w:noWrap/>
            <w:vAlign w:val="center"/>
            <w:hideMark/>
          </w:tcPr>
          <w:p w14:paraId="0EB23EA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54" w:type="dxa"/>
            <w:tcBorders>
              <w:top w:val="single" w:sz="8" w:space="0" w:color="auto"/>
              <w:left w:val="nil"/>
              <w:bottom w:val="nil"/>
              <w:right w:val="single" w:sz="8" w:space="0" w:color="auto"/>
            </w:tcBorders>
            <w:shd w:val="clear" w:color="000000" w:fill="B4C6E7"/>
            <w:noWrap/>
            <w:vAlign w:val="center"/>
            <w:hideMark/>
          </w:tcPr>
          <w:p w14:paraId="671AC25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tcBorders>
              <w:top w:val="nil"/>
              <w:left w:val="nil"/>
              <w:bottom w:val="nil"/>
              <w:right w:val="nil"/>
            </w:tcBorders>
            <w:shd w:val="clear" w:color="auto" w:fill="auto"/>
            <w:noWrap/>
            <w:vAlign w:val="bottom"/>
            <w:hideMark/>
          </w:tcPr>
          <w:p w14:paraId="089F7C5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49" w:type="dxa"/>
            <w:gridSpan w:val="3"/>
            <w:tcBorders>
              <w:top w:val="single" w:sz="8" w:space="0" w:color="auto"/>
              <w:left w:val="single" w:sz="8" w:space="0" w:color="auto"/>
              <w:bottom w:val="nil"/>
              <w:right w:val="nil"/>
            </w:tcBorders>
            <w:shd w:val="clear" w:color="000000" w:fill="C6E0B4"/>
            <w:noWrap/>
            <w:vAlign w:val="center"/>
            <w:hideMark/>
          </w:tcPr>
          <w:p w14:paraId="697220E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54" w:type="dxa"/>
            <w:tcBorders>
              <w:top w:val="single" w:sz="8" w:space="0" w:color="auto"/>
              <w:left w:val="nil"/>
              <w:bottom w:val="nil"/>
              <w:right w:val="single" w:sz="8" w:space="0" w:color="auto"/>
            </w:tcBorders>
            <w:shd w:val="clear" w:color="000000" w:fill="B4C6E7"/>
            <w:noWrap/>
            <w:vAlign w:val="center"/>
            <w:hideMark/>
          </w:tcPr>
          <w:p w14:paraId="5A64E4B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tcBorders>
              <w:top w:val="nil"/>
              <w:left w:val="nil"/>
              <w:bottom w:val="nil"/>
              <w:right w:val="nil"/>
            </w:tcBorders>
            <w:shd w:val="clear" w:color="auto" w:fill="auto"/>
            <w:noWrap/>
            <w:vAlign w:val="bottom"/>
            <w:hideMark/>
          </w:tcPr>
          <w:p w14:paraId="6BA7B73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52" w:type="dxa"/>
            <w:gridSpan w:val="4"/>
            <w:tcBorders>
              <w:top w:val="single" w:sz="8" w:space="0" w:color="auto"/>
              <w:left w:val="single" w:sz="8" w:space="0" w:color="auto"/>
              <w:bottom w:val="nil"/>
              <w:right w:val="nil"/>
            </w:tcBorders>
            <w:shd w:val="clear" w:color="000000" w:fill="DBDBDB"/>
            <w:noWrap/>
            <w:vAlign w:val="center"/>
            <w:hideMark/>
          </w:tcPr>
          <w:p w14:paraId="1C2CBEA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54" w:type="dxa"/>
            <w:gridSpan w:val="2"/>
            <w:tcBorders>
              <w:top w:val="single" w:sz="8" w:space="0" w:color="auto"/>
              <w:left w:val="nil"/>
              <w:bottom w:val="nil"/>
              <w:right w:val="single" w:sz="8" w:space="0" w:color="auto"/>
            </w:tcBorders>
            <w:shd w:val="clear" w:color="000000" w:fill="B4C6E7"/>
            <w:noWrap/>
            <w:vAlign w:val="center"/>
            <w:hideMark/>
          </w:tcPr>
          <w:p w14:paraId="7B9AE84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gridSpan w:val="2"/>
            <w:tcBorders>
              <w:top w:val="nil"/>
              <w:left w:val="nil"/>
              <w:bottom w:val="nil"/>
              <w:right w:val="nil"/>
            </w:tcBorders>
            <w:shd w:val="clear" w:color="auto" w:fill="auto"/>
            <w:noWrap/>
            <w:vAlign w:val="bottom"/>
            <w:hideMark/>
          </w:tcPr>
          <w:p w14:paraId="00CED7C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49" w:type="dxa"/>
            <w:gridSpan w:val="4"/>
            <w:tcBorders>
              <w:top w:val="single" w:sz="8" w:space="0" w:color="auto"/>
              <w:left w:val="single" w:sz="8" w:space="0" w:color="auto"/>
              <w:bottom w:val="nil"/>
              <w:right w:val="nil"/>
            </w:tcBorders>
            <w:shd w:val="clear" w:color="000000" w:fill="C9C9C9"/>
            <w:noWrap/>
            <w:vAlign w:val="center"/>
            <w:hideMark/>
          </w:tcPr>
          <w:p w14:paraId="1A39707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56" w:type="dxa"/>
            <w:gridSpan w:val="2"/>
            <w:tcBorders>
              <w:top w:val="single" w:sz="8" w:space="0" w:color="auto"/>
              <w:left w:val="nil"/>
              <w:bottom w:val="nil"/>
              <w:right w:val="single" w:sz="8" w:space="0" w:color="auto"/>
            </w:tcBorders>
            <w:shd w:val="clear" w:color="000000" w:fill="B4C6E7"/>
            <w:noWrap/>
            <w:vAlign w:val="center"/>
            <w:hideMark/>
          </w:tcPr>
          <w:p w14:paraId="289C90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r>
      <w:tr w:rsidR="002277A7" w:rsidRPr="00974643" w14:paraId="533FA436"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D4EF5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8" w:type="dxa"/>
            <w:tcBorders>
              <w:top w:val="nil"/>
              <w:left w:val="nil"/>
              <w:bottom w:val="nil"/>
              <w:right w:val="nil"/>
            </w:tcBorders>
            <w:shd w:val="clear" w:color="auto" w:fill="auto"/>
            <w:noWrap/>
            <w:vAlign w:val="center"/>
            <w:hideMark/>
          </w:tcPr>
          <w:p w14:paraId="29335B9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40" w:type="dxa"/>
            <w:tcBorders>
              <w:top w:val="nil"/>
              <w:left w:val="nil"/>
              <w:bottom w:val="nil"/>
              <w:right w:val="single" w:sz="8" w:space="0" w:color="auto"/>
            </w:tcBorders>
            <w:shd w:val="clear" w:color="000000" w:fill="FFE699"/>
            <w:noWrap/>
            <w:vAlign w:val="center"/>
            <w:hideMark/>
          </w:tcPr>
          <w:p w14:paraId="324E072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24" w:type="dxa"/>
            <w:tcBorders>
              <w:top w:val="nil"/>
              <w:left w:val="nil"/>
              <w:bottom w:val="nil"/>
              <w:right w:val="nil"/>
            </w:tcBorders>
            <w:shd w:val="clear" w:color="auto" w:fill="auto"/>
            <w:noWrap/>
            <w:vAlign w:val="bottom"/>
            <w:hideMark/>
          </w:tcPr>
          <w:p w14:paraId="76759AC7"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18BFB58D"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0DA497A6"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9" w:type="dxa"/>
            <w:tcBorders>
              <w:top w:val="nil"/>
              <w:left w:val="nil"/>
              <w:bottom w:val="nil"/>
              <w:right w:val="nil"/>
            </w:tcBorders>
            <w:shd w:val="clear" w:color="000000" w:fill="FFC7CE"/>
            <w:noWrap/>
            <w:vAlign w:val="center"/>
            <w:hideMark/>
          </w:tcPr>
          <w:p w14:paraId="7E5A825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tcBorders>
              <w:top w:val="nil"/>
              <w:left w:val="nil"/>
              <w:bottom w:val="nil"/>
              <w:right w:val="single" w:sz="8" w:space="0" w:color="auto"/>
            </w:tcBorders>
            <w:shd w:val="clear" w:color="000000" w:fill="B4C6E7"/>
            <w:noWrap/>
            <w:vAlign w:val="center"/>
            <w:hideMark/>
          </w:tcPr>
          <w:p w14:paraId="7146FE9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tcBorders>
              <w:top w:val="nil"/>
              <w:left w:val="nil"/>
              <w:bottom w:val="nil"/>
              <w:right w:val="nil"/>
            </w:tcBorders>
            <w:shd w:val="clear" w:color="auto" w:fill="auto"/>
            <w:noWrap/>
            <w:vAlign w:val="bottom"/>
            <w:hideMark/>
          </w:tcPr>
          <w:p w14:paraId="4BA125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00264A61"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5800150C"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9" w:type="dxa"/>
            <w:tcBorders>
              <w:top w:val="nil"/>
              <w:left w:val="nil"/>
              <w:bottom w:val="nil"/>
              <w:right w:val="nil"/>
            </w:tcBorders>
            <w:shd w:val="clear" w:color="000000" w:fill="FFC7CE"/>
            <w:noWrap/>
            <w:vAlign w:val="center"/>
            <w:hideMark/>
          </w:tcPr>
          <w:p w14:paraId="163454D7"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tcBorders>
              <w:top w:val="nil"/>
              <w:left w:val="nil"/>
              <w:bottom w:val="nil"/>
              <w:right w:val="single" w:sz="8" w:space="0" w:color="auto"/>
            </w:tcBorders>
            <w:shd w:val="clear" w:color="000000" w:fill="B4C6E7"/>
            <w:noWrap/>
            <w:vAlign w:val="center"/>
            <w:hideMark/>
          </w:tcPr>
          <w:p w14:paraId="70A778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tcBorders>
              <w:top w:val="nil"/>
              <w:left w:val="nil"/>
              <w:bottom w:val="nil"/>
              <w:right w:val="nil"/>
            </w:tcBorders>
            <w:shd w:val="clear" w:color="auto" w:fill="auto"/>
            <w:noWrap/>
            <w:vAlign w:val="bottom"/>
            <w:hideMark/>
          </w:tcPr>
          <w:p w14:paraId="63B54A2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3CEBE795"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4120184B"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5" w:type="dxa"/>
            <w:tcBorders>
              <w:top w:val="nil"/>
              <w:left w:val="nil"/>
              <w:bottom w:val="nil"/>
              <w:right w:val="nil"/>
            </w:tcBorders>
            <w:shd w:val="clear" w:color="000000" w:fill="FFC7CE"/>
            <w:noWrap/>
            <w:vAlign w:val="center"/>
            <w:hideMark/>
          </w:tcPr>
          <w:p w14:paraId="0750D4EF"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gridSpan w:val="2"/>
            <w:tcBorders>
              <w:top w:val="nil"/>
              <w:left w:val="nil"/>
              <w:bottom w:val="nil"/>
              <w:right w:val="single" w:sz="8" w:space="0" w:color="auto"/>
            </w:tcBorders>
            <w:shd w:val="clear" w:color="000000" w:fill="B4C6E7"/>
            <w:noWrap/>
            <w:vAlign w:val="center"/>
            <w:hideMark/>
          </w:tcPr>
          <w:p w14:paraId="430586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gridSpan w:val="2"/>
            <w:tcBorders>
              <w:top w:val="nil"/>
              <w:left w:val="nil"/>
              <w:bottom w:val="nil"/>
              <w:right w:val="nil"/>
            </w:tcBorders>
            <w:shd w:val="clear" w:color="auto" w:fill="auto"/>
            <w:noWrap/>
            <w:vAlign w:val="bottom"/>
            <w:hideMark/>
          </w:tcPr>
          <w:p w14:paraId="4608A6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6EFCE"/>
            <w:noWrap/>
            <w:vAlign w:val="center"/>
            <w:hideMark/>
          </w:tcPr>
          <w:p w14:paraId="54ECE6D8"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1F60D871"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5" w:type="dxa"/>
            <w:tcBorders>
              <w:top w:val="nil"/>
              <w:left w:val="nil"/>
              <w:bottom w:val="nil"/>
              <w:right w:val="nil"/>
            </w:tcBorders>
            <w:shd w:val="clear" w:color="000000" w:fill="FFC7CE"/>
            <w:noWrap/>
            <w:vAlign w:val="center"/>
            <w:hideMark/>
          </w:tcPr>
          <w:p w14:paraId="615C3713"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gridSpan w:val="2"/>
            <w:tcBorders>
              <w:top w:val="nil"/>
              <w:left w:val="nil"/>
              <w:bottom w:val="nil"/>
              <w:right w:val="single" w:sz="8" w:space="0" w:color="auto"/>
            </w:tcBorders>
            <w:shd w:val="clear" w:color="000000" w:fill="B4C6E7"/>
            <w:noWrap/>
            <w:vAlign w:val="center"/>
            <w:hideMark/>
          </w:tcPr>
          <w:p w14:paraId="29B9AD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r>
      <w:tr w:rsidR="002277A7" w:rsidRPr="00974643" w14:paraId="73C01159"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4B8B957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63BE7B"/>
            <w:noWrap/>
            <w:vAlign w:val="center"/>
            <w:hideMark/>
          </w:tcPr>
          <w:p w14:paraId="44F2CF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40" w:type="dxa"/>
            <w:tcBorders>
              <w:top w:val="nil"/>
              <w:left w:val="nil"/>
              <w:bottom w:val="nil"/>
              <w:right w:val="single" w:sz="8" w:space="0" w:color="auto"/>
            </w:tcBorders>
            <w:shd w:val="clear" w:color="000000" w:fill="63BE7B"/>
            <w:noWrap/>
            <w:vAlign w:val="center"/>
            <w:hideMark/>
          </w:tcPr>
          <w:p w14:paraId="320F3B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4" w:type="dxa"/>
            <w:tcBorders>
              <w:top w:val="nil"/>
              <w:left w:val="nil"/>
              <w:bottom w:val="nil"/>
              <w:right w:val="nil"/>
            </w:tcBorders>
            <w:shd w:val="clear" w:color="auto" w:fill="auto"/>
            <w:noWrap/>
            <w:vAlign w:val="bottom"/>
            <w:hideMark/>
          </w:tcPr>
          <w:p w14:paraId="0D644A4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3E382"/>
            <w:noWrap/>
            <w:vAlign w:val="center"/>
            <w:hideMark/>
          </w:tcPr>
          <w:p w14:paraId="5B825F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15" w:type="dxa"/>
            <w:tcBorders>
              <w:top w:val="nil"/>
              <w:left w:val="nil"/>
              <w:bottom w:val="nil"/>
              <w:right w:val="nil"/>
            </w:tcBorders>
            <w:shd w:val="clear" w:color="000000" w:fill="FFDF82"/>
            <w:noWrap/>
            <w:vAlign w:val="center"/>
            <w:hideMark/>
          </w:tcPr>
          <w:p w14:paraId="338A5C4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-0,39</w:t>
            </w:r>
          </w:p>
        </w:tc>
        <w:tc>
          <w:tcPr>
            <w:tcW w:w="519" w:type="dxa"/>
            <w:tcBorders>
              <w:top w:val="nil"/>
              <w:left w:val="nil"/>
              <w:bottom w:val="nil"/>
              <w:right w:val="nil"/>
            </w:tcBorders>
            <w:shd w:val="clear" w:color="000000" w:fill="FCA677"/>
            <w:noWrap/>
            <w:vAlign w:val="center"/>
            <w:hideMark/>
          </w:tcPr>
          <w:p w14:paraId="5E03C1B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w:t>
            </w:r>
          </w:p>
        </w:tc>
        <w:tc>
          <w:tcPr>
            <w:tcW w:w="454" w:type="dxa"/>
            <w:tcBorders>
              <w:top w:val="nil"/>
              <w:left w:val="nil"/>
              <w:bottom w:val="nil"/>
              <w:right w:val="single" w:sz="8" w:space="0" w:color="auto"/>
            </w:tcBorders>
            <w:shd w:val="clear" w:color="000000" w:fill="63BE7B"/>
            <w:noWrap/>
            <w:vAlign w:val="center"/>
            <w:hideMark/>
          </w:tcPr>
          <w:p w14:paraId="512BC88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1,715</w:t>
            </w:r>
          </w:p>
        </w:tc>
        <w:tc>
          <w:tcPr>
            <w:tcW w:w="224" w:type="dxa"/>
            <w:tcBorders>
              <w:top w:val="nil"/>
              <w:left w:val="nil"/>
              <w:bottom w:val="nil"/>
              <w:right w:val="nil"/>
            </w:tcBorders>
            <w:shd w:val="clear" w:color="auto" w:fill="auto"/>
            <w:noWrap/>
            <w:vAlign w:val="bottom"/>
            <w:hideMark/>
          </w:tcPr>
          <w:p w14:paraId="17B983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4E382"/>
            <w:noWrap/>
            <w:vAlign w:val="center"/>
            <w:hideMark/>
          </w:tcPr>
          <w:p w14:paraId="42FFE48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15" w:type="dxa"/>
            <w:tcBorders>
              <w:top w:val="nil"/>
              <w:left w:val="nil"/>
              <w:bottom w:val="nil"/>
              <w:right w:val="nil"/>
            </w:tcBorders>
            <w:shd w:val="clear" w:color="000000" w:fill="FFDE82"/>
            <w:noWrap/>
            <w:vAlign w:val="center"/>
            <w:hideMark/>
          </w:tcPr>
          <w:p w14:paraId="6DEF7E2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-0,36</w:t>
            </w:r>
          </w:p>
        </w:tc>
        <w:tc>
          <w:tcPr>
            <w:tcW w:w="519" w:type="dxa"/>
            <w:tcBorders>
              <w:top w:val="nil"/>
              <w:left w:val="nil"/>
              <w:bottom w:val="nil"/>
              <w:right w:val="nil"/>
            </w:tcBorders>
            <w:shd w:val="clear" w:color="000000" w:fill="FCA577"/>
            <w:noWrap/>
            <w:vAlign w:val="center"/>
            <w:hideMark/>
          </w:tcPr>
          <w:p w14:paraId="17C6F6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1,29</w:t>
            </w:r>
          </w:p>
        </w:tc>
        <w:tc>
          <w:tcPr>
            <w:tcW w:w="454" w:type="dxa"/>
            <w:tcBorders>
              <w:top w:val="nil"/>
              <w:left w:val="nil"/>
              <w:bottom w:val="nil"/>
              <w:right w:val="single" w:sz="8" w:space="0" w:color="auto"/>
            </w:tcBorders>
            <w:shd w:val="clear" w:color="000000" w:fill="63BE7B"/>
            <w:noWrap/>
            <w:vAlign w:val="center"/>
            <w:hideMark/>
          </w:tcPr>
          <w:p w14:paraId="46DE36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1,695</w:t>
            </w:r>
          </w:p>
        </w:tc>
        <w:tc>
          <w:tcPr>
            <w:tcW w:w="224" w:type="dxa"/>
            <w:tcBorders>
              <w:top w:val="nil"/>
              <w:left w:val="nil"/>
              <w:bottom w:val="nil"/>
              <w:right w:val="nil"/>
            </w:tcBorders>
            <w:shd w:val="clear" w:color="auto" w:fill="auto"/>
            <w:noWrap/>
            <w:vAlign w:val="bottom"/>
            <w:hideMark/>
          </w:tcPr>
          <w:p w14:paraId="55E42BA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2E282"/>
            <w:noWrap/>
            <w:vAlign w:val="center"/>
            <w:hideMark/>
          </w:tcPr>
          <w:p w14:paraId="2D6C080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-2,22</w:t>
            </w:r>
          </w:p>
        </w:tc>
        <w:tc>
          <w:tcPr>
            <w:tcW w:w="515" w:type="dxa"/>
            <w:tcBorders>
              <w:top w:val="nil"/>
              <w:left w:val="nil"/>
              <w:bottom w:val="nil"/>
              <w:right w:val="nil"/>
            </w:tcBorders>
            <w:shd w:val="clear" w:color="000000" w:fill="FFE182"/>
            <w:noWrap/>
            <w:vAlign w:val="center"/>
            <w:hideMark/>
          </w:tcPr>
          <w:p w14:paraId="247CC44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15" w:type="dxa"/>
            <w:tcBorders>
              <w:top w:val="nil"/>
              <w:left w:val="nil"/>
              <w:bottom w:val="nil"/>
              <w:right w:val="nil"/>
            </w:tcBorders>
            <w:shd w:val="clear" w:color="000000" w:fill="FCA777"/>
            <w:noWrap/>
            <w:vAlign w:val="center"/>
            <w:hideMark/>
          </w:tcPr>
          <w:p w14:paraId="618248B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1,24</w:t>
            </w:r>
          </w:p>
        </w:tc>
        <w:tc>
          <w:tcPr>
            <w:tcW w:w="454" w:type="dxa"/>
            <w:gridSpan w:val="2"/>
            <w:tcBorders>
              <w:top w:val="nil"/>
              <w:left w:val="nil"/>
              <w:bottom w:val="nil"/>
              <w:right w:val="single" w:sz="8" w:space="0" w:color="auto"/>
            </w:tcBorders>
            <w:shd w:val="clear" w:color="000000" w:fill="63BE7B"/>
            <w:noWrap/>
            <w:vAlign w:val="center"/>
            <w:hideMark/>
          </w:tcPr>
          <w:p w14:paraId="5E2D1A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1,73</w:t>
            </w:r>
          </w:p>
        </w:tc>
        <w:tc>
          <w:tcPr>
            <w:tcW w:w="224" w:type="dxa"/>
            <w:gridSpan w:val="2"/>
            <w:tcBorders>
              <w:top w:val="nil"/>
              <w:left w:val="nil"/>
              <w:bottom w:val="nil"/>
              <w:right w:val="nil"/>
            </w:tcBorders>
            <w:shd w:val="clear" w:color="auto" w:fill="auto"/>
            <w:noWrap/>
            <w:vAlign w:val="bottom"/>
            <w:hideMark/>
          </w:tcPr>
          <w:p w14:paraId="0361882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EE182"/>
            <w:noWrap/>
            <w:vAlign w:val="center"/>
            <w:hideMark/>
          </w:tcPr>
          <w:p w14:paraId="4FB0A7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-2,41</w:t>
            </w:r>
          </w:p>
        </w:tc>
        <w:tc>
          <w:tcPr>
            <w:tcW w:w="515" w:type="dxa"/>
            <w:tcBorders>
              <w:top w:val="nil"/>
              <w:left w:val="nil"/>
              <w:bottom w:val="nil"/>
              <w:right w:val="nil"/>
            </w:tcBorders>
            <w:shd w:val="clear" w:color="000000" w:fill="FFE683"/>
            <w:noWrap/>
            <w:vAlign w:val="center"/>
            <w:hideMark/>
          </w:tcPr>
          <w:p w14:paraId="4725B55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w:t>
            </w:r>
          </w:p>
        </w:tc>
        <w:tc>
          <w:tcPr>
            <w:tcW w:w="515" w:type="dxa"/>
            <w:tcBorders>
              <w:top w:val="nil"/>
              <w:left w:val="nil"/>
              <w:bottom w:val="nil"/>
              <w:right w:val="nil"/>
            </w:tcBorders>
            <w:shd w:val="clear" w:color="000000" w:fill="FCAC78"/>
            <w:noWrap/>
            <w:vAlign w:val="center"/>
            <w:hideMark/>
          </w:tcPr>
          <w:p w14:paraId="0CAB7A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w:t>
            </w:r>
          </w:p>
        </w:tc>
        <w:tc>
          <w:tcPr>
            <w:tcW w:w="454" w:type="dxa"/>
            <w:gridSpan w:val="2"/>
            <w:tcBorders>
              <w:top w:val="nil"/>
              <w:left w:val="nil"/>
              <w:bottom w:val="nil"/>
              <w:right w:val="single" w:sz="8" w:space="0" w:color="auto"/>
            </w:tcBorders>
            <w:shd w:val="clear" w:color="000000" w:fill="63BE7B"/>
            <w:noWrap/>
            <w:vAlign w:val="center"/>
            <w:hideMark/>
          </w:tcPr>
          <w:p w14:paraId="299928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1,755</w:t>
            </w:r>
          </w:p>
        </w:tc>
      </w:tr>
      <w:tr w:rsidR="002277A7" w:rsidRPr="00974643" w14:paraId="6731F3CB"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2A66765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CAE8D4"/>
            <w:noWrap/>
            <w:vAlign w:val="center"/>
            <w:hideMark/>
          </w:tcPr>
          <w:p w14:paraId="37D707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40" w:type="dxa"/>
            <w:tcBorders>
              <w:top w:val="nil"/>
              <w:left w:val="nil"/>
              <w:bottom w:val="nil"/>
              <w:right w:val="single" w:sz="8" w:space="0" w:color="auto"/>
            </w:tcBorders>
            <w:shd w:val="clear" w:color="000000" w:fill="96D2A7"/>
            <w:noWrap/>
            <w:vAlign w:val="center"/>
            <w:hideMark/>
          </w:tcPr>
          <w:p w14:paraId="4F3F0B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4" w:type="dxa"/>
            <w:tcBorders>
              <w:top w:val="nil"/>
              <w:left w:val="nil"/>
              <w:bottom w:val="nil"/>
              <w:right w:val="nil"/>
            </w:tcBorders>
            <w:shd w:val="clear" w:color="auto" w:fill="auto"/>
            <w:noWrap/>
            <w:vAlign w:val="bottom"/>
            <w:hideMark/>
          </w:tcPr>
          <w:p w14:paraId="40AB1B7B"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0E282"/>
            <w:noWrap/>
            <w:vAlign w:val="center"/>
            <w:hideMark/>
          </w:tcPr>
          <w:p w14:paraId="7F4A0F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15" w:type="dxa"/>
            <w:tcBorders>
              <w:top w:val="nil"/>
              <w:left w:val="nil"/>
              <w:bottom w:val="nil"/>
              <w:right w:val="nil"/>
            </w:tcBorders>
            <w:shd w:val="clear" w:color="000000" w:fill="FFE082"/>
            <w:noWrap/>
            <w:vAlign w:val="center"/>
            <w:hideMark/>
          </w:tcPr>
          <w:p w14:paraId="574D2EA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19" w:type="dxa"/>
            <w:tcBorders>
              <w:top w:val="nil"/>
              <w:left w:val="nil"/>
              <w:bottom w:val="nil"/>
              <w:right w:val="nil"/>
            </w:tcBorders>
            <w:shd w:val="clear" w:color="000000" w:fill="FCA377"/>
            <w:noWrap/>
            <w:vAlign w:val="center"/>
            <w:hideMark/>
          </w:tcPr>
          <w:p w14:paraId="4704586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54" w:type="dxa"/>
            <w:tcBorders>
              <w:top w:val="nil"/>
              <w:left w:val="nil"/>
              <w:bottom w:val="nil"/>
              <w:right w:val="single" w:sz="8" w:space="0" w:color="auto"/>
            </w:tcBorders>
            <w:shd w:val="clear" w:color="000000" w:fill="7AC47C"/>
            <w:noWrap/>
            <w:vAlign w:val="center"/>
            <w:hideMark/>
          </w:tcPr>
          <w:p w14:paraId="0CC0FC3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1,835</w:t>
            </w:r>
          </w:p>
        </w:tc>
        <w:tc>
          <w:tcPr>
            <w:tcW w:w="224" w:type="dxa"/>
            <w:tcBorders>
              <w:top w:val="nil"/>
              <w:left w:val="nil"/>
              <w:bottom w:val="nil"/>
              <w:right w:val="nil"/>
            </w:tcBorders>
            <w:shd w:val="clear" w:color="auto" w:fill="auto"/>
            <w:noWrap/>
            <w:vAlign w:val="bottom"/>
            <w:hideMark/>
          </w:tcPr>
          <w:p w14:paraId="62982FF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1E282"/>
            <w:noWrap/>
            <w:vAlign w:val="center"/>
            <w:hideMark/>
          </w:tcPr>
          <w:p w14:paraId="037588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515" w:type="dxa"/>
            <w:tcBorders>
              <w:top w:val="nil"/>
              <w:left w:val="nil"/>
              <w:bottom w:val="nil"/>
              <w:right w:val="nil"/>
            </w:tcBorders>
            <w:shd w:val="clear" w:color="000000" w:fill="FFDF82"/>
            <w:noWrap/>
            <w:vAlign w:val="center"/>
            <w:hideMark/>
          </w:tcPr>
          <w:p w14:paraId="4F11BBC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w:t>
            </w:r>
          </w:p>
        </w:tc>
        <w:tc>
          <w:tcPr>
            <w:tcW w:w="519" w:type="dxa"/>
            <w:tcBorders>
              <w:top w:val="nil"/>
              <w:left w:val="nil"/>
              <w:bottom w:val="nil"/>
              <w:right w:val="nil"/>
            </w:tcBorders>
            <w:shd w:val="clear" w:color="000000" w:fill="FCA377"/>
            <w:noWrap/>
            <w:vAlign w:val="center"/>
            <w:hideMark/>
          </w:tcPr>
          <w:p w14:paraId="765E253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1,37</w:t>
            </w:r>
          </w:p>
        </w:tc>
        <w:tc>
          <w:tcPr>
            <w:tcW w:w="454" w:type="dxa"/>
            <w:tcBorders>
              <w:top w:val="nil"/>
              <w:left w:val="nil"/>
              <w:bottom w:val="nil"/>
              <w:right w:val="single" w:sz="8" w:space="0" w:color="auto"/>
            </w:tcBorders>
            <w:shd w:val="clear" w:color="000000" w:fill="7AC47C"/>
            <w:noWrap/>
            <w:vAlign w:val="center"/>
            <w:hideMark/>
          </w:tcPr>
          <w:p w14:paraId="14C6EAA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c>
          <w:tcPr>
            <w:tcW w:w="224" w:type="dxa"/>
            <w:tcBorders>
              <w:top w:val="nil"/>
              <w:left w:val="nil"/>
              <w:bottom w:val="nil"/>
              <w:right w:val="nil"/>
            </w:tcBorders>
            <w:shd w:val="clear" w:color="auto" w:fill="auto"/>
            <w:noWrap/>
            <w:vAlign w:val="bottom"/>
            <w:hideMark/>
          </w:tcPr>
          <w:p w14:paraId="2E25C9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FE182"/>
            <w:noWrap/>
            <w:vAlign w:val="center"/>
            <w:hideMark/>
          </w:tcPr>
          <w:p w14:paraId="7AA218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15" w:type="dxa"/>
            <w:tcBorders>
              <w:top w:val="nil"/>
              <w:left w:val="nil"/>
              <w:bottom w:val="nil"/>
              <w:right w:val="nil"/>
            </w:tcBorders>
            <w:shd w:val="clear" w:color="000000" w:fill="FFE283"/>
            <w:noWrap/>
            <w:vAlign w:val="center"/>
            <w:hideMark/>
          </w:tcPr>
          <w:p w14:paraId="379F8A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-0,48</w:t>
            </w:r>
          </w:p>
        </w:tc>
        <w:tc>
          <w:tcPr>
            <w:tcW w:w="515" w:type="dxa"/>
            <w:tcBorders>
              <w:top w:val="nil"/>
              <w:left w:val="nil"/>
              <w:bottom w:val="nil"/>
              <w:right w:val="nil"/>
            </w:tcBorders>
            <w:shd w:val="clear" w:color="000000" w:fill="FCA477"/>
            <w:noWrap/>
            <w:vAlign w:val="center"/>
            <w:hideMark/>
          </w:tcPr>
          <w:p w14:paraId="7E8D885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454" w:type="dxa"/>
            <w:gridSpan w:val="2"/>
            <w:tcBorders>
              <w:top w:val="nil"/>
              <w:left w:val="nil"/>
              <w:bottom w:val="nil"/>
              <w:right w:val="single" w:sz="8" w:space="0" w:color="auto"/>
            </w:tcBorders>
            <w:shd w:val="clear" w:color="000000" w:fill="7AC47C"/>
            <w:noWrap/>
            <w:vAlign w:val="center"/>
            <w:hideMark/>
          </w:tcPr>
          <w:p w14:paraId="16B3E27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1,855</w:t>
            </w:r>
          </w:p>
        </w:tc>
        <w:tc>
          <w:tcPr>
            <w:tcW w:w="224" w:type="dxa"/>
            <w:gridSpan w:val="2"/>
            <w:tcBorders>
              <w:top w:val="nil"/>
              <w:left w:val="nil"/>
              <w:bottom w:val="nil"/>
              <w:right w:val="nil"/>
            </w:tcBorders>
            <w:shd w:val="clear" w:color="auto" w:fill="auto"/>
            <w:noWrap/>
            <w:vAlign w:val="bottom"/>
            <w:hideMark/>
          </w:tcPr>
          <w:p w14:paraId="0E03FB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AE081"/>
            <w:noWrap/>
            <w:vAlign w:val="center"/>
            <w:hideMark/>
          </w:tcPr>
          <w:p w14:paraId="49D1324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-2,59</w:t>
            </w:r>
          </w:p>
        </w:tc>
        <w:tc>
          <w:tcPr>
            <w:tcW w:w="515" w:type="dxa"/>
            <w:tcBorders>
              <w:top w:val="nil"/>
              <w:left w:val="nil"/>
              <w:bottom w:val="nil"/>
              <w:right w:val="nil"/>
            </w:tcBorders>
            <w:shd w:val="clear" w:color="000000" w:fill="FFE884"/>
            <w:noWrap/>
            <w:vAlign w:val="center"/>
            <w:hideMark/>
          </w:tcPr>
          <w:p w14:paraId="7983AC8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-0,65</w:t>
            </w:r>
          </w:p>
        </w:tc>
        <w:tc>
          <w:tcPr>
            <w:tcW w:w="515" w:type="dxa"/>
            <w:tcBorders>
              <w:top w:val="nil"/>
              <w:left w:val="nil"/>
              <w:bottom w:val="nil"/>
              <w:right w:val="nil"/>
            </w:tcBorders>
            <w:shd w:val="clear" w:color="000000" w:fill="FCA978"/>
            <w:noWrap/>
            <w:vAlign w:val="center"/>
            <w:hideMark/>
          </w:tcPr>
          <w:p w14:paraId="4B7EC1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1,18</w:t>
            </w:r>
          </w:p>
        </w:tc>
        <w:tc>
          <w:tcPr>
            <w:tcW w:w="454" w:type="dxa"/>
            <w:gridSpan w:val="2"/>
            <w:tcBorders>
              <w:top w:val="nil"/>
              <w:left w:val="nil"/>
              <w:bottom w:val="nil"/>
              <w:right w:val="single" w:sz="8" w:space="0" w:color="auto"/>
            </w:tcBorders>
            <w:shd w:val="clear" w:color="000000" w:fill="7AC47C"/>
            <w:noWrap/>
            <w:vAlign w:val="center"/>
            <w:hideMark/>
          </w:tcPr>
          <w:p w14:paraId="58C70C5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1,885</w:t>
            </w:r>
          </w:p>
        </w:tc>
      </w:tr>
      <w:tr w:rsidR="002277A7" w:rsidRPr="00974643" w14:paraId="19321560"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262B2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CFCFF"/>
            <w:noWrap/>
            <w:vAlign w:val="center"/>
            <w:hideMark/>
          </w:tcPr>
          <w:p w14:paraId="1F7226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40" w:type="dxa"/>
            <w:tcBorders>
              <w:top w:val="nil"/>
              <w:left w:val="nil"/>
              <w:bottom w:val="nil"/>
              <w:right w:val="single" w:sz="8" w:space="0" w:color="auto"/>
            </w:tcBorders>
            <w:shd w:val="clear" w:color="000000" w:fill="FCFCFF"/>
            <w:noWrap/>
            <w:vAlign w:val="center"/>
            <w:hideMark/>
          </w:tcPr>
          <w:p w14:paraId="7930A0E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4" w:type="dxa"/>
            <w:tcBorders>
              <w:top w:val="nil"/>
              <w:left w:val="nil"/>
              <w:bottom w:val="nil"/>
              <w:right w:val="nil"/>
            </w:tcBorders>
            <w:shd w:val="clear" w:color="auto" w:fill="auto"/>
            <w:noWrap/>
            <w:vAlign w:val="bottom"/>
            <w:hideMark/>
          </w:tcPr>
          <w:p w14:paraId="599908F1"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DDC81"/>
            <w:noWrap/>
            <w:vAlign w:val="center"/>
            <w:hideMark/>
          </w:tcPr>
          <w:p w14:paraId="5EF8F5B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15" w:type="dxa"/>
            <w:tcBorders>
              <w:top w:val="nil"/>
              <w:left w:val="nil"/>
              <w:bottom w:val="nil"/>
              <w:right w:val="nil"/>
            </w:tcBorders>
            <w:shd w:val="clear" w:color="000000" w:fill="FFE583"/>
            <w:noWrap/>
            <w:vAlign w:val="center"/>
            <w:hideMark/>
          </w:tcPr>
          <w:p w14:paraId="0FF76A7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19" w:type="dxa"/>
            <w:tcBorders>
              <w:top w:val="nil"/>
              <w:left w:val="nil"/>
              <w:bottom w:val="nil"/>
              <w:right w:val="nil"/>
            </w:tcBorders>
            <w:shd w:val="clear" w:color="000000" w:fill="FB9774"/>
            <w:noWrap/>
            <w:vAlign w:val="center"/>
            <w:hideMark/>
          </w:tcPr>
          <w:p w14:paraId="21BC09C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54" w:type="dxa"/>
            <w:tcBorders>
              <w:top w:val="nil"/>
              <w:left w:val="nil"/>
              <w:bottom w:val="nil"/>
              <w:right w:val="single" w:sz="8" w:space="0" w:color="auto"/>
            </w:tcBorders>
            <w:shd w:val="clear" w:color="000000" w:fill="FAE983"/>
            <w:noWrap/>
            <w:vAlign w:val="center"/>
            <w:hideMark/>
          </w:tcPr>
          <w:p w14:paraId="45D114F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4" w:type="dxa"/>
            <w:tcBorders>
              <w:top w:val="nil"/>
              <w:left w:val="nil"/>
              <w:bottom w:val="nil"/>
              <w:right w:val="nil"/>
            </w:tcBorders>
            <w:shd w:val="clear" w:color="auto" w:fill="auto"/>
            <w:noWrap/>
            <w:vAlign w:val="bottom"/>
            <w:hideMark/>
          </w:tcPr>
          <w:p w14:paraId="011E9F4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FDD81"/>
            <w:noWrap/>
            <w:vAlign w:val="center"/>
            <w:hideMark/>
          </w:tcPr>
          <w:p w14:paraId="0ED21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-3,17</w:t>
            </w:r>
          </w:p>
        </w:tc>
        <w:tc>
          <w:tcPr>
            <w:tcW w:w="515" w:type="dxa"/>
            <w:tcBorders>
              <w:top w:val="nil"/>
              <w:left w:val="nil"/>
              <w:bottom w:val="nil"/>
              <w:right w:val="nil"/>
            </w:tcBorders>
            <w:shd w:val="clear" w:color="000000" w:fill="FFE483"/>
            <w:noWrap/>
            <w:vAlign w:val="center"/>
            <w:hideMark/>
          </w:tcPr>
          <w:p w14:paraId="2CBDC7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-0,54</w:t>
            </w:r>
          </w:p>
        </w:tc>
        <w:tc>
          <w:tcPr>
            <w:tcW w:w="519" w:type="dxa"/>
            <w:tcBorders>
              <w:top w:val="nil"/>
              <w:left w:val="nil"/>
              <w:bottom w:val="nil"/>
              <w:right w:val="nil"/>
            </w:tcBorders>
            <w:shd w:val="clear" w:color="000000" w:fill="FB9674"/>
            <w:noWrap/>
            <w:vAlign w:val="center"/>
            <w:hideMark/>
          </w:tcPr>
          <w:p w14:paraId="0789B3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1,75</w:t>
            </w:r>
          </w:p>
        </w:tc>
        <w:tc>
          <w:tcPr>
            <w:tcW w:w="454" w:type="dxa"/>
            <w:tcBorders>
              <w:top w:val="nil"/>
              <w:left w:val="nil"/>
              <w:bottom w:val="nil"/>
              <w:right w:val="single" w:sz="8" w:space="0" w:color="auto"/>
            </w:tcBorders>
            <w:shd w:val="clear" w:color="000000" w:fill="FCEA83"/>
            <w:noWrap/>
            <w:vAlign w:val="center"/>
            <w:hideMark/>
          </w:tcPr>
          <w:p w14:paraId="48AC5E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c>
          <w:tcPr>
            <w:tcW w:w="224" w:type="dxa"/>
            <w:tcBorders>
              <w:top w:val="nil"/>
              <w:left w:val="nil"/>
              <w:bottom w:val="nil"/>
              <w:right w:val="nil"/>
            </w:tcBorders>
            <w:shd w:val="clear" w:color="auto" w:fill="auto"/>
            <w:noWrap/>
            <w:vAlign w:val="bottom"/>
            <w:hideMark/>
          </w:tcPr>
          <w:p w14:paraId="17A74C6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CDC81"/>
            <w:noWrap/>
            <w:vAlign w:val="center"/>
            <w:hideMark/>
          </w:tcPr>
          <w:p w14:paraId="082A89C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-3,32</w:t>
            </w:r>
          </w:p>
        </w:tc>
        <w:tc>
          <w:tcPr>
            <w:tcW w:w="515" w:type="dxa"/>
            <w:tcBorders>
              <w:top w:val="nil"/>
              <w:left w:val="nil"/>
              <w:bottom w:val="nil"/>
              <w:right w:val="nil"/>
            </w:tcBorders>
            <w:shd w:val="clear" w:color="000000" w:fill="FFE784"/>
            <w:noWrap/>
            <w:vAlign w:val="center"/>
            <w:hideMark/>
          </w:tcPr>
          <w:p w14:paraId="62F424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-0,64</w:t>
            </w:r>
          </w:p>
        </w:tc>
        <w:tc>
          <w:tcPr>
            <w:tcW w:w="515" w:type="dxa"/>
            <w:tcBorders>
              <w:top w:val="nil"/>
              <w:left w:val="nil"/>
              <w:bottom w:val="nil"/>
              <w:right w:val="nil"/>
            </w:tcBorders>
            <w:shd w:val="clear" w:color="000000" w:fill="FB9774"/>
            <w:noWrap/>
            <w:vAlign w:val="center"/>
            <w:hideMark/>
          </w:tcPr>
          <w:p w14:paraId="4B2B3B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1,71</w:t>
            </w:r>
          </w:p>
        </w:tc>
        <w:tc>
          <w:tcPr>
            <w:tcW w:w="454" w:type="dxa"/>
            <w:gridSpan w:val="2"/>
            <w:tcBorders>
              <w:top w:val="nil"/>
              <w:left w:val="nil"/>
              <w:bottom w:val="nil"/>
              <w:right w:val="single" w:sz="8" w:space="0" w:color="auto"/>
            </w:tcBorders>
            <w:shd w:val="clear" w:color="000000" w:fill="F8E983"/>
            <w:noWrap/>
            <w:vAlign w:val="center"/>
            <w:hideMark/>
          </w:tcPr>
          <w:p w14:paraId="548ABE4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2,515</w:t>
            </w:r>
          </w:p>
        </w:tc>
        <w:tc>
          <w:tcPr>
            <w:tcW w:w="224" w:type="dxa"/>
            <w:gridSpan w:val="2"/>
            <w:tcBorders>
              <w:top w:val="nil"/>
              <w:left w:val="nil"/>
              <w:bottom w:val="nil"/>
              <w:right w:val="nil"/>
            </w:tcBorders>
            <w:shd w:val="clear" w:color="auto" w:fill="auto"/>
            <w:noWrap/>
            <w:vAlign w:val="bottom"/>
            <w:hideMark/>
          </w:tcPr>
          <w:p w14:paraId="69B3D20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7DB80"/>
            <w:noWrap/>
            <w:vAlign w:val="center"/>
            <w:hideMark/>
          </w:tcPr>
          <w:p w14:paraId="328D8E5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-3,56</w:t>
            </w:r>
          </w:p>
        </w:tc>
        <w:tc>
          <w:tcPr>
            <w:tcW w:w="515" w:type="dxa"/>
            <w:tcBorders>
              <w:top w:val="nil"/>
              <w:left w:val="nil"/>
              <w:bottom w:val="nil"/>
              <w:right w:val="nil"/>
            </w:tcBorders>
            <w:shd w:val="clear" w:color="000000" w:fill="FDEA83"/>
            <w:noWrap/>
            <w:vAlign w:val="center"/>
            <w:hideMark/>
          </w:tcPr>
          <w:p w14:paraId="7B9A8F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-0,82</w:t>
            </w:r>
          </w:p>
        </w:tc>
        <w:tc>
          <w:tcPr>
            <w:tcW w:w="515" w:type="dxa"/>
            <w:tcBorders>
              <w:top w:val="nil"/>
              <w:left w:val="nil"/>
              <w:bottom w:val="nil"/>
              <w:right w:val="nil"/>
            </w:tcBorders>
            <w:shd w:val="clear" w:color="000000" w:fill="FB9B75"/>
            <w:noWrap/>
            <w:vAlign w:val="center"/>
            <w:hideMark/>
          </w:tcPr>
          <w:p w14:paraId="73709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54" w:type="dxa"/>
            <w:gridSpan w:val="2"/>
            <w:tcBorders>
              <w:top w:val="nil"/>
              <w:left w:val="nil"/>
              <w:bottom w:val="nil"/>
              <w:right w:val="single" w:sz="8" w:space="0" w:color="auto"/>
            </w:tcBorders>
            <w:shd w:val="clear" w:color="000000" w:fill="FAE983"/>
            <w:noWrap/>
            <w:vAlign w:val="center"/>
            <w:hideMark/>
          </w:tcPr>
          <w:p w14:paraId="41529BD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r>
      <w:tr w:rsidR="002277A7" w:rsidRPr="00974643" w14:paraId="3AA7D610"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316ABE2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99A9C"/>
            <w:noWrap/>
            <w:vAlign w:val="center"/>
            <w:hideMark/>
          </w:tcPr>
          <w:p w14:paraId="670E5D9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40" w:type="dxa"/>
            <w:tcBorders>
              <w:top w:val="nil"/>
              <w:left w:val="nil"/>
              <w:bottom w:val="nil"/>
              <w:right w:val="single" w:sz="8" w:space="0" w:color="auto"/>
            </w:tcBorders>
            <w:shd w:val="clear" w:color="000000" w:fill="FBCCCE"/>
            <w:noWrap/>
            <w:vAlign w:val="center"/>
            <w:hideMark/>
          </w:tcPr>
          <w:p w14:paraId="2D29989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4" w:type="dxa"/>
            <w:tcBorders>
              <w:top w:val="nil"/>
              <w:left w:val="nil"/>
              <w:bottom w:val="nil"/>
              <w:right w:val="nil"/>
            </w:tcBorders>
            <w:shd w:val="clear" w:color="auto" w:fill="auto"/>
            <w:noWrap/>
            <w:vAlign w:val="bottom"/>
            <w:hideMark/>
          </w:tcPr>
          <w:p w14:paraId="2FCFA2D0"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AED37F"/>
            <w:noWrap/>
            <w:vAlign w:val="center"/>
            <w:hideMark/>
          </w:tcPr>
          <w:p w14:paraId="4BA5C3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15" w:type="dxa"/>
            <w:tcBorders>
              <w:top w:val="nil"/>
              <w:left w:val="nil"/>
              <w:bottom w:val="nil"/>
              <w:right w:val="nil"/>
            </w:tcBorders>
            <w:shd w:val="clear" w:color="000000" w:fill="FCEA83"/>
            <w:noWrap/>
            <w:vAlign w:val="center"/>
            <w:hideMark/>
          </w:tcPr>
          <w:p w14:paraId="315393D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w:t>
            </w:r>
          </w:p>
        </w:tc>
        <w:tc>
          <w:tcPr>
            <w:tcW w:w="519" w:type="dxa"/>
            <w:tcBorders>
              <w:top w:val="nil"/>
              <w:left w:val="nil"/>
              <w:bottom w:val="nil"/>
              <w:right w:val="nil"/>
            </w:tcBorders>
            <w:shd w:val="clear" w:color="000000" w:fill="FA8170"/>
            <w:noWrap/>
            <w:vAlign w:val="center"/>
            <w:hideMark/>
          </w:tcPr>
          <w:p w14:paraId="6E5A5E1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2,35</w:t>
            </w:r>
          </w:p>
        </w:tc>
        <w:tc>
          <w:tcPr>
            <w:tcW w:w="454" w:type="dxa"/>
            <w:tcBorders>
              <w:top w:val="nil"/>
              <w:left w:val="nil"/>
              <w:bottom w:val="nil"/>
              <w:right w:val="single" w:sz="8" w:space="0" w:color="auto"/>
            </w:tcBorders>
            <w:shd w:val="clear" w:color="000000" w:fill="FDB97B"/>
            <w:noWrap/>
            <w:vAlign w:val="center"/>
            <w:hideMark/>
          </w:tcPr>
          <w:p w14:paraId="1BD875C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3,58</w:t>
            </w:r>
          </w:p>
        </w:tc>
        <w:tc>
          <w:tcPr>
            <w:tcW w:w="224" w:type="dxa"/>
            <w:tcBorders>
              <w:top w:val="nil"/>
              <w:left w:val="nil"/>
              <w:bottom w:val="nil"/>
              <w:right w:val="nil"/>
            </w:tcBorders>
            <w:shd w:val="clear" w:color="auto" w:fill="auto"/>
            <w:noWrap/>
            <w:vAlign w:val="bottom"/>
            <w:hideMark/>
          </w:tcPr>
          <w:p w14:paraId="5A2BB3B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B1D47F"/>
            <w:noWrap/>
            <w:vAlign w:val="center"/>
            <w:hideMark/>
          </w:tcPr>
          <w:p w14:paraId="5999DA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-4,7</w:t>
            </w:r>
          </w:p>
        </w:tc>
        <w:tc>
          <w:tcPr>
            <w:tcW w:w="515" w:type="dxa"/>
            <w:tcBorders>
              <w:top w:val="nil"/>
              <w:left w:val="nil"/>
              <w:bottom w:val="nil"/>
              <w:right w:val="nil"/>
            </w:tcBorders>
            <w:shd w:val="clear" w:color="000000" w:fill="FCEA83"/>
            <w:noWrap/>
            <w:vAlign w:val="center"/>
            <w:hideMark/>
          </w:tcPr>
          <w:p w14:paraId="7E69FA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-0,87</w:t>
            </w:r>
          </w:p>
        </w:tc>
        <w:tc>
          <w:tcPr>
            <w:tcW w:w="519" w:type="dxa"/>
            <w:tcBorders>
              <w:top w:val="nil"/>
              <w:left w:val="nil"/>
              <w:bottom w:val="nil"/>
              <w:right w:val="nil"/>
            </w:tcBorders>
            <w:shd w:val="clear" w:color="000000" w:fill="FA8170"/>
            <w:noWrap/>
            <w:vAlign w:val="center"/>
            <w:hideMark/>
          </w:tcPr>
          <w:p w14:paraId="42B059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2,36</w:t>
            </w:r>
          </w:p>
        </w:tc>
        <w:tc>
          <w:tcPr>
            <w:tcW w:w="454" w:type="dxa"/>
            <w:tcBorders>
              <w:top w:val="nil"/>
              <w:left w:val="nil"/>
              <w:bottom w:val="nil"/>
              <w:right w:val="single" w:sz="8" w:space="0" w:color="auto"/>
            </w:tcBorders>
            <w:shd w:val="clear" w:color="000000" w:fill="FDB87B"/>
            <w:noWrap/>
            <w:vAlign w:val="center"/>
            <w:hideMark/>
          </w:tcPr>
          <w:p w14:paraId="0263C82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3,53</w:t>
            </w:r>
          </w:p>
        </w:tc>
        <w:tc>
          <w:tcPr>
            <w:tcW w:w="224" w:type="dxa"/>
            <w:tcBorders>
              <w:top w:val="nil"/>
              <w:left w:val="nil"/>
              <w:bottom w:val="nil"/>
              <w:right w:val="nil"/>
            </w:tcBorders>
            <w:shd w:val="clear" w:color="auto" w:fill="auto"/>
            <w:noWrap/>
            <w:vAlign w:val="bottom"/>
            <w:hideMark/>
          </w:tcPr>
          <w:p w14:paraId="4903197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CD37F"/>
            <w:noWrap/>
            <w:vAlign w:val="center"/>
            <w:hideMark/>
          </w:tcPr>
          <w:p w14:paraId="16F425F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-4,93</w:t>
            </w:r>
          </w:p>
        </w:tc>
        <w:tc>
          <w:tcPr>
            <w:tcW w:w="515" w:type="dxa"/>
            <w:tcBorders>
              <w:top w:val="nil"/>
              <w:left w:val="nil"/>
              <w:bottom w:val="nil"/>
              <w:right w:val="nil"/>
            </w:tcBorders>
            <w:shd w:val="clear" w:color="000000" w:fill="FBE983"/>
            <w:noWrap/>
            <w:vAlign w:val="center"/>
            <w:hideMark/>
          </w:tcPr>
          <w:p w14:paraId="2F61A0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-0,96</w:t>
            </w:r>
          </w:p>
        </w:tc>
        <w:tc>
          <w:tcPr>
            <w:tcW w:w="515" w:type="dxa"/>
            <w:tcBorders>
              <w:top w:val="nil"/>
              <w:left w:val="nil"/>
              <w:bottom w:val="nil"/>
              <w:right w:val="nil"/>
            </w:tcBorders>
            <w:shd w:val="clear" w:color="000000" w:fill="FA8270"/>
            <w:noWrap/>
            <w:vAlign w:val="center"/>
            <w:hideMark/>
          </w:tcPr>
          <w:p w14:paraId="4F477C0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2,32</w:t>
            </w:r>
          </w:p>
        </w:tc>
        <w:tc>
          <w:tcPr>
            <w:tcW w:w="454" w:type="dxa"/>
            <w:gridSpan w:val="2"/>
            <w:tcBorders>
              <w:top w:val="nil"/>
              <w:left w:val="nil"/>
              <w:bottom w:val="nil"/>
              <w:right w:val="single" w:sz="8" w:space="0" w:color="auto"/>
            </w:tcBorders>
            <w:shd w:val="clear" w:color="000000" w:fill="FDB97B"/>
            <w:noWrap/>
            <w:vAlign w:val="center"/>
            <w:hideMark/>
          </w:tcPr>
          <w:p w14:paraId="046D108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24" w:type="dxa"/>
            <w:gridSpan w:val="2"/>
            <w:tcBorders>
              <w:top w:val="nil"/>
              <w:left w:val="nil"/>
              <w:bottom w:val="nil"/>
              <w:right w:val="nil"/>
            </w:tcBorders>
            <w:shd w:val="clear" w:color="auto" w:fill="auto"/>
            <w:noWrap/>
            <w:vAlign w:val="bottom"/>
            <w:hideMark/>
          </w:tcPr>
          <w:p w14:paraId="6720B10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A7D17E"/>
            <w:noWrap/>
            <w:vAlign w:val="center"/>
            <w:hideMark/>
          </w:tcPr>
          <w:p w14:paraId="6C35835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-5,18</w:t>
            </w:r>
          </w:p>
        </w:tc>
        <w:tc>
          <w:tcPr>
            <w:tcW w:w="515" w:type="dxa"/>
            <w:tcBorders>
              <w:top w:val="nil"/>
              <w:left w:val="nil"/>
              <w:bottom w:val="nil"/>
              <w:right w:val="nil"/>
            </w:tcBorders>
            <w:shd w:val="clear" w:color="000000" w:fill="F7E883"/>
            <w:noWrap/>
            <w:vAlign w:val="center"/>
            <w:hideMark/>
          </w:tcPr>
          <w:p w14:paraId="5BFD446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515" w:type="dxa"/>
            <w:tcBorders>
              <w:top w:val="nil"/>
              <w:left w:val="nil"/>
              <w:bottom w:val="nil"/>
              <w:right w:val="nil"/>
            </w:tcBorders>
            <w:shd w:val="clear" w:color="000000" w:fill="FA8771"/>
            <w:noWrap/>
            <w:vAlign w:val="center"/>
            <w:hideMark/>
          </w:tcPr>
          <w:p w14:paraId="1E34FCB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2,18</w:t>
            </w:r>
          </w:p>
        </w:tc>
        <w:tc>
          <w:tcPr>
            <w:tcW w:w="454" w:type="dxa"/>
            <w:gridSpan w:val="2"/>
            <w:tcBorders>
              <w:top w:val="nil"/>
              <w:left w:val="nil"/>
              <w:bottom w:val="nil"/>
              <w:right w:val="single" w:sz="8" w:space="0" w:color="auto"/>
            </w:tcBorders>
            <w:shd w:val="clear" w:color="000000" w:fill="FDBF7C"/>
            <w:noWrap/>
            <w:vAlign w:val="center"/>
            <w:hideMark/>
          </w:tcPr>
          <w:p w14:paraId="71CF597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3,68</w:t>
            </w:r>
          </w:p>
        </w:tc>
      </w:tr>
      <w:tr w:rsidR="002277A7" w:rsidRPr="00974643" w14:paraId="001A0F5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53CC07B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8696B"/>
            <w:noWrap/>
            <w:vAlign w:val="center"/>
            <w:hideMark/>
          </w:tcPr>
          <w:p w14:paraId="554FF00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40" w:type="dxa"/>
            <w:tcBorders>
              <w:top w:val="nil"/>
              <w:left w:val="nil"/>
              <w:bottom w:val="nil"/>
              <w:right w:val="single" w:sz="8" w:space="0" w:color="auto"/>
            </w:tcBorders>
            <w:shd w:val="clear" w:color="000000" w:fill="F8696B"/>
            <w:noWrap/>
            <w:vAlign w:val="center"/>
            <w:hideMark/>
          </w:tcPr>
          <w:p w14:paraId="76B76D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4" w:type="dxa"/>
            <w:tcBorders>
              <w:top w:val="nil"/>
              <w:left w:val="nil"/>
              <w:bottom w:val="nil"/>
              <w:right w:val="nil"/>
            </w:tcBorders>
            <w:shd w:val="clear" w:color="auto" w:fill="auto"/>
            <w:noWrap/>
            <w:vAlign w:val="bottom"/>
            <w:hideMark/>
          </w:tcPr>
          <w:p w14:paraId="75EAA30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80C67C"/>
            <w:noWrap/>
            <w:vAlign w:val="center"/>
            <w:hideMark/>
          </w:tcPr>
          <w:p w14:paraId="457D50A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-7,16</w:t>
            </w:r>
          </w:p>
        </w:tc>
        <w:tc>
          <w:tcPr>
            <w:tcW w:w="515" w:type="dxa"/>
            <w:tcBorders>
              <w:top w:val="nil"/>
              <w:left w:val="nil"/>
              <w:bottom w:val="nil"/>
              <w:right w:val="nil"/>
            </w:tcBorders>
            <w:shd w:val="clear" w:color="000000" w:fill="EEE683"/>
            <w:noWrap/>
            <w:vAlign w:val="center"/>
            <w:hideMark/>
          </w:tcPr>
          <w:p w14:paraId="738B31E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-1,58</w:t>
            </w:r>
          </w:p>
        </w:tc>
        <w:tc>
          <w:tcPr>
            <w:tcW w:w="519" w:type="dxa"/>
            <w:tcBorders>
              <w:top w:val="nil"/>
              <w:left w:val="nil"/>
              <w:bottom w:val="nil"/>
              <w:right w:val="nil"/>
            </w:tcBorders>
            <w:shd w:val="clear" w:color="000000" w:fill="F96A6C"/>
            <w:noWrap/>
            <w:vAlign w:val="center"/>
            <w:hideMark/>
          </w:tcPr>
          <w:p w14:paraId="3E05C5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3,03</w:t>
            </w:r>
          </w:p>
        </w:tc>
        <w:tc>
          <w:tcPr>
            <w:tcW w:w="454" w:type="dxa"/>
            <w:tcBorders>
              <w:top w:val="nil"/>
              <w:left w:val="nil"/>
              <w:bottom w:val="nil"/>
              <w:right w:val="single" w:sz="8" w:space="0" w:color="auto"/>
            </w:tcBorders>
            <w:shd w:val="clear" w:color="000000" w:fill="F9706D"/>
            <w:noWrap/>
            <w:vAlign w:val="center"/>
            <w:hideMark/>
          </w:tcPr>
          <w:p w14:paraId="7E86133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5,095</w:t>
            </w:r>
          </w:p>
        </w:tc>
        <w:tc>
          <w:tcPr>
            <w:tcW w:w="224" w:type="dxa"/>
            <w:tcBorders>
              <w:top w:val="nil"/>
              <w:left w:val="nil"/>
              <w:bottom w:val="nil"/>
              <w:right w:val="nil"/>
            </w:tcBorders>
            <w:shd w:val="clear" w:color="auto" w:fill="auto"/>
            <w:noWrap/>
            <w:vAlign w:val="bottom"/>
            <w:hideMark/>
          </w:tcPr>
          <w:p w14:paraId="789D3A0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83C77C"/>
            <w:noWrap/>
            <w:vAlign w:val="center"/>
            <w:hideMark/>
          </w:tcPr>
          <w:p w14:paraId="42C8900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-7,02</w:t>
            </w:r>
          </w:p>
        </w:tc>
        <w:tc>
          <w:tcPr>
            <w:tcW w:w="515" w:type="dxa"/>
            <w:tcBorders>
              <w:top w:val="nil"/>
              <w:left w:val="nil"/>
              <w:bottom w:val="nil"/>
              <w:right w:val="nil"/>
            </w:tcBorders>
            <w:shd w:val="clear" w:color="000000" w:fill="EFE683"/>
            <w:noWrap/>
            <w:vAlign w:val="center"/>
            <w:hideMark/>
          </w:tcPr>
          <w:p w14:paraId="234A93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-1,53</w:t>
            </w:r>
          </w:p>
        </w:tc>
        <w:tc>
          <w:tcPr>
            <w:tcW w:w="519" w:type="dxa"/>
            <w:tcBorders>
              <w:top w:val="nil"/>
              <w:left w:val="nil"/>
              <w:bottom w:val="nil"/>
              <w:right w:val="nil"/>
            </w:tcBorders>
            <w:shd w:val="clear" w:color="000000" w:fill="F8696B"/>
            <w:noWrap/>
            <w:vAlign w:val="center"/>
            <w:hideMark/>
          </w:tcPr>
          <w:p w14:paraId="7F0CFE6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3,05</w:t>
            </w:r>
          </w:p>
        </w:tc>
        <w:tc>
          <w:tcPr>
            <w:tcW w:w="454" w:type="dxa"/>
            <w:tcBorders>
              <w:top w:val="nil"/>
              <w:left w:val="nil"/>
              <w:bottom w:val="nil"/>
              <w:right w:val="single" w:sz="8" w:space="0" w:color="auto"/>
            </w:tcBorders>
            <w:shd w:val="clear" w:color="000000" w:fill="F96E6C"/>
            <w:noWrap/>
            <w:vAlign w:val="center"/>
            <w:hideMark/>
          </w:tcPr>
          <w:p w14:paraId="308829C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5,035</w:t>
            </w:r>
          </w:p>
        </w:tc>
        <w:tc>
          <w:tcPr>
            <w:tcW w:w="224" w:type="dxa"/>
            <w:tcBorders>
              <w:top w:val="nil"/>
              <w:left w:val="nil"/>
              <w:bottom w:val="nil"/>
              <w:right w:val="nil"/>
            </w:tcBorders>
            <w:shd w:val="clear" w:color="auto" w:fill="auto"/>
            <w:noWrap/>
            <w:vAlign w:val="bottom"/>
            <w:hideMark/>
          </w:tcPr>
          <w:p w14:paraId="72B897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7EC67C"/>
            <w:noWrap/>
            <w:vAlign w:val="center"/>
            <w:hideMark/>
          </w:tcPr>
          <w:p w14:paraId="2EA5919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-7,24</w:t>
            </w:r>
          </w:p>
        </w:tc>
        <w:tc>
          <w:tcPr>
            <w:tcW w:w="515" w:type="dxa"/>
            <w:tcBorders>
              <w:top w:val="nil"/>
              <w:left w:val="nil"/>
              <w:bottom w:val="nil"/>
              <w:right w:val="nil"/>
            </w:tcBorders>
            <w:shd w:val="clear" w:color="000000" w:fill="EDE582"/>
            <w:noWrap/>
            <w:vAlign w:val="center"/>
            <w:hideMark/>
          </w:tcPr>
          <w:p w14:paraId="20CFCF3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515" w:type="dxa"/>
            <w:tcBorders>
              <w:top w:val="nil"/>
              <w:left w:val="nil"/>
              <w:bottom w:val="nil"/>
              <w:right w:val="nil"/>
            </w:tcBorders>
            <w:shd w:val="clear" w:color="000000" w:fill="F96B6C"/>
            <w:noWrap/>
            <w:vAlign w:val="center"/>
            <w:hideMark/>
          </w:tcPr>
          <w:p w14:paraId="5F4E08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54" w:type="dxa"/>
            <w:gridSpan w:val="2"/>
            <w:tcBorders>
              <w:top w:val="nil"/>
              <w:left w:val="nil"/>
              <w:bottom w:val="nil"/>
              <w:right w:val="single" w:sz="8" w:space="0" w:color="auto"/>
            </w:tcBorders>
            <w:shd w:val="clear" w:color="000000" w:fill="F9726D"/>
            <w:noWrap/>
            <w:vAlign w:val="center"/>
            <w:hideMark/>
          </w:tcPr>
          <w:p w14:paraId="4F9C052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24" w:type="dxa"/>
            <w:gridSpan w:val="2"/>
            <w:tcBorders>
              <w:top w:val="nil"/>
              <w:left w:val="nil"/>
              <w:bottom w:val="nil"/>
              <w:right w:val="nil"/>
            </w:tcBorders>
            <w:shd w:val="clear" w:color="auto" w:fill="auto"/>
            <w:noWrap/>
            <w:vAlign w:val="bottom"/>
            <w:hideMark/>
          </w:tcPr>
          <w:p w14:paraId="2F7E97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75C37C"/>
            <w:noWrap/>
            <w:vAlign w:val="center"/>
            <w:hideMark/>
          </w:tcPr>
          <w:p w14:paraId="268572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-7,73</w:t>
            </w:r>
          </w:p>
        </w:tc>
        <w:tc>
          <w:tcPr>
            <w:tcW w:w="515" w:type="dxa"/>
            <w:tcBorders>
              <w:top w:val="nil"/>
              <w:left w:val="nil"/>
              <w:bottom w:val="nil"/>
              <w:right w:val="nil"/>
            </w:tcBorders>
            <w:shd w:val="clear" w:color="000000" w:fill="E8E482"/>
            <w:noWrap/>
            <w:vAlign w:val="center"/>
            <w:hideMark/>
          </w:tcPr>
          <w:p w14:paraId="6876CF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-1,88</w:t>
            </w:r>
          </w:p>
        </w:tc>
        <w:tc>
          <w:tcPr>
            <w:tcW w:w="515" w:type="dxa"/>
            <w:tcBorders>
              <w:top w:val="nil"/>
              <w:left w:val="nil"/>
              <w:bottom w:val="nil"/>
              <w:right w:val="nil"/>
            </w:tcBorders>
            <w:shd w:val="clear" w:color="000000" w:fill="F96F6D"/>
            <w:noWrap/>
            <w:vAlign w:val="center"/>
            <w:hideMark/>
          </w:tcPr>
          <w:p w14:paraId="3106E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2,89</w:t>
            </w:r>
          </w:p>
        </w:tc>
        <w:tc>
          <w:tcPr>
            <w:tcW w:w="454" w:type="dxa"/>
            <w:gridSpan w:val="2"/>
            <w:tcBorders>
              <w:top w:val="nil"/>
              <w:left w:val="nil"/>
              <w:bottom w:val="nil"/>
              <w:right w:val="single" w:sz="8" w:space="0" w:color="auto"/>
            </w:tcBorders>
            <w:shd w:val="clear" w:color="000000" w:fill="F97A6F"/>
            <w:noWrap/>
            <w:vAlign w:val="center"/>
            <w:hideMark/>
          </w:tcPr>
          <w:p w14:paraId="7018BD1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5,31</w:t>
            </w:r>
          </w:p>
        </w:tc>
      </w:tr>
      <w:tr w:rsidR="002277A7" w:rsidRPr="00974643" w14:paraId="0B254A0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2CA5DB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63BE7B"/>
            <w:noWrap/>
            <w:vAlign w:val="center"/>
            <w:hideMark/>
          </w:tcPr>
          <w:p w14:paraId="2878D27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40" w:type="dxa"/>
            <w:tcBorders>
              <w:top w:val="nil"/>
              <w:left w:val="nil"/>
              <w:bottom w:val="nil"/>
              <w:right w:val="single" w:sz="8" w:space="0" w:color="auto"/>
            </w:tcBorders>
            <w:shd w:val="clear" w:color="000000" w:fill="63BE7B"/>
            <w:noWrap/>
            <w:vAlign w:val="center"/>
            <w:hideMark/>
          </w:tcPr>
          <w:p w14:paraId="3E2E5F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4" w:type="dxa"/>
            <w:tcBorders>
              <w:top w:val="nil"/>
              <w:left w:val="nil"/>
              <w:bottom w:val="nil"/>
              <w:right w:val="nil"/>
            </w:tcBorders>
            <w:shd w:val="clear" w:color="auto" w:fill="auto"/>
            <w:noWrap/>
            <w:vAlign w:val="bottom"/>
            <w:hideMark/>
          </w:tcPr>
          <w:p w14:paraId="141C4ED6"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1E282"/>
            <w:noWrap/>
            <w:vAlign w:val="center"/>
            <w:hideMark/>
          </w:tcPr>
          <w:p w14:paraId="1D09302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-2,27</w:t>
            </w:r>
          </w:p>
        </w:tc>
        <w:tc>
          <w:tcPr>
            <w:tcW w:w="515" w:type="dxa"/>
            <w:tcBorders>
              <w:top w:val="nil"/>
              <w:left w:val="nil"/>
              <w:bottom w:val="nil"/>
              <w:right w:val="nil"/>
            </w:tcBorders>
            <w:shd w:val="clear" w:color="000000" w:fill="FFE183"/>
            <w:noWrap/>
            <w:vAlign w:val="center"/>
            <w:hideMark/>
          </w:tcPr>
          <w:p w14:paraId="048800F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-0,47</w:t>
            </w:r>
          </w:p>
        </w:tc>
        <w:tc>
          <w:tcPr>
            <w:tcW w:w="519" w:type="dxa"/>
            <w:tcBorders>
              <w:top w:val="nil"/>
              <w:left w:val="nil"/>
              <w:bottom w:val="nil"/>
              <w:right w:val="nil"/>
            </w:tcBorders>
            <w:shd w:val="clear" w:color="000000" w:fill="FCA877"/>
            <w:noWrap/>
            <w:vAlign w:val="center"/>
            <w:hideMark/>
          </w:tcPr>
          <w:p w14:paraId="7098AB5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1,22</w:t>
            </w:r>
          </w:p>
        </w:tc>
        <w:tc>
          <w:tcPr>
            <w:tcW w:w="454" w:type="dxa"/>
            <w:tcBorders>
              <w:top w:val="nil"/>
              <w:left w:val="nil"/>
              <w:bottom w:val="nil"/>
              <w:right w:val="single" w:sz="8" w:space="0" w:color="auto"/>
            </w:tcBorders>
            <w:shd w:val="clear" w:color="000000" w:fill="68BF7B"/>
            <w:noWrap/>
            <w:vAlign w:val="center"/>
            <w:hideMark/>
          </w:tcPr>
          <w:p w14:paraId="2BF1EC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1,745</w:t>
            </w:r>
          </w:p>
        </w:tc>
        <w:tc>
          <w:tcPr>
            <w:tcW w:w="224" w:type="dxa"/>
            <w:tcBorders>
              <w:top w:val="nil"/>
              <w:left w:val="nil"/>
              <w:bottom w:val="nil"/>
              <w:right w:val="nil"/>
            </w:tcBorders>
            <w:shd w:val="clear" w:color="auto" w:fill="auto"/>
            <w:noWrap/>
            <w:vAlign w:val="bottom"/>
            <w:hideMark/>
          </w:tcPr>
          <w:p w14:paraId="7B01C77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3E282"/>
            <w:noWrap/>
            <w:vAlign w:val="center"/>
            <w:hideMark/>
          </w:tcPr>
          <w:p w14:paraId="0E4D129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-2,17</w:t>
            </w:r>
          </w:p>
        </w:tc>
        <w:tc>
          <w:tcPr>
            <w:tcW w:w="515" w:type="dxa"/>
            <w:tcBorders>
              <w:top w:val="nil"/>
              <w:left w:val="nil"/>
              <w:bottom w:val="nil"/>
              <w:right w:val="nil"/>
            </w:tcBorders>
            <w:shd w:val="clear" w:color="000000" w:fill="FFDF82"/>
            <w:noWrap/>
            <w:vAlign w:val="center"/>
            <w:hideMark/>
          </w:tcPr>
          <w:p w14:paraId="3DD005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-0,41</w:t>
            </w:r>
          </w:p>
        </w:tc>
        <w:tc>
          <w:tcPr>
            <w:tcW w:w="519" w:type="dxa"/>
            <w:tcBorders>
              <w:top w:val="nil"/>
              <w:left w:val="nil"/>
              <w:bottom w:val="nil"/>
              <w:right w:val="nil"/>
            </w:tcBorders>
            <w:shd w:val="clear" w:color="000000" w:fill="FCA677"/>
            <w:noWrap/>
            <w:vAlign w:val="center"/>
            <w:hideMark/>
          </w:tcPr>
          <w:p w14:paraId="707D367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1,27</w:t>
            </w:r>
          </w:p>
        </w:tc>
        <w:tc>
          <w:tcPr>
            <w:tcW w:w="454" w:type="dxa"/>
            <w:tcBorders>
              <w:top w:val="nil"/>
              <w:left w:val="nil"/>
              <w:bottom w:val="nil"/>
              <w:right w:val="single" w:sz="8" w:space="0" w:color="auto"/>
            </w:tcBorders>
            <w:shd w:val="clear" w:color="000000" w:fill="67BF7B"/>
            <w:noWrap/>
            <w:vAlign w:val="center"/>
            <w:hideMark/>
          </w:tcPr>
          <w:p w14:paraId="0EA03F6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24" w:type="dxa"/>
            <w:tcBorders>
              <w:top w:val="nil"/>
              <w:left w:val="nil"/>
              <w:bottom w:val="nil"/>
              <w:right w:val="nil"/>
            </w:tcBorders>
            <w:shd w:val="clear" w:color="auto" w:fill="auto"/>
            <w:noWrap/>
            <w:vAlign w:val="bottom"/>
            <w:hideMark/>
          </w:tcPr>
          <w:p w14:paraId="34AC9B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FE182"/>
            <w:noWrap/>
            <w:vAlign w:val="center"/>
            <w:hideMark/>
          </w:tcPr>
          <w:p w14:paraId="5CC4EC4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15" w:type="dxa"/>
            <w:tcBorders>
              <w:top w:val="nil"/>
              <w:left w:val="nil"/>
              <w:bottom w:val="nil"/>
              <w:right w:val="nil"/>
            </w:tcBorders>
            <w:shd w:val="clear" w:color="000000" w:fill="FFE583"/>
            <w:noWrap/>
            <w:vAlign w:val="center"/>
            <w:hideMark/>
          </w:tcPr>
          <w:p w14:paraId="09A966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-0,56</w:t>
            </w:r>
          </w:p>
        </w:tc>
        <w:tc>
          <w:tcPr>
            <w:tcW w:w="515" w:type="dxa"/>
            <w:tcBorders>
              <w:top w:val="nil"/>
              <w:left w:val="nil"/>
              <w:bottom w:val="nil"/>
              <w:right w:val="nil"/>
            </w:tcBorders>
            <w:shd w:val="clear" w:color="000000" w:fill="FCAA78"/>
            <w:noWrap/>
            <w:vAlign w:val="center"/>
            <w:hideMark/>
          </w:tcPr>
          <w:p w14:paraId="42D17F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1,17</w:t>
            </w:r>
          </w:p>
        </w:tc>
        <w:tc>
          <w:tcPr>
            <w:tcW w:w="454" w:type="dxa"/>
            <w:gridSpan w:val="2"/>
            <w:tcBorders>
              <w:top w:val="nil"/>
              <w:left w:val="nil"/>
              <w:bottom w:val="nil"/>
              <w:right w:val="single" w:sz="8" w:space="0" w:color="auto"/>
            </w:tcBorders>
            <w:shd w:val="clear" w:color="000000" w:fill="6BC07B"/>
            <w:noWrap/>
            <w:vAlign w:val="center"/>
            <w:hideMark/>
          </w:tcPr>
          <w:p w14:paraId="7A2595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1,775</w:t>
            </w:r>
          </w:p>
        </w:tc>
        <w:tc>
          <w:tcPr>
            <w:tcW w:w="224" w:type="dxa"/>
            <w:gridSpan w:val="2"/>
            <w:tcBorders>
              <w:top w:val="nil"/>
              <w:left w:val="nil"/>
              <w:bottom w:val="nil"/>
              <w:right w:val="nil"/>
            </w:tcBorders>
            <w:shd w:val="clear" w:color="auto" w:fill="auto"/>
            <w:noWrap/>
            <w:vAlign w:val="bottom"/>
            <w:hideMark/>
          </w:tcPr>
          <w:p w14:paraId="0EE3E5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AE081"/>
            <w:noWrap/>
            <w:vAlign w:val="center"/>
            <w:hideMark/>
          </w:tcPr>
          <w:p w14:paraId="57E54F5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-2,63</w:t>
            </w:r>
          </w:p>
        </w:tc>
        <w:tc>
          <w:tcPr>
            <w:tcW w:w="515" w:type="dxa"/>
            <w:tcBorders>
              <w:top w:val="nil"/>
              <w:left w:val="nil"/>
              <w:bottom w:val="nil"/>
              <w:right w:val="nil"/>
            </w:tcBorders>
            <w:shd w:val="clear" w:color="000000" w:fill="FEEA83"/>
            <w:noWrap/>
            <w:vAlign w:val="center"/>
            <w:hideMark/>
          </w:tcPr>
          <w:p w14:paraId="132217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-0,78</w:t>
            </w:r>
          </w:p>
        </w:tc>
        <w:tc>
          <w:tcPr>
            <w:tcW w:w="515" w:type="dxa"/>
            <w:tcBorders>
              <w:top w:val="nil"/>
              <w:left w:val="nil"/>
              <w:bottom w:val="nil"/>
              <w:right w:val="nil"/>
            </w:tcBorders>
            <w:shd w:val="clear" w:color="000000" w:fill="FCB079"/>
            <w:noWrap/>
            <w:vAlign w:val="center"/>
            <w:hideMark/>
          </w:tcPr>
          <w:p w14:paraId="1DF9A5B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454" w:type="dxa"/>
            <w:gridSpan w:val="2"/>
            <w:tcBorders>
              <w:top w:val="nil"/>
              <w:left w:val="nil"/>
              <w:bottom w:val="nil"/>
              <w:right w:val="single" w:sz="8" w:space="0" w:color="auto"/>
            </w:tcBorders>
            <w:shd w:val="clear" w:color="000000" w:fill="6CC07B"/>
            <w:noWrap/>
            <w:vAlign w:val="center"/>
            <w:hideMark/>
          </w:tcPr>
          <w:p w14:paraId="0D582F8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1,805</w:t>
            </w:r>
          </w:p>
        </w:tc>
      </w:tr>
      <w:tr w:rsidR="002277A7" w:rsidRPr="00974643" w14:paraId="05E60C64"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3094E60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CAE8D4"/>
            <w:noWrap/>
            <w:vAlign w:val="center"/>
            <w:hideMark/>
          </w:tcPr>
          <w:p w14:paraId="5B494FF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40" w:type="dxa"/>
            <w:tcBorders>
              <w:top w:val="nil"/>
              <w:left w:val="nil"/>
              <w:bottom w:val="nil"/>
              <w:right w:val="single" w:sz="8" w:space="0" w:color="auto"/>
            </w:tcBorders>
            <w:shd w:val="clear" w:color="000000" w:fill="96D2A7"/>
            <w:noWrap/>
            <w:vAlign w:val="center"/>
            <w:hideMark/>
          </w:tcPr>
          <w:p w14:paraId="268DA42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4" w:type="dxa"/>
            <w:tcBorders>
              <w:top w:val="nil"/>
              <w:left w:val="nil"/>
              <w:bottom w:val="nil"/>
              <w:right w:val="nil"/>
            </w:tcBorders>
            <w:shd w:val="clear" w:color="auto" w:fill="auto"/>
            <w:noWrap/>
            <w:vAlign w:val="bottom"/>
            <w:hideMark/>
          </w:tcPr>
          <w:p w14:paraId="22DE40F5"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DEE182"/>
            <w:noWrap/>
            <w:vAlign w:val="center"/>
            <w:hideMark/>
          </w:tcPr>
          <w:p w14:paraId="436ECE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-2,42</w:t>
            </w:r>
          </w:p>
        </w:tc>
        <w:tc>
          <w:tcPr>
            <w:tcW w:w="515" w:type="dxa"/>
            <w:tcBorders>
              <w:top w:val="nil"/>
              <w:left w:val="nil"/>
              <w:bottom w:val="nil"/>
              <w:right w:val="nil"/>
            </w:tcBorders>
            <w:shd w:val="clear" w:color="000000" w:fill="FFE383"/>
            <w:noWrap/>
            <w:vAlign w:val="center"/>
            <w:hideMark/>
          </w:tcPr>
          <w:p w14:paraId="0D06E36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-0,51</w:t>
            </w:r>
          </w:p>
        </w:tc>
        <w:tc>
          <w:tcPr>
            <w:tcW w:w="519" w:type="dxa"/>
            <w:tcBorders>
              <w:top w:val="nil"/>
              <w:left w:val="nil"/>
              <w:bottom w:val="nil"/>
              <w:right w:val="nil"/>
            </w:tcBorders>
            <w:shd w:val="clear" w:color="000000" w:fill="FCA577"/>
            <w:noWrap/>
            <w:vAlign w:val="center"/>
            <w:hideMark/>
          </w:tcPr>
          <w:p w14:paraId="5C4DA7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w:t>
            </w:r>
          </w:p>
        </w:tc>
        <w:tc>
          <w:tcPr>
            <w:tcW w:w="454" w:type="dxa"/>
            <w:tcBorders>
              <w:top w:val="nil"/>
              <w:left w:val="nil"/>
              <w:bottom w:val="nil"/>
              <w:right w:val="single" w:sz="8" w:space="0" w:color="auto"/>
            </w:tcBorders>
            <w:shd w:val="clear" w:color="000000" w:fill="7FC67C"/>
            <w:noWrap/>
            <w:vAlign w:val="center"/>
            <w:hideMark/>
          </w:tcPr>
          <w:p w14:paraId="2A143A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1,86</w:t>
            </w:r>
          </w:p>
        </w:tc>
        <w:tc>
          <w:tcPr>
            <w:tcW w:w="224" w:type="dxa"/>
            <w:tcBorders>
              <w:top w:val="nil"/>
              <w:left w:val="nil"/>
              <w:bottom w:val="nil"/>
              <w:right w:val="nil"/>
            </w:tcBorders>
            <w:shd w:val="clear" w:color="auto" w:fill="auto"/>
            <w:noWrap/>
            <w:vAlign w:val="bottom"/>
            <w:hideMark/>
          </w:tcPr>
          <w:p w14:paraId="651EAED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0E282"/>
            <w:noWrap/>
            <w:vAlign w:val="center"/>
            <w:hideMark/>
          </w:tcPr>
          <w:p w14:paraId="652564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15" w:type="dxa"/>
            <w:tcBorders>
              <w:top w:val="nil"/>
              <w:left w:val="nil"/>
              <w:bottom w:val="nil"/>
              <w:right w:val="nil"/>
            </w:tcBorders>
            <w:shd w:val="clear" w:color="000000" w:fill="FFE082"/>
            <w:noWrap/>
            <w:vAlign w:val="center"/>
            <w:hideMark/>
          </w:tcPr>
          <w:p w14:paraId="6686297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19" w:type="dxa"/>
            <w:tcBorders>
              <w:top w:val="nil"/>
              <w:left w:val="nil"/>
              <w:bottom w:val="nil"/>
              <w:right w:val="nil"/>
            </w:tcBorders>
            <w:shd w:val="clear" w:color="000000" w:fill="FCA477"/>
            <w:noWrap/>
            <w:vAlign w:val="center"/>
            <w:hideMark/>
          </w:tcPr>
          <w:p w14:paraId="43F2140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1,34</w:t>
            </w:r>
          </w:p>
        </w:tc>
        <w:tc>
          <w:tcPr>
            <w:tcW w:w="454" w:type="dxa"/>
            <w:tcBorders>
              <w:top w:val="nil"/>
              <w:left w:val="nil"/>
              <w:bottom w:val="nil"/>
              <w:right w:val="single" w:sz="8" w:space="0" w:color="auto"/>
            </w:tcBorders>
            <w:shd w:val="clear" w:color="000000" w:fill="7DC57C"/>
            <w:noWrap/>
            <w:vAlign w:val="center"/>
            <w:hideMark/>
          </w:tcPr>
          <w:p w14:paraId="38F7EB5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1,825</w:t>
            </w:r>
          </w:p>
        </w:tc>
        <w:tc>
          <w:tcPr>
            <w:tcW w:w="224" w:type="dxa"/>
            <w:tcBorders>
              <w:top w:val="nil"/>
              <w:left w:val="nil"/>
              <w:bottom w:val="nil"/>
              <w:right w:val="nil"/>
            </w:tcBorders>
            <w:shd w:val="clear" w:color="auto" w:fill="auto"/>
            <w:noWrap/>
            <w:vAlign w:val="bottom"/>
            <w:hideMark/>
          </w:tcPr>
          <w:p w14:paraId="1A0B964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CE081"/>
            <w:noWrap/>
            <w:vAlign w:val="center"/>
            <w:hideMark/>
          </w:tcPr>
          <w:p w14:paraId="49904A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-2,53</w:t>
            </w:r>
          </w:p>
        </w:tc>
        <w:tc>
          <w:tcPr>
            <w:tcW w:w="515" w:type="dxa"/>
            <w:tcBorders>
              <w:top w:val="nil"/>
              <w:left w:val="nil"/>
              <w:bottom w:val="nil"/>
              <w:right w:val="nil"/>
            </w:tcBorders>
            <w:shd w:val="clear" w:color="000000" w:fill="FFE583"/>
            <w:noWrap/>
            <w:vAlign w:val="center"/>
            <w:hideMark/>
          </w:tcPr>
          <w:p w14:paraId="3F7E59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15" w:type="dxa"/>
            <w:tcBorders>
              <w:top w:val="nil"/>
              <w:left w:val="nil"/>
              <w:bottom w:val="nil"/>
              <w:right w:val="nil"/>
            </w:tcBorders>
            <w:shd w:val="clear" w:color="000000" w:fill="FCA777"/>
            <w:noWrap/>
            <w:vAlign w:val="center"/>
            <w:hideMark/>
          </w:tcPr>
          <w:p w14:paraId="6D41A5D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1,25</w:t>
            </w:r>
          </w:p>
        </w:tc>
        <w:tc>
          <w:tcPr>
            <w:tcW w:w="454" w:type="dxa"/>
            <w:gridSpan w:val="2"/>
            <w:tcBorders>
              <w:top w:val="nil"/>
              <w:left w:val="nil"/>
              <w:bottom w:val="nil"/>
              <w:right w:val="single" w:sz="8" w:space="0" w:color="auto"/>
            </w:tcBorders>
            <w:shd w:val="clear" w:color="000000" w:fill="81C67C"/>
            <w:noWrap/>
            <w:vAlign w:val="center"/>
            <w:hideMark/>
          </w:tcPr>
          <w:p w14:paraId="0A8525D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1,89</w:t>
            </w:r>
          </w:p>
        </w:tc>
        <w:tc>
          <w:tcPr>
            <w:tcW w:w="224" w:type="dxa"/>
            <w:gridSpan w:val="2"/>
            <w:tcBorders>
              <w:top w:val="nil"/>
              <w:left w:val="nil"/>
              <w:bottom w:val="nil"/>
              <w:right w:val="nil"/>
            </w:tcBorders>
            <w:shd w:val="clear" w:color="auto" w:fill="auto"/>
            <w:noWrap/>
            <w:vAlign w:val="bottom"/>
            <w:hideMark/>
          </w:tcPr>
          <w:p w14:paraId="310899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6DF81"/>
            <w:noWrap/>
            <w:vAlign w:val="center"/>
            <w:hideMark/>
          </w:tcPr>
          <w:p w14:paraId="31FA22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-2,83</w:t>
            </w:r>
          </w:p>
        </w:tc>
        <w:tc>
          <w:tcPr>
            <w:tcW w:w="515" w:type="dxa"/>
            <w:tcBorders>
              <w:top w:val="nil"/>
              <w:left w:val="nil"/>
              <w:bottom w:val="nil"/>
              <w:right w:val="nil"/>
            </w:tcBorders>
            <w:shd w:val="clear" w:color="000000" w:fill="FEEA83"/>
            <w:noWrap/>
            <w:vAlign w:val="center"/>
            <w:hideMark/>
          </w:tcPr>
          <w:p w14:paraId="6402F75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w:t>
            </w:r>
          </w:p>
        </w:tc>
        <w:tc>
          <w:tcPr>
            <w:tcW w:w="515" w:type="dxa"/>
            <w:tcBorders>
              <w:top w:val="nil"/>
              <w:left w:val="nil"/>
              <w:bottom w:val="nil"/>
              <w:right w:val="nil"/>
            </w:tcBorders>
            <w:shd w:val="clear" w:color="000000" w:fill="FCAD78"/>
            <w:noWrap/>
            <w:vAlign w:val="center"/>
            <w:hideMark/>
          </w:tcPr>
          <w:p w14:paraId="60D842E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1,08</w:t>
            </w:r>
          </w:p>
        </w:tc>
        <w:tc>
          <w:tcPr>
            <w:tcW w:w="454" w:type="dxa"/>
            <w:gridSpan w:val="2"/>
            <w:tcBorders>
              <w:top w:val="nil"/>
              <w:left w:val="nil"/>
              <w:bottom w:val="nil"/>
              <w:right w:val="single" w:sz="8" w:space="0" w:color="auto"/>
            </w:tcBorders>
            <w:shd w:val="clear" w:color="000000" w:fill="87C87D"/>
            <w:noWrap/>
            <w:vAlign w:val="center"/>
            <w:hideMark/>
          </w:tcPr>
          <w:p w14:paraId="638BD1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1,955</w:t>
            </w:r>
          </w:p>
        </w:tc>
      </w:tr>
      <w:tr w:rsidR="002277A7" w:rsidRPr="00974643" w14:paraId="08E3DFC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657610E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CFCFF"/>
            <w:noWrap/>
            <w:vAlign w:val="center"/>
            <w:hideMark/>
          </w:tcPr>
          <w:p w14:paraId="7D7326B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40" w:type="dxa"/>
            <w:tcBorders>
              <w:top w:val="nil"/>
              <w:left w:val="nil"/>
              <w:bottom w:val="nil"/>
              <w:right w:val="single" w:sz="8" w:space="0" w:color="auto"/>
            </w:tcBorders>
            <w:shd w:val="clear" w:color="000000" w:fill="FCFCFF"/>
            <w:noWrap/>
            <w:vAlign w:val="center"/>
            <w:hideMark/>
          </w:tcPr>
          <w:p w14:paraId="45A108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4" w:type="dxa"/>
            <w:tcBorders>
              <w:top w:val="nil"/>
              <w:left w:val="nil"/>
              <w:bottom w:val="nil"/>
              <w:right w:val="nil"/>
            </w:tcBorders>
            <w:shd w:val="clear" w:color="auto" w:fill="auto"/>
            <w:noWrap/>
            <w:vAlign w:val="bottom"/>
            <w:hideMark/>
          </w:tcPr>
          <w:p w14:paraId="4DC3B47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BDC81"/>
            <w:noWrap/>
            <w:vAlign w:val="center"/>
            <w:hideMark/>
          </w:tcPr>
          <w:p w14:paraId="67EFE8D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-3,38</w:t>
            </w:r>
          </w:p>
        </w:tc>
        <w:tc>
          <w:tcPr>
            <w:tcW w:w="515" w:type="dxa"/>
            <w:tcBorders>
              <w:top w:val="nil"/>
              <w:left w:val="nil"/>
              <w:bottom w:val="nil"/>
              <w:right w:val="nil"/>
            </w:tcBorders>
            <w:shd w:val="clear" w:color="000000" w:fill="FFE884"/>
            <w:noWrap/>
            <w:vAlign w:val="center"/>
            <w:hideMark/>
          </w:tcPr>
          <w:p w14:paraId="79C45A3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-0,66</w:t>
            </w:r>
          </w:p>
        </w:tc>
        <w:tc>
          <w:tcPr>
            <w:tcW w:w="519" w:type="dxa"/>
            <w:tcBorders>
              <w:top w:val="nil"/>
              <w:left w:val="nil"/>
              <w:bottom w:val="nil"/>
              <w:right w:val="nil"/>
            </w:tcBorders>
            <w:shd w:val="clear" w:color="000000" w:fill="FB9874"/>
            <w:noWrap/>
            <w:vAlign w:val="center"/>
            <w:hideMark/>
          </w:tcPr>
          <w:p w14:paraId="7CC6EA1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454" w:type="dxa"/>
            <w:tcBorders>
              <w:top w:val="nil"/>
              <w:left w:val="nil"/>
              <w:bottom w:val="nil"/>
              <w:right w:val="single" w:sz="8" w:space="0" w:color="auto"/>
            </w:tcBorders>
            <w:shd w:val="clear" w:color="000000" w:fill="FFEA84"/>
            <w:noWrap/>
            <w:vAlign w:val="center"/>
            <w:hideMark/>
          </w:tcPr>
          <w:p w14:paraId="760E7D9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2,535</w:t>
            </w:r>
          </w:p>
        </w:tc>
        <w:tc>
          <w:tcPr>
            <w:tcW w:w="224" w:type="dxa"/>
            <w:tcBorders>
              <w:top w:val="nil"/>
              <w:left w:val="nil"/>
              <w:bottom w:val="nil"/>
              <w:right w:val="nil"/>
            </w:tcBorders>
            <w:shd w:val="clear" w:color="auto" w:fill="auto"/>
            <w:noWrap/>
            <w:vAlign w:val="bottom"/>
            <w:hideMark/>
          </w:tcPr>
          <w:p w14:paraId="24F50DF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DDC81"/>
            <w:noWrap/>
            <w:vAlign w:val="center"/>
            <w:hideMark/>
          </w:tcPr>
          <w:p w14:paraId="68252C7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15" w:type="dxa"/>
            <w:tcBorders>
              <w:top w:val="nil"/>
              <w:left w:val="nil"/>
              <w:bottom w:val="nil"/>
              <w:right w:val="nil"/>
            </w:tcBorders>
            <w:shd w:val="clear" w:color="000000" w:fill="FFE683"/>
            <w:noWrap/>
            <w:vAlign w:val="center"/>
            <w:hideMark/>
          </w:tcPr>
          <w:p w14:paraId="7527E7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-0,59</w:t>
            </w:r>
          </w:p>
        </w:tc>
        <w:tc>
          <w:tcPr>
            <w:tcW w:w="519" w:type="dxa"/>
            <w:tcBorders>
              <w:top w:val="nil"/>
              <w:left w:val="nil"/>
              <w:bottom w:val="nil"/>
              <w:right w:val="nil"/>
            </w:tcBorders>
            <w:shd w:val="clear" w:color="000000" w:fill="FB9774"/>
            <w:noWrap/>
            <w:vAlign w:val="center"/>
            <w:hideMark/>
          </w:tcPr>
          <w:p w14:paraId="16F5DA5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54" w:type="dxa"/>
            <w:tcBorders>
              <w:top w:val="nil"/>
              <w:left w:val="nil"/>
              <w:bottom w:val="nil"/>
              <w:right w:val="single" w:sz="8" w:space="0" w:color="auto"/>
            </w:tcBorders>
            <w:shd w:val="clear" w:color="000000" w:fill="FFEB84"/>
            <w:noWrap/>
            <w:vAlign w:val="center"/>
            <w:hideMark/>
          </w:tcPr>
          <w:p w14:paraId="70C59D6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4" w:type="dxa"/>
            <w:tcBorders>
              <w:top w:val="nil"/>
              <w:left w:val="nil"/>
              <w:bottom w:val="nil"/>
              <w:right w:val="nil"/>
            </w:tcBorders>
            <w:shd w:val="clear" w:color="auto" w:fill="auto"/>
            <w:noWrap/>
            <w:vAlign w:val="bottom"/>
            <w:hideMark/>
          </w:tcPr>
          <w:p w14:paraId="683497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8DB80"/>
            <w:noWrap/>
            <w:vAlign w:val="center"/>
            <w:hideMark/>
          </w:tcPr>
          <w:p w14:paraId="449BE8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15" w:type="dxa"/>
            <w:tcBorders>
              <w:top w:val="nil"/>
              <w:left w:val="nil"/>
              <w:bottom w:val="nil"/>
              <w:right w:val="nil"/>
            </w:tcBorders>
            <w:shd w:val="clear" w:color="000000" w:fill="FFEB84"/>
            <w:noWrap/>
            <w:vAlign w:val="center"/>
            <w:hideMark/>
          </w:tcPr>
          <w:p w14:paraId="2C34D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15" w:type="dxa"/>
            <w:tcBorders>
              <w:top w:val="nil"/>
              <w:left w:val="nil"/>
              <w:bottom w:val="nil"/>
              <w:right w:val="nil"/>
            </w:tcBorders>
            <w:shd w:val="clear" w:color="000000" w:fill="FB9A75"/>
            <w:noWrap/>
            <w:vAlign w:val="center"/>
            <w:hideMark/>
          </w:tcPr>
          <w:p w14:paraId="0168F1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1,63</w:t>
            </w:r>
          </w:p>
        </w:tc>
        <w:tc>
          <w:tcPr>
            <w:tcW w:w="454" w:type="dxa"/>
            <w:gridSpan w:val="2"/>
            <w:tcBorders>
              <w:top w:val="nil"/>
              <w:left w:val="nil"/>
              <w:bottom w:val="nil"/>
              <w:right w:val="single" w:sz="8" w:space="0" w:color="auto"/>
            </w:tcBorders>
            <w:shd w:val="clear" w:color="000000" w:fill="FFEA84"/>
            <w:noWrap/>
            <w:vAlign w:val="center"/>
            <w:hideMark/>
          </w:tcPr>
          <w:p w14:paraId="320AD7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c>
          <w:tcPr>
            <w:tcW w:w="224" w:type="dxa"/>
            <w:gridSpan w:val="2"/>
            <w:tcBorders>
              <w:top w:val="nil"/>
              <w:left w:val="nil"/>
              <w:bottom w:val="nil"/>
              <w:right w:val="nil"/>
            </w:tcBorders>
            <w:shd w:val="clear" w:color="auto" w:fill="auto"/>
            <w:noWrap/>
            <w:vAlign w:val="bottom"/>
            <w:hideMark/>
          </w:tcPr>
          <w:p w14:paraId="64F748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2D980"/>
            <w:noWrap/>
            <w:vAlign w:val="center"/>
            <w:hideMark/>
          </w:tcPr>
          <w:p w14:paraId="7DB60A7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-3,8</w:t>
            </w:r>
          </w:p>
        </w:tc>
        <w:tc>
          <w:tcPr>
            <w:tcW w:w="515" w:type="dxa"/>
            <w:tcBorders>
              <w:top w:val="nil"/>
              <w:left w:val="nil"/>
              <w:bottom w:val="nil"/>
              <w:right w:val="nil"/>
            </w:tcBorders>
            <w:shd w:val="clear" w:color="000000" w:fill="FAE983"/>
            <w:noWrap/>
            <w:vAlign w:val="center"/>
            <w:hideMark/>
          </w:tcPr>
          <w:p w14:paraId="4BBBA51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515" w:type="dxa"/>
            <w:tcBorders>
              <w:top w:val="nil"/>
              <w:left w:val="nil"/>
              <w:bottom w:val="nil"/>
              <w:right w:val="nil"/>
            </w:tcBorders>
            <w:shd w:val="clear" w:color="000000" w:fill="FBA076"/>
            <w:noWrap/>
            <w:vAlign w:val="center"/>
            <w:hideMark/>
          </w:tcPr>
          <w:p w14:paraId="78B9FA0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1,46</w:t>
            </w:r>
          </w:p>
        </w:tc>
        <w:tc>
          <w:tcPr>
            <w:tcW w:w="454" w:type="dxa"/>
            <w:gridSpan w:val="2"/>
            <w:tcBorders>
              <w:top w:val="nil"/>
              <w:left w:val="nil"/>
              <w:bottom w:val="nil"/>
              <w:right w:val="single" w:sz="8" w:space="0" w:color="auto"/>
            </w:tcBorders>
            <w:shd w:val="clear" w:color="000000" w:fill="FFEA84"/>
            <w:noWrap/>
            <w:vAlign w:val="center"/>
            <w:hideMark/>
          </w:tcPr>
          <w:p w14:paraId="11B932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2,63</w:t>
            </w:r>
          </w:p>
        </w:tc>
      </w:tr>
      <w:tr w:rsidR="002277A7" w:rsidRPr="00974643" w14:paraId="2B888E56"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290BBC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99A9C"/>
            <w:noWrap/>
            <w:vAlign w:val="center"/>
            <w:hideMark/>
          </w:tcPr>
          <w:p w14:paraId="4243402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40" w:type="dxa"/>
            <w:tcBorders>
              <w:top w:val="nil"/>
              <w:left w:val="nil"/>
              <w:bottom w:val="nil"/>
              <w:right w:val="single" w:sz="8" w:space="0" w:color="auto"/>
            </w:tcBorders>
            <w:shd w:val="clear" w:color="000000" w:fill="FBCCCE"/>
            <w:noWrap/>
            <w:vAlign w:val="center"/>
            <w:hideMark/>
          </w:tcPr>
          <w:p w14:paraId="290190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4" w:type="dxa"/>
            <w:tcBorders>
              <w:top w:val="nil"/>
              <w:left w:val="nil"/>
              <w:bottom w:val="nil"/>
              <w:right w:val="nil"/>
            </w:tcBorders>
            <w:shd w:val="clear" w:color="auto" w:fill="auto"/>
            <w:noWrap/>
            <w:vAlign w:val="bottom"/>
            <w:hideMark/>
          </w:tcPr>
          <w:p w14:paraId="3C21D619"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AAD27F"/>
            <w:noWrap/>
            <w:vAlign w:val="center"/>
            <w:hideMark/>
          </w:tcPr>
          <w:p w14:paraId="791F5C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-5,01</w:t>
            </w:r>
          </w:p>
        </w:tc>
        <w:tc>
          <w:tcPr>
            <w:tcW w:w="515" w:type="dxa"/>
            <w:tcBorders>
              <w:top w:val="nil"/>
              <w:left w:val="nil"/>
              <w:bottom w:val="nil"/>
              <w:right w:val="nil"/>
            </w:tcBorders>
            <w:shd w:val="clear" w:color="000000" w:fill="FAE983"/>
            <w:noWrap/>
            <w:vAlign w:val="center"/>
            <w:hideMark/>
          </w:tcPr>
          <w:p w14:paraId="432E03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-0,99</w:t>
            </w:r>
          </w:p>
        </w:tc>
        <w:tc>
          <w:tcPr>
            <w:tcW w:w="519" w:type="dxa"/>
            <w:tcBorders>
              <w:top w:val="nil"/>
              <w:left w:val="nil"/>
              <w:bottom w:val="nil"/>
              <w:right w:val="nil"/>
            </w:tcBorders>
            <w:shd w:val="clear" w:color="000000" w:fill="FA8370"/>
            <w:noWrap/>
            <w:vAlign w:val="center"/>
            <w:hideMark/>
          </w:tcPr>
          <w:p w14:paraId="57510E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w:t>
            </w:r>
          </w:p>
        </w:tc>
        <w:tc>
          <w:tcPr>
            <w:tcW w:w="454" w:type="dxa"/>
            <w:tcBorders>
              <w:top w:val="nil"/>
              <w:left w:val="nil"/>
              <w:bottom w:val="nil"/>
              <w:right w:val="single" w:sz="8" w:space="0" w:color="auto"/>
            </w:tcBorders>
            <w:shd w:val="clear" w:color="000000" w:fill="FDB57A"/>
            <w:noWrap/>
            <w:vAlign w:val="center"/>
            <w:hideMark/>
          </w:tcPr>
          <w:p w14:paraId="5B94AD4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3,655</w:t>
            </w:r>
          </w:p>
        </w:tc>
        <w:tc>
          <w:tcPr>
            <w:tcW w:w="224" w:type="dxa"/>
            <w:tcBorders>
              <w:top w:val="nil"/>
              <w:left w:val="nil"/>
              <w:bottom w:val="nil"/>
              <w:right w:val="nil"/>
            </w:tcBorders>
            <w:shd w:val="clear" w:color="auto" w:fill="auto"/>
            <w:noWrap/>
            <w:vAlign w:val="bottom"/>
            <w:hideMark/>
          </w:tcPr>
          <w:p w14:paraId="71C8BBE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ED37F"/>
            <w:noWrap/>
            <w:vAlign w:val="center"/>
            <w:hideMark/>
          </w:tcPr>
          <w:p w14:paraId="3CDEA7A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15" w:type="dxa"/>
            <w:tcBorders>
              <w:top w:val="nil"/>
              <w:left w:val="nil"/>
              <w:bottom w:val="nil"/>
              <w:right w:val="nil"/>
            </w:tcBorders>
            <w:shd w:val="clear" w:color="000000" w:fill="FCEA83"/>
            <w:noWrap/>
            <w:vAlign w:val="center"/>
            <w:hideMark/>
          </w:tcPr>
          <w:p w14:paraId="44D3686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-0,91</w:t>
            </w:r>
          </w:p>
        </w:tc>
        <w:tc>
          <w:tcPr>
            <w:tcW w:w="519" w:type="dxa"/>
            <w:tcBorders>
              <w:top w:val="nil"/>
              <w:left w:val="nil"/>
              <w:bottom w:val="nil"/>
              <w:right w:val="nil"/>
            </w:tcBorders>
            <w:shd w:val="clear" w:color="000000" w:fill="FA8270"/>
            <w:noWrap/>
            <w:vAlign w:val="center"/>
            <w:hideMark/>
          </w:tcPr>
          <w:p w14:paraId="7D58CE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2,33</w:t>
            </w:r>
          </w:p>
        </w:tc>
        <w:tc>
          <w:tcPr>
            <w:tcW w:w="454" w:type="dxa"/>
            <w:tcBorders>
              <w:top w:val="nil"/>
              <w:left w:val="nil"/>
              <w:bottom w:val="nil"/>
              <w:right w:val="single" w:sz="8" w:space="0" w:color="auto"/>
            </w:tcBorders>
            <w:shd w:val="clear" w:color="000000" w:fill="FDB67A"/>
            <w:noWrap/>
            <w:vAlign w:val="center"/>
            <w:hideMark/>
          </w:tcPr>
          <w:p w14:paraId="52FC75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24" w:type="dxa"/>
            <w:tcBorders>
              <w:top w:val="nil"/>
              <w:left w:val="nil"/>
              <w:bottom w:val="nil"/>
              <w:right w:val="nil"/>
            </w:tcBorders>
            <w:shd w:val="clear" w:color="auto" w:fill="auto"/>
            <w:noWrap/>
            <w:vAlign w:val="bottom"/>
            <w:hideMark/>
          </w:tcPr>
          <w:p w14:paraId="3A391A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7D17E"/>
            <w:noWrap/>
            <w:vAlign w:val="center"/>
            <w:hideMark/>
          </w:tcPr>
          <w:p w14:paraId="3BCC7D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-5,2</w:t>
            </w:r>
          </w:p>
        </w:tc>
        <w:tc>
          <w:tcPr>
            <w:tcW w:w="515" w:type="dxa"/>
            <w:tcBorders>
              <w:top w:val="nil"/>
              <w:left w:val="nil"/>
              <w:bottom w:val="nil"/>
              <w:right w:val="nil"/>
            </w:tcBorders>
            <w:shd w:val="clear" w:color="000000" w:fill="F8E983"/>
            <w:noWrap/>
            <w:vAlign w:val="center"/>
            <w:hideMark/>
          </w:tcPr>
          <w:p w14:paraId="2EF776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-1,07</w:t>
            </w:r>
          </w:p>
        </w:tc>
        <w:tc>
          <w:tcPr>
            <w:tcW w:w="515" w:type="dxa"/>
            <w:tcBorders>
              <w:top w:val="nil"/>
              <w:left w:val="nil"/>
              <w:bottom w:val="nil"/>
              <w:right w:val="nil"/>
            </w:tcBorders>
            <w:shd w:val="clear" w:color="000000" w:fill="FA8571"/>
            <w:noWrap/>
            <w:vAlign w:val="center"/>
            <w:hideMark/>
          </w:tcPr>
          <w:p w14:paraId="66875F7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454" w:type="dxa"/>
            <w:gridSpan w:val="2"/>
            <w:tcBorders>
              <w:top w:val="nil"/>
              <w:left w:val="nil"/>
              <w:bottom w:val="nil"/>
              <w:right w:val="single" w:sz="8" w:space="0" w:color="auto"/>
            </w:tcBorders>
            <w:shd w:val="clear" w:color="000000" w:fill="FDB47A"/>
            <w:noWrap/>
            <w:vAlign w:val="center"/>
            <w:hideMark/>
          </w:tcPr>
          <w:p w14:paraId="7266E5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3,725</w:t>
            </w:r>
          </w:p>
        </w:tc>
        <w:tc>
          <w:tcPr>
            <w:tcW w:w="224" w:type="dxa"/>
            <w:gridSpan w:val="2"/>
            <w:tcBorders>
              <w:top w:val="nil"/>
              <w:left w:val="nil"/>
              <w:bottom w:val="nil"/>
              <w:right w:val="nil"/>
            </w:tcBorders>
            <w:shd w:val="clear" w:color="auto" w:fill="auto"/>
            <w:noWrap/>
            <w:vAlign w:val="bottom"/>
            <w:hideMark/>
          </w:tcPr>
          <w:p w14:paraId="7088B816"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9FCF7E"/>
            <w:noWrap/>
            <w:vAlign w:val="center"/>
            <w:hideMark/>
          </w:tcPr>
          <w:p w14:paraId="480B0CD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15" w:type="dxa"/>
            <w:tcBorders>
              <w:top w:val="nil"/>
              <w:left w:val="nil"/>
              <w:bottom w:val="nil"/>
              <w:right w:val="nil"/>
            </w:tcBorders>
            <w:shd w:val="clear" w:color="000000" w:fill="F3E783"/>
            <w:noWrap/>
            <w:vAlign w:val="center"/>
            <w:hideMark/>
          </w:tcPr>
          <w:p w14:paraId="6AF78C4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515" w:type="dxa"/>
            <w:tcBorders>
              <w:top w:val="nil"/>
              <w:left w:val="nil"/>
              <w:bottom w:val="nil"/>
              <w:right w:val="nil"/>
            </w:tcBorders>
            <w:shd w:val="clear" w:color="000000" w:fill="FA8972"/>
            <w:noWrap/>
            <w:vAlign w:val="center"/>
            <w:hideMark/>
          </w:tcPr>
          <w:p w14:paraId="35CCB41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2,12</w:t>
            </w:r>
          </w:p>
        </w:tc>
        <w:tc>
          <w:tcPr>
            <w:tcW w:w="454" w:type="dxa"/>
            <w:gridSpan w:val="2"/>
            <w:tcBorders>
              <w:top w:val="nil"/>
              <w:left w:val="nil"/>
              <w:bottom w:val="nil"/>
              <w:right w:val="single" w:sz="8" w:space="0" w:color="auto"/>
            </w:tcBorders>
            <w:shd w:val="clear" w:color="000000" w:fill="FDB87B"/>
            <w:noWrap/>
            <w:vAlign w:val="center"/>
            <w:hideMark/>
          </w:tcPr>
          <w:p w14:paraId="0926AB5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3,845</w:t>
            </w:r>
          </w:p>
        </w:tc>
      </w:tr>
      <w:tr w:rsidR="002277A7" w:rsidRPr="00974643" w14:paraId="7652FB4C" w14:textId="77777777" w:rsidTr="005D0307">
        <w:trPr>
          <w:gridAfter w:val="1"/>
          <w:wAfter w:w="11" w:type="dxa"/>
          <w:trHeight w:val="281"/>
        </w:trPr>
        <w:tc>
          <w:tcPr>
            <w:tcW w:w="307" w:type="dxa"/>
            <w:tcBorders>
              <w:top w:val="nil"/>
              <w:left w:val="single" w:sz="8" w:space="0" w:color="auto"/>
              <w:bottom w:val="single" w:sz="8" w:space="0" w:color="auto"/>
              <w:right w:val="nil"/>
            </w:tcBorders>
            <w:shd w:val="clear" w:color="auto" w:fill="auto"/>
            <w:noWrap/>
            <w:vAlign w:val="center"/>
            <w:hideMark/>
          </w:tcPr>
          <w:p w14:paraId="30C94F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single" w:sz="8" w:space="0" w:color="auto"/>
              <w:right w:val="nil"/>
            </w:tcBorders>
            <w:shd w:val="clear" w:color="000000" w:fill="F8696B"/>
            <w:noWrap/>
            <w:vAlign w:val="center"/>
            <w:hideMark/>
          </w:tcPr>
          <w:p w14:paraId="3600E44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40" w:type="dxa"/>
            <w:tcBorders>
              <w:top w:val="nil"/>
              <w:left w:val="nil"/>
              <w:bottom w:val="single" w:sz="8" w:space="0" w:color="auto"/>
              <w:right w:val="single" w:sz="8" w:space="0" w:color="auto"/>
            </w:tcBorders>
            <w:shd w:val="clear" w:color="000000" w:fill="F8696B"/>
            <w:noWrap/>
            <w:vAlign w:val="center"/>
            <w:hideMark/>
          </w:tcPr>
          <w:p w14:paraId="5B41426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4" w:type="dxa"/>
            <w:tcBorders>
              <w:top w:val="nil"/>
              <w:left w:val="nil"/>
              <w:bottom w:val="nil"/>
              <w:right w:val="nil"/>
            </w:tcBorders>
            <w:shd w:val="clear" w:color="auto" w:fill="auto"/>
            <w:noWrap/>
            <w:vAlign w:val="bottom"/>
            <w:hideMark/>
          </w:tcPr>
          <w:p w14:paraId="719CD9AE"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9C47C"/>
            <w:noWrap/>
            <w:vAlign w:val="center"/>
            <w:hideMark/>
          </w:tcPr>
          <w:p w14:paraId="2957E2D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515" w:type="dxa"/>
            <w:tcBorders>
              <w:top w:val="nil"/>
              <w:left w:val="nil"/>
              <w:bottom w:val="single" w:sz="8" w:space="0" w:color="auto"/>
              <w:right w:val="nil"/>
            </w:tcBorders>
            <w:shd w:val="clear" w:color="000000" w:fill="ECE582"/>
            <w:noWrap/>
            <w:vAlign w:val="center"/>
            <w:hideMark/>
          </w:tcPr>
          <w:p w14:paraId="2BA745D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519" w:type="dxa"/>
            <w:tcBorders>
              <w:top w:val="nil"/>
              <w:left w:val="nil"/>
              <w:bottom w:val="single" w:sz="8" w:space="0" w:color="auto"/>
              <w:right w:val="nil"/>
            </w:tcBorders>
            <w:shd w:val="clear" w:color="000000" w:fill="F96C6C"/>
            <w:noWrap/>
            <w:vAlign w:val="center"/>
            <w:hideMark/>
          </w:tcPr>
          <w:p w14:paraId="4B2E8E1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54" w:type="dxa"/>
            <w:tcBorders>
              <w:top w:val="nil"/>
              <w:left w:val="nil"/>
              <w:bottom w:val="single" w:sz="8" w:space="0" w:color="auto"/>
              <w:right w:val="single" w:sz="8" w:space="0" w:color="auto"/>
            </w:tcBorders>
            <w:shd w:val="clear" w:color="000000" w:fill="F8696B"/>
            <w:noWrap/>
            <w:vAlign w:val="center"/>
            <w:hideMark/>
          </w:tcPr>
          <w:p w14:paraId="540CD08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5,235</w:t>
            </w:r>
          </w:p>
        </w:tc>
        <w:tc>
          <w:tcPr>
            <w:tcW w:w="224" w:type="dxa"/>
            <w:tcBorders>
              <w:top w:val="nil"/>
              <w:left w:val="nil"/>
              <w:bottom w:val="nil"/>
              <w:right w:val="nil"/>
            </w:tcBorders>
            <w:shd w:val="clear" w:color="auto" w:fill="auto"/>
            <w:noWrap/>
            <w:vAlign w:val="bottom"/>
            <w:hideMark/>
          </w:tcPr>
          <w:p w14:paraId="0AA9C2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FC67C"/>
            <w:noWrap/>
            <w:vAlign w:val="center"/>
            <w:hideMark/>
          </w:tcPr>
          <w:p w14:paraId="2D89776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-7,22</w:t>
            </w:r>
          </w:p>
        </w:tc>
        <w:tc>
          <w:tcPr>
            <w:tcW w:w="515" w:type="dxa"/>
            <w:tcBorders>
              <w:top w:val="nil"/>
              <w:left w:val="nil"/>
              <w:bottom w:val="single" w:sz="8" w:space="0" w:color="auto"/>
              <w:right w:val="nil"/>
            </w:tcBorders>
            <w:shd w:val="clear" w:color="000000" w:fill="EEE683"/>
            <w:noWrap/>
            <w:vAlign w:val="center"/>
            <w:hideMark/>
          </w:tcPr>
          <w:p w14:paraId="0DB7921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-1,61</w:t>
            </w:r>
          </w:p>
        </w:tc>
        <w:tc>
          <w:tcPr>
            <w:tcW w:w="519" w:type="dxa"/>
            <w:tcBorders>
              <w:top w:val="nil"/>
              <w:left w:val="nil"/>
              <w:bottom w:val="single" w:sz="8" w:space="0" w:color="auto"/>
              <w:right w:val="nil"/>
            </w:tcBorders>
            <w:shd w:val="clear" w:color="000000" w:fill="F96B6C"/>
            <w:noWrap/>
            <w:vAlign w:val="center"/>
            <w:hideMark/>
          </w:tcPr>
          <w:p w14:paraId="566BB7F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54" w:type="dxa"/>
            <w:tcBorders>
              <w:top w:val="nil"/>
              <w:left w:val="nil"/>
              <w:bottom w:val="single" w:sz="8" w:space="0" w:color="auto"/>
              <w:right w:val="single" w:sz="8" w:space="0" w:color="auto"/>
            </w:tcBorders>
            <w:shd w:val="clear" w:color="000000" w:fill="F8696B"/>
            <w:noWrap/>
            <w:vAlign w:val="center"/>
            <w:hideMark/>
          </w:tcPr>
          <w:p w14:paraId="7D7C9E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5,12</w:t>
            </w:r>
          </w:p>
        </w:tc>
        <w:tc>
          <w:tcPr>
            <w:tcW w:w="224" w:type="dxa"/>
            <w:tcBorders>
              <w:top w:val="nil"/>
              <w:left w:val="nil"/>
              <w:bottom w:val="nil"/>
              <w:right w:val="nil"/>
            </w:tcBorders>
            <w:shd w:val="clear" w:color="auto" w:fill="auto"/>
            <w:noWrap/>
            <w:vAlign w:val="bottom"/>
            <w:hideMark/>
          </w:tcPr>
          <w:p w14:paraId="30EB8B0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6C37C"/>
            <w:noWrap/>
            <w:vAlign w:val="center"/>
            <w:hideMark/>
          </w:tcPr>
          <w:p w14:paraId="57424E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15" w:type="dxa"/>
            <w:tcBorders>
              <w:top w:val="nil"/>
              <w:left w:val="nil"/>
              <w:bottom w:val="single" w:sz="8" w:space="0" w:color="auto"/>
              <w:right w:val="nil"/>
            </w:tcBorders>
            <w:shd w:val="clear" w:color="000000" w:fill="EAE582"/>
            <w:noWrap/>
            <w:vAlign w:val="center"/>
            <w:hideMark/>
          </w:tcPr>
          <w:p w14:paraId="25C6E01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-1,81</w:t>
            </w:r>
          </w:p>
        </w:tc>
        <w:tc>
          <w:tcPr>
            <w:tcW w:w="515" w:type="dxa"/>
            <w:tcBorders>
              <w:top w:val="nil"/>
              <w:left w:val="nil"/>
              <w:bottom w:val="single" w:sz="8" w:space="0" w:color="auto"/>
              <w:right w:val="nil"/>
            </w:tcBorders>
            <w:shd w:val="clear" w:color="000000" w:fill="F96C6C"/>
            <w:noWrap/>
            <w:vAlign w:val="center"/>
            <w:hideMark/>
          </w:tcPr>
          <w:p w14:paraId="598EE8C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54" w:type="dxa"/>
            <w:gridSpan w:val="2"/>
            <w:tcBorders>
              <w:top w:val="nil"/>
              <w:left w:val="nil"/>
              <w:bottom w:val="single" w:sz="8" w:space="0" w:color="auto"/>
              <w:right w:val="single" w:sz="8" w:space="0" w:color="auto"/>
            </w:tcBorders>
            <w:shd w:val="clear" w:color="000000" w:fill="F8696B"/>
            <w:noWrap/>
            <w:vAlign w:val="center"/>
            <w:hideMark/>
          </w:tcPr>
          <w:p w14:paraId="5A851D1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5,32</w:t>
            </w:r>
          </w:p>
        </w:tc>
        <w:tc>
          <w:tcPr>
            <w:tcW w:w="224" w:type="dxa"/>
            <w:gridSpan w:val="2"/>
            <w:tcBorders>
              <w:top w:val="nil"/>
              <w:left w:val="nil"/>
              <w:bottom w:val="nil"/>
              <w:right w:val="nil"/>
            </w:tcBorders>
            <w:shd w:val="clear" w:color="auto" w:fill="auto"/>
            <w:noWrap/>
            <w:vAlign w:val="bottom"/>
            <w:hideMark/>
          </w:tcPr>
          <w:p w14:paraId="3FBAE74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single" w:sz="8" w:space="0" w:color="auto"/>
              <w:right w:val="nil"/>
            </w:tcBorders>
            <w:shd w:val="clear" w:color="000000" w:fill="63BE7B"/>
            <w:noWrap/>
            <w:vAlign w:val="center"/>
            <w:hideMark/>
          </w:tcPr>
          <w:p w14:paraId="004797C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-8,64</w:t>
            </w:r>
          </w:p>
        </w:tc>
        <w:tc>
          <w:tcPr>
            <w:tcW w:w="515" w:type="dxa"/>
            <w:tcBorders>
              <w:top w:val="nil"/>
              <w:left w:val="nil"/>
              <w:bottom w:val="single" w:sz="8" w:space="0" w:color="auto"/>
              <w:right w:val="nil"/>
            </w:tcBorders>
            <w:shd w:val="clear" w:color="000000" w:fill="E5E382"/>
            <w:noWrap/>
            <w:vAlign w:val="center"/>
            <w:hideMark/>
          </w:tcPr>
          <w:p w14:paraId="5595EF2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-2,04</w:t>
            </w:r>
          </w:p>
        </w:tc>
        <w:tc>
          <w:tcPr>
            <w:tcW w:w="515" w:type="dxa"/>
            <w:tcBorders>
              <w:top w:val="nil"/>
              <w:left w:val="nil"/>
              <w:bottom w:val="single" w:sz="8" w:space="0" w:color="auto"/>
              <w:right w:val="nil"/>
            </w:tcBorders>
            <w:shd w:val="clear" w:color="000000" w:fill="F9726D"/>
            <w:noWrap/>
            <w:vAlign w:val="center"/>
            <w:hideMark/>
          </w:tcPr>
          <w:p w14:paraId="74057B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2,79</w:t>
            </w:r>
          </w:p>
        </w:tc>
        <w:tc>
          <w:tcPr>
            <w:tcW w:w="454" w:type="dxa"/>
            <w:gridSpan w:val="2"/>
            <w:tcBorders>
              <w:top w:val="nil"/>
              <w:left w:val="nil"/>
              <w:bottom w:val="single" w:sz="8" w:space="0" w:color="auto"/>
              <w:right w:val="single" w:sz="8" w:space="0" w:color="auto"/>
            </w:tcBorders>
            <w:shd w:val="clear" w:color="000000" w:fill="F8696B"/>
            <w:noWrap/>
            <w:vAlign w:val="center"/>
            <w:hideMark/>
          </w:tcPr>
          <w:p w14:paraId="1157F4B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5,715</w:t>
            </w:r>
          </w:p>
        </w:tc>
      </w:tr>
    </w:tbl>
    <w:p w14:paraId="452F64AE" w14:textId="28245FED" w:rsidR="00947E6A" w:rsidRPr="008219A6" w:rsidRDefault="00947E6A" w:rsidP="00947E6A">
      <w:pPr>
        <w:rPr>
          <w:rFonts w:eastAsiaTheme="minorEastAsia"/>
        </w:rPr>
      </w:pPr>
      <w:r>
        <w:rPr>
          <w:rFonts w:eastAsiaTheme="minorEastAsia"/>
        </w:rPr>
        <w:t xml:space="preserve">The objective is to determine the number of distinct LP-SS based measurement samples that are spaced at equal interval within a period of 1.28s, to normalize the effect of channel fading. As the fading varies slowly in case of static UEs, it is evaluated over a period of 1.28s, which is several times greater than the coherence time of 3kmph UE speed. Thus, the estimated LP-RSRP is a true estimate of path loss, and thus normalizing the effect of fading channel.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3838F2">
        <w:t xml:space="preserve">Fig. </w:t>
      </w:r>
      <w:r w:rsidR="003838F2">
        <w:rPr>
          <w:noProof/>
        </w:rPr>
        <w:t>17</w:t>
      </w:r>
      <w:r w:rsidR="003838F2">
        <w:rPr>
          <w:rFonts w:eastAsiaTheme="minorEastAsia"/>
        </w:rPr>
        <w:fldChar w:fldCharType="end"/>
      </w:r>
      <w:r w:rsidR="003838F2">
        <w:rPr>
          <w:rFonts w:eastAsiaTheme="minorEastAsia"/>
        </w:rPr>
        <w:t xml:space="preserve"> </w:t>
      </w:r>
      <w:r>
        <w:rPr>
          <w:rFonts w:eastAsiaTheme="minorEastAsia"/>
        </w:rPr>
        <w:t xml:space="preserve">illustrates the LP-RSRP estimation error with ideal path loss. It can be seen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3838F2">
        <w:t xml:space="preserve">Fig. </w:t>
      </w:r>
      <w:r w:rsidR="003838F2">
        <w:rPr>
          <w:noProof/>
        </w:rPr>
        <w:t>17</w:t>
      </w:r>
      <w:r w:rsidR="003838F2">
        <w:rPr>
          <w:rFonts w:eastAsiaTheme="minorEastAsia"/>
        </w:rPr>
        <w:fldChar w:fldCharType="end"/>
      </w:r>
      <w:r w:rsidR="003838F2">
        <w:rPr>
          <w:rFonts w:eastAsiaTheme="minorEastAsia"/>
        </w:rPr>
        <w:t xml:space="preserve"> </w:t>
      </w:r>
      <w:r>
        <w:rPr>
          <w:rFonts w:eastAsiaTheme="minorEastAsia"/>
        </w:rPr>
        <w:t xml:space="preserve">that LR may need more than four measurements using LP-SS that are spread across 1.28s to obtain a reliable LP-RSRP estimate that characterizes the actual path loss. </w:t>
      </w:r>
    </w:p>
    <w:p w14:paraId="3D1EB137" w14:textId="1B2645BD" w:rsidR="000327EB" w:rsidRDefault="000327EB">
      <w:pPr>
        <w:pStyle w:val="Caption"/>
      </w:pPr>
      <w:r>
        <w:rPr>
          <w:noProof/>
        </w:rPr>
        <w:drawing>
          <wp:inline distT="0" distB="0" distL="0" distR="0" wp14:anchorId="35B518A4" wp14:editId="52954B43">
            <wp:extent cx="4208543" cy="3250613"/>
            <wp:effectExtent l="0" t="0" r="1905" b="6985"/>
            <wp:docPr id="56895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8437" t="4667" r="9095" b="5449"/>
                    <a:stretch/>
                  </pic:blipFill>
                  <pic:spPr bwMode="auto">
                    <a:xfrm>
                      <a:off x="0" y="0"/>
                      <a:ext cx="4238846" cy="3274018"/>
                    </a:xfrm>
                    <a:prstGeom prst="rect">
                      <a:avLst/>
                    </a:prstGeom>
                    <a:noFill/>
                    <a:ln>
                      <a:noFill/>
                    </a:ln>
                    <a:extLst>
                      <a:ext uri="{53640926-AAD7-44D8-BBD7-CCE9431645EC}">
                        <a14:shadowObscured xmlns:a14="http://schemas.microsoft.com/office/drawing/2010/main"/>
                      </a:ext>
                    </a:extLst>
                  </pic:spPr>
                </pic:pic>
              </a:graphicData>
            </a:graphic>
          </wp:inline>
        </w:drawing>
      </w:r>
    </w:p>
    <w:p w14:paraId="21461883" w14:textId="306BC729" w:rsidR="00F52623" w:rsidRDefault="00F52623">
      <w:pPr>
        <w:pStyle w:val="Caption"/>
      </w:pPr>
      <w:bookmarkStart w:id="566" w:name="_Ref162469866"/>
      <w:r>
        <w:t xml:space="preserve">Fig. </w:t>
      </w:r>
      <w:r>
        <w:fldChar w:fldCharType="begin"/>
      </w:r>
      <w:r>
        <w:instrText xml:space="preserve"> SEQ Fig. \* ARABIC </w:instrText>
      </w:r>
      <w:r>
        <w:fldChar w:fldCharType="separate"/>
      </w:r>
      <w:r w:rsidR="003838F2">
        <w:rPr>
          <w:noProof/>
        </w:rPr>
        <w:t>17</w:t>
      </w:r>
      <w:r>
        <w:fldChar w:fldCharType="end"/>
      </w:r>
      <w:bookmarkEnd w:id="566"/>
      <w:r w:rsidR="00E94018">
        <w:t xml:space="preserve"> LP-</w:t>
      </w:r>
      <w:r>
        <w:t>RSRP evaluation over 1.28s using X sample averages on LP-SS in TDL-C 300ns.</w:t>
      </w:r>
    </w:p>
    <w:p w14:paraId="5932268A" w14:textId="752C038A" w:rsidR="00983449" w:rsidRDefault="00983449" w:rsidP="00EA4148">
      <w:pPr>
        <w:rPr>
          <w:lang w:val="en-GB" w:eastAsia="zh-CN"/>
        </w:rPr>
      </w:pPr>
      <w:r>
        <w:rPr>
          <w:lang w:val="en-GB" w:eastAsia="zh-CN"/>
        </w:rPr>
        <w:t xml:space="preserve">The effect of OOK modulation order </w:t>
      </w:r>
      <m:oMath>
        <m:r>
          <w:rPr>
            <w:rFonts w:ascii="Cambria Math" w:hAnsi="Cambria Math"/>
            <w:lang w:val="en-GB" w:eastAsia="zh-CN"/>
          </w:rPr>
          <m:t>M</m:t>
        </m:r>
      </m:oMath>
      <w:r>
        <w:rPr>
          <w:lang w:val="en-GB" w:eastAsia="zh-CN"/>
        </w:rPr>
        <w:t xml:space="preserve"> is not visible in the </w:t>
      </w:r>
      <w:r w:rsidR="00E94018">
        <w:rPr>
          <w:lang w:val="en-GB" w:eastAsia="zh-CN"/>
        </w:rPr>
        <w:t>LP-RSRP</w:t>
      </w:r>
      <w:r>
        <w:rPr>
          <w:lang w:val="en-GB" w:eastAsia="zh-CN"/>
        </w:rPr>
        <w:t xml:space="preserve"> estimation accuracy. Thus, using the above evaluations, we may need four measurements that are equally spaced between 1.28s to obtain a reliable </w:t>
      </w:r>
      <w:r w:rsidR="00E94018">
        <w:rPr>
          <w:lang w:val="en-GB" w:eastAsia="zh-CN"/>
        </w:rPr>
        <w:t>LP-RSRP</w:t>
      </w:r>
      <w:r>
        <w:rPr>
          <w:lang w:val="en-GB" w:eastAsia="zh-CN"/>
        </w:rPr>
        <w:t xml:space="preserve"> estimation that limits the error </w:t>
      </w:r>
      <m:oMath>
        <m:r>
          <w:rPr>
            <w:rFonts w:ascii="Cambria Math" w:hAnsi="Cambria Math"/>
            <w:lang w:val="en-GB" w:eastAsia="zh-CN"/>
          </w:rPr>
          <m:t>≤3dB</m:t>
        </m:r>
      </m:oMath>
      <w:r w:rsidR="007E356A">
        <w:rPr>
          <w:lang w:val="en-GB" w:eastAsia="zh-CN"/>
        </w:rPr>
        <w:t xml:space="preserve"> in fading conditions. </w:t>
      </w:r>
    </w:p>
    <w:p w14:paraId="437E40B3" w14:textId="0D761876" w:rsidR="00E71F62" w:rsidRDefault="00983449" w:rsidP="00983449">
      <w:pPr>
        <w:pStyle w:val="ObservationText"/>
        <w:spacing w:before="240" w:after="240"/>
      </w:pPr>
      <w:bookmarkStart w:id="567" w:name="_Toc163220679"/>
      <w:bookmarkStart w:id="568" w:name="_Toc163221396"/>
      <w:r>
        <w:lastRenderedPageBreak/>
        <w:t xml:space="preserve">Depending on the operating SNR, a </w:t>
      </w:r>
      <w:r w:rsidR="00C732F9">
        <w:t>LP-</w:t>
      </w:r>
      <w:r>
        <w:t xml:space="preserve">RSRP </w:t>
      </w:r>
      <w:r w:rsidR="00C329DE">
        <w:t>presentative of the pathloss</w:t>
      </w:r>
      <w:r>
        <w:t xml:space="preserve"> can be obtained using </w:t>
      </w:r>
      <m:oMath>
        <m:r>
          <w:rPr>
            <w:rFonts w:ascii="Cambria Math" w:hAnsi="Cambria Math"/>
          </w:rPr>
          <m:t>X ≥4</m:t>
        </m:r>
      </m:oMath>
      <w:r>
        <w:t xml:space="preserve"> LP-SS samples that are spread over 1.28s at equal interval.</w:t>
      </w:r>
      <w:bookmarkEnd w:id="567"/>
      <w:bookmarkEnd w:id="568"/>
    </w:p>
    <w:p w14:paraId="228C518C" w14:textId="06953146" w:rsidR="00025979" w:rsidRDefault="008B211E" w:rsidP="00E53C58">
      <w:pPr>
        <w:pStyle w:val="ProposalText"/>
        <w:spacing w:before="240" w:after="240"/>
        <w:rPr>
          <w:lang w:val="en-US"/>
        </w:rPr>
      </w:pPr>
      <w:bookmarkStart w:id="569" w:name="_Toc163124943"/>
      <w:bookmarkStart w:id="570" w:name="_Toc163125312"/>
      <w:bookmarkStart w:id="571" w:name="_Toc163220077"/>
      <w:r w:rsidRPr="004D66EB">
        <w:rPr>
          <w:lang w:val="en-US"/>
        </w:rPr>
        <w:t xml:space="preserve">A minimum of </w:t>
      </w:r>
      <m:oMath>
        <m:r>
          <m:rPr>
            <m:sty m:val="bi"/>
          </m:rPr>
          <w:rPr>
            <w:rFonts w:ascii="Cambria Math" w:hAnsi="Cambria Math"/>
            <w:lang w:val="en-US"/>
          </w:rPr>
          <m:t>X≥4</m:t>
        </m:r>
      </m:oMath>
      <w:r w:rsidRPr="004D66EB">
        <w:rPr>
          <w:lang w:val="en-US"/>
        </w:rPr>
        <w:t xml:space="preserve"> LP-SS samples are required to </w:t>
      </w:r>
      <w:r w:rsidR="004D66EB">
        <w:rPr>
          <w:lang w:val="en-US"/>
        </w:rPr>
        <w:t>estimate</w:t>
      </w:r>
      <w:r w:rsidR="00F461C3">
        <w:rPr>
          <w:lang w:val="en-US"/>
        </w:rPr>
        <w:t xml:space="preserve"> </w:t>
      </w:r>
      <w:r w:rsidR="00E94018">
        <w:rPr>
          <w:lang w:val="en-US"/>
        </w:rPr>
        <w:t>LP-RSRP</w:t>
      </w:r>
      <w:r w:rsidR="00F461C3">
        <w:rPr>
          <w:lang w:val="en-US"/>
        </w:rPr>
        <w:t xml:space="preserve"> reliably</w:t>
      </w:r>
      <w:r w:rsidRPr="004D66EB">
        <w:rPr>
          <w:lang w:val="en-US"/>
        </w:rPr>
        <w:t xml:space="preserve"> irrespective of the operating SNR.</w:t>
      </w:r>
      <w:bookmarkEnd w:id="569"/>
      <w:bookmarkEnd w:id="570"/>
      <w:bookmarkEnd w:id="571"/>
    </w:p>
    <w:p w14:paraId="67C5DA8E" w14:textId="24900C12" w:rsidR="00590D0D" w:rsidRPr="00104966" w:rsidRDefault="00590D0D" w:rsidP="00590D0D">
      <w:pPr>
        <w:pStyle w:val="ProposalText"/>
        <w:spacing w:before="240" w:after="240"/>
      </w:pPr>
      <w:bookmarkStart w:id="572" w:name="_Toc163124944"/>
      <w:bookmarkStart w:id="573" w:name="_Toc163125313"/>
      <w:bookmarkStart w:id="574" w:name="_Toc163220078"/>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xml:space="preserve">, respectively together with Manchester encoding to obtain reliable </w:t>
      </w:r>
      <w:r w:rsidR="00E94018">
        <w:t>LP-RSRP</w:t>
      </w:r>
      <w:r>
        <w:t xml:space="preserve"> or </w:t>
      </w:r>
      <w:r w:rsidR="00C732F9">
        <w:t>LP-</w:t>
      </w:r>
      <w:r>
        <w:t>S</w:t>
      </w:r>
      <w:r w:rsidR="00C732F9">
        <w:t>I</w:t>
      </w:r>
      <w:r>
        <w:t>NR estimation in the fading channel.</w:t>
      </w:r>
      <w:bookmarkEnd w:id="572"/>
      <w:bookmarkEnd w:id="573"/>
      <w:bookmarkEnd w:id="574"/>
    </w:p>
    <w:tbl>
      <w:tblPr>
        <w:tblStyle w:val="TableGrid"/>
        <w:tblW w:w="0" w:type="auto"/>
        <w:tblLook w:val="04A0" w:firstRow="1" w:lastRow="0" w:firstColumn="1" w:lastColumn="0" w:noHBand="0" w:noVBand="1"/>
      </w:tblPr>
      <w:tblGrid>
        <w:gridCol w:w="9350"/>
      </w:tblGrid>
      <w:tr w:rsidR="00E4754C" w14:paraId="255D8BFE" w14:textId="77777777" w:rsidTr="00E4754C">
        <w:tc>
          <w:tcPr>
            <w:tcW w:w="9350" w:type="dxa"/>
          </w:tcPr>
          <w:p w14:paraId="0322F0A7" w14:textId="77777777" w:rsidR="00E4754C" w:rsidRPr="006A3404" w:rsidRDefault="00E4754C" w:rsidP="00E4754C">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6E76DBE8" w14:textId="77777777" w:rsidR="00E4754C" w:rsidRPr="006A3404" w:rsidRDefault="00E4754C" w:rsidP="00E4754C">
            <w:pPr>
              <w:spacing w:before="0" w:after="0"/>
              <w:rPr>
                <w:rFonts w:ascii="Times" w:eastAsia="Batang" w:hAnsi="Times" w:cs="Times"/>
                <w:kern w:val="0"/>
                <w:szCs w:val="24"/>
                <w:lang w:val="en-GB" w:eastAsia="x-none"/>
                <w14:ligatures w14:val="none"/>
              </w:rPr>
            </w:pPr>
            <w:r w:rsidRPr="006A3404">
              <w:rPr>
                <w:rFonts w:ascii="Times" w:eastAsia="Batang" w:hAnsi="Times" w:cs="Times"/>
                <w:kern w:val="0"/>
                <w:szCs w:val="24"/>
                <w:lang w:val="en-GB" w:eastAsia="x-none"/>
                <w14:ligatures w14:val="none"/>
              </w:rPr>
              <w:t>Further study the following options for LP-SS:</w:t>
            </w:r>
          </w:p>
          <w:p w14:paraId="60DF37B0"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OOK-1 </w:t>
            </w:r>
          </w:p>
          <w:p w14:paraId="6E6834C6"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OOK-4 with M=1,2,4,[8]</w:t>
            </w:r>
          </w:p>
          <w:p w14:paraId="2EBD87F7"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The SCS of a CP-OFDM symbol used for LP-SS generation is the same as that used for LP-WUS generation</w:t>
            </w:r>
          </w:p>
          <w:p w14:paraId="5BE2C2F1" w14:textId="2896C0B5" w:rsidR="00E4754C" w:rsidRPr="00104966" w:rsidRDefault="00E4754C" w:rsidP="00104966">
            <w:pPr>
              <w:widowControl w:val="0"/>
              <w:numPr>
                <w:ilvl w:val="1"/>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different SCS</w:t>
            </w:r>
          </w:p>
        </w:tc>
      </w:tr>
    </w:tbl>
    <w:p w14:paraId="36C0A56B" w14:textId="77777777" w:rsidR="00CB50D1" w:rsidRDefault="005E50FB" w:rsidP="005E50FB">
      <w:pPr>
        <w:pStyle w:val="ObservationText"/>
        <w:spacing w:before="240" w:after="240"/>
      </w:pPr>
      <w:bookmarkStart w:id="575" w:name="_Toc163220680"/>
      <w:bookmarkStart w:id="576" w:name="_Toc163221397"/>
      <w:r>
        <w:t>Higher the value of M, i.e., 4,8, for LP-SS, smaller will be the coverage level, and thus the intention of using LP-SS to provide timing synchronization may not be achieved</w:t>
      </w:r>
      <w:r w:rsidR="007F7570">
        <w:t>.</w:t>
      </w:r>
      <w:bookmarkEnd w:id="575"/>
      <w:bookmarkEnd w:id="576"/>
      <w:r w:rsidR="007F7570">
        <w:t xml:space="preserve"> </w:t>
      </w:r>
    </w:p>
    <w:p w14:paraId="242AFB03" w14:textId="253C56AB" w:rsidR="007F7570" w:rsidRPr="007F7570" w:rsidRDefault="007A6DCB" w:rsidP="006539B7">
      <w:pPr>
        <w:pStyle w:val="ObservationText"/>
        <w:spacing w:before="240" w:after="240"/>
      </w:pPr>
      <w:bookmarkStart w:id="577" w:name="_Toc163220681"/>
      <w:bookmarkStart w:id="578" w:name="_Toc163221398"/>
      <w:r>
        <w:t>Accuracy of t</w:t>
      </w:r>
      <w:r w:rsidR="00CB50D1">
        <w:t xml:space="preserve">iming synchronization </w:t>
      </w:r>
      <w:r>
        <w:t xml:space="preserve">has no relation with the </w:t>
      </w:r>
      <w:r w:rsidR="00CB0C2D">
        <w:t xml:space="preserve">modulation order, i.e., </w:t>
      </w:r>
      <m:oMath>
        <m:r>
          <w:rPr>
            <w:rFonts w:ascii="Cambria Math" w:hAnsi="Cambria Math"/>
          </w:rPr>
          <m:t>M</m:t>
        </m:r>
      </m:oMath>
      <w:r w:rsidR="002D2403">
        <w:t>. It depends on the oversampling factor used at the LR.</w:t>
      </w:r>
      <w:bookmarkEnd w:id="577"/>
      <w:bookmarkEnd w:id="578"/>
    </w:p>
    <w:p w14:paraId="3EBE55E3" w14:textId="1237B7BB" w:rsidR="000E1DEF" w:rsidRPr="000E1DEF" w:rsidRDefault="004516DD" w:rsidP="00C35EDC">
      <w:pPr>
        <w:pStyle w:val="ProposalText"/>
        <w:spacing w:before="240" w:after="240"/>
      </w:pPr>
      <w:bookmarkStart w:id="579" w:name="_Toc163124945"/>
      <w:bookmarkStart w:id="580" w:name="_Toc163125314"/>
      <w:bookmarkStart w:id="581" w:name="_Toc163220079"/>
      <w:r>
        <w:t xml:space="preserve">Consider </w:t>
      </w:r>
      <m:oMath>
        <m:r>
          <m:rPr>
            <m:sty m:val="bi"/>
          </m:rPr>
          <w:rPr>
            <w:rFonts w:ascii="Cambria Math" w:hAnsi="Cambria Math"/>
          </w:rPr>
          <m:t>M∈{2,4}</m:t>
        </m:r>
      </m:oMath>
      <w:r w:rsidR="005B521A">
        <w:t xml:space="preserve"> for LP-SS</w:t>
      </w:r>
      <w:r w:rsidR="000E0D29">
        <w:t xml:space="preserve"> with </w:t>
      </w:r>
      <w:r w:rsidR="00A146E8">
        <w:t xml:space="preserve">at least </w:t>
      </w:r>
      <w:r w:rsidR="007B6197">
        <w:t>4</w:t>
      </w:r>
      <w:r w:rsidR="00A146E8">
        <w:t xml:space="preserve"> symbols </w:t>
      </w:r>
      <w:r w:rsidR="00456D2F">
        <w:t xml:space="preserve">to ensure reliable </w:t>
      </w:r>
      <w:bookmarkEnd w:id="579"/>
      <w:bookmarkEnd w:id="580"/>
      <w:r w:rsidR="007B6197">
        <w:t>estimation in each LP-SS MO.</w:t>
      </w:r>
      <w:bookmarkEnd w:id="581"/>
    </w:p>
    <w:p w14:paraId="1E525657" w14:textId="6259EACB" w:rsidR="002D057F" w:rsidRDefault="002D057F" w:rsidP="00636DAB">
      <w:pPr>
        <w:pStyle w:val="Heading2"/>
        <w:rPr>
          <w:lang w:eastAsia="zh-CN"/>
        </w:rPr>
      </w:pPr>
      <w:r>
        <w:rPr>
          <w:lang w:eastAsia="zh-CN"/>
        </w:rPr>
        <w:t>Coverage observation</w:t>
      </w:r>
    </w:p>
    <w:p w14:paraId="3BBA644E" w14:textId="7BAFEA81" w:rsidR="002D057F" w:rsidRPr="002D057F" w:rsidRDefault="002D057F" w:rsidP="002D057F">
      <w:pPr>
        <w:rPr>
          <w:lang w:val="en-GB" w:eastAsia="zh-CN"/>
        </w:rPr>
      </w:pPr>
      <w:r>
        <w:rPr>
          <w:lang w:val="en-GB" w:eastAsia="zh-CN"/>
        </w:rPr>
        <w:t xml:space="preserve">In the previous RAN1#116, it has been agreed that companies report the </w:t>
      </w:r>
      <w:r w:rsidR="00DE3526">
        <w:rPr>
          <w:lang w:val="en-GB" w:eastAsia="zh-CN"/>
        </w:rPr>
        <w:t>target SNR required to match MSG3 coverage. The agreement is provided for convenience.</w:t>
      </w:r>
    </w:p>
    <w:tbl>
      <w:tblPr>
        <w:tblStyle w:val="TableGrid"/>
        <w:tblW w:w="0" w:type="auto"/>
        <w:tblLook w:val="04A0" w:firstRow="1" w:lastRow="0" w:firstColumn="1" w:lastColumn="0" w:noHBand="0" w:noVBand="1"/>
      </w:tblPr>
      <w:tblGrid>
        <w:gridCol w:w="9350"/>
      </w:tblGrid>
      <w:tr w:rsidR="002D057F" w14:paraId="4F68116E" w14:textId="77777777" w:rsidTr="00E53C58">
        <w:tc>
          <w:tcPr>
            <w:tcW w:w="9350" w:type="dxa"/>
          </w:tcPr>
          <w:p w14:paraId="1F5BFC0E" w14:textId="77777777" w:rsidR="002D057F" w:rsidRDefault="002D057F" w:rsidP="00E53C58">
            <w:pPr>
              <w:spacing w:before="0" w:after="0"/>
              <w:rPr>
                <w:rFonts w:ascii="Times" w:eastAsia="Batang" w:hAnsi="Times"/>
                <w:b/>
                <w:bCs/>
                <w:kern w:val="0"/>
                <w:szCs w:val="24"/>
                <w:highlight w:val="green"/>
                <w:lang w:val="en-GB" w:eastAsia="x-none"/>
                <w14:ligatures w14:val="none"/>
              </w:rPr>
            </w:pPr>
          </w:p>
          <w:p w14:paraId="41EB8B78" w14:textId="77777777" w:rsidR="002D057F" w:rsidRPr="006A3404" w:rsidRDefault="002D057F" w:rsidP="00E53C58">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45246BA" w14:textId="77777777" w:rsidR="002D057F" w:rsidRPr="006A3404" w:rsidRDefault="002D057F" w:rsidP="00E53C58">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For RAN1 evaluation purpose, the SNR to achieve the coverage of PUSCH for message3 is determined for OOK-based LP-WUR and OFDM-based LP-WUR, respectively. </w:t>
            </w:r>
          </w:p>
          <w:p w14:paraId="636FEFA9" w14:textId="77777777" w:rsidR="002D057F" w:rsidRPr="006A3404" w:rsidRDefault="002D057F" w:rsidP="002D057F">
            <w:pPr>
              <w:widowControl w:val="0"/>
              <w:numPr>
                <w:ilvl w:val="0"/>
                <w:numId w:val="7"/>
              </w:numPr>
              <w:spacing w:before="0" w:after="0"/>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Companies are encouraged to report the SNR, together with the associated assumptions as listed in the table below.</w:t>
            </w:r>
          </w:p>
          <w:tbl>
            <w:tblPr>
              <w:tblW w:w="906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94"/>
              <w:gridCol w:w="1094"/>
              <w:gridCol w:w="1020"/>
              <w:gridCol w:w="1361"/>
              <w:gridCol w:w="1550"/>
              <w:gridCol w:w="1254"/>
              <w:gridCol w:w="1290"/>
            </w:tblGrid>
            <w:tr w:rsidR="002D057F" w:rsidRPr="006A3404" w14:paraId="47ACC43E" w14:textId="77777777" w:rsidTr="00E53C58">
              <w:trPr>
                <w:trHeight w:val="3642"/>
              </w:trPr>
              <w:tc>
                <w:tcPr>
                  <w:tcW w:w="1474" w:type="dxa"/>
                  <w:shd w:val="clear" w:color="auto" w:fill="auto"/>
                </w:tcPr>
                <w:p w14:paraId="584A1909" w14:textId="77777777" w:rsidR="002D057F" w:rsidRPr="006A3404" w:rsidRDefault="002D057F" w:rsidP="00E53C58">
                  <w:pPr>
                    <w:spacing w:before="0" w:after="0" w:line="240" w:lineRule="auto"/>
                    <w:rPr>
                      <w:rFonts w:eastAsia="Batang"/>
                      <w:kern w:val="0"/>
                      <w:szCs w:val="20"/>
                      <w:lang w:val="en-GB"/>
                      <w14:ligatures w14:val="none"/>
                    </w:rPr>
                  </w:pPr>
                </w:p>
              </w:tc>
              <w:tc>
                <w:tcPr>
                  <w:tcW w:w="1079" w:type="dxa"/>
                  <w:shd w:val="clear" w:color="auto" w:fill="auto"/>
                </w:tcPr>
                <w:p w14:paraId="2DAF44A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Bandwidth for LP-WUS signal (MHz)</w:t>
                  </w:r>
                </w:p>
              </w:tc>
              <w:tc>
                <w:tcPr>
                  <w:tcW w:w="1027" w:type="dxa"/>
                  <w:shd w:val="clear" w:color="auto" w:fill="auto"/>
                </w:tcPr>
                <w:p w14:paraId="37E9F1CB" w14:textId="77777777" w:rsidR="002D057F" w:rsidRPr="00104966" w:rsidRDefault="002D057F" w:rsidP="00E53C58">
                  <w:pPr>
                    <w:spacing w:before="0" w:after="0" w:line="240" w:lineRule="auto"/>
                    <w:rPr>
                      <w:rFonts w:eastAsia="Malgun Gothic"/>
                      <w:kern w:val="0"/>
                      <w:szCs w:val="20"/>
                      <w:lang w:val="da-DK" w:eastAsia="zh-CN"/>
                      <w14:ligatures w14:val="none"/>
                    </w:rPr>
                  </w:pPr>
                  <w:r w:rsidRPr="00104966">
                    <w:rPr>
                      <w:rFonts w:eastAsia="Malgun Gothic"/>
                      <w:kern w:val="0"/>
                      <w:szCs w:val="20"/>
                      <w:lang w:val="da-DK" w:eastAsia="zh-CN"/>
                      <w14:ligatures w14:val="none"/>
                    </w:rPr>
                    <w:t>NF for LP-WUR (dB)</w:t>
                  </w:r>
                </w:p>
              </w:tc>
              <w:tc>
                <w:tcPr>
                  <w:tcW w:w="1370" w:type="dxa"/>
                  <w:shd w:val="clear" w:color="auto" w:fill="auto"/>
                </w:tcPr>
                <w:p w14:paraId="24EDCFE4" w14:textId="77777777" w:rsidR="002D057F" w:rsidRPr="006A3404" w:rsidRDefault="002D057F" w:rsidP="00E53C58">
                  <w:pPr>
                    <w:spacing w:before="0" w:after="0" w:line="240" w:lineRule="auto"/>
                    <w:rPr>
                      <w:rFonts w:eastAsia="Malgun Gothic"/>
                      <w:color w:val="000000"/>
                      <w:kern w:val="0"/>
                      <w:szCs w:val="20"/>
                      <w:lang w:val="en-GB" w:eastAsia="zh-CN"/>
                      <w14:ligatures w14:val="none"/>
                    </w:rPr>
                  </w:pPr>
                  <w:r w:rsidRPr="006A3404">
                    <w:rPr>
                      <w:rFonts w:eastAsia="Malgun Gothic"/>
                      <w:kern w:val="0"/>
                      <w:szCs w:val="20"/>
                      <w:lang w:val="en-GB" w:eastAsia="zh-CN"/>
                      <w14:ligatures w14:val="none"/>
                    </w:rPr>
                    <w:t xml:space="preserve">Gain of antenna element (dBi) assumed for </w:t>
                  </w:r>
                  <w:r w:rsidRPr="006A3404">
                    <w:rPr>
                      <w:rFonts w:eastAsia="Malgun Gothic"/>
                      <w:color w:val="000000"/>
                      <w:kern w:val="0"/>
                      <w:szCs w:val="20"/>
                      <w:lang w:val="en-GB" w:eastAsia="zh-CN"/>
                      <w14:ligatures w14:val="none"/>
                    </w:rPr>
                    <w:t xml:space="preserve">LP-WUR: </w:t>
                  </w:r>
                </w:p>
                <w:p w14:paraId="524D1AD2"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color w:val="000000"/>
                      <w:kern w:val="0"/>
                      <w:szCs w:val="20"/>
                      <w:lang w:val="en-GB" w:eastAsia="zh-CN"/>
                      <w14:ligatures w14:val="none"/>
                    </w:rPr>
                    <w:t>e.g., -3 dBi for redcap UE and e.g., 0dBi for non-redcap UE</w:t>
                  </w:r>
                </w:p>
              </w:tc>
              <w:tc>
                <w:tcPr>
                  <w:tcW w:w="1555" w:type="dxa"/>
                  <w:shd w:val="clear" w:color="auto" w:fill="auto"/>
                </w:tcPr>
                <w:p w14:paraId="730ABE95"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of Tx chains for LP-WUS/LP-SS transmission, e.g., 2</w:t>
                  </w:r>
                </w:p>
                <w:p w14:paraId="7E3E413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Note: The number of Tx chains for LP-WUS/LP-SS transmission is assumed the same as the number of RX chains for MSG3 reception</w:t>
                  </w:r>
                </w:p>
                <w:p w14:paraId="35594BE0"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62" w:type="dxa"/>
                  <w:shd w:val="clear" w:color="auto" w:fill="auto"/>
                </w:tcPr>
                <w:p w14:paraId="3DC0A951"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MIL value of MSG3: taking redcap UE /non-redcap UE @dense urban 2.6GHz</w:t>
                  </w:r>
                </w:p>
                <w:p w14:paraId="232C5335"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96" w:type="dxa"/>
                  <w:shd w:val="clear" w:color="auto" w:fill="auto"/>
                </w:tcPr>
                <w:p w14:paraId="7680D65E"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The SNR (dB) to achieve </w:t>
                  </w:r>
                  <w:r w:rsidRPr="006A3404">
                    <w:rPr>
                      <w:rFonts w:eastAsia="Batang"/>
                      <w:bCs/>
                      <w:kern w:val="0"/>
                      <w:szCs w:val="20"/>
                      <w:lang w:val="en-GB" w:eastAsia="zh-CN" w:bidi="ar"/>
                      <w14:ligatures w14:val="none"/>
                    </w:rPr>
                    <w:t>the coverage of PUSCH for message3</w:t>
                  </w:r>
                </w:p>
              </w:tc>
            </w:tr>
            <w:tr w:rsidR="002D057F" w:rsidRPr="006A3404" w14:paraId="182D427F" w14:textId="77777777" w:rsidTr="00E53C58">
              <w:trPr>
                <w:trHeight w:val="462"/>
              </w:trPr>
              <w:tc>
                <w:tcPr>
                  <w:tcW w:w="1474" w:type="dxa"/>
                  <w:shd w:val="clear" w:color="auto" w:fill="auto"/>
                </w:tcPr>
                <w:p w14:paraId="49F14E2C"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lastRenderedPageBreak/>
                    <w:t xml:space="preserve">Companyname-01 </w:t>
                  </w:r>
                </w:p>
              </w:tc>
              <w:tc>
                <w:tcPr>
                  <w:tcW w:w="1079" w:type="dxa"/>
                  <w:shd w:val="clear" w:color="auto" w:fill="auto"/>
                </w:tcPr>
                <w:p w14:paraId="4950CB0C" w14:textId="77777777" w:rsidR="002D057F" w:rsidRPr="006A3404" w:rsidRDefault="002D057F" w:rsidP="00E53C58">
                  <w:pPr>
                    <w:spacing w:before="0" w:after="0" w:line="240" w:lineRule="auto"/>
                    <w:rPr>
                      <w:rFonts w:eastAsia="Batang"/>
                      <w:kern w:val="0"/>
                      <w:szCs w:val="20"/>
                      <w:lang w:val="en-GB"/>
                      <w14:ligatures w14:val="none"/>
                    </w:rPr>
                  </w:pPr>
                </w:p>
              </w:tc>
              <w:tc>
                <w:tcPr>
                  <w:tcW w:w="1027" w:type="dxa"/>
                  <w:shd w:val="clear" w:color="auto" w:fill="auto"/>
                </w:tcPr>
                <w:p w14:paraId="3B8A55C4" w14:textId="77777777" w:rsidR="002D057F" w:rsidRPr="006A3404" w:rsidRDefault="002D057F" w:rsidP="00E53C58">
                  <w:pPr>
                    <w:spacing w:before="0" w:after="0" w:line="240" w:lineRule="auto"/>
                    <w:rPr>
                      <w:rFonts w:eastAsia="Batang"/>
                      <w:kern w:val="0"/>
                      <w:szCs w:val="20"/>
                      <w:lang w:val="en-GB"/>
                      <w14:ligatures w14:val="none"/>
                    </w:rPr>
                  </w:pPr>
                </w:p>
              </w:tc>
              <w:tc>
                <w:tcPr>
                  <w:tcW w:w="1370" w:type="dxa"/>
                  <w:shd w:val="clear" w:color="auto" w:fill="auto"/>
                </w:tcPr>
                <w:p w14:paraId="450901D7" w14:textId="77777777" w:rsidR="002D057F" w:rsidRPr="006A3404" w:rsidRDefault="002D057F" w:rsidP="00E53C58">
                  <w:pPr>
                    <w:spacing w:before="0" w:after="0" w:line="240" w:lineRule="auto"/>
                    <w:rPr>
                      <w:rFonts w:eastAsia="Batang"/>
                      <w:kern w:val="0"/>
                      <w:szCs w:val="20"/>
                      <w:lang w:val="en-GB"/>
                      <w14:ligatures w14:val="none"/>
                    </w:rPr>
                  </w:pPr>
                </w:p>
              </w:tc>
              <w:tc>
                <w:tcPr>
                  <w:tcW w:w="1555" w:type="dxa"/>
                  <w:shd w:val="clear" w:color="auto" w:fill="auto"/>
                </w:tcPr>
                <w:p w14:paraId="05987372" w14:textId="77777777" w:rsidR="002D057F" w:rsidRPr="006A3404" w:rsidRDefault="002D057F" w:rsidP="00E53C58">
                  <w:pPr>
                    <w:spacing w:before="0" w:after="0" w:line="240" w:lineRule="auto"/>
                    <w:rPr>
                      <w:rFonts w:eastAsia="Batang"/>
                      <w:kern w:val="0"/>
                      <w:szCs w:val="20"/>
                      <w:lang w:val="en-GB"/>
                      <w14:ligatures w14:val="none"/>
                    </w:rPr>
                  </w:pPr>
                </w:p>
              </w:tc>
              <w:tc>
                <w:tcPr>
                  <w:tcW w:w="1262" w:type="dxa"/>
                  <w:shd w:val="clear" w:color="auto" w:fill="auto"/>
                </w:tcPr>
                <w:p w14:paraId="449183D4" w14:textId="77777777" w:rsidR="002D057F" w:rsidRPr="006A3404" w:rsidRDefault="002D057F" w:rsidP="00E53C58">
                  <w:pPr>
                    <w:spacing w:before="0" w:after="0" w:line="240" w:lineRule="auto"/>
                    <w:rPr>
                      <w:rFonts w:eastAsia="Batang"/>
                      <w:kern w:val="0"/>
                      <w:szCs w:val="20"/>
                      <w:lang w:val="en-GB"/>
                      <w14:ligatures w14:val="none"/>
                    </w:rPr>
                  </w:pPr>
                </w:p>
              </w:tc>
              <w:tc>
                <w:tcPr>
                  <w:tcW w:w="1296" w:type="dxa"/>
                  <w:shd w:val="clear" w:color="auto" w:fill="auto"/>
                </w:tcPr>
                <w:p w14:paraId="1D7B2453" w14:textId="77777777" w:rsidR="002D057F" w:rsidRPr="006A3404" w:rsidRDefault="002D057F" w:rsidP="00E53C58">
                  <w:pPr>
                    <w:spacing w:before="0" w:after="0" w:line="240" w:lineRule="auto"/>
                    <w:rPr>
                      <w:rFonts w:eastAsia="Batang"/>
                      <w:kern w:val="0"/>
                      <w:szCs w:val="20"/>
                      <w:lang w:val="en-GB"/>
                      <w14:ligatures w14:val="none"/>
                    </w:rPr>
                  </w:pPr>
                </w:p>
              </w:tc>
            </w:tr>
          </w:tbl>
          <w:p w14:paraId="1B5CBA69" w14:textId="77777777" w:rsidR="002D057F" w:rsidRDefault="002D057F" w:rsidP="00E53C58">
            <w:pPr>
              <w:rPr>
                <w:lang w:val="en-GB"/>
              </w:rPr>
            </w:pPr>
          </w:p>
        </w:tc>
      </w:tr>
    </w:tbl>
    <w:p w14:paraId="1B22C13D" w14:textId="20C0E436" w:rsidR="002D057F" w:rsidRDefault="00B30ECB" w:rsidP="002D057F">
      <w:pPr>
        <w:rPr>
          <w:lang w:val="en-GB" w:eastAsia="zh-CN"/>
        </w:rPr>
      </w:pPr>
      <w:r>
        <w:rPr>
          <w:lang w:val="en-GB" w:eastAsia="zh-CN"/>
        </w:rPr>
        <w:lastRenderedPageBreak/>
        <w:t>In the table below we provide the corresponding values:</w:t>
      </w:r>
    </w:p>
    <w:tbl>
      <w:tblPr>
        <w:tblStyle w:val="TableGrid"/>
        <w:tblW w:w="9423" w:type="dxa"/>
        <w:tblLook w:val="04A0" w:firstRow="1" w:lastRow="0" w:firstColumn="1" w:lastColumn="0" w:noHBand="0" w:noVBand="1"/>
      </w:tblPr>
      <w:tblGrid>
        <w:gridCol w:w="1448"/>
        <w:gridCol w:w="1595"/>
        <w:gridCol w:w="1545"/>
        <w:gridCol w:w="1630"/>
        <w:gridCol w:w="1612"/>
        <w:gridCol w:w="1593"/>
      </w:tblGrid>
      <w:tr w:rsidR="00C140C7" w:rsidRPr="00C140C7" w14:paraId="6DC0353C" w14:textId="657E3531" w:rsidTr="009E37ED">
        <w:trPr>
          <w:trHeight w:val="425"/>
        </w:trPr>
        <w:tc>
          <w:tcPr>
            <w:tcW w:w="1448" w:type="dxa"/>
            <w:vAlign w:val="center"/>
          </w:tcPr>
          <w:p w14:paraId="25674999" w14:textId="77777777" w:rsidR="00C140C7" w:rsidRPr="00C140C7" w:rsidRDefault="00C140C7" w:rsidP="00C140C7">
            <w:pPr>
              <w:jc w:val="center"/>
              <w:rPr>
                <w:sz w:val="16"/>
                <w:szCs w:val="16"/>
                <w:lang w:val="en-GB" w:eastAsia="zh-CN"/>
              </w:rPr>
            </w:pPr>
            <w:r w:rsidRPr="00C140C7">
              <w:rPr>
                <w:sz w:val="16"/>
                <w:szCs w:val="16"/>
                <w:lang w:val="en-GB" w:eastAsia="zh-CN"/>
              </w:rPr>
              <w:t>LP-WUS BW</w:t>
            </w:r>
          </w:p>
          <w:p w14:paraId="78D69B2F" w14:textId="067F2A2F" w:rsidR="00C140C7" w:rsidRPr="00C140C7" w:rsidRDefault="00C140C7" w:rsidP="00C140C7">
            <w:pPr>
              <w:jc w:val="center"/>
              <w:rPr>
                <w:sz w:val="16"/>
                <w:szCs w:val="16"/>
                <w:lang w:val="en-GB" w:eastAsia="zh-CN"/>
              </w:rPr>
            </w:pPr>
            <w:r w:rsidRPr="00C140C7">
              <w:rPr>
                <w:sz w:val="16"/>
                <w:szCs w:val="16"/>
                <w:lang w:val="en-GB" w:eastAsia="zh-CN"/>
              </w:rPr>
              <w:t>(MHz)</w:t>
            </w:r>
          </w:p>
        </w:tc>
        <w:tc>
          <w:tcPr>
            <w:tcW w:w="1595" w:type="dxa"/>
            <w:vAlign w:val="center"/>
          </w:tcPr>
          <w:p w14:paraId="5781F802" w14:textId="77777777" w:rsidR="00C140C7" w:rsidRPr="00C140C7" w:rsidRDefault="00C140C7" w:rsidP="00C140C7">
            <w:pPr>
              <w:jc w:val="center"/>
              <w:rPr>
                <w:sz w:val="16"/>
                <w:szCs w:val="16"/>
                <w:lang w:val="en-GB" w:eastAsia="zh-CN"/>
              </w:rPr>
            </w:pPr>
            <w:r w:rsidRPr="00C140C7">
              <w:rPr>
                <w:sz w:val="16"/>
                <w:szCs w:val="16"/>
                <w:lang w:val="en-GB" w:eastAsia="zh-CN"/>
              </w:rPr>
              <w:t>LR NF</w:t>
            </w:r>
          </w:p>
          <w:p w14:paraId="5C0C5FAC" w14:textId="301441A4" w:rsidR="00C140C7" w:rsidRPr="00C140C7" w:rsidRDefault="00C140C7" w:rsidP="00C140C7">
            <w:pPr>
              <w:jc w:val="center"/>
              <w:rPr>
                <w:sz w:val="16"/>
                <w:szCs w:val="16"/>
                <w:lang w:val="en-GB" w:eastAsia="zh-CN"/>
              </w:rPr>
            </w:pPr>
            <w:r w:rsidRPr="00C140C7">
              <w:rPr>
                <w:sz w:val="16"/>
                <w:szCs w:val="16"/>
                <w:lang w:val="en-GB" w:eastAsia="zh-CN"/>
              </w:rPr>
              <w:t>(dB)</w:t>
            </w:r>
          </w:p>
        </w:tc>
        <w:tc>
          <w:tcPr>
            <w:tcW w:w="1545" w:type="dxa"/>
            <w:vAlign w:val="center"/>
          </w:tcPr>
          <w:p w14:paraId="1426ED0C" w14:textId="77777777" w:rsidR="00C140C7" w:rsidRPr="00C140C7" w:rsidRDefault="00C140C7" w:rsidP="00C140C7">
            <w:pPr>
              <w:jc w:val="center"/>
              <w:rPr>
                <w:sz w:val="16"/>
                <w:szCs w:val="16"/>
                <w:lang w:val="en-GB" w:eastAsia="zh-CN"/>
              </w:rPr>
            </w:pPr>
            <w:r w:rsidRPr="00C140C7">
              <w:rPr>
                <w:sz w:val="16"/>
                <w:szCs w:val="16"/>
                <w:lang w:val="en-GB" w:eastAsia="zh-CN"/>
              </w:rPr>
              <w:t>LR Antenna gain</w:t>
            </w:r>
          </w:p>
          <w:p w14:paraId="61BF1E3A" w14:textId="3460AF3D" w:rsidR="00C140C7" w:rsidRPr="00C140C7" w:rsidRDefault="00C140C7" w:rsidP="00C140C7">
            <w:pPr>
              <w:jc w:val="center"/>
              <w:rPr>
                <w:sz w:val="16"/>
                <w:szCs w:val="16"/>
                <w:lang w:val="en-GB" w:eastAsia="zh-CN"/>
              </w:rPr>
            </w:pPr>
            <w:r w:rsidRPr="00C140C7">
              <w:rPr>
                <w:sz w:val="16"/>
                <w:szCs w:val="16"/>
                <w:lang w:val="en-GB" w:eastAsia="zh-CN"/>
              </w:rPr>
              <w:t>(dBi)</w:t>
            </w:r>
          </w:p>
        </w:tc>
        <w:tc>
          <w:tcPr>
            <w:tcW w:w="1630" w:type="dxa"/>
            <w:vAlign w:val="center"/>
          </w:tcPr>
          <w:p w14:paraId="7BF7819D" w14:textId="67379078" w:rsidR="00C140C7" w:rsidRPr="00C140C7" w:rsidRDefault="00C140C7" w:rsidP="00C140C7">
            <w:pPr>
              <w:jc w:val="center"/>
              <w:rPr>
                <w:sz w:val="16"/>
                <w:szCs w:val="16"/>
                <w:lang w:val="en-GB" w:eastAsia="zh-CN"/>
              </w:rPr>
            </w:pPr>
            <w:r w:rsidRPr="00C140C7">
              <w:rPr>
                <w:sz w:val="16"/>
                <w:szCs w:val="16"/>
                <w:lang w:val="en-GB" w:eastAsia="zh-CN"/>
              </w:rPr>
              <w:t># of TX chains</w:t>
            </w:r>
          </w:p>
        </w:tc>
        <w:tc>
          <w:tcPr>
            <w:tcW w:w="1612" w:type="dxa"/>
            <w:vAlign w:val="center"/>
          </w:tcPr>
          <w:p w14:paraId="37223A1B" w14:textId="77777777" w:rsidR="00C140C7" w:rsidRDefault="00C140C7" w:rsidP="00C140C7">
            <w:pPr>
              <w:jc w:val="center"/>
              <w:rPr>
                <w:sz w:val="16"/>
                <w:szCs w:val="16"/>
                <w:lang w:val="en-GB" w:eastAsia="zh-CN"/>
              </w:rPr>
            </w:pPr>
            <w:r w:rsidRPr="00C140C7">
              <w:rPr>
                <w:sz w:val="16"/>
                <w:szCs w:val="16"/>
                <w:lang w:val="en-GB" w:eastAsia="zh-CN"/>
              </w:rPr>
              <w:t>MIL value of MSG3</w:t>
            </w:r>
            <w:r>
              <w:rPr>
                <w:sz w:val="16"/>
                <w:szCs w:val="16"/>
                <w:lang w:val="en-GB" w:eastAsia="zh-CN"/>
              </w:rPr>
              <w:t>@dense urban 2.6GHz</w:t>
            </w:r>
          </w:p>
          <w:p w14:paraId="61346F7A" w14:textId="38A60B64" w:rsidR="00C140C7" w:rsidRPr="00C140C7" w:rsidRDefault="00D31D9F" w:rsidP="00C140C7">
            <w:pPr>
              <w:jc w:val="center"/>
              <w:rPr>
                <w:sz w:val="16"/>
                <w:szCs w:val="16"/>
                <w:lang w:val="en-GB" w:eastAsia="zh-CN"/>
              </w:rPr>
            </w:pPr>
            <w:r>
              <w:rPr>
                <w:sz w:val="16"/>
                <w:szCs w:val="16"/>
                <w:lang w:val="en-GB" w:eastAsia="zh-CN"/>
              </w:rPr>
              <w:t>[dB]</w:t>
            </w:r>
          </w:p>
        </w:tc>
        <w:tc>
          <w:tcPr>
            <w:tcW w:w="1593" w:type="dxa"/>
            <w:vAlign w:val="center"/>
          </w:tcPr>
          <w:p w14:paraId="180D4232" w14:textId="77777777" w:rsidR="00C140C7" w:rsidRDefault="00C140C7" w:rsidP="00C140C7">
            <w:pPr>
              <w:jc w:val="center"/>
              <w:rPr>
                <w:sz w:val="16"/>
                <w:szCs w:val="16"/>
                <w:lang w:val="en-GB" w:eastAsia="zh-CN"/>
              </w:rPr>
            </w:pPr>
            <w:r w:rsidRPr="00C140C7">
              <w:rPr>
                <w:sz w:val="16"/>
                <w:szCs w:val="16"/>
                <w:lang w:val="en-GB" w:eastAsia="zh-CN"/>
              </w:rPr>
              <w:t xml:space="preserve">SNR </w:t>
            </w:r>
            <w:r>
              <w:rPr>
                <w:sz w:val="16"/>
                <w:szCs w:val="16"/>
                <w:lang w:val="en-GB" w:eastAsia="zh-CN"/>
              </w:rPr>
              <w:t>required to achieve</w:t>
            </w:r>
            <w:r w:rsidRPr="00C140C7">
              <w:rPr>
                <w:sz w:val="16"/>
                <w:szCs w:val="16"/>
                <w:lang w:val="en-GB" w:eastAsia="zh-CN"/>
              </w:rPr>
              <w:t xml:space="preserve"> MSG3 coverage</w:t>
            </w:r>
          </w:p>
          <w:p w14:paraId="33A57682" w14:textId="0F8F58AD" w:rsidR="00C140C7" w:rsidRPr="00C140C7" w:rsidRDefault="00D31D9F" w:rsidP="00C140C7">
            <w:pPr>
              <w:jc w:val="center"/>
              <w:rPr>
                <w:sz w:val="16"/>
                <w:szCs w:val="16"/>
                <w:lang w:val="en-GB" w:eastAsia="zh-CN"/>
              </w:rPr>
            </w:pPr>
            <w:r>
              <w:rPr>
                <w:sz w:val="16"/>
                <w:szCs w:val="16"/>
                <w:lang w:val="en-GB" w:eastAsia="zh-CN"/>
              </w:rPr>
              <w:t>[dB]</w:t>
            </w:r>
          </w:p>
        </w:tc>
      </w:tr>
      <w:tr w:rsidR="009E37ED" w:rsidRPr="00C140C7" w14:paraId="29A7A4BA" w14:textId="5E942EB7" w:rsidTr="009E37ED">
        <w:trPr>
          <w:trHeight w:val="773"/>
        </w:trPr>
        <w:tc>
          <w:tcPr>
            <w:tcW w:w="1448" w:type="dxa"/>
            <w:vAlign w:val="center"/>
          </w:tcPr>
          <w:p w14:paraId="01C7411A" w14:textId="7CF50194" w:rsidR="009E37ED" w:rsidRPr="00C140C7" w:rsidRDefault="009E37ED" w:rsidP="00C140C7">
            <w:pPr>
              <w:jc w:val="center"/>
              <w:rPr>
                <w:sz w:val="16"/>
                <w:szCs w:val="16"/>
                <w:lang w:val="en-GB" w:eastAsia="zh-CN"/>
              </w:rPr>
            </w:pPr>
            <w:r>
              <w:rPr>
                <w:sz w:val="16"/>
                <w:szCs w:val="16"/>
                <w:lang w:val="en-GB" w:eastAsia="zh-CN"/>
              </w:rPr>
              <w:t>4.32</w:t>
            </w:r>
          </w:p>
        </w:tc>
        <w:tc>
          <w:tcPr>
            <w:tcW w:w="1595" w:type="dxa"/>
            <w:vAlign w:val="center"/>
          </w:tcPr>
          <w:p w14:paraId="54193120" w14:textId="6E51ABF0" w:rsidR="009E37ED" w:rsidRPr="00C140C7" w:rsidRDefault="009E37ED" w:rsidP="00C140C7">
            <w:pPr>
              <w:jc w:val="center"/>
              <w:rPr>
                <w:sz w:val="16"/>
                <w:szCs w:val="16"/>
                <w:lang w:val="en-GB" w:eastAsia="zh-CN"/>
              </w:rPr>
            </w:pPr>
            <w:r>
              <w:rPr>
                <w:sz w:val="16"/>
                <w:szCs w:val="16"/>
                <w:lang w:val="en-GB" w:eastAsia="zh-CN"/>
              </w:rPr>
              <w:t>12</w:t>
            </w:r>
          </w:p>
        </w:tc>
        <w:tc>
          <w:tcPr>
            <w:tcW w:w="1545" w:type="dxa"/>
            <w:vAlign w:val="center"/>
          </w:tcPr>
          <w:p w14:paraId="657E78AF" w14:textId="3B98128F" w:rsidR="009E37ED" w:rsidRPr="00C140C7" w:rsidRDefault="009E37ED" w:rsidP="00C140C7">
            <w:pPr>
              <w:jc w:val="center"/>
              <w:rPr>
                <w:sz w:val="16"/>
                <w:szCs w:val="16"/>
                <w:lang w:val="en-GB" w:eastAsia="zh-CN"/>
              </w:rPr>
            </w:pPr>
            <w:r>
              <w:rPr>
                <w:sz w:val="16"/>
                <w:szCs w:val="16"/>
                <w:lang w:val="en-GB" w:eastAsia="zh-CN"/>
              </w:rPr>
              <w:t>-3</w:t>
            </w:r>
          </w:p>
        </w:tc>
        <w:tc>
          <w:tcPr>
            <w:tcW w:w="1630" w:type="dxa"/>
            <w:vAlign w:val="center"/>
          </w:tcPr>
          <w:p w14:paraId="3FE8BD2C" w14:textId="7E904244" w:rsidR="009E37ED" w:rsidRPr="00C140C7" w:rsidRDefault="009E37ED" w:rsidP="00C140C7">
            <w:pPr>
              <w:jc w:val="center"/>
              <w:rPr>
                <w:sz w:val="16"/>
                <w:szCs w:val="16"/>
                <w:lang w:val="en-GB" w:eastAsia="zh-CN"/>
              </w:rPr>
            </w:pPr>
            <w:r>
              <w:rPr>
                <w:sz w:val="16"/>
                <w:szCs w:val="16"/>
                <w:lang w:val="en-GB" w:eastAsia="zh-CN"/>
              </w:rPr>
              <w:t>2</w:t>
            </w:r>
          </w:p>
        </w:tc>
        <w:tc>
          <w:tcPr>
            <w:tcW w:w="1612" w:type="dxa"/>
            <w:vAlign w:val="center"/>
          </w:tcPr>
          <w:p w14:paraId="5EAE1487" w14:textId="467D25B5" w:rsidR="009E37ED" w:rsidRPr="00C140C7" w:rsidRDefault="009E37ED" w:rsidP="00C140C7">
            <w:pPr>
              <w:jc w:val="center"/>
              <w:rPr>
                <w:sz w:val="16"/>
                <w:szCs w:val="16"/>
                <w:lang w:val="en-GB" w:eastAsia="zh-CN"/>
              </w:rPr>
            </w:pPr>
            <w:r>
              <w:rPr>
                <w:sz w:val="16"/>
                <w:szCs w:val="16"/>
                <w:lang w:val="en-GB" w:eastAsia="zh-CN"/>
              </w:rPr>
              <w:t>144.2</w:t>
            </w:r>
          </w:p>
        </w:tc>
        <w:tc>
          <w:tcPr>
            <w:tcW w:w="1593" w:type="dxa"/>
            <w:vAlign w:val="center"/>
          </w:tcPr>
          <w:p w14:paraId="57566D30" w14:textId="38547B7A" w:rsidR="009E37ED" w:rsidRPr="00C140C7" w:rsidRDefault="009E37ED" w:rsidP="00C140C7">
            <w:pPr>
              <w:jc w:val="center"/>
              <w:rPr>
                <w:sz w:val="16"/>
                <w:szCs w:val="16"/>
                <w:lang w:val="en-GB" w:eastAsia="zh-CN"/>
              </w:rPr>
            </w:pPr>
            <w:r>
              <w:rPr>
                <w:sz w:val="16"/>
                <w:szCs w:val="16"/>
                <w:lang w:val="en-GB" w:eastAsia="zh-CN"/>
              </w:rPr>
              <w:t xml:space="preserve">3.1 </w:t>
            </w:r>
          </w:p>
        </w:tc>
      </w:tr>
    </w:tbl>
    <w:p w14:paraId="7CCE2DE2" w14:textId="77777777" w:rsidR="00C140C7" w:rsidRPr="002D057F" w:rsidRDefault="00C140C7" w:rsidP="002D057F">
      <w:pPr>
        <w:rPr>
          <w:lang w:val="en-GB" w:eastAsia="zh-CN"/>
        </w:rPr>
      </w:pPr>
    </w:p>
    <w:p w14:paraId="1BD57D69" w14:textId="5297193E" w:rsidR="00654336" w:rsidRDefault="00C43E4E" w:rsidP="0006678D">
      <w:pPr>
        <w:pStyle w:val="Heading1"/>
      </w:pPr>
      <w:r>
        <w:t>Conclusion</w:t>
      </w:r>
    </w:p>
    <w:p w14:paraId="237AE51F" w14:textId="7B16EA78" w:rsidR="00C43E4E" w:rsidRDefault="00C43E4E" w:rsidP="00C43E4E">
      <w:pPr>
        <w:rPr>
          <w:lang w:val="en-GB"/>
        </w:rPr>
      </w:pPr>
      <w:r>
        <w:rPr>
          <w:lang w:val="en-GB"/>
        </w:rPr>
        <w:t xml:space="preserve">In this document, we presented </w:t>
      </w:r>
      <w:r w:rsidR="0006770A">
        <w:rPr>
          <w:lang w:val="en-GB"/>
        </w:rPr>
        <w:t>our initial thoughts on the WI scope and the topics that are relevant to be considered and discussed during the WI phase.</w:t>
      </w:r>
    </w:p>
    <w:p w14:paraId="63FAAB9F" w14:textId="14FE8603" w:rsidR="00190DF9" w:rsidRDefault="00C1481C" w:rsidP="00636DAB">
      <w:pPr>
        <w:pStyle w:val="Heading2"/>
      </w:pPr>
      <w:r>
        <w:t>List of proposals</w:t>
      </w:r>
    </w:p>
    <w:p w14:paraId="749C6780" w14:textId="25A05215" w:rsidR="00464BD5" w:rsidRPr="00464BD5" w:rsidRDefault="00CE3A4A" w:rsidP="00464BD5">
      <w:pPr>
        <w:pStyle w:val="ProposalText"/>
        <w:numPr>
          <w:ilvl w:val="0"/>
          <w:numId w:val="13"/>
        </w:numPr>
        <w:spacing w:before="240" w:after="240"/>
        <w:ind w:left="1418" w:hanging="1418"/>
      </w:pPr>
      <w:r w:rsidRPr="00464BD5">
        <w:t xml:space="preserve">Consider aligned or scalable design for LP-WUS/LP-SS to support multiple BW options depending on the deployment scenario. Thus, consider the feasibility of LP-WUS BW equal to or below </w:t>
      </w:r>
      <m:oMath>
        <m:r>
          <m:rPr>
            <m:sty m:val="bi"/>
          </m:rPr>
          <w:rPr>
            <w:rFonts w:ascii="Cambria Math" w:hAnsi="Cambria Math"/>
          </w:rPr>
          <m:t>5</m:t>
        </m:r>
      </m:oMath>
      <w:r w:rsidRPr="00464BD5">
        <w:t>MHz for evaluations.</w:t>
      </w:r>
    </w:p>
    <w:p w14:paraId="3C5C1BE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161052">
        <w:t>The position of LP-WUS/LP-SS within the carrier BW should be flexible and configurable by the NW.</w:t>
      </w:r>
    </w:p>
    <w:p w14:paraId="34A6A86F"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If the NW supports more than one SCS for NR transmission, then the choice of SCS used for LP-WUS should be left to the NW that shall be informed to the UE.</w:t>
      </w:r>
    </w:p>
    <w:p w14:paraId="78988369"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Unified generation scheme should be considered for OOK waveform</w:t>
      </w:r>
      <w:r>
        <w:t>.</w:t>
      </w:r>
    </w:p>
    <w:p w14:paraId="0DF6523A"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Specify the waveform in the frequency domain with a possibility of using a pulse shaping function.</w:t>
      </w:r>
    </w:p>
    <w:p w14:paraId="3DBD30F2"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Consider OOK waveform with </w:t>
      </w:r>
      <m:oMath>
        <m:r>
          <m:rPr>
            <m:sty m:val="bi"/>
          </m:rPr>
          <w:rPr>
            <w:rFonts w:ascii="Cambria Math" w:hAnsi="Cambria Math"/>
          </w:rPr>
          <m:t>M</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2</m:t>
        </m:r>
        <m:r>
          <m:rPr>
            <m:sty m:val="bi"/>
          </m:rPr>
          <w:rPr>
            <w:rFonts w:ascii="Cambria Math" w:hAnsi="Cambria Math"/>
          </w:rPr>
          <m:t>}</m:t>
        </m:r>
      </m:oMath>
      <w:r w:rsidRPr="00F71A59">
        <w:t xml:space="preserve"> as the baseline for evaluations as it favours both envelope and sequence detectors with or without the use of Manchester encoding.</w:t>
      </w:r>
    </w:p>
    <w:p w14:paraId="1E0B7E65"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use of Manchester encoding for OOK based scheme should be considered if there is no preamble field in LP-WUS frame structure.</w:t>
      </w:r>
    </w:p>
    <w:p w14:paraId="39FCB14C"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Explore if there are more efficient alternatives to Manchester encoding. e.g., a preamble followed by </w:t>
      </w:r>
      <m:oMath>
        <m:r>
          <m:rPr>
            <m:sty m:val="bi"/>
          </m:rPr>
          <w:rPr>
            <w:rFonts w:ascii="Cambria Math" w:hAnsi="Cambria Math"/>
          </w:rPr>
          <m:t>8</m:t>
        </m:r>
      </m:oMath>
      <w:r w:rsidRPr="00F71A59">
        <w:t>b/</w:t>
      </w:r>
      <m:oMath>
        <m:r>
          <m:rPr>
            <m:sty m:val="bi"/>
          </m:rPr>
          <w:rPr>
            <w:rFonts w:ascii="Cambria Math" w:hAnsi="Cambria Math"/>
          </w:rPr>
          <m:t>10</m:t>
        </m:r>
      </m:oMath>
      <w:r w:rsidRPr="00F71A59">
        <w:t xml:space="preserve">b or in general </w:t>
      </w:r>
      <m:oMath>
        <m:r>
          <m:rPr>
            <m:sty m:val="bi"/>
          </m:rPr>
          <w:rPr>
            <w:rFonts w:ascii="Cambria Math" w:hAnsi="Cambria Math"/>
          </w:rPr>
          <m:t>k</m:t>
        </m:r>
        <m:r>
          <m:rPr>
            <m:sty m:val="bi"/>
          </m:rPr>
          <w:rPr>
            <w:rFonts w:ascii="Cambria Math" w:hAnsi="Cambria Math"/>
          </w:rPr>
          <m:t>/</m:t>
        </m:r>
        <m:r>
          <m:rPr>
            <m:sty m:val="bi"/>
          </m:rPr>
          <w:rPr>
            <w:rFonts w:ascii="Cambria Math" w:hAnsi="Cambria Math"/>
          </w:rPr>
          <m:t>n</m:t>
        </m:r>
      </m:oMath>
      <w:r w:rsidRPr="00F71A59">
        <w:t xml:space="preserve"> bit encoding for rest of the signal.</w:t>
      </w:r>
    </w:p>
    <w:p w14:paraId="2E2A8AD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Evaluate further the options of applying pulse shaping in the ON duration of OOK symbols accounting impact on the gNB transmission.</w:t>
      </w:r>
    </w:p>
    <w:p w14:paraId="311C8EC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time-frequency resources used for LP-WUS should be the same irrespective of the device type used as LR, i.e., LR type specific LP-WUS transmission should be avoided.</w:t>
      </w:r>
    </w:p>
    <w:p w14:paraId="2F9F399F"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rsidRPr="00F71A59">
        <w:t>, used by OOK signal.</w:t>
      </w:r>
    </w:p>
    <w:p w14:paraId="0A7258DD" w14:textId="6DB5AB24"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lastRenderedPageBreak/>
        <w:t xml:space="preserve">A relationship between the different sequences used in </w:t>
      </w:r>
      <w:r w:rsidR="00F70B03" w:rsidRPr="00F71A59">
        <w:t>neighbouring</w:t>
      </w:r>
      <w:r w:rsidRPr="00F71A59">
        <w:t xml:space="preserve"> OOK ON symbols can be achieved by rotating the phase of the time domain samples of the sequence on symbol N relative to the phase rotation of the sequence on previous symbol N-1.</w:t>
      </w:r>
    </w:p>
    <w:p w14:paraId="5FC7D06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phase rotation between the sequences used in successive ON symbols, N and N+1 is dictated by the symbol transmitted in symbol N.</w:t>
      </w:r>
    </w:p>
    <w:p w14:paraId="0F93E40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Specify modulated overlay sequence as an alternative to pack more information bits within the ON duration of OOK signal that benefits the LR with sequence detectors.</w:t>
      </w:r>
    </w:p>
    <w:p w14:paraId="379EBE40"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should evaluate whether LP-WUS requires a preamble or not and if required, the preamble design should be discussed.</w:t>
      </w:r>
    </w:p>
    <w:p w14:paraId="5FF56674"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should evaluate whether LP-WUS requires a CRC field or not and if required, then the size and the polynomial used should be defined.</w:t>
      </w:r>
    </w:p>
    <w:p w14:paraId="64685BBC"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161052">
        <w:t>RAN1 should evaluate the content and the structure of LP-WUS payload.</w:t>
      </w:r>
    </w:p>
    <w:p w14:paraId="12943535"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As the performance of payload-based and sequence-based LP-WUS structure depends on the length of the message content, RAN1 should first decide the range of the information content of the LP-WUS message.</w:t>
      </w:r>
    </w:p>
    <w:p w14:paraId="5AC9FA09"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Unified waveform design between LP-SS and LP-WUS should be prioritized.</w:t>
      </w:r>
    </w:p>
    <w:p w14:paraId="118A0590"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modulation order used by LP-SS should be restricted to </w:t>
      </w:r>
      <m:oMath>
        <m:r>
          <m:rPr>
            <m:sty m:val="bi"/>
          </m:rPr>
          <w:rPr>
            <w:rFonts w:ascii="Cambria Math" w:hAnsi="Cambria Math"/>
          </w:rPr>
          <m:t>M</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2</m:t>
        </m:r>
        <m:r>
          <m:rPr>
            <m:sty m:val="bi"/>
          </m:rPr>
          <w:rPr>
            <w:rFonts w:ascii="Cambria Math" w:hAnsi="Cambria Math"/>
          </w:rPr>
          <m:t>}</m:t>
        </m:r>
      </m:oMath>
      <w:r w:rsidRPr="00F71A59">
        <w:t xml:space="preserve"> with Manchester encoding to ensure better coverage and facilitate accurate measurements for RRM purposes.</w:t>
      </w:r>
    </w:p>
    <w:p w14:paraId="7704141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As the LP-SS benefit all kind of LR types, overlaying a sequence in the ON duration and aligning the waveform design to LP-WUS should be selected. Thus, we prefer option 2 to assist synchronization if not RRM.</w:t>
      </w:r>
    </w:p>
    <w:p w14:paraId="7282B73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We suggest discussing if LP-SS beams shall be time multiplexed in different beam directions.</w:t>
      </w:r>
    </w:p>
    <w:p w14:paraId="1BBB167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If LP-SS shall be time multiplexed in different beam directions, then RAN1 shall consider embedding beam tracking reference signals to the LP-SS signal to mitigate the power consumption in the LR spend on beam tracking.</w:t>
      </w:r>
    </w:p>
    <w:p w14:paraId="7358AAB7"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LP-SS should provide both time and frequency synchronization to LRs of all types with minimal real-time constraints on the reception.</w:t>
      </w:r>
    </w:p>
    <w:p w14:paraId="2B9A1B2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to decide whether LR can utilize the estimated time/frequency offset using LP-SS for internal XO corrections to improve the detection of LP-WUS.</w:t>
      </w:r>
    </w:p>
    <w:p w14:paraId="520F8326"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A minimum of </w:t>
      </w:r>
      <m:oMath>
        <m:r>
          <m:rPr>
            <m:sty m:val="bi"/>
          </m:rPr>
          <w:rPr>
            <w:rFonts w:ascii="Cambria Math" w:hAnsi="Cambria Math"/>
          </w:rPr>
          <m:t>X</m:t>
        </m:r>
        <m:r>
          <m:rPr>
            <m:sty m:val="bi"/>
          </m:rPr>
          <w:rPr>
            <w:rFonts w:ascii="Cambria Math" w:hAnsi="Cambria Math"/>
          </w:rPr>
          <m:t>≥</m:t>
        </m:r>
        <m:r>
          <m:rPr>
            <m:sty m:val="bi"/>
          </m:rPr>
          <w:rPr>
            <w:rFonts w:ascii="Cambria Math" w:hAnsi="Cambria Math"/>
          </w:rPr>
          <m:t>4</m:t>
        </m:r>
      </m:oMath>
      <w:r w:rsidRPr="00F71A59">
        <w:t xml:space="preserve"> LP-SS samples are required to estimate LP-RSRP reliably irrespective of the operating SNR.</w:t>
      </w:r>
    </w:p>
    <w:p w14:paraId="3827318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LP-SS payload shall have at least </w:t>
      </w:r>
      <m:oMath>
        <m:r>
          <m:rPr>
            <m:sty m:val="bi"/>
          </m:rPr>
          <w:rPr>
            <w:rFonts w:ascii="Cambria Math" w:hAnsi="Cambria Math"/>
          </w:rPr>
          <m:t>8</m:t>
        </m:r>
      </m:oMath>
      <w:r w:rsidRPr="00F71A59">
        <w:t xml:space="preserve"> or </w:t>
      </w:r>
      <m:oMath>
        <m:r>
          <m:rPr>
            <m:sty m:val="bi"/>
          </m:rPr>
          <w:rPr>
            <w:rFonts w:ascii="Cambria Math" w:hAnsi="Cambria Math"/>
          </w:rPr>
          <m:t>16</m:t>
        </m:r>
      </m:oMath>
      <w:r w:rsidRPr="00F71A59">
        <w:t xml:space="preserve"> bits for </w:t>
      </w:r>
      <m:oMath>
        <m:r>
          <m:rPr>
            <m:sty m:val="bi"/>
          </m:rPr>
          <w:rPr>
            <w:rFonts w:ascii="Cambria Math" w:hAnsi="Cambria Math"/>
          </w:rPr>
          <m:t>M</m:t>
        </m:r>
        <m:r>
          <m:rPr>
            <m:sty m:val="bi"/>
          </m:rPr>
          <w:rPr>
            <w:rFonts w:ascii="Cambria Math" w:hAnsi="Cambria Math"/>
          </w:rPr>
          <m:t>=</m:t>
        </m:r>
        <m:r>
          <m:rPr>
            <m:sty m:val="bi"/>
          </m:rPr>
          <w:rPr>
            <w:rFonts w:ascii="Cambria Math" w:hAnsi="Cambria Math"/>
          </w:rPr>
          <m:t>2</m:t>
        </m:r>
      </m:oMath>
      <w:r w:rsidRPr="00F71A59">
        <w:t xml:space="preserve"> and </w:t>
      </w:r>
      <m:oMath>
        <m:r>
          <m:rPr>
            <m:sty m:val="bi"/>
          </m:rPr>
          <w:rPr>
            <w:rFonts w:ascii="Cambria Math" w:hAnsi="Cambria Math"/>
          </w:rPr>
          <m:t>M</m:t>
        </m:r>
        <m:r>
          <m:rPr>
            <m:sty m:val="bi"/>
          </m:rPr>
          <w:rPr>
            <w:rFonts w:ascii="Cambria Math" w:hAnsi="Cambria Math"/>
          </w:rPr>
          <m:t>=</m:t>
        </m:r>
        <m:r>
          <m:rPr>
            <m:sty m:val="bi"/>
          </m:rPr>
          <w:rPr>
            <w:rFonts w:ascii="Cambria Math" w:hAnsi="Cambria Math"/>
          </w:rPr>
          <m:t>4</m:t>
        </m:r>
      </m:oMath>
      <w:r w:rsidRPr="00F71A59">
        <w:t>, respectively together with Manchester encoding to obtain reliable LP-RSRP or LP-SINR estimation in the fading channel.</w:t>
      </w:r>
    </w:p>
    <w:p w14:paraId="3902A48A" w14:textId="49788600" w:rsidR="00E8564F" w:rsidRPr="00CE3A4A" w:rsidRDefault="00CE3A4A" w:rsidP="00474C49">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Consider </w:t>
      </w:r>
      <m:oMath>
        <m:r>
          <m:rPr>
            <m:sty m:val="bi"/>
          </m:rPr>
          <w:rPr>
            <w:rFonts w:ascii="Cambria Math" w:hAnsi="Cambria Math"/>
          </w:rPr>
          <m:t>M</m:t>
        </m:r>
        <m:r>
          <m:rPr>
            <m:sty m:val="bi"/>
          </m:rPr>
          <w:rPr>
            <w:rFonts w:ascii="Cambria Math" w:hAnsi="Cambria Math"/>
          </w:rPr>
          <m:t>∈{</m:t>
        </m:r>
        <m:r>
          <m:rPr>
            <m:sty m:val="bi"/>
          </m:rPr>
          <w:rPr>
            <w:rFonts w:ascii="Cambria Math" w:hAnsi="Cambria Math"/>
          </w:rPr>
          <m:t>2</m:t>
        </m:r>
        <m:r>
          <m:rPr>
            <m:sty m:val="bi"/>
          </m:rPr>
          <w:rPr>
            <w:rFonts w:ascii="Cambria Math" w:hAnsi="Cambria Math"/>
          </w:rPr>
          <m:t>,</m:t>
        </m:r>
        <m:r>
          <m:rPr>
            <m:sty m:val="bi"/>
          </m:rPr>
          <w:rPr>
            <w:rFonts w:ascii="Cambria Math" w:hAnsi="Cambria Math"/>
          </w:rPr>
          <m:t>4</m:t>
        </m:r>
        <m:r>
          <m:rPr>
            <m:sty m:val="bi"/>
          </m:rPr>
          <w:rPr>
            <w:rFonts w:ascii="Cambria Math" w:hAnsi="Cambria Math"/>
          </w:rPr>
          <m:t>}</m:t>
        </m:r>
      </m:oMath>
      <w:r w:rsidRPr="00F71A59">
        <w:t xml:space="preserve"> for LP-SS with at least 4 symbols to ensure reliable estimation in each LP-SS MO.</w:t>
      </w:r>
    </w:p>
    <w:p w14:paraId="5A94AD4E" w14:textId="0B7CACAB" w:rsidR="002105BE" w:rsidRDefault="000A677E" w:rsidP="00636DAB">
      <w:pPr>
        <w:pStyle w:val="Heading2"/>
      </w:pPr>
      <w:bookmarkStart w:id="582" w:name="_Toc159228244"/>
      <w:bookmarkStart w:id="583" w:name="_Toc159228646"/>
      <w:bookmarkEnd w:id="582"/>
      <w:bookmarkEnd w:id="583"/>
      <w:r>
        <w:t xml:space="preserve">List of </w:t>
      </w:r>
      <w:r w:rsidR="00CE46D6">
        <w:t>observations</w:t>
      </w:r>
    </w:p>
    <w:p w14:paraId="6DA72A83" w14:textId="77777777" w:rsidR="005A5201" w:rsidRPr="005A5201" w:rsidRDefault="005A5201" w:rsidP="005A5201">
      <w:pPr>
        <w:pStyle w:val="ObservationText"/>
        <w:numPr>
          <w:ilvl w:val="0"/>
          <w:numId w:val="14"/>
        </w:numPr>
        <w:spacing w:before="240" w:after="240"/>
        <w:ind w:left="1418" w:hanging="1418"/>
        <w:rPr>
          <w:b/>
        </w:rPr>
      </w:pPr>
      <w:r w:rsidRPr="00237856">
        <w:t>Wider LP-WUS/LP-SS BW can offer robustness against fading and frequency offset but impacts the spectrum efficiency.</w:t>
      </w:r>
    </w:p>
    <w:p w14:paraId="4116CE23" w14:textId="77777777" w:rsidR="005A5201" w:rsidRPr="00237856" w:rsidRDefault="005A5201" w:rsidP="005A5201">
      <w:pPr>
        <w:pStyle w:val="ObservationText"/>
        <w:spacing w:before="240" w:after="240"/>
        <w:rPr>
          <w:b/>
        </w:rPr>
      </w:pPr>
      <w:r w:rsidRPr="00237856">
        <w:t>The scalability of LP-WUS/LP-SS BW would benefit multitude of device types and deployments.</w:t>
      </w:r>
    </w:p>
    <w:p w14:paraId="22EEF9F2" w14:textId="77777777" w:rsidR="005A5201" w:rsidRPr="00237856" w:rsidRDefault="005A5201" w:rsidP="005A5201">
      <w:pPr>
        <w:pStyle w:val="ObservationText"/>
        <w:spacing w:before="240" w:after="240"/>
        <w:rPr>
          <w:b/>
        </w:rPr>
      </w:pPr>
      <w:r w:rsidRPr="00237856">
        <w:lastRenderedPageBreak/>
        <w:t xml:space="preserve">The generation of OOK4 signal at gNB is relatively easier compared to OOK1 scheme for modulation order </w:t>
      </w:r>
      <m:oMath>
        <m:r>
          <w:rPr>
            <w:rFonts w:ascii="Cambria Math" w:hAnsi="Cambria Math"/>
          </w:rPr>
          <m:t>M</m:t>
        </m:r>
        <m:r>
          <w:rPr>
            <w:rFonts w:ascii="Cambria Math" w:hAnsi="Cambria Math"/>
          </w:rPr>
          <m:t>&gt;1</m:t>
        </m:r>
      </m:oMath>
      <w:r w:rsidRPr="00237856">
        <w:t>. However, the need for additional DFT HW may pose additional challenges in the acceptance.</w:t>
      </w:r>
    </w:p>
    <w:p w14:paraId="44F77B9A" w14:textId="77777777" w:rsidR="005A5201" w:rsidRDefault="005A5201" w:rsidP="005A5201">
      <w:pPr>
        <w:pStyle w:val="ObservationText"/>
        <w:spacing w:before="240" w:after="240"/>
      </w:pPr>
      <w:r w:rsidRPr="00237856">
        <w:t>Having a pulse shaping function improves the post processing SNR irrespective of the r</w:t>
      </w:r>
      <w:r>
        <w:t>e</w:t>
      </w:r>
      <w:r w:rsidRPr="00237856">
        <w:t>ceiver type used at the LR.</w:t>
      </w:r>
    </w:p>
    <w:p w14:paraId="654D8FBF" w14:textId="77777777" w:rsidR="005A5201" w:rsidRPr="00237856" w:rsidRDefault="005A5201" w:rsidP="005A5201">
      <w:pPr>
        <w:pStyle w:val="ObservationText"/>
        <w:spacing w:before="240" w:after="240"/>
        <w:rPr>
          <w:b/>
        </w:rPr>
      </w:pPr>
      <w:r w:rsidRPr="00237856">
        <w:t xml:space="preserve">The SNR observed by </w:t>
      </w:r>
      <m:oMath>
        <m:r>
          <w:rPr>
            <w:rFonts w:ascii="Cambria Math" w:hAnsi="Cambria Math"/>
          </w:rPr>
          <m:t>M</m:t>
        </m:r>
        <m:r>
          <w:rPr>
            <w:rFonts w:ascii="Cambria Math" w:hAnsi="Cambria Math"/>
          </w:rPr>
          <m:t>=1</m:t>
        </m:r>
      </m:oMath>
      <w:r w:rsidRPr="00237856">
        <w:t xml:space="preserve"> and </w:t>
      </w:r>
      <m:oMath>
        <m:r>
          <w:rPr>
            <w:rFonts w:ascii="Cambria Math" w:hAnsi="Cambria Math"/>
          </w:rPr>
          <m:t>M</m:t>
        </m:r>
        <m:r>
          <w:rPr>
            <w:rFonts w:ascii="Cambria Math" w:hAnsi="Cambria Math"/>
          </w:rPr>
          <m:t>≥2</m:t>
        </m:r>
      </m:oMath>
      <w:r w:rsidRPr="00237856">
        <w:t xml:space="preserve"> are roughly the same other than the noise averaging attributed to the LR type used, namely, envelope or sequence detector.</w:t>
      </w:r>
    </w:p>
    <w:p w14:paraId="6B907331" w14:textId="77777777" w:rsidR="005A5201" w:rsidRPr="00237856" w:rsidRDefault="005A5201" w:rsidP="005A5201">
      <w:pPr>
        <w:pStyle w:val="ObservationText"/>
        <w:spacing w:before="240" w:after="240"/>
        <w:rPr>
          <w:b/>
        </w:rPr>
      </w:pPr>
      <w:r w:rsidRPr="00237856">
        <w:t xml:space="preserve">If Manchester encoding is used for transmission, the detection performance of </w:t>
      </w:r>
      <m:oMath>
        <m:r>
          <w:rPr>
            <w:rFonts w:ascii="Cambria Math" w:hAnsi="Cambria Math"/>
          </w:rPr>
          <m:t>M</m:t>
        </m:r>
        <m:r>
          <w:rPr>
            <w:rFonts w:ascii="Cambria Math" w:hAnsi="Cambria Math"/>
          </w:rPr>
          <m:t>=2</m:t>
        </m:r>
      </m:oMath>
      <w:r w:rsidRPr="00237856">
        <w:t xml:space="preserve"> is superior to </w:t>
      </w:r>
      <m:oMath>
        <m:r>
          <w:rPr>
            <w:rFonts w:ascii="Cambria Math" w:hAnsi="Cambria Math"/>
          </w:rPr>
          <m:t>M</m:t>
        </m:r>
        <m:r>
          <w:rPr>
            <w:rFonts w:ascii="Cambria Math" w:hAnsi="Cambria Math"/>
          </w:rPr>
          <m:t>=1</m:t>
        </m:r>
      </m:oMath>
      <w:r w:rsidRPr="00237856">
        <w:t>, since the pooling of power across NR OFDM symbol may not be allowed.</w:t>
      </w:r>
    </w:p>
    <w:p w14:paraId="1FA012B8" w14:textId="77777777" w:rsidR="005A5201" w:rsidRPr="00237856" w:rsidRDefault="005A5201" w:rsidP="005A5201">
      <w:pPr>
        <w:pStyle w:val="ObservationText"/>
        <w:spacing w:before="240" w:after="240"/>
        <w:rPr>
          <w:b/>
        </w:rPr>
      </w:pPr>
      <w:r w:rsidRPr="00237856">
        <w:t xml:space="preserve">The effect of timing offset </w:t>
      </w:r>
      <m:oMath>
        <m:r>
          <w:rPr>
            <w:rFonts w:ascii="Cambria Math" w:hAnsi="Cambria Math"/>
          </w:rPr>
          <m:t>≈4</m:t>
        </m:r>
        <m:r>
          <w:rPr>
            <w:rFonts w:ascii="Cambria Math" w:hAnsi="Cambria Math"/>
          </w:rPr>
          <m:t>μsec</m:t>
        </m:r>
      </m:oMath>
      <w:r w:rsidRPr="00237856">
        <w:t xml:space="preserve"> introduces comparable degradation to both </w:t>
      </w:r>
      <m:oMath>
        <m:r>
          <w:rPr>
            <w:rFonts w:ascii="Cambria Math" w:hAnsi="Cambria Math"/>
          </w:rPr>
          <m:t>M</m:t>
        </m:r>
        <m:r>
          <w:rPr>
            <w:rFonts w:ascii="Cambria Math" w:hAnsi="Cambria Math"/>
          </w:rPr>
          <m:t>=1</m:t>
        </m:r>
      </m:oMath>
      <w:r w:rsidRPr="00237856">
        <w:t xml:space="preserve"> and </w:t>
      </w:r>
      <m:oMath>
        <m:r>
          <w:rPr>
            <w:rFonts w:ascii="Cambria Math" w:hAnsi="Cambria Math"/>
          </w:rPr>
          <m:t>M</m:t>
        </m:r>
        <m:r>
          <w:rPr>
            <w:rFonts w:ascii="Cambria Math" w:hAnsi="Cambria Math"/>
          </w:rPr>
          <m:t>=2</m:t>
        </m:r>
      </m:oMath>
      <w:r w:rsidRPr="00237856">
        <w:t xml:space="preserve"> modulation orders, which can be mitigated using either preamble or LP-SS</w:t>
      </w:r>
    </w:p>
    <w:p w14:paraId="5AFAD051" w14:textId="77777777" w:rsidR="005A5201" w:rsidRPr="00237856" w:rsidRDefault="005A5201" w:rsidP="005A5201">
      <w:pPr>
        <w:pStyle w:val="ObservationText"/>
        <w:spacing w:before="240" w:after="240"/>
        <w:rPr>
          <w:b/>
        </w:rPr>
      </w:pPr>
      <w:r w:rsidRPr="00237856">
        <w:t xml:space="preserve">As the modulation order </w:t>
      </w:r>
      <m:oMath>
        <m:r>
          <w:rPr>
            <w:rFonts w:ascii="Cambria Math" w:hAnsi="Cambria Math"/>
          </w:rPr>
          <m:t>M</m:t>
        </m:r>
      </m:oMath>
      <w:r w:rsidRPr="00237856">
        <w:t xml:space="preserve"> increases, the ON duration of OOK symbol length is comparable to that of CP insertion, thus restricting </w:t>
      </w:r>
      <m:oMath>
        <m:r>
          <w:rPr>
            <w:rFonts w:ascii="Cambria Math" w:hAnsi="Cambria Math"/>
          </w:rPr>
          <m:t>M</m:t>
        </m:r>
        <m:r>
          <w:rPr>
            <w:rFonts w:ascii="Cambria Math" w:hAnsi="Cambria Math"/>
          </w:rPr>
          <m:t>≤4</m:t>
        </m:r>
      </m:oMath>
      <w:r w:rsidRPr="00237856">
        <w:t xml:space="preserve"> is beneficial to reduce the complexity at LR. Using </w:t>
      </w:r>
      <m:oMath>
        <m:r>
          <w:rPr>
            <w:rFonts w:ascii="Cambria Math" w:hAnsi="Cambria Math"/>
          </w:rPr>
          <m:t>M</m:t>
        </m:r>
        <m:r>
          <w:rPr>
            <w:rFonts w:ascii="Cambria Math" w:hAnsi="Cambria Math"/>
          </w:rPr>
          <m:t>&gt;4</m:t>
        </m:r>
      </m:oMath>
      <w:r w:rsidRPr="00237856">
        <w:t xml:space="preserve"> impairs the detectability due to reduced ON duration to provide receive side SNR improvements.</w:t>
      </w:r>
    </w:p>
    <w:p w14:paraId="6316AB76" w14:textId="77777777" w:rsidR="005A5201" w:rsidRPr="00237856" w:rsidRDefault="005A5201" w:rsidP="005A5201">
      <w:pPr>
        <w:pStyle w:val="ObservationText"/>
        <w:spacing w:before="240" w:after="240"/>
        <w:rPr>
          <w:b/>
        </w:rPr>
      </w:pPr>
      <w:r w:rsidRPr="00237856">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p>
    <w:p w14:paraId="77BCA741" w14:textId="77777777" w:rsidR="005A5201" w:rsidRPr="00237856" w:rsidRDefault="005A5201" w:rsidP="005A5201">
      <w:pPr>
        <w:pStyle w:val="ObservationText"/>
        <w:spacing w:before="240" w:after="240"/>
        <w:rPr>
          <w:b/>
        </w:rPr>
      </w:pPr>
      <w:r w:rsidRPr="00237856">
        <w:t>If Manchester encoding is not used, the power of each OOK symbol may vary if power pooling is employed within an equivalent NR OFDM symbol.</w:t>
      </w:r>
    </w:p>
    <w:p w14:paraId="1B695D34" w14:textId="77777777" w:rsidR="005A5201" w:rsidRPr="00237856" w:rsidRDefault="005A5201" w:rsidP="005A5201">
      <w:pPr>
        <w:pStyle w:val="ObservationText"/>
        <w:spacing w:before="240" w:after="240"/>
        <w:rPr>
          <w:b/>
        </w:rPr>
      </w:pPr>
      <w:r w:rsidRPr="00237856">
        <w:t>Use of pulse shaping benefit the LR to obtain better receive SNR even with simple detectors by enabling using receiver side filter matched with the pulse shape used for transmission.</w:t>
      </w:r>
    </w:p>
    <w:p w14:paraId="34295FA5" w14:textId="77777777" w:rsidR="005A5201" w:rsidRPr="00237856" w:rsidRDefault="005A5201" w:rsidP="005A5201">
      <w:pPr>
        <w:pStyle w:val="ObservationText"/>
        <w:spacing w:before="240" w:after="240"/>
        <w:rPr>
          <w:b/>
        </w:rPr>
      </w:pPr>
      <w:r w:rsidRPr="00237856">
        <w:t>Despite improving the receiver side SNR of non-coherent receivers, PAPR caused by the pulse shaping must be evaluated to minimize the stress on gNB side transmission.</w:t>
      </w:r>
    </w:p>
    <w:p w14:paraId="324708EB" w14:textId="77777777" w:rsidR="005A5201" w:rsidRPr="00237856" w:rsidRDefault="005A5201" w:rsidP="005A5201">
      <w:pPr>
        <w:pStyle w:val="ObservationText"/>
        <w:spacing w:before="240" w:after="240"/>
        <w:rPr>
          <w:b/>
        </w:rPr>
      </w:pPr>
      <w:r w:rsidRPr="00237856">
        <w:t>The use of pulse shaping in the ON duration can improve the detection performance against time offset compared to the rectangular pulse, i.e., without pulse shaping counterpart.</w:t>
      </w:r>
    </w:p>
    <w:p w14:paraId="6A2E0040" w14:textId="77777777" w:rsidR="005A5201" w:rsidRPr="00237856" w:rsidRDefault="005A5201" w:rsidP="005A5201">
      <w:pPr>
        <w:pStyle w:val="ObservationText"/>
        <w:spacing w:before="240" w:after="240"/>
        <w:rPr>
          <w:b/>
        </w:rPr>
      </w:pPr>
      <w:r w:rsidRPr="00237856">
        <w:t>Categorizing LR will/can benefit the design of overlay sequence requirements and what information it can carry. However, the LP-WUS design should aim at providing the same information to all LR device types using the same time-frequency resources.</w:t>
      </w:r>
    </w:p>
    <w:p w14:paraId="01CC9223" w14:textId="77777777" w:rsidR="005A5201" w:rsidRPr="00237856" w:rsidRDefault="005A5201" w:rsidP="005A5201">
      <w:pPr>
        <w:pStyle w:val="ObservationText"/>
        <w:spacing w:before="240" w:after="240"/>
        <w:rPr>
          <w:b/>
        </w:rPr>
      </w:pPr>
      <w:r w:rsidRPr="00237856">
        <w:t>The sequence overlaid in the ON duration of OOK signal must be robust against frequency offset as the accuracy of LO cannot be ensured for IQ receivers.</w:t>
      </w:r>
    </w:p>
    <w:p w14:paraId="200EF7FF" w14:textId="77777777" w:rsidR="005A5201" w:rsidRPr="00237856" w:rsidRDefault="005A5201" w:rsidP="005A5201">
      <w:pPr>
        <w:pStyle w:val="ObservationText"/>
        <w:spacing w:before="240" w:after="240"/>
        <w:rPr>
          <w:b/>
        </w:rPr>
      </w:pPr>
      <w:r w:rsidRPr="00237856">
        <w:t>Using multiple overlay sequences in the ON duration to convey more bits may increase the complexity of sequence detectors exponentially. Thus, limiting to fewer bits would provide a better trade-off between the complexity and the power consumption.</w:t>
      </w:r>
    </w:p>
    <w:p w14:paraId="794CBCB7" w14:textId="77777777" w:rsidR="005A5201" w:rsidRPr="00237856" w:rsidRDefault="005A5201" w:rsidP="005A5201">
      <w:pPr>
        <w:pStyle w:val="ObservationText"/>
        <w:spacing w:before="240" w:after="240"/>
        <w:rPr>
          <w:b/>
        </w:rPr>
      </w:pPr>
      <w:r w:rsidRPr="00237856">
        <w:t xml:space="preserve">The correlation gain and cross-correlation between sequences diminish with the increase in </w:t>
      </w:r>
      <m:oMath>
        <m:r>
          <w:rPr>
            <w:rFonts w:ascii="Cambria Math" w:hAnsi="Cambria Math"/>
          </w:rPr>
          <m:t>M</m:t>
        </m:r>
      </m:oMath>
      <w:r w:rsidRPr="00237856">
        <w:t xml:space="preserve"> used by the underlying OOK sequence, since increasing </w:t>
      </w:r>
      <m:oMath>
        <m:r>
          <w:rPr>
            <w:rFonts w:ascii="Cambria Math" w:hAnsi="Cambria Math"/>
          </w:rPr>
          <m:t>M</m:t>
        </m:r>
      </m:oMath>
      <w:r w:rsidRPr="00237856">
        <w:t xml:space="preserve"> reduces the ON duration length, i.e., sequence length of embedded sequence itself.</w:t>
      </w:r>
    </w:p>
    <w:p w14:paraId="0FF0A97A" w14:textId="77777777" w:rsidR="005A5201" w:rsidRPr="00237856" w:rsidRDefault="005A5201" w:rsidP="005A5201">
      <w:pPr>
        <w:pStyle w:val="ObservationText"/>
        <w:spacing w:before="240" w:after="240"/>
        <w:rPr>
          <w:b/>
        </w:rPr>
      </w:pPr>
      <w:r w:rsidRPr="00237856">
        <w:t>The Hamming distance will be reduced by 2</w:t>
      </w:r>
      <w:r w:rsidRPr="00237856">
        <w:rPr>
          <w:vertAlign w:val="superscript"/>
        </w:rPr>
        <w:t>k</w:t>
      </w:r>
      <w:r w:rsidRPr="00237856">
        <w:t xml:space="preserve"> if k bits are carried by the sequence compared to the case where just 1 bit is carried by the sequence.</w:t>
      </w:r>
    </w:p>
    <w:p w14:paraId="1EA25D80" w14:textId="77777777" w:rsidR="005A5201" w:rsidRPr="00237856" w:rsidRDefault="005A5201" w:rsidP="005A5201">
      <w:pPr>
        <w:pStyle w:val="ObservationText"/>
        <w:spacing w:before="240" w:after="240"/>
        <w:rPr>
          <w:b/>
        </w:rPr>
      </w:pPr>
      <w:r w:rsidRPr="00237856">
        <w:lastRenderedPageBreak/>
        <w:t>The Manchester encoding ensures short time between consecutive sequences, meaning that the relative phase rotation is not significantly impacted be the channel.</w:t>
      </w:r>
    </w:p>
    <w:p w14:paraId="55E9C978" w14:textId="77777777" w:rsidR="005A5201" w:rsidRPr="00237856" w:rsidRDefault="005A5201" w:rsidP="005A5201">
      <w:pPr>
        <w:pStyle w:val="ObservationText"/>
        <w:spacing w:before="240" w:after="240"/>
        <w:rPr>
          <w:b/>
        </w:rPr>
      </w:pPr>
      <w:r w:rsidRPr="00237856">
        <w:t>The UE may perform a consistency check between the relative phase rotation and the sequences with the strongest correlation peaks and select the most likely sequence.</w:t>
      </w:r>
    </w:p>
    <w:p w14:paraId="04E2F5DC" w14:textId="77777777" w:rsidR="005A5201" w:rsidRPr="00237856" w:rsidRDefault="005A5201" w:rsidP="005A5201">
      <w:pPr>
        <w:pStyle w:val="ObservationText"/>
        <w:spacing w:before="240" w:after="240"/>
        <w:rPr>
          <w:b/>
        </w:rPr>
      </w:pPr>
      <w:r w:rsidRPr="00237856">
        <w:t>Modulating the overlay sequence with a constellation symbol provides more bits per ON duration with a single sequence used for correlation, and thus reducing the LR complexity significantly.</w:t>
      </w:r>
    </w:p>
    <w:p w14:paraId="11FEB6AA" w14:textId="77777777" w:rsidR="005A5201" w:rsidRPr="00237856" w:rsidRDefault="005A5201" w:rsidP="005A5201">
      <w:pPr>
        <w:pStyle w:val="ObservationText"/>
        <w:spacing w:before="240" w:after="240"/>
        <w:rPr>
          <w:b/>
        </w:rPr>
      </w:pPr>
      <w:r w:rsidRPr="00237856">
        <w:t>As the correlation gain depends on the length of the overlay sequence, the SNR observed by the modulated symbol is better than the underlying OOK signal, thus the sequence can be packed with a symbol from higher constellation as well.</w:t>
      </w:r>
    </w:p>
    <w:p w14:paraId="73B26502" w14:textId="77777777" w:rsidR="005A5201" w:rsidRPr="00237856" w:rsidRDefault="005A5201" w:rsidP="005A5201">
      <w:pPr>
        <w:pStyle w:val="ObservationText"/>
        <w:spacing w:before="240" w:after="240"/>
        <w:rPr>
          <w:b/>
        </w:rPr>
      </w:pPr>
      <w:r w:rsidRPr="00237856">
        <w:t>The header field may indicate certain payload structure that can benefit both NW and LR to reduce resource utilization for LP-WUS and complexity, respectively.</w:t>
      </w:r>
    </w:p>
    <w:p w14:paraId="1DD9E1FC" w14:textId="77777777" w:rsidR="005A5201" w:rsidRPr="00237856" w:rsidRDefault="005A5201" w:rsidP="005A5201">
      <w:pPr>
        <w:pStyle w:val="ObservationText"/>
        <w:spacing w:before="240" w:after="240"/>
        <w:rPr>
          <w:b/>
        </w:rPr>
      </w:pPr>
      <w:r w:rsidRPr="00237856">
        <w:t>The presence of CRC ensures the certainty of the LP-WUS detection, which is otherwise cannot be ensured to the fullest by LR.</w:t>
      </w:r>
    </w:p>
    <w:p w14:paraId="4ABF3585" w14:textId="77777777" w:rsidR="005A5201" w:rsidRPr="00237856" w:rsidRDefault="005A5201" w:rsidP="005A5201">
      <w:pPr>
        <w:pStyle w:val="ObservationText"/>
        <w:spacing w:before="240" w:after="240"/>
        <w:rPr>
          <w:b/>
        </w:rPr>
      </w:pPr>
      <w:r w:rsidRPr="00237856">
        <w:t>The use of FEC for LP-WUS message can improve the coverage by a factor proportional to the FEC coding rate but may increase the complexity of LR.</w:t>
      </w:r>
    </w:p>
    <w:p w14:paraId="24751944" w14:textId="77777777" w:rsidR="005A5201" w:rsidRPr="00237856" w:rsidRDefault="005A5201" w:rsidP="005A5201">
      <w:pPr>
        <w:pStyle w:val="ObservationText"/>
        <w:spacing w:before="240" w:after="240"/>
        <w:rPr>
          <w:b/>
        </w:rPr>
      </w:pPr>
      <w:r w:rsidRPr="00237856">
        <w:t>The modulation order used for payload-based scheme is common for all POs and the same goes to the Manchester encoding as well.</w:t>
      </w:r>
    </w:p>
    <w:p w14:paraId="3B571966" w14:textId="77777777" w:rsidR="005A5201" w:rsidRPr="00237856" w:rsidRDefault="005A5201" w:rsidP="005A5201">
      <w:pPr>
        <w:pStyle w:val="ObservationText"/>
        <w:spacing w:before="240" w:after="240"/>
        <w:rPr>
          <w:b/>
        </w:rPr>
      </w:pPr>
      <w:r w:rsidRPr="00237856">
        <w:t>When the number of groups present in a PO is fewer, or when the allocated bits per PO is fewer, payload-based scheme provides better robustness with FEC encoding as it is applied over the entire LP-WUS message.</w:t>
      </w:r>
    </w:p>
    <w:p w14:paraId="177633C7" w14:textId="77777777" w:rsidR="005A5201" w:rsidRPr="00237856" w:rsidRDefault="005A5201" w:rsidP="005A5201">
      <w:pPr>
        <w:pStyle w:val="ObservationText"/>
        <w:spacing w:before="240" w:after="240"/>
        <w:rPr>
          <w:b/>
        </w:rPr>
      </w:pPr>
      <w:r w:rsidRPr="00237856">
        <w:t>Unlike payload-based mapping, sequence-based LP-WUS is flexible enough to modify the use of Manchester encoding and the modulation order per PO.</w:t>
      </w:r>
    </w:p>
    <w:p w14:paraId="2CAD04FA" w14:textId="77777777" w:rsidR="005A5201" w:rsidRPr="00237856" w:rsidRDefault="005A5201" w:rsidP="005A5201">
      <w:pPr>
        <w:pStyle w:val="ObservationText"/>
        <w:spacing w:before="240" w:after="240"/>
        <w:rPr>
          <w:b/>
        </w:rPr>
      </w:pPr>
      <w:r w:rsidRPr="00237856">
        <w:t>The sequence length determines the robustness of the detection, thus a LR associated with a group insider a PO, can monitor only the segment associated with that PO for a sequence, thereby reducing the active duration and power.</w:t>
      </w:r>
    </w:p>
    <w:p w14:paraId="04A4C0B1" w14:textId="77777777" w:rsidR="005A5201" w:rsidRPr="00237856" w:rsidRDefault="005A5201" w:rsidP="005A5201">
      <w:pPr>
        <w:pStyle w:val="ObservationText"/>
        <w:spacing w:before="240" w:after="240"/>
        <w:rPr>
          <w:b/>
        </w:rPr>
      </w:pPr>
      <w:r w:rsidRPr="00237856">
        <w:t>The header field can be used to improve the sequence mapping by combining/repeating when the number of POs with a valid paged group is small when compared to the total number of POs present in the LP-WUS message.</w:t>
      </w:r>
    </w:p>
    <w:p w14:paraId="3F80FFEC" w14:textId="77777777" w:rsidR="005A5201" w:rsidRPr="00237856" w:rsidRDefault="005A5201" w:rsidP="005A5201">
      <w:pPr>
        <w:pStyle w:val="ObservationText"/>
        <w:spacing w:before="240" w:after="240"/>
        <w:rPr>
          <w:b/>
        </w:rPr>
      </w:pPr>
      <w:r w:rsidRPr="00237856">
        <w:t xml:space="preserve">As the initial sampling clock of LR may have ~100ppm error, using higher modulation order, i.e., </w:t>
      </w:r>
      <m:oMath>
        <m:r>
          <w:rPr>
            <w:rFonts w:ascii="Cambria Math" w:hAnsi="Cambria Math"/>
          </w:rPr>
          <m:t>M</m:t>
        </m:r>
        <m:r>
          <w:rPr>
            <w:rFonts w:ascii="Cambria Math" w:hAnsi="Cambria Math"/>
          </w:rPr>
          <m:t>=4</m:t>
        </m:r>
      </m:oMath>
      <w:r w:rsidRPr="00237856">
        <w:t>, may prolong the initial synchronization duration of LRs unless there is an assistance from MR.</w:t>
      </w:r>
    </w:p>
    <w:p w14:paraId="52E6CE5C" w14:textId="77777777" w:rsidR="005A5201" w:rsidRPr="00237856" w:rsidRDefault="005A5201" w:rsidP="005A5201">
      <w:pPr>
        <w:pStyle w:val="ObservationText"/>
        <w:spacing w:before="240" w:after="240"/>
        <w:rPr>
          <w:b/>
        </w:rPr>
      </w:pPr>
      <w:r w:rsidRPr="00237856">
        <w:t>As the LP-WUS carries an overlay sequence in the ON duration, it would be beneficial to follow the same approach for LP-SS as well as it may avoid LRs with SD to receive SSBs.</w:t>
      </w:r>
    </w:p>
    <w:p w14:paraId="7B878027" w14:textId="77777777" w:rsidR="005A5201" w:rsidRPr="00237856" w:rsidRDefault="005A5201" w:rsidP="005A5201">
      <w:pPr>
        <w:pStyle w:val="ObservationText"/>
        <w:spacing w:before="240" w:after="240"/>
        <w:rPr>
          <w:b/>
        </w:rPr>
      </w:pPr>
      <w:r w:rsidRPr="00237856">
        <w:t>As the LP-WUS SCS is aligned with the incumbent NR SCS, the SCS of SSBs may not be the same as NR SCS in some deployment scenarios. In such cases, LRs with SD receivers may not receiver SSBs to tune the XOs without additional complexity.</w:t>
      </w:r>
    </w:p>
    <w:p w14:paraId="184C451E" w14:textId="77777777" w:rsidR="005A5201" w:rsidRPr="00237856" w:rsidRDefault="005A5201" w:rsidP="005A5201">
      <w:pPr>
        <w:pStyle w:val="ObservationText"/>
        <w:spacing w:before="240" w:after="240"/>
        <w:rPr>
          <w:b/>
        </w:rPr>
      </w:pPr>
      <w:r w:rsidRPr="00237856">
        <w:t>The pulse shaping waveform for OOK signal can be considered as an overlaid sequence for the sequence-based detectors to perform coherent detection to improve the detection performance.</w:t>
      </w:r>
    </w:p>
    <w:p w14:paraId="41044792" w14:textId="77777777" w:rsidR="005A5201" w:rsidRPr="00237856" w:rsidRDefault="005A5201" w:rsidP="005A5201">
      <w:pPr>
        <w:pStyle w:val="ObservationText"/>
        <w:spacing w:before="240" w:after="240"/>
        <w:rPr>
          <w:b/>
        </w:rPr>
      </w:pPr>
      <w:r w:rsidRPr="00237856">
        <w:lastRenderedPageBreak/>
        <w:t>Performing beam tracking by doing an FFT of one or few OOK symbols for some LP-SS receptions may still be much more power efficient than receiving multiple LP-SS signals from different LP-SS beams.</w:t>
      </w:r>
    </w:p>
    <w:p w14:paraId="5C3A844E" w14:textId="77777777" w:rsidR="005A5201" w:rsidRPr="00237856" w:rsidRDefault="005A5201" w:rsidP="005A5201">
      <w:pPr>
        <w:pStyle w:val="ObservationText"/>
        <w:spacing w:before="240" w:after="240"/>
        <w:rPr>
          <w:b/>
        </w:rPr>
      </w:pPr>
      <w:r w:rsidRPr="00237856">
        <w:t>Performing frequency hopping together following the bit field in symbol using Manchester encoding enables LP-SS to provide both time and frequency synchronization to LRs with ED without involving frequency retuning.</w:t>
      </w:r>
    </w:p>
    <w:p w14:paraId="4BF27D20" w14:textId="77777777" w:rsidR="005A5201" w:rsidRPr="00237856" w:rsidRDefault="005A5201" w:rsidP="005A5201">
      <w:pPr>
        <w:pStyle w:val="ObservationText"/>
        <w:spacing w:before="240" w:after="240"/>
        <w:rPr>
          <w:b/>
        </w:rPr>
      </w:pPr>
      <w:r w:rsidRPr="00237856">
        <w:t>Depending on the type of LR considered, measurement metrics may vary, since the underlying signal used for measurements may not be the same.</w:t>
      </w:r>
    </w:p>
    <w:p w14:paraId="30B717D5" w14:textId="77777777" w:rsidR="005A5201" w:rsidRPr="00237856" w:rsidRDefault="005A5201" w:rsidP="005A5201">
      <w:pPr>
        <w:pStyle w:val="ObservationText"/>
        <w:spacing w:before="240" w:after="240"/>
        <w:rPr>
          <w:b/>
        </w:rPr>
      </w:pPr>
      <w:r w:rsidRPr="00237856">
        <w:t>Both relative and absolute quantities could be considered for LP-SS based measurements, namely, LP-RSRP, LP-RSSI, LP-RSRQ, LP-SINR.</w:t>
      </w:r>
    </w:p>
    <w:p w14:paraId="7B1A0CBC" w14:textId="77777777" w:rsidR="005A5201" w:rsidRPr="00237856" w:rsidRDefault="005A5201" w:rsidP="005A5201">
      <w:pPr>
        <w:pStyle w:val="ObservationText"/>
        <w:spacing w:before="240" w:after="240"/>
        <w:rPr>
          <w:b/>
        </w:rPr>
      </w:pPr>
      <w:r w:rsidRPr="00237856">
        <w:t>As the operating SNR increases, the measurement accuracy using LP-SS improves, therefore, the measurement periodicity can be relaxed for higher SNR operation points.</w:t>
      </w:r>
    </w:p>
    <w:p w14:paraId="316777A4" w14:textId="77777777" w:rsidR="005A5201" w:rsidRPr="00237856" w:rsidRDefault="005A5201" w:rsidP="005A5201">
      <w:pPr>
        <w:pStyle w:val="ObservationText"/>
        <w:spacing w:before="240" w:after="240"/>
        <w:rPr>
          <w:b/>
        </w:rPr>
      </w:pPr>
      <w:r w:rsidRPr="00237856">
        <w:t>The accuracy of LP-SINR in a fading channel improves when the samples are taken across multiple instants that are separated in time to normalize the coherent time of the fading process.</w:t>
      </w:r>
    </w:p>
    <w:p w14:paraId="6965A56B" w14:textId="77777777" w:rsidR="005A5201" w:rsidRPr="00237856" w:rsidRDefault="005A5201" w:rsidP="005A5201">
      <w:pPr>
        <w:pStyle w:val="ObservationText"/>
        <w:spacing w:before="240" w:after="240"/>
        <w:rPr>
          <w:b/>
        </w:rPr>
      </w:pPr>
      <w:r w:rsidRPr="00237856">
        <w:t xml:space="preserve">At least 8 bits payload for </w:t>
      </w:r>
      <m:oMath>
        <m:r>
          <w:rPr>
            <w:rFonts w:ascii="Cambria Math" w:hAnsi="Cambria Math"/>
          </w:rPr>
          <m:t>M</m:t>
        </m:r>
        <m:r>
          <w:rPr>
            <w:rFonts w:ascii="Cambria Math" w:hAnsi="Cambria Math"/>
          </w:rPr>
          <m:t>=2</m:t>
        </m:r>
      </m:oMath>
      <w:r w:rsidRPr="00237856">
        <w:t xml:space="preserve"> or </w:t>
      </w:r>
      <m:oMath>
        <m:r>
          <w:rPr>
            <w:rFonts w:ascii="Cambria Math" w:hAnsi="Cambria Math"/>
          </w:rPr>
          <m:t>16</m:t>
        </m:r>
      </m:oMath>
      <w:r w:rsidRPr="00237856">
        <w:t xml:space="preserve"> bits payload for </w:t>
      </w:r>
      <m:oMath>
        <m:r>
          <w:rPr>
            <w:rFonts w:ascii="Cambria Math" w:hAnsi="Cambria Math"/>
          </w:rPr>
          <m:t>M</m:t>
        </m:r>
        <m:r>
          <w:rPr>
            <w:rFonts w:ascii="Cambria Math" w:hAnsi="Cambria Math"/>
          </w:rPr>
          <m:t>=4</m:t>
        </m:r>
      </m:oMath>
      <w:r w:rsidRPr="00237856">
        <w:t xml:space="preserve"> can be used with MC encoding for LP-SS to obtain sufficient LP-SINR accuracy.</w:t>
      </w:r>
    </w:p>
    <w:p w14:paraId="7B87E7B6" w14:textId="77777777" w:rsidR="005A5201" w:rsidRPr="00237856" w:rsidRDefault="005A5201" w:rsidP="005A5201">
      <w:pPr>
        <w:pStyle w:val="ObservationText"/>
        <w:spacing w:before="240" w:after="240"/>
        <w:rPr>
          <w:b/>
        </w:rPr>
      </w:pPr>
      <w:r w:rsidRPr="00237856">
        <w:t xml:space="preserve">Depending on the operating SNR, a LP-RSRP presentative of the pathloss can be obtained using </w:t>
      </w:r>
      <m:oMath>
        <m:r>
          <w:rPr>
            <w:rFonts w:ascii="Cambria Math" w:hAnsi="Cambria Math"/>
          </w:rPr>
          <m:t>X</m:t>
        </m:r>
        <m:r>
          <w:rPr>
            <w:rFonts w:ascii="Cambria Math" w:hAnsi="Cambria Math"/>
          </w:rPr>
          <m:t xml:space="preserve"> ≥4</m:t>
        </m:r>
      </m:oMath>
      <w:r w:rsidRPr="00237856">
        <w:t xml:space="preserve"> LP-SS samples that are spread over 1.28s at equal interval.</w:t>
      </w:r>
    </w:p>
    <w:p w14:paraId="27D13C43" w14:textId="77777777" w:rsidR="005A5201" w:rsidRPr="00237856" w:rsidRDefault="005A5201" w:rsidP="005A5201">
      <w:pPr>
        <w:pStyle w:val="ObservationText"/>
        <w:spacing w:before="240" w:after="240"/>
        <w:rPr>
          <w:b/>
        </w:rPr>
      </w:pPr>
      <w:r w:rsidRPr="00237856">
        <w:t>Higher the value of M, i.e., 4,8, for LP-SS, smaller will be the coverage level, and thus the intention of using LP-SS to provide timing synchronization may not be achieved.</w:t>
      </w:r>
    </w:p>
    <w:p w14:paraId="210195A8" w14:textId="77777777" w:rsidR="005A5201" w:rsidRPr="00237856" w:rsidRDefault="005A5201" w:rsidP="005A5201">
      <w:pPr>
        <w:pStyle w:val="ObservationText"/>
        <w:spacing w:before="240" w:after="240"/>
        <w:rPr>
          <w:b/>
        </w:rPr>
      </w:pPr>
      <w:r w:rsidRPr="00237856">
        <w:t xml:space="preserve">Accuracy of timing synchronization has no relation with the modulation order, i.e., </w:t>
      </w:r>
      <m:oMath>
        <m:r>
          <w:rPr>
            <w:rFonts w:ascii="Cambria Math" w:hAnsi="Cambria Math"/>
          </w:rPr>
          <m:t>M</m:t>
        </m:r>
      </m:oMath>
      <w:r w:rsidRPr="00237856">
        <w:t>. It depends on the oversampling factor used at the LR.</w:t>
      </w:r>
    </w:p>
    <w:p w14:paraId="7B40B4BF" w14:textId="77777777" w:rsidR="005A5201" w:rsidRPr="00F8532D" w:rsidRDefault="005A5201" w:rsidP="005A5201">
      <w:pPr>
        <w:pStyle w:val="Observation"/>
        <w:spacing w:before="120" w:after="120"/>
        <w:ind w:left="1418" w:hanging="1418"/>
      </w:pPr>
    </w:p>
    <w:p w14:paraId="6F387642" w14:textId="77777777" w:rsidR="00D06160" w:rsidRPr="00D06160" w:rsidRDefault="00D06160" w:rsidP="00D06160">
      <w:pPr>
        <w:rPr>
          <w:lang w:val="en-GB"/>
        </w:rPr>
      </w:pPr>
    </w:p>
    <w:sectPr w:rsidR="00D06160" w:rsidRPr="00D0616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20BBF" w14:textId="77777777" w:rsidR="007F312E" w:rsidRDefault="007F312E" w:rsidP="00AF0014">
      <w:pPr>
        <w:spacing w:before="0" w:after="0" w:line="240" w:lineRule="auto"/>
      </w:pPr>
      <w:r>
        <w:separator/>
      </w:r>
    </w:p>
  </w:endnote>
  <w:endnote w:type="continuationSeparator" w:id="0">
    <w:p w14:paraId="3F83EF10" w14:textId="77777777" w:rsidR="007F312E" w:rsidRDefault="007F312E" w:rsidP="00AF0014">
      <w:pPr>
        <w:spacing w:before="0" w:after="0" w:line="240" w:lineRule="auto"/>
      </w:pPr>
      <w:r>
        <w:continuationSeparator/>
      </w:r>
    </w:p>
  </w:endnote>
  <w:endnote w:type="continuationNotice" w:id="1">
    <w:p w14:paraId="4A3BA087" w14:textId="77777777" w:rsidR="007F312E" w:rsidRDefault="007F312E">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0D4AD" w14:textId="77777777" w:rsidR="007F312E" w:rsidRDefault="007F312E" w:rsidP="00AF0014">
      <w:pPr>
        <w:spacing w:before="0" w:after="0" w:line="240" w:lineRule="auto"/>
      </w:pPr>
      <w:r>
        <w:separator/>
      </w:r>
    </w:p>
  </w:footnote>
  <w:footnote w:type="continuationSeparator" w:id="0">
    <w:p w14:paraId="7AFD047E" w14:textId="77777777" w:rsidR="007F312E" w:rsidRDefault="007F312E" w:rsidP="00AF0014">
      <w:pPr>
        <w:spacing w:before="0" w:after="0" w:line="240" w:lineRule="auto"/>
      </w:pPr>
      <w:r>
        <w:continuationSeparator/>
      </w:r>
    </w:p>
  </w:footnote>
  <w:footnote w:type="continuationNotice" w:id="1">
    <w:p w14:paraId="07735B66" w14:textId="77777777" w:rsidR="007F312E" w:rsidRDefault="007F312E">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E1A69"/>
    <w:multiLevelType w:val="hybridMultilevel"/>
    <w:tmpl w:val="14682250"/>
    <w:lvl w:ilvl="0" w:tplc="D906440A">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FF38D6"/>
    <w:multiLevelType w:val="hybridMultilevel"/>
    <w:tmpl w:val="3AD6ACAA"/>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15:restartNumberingAfterBreak="0">
    <w:nsid w:val="09AD6458"/>
    <w:multiLevelType w:val="multilevel"/>
    <w:tmpl w:val="C40EF340"/>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37C07CE3"/>
    <w:multiLevelType w:val="hybridMultilevel"/>
    <w:tmpl w:val="D6C6FAD8"/>
    <w:lvl w:ilvl="0" w:tplc="42CCE33C">
      <w:start w:val="1"/>
      <w:numFmt w:val="decim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2D68BB"/>
    <w:multiLevelType w:val="hybridMultilevel"/>
    <w:tmpl w:val="14F42234"/>
    <w:lvl w:ilvl="0" w:tplc="A0D224EE">
      <w:start w:val="1"/>
      <w:numFmt w:val="decimal"/>
      <w:pStyle w:val="ObservationText"/>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36661B9"/>
    <w:multiLevelType w:val="hybridMultilevel"/>
    <w:tmpl w:val="0E124150"/>
    <w:lvl w:ilvl="0" w:tplc="F1329F4A">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 w15:restartNumberingAfterBreak="0">
    <w:nsid w:val="44123037"/>
    <w:multiLevelType w:val="hybridMultilevel"/>
    <w:tmpl w:val="24120E78"/>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9" w15:restartNumberingAfterBreak="0">
    <w:nsid w:val="54E51171"/>
    <w:multiLevelType w:val="hybridMultilevel"/>
    <w:tmpl w:val="E954E3CA"/>
    <w:lvl w:ilvl="0" w:tplc="41886F2A">
      <w:start w:val="1"/>
      <w:numFmt w:val="decimal"/>
      <w:pStyle w:val="ProposalText"/>
      <w:lvlText w:val="Proposal %1:"/>
      <w:lvlJc w:val="left"/>
      <w:pPr>
        <w:ind w:left="360" w:hanging="360"/>
      </w:pPr>
      <w:rPr>
        <w:rFonts w:hint="default"/>
        <w:b/>
        <w:i w:val="0"/>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78EE1099"/>
    <w:multiLevelType w:val="multilevel"/>
    <w:tmpl w:val="32204C2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9839266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9680375">
    <w:abstractNumId w:val="10"/>
  </w:num>
  <w:num w:numId="3" w16cid:durableId="1746488343">
    <w:abstractNumId w:val="9"/>
  </w:num>
  <w:num w:numId="4" w16cid:durableId="337275450">
    <w:abstractNumId w:val="0"/>
  </w:num>
  <w:num w:numId="5" w16cid:durableId="910888953">
    <w:abstractNumId w:val="11"/>
  </w:num>
  <w:num w:numId="6" w16cid:durableId="1239287405">
    <w:abstractNumId w:val="6"/>
  </w:num>
  <w:num w:numId="7" w16cid:durableId="1879775299">
    <w:abstractNumId w:val="3"/>
  </w:num>
  <w:num w:numId="8" w16cid:durableId="1629898334">
    <w:abstractNumId w:val="4"/>
  </w:num>
  <w:num w:numId="9" w16cid:durableId="2099281826">
    <w:abstractNumId w:val="7"/>
  </w:num>
  <w:num w:numId="10" w16cid:durableId="623074941">
    <w:abstractNumId w:val="1"/>
  </w:num>
  <w:num w:numId="11" w16cid:durableId="1822505947">
    <w:abstractNumId w:val="8"/>
  </w:num>
  <w:num w:numId="12" w16cid:durableId="2033913017">
    <w:abstractNumId w:val="5"/>
  </w:num>
  <w:num w:numId="13" w16cid:durableId="2008508148">
    <w:abstractNumId w:val="9"/>
    <w:lvlOverride w:ilvl="0">
      <w:startOverride w:val="1"/>
    </w:lvlOverride>
  </w:num>
  <w:num w:numId="14" w16cid:durableId="1006902751">
    <w:abstractNumId w:val="6"/>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removePersonalInformation/>
  <w:removeDateAndTime/>
  <w:proofState w:spelling="clean" w:grammar="clean"/>
  <w:documentProtection w:formatting="1" w:enforcement="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9AD"/>
    <w:rsid w:val="00000A9C"/>
    <w:rsid w:val="00000BB7"/>
    <w:rsid w:val="000012D2"/>
    <w:rsid w:val="00002C0D"/>
    <w:rsid w:val="00003195"/>
    <w:rsid w:val="0000320E"/>
    <w:rsid w:val="000033BA"/>
    <w:rsid w:val="00003483"/>
    <w:rsid w:val="00003716"/>
    <w:rsid w:val="00003AAE"/>
    <w:rsid w:val="00004733"/>
    <w:rsid w:val="00005324"/>
    <w:rsid w:val="0000577E"/>
    <w:rsid w:val="00006A19"/>
    <w:rsid w:val="0001090D"/>
    <w:rsid w:val="00010F9F"/>
    <w:rsid w:val="00011620"/>
    <w:rsid w:val="00012867"/>
    <w:rsid w:val="00012E74"/>
    <w:rsid w:val="0001405A"/>
    <w:rsid w:val="00014134"/>
    <w:rsid w:val="000149CA"/>
    <w:rsid w:val="00014E9A"/>
    <w:rsid w:val="0001504B"/>
    <w:rsid w:val="00015322"/>
    <w:rsid w:val="000155D4"/>
    <w:rsid w:val="0001560F"/>
    <w:rsid w:val="00015CD0"/>
    <w:rsid w:val="00015D03"/>
    <w:rsid w:val="000164AC"/>
    <w:rsid w:val="00016B5F"/>
    <w:rsid w:val="0002043C"/>
    <w:rsid w:val="00020857"/>
    <w:rsid w:val="00021D1F"/>
    <w:rsid w:val="0002220F"/>
    <w:rsid w:val="0002293B"/>
    <w:rsid w:val="00022C01"/>
    <w:rsid w:val="00023335"/>
    <w:rsid w:val="000233E1"/>
    <w:rsid w:val="000237A2"/>
    <w:rsid w:val="000249C8"/>
    <w:rsid w:val="00024AD4"/>
    <w:rsid w:val="00024AED"/>
    <w:rsid w:val="00024BDC"/>
    <w:rsid w:val="00025979"/>
    <w:rsid w:val="000264BB"/>
    <w:rsid w:val="00027987"/>
    <w:rsid w:val="00030851"/>
    <w:rsid w:val="0003132D"/>
    <w:rsid w:val="000315F5"/>
    <w:rsid w:val="0003182A"/>
    <w:rsid w:val="000319C5"/>
    <w:rsid w:val="000327EB"/>
    <w:rsid w:val="000328DE"/>
    <w:rsid w:val="00032EBB"/>
    <w:rsid w:val="00033587"/>
    <w:rsid w:val="000335FF"/>
    <w:rsid w:val="00033BEF"/>
    <w:rsid w:val="000342A5"/>
    <w:rsid w:val="0003504A"/>
    <w:rsid w:val="00035050"/>
    <w:rsid w:val="000354CC"/>
    <w:rsid w:val="00035800"/>
    <w:rsid w:val="0003584A"/>
    <w:rsid w:val="00035942"/>
    <w:rsid w:val="000379E8"/>
    <w:rsid w:val="00040EF0"/>
    <w:rsid w:val="00040F39"/>
    <w:rsid w:val="000419EF"/>
    <w:rsid w:val="00041C53"/>
    <w:rsid w:val="00042739"/>
    <w:rsid w:val="00042DAC"/>
    <w:rsid w:val="00042E75"/>
    <w:rsid w:val="00043B05"/>
    <w:rsid w:val="00043BDC"/>
    <w:rsid w:val="00043FF6"/>
    <w:rsid w:val="00044E1E"/>
    <w:rsid w:val="00045D5A"/>
    <w:rsid w:val="00046AEB"/>
    <w:rsid w:val="00050201"/>
    <w:rsid w:val="000509C3"/>
    <w:rsid w:val="00052168"/>
    <w:rsid w:val="000522FD"/>
    <w:rsid w:val="000528CC"/>
    <w:rsid w:val="00053359"/>
    <w:rsid w:val="00053381"/>
    <w:rsid w:val="000535A7"/>
    <w:rsid w:val="00053F13"/>
    <w:rsid w:val="000543F0"/>
    <w:rsid w:val="00054DBE"/>
    <w:rsid w:val="0005502F"/>
    <w:rsid w:val="00055EDA"/>
    <w:rsid w:val="000570A7"/>
    <w:rsid w:val="00057516"/>
    <w:rsid w:val="00057861"/>
    <w:rsid w:val="00057A6C"/>
    <w:rsid w:val="000600AC"/>
    <w:rsid w:val="00060CC2"/>
    <w:rsid w:val="00061C9A"/>
    <w:rsid w:val="00061D2E"/>
    <w:rsid w:val="00062192"/>
    <w:rsid w:val="0006257B"/>
    <w:rsid w:val="00064BA9"/>
    <w:rsid w:val="00065590"/>
    <w:rsid w:val="0006678D"/>
    <w:rsid w:val="00066A28"/>
    <w:rsid w:val="00066C64"/>
    <w:rsid w:val="0006770A"/>
    <w:rsid w:val="0007226A"/>
    <w:rsid w:val="000730A6"/>
    <w:rsid w:val="0007312C"/>
    <w:rsid w:val="0007368B"/>
    <w:rsid w:val="000749FE"/>
    <w:rsid w:val="00075039"/>
    <w:rsid w:val="00076086"/>
    <w:rsid w:val="000764C6"/>
    <w:rsid w:val="00076D51"/>
    <w:rsid w:val="00076ED6"/>
    <w:rsid w:val="000779FF"/>
    <w:rsid w:val="00077AC8"/>
    <w:rsid w:val="00077B4F"/>
    <w:rsid w:val="00077E40"/>
    <w:rsid w:val="0008005E"/>
    <w:rsid w:val="00080A43"/>
    <w:rsid w:val="00080D09"/>
    <w:rsid w:val="000811BE"/>
    <w:rsid w:val="000813F9"/>
    <w:rsid w:val="00082031"/>
    <w:rsid w:val="00082CB5"/>
    <w:rsid w:val="00082D93"/>
    <w:rsid w:val="000834E6"/>
    <w:rsid w:val="0008356E"/>
    <w:rsid w:val="000845BE"/>
    <w:rsid w:val="000849F7"/>
    <w:rsid w:val="0008516F"/>
    <w:rsid w:val="000851E6"/>
    <w:rsid w:val="000860F0"/>
    <w:rsid w:val="0008610C"/>
    <w:rsid w:val="00086448"/>
    <w:rsid w:val="00087467"/>
    <w:rsid w:val="0008782F"/>
    <w:rsid w:val="00087AEA"/>
    <w:rsid w:val="00087EE0"/>
    <w:rsid w:val="0009136C"/>
    <w:rsid w:val="00091872"/>
    <w:rsid w:val="000924B3"/>
    <w:rsid w:val="000937CF"/>
    <w:rsid w:val="0009396C"/>
    <w:rsid w:val="00093C57"/>
    <w:rsid w:val="00094EAA"/>
    <w:rsid w:val="00095528"/>
    <w:rsid w:val="00095D7C"/>
    <w:rsid w:val="00096338"/>
    <w:rsid w:val="000968BD"/>
    <w:rsid w:val="00096FF0"/>
    <w:rsid w:val="000A0265"/>
    <w:rsid w:val="000A0399"/>
    <w:rsid w:val="000A0B1E"/>
    <w:rsid w:val="000A0DB7"/>
    <w:rsid w:val="000A179A"/>
    <w:rsid w:val="000A2ADA"/>
    <w:rsid w:val="000A2E09"/>
    <w:rsid w:val="000A36B0"/>
    <w:rsid w:val="000A436F"/>
    <w:rsid w:val="000A4393"/>
    <w:rsid w:val="000A43D8"/>
    <w:rsid w:val="000A4440"/>
    <w:rsid w:val="000A4665"/>
    <w:rsid w:val="000A51D3"/>
    <w:rsid w:val="000A567C"/>
    <w:rsid w:val="000A588E"/>
    <w:rsid w:val="000A5DE8"/>
    <w:rsid w:val="000A6130"/>
    <w:rsid w:val="000A6136"/>
    <w:rsid w:val="000A677E"/>
    <w:rsid w:val="000A69EA"/>
    <w:rsid w:val="000A6A1C"/>
    <w:rsid w:val="000B2677"/>
    <w:rsid w:val="000B467C"/>
    <w:rsid w:val="000B5AFA"/>
    <w:rsid w:val="000B5CA7"/>
    <w:rsid w:val="000B6F12"/>
    <w:rsid w:val="000B79B7"/>
    <w:rsid w:val="000C036C"/>
    <w:rsid w:val="000C1E20"/>
    <w:rsid w:val="000C1EB2"/>
    <w:rsid w:val="000C21FC"/>
    <w:rsid w:val="000C23C1"/>
    <w:rsid w:val="000C370D"/>
    <w:rsid w:val="000C4EF7"/>
    <w:rsid w:val="000C56C8"/>
    <w:rsid w:val="000C6250"/>
    <w:rsid w:val="000C63C4"/>
    <w:rsid w:val="000C6B71"/>
    <w:rsid w:val="000C6D0E"/>
    <w:rsid w:val="000C6EFB"/>
    <w:rsid w:val="000C70F5"/>
    <w:rsid w:val="000C74C3"/>
    <w:rsid w:val="000D11D6"/>
    <w:rsid w:val="000D15A8"/>
    <w:rsid w:val="000D17EF"/>
    <w:rsid w:val="000D241E"/>
    <w:rsid w:val="000D2602"/>
    <w:rsid w:val="000D26AA"/>
    <w:rsid w:val="000D2739"/>
    <w:rsid w:val="000D277B"/>
    <w:rsid w:val="000D2F60"/>
    <w:rsid w:val="000D307E"/>
    <w:rsid w:val="000D3F3B"/>
    <w:rsid w:val="000D4621"/>
    <w:rsid w:val="000D4D3A"/>
    <w:rsid w:val="000D5077"/>
    <w:rsid w:val="000D51D1"/>
    <w:rsid w:val="000D58E2"/>
    <w:rsid w:val="000D61F7"/>
    <w:rsid w:val="000D622C"/>
    <w:rsid w:val="000D71B5"/>
    <w:rsid w:val="000E0095"/>
    <w:rsid w:val="000E068F"/>
    <w:rsid w:val="000E0D29"/>
    <w:rsid w:val="000E1672"/>
    <w:rsid w:val="000E1826"/>
    <w:rsid w:val="000E1DEF"/>
    <w:rsid w:val="000E24D0"/>
    <w:rsid w:val="000E3439"/>
    <w:rsid w:val="000E3A66"/>
    <w:rsid w:val="000E47F4"/>
    <w:rsid w:val="000E5037"/>
    <w:rsid w:val="000E57CF"/>
    <w:rsid w:val="000E6253"/>
    <w:rsid w:val="000E6F91"/>
    <w:rsid w:val="000E7692"/>
    <w:rsid w:val="000E792C"/>
    <w:rsid w:val="000E795E"/>
    <w:rsid w:val="000E7DB6"/>
    <w:rsid w:val="000F073B"/>
    <w:rsid w:val="000F1583"/>
    <w:rsid w:val="000F196A"/>
    <w:rsid w:val="000F1A04"/>
    <w:rsid w:val="000F1B27"/>
    <w:rsid w:val="000F37D5"/>
    <w:rsid w:val="000F39BD"/>
    <w:rsid w:val="000F3E52"/>
    <w:rsid w:val="000F44E9"/>
    <w:rsid w:val="000F4D60"/>
    <w:rsid w:val="000F5065"/>
    <w:rsid w:val="000F58F4"/>
    <w:rsid w:val="000F5DBF"/>
    <w:rsid w:val="000F5F2B"/>
    <w:rsid w:val="000F6885"/>
    <w:rsid w:val="000F6903"/>
    <w:rsid w:val="000F6F6A"/>
    <w:rsid w:val="000F73A2"/>
    <w:rsid w:val="000F7595"/>
    <w:rsid w:val="000F75FC"/>
    <w:rsid w:val="0010131B"/>
    <w:rsid w:val="00101E5A"/>
    <w:rsid w:val="001023BD"/>
    <w:rsid w:val="0010259A"/>
    <w:rsid w:val="00103B8F"/>
    <w:rsid w:val="00104004"/>
    <w:rsid w:val="001047DC"/>
    <w:rsid w:val="00104966"/>
    <w:rsid w:val="00105A30"/>
    <w:rsid w:val="00106383"/>
    <w:rsid w:val="00106A98"/>
    <w:rsid w:val="00106C2C"/>
    <w:rsid w:val="00106E09"/>
    <w:rsid w:val="00106EA3"/>
    <w:rsid w:val="00107033"/>
    <w:rsid w:val="00107426"/>
    <w:rsid w:val="00107C08"/>
    <w:rsid w:val="0011015F"/>
    <w:rsid w:val="00110348"/>
    <w:rsid w:val="00110497"/>
    <w:rsid w:val="00112397"/>
    <w:rsid w:val="00112770"/>
    <w:rsid w:val="00112C44"/>
    <w:rsid w:val="001131F8"/>
    <w:rsid w:val="00113411"/>
    <w:rsid w:val="00113902"/>
    <w:rsid w:val="00113CE9"/>
    <w:rsid w:val="0011416E"/>
    <w:rsid w:val="001142CA"/>
    <w:rsid w:val="00114341"/>
    <w:rsid w:val="001148B6"/>
    <w:rsid w:val="00114A22"/>
    <w:rsid w:val="00114C00"/>
    <w:rsid w:val="00115A3F"/>
    <w:rsid w:val="00115F7B"/>
    <w:rsid w:val="001161FA"/>
    <w:rsid w:val="00116F3D"/>
    <w:rsid w:val="0011791B"/>
    <w:rsid w:val="00117A4F"/>
    <w:rsid w:val="00117CBC"/>
    <w:rsid w:val="00117E82"/>
    <w:rsid w:val="00120510"/>
    <w:rsid w:val="0012084B"/>
    <w:rsid w:val="00120E6B"/>
    <w:rsid w:val="00121330"/>
    <w:rsid w:val="00121BD4"/>
    <w:rsid w:val="00122899"/>
    <w:rsid w:val="0012399B"/>
    <w:rsid w:val="001254D5"/>
    <w:rsid w:val="0012572C"/>
    <w:rsid w:val="00125EB0"/>
    <w:rsid w:val="0012613B"/>
    <w:rsid w:val="00127C23"/>
    <w:rsid w:val="00130A70"/>
    <w:rsid w:val="00130CC4"/>
    <w:rsid w:val="00131000"/>
    <w:rsid w:val="00131069"/>
    <w:rsid w:val="001326C0"/>
    <w:rsid w:val="00133630"/>
    <w:rsid w:val="00134000"/>
    <w:rsid w:val="00134467"/>
    <w:rsid w:val="00134EB4"/>
    <w:rsid w:val="00136746"/>
    <w:rsid w:val="0013772B"/>
    <w:rsid w:val="00137A19"/>
    <w:rsid w:val="00140018"/>
    <w:rsid w:val="00140028"/>
    <w:rsid w:val="001400C8"/>
    <w:rsid w:val="00140BCC"/>
    <w:rsid w:val="00140CF8"/>
    <w:rsid w:val="001418A6"/>
    <w:rsid w:val="001418D7"/>
    <w:rsid w:val="0014292A"/>
    <w:rsid w:val="001435D7"/>
    <w:rsid w:val="001438E0"/>
    <w:rsid w:val="00143CE1"/>
    <w:rsid w:val="0014409C"/>
    <w:rsid w:val="00144710"/>
    <w:rsid w:val="001449E7"/>
    <w:rsid w:val="00145AFF"/>
    <w:rsid w:val="00146709"/>
    <w:rsid w:val="001469D2"/>
    <w:rsid w:val="0014715D"/>
    <w:rsid w:val="00147A03"/>
    <w:rsid w:val="00147AEB"/>
    <w:rsid w:val="00147CA8"/>
    <w:rsid w:val="00147D03"/>
    <w:rsid w:val="00150AD9"/>
    <w:rsid w:val="001517FC"/>
    <w:rsid w:val="001527F3"/>
    <w:rsid w:val="00154967"/>
    <w:rsid w:val="00155733"/>
    <w:rsid w:val="00155BAD"/>
    <w:rsid w:val="00155D02"/>
    <w:rsid w:val="00155D21"/>
    <w:rsid w:val="00156109"/>
    <w:rsid w:val="00156320"/>
    <w:rsid w:val="001567EF"/>
    <w:rsid w:val="0015691B"/>
    <w:rsid w:val="00156B95"/>
    <w:rsid w:val="00156CCC"/>
    <w:rsid w:val="00156E55"/>
    <w:rsid w:val="00157D56"/>
    <w:rsid w:val="001620C7"/>
    <w:rsid w:val="001625C5"/>
    <w:rsid w:val="001625D8"/>
    <w:rsid w:val="00162A3A"/>
    <w:rsid w:val="00163F83"/>
    <w:rsid w:val="00164382"/>
    <w:rsid w:val="00164CC8"/>
    <w:rsid w:val="00165090"/>
    <w:rsid w:val="0016527A"/>
    <w:rsid w:val="001658DF"/>
    <w:rsid w:val="00167D55"/>
    <w:rsid w:val="00170F35"/>
    <w:rsid w:val="00171F17"/>
    <w:rsid w:val="0017208A"/>
    <w:rsid w:val="001721C2"/>
    <w:rsid w:val="001724D3"/>
    <w:rsid w:val="00172C74"/>
    <w:rsid w:val="00173A7D"/>
    <w:rsid w:val="00174306"/>
    <w:rsid w:val="0017454F"/>
    <w:rsid w:val="00174BAE"/>
    <w:rsid w:val="00175274"/>
    <w:rsid w:val="00176004"/>
    <w:rsid w:val="001762BB"/>
    <w:rsid w:val="00176CEF"/>
    <w:rsid w:val="001806E0"/>
    <w:rsid w:val="00181716"/>
    <w:rsid w:val="00181CE3"/>
    <w:rsid w:val="001827C5"/>
    <w:rsid w:val="00182C32"/>
    <w:rsid w:val="00182D82"/>
    <w:rsid w:val="0018422E"/>
    <w:rsid w:val="00184341"/>
    <w:rsid w:val="00184359"/>
    <w:rsid w:val="001852DA"/>
    <w:rsid w:val="00185B8C"/>
    <w:rsid w:val="00186494"/>
    <w:rsid w:val="00186DCC"/>
    <w:rsid w:val="00187317"/>
    <w:rsid w:val="00187956"/>
    <w:rsid w:val="00190DF9"/>
    <w:rsid w:val="00190FE2"/>
    <w:rsid w:val="00191EAB"/>
    <w:rsid w:val="00191F00"/>
    <w:rsid w:val="00194A32"/>
    <w:rsid w:val="00194B92"/>
    <w:rsid w:val="0019503C"/>
    <w:rsid w:val="001958E5"/>
    <w:rsid w:val="00195DA8"/>
    <w:rsid w:val="00195DC5"/>
    <w:rsid w:val="001966C7"/>
    <w:rsid w:val="00197240"/>
    <w:rsid w:val="00197549"/>
    <w:rsid w:val="001979B3"/>
    <w:rsid w:val="001A049E"/>
    <w:rsid w:val="001A0DF3"/>
    <w:rsid w:val="001A1749"/>
    <w:rsid w:val="001A19FA"/>
    <w:rsid w:val="001A1E56"/>
    <w:rsid w:val="001A3056"/>
    <w:rsid w:val="001A3A4F"/>
    <w:rsid w:val="001A420B"/>
    <w:rsid w:val="001A421D"/>
    <w:rsid w:val="001A47A1"/>
    <w:rsid w:val="001A4CBF"/>
    <w:rsid w:val="001A534C"/>
    <w:rsid w:val="001A5433"/>
    <w:rsid w:val="001A5C72"/>
    <w:rsid w:val="001A6222"/>
    <w:rsid w:val="001A6515"/>
    <w:rsid w:val="001A7115"/>
    <w:rsid w:val="001B0481"/>
    <w:rsid w:val="001B08A6"/>
    <w:rsid w:val="001B08AF"/>
    <w:rsid w:val="001B127D"/>
    <w:rsid w:val="001B1661"/>
    <w:rsid w:val="001B3BF6"/>
    <w:rsid w:val="001B4264"/>
    <w:rsid w:val="001B5B50"/>
    <w:rsid w:val="001B5C40"/>
    <w:rsid w:val="001B6E37"/>
    <w:rsid w:val="001B72BF"/>
    <w:rsid w:val="001B7D69"/>
    <w:rsid w:val="001C04ED"/>
    <w:rsid w:val="001C08A0"/>
    <w:rsid w:val="001C1B30"/>
    <w:rsid w:val="001C20FB"/>
    <w:rsid w:val="001C211F"/>
    <w:rsid w:val="001C3926"/>
    <w:rsid w:val="001C3DF5"/>
    <w:rsid w:val="001C49B1"/>
    <w:rsid w:val="001C4DC1"/>
    <w:rsid w:val="001C5869"/>
    <w:rsid w:val="001C5B55"/>
    <w:rsid w:val="001C5D3E"/>
    <w:rsid w:val="001C5D6F"/>
    <w:rsid w:val="001C606B"/>
    <w:rsid w:val="001C6220"/>
    <w:rsid w:val="001C6FB3"/>
    <w:rsid w:val="001C708D"/>
    <w:rsid w:val="001C7136"/>
    <w:rsid w:val="001C725D"/>
    <w:rsid w:val="001D0002"/>
    <w:rsid w:val="001D0218"/>
    <w:rsid w:val="001D0229"/>
    <w:rsid w:val="001D182D"/>
    <w:rsid w:val="001D1F93"/>
    <w:rsid w:val="001D21E1"/>
    <w:rsid w:val="001D230D"/>
    <w:rsid w:val="001D230E"/>
    <w:rsid w:val="001D2667"/>
    <w:rsid w:val="001D3E79"/>
    <w:rsid w:val="001D4F3A"/>
    <w:rsid w:val="001D553A"/>
    <w:rsid w:val="001D61AB"/>
    <w:rsid w:val="001D642F"/>
    <w:rsid w:val="001D78A5"/>
    <w:rsid w:val="001E0F2D"/>
    <w:rsid w:val="001E0FD4"/>
    <w:rsid w:val="001E1434"/>
    <w:rsid w:val="001E2632"/>
    <w:rsid w:val="001E400F"/>
    <w:rsid w:val="001E4C5C"/>
    <w:rsid w:val="001E4FB3"/>
    <w:rsid w:val="001E53CA"/>
    <w:rsid w:val="001E5C47"/>
    <w:rsid w:val="001E6FEE"/>
    <w:rsid w:val="001F045C"/>
    <w:rsid w:val="001F1971"/>
    <w:rsid w:val="001F1E86"/>
    <w:rsid w:val="001F21C8"/>
    <w:rsid w:val="001F2804"/>
    <w:rsid w:val="001F2A96"/>
    <w:rsid w:val="001F49EA"/>
    <w:rsid w:val="001F55A6"/>
    <w:rsid w:val="001F6F11"/>
    <w:rsid w:val="001F73E7"/>
    <w:rsid w:val="001F754D"/>
    <w:rsid w:val="00200103"/>
    <w:rsid w:val="00200D0E"/>
    <w:rsid w:val="00201273"/>
    <w:rsid w:val="00201FD0"/>
    <w:rsid w:val="00202A6B"/>
    <w:rsid w:val="00202E2F"/>
    <w:rsid w:val="00202FF1"/>
    <w:rsid w:val="00203FE4"/>
    <w:rsid w:val="00204CDC"/>
    <w:rsid w:val="00204E4B"/>
    <w:rsid w:val="00205042"/>
    <w:rsid w:val="002055DE"/>
    <w:rsid w:val="0020575E"/>
    <w:rsid w:val="0020585A"/>
    <w:rsid w:val="002076DD"/>
    <w:rsid w:val="0020771E"/>
    <w:rsid w:val="0020778E"/>
    <w:rsid w:val="002079B5"/>
    <w:rsid w:val="002100D5"/>
    <w:rsid w:val="002105BE"/>
    <w:rsid w:val="00210C19"/>
    <w:rsid w:val="0021139C"/>
    <w:rsid w:val="00211987"/>
    <w:rsid w:val="00211C63"/>
    <w:rsid w:val="00212300"/>
    <w:rsid w:val="00212632"/>
    <w:rsid w:val="00212C41"/>
    <w:rsid w:val="002131C2"/>
    <w:rsid w:val="00214267"/>
    <w:rsid w:val="002142C1"/>
    <w:rsid w:val="00214679"/>
    <w:rsid w:val="0021563D"/>
    <w:rsid w:val="0021566D"/>
    <w:rsid w:val="00215A3B"/>
    <w:rsid w:val="00215D12"/>
    <w:rsid w:val="00216345"/>
    <w:rsid w:val="002164D4"/>
    <w:rsid w:val="00216E75"/>
    <w:rsid w:val="002205D6"/>
    <w:rsid w:val="00220C8F"/>
    <w:rsid w:val="00221BEF"/>
    <w:rsid w:val="00221F95"/>
    <w:rsid w:val="00222B9E"/>
    <w:rsid w:val="0022331D"/>
    <w:rsid w:val="0022334C"/>
    <w:rsid w:val="00224A5D"/>
    <w:rsid w:val="00224B09"/>
    <w:rsid w:val="00225086"/>
    <w:rsid w:val="00225287"/>
    <w:rsid w:val="00225D98"/>
    <w:rsid w:val="0022666C"/>
    <w:rsid w:val="00227320"/>
    <w:rsid w:val="002277A7"/>
    <w:rsid w:val="002311CB"/>
    <w:rsid w:val="002312A6"/>
    <w:rsid w:val="0023130D"/>
    <w:rsid w:val="002315C9"/>
    <w:rsid w:val="0023298D"/>
    <w:rsid w:val="002333BB"/>
    <w:rsid w:val="00235A72"/>
    <w:rsid w:val="00235B8C"/>
    <w:rsid w:val="00235D4F"/>
    <w:rsid w:val="00236189"/>
    <w:rsid w:val="002362B0"/>
    <w:rsid w:val="00236360"/>
    <w:rsid w:val="002363DE"/>
    <w:rsid w:val="00236552"/>
    <w:rsid w:val="0023686C"/>
    <w:rsid w:val="00236B0E"/>
    <w:rsid w:val="002409A3"/>
    <w:rsid w:val="00241116"/>
    <w:rsid w:val="00241E5B"/>
    <w:rsid w:val="00242A33"/>
    <w:rsid w:val="00243482"/>
    <w:rsid w:val="002434E7"/>
    <w:rsid w:val="0024437E"/>
    <w:rsid w:val="002449EF"/>
    <w:rsid w:val="00244A8C"/>
    <w:rsid w:val="0024520C"/>
    <w:rsid w:val="002452BF"/>
    <w:rsid w:val="00245ECC"/>
    <w:rsid w:val="00245F66"/>
    <w:rsid w:val="00246643"/>
    <w:rsid w:val="00246B18"/>
    <w:rsid w:val="00246B65"/>
    <w:rsid w:val="00247076"/>
    <w:rsid w:val="00247D26"/>
    <w:rsid w:val="002502C9"/>
    <w:rsid w:val="002503D9"/>
    <w:rsid w:val="00250891"/>
    <w:rsid w:val="0025090A"/>
    <w:rsid w:val="00251563"/>
    <w:rsid w:val="002518DF"/>
    <w:rsid w:val="00251F87"/>
    <w:rsid w:val="00252B57"/>
    <w:rsid w:val="00253A96"/>
    <w:rsid w:val="0025532D"/>
    <w:rsid w:val="00255B23"/>
    <w:rsid w:val="002560AD"/>
    <w:rsid w:val="00256235"/>
    <w:rsid w:val="002568B1"/>
    <w:rsid w:val="00256CD7"/>
    <w:rsid w:val="00256EF1"/>
    <w:rsid w:val="00257104"/>
    <w:rsid w:val="00257911"/>
    <w:rsid w:val="00260156"/>
    <w:rsid w:val="00260771"/>
    <w:rsid w:val="00262556"/>
    <w:rsid w:val="002631B1"/>
    <w:rsid w:val="0026495C"/>
    <w:rsid w:val="00264B3F"/>
    <w:rsid w:val="00265591"/>
    <w:rsid w:val="00265DB3"/>
    <w:rsid w:val="00265E13"/>
    <w:rsid w:val="0026605E"/>
    <w:rsid w:val="00267F0D"/>
    <w:rsid w:val="00271095"/>
    <w:rsid w:val="0027208B"/>
    <w:rsid w:val="002732E2"/>
    <w:rsid w:val="002737F5"/>
    <w:rsid w:val="00273F82"/>
    <w:rsid w:val="00274093"/>
    <w:rsid w:val="002740CD"/>
    <w:rsid w:val="00274538"/>
    <w:rsid w:val="00274CE6"/>
    <w:rsid w:val="00274DE1"/>
    <w:rsid w:val="00275281"/>
    <w:rsid w:val="00275416"/>
    <w:rsid w:val="00275CD2"/>
    <w:rsid w:val="00275DF3"/>
    <w:rsid w:val="002767D0"/>
    <w:rsid w:val="002817A9"/>
    <w:rsid w:val="00281D3C"/>
    <w:rsid w:val="002826A8"/>
    <w:rsid w:val="00282B17"/>
    <w:rsid w:val="00283008"/>
    <w:rsid w:val="0028366C"/>
    <w:rsid w:val="00283780"/>
    <w:rsid w:val="00284806"/>
    <w:rsid w:val="00284829"/>
    <w:rsid w:val="00284CC1"/>
    <w:rsid w:val="00284EE7"/>
    <w:rsid w:val="002851F3"/>
    <w:rsid w:val="00285334"/>
    <w:rsid w:val="002856EE"/>
    <w:rsid w:val="002868C7"/>
    <w:rsid w:val="00287202"/>
    <w:rsid w:val="002873B0"/>
    <w:rsid w:val="00287C94"/>
    <w:rsid w:val="00287DC0"/>
    <w:rsid w:val="00290589"/>
    <w:rsid w:val="00290D0D"/>
    <w:rsid w:val="00290D72"/>
    <w:rsid w:val="00291931"/>
    <w:rsid w:val="002923F1"/>
    <w:rsid w:val="00292A4C"/>
    <w:rsid w:val="00292ACF"/>
    <w:rsid w:val="00294094"/>
    <w:rsid w:val="00294796"/>
    <w:rsid w:val="00294D51"/>
    <w:rsid w:val="00294EA9"/>
    <w:rsid w:val="0029538D"/>
    <w:rsid w:val="0029557E"/>
    <w:rsid w:val="00295D82"/>
    <w:rsid w:val="00296841"/>
    <w:rsid w:val="002A0457"/>
    <w:rsid w:val="002A0C24"/>
    <w:rsid w:val="002A1B65"/>
    <w:rsid w:val="002A1E46"/>
    <w:rsid w:val="002A1F97"/>
    <w:rsid w:val="002A31BE"/>
    <w:rsid w:val="002A3FBF"/>
    <w:rsid w:val="002A4061"/>
    <w:rsid w:val="002A4195"/>
    <w:rsid w:val="002A4770"/>
    <w:rsid w:val="002A5187"/>
    <w:rsid w:val="002A5D55"/>
    <w:rsid w:val="002A613C"/>
    <w:rsid w:val="002A7DD7"/>
    <w:rsid w:val="002B039A"/>
    <w:rsid w:val="002B0E00"/>
    <w:rsid w:val="002B1B99"/>
    <w:rsid w:val="002B1DCF"/>
    <w:rsid w:val="002B283E"/>
    <w:rsid w:val="002B2871"/>
    <w:rsid w:val="002B2AA0"/>
    <w:rsid w:val="002B3012"/>
    <w:rsid w:val="002B38B0"/>
    <w:rsid w:val="002B3C71"/>
    <w:rsid w:val="002B3EA4"/>
    <w:rsid w:val="002B434E"/>
    <w:rsid w:val="002B45DD"/>
    <w:rsid w:val="002B5058"/>
    <w:rsid w:val="002B53BE"/>
    <w:rsid w:val="002B5E50"/>
    <w:rsid w:val="002B5EB7"/>
    <w:rsid w:val="002B625D"/>
    <w:rsid w:val="002C033B"/>
    <w:rsid w:val="002C0712"/>
    <w:rsid w:val="002C0A23"/>
    <w:rsid w:val="002C1BFC"/>
    <w:rsid w:val="002C1CF3"/>
    <w:rsid w:val="002C301C"/>
    <w:rsid w:val="002C31A2"/>
    <w:rsid w:val="002C33A7"/>
    <w:rsid w:val="002C4116"/>
    <w:rsid w:val="002C43F9"/>
    <w:rsid w:val="002C4831"/>
    <w:rsid w:val="002C4DBC"/>
    <w:rsid w:val="002C4F61"/>
    <w:rsid w:val="002C58DE"/>
    <w:rsid w:val="002C59C1"/>
    <w:rsid w:val="002C6EF2"/>
    <w:rsid w:val="002C71DC"/>
    <w:rsid w:val="002C7615"/>
    <w:rsid w:val="002C7BA6"/>
    <w:rsid w:val="002C7DB8"/>
    <w:rsid w:val="002D057F"/>
    <w:rsid w:val="002D0B1E"/>
    <w:rsid w:val="002D1215"/>
    <w:rsid w:val="002D149A"/>
    <w:rsid w:val="002D1C76"/>
    <w:rsid w:val="002D1CA1"/>
    <w:rsid w:val="002D2093"/>
    <w:rsid w:val="002D2185"/>
    <w:rsid w:val="002D2392"/>
    <w:rsid w:val="002D2403"/>
    <w:rsid w:val="002D2590"/>
    <w:rsid w:val="002D299F"/>
    <w:rsid w:val="002D2A50"/>
    <w:rsid w:val="002D2A7A"/>
    <w:rsid w:val="002D2C49"/>
    <w:rsid w:val="002D3252"/>
    <w:rsid w:val="002D3C63"/>
    <w:rsid w:val="002D3DA2"/>
    <w:rsid w:val="002D49DB"/>
    <w:rsid w:val="002D52FA"/>
    <w:rsid w:val="002D5F24"/>
    <w:rsid w:val="002D6562"/>
    <w:rsid w:val="002D6874"/>
    <w:rsid w:val="002D7D13"/>
    <w:rsid w:val="002D7E51"/>
    <w:rsid w:val="002D7ECB"/>
    <w:rsid w:val="002E035A"/>
    <w:rsid w:val="002E0677"/>
    <w:rsid w:val="002E144F"/>
    <w:rsid w:val="002E14AD"/>
    <w:rsid w:val="002E1A29"/>
    <w:rsid w:val="002E1ABF"/>
    <w:rsid w:val="002E24F3"/>
    <w:rsid w:val="002E2F86"/>
    <w:rsid w:val="002E3A96"/>
    <w:rsid w:val="002E57B3"/>
    <w:rsid w:val="002E6506"/>
    <w:rsid w:val="002E7058"/>
    <w:rsid w:val="002E7C14"/>
    <w:rsid w:val="002F2005"/>
    <w:rsid w:val="002F20A2"/>
    <w:rsid w:val="002F28C9"/>
    <w:rsid w:val="002F2CD3"/>
    <w:rsid w:val="002F3888"/>
    <w:rsid w:val="002F3D02"/>
    <w:rsid w:val="002F4171"/>
    <w:rsid w:val="002F5B5A"/>
    <w:rsid w:val="002F5DE2"/>
    <w:rsid w:val="002F5F35"/>
    <w:rsid w:val="002F7061"/>
    <w:rsid w:val="002F7505"/>
    <w:rsid w:val="003001A2"/>
    <w:rsid w:val="003004FD"/>
    <w:rsid w:val="00300E2C"/>
    <w:rsid w:val="0030137C"/>
    <w:rsid w:val="00302147"/>
    <w:rsid w:val="00302752"/>
    <w:rsid w:val="00302907"/>
    <w:rsid w:val="00302A82"/>
    <w:rsid w:val="003031AA"/>
    <w:rsid w:val="00303A88"/>
    <w:rsid w:val="00303DD2"/>
    <w:rsid w:val="00305198"/>
    <w:rsid w:val="00305483"/>
    <w:rsid w:val="00305A02"/>
    <w:rsid w:val="00305C5B"/>
    <w:rsid w:val="00305FE8"/>
    <w:rsid w:val="003062BD"/>
    <w:rsid w:val="0030683D"/>
    <w:rsid w:val="00307799"/>
    <w:rsid w:val="00310382"/>
    <w:rsid w:val="00310EC0"/>
    <w:rsid w:val="003113E7"/>
    <w:rsid w:val="003116DD"/>
    <w:rsid w:val="00311BA5"/>
    <w:rsid w:val="003122D0"/>
    <w:rsid w:val="00312E0B"/>
    <w:rsid w:val="00312F7B"/>
    <w:rsid w:val="003134A9"/>
    <w:rsid w:val="003146EF"/>
    <w:rsid w:val="0031584A"/>
    <w:rsid w:val="00316318"/>
    <w:rsid w:val="00317209"/>
    <w:rsid w:val="0032045D"/>
    <w:rsid w:val="00320C26"/>
    <w:rsid w:val="00320EF8"/>
    <w:rsid w:val="003218EA"/>
    <w:rsid w:val="00321A1F"/>
    <w:rsid w:val="00321D4E"/>
    <w:rsid w:val="003240C8"/>
    <w:rsid w:val="00324B5E"/>
    <w:rsid w:val="00324D2F"/>
    <w:rsid w:val="00324DD1"/>
    <w:rsid w:val="00326518"/>
    <w:rsid w:val="00326C0F"/>
    <w:rsid w:val="003302AD"/>
    <w:rsid w:val="0033081D"/>
    <w:rsid w:val="00330B62"/>
    <w:rsid w:val="00330D8F"/>
    <w:rsid w:val="003319C4"/>
    <w:rsid w:val="0033271E"/>
    <w:rsid w:val="00332F65"/>
    <w:rsid w:val="0033322A"/>
    <w:rsid w:val="00333476"/>
    <w:rsid w:val="00333520"/>
    <w:rsid w:val="0033455A"/>
    <w:rsid w:val="00334DCA"/>
    <w:rsid w:val="00334F1B"/>
    <w:rsid w:val="00335386"/>
    <w:rsid w:val="003354CA"/>
    <w:rsid w:val="00336654"/>
    <w:rsid w:val="00337C0B"/>
    <w:rsid w:val="00340B77"/>
    <w:rsid w:val="00340BF6"/>
    <w:rsid w:val="003410E8"/>
    <w:rsid w:val="00341650"/>
    <w:rsid w:val="00342286"/>
    <w:rsid w:val="00342578"/>
    <w:rsid w:val="00342C0B"/>
    <w:rsid w:val="0034411F"/>
    <w:rsid w:val="003441BA"/>
    <w:rsid w:val="003444E3"/>
    <w:rsid w:val="00344F38"/>
    <w:rsid w:val="003452E4"/>
    <w:rsid w:val="00345B3D"/>
    <w:rsid w:val="00346026"/>
    <w:rsid w:val="003470CD"/>
    <w:rsid w:val="003504AA"/>
    <w:rsid w:val="003505FA"/>
    <w:rsid w:val="00350E03"/>
    <w:rsid w:val="00351424"/>
    <w:rsid w:val="00351776"/>
    <w:rsid w:val="003524D3"/>
    <w:rsid w:val="00354ACF"/>
    <w:rsid w:val="00354DB7"/>
    <w:rsid w:val="00356082"/>
    <w:rsid w:val="00356448"/>
    <w:rsid w:val="00356D66"/>
    <w:rsid w:val="00360108"/>
    <w:rsid w:val="00360A1A"/>
    <w:rsid w:val="00360FC9"/>
    <w:rsid w:val="00361CDE"/>
    <w:rsid w:val="00361E74"/>
    <w:rsid w:val="00362219"/>
    <w:rsid w:val="00362805"/>
    <w:rsid w:val="00363376"/>
    <w:rsid w:val="00363418"/>
    <w:rsid w:val="0036365D"/>
    <w:rsid w:val="00363D82"/>
    <w:rsid w:val="00363FC5"/>
    <w:rsid w:val="00364185"/>
    <w:rsid w:val="003644F9"/>
    <w:rsid w:val="00364D90"/>
    <w:rsid w:val="00365209"/>
    <w:rsid w:val="0036566F"/>
    <w:rsid w:val="00365AA6"/>
    <w:rsid w:val="0036724E"/>
    <w:rsid w:val="0036727A"/>
    <w:rsid w:val="00367938"/>
    <w:rsid w:val="00370B4C"/>
    <w:rsid w:val="00371C01"/>
    <w:rsid w:val="0037258B"/>
    <w:rsid w:val="003725A7"/>
    <w:rsid w:val="00372B2A"/>
    <w:rsid w:val="00372E1B"/>
    <w:rsid w:val="00373370"/>
    <w:rsid w:val="003736BA"/>
    <w:rsid w:val="00373825"/>
    <w:rsid w:val="00373987"/>
    <w:rsid w:val="00373B61"/>
    <w:rsid w:val="00373DDA"/>
    <w:rsid w:val="00373F6A"/>
    <w:rsid w:val="00374D68"/>
    <w:rsid w:val="003753BF"/>
    <w:rsid w:val="00376260"/>
    <w:rsid w:val="0037698E"/>
    <w:rsid w:val="003808C0"/>
    <w:rsid w:val="00380D43"/>
    <w:rsid w:val="003816F5"/>
    <w:rsid w:val="00381775"/>
    <w:rsid w:val="00381BE2"/>
    <w:rsid w:val="0038235C"/>
    <w:rsid w:val="00382C00"/>
    <w:rsid w:val="00382EEC"/>
    <w:rsid w:val="0038304D"/>
    <w:rsid w:val="003830DD"/>
    <w:rsid w:val="00383210"/>
    <w:rsid w:val="0038353D"/>
    <w:rsid w:val="003838F2"/>
    <w:rsid w:val="00383FB8"/>
    <w:rsid w:val="00384832"/>
    <w:rsid w:val="00384DD1"/>
    <w:rsid w:val="003866C2"/>
    <w:rsid w:val="00390A21"/>
    <w:rsid w:val="003915F1"/>
    <w:rsid w:val="00391760"/>
    <w:rsid w:val="0039197B"/>
    <w:rsid w:val="00391B3C"/>
    <w:rsid w:val="00391DA9"/>
    <w:rsid w:val="00392629"/>
    <w:rsid w:val="0039345A"/>
    <w:rsid w:val="0039480E"/>
    <w:rsid w:val="00395126"/>
    <w:rsid w:val="003951B3"/>
    <w:rsid w:val="003955C4"/>
    <w:rsid w:val="003961D6"/>
    <w:rsid w:val="003963B3"/>
    <w:rsid w:val="003964B8"/>
    <w:rsid w:val="003967DB"/>
    <w:rsid w:val="00396AE8"/>
    <w:rsid w:val="0039731A"/>
    <w:rsid w:val="00397D2C"/>
    <w:rsid w:val="003A0397"/>
    <w:rsid w:val="003A0A07"/>
    <w:rsid w:val="003A0B48"/>
    <w:rsid w:val="003A2296"/>
    <w:rsid w:val="003A28D7"/>
    <w:rsid w:val="003A3180"/>
    <w:rsid w:val="003A3B93"/>
    <w:rsid w:val="003A3C77"/>
    <w:rsid w:val="003A3E1B"/>
    <w:rsid w:val="003A4C72"/>
    <w:rsid w:val="003A5664"/>
    <w:rsid w:val="003A5708"/>
    <w:rsid w:val="003A6227"/>
    <w:rsid w:val="003A696C"/>
    <w:rsid w:val="003A69AF"/>
    <w:rsid w:val="003A6C5C"/>
    <w:rsid w:val="003A6C7A"/>
    <w:rsid w:val="003A707D"/>
    <w:rsid w:val="003B0FD0"/>
    <w:rsid w:val="003B200C"/>
    <w:rsid w:val="003B2E1E"/>
    <w:rsid w:val="003B37E4"/>
    <w:rsid w:val="003B4115"/>
    <w:rsid w:val="003B42C9"/>
    <w:rsid w:val="003B4416"/>
    <w:rsid w:val="003B5E58"/>
    <w:rsid w:val="003C07BB"/>
    <w:rsid w:val="003C12DC"/>
    <w:rsid w:val="003C1349"/>
    <w:rsid w:val="003C1505"/>
    <w:rsid w:val="003C17D7"/>
    <w:rsid w:val="003C19CB"/>
    <w:rsid w:val="003C273D"/>
    <w:rsid w:val="003C4183"/>
    <w:rsid w:val="003C529B"/>
    <w:rsid w:val="003C54CE"/>
    <w:rsid w:val="003C5D7A"/>
    <w:rsid w:val="003C5ECF"/>
    <w:rsid w:val="003C6F9A"/>
    <w:rsid w:val="003C7266"/>
    <w:rsid w:val="003C7505"/>
    <w:rsid w:val="003C7563"/>
    <w:rsid w:val="003C75FF"/>
    <w:rsid w:val="003C78D0"/>
    <w:rsid w:val="003C7C87"/>
    <w:rsid w:val="003C7DD5"/>
    <w:rsid w:val="003D049C"/>
    <w:rsid w:val="003D0680"/>
    <w:rsid w:val="003D1C11"/>
    <w:rsid w:val="003D21FE"/>
    <w:rsid w:val="003D43A9"/>
    <w:rsid w:val="003D47AD"/>
    <w:rsid w:val="003D52B1"/>
    <w:rsid w:val="003D5666"/>
    <w:rsid w:val="003D57C0"/>
    <w:rsid w:val="003D5EEB"/>
    <w:rsid w:val="003D6553"/>
    <w:rsid w:val="003D659E"/>
    <w:rsid w:val="003D6DC8"/>
    <w:rsid w:val="003D6FCA"/>
    <w:rsid w:val="003D74AC"/>
    <w:rsid w:val="003D78DF"/>
    <w:rsid w:val="003D79D4"/>
    <w:rsid w:val="003E05F3"/>
    <w:rsid w:val="003E07D4"/>
    <w:rsid w:val="003E0CA9"/>
    <w:rsid w:val="003E16FC"/>
    <w:rsid w:val="003E1BA1"/>
    <w:rsid w:val="003E1FAA"/>
    <w:rsid w:val="003E2190"/>
    <w:rsid w:val="003E2900"/>
    <w:rsid w:val="003E4614"/>
    <w:rsid w:val="003E4893"/>
    <w:rsid w:val="003E4991"/>
    <w:rsid w:val="003E6AB1"/>
    <w:rsid w:val="003E7507"/>
    <w:rsid w:val="003E76EE"/>
    <w:rsid w:val="003F0A88"/>
    <w:rsid w:val="003F109C"/>
    <w:rsid w:val="003F132A"/>
    <w:rsid w:val="003F17B2"/>
    <w:rsid w:val="003F19C4"/>
    <w:rsid w:val="003F2193"/>
    <w:rsid w:val="003F2389"/>
    <w:rsid w:val="003F2744"/>
    <w:rsid w:val="003F30C6"/>
    <w:rsid w:val="003F40DD"/>
    <w:rsid w:val="003F4B8D"/>
    <w:rsid w:val="003F50C3"/>
    <w:rsid w:val="003F5C1E"/>
    <w:rsid w:val="003F6696"/>
    <w:rsid w:val="003F67DD"/>
    <w:rsid w:val="003F67DE"/>
    <w:rsid w:val="003F6C12"/>
    <w:rsid w:val="003F6D6C"/>
    <w:rsid w:val="003F785F"/>
    <w:rsid w:val="003F7DE3"/>
    <w:rsid w:val="003F7E9B"/>
    <w:rsid w:val="00400AFB"/>
    <w:rsid w:val="004012C1"/>
    <w:rsid w:val="00401592"/>
    <w:rsid w:val="0040230A"/>
    <w:rsid w:val="00402487"/>
    <w:rsid w:val="004029FC"/>
    <w:rsid w:val="00403008"/>
    <w:rsid w:val="004039EC"/>
    <w:rsid w:val="0040402E"/>
    <w:rsid w:val="0040406A"/>
    <w:rsid w:val="0040467C"/>
    <w:rsid w:val="004046C4"/>
    <w:rsid w:val="0040514A"/>
    <w:rsid w:val="00405850"/>
    <w:rsid w:val="0040603F"/>
    <w:rsid w:val="0040641D"/>
    <w:rsid w:val="00407100"/>
    <w:rsid w:val="00407627"/>
    <w:rsid w:val="0041002B"/>
    <w:rsid w:val="00410151"/>
    <w:rsid w:val="0041167D"/>
    <w:rsid w:val="004127E7"/>
    <w:rsid w:val="004128BA"/>
    <w:rsid w:val="00412CC2"/>
    <w:rsid w:val="00413356"/>
    <w:rsid w:val="004134AE"/>
    <w:rsid w:val="00413793"/>
    <w:rsid w:val="0041395D"/>
    <w:rsid w:val="00415117"/>
    <w:rsid w:val="004153D2"/>
    <w:rsid w:val="004156D9"/>
    <w:rsid w:val="0041572A"/>
    <w:rsid w:val="004158C8"/>
    <w:rsid w:val="0041616A"/>
    <w:rsid w:val="004166C4"/>
    <w:rsid w:val="004171C9"/>
    <w:rsid w:val="00417D35"/>
    <w:rsid w:val="00420105"/>
    <w:rsid w:val="00420740"/>
    <w:rsid w:val="00421413"/>
    <w:rsid w:val="0042196D"/>
    <w:rsid w:val="00421ADF"/>
    <w:rsid w:val="00421F45"/>
    <w:rsid w:val="0042292B"/>
    <w:rsid w:val="00422C86"/>
    <w:rsid w:val="00422FBE"/>
    <w:rsid w:val="00423FF9"/>
    <w:rsid w:val="00424F52"/>
    <w:rsid w:val="004250A8"/>
    <w:rsid w:val="00425E5F"/>
    <w:rsid w:val="004262FD"/>
    <w:rsid w:val="004269A5"/>
    <w:rsid w:val="00430C15"/>
    <w:rsid w:val="00430CB6"/>
    <w:rsid w:val="00432B43"/>
    <w:rsid w:val="00432D2F"/>
    <w:rsid w:val="0043337B"/>
    <w:rsid w:val="00433401"/>
    <w:rsid w:val="00433710"/>
    <w:rsid w:val="00433CB0"/>
    <w:rsid w:val="00434E25"/>
    <w:rsid w:val="00434FC7"/>
    <w:rsid w:val="00435364"/>
    <w:rsid w:val="004368E6"/>
    <w:rsid w:val="00436BF1"/>
    <w:rsid w:val="00437448"/>
    <w:rsid w:val="0043770C"/>
    <w:rsid w:val="00437841"/>
    <w:rsid w:val="00437CF6"/>
    <w:rsid w:val="00437F49"/>
    <w:rsid w:val="00441598"/>
    <w:rsid w:val="00441C34"/>
    <w:rsid w:val="00443163"/>
    <w:rsid w:val="0044376C"/>
    <w:rsid w:val="004439B9"/>
    <w:rsid w:val="00443DEA"/>
    <w:rsid w:val="00443F9D"/>
    <w:rsid w:val="0044425F"/>
    <w:rsid w:val="004442AF"/>
    <w:rsid w:val="00444C94"/>
    <w:rsid w:val="00446CBB"/>
    <w:rsid w:val="00447006"/>
    <w:rsid w:val="00447406"/>
    <w:rsid w:val="00447553"/>
    <w:rsid w:val="00447F30"/>
    <w:rsid w:val="004504A8"/>
    <w:rsid w:val="004507AE"/>
    <w:rsid w:val="00450929"/>
    <w:rsid w:val="00450DDD"/>
    <w:rsid w:val="0045102C"/>
    <w:rsid w:val="004510C9"/>
    <w:rsid w:val="004516DD"/>
    <w:rsid w:val="0045175E"/>
    <w:rsid w:val="00451F58"/>
    <w:rsid w:val="00452070"/>
    <w:rsid w:val="00454481"/>
    <w:rsid w:val="00454486"/>
    <w:rsid w:val="0045450B"/>
    <w:rsid w:val="004545F6"/>
    <w:rsid w:val="00454F15"/>
    <w:rsid w:val="00455033"/>
    <w:rsid w:val="0045520B"/>
    <w:rsid w:val="00455BD3"/>
    <w:rsid w:val="004563E5"/>
    <w:rsid w:val="00456727"/>
    <w:rsid w:val="00456D2F"/>
    <w:rsid w:val="004607AD"/>
    <w:rsid w:val="00460B6C"/>
    <w:rsid w:val="0046140B"/>
    <w:rsid w:val="00462179"/>
    <w:rsid w:val="00462A8E"/>
    <w:rsid w:val="00463175"/>
    <w:rsid w:val="004639D7"/>
    <w:rsid w:val="00464682"/>
    <w:rsid w:val="00464BD5"/>
    <w:rsid w:val="00465243"/>
    <w:rsid w:val="00465997"/>
    <w:rsid w:val="004669B0"/>
    <w:rsid w:val="004675CE"/>
    <w:rsid w:val="00467D68"/>
    <w:rsid w:val="0047024C"/>
    <w:rsid w:val="004718EF"/>
    <w:rsid w:val="00471C8A"/>
    <w:rsid w:val="0047224B"/>
    <w:rsid w:val="00472BC1"/>
    <w:rsid w:val="00472C27"/>
    <w:rsid w:val="0047336A"/>
    <w:rsid w:val="00474A0F"/>
    <w:rsid w:val="00474C49"/>
    <w:rsid w:val="004751C5"/>
    <w:rsid w:val="004755B8"/>
    <w:rsid w:val="004759C0"/>
    <w:rsid w:val="00476082"/>
    <w:rsid w:val="00480020"/>
    <w:rsid w:val="0048056E"/>
    <w:rsid w:val="00480957"/>
    <w:rsid w:val="00480C8A"/>
    <w:rsid w:val="00480E21"/>
    <w:rsid w:val="00482188"/>
    <w:rsid w:val="00482255"/>
    <w:rsid w:val="004825EE"/>
    <w:rsid w:val="00483880"/>
    <w:rsid w:val="00483DBF"/>
    <w:rsid w:val="00483FF4"/>
    <w:rsid w:val="00484421"/>
    <w:rsid w:val="00485799"/>
    <w:rsid w:val="00485DEE"/>
    <w:rsid w:val="00485F05"/>
    <w:rsid w:val="00487071"/>
    <w:rsid w:val="0048788A"/>
    <w:rsid w:val="00487AA3"/>
    <w:rsid w:val="00487E00"/>
    <w:rsid w:val="00487E1E"/>
    <w:rsid w:val="00487E4A"/>
    <w:rsid w:val="004912B4"/>
    <w:rsid w:val="004915E0"/>
    <w:rsid w:val="004922C1"/>
    <w:rsid w:val="00493304"/>
    <w:rsid w:val="004934F6"/>
    <w:rsid w:val="00493500"/>
    <w:rsid w:val="00493AC7"/>
    <w:rsid w:val="00494FE0"/>
    <w:rsid w:val="00495085"/>
    <w:rsid w:val="004954C2"/>
    <w:rsid w:val="00497656"/>
    <w:rsid w:val="00497695"/>
    <w:rsid w:val="004A0B09"/>
    <w:rsid w:val="004A19EB"/>
    <w:rsid w:val="004A23AD"/>
    <w:rsid w:val="004A2B7D"/>
    <w:rsid w:val="004A36DD"/>
    <w:rsid w:val="004A4220"/>
    <w:rsid w:val="004A42E5"/>
    <w:rsid w:val="004A46B6"/>
    <w:rsid w:val="004A4871"/>
    <w:rsid w:val="004A591B"/>
    <w:rsid w:val="004A59BE"/>
    <w:rsid w:val="004A5E24"/>
    <w:rsid w:val="004A673C"/>
    <w:rsid w:val="004A6747"/>
    <w:rsid w:val="004A6FB0"/>
    <w:rsid w:val="004A7B15"/>
    <w:rsid w:val="004B06E1"/>
    <w:rsid w:val="004B09B2"/>
    <w:rsid w:val="004B34F9"/>
    <w:rsid w:val="004B3602"/>
    <w:rsid w:val="004B3801"/>
    <w:rsid w:val="004B43FD"/>
    <w:rsid w:val="004B4BD3"/>
    <w:rsid w:val="004B4CB3"/>
    <w:rsid w:val="004B4CFE"/>
    <w:rsid w:val="004B4E99"/>
    <w:rsid w:val="004B540E"/>
    <w:rsid w:val="004B5E7B"/>
    <w:rsid w:val="004B6332"/>
    <w:rsid w:val="004B6EA1"/>
    <w:rsid w:val="004B76AE"/>
    <w:rsid w:val="004B7B1F"/>
    <w:rsid w:val="004C02EA"/>
    <w:rsid w:val="004C0654"/>
    <w:rsid w:val="004C0E71"/>
    <w:rsid w:val="004C1822"/>
    <w:rsid w:val="004C18F2"/>
    <w:rsid w:val="004C25CB"/>
    <w:rsid w:val="004C296E"/>
    <w:rsid w:val="004C309D"/>
    <w:rsid w:val="004C3726"/>
    <w:rsid w:val="004C3B42"/>
    <w:rsid w:val="004C4704"/>
    <w:rsid w:val="004C5B29"/>
    <w:rsid w:val="004C6720"/>
    <w:rsid w:val="004C6864"/>
    <w:rsid w:val="004C6FEA"/>
    <w:rsid w:val="004D05A5"/>
    <w:rsid w:val="004D071D"/>
    <w:rsid w:val="004D0D27"/>
    <w:rsid w:val="004D21E8"/>
    <w:rsid w:val="004D276F"/>
    <w:rsid w:val="004D2782"/>
    <w:rsid w:val="004D2807"/>
    <w:rsid w:val="004D37B8"/>
    <w:rsid w:val="004D440E"/>
    <w:rsid w:val="004D46DE"/>
    <w:rsid w:val="004D4B19"/>
    <w:rsid w:val="004D5442"/>
    <w:rsid w:val="004D5A1F"/>
    <w:rsid w:val="004D65F7"/>
    <w:rsid w:val="004D66EB"/>
    <w:rsid w:val="004D7137"/>
    <w:rsid w:val="004D71D6"/>
    <w:rsid w:val="004D763D"/>
    <w:rsid w:val="004D7CEB"/>
    <w:rsid w:val="004E12C6"/>
    <w:rsid w:val="004E15D2"/>
    <w:rsid w:val="004E1893"/>
    <w:rsid w:val="004E2318"/>
    <w:rsid w:val="004E2590"/>
    <w:rsid w:val="004E361C"/>
    <w:rsid w:val="004E3C1C"/>
    <w:rsid w:val="004E5547"/>
    <w:rsid w:val="004E602F"/>
    <w:rsid w:val="004E78CE"/>
    <w:rsid w:val="004E7A0D"/>
    <w:rsid w:val="004F0C1D"/>
    <w:rsid w:val="004F2244"/>
    <w:rsid w:val="004F292C"/>
    <w:rsid w:val="004F2938"/>
    <w:rsid w:val="004F2D62"/>
    <w:rsid w:val="004F2D9A"/>
    <w:rsid w:val="004F32F6"/>
    <w:rsid w:val="004F343A"/>
    <w:rsid w:val="004F37E9"/>
    <w:rsid w:val="004F4B1F"/>
    <w:rsid w:val="004F4FB2"/>
    <w:rsid w:val="004F6013"/>
    <w:rsid w:val="004F631F"/>
    <w:rsid w:val="004F6737"/>
    <w:rsid w:val="004F77F3"/>
    <w:rsid w:val="004F7EE3"/>
    <w:rsid w:val="0050061F"/>
    <w:rsid w:val="005007A2"/>
    <w:rsid w:val="005011C4"/>
    <w:rsid w:val="00501C36"/>
    <w:rsid w:val="0050249C"/>
    <w:rsid w:val="00502879"/>
    <w:rsid w:val="005028C7"/>
    <w:rsid w:val="00502A4D"/>
    <w:rsid w:val="00502F1D"/>
    <w:rsid w:val="00502F94"/>
    <w:rsid w:val="00503158"/>
    <w:rsid w:val="0050374D"/>
    <w:rsid w:val="00504A8D"/>
    <w:rsid w:val="00505990"/>
    <w:rsid w:val="00506A76"/>
    <w:rsid w:val="00506C04"/>
    <w:rsid w:val="00507394"/>
    <w:rsid w:val="00507404"/>
    <w:rsid w:val="005077C3"/>
    <w:rsid w:val="0050780B"/>
    <w:rsid w:val="0051022C"/>
    <w:rsid w:val="005108F3"/>
    <w:rsid w:val="00511204"/>
    <w:rsid w:val="00512784"/>
    <w:rsid w:val="0051372A"/>
    <w:rsid w:val="00513813"/>
    <w:rsid w:val="0051429A"/>
    <w:rsid w:val="005158C4"/>
    <w:rsid w:val="00516339"/>
    <w:rsid w:val="00516615"/>
    <w:rsid w:val="00516AF1"/>
    <w:rsid w:val="00520C9A"/>
    <w:rsid w:val="00521010"/>
    <w:rsid w:val="00521EF7"/>
    <w:rsid w:val="005236D4"/>
    <w:rsid w:val="005238D3"/>
    <w:rsid w:val="00523CC1"/>
    <w:rsid w:val="00524F9A"/>
    <w:rsid w:val="0052626C"/>
    <w:rsid w:val="00526283"/>
    <w:rsid w:val="00526656"/>
    <w:rsid w:val="00526B05"/>
    <w:rsid w:val="00526D59"/>
    <w:rsid w:val="00527036"/>
    <w:rsid w:val="005274FA"/>
    <w:rsid w:val="00527B24"/>
    <w:rsid w:val="005309D1"/>
    <w:rsid w:val="00531124"/>
    <w:rsid w:val="0053123E"/>
    <w:rsid w:val="00531764"/>
    <w:rsid w:val="00531EC5"/>
    <w:rsid w:val="00532844"/>
    <w:rsid w:val="00532AE1"/>
    <w:rsid w:val="00532B48"/>
    <w:rsid w:val="00533A1E"/>
    <w:rsid w:val="005341FF"/>
    <w:rsid w:val="00535B85"/>
    <w:rsid w:val="00535C53"/>
    <w:rsid w:val="00536613"/>
    <w:rsid w:val="00536EC0"/>
    <w:rsid w:val="00537251"/>
    <w:rsid w:val="0053776F"/>
    <w:rsid w:val="00537841"/>
    <w:rsid w:val="00537E1F"/>
    <w:rsid w:val="00537F45"/>
    <w:rsid w:val="00541033"/>
    <w:rsid w:val="0054194B"/>
    <w:rsid w:val="00541FAB"/>
    <w:rsid w:val="00542902"/>
    <w:rsid w:val="00543119"/>
    <w:rsid w:val="005434A2"/>
    <w:rsid w:val="00546480"/>
    <w:rsid w:val="00546674"/>
    <w:rsid w:val="00546C52"/>
    <w:rsid w:val="00547611"/>
    <w:rsid w:val="00547A17"/>
    <w:rsid w:val="00550621"/>
    <w:rsid w:val="0055095B"/>
    <w:rsid w:val="00550DB3"/>
    <w:rsid w:val="005512EC"/>
    <w:rsid w:val="005529B0"/>
    <w:rsid w:val="00552CDD"/>
    <w:rsid w:val="00552DD9"/>
    <w:rsid w:val="00553027"/>
    <w:rsid w:val="00553A4B"/>
    <w:rsid w:val="0055435E"/>
    <w:rsid w:val="00554DED"/>
    <w:rsid w:val="00555859"/>
    <w:rsid w:val="00555A97"/>
    <w:rsid w:val="00555E9D"/>
    <w:rsid w:val="0055643A"/>
    <w:rsid w:val="00557706"/>
    <w:rsid w:val="005577D7"/>
    <w:rsid w:val="005600DA"/>
    <w:rsid w:val="00561A82"/>
    <w:rsid w:val="00561AE1"/>
    <w:rsid w:val="00562186"/>
    <w:rsid w:val="00562684"/>
    <w:rsid w:val="00562A2E"/>
    <w:rsid w:val="00563306"/>
    <w:rsid w:val="00563DC1"/>
    <w:rsid w:val="00563E8C"/>
    <w:rsid w:val="005679FE"/>
    <w:rsid w:val="00570974"/>
    <w:rsid w:val="00570F51"/>
    <w:rsid w:val="0057204D"/>
    <w:rsid w:val="0057273D"/>
    <w:rsid w:val="00572820"/>
    <w:rsid w:val="00572CE1"/>
    <w:rsid w:val="00572D04"/>
    <w:rsid w:val="005732F3"/>
    <w:rsid w:val="00573327"/>
    <w:rsid w:val="00574936"/>
    <w:rsid w:val="00574A6C"/>
    <w:rsid w:val="005755AB"/>
    <w:rsid w:val="00575D04"/>
    <w:rsid w:val="00576A06"/>
    <w:rsid w:val="00577FE1"/>
    <w:rsid w:val="00581367"/>
    <w:rsid w:val="00582FE4"/>
    <w:rsid w:val="00585A3E"/>
    <w:rsid w:val="00587133"/>
    <w:rsid w:val="00587134"/>
    <w:rsid w:val="00587DA9"/>
    <w:rsid w:val="00590377"/>
    <w:rsid w:val="00590D0D"/>
    <w:rsid w:val="00591CDC"/>
    <w:rsid w:val="00591D20"/>
    <w:rsid w:val="00591F87"/>
    <w:rsid w:val="00592300"/>
    <w:rsid w:val="0059242C"/>
    <w:rsid w:val="00592868"/>
    <w:rsid w:val="00592CC8"/>
    <w:rsid w:val="00592DBB"/>
    <w:rsid w:val="00593609"/>
    <w:rsid w:val="00593697"/>
    <w:rsid w:val="00593A2F"/>
    <w:rsid w:val="00593A86"/>
    <w:rsid w:val="005957EE"/>
    <w:rsid w:val="00596852"/>
    <w:rsid w:val="005968AE"/>
    <w:rsid w:val="005969B7"/>
    <w:rsid w:val="00597043"/>
    <w:rsid w:val="00597407"/>
    <w:rsid w:val="00597791"/>
    <w:rsid w:val="005A01F9"/>
    <w:rsid w:val="005A0CB1"/>
    <w:rsid w:val="005A0E3E"/>
    <w:rsid w:val="005A1388"/>
    <w:rsid w:val="005A13C1"/>
    <w:rsid w:val="005A2272"/>
    <w:rsid w:val="005A257C"/>
    <w:rsid w:val="005A36F1"/>
    <w:rsid w:val="005A3B19"/>
    <w:rsid w:val="005A3DB3"/>
    <w:rsid w:val="005A3F6E"/>
    <w:rsid w:val="005A45A9"/>
    <w:rsid w:val="005A4CAD"/>
    <w:rsid w:val="005A4D0A"/>
    <w:rsid w:val="005A5201"/>
    <w:rsid w:val="005A544C"/>
    <w:rsid w:val="005A6844"/>
    <w:rsid w:val="005A6D3E"/>
    <w:rsid w:val="005A79D1"/>
    <w:rsid w:val="005A7AC5"/>
    <w:rsid w:val="005A7B40"/>
    <w:rsid w:val="005A7E19"/>
    <w:rsid w:val="005A7FCF"/>
    <w:rsid w:val="005B01A5"/>
    <w:rsid w:val="005B24E9"/>
    <w:rsid w:val="005B3061"/>
    <w:rsid w:val="005B36DC"/>
    <w:rsid w:val="005B3F2D"/>
    <w:rsid w:val="005B3FF5"/>
    <w:rsid w:val="005B40FE"/>
    <w:rsid w:val="005B429D"/>
    <w:rsid w:val="005B4E6D"/>
    <w:rsid w:val="005B521A"/>
    <w:rsid w:val="005B5884"/>
    <w:rsid w:val="005B64C3"/>
    <w:rsid w:val="005B6C5F"/>
    <w:rsid w:val="005B71D5"/>
    <w:rsid w:val="005C0666"/>
    <w:rsid w:val="005C06A1"/>
    <w:rsid w:val="005C13CE"/>
    <w:rsid w:val="005C1782"/>
    <w:rsid w:val="005C1E45"/>
    <w:rsid w:val="005C1E86"/>
    <w:rsid w:val="005C1F5C"/>
    <w:rsid w:val="005C2426"/>
    <w:rsid w:val="005C2577"/>
    <w:rsid w:val="005C316C"/>
    <w:rsid w:val="005C338F"/>
    <w:rsid w:val="005C463A"/>
    <w:rsid w:val="005C4A74"/>
    <w:rsid w:val="005C4CD9"/>
    <w:rsid w:val="005C5B5A"/>
    <w:rsid w:val="005C5B92"/>
    <w:rsid w:val="005C6560"/>
    <w:rsid w:val="005C71EA"/>
    <w:rsid w:val="005C72A8"/>
    <w:rsid w:val="005C7AA9"/>
    <w:rsid w:val="005D0307"/>
    <w:rsid w:val="005D0CF5"/>
    <w:rsid w:val="005D1736"/>
    <w:rsid w:val="005D276D"/>
    <w:rsid w:val="005D3184"/>
    <w:rsid w:val="005D39CB"/>
    <w:rsid w:val="005D41C2"/>
    <w:rsid w:val="005D46EB"/>
    <w:rsid w:val="005D48DA"/>
    <w:rsid w:val="005D52E9"/>
    <w:rsid w:val="005D5333"/>
    <w:rsid w:val="005D5AB4"/>
    <w:rsid w:val="005D663D"/>
    <w:rsid w:val="005D6811"/>
    <w:rsid w:val="005D6847"/>
    <w:rsid w:val="005D7B75"/>
    <w:rsid w:val="005E010B"/>
    <w:rsid w:val="005E024D"/>
    <w:rsid w:val="005E0B63"/>
    <w:rsid w:val="005E0D20"/>
    <w:rsid w:val="005E0DEB"/>
    <w:rsid w:val="005E15F0"/>
    <w:rsid w:val="005E1BA6"/>
    <w:rsid w:val="005E1ED1"/>
    <w:rsid w:val="005E20EF"/>
    <w:rsid w:val="005E2B76"/>
    <w:rsid w:val="005E3293"/>
    <w:rsid w:val="005E3502"/>
    <w:rsid w:val="005E3810"/>
    <w:rsid w:val="005E4642"/>
    <w:rsid w:val="005E4A71"/>
    <w:rsid w:val="005E4D80"/>
    <w:rsid w:val="005E50FB"/>
    <w:rsid w:val="005E577B"/>
    <w:rsid w:val="005E6176"/>
    <w:rsid w:val="005E6250"/>
    <w:rsid w:val="005E63CE"/>
    <w:rsid w:val="005E641C"/>
    <w:rsid w:val="005E65FE"/>
    <w:rsid w:val="005E6CF2"/>
    <w:rsid w:val="005E768B"/>
    <w:rsid w:val="005E7F77"/>
    <w:rsid w:val="005F0671"/>
    <w:rsid w:val="005F0A24"/>
    <w:rsid w:val="005F155E"/>
    <w:rsid w:val="005F1C29"/>
    <w:rsid w:val="005F35CD"/>
    <w:rsid w:val="005F3CA7"/>
    <w:rsid w:val="005F3E1F"/>
    <w:rsid w:val="005F4875"/>
    <w:rsid w:val="005F4C8E"/>
    <w:rsid w:val="005F507B"/>
    <w:rsid w:val="005F528E"/>
    <w:rsid w:val="005F5621"/>
    <w:rsid w:val="005F5DB1"/>
    <w:rsid w:val="005F6152"/>
    <w:rsid w:val="005F6846"/>
    <w:rsid w:val="005F6951"/>
    <w:rsid w:val="005F6CF5"/>
    <w:rsid w:val="005F6ED3"/>
    <w:rsid w:val="005F7187"/>
    <w:rsid w:val="005F71AB"/>
    <w:rsid w:val="005F779A"/>
    <w:rsid w:val="005F7ABB"/>
    <w:rsid w:val="006013A8"/>
    <w:rsid w:val="00602B6A"/>
    <w:rsid w:val="00602BB4"/>
    <w:rsid w:val="00602BC9"/>
    <w:rsid w:val="006038B0"/>
    <w:rsid w:val="00603A73"/>
    <w:rsid w:val="00603D7F"/>
    <w:rsid w:val="0060461F"/>
    <w:rsid w:val="006050C5"/>
    <w:rsid w:val="00605488"/>
    <w:rsid w:val="00605C96"/>
    <w:rsid w:val="00607466"/>
    <w:rsid w:val="0060799E"/>
    <w:rsid w:val="00607CAC"/>
    <w:rsid w:val="00607ECC"/>
    <w:rsid w:val="006100D1"/>
    <w:rsid w:val="00610657"/>
    <w:rsid w:val="00610A65"/>
    <w:rsid w:val="00610F33"/>
    <w:rsid w:val="0061125E"/>
    <w:rsid w:val="00611502"/>
    <w:rsid w:val="00612BE9"/>
    <w:rsid w:val="00612E91"/>
    <w:rsid w:val="00613C94"/>
    <w:rsid w:val="00613EAC"/>
    <w:rsid w:val="00613FD7"/>
    <w:rsid w:val="006161EB"/>
    <w:rsid w:val="006162A5"/>
    <w:rsid w:val="006167C1"/>
    <w:rsid w:val="00616D2C"/>
    <w:rsid w:val="00616F64"/>
    <w:rsid w:val="006173A5"/>
    <w:rsid w:val="00617729"/>
    <w:rsid w:val="006177BA"/>
    <w:rsid w:val="0062030D"/>
    <w:rsid w:val="006211EB"/>
    <w:rsid w:val="00622A1B"/>
    <w:rsid w:val="006237C9"/>
    <w:rsid w:val="00623858"/>
    <w:rsid w:val="00624A23"/>
    <w:rsid w:val="00624A81"/>
    <w:rsid w:val="00624D67"/>
    <w:rsid w:val="00625564"/>
    <w:rsid w:val="00625658"/>
    <w:rsid w:val="00625829"/>
    <w:rsid w:val="0062624C"/>
    <w:rsid w:val="00626314"/>
    <w:rsid w:val="006268AB"/>
    <w:rsid w:val="00626978"/>
    <w:rsid w:val="0062744C"/>
    <w:rsid w:val="006313EF"/>
    <w:rsid w:val="00631780"/>
    <w:rsid w:val="006319A7"/>
    <w:rsid w:val="00631B3C"/>
    <w:rsid w:val="0063204C"/>
    <w:rsid w:val="006321C1"/>
    <w:rsid w:val="006334DC"/>
    <w:rsid w:val="00633F5D"/>
    <w:rsid w:val="00634E80"/>
    <w:rsid w:val="0063587D"/>
    <w:rsid w:val="0063640E"/>
    <w:rsid w:val="00636C34"/>
    <w:rsid w:val="00636DAB"/>
    <w:rsid w:val="00637222"/>
    <w:rsid w:val="006372BC"/>
    <w:rsid w:val="00637C04"/>
    <w:rsid w:val="00640637"/>
    <w:rsid w:val="0064281A"/>
    <w:rsid w:val="00642ED0"/>
    <w:rsid w:val="00643812"/>
    <w:rsid w:val="00643D26"/>
    <w:rsid w:val="00643F67"/>
    <w:rsid w:val="0064441D"/>
    <w:rsid w:val="006459FC"/>
    <w:rsid w:val="00645F36"/>
    <w:rsid w:val="00646614"/>
    <w:rsid w:val="00646CA1"/>
    <w:rsid w:val="0065105B"/>
    <w:rsid w:val="00652942"/>
    <w:rsid w:val="00652BD9"/>
    <w:rsid w:val="00652D14"/>
    <w:rsid w:val="00652D81"/>
    <w:rsid w:val="006539B7"/>
    <w:rsid w:val="00653FB2"/>
    <w:rsid w:val="00654336"/>
    <w:rsid w:val="006545D4"/>
    <w:rsid w:val="006554F1"/>
    <w:rsid w:val="00655698"/>
    <w:rsid w:val="006556E8"/>
    <w:rsid w:val="0065576F"/>
    <w:rsid w:val="00656032"/>
    <w:rsid w:val="00656158"/>
    <w:rsid w:val="0065625E"/>
    <w:rsid w:val="006562D5"/>
    <w:rsid w:val="006571A1"/>
    <w:rsid w:val="00660048"/>
    <w:rsid w:val="00660C8C"/>
    <w:rsid w:val="00661499"/>
    <w:rsid w:val="00661E9B"/>
    <w:rsid w:val="00662080"/>
    <w:rsid w:val="0066357F"/>
    <w:rsid w:val="00663A35"/>
    <w:rsid w:val="00663E37"/>
    <w:rsid w:val="00665156"/>
    <w:rsid w:val="00665935"/>
    <w:rsid w:val="00666B0A"/>
    <w:rsid w:val="00666E76"/>
    <w:rsid w:val="00667B39"/>
    <w:rsid w:val="00670897"/>
    <w:rsid w:val="006708A4"/>
    <w:rsid w:val="00670B57"/>
    <w:rsid w:val="00670FBA"/>
    <w:rsid w:val="00670FDA"/>
    <w:rsid w:val="00671C84"/>
    <w:rsid w:val="00671DEA"/>
    <w:rsid w:val="0067289D"/>
    <w:rsid w:val="00672EDC"/>
    <w:rsid w:val="00672F7B"/>
    <w:rsid w:val="00673520"/>
    <w:rsid w:val="00673655"/>
    <w:rsid w:val="006739B6"/>
    <w:rsid w:val="00673D99"/>
    <w:rsid w:val="00675BB9"/>
    <w:rsid w:val="00675F6F"/>
    <w:rsid w:val="00676058"/>
    <w:rsid w:val="00677A74"/>
    <w:rsid w:val="00677F06"/>
    <w:rsid w:val="00680A6B"/>
    <w:rsid w:val="00680C2D"/>
    <w:rsid w:val="00681E0A"/>
    <w:rsid w:val="00682D2E"/>
    <w:rsid w:val="00682E60"/>
    <w:rsid w:val="0068367B"/>
    <w:rsid w:val="00683C35"/>
    <w:rsid w:val="00683E14"/>
    <w:rsid w:val="00685191"/>
    <w:rsid w:val="00685F25"/>
    <w:rsid w:val="0068631B"/>
    <w:rsid w:val="00687F6C"/>
    <w:rsid w:val="0069005A"/>
    <w:rsid w:val="00690D5F"/>
    <w:rsid w:val="00691A3C"/>
    <w:rsid w:val="00691E94"/>
    <w:rsid w:val="00692242"/>
    <w:rsid w:val="00692266"/>
    <w:rsid w:val="00692349"/>
    <w:rsid w:val="00692F59"/>
    <w:rsid w:val="00693418"/>
    <w:rsid w:val="006935FD"/>
    <w:rsid w:val="00693DC0"/>
    <w:rsid w:val="00693EF8"/>
    <w:rsid w:val="00694250"/>
    <w:rsid w:val="00694268"/>
    <w:rsid w:val="00694E80"/>
    <w:rsid w:val="00694F60"/>
    <w:rsid w:val="0069555D"/>
    <w:rsid w:val="00695C17"/>
    <w:rsid w:val="00695D83"/>
    <w:rsid w:val="006963CD"/>
    <w:rsid w:val="00696EF1"/>
    <w:rsid w:val="00696F00"/>
    <w:rsid w:val="00697725"/>
    <w:rsid w:val="00697DC1"/>
    <w:rsid w:val="006A020D"/>
    <w:rsid w:val="006A14FC"/>
    <w:rsid w:val="006A3102"/>
    <w:rsid w:val="006A328C"/>
    <w:rsid w:val="006A3404"/>
    <w:rsid w:val="006A38FD"/>
    <w:rsid w:val="006A4EB5"/>
    <w:rsid w:val="006A535E"/>
    <w:rsid w:val="006A5471"/>
    <w:rsid w:val="006A5FFB"/>
    <w:rsid w:val="006A60BD"/>
    <w:rsid w:val="006A60F8"/>
    <w:rsid w:val="006A63A7"/>
    <w:rsid w:val="006A6546"/>
    <w:rsid w:val="006A7AC4"/>
    <w:rsid w:val="006B0714"/>
    <w:rsid w:val="006B0BF7"/>
    <w:rsid w:val="006B0DC2"/>
    <w:rsid w:val="006B2A34"/>
    <w:rsid w:val="006B2B9A"/>
    <w:rsid w:val="006B386A"/>
    <w:rsid w:val="006B3CB8"/>
    <w:rsid w:val="006B3FA1"/>
    <w:rsid w:val="006B40B4"/>
    <w:rsid w:val="006B481C"/>
    <w:rsid w:val="006B57FC"/>
    <w:rsid w:val="006B58AC"/>
    <w:rsid w:val="006B5BA0"/>
    <w:rsid w:val="006B6611"/>
    <w:rsid w:val="006B69F4"/>
    <w:rsid w:val="006B6A91"/>
    <w:rsid w:val="006B6D5F"/>
    <w:rsid w:val="006B6DB7"/>
    <w:rsid w:val="006B6E05"/>
    <w:rsid w:val="006B6E13"/>
    <w:rsid w:val="006B7EC8"/>
    <w:rsid w:val="006C00F4"/>
    <w:rsid w:val="006C048C"/>
    <w:rsid w:val="006C0F3D"/>
    <w:rsid w:val="006C0FDF"/>
    <w:rsid w:val="006C144C"/>
    <w:rsid w:val="006C278A"/>
    <w:rsid w:val="006C3276"/>
    <w:rsid w:val="006C3883"/>
    <w:rsid w:val="006C3B73"/>
    <w:rsid w:val="006C5538"/>
    <w:rsid w:val="006C5557"/>
    <w:rsid w:val="006C560D"/>
    <w:rsid w:val="006C5B93"/>
    <w:rsid w:val="006C6252"/>
    <w:rsid w:val="006C642E"/>
    <w:rsid w:val="006C64EC"/>
    <w:rsid w:val="006C6807"/>
    <w:rsid w:val="006C7430"/>
    <w:rsid w:val="006D18B3"/>
    <w:rsid w:val="006D2274"/>
    <w:rsid w:val="006D2640"/>
    <w:rsid w:val="006D28A1"/>
    <w:rsid w:val="006D29B5"/>
    <w:rsid w:val="006D2C74"/>
    <w:rsid w:val="006D2E4D"/>
    <w:rsid w:val="006D38D5"/>
    <w:rsid w:val="006D4D7A"/>
    <w:rsid w:val="006D501E"/>
    <w:rsid w:val="006D600C"/>
    <w:rsid w:val="006D61A9"/>
    <w:rsid w:val="006D687F"/>
    <w:rsid w:val="006D6CF2"/>
    <w:rsid w:val="006D7761"/>
    <w:rsid w:val="006D7B36"/>
    <w:rsid w:val="006D7F22"/>
    <w:rsid w:val="006E0740"/>
    <w:rsid w:val="006E0C1C"/>
    <w:rsid w:val="006E1D3C"/>
    <w:rsid w:val="006E31FD"/>
    <w:rsid w:val="006E391C"/>
    <w:rsid w:val="006E45E4"/>
    <w:rsid w:val="006E4BCE"/>
    <w:rsid w:val="006E679B"/>
    <w:rsid w:val="006E74D0"/>
    <w:rsid w:val="006F02A1"/>
    <w:rsid w:val="006F05D8"/>
    <w:rsid w:val="006F1C80"/>
    <w:rsid w:val="006F1E1F"/>
    <w:rsid w:val="006F20AF"/>
    <w:rsid w:val="006F21A6"/>
    <w:rsid w:val="006F222E"/>
    <w:rsid w:val="006F3B91"/>
    <w:rsid w:val="006F3E1B"/>
    <w:rsid w:val="006F42C7"/>
    <w:rsid w:val="006F46D6"/>
    <w:rsid w:val="006F56E0"/>
    <w:rsid w:val="006F5C1C"/>
    <w:rsid w:val="006F5D19"/>
    <w:rsid w:val="006F5F66"/>
    <w:rsid w:val="006F6093"/>
    <w:rsid w:val="006F6520"/>
    <w:rsid w:val="006F66CF"/>
    <w:rsid w:val="006F7C51"/>
    <w:rsid w:val="0070030A"/>
    <w:rsid w:val="007012E5"/>
    <w:rsid w:val="00701C48"/>
    <w:rsid w:val="00702870"/>
    <w:rsid w:val="00702C42"/>
    <w:rsid w:val="00702CF5"/>
    <w:rsid w:val="00702D36"/>
    <w:rsid w:val="007030CD"/>
    <w:rsid w:val="0070680B"/>
    <w:rsid w:val="00706DBE"/>
    <w:rsid w:val="00707D14"/>
    <w:rsid w:val="00707F1B"/>
    <w:rsid w:val="0071052E"/>
    <w:rsid w:val="00710812"/>
    <w:rsid w:val="00710831"/>
    <w:rsid w:val="00711032"/>
    <w:rsid w:val="0071122A"/>
    <w:rsid w:val="007118EA"/>
    <w:rsid w:val="00711AFA"/>
    <w:rsid w:val="0071214F"/>
    <w:rsid w:val="007121E7"/>
    <w:rsid w:val="007137F2"/>
    <w:rsid w:val="00713B98"/>
    <w:rsid w:val="00713E1C"/>
    <w:rsid w:val="007140F2"/>
    <w:rsid w:val="0071410F"/>
    <w:rsid w:val="00714CC1"/>
    <w:rsid w:val="007156A4"/>
    <w:rsid w:val="00716105"/>
    <w:rsid w:val="00716768"/>
    <w:rsid w:val="007169A4"/>
    <w:rsid w:val="00716E22"/>
    <w:rsid w:val="0071718F"/>
    <w:rsid w:val="00717B5F"/>
    <w:rsid w:val="00717FC4"/>
    <w:rsid w:val="007205CF"/>
    <w:rsid w:val="007213C4"/>
    <w:rsid w:val="00721E82"/>
    <w:rsid w:val="007221EB"/>
    <w:rsid w:val="00724675"/>
    <w:rsid w:val="00724853"/>
    <w:rsid w:val="0072612C"/>
    <w:rsid w:val="00726A9E"/>
    <w:rsid w:val="00726CA0"/>
    <w:rsid w:val="0072744B"/>
    <w:rsid w:val="007277BA"/>
    <w:rsid w:val="00730EC9"/>
    <w:rsid w:val="007314EE"/>
    <w:rsid w:val="00731DD5"/>
    <w:rsid w:val="00732DB7"/>
    <w:rsid w:val="00733F4F"/>
    <w:rsid w:val="00734180"/>
    <w:rsid w:val="007345F4"/>
    <w:rsid w:val="00735347"/>
    <w:rsid w:val="007353E9"/>
    <w:rsid w:val="00735CC0"/>
    <w:rsid w:val="00736769"/>
    <w:rsid w:val="0073700E"/>
    <w:rsid w:val="00742745"/>
    <w:rsid w:val="00743BB9"/>
    <w:rsid w:val="0074408B"/>
    <w:rsid w:val="0074571C"/>
    <w:rsid w:val="00745777"/>
    <w:rsid w:val="007466C8"/>
    <w:rsid w:val="00747385"/>
    <w:rsid w:val="00747C35"/>
    <w:rsid w:val="007515C5"/>
    <w:rsid w:val="0075274B"/>
    <w:rsid w:val="00752F9B"/>
    <w:rsid w:val="007545AF"/>
    <w:rsid w:val="0075475C"/>
    <w:rsid w:val="00754EB8"/>
    <w:rsid w:val="00755133"/>
    <w:rsid w:val="00755332"/>
    <w:rsid w:val="007556E6"/>
    <w:rsid w:val="00755FF3"/>
    <w:rsid w:val="0075661D"/>
    <w:rsid w:val="0075684B"/>
    <w:rsid w:val="00756B43"/>
    <w:rsid w:val="0075715C"/>
    <w:rsid w:val="0075795D"/>
    <w:rsid w:val="00761341"/>
    <w:rsid w:val="00762830"/>
    <w:rsid w:val="007643B2"/>
    <w:rsid w:val="007643E4"/>
    <w:rsid w:val="007649AD"/>
    <w:rsid w:val="0076582B"/>
    <w:rsid w:val="0076589E"/>
    <w:rsid w:val="007667CB"/>
    <w:rsid w:val="0076692C"/>
    <w:rsid w:val="00766E1E"/>
    <w:rsid w:val="0076722E"/>
    <w:rsid w:val="00767475"/>
    <w:rsid w:val="007674C2"/>
    <w:rsid w:val="0076765B"/>
    <w:rsid w:val="00770A91"/>
    <w:rsid w:val="00770CBF"/>
    <w:rsid w:val="0077137A"/>
    <w:rsid w:val="00771BE4"/>
    <w:rsid w:val="00772C93"/>
    <w:rsid w:val="0077312F"/>
    <w:rsid w:val="007738B9"/>
    <w:rsid w:val="00773F7E"/>
    <w:rsid w:val="0077463C"/>
    <w:rsid w:val="00774960"/>
    <w:rsid w:val="0077504D"/>
    <w:rsid w:val="00775B74"/>
    <w:rsid w:val="007761CC"/>
    <w:rsid w:val="00777750"/>
    <w:rsid w:val="007778B1"/>
    <w:rsid w:val="007805D4"/>
    <w:rsid w:val="00781217"/>
    <w:rsid w:val="00781F46"/>
    <w:rsid w:val="00782F72"/>
    <w:rsid w:val="00784ABE"/>
    <w:rsid w:val="00784EC2"/>
    <w:rsid w:val="00786291"/>
    <w:rsid w:val="0078734A"/>
    <w:rsid w:val="00787544"/>
    <w:rsid w:val="007875A4"/>
    <w:rsid w:val="00787BA8"/>
    <w:rsid w:val="00791046"/>
    <w:rsid w:val="00791F29"/>
    <w:rsid w:val="007923F4"/>
    <w:rsid w:val="00792BAE"/>
    <w:rsid w:val="00793782"/>
    <w:rsid w:val="007937CD"/>
    <w:rsid w:val="00795D8B"/>
    <w:rsid w:val="00795F6F"/>
    <w:rsid w:val="007964B0"/>
    <w:rsid w:val="00796526"/>
    <w:rsid w:val="007966F7"/>
    <w:rsid w:val="007969FF"/>
    <w:rsid w:val="00796E97"/>
    <w:rsid w:val="00797775"/>
    <w:rsid w:val="00797D86"/>
    <w:rsid w:val="007A07E7"/>
    <w:rsid w:val="007A2125"/>
    <w:rsid w:val="007A24F1"/>
    <w:rsid w:val="007A2C5D"/>
    <w:rsid w:val="007A3010"/>
    <w:rsid w:val="007A48BE"/>
    <w:rsid w:val="007A4D2D"/>
    <w:rsid w:val="007A4D4F"/>
    <w:rsid w:val="007A4D9D"/>
    <w:rsid w:val="007A6281"/>
    <w:rsid w:val="007A6B0E"/>
    <w:rsid w:val="007A6DCB"/>
    <w:rsid w:val="007A70AA"/>
    <w:rsid w:val="007A7780"/>
    <w:rsid w:val="007A7F65"/>
    <w:rsid w:val="007B002C"/>
    <w:rsid w:val="007B014F"/>
    <w:rsid w:val="007B02CD"/>
    <w:rsid w:val="007B059E"/>
    <w:rsid w:val="007B131D"/>
    <w:rsid w:val="007B1D2A"/>
    <w:rsid w:val="007B1D37"/>
    <w:rsid w:val="007B2AFB"/>
    <w:rsid w:val="007B3034"/>
    <w:rsid w:val="007B34BC"/>
    <w:rsid w:val="007B4CF7"/>
    <w:rsid w:val="007B5141"/>
    <w:rsid w:val="007B6197"/>
    <w:rsid w:val="007B655E"/>
    <w:rsid w:val="007B65F3"/>
    <w:rsid w:val="007B684E"/>
    <w:rsid w:val="007B6EB4"/>
    <w:rsid w:val="007B701B"/>
    <w:rsid w:val="007B79B1"/>
    <w:rsid w:val="007B7AE9"/>
    <w:rsid w:val="007C01F7"/>
    <w:rsid w:val="007C0737"/>
    <w:rsid w:val="007C1017"/>
    <w:rsid w:val="007C1959"/>
    <w:rsid w:val="007C2149"/>
    <w:rsid w:val="007C22CF"/>
    <w:rsid w:val="007C24D5"/>
    <w:rsid w:val="007C2EB8"/>
    <w:rsid w:val="007C2F70"/>
    <w:rsid w:val="007C2FAF"/>
    <w:rsid w:val="007C306F"/>
    <w:rsid w:val="007C3304"/>
    <w:rsid w:val="007C4634"/>
    <w:rsid w:val="007C4932"/>
    <w:rsid w:val="007C4F33"/>
    <w:rsid w:val="007C52C3"/>
    <w:rsid w:val="007C76BB"/>
    <w:rsid w:val="007C7C48"/>
    <w:rsid w:val="007D00A6"/>
    <w:rsid w:val="007D02FC"/>
    <w:rsid w:val="007D11E6"/>
    <w:rsid w:val="007D17AA"/>
    <w:rsid w:val="007D2437"/>
    <w:rsid w:val="007D435D"/>
    <w:rsid w:val="007D5194"/>
    <w:rsid w:val="007D565A"/>
    <w:rsid w:val="007D5C1E"/>
    <w:rsid w:val="007D5CA6"/>
    <w:rsid w:val="007D5E10"/>
    <w:rsid w:val="007D5F94"/>
    <w:rsid w:val="007D6850"/>
    <w:rsid w:val="007D6AF7"/>
    <w:rsid w:val="007D6C76"/>
    <w:rsid w:val="007D7FB1"/>
    <w:rsid w:val="007E027C"/>
    <w:rsid w:val="007E07C3"/>
    <w:rsid w:val="007E0BC9"/>
    <w:rsid w:val="007E22D8"/>
    <w:rsid w:val="007E29EA"/>
    <w:rsid w:val="007E2DD8"/>
    <w:rsid w:val="007E356A"/>
    <w:rsid w:val="007E4960"/>
    <w:rsid w:val="007E59D0"/>
    <w:rsid w:val="007E5D77"/>
    <w:rsid w:val="007E66C5"/>
    <w:rsid w:val="007E6901"/>
    <w:rsid w:val="007E7364"/>
    <w:rsid w:val="007E73C9"/>
    <w:rsid w:val="007E792E"/>
    <w:rsid w:val="007E7B9A"/>
    <w:rsid w:val="007F0D9E"/>
    <w:rsid w:val="007F0E66"/>
    <w:rsid w:val="007F1624"/>
    <w:rsid w:val="007F2091"/>
    <w:rsid w:val="007F2B0A"/>
    <w:rsid w:val="007F312E"/>
    <w:rsid w:val="007F3221"/>
    <w:rsid w:val="007F3904"/>
    <w:rsid w:val="007F46CD"/>
    <w:rsid w:val="007F4E18"/>
    <w:rsid w:val="007F53A8"/>
    <w:rsid w:val="007F5C30"/>
    <w:rsid w:val="007F6ABF"/>
    <w:rsid w:val="007F70EF"/>
    <w:rsid w:val="007F7570"/>
    <w:rsid w:val="00800176"/>
    <w:rsid w:val="008001C2"/>
    <w:rsid w:val="008003E4"/>
    <w:rsid w:val="0080091E"/>
    <w:rsid w:val="00801498"/>
    <w:rsid w:val="00801E6D"/>
    <w:rsid w:val="00801E86"/>
    <w:rsid w:val="00802109"/>
    <w:rsid w:val="008026C8"/>
    <w:rsid w:val="00802EA9"/>
    <w:rsid w:val="00802F32"/>
    <w:rsid w:val="0080393F"/>
    <w:rsid w:val="008040EB"/>
    <w:rsid w:val="0080429A"/>
    <w:rsid w:val="00804450"/>
    <w:rsid w:val="00805392"/>
    <w:rsid w:val="008058B1"/>
    <w:rsid w:val="00805A07"/>
    <w:rsid w:val="00805A34"/>
    <w:rsid w:val="00805E5A"/>
    <w:rsid w:val="00806137"/>
    <w:rsid w:val="008063A3"/>
    <w:rsid w:val="00806563"/>
    <w:rsid w:val="008066C4"/>
    <w:rsid w:val="0080794F"/>
    <w:rsid w:val="00807C5C"/>
    <w:rsid w:val="00807E6B"/>
    <w:rsid w:val="0081030E"/>
    <w:rsid w:val="0081107A"/>
    <w:rsid w:val="0081304B"/>
    <w:rsid w:val="00813B27"/>
    <w:rsid w:val="00813E87"/>
    <w:rsid w:val="00815150"/>
    <w:rsid w:val="00816188"/>
    <w:rsid w:val="00816BCA"/>
    <w:rsid w:val="0081705C"/>
    <w:rsid w:val="00820B5D"/>
    <w:rsid w:val="00820F0C"/>
    <w:rsid w:val="008219A6"/>
    <w:rsid w:val="00821D88"/>
    <w:rsid w:val="00822259"/>
    <w:rsid w:val="00823D78"/>
    <w:rsid w:val="0082538F"/>
    <w:rsid w:val="0082578E"/>
    <w:rsid w:val="00825D25"/>
    <w:rsid w:val="00825D83"/>
    <w:rsid w:val="00825E8D"/>
    <w:rsid w:val="008267CE"/>
    <w:rsid w:val="00827EE6"/>
    <w:rsid w:val="00830AC7"/>
    <w:rsid w:val="008318F1"/>
    <w:rsid w:val="00831F21"/>
    <w:rsid w:val="0083274C"/>
    <w:rsid w:val="008330F0"/>
    <w:rsid w:val="00834730"/>
    <w:rsid w:val="0083541C"/>
    <w:rsid w:val="00836133"/>
    <w:rsid w:val="00836793"/>
    <w:rsid w:val="0083688C"/>
    <w:rsid w:val="008368C7"/>
    <w:rsid w:val="00836F9D"/>
    <w:rsid w:val="00837677"/>
    <w:rsid w:val="00837DFF"/>
    <w:rsid w:val="008406F5"/>
    <w:rsid w:val="00840B7B"/>
    <w:rsid w:val="00841034"/>
    <w:rsid w:val="00841286"/>
    <w:rsid w:val="00841298"/>
    <w:rsid w:val="00842594"/>
    <w:rsid w:val="00842666"/>
    <w:rsid w:val="00842768"/>
    <w:rsid w:val="00842786"/>
    <w:rsid w:val="00842FBA"/>
    <w:rsid w:val="00843155"/>
    <w:rsid w:val="00843ECF"/>
    <w:rsid w:val="0084542D"/>
    <w:rsid w:val="0084577D"/>
    <w:rsid w:val="00845D5A"/>
    <w:rsid w:val="0084630F"/>
    <w:rsid w:val="00846A1E"/>
    <w:rsid w:val="00850410"/>
    <w:rsid w:val="00850B1C"/>
    <w:rsid w:val="00850DBE"/>
    <w:rsid w:val="00851B34"/>
    <w:rsid w:val="00851F01"/>
    <w:rsid w:val="00852255"/>
    <w:rsid w:val="00852954"/>
    <w:rsid w:val="00852CFB"/>
    <w:rsid w:val="00852F42"/>
    <w:rsid w:val="008548EF"/>
    <w:rsid w:val="00854FA9"/>
    <w:rsid w:val="00855A83"/>
    <w:rsid w:val="0085635A"/>
    <w:rsid w:val="00857341"/>
    <w:rsid w:val="00857BC4"/>
    <w:rsid w:val="008600B6"/>
    <w:rsid w:val="00860544"/>
    <w:rsid w:val="0086089B"/>
    <w:rsid w:val="00860B92"/>
    <w:rsid w:val="00861A75"/>
    <w:rsid w:val="00861D40"/>
    <w:rsid w:val="00862E16"/>
    <w:rsid w:val="00863A62"/>
    <w:rsid w:val="00863ACF"/>
    <w:rsid w:val="00864F3F"/>
    <w:rsid w:val="00864FEE"/>
    <w:rsid w:val="008654E6"/>
    <w:rsid w:val="008672CB"/>
    <w:rsid w:val="00867A0F"/>
    <w:rsid w:val="00867DC4"/>
    <w:rsid w:val="00870959"/>
    <w:rsid w:val="00871C35"/>
    <w:rsid w:val="00874A99"/>
    <w:rsid w:val="00875013"/>
    <w:rsid w:val="00875D26"/>
    <w:rsid w:val="00876CB4"/>
    <w:rsid w:val="0087705A"/>
    <w:rsid w:val="008776AF"/>
    <w:rsid w:val="00877A9E"/>
    <w:rsid w:val="00877FA1"/>
    <w:rsid w:val="00880104"/>
    <w:rsid w:val="00880183"/>
    <w:rsid w:val="008809D3"/>
    <w:rsid w:val="00881CC3"/>
    <w:rsid w:val="008825D1"/>
    <w:rsid w:val="00882E5F"/>
    <w:rsid w:val="008837B9"/>
    <w:rsid w:val="00883C13"/>
    <w:rsid w:val="008841C0"/>
    <w:rsid w:val="00884529"/>
    <w:rsid w:val="0088453E"/>
    <w:rsid w:val="00885D1F"/>
    <w:rsid w:val="008861A0"/>
    <w:rsid w:val="00886954"/>
    <w:rsid w:val="00887EE9"/>
    <w:rsid w:val="00890A76"/>
    <w:rsid w:val="008910DA"/>
    <w:rsid w:val="00891AD9"/>
    <w:rsid w:val="00892308"/>
    <w:rsid w:val="0089285F"/>
    <w:rsid w:val="00892C27"/>
    <w:rsid w:val="00893467"/>
    <w:rsid w:val="008939B9"/>
    <w:rsid w:val="008948F3"/>
    <w:rsid w:val="008951DE"/>
    <w:rsid w:val="00895294"/>
    <w:rsid w:val="00896050"/>
    <w:rsid w:val="00896F94"/>
    <w:rsid w:val="00897010"/>
    <w:rsid w:val="0089787F"/>
    <w:rsid w:val="00897BD1"/>
    <w:rsid w:val="008A01F0"/>
    <w:rsid w:val="008A075B"/>
    <w:rsid w:val="008A16A8"/>
    <w:rsid w:val="008A1BB0"/>
    <w:rsid w:val="008A1C5D"/>
    <w:rsid w:val="008A1E1B"/>
    <w:rsid w:val="008A1E52"/>
    <w:rsid w:val="008A299A"/>
    <w:rsid w:val="008A2C90"/>
    <w:rsid w:val="008A356C"/>
    <w:rsid w:val="008A48A5"/>
    <w:rsid w:val="008A6680"/>
    <w:rsid w:val="008A6F08"/>
    <w:rsid w:val="008A78DF"/>
    <w:rsid w:val="008B02AC"/>
    <w:rsid w:val="008B0364"/>
    <w:rsid w:val="008B0ABC"/>
    <w:rsid w:val="008B100C"/>
    <w:rsid w:val="008B1D5C"/>
    <w:rsid w:val="008B1E9F"/>
    <w:rsid w:val="008B211E"/>
    <w:rsid w:val="008B21E8"/>
    <w:rsid w:val="008B3D41"/>
    <w:rsid w:val="008B41F9"/>
    <w:rsid w:val="008B54F2"/>
    <w:rsid w:val="008B5C7B"/>
    <w:rsid w:val="008B62E6"/>
    <w:rsid w:val="008B6D26"/>
    <w:rsid w:val="008C1121"/>
    <w:rsid w:val="008C11DB"/>
    <w:rsid w:val="008C14E6"/>
    <w:rsid w:val="008C1507"/>
    <w:rsid w:val="008C1EE9"/>
    <w:rsid w:val="008C2CC5"/>
    <w:rsid w:val="008C3534"/>
    <w:rsid w:val="008C3FC3"/>
    <w:rsid w:val="008C4911"/>
    <w:rsid w:val="008C4D3B"/>
    <w:rsid w:val="008C51F0"/>
    <w:rsid w:val="008C5287"/>
    <w:rsid w:val="008C6233"/>
    <w:rsid w:val="008C6422"/>
    <w:rsid w:val="008C6F8D"/>
    <w:rsid w:val="008C7748"/>
    <w:rsid w:val="008C77FC"/>
    <w:rsid w:val="008C7C78"/>
    <w:rsid w:val="008C7D2E"/>
    <w:rsid w:val="008C7DE0"/>
    <w:rsid w:val="008D1038"/>
    <w:rsid w:val="008D117D"/>
    <w:rsid w:val="008D13C6"/>
    <w:rsid w:val="008D2023"/>
    <w:rsid w:val="008D2226"/>
    <w:rsid w:val="008D23D3"/>
    <w:rsid w:val="008D2824"/>
    <w:rsid w:val="008D35EE"/>
    <w:rsid w:val="008D396D"/>
    <w:rsid w:val="008D3C32"/>
    <w:rsid w:val="008D40A1"/>
    <w:rsid w:val="008D47D7"/>
    <w:rsid w:val="008D4AA0"/>
    <w:rsid w:val="008D4D0C"/>
    <w:rsid w:val="008D51AB"/>
    <w:rsid w:val="008D529E"/>
    <w:rsid w:val="008D7316"/>
    <w:rsid w:val="008D7424"/>
    <w:rsid w:val="008D7796"/>
    <w:rsid w:val="008E0C68"/>
    <w:rsid w:val="008E17DC"/>
    <w:rsid w:val="008E180B"/>
    <w:rsid w:val="008E1AD0"/>
    <w:rsid w:val="008E1FDB"/>
    <w:rsid w:val="008E2254"/>
    <w:rsid w:val="008E2831"/>
    <w:rsid w:val="008E4057"/>
    <w:rsid w:val="008E46DE"/>
    <w:rsid w:val="008E58D3"/>
    <w:rsid w:val="008E5D38"/>
    <w:rsid w:val="008E6479"/>
    <w:rsid w:val="008E65A1"/>
    <w:rsid w:val="008E67FF"/>
    <w:rsid w:val="008E6D3E"/>
    <w:rsid w:val="008E7241"/>
    <w:rsid w:val="008F248E"/>
    <w:rsid w:val="008F25E2"/>
    <w:rsid w:val="008F2BFB"/>
    <w:rsid w:val="008F3FE8"/>
    <w:rsid w:val="008F40C4"/>
    <w:rsid w:val="008F46C2"/>
    <w:rsid w:val="008F4A96"/>
    <w:rsid w:val="008F4BB3"/>
    <w:rsid w:val="008F5065"/>
    <w:rsid w:val="008F51A7"/>
    <w:rsid w:val="008F53E5"/>
    <w:rsid w:val="008F5699"/>
    <w:rsid w:val="008F5D0C"/>
    <w:rsid w:val="008F6524"/>
    <w:rsid w:val="008F6DA3"/>
    <w:rsid w:val="008F7AD9"/>
    <w:rsid w:val="008F7E12"/>
    <w:rsid w:val="009003DB"/>
    <w:rsid w:val="00900DC3"/>
    <w:rsid w:val="0090227F"/>
    <w:rsid w:val="00902834"/>
    <w:rsid w:val="009028B0"/>
    <w:rsid w:val="00902BF4"/>
    <w:rsid w:val="00903086"/>
    <w:rsid w:val="0090350D"/>
    <w:rsid w:val="009036FF"/>
    <w:rsid w:val="0090377D"/>
    <w:rsid w:val="00903F0E"/>
    <w:rsid w:val="009046D6"/>
    <w:rsid w:val="00905A5F"/>
    <w:rsid w:val="0090632A"/>
    <w:rsid w:val="0090708B"/>
    <w:rsid w:val="0090734C"/>
    <w:rsid w:val="00907BF5"/>
    <w:rsid w:val="00910168"/>
    <w:rsid w:val="0091016C"/>
    <w:rsid w:val="009104E7"/>
    <w:rsid w:val="00911711"/>
    <w:rsid w:val="0091197B"/>
    <w:rsid w:val="00913BA0"/>
    <w:rsid w:val="00914128"/>
    <w:rsid w:val="00914BC3"/>
    <w:rsid w:val="00915053"/>
    <w:rsid w:val="009157CC"/>
    <w:rsid w:val="00915F83"/>
    <w:rsid w:val="009163B3"/>
    <w:rsid w:val="00916636"/>
    <w:rsid w:val="009172C8"/>
    <w:rsid w:val="009202FE"/>
    <w:rsid w:val="009204ED"/>
    <w:rsid w:val="009209F0"/>
    <w:rsid w:val="00920DBD"/>
    <w:rsid w:val="00921925"/>
    <w:rsid w:val="0092221F"/>
    <w:rsid w:val="0092243C"/>
    <w:rsid w:val="009227B0"/>
    <w:rsid w:val="0092337F"/>
    <w:rsid w:val="00923A55"/>
    <w:rsid w:val="00924349"/>
    <w:rsid w:val="009246AD"/>
    <w:rsid w:val="00924DBA"/>
    <w:rsid w:val="00924FB8"/>
    <w:rsid w:val="009256E4"/>
    <w:rsid w:val="00925CD3"/>
    <w:rsid w:val="009265F2"/>
    <w:rsid w:val="00926BF3"/>
    <w:rsid w:val="009274DB"/>
    <w:rsid w:val="00930F36"/>
    <w:rsid w:val="00931D46"/>
    <w:rsid w:val="009320BF"/>
    <w:rsid w:val="00932236"/>
    <w:rsid w:val="0093228A"/>
    <w:rsid w:val="00932DF3"/>
    <w:rsid w:val="0093345D"/>
    <w:rsid w:val="009340B5"/>
    <w:rsid w:val="009349C4"/>
    <w:rsid w:val="00935624"/>
    <w:rsid w:val="00936016"/>
    <w:rsid w:val="0093672D"/>
    <w:rsid w:val="00936C49"/>
    <w:rsid w:val="00937297"/>
    <w:rsid w:val="009374F5"/>
    <w:rsid w:val="00937AB2"/>
    <w:rsid w:val="00937BD5"/>
    <w:rsid w:val="00937C0C"/>
    <w:rsid w:val="009404E5"/>
    <w:rsid w:val="009406B7"/>
    <w:rsid w:val="009408EA"/>
    <w:rsid w:val="00940B04"/>
    <w:rsid w:val="00940B59"/>
    <w:rsid w:val="00940E1C"/>
    <w:rsid w:val="009415FB"/>
    <w:rsid w:val="00941616"/>
    <w:rsid w:val="009427C6"/>
    <w:rsid w:val="00942C5F"/>
    <w:rsid w:val="00943286"/>
    <w:rsid w:val="00943BA1"/>
    <w:rsid w:val="009452F2"/>
    <w:rsid w:val="00946EA9"/>
    <w:rsid w:val="00947E6A"/>
    <w:rsid w:val="009507D3"/>
    <w:rsid w:val="00950A2F"/>
    <w:rsid w:val="00951D17"/>
    <w:rsid w:val="00952800"/>
    <w:rsid w:val="009535AC"/>
    <w:rsid w:val="009535F5"/>
    <w:rsid w:val="00953A17"/>
    <w:rsid w:val="00953BBE"/>
    <w:rsid w:val="0095487A"/>
    <w:rsid w:val="00954C0D"/>
    <w:rsid w:val="00955FBD"/>
    <w:rsid w:val="009563BF"/>
    <w:rsid w:val="00956564"/>
    <w:rsid w:val="00956BEE"/>
    <w:rsid w:val="00956C67"/>
    <w:rsid w:val="00956D66"/>
    <w:rsid w:val="00960B4E"/>
    <w:rsid w:val="009645B1"/>
    <w:rsid w:val="00964EBA"/>
    <w:rsid w:val="00964F32"/>
    <w:rsid w:val="00965ADA"/>
    <w:rsid w:val="0097036F"/>
    <w:rsid w:val="0097044D"/>
    <w:rsid w:val="00970E09"/>
    <w:rsid w:val="00970FB4"/>
    <w:rsid w:val="00972508"/>
    <w:rsid w:val="009737AE"/>
    <w:rsid w:val="00974092"/>
    <w:rsid w:val="00974643"/>
    <w:rsid w:val="00974647"/>
    <w:rsid w:val="0097760E"/>
    <w:rsid w:val="0098069B"/>
    <w:rsid w:val="009807E3"/>
    <w:rsid w:val="00980C33"/>
    <w:rsid w:val="00980CB4"/>
    <w:rsid w:val="00981060"/>
    <w:rsid w:val="00981DA7"/>
    <w:rsid w:val="00982241"/>
    <w:rsid w:val="00983449"/>
    <w:rsid w:val="00985D65"/>
    <w:rsid w:val="009867AA"/>
    <w:rsid w:val="00986971"/>
    <w:rsid w:val="00986D29"/>
    <w:rsid w:val="00986D92"/>
    <w:rsid w:val="009873E4"/>
    <w:rsid w:val="0098765F"/>
    <w:rsid w:val="00987FF9"/>
    <w:rsid w:val="00990CC0"/>
    <w:rsid w:val="00990E68"/>
    <w:rsid w:val="0099147D"/>
    <w:rsid w:val="009930B0"/>
    <w:rsid w:val="00993179"/>
    <w:rsid w:val="00993548"/>
    <w:rsid w:val="00994CB7"/>
    <w:rsid w:val="00994F48"/>
    <w:rsid w:val="0099595C"/>
    <w:rsid w:val="00995F97"/>
    <w:rsid w:val="00996DB5"/>
    <w:rsid w:val="00997779"/>
    <w:rsid w:val="00997878"/>
    <w:rsid w:val="009A0297"/>
    <w:rsid w:val="009A02E3"/>
    <w:rsid w:val="009A032C"/>
    <w:rsid w:val="009A0714"/>
    <w:rsid w:val="009A08E0"/>
    <w:rsid w:val="009A0BDF"/>
    <w:rsid w:val="009A17DD"/>
    <w:rsid w:val="009A1E3D"/>
    <w:rsid w:val="009A254A"/>
    <w:rsid w:val="009A2A19"/>
    <w:rsid w:val="009A2C36"/>
    <w:rsid w:val="009A34D1"/>
    <w:rsid w:val="009A35B7"/>
    <w:rsid w:val="009A4811"/>
    <w:rsid w:val="009A4A4C"/>
    <w:rsid w:val="009A4C7B"/>
    <w:rsid w:val="009A521A"/>
    <w:rsid w:val="009A546A"/>
    <w:rsid w:val="009A5640"/>
    <w:rsid w:val="009A57DC"/>
    <w:rsid w:val="009A64E1"/>
    <w:rsid w:val="009B0365"/>
    <w:rsid w:val="009B1007"/>
    <w:rsid w:val="009B1E94"/>
    <w:rsid w:val="009B2D1A"/>
    <w:rsid w:val="009B45AD"/>
    <w:rsid w:val="009B4FAB"/>
    <w:rsid w:val="009B5922"/>
    <w:rsid w:val="009B65F8"/>
    <w:rsid w:val="009B680C"/>
    <w:rsid w:val="009B7126"/>
    <w:rsid w:val="009C0DF4"/>
    <w:rsid w:val="009C135B"/>
    <w:rsid w:val="009C1BC3"/>
    <w:rsid w:val="009C1FA9"/>
    <w:rsid w:val="009C26FD"/>
    <w:rsid w:val="009C34B2"/>
    <w:rsid w:val="009C38AF"/>
    <w:rsid w:val="009C3DFA"/>
    <w:rsid w:val="009C40D4"/>
    <w:rsid w:val="009C49DD"/>
    <w:rsid w:val="009C4CFE"/>
    <w:rsid w:val="009C5AB3"/>
    <w:rsid w:val="009C5B76"/>
    <w:rsid w:val="009C653F"/>
    <w:rsid w:val="009C7465"/>
    <w:rsid w:val="009D0251"/>
    <w:rsid w:val="009D06FF"/>
    <w:rsid w:val="009D0902"/>
    <w:rsid w:val="009D1816"/>
    <w:rsid w:val="009D3638"/>
    <w:rsid w:val="009D39BB"/>
    <w:rsid w:val="009D3C2B"/>
    <w:rsid w:val="009D4E40"/>
    <w:rsid w:val="009D4EB8"/>
    <w:rsid w:val="009D6CCC"/>
    <w:rsid w:val="009D7074"/>
    <w:rsid w:val="009D736D"/>
    <w:rsid w:val="009D73F0"/>
    <w:rsid w:val="009E0881"/>
    <w:rsid w:val="009E0E65"/>
    <w:rsid w:val="009E1407"/>
    <w:rsid w:val="009E1D28"/>
    <w:rsid w:val="009E1EE1"/>
    <w:rsid w:val="009E3152"/>
    <w:rsid w:val="009E31DC"/>
    <w:rsid w:val="009E37ED"/>
    <w:rsid w:val="009E39FF"/>
    <w:rsid w:val="009E400C"/>
    <w:rsid w:val="009E5369"/>
    <w:rsid w:val="009E54D8"/>
    <w:rsid w:val="009E5725"/>
    <w:rsid w:val="009E5ACA"/>
    <w:rsid w:val="009E5C0C"/>
    <w:rsid w:val="009E73BB"/>
    <w:rsid w:val="009F06AD"/>
    <w:rsid w:val="009F0B33"/>
    <w:rsid w:val="009F146A"/>
    <w:rsid w:val="009F1645"/>
    <w:rsid w:val="009F2D23"/>
    <w:rsid w:val="009F3969"/>
    <w:rsid w:val="009F3D56"/>
    <w:rsid w:val="009F403F"/>
    <w:rsid w:val="009F471D"/>
    <w:rsid w:val="009F4F51"/>
    <w:rsid w:val="009F5583"/>
    <w:rsid w:val="009F7BC2"/>
    <w:rsid w:val="009F7C04"/>
    <w:rsid w:val="00A00149"/>
    <w:rsid w:val="00A00472"/>
    <w:rsid w:val="00A00739"/>
    <w:rsid w:val="00A01052"/>
    <w:rsid w:val="00A013B8"/>
    <w:rsid w:val="00A01808"/>
    <w:rsid w:val="00A01921"/>
    <w:rsid w:val="00A01F9B"/>
    <w:rsid w:val="00A028B2"/>
    <w:rsid w:val="00A0296D"/>
    <w:rsid w:val="00A02B44"/>
    <w:rsid w:val="00A03D65"/>
    <w:rsid w:val="00A04B7B"/>
    <w:rsid w:val="00A061FA"/>
    <w:rsid w:val="00A06305"/>
    <w:rsid w:val="00A06BD9"/>
    <w:rsid w:val="00A0748A"/>
    <w:rsid w:val="00A07B30"/>
    <w:rsid w:val="00A10533"/>
    <w:rsid w:val="00A10F9D"/>
    <w:rsid w:val="00A111C8"/>
    <w:rsid w:val="00A1126C"/>
    <w:rsid w:val="00A119A5"/>
    <w:rsid w:val="00A12225"/>
    <w:rsid w:val="00A12F2F"/>
    <w:rsid w:val="00A12FE0"/>
    <w:rsid w:val="00A13460"/>
    <w:rsid w:val="00A139FA"/>
    <w:rsid w:val="00A146E8"/>
    <w:rsid w:val="00A15B01"/>
    <w:rsid w:val="00A16064"/>
    <w:rsid w:val="00A177B5"/>
    <w:rsid w:val="00A17F43"/>
    <w:rsid w:val="00A20989"/>
    <w:rsid w:val="00A213FD"/>
    <w:rsid w:val="00A2199F"/>
    <w:rsid w:val="00A22239"/>
    <w:rsid w:val="00A22988"/>
    <w:rsid w:val="00A2303D"/>
    <w:rsid w:val="00A238AD"/>
    <w:rsid w:val="00A2483F"/>
    <w:rsid w:val="00A24B46"/>
    <w:rsid w:val="00A24EFC"/>
    <w:rsid w:val="00A2678C"/>
    <w:rsid w:val="00A26990"/>
    <w:rsid w:val="00A27DE9"/>
    <w:rsid w:val="00A27E1C"/>
    <w:rsid w:val="00A30619"/>
    <w:rsid w:val="00A3178A"/>
    <w:rsid w:val="00A31F9E"/>
    <w:rsid w:val="00A322DF"/>
    <w:rsid w:val="00A327B1"/>
    <w:rsid w:val="00A32F43"/>
    <w:rsid w:val="00A3382D"/>
    <w:rsid w:val="00A34338"/>
    <w:rsid w:val="00A34A20"/>
    <w:rsid w:val="00A34C00"/>
    <w:rsid w:val="00A36599"/>
    <w:rsid w:val="00A36615"/>
    <w:rsid w:val="00A36A84"/>
    <w:rsid w:val="00A378BC"/>
    <w:rsid w:val="00A40CB0"/>
    <w:rsid w:val="00A4212E"/>
    <w:rsid w:val="00A4305E"/>
    <w:rsid w:val="00A4392F"/>
    <w:rsid w:val="00A44477"/>
    <w:rsid w:val="00A45D0A"/>
    <w:rsid w:val="00A4631B"/>
    <w:rsid w:val="00A463CA"/>
    <w:rsid w:val="00A46878"/>
    <w:rsid w:val="00A474D0"/>
    <w:rsid w:val="00A474DC"/>
    <w:rsid w:val="00A4771B"/>
    <w:rsid w:val="00A504AA"/>
    <w:rsid w:val="00A50A9D"/>
    <w:rsid w:val="00A513A1"/>
    <w:rsid w:val="00A52B62"/>
    <w:rsid w:val="00A5356B"/>
    <w:rsid w:val="00A53F2B"/>
    <w:rsid w:val="00A53F61"/>
    <w:rsid w:val="00A540A2"/>
    <w:rsid w:val="00A5411A"/>
    <w:rsid w:val="00A54AF6"/>
    <w:rsid w:val="00A550C7"/>
    <w:rsid w:val="00A5521F"/>
    <w:rsid w:val="00A55A92"/>
    <w:rsid w:val="00A55BA3"/>
    <w:rsid w:val="00A57A27"/>
    <w:rsid w:val="00A57EBC"/>
    <w:rsid w:val="00A60742"/>
    <w:rsid w:val="00A60B25"/>
    <w:rsid w:val="00A60C33"/>
    <w:rsid w:val="00A60DB6"/>
    <w:rsid w:val="00A61072"/>
    <w:rsid w:val="00A61E09"/>
    <w:rsid w:val="00A62F00"/>
    <w:rsid w:val="00A630D4"/>
    <w:rsid w:val="00A636BF"/>
    <w:rsid w:val="00A63C50"/>
    <w:rsid w:val="00A64E7E"/>
    <w:rsid w:val="00A652E0"/>
    <w:rsid w:val="00A659F0"/>
    <w:rsid w:val="00A66E67"/>
    <w:rsid w:val="00A66F54"/>
    <w:rsid w:val="00A67D49"/>
    <w:rsid w:val="00A67DB4"/>
    <w:rsid w:val="00A67F71"/>
    <w:rsid w:val="00A707BD"/>
    <w:rsid w:val="00A71B0E"/>
    <w:rsid w:val="00A71E81"/>
    <w:rsid w:val="00A720AB"/>
    <w:rsid w:val="00A721BE"/>
    <w:rsid w:val="00A72574"/>
    <w:rsid w:val="00A72862"/>
    <w:rsid w:val="00A748B7"/>
    <w:rsid w:val="00A75275"/>
    <w:rsid w:val="00A75E68"/>
    <w:rsid w:val="00A76B3B"/>
    <w:rsid w:val="00A76BC7"/>
    <w:rsid w:val="00A8014F"/>
    <w:rsid w:val="00A808E6"/>
    <w:rsid w:val="00A81EAF"/>
    <w:rsid w:val="00A823C3"/>
    <w:rsid w:val="00A8294F"/>
    <w:rsid w:val="00A82DA5"/>
    <w:rsid w:val="00A83465"/>
    <w:rsid w:val="00A83527"/>
    <w:rsid w:val="00A83A9D"/>
    <w:rsid w:val="00A84329"/>
    <w:rsid w:val="00A84361"/>
    <w:rsid w:val="00A8473C"/>
    <w:rsid w:val="00A85B60"/>
    <w:rsid w:val="00A87B54"/>
    <w:rsid w:val="00A87E87"/>
    <w:rsid w:val="00A901C6"/>
    <w:rsid w:val="00A9032B"/>
    <w:rsid w:val="00A90BFC"/>
    <w:rsid w:val="00A92083"/>
    <w:rsid w:val="00A92F5F"/>
    <w:rsid w:val="00A92F6C"/>
    <w:rsid w:val="00A93294"/>
    <w:rsid w:val="00A93742"/>
    <w:rsid w:val="00A940A8"/>
    <w:rsid w:val="00A96F98"/>
    <w:rsid w:val="00A97873"/>
    <w:rsid w:val="00A9787E"/>
    <w:rsid w:val="00AA007B"/>
    <w:rsid w:val="00AA0B6F"/>
    <w:rsid w:val="00AA0D1E"/>
    <w:rsid w:val="00AA0EA3"/>
    <w:rsid w:val="00AA1EA7"/>
    <w:rsid w:val="00AA229D"/>
    <w:rsid w:val="00AA229E"/>
    <w:rsid w:val="00AA2563"/>
    <w:rsid w:val="00AA3AFD"/>
    <w:rsid w:val="00AA3F39"/>
    <w:rsid w:val="00AA412F"/>
    <w:rsid w:val="00AA4A6F"/>
    <w:rsid w:val="00AA4C57"/>
    <w:rsid w:val="00AA5F65"/>
    <w:rsid w:val="00AA618A"/>
    <w:rsid w:val="00AA6AE6"/>
    <w:rsid w:val="00AA703E"/>
    <w:rsid w:val="00AA758F"/>
    <w:rsid w:val="00AA7B8C"/>
    <w:rsid w:val="00AB04CB"/>
    <w:rsid w:val="00AB0A06"/>
    <w:rsid w:val="00AB0EB1"/>
    <w:rsid w:val="00AB0F25"/>
    <w:rsid w:val="00AB1110"/>
    <w:rsid w:val="00AB11AB"/>
    <w:rsid w:val="00AB14D5"/>
    <w:rsid w:val="00AB1832"/>
    <w:rsid w:val="00AB1936"/>
    <w:rsid w:val="00AB2093"/>
    <w:rsid w:val="00AB2155"/>
    <w:rsid w:val="00AB2459"/>
    <w:rsid w:val="00AB32E5"/>
    <w:rsid w:val="00AB3C83"/>
    <w:rsid w:val="00AB4AD0"/>
    <w:rsid w:val="00AB51D0"/>
    <w:rsid w:val="00AB5229"/>
    <w:rsid w:val="00AB5B2C"/>
    <w:rsid w:val="00AB5C57"/>
    <w:rsid w:val="00AB6B4B"/>
    <w:rsid w:val="00AB6BF5"/>
    <w:rsid w:val="00AB71F7"/>
    <w:rsid w:val="00AB76B6"/>
    <w:rsid w:val="00AB7AC0"/>
    <w:rsid w:val="00AB7E46"/>
    <w:rsid w:val="00AC0001"/>
    <w:rsid w:val="00AC1C49"/>
    <w:rsid w:val="00AC320E"/>
    <w:rsid w:val="00AC3F5A"/>
    <w:rsid w:val="00AC42A4"/>
    <w:rsid w:val="00AC42C3"/>
    <w:rsid w:val="00AC4930"/>
    <w:rsid w:val="00AC4C4F"/>
    <w:rsid w:val="00AC6559"/>
    <w:rsid w:val="00AC73DF"/>
    <w:rsid w:val="00AC7D91"/>
    <w:rsid w:val="00AD036D"/>
    <w:rsid w:val="00AD11F7"/>
    <w:rsid w:val="00AD1913"/>
    <w:rsid w:val="00AD1C81"/>
    <w:rsid w:val="00AD3BDC"/>
    <w:rsid w:val="00AD47A5"/>
    <w:rsid w:val="00AD4E16"/>
    <w:rsid w:val="00AD5295"/>
    <w:rsid w:val="00AD62AC"/>
    <w:rsid w:val="00AD6B0A"/>
    <w:rsid w:val="00AD750C"/>
    <w:rsid w:val="00AE05D1"/>
    <w:rsid w:val="00AE18F8"/>
    <w:rsid w:val="00AE1992"/>
    <w:rsid w:val="00AE1AAC"/>
    <w:rsid w:val="00AE1ED3"/>
    <w:rsid w:val="00AE1EEA"/>
    <w:rsid w:val="00AE24F7"/>
    <w:rsid w:val="00AE27C4"/>
    <w:rsid w:val="00AE48B9"/>
    <w:rsid w:val="00AE5E1B"/>
    <w:rsid w:val="00AE5F56"/>
    <w:rsid w:val="00AE6AF7"/>
    <w:rsid w:val="00AE77C3"/>
    <w:rsid w:val="00AE7F47"/>
    <w:rsid w:val="00AF0014"/>
    <w:rsid w:val="00AF00DF"/>
    <w:rsid w:val="00AF11E3"/>
    <w:rsid w:val="00AF2347"/>
    <w:rsid w:val="00AF3105"/>
    <w:rsid w:val="00AF38F9"/>
    <w:rsid w:val="00AF4216"/>
    <w:rsid w:val="00AF4E2A"/>
    <w:rsid w:val="00AF5855"/>
    <w:rsid w:val="00AF6446"/>
    <w:rsid w:val="00AF6B8D"/>
    <w:rsid w:val="00AF6DCA"/>
    <w:rsid w:val="00B004DE"/>
    <w:rsid w:val="00B00955"/>
    <w:rsid w:val="00B01304"/>
    <w:rsid w:val="00B01D41"/>
    <w:rsid w:val="00B02FD7"/>
    <w:rsid w:val="00B03820"/>
    <w:rsid w:val="00B04712"/>
    <w:rsid w:val="00B04D1C"/>
    <w:rsid w:val="00B0553D"/>
    <w:rsid w:val="00B067D1"/>
    <w:rsid w:val="00B06A3F"/>
    <w:rsid w:val="00B075AF"/>
    <w:rsid w:val="00B07A52"/>
    <w:rsid w:val="00B102D9"/>
    <w:rsid w:val="00B1048A"/>
    <w:rsid w:val="00B1062E"/>
    <w:rsid w:val="00B11334"/>
    <w:rsid w:val="00B1157E"/>
    <w:rsid w:val="00B11CD4"/>
    <w:rsid w:val="00B12CDA"/>
    <w:rsid w:val="00B133F8"/>
    <w:rsid w:val="00B141EC"/>
    <w:rsid w:val="00B16990"/>
    <w:rsid w:val="00B16C3F"/>
    <w:rsid w:val="00B17619"/>
    <w:rsid w:val="00B20177"/>
    <w:rsid w:val="00B20270"/>
    <w:rsid w:val="00B218B0"/>
    <w:rsid w:val="00B221E3"/>
    <w:rsid w:val="00B22C3C"/>
    <w:rsid w:val="00B22CD5"/>
    <w:rsid w:val="00B24574"/>
    <w:rsid w:val="00B25481"/>
    <w:rsid w:val="00B265EF"/>
    <w:rsid w:val="00B27344"/>
    <w:rsid w:val="00B2767E"/>
    <w:rsid w:val="00B27B3C"/>
    <w:rsid w:val="00B27C4D"/>
    <w:rsid w:val="00B30045"/>
    <w:rsid w:val="00B303BC"/>
    <w:rsid w:val="00B30743"/>
    <w:rsid w:val="00B30903"/>
    <w:rsid w:val="00B30B64"/>
    <w:rsid w:val="00B30D0E"/>
    <w:rsid w:val="00B30ECB"/>
    <w:rsid w:val="00B3182D"/>
    <w:rsid w:val="00B32B82"/>
    <w:rsid w:val="00B33322"/>
    <w:rsid w:val="00B334E4"/>
    <w:rsid w:val="00B335C3"/>
    <w:rsid w:val="00B33833"/>
    <w:rsid w:val="00B33F6E"/>
    <w:rsid w:val="00B34845"/>
    <w:rsid w:val="00B349C1"/>
    <w:rsid w:val="00B35ECC"/>
    <w:rsid w:val="00B36927"/>
    <w:rsid w:val="00B36EB8"/>
    <w:rsid w:val="00B372DF"/>
    <w:rsid w:val="00B378A6"/>
    <w:rsid w:val="00B378FA"/>
    <w:rsid w:val="00B40044"/>
    <w:rsid w:val="00B41508"/>
    <w:rsid w:val="00B41D96"/>
    <w:rsid w:val="00B42A73"/>
    <w:rsid w:val="00B43B5F"/>
    <w:rsid w:val="00B442D7"/>
    <w:rsid w:val="00B44F55"/>
    <w:rsid w:val="00B4618F"/>
    <w:rsid w:val="00B4665E"/>
    <w:rsid w:val="00B46AD5"/>
    <w:rsid w:val="00B46F53"/>
    <w:rsid w:val="00B47680"/>
    <w:rsid w:val="00B47E13"/>
    <w:rsid w:val="00B50563"/>
    <w:rsid w:val="00B50607"/>
    <w:rsid w:val="00B51442"/>
    <w:rsid w:val="00B5170B"/>
    <w:rsid w:val="00B51F7B"/>
    <w:rsid w:val="00B53162"/>
    <w:rsid w:val="00B544C9"/>
    <w:rsid w:val="00B54AC7"/>
    <w:rsid w:val="00B563B8"/>
    <w:rsid w:val="00B56A2C"/>
    <w:rsid w:val="00B572B0"/>
    <w:rsid w:val="00B5771E"/>
    <w:rsid w:val="00B57E32"/>
    <w:rsid w:val="00B6139A"/>
    <w:rsid w:val="00B6139C"/>
    <w:rsid w:val="00B616CA"/>
    <w:rsid w:val="00B618F2"/>
    <w:rsid w:val="00B61942"/>
    <w:rsid w:val="00B61A36"/>
    <w:rsid w:val="00B61EFA"/>
    <w:rsid w:val="00B62046"/>
    <w:rsid w:val="00B621CE"/>
    <w:rsid w:val="00B62770"/>
    <w:rsid w:val="00B62794"/>
    <w:rsid w:val="00B62798"/>
    <w:rsid w:val="00B62D50"/>
    <w:rsid w:val="00B64246"/>
    <w:rsid w:val="00B64D1C"/>
    <w:rsid w:val="00B65D0F"/>
    <w:rsid w:val="00B66050"/>
    <w:rsid w:val="00B66BCD"/>
    <w:rsid w:val="00B67717"/>
    <w:rsid w:val="00B6786E"/>
    <w:rsid w:val="00B67B05"/>
    <w:rsid w:val="00B70C13"/>
    <w:rsid w:val="00B70DA1"/>
    <w:rsid w:val="00B72A57"/>
    <w:rsid w:val="00B72B21"/>
    <w:rsid w:val="00B72BD1"/>
    <w:rsid w:val="00B7317E"/>
    <w:rsid w:val="00B736B4"/>
    <w:rsid w:val="00B73E99"/>
    <w:rsid w:val="00B74FF9"/>
    <w:rsid w:val="00B767AF"/>
    <w:rsid w:val="00B76B4F"/>
    <w:rsid w:val="00B76FD1"/>
    <w:rsid w:val="00B778BD"/>
    <w:rsid w:val="00B80ABE"/>
    <w:rsid w:val="00B82C48"/>
    <w:rsid w:val="00B83157"/>
    <w:rsid w:val="00B833CC"/>
    <w:rsid w:val="00B83424"/>
    <w:rsid w:val="00B83AB5"/>
    <w:rsid w:val="00B83D29"/>
    <w:rsid w:val="00B83F85"/>
    <w:rsid w:val="00B84AAF"/>
    <w:rsid w:val="00B85B12"/>
    <w:rsid w:val="00B85C4A"/>
    <w:rsid w:val="00B85E00"/>
    <w:rsid w:val="00B86B45"/>
    <w:rsid w:val="00B87040"/>
    <w:rsid w:val="00B879C1"/>
    <w:rsid w:val="00B87E92"/>
    <w:rsid w:val="00B90A84"/>
    <w:rsid w:val="00B919D1"/>
    <w:rsid w:val="00B91E8D"/>
    <w:rsid w:val="00B92427"/>
    <w:rsid w:val="00B9265E"/>
    <w:rsid w:val="00B92DB1"/>
    <w:rsid w:val="00B939A5"/>
    <w:rsid w:val="00B95DDE"/>
    <w:rsid w:val="00B9752C"/>
    <w:rsid w:val="00B97E3C"/>
    <w:rsid w:val="00BA0A70"/>
    <w:rsid w:val="00BA0DC0"/>
    <w:rsid w:val="00BA19CA"/>
    <w:rsid w:val="00BA1D2F"/>
    <w:rsid w:val="00BA1D40"/>
    <w:rsid w:val="00BA22AF"/>
    <w:rsid w:val="00BA2722"/>
    <w:rsid w:val="00BA2757"/>
    <w:rsid w:val="00BA2CD5"/>
    <w:rsid w:val="00BA3129"/>
    <w:rsid w:val="00BA3A40"/>
    <w:rsid w:val="00BA49EB"/>
    <w:rsid w:val="00BA4BD7"/>
    <w:rsid w:val="00BA5FB1"/>
    <w:rsid w:val="00BA751B"/>
    <w:rsid w:val="00BB09B9"/>
    <w:rsid w:val="00BB0B64"/>
    <w:rsid w:val="00BB0E80"/>
    <w:rsid w:val="00BB1004"/>
    <w:rsid w:val="00BB16B0"/>
    <w:rsid w:val="00BB194B"/>
    <w:rsid w:val="00BB1A6C"/>
    <w:rsid w:val="00BB2263"/>
    <w:rsid w:val="00BB2460"/>
    <w:rsid w:val="00BB3761"/>
    <w:rsid w:val="00BB3BCE"/>
    <w:rsid w:val="00BB3EB9"/>
    <w:rsid w:val="00BB44A0"/>
    <w:rsid w:val="00BB468F"/>
    <w:rsid w:val="00BB4E68"/>
    <w:rsid w:val="00BB4E8B"/>
    <w:rsid w:val="00BB5039"/>
    <w:rsid w:val="00BB5BD3"/>
    <w:rsid w:val="00BB627F"/>
    <w:rsid w:val="00BB6765"/>
    <w:rsid w:val="00BB6B9E"/>
    <w:rsid w:val="00BB7114"/>
    <w:rsid w:val="00BB7701"/>
    <w:rsid w:val="00BB7869"/>
    <w:rsid w:val="00BB7ABB"/>
    <w:rsid w:val="00BB7B69"/>
    <w:rsid w:val="00BB7C42"/>
    <w:rsid w:val="00BC026E"/>
    <w:rsid w:val="00BC12C3"/>
    <w:rsid w:val="00BC1845"/>
    <w:rsid w:val="00BC2184"/>
    <w:rsid w:val="00BC3B69"/>
    <w:rsid w:val="00BC5653"/>
    <w:rsid w:val="00BC6198"/>
    <w:rsid w:val="00BC6870"/>
    <w:rsid w:val="00BC6D91"/>
    <w:rsid w:val="00BC6E46"/>
    <w:rsid w:val="00BD07AD"/>
    <w:rsid w:val="00BD0DA0"/>
    <w:rsid w:val="00BD15C7"/>
    <w:rsid w:val="00BD16D3"/>
    <w:rsid w:val="00BD192B"/>
    <w:rsid w:val="00BD2361"/>
    <w:rsid w:val="00BD3189"/>
    <w:rsid w:val="00BD35B7"/>
    <w:rsid w:val="00BD3676"/>
    <w:rsid w:val="00BD378F"/>
    <w:rsid w:val="00BD3DBD"/>
    <w:rsid w:val="00BD4A4A"/>
    <w:rsid w:val="00BD4B1D"/>
    <w:rsid w:val="00BD665F"/>
    <w:rsid w:val="00BD6830"/>
    <w:rsid w:val="00BD6C1B"/>
    <w:rsid w:val="00BE00B7"/>
    <w:rsid w:val="00BE08B9"/>
    <w:rsid w:val="00BE1740"/>
    <w:rsid w:val="00BE1B9B"/>
    <w:rsid w:val="00BE1F6E"/>
    <w:rsid w:val="00BE1FCB"/>
    <w:rsid w:val="00BE2887"/>
    <w:rsid w:val="00BE28FA"/>
    <w:rsid w:val="00BE3239"/>
    <w:rsid w:val="00BE36AB"/>
    <w:rsid w:val="00BE3D06"/>
    <w:rsid w:val="00BE598B"/>
    <w:rsid w:val="00BE5A45"/>
    <w:rsid w:val="00BE5A8D"/>
    <w:rsid w:val="00BE6CDD"/>
    <w:rsid w:val="00BE76E9"/>
    <w:rsid w:val="00BE78F2"/>
    <w:rsid w:val="00BF0043"/>
    <w:rsid w:val="00BF09B7"/>
    <w:rsid w:val="00BF0D31"/>
    <w:rsid w:val="00BF1750"/>
    <w:rsid w:val="00BF1B94"/>
    <w:rsid w:val="00BF355C"/>
    <w:rsid w:val="00BF3B0F"/>
    <w:rsid w:val="00BF4CA5"/>
    <w:rsid w:val="00BF52CC"/>
    <w:rsid w:val="00BF597A"/>
    <w:rsid w:val="00BF5A16"/>
    <w:rsid w:val="00C000BA"/>
    <w:rsid w:val="00C0187B"/>
    <w:rsid w:val="00C02441"/>
    <w:rsid w:val="00C02997"/>
    <w:rsid w:val="00C05604"/>
    <w:rsid w:val="00C05832"/>
    <w:rsid w:val="00C0593C"/>
    <w:rsid w:val="00C05EA5"/>
    <w:rsid w:val="00C06406"/>
    <w:rsid w:val="00C06AD6"/>
    <w:rsid w:val="00C07714"/>
    <w:rsid w:val="00C07E77"/>
    <w:rsid w:val="00C109CD"/>
    <w:rsid w:val="00C10E87"/>
    <w:rsid w:val="00C1113F"/>
    <w:rsid w:val="00C11B26"/>
    <w:rsid w:val="00C12423"/>
    <w:rsid w:val="00C13264"/>
    <w:rsid w:val="00C13B69"/>
    <w:rsid w:val="00C140C7"/>
    <w:rsid w:val="00C145BC"/>
    <w:rsid w:val="00C1481C"/>
    <w:rsid w:val="00C1509F"/>
    <w:rsid w:val="00C16070"/>
    <w:rsid w:val="00C160FA"/>
    <w:rsid w:val="00C20810"/>
    <w:rsid w:val="00C20F23"/>
    <w:rsid w:val="00C220B3"/>
    <w:rsid w:val="00C2239C"/>
    <w:rsid w:val="00C22627"/>
    <w:rsid w:val="00C22B64"/>
    <w:rsid w:val="00C23071"/>
    <w:rsid w:val="00C23287"/>
    <w:rsid w:val="00C24C43"/>
    <w:rsid w:val="00C25799"/>
    <w:rsid w:val="00C2595B"/>
    <w:rsid w:val="00C25ECB"/>
    <w:rsid w:val="00C26285"/>
    <w:rsid w:val="00C2634D"/>
    <w:rsid w:val="00C26575"/>
    <w:rsid w:val="00C26EF5"/>
    <w:rsid w:val="00C27ED5"/>
    <w:rsid w:val="00C27F13"/>
    <w:rsid w:val="00C30328"/>
    <w:rsid w:val="00C303A3"/>
    <w:rsid w:val="00C30ADF"/>
    <w:rsid w:val="00C31317"/>
    <w:rsid w:val="00C316D8"/>
    <w:rsid w:val="00C324BB"/>
    <w:rsid w:val="00C32560"/>
    <w:rsid w:val="00C329DE"/>
    <w:rsid w:val="00C32E30"/>
    <w:rsid w:val="00C32EC2"/>
    <w:rsid w:val="00C338C5"/>
    <w:rsid w:val="00C358FF"/>
    <w:rsid w:val="00C35CE8"/>
    <w:rsid w:val="00C35EDC"/>
    <w:rsid w:val="00C36272"/>
    <w:rsid w:val="00C36A81"/>
    <w:rsid w:val="00C36CB4"/>
    <w:rsid w:val="00C36E4E"/>
    <w:rsid w:val="00C379F2"/>
    <w:rsid w:val="00C4021E"/>
    <w:rsid w:val="00C405C6"/>
    <w:rsid w:val="00C40885"/>
    <w:rsid w:val="00C408E4"/>
    <w:rsid w:val="00C4174E"/>
    <w:rsid w:val="00C41A70"/>
    <w:rsid w:val="00C425DC"/>
    <w:rsid w:val="00C42F3C"/>
    <w:rsid w:val="00C430EB"/>
    <w:rsid w:val="00C43340"/>
    <w:rsid w:val="00C43E4E"/>
    <w:rsid w:val="00C440ED"/>
    <w:rsid w:val="00C45BBD"/>
    <w:rsid w:val="00C468A9"/>
    <w:rsid w:val="00C4697F"/>
    <w:rsid w:val="00C46A0D"/>
    <w:rsid w:val="00C50A9E"/>
    <w:rsid w:val="00C5111B"/>
    <w:rsid w:val="00C51722"/>
    <w:rsid w:val="00C530DA"/>
    <w:rsid w:val="00C53BC7"/>
    <w:rsid w:val="00C53EF4"/>
    <w:rsid w:val="00C53F67"/>
    <w:rsid w:val="00C54A3F"/>
    <w:rsid w:val="00C54F26"/>
    <w:rsid w:val="00C554B8"/>
    <w:rsid w:val="00C56AF4"/>
    <w:rsid w:val="00C5732C"/>
    <w:rsid w:val="00C6279A"/>
    <w:rsid w:val="00C62CDB"/>
    <w:rsid w:val="00C62E7D"/>
    <w:rsid w:val="00C63049"/>
    <w:rsid w:val="00C63195"/>
    <w:rsid w:val="00C63248"/>
    <w:rsid w:val="00C63321"/>
    <w:rsid w:val="00C6381D"/>
    <w:rsid w:val="00C65351"/>
    <w:rsid w:val="00C65CE1"/>
    <w:rsid w:val="00C66A54"/>
    <w:rsid w:val="00C677A2"/>
    <w:rsid w:val="00C67C5A"/>
    <w:rsid w:val="00C7071B"/>
    <w:rsid w:val="00C710DC"/>
    <w:rsid w:val="00C71514"/>
    <w:rsid w:val="00C71AC6"/>
    <w:rsid w:val="00C72063"/>
    <w:rsid w:val="00C7320B"/>
    <w:rsid w:val="00C732F9"/>
    <w:rsid w:val="00C73329"/>
    <w:rsid w:val="00C73461"/>
    <w:rsid w:val="00C73D88"/>
    <w:rsid w:val="00C73DED"/>
    <w:rsid w:val="00C73FCC"/>
    <w:rsid w:val="00C758C0"/>
    <w:rsid w:val="00C75C52"/>
    <w:rsid w:val="00C76C47"/>
    <w:rsid w:val="00C76F91"/>
    <w:rsid w:val="00C77644"/>
    <w:rsid w:val="00C779CD"/>
    <w:rsid w:val="00C77E32"/>
    <w:rsid w:val="00C80624"/>
    <w:rsid w:val="00C80F1E"/>
    <w:rsid w:val="00C82722"/>
    <w:rsid w:val="00C8295C"/>
    <w:rsid w:val="00C82B85"/>
    <w:rsid w:val="00C82DFA"/>
    <w:rsid w:val="00C82E5F"/>
    <w:rsid w:val="00C8311E"/>
    <w:rsid w:val="00C833FA"/>
    <w:rsid w:val="00C8406C"/>
    <w:rsid w:val="00C84FFA"/>
    <w:rsid w:val="00C85F7F"/>
    <w:rsid w:val="00C86F8D"/>
    <w:rsid w:val="00C871F7"/>
    <w:rsid w:val="00C901C5"/>
    <w:rsid w:val="00C902A3"/>
    <w:rsid w:val="00C90454"/>
    <w:rsid w:val="00C90FB9"/>
    <w:rsid w:val="00C910D7"/>
    <w:rsid w:val="00C91116"/>
    <w:rsid w:val="00C924D0"/>
    <w:rsid w:val="00C9280C"/>
    <w:rsid w:val="00C9303F"/>
    <w:rsid w:val="00C9337D"/>
    <w:rsid w:val="00C93823"/>
    <w:rsid w:val="00C9387D"/>
    <w:rsid w:val="00C93FC4"/>
    <w:rsid w:val="00C9430B"/>
    <w:rsid w:val="00C94388"/>
    <w:rsid w:val="00C94806"/>
    <w:rsid w:val="00C961D7"/>
    <w:rsid w:val="00CA10E8"/>
    <w:rsid w:val="00CA4325"/>
    <w:rsid w:val="00CA57E0"/>
    <w:rsid w:val="00CA75EF"/>
    <w:rsid w:val="00CA7969"/>
    <w:rsid w:val="00CA7AAD"/>
    <w:rsid w:val="00CB0069"/>
    <w:rsid w:val="00CB05B3"/>
    <w:rsid w:val="00CB0C2D"/>
    <w:rsid w:val="00CB233C"/>
    <w:rsid w:val="00CB253A"/>
    <w:rsid w:val="00CB25F7"/>
    <w:rsid w:val="00CB2D5E"/>
    <w:rsid w:val="00CB2FC3"/>
    <w:rsid w:val="00CB33E1"/>
    <w:rsid w:val="00CB39D7"/>
    <w:rsid w:val="00CB3D82"/>
    <w:rsid w:val="00CB4797"/>
    <w:rsid w:val="00CB4EE8"/>
    <w:rsid w:val="00CB5059"/>
    <w:rsid w:val="00CB50D1"/>
    <w:rsid w:val="00CB50DD"/>
    <w:rsid w:val="00CB52BD"/>
    <w:rsid w:val="00CB5DD6"/>
    <w:rsid w:val="00CB6764"/>
    <w:rsid w:val="00CB6DCF"/>
    <w:rsid w:val="00CB6F6F"/>
    <w:rsid w:val="00CC0947"/>
    <w:rsid w:val="00CC2E25"/>
    <w:rsid w:val="00CC31FD"/>
    <w:rsid w:val="00CC3759"/>
    <w:rsid w:val="00CC468C"/>
    <w:rsid w:val="00CC4749"/>
    <w:rsid w:val="00CC4A76"/>
    <w:rsid w:val="00CC4CFD"/>
    <w:rsid w:val="00CC4D22"/>
    <w:rsid w:val="00CC59F2"/>
    <w:rsid w:val="00CC6108"/>
    <w:rsid w:val="00CC656C"/>
    <w:rsid w:val="00CC6655"/>
    <w:rsid w:val="00CC66DB"/>
    <w:rsid w:val="00CC69DE"/>
    <w:rsid w:val="00CC7663"/>
    <w:rsid w:val="00CC78C5"/>
    <w:rsid w:val="00CC7AB0"/>
    <w:rsid w:val="00CD0237"/>
    <w:rsid w:val="00CD0745"/>
    <w:rsid w:val="00CD26E4"/>
    <w:rsid w:val="00CD2967"/>
    <w:rsid w:val="00CD2AE9"/>
    <w:rsid w:val="00CD2FB0"/>
    <w:rsid w:val="00CD4882"/>
    <w:rsid w:val="00CD48E2"/>
    <w:rsid w:val="00CD4BB5"/>
    <w:rsid w:val="00CD666B"/>
    <w:rsid w:val="00CD6B0D"/>
    <w:rsid w:val="00CD6E19"/>
    <w:rsid w:val="00CD7F02"/>
    <w:rsid w:val="00CE08DB"/>
    <w:rsid w:val="00CE0B7A"/>
    <w:rsid w:val="00CE2843"/>
    <w:rsid w:val="00CE2BDC"/>
    <w:rsid w:val="00CE38AD"/>
    <w:rsid w:val="00CE3A4A"/>
    <w:rsid w:val="00CE3AA7"/>
    <w:rsid w:val="00CE46D6"/>
    <w:rsid w:val="00CE592A"/>
    <w:rsid w:val="00CE5EAB"/>
    <w:rsid w:val="00CE76A1"/>
    <w:rsid w:val="00CE7762"/>
    <w:rsid w:val="00CE7C29"/>
    <w:rsid w:val="00CF11E6"/>
    <w:rsid w:val="00CF222C"/>
    <w:rsid w:val="00CF2E9C"/>
    <w:rsid w:val="00CF301D"/>
    <w:rsid w:val="00CF32E5"/>
    <w:rsid w:val="00CF5505"/>
    <w:rsid w:val="00CF5A46"/>
    <w:rsid w:val="00CF640A"/>
    <w:rsid w:val="00CF7392"/>
    <w:rsid w:val="00CF7782"/>
    <w:rsid w:val="00D00290"/>
    <w:rsid w:val="00D00632"/>
    <w:rsid w:val="00D0069F"/>
    <w:rsid w:val="00D01225"/>
    <w:rsid w:val="00D02399"/>
    <w:rsid w:val="00D02EB0"/>
    <w:rsid w:val="00D03B9D"/>
    <w:rsid w:val="00D040AD"/>
    <w:rsid w:val="00D04F5B"/>
    <w:rsid w:val="00D05632"/>
    <w:rsid w:val="00D06160"/>
    <w:rsid w:val="00D06267"/>
    <w:rsid w:val="00D06F2C"/>
    <w:rsid w:val="00D072D7"/>
    <w:rsid w:val="00D105D2"/>
    <w:rsid w:val="00D1086F"/>
    <w:rsid w:val="00D10AB8"/>
    <w:rsid w:val="00D13CDE"/>
    <w:rsid w:val="00D1436B"/>
    <w:rsid w:val="00D14508"/>
    <w:rsid w:val="00D14AD7"/>
    <w:rsid w:val="00D1520E"/>
    <w:rsid w:val="00D157F0"/>
    <w:rsid w:val="00D1641B"/>
    <w:rsid w:val="00D1685D"/>
    <w:rsid w:val="00D20487"/>
    <w:rsid w:val="00D204AD"/>
    <w:rsid w:val="00D20938"/>
    <w:rsid w:val="00D20EBF"/>
    <w:rsid w:val="00D21718"/>
    <w:rsid w:val="00D221C8"/>
    <w:rsid w:val="00D23C70"/>
    <w:rsid w:val="00D24727"/>
    <w:rsid w:val="00D257E5"/>
    <w:rsid w:val="00D25881"/>
    <w:rsid w:val="00D26824"/>
    <w:rsid w:val="00D304FF"/>
    <w:rsid w:val="00D31088"/>
    <w:rsid w:val="00D313B6"/>
    <w:rsid w:val="00D317F6"/>
    <w:rsid w:val="00D31A57"/>
    <w:rsid w:val="00D31D1B"/>
    <w:rsid w:val="00D31D9F"/>
    <w:rsid w:val="00D32DFA"/>
    <w:rsid w:val="00D34055"/>
    <w:rsid w:val="00D35203"/>
    <w:rsid w:val="00D3547A"/>
    <w:rsid w:val="00D35644"/>
    <w:rsid w:val="00D360EE"/>
    <w:rsid w:val="00D3694E"/>
    <w:rsid w:val="00D36A2A"/>
    <w:rsid w:val="00D36D46"/>
    <w:rsid w:val="00D375E9"/>
    <w:rsid w:val="00D401D5"/>
    <w:rsid w:val="00D40A25"/>
    <w:rsid w:val="00D4129B"/>
    <w:rsid w:val="00D415BF"/>
    <w:rsid w:val="00D419FD"/>
    <w:rsid w:val="00D41CEC"/>
    <w:rsid w:val="00D439C2"/>
    <w:rsid w:val="00D44A61"/>
    <w:rsid w:val="00D44F64"/>
    <w:rsid w:val="00D4505D"/>
    <w:rsid w:val="00D45077"/>
    <w:rsid w:val="00D454CB"/>
    <w:rsid w:val="00D45FB9"/>
    <w:rsid w:val="00D46094"/>
    <w:rsid w:val="00D46851"/>
    <w:rsid w:val="00D46E6A"/>
    <w:rsid w:val="00D471CE"/>
    <w:rsid w:val="00D47CEB"/>
    <w:rsid w:val="00D508A0"/>
    <w:rsid w:val="00D51249"/>
    <w:rsid w:val="00D5238B"/>
    <w:rsid w:val="00D52A77"/>
    <w:rsid w:val="00D52BCF"/>
    <w:rsid w:val="00D52F2E"/>
    <w:rsid w:val="00D534F1"/>
    <w:rsid w:val="00D536CA"/>
    <w:rsid w:val="00D53F54"/>
    <w:rsid w:val="00D540CE"/>
    <w:rsid w:val="00D54F9E"/>
    <w:rsid w:val="00D55A8B"/>
    <w:rsid w:val="00D5609D"/>
    <w:rsid w:val="00D56797"/>
    <w:rsid w:val="00D5699D"/>
    <w:rsid w:val="00D56D23"/>
    <w:rsid w:val="00D57035"/>
    <w:rsid w:val="00D5765F"/>
    <w:rsid w:val="00D57CE3"/>
    <w:rsid w:val="00D610F0"/>
    <w:rsid w:val="00D614F8"/>
    <w:rsid w:val="00D63C97"/>
    <w:rsid w:val="00D63FC7"/>
    <w:rsid w:val="00D65C4A"/>
    <w:rsid w:val="00D65CC9"/>
    <w:rsid w:val="00D704AE"/>
    <w:rsid w:val="00D707B9"/>
    <w:rsid w:val="00D70B7C"/>
    <w:rsid w:val="00D70D5B"/>
    <w:rsid w:val="00D7108E"/>
    <w:rsid w:val="00D71165"/>
    <w:rsid w:val="00D72A6E"/>
    <w:rsid w:val="00D7396C"/>
    <w:rsid w:val="00D73D40"/>
    <w:rsid w:val="00D73E60"/>
    <w:rsid w:val="00D74A4C"/>
    <w:rsid w:val="00D74C14"/>
    <w:rsid w:val="00D74F0D"/>
    <w:rsid w:val="00D76779"/>
    <w:rsid w:val="00D76CA9"/>
    <w:rsid w:val="00D76E12"/>
    <w:rsid w:val="00D76FC8"/>
    <w:rsid w:val="00D77BFA"/>
    <w:rsid w:val="00D804E1"/>
    <w:rsid w:val="00D81B7F"/>
    <w:rsid w:val="00D8213D"/>
    <w:rsid w:val="00D82942"/>
    <w:rsid w:val="00D82BE9"/>
    <w:rsid w:val="00D82BFF"/>
    <w:rsid w:val="00D83D1C"/>
    <w:rsid w:val="00D84066"/>
    <w:rsid w:val="00D843AC"/>
    <w:rsid w:val="00D8449C"/>
    <w:rsid w:val="00D84D9A"/>
    <w:rsid w:val="00D84DA2"/>
    <w:rsid w:val="00D8586C"/>
    <w:rsid w:val="00D85B16"/>
    <w:rsid w:val="00D874C0"/>
    <w:rsid w:val="00D87949"/>
    <w:rsid w:val="00D87F01"/>
    <w:rsid w:val="00D9029B"/>
    <w:rsid w:val="00D90938"/>
    <w:rsid w:val="00D91111"/>
    <w:rsid w:val="00D916BB"/>
    <w:rsid w:val="00D91B91"/>
    <w:rsid w:val="00D91BD4"/>
    <w:rsid w:val="00D91DF6"/>
    <w:rsid w:val="00D9313F"/>
    <w:rsid w:val="00D94491"/>
    <w:rsid w:val="00D949BB"/>
    <w:rsid w:val="00D954B4"/>
    <w:rsid w:val="00D9553F"/>
    <w:rsid w:val="00D955A1"/>
    <w:rsid w:val="00D955EB"/>
    <w:rsid w:val="00D95C4C"/>
    <w:rsid w:val="00D95E9A"/>
    <w:rsid w:val="00D963E5"/>
    <w:rsid w:val="00D96B5C"/>
    <w:rsid w:val="00D97385"/>
    <w:rsid w:val="00D97C39"/>
    <w:rsid w:val="00DA0241"/>
    <w:rsid w:val="00DA037B"/>
    <w:rsid w:val="00DA1012"/>
    <w:rsid w:val="00DA10D2"/>
    <w:rsid w:val="00DA1D64"/>
    <w:rsid w:val="00DA2203"/>
    <w:rsid w:val="00DA2E66"/>
    <w:rsid w:val="00DA2FF1"/>
    <w:rsid w:val="00DA33A2"/>
    <w:rsid w:val="00DA3F81"/>
    <w:rsid w:val="00DA4BA9"/>
    <w:rsid w:val="00DA4F3B"/>
    <w:rsid w:val="00DA508F"/>
    <w:rsid w:val="00DA6B06"/>
    <w:rsid w:val="00DA7E67"/>
    <w:rsid w:val="00DB0B4A"/>
    <w:rsid w:val="00DB0D86"/>
    <w:rsid w:val="00DB111E"/>
    <w:rsid w:val="00DB2110"/>
    <w:rsid w:val="00DB21EE"/>
    <w:rsid w:val="00DB247F"/>
    <w:rsid w:val="00DB26F6"/>
    <w:rsid w:val="00DB3D79"/>
    <w:rsid w:val="00DB44FE"/>
    <w:rsid w:val="00DB473C"/>
    <w:rsid w:val="00DB58D3"/>
    <w:rsid w:val="00DB5A07"/>
    <w:rsid w:val="00DB6590"/>
    <w:rsid w:val="00DB76FF"/>
    <w:rsid w:val="00DC1516"/>
    <w:rsid w:val="00DC1519"/>
    <w:rsid w:val="00DC1734"/>
    <w:rsid w:val="00DC1B2B"/>
    <w:rsid w:val="00DC1D0E"/>
    <w:rsid w:val="00DC2F21"/>
    <w:rsid w:val="00DC3101"/>
    <w:rsid w:val="00DC356A"/>
    <w:rsid w:val="00DC3E4F"/>
    <w:rsid w:val="00DC4261"/>
    <w:rsid w:val="00DC4A73"/>
    <w:rsid w:val="00DC5BA9"/>
    <w:rsid w:val="00DC633F"/>
    <w:rsid w:val="00DC6F7B"/>
    <w:rsid w:val="00DC7140"/>
    <w:rsid w:val="00DC7639"/>
    <w:rsid w:val="00DC7749"/>
    <w:rsid w:val="00DC7C38"/>
    <w:rsid w:val="00DD0C6E"/>
    <w:rsid w:val="00DD1095"/>
    <w:rsid w:val="00DD17E2"/>
    <w:rsid w:val="00DD22D5"/>
    <w:rsid w:val="00DD2CA0"/>
    <w:rsid w:val="00DD2DC4"/>
    <w:rsid w:val="00DD39F9"/>
    <w:rsid w:val="00DD3E35"/>
    <w:rsid w:val="00DD4727"/>
    <w:rsid w:val="00DD4BCC"/>
    <w:rsid w:val="00DD5219"/>
    <w:rsid w:val="00DD5629"/>
    <w:rsid w:val="00DD5E9C"/>
    <w:rsid w:val="00DD60C3"/>
    <w:rsid w:val="00DD7193"/>
    <w:rsid w:val="00DD773D"/>
    <w:rsid w:val="00DD7F09"/>
    <w:rsid w:val="00DE03BA"/>
    <w:rsid w:val="00DE0913"/>
    <w:rsid w:val="00DE1A93"/>
    <w:rsid w:val="00DE205E"/>
    <w:rsid w:val="00DE238C"/>
    <w:rsid w:val="00DE3526"/>
    <w:rsid w:val="00DE3759"/>
    <w:rsid w:val="00DE39A3"/>
    <w:rsid w:val="00DE39E7"/>
    <w:rsid w:val="00DE3BDC"/>
    <w:rsid w:val="00DE45C4"/>
    <w:rsid w:val="00DE50E5"/>
    <w:rsid w:val="00DE518E"/>
    <w:rsid w:val="00DE6CD7"/>
    <w:rsid w:val="00DF0664"/>
    <w:rsid w:val="00DF0791"/>
    <w:rsid w:val="00DF0A4E"/>
    <w:rsid w:val="00DF109A"/>
    <w:rsid w:val="00DF128B"/>
    <w:rsid w:val="00DF14BA"/>
    <w:rsid w:val="00DF158A"/>
    <w:rsid w:val="00DF1F4D"/>
    <w:rsid w:val="00DF2604"/>
    <w:rsid w:val="00DF2A75"/>
    <w:rsid w:val="00DF3130"/>
    <w:rsid w:val="00DF3C3F"/>
    <w:rsid w:val="00DF4FB7"/>
    <w:rsid w:val="00DF55DA"/>
    <w:rsid w:val="00DF5771"/>
    <w:rsid w:val="00DF59D4"/>
    <w:rsid w:val="00DF5F52"/>
    <w:rsid w:val="00DF6D4A"/>
    <w:rsid w:val="00DF6EA6"/>
    <w:rsid w:val="00DF71E8"/>
    <w:rsid w:val="00DF7340"/>
    <w:rsid w:val="00E00191"/>
    <w:rsid w:val="00E005B8"/>
    <w:rsid w:val="00E00653"/>
    <w:rsid w:val="00E02097"/>
    <w:rsid w:val="00E05EE8"/>
    <w:rsid w:val="00E075EE"/>
    <w:rsid w:val="00E076B0"/>
    <w:rsid w:val="00E10152"/>
    <w:rsid w:val="00E1025B"/>
    <w:rsid w:val="00E1083B"/>
    <w:rsid w:val="00E116EF"/>
    <w:rsid w:val="00E11951"/>
    <w:rsid w:val="00E11E09"/>
    <w:rsid w:val="00E1366D"/>
    <w:rsid w:val="00E13D56"/>
    <w:rsid w:val="00E14B46"/>
    <w:rsid w:val="00E14F29"/>
    <w:rsid w:val="00E15926"/>
    <w:rsid w:val="00E174F7"/>
    <w:rsid w:val="00E17E37"/>
    <w:rsid w:val="00E17E5F"/>
    <w:rsid w:val="00E20211"/>
    <w:rsid w:val="00E20F5C"/>
    <w:rsid w:val="00E210AE"/>
    <w:rsid w:val="00E21824"/>
    <w:rsid w:val="00E21A9A"/>
    <w:rsid w:val="00E21F1F"/>
    <w:rsid w:val="00E2233A"/>
    <w:rsid w:val="00E225E3"/>
    <w:rsid w:val="00E22F6C"/>
    <w:rsid w:val="00E235C3"/>
    <w:rsid w:val="00E23973"/>
    <w:rsid w:val="00E243E5"/>
    <w:rsid w:val="00E2442E"/>
    <w:rsid w:val="00E24D0F"/>
    <w:rsid w:val="00E2680D"/>
    <w:rsid w:val="00E26F95"/>
    <w:rsid w:val="00E270F9"/>
    <w:rsid w:val="00E30001"/>
    <w:rsid w:val="00E30229"/>
    <w:rsid w:val="00E3048C"/>
    <w:rsid w:val="00E305F3"/>
    <w:rsid w:val="00E3094C"/>
    <w:rsid w:val="00E31269"/>
    <w:rsid w:val="00E3143A"/>
    <w:rsid w:val="00E31827"/>
    <w:rsid w:val="00E32FE5"/>
    <w:rsid w:val="00E33204"/>
    <w:rsid w:val="00E3354C"/>
    <w:rsid w:val="00E345C4"/>
    <w:rsid w:val="00E345DB"/>
    <w:rsid w:val="00E34856"/>
    <w:rsid w:val="00E34E30"/>
    <w:rsid w:val="00E34F84"/>
    <w:rsid w:val="00E350CE"/>
    <w:rsid w:val="00E3592F"/>
    <w:rsid w:val="00E36145"/>
    <w:rsid w:val="00E364E0"/>
    <w:rsid w:val="00E36F7F"/>
    <w:rsid w:val="00E40044"/>
    <w:rsid w:val="00E402E3"/>
    <w:rsid w:val="00E40C2B"/>
    <w:rsid w:val="00E414BF"/>
    <w:rsid w:val="00E42381"/>
    <w:rsid w:val="00E4470D"/>
    <w:rsid w:val="00E44A1B"/>
    <w:rsid w:val="00E452C4"/>
    <w:rsid w:val="00E45C91"/>
    <w:rsid w:val="00E45E6C"/>
    <w:rsid w:val="00E46211"/>
    <w:rsid w:val="00E465D7"/>
    <w:rsid w:val="00E468EC"/>
    <w:rsid w:val="00E472EB"/>
    <w:rsid w:val="00E4754C"/>
    <w:rsid w:val="00E524AF"/>
    <w:rsid w:val="00E52F0F"/>
    <w:rsid w:val="00E533C4"/>
    <w:rsid w:val="00E53AB1"/>
    <w:rsid w:val="00E53C58"/>
    <w:rsid w:val="00E53D6E"/>
    <w:rsid w:val="00E542BD"/>
    <w:rsid w:val="00E549C1"/>
    <w:rsid w:val="00E54DAC"/>
    <w:rsid w:val="00E552F5"/>
    <w:rsid w:val="00E55B14"/>
    <w:rsid w:val="00E56468"/>
    <w:rsid w:val="00E56AEB"/>
    <w:rsid w:val="00E56D92"/>
    <w:rsid w:val="00E57FBB"/>
    <w:rsid w:val="00E6042D"/>
    <w:rsid w:val="00E60A1B"/>
    <w:rsid w:val="00E60D85"/>
    <w:rsid w:val="00E61869"/>
    <w:rsid w:val="00E619B9"/>
    <w:rsid w:val="00E61C1D"/>
    <w:rsid w:val="00E62048"/>
    <w:rsid w:val="00E620ED"/>
    <w:rsid w:val="00E63BCC"/>
    <w:rsid w:val="00E64F32"/>
    <w:rsid w:val="00E67A42"/>
    <w:rsid w:val="00E67A78"/>
    <w:rsid w:val="00E67B6B"/>
    <w:rsid w:val="00E70167"/>
    <w:rsid w:val="00E7162C"/>
    <w:rsid w:val="00E71BFD"/>
    <w:rsid w:val="00E71F62"/>
    <w:rsid w:val="00E72470"/>
    <w:rsid w:val="00E7257C"/>
    <w:rsid w:val="00E72C64"/>
    <w:rsid w:val="00E73122"/>
    <w:rsid w:val="00E749D8"/>
    <w:rsid w:val="00E77931"/>
    <w:rsid w:val="00E77DB7"/>
    <w:rsid w:val="00E77F3F"/>
    <w:rsid w:val="00E80750"/>
    <w:rsid w:val="00E808D5"/>
    <w:rsid w:val="00E80913"/>
    <w:rsid w:val="00E80ED1"/>
    <w:rsid w:val="00E81999"/>
    <w:rsid w:val="00E82201"/>
    <w:rsid w:val="00E82AA1"/>
    <w:rsid w:val="00E8320A"/>
    <w:rsid w:val="00E832BA"/>
    <w:rsid w:val="00E84D88"/>
    <w:rsid w:val="00E85110"/>
    <w:rsid w:val="00E853D1"/>
    <w:rsid w:val="00E8564F"/>
    <w:rsid w:val="00E85B6C"/>
    <w:rsid w:val="00E85F52"/>
    <w:rsid w:val="00E86BC2"/>
    <w:rsid w:val="00E86FF7"/>
    <w:rsid w:val="00E90011"/>
    <w:rsid w:val="00E9062D"/>
    <w:rsid w:val="00E909CF"/>
    <w:rsid w:val="00E90BC8"/>
    <w:rsid w:val="00E90E14"/>
    <w:rsid w:val="00E90E25"/>
    <w:rsid w:val="00E91310"/>
    <w:rsid w:val="00E915EC"/>
    <w:rsid w:val="00E91952"/>
    <w:rsid w:val="00E924E0"/>
    <w:rsid w:val="00E92BF1"/>
    <w:rsid w:val="00E92DA0"/>
    <w:rsid w:val="00E94018"/>
    <w:rsid w:val="00E949BA"/>
    <w:rsid w:val="00E9548C"/>
    <w:rsid w:val="00E95BD5"/>
    <w:rsid w:val="00E95DCF"/>
    <w:rsid w:val="00E971DB"/>
    <w:rsid w:val="00E97931"/>
    <w:rsid w:val="00E97ADF"/>
    <w:rsid w:val="00EA035A"/>
    <w:rsid w:val="00EA0990"/>
    <w:rsid w:val="00EA2FEC"/>
    <w:rsid w:val="00EA3F02"/>
    <w:rsid w:val="00EA4148"/>
    <w:rsid w:val="00EA4F6C"/>
    <w:rsid w:val="00EA63B9"/>
    <w:rsid w:val="00EA6C39"/>
    <w:rsid w:val="00EA7D4F"/>
    <w:rsid w:val="00EB01DF"/>
    <w:rsid w:val="00EB059E"/>
    <w:rsid w:val="00EB05A1"/>
    <w:rsid w:val="00EB1A24"/>
    <w:rsid w:val="00EB1CB6"/>
    <w:rsid w:val="00EB2B94"/>
    <w:rsid w:val="00EB34D2"/>
    <w:rsid w:val="00EB36EE"/>
    <w:rsid w:val="00EB4411"/>
    <w:rsid w:val="00EB5A5E"/>
    <w:rsid w:val="00EB5B34"/>
    <w:rsid w:val="00EB5BBE"/>
    <w:rsid w:val="00EB6B7F"/>
    <w:rsid w:val="00EB6FBB"/>
    <w:rsid w:val="00EC01C0"/>
    <w:rsid w:val="00EC030F"/>
    <w:rsid w:val="00EC1289"/>
    <w:rsid w:val="00EC2312"/>
    <w:rsid w:val="00EC2A6E"/>
    <w:rsid w:val="00EC2D13"/>
    <w:rsid w:val="00EC2DC9"/>
    <w:rsid w:val="00EC34C6"/>
    <w:rsid w:val="00EC361C"/>
    <w:rsid w:val="00EC396A"/>
    <w:rsid w:val="00EC445C"/>
    <w:rsid w:val="00EC4481"/>
    <w:rsid w:val="00EC463D"/>
    <w:rsid w:val="00EC4FF1"/>
    <w:rsid w:val="00EC5300"/>
    <w:rsid w:val="00EC53BE"/>
    <w:rsid w:val="00EC6449"/>
    <w:rsid w:val="00EC7919"/>
    <w:rsid w:val="00EC7B0F"/>
    <w:rsid w:val="00EC7BD5"/>
    <w:rsid w:val="00EC7E32"/>
    <w:rsid w:val="00ED0BE2"/>
    <w:rsid w:val="00ED3652"/>
    <w:rsid w:val="00ED4BC5"/>
    <w:rsid w:val="00ED4E9E"/>
    <w:rsid w:val="00ED4EA5"/>
    <w:rsid w:val="00ED50BF"/>
    <w:rsid w:val="00ED51D5"/>
    <w:rsid w:val="00ED5404"/>
    <w:rsid w:val="00ED5591"/>
    <w:rsid w:val="00ED5DF3"/>
    <w:rsid w:val="00ED6958"/>
    <w:rsid w:val="00ED697F"/>
    <w:rsid w:val="00ED72D2"/>
    <w:rsid w:val="00EE0BCC"/>
    <w:rsid w:val="00EE2848"/>
    <w:rsid w:val="00EE3604"/>
    <w:rsid w:val="00EE3ADF"/>
    <w:rsid w:val="00EE4091"/>
    <w:rsid w:val="00EE4532"/>
    <w:rsid w:val="00EE4E4D"/>
    <w:rsid w:val="00EE5AB5"/>
    <w:rsid w:val="00EE5B88"/>
    <w:rsid w:val="00EE5CE4"/>
    <w:rsid w:val="00EE621C"/>
    <w:rsid w:val="00EE635F"/>
    <w:rsid w:val="00EE6DFA"/>
    <w:rsid w:val="00EE745A"/>
    <w:rsid w:val="00EE774F"/>
    <w:rsid w:val="00EE7795"/>
    <w:rsid w:val="00EF01F0"/>
    <w:rsid w:val="00EF01F3"/>
    <w:rsid w:val="00EF0906"/>
    <w:rsid w:val="00EF19A7"/>
    <w:rsid w:val="00EF2BD2"/>
    <w:rsid w:val="00EF2CB2"/>
    <w:rsid w:val="00EF2F67"/>
    <w:rsid w:val="00EF3B30"/>
    <w:rsid w:val="00EF4D91"/>
    <w:rsid w:val="00EF4E4F"/>
    <w:rsid w:val="00EF5A3B"/>
    <w:rsid w:val="00EF5F81"/>
    <w:rsid w:val="00EF6C09"/>
    <w:rsid w:val="00EF72E6"/>
    <w:rsid w:val="00EF7DF5"/>
    <w:rsid w:val="00F00BDA"/>
    <w:rsid w:val="00F0125E"/>
    <w:rsid w:val="00F01879"/>
    <w:rsid w:val="00F02D93"/>
    <w:rsid w:val="00F03A95"/>
    <w:rsid w:val="00F04C97"/>
    <w:rsid w:val="00F04D59"/>
    <w:rsid w:val="00F05544"/>
    <w:rsid w:val="00F05954"/>
    <w:rsid w:val="00F05CB9"/>
    <w:rsid w:val="00F0716A"/>
    <w:rsid w:val="00F0758C"/>
    <w:rsid w:val="00F100F4"/>
    <w:rsid w:val="00F1031E"/>
    <w:rsid w:val="00F10523"/>
    <w:rsid w:val="00F111CB"/>
    <w:rsid w:val="00F1151E"/>
    <w:rsid w:val="00F12853"/>
    <w:rsid w:val="00F13966"/>
    <w:rsid w:val="00F14734"/>
    <w:rsid w:val="00F15923"/>
    <w:rsid w:val="00F15DC0"/>
    <w:rsid w:val="00F161E3"/>
    <w:rsid w:val="00F167CB"/>
    <w:rsid w:val="00F16E45"/>
    <w:rsid w:val="00F20091"/>
    <w:rsid w:val="00F20DC6"/>
    <w:rsid w:val="00F21884"/>
    <w:rsid w:val="00F218D0"/>
    <w:rsid w:val="00F21AA7"/>
    <w:rsid w:val="00F22139"/>
    <w:rsid w:val="00F227FD"/>
    <w:rsid w:val="00F23071"/>
    <w:rsid w:val="00F236F5"/>
    <w:rsid w:val="00F2398B"/>
    <w:rsid w:val="00F23F9D"/>
    <w:rsid w:val="00F2437C"/>
    <w:rsid w:val="00F25433"/>
    <w:rsid w:val="00F27DD1"/>
    <w:rsid w:val="00F30537"/>
    <w:rsid w:val="00F30E1D"/>
    <w:rsid w:val="00F31CE7"/>
    <w:rsid w:val="00F32BBA"/>
    <w:rsid w:val="00F33236"/>
    <w:rsid w:val="00F3395B"/>
    <w:rsid w:val="00F33CFA"/>
    <w:rsid w:val="00F34488"/>
    <w:rsid w:val="00F34501"/>
    <w:rsid w:val="00F34781"/>
    <w:rsid w:val="00F35603"/>
    <w:rsid w:val="00F35A31"/>
    <w:rsid w:val="00F37881"/>
    <w:rsid w:val="00F41CC4"/>
    <w:rsid w:val="00F4201A"/>
    <w:rsid w:val="00F42712"/>
    <w:rsid w:val="00F42A8D"/>
    <w:rsid w:val="00F42A9D"/>
    <w:rsid w:val="00F43255"/>
    <w:rsid w:val="00F43B2B"/>
    <w:rsid w:val="00F4433B"/>
    <w:rsid w:val="00F44690"/>
    <w:rsid w:val="00F45042"/>
    <w:rsid w:val="00F453E0"/>
    <w:rsid w:val="00F45470"/>
    <w:rsid w:val="00F456C4"/>
    <w:rsid w:val="00F456FF"/>
    <w:rsid w:val="00F45EE4"/>
    <w:rsid w:val="00F461C3"/>
    <w:rsid w:val="00F46480"/>
    <w:rsid w:val="00F46AB6"/>
    <w:rsid w:val="00F46CB9"/>
    <w:rsid w:val="00F47636"/>
    <w:rsid w:val="00F47D91"/>
    <w:rsid w:val="00F47E96"/>
    <w:rsid w:val="00F5193E"/>
    <w:rsid w:val="00F51B8B"/>
    <w:rsid w:val="00F52623"/>
    <w:rsid w:val="00F526DC"/>
    <w:rsid w:val="00F52815"/>
    <w:rsid w:val="00F5312C"/>
    <w:rsid w:val="00F54E57"/>
    <w:rsid w:val="00F55937"/>
    <w:rsid w:val="00F561F7"/>
    <w:rsid w:val="00F5647D"/>
    <w:rsid w:val="00F5694B"/>
    <w:rsid w:val="00F576CC"/>
    <w:rsid w:val="00F606FB"/>
    <w:rsid w:val="00F6095A"/>
    <w:rsid w:val="00F62A87"/>
    <w:rsid w:val="00F638DD"/>
    <w:rsid w:val="00F64AD3"/>
    <w:rsid w:val="00F64CD1"/>
    <w:rsid w:val="00F66011"/>
    <w:rsid w:val="00F66299"/>
    <w:rsid w:val="00F6796D"/>
    <w:rsid w:val="00F6799F"/>
    <w:rsid w:val="00F67A4F"/>
    <w:rsid w:val="00F70180"/>
    <w:rsid w:val="00F70B03"/>
    <w:rsid w:val="00F70DED"/>
    <w:rsid w:val="00F71426"/>
    <w:rsid w:val="00F7162F"/>
    <w:rsid w:val="00F71990"/>
    <w:rsid w:val="00F71C51"/>
    <w:rsid w:val="00F72033"/>
    <w:rsid w:val="00F7204D"/>
    <w:rsid w:val="00F74966"/>
    <w:rsid w:val="00F7556A"/>
    <w:rsid w:val="00F75CDF"/>
    <w:rsid w:val="00F760F2"/>
    <w:rsid w:val="00F7632A"/>
    <w:rsid w:val="00F765B9"/>
    <w:rsid w:val="00F76CD1"/>
    <w:rsid w:val="00F7776D"/>
    <w:rsid w:val="00F807A9"/>
    <w:rsid w:val="00F812E5"/>
    <w:rsid w:val="00F81D4F"/>
    <w:rsid w:val="00F82102"/>
    <w:rsid w:val="00F82F0A"/>
    <w:rsid w:val="00F84152"/>
    <w:rsid w:val="00F84C67"/>
    <w:rsid w:val="00F850E5"/>
    <w:rsid w:val="00F85894"/>
    <w:rsid w:val="00F866A8"/>
    <w:rsid w:val="00F866AF"/>
    <w:rsid w:val="00F8696F"/>
    <w:rsid w:val="00F875BC"/>
    <w:rsid w:val="00F87BB1"/>
    <w:rsid w:val="00F906E3"/>
    <w:rsid w:val="00F917DB"/>
    <w:rsid w:val="00F927D2"/>
    <w:rsid w:val="00F932FD"/>
    <w:rsid w:val="00F93FE7"/>
    <w:rsid w:val="00F94D14"/>
    <w:rsid w:val="00F94FBA"/>
    <w:rsid w:val="00F960E6"/>
    <w:rsid w:val="00F963ED"/>
    <w:rsid w:val="00F96CF1"/>
    <w:rsid w:val="00F97086"/>
    <w:rsid w:val="00F972C8"/>
    <w:rsid w:val="00F974B0"/>
    <w:rsid w:val="00FA0029"/>
    <w:rsid w:val="00FA007B"/>
    <w:rsid w:val="00FA01E0"/>
    <w:rsid w:val="00FA0B48"/>
    <w:rsid w:val="00FA25E8"/>
    <w:rsid w:val="00FA2760"/>
    <w:rsid w:val="00FA28A7"/>
    <w:rsid w:val="00FA2CCF"/>
    <w:rsid w:val="00FA2D6E"/>
    <w:rsid w:val="00FA3658"/>
    <w:rsid w:val="00FA3A84"/>
    <w:rsid w:val="00FA502D"/>
    <w:rsid w:val="00FA535A"/>
    <w:rsid w:val="00FA5512"/>
    <w:rsid w:val="00FA5AF6"/>
    <w:rsid w:val="00FA7382"/>
    <w:rsid w:val="00FB16C1"/>
    <w:rsid w:val="00FB2CC9"/>
    <w:rsid w:val="00FB31CB"/>
    <w:rsid w:val="00FB33E9"/>
    <w:rsid w:val="00FB35B3"/>
    <w:rsid w:val="00FB3BC5"/>
    <w:rsid w:val="00FB494A"/>
    <w:rsid w:val="00FB512F"/>
    <w:rsid w:val="00FB562D"/>
    <w:rsid w:val="00FB6D8E"/>
    <w:rsid w:val="00FB6FA2"/>
    <w:rsid w:val="00FB764B"/>
    <w:rsid w:val="00FB7AAC"/>
    <w:rsid w:val="00FB7D27"/>
    <w:rsid w:val="00FB7F8A"/>
    <w:rsid w:val="00FC0532"/>
    <w:rsid w:val="00FC0C10"/>
    <w:rsid w:val="00FC2843"/>
    <w:rsid w:val="00FC2A38"/>
    <w:rsid w:val="00FC2E19"/>
    <w:rsid w:val="00FC3716"/>
    <w:rsid w:val="00FC3E83"/>
    <w:rsid w:val="00FC506A"/>
    <w:rsid w:val="00FC549C"/>
    <w:rsid w:val="00FC552B"/>
    <w:rsid w:val="00FC59C3"/>
    <w:rsid w:val="00FC6314"/>
    <w:rsid w:val="00FC6379"/>
    <w:rsid w:val="00FC66BA"/>
    <w:rsid w:val="00FD0FD3"/>
    <w:rsid w:val="00FD16F0"/>
    <w:rsid w:val="00FD1C3A"/>
    <w:rsid w:val="00FD1E9B"/>
    <w:rsid w:val="00FD22AC"/>
    <w:rsid w:val="00FD2F58"/>
    <w:rsid w:val="00FD32AE"/>
    <w:rsid w:val="00FD33BF"/>
    <w:rsid w:val="00FD3A0D"/>
    <w:rsid w:val="00FD3E8B"/>
    <w:rsid w:val="00FD5AD2"/>
    <w:rsid w:val="00FD5C58"/>
    <w:rsid w:val="00FD5D92"/>
    <w:rsid w:val="00FD5E62"/>
    <w:rsid w:val="00FD6766"/>
    <w:rsid w:val="00FD75E9"/>
    <w:rsid w:val="00FD7E1F"/>
    <w:rsid w:val="00FE0677"/>
    <w:rsid w:val="00FE0983"/>
    <w:rsid w:val="00FE09F9"/>
    <w:rsid w:val="00FE0B1A"/>
    <w:rsid w:val="00FE0BF5"/>
    <w:rsid w:val="00FE0C79"/>
    <w:rsid w:val="00FE1669"/>
    <w:rsid w:val="00FE16B9"/>
    <w:rsid w:val="00FE1736"/>
    <w:rsid w:val="00FE17EE"/>
    <w:rsid w:val="00FE2906"/>
    <w:rsid w:val="00FE2C0A"/>
    <w:rsid w:val="00FE2EA8"/>
    <w:rsid w:val="00FE3941"/>
    <w:rsid w:val="00FE4D08"/>
    <w:rsid w:val="00FE5829"/>
    <w:rsid w:val="00FE5BE9"/>
    <w:rsid w:val="00FE6483"/>
    <w:rsid w:val="00FE6B40"/>
    <w:rsid w:val="00FE73D6"/>
    <w:rsid w:val="00FE7966"/>
    <w:rsid w:val="00FE7E7C"/>
    <w:rsid w:val="00FF0AC9"/>
    <w:rsid w:val="00FF0F7B"/>
    <w:rsid w:val="00FF1364"/>
    <w:rsid w:val="00FF1DC8"/>
    <w:rsid w:val="00FF2222"/>
    <w:rsid w:val="00FF22B6"/>
    <w:rsid w:val="00FF27EA"/>
    <w:rsid w:val="00FF2CAC"/>
    <w:rsid w:val="00FF3D9B"/>
    <w:rsid w:val="00FF40EE"/>
    <w:rsid w:val="00FF4564"/>
    <w:rsid w:val="00FF45B5"/>
    <w:rsid w:val="00FF4EA8"/>
    <w:rsid w:val="00FF595F"/>
    <w:rsid w:val="00FF5C7C"/>
    <w:rsid w:val="00FF5FF6"/>
    <w:rsid w:val="00FF6349"/>
    <w:rsid w:val="00FF6517"/>
    <w:rsid w:val="00FF6BD2"/>
    <w:rsid w:val="00FF7576"/>
    <w:rsid w:val="00FF770F"/>
    <w:rsid w:val="00FF7958"/>
    <w:rsid w:val="00FF7B75"/>
    <w:rsid w:val="01ED011E"/>
    <w:rsid w:val="062AFF05"/>
    <w:rsid w:val="0DB5E202"/>
    <w:rsid w:val="1137A9B5"/>
    <w:rsid w:val="1180320E"/>
    <w:rsid w:val="139BEB96"/>
    <w:rsid w:val="159A822A"/>
    <w:rsid w:val="1E07CA35"/>
    <w:rsid w:val="1E59D41F"/>
    <w:rsid w:val="1F42C631"/>
    <w:rsid w:val="21E859B9"/>
    <w:rsid w:val="2427181C"/>
    <w:rsid w:val="24A7DC26"/>
    <w:rsid w:val="2635CE75"/>
    <w:rsid w:val="27FEBEAD"/>
    <w:rsid w:val="29559009"/>
    <w:rsid w:val="2A6FDE84"/>
    <w:rsid w:val="3730A758"/>
    <w:rsid w:val="376FA6A1"/>
    <w:rsid w:val="37A03BFB"/>
    <w:rsid w:val="39823CD3"/>
    <w:rsid w:val="3A378909"/>
    <w:rsid w:val="3B9FF6E5"/>
    <w:rsid w:val="41C85843"/>
    <w:rsid w:val="43E2AB15"/>
    <w:rsid w:val="44FBDB29"/>
    <w:rsid w:val="49AEB005"/>
    <w:rsid w:val="4BC963E5"/>
    <w:rsid w:val="4CCA3EE8"/>
    <w:rsid w:val="4DC29562"/>
    <w:rsid w:val="508512DF"/>
    <w:rsid w:val="52CD89AC"/>
    <w:rsid w:val="54E8E819"/>
    <w:rsid w:val="5A8522EE"/>
    <w:rsid w:val="5C22B631"/>
    <w:rsid w:val="5EA079CB"/>
    <w:rsid w:val="60FB2FF0"/>
    <w:rsid w:val="61C5783B"/>
    <w:rsid w:val="62F0BF9F"/>
    <w:rsid w:val="63F04C15"/>
    <w:rsid w:val="64436729"/>
    <w:rsid w:val="652DA8FF"/>
    <w:rsid w:val="6953DE40"/>
    <w:rsid w:val="6A3C0C1F"/>
    <w:rsid w:val="6B34118D"/>
    <w:rsid w:val="6C5347D1"/>
    <w:rsid w:val="70059605"/>
    <w:rsid w:val="723B22C2"/>
    <w:rsid w:val="74E1B269"/>
    <w:rsid w:val="785EECF3"/>
    <w:rsid w:val="786A975B"/>
    <w:rsid w:val="788F43AB"/>
    <w:rsid w:val="79770015"/>
    <w:rsid w:val="7B5849FB"/>
    <w:rsid w:val="7CD6F5F0"/>
    <w:rsid w:val="7F1C0E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1D9BF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56C"/>
    <w:pPr>
      <w:spacing w:before="120" w:after="120"/>
    </w:pPr>
    <w:rPr>
      <w:rFonts w:ascii="Times New Roman" w:hAnsi="Times New Roman" w:cs="Times New Roman"/>
      <w:sz w:val="20"/>
      <w:szCs w:val="18"/>
      <w:lang w:val="en-US"/>
    </w:rPr>
  </w:style>
  <w:style w:type="paragraph" w:styleId="Heading1">
    <w:name w:val="heading 1"/>
    <w:aliases w:val="H1,h1,Heading 1 3GPP"/>
    <w:next w:val="Normal"/>
    <w:link w:val="Heading1Char"/>
    <w:autoRedefine/>
    <w:qFormat/>
    <w:rsid w:val="00D55A8B"/>
    <w:pPr>
      <w:keepNext/>
      <w:keepLines/>
      <w:numPr>
        <w:numId w:val="5"/>
      </w:numPr>
      <w:pBdr>
        <w:top w:val="single" w:sz="12" w:space="3" w:color="auto"/>
      </w:pBdr>
      <w:overflowPunct w:val="0"/>
      <w:autoSpaceDE w:val="0"/>
      <w:autoSpaceDN w:val="0"/>
      <w:adjustRightInd w:val="0"/>
      <w:spacing w:before="240" w:after="240"/>
      <w:textAlignment w:val="baseline"/>
      <w:outlineLvl w:val="0"/>
    </w:pPr>
    <w:rPr>
      <w:rFonts w:ascii="Times New Roman" w:hAnsi="Times New Roman"/>
      <w:b/>
      <w:sz w:val="28"/>
    </w:rPr>
  </w:style>
  <w:style w:type="paragraph" w:styleId="Heading2">
    <w:name w:val="heading 2"/>
    <w:aliases w:val="H2,h2,DO NOT USE_h2,h21,Heading 2 3GPP"/>
    <w:basedOn w:val="Heading1"/>
    <w:next w:val="Normal"/>
    <w:link w:val="Heading2Char"/>
    <w:autoRedefine/>
    <w:qFormat/>
    <w:rsid w:val="00636DAB"/>
    <w:pPr>
      <w:numPr>
        <w:ilvl w:val="1"/>
      </w:numPr>
      <w:pBdr>
        <w:top w:val="none" w:sz="0" w:space="0" w:color="auto"/>
      </w:pBdr>
      <w:outlineLvl w:val="1"/>
    </w:pPr>
    <w:rPr>
      <w:sz w:val="24"/>
    </w:rPr>
  </w:style>
  <w:style w:type="paragraph" w:styleId="Heading3">
    <w:name w:val="heading 3"/>
    <w:aliases w:val="Heading 3 3GPP"/>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5"/>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autoSpaceDE w:val="0"/>
      <w:autoSpaceDN w:val="0"/>
      <w:adjustRightInd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bservation">
    <w:name w:val="Observation"/>
    <w:basedOn w:val="Normal"/>
    <w:link w:val="ObservationChar"/>
    <w:autoRedefine/>
    <w:qFormat/>
    <w:rsid w:val="00FD7E1F"/>
    <w:pPr>
      <w:spacing w:before="180" w:after="180"/>
    </w:pPr>
    <w:rPr>
      <w:rFonts w:cstheme="minorBidi"/>
      <w:i/>
      <w:iCs/>
      <w:sz w:val="22"/>
    </w:rPr>
  </w:style>
  <w:style w:type="character" w:customStyle="1" w:styleId="ObservationChar">
    <w:name w:val="Observation Char"/>
    <w:basedOn w:val="DefaultParagraphFont"/>
    <w:link w:val="Observation"/>
    <w:rsid w:val="00FD7E1F"/>
    <w:rPr>
      <w:rFonts w:ascii="Times New Roman" w:hAnsi="Times New Roman"/>
      <w:i/>
      <w:iCs/>
      <w:noProof/>
      <w:szCs w:val="18"/>
      <w:lang w:val="en-US"/>
    </w:rPr>
  </w:style>
  <w:style w:type="paragraph" w:customStyle="1" w:styleId="Proposal">
    <w:name w:val="Proposal"/>
    <w:link w:val="ProposalChar"/>
    <w:autoRedefine/>
    <w:rsid w:val="00373F6A"/>
    <w:pPr>
      <w:numPr>
        <w:numId w:val="1"/>
      </w:numPr>
      <w:spacing w:before="180" w:after="180" w:line="240" w:lineRule="auto"/>
      <w:ind w:left="1559" w:hanging="1559"/>
    </w:pPr>
    <w:rPr>
      <w:rFonts w:ascii="Times New Roman" w:hAnsi="Times New Roman"/>
      <w:b/>
      <w:bCs/>
    </w:rPr>
  </w:style>
  <w:style w:type="character" w:customStyle="1" w:styleId="ProposalChar">
    <w:name w:val="Proposal Char"/>
    <w:basedOn w:val="DefaultParagraphFont"/>
    <w:link w:val="Proposal"/>
    <w:rsid w:val="00373F6A"/>
    <w:rPr>
      <w:rFonts w:ascii="Times New Roman" w:hAnsi="Times New Roman"/>
      <w:b/>
      <w:bCs/>
    </w:rPr>
  </w:style>
  <w:style w:type="character" w:customStyle="1" w:styleId="Heading2Char">
    <w:name w:val="Heading 2 Char"/>
    <w:aliases w:val="H2 Char,h2 Char,DO NOT USE_h2 Char,h21 Char,Heading 2 3GPP Char"/>
    <w:basedOn w:val="DefaultParagraphFont"/>
    <w:link w:val="Heading2"/>
    <w:rsid w:val="00636DAB"/>
    <w:rPr>
      <w:rFonts w:ascii="Times New Roman" w:hAnsi="Times New Roman"/>
      <w:b/>
      <w:sz w:val="24"/>
    </w:rPr>
  </w:style>
  <w:style w:type="character" w:customStyle="1" w:styleId="Heading1Char">
    <w:name w:val="Heading 1 Char"/>
    <w:aliases w:val="H1 Char,h1 Char,Heading 1 3GPP Char"/>
    <w:basedOn w:val="DefaultParagraphFont"/>
    <w:link w:val="Heading1"/>
    <w:rsid w:val="0006678D"/>
    <w:rPr>
      <w:rFonts w:ascii="Times New Roman" w:hAnsi="Times New Roman"/>
      <w:b/>
      <w:sz w:val="28"/>
    </w:rPr>
  </w:style>
  <w:style w:type="character" w:customStyle="1" w:styleId="Heading5Char">
    <w:name w:val="Heading 5 Char"/>
    <w:basedOn w:val="DefaultParagraphFont"/>
    <w:link w:val="Heading5"/>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rsid w:val="00693EF8"/>
    <w:rPr>
      <w:rFonts w:ascii="Times New Roman" w:eastAsiaTheme="majorEastAsia" w:hAnsi="Times New Roman" w:cstheme="majorBidi"/>
      <w:b/>
      <w:i/>
      <w:iCs/>
      <w:sz w:val="20"/>
      <w:szCs w:val="18"/>
      <w:lang w:val="en-US"/>
    </w:rPr>
  </w:style>
  <w:style w:type="paragraph" w:styleId="TOC1">
    <w:name w:val="toc 1"/>
    <w:aliases w:val="Observation TOC"/>
    <w:basedOn w:val="Normal"/>
    <w:next w:val="NormalWeb"/>
    <w:autoRedefine/>
    <w:uiPriority w:val="39"/>
    <w:qFormat/>
    <w:rsid w:val="008A356C"/>
    <w:pPr>
      <w:tabs>
        <w:tab w:val="left" w:pos="1942"/>
        <w:tab w:val="right" w:leader="dot" w:pos="9350"/>
      </w:tabs>
    </w:pPr>
    <w:rPr>
      <w:rFonts w:cstheme="majorHAnsi"/>
      <w:bCs/>
      <w:noProof/>
      <w:szCs w:val="24"/>
      <w14:shadow w14:blurRad="50800" w14:dist="50800" w14:dir="5400000" w14:sx="0" w14:sy="0" w14:kx="0" w14:ky="0" w14:algn="ctr">
        <w14:schemeClr w14:val="bg1"/>
      </w14:shadow>
    </w:rPr>
  </w:style>
  <w:style w:type="paragraph" w:styleId="NormalWeb">
    <w:name w:val="Normal (Web)"/>
    <w:basedOn w:val="Normal"/>
    <w:uiPriority w:val="99"/>
    <w:semiHidden/>
    <w:unhideWhenUsed/>
    <w:rsid w:val="009246AD"/>
    <w:rPr>
      <w:sz w:val="24"/>
      <w:szCs w:val="24"/>
    </w:rPr>
  </w:style>
  <w:style w:type="paragraph" w:styleId="TableofAuthorities">
    <w:name w:val="table of authorities"/>
    <w:basedOn w:val="Normal"/>
    <w:next w:val="Normal"/>
    <w:uiPriority w:val="99"/>
    <w:semiHidden/>
    <w:unhideWhenUsed/>
    <w:rsid w:val="001724D3"/>
    <w:pPr>
      <w:spacing w:after="0"/>
      <w:ind w:left="220" w:hanging="220"/>
    </w:pPr>
  </w:style>
  <w:style w:type="paragraph" w:styleId="TOAHeading">
    <w:name w:val="toa heading"/>
    <w:basedOn w:val="Normal"/>
    <w:next w:val="Normal"/>
    <w:uiPriority w:val="99"/>
    <w:semiHidden/>
    <w:unhideWhenUsed/>
    <w:rsid w:val="001724D3"/>
    <w:rPr>
      <w:rFonts w:asciiTheme="majorHAnsi" w:eastAsiaTheme="majorEastAsia" w:hAnsiTheme="majorHAnsi" w:cstheme="majorBidi"/>
      <w:b/>
      <w:bCs/>
      <w:sz w:val="24"/>
      <w:szCs w:val="24"/>
    </w:rPr>
  </w:style>
  <w:style w:type="paragraph" w:styleId="TOC3">
    <w:name w:val="toc 3"/>
    <w:aliases w:val="Observations TOC"/>
    <w:basedOn w:val="Normal"/>
    <w:next w:val="NormalWeb"/>
    <w:uiPriority w:val="39"/>
    <w:qFormat/>
    <w:rsid w:val="00190DF9"/>
    <w:pPr>
      <w:spacing w:before="0" w:after="0"/>
      <w:ind w:left="200"/>
    </w:pPr>
    <w:rPr>
      <w:rFonts w:asciiTheme="minorHAnsi" w:hAnsiTheme="minorHAnsi" w:cstheme="minorHAnsi"/>
      <w:szCs w:val="20"/>
    </w:rPr>
  </w:style>
  <w:style w:type="paragraph" w:styleId="TOC2">
    <w:name w:val="toc 2"/>
    <w:aliases w:val="TOC Observation"/>
    <w:basedOn w:val="ObservationText"/>
    <w:next w:val="Normal"/>
    <w:link w:val="TOC2Char"/>
    <w:uiPriority w:val="39"/>
    <w:rsid w:val="00F4201A"/>
    <w:pPr>
      <w:numPr>
        <w:numId w:val="0"/>
      </w:numPr>
      <w:tabs>
        <w:tab w:val="clear" w:pos="1440"/>
      </w:tabs>
      <w:overflowPunct/>
      <w:autoSpaceDE/>
      <w:autoSpaceDN/>
      <w:adjustRightInd/>
      <w:spacing w:beforeLines="0" w:before="240" w:afterLines="0" w:after="0" w:line="259" w:lineRule="auto"/>
      <w:textAlignment w:val="auto"/>
    </w:pPr>
    <w:rPr>
      <w:rFonts w:asciiTheme="minorHAnsi" w:hAnsiTheme="minorHAnsi" w:cstheme="minorHAnsi"/>
      <w:b/>
      <w:bCs/>
      <w:i w:val="0"/>
      <w:szCs w:val="20"/>
      <w:lang w:val="en-US" w:eastAsia="en-US"/>
    </w:rPr>
  </w:style>
  <w:style w:type="character" w:customStyle="1" w:styleId="Heading3Char">
    <w:name w:val="Heading 3 Char"/>
    <w:aliases w:val="Heading 3 3GPP Char"/>
    <w:basedOn w:val="DefaultParagraphFont"/>
    <w:link w:val="Heading3"/>
    <w:rsid w:val="00C32EC2"/>
    <w:rPr>
      <w:rFonts w:ascii="Times New Roman" w:hAnsi="Times New Roman"/>
      <w:b/>
      <w:sz w:val="20"/>
      <w:szCs w:val="18"/>
      <w:lang w:val="en-US"/>
    </w:rPr>
  </w:style>
  <w:style w:type="character" w:customStyle="1" w:styleId="Heading6Char">
    <w:name w:val="Heading 6 Char"/>
    <w:basedOn w:val="DefaultParagraphFont"/>
    <w:link w:val="Heading6"/>
    <w:rsid w:val="00C25ECB"/>
    <w:rPr>
      <w:rFonts w:ascii="Times New Roman" w:eastAsiaTheme="minorHAnsi" w:hAnsi="Times New Roman"/>
      <w:sz w:val="20"/>
      <w:lang w:val="en-US"/>
    </w:rPr>
  </w:style>
  <w:style w:type="paragraph" w:styleId="ListParagraph">
    <w:name w:val="List Paragraph"/>
    <w:aliases w:val="- Bullet,- Bullets,列出段落,リスト段落,?? ??,?????,????,Lista1,列出段落1,中等深浅网格 1 - 着色 21,¥ê¥¹¥È¶ÎÂä,¥¡¡¡¡ì¬º¥¹¥È¶ÎÂä,ÁÐ³ö¶ÎÂä,列表段落1,—ño’i—Ž,1st level - Bullet List Paragraph,Lettre d'introduction,Paragrafo elenco,Normal bullet 2,Bullet list,목록단락,列表段"/>
    <w:basedOn w:val="Normal"/>
    <w:next w:val="Normal"/>
    <w:link w:val="ListParagraphChar"/>
    <w:uiPriority w:val="34"/>
    <w:qFormat/>
    <w:rsid w:val="006C6807"/>
    <w:pPr>
      <w:numPr>
        <w:numId w:val="4"/>
      </w:numPr>
      <w:tabs>
        <w:tab w:val="left" w:pos="1440"/>
      </w:tabs>
      <w:overflowPunct w:val="0"/>
      <w:autoSpaceDE w:val="0"/>
      <w:autoSpaceDN w:val="0"/>
      <w:adjustRightInd w:val="0"/>
      <w:spacing w:beforeLines="50" w:before="50" w:afterLines="50" w:after="50" w:line="240" w:lineRule="auto"/>
      <w:ind w:left="568" w:right="284" w:hanging="284"/>
      <w:textAlignment w:val="baseline"/>
    </w:pPr>
    <w:rPr>
      <w:rFonts w:cstheme="minorBidi"/>
      <w:szCs w:val="22"/>
      <w:lang w:val="en-GB" w:eastAsia="zh-CN"/>
    </w:rPr>
  </w:style>
  <w:style w:type="character" w:customStyle="1" w:styleId="ListParagraphChar">
    <w:name w:val="List Paragraph Char"/>
    <w:aliases w:val="- Bullet Char,- Bullets Char,列出段落 Char,リスト段落 Char,?? ?? Char,????? Char,???? Char,Lista1 Char,列出段落1 Char,中等深浅网格 1 - 着色 21 Char,¥ê¥¹¥È¶ÎÂä Char,¥¡¡¡¡ì¬º¥¹¥È¶ÎÂä Char,ÁÐ³ö¶ÎÂä Char,列表段落1 Char,—ño’i—Ž Char,Lettre d'introduction Char"/>
    <w:link w:val="ListParagraph"/>
    <w:uiPriority w:val="34"/>
    <w:qFormat/>
    <w:rsid w:val="006C6807"/>
    <w:rPr>
      <w:rFonts w:ascii="Times New Roman" w:hAnsi="Times New Roman"/>
      <w:sz w:val="20"/>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585A3E"/>
    <w:rPr>
      <w:rFonts w:ascii="Arial" w:hAnsi="Arial" w:cs="Arial"/>
      <w:b/>
      <w:noProof/>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585A3E"/>
    <w:pPr>
      <w:widowControl w:val="0"/>
      <w:overflowPunct w:val="0"/>
      <w:autoSpaceDE w:val="0"/>
      <w:autoSpaceDN w:val="0"/>
      <w:adjustRightInd w:val="0"/>
      <w:spacing w:after="0" w:line="240" w:lineRule="auto"/>
    </w:pPr>
    <w:rPr>
      <w:rFonts w:ascii="Arial" w:hAnsi="Arial" w:cs="Arial"/>
      <w:b/>
      <w:noProof/>
      <w:sz w:val="18"/>
    </w:rPr>
  </w:style>
  <w:style w:type="character" w:customStyle="1" w:styleId="HeaderChar1">
    <w:name w:val="Header Char1"/>
    <w:basedOn w:val="DefaultParagraphFont"/>
    <w:uiPriority w:val="99"/>
    <w:semiHidden/>
    <w:rsid w:val="00585A3E"/>
    <w:rPr>
      <w:rFonts w:ascii="Times New Roman" w:hAnsi="Times New Roman" w:cs="Times New Roman"/>
      <w:sz w:val="20"/>
      <w:szCs w:val="18"/>
    </w:rPr>
  </w:style>
  <w:style w:type="paragraph" w:customStyle="1" w:styleId="CRCoverPage">
    <w:name w:val="CR Cover Page"/>
    <w:rsid w:val="00585A3E"/>
    <w:pPr>
      <w:spacing w:after="120" w:line="240" w:lineRule="auto"/>
    </w:pPr>
    <w:rPr>
      <w:rFonts w:ascii="Arial" w:eastAsia="MS Mincho" w:hAnsi="Arial" w:cs="Times New Roman"/>
      <w:kern w:val="0"/>
      <w:sz w:val="20"/>
      <w:szCs w:val="20"/>
      <w14:ligatures w14:val="none"/>
    </w:rPr>
  </w:style>
  <w:style w:type="table" w:styleId="TableGrid">
    <w:name w:val="Table Grid"/>
    <w:basedOn w:val="TableNormal"/>
    <w:qFormat/>
    <w:rsid w:val="00755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itle">
    <w:name w:val="3GPP Title"/>
    <w:basedOn w:val="Heading1"/>
    <w:link w:val="3GPPTitleChar"/>
    <w:autoRedefine/>
    <w:qFormat/>
    <w:rsid w:val="007556E6"/>
    <w:pPr>
      <w:numPr>
        <w:numId w:val="0"/>
      </w:numPr>
      <w:spacing w:before="120" w:after="0" w:line="240" w:lineRule="auto"/>
    </w:pPr>
    <w:rPr>
      <w:rFonts w:cs="Arial"/>
      <w:bCs/>
      <w:sz w:val="20"/>
    </w:rPr>
  </w:style>
  <w:style w:type="character" w:customStyle="1" w:styleId="3GPPTitleChar">
    <w:name w:val="3GPP Title Char"/>
    <w:basedOn w:val="Heading1Char"/>
    <w:link w:val="3GPPTitle"/>
    <w:rsid w:val="007556E6"/>
    <w:rPr>
      <w:rFonts w:ascii="Times New Roman" w:hAnsi="Times New Roman" w:cs="Arial"/>
      <w:b/>
      <w:bCs/>
      <w:sz w:val="20"/>
    </w:rPr>
  </w:style>
  <w:style w:type="paragraph" w:customStyle="1" w:styleId="ObservationText">
    <w:name w:val="Observation Text"/>
    <w:basedOn w:val="ListParagraph"/>
    <w:next w:val="Normal"/>
    <w:link w:val="ObservationTextChar"/>
    <w:qFormat/>
    <w:rsid w:val="0021566D"/>
    <w:pPr>
      <w:numPr>
        <w:numId w:val="6"/>
      </w:numPr>
      <w:spacing w:beforeLines="100" w:before="100" w:afterLines="100" w:after="100"/>
      <w:ind w:left="1418" w:right="0" w:hanging="1418"/>
    </w:pPr>
    <w:rPr>
      <w:i/>
    </w:rPr>
  </w:style>
  <w:style w:type="character" w:customStyle="1" w:styleId="ObservationTextChar">
    <w:name w:val="Observation Text Char"/>
    <w:basedOn w:val="Heading3Char"/>
    <w:link w:val="ObservationText"/>
    <w:rsid w:val="0021566D"/>
    <w:rPr>
      <w:rFonts w:ascii="Times New Roman" w:hAnsi="Times New Roman"/>
      <w:b w:val="0"/>
      <w:i/>
      <w:sz w:val="20"/>
      <w:szCs w:val="18"/>
      <w:lang w:val="en-US" w:eastAsia="zh-CN"/>
    </w:rPr>
  </w:style>
  <w:style w:type="paragraph" w:customStyle="1" w:styleId="RAN1Observation">
    <w:name w:val="RAN1 Observation"/>
    <w:basedOn w:val="Observation"/>
    <w:link w:val="RAN1ObservationChar"/>
    <w:qFormat/>
    <w:rsid w:val="00433710"/>
    <w:pPr>
      <w:numPr>
        <w:numId w:val="2"/>
      </w:numPr>
      <w:ind w:left="1559" w:hanging="1559"/>
    </w:pPr>
    <w:rPr>
      <w:sz w:val="20"/>
    </w:rPr>
  </w:style>
  <w:style w:type="character" w:customStyle="1" w:styleId="RAN1ObservationChar">
    <w:name w:val="RAN1 Observation Char"/>
    <w:basedOn w:val="ObservationChar"/>
    <w:link w:val="RAN1Observation"/>
    <w:rsid w:val="00433710"/>
    <w:rPr>
      <w:rFonts w:ascii="Times New Roman" w:hAnsi="Times New Roman"/>
      <w:i/>
      <w:iCs/>
      <w:noProof/>
      <w:sz w:val="20"/>
      <w:szCs w:val="18"/>
      <w:lang w:val="en-US"/>
    </w:rPr>
  </w:style>
  <w:style w:type="paragraph" w:customStyle="1" w:styleId="ProposalText">
    <w:name w:val="Proposal Text"/>
    <w:basedOn w:val="ListParagraph"/>
    <w:next w:val="Normal"/>
    <w:link w:val="ProposalTextChar"/>
    <w:qFormat/>
    <w:rsid w:val="0021566D"/>
    <w:pPr>
      <w:numPr>
        <w:numId w:val="3"/>
      </w:numPr>
      <w:spacing w:beforeLines="100" w:before="100" w:afterLines="100" w:after="100"/>
      <w:ind w:left="1418" w:hanging="1418"/>
    </w:pPr>
    <w:rPr>
      <w:b/>
      <w:i/>
    </w:rPr>
  </w:style>
  <w:style w:type="character" w:customStyle="1" w:styleId="ProposalTextChar">
    <w:name w:val="Proposal Text Char"/>
    <w:basedOn w:val="ObservationTextChar"/>
    <w:link w:val="ProposalText"/>
    <w:rsid w:val="0021566D"/>
    <w:rPr>
      <w:rFonts w:ascii="Times New Roman" w:hAnsi="Times New Roman"/>
      <w:b/>
      <w:i/>
      <w:sz w:val="20"/>
      <w:szCs w:val="18"/>
      <w:lang w:val="en-US" w:eastAsia="zh-CN"/>
    </w:rPr>
  </w:style>
  <w:style w:type="character" w:styleId="PlaceholderText">
    <w:name w:val="Placeholder Text"/>
    <w:basedOn w:val="DefaultParagraphFont"/>
    <w:uiPriority w:val="99"/>
    <w:semiHidden/>
    <w:rsid w:val="00E86FF7"/>
    <w:rPr>
      <w:color w:val="666666"/>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character" w:customStyle="1" w:styleId="Heading7Char">
    <w:name w:val="Heading 7 Char"/>
    <w:basedOn w:val="DefaultParagraphFont"/>
    <w:link w:val="Heading7"/>
    <w:uiPriority w:val="9"/>
    <w:semiHidden/>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C5111B"/>
    <w:rPr>
      <w:rFonts w:asciiTheme="majorHAnsi" w:eastAsiaTheme="majorEastAsia" w:hAnsiTheme="majorHAnsi" w:cstheme="majorBidi"/>
      <w:i/>
      <w:iCs/>
      <w:color w:val="272727" w:themeColor="text1" w:themeTint="D8"/>
      <w:sz w:val="21"/>
      <w:szCs w:val="21"/>
      <w:lang w:val="en-US"/>
    </w:rPr>
  </w:style>
  <w:style w:type="table" w:styleId="TableGridLight">
    <w:name w:val="Grid Table Light"/>
    <w:basedOn w:val="TableNormal"/>
    <w:uiPriority w:val="40"/>
    <w:rsid w:val="00EE5B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
    <w:name w:val="Grid Table 5 Dark"/>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01090D"/>
    <w:pPr>
      <w:spacing w:after="0" w:line="240" w:lineRule="auto"/>
    </w:pPr>
    <w:rPr>
      <w:rFonts w:ascii="Times New Roman" w:hAnsi="Times New Roman" w:cs="Times New Roman"/>
      <w:noProof/>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character" w:customStyle="1" w:styleId="EnumerationChar">
    <w:name w:val="Enumeration Char"/>
    <w:basedOn w:val="ListParagraphChar"/>
    <w:link w:val="Enumeration"/>
    <w:rsid w:val="00BF1750"/>
    <w:rPr>
      <w:rFonts w:ascii="Times New Roman" w:hAnsi="Times New Roman"/>
      <w:sz w:val="20"/>
      <w:lang w:eastAsia="zh-CN"/>
    </w:rPr>
  </w:style>
  <w:style w:type="character" w:styleId="CommentReference">
    <w:name w:val="annotation reference"/>
    <w:basedOn w:val="DefaultParagraphFont"/>
    <w:uiPriority w:val="99"/>
    <w:unhideWhenUsed/>
    <w:rsid w:val="001979B3"/>
    <w:rPr>
      <w:sz w:val="16"/>
      <w:szCs w:val="16"/>
    </w:rPr>
  </w:style>
  <w:style w:type="paragraph" w:styleId="CommentText">
    <w:name w:val="annotation text"/>
    <w:basedOn w:val="Normal"/>
    <w:link w:val="CommentTextChar"/>
    <w:uiPriority w:val="99"/>
    <w:unhideWhenUsed/>
    <w:rsid w:val="001979B3"/>
    <w:pPr>
      <w:spacing w:line="240" w:lineRule="auto"/>
    </w:pPr>
    <w:rPr>
      <w:szCs w:val="20"/>
    </w:rPr>
  </w:style>
  <w:style w:type="character" w:customStyle="1" w:styleId="CommentTextChar">
    <w:name w:val="Comment Text Char"/>
    <w:basedOn w:val="DefaultParagraphFont"/>
    <w:link w:val="CommentText"/>
    <w:uiPriority w:val="99"/>
    <w:rsid w:val="001979B3"/>
    <w:rPr>
      <w:rFonts w:ascii="Times New Roman" w:hAnsi="Times New Roman" w:cs="Times New Roman"/>
      <w:noProof/>
      <w:sz w:val="20"/>
      <w:szCs w:val="20"/>
      <w:lang w:val="en-US"/>
    </w:rPr>
  </w:style>
  <w:style w:type="paragraph" w:styleId="CommentSubject">
    <w:name w:val="annotation subject"/>
    <w:basedOn w:val="CommentText"/>
    <w:next w:val="CommentText"/>
    <w:link w:val="CommentSubjectChar"/>
    <w:uiPriority w:val="99"/>
    <w:semiHidden/>
    <w:unhideWhenUsed/>
    <w:rsid w:val="001979B3"/>
    <w:rPr>
      <w:b/>
      <w:bCs/>
    </w:rPr>
  </w:style>
  <w:style w:type="character" w:customStyle="1" w:styleId="CommentSubjectChar">
    <w:name w:val="Comment Subject Char"/>
    <w:basedOn w:val="CommentTextChar"/>
    <w:link w:val="CommentSubject"/>
    <w:uiPriority w:val="99"/>
    <w:semiHidden/>
    <w:rsid w:val="001979B3"/>
    <w:rPr>
      <w:rFonts w:ascii="Times New Roman" w:hAnsi="Times New Roman" w:cs="Times New Roman"/>
      <w:b/>
      <w:bCs/>
      <w:noProof/>
      <w:sz w:val="20"/>
      <w:szCs w:val="20"/>
      <w:lang w:val="en-US"/>
    </w:rPr>
  </w:style>
  <w:style w:type="character" w:styleId="Mention">
    <w:name w:val="Mention"/>
    <w:basedOn w:val="DefaultParagraphFont"/>
    <w:uiPriority w:val="99"/>
    <w:unhideWhenUsed/>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rsid w:val="006D29B5"/>
    <w:rPr>
      <w:rFonts w:ascii="Times New Roman" w:hAnsi="Times New Roman" w:cs="Times New Roman"/>
      <w:b/>
      <w:iCs/>
      <w:sz w:val="18"/>
      <w:szCs w:val="18"/>
      <w:lang w:val="en-U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6D29B5"/>
    <w:rPr>
      <w:rFonts w:ascii="Times New Roman" w:eastAsiaTheme="minorEastAsia" w:hAnsi="Times New Roman" w:cs="Times New Roman"/>
      <w:color w:val="5A5A5A"/>
      <w:sz w:val="16"/>
      <w:szCs w:val="18"/>
      <w:lang w:val="en-US"/>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character" w:customStyle="1" w:styleId="EndnoteTextChar">
    <w:name w:val="Endnote Text Char"/>
    <w:basedOn w:val="DefaultParagraphFont"/>
    <w:link w:val="EndnoteText"/>
    <w:uiPriority w:val="99"/>
    <w:semiHidden/>
    <w:rsid w:val="00AF0014"/>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AF0014"/>
    <w:rPr>
      <w:vertAlign w:val="superscript"/>
    </w:rPr>
  </w:style>
  <w:style w:type="paragraph" w:styleId="Footer">
    <w:name w:val="footer"/>
    <w:basedOn w:val="Normal"/>
    <w:link w:val="FooterChar"/>
    <w:uiPriority w:val="99"/>
    <w:semiHidden/>
    <w:unhideWhenUsed/>
    <w:rsid w:val="0034411F"/>
    <w:pPr>
      <w:tabs>
        <w:tab w:val="center" w:pos="4680"/>
        <w:tab w:val="right" w:pos="9360"/>
      </w:tabs>
      <w:spacing w:before="0" w:after="0" w:line="240" w:lineRule="auto"/>
    </w:pPr>
  </w:style>
  <w:style w:type="character" w:customStyle="1" w:styleId="FooterChar">
    <w:name w:val="Footer Char"/>
    <w:basedOn w:val="DefaultParagraphFont"/>
    <w:link w:val="Footer"/>
    <w:uiPriority w:val="99"/>
    <w:semiHidden/>
    <w:rsid w:val="0034411F"/>
    <w:rPr>
      <w:rFonts w:ascii="Times New Roman" w:hAnsi="Times New Roman" w:cs="Times New Roman"/>
      <w:sz w:val="20"/>
      <w:szCs w:val="18"/>
      <w:lang w:val="en-US"/>
    </w:rPr>
  </w:style>
  <w:style w:type="paragraph" w:styleId="TOC4">
    <w:name w:val="toc 4"/>
    <w:basedOn w:val="Normal"/>
    <w:next w:val="Normal"/>
    <w:autoRedefine/>
    <w:uiPriority w:val="39"/>
    <w:unhideWhenUsed/>
    <w:rsid w:val="002105BE"/>
    <w:pPr>
      <w:spacing w:before="0" w:after="0"/>
      <w:ind w:left="4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7">
    <w:name w:val="toc 7"/>
    <w:basedOn w:val="Normal"/>
    <w:next w:val="Normal"/>
    <w:autoRedefine/>
    <w:uiPriority w:val="39"/>
    <w:unhideWhenUsed/>
    <w:rsid w:val="00D06160"/>
    <w:pPr>
      <w:spacing w:before="0" w:after="0"/>
      <w:ind w:left="1000"/>
    </w:pPr>
    <w:rPr>
      <w:rFonts w:asciiTheme="minorHAnsi" w:hAnsiTheme="minorHAnsi" w:cstheme="minorHAnsi"/>
      <w:szCs w:val="20"/>
    </w:rPr>
  </w:style>
  <w:style w:type="paragraph" w:styleId="TOC8">
    <w:name w:val="toc 8"/>
    <w:aliases w:val="TOC Proposals"/>
    <w:basedOn w:val="Normal"/>
    <w:next w:val="Normal"/>
    <w:uiPriority w:val="39"/>
    <w:unhideWhenUsed/>
    <w:rsid w:val="00E40044"/>
    <w:pPr>
      <w:spacing w:before="0" w:after="0"/>
      <w:ind w:left="1200"/>
    </w:pPr>
    <w:rPr>
      <w:rFonts w:asciiTheme="minorHAnsi" w:hAnsiTheme="minorHAnsi" w:cstheme="minorHAnsi"/>
      <w:szCs w:val="20"/>
    </w:rPr>
  </w:style>
  <w:style w:type="paragraph" w:styleId="TOC9">
    <w:name w:val="toc 9"/>
    <w:aliases w:val="TOC 9 Observation"/>
    <w:basedOn w:val="Normal"/>
    <w:next w:val="Normal"/>
    <w:uiPriority w:val="39"/>
    <w:unhideWhenUsed/>
    <w:rsid w:val="008A356C"/>
    <w:pPr>
      <w:spacing w:before="0" w:after="0"/>
      <w:ind w:left="1400"/>
    </w:pPr>
    <w:rPr>
      <w:rFonts w:cstheme="minorHAnsi"/>
      <w:szCs w:val="20"/>
    </w:rPr>
  </w:style>
  <w:style w:type="paragraph" w:styleId="TOCHeading">
    <w:name w:val="TOC Heading"/>
    <w:basedOn w:val="Heading1"/>
    <w:next w:val="Normal"/>
    <w:uiPriority w:val="39"/>
    <w:unhideWhenUsed/>
    <w:rsid w:val="00D5238B"/>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character" w:customStyle="1" w:styleId="TOC2Char">
    <w:name w:val="TOC 2 Char"/>
    <w:aliases w:val="TOC Observation Char"/>
    <w:basedOn w:val="ObservationTextChar"/>
    <w:link w:val="TOC2"/>
    <w:uiPriority w:val="39"/>
    <w:rsid w:val="00F4201A"/>
    <w:rPr>
      <w:rFonts w:ascii="Times New Roman" w:hAnsi="Times New Roman" w:cstheme="minorHAnsi"/>
      <w:b/>
      <w:bCs/>
      <w:i w:val="0"/>
      <w:sz w:val="20"/>
      <w:szCs w:val="20"/>
      <w:lang w:val="en-US" w:eastAsia="zh-CN"/>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character" w:customStyle="1" w:styleId="IRContentChar">
    <w:name w:val="IR Content Char"/>
    <w:basedOn w:val="DefaultParagraphFont"/>
    <w:link w:val="IRContent"/>
    <w:rsid w:val="005A0CB1"/>
    <w:rPr>
      <w:rFonts w:ascii="Times New Roman" w:eastAsiaTheme="minorHAnsi" w:hAnsi="Times New Roman" w:cs="Arial"/>
      <w:color w:val="44546A" w:themeColor="text2"/>
      <w:kern w:val="0"/>
      <w:sz w:val="20"/>
      <w:szCs w:val="24"/>
      <w:lang w:val="en-US"/>
      <w14:ligatures w14:val="none"/>
    </w:rPr>
  </w:style>
  <w:style w:type="table" w:styleId="GridTable1Light-Accent2">
    <w:name w:val="Grid Table 1 Light Accent 2"/>
    <w:basedOn w:val="TableNormal"/>
    <w:uiPriority w:val="46"/>
    <w:rsid w:val="0033271E"/>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4">
    <w:name w:val="Grid Table 4"/>
    <w:basedOn w:val="TableNormal"/>
    <w:uiPriority w:val="49"/>
    <w:rsid w:val="0033271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43539">
      <w:bodyDiv w:val="1"/>
      <w:marLeft w:val="0"/>
      <w:marRight w:val="0"/>
      <w:marTop w:val="0"/>
      <w:marBottom w:val="0"/>
      <w:divBdr>
        <w:top w:val="none" w:sz="0" w:space="0" w:color="auto"/>
        <w:left w:val="none" w:sz="0" w:space="0" w:color="auto"/>
        <w:bottom w:val="none" w:sz="0" w:space="0" w:color="auto"/>
        <w:right w:val="none" w:sz="0" w:space="0" w:color="auto"/>
      </w:divBdr>
    </w:div>
    <w:div w:id="268003794">
      <w:bodyDiv w:val="1"/>
      <w:marLeft w:val="0"/>
      <w:marRight w:val="0"/>
      <w:marTop w:val="0"/>
      <w:marBottom w:val="0"/>
      <w:divBdr>
        <w:top w:val="none" w:sz="0" w:space="0" w:color="auto"/>
        <w:left w:val="none" w:sz="0" w:space="0" w:color="auto"/>
        <w:bottom w:val="none" w:sz="0" w:space="0" w:color="auto"/>
        <w:right w:val="none" w:sz="0" w:space="0" w:color="auto"/>
      </w:divBdr>
    </w:div>
    <w:div w:id="381833515">
      <w:bodyDiv w:val="1"/>
      <w:marLeft w:val="0"/>
      <w:marRight w:val="0"/>
      <w:marTop w:val="0"/>
      <w:marBottom w:val="0"/>
      <w:divBdr>
        <w:top w:val="none" w:sz="0" w:space="0" w:color="auto"/>
        <w:left w:val="none" w:sz="0" w:space="0" w:color="auto"/>
        <w:bottom w:val="none" w:sz="0" w:space="0" w:color="auto"/>
        <w:right w:val="none" w:sz="0" w:space="0" w:color="auto"/>
      </w:divBdr>
    </w:div>
    <w:div w:id="382944372">
      <w:bodyDiv w:val="1"/>
      <w:marLeft w:val="0"/>
      <w:marRight w:val="0"/>
      <w:marTop w:val="0"/>
      <w:marBottom w:val="0"/>
      <w:divBdr>
        <w:top w:val="none" w:sz="0" w:space="0" w:color="auto"/>
        <w:left w:val="none" w:sz="0" w:space="0" w:color="auto"/>
        <w:bottom w:val="none" w:sz="0" w:space="0" w:color="auto"/>
        <w:right w:val="none" w:sz="0" w:space="0" w:color="auto"/>
      </w:divBdr>
    </w:div>
    <w:div w:id="388460742">
      <w:bodyDiv w:val="1"/>
      <w:marLeft w:val="0"/>
      <w:marRight w:val="0"/>
      <w:marTop w:val="0"/>
      <w:marBottom w:val="0"/>
      <w:divBdr>
        <w:top w:val="none" w:sz="0" w:space="0" w:color="auto"/>
        <w:left w:val="none" w:sz="0" w:space="0" w:color="auto"/>
        <w:bottom w:val="none" w:sz="0" w:space="0" w:color="auto"/>
        <w:right w:val="none" w:sz="0" w:space="0" w:color="auto"/>
      </w:divBdr>
    </w:div>
    <w:div w:id="459689226">
      <w:bodyDiv w:val="1"/>
      <w:marLeft w:val="0"/>
      <w:marRight w:val="0"/>
      <w:marTop w:val="0"/>
      <w:marBottom w:val="0"/>
      <w:divBdr>
        <w:top w:val="none" w:sz="0" w:space="0" w:color="auto"/>
        <w:left w:val="none" w:sz="0" w:space="0" w:color="auto"/>
        <w:bottom w:val="none" w:sz="0" w:space="0" w:color="auto"/>
        <w:right w:val="none" w:sz="0" w:space="0" w:color="auto"/>
      </w:divBdr>
    </w:div>
    <w:div w:id="497616345">
      <w:bodyDiv w:val="1"/>
      <w:marLeft w:val="0"/>
      <w:marRight w:val="0"/>
      <w:marTop w:val="0"/>
      <w:marBottom w:val="0"/>
      <w:divBdr>
        <w:top w:val="none" w:sz="0" w:space="0" w:color="auto"/>
        <w:left w:val="none" w:sz="0" w:space="0" w:color="auto"/>
        <w:bottom w:val="none" w:sz="0" w:space="0" w:color="auto"/>
        <w:right w:val="none" w:sz="0" w:space="0" w:color="auto"/>
      </w:divBdr>
    </w:div>
    <w:div w:id="524948398">
      <w:bodyDiv w:val="1"/>
      <w:marLeft w:val="0"/>
      <w:marRight w:val="0"/>
      <w:marTop w:val="0"/>
      <w:marBottom w:val="0"/>
      <w:divBdr>
        <w:top w:val="none" w:sz="0" w:space="0" w:color="auto"/>
        <w:left w:val="none" w:sz="0" w:space="0" w:color="auto"/>
        <w:bottom w:val="none" w:sz="0" w:space="0" w:color="auto"/>
        <w:right w:val="none" w:sz="0" w:space="0" w:color="auto"/>
      </w:divBdr>
    </w:div>
    <w:div w:id="826170459">
      <w:bodyDiv w:val="1"/>
      <w:marLeft w:val="0"/>
      <w:marRight w:val="0"/>
      <w:marTop w:val="0"/>
      <w:marBottom w:val="0"/>
      <w:divBdr>
        <w:top w:val="none" w:sz="0" w:space="0" w:color="auto"/>
        <w:left w:val="none" w:sz="0" w:space="0" w:color="auto"/>
        <w:bottom w:val="none" w:sz="0" w:space="0" w:color="auto"/>
        <w:right w:val="none" w:sz="0" w:space="0" w:color="auto"/>
      </w:divBdr>
    </w:div>
    <w:div w:id="1132214767">
      <w:bodyDiv w:val="1"/>
      <w:marLeft w:val="0"/>
      <w:marRight w:val="0"/>
      <w:marTop w:val="0"/>
      <w:marBottom w:val="0"/>
      <w:divBdr>
        <w:top w:val="none" w:sz="0" w:space="0" w:color="auto"/>
        <w:left w:val="none" w:sz="0" w:space="0" w:color="auto"/>
        <w:bottom w:val="none" w:sz="0" w:space="0" w:color="auto"/>
        <w:right w:val="none" w:sz="0" w:space="0" w:color="auto"/>
      </w:divBdr>
    </w:div>
    <w:div w:id="1151603770">
      <w:bodyDiv w:val="1"/>
      <w:marLeft w:val="0"/>
      <w:marRight w:val="0"/>
      <w:marTop w:val="0"/>
      <w:marBottom w:val="0"/>
      <w:divBdr>
        <w:top w:val="none" w:sz="0" w:space="0" w:color="auto"/>
        <w:left w:val="none" w:sz="0" w:space="0" w:color="auto"/>
        <w:bottom w:val="none" w:sz="0" w:space="0" w:color="auto"/>
        <w:right w:val="none" w:sz="0" w:space="0" w:color="auto"/>
      </w:divBdr>
    </w:div>
    <w:div w:id="1168442148">
      <w:bodyDiv w:val="1"/>
      <w:marLeft w:val="0"/>
      <w:marRight w:val="0"/>
      <w:marTop w:val="0"/>
      <w:marBottom w:val="0"/>
      <w:divBdr>
        <w:top w:val="none" w:sz="0" w:space="0" w:color="auto"/>
        <w:left w:val="none" w:sz="0" w:space="0" w:color="auto"/>
        <w:bottom w:val="none" w:sz="0" w:space="0" w:color="auto"/>
        <w:right w:val="none" w:sz="0" w:space="0" w:color="auto"/>
      </w:divBdr>
    </w:div>
    <w:div w:id="1197505707">
      <w:bodyDiv w:val="1"/>
      <w:marLeft w:val="0"/>
      <w:marRight w:val="0"/>
      <w:marTop w:val="0"/>
      <w:marBottom w:val="0"/>
      <w:divBdr>
        <w:top w:val="none" w:sz="0" w:space="0" w:color="auto"/>
        <w:left w:val="none" w:sz="0" w:space="0" w:color="auto"/>
        <w:bottom w:val="none" w:sz="0" w:space="0" w:color="auto"/>
        <w:right w:val="none" w:sz="0" w:space="0" w:color="auto"/>
      </w:divBdr>
    </w:div>
    <w:div w:id="1219970860">
      <w:bodyDiv w:val="1"/>
      <w:marLeft w:val="0"/>
      <w:marRight w:val="0"/>
      <w:marTop w:val="0"/>
      <w:marBottom w:val="0"/>
      <w:divBdr>
        <w:top w:val="none" w:sz="0" w:space="0" w:color="auto"/>
        <w:left w:val="none" w:sz="0" w:space="0" w:color="auto"/>
        <w:bottom w:val="none" w:sz="0" w:space="0" w:color="auto"/>
        <w:right w:val="none" w:sz="0" w:space="0" w:color="auto"/>
      </w:divBdr>
    </w:div>
    <w:div w:id="1386368841">
      <w:bodyDiv w:val="1"/>
      <w:marLeft w:val="0"/>
      <w:marRight w:val="0"/>
      <w:marTop w:val="0"/>
      <w:marBottom w:val="0"/>
      <w:divBdr>
        <w:top w:val="none" w:sz="0" w:space="0" w:color="auto"/>
        <w:left w:val="none" w:sz="0" w:space="0" w:color="auto"/>
        <w:bottom w:val="none" w:sz="0" w:space="0" w:color="auto"/>
        <w:right w:val="none" w:sz="0" w:space="0" w:color="auto"/>
      </w:divBdr>
    </w:div>
    <w:div w:id="1496992802">
      <w:bodyDiv w:val="1"/>
      <w:marLeft w:val="0"/>
      <w:marRight w:val="0"/>
      <w:marTop w:val="0"/>
      <w:marBottom w:val="0"/>
      <w:divBdr>
        <w:top w:val="none" w:sz="0" w:space="0" w:color="auto"/>
        <w:left w:val="none" w:sz="0" w:space="0" w:color="auto"/>
        <w:bottom w:val="none" w:sz="0" w:space="0" w:color="auto"/>
        <w:right w:val="none" w:sz="0" w:space="0" w:color="auto"/>
      </w:divBdr>
    </w:div>
    <w:div w:id="1522669670">
      <w:bodyDiv w:val="1"/>
      <w:marLeft w:val="0"/>
      <w:marRight w:val="0"/>
      <w:marTop w:val="0"/>
      <w:marBottom w:val="0"/>
      <w:divBdr>
        <w:top w:val="none" w:sz="0" w:space="0" w:color="auto"/>
        <w:left w:val="none" w:sz="0" w:space="0" w:color="auto"/>
        <w:bottom w:val="none" w:sz="0" w:space="0" w:color="auto"/>
        <w:right w:val="none" w:sz="0" w:space="0" w:color="auto"/>
      </w:divBdr>
    </w:div>
    <w:div w:id="1914705855">
      <w:bodyDiv w:val="1"/>
      <w:marLeft w:val="0"/>
      <w:marRight w:val="0"/>
      <w:marTop w:val="0"/>
      <w:marBottom w:val="0"/>
      <w:divBdr>
        <w:top w:val="none" w:sz="0" w:space="0" w:color="auto"/>
        <w:left w:val="none" w:sz="0" w:space="0" w:color="auto"/>
        <w:bottom w:val="none" w:sz="0" w:space="0" w:color="auto"/>
        <w:right w:val="none" w:sz="0" w:space="0" w:color="auto"/>
      </w:divBdr>
    </w:div>
    <w:div w:id="1933469945">
      <w:bodyDiv w:val="1"/>
      <w:marLeft w:val="0"/>
      <w:marRight w:val="0"/>
      <w:marTop w:val="0"/>
      <w:marBottom w:val="0"/>
      <w:divBdr>
        <w:top w:val="none" w:sz="0" w:space="0" w:color="auto"/>
        <w:left w:val="none" w:sz="0" w:space="0" w:color="auto"/>
        <w:bottom w:val="none" w:sz="0" w:space="0" w:color="auto"/>
        <w:right w:val="none" w:sz="0" w:space="0" w:color="auto"/>
      </w:divBdr>
    </w:div>
    <w:div w:id="196538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0.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9.emf"/><Relationship Id="rId37" Type="http://schemas.openxmlformats.org/officeDocument/2006/relationships/image" Target="media/image22.png"/><Relationship Id="rId40"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oleObject" Target="embeddings/oleObject3.bin"/><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oleObject" Target="embeddings/oleObject2.bin"/><Relationship Id="rId38"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2B314E61A644B9A9E9627DCCD2BC89B"/>
        <w:category>
          <w:name w:val="General"/>
          <w:gallery w:val="placeholder"/>
        </w:category>
        <w:types>
          <w:type w:val="bbPlcHdr"/>
        </w:types>
        <w:behaviors>
          <w:behavior w:val="content"/>
        </w:behaviors>
        <w:guid w:val="{E724A911-0642-4FCC-B577-72D301C508DF}"/>
      </w:docPartPr>
      <w:docPartBody>
        <w:p w:rsidR="00FC2E19" w:rsidRDefault="00FC2E19" w:rsidP="00FC2E19">
          <w:pPr>
            <w:pStyle w:val="B2B314E61A644B9A9E9627DCCD2BC89B"/>
          </w:pPr>
          <w:r w:rsidRPr="00504E2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E19"/>
    <w:rsid w:val="00011620"/>
    <w:rsid w:val="000E3E4C"/>
    <w:rsid w:val="001752B9"/>
    <w:rsid w:val="00184714"/>
    <w:rsid w:val="0023454A"/>
    <w:rsid w:val="00245F65"/>
    <w:rsid w:val="00287081"/>
    <w:rsid w:val="002B0258"/>
    <w:rsid w:val="002E7606"/>
    <w:rsid w:val="003612EB"/>
    <w:rsid w:val="003B7C57"/>
    <w:rsid w:val="00400888"/>
    <w:rsid w:val="004978B6"/>
    <w:rsid w:val="005B71C1"/>
    <w:rsid w:val="005E64FC"/>
    <w:rsid w:val="005F3991"/>
    <w:rsid w:val="00602B6A"/>
    <w:rsid w:val="00604FCE"/>
    <w:rsid w:val="006B47F6"/>
    <w:rsid w:val="006D7B36"/>
    <w:rsid w:val="007529BA"/>
    <w:rsid w:val="00793259"/>
    <w:rsid w:val="007B267B"/>
    <w:rsid w:val="007C3DC8"/>
    <w:rsid w:val="00821978"/>
    <w:rsid w:val="00866C2E"/>
    <w:rsid w:val="008961A6"/>
    <w:rsid w:val="008C6B30"/>
    <w:rsid w:val="0093598B"/>
    <w:rsid w:val="009952D7"/>
    <w:rsid w:val="00A215CD"/>
    <w:rsid w:val="00A33091"/>
    <w:rsid w:val="00A90969"/>
    <w:rsid w:val="00B13258"/>
    <w:rsid w:val="00BA287F"/>
    <w:rsid w:val="00C25175"/>
    <w:rsid w:val="00C319CA"/>
    <w:rsid w:val="00C523C1"/>
    <w:rsid w:val="00CF5484"/>
    <w:rsid w:val="00DD1888"/>
    <w:rsid w:val="00DD4AAB"/>
    <w:rsid w:val="00E06DFC"/>
    <w:rsid w:val="00E2028E"/>
    <w:rsid w:val="00E47202"/>
    <w:rsid w:val="00F5694B"/>
    <w:rsid w:val="00FB0B10"/>
    <w:rsid w:val="00FC21FB"/>
    <w:rsid w:val="00FC2E19"/>
    <w:rsid w:val="00FF2B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666666"/>
    </w:rPr>
  </w:style>
  <w:style w:type="paragraph" w:customStyle="1" w:styleId="B2B314E61A644B9A9E9627DCCD2BC89B">
    <w:name w:val="B2B314E61A644B9A9E9627DCCD2BC89B"/>
    <w:rsid w:val="00FC2E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RBI5PAMIO524-1722064836-15991</_dlc_DocId>
    <lcf76f155ced4ddcb4097134ff3c332f xmlns="e45a5c1c-a396-4463-a141-c5b689ca6a42">
      <Terms xmlns="http://schemas.microsoft.com/office/infopath/2007/PartnerControls"/>
    </lcf76f155ced4ddcb4097134ff3c332f>
    <TaxCatchAll xmlns="7275bb01-7583-478d-bc14-e839a2dd5989" xsi:nil="true"/>
    <HideFromDelve xmlns="71c5aaf6-e6ce-465b-b873-5148d2a4c105" xsi:nil="true"/>
    <_Flow_SignoffStatus xmlns="e45a5c1c-a396-4463-a141-c5b689ca6a42" xsi:nil="true"/>
    <_dlc_DocIdUrl xmlns="71c5aaf6-e6ce-465b-b873-5148d2a4c105">
      <Url>https://nokia.sharepoint.com/sites/gxp/_layouts/15/DocIdRedir.aspx?ID=RBI5PAMIO524-1722064836-15991</Url>
      <Description>RBI5PAMIO524-1722064836-15991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5" ma:contentTypeDescription="Create a new document." ma:contentTypeScope="" ma:versionID="9b7b77a0e4a20efd9d4fd8ef297563a9">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f2da852f0dc03c17a8e618f1d44b3d3a"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2.xml><?xml version="1.0" encoding="utf-8"?>
<ds:datastoreItem xmlns:ds="http://schemas.openxmlformats.org/officeDocument/2006/customXml" ds:itemID="{DEA7E2A7-2433-4505-BA3F-689C21BE089F}">
  <ds:schemaRefs>
    <ds:schemaRef ds:uri="http://schemas.microsoft.com/sharepoint/events"/>
  </ds:schemaRefs>
</ds:datastoreItem>
</file>

<file path=customXml/itemProps3.xml><?xml version="1.0" encoding="utf-8"?>
<ds:datastoreItem xmlns:ds="http://schemas.openxmlformats.org/officeDocument/2006/customXml" ds:itemID="{C11DF8AC-B9BC-48EB-8B8B-76161B0C15E1}">
  <ds:schemaRefs>
    <ds:schemaRef ds:uri="http://schemas.microsoft.com/office/2006/metadata/properties"/>
    <ds:schemaRef ds:uri="http://schemas.microsoft.com/office/infopath/2007/PartnerControls"/>
    <ds:schemaRef ds:uri="71c5aaf6-e6ce-465b-b873-5148d2a4c105"/>
    <ds:schemaRef ds:uri="e45a5c1c-a396-4463-a141-c5b689ca6a42"/>
    <ds:schemaRef ds:uri="7275bb01-7583-478d-bc14-e839a2dd5989"/>
  </ds:schemaRefs>
</ds:datastoreItem>
</file>

<file path=customXml/itemProps4.xml><?xml version="1.0" encoding="utf-8"?>
<ds:datastoreItem xmlns:ds="http://schemas.openxmlformats.org/officeDocument/2006/customXml" ds:itemID="{97E6CE1F-3084-418E-8799-41F85667C1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275bb01-7583-478d-bc14-e839a2dd5989"/>
    <ds:schemaRef ds:uri="e45a5c1c-a396-4463-a141-c5b689ca6a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A56288-CD0C-4116-9CDE-060E6DA3E776}">
  <ds:schemaRefs>
    <ds:schemaRef ds:uri="http://schemas.microsoft.com/sharepoint/v3/contenttype/forms"/>
  </ds:schemaRefs>
</ds:datastoreItem>
</file>

<file path=customXml/itemProps6.xml><?xml version="1.0" encoding="utf-8"?>
<ds:datastoreItem xmlns:ds="http://schemas.openxmlformats.org/officeDocument/2006/customXml" ds:itemID="{DC4458C0-4E3B-432C-A34E-34D65D4325AF}">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32</Pages>
  <Words>13988</Words>
  <Characters>79735</Characters>
  <Application>Microsoft Office Word</Application>
  <DocSecurity>0</DocSecurity>
  <Lines>664</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93536</CharactersWithSpaces>
  <SharedDoc>false</SharedDoc>
  <HLinks>
    <vt:vector size="108" baseType="variant">
      <vt:variant>
        <vt:i4>1572961</vt:i4>
      </vt:variant>
      <vt:variant>
        <vt:i4>51</vt:i4>
      </vt:variant>
      <vt:variant>
        <vt:i4>0</vt:i4>
      </vt:variant>
      <vt:variant>
        <vt:i4>5</vt:i4>
      </vt:variant>
      <vt:variant>
        <vt:lpwstr>mailto:jorma.kaikkonen@nokia.com</vt:lpwstr>
      </vt:variant>
      <vt:variant>
        <vt:lpwstr/>
      </vt:variant>
      <vt:variant>
        <vt:i4>1572961</vt:i4>
      </vt:variant>
      <vt:variant>
        <vt:i4>48</vt:i4>
      </vt:variant>
      <vt:variant>
        <vt:i4>0</vt:i4>
      </vt:variant>
      <vt:variant>
        <vt:i4>5</vt:i4>
      </vt:variant>
      <vt:variant>
        <vt:lpwstr>mailto:jorma.kaikkonen@nokia.com</vt:lpwstr>
      </vt:variant>
      <vt:variant>
        <vt:lpwstr/>
      </vt:variant>
      <vt:variant>
        <vt:i4>1572961</vt:i4>
      </vt:variant>
      <vt:variant>
        <vt:i4>45</vt:i4>
      </vt:variant>
      <vt:variant>
        <vt:i4>0</vt:i4>
      </vt:variant>
      <vt:variant>
        <vt:i4>5</vt:i4>
      </vt:variant>
      <vt:variant>
        <vt:lpwstr>mailto:jorma.kaikkonen@nokia.com</vt:lpwstr>
      </vt:variant>
      <vt:variant>
        <vt:lpwstr/>
      </vt:variant>
      <vt:variant>
        <vt:i4>4915241</vt:i4>
      </vt:variant>
      <vt:variant>
        <vt:i4>42</vt:i4>
      </vt:variant>
      <vt:variant>
        <vt:i4>0</vt:i4>
      </vt:variant>
      <vt:variant>
        <vt:i4>5</vt:i4>
      </vt:variant>
      <vt:variant>
        <vt:lpwstr>mailto:ganesh.venkatraman@nokia.com</vt:lpwstr>
      </vt:variant>
      <vt:variant>
        <vt:lpwstr/>
      </vt:variant>
      <vt:variant>
        <vt:i4>1572961</vt:i4>
      </vt:variant>
      <vt:variant>
        <vt:i4>39</vt:i4>
      </vt:variant>
      <vt:variant>
        <vt:i4>0</vt:i4>
      </vt:variant>
      <vt:variant>
        <vt:i4>5</vt:i4>
      </vt:variant>
      <vt:variant>
        <vt:lpwstr>mailto:jorma.kaikkonen@nokia.com</vt:lpwstr>
      </vt:variant>
      <vt:variant>
        <vt:lpwstr/>
      </vt:variant>
      <vt:variant>
        <vt:i4>1572961</vt:i4>
      </vt:variant>
      <vt:variant>
        <vt:i4>36</vt:i4>
      </vt:variant>
      <vt:variant>
        <vt:i4>0</vt:i4>
      </vt:variant>
      <vt:variant>
        <vt:i4>5</vt:i4>
      </vt:variant>
      <vt:variant>
        <vt:lpwstr>mailto:jorma.kaikkonen@nokia.com</vt:lpwstr>
      </vt:variant>
      <vt:variant>
        <vt:lpwstr/>
      </vt:variant>
      <vt:variant>
        <vt:i4>3801156</vt:i4>
      </vt:variant>
      <vt:variant>
        <vt:i4>33</vt:i4>
      </vt:variant>
      <vt:variant>
        <vt:i4>0</vt:i4>
      </vt:variant>
      <vt:variant>
        <vt:i4>5</vt:i4>
      </vt:variant>
      <vt:variant>
        <vt:lpwstr>mailto:knud.knudsen@nokia.com</vt:lpwstr>
      </vt:variant>
      <vt:variant>
        <vt:lpwstr/>
      </vt:variant>
      <vt:variant>
        <vt:i4>3801156</vt:i4>
      </vt:variant>
      <vt:variant>
        <vt:i4>30</vt:i4>
      </vt:variant>
      <vt:variant>
        <vt:i4>0</vt:i4>
      </vt:variant>
      <vt:variant>
        <vt:i4>5</vt:i4>
      </vt:variant>
      <vt:variant>
        <vt:lpwstr>mailto:knud.knudsen@nokia.com</vt:lpwstr>
      </vt:variant>
      <vt:variant>
        <vt:lpwstr/>
      </vt:variant>
      <vt:variant>
        <vt:i4>1572961</vt:i4>
      </vt:variant>
      <vt:variant>
        <vt:i4>27</vt:i4>
      </vt:variant>
      <vt:variant>
        <vt:i4>0</vt:i4>
      </vt:variant>
      <vt:variant>
        <vt:i4>5</vt:i4>
      </vt:variant>
      <vt:variant>
        <vt:lpwstr>mailto:jorma.kaikkonen@nokia.com</vt:lpwstr>
      </vt:variant>
      <vt:variant>
        <vt:lpwstr/>
      </vt:variant>
      <vt:variant>
        <vt:i4>4915241</vt:i4>
      </vt:variant>
      <vt:variant>
        <vt:i4>24</vt:i4>
      </vt:variant>
      <vt:variant>
        <vt:i4>0</vt:i4>
      </vt:variant>
      <vt:variant>
        <vt:i4>5</vt:i4>
      </vt:variant>
      <vt:variant>
        <vt:lpwstr>mailto:ganesh.venkatraman@nokia.com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3801156</vt:i4>
      </vt:variant>
      <vt:variant>
        <vt:i4>15</vt:i4>
      </vt:variant>
      <vt:variant>
        <vt:i4>0</vt:i4>
      </vt:variant>
      <vt:variant>
        <vt:i4>5</vt:i4>
      </vt:variant>
      <vt:variant>
        <vt:lpwstr>mailto:knud.knudsen@nokia.com</vt:lpwstr>
      </vt:variant>
      <vt:variant>
        <vt:lpwstr/>
      </vt:variant>
      <vt:variant>
        <vt:i4>1572961</vt:i4>
      </vt:variant>
      <vt:variant>
        <vt:i4>12</vt:i4>
      </vt:variant>
      <vt:variant>
        <vt:i4>0</vt:i4>
      </vt:variant>
      <vt:variant>
        <vt:i4>5</vt:i4>
      </vt:variant>
      <vt:variant>
        <vt:lpwstr>mailto:jorma.kaikkonen@nokia.com</vt:lpwstr>
      </vt:variant>
      <vt:variant>
        <vt:lpwstr/>
      </vt:variant>
      <vt:variant>
        <vt:i4>4915241</vt:i4>
      </vt:variant>
      <vt:variant>
        <vt:i4>9</vt:i4>
      </vt:variant>
      <vt:variant>
        <vt:i4>0</vt:i4>
      </vt:variant>
      <vt:variant>
        <vt:i4>5</vt:i4>
      </vt:variant>
      <vt:variant>
        <vt:lpwstr>mailto:ganesh.venkatraman@nokia.com</vt:lpwstr>
      </vt:variant>
      <vt:variant>
        <vt:lpwstr/>
      </vt:variant>
      <vt:variant>
        <vt:i4>1572961</vt:i4>
      </vt:variant>
      <vt:variant>
        <vt:i4>6</vt:i4>
      </vt:variant>
      <vt:variant>
        <vt:i4>0</vt:i4>
      </vt:variant>
      <vt:variant>
        <vt:i4>5</vt:i4>
      </vt:variant>
      <vt:variant>
        <vt:lpwstr>mailto:jorma.kaikkonen@nokia.com</vt:lpwstr>
      </vt:variant>
      <vt:variant>
        <vt:lpwstr/>
      </vt:variant>
      <vt:variant>
        <vt:i4>4915241</vt:i4>
      </vt:variant>
      <vt:variant>
        <vt:i4>3</vt:i4>
      </vt:variant>
      <vt:variant>
        <vt:i4>0</vt:i4>
      </vt:variant>
      <vt:variant>
        <vt:i4>5</vt:i4>
      </vt:variant>
      <vt:variant>
        <vt:lpwstr>mailto:ganesh.venkatraman@nokia.com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2024-04-05T11:31:00Z</dcterms:created>
  <dcterms:modified xsi:type="dcterms:W3CDTF">2024-04-05T13:02:00Z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83e26fc2-7259-43f2-bd55-67bbeb5e2e2d</vt:lpwstr>
  </property>
</Properties>
</file>