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0D043" w14:textId="4B987280" w:rsidR="00446A86" w:rsidRPr="00446A86" w:rsidRDefault="00446A86" w:rsidP="00446A86">
      <w:pPr>
        <w:pStyle w:val="aff3"/>
        <w:tabs>
          <w:tab w:val="left" w:pos="6137"/>
        </w:tabs>
        <w:snapToGrid w:val="0"/>
        <w:ind w:left="2386" w:hangingChars="993" w:hanging="2386"/>
        <w:rPr>
          <w:rFonts w:ascii="Arial" w:hAnsi="Arial" w:cs="Arial"/>
          <w:b/>
          <w:bCs/>
          <w:sz w:val="24"/>
          <w:szCs w:val="24"/>
          <w:lang w:val="en-GB"/>
        </w:rPr>
      </w:pPr>
      <w:bookmarkStart w:id="0" w:name="OLE_LINK2"/>
      <w:bookmarkStart w:id="1" w:name="OLE_LINK3"/>
      <w:r w:rsidRPr="00446A86">
        <w:rPr>
          <w:rFonts w:ascii="Arial" w:hAnsi="Arial" w:cs="Arial"/>
          <w:b/>
          <w:bCs/>
          <w:sz w:val="24"/>
          <w:szCs w:val="24"/>
          <w:lang w:val="en-GB"/>
        </w:rPr>
        <w:t>3GPP TSG RAN WG1 #116-bis</w:t>
      </w:r>
      <w:r w:rsidRPr="00446A86">
        <w:rPr>
          <w:rFonts w:ascii="Arial" w:hAnsi="Arial" w:cs="Arial"/>
          <w:b/>
          <w:bCs/>
          <w:sz w:val="24"/>
          <w:szCs w:val="24"/>
          <w:lang w:val="en-GB"/>
        </w:rPr>
        <w:tab/>
      </w:r>
      <w:r w:rsidRPr="00446A86">
        <w:rPr>
          <w:rFonts w:ascii="Arial" w:hAnsi="Arial" w:cs="Arial"/>
          <w:b/>
          <w:bCs/>
          <w:sz w:val="24"/>
          <w:szCs w:val="24"/>
          <w:lang w:val="en-GB"/>
        </w:rPr>
        <w:tab/>
      </w:r>
      <w:r w:rsidRPr="00446A86">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AB2C1A">
        <w:rPr>
          <w:rFonts w:asciiTheme="minorEastAsia" w:eastAsiaTheme="minorEastAsia" w:hAnsiTheme="minorEastAsia" w:cs="Arial"/>
          <w:b/>
          <w:bCs/>
          <w:sz w:val="24"/>
          <w:szCs w:val="24"/>
          <w:lang w:val="en-GB" w:eastAsia="zh-CN"/>
        </w:rPr>
        <w:t xml:space="preserve"> </w:t>
      </w:r>
      <w:r w:rsidR="00AB2C1A" w:rsidRPr="00AB2C1A">
        <w:rPr>
          <w:rFonts w:ascii="Arial" w:hAnsi="Arial" w:cs="Arial"/>
          <w:b/>
          <w:bCs/>
          <w:sz w:val="24"/>
          <w:szCs w:val="24"/>
          <w:lang w:val="en-GB"/>
        </w:rPr>
        <w:t>R1-240276</w:t>
      </w:r>
      <w:r w:rsidR="00AB2C1A">
        <w:rPr>
          <w:rFonts w:ascii="Arial" w:hAnsi="Arial" w:cs="Arial"/>
          <w:b/>
          <w:bCs/>
          <w:sz w:val="24"/>
          <w:szCs w:val="24"/>
          <w:lang w:val="en-GB"/>
        </w:rPr>
        <w:t>8</w:t>
      </w:r>
    </w:p>
    <w:p w14:paraId="299FA10C" w14:textId="01418A99" w:rsidR="00B27A20" w:rsidRDefault="00446A86" w:rsidP="00446A86">
      <w:pPr>
        <w:pStyle w:val="aff3"/>
        <w:tabs>
          <w:tab w:val="left" w:pos="6137"/>
        </w:tabs>
        <w:snapToGrid w:val="0"/>
        <w:ind w:left="2386" w:hangingChars="993" w:hanging="2386"/>
        <w:rPr>
          <w:rFonts w:ascii="Arial" w:hAnsi="Arial" w:cs="Arial"/>
          <w:b/>
          <w:bCs/>
          <w:sz w:val="24"/>
          <w:szCs w:val="24"/>
          <w:lang w:val="en-GB"/>
        </w:rPr>
      </w:pPr>
      <w:r w:rsidRPr="00446A86">
        <w:rPr>
          <w:rFonts w:ascii="Arial" w:hAnsi="Arial" w:cs="Arial"/>
          <w:b/>
          <w:bCs/>
          <w:sz w:val="24"/>
          <w:szCs w:val="24"/>
          <w:lang w:val="en-GB"/>
        </w:rPr>
        <w:t>Changsha, China, April 15th – 19th, 2024</w:t>
      </w:r>
    </w:p>
    <w:p w14:paraId="2C166AAA" w14:textId="77777777" w:rsidR="00446A86" w:rsidRPr="00446A86" w:rsidRDefault="00446A86" w:rsidP="00446A86">
      <w:pPr>
        <w:pStyle w:val="aff3"/>
        <w:tabs>
          <w:tab w:val="left" w:pos="6137"/>
        </w:tabs>
        <w:snapToGrid w:val="0"/>
        <w:ind w:left="2393" w:hangingChars="993" w:hanging="2393"/>
        <w:rPr>
          <w:rFonts w:ascii="Arial" w:eastAsiaTheme="minorEastAsia" w:hAnsi="Arial" w:cs="Arial"/>
          <w:b/>
          <w:bCs/>
          <w:sz w:val="24"/>
          <w:szCs w:val="24"/>
          <w:lang w:val="en-GB" w:eastAsia="zh-CN"/>
        </w:rPr>
      </w:pPr>
    </w:p>
    <w:p w14:paraId="47825095" w14:textId="1A901934" w:rsidR="0095370B" w:rsidRPr="004313C9" w:rsidRDefault="0095370B" w:rsidP="0095370B">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DF4F47">
        <w:rPr>
          <w:rFonts w:ascii="Arial" w:eastAsiaTheme="minorEastAsia" w:hAnsi="Arial" w:cs="Arial"/>
          <w:b/>
          <w:bCs/>
          <w:sz w:val="24"/>
          <w:szCs w:val="24"/>
          <w:lang w:val="en-GB" w:eastAsia="zh-CN"/>
        </w:rPr>
        <w:t>9.2</w:t>
      </w:r>
      <w:r w:rsidR="001C49EE">
        <w:rPr>
          <w:rFonts w:ascii="Arial" w:eastAsiaTheme="minorEastAsia" w:hAnsi="Arial" w:cs="Arial"/>
          <w:b/>
          <w:bCs/>
          <w:sz w:val="24"/>
          <w:szCs w:val="24"/>
          <w:lang w:val="en-GB" w:eastAsia="zh-CN"/>
        </w:rPr>
        <w:t>.</w:t>
      </w:r>
      <w:r w:rsidR="00DF4F47">
        <w:rPr>
          <w:rFonts w:ascii="Arial" w:eastAsiaTheme="minorEastAsia" w:hAnsi="Arial" w:cs="Arial"/>
          <w:b/>
          <w:bCs/>
          <w:sz w:val="24"/>
          <w:szCs w:val="24"/>
          <w:lang w:val="en-GB" w:eastAsia="zh-CN"/>
        </w:rPr>
        <w:t>3</w:t>
      </w:r>
    </w:p>
    <w:p w14:paraId="6D5A3739" w14:textId="77777777" w:rsidR="0095370B" w:rsidRPr="004313C9" w:rsidRDefault="0095370B" w:rsidP="0095370B">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2A14935A" w:rsidR="0095370B" w:rsidRPr="004313C9" w:rsidRDefault="0095370B" w:rsidP="0095370B">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200F98">
        <w:rPr>
          <w:rFonts w:ascii="Arial" w:hAnsi="Arial" w:cs="Arial"/>
          <w:b/>
          <w:bCs/>
          <w:sz w:val="24"/>
          <w:szCs w:val="24"/>
          <w:lang w:val="en-GB"/>
        </w:rPr>
        <w:tab/>
      </w:r>
      <w:r w:rsidR="00DF4F47">
        <w:rPr>
          <w:rFonts w:ascii="Arial" w:hAnsi="Arial" w:cs="Arial"/>
          <w:b/>
          <w:bCs/>
          <w:sz w:val="24"/>
          <w:szCs w:val="24"/>
          <w:lang w:val="en-GB"/>
        </w:rPr>
        <w:t xml:space="preserve">Discussion on </w:t>
      </w:r>
      <w:r w:rsidR="00DF4F47" w:rsidRPr="00DF4F47">
        <w:rPr>
          <w:rFonts w:ascii="Arial" w:hAnsi="Arial" w:cs="Arial"/>
          <w:b/>
          <w:bCs/>
          <w:sz w:val="24"/>
          <w:szCs w:val="24"/>
          <w:lang w:val="en-GB"/>
        </w:rPr>
        <w:t>3-antenna-port codebook-based transmissions</w:t>
      </w:r>
    </w:p>
    <w:bookmarkEnd w:id="3"/>
    <w:bookmarkEnd w:id="4"/>
    <w:p w14:paraId="20B6126F" w14:textId="77777777" w:rsidR="0095370B" w:rsidRPr="004313C9" w:rsidRDefault="0095370B" w:rsidP="0095370B">
      <w:pPr>
        <w:pStyle w:val="aff3"/>
        <w:snapToGrid w:val="0"/>
        <w:ind w:left="2386" w:hangingChars="993" w:hanging="2386"/>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15695335" w14:textId="268BA775" w:rsidR="00DF4F47" w:rsidRDefault="00DF4F47" w:rsidP="00741FF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RAN#102 meeting </w:t>
      </w:r>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1], new WID for </w:t>
      </w:r>
      <w:r w:rsidR="009C3CB3">
        <w:rPr>
          <w:rFonts w:eastAsiaTheme="minorEastAsia"/>
          <w:color w:val="000000" w:themeColor="text1"/>
          <w:sz w:val="22"/>
          <w:szCs w:val="22"/>
          <w:lang w:val="en-US" w:eastAsia="zh-CN"/>
        </w:rPr>
        <w:t>Rel-1</w:t>
      </w:r>
      <w:r>
        <w:rPr>
          <w:rFonts w:eastAsiaTheme="minorEastAsia"/>
          <w:color w:val="000000" w:themeColor="text1"/>
          <w:sz w:val="22"/>
          <w:szCs w:val="22"/>
          <w:lang w:val="en-US" w:eastAsia="zh-CN"/>
        </w:rPr>
        <w:t>9</w:t>
      </w:r>
      <w:r w:rsidR="009C3CB3">
        <w:rPr>
          <w:rFonts w:eastAsiaTheme="minorEastAsia"/>
          <w:color w:val="000000" w:themeColor="text1"/>
          <w:sz w:val="22"/>
          <w:szCs w:val="22"/>
          <w:lang w:val="en-US" w:eastAsia="zh-CN"/>
        </w:rPr>
        <w:t xml:space="preserve"> MIMO </w:t>
      </w:r>
      <w:r>
        <w:rPr>
          <w:rFonts w:eastAsiaTheme="minorEastAsia"/>
          <w:color w:val="000000" w:themeColor="text1"/>
          <w:sz w:val="22"/>
          <w:szCs w:val="22"/>
          <w:lang w:val="en-US" w:eastAsia="zh-CN"/>
        </w:rPr>
        <w:t>enhancement was agreed.</w:t>
      </w:r>
      <w:r w:rsidR="005A1D1F">
        <w:rPr>
          <w:rFonts w:eastAsiaTheme="minorEastAsia"/>
          <w:color w:val="000000" w:themeColor="text1"/>
          <w:sz w:val="22"/>
          <w:szCs w:val="22"/>
          <w:lang w:val="en-US" w:eastAsia="zh-CN"/>
        </w:rPr>
        <w:t xml:space="preserve"> To enhance the UL performance with considering commercial implementation, the emergence of 3</w:t>
      </w:r>
      <w:r w:rsidR="005A1D1F">
        <w:rPr>
          <w:rFonts w:eastAsiaTheme="minorEastAsia" w:hint="eastAsia"/>
          <w:color w:val="000000" w:themeColor="text1"/>
          <w:sz w:val="22"/>
          <w:szCs w:val="22"/>
          <w:lang w:val="en-US" w:eastAsia="zh-CN"/>
        </w:rPr>
        <w:t>Tx</w:t>
      </w:r>
      <w:r w:rsidR="005A1D1F">
        <w:rPr>
          <w:rFonts w:eastAsiaTheme="minorEastAsia"/>
          <w:color w:val="000000" w:themeColor="text1"/>
          <w:sz w:val="22"/>
          <w:szCs w:val="22"/>
          <w:lang w:val="en-US" w:eastAsia="zh-CN"/>
        </w:rPr>
        <w:t xml:space="preserve"> UE is a foreseeable development in the near future. And the objective for 3Tx enhancement was agreed as:</w:t>
      </w:r>
    </w:p>
    <w:tbl>
      <w:tblPr>
        <w:tblStyle w:val="aff5"/>
        <w:tblW w:w="0" w:type="auto"/>
        <w:tblLook w:val="04A0" w:firstRow="1" w:lastRow="0" w:firstColumn="1" w:lastColumn="0" w:noHBand="0" w:noVBand="1"/>
      </w:tblPr>
      <w:tblGrid>
        <w:gridCol w:w="9631"/>
      </w:tblGrid>
      <w:tr w:rsidR="005A1D1F" w14:paraId="2F68B760" w14:textId="77777777" w:rsidTr="005A1D1F">
        <w:tc>
          <w:tcPr>
            <w:tcW w:w="9631" w:type="dxa"/>
          </w:tcPr>
          <w:p w14:paraId="4E21FF12" w14:textId="77777777" w:rsidR="005A1D1F" w:rsidRPr="005A1D1F" w:rsidRDefault="005A1D1F" w:rsidP="005A1D1F">
            <w:pPr>
              <w:spacing w:after="0"/>
              <w:jc w:val="both"/>
              <w:rPr>
                <w:rFonts w:eastAsiaTheme="minorEastAsia"/>
                <w:color w:val="000000" w:themeColor="text1"/>
                <w:sz w:val="22"/>
                <w:szCs w:val="22"/>
                <w:lang w:val="en-US" w:eastAsia="zh-CN"/>
              </w:rPr>
            </w:pPr>
            <w:r w:rsidRPr="005A1D1F">
              <w:rPr>
                <w:rFonts w:eastAsiaTheme="minorEastAsia"/>
                <w:color w:val="000000" w:themeColor="text1"/>
                <w:sz w:val="22"/>
                <w:szCs w:val="22"/>
                <w:lang w:val="en-US" w:eastAsia="zh-CN"/>
              </w:rPr>
              <w:t>4.</w:t>
            </w:r>
            <w:r w:rsidRPr="005A1D1F">
              <w:rPr>
                <w:rFonts w:eastAsiaTheme="minorEastAsia"/>
                <w:color w:val="000000" w:themeColor="text1"/>
                <w:sz w:val="22"/>
                <w:szCs w:val="22"/>
                <w:lang w:val="en-US" w:eastAsia="zh-CN"/>
              </w:rPr>
              <w:tab/>
              <w:t>Specify non-coherent UL codebook to facilitate 3-antenna-port codebook-based transmissions, without enhancement on UL full power transmission and without enhancement on SRS resource</w:t>
            </w:r>
          </w:p>
          <w:p w14:paraId="0AC129AE" w14:textId="155A4D43" w:rsidR="005A1D1F" w:rsidRDefault="005A1D1F" w:rsidP="005A1D1F">
            <w:pPr>
              <w:spacing w:after="0"/>
              <w:ind w:left="420"/>
              <w:jc w:val="both"/>
              <w:rPr>
                <w:rFonts w:eastAsiaTheme="minorEastAsia"/>
                <w:color w:val="000000" w:themeColor="text1"/>
                <w:sz w:val="22"/>
                <w:szCs w:val="22"/>
                <w:lang w:val="en-US" w:eastAsia="zh-CN"/>
              </w:rPr>
            </w:pPr>
            <w:r w:rsidRPr="005A1D1F">
              <w:rPr>
                <w:rFonts w:eastAsiaTheme="minorEastAsia"/>
                <w:color w:val="000000" w:themeColor="text1"/>
                <w:sz w:val="22"/>
                <w:szCs w:val="22"/>
                <w:lang w:val="en-US" w:eastAsia="zh-CN"/>
              </w:rPr>
              <w:t>Note: UL full power transmission mode 1 and 2 are not supported.</w:t>
            </w:r>
          </w:p>
        </w:tc>
      </w:tr>
    </w:tbl>
    <w:p w14:paraId="4ED9EF46" w14:textId="385EBD2C" w:rsidR="0027657F" w:rsidRDefault="0027657F" w:rsidP="002A045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scope for 3Tx enhancement is only focused on non-coherent codebook design due to the limited TU. And in RAN1#116 meeting [2], the progress for 3Tx enhancement was quite good</w:t>
      </w:r>
      <w:r w:rsidR="005D30D8">
        <w:rPr>
          <w:rFonts w:eastAsiaTheme="minorEastAsia"/>
          <w:color w:val="000000" w:themeColor="text1"/>
          <w:sz w:val="22"/>
          <w:szCs w:val="22"/>
          <w:lang w:eastAsia="zh-CN"/>
        </w:rPr>
        <w:t>, and some open issues also discussed with listed options for next step.</w:t>
      </w:r>
    </w:p>
    <w:p w14:paraId="4CF5AEC3" w14:textId="77777777" w:rsidR="005D30D8" w:rsidRPr="00D4263C" w:rsidRDefault="005D30D8" w:rsidP="005D30D8">
      <w:pPr>
        <w:widowControl w:val="0"/>
        <w:snapToGrid w:val="0"/>
        <w:spacing w:after="0"/>
        <w:rPr>
          <w:highlight w:val="green"/>
        </w:rPr>
      </w:pPr>
      <w:r w:rsidRPr="00D4263C">
        <w:rPr>
          <w:b/>
          <w:highlight w:val="green"/>
        </w:rPr>
        <w:t>Agreement</w:t>
      </w:r>
    </w:p>
    <w:p w14:paraId="083E4B9B" w14:textId="77777777" w:rsidR="005D30D8" w:rsidRPr="00D4263C" w:rsidRDefault="005D30D8" w:rsidP="005D30D8">
      <w:pPr>
        <w:snapToGrid w:val="0"/>
        <w:spacing w:after="0"/>
        <w:jc w:val="both"/>
        <w:rPr>
          <w:rFonts w:cs="Times"/>
        </w:rPr>
      </w:pPr>
      <w:r w:rsidRPr="00D4263C">
        <w:rPr>
          <w:rFonts w:cs="Times"/>
        </w:rPr>
        <w:t>For SRS configuration supporting codebook-based UL transmission by a 3TX UE, down-select one of</w:t>
      </w:r>
    </w:p>
    <w:p w14:paraId="58E727D6" w14:textId="77777777" w:rsidR="005D30D8" w:rsidRPr="00D4263C" w:rsidRDefault="005D30D8" w:rsidP="005D30D8">
      <w:pPr>
        <w:pStyle w:val="a7"/>
        <w:numPr>
          <w:ilvl w:val="0"/>
          <w:numId w:val="23"/>
        </w:numPr>
        <w:snapToGrid w:val="0"/>
        <w:spacing w:after="0"/>
        <w:contextualSpacing w:val="0"/>
        <w:jc w:val="both"/>
        <w:rPr>
          <w:rFonts w:cs="Times"/>
        </w:rPr>
      </w:pPr>
      <w:r w:rsidRPr="00D4263C">
        <w:rPr>
          <w:rFonts w:cs="Times"/>
        </w:rPr>
        <w:t>Alt1 – Support configuration of X 4-port SRS resources in a resource set where one the ports is muted</w:t>
      </w:r>
    </w:p>
    <w:p w14:paraId="36F0353A" w14:textId="77777777" w:rsidR="005D30D8" w:rsidRPr="00D4263C" w:rsidRDefault="005D30D8" w:rsidP="005D30D8">
      <w:pPr>
        <w:pStyle w:val="a7"/>
        <w:numPr>
          <w:ilvl w:val="0"/>
          <w:numId w:val="23"/>
        </w:numPr>
        <w:snapToGrid w:val="0"/>
        <w:spacing w:after="0"/>
        <w:contextualSpacing w:val="0"/>
        <w:jc w:val="both"/>
        <w:rPr>
          <w:rFonts w:cs="Times"/>
        </w:rPr>
      </w:pPr>
      <w:r w:rsidRPr="00D4263C">
        <w:rPr>
          <w:rFonts w:cs="Times"/>
        </w:rPr>
        <w:t>Alt2 – Support configuration of X SRS resources with equal/unequal number of ports (e.g. 2 + 1 or 1 + 1 + 1) in a resource set,</w:t>
      </w:r>
    </w:p>
    <w:p w14:paraId="3836CEE8" w14:textId="77777777" w:rsidR="005D30D8" w:rsidRPr="00D4263C" w:rsidRDefault="005D30D8" w:rsidP="005D30D8">
      <w:pPr>
        <w:snapToGrid w:val="0"/>
        <w:spacing w:after="0"/>
        <w:jc w:val="both"/>
        <w:rPr>
          <w:rFonts w:cs="Times"/>
          <w:bCs/>
        </w:rPr>
      </w:pPr>
      <w:r w:rsidRPr="00D4263C">
        <w:rPr>
          <w:rFonts w:cs="Times"/>
          <w:bCs/>
        </w:rPr>
        <w:t>The value for X is FFS, and it will be determined according to the selected alternative.</w:t>
      </w:r>
    </w:p>
    <w:p w14:paraId="583D3771" w14:textId="77777777" w:rsidR="005D30D8" w:rsidRPr="00D4263C" w:rsidRDefault="005D30D8" w:rsidP="005D30D8">
      <w:pPr>
        <w:widowControl w:val="0"/>
        <w:snapToGrid w:val="0"/>
        <w:spacing w:after="0"/>
        <w:rPr>
          <w:highlight w:val="green"/>
        </w:rPr>
      </w:pPr>
      <w:r w:rsidRPr="00D4263C">
        <w:rPr>
          <w:b/>
          <w:highlight w:val="green"/>
        </w:rPr>
        <w:t>Agreement</w:t>
      </w:r>
    </w:p>
    <w:p w14:paraId="3F84C743" w14:textId="77777777" w:rsidR="005D30D8" w:rsidRPr="00D4263C" w:rsidRDefault="005D30D8" w:rsidP="005D30D8">
      <w:pPr>
        <w:snapToGrid w:val="0"/>
        <w:spacing w:after="0"/>
        <w:jc w:val="both"/>
        <w:rPr>
          <w:rFonts w:cs="Times"/>
        </w:rPr>
      </w:pPr>
      <w:r w:rsidRPr="00D4263C">
        <w:rPr>
          <w:rFonts w:cs="Times"/>
        </w:rPr>
        <w:t>For a 3TX UE, down-select one of the following options for the number of PTRS ports,</w:t>
      </w:r>
    </w:p>
    <w:p w14:paraId="63DD2DAE" w14:textId="77777777" w:rsidR="005D30D8" w:rsidRPr="00D4263C" w:rsidRDefault="005D30D8" w:rsidP="005D30D8">
      <w:pPr>
        <w:pStyle w:val="a7"/>
        <w:numPr>
          <w:ilvl w:val="0"/>
          <w:numId w:val="23"/>
        </w:numPr>
        <w:snapToGrid w:val="0"/>
        <w:spacing w:after="0"/>
        <w:contextualSpacing w:val="0"/>
        <w:jc w:val="both"/>
        <w:rPr>
          <w:rFonts w:cs="Times"/>
        </w:rPr>
      </w:pPr>
      <w:r w:rsidRPr="00D4263C">
        <w:rPr>
          <w:rFonts w:cs="Times"/>
        </w:rPr>
        <w:t>Option-1: A single PTRS port is supported.</w:t>
      </w:r>
    </w:p>
    <w:p w14:paraId="372E4BF8" w14:textId="77777777" w:rsidR="005D30D8" w:rsidRPr="00D4263C" w:rsidRDefault="005D30D8" w:rsidP="005D30D8">
      <w:pPr>
        <w:pStyle w:val="a7"/>
        <w:numPr>
          <w:ilvl w:val="0"/>
          <w:numId w:val="23"/>
        </w:numPr>
        <w:snapToGrid w:val="0"/>
        <w:spacing w:after="0"/>
        <w:contextualSpacing w:val="0"/>
        <w:jc w:val="both"/>
        <w:rPr>
          <w:rFonts w:cs="Times"/>
        </w:rPr>
      </w:pPr>
      <w:r w:rsidRPr="00D4263C">
        <w:rPr>
          <w:rFonts w:cs="Times"/>
        </w:rPr>
        <w:t>Option- 2: Up to 2 PTRS port may be configured.</w:t>
      </w:r>
    </w:p>
    <w:p w14:paraId="5F4ED371" w14:textId="77777777" w:rsidR="005D30D8" w:rsidRPr="00D4263C" w:rsidRDefault="005D30D8" w:rsidP="005D30D8">
      <w:pPr>
        <w:widowControl w:val="0"/>
        <w:snapToGrid w:val="0"/>
        <w:spacing w:after="0"/>
        <w:rPr>
          <w:highlight w:val="green"/>
        </w:rPr>
      </w:pPr>
      <w:r w:rsidRPr="00D4263C">
        <w:rPr>
          <w:b/>
          <w:highlight w:val="green"/>
        </w:rPr>
        <w:t>Agreement</w:t>
      </w:r>
    </w:p>
    <w:p w14:paraId="6E1281DF" w14:textId="77777777" w:rsidR="005D30D8" w:rsidRPr="00D4263C" w:rsidRDefault="005D30D8" w:rsidP="005D30D8">
      <w:pPr>
        <w:snapToGrid w:val="0"/>
        <w:spacing w:after="0"/>
        <w:jc w:val="both"/>
        <w:rPr>
          <w:rFonts w:cs="Times"/>
        </w:rPr>
      </w:pPr>
      <w:r w:rsidRPr="00D4263C">
        <w:rPr>
          <w:rFonts w:cs="Times"/>
        </w:rPr>
        <w:t>For a 3-antenna-port codebook-based UL transmission, study PTRS-DMRS association.</w:t>
      </w:r>
    </w:p>
    <w:p w14:paraId="5096B9A5" w14:textId="77777777" w:rsidR="005D30D8" w:rsidRPr="00695BF6" w:rsidRDefault="005D30D8" w:rsidP="005D30D8">
      <w:pPr>
        <w:pStyle w:val="0Maintext"/>
        <w:snapToGrid w:val="0"/>
        <w:rPr>
          <w:rFonts w:eastAsia="等线"/>
          <w:highlight w:val="green"/>
          <w:lang w:val="en-US" w:eastAsia="zh-CN"/>
        </w:rPr>
      </w:pPr>
      <w:r w:rsidRPr="00695BF6">
        <w:rPr>
          <w:rFonts w:eastAsia="等线"/>
          <w:b/>
          <w:bCs/>
          <w:highlight w:val="green"/>
          <w:lang w:val="en-US" w:eastAsia="zh-CN"/>
        </w:rPr>
        <w:t>Agreement</w:t>
      </w:r>
    </w:p>
    <w:p w14:paraId="415CD465" w14:textId="77777777" w:rsidR="005D30D8" w:rsidRPr="006E407E" w:rsidRDefault="005D30D8" w:rsidP="005D30D8">
      <w:pPr>
        <w:snapToGrid w:val="0"/>
        <w:spacing w:after="0"/>
        <w:jc w:val="both"/>
      </w:pPr>
      <w:r w:rsidRPr="006E407E">
        <w:t xml:space="preserve">For codebook-based transmission by a 3TX UE, </w:t>
      </w:r>
    </w:p>
    <w:p w14:paraId="214CFE49" w14:textId="77777777" w:rsidR="005D30D8" w:rsidRPr="006E407E" w:rsidRDefault="005D30D8" w:rsidP="005D30D8">
      <w:pPr>
        <w:pStyle w:val="a7"/>
        <w:numPr>
          <w:ilvl w:val="0"/>
          <w:numId w:val="23"/>
        </w:numPr>
        <w:snapToGrid w:val="0"/>
        <w:spacing w:after="0"/>
        <w:contextualSpacing w:val="0"/>
        <w:jc w:val="both"/>
        <w:rPr>
          <w:strike/>
        </w:rPr>
      </w:pPr>
      <w:r w:rsidRPr="006E407E">
        <w:t>Only PUSCH antenna ports 1000, 1001, 1002 are used</w:t>
      </w:r>
    </w:p>
    <w:p w14:paraId="21C3F6F6" w14:textId="77777777" w:rsidR="005D30D8" w:rsidRPr="006E407E" w:rsidRDefault="005D30D8" w:rsidP="005D30D8">
      <w:pPr>
        <w:pStyle w:val="a7"/>
        <w:numPr>
          <w:ilvl w:val="0"/>
          <w:numId w:val="23"/>
        </w:numPr>
        <w:snapToGrid w:val="0"/>
        <w:spacing w:after="0"/>
        <w:contextualSpacing w:val="0"/>
        <w:jc w:val="both"/>
      </w:pPr>
      <w:r w:rsidRPr="006E407E">
        <w:t>Option- 2: Subject to UE capability, up to 2 PTRS ports may be configured in PTRS-</w:t>
      </w:r>
      <w:proofErr w:type="spellStart"/>
      <w:r w:rsidRPr="006E407E">
        <w:t>UplinkConfig</w:t>
      </w:r>
      <w:proofErr w:type="spellEnd"/>
      <w:r w:rsidRPr="006E407E">
        <w:t xml:space="preserve">, </w:t>
      </w:r>
    </w:p>
    <w:p w14:paraId="75E5F6EF" w14:textId="77777777" w:rsidR="005D30D8" w:rsidRPr="006E407E" w:rsidRDefault="005D30D8" w:rsidP="005D30D8">
      <w:pPr>
        <w:pStyle w:val="a7"/>
        <w:numPr>
          <w:ilvl w:val="1"/>
          <w:numId w:val="23"/>
        </w:numPr>
        <w:snapToGrid w:val="0"/>
        <w:spacing w:after="0"/>
        <w:ind w:left="1160" w:hanging="360"/>
        <w:contextualSpacing w:val="0"/>
        <w:jc w:val="both"/>
      </w:pPr>
      <w:r w:rsidRPr="006E407E">
        <w:t>FFS whether a single bit or 2 bits are used for PTRS-DMRS association indication.</w:t>
      </w:r>
    </w:p>
    <w:p w14:paraId="123F182D" w14:textId="77777777" w:rsidR="005D30D8" w:rsidRPr="006E407E" w:rsidRDefault="005D30D8" w:rsidP="005D30D8">
      <w:pPr>
        <w:pStyle w:val="bodytext"/>
        <w:snapToGrid w:val="0"/>
        <w:spacing w:before="0" w:beforeAutospacing="0" w:after="0" w:afterAutospacing="0"/>
        <w:jc w:val="both"/>
        <w:rPr>
          <w:rFonts w:ascii="Times" w:hAnsi="Times" w:cs="Times"/>
          <w:sz w:val="20"/>
          <w:szCs w:val="20"/>
          <w:lang w:val="en-GB" w:eastAsia="zh-CN"/>
        </w:rPr>
      </w:pPr>
      <w:r w:rsidRPr="006E407E">
        <w:rPr>
          <w:rFonts w:ascii="Times" w:hAnsi="Times" w:cs="Times"/>
          <w:sz w:val="20"/>
          <w:szCs w:val="20"/>
          <w:lang w:val="en-GB" w:eastAsia="zh-CN"/>
        </w:rPr>
        <w:t>Above is only for single panel transmission.</w:t>
      </w:r>
    </w:p>
    <w:p w14:paraId="001C94E4" w14:textId="70CBA085" w:rsidR="00307ABB" w:rsidRDefault="00352920" w:rsidP="002A0453">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2732B0">
        <w:rPr>
          <w:rFonts w:eastAsiaTheme="minorEastAsia"/>
          <w:color w:val="000000" w:themeColor="text1"/>
          <w:sz w:val="22"/>
          <w:szCs w:val="22"/>
          <w:lang w:val="en-US" w:eastAsia="zh-CN"/>
        </w:rPr>
        <w:t>3Tx UL</w:t>
      </w:r>
      <w:r w:rsidR="004A0C83">
        <w:rPr>
          <w:rFonts w:eastAsiaTheme="minorEastAsia"/>
          <w:color w:val="000000" w:themeColor="text1"/>
          <w:sz w:val="22"/>
          <w:szCs w:val="22"/>
          <w:lang w:val="en-US" w:eastAsia="zh-CN"/>
        </w:rPr>
        <w:t xml:space="preserve"> enhancement</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12D903BD" w14:textId="127756BF" w:rsidR="00C220DD" w:rsidRDefault="00054375" w:rsidP="00416D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One key issue remained is configuration of SRS for 3Tx UE, i</w:t>
      </w:r>
      <w:r w:rsidR="00B832EB">
        <w:rPr>
          <w:rFonts w:eastAsiaTheme="minorEastAsia"/>
          <w:color w:val="000000" w:themeColor="text1"/>
          <w:sz w:val="22"/>
          <w:szCs w:val="22"/>
          <w:lang w:val="en-US" w:eastAsia="zh-CN"/>
        </w:rPr>
        <w:t xml:space="preserve">n current spec, each SRS resource can contain 1 or 2 or 4 or 8 ports, there can be two ways to form a 3-port SRS, one way is to aggregate 1-port SRS and 2-port SRS, the other way is to mute one port for a 4-port SRS or mute 5 ports for an 8-port SRS. </w:t>
      </w:r>
    </w:p>
    <w:p w14:paraId="1E264D7B" w14:textId="39131DF8" w:rsidR="00B832EB" w:rsidRDefault="00054375" w:rsidP="00416D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Considering current commercial mobile UEs, which typically equipped with 1 or 2 Tx antennas</w:t>
      </w:r>
      <w:r w:rsidR="00360A0F">
        <w:rPr>
          <w:rFonts w:eastAsiaTheme="minorEastAsia"/>
          <w:color w:val="000000" w:themeColor="text1"/>
          <w:sz w:val="22"/>
          <w:szCs w:val="22"/>
          <w:lang w:val="en-US" w:eastAsia="zh-CN"/>
        </w:rPr>
        <w:t>,</w:t>
      </w:r>
      <w:r w:rsidR="005376B2" w:rsidRPr="005376B2">
        <w:rPr>
          <w:rFonts w:eastAsiaTheme="minorEastAsia"/>
          <w:color w:val="000000" w:themeColor="text1"/>
          <w:sz w:val="22"/>
          <w:szCs w:val="22"/>
          <w:lang w:val="en-US" w:eastAsia="zh-CN"/>
        </w:rPr>
        <w:t xml:space="preserve"> </w:t>
      </w:r>
      <w:r w:rsidR="005376B2">
        <w:rPr>
          <w:rFonts w:eastAsiaTheme="minorEastAsia"/>
          <w:color w:val="000000" w:themeColor="text1"/>
          <w:sz w:val="22"/>
          <w:szCs w:val="22"/>
          <w:lang w:val="en-US" w:eastAsia="zh-CN"/>
        </w:rPr>
        <w:t>aggregating 1 or 2 ports can accelerate commercial to deploy 3Tx antennas in the near future</w:t>
      </w:r>
      <w:r w:rsidR="00B832EB">
        <w:rPr>
          <w:rFonts w:eastAsiaTheme="minorEastAsia"/>
          <w:color w:val="000000" w:themeColor="text1"/>
          <w:sz w:val="22"/>
          <w:szCs w:val="22"/>
          <w:lang w:val="en-US" w:eastAsia="zh-CN"/>
        </w:rPr>
        <w:t xml:space="preserve">, and one implementation </w:t>
      </w:r>
      <w:r w:rsidR="00C220DD">
        <w:rPr>
          <w:rFonts w:eastAsiaTheme="minorEastAsia"/>
          <w:color w:val="000000" w:themeColor="text1"/>
          <w:sz w:val="22"/>
          <w:szCs w:val="22"/>
          <w:lang w:val="en-US" w:eastAsia="zh-CN"/>
        </w:rPr>
        <w:t>case</w:t>
      </w:r>
      <w:r w:rsidR="00B832EB">
        <w:rPr>
          <w:rFonts w:eastAsiaTheme="minorEastAsia"/>
          <w:color w:val="000000" w:themeColor="text1"/>
          <w:sz w:val="22"/>
          <w:szCs w:val="22"/>
          <w:lang w:val="en-US" w:eastAsia="zh-CN"/>
        </w:rPr>
        <w:t xml:space="preserve"> for 3Tx may be </w:t>
      </w:r>
      <w:r w:rsidR="00DF1A67">
        <w:rPr>
          <w:rFonts w:eastAsiaTheme="minorEastAsia"/>
          <w:color w:val="000000" w:themeColor="text1"/>
          <w:sz w:val="22"/>
          <w:szCs w:val="22"/>
          <w:lang w:val="en-US" w:eastAsia="zh-CN"/>
        </w:rPr>
        <w:t>re</w:t>
      </w:r>
      <w:r w:rsidR="00B832EB">
        <w:rPr>
          <w:rFonts w:eastAsiaTheme="minorEastAsia"/>
          <w:color w:val="000000" w:themeColor="text1"/>
          <w:sz w:val="22"/>
          <w:szCs w:val="22"/>
          <w:lang w:val="en-US" w:eastAsia="zh-CN"/>
        </w:rPr>
        <w:t>using antenna ports for inter-band</w:t>
      </w:r>
      <w:r w:rsidR="00DF1A67">
        <w:rPr>
          <w:rFonts w:eastAsiaTheme="minorEastAsia"/>
          <w:color w:val="000000" w:themeColor="text1"/>
          <w:sz w:val="22"/>
          <w:szCs w:val="22"/>
          <w:lang w:val="en-US" w:eastAsia="zh-CN"/>
        </w:rPr>
        <w:t>, which can be</w:t>
      </w:r>
      <w:r w:rsidR="00C220DD">
        <w:rPr>
          <w:rFonts w:eastAsiaTheme="minorEastAsia"/>
          <w:color w:val="000000" w:themeColor="text1"/>
          <w:sz w:val="22"/>
          <w:szCs w:val="22"/>
          <w:lang w:val="en-US" w:eastAsia="zh-CN"/>
        </w:rPr>
        <w:t xml:space="preserve"> easily</w:t>
      </w:r>
      <w:r w:rsidR="00DF1A67">
        <w:rPr>
          <w:rFonts w:eastAsiaTheme="minorEastAsia"/>
          <w:color w:val="000000" w:themeColor="text1"/>
          <w:sz w:val="22"/>
          <w:szCs w:val="22"/>
          <w:lang w:val="en-US" w:eastAsia="zh-CN"/>
        </w:rPr>
        <w:t xml:space="preserve"> applied to current UEs.</w:t>
      </w:r>
      <w:r w:rsidR="00C220DD">
        <w:rPr>
          <w:rFonts w:eastAsiaTheme="minorEastAsia"/>
          <w:color w:val="000000" w:themeColor="text1"/>
          <w:sz w:val="22"/>
          <w:szCs w:val="22"/>
          <w:lang w:val="en-US" w:eastAsia="zh-CN"/>
        </w:rPr>
        <w:t xml:space="preserve"> </w:t>
      </w:r>
      <w:r w:rsidR="005376B2">
        <w:rPr>
          <w:rFonts w:eastAsiaTheme="minorEastAsia"/>
          <w:color w:val="000000" w:themeColor="text1"/>
          <w:sz w:val="22"/>
          <w:szCs w:val="22"/>
          <w:lang w:val="en-US" w:eastAsia="zh-CN"/>
        </w:rPr>
        <w:t xml:space="preserve">So we prefer </w:t>
      </w:r>
      <w:r w:rsidR="00C220DD">
        <w:rPr>
          <w:rFonts w:eastAsiaTheme="minorEastAsia"/>
          <w:color w:val="000000" w:themeColor="text1"/>
          <w:sz w:val="22"/>
          <w:szCs w:val="22"/>
          <w:lang w:val="en-US" w:eastAsia="zh-CN"/>
        </w:rPr>
        <w:t xml:space="preserve">aggregation is </w:t>
      </w:r>
      <w:r w:rsidR="005376B2">
        <w:rPr>
          <w:rFonts w:eastAsiaTheme="minorEastAsia"/>
          <w:color w:val="000000" w:themeColor="text1"/>
          <w:sz w:val="22"/>
          <w:szCs w:val="22"/>
          <w:lang w:val="en-US" w:eastAsia="zh-CN"/>
        </w:rPr>
        <w:t>to obtain</w:t>
      </w:r>
      <w:r w:rsidR="00C220DD">
        <w:rPr>
          <w:rFonts w:eastAsiaTheme="minorEastAsia"/>
          <w:color w:val="000000" w:themeColor="text1"/>
          <w:sz w:val="22"/>
          <w:szCs w:val="22"/>
          <w:lang w:val="en-US" w:eastAsia="zh-CN"/>
        </w:rPr>
        <w:t xml:space="preserve"> 3-port SRS.</w:t>
      </w:r>
      <w:r w:rsidR="005376B2">
        <w:rPr>
          <w:rFonts w:eastAsiaTheme="minorEastAsia"/>
          <w:color w:val="000000" w:themeColor="text1"/>
          <w:sz w:val="22"/>
          <w:szCs w:val="22"/>
          <w:lang w:val="en-US" w:eastAsia="zh-CN"/>
        </w:rPr>
        <w:t xml:space="preserve"> </w:t>
      </w:r>
      <w:r w:rsidR="00274395">
        <w:rPr>
          <w:rFonts w:eastAsiaTheme="minorEastAsia"/>
          <w:color w:val="000000" w:themeColor="text1"/>
          <w:sz w:val="22"/>
          <w:szCs w:val="22"/>
          <w:lang w:val="en-US" w:eastAsia="zh-CN"/>
        </w:rPr>
        <w:t xml:space="preserve">In addition, if </w:t>
      </w:r>
      <w:r w:rsidR="00274395">
        <w:rPr>
          <w:rFonts w:eastAsiaTheme="minorEastAsia" w:hint="eastAsia"/>
          <w:color w:val="000000" w:themeColor="text1"/>
          <w:sz w:val="22"/>
          <w:szCs w:val="22"/>
          <w:lang w:val="en-US" w:eastAsia="zh-CN"/>
        </w:rPr>
        <w:t>ag</w:t>
      </w:r>
      <w:r w:rsidR="00274395">
        <w:rPr>
          <w:rFonts w:eastAsiaTheme="minorEastAsia"/>
          <w:color w:val="000000" w:themeColor="text1"/>
          <w:sz w:val="22"/>
          <w:szCs w:val="22"/>
          <w:lang w:val="en-US" w:eastAsia="zh-CN"/>
        </w:rPr>
        <w:t>gregation is applied for 3-port SRS, switching between 3-port and 1 or 2-port can be studied, which can achieve more flexibility.</w:t>
      </w:r>
    </w:p>
    <w:p w14:paraId="4780DEC6" w14:textId="6195969D" w:rsidR="00274395" w:rsidRDefault="000151F1" w:rsidP="00274395">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w:t>
      </w:r>
      <w:r w:rsidR="00DF1A67">
        <w:rPr>
          <w:rFonts w:eastAsiaTheme="minorEastAsia"/>
          <w:b/>
          <w:i/>
          <w:sz w:val="22"/>
          <w:szCs w:val="22"/>
          <w:lang w:val="en-US" w:eastAsia="zh-CN"/>
        </w:rPr>
        <w:t xml:space="preserve"> 1</w:t>
      </w:r>
      <w:r>
        <w:rPr>
          <w:rFonts w:eastAsiaTheme="minorEastAsia"/>
          <w:b/>
          <w:i/>
          <w:sz w:val="22"/>
          <w:szCs w:val="22"/>
          <w:lang w:val="en-US" w:eastAsia="zh-CN"/>
        </w:rPr>
        <w:t xml:space="preserve">: </w:t>
      </w:r>
      <w:r w:rsidR="00FC1FED">
        <w:rPr>
          <w:rFonts w:eastAsiaTheme="minorEastAsia"/>
          <w:b/>
          <w:i/>
          <w:sz w:val="22"/>
          <w:szCs w:val="22"/>
          <w:lang w:val="en-US" w:eastAsia="zh-CN"/>
        </w:rPr>
        <w:t>Prefer aggregating 1 or 2 ports to achieve 3-port SRS</w:t>
      </w:r>
      <w:r w:rsidR="009E6BC6">
        <w:rPr>
          <w:rFonts w:eastAsiaTheme="minorEastAsia"/>
          <w:b/>
          <w:i/>
          <w:sz w:val="22"/>
          <w:szCs w:val="22"/>
          <w:lang w:val="en-US" w:eastAsia="zh-CN"/>
        </w:rPr>
        <w:t xml:space="preserve"> (i.e. Alt 2)</w:t>
      </w:r>
      <w:r w:rsidR="00DF1A67">
        <w:rPr>
          <w:rFonts w:eastAsiaTheme="minorEastAsia"/>
          <w:b/>
          <w:i/>
          <w:sz w:val="22"/>
          <w:szCs w:val="22"/>
          <w:lang w:val="en-US" w:eastAsia="zh-CN"/>
        </w:rPr>
        <w:t xml:space="preserve">. </w:t>
      </w:r>
      <w:r w:rsidR="00FC1FED">
        <w:rPr>
          <w:rFonts w:eastAsiaTheme="minorEastAsia"/>
          <w:b/>
          <w:i/>
          <w:sz w:val="22"/>
          <w:szCs w:val="22"/>
          <w:lang w:val="en-US" w:eastAsia="zh-CN"/>
        </w:rPr>
        <w:t>In addition,</w:t>
      </w:r>
      <w:r w:rsidR="00274395">
        <w:rPr>
          <w:rFonts w:eastAsiaTheme="minorEastAsia"/>
          <w:b/>
          <w:i/>
          <w:sz w:val="22"/>
          <w:szCs w:val="22"/>
          <w:lang w:val="en-US" w:eastAsia="zh-CN"/>
        </w:rPr>
        <w:t xml:space="preserve"> switching between 3-port SRS and 1 or 2-port SRS can be further studied.</w:t>
      </w:r>
    </w:p>
    <w:p w14:paraId="3A18FD8A" w14:textId="50B5A43B" w:rsidR="005D1D30" w:rsidRDefault="005D1D30" w:rsidP="0079443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Another issue is PTRS to DMRS association, </w:t>
      </w:r>
      <w:r w:rsidR="00CC3103">
        <w:rPr>
          <w:rFonts w:eastAsiaTheme="minorEastAsia"/>
          <w:color w:val="000000" w:themeColor="text1"/>
          <w:sz w:val="22"/>
          <w:szCs w:val="22"/>
          <w:lang w:val="en-US" w:eastAsia="zh-CN"/>
        </w:rPr>
        <w:t xml:space="preserve">in case of 1 PTRS port configured, 2 bits are needed for PTRS-DMRS association, and the last codepoint may be reserved. And in case of 2 PTRS ports configured, PUSCH </w:t>
      </w:r>
      <w:r w:rsidR="00CC3103">
        <w:rPr>
          <w:rFonts w:eastAsiaTheme="minorEastAsia"/>
          <w:color w:val="000000" w:themeColor="text1"/>
          <w:sz w:val="22"/>
          <w:szCs w:val="22"/>
          <w:lang w:val="en-US" w:eastAsia="zh-CN"/>
        </w:rPr>
        <w:lastRenderedPageBreak/>
        <w:t>port 1000 and 1002 in an indicated TPMI share a same PTRS port 0, and PUSCH port 1001 associated with PTRS port 1, so there is no need of indication bit for DMRS port sharing PTRS port 1, in other word, the LSB bit for current DMRS-PTRS association table can be omitted, 1 bit to indicate one of two DMRS ports sharing PTRS port 0 is sufficient.</w:t>
      </w:r>
    </w:p>
    <w:p w14:paraId="0B390E3B" w14:textId="23B7DA47" w:rsidR="00766C55" w:rsidRDefault="00794438" w:rsidP="00794438">
      <w:pPr>
        <w:spacing w:after="120"/>
        <w:jc w:val="both"/>
        <w:rPr>
          <w:rFonts w:eastAsiaTheme="minorEastAsia"/>
          <w:b/>
          <w:i/>
          <w:color w:val="000000" w:themeColor="text1"/>
          <w:sz w:val="22"/>
          <w:szCs w:val="22"/>
          <w:lang w:eastAsia="zh-CN"/>
        </w:rPr>
      </w:pPr>
      <w:r>
        <w:rPr>
          <w:rFonts w:eastAsiaTheme="minorEastAsia"/>
          <w:b/>
          <w:i/>
          <w:sz w:val="22"/>
          <w:szCs w:val="22"/>
          <w:lang w:val="en-US" w:eastAsia="zh-CN"/>
        </w:rPr>
        <w:t xml:space="preserve">Proposal </w:t>
      </w:r>
      <w:r w:rsidR="00854E9E">
        <w:rPr>
          <w:rFonts w:eastAsiaTheme="minorEastAsia"/>
          <w:b/>
          <w:i/>
          <w:sz w:val="22"/>
          <w:szCs w:val="22"/>
          <w:lang w:val="en-US" w:eastAsia="zh-CN"/>
        </w:rPr>
        <w:t>2</w:t>
      </w:r>
      <w:r>
        <w:rPr>
          <w:rFonts w:eastAsiaTheme="minorEastAsia"/>
          <w:b/>
          <w:i/>
          <w:sz w:val="22"/>
          <w:szCs w:val="22"/>
          <w:lang w:val="en-US" w:eastAsia="zh-CN"/>
        </w:rPr>
        <w:t>:</w:t>
      </w:r>
      <w:r w:rsidR="00CC3103">
        <w:rPr>
          <w:rFonts w:eastAsiaTheme="minorEastAsia"/>
          <w:b/>
          <w:i/>
          <w:sz w:val="22"/>
          <w:szCs w:val="22"/>
          <w:lang w:val="en-US" w:eastAsia="zh-CN"/>
        </w:rPr>
        <w:t xml:space="preserve"> For PTRS-</w:t>
      </w:r>
      <w:r w:rsidR="00CC3103" w:rsidRPr="00CC3103">
        <w:rPr>
          <w:rFonts w:eastAsiaTheme="minorEastAsia"/>
          <w:b/>
          <w:i/>
          <w:sz w:val="22"/>
          <w:szCs w:val="22"/>
          <w:lang w:val="en-US" w:eastAsia="zh-CN"/>
        </w:rPr>
        <w:t xml:space="preserve"> </w:t>
      </w:r>
      <w:r w:rsidR="00CC3103">
        <w:rPr>
          <w:rFonts w:eastAsiaTheme="minorEastAsia"/>
          <w:b/>
          <w:i/>
          <w:sz w:val="22"/>
          <w:szCs w:val="22"/>
          <w:lang w:val="en-US" w:eastAsia="zh-CN"/>
        </w:rPr>
        <w:t>DMRS association, support 2 bits if number of PTRS ports configured as 1, and 1 bit (indicating 1</w:t>
      </w:r>
      <w:r w:rsidR="00CC3103" w:rsidRPr="00CC3103">
        <w:rPr>
          <w:rFonts w:eastAsiaTheme="minorEastAsia"/>
          <w:b/>
          <w:i/>
          <w:sz w:val="22"/>
          <w:szCs w:val="22"/>
          <w:vertAlign w:val="superscript"/>
          <w:lang w:val="en-US" w:eastAsia="zh-CN"/>
        </w:rPr>
        <w:t>st</w:t>
      </w:r>
      <w:r w:rsidR="00CC3103">
        <w:rPr>
          <w:rFonts w:eastAsiaTheme="minorEastAsia"/>
          <w:b/>
          <w:i/>
          <w:sz w:val="22"/>
          <w:szCs w:val="22"/>
          <w:lang w:val="en-US" w:eastAsia="zh-CN"/>
        </w:rPr>
        <w:t xml:space="preserve"> or 2</w:t>
      </w:r>
      <w:r w:rsidR="00CC3103" w:rsidRPr="00CC3103">
        <w:rPr>
          <w:rFonts w:eastAsiaTheme="minorEastAsia"/>
          <w:b/>
          <w:i/>
          <w:sz w:val="22"/>
          <w:szCs w:val="22"/>
          <w:vertAlign w:val="superscript"/>
          <w:lang w:val="en-US" w:eastAsia="zh-CN"/>
        </w:rPr>
        <w:t>nd</w:t>
      </w:r>
      <w:r w:rsidR="00CC3103">
        <w:rPr>
          <w:rFonts w:eastAsiaTheme="minorEastAsia"/>
          <w:b/>
          <w:i/>
          <w:sz w:val="22"/>
          <w:szCs w:val="22"/>
          <w:lang w:val="en-US" w:eastAsia="zh-CN"/>
        </w:rPr>
        <w:t xml:space="preserve"> DMRS port sharing PTRS port 0) if number of PTRS ports configured as 2. </w:t>
      </w: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A0BC303"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766C55">
        <w:rPr>
          <w:rFonts w:eastAsiaTheme="minorEastAsia"/>
          <w:color w:val="000000" w:themeColor="text1"/>
          <w:sz w:val="22"/>
          <w:szCs w:val="22"/>
          <w:lang w:val="en-US" w:eastAsia="zh-CN"/>
        </w:rPr>
        <w:t>uplink 3Tx enhancement</w:t>
      </w:r>
      <w:r w:rsidR="00DA7958">
        <w:rPr>
          <w:rFonts w:eastAsiaTheme="minorEastAsia"/>
          <w:color w:val="000000" w:themeColor="text1"/>
          <w:sz w:val="22"/>
          <w:szCs w:val="22"/>
          <w:lang w:val="en-US" w:eastAsia="zh-CN"/>
        </w:rPr>
        <w:t>,</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w:t>
      </w:r>
      <w:r w:rsidR="00AD039A">
        <w:rPr>
          <w:rFonts w:eastAsia="宋体"/>
          <w:color w:val="000000" w:themeColor="text1"/>
          <w:sz w:val="22"/>
          <w:szCs w:val="22"/>
          <w:lang w:eastAsia="zh-CN"/>
        </w:rPr>
        <w:t xml:space="preserve">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0F658A3B" w14:textId="77777777" w:rsidR="00E8524C" w:rsidRDefault="00E8524C" w:rsidP="00E8524C">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1: Prefer aggregating 1 or 2 ports to achieve 3-port SRS (i.e. Alt 2). In addition, switching between 3-port SRS and 1 or 2-port SRS can be further studied.</w:t>
      </w:r>
    </w:p>
    <w:p w14:paraId="41695F77" w14:textId="77777777" w:rsidR="00CC3103" w:rsidRDefault="00CC3103" w:rsidP="00CC3103">
      <w:pPr>
        <w:spacing w:after="120"/>
        <w:jc w:val="both"/>
        <w:rPr>
          <w:rFonts w:eastAsiaTheme="minorEastAsia"/>
          <w:b/>
          <w:i/>
          <w:color w:val="000000" w:themeColor="text1"/>
          <w:sz w:val="22"/>
          <w:szCs w:val="22"/>
          <w:lang w:eastAsia="zh-CN"/>
        </w:rPr>
      </w:pPr>
      <w:r>
        <w:rPr>
          <w:rFonts w:eastAsiaTheme="minorEastAsia"/>
          <w:b/>
          <w:i/>
          <w:sz w:val="22"/>
          <w:szCs w:val="22"/>
          <w:lang w:val="en-US" w:eastAsia="zh-CN"/>
        </w:rPr>
        <w:t>Proposal 2: For PTRS-</w:t>
      </w:r>
      <w:r w:rsidRPr="00CC3103">
        <w:rPr>
          <w:rFonts w:eastAsiaTheme="minorEastAsia"/>
          <w:b/>
          <w:i/>
          <w:sz w:val="22"/>
          <w:szCs w:val="22"/>
          <w:lang w:val="en-US" w:eastAsia="zh-CN"/>
        </w:rPr>
        <w:t xml:space="preserve"> </w:t>
      </w:r>
      <w:r>
        <w:rPr>
          <w:rFonts w:eastAsiaTheme="minorEastAsia"/>
          <w:b/>
          <w:i/>
          <w:sz w:val="22"/>
          <w:szCs w:val="22"/>
          <w:lang w:val="en-US" w:eastAsia="zh-CN"/>
        </w:rPr>
        <w:t>DMRS association, support 2 bits if number of PTRS ports configured as 1, and 1 bit (indicating 1</w:t>
      </w:r>
      <w:r w:rsidRPr="00CC3103">
        <w:rPr>
          <w:rFonts w:eastAsiaTheme="minorEastAsia"/>
          <w:b/>
          <w:i/>
          <w:sz w:val="22"/>
          <w:szCs w:val="22"/>
          <w:vertAlign w:val="superscript"/>
          <w:lang w:val="en-US" w:eastAsia="zh-CN"/>
        </w:rPr>
        <w:t>st</w:t>
      </w:r>
      <w:r>
        <w:rPr>
          <w:rFonts w:eastAsiaTheme="minorEastAsia"/>
          <w:b/>
          <w:i/>
          <w:sz w:val="22"/>
          <w:szCs w:val="22"/>
          <w:lang w:val="en-US" w:eastAsia="zh-CN"/>
        </w:rPr>
        <w:t xml:space="preserve"> or 2</w:t>
      </w:r>
      <w:r w:rsidRPr="00CC3103">
        <w:rPr>
          <w:rFonts w:eastAsiaTheme="minorEastAsia"/>
          <w:b/>
          <w:i/>
          <w:sz w:val="22"/>
          <w:szCs w:val="22"/>
          <w:vertAlign w:val="superscript"/>
          <w:lang w:val="en-US" w:eastAsia="zh-CN"/>
        </w:rPr>
        <w:t>nd</w:t>
      </w:r>
      <w:r>
        <w:rPr>
          <w:rFonts w:eastAsiaTheme="minorEastAsia"/>
          <w:b/>
          <w:i/>
          <w:sz w:val="22"/>
          <w:szCs w:val="22"/>
          <w:lang w:val="en-US" w:eastAsia="zh-CN"/>
        </w:rPr>
        <w:t xml:space="preserve"> DMRS port sharing PTRS port 0) if number of PTRS ports configured as 2.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8" w:name="_Ref344215723"/>
      <w:bookmarkEnd w:id="8"/>
    </w:p>
    <w:p w14:paraId="681D6F5C" w14:textId="5CABBF7F" w:rsidR="008439E3" w:rsidRDefault="00F17D9B" w:rsidP="008439E3">
      <w:pPr>
        <w:pStyle w:val="a7"/>
        <w:numPr>
          <w:ilvl w:val="0"/>
          <w:numId w:val="2"/>
        </w:numPr>
        <w:spacing w:after="0"/>
        <w:rPr>
          <w:rFonts w:eastAsia="宋体"/>
          <w:color w:val="000000"/>
          <w:lang w:eastAsia="zh-CN"/>
        </w:rPr>
      </w:pPr>
      <w:r w:rsidRPr="00F17D9B">
        <w:rPr>
          <w:rFonts w:eastAsia="宋体"/>
          <w:color w:val="000000"/>
          <w:lang w:eastAsia="zh-CN"/>
        </w:rPr>
        <w:t>New WID: NR MIMO Phase 5</w:t>
      </w:r>
      <w:r w:rsidR="008439E3" w:rsidRPr="002C71F6">
        <w:rPr>
          <w:rFonts w:eastAsia="宋体"/>
          <w:color w:val="000000"/>
          <w:lang w:eastAsia="zh-CN"/>
        </w:rPr>
        <w:t>, 3GPP TSG RAN #1</w:t>
      </w:r>
      <w:r>
        <w:rPr>
          <w:rFonts w:eastAsia="宋体"/>
          <w:color w:val="000000"/>
          <w:lang w:eastAsia="zh-CN"/>
        </w:rPr>
        <w:t>02</w:t>
      </w:r>
      <w:r w:rsidR="008439E3">
        <w:rPr>
          <w:rFonts w:eastAsia="宋体"/>
          <w:color w:val="000000"/>
          <w:lang w:eastAsia="zh-CN"/>
        </w:rPr>
        <w:t>,</w:t>
      </w:r>
      <w:r w:rsidR="008439E3" w:rsidRPr="002C71F6">
        <w:rPr>
          <w:rFonts w:eastAsia="宋体"/>
          <w:color w:val="000000"/>
          <w:lang w:eastAsia="zh-CN"/>
        </w:rPr>
        <w:t xml:space="preserve"> </w:t>
      </w:r>
      <w:r>
        <w:rPr>
          <w:rFonts w:eastAsia="宋体"/>
          <w:color w:val="000000"/>
          <w:lang w:eastAsia="zh-CN"/>
        </w:rPr>
        <w:t>Edinburgh, Scotland, December 11 - 15</w:t>
      </w:r>
      <w:r w:rsidR="008439E3" w:rsidRPr="002C71F6">
        <w:rPr>
          <w:rFonts w:eastAsia="宋体"/>
          <w:color w:val="000000"/>
          <w:lang w:eastAsia="zh-CN"/>
        </w:rPr>
        <w:t xml:space="preserve">, 2023 </w:t>
      </w:r>
    </w:p>
    <w:p w14:paraId="43DE6100" w14:textId="142FDFCB" w:rsidR="00E8524C" w:rsidRPr="002C71F6" w:rsidRDefault="00D765A3" w:rsidP="008439E3">
      <w:pPr>
        <w:pStyle w:val="a7"/>
        <w:numPr>
          <w:ilvl w:val="0"/>
          <w:numId w:val="2"/>
        </w:numPr>
        <w:spacing w:after="0"/>
        <w:rPr>
          <w:rFonts w:eastAsia="宋体"/>
          <w:color w:val="000000"/>
          <w:lang w:eastAsia="zh-CN"/>
        </w:rPr>
      </w:pPr>
      <w:r w:rsidRPr="00CF1C60">
        <w:rPr>
          <w:rFonts w:eastAsia="宋体"/>
          <w:color w:val="000000"/>
          <w:lang w:eastAsia="zh-CN"/>
        </w:rPr>
        <w:t>Chairman’s note</w:t>
      </w:r>
      <w:r>
        <w:rPr>
          <w:rFonts w:eastAsia="宋体"/>
          <w:color w:val="000000"/>
          <w:lang w:eastAsia="zh-CN"/>
        </w:rPr>
        <w:t>s</w:t>
      </w:r>
      <w:r w:rsidRPr="00CF1C60">
        <w:rPr>
          <w:rFonts w:eastAsia="宋体"/>
          <w:color w:val="000000"/>
          <w:lang w:eastAsia="zh-CN"/>
        </w:rPr>
        <w:t>, RAN1#116</w:t>
      </w:r>
      <w:r>
        <w:rPr>
          <w:rFonts w:eastAsia="宋体" w:hint="eastAsia"/>
          <w:color w:val="000000"/>
          <w:lang w:eastAsia="zh-CN"/>
        </w:rPr>
        <w:t>,</w:t>
      </w:r>
      <w:r w:rsidRPr="00540490">
        <w:t xml:space="preserve"> </w:t>
      </w:r>
      <w:r w:rsidRPr="00540490">
        <w:rPr>
          <w:rFonts w:eastAsia="宋体"/>
          <w:color w:val="000000"/>
          <w:lang w:eastAsia="zh-CN"/>
        </w:rPr>
        <w:t>Athens, Greece, February 26th – March 1st, 2024</w:t>
      </w:r>
    </w:p>
    <w:sectPr w:rsidR="00E8524C" w:rsidRPr="002C71F6"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CFB27" w14:textId="77777777" w:rsidR="000F1215" w:rsidRPr="00D733E0" w:rsidRDefault="000F1215" w:rsidP="00D400AF">
      <w:pPr>
        <w:spacing w:after="0"/>
        <w:rPr>
          <w:rFonts w:ascii="Arial" w:eastAsia="宋体" w:hAnsi="Arial" w:cs="Arial"/>
          <w:color w:val="0000FF"/>
          <w:kern w:val="2"/>
          <w:lang w:val="en-US" w:eastAsia="zh-CN"/>
        </w:rPr>
      </w:pPr>
      <w:r>
        <w:separator/>
      </w:r>
    </w:p>
  </w:endnote>
  <w:endnote w:type="continuationSeparator" w:id="0">
    <w:p w14:paraId="6243A57C" w14:textId="77777777" w:rsidR="000F1215" w:rsidRPr="00D733E0" w:rsidRDefault="000F1215"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0B41144B" w:rsidR="00402B1C" w:rsidRPr="007A56A3" w:rsidRDefault="00402B1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8524C" w:rsidRPr="00E8524C">
          <w:rPr>
            <w:noProof/>
            <w:sz w:val="21"/>
            <w:lang w:val="zh-CN" w:eastAsia="zh-CN"/>
          </w:rPr>
          <w:t>2</w:t>
        </w:r>
        <w:r w:rsidRPr="007A56A3">
          <w:rPr>
            <w:sz w:val="21"/>
          </w:rPr>
          <w:fldChar w:fldCharType="end"/>
        </w:r>
      </w:p>
    </w:sdtContent>
  </w:sdt>
  <w:p w14:paraId="55D08AE3" w14:textId="77777777" w:rsidR="00402B1C" w:rsidRDefault="00402B1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85A35" w14:textId="77777777" w:rsidR="000F1215" w:rsidRPr="00D733E0" w:rsidRDefault="000F1215" w:rsidP="00D400AF">
      <w:pPr>
        <w:spacing w:after="0"/>
        <w:rPr>
          <w:rFonts w:ascii="Arial" w:eastAsia="宋体" w:hAnsi="Arial" w:cs="Arial"/>
          <w:color w:val="0000FF"/>
          <w:kern w:val="2"/>
          <w:lang w:val="en-US" w:eastAsia="zh-CN"/>
        </w:rPr>
      </w:pPr>
      <w:r>
        <w:separator/>
      </w:r>
    </w:p>
  </w:footnote>
  <w:footnote w:type="continuationSeparator" w:id="0">
    <w:p w14:paraId="3DDD201F" w14:textId="77777777" w:rsidR="000F1215" w:rsidRPr="00D733E0" w:rsidRDefault="000F1215"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D643001"/>
    <w:multiLevelType w:val="hybridMultilevel"/>
    <w:tmpl w:val="47DACFDC"/>
    <w:lvl w:ilvl="0" w:tplc="E71CC47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2"/>
  </w:num>
  <w:num w:numId="3">
    <w:abstractNumId w:val="4"/>
  </w:num>
  <w:num w:numId="4">
    <w:abstractNumId w:val="2"/>
  </w:num>
  <w:num w:numId="5">
    <w:abstractNumId w:val="37"/>
  </w:num>
  <w:num w:numId="6">
    <w:abstractNumId w:val="3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6"/>
  </w:num>
  <w:num w:numId="9">
    <w:abstractNumId w:val="15"/>
  </w:num>
  <w:num w:numId="10">
    <w:abstractNumId w:val="31"/>
  </w:num>
  <w:num w:numId="11">
    <w:abstractNumId w:val="35"/>
  </w:num>
  <w:num w:numId="12">
    <w:abstractNumId w:val="34"/>
  </w:num>
  <w:num w:numId="13">
    <w:abstractNumId w:val="22"/>
  </w:num>
  <w:num w:numId="14">
    <w:abstractNumId w:val="7"/>
  </w:num>
  <w:num w:numId="15">
    <w:abstractNumId w:val="32"/>
  </w:num>
  <w:num w:numId="16">
    <w:abstractNumId w:val="26"/>
  </w:num>
  <w:num w:numId="17">
    <w:abstractNumId w:val="9"/>
  </w:num>
  <w:num w:numId="18">
    <w:abstractNumId w:val="14"/>
  </w:num>
  <w:num w:numId="19">
    <w:abstractNumId w:val="29"/>
  </w:num>
  <w:num w:numId="20">
    <w:abstractNumId w:val="17"/>
  </w:num>
  <w:num w:numId="21">
    <w:abstractNumId w:val="27"/>
  </w:num>
  <w:num w:numId="22">
    <w:abstractNumId w:val="18"/>
  </w:num>
  <w:num w:numId="23">
    <w:abstractNumId w:val="25"/>
  </w:num>
  <w:num w:numId="24">
    <w:abstractNumId w:val="13"/>
  </w:num>
  <w:num w:numId="25">
    <w:abstractNumId w:val="5"/>
  </w:num>
  <w:num w:numId="26">
    <w:abstractNumId w:val="16"/>
  </w:num>
  <w:num w:numId="27">
    <w:abstractNumId w:val="19"/>
  </w:num>
  <w:num w:numId="28">
    <w:abstractNumId w:val="3"/>
  </w:num>
  <w:num w:numId="29">
    <w:abstractNumId w:val="28"/>
  </w:num>
  <w:num w:numId="30">
    <w:abstractNumId w:val="8"/>
  </w:num>
  <w:num w:numId="31">
    <w:abstractNumId w:val="11"/>
  </w:num>
  <w:num w:numId="3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0"/>
  </w:num>
  <w:num w:numId="38">
    <w:abstractNumId w:val="6"/>
  </w:num>
  <w:num w:numId="39">
    <w:abstractNumId w:val="21"/>
  </w:num>
  <w:num w:numId="40">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1F1"/>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0ED2"/>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0B8D"/>
    <w:rsid w:val="00051FF9"/>
    <w:rsid w:val="00054375"/>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4F2D"/>
    <w:rsid w:val="00075B3E"/>
    <w:rsid w:val="000766FD"/>
    <w:rsid w:val="00076D72"/>
    <w:rsid w:val="0007766E"/>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63"/>
    <w:rsid w:val="000A55A4"/>
    <w:rsid w:val="000A6836"/>
    <w:rsid w:val="000A7A48"/>
    <w:rsid w:val="000B0614"/>
    <w:rsid w:val="000B0CEE"/>
    <w:rsid w:val="000B1E1E"/>
    <w:rsid w:val="000B25A0"/>
    <w:rsid w:val="000B48E2"/>
    <w:rsid w:val="000B5829"/>
    <w:rsid w:val="000B5F66"/>
    <w:rsid w:val="000B638E"/>
    <w:rsid w:val="000C0935"/>
    <w:rsid w:val="000C0E26"/>
    <w:rsid w:val="000C12FB"/>
    <w:rsid w:val="000C1698"/>
    <w:rsid w:val="000C245E"/>
    <w:rsid w:val="000C2BB6"/>
    <w:rsid w:val="000C2D0C"/>
    <w:rsid w:val="000C2F35"/>
    <w:rsid w:val="000C35DA"/>
    <w:rsid w:val="000C3B7F"/>
    <w:rsid w:val="000C3B91"/>
    <w:rsid w:val="000C66DE"/>
    <w:rsid w:val="000C68BF"/>
    <w:rsid w:val="000D1018"/>
    <w:rsid w:val="000D23E2"/>
    <w:rsid w:val="000D23F1"/>
    <w:rsid w:val="000D2E8E"/>
    <w:rsid w:val="000D3247"/>
    <w:rsid w:val="000D50FD"/>
    <w:rsid w:val="000D5512"/>
    <w:rsid w:val="000D6575"/>
    <w:rsid w:val="000D6AA4"/>
    <w:rsid w:val="000E1BA1"/>
    <w:rsid w:val="000E30A2"/>
    <w:rsid w:val="000E3448"/>
    <w:rsid w:val="000E3EDF"/>
    <w:rsid w:val="000E582D"/>
    <w:rsid w:val="000E7787"/>
    <w:rsid w:val="000F1215"/>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8F1"/>
    <w:rsid w:val="00172A7C"/>
    <w:rsid w:val="001732EA"/>
    <w:rsid w:val="00173812"/>
    <w:rsid w:val="00173833"/>
    <w:rsid w:val="00176A0B"/>
    <w:rsid w:val="00176F07"/>
    <w:rsid w:val="00177178"/>
    <w:rsid w:val="0017748A"/>
    <w:rsid w:val="00180260"/>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396"/>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9EE"/>
    <w:rsid w:val="001C4F88"/>
    <w:rsid w:val="001C76E8"/>
    <w:rsid w:val="001C777B"/>
    <w:rsid w:val="001D02C5"/>
    <w:rsid w:val="001D0EF4"/>
    <w:rsid w:val="001D2D63"/>
    <w:rsid w:val="001D5A71"/>
    <w:rsid w:val="001D5EC1"/>
    <w:rsid w:val="001E0EB2"/>
    <w:rsid w:val="001E1C35"/>
    <w:rsid w:val="001E42C9"/>
    <w:rsid w:val="001E6AD4"/>
    <w:rsid w:val="001F0668"/>
    <w:rsid w:val="001F107C"/>
    <w:rsid w:val="001F3148"/>
    <w:rsid w:val="001F31D5"/>
    <w:rsid w:val="001F4100"/>
    <w:rsid w:val="001F5AD3"/>
    <w:rsid w:val="001F75F2"/>
    <w:rsid w:val="00200F98"/>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1D"/>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A84"/>
    <w:rsid w:val="00265324"/>
    <w:rsid w:val="00265BA4"/>
    <w:rsid w:val="00265F8D"/>
    <w:rsid w:val="00265FE1"/>
    <w:rsid w:val="00267741"/>
    <w:rsid w:val="00267920"/>
    <w:rsid w:val="0027010B"/>
    <w:rsid w:val="00270FE6"/>
    <w:rsid w:val="00271A9B"/>
    <w:rsid w:val="00272A60"/>
    <w:rsid w:val="002732B0"/>
    <w:rsid w:val="002735C4"/>
    <w:rsid w:val="00273745"/>
    <w:rsid w:val="00274395"/>
    <w:rsid w:val="00274711"/>
    <w:rsid w:val="00275B2C"/>
    <w:rsid w:val="00276425"/>
    <w:rsid w:val="0027657F"/>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1F0D"/>
    <w:rsid w:val="002926E3"/>
    <w:rsid w:val="002928B5"/>
    <w:rsid w:val="00294122"/>
    <w:rsid w:val="002942F2"/>
    <w:rsid w:val="0029484C"/>
    <w:rsid w:val="00295384"/>
    <w:rsid w:val="002957DE"/>
    <w:rsid w:val="00295FC3"/>
    <w:rsid w:val="002A0453"/>
    <w:rsid w:val="002A1515"/>
    <w:rsid w:val="002A18D4"/>
    <w:rsid w:val="002A1FEA"/>
    <w:rsid w:val="002A4BA0"/>
    <w:rsid w:val="002A50E4"/>
    <w:rsid w:val="002A6179"/>
    <w:rsid w:val="002A6ECA"/>
    <w:rsid w:val="002A7344"/>
    <w:rsid w:val="002A7705"/>
    <w:rsid w:val="002A7851"/>
    <w:rsid w:val="002B30E1"/>
    <w:rsid w:val="002B3197"/>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08D3"/>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83C"/>
    <w:rsid w:val="002F2D05"/>
    <w:rsid w:val="002F4E36"/>
    <w:rsid w:val="002F59B8"/>
    <w:rsid w:val="002F5EA5"/>
    <w:rsid w:val="002F6478"/>
    <w:rsid w:val="002F6A48"/>
    <w:rsid w:val="002F6E68"/>
    <w:rsid w:val="002F76BB"/>
    <w:rsid w:val="00300677"/>
    <w:rsid w:val="003007DF"/>
    <w:rsid w:val="00302938"/>
    <w:rsid w:val="00302D15"/>
    <w:rsid w:val="00303DF0"/>
    <w:rsid w:val="003045CD"/>
    <w:rsid w:val="0030646A"/>
    <w:rsid w:val="0030770A"/>
    <w:rsid w:val="00307ABB"/>
    <w:rsid w:val="0031017C"/>
    <w:rsid w:val="00310429"/>
    <w:rsid w:val="00310958"/>
    <w:rsid w:val="00314279"/>
    <w:rsid w:val="003179B4"/>
    <w:rsid w:val="00317D85"/>
    <w:rsid w:val="00321DBD"/>
    <w:rsid w:val="00323864"/>
    <w:rsid w:val="003250A3"/>
    <w:rsid w:val="003253D6"/>
    <w:rsid w:val="0032616E"/>
    <w:rsid w:val="0032623F"/>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949"/>
    <w:rsid w:val="00346F79"/>
    <w:rsid w:val="00350F97"/>
    <w:rsid w:val="00351A36"/>
    <w:rsid w:val="00352920"/>
    <w:rsid w:val="00352CAA"/>
    <w:rsid w:val="00353288"/>
    <w:rsid w:val="00353C83"/>
    <w:rsid w:val="00354E6A"/>
    <w:rsid w:val="003559A5"/>
    <w:rsid w:val="00355F7B"/>
    <w:rsid w:val="00356A37"/>
    <w:rsid w:val="0035756A"/>
    <w:rsid w:val="00357D4B"/>
    <w:rsid w:val="00357EE2"/>
    <w:rsid w:val="00360A0F"/>
    <w:rsid w:val="00361407"/>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11"/>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B1C"/>
    <w:rsid w:val="00402F30"/>
    <w:rsid w:val="004043B9"/>
    <w:rsid w:val="004044E8"/>
    <w:rsid w:val="00404540"/>
    <w:rsid w:val="00404FD1"/>
    <w:rsid w:val="00405311"/>
    <w:rsid w:val="0040734D"/>
    <w:rsid w:val="00407CBE"/>
    <w:rsid w:val="00410914"/>
    <w:rsid w:val="00411948"/>
    <w:rsid w:val="00412680"/>
    <w:rsid w:val="00414A95"/>
    <w:rsid w:val="00415812"/>
    <w:rsid w:val="004158D3"/>
    <w:rsid w:val="0041680C"/>
    <w:rsid w:val="00416DC5"/>
    <w:rsid w:val="0042024A"/>
    <w:rsid w:val="004214B1"/>
    <w:rsid w:val="0042184F"/>
    <w:rsid w:val="004228BE"/>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64"/>
    <w:rsid w:val="004350D6"/>
    <w:rsid w:val="00435C08"/>
    <w:rsid w:val="00441031"/>
    <w:rsid w:val="004411FE"/>
    <w:rsid w:val="00441763"/>
    <w:rsid w:val="00442089"/>
    <w:rsid w:val="0044358A"/>
    <w:rsid w:val="0044623A"/>
    <w:rsid w:val="0044646B"/>
    <w:rsid w:val="00446A86"/>
    <w:rsid w:val="00450721"/>
    <w:rsid w:val="00450B63"/>
    <w:rsid w:val="0045106C"/>
    <w:rsid w:val="004532DE"/>
    <w:rsid w:val="00453464"/>
    <w:rsid w:val="00454442"/>
    <w:rsid w:val="00455A63"/>
    <w:rsid w:val="00457213"/>
    <w:rsid w:val="004607E5"/>
    <w:rsid w:val="004611C1"/>
    <w:rsid w:val="004614DF"/>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20AB"/>
    <w:rsid w:val="004837D9"/>
    <w:rsid w:val="00483F51"/>
    <w:rsid w:val="00484D69"/>
    <w:rsid w:val="0048567B"/>
    <w:rsid w:val="004859FA"/>
    <w:rsid w:val="00486160"/>
    <w:rsid w:val="004863D6"/>
    <w:rsid w:val="004871DC"/>
    <w:rsid w:val="004872F7"/>
    <w:rsid w:val="004879E2"/>
    <w:rsid w:val="004900A3"/>
    <w:rsid w:val="00490F6C"/>
    <w:rsid w:val="00491DE1"/>
    <w:rsid w:val="0049412D"/>
    <w:rsid w:val="00495095"/>
    <w:rsid w:val="004A0C83"/>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5085"/>
    <w:rsid w:val="004C7118"/>
    <w:rsid w:val="004C715D"/>
    <w:rsid w:val="004C7199"/>
    <w:rsid w:val="004C7F5D"/>
    <w:rsid w:val="004C7FF0"/>
    <w:rsid w:val="004D03E1"/>
    <w:rsid w:val="004D066B"/>
    <w:rsid w:val="004D08F5"/>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0FA6"/>
    <w:rsid w:val="0050178F"/>
    <w:rsid w:val="0050415E"/>
    <w:rsid w:val="005042C6"/>
    <w:rsid w:val="00504F42"/>
    <w:rsid w:val="00505856"/>
    <w:rsid w:val="0050680A"/>
    <w:rsid w:val="005075E2"/>
    <w:rsid w:val="005077FE"/>
    <w:rsid w:val="00510BF0"/>
    <w:rsid w:val="00510E10"/>
    <w:rsid w:val="005122EA"/>
    <w:rsid w:val="0051388E"/>
    <w:rsid w:val="00516226"/>
    <w:rsid w:val="00516A8D"/>
    <w:rsid w:val="00522241"/>
    <w:rsid w:val="005226BE"/>
    <w:rsid w:val="0052296B"/>
    <w:rsid w:val="005236C9"/>
    <w:rsid w:val="00523C4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376B2"/>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D1F"/>
    <w:rsid w:val="005A1F3A"/>
    <w:rsid w:val="005A2864"/>
    <w:rsid w:val="005A3C6D"/>
    <w:rsid w:val="005A3F97"/>
    <w:rsid w:val="005A51EE"/>
    <w:rsid w:val="005A581F"/>
    <w:rsid w:val="005A620C"/>
    <w:rsid w:val="005A68A3"/>
    <w:rsid w:val="005A6AE1"/>
    <w:rsid w:val="005A6F90"/>
    <w:rsid w:val="005B0C46"/>
    <w:rsid w:val="005B104D"/>
    <w:rsid w:val="005B19C9"/>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30"/>
    <w:rsid w:val="005D1DDA"/>
    <w:rsid w:val="005D30D8"/>
    <w:rsid w:val="005D30DC"/>
    <w:rsid w:val="005D5E1F"/>
    <w:rsid w:val="005D75FA"/>
    <w:rsid w:val="005E152F"/>
    <w:rsid w:val="005E4D29"/>
    <w:rsid w:val="005E4FA7"/>
    <w:rsid w:val="005E51D0"/>
    <w:rsid w:val="005E74A3"/>
    <w:rsid w:val="005E7AD0"/>
    <w:rsid w:val="005F0C50"/>
    <w:rsid w:val="005F1FA5"/>
    <w:rsid w:val="005F2721"/>
    <w:rsid w:val="005F3801"/>
    <w:rsid w:val="005F3C5C"/>
    <w:rsid w:val="005F5348"/>
    <w:rsid w:val="005F5FDB"/>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4020"/>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3603"/>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D7C35"/>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5C4E"/>
    <w:rsid w:val="00707451"/>
    <w:rsid w:val="0071117E"/>
    <w:rsid w:val="007111CF"/>
    <w:rsid w:val="0071141D"/>
    <w:rsid w:val="00711BE5"/>
    <w:rsid w:val="00712139"/>
    <w:rsid w:val="00712B8B"/>
    <w:rsid w:val="0071307C"/>
    <w:rsid w:val="00714A67"/>
    <w:rsid w:val="00720A4C"/>
    <w:rsid w:val="0072163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1FF6"/>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C55"/>
    <w:rsid w:val="00766D2A"/>
    <w:rsid w:val="007676BB"/>
    <w:rsid w:val="00767753"/>
    <w:rsid w:val="007700D2"/>
    <w:rsid w:val="00770455"/>
    <w:rsid w:val="00770D90"/>
    <w:rsid w:val="00772707"/>
    <w:rsid w:val="007734BD"/>
    <w:rsid w:val="00773E98"/>
    <w:rsid w:val="00774398"/>
    <w:rsid w:val="007768C7"/>
    <w:rsid w:val="00777B11"/>
    <w:rsid w:val="00780C4D"/>
    <w:rsid w:val="00781AE0"/>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438"/>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301"/>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39B"/>
    <w:rsid w:val="007E7F8B"/>
    <w:rsid w:val="007F2B16"/>
    <w:rsid w:val="007F3387"/>
    <w:rsid w:val="007F35F1"/>
    <w:rsid w:val="007F3C89"/>
    <w:rsid w:val="007F46DC"/>
    <w:rsid w:val="007F4896"/>
    <w:rsid w:val="007F6D00"/>
    <w:rsid w:val="007F74E4"/>
    <w:rsid w:val="00801104"/>
    <w:rsid w:val="00801C13"/>
    <w:rsid w:val="0080315F"/>
    <w:rsid w:val="00803D19"/>
    <w:rsid w:val="008058DB"/>
    <w:rsid w:val="00805C6D"/>
    <w:rsid w:val="00805E85"/>
    <w:rsid w:val="008066AA"/>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39E3"/>
    <w:rsid w:val="00844905"/>
    <w:rsid w:val="00844BF6"/>
    <w:rsid w:val="00844D87"/>
    <w:rsid w:val="008451BC"/>
    <w:rsid w:val="0085049B"/>
    <w:rsid w:val="0085097A"/>
    <w:rsid w:val="00852FB8"/>
    <w:rsid w:val="00853C6A"/>
    <w:rsid w:val="00853DAC"/>
    <w:rsid w:val="00854E9E"/>
    <w:rsid w:val="0085509B"/>
    <w:rsid w:val="00855C12"/>
    <w:rsid w:val="0085602F"/>
    <w:rsid w:val="00856C64"/>
    <w:rsid w:val="00856DCD"/>
    <w:rsid w:val="00862790"/>
    <w:rsid w:val="00863A0E"/>
    <w:rsid w:val="0086515A"/>
    <w:rsid w:val="00865422"/>
    <w:rsid w:val="00865679"/>
    <w:rsid w:val="008657C0"/>
    <w:rsid w:val="008663BB"/>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186B"/>
    <w:rsid w:val="008A2AE0"/>
    <w:rsid w:val="008A51E2"/>
    <w:rsid w:val="008A5AD6"/>
    <w:rsid w:val="008A5CD3"/>
    <w:rsid w:val="008A7442"/>
    <w:rsid w:val="008B12EE"/>
    <w:rsid w:val="008B275D"/>
    <w:rsid w:val="008B2B54"/>
    <w:rsid w:val="008B2FB1"/>
    <w:rsid w:val="008B32B3"/>
    <w:rsid w:val="008B3D8C"/>
    <w:rsid w:val="008B4082"/>
    <w:rsid w:val="008C00C4"/>
    <w:rsid w:val="008C011F"/>
    <w:rsid w:val="008C095A"/>
    <w:rsid w:val="008C1A06"/>
    <w:rsid w:val="008C34E8"/>
    <w:rsid w:val="008C3657"/>
    <w:rsid w:val="008C3708"/>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0EB"/>
    <w:rsid w:val="008F0594"/>
    <w:rsid w:val="008F0F89"/>
    <w:rsid w:val="008F1C11"/>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0A3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1159"/>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6725"/>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404F"/>
    <w:rsid w:val="009D52D3"/>
    <w:rsid w:val="009D6ECD"/>
    <w:rsid w:val="009D76E6"/>
    <w:rsid w:val="009E000F"/>
    <w:rsid w:val="009E1A10"/>
    <w:rsid w:val="009E1AC1"/>
    <w:rsid w:val="009E1AF5"/>
    <w:rsid w:val="009E3316"/>
    <w:rsid w:val="009E5341"/>
    <w:rsid w:val="009E6A24"/>
    <w:rsid w:val="009E6BC6"/>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5A57"/>
    <w:rsid w:val="00A06167"/>
    <w:rsid w:val="00A06F1E"/>
    <w:rsid w:val="00A10253"/>
    <w:rsid w:val="00A10739"/>
    <w:rsid w:val="00A10A54"/>
    <w:rsid w:val="00A13B5F"/>
    <w:rsid w:val="00A1402E"/>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4E12"/>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0B6E"/>
    <w:rsid w:val="00A922EA"/>
    <w:rsid w:val="00A93AF4"/>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2C1A"/>
    <w:rsid w:val="00AB56C0"/>
    <w:rsid w:val="00AB5CF8"/>
    <w:rsid w:val="00AB6A5D"/>
    <w:rsid w:val="00AB7CB1"/>
    <w:rsid w:val="00AB7CD7"/>
    <w:rsid w:val="00AB7D4B"/>
    <w:rsid w:val="00AC152B"/>
    <w:rsid w:val="00AC1689"/>
    <w:rsid w:val="00AC170B"/>
    <w:rsid w:val="00AC2D41"/>
    <w:rsid w:val="00AC4314"/>
    <w:rsid w:val="00AC4A38"/>
    <w:rsid w:val="00AC580E"/>
    <w:rsid w:val="00AC5B77"/>
    <w:rsid w:val="00AC5C34"/>
    <w:rsid w:val="00AC61E7"/>
    <w:rsid w:val="00AC67D2"/>
    <w:rsid w:val="00AC7B01"/>
    <w:rsid w:val="00AD039A"/>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5DBE"/>
    <w:rsid w:val="00AE68FC"/>
    <w:rsid w:val="00AE6A35"/>
    <w:rsid w:val="00AE6BBF"/>
    <w:rsid w:val="00AE7203"/>
    <w:rsid w:val="00AE76F6"/>
    <w:rsid w:val="00AE771B"/>
    <w:rsid w:val="00AF11E8"/>
    <w:rsid w:val="00AF1B66"/>
    <w:rsid w:val="00AF2A6E"/>
    <w:rsid w:val="00AF37B7"/>
    <w:rsid w:val="00AF3F86"/>
    <w:rsid w:val="00AF5A28"/>
    <w:rsid w:val="00AF5D35"/>
    <w:rsid w:val="00AF5FA6"/>
    <w:rsid w:val="00AF64BF"/>
    <w:rsid w:val="00AF710D"/>
    <w:rsid w:val="00B00368"/>
    <w:rsid w:val="00B00BC6"/>
    <w:rsid w:val="00B035C4"/>
    <w:rsid w:val="00B03952"/>
    <w:rsid w:val="00B03A11"/>
    <w:rsid w:val="00B041AD"/>
    <w:rsid w:val="00B04617"/>
    <w:rsid w:val="00B057A1"/>
    <w:rsid w:val="00B05947"/>
    <w:rsid w:val="00B0621B"/>
    <w:rsid w:val="00B06CD2"/>
    <w:rsid w:val="00B074DF"/>
    <w:rsid w:val="00B11EF3"/>
    <w:rsid w:val="00B12577"/>
    <w:rsid w:val="00B12811"/>
    <w:rsid w:val="00B1458D"/>
    <w:rsid w:val="00B15A23"/>
    <w:rsid w:val="00B15EF8"/>
    <w:rsid w:val="00B16CE2"/>
    <w:rsid w:val="00B20632"/>
    <w:rsid w:val="00B2091F"/>
    <w:rsid w:val="00B20C17"/>
    <w:rsid w:val="00B21B3B"/>
    <w:rsid w:val="00B22EED"/>
    <w:rsid w:val="00B24CAA"/>
    <w:rsid w:val="00B25829"/>
    <w:rsid w:val="00B25E4A"/>
    <w:rsid w:val="00B27A20"/>
    <w:rsid w:val="00B27F49"/>
    <w:rsid w:val="00B3090C"/>
    <w:rsid w:val="00B3102E"/>
    <w:rsid w:val="00B31273"/>
    <w:rsid w:val="00B31802"/>
    <w:rsid w:val="00B31C13"/>
    <w:rsid w:val="00B31E3F"/>
    <w:rsid w:val="00B31EF5"/>
    <w:rsid w:val="00B33564"/>
    <w:rsid w:val="00B33607"/>
    <w:rsid w:val="00B34AE2"/>
    <w:rsid w:val="00B34DEF"/>
    <w:rsid w:val="00B357F2"/>
    <w:rsid w:val="00B35A69"/>
    <w:rsid w:val="00B35C00"/>
    <w:rsid w:val="00B36F16"/>
    <w:rsid w:val="00B37590"/>
    <w:rsid w:val="00B378D1"/>
    <w:rsid w:val="00B41079"/>
    <w:rsid w:val="00B42291"/>
    <w:rsid w:val="00B42336"/>
    <w:rsid w:val="00B429ED"/>
    <w:rsid w:val="00B42D7A"/>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2EB"/>
    <w:rsid w:val="00B8379F"/>
    <w:rsid w:val="00B85686"/>
    <w:rsid w:val="00B85B67"/>
    <w:rsid w:val="00B86322"/>
    <w:rsid w:val="00B86F2D"/>
    <w:rsid w:val="00B87418"/>
    <w:rsid w:val="00B874D5"/>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1A38"/>
    <w:rsid w:val="00BC23D1"/>
    <w:rsid w:val="00BC5392"/>
    <w:rsid w:val="00BC6658"/>
    <w:rsid w:val="00BD11FE"/>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0058"/>
    <w:rsid w:val="00C017AD"/>
    <w:rsid w:val="00C0319D"/>
    <w:rsid w:val="00C0379A"/>
    <w:rsid w:val="00C03AE2"/>
    <w:rsid w:val="00C03FE8"/>
    <w:rsid w:val="00C041C1"/>
    <w:rsid w:val="00C07282"/>
    <w:rsid w:val="00C1123E"/>
    <w:rsid w:val="00C13C98"/>
    <w:rsid w:val="00C13CE2"/>
    <w:rsid w:val="00C145DA"/>
    <w:rsid w:val="00C20287"/>
    <w:rsid w:val="00C2111E"/>
    <w:rsid w:val="00C220DD"/>
    <w:rsid w:val="00C225B3"/>
    <w:rsid w:val="00C22BD3"/>
    <w:rsid w:val="00C23D1E"/>
    <w:rsid w:val="00C23D9C"/>
    <w:rsid w:val="00C24285"/>
    <w:rsid w:val="00C245B2"/>
    <w:rsid w:val="00C249DC"/>
    <w:rsid w:val="00C25A2A"/>
    <w:rsid w:val="00C2607F"/>
    <w:rsid w:val="00C26959"/>
    <w:rsid w:val="00C302FC"/>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113A"/>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773F8"/>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3103"/>
    <w:rsid w:val="00CC40B8"/>
    <w:rsid w:val="00CC5275"/>
    <w:rsid w:val="00CC53A1"/>
    <w:rsid w:val="00CC5606"/>
    <w:rsid w:val="00CC643E"/>
    <w:rsid w:val="00CC647C"/>
    <w:rsid w:val="00CD03DA"/>
    <w:rsid w:val="00CD11CD"/>
    <w:rsid w:val="00CD1960"/>
    <w:rsid w:val="00CD20FD"/>
    <w:rsid w:val="00CD2928"/>
    <w:rsid w:val="00CD2FED"/>
    <w:rsid w:val="00CD358A"/>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65A3"/>
    <w:rsid w:val="00D77273"/>
    <w:rsid w:val="00D7741D"/>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6F7"/>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1A67"/>
    <w:rsid w:val="00DF2974"/>
    <w:rsid w:val="00DF2995"/>
    <w:rsid w:val="00DF32FB"/>
    <w:rsid w:val="00DF34B3"/>
    <w:rsid w:val="00DF3A14"/>
    <w:rsid w:val="00DF47DE"/>
    <w:rsid w:val="00DF4F47"/>
    <w:rsid w:val="00DF6CBE"/>
    <w:rsid w:val="00DF6DB8"/>
    <w:rsid w:val="00DF70E4"/>
    <w:rsid w:val="00DF75D4"/>
    <w:rsid w:val="00DF7EB5"/>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37C5"/>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2192"/>
    <w:rsid w:val="00E53846"/>
    <w:rsid w:val="00E54C43"/>
    <w:rsid w:val="00E5500E"/>
    <w:rsid w:val="00E55AD2"/>
    <w:rsid w:val="00E55EC6"/>
    <w:rsid w:val="00E55FDD"/>
    <w:rsid w:val="00E567DD"/>
    <w:rsid w:val="00E57C7F"/>
    <w:rsid w:val="00E60CB8"/>
    <w:rsid w:val="00E60F36"/>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77CB9"/>
    <w:rsid w:val="00E817B6"/>
    <w:rsid w:val="00E81DF7"/>
    <w:rsid w:val="00E83208"/>
    <w:rsid w:val="00E845B2"/>
    <w:rsid w:val="00E8524C"/>
    <w:rsid w:val="00E85801"/>
    <w:rsid w:val="00E87A8A"/>
    <w:rsid w:val="00E93519"/>
    <w:rsid w:val="00E952AB"/>
    <w:rsid w:val="00E95D38"/>
    <w:rsid w:val="00E9630C"/>
    <w:rsid w:val="00E97C33"/>
    <w:rsid w:val="00EA14AD"/>
    <w:rsid w:val="00EA1AFD"/>
    <w:rsid w:val="00EA2670"/>
    <w:rsid w:val="00EA329F"/>
    <w:rsid w:val="00EA3711"/>
    <w:rsid w:val="00EA3C26"/>
    <w:rsid w:val="00EA3C61"/>
    <w:rsid w:val="00EA4E95"/>
    <w:rsid w:val="00EA50F9"/>
    <w:rsid w:val="00EA5263"/>
    <w:rsid w:val="00EA58B0"/>
    <w:rsid w:val="00EA625F"/>
    <w:rsid w:val="00EA71B9"/>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E5575"/>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5C69"/>
    <w:rsid w:val="00F16054"/>
    <w:rsid w:val="00F17D9B"/>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219B"/>
    <w:rsid w:val="00F4320B"/>
    <w:rsid w:val="00F437FC"/>
    <w:rsid w:val="00F46109"/>
    <w:rsid w:val="00F468BE"/>
    <w:rsid w:val="00F469A2"/>
    <w:rsid w:val="00F46B5E"/>
    <w:rsid w:val="00F47E30"/>
    <w:rsid w:val="00F47FF4"/>
    <w:rsid w:val="00F5058B"/>
    <w:rsid w:val="00F518C8"/>
    <w:rsid w:val="00F558B4"/>
    <w:rsid w:val="00F570EC"/>
    <w:rsid w:val="00F574BA"/>
    <w:rsid w:val="00F60D4D"/>
    <w:rsid w:val="00F60EA5"/>
    <w:rsid w:val="00F6458B"/>
    <w:rsid w:val="00F65748"/>
    <w:rsid w:val="00F672CF"/>
    <w:rsid w:val="00F67B5B"/>
    <w:rsid w:val="00F70105"/>
    <w:rsid w:val="00F701A6"/>
    <w:rsid w:val="00F71150"/>
    <w:rsid w:val="00F73264"/>
    <w:rsid w:val="00F739F4"/>
    <w:rsid w:val="00F745FB"/>
    <w:rsid w:val="00F76031"/>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1FED"/>
    <w:rsid w:val="00FC2662"/>
    <w:rsid w:val="00FC2785"/>
    <w:rsid w:val="00FC376F"/>
    <w:rsid w:val="00FC469B"/>
    <w:rsid w:val="00FC54C8"/>
    <w:rsid w:val="00FC68CE"/>
    <w:rsid w:val="00FC6B87"/>
    <w:rsid w:val="00FC748E"/>
    <w:rsid w:val="00FC7A05"/>
    <w:rsid w:val="00FD12D6"/>
    <w:rsid w:val="00FD231F"/>
    <w:rsid w:val="00FD2A5E"/>
    <w:rsid w:val="00FD3459"/>
    <w:rsid w:val="00FD4A75"/>
    <w:rsid w:val="00FD64FC"/>
    <w:rsid w:val="00FE0FCC"/>
    <w:rsid w:val="00FE0FE4"/>
    <w:rsid w:val="00FE225F"/>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4"/>
    <w:uiPriority w:val="99"/>
    <w:unhideWhenUsed/>
    <w:qFormat/>
    <w:rsid w:val="007D3C8C"/>
    <w:rPr>
      <w:b/>
      <w:bCs/>
      <w:color w:val="4F81BD" w:themeColor="accent1"/>
      <w:sz w:val="18"/>
      <w:szCs w:val="18"/>
    </w:rPr>
  </w:style>
  <w:style w:type="character" w:customStyle="1" w:styleId="a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0"/>
    <w:link w:val="a3"/>
    <w:uiPriority w:val="99"/>
    <w:qFormat/>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qFormat/>
    <w:rsid w:val="002A1515"/>
    <w:pPr>
      <w:spacing w:after="0"/>
      <w:jc w:val="both"/>
    </w:pPr>
    <w:rPr>
      <w:rFonts w:ascii="Times" w:eastAsia="Batang" w:hAnsi="Times"/>
      <w:lang w:val="en-US"/>
    </w:rPr>
  </w:style>
  <w:style w:type="character" w:customStyle="1" w:styleId="aff4">
    <w:name w:val="脚注文本 字符"/>
    <w:basedOn w:val="a0"/>
    <w:link w:val="aff3"/>
    <w:semiHidden/>
    <w:qFormat/>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numbering" w:customStyle="1" w:styleId="StyleBulleted">
    <w:name w:val="Style Bulleted"/>
    <w:rsid w:val="00DF7EB5"/>
    <w:pPr>
      <w:numPr>
        <w:numId w:val="29"/>
      </w:numPr>
    </w:pPr>
  </w:style>
  <w:style w:type="paragraph" w:customStyle="1" w:styleId="default">
    <w:name w:val="default"/>
    <w:basedOn w:val="a"/>
    <w:uiPriority w:val="99"/>
    <w:qFormat/>
    <w:rsid w:val="00DF7EB5"/>
    <w:pPr>
      <w:spacing w:before="100" w:beforeAutospacing="1" w:after="100" w:afterAutospacing="1"/>
    </w:pPr>
    <w:rPr>
      <w:rFonts w:ascii="Calibri" w:eastAsia="Malgun Gothic" w:hAnsi="Calibri" w:cs="Calibri"/>
      <w:sz w:val="22"/>
      <w:szCs w:val="22"/>
      <w:lang w:val="en-US" w:eastAsia="ko-KR"/>
    </w:rPr>
  </w:style>
  <w:style w:type="paragraph" w:customStyle="1" w:styleId="mc-p">
    <w:name w:val="mc-p___"/>
    <w:basedOn w:val="a"/>
    <w:uiPriority w:val="99"/>
    <w:qFormat/>
    <w:rsid w:val="002A0453"/>
    <w:pPr>
      <w:spacing w:before="100" w:beforeAutospacing="1" w:after="100" w:afterAutospacing="1"/>
    </w:pPr>
    <w:rPr>
      <w:rFonts w:ascii="Gulim" w:eastAsia="Gulim" w:cs="Calibri"/>
      <w:sz w:val="24"/>
      <w:szCs w:val="24"/>
      <w:lang w:val="en-US"/>
    </w:rPr>
  </w:style>
  <w:style w:type="paragraph" w:customStyle="1" w:styleId="mc-p0">
    <w:name w:val="mc-p"/>
    <w:basedOn w:val="a"/>
    <w:uiPriority w:val="99"/>
    <w:rsid w:val="008066AA"/>
    <w:pPr>
      <w:spacing w:before="100" w:beforeAutospacing="1" w:after="100" w:afterAutospacing="1"/>
    </w:pPr>
    <w:rPr>
      <w:rFonts w:ascii="Calibri" w:eastAsia="Malgun Gothic" w:hAnsi="Calibri" w:cs="Calibri"/>
      <w:sz w:val="22"/>
      <w:szCs w:val="22"/>
      <w:lang w:val="en-US" w:eastAsia="ko-KR"/>
    </w:rPr>
  </w:style>
  <w:style w:type="paragraph" w:customStyle="1" w:styleId="CRCoverPage">
    <w:name w:val="CR Cover Page"/>
    <w:qFormat/>
    <w:rsid w:val="004820AB"/>
    <w:pPr>
      <w:spacing w:after="120" w:line="240" w:lineRule="auto"/>
    </w:pPr>
    <w:rPr>
      <w:rFonts w:ascii="Arial" w:eastAsia="MS Mincho" w:hAnsi="Arial" w:cs="Times New Roman"/>
      <w:sz w:val="20"/>
      <w:szCs w:val="20"/>
      <w:lang w:val="en-GB" w:bidi="ar-SA"/>
    </w:rPr>
  </w:style>
  <w:style w:type="character" w:customStyle="1" w:styleId="0MaintextChar">
    <w:name w:val="0 Main text Char"/>
    <w:link w:val="0Maintext"/>
    <w:qFormat/>
    <w:locked/>
    <w:rsid w:val="005D30D8"/>
    <w:rPr>
      <w:rFonts w:ascii="Times New Roman" w:hAnsi="Times New Roman"/>
      <w:lang w:val="en-GB"/>
    </w:rPr>
  </w:style>
  <w:style w:type="paragraph" w:customStyle="1" w:styleId="0Maintext">
    <w:name w:val="0 Main text"/>
    <w:basedOn w:val="a"/>
    <w:link w:val="0MaintextChar"/>
    <w:qFormat/>
    <w:rsid w:val="005D30D8"/>
    <w:pPr>
      <w:spacing w:after="0"/>
      <w:jc w:val="both"/>
    </w:pPr>
    <w:rPr>
      <w:rFonts w:eastAsiaTheme="minorEastAsia" w:cstheme="minorBidi"/>
      <w:sz w:val="22"/>
      <w:szCs w:val="22"/>
      <w:lang w:bidi="en-US"/>
    </w:rPr>
  </w:style>
  <w:style w:type="paragraph" w:customStyle="1" w:styleId="bodytext">
    <w:name w:val="bodytext"/>
    <w:basedOn w:val="a"/>
    <w:uiPriority w:val="99"/>
    <w:qFormat/>
    <w:rsid w:val="005D30D8"/>
    <w:pPr>
      <w:spacing w:before="100" w:beforeAutospacing="1" w:after="100" w:afterAutospacing="1"/>
    </w:pPr>
    <w:rPr>
      <w:rFonts w:ascii="Gulim" w:eastAsia="Gulim" w:hAnsi="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19983826">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16020699">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5297427">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76667-C21C-4314-A223-C9C3A2ECA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1443</TotalTime>
  <Pages>2</Pages>
  <Words>677</Words>
  <Characters>3865</Characters>
  <Application>Microsoft Office Word</Application>
  <DocSecurity>0</DocSecurity>
  <Lines>32</Lines>
  <Paragraphs>9</Paragraphs>
  <ScaleCrop>false</ScaleCrop>
  <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141</cp:revision>
  <cp:lastPrinted>2021-09-29T23:28:00Z</cp:lastPrinted>
  <dcterms:created xsi:type="dcterms:W3CDTF">2022-04-21T23:12:00Z</dcterms:created>
  <dcterms:modified xsi:type="dcterms:W3CDTF">2024-04-03T07:30:00Z</dcterms:modified>
</cp:coreProperties>
</file>