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10206"/>
        </w:tabs>
        <w:spacing w:after="0" w:afterAutospacing="0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bookmarkStart w:id="4" w:name="_GoBack"/>
      <w:bookmarkEnd w:id="4"/>
      <w:bookmarkStart w:id="0" w:name="OLE_LINK3"/>
      <w:r>
        <w:rPr>
          <w:rFonts w:hint="default" w:ascii="Arial" w:hAnsi="Arial" w:eastAsia="MS Mincho" w:cs="Arial"/>
          <w:b/>
          <w:sz w:val="28"/>
          <w:szCs w:val="28"/>
          <w:lang w:val="en-US"/>
        </w:rPr>
        <w:t>3GPP TSG RAN WG1 #116</w:t>
      </w:r>
      <w:r>
        <w:rPr>
          <w:rFonts w:hint="default" w:ascii="Arial" w:hAnsi="Arial" w:eastAsia="宋体" w:cs="Arial"/>
          <w:b/>
          <w:sz w:val="28"/>
          <w:szCs w:val="28"/>
          <w:lang w:val="en-US" w:eastAsia="zh-CN"/>
        </w:rPr>
        <w:t>-bis</w:t>
      </w:r>
      <w:r>
        <w:rPr>
          <w:rFonts w:hint="default" w:ascii="Arial" w:hAnsi="Arial" w:eastAsia="MS Mincho" w:cs="Arial"/>
          <w:b/>
          <w:sz w:val="28"/>
          <w:szCs w:val="28"/>
          <w:lang w:val="en-US"/>
        </w:rPr>
        <w:t xml:space="preserve">                               R1-2402736</w:t>
      </w:r>
    </w:p>
    <w:p>
      <w:pPr>
        <w:pStyle w:val="7"/>
        <w:tabs>
          <w:tab w:val="right" w:pos="10206"/>
        </w:tabs>
        <w:spacing w:after="0" w:afterAutospacing="0"/>
        <w:rPr>
          <w:rFonts w:hint="default" w:ascii="Arial" w:hAnsi="Arial" w:cs="Arial"/>
          <w:sz w:val="28"/>
          <w:szCs w:val="28"/>
          <w:lang w:val="en-US"/>
        </w:rPr>
      </w:pPr>
      <w:r>
        <w:rPr>
          <w:rFonts w:hint="default" w:ascii="Arial" w:hAnsi="Arial" w:eastAsia="宋体" w:cs="Arial"/>
          <w:sz w:val="28"/>
          <w:szCs w:val="28"/>
          <w:lang w:val="en-US" w:eastAsia="zh-CN"/>
        </w:rPr>
        <w:t>Changsha, Hunan Province, China</w:t>
      </w:r>
      <w:r>
        <w:rPr>
          <w:rFonts w:hint="default" w:ascii="Arial" w:hAnsi="Arial" w:cs="Arial"/>
          <w:sz w:val="28"/>
          <w:szCs w:val="28"/>
          <w:lang w:val="en-US"/>
        </w:rPr>
        <w:t xml:space="preserve">, 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April</w:t>
      </w:r>
      <w:r>
        <w:rPr>
          <w:rFonts w:hint="default" w:ascii="Arial" w:hAnsi="Arial" w:cs="Arial"/>
          <w:sz w:val="28"/>
          <w:szCs w:val="28"/>
          <w:lang w:val="en-US"/>
        </w:rPr>
        <w:t xml:space="preserve"> 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15</w:t>
      </w:r>
      <w:r>
        <w:rPr>
          <w:rFonts w:hint="default" w:ascii="Arial" w:hAnsi="Arial" w:cs="Arial"/>
          <w:sz w:val="28"/>
          <w:szCs w:val="28"/>
          <w:vertAlign w:val="superscript"/>
          <w:lang w:val="en-US"/>
        </w:rPr>
        <w:t>th</w:t>
      </w:r>
      <w:r>
        <w:rPr>
          <w:rFonts w:hint="default" w:ascii="Arial" w:hAnsi="Arial" w:cs="Arial"/>
          <w:sz w:val="28"/>
          <w:szCs w:val="28"/>
          <w:lang w:val="en-US"/>
        </w:rPr>
        <w:t xml:space="preserve"> – </w:t>
      </w:r>
      <w:r>
        <w:rPr>
          <w:rFonts w:hint="default" w:ascii="Arial" w:hAnsi="Arial" w:eastAsia="宋体" w:cs="Arial"/>
          <w:sz w:val="28"/>
          <w:szCs w:val="28"/>
          <w:lang w:val="en-US" w:eastAsia="zh-CN"/>
        </w:rPr>
        <w:t>19</w:t>
      </w:r>
      <w:r>
        <w:rPr>
          <w:rFonts w:hint="default" w:ascii="Arial" w:hAnsi="Arial" w:eastAsia="宋体" w:cs="Arial"/>
          <w:sz w:val="28"/>
          <w:szCs w:val="28"/>
          <w:vertAlign w:val="superscript"/>
          <w:lang w:val="en-US" w:eastAsia="zh-CN"/>
        </w:rPr>
        <w:t>th</w:t>
      </w:r>
      <w:r>
        <w:rPr>
          <w:rFonts w:hint="default" w:ascii="Arial" w:hAnsi="Arial" w:cs="Arial"/>
          <w:sz w:val="28"/>
          <w:szCs w:val="28"/>
          <w:lang w:val="en-US"/>
        </w:rPr>
        <w:t>, 2024</w:t>
      </w:r>
    </w:p>
    <w:p>
      <w:pPr>
        <w:widowControl w:val="0"/>
        <w:tabs>
          <w:tab w:val="right" w:pos="10206"/>
        </w:tabs>
        <w:spacing w:afterAutospacing="0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</w:p>
    <w:bookmarkEnd w:id="0"/>
    <w:p>
      <w:pPr>
        <w:tabs>
          <w:tab w:val="left" w:pos="1985"/>
        </w:tabs>
        <w:spacing w:after="0" w:afterAutospacing="0"/>
        <w:ind w:left="1985" w:hanging="1985" w:hangingChars="706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bookmarkStart w:id="1" w:name="_Ref133120545"/>
      <w:r>
        <w:rPr>
          <w:rFonts w:hint="default" w:ascii="Arial" w:hAnsi="Arial" w:cs="Arial"/>
          <w:b/>
          <w:sz w:val="28"/>
          <w:szCs w:val="28"/>
          <w:lang w:val="en-US"/>
        </w:rPr>
        <w:t>Source:</w:t>
      </w:r>
      <w:r>
        <w:rPr>
          <w:rFonts w:hint="default" w:ascii="Arial" w:hAnsi="Arial" w:cs="Arial"/>
          <w:b/>
          <w:sz w:val="28"/>
          <w:szCs w:val="28"/>
          <w:lang w:val="en-US"/>
        </w:rPr>
        <w:tab/>
      </w:r>
      <w:r>
        <w:rPr>
          <w:rFonts w:hint="default" w:ascii="Arial" w:hAnsi="Arial" w:cs="Arial"/>
          <w:b/>
          <w:sz w:val="28"/>
          <w:szCs w:val="28"/>
          <w:lang w:val="en-US"/>
        </w:rPr>
        <w:t>S</w:t>
      </w:r>
      <w:r>
        <w:rPr>
          <w:rFonts w:hint="default" w:ascii="Arial" w:hAnsi="Arial" w:eastAsia="宋体" w:cs="Arial"/>
          <w:b/>
          <w:sz w:val="28"/>
          <w:szCs w:val="28"/>
          <w:lang w:val="en-US" w:eastAsia="zh-CN"/>
        </w:rPr>
        <w:t>harp</w:t>
      </w:r>
    </w:p>
    <w:p>
      <w:pPr>
        <w:spacing w:after="0" w:afterAutospacing="0"/>
        <w:ind w:left="1985" w:hanging="1985" w:hangingChars="706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hint="default" w:ascii="Arial" w:hAnsi="Arial" w:cs="Arial"/>
          <w:b/>
          <w:sz w:val="28"/>
          <w:szCs w:val="28"/>
          <w:lang w:val="en-US"/>
        </w:rPr>
        <w:t>Title:</w:t>
      </w:r>
      <w:r>
        <w:rPr>
          <w:rFonts w:hint="default" w:ascii="Arial" w:hAnsi="Arial" w:cs="Arial"/>
          <w:b/>
          <w:sz w:val="28"/>
          <w:szCs w:val="28"/>
          <w:lang w:val="en-US"/>
        </w:rPr>
        <w:tab/>
      </w:r>
      <w:r>
        <w:rPr>
          <w:rFonts w:hint="default" w:ascii="Arial" w:hAnsi="Arial" w:eastAsia="宋体" w:cs="Arial"/>
          <w:b/>
          <w:sz w:val="28"/>
          <w:szCs w:val="28"/>
          <w:lang w:val="en-US" w:eastAsia="zh-CN"/>
        </w:rPr>
        <w:t>Discussion on general aspects of physical layer design</w:t>
      </w:r>
    </w:p>
    <w:p>
      <w:pPr>
        <w:spacing w:after="0" w:afterAutospacing="0"/>
        <w:ind w:left="1985" w:hanging="1985" w:hangingChars="706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hint="default" w:ascii="Arial" w:hAnsi="Arial" w:cs="Arial"/>
          <w:b/>
          <w:sz w:val="28"/>
          <w:szCs w:val="28"/>
          <w:lang w:val="en-US"/>
        </w:rPr>
        <w:t>Agenda Item:</w:t>
      </w:r>
      <w:r>
        <w:rPr>
          <w:rFonts w:hint="default" w:ascii="Arial" w:hAnsi="Arial" w:cs="Arial"/>
          <w:b/>
          <w:sz w:val="28"/>
          <w:szCs w:val="28"/>
          <w:lang w:val="en-US"/>
        </w:rPr>
        <w:tab/>
      </w:r>
      <w:r>
        <w:rPr>
          <w:rFonts w:hint="default" w:ascii="Arial" w:hAnsi="Arial" w:eastAsia="宋体" w:cs="Arial"/>
          <w:b/>
          <w:sz w:val="28"/>
          <w:szCs w:val="28"/>
          <w:lang w:val="en-US" w:eastAsia="zh-CN"/>
        </w:rPr>
        <w:t>9.4.2.1</w:t>
      </w:r>
    </w:p>
    <w:p>
      <w:pPr>
        <w:pBdr>
          <w:bottom w:val="single" w:color="auto" w:sz="12" w:space="1"/>
        </w:pBdr>
        <w:ind w:left="1985" w:hanging="1985" w:hangingChars="706"/>
        <w:rPr>
          <w:rFonts w:hint="default"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hint="default" w:ascii="Arial" w:hAnsi="Arial" w:cs="Arial"/>
          <w:b/>
          <w:sz w:val="28"/>
          <w:szCs w:val="28"/>
          <w:lang w:val="en-US"/>
        </w:rPr>
        <w:t>Document for:</w:t>
      </w:r>
      <w:r>
        <w:rPr>
          <w:rFonts w:hint="default" w:ascii="Arial" w:hAnsi="Arial" w:cs="Arial"/>
          <w:b/>
          <w:sz w:val="28"/>
          <w:szCs w:val="28"/>
          <w:lang w:val="en-US"/>
        </w:rPr>
        <w:tab/>
      </w:r>
      <w:r>
        <w:rPr>
          <w:rFonts w:hint="default" w:ascii="Arial" w:hAnsi="Arial" w:cs="Arial"/>
          <w:b/>
          <w:sz w:val="28"/>
          <w:szCs w:val="28"/>
          <w:lang w:val="en-US"/>
        </w:rPr>
        <w:t>Discussion</w:t>
      </w:r>
      <w:bookmarkStart w:id="2" w:name="DocumentFor"/>
      <w:bookmarkEnd w:id="2"/>
      <w:r>
        <w:rPr>
          <w:rFonts w:hint="default" w:ascii="Arial" w:hAnsi="Arial" w:cs="Arial"/>
          <w:b/>
          <w:sz w:val="28"/>
          <w:szCs w:val="28"/>
          <w:lang w:val="en-US"/>
        </w:rPr>
        <w:t xml:space="preserve"> and Decision</w:t>
      </w:r>
    </w:p>
    <w:p>
      <w:pPr>
        <w:pStyle w:val="2"/>
        <w:bidi w:val="0"/>
        <w:rPr>
          <w:lang w:val="en-US"/>
        </w:rPr>
      </w:pPr>
      <w:r>
        <w:rPr>
          <w:lang w:val="en-US"/>
        </w:rPr>
        <w:t>Introduction</w:t>
      </w:r>
      <w:bookmarkEnd w:id="1"/>
    </w:p>
    <w:p>
      <w:pPr>
        <w:spacing w:before="240" w:after="24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new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</w:t>
      </w:r>
      <w:r>
        <w:rPr>
          <w:rFonts w:eastAsia="宋体"/>
          <w:lang w:eastAsia="zh-CN"/>
        </w:rPr>
        <w:t xml:space="preserve"> item on</w:t>
      </w:r>
      <w:r>
        <w:rPr>
          <w:rFonts w:hint="eastAsia" w:eastAsia="宋体"/>
          <w:lang w:val="en-US" w:eastAsia="zh-CN"/>
        </w:rPr>
        <w:t xml:space="preserve"> solutions for</w:t>
      </w:r>
      <w:r>
        <w:rPr>
          <w:rFonts w:eastAsia="宋体"/>
          <w:lang w:eastAsia="zh-CN"/>
        </w:rPr>
        <w:t xml:space="preserve"> Ambient IoT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_Ref124764504 \n \h </w:instrText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for Rel-19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hint="eastAsia" w:eastAsia="宋体"/>
          <w:lang w:val="en-US" w:eastAsia="zh-CN"/>
        </w:rPr>
        <w:t>RAN#102, with objectives including the following</w:t>
      </w:r>
      <w:r>
        <w:rPr>
          <w:rFonts w:eastAsia="宋体"/>
          <w:lang w:val="en-US" w:eastAsia="zh-CN"/>
        </w:rPr>
        <w:t>: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RAN1-led: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60" w:afterAutospacing="0"/>
              <w:ind w:left="0" w:right="-96" w:firstLine="720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For the Ambient IoT DL and UL: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[...]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Numerologies, bandwidths, and multiple access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宋体"/>
                <w:sz w:val="22"/>
                <w:szCs w:val="22"/>
                <w:lang w:val="en-US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Waveforms and modulations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MS Mincho"/>
                <w:szCs w:val="20"/>
                <w:lang w:val="en-US" w:eastAsia="ko-KR"/>
              </w:rPr>
            </w:pPr>
            <w:r>
              <w:rPr>
                <w:rFonts w:hint="eastAsia" w:eastAsia="宋体"/>
                <w:sz w:val="22"/>
                <w:szCs w:val="22"/>
                <w:lang w:val="en-US"/>
              </w:rPr>
              <w:t>Channel coding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4"/>
              </w:numPr>
              <w:suppressLineNumbers w:val="0"/>
              <w:spacing w:before="0" w:beforeAutospacing="0" w:after="60" w:afterAutospacing="0"/>
              <w:ind w:right="-96"/>
              <w:rPr>
                <w:rFonts w:hint="eastAsia" w:eastAsia="MS Mincho"/>
                <w:szCs w:val="20"/>
                <w:lang w:val="en-US" w:eastAsia="ko-KR"/>
              </w:rPr>
            </w:pP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[...]</w:t>
            </w:r>
          </w:p>
        </w:tc>
      </w:tr>
    </w:tbl>
    <w:p>
      <w:pPr>
        <w:spacing w:before="240" w:after="240" w:afterAutospacing="0"/>
        <w:rPr>
          <w:rFonts w:eastAsia="宋体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宋体"/>
          <w:lang w:val="en-US" w:eastAsia="zh-CN"/>
        </w:rPr>
        <w:t>share our views on some general aspects of physical layer design</w:t>
      </w:r>
      <w:r>
        <w:rPr>
          <w:rFonts w:hint="eastAsia" w:eastAsia="宋体"/>
          <w:lang w:val="en-US" w:eastAsia="zh-CN"/>
        </w:rPr>
        <w:t>.</w:t>
      </w:r>
    </w:p>
    <w:p>
      <w:pPr>
        <w:pStyle w:val="2"/>
        <w:bidi w:val="0"/>
        <w:rPr>
          <w:lang w:val="en-US"/>
        </w:rPr>
      </w:pPr>
      <w:r>
        <w:rPr>
          <w:lang w:val="en-US"/>
        </w:rPr>
        <w:t>Discussion</w:t>
      </w:r>
    </w:p>
    <w:p>
      <w:pPr>
        <w:pStyle w:val="3"/>
        <w:bidi w:val="0"/>
        <w:rPr>
          <w:lang w:val="en-US" w:eastAsia="zh-CN"/>
        </w:rPr>
      </w:pPr>
      <w:r>
        <w:rPr>
          <w:rFonts w:hint="eastAsia"/>
          <w:lang w:val="en-US" w:eastAsia="zh-CN"/>
        </w:rPr>
        <w:t>R2D (Reader-to-device)</w:t>
      </w:r>
    </w:p>
    <w:p>
      <w:pPr>
        <w:pStyle w:val="4"/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Waveform, modulation and numerology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has been agreed that both OOK-1 for single-chip per OFDM symbol transmission and OOK-4 for M</w:t>
      </w:r>
      <w:r>
        <w:rPr>
          <w:rFonts w:hint="eastAsia" w:eastAsia="宋体"/>
          <w:lang w:val="en-US" w:eastAsia="zh-CN"/>
        </w:rPr>
        <w:softHyphen/>
      </w:r>
      <w:r>
        <w:rPr>
          <w:rFonts w:hint="eastAsia" w:eastAsia="宋体"/>
          <w:lang w:val="en-US" w:eastAsia="zh-CN"/>
        </w:rPr>
        <w:t>-chip per OFDM symbol transmission are included in the R2D study. Regarding the values of M for OOK-4, at least for 15 kHz SCS, we think 1, 2, 4 and 8 can be considered. Evaluations for e.g. robustness to timing error and frequency error which have been performed for the LP-WUS study should be reused as much as possible.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\r 1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R2D, and for OOK-4, the candidate values of M can be at least {1, 2, 4, 8}.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On the definitions of OOK-1 and OOK-4, we see no reason to deviate from those in TR 38.869.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2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RAN1 confirms that definitions of OOK-1 and OOK-4 are according to those in TR 38.869.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R2D, since it has been agreed that an OFDM-based waveform is included, and considering the compatibility with the OFDM-based waveforms in legacy NR, it is natural to additionally agree that at least a 15 kHz SCS is supported for the OFDM-based waveform. Study of other SCSs can also be considered in the SI, with a lower priority.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3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R2D, and from the transmitter perspective, at least a SCS of 15 kHz is supported for the OFDM-based waveform.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Coding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the mapping from bit(s) to a line-code codeword, we propose to at least study the schemes already specified in RFID standards, e.g. Manchester encoding in ISO 18000-6 B, and PIE coding in ISO 18000-6 C. The exact time-domain parameters can be further studied.</w:t>
      </w:r>
    </w:p>
    <w:p>
      <w:pPr>
        <w:spacing w:after="120" w:afterAutospacing="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4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R2D, and for bit-to-codeword mapping, take the following as candidates (with exact time-domain parameters to be separately discussed),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Manchester encoding in ISO 18000-6 B</w:t>
      </w:r>
      <w:r>
        <w:rPr>
          <w:rFonts w:eastAsia="宋体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240" w:afterAutospacing="0"/>
        <w:ind w:left="476" w:hanging="238"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PIE encoding in ISO 18000-6 C.</w:t>
      </w:r>
    </w:p>
    <w:p>
      <w:pPr>
        <w:pStyle w:val="4"/>
        <w:bidi w:val="0"/>
        <w:rPr>
          <w:rFonts w:eastAsia="宋体"/>
          <w:b/>
          <w:kern w:val="28"/>
          <w:sz w:val="28"/>
          <w:szCs w:val="28"/>
          <w:lang w:val="en-US" w:eastAsia="zh-CN"/>
        </w:rPr>
      </w:pPr>
      <w:r>
        <w:rPr>
          <w:rFonts w:hint="eastAsia" w:eastAsia="宋体"/>
          <w:b/>
          <w:kern w:val="28"/>
          <w:sz w:val="28"/>
          <w:szCs w:val="28"/>
          <w:lang w:val="en-US" w:eastAsia="zh-CN"/>
        </w:rPr>
        <w:t>Multiple access</w:t>
      </w:r>
    </w:p>
    <w:p>
      <w:pPr>
        <w:spacing w:before="180" w:beforeLines="50" w:after="180" w:afterLines="50" w:afterAutospacing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our view, the discussions in RAN1#116 on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multiplexing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(i.e. the process of combining multiple signals into one signal, over a shared medium) and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multiple access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(i.e. a scheme that enables multiple users to gain access to a wireless network) were unnecessarily mixed up. What really matters here is the latter.</w:t>
      </w:r>
    </w:p>
    <w:p>
      <w:pPr>
        <w:spacing w:before="180" w:beforeLines="50" w:after="180" w:afterLines="50" w:afterAutospacing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A-IoT R2D, in RAN1#116 there was a majority support for TDMA as a multiple access scheme for A-IoT. Regarding FDMA, clarity needs to be made on e.g. whether it is from one reader (or,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carrier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) perspective or multiple readers (or,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carriers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) perspective. We propose to discuss multiple access from an A-IoT carrier perspective, because a reader may support one or multiple A-IoT carriers by implementation.</w:t>
      </w:r>
    </w:p>
    <w:p>
      <w:pPr>
        <w:spacing w:after="120" w:afterAutospacing="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5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R2D, support at least TDMA between transmissions in an A-IoT carrier from a reader to a same device and/or different devices.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FFS FDMA between transmissions in an A-IoT carrier from a reader to a same device and/or different devices</w:t>
      </w:r>
      <w:r>
        <w:rPr>
          <w:rFonts w:eastAsia="宋体"/>
          <w:lang w:val="en-US" w:eastAsia="zh-CN"/>
        </w:rPr>
        <w:t>.</w:t>
      </w:r>
    </w:p>
    <w:p>
      <w:pPr>
        <w:spacing w:before="180" w:beforeLines="50" w:after="180" w:afterLines="50" w:afterAutospacing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our view, use of different A-IoT carriers (with non-overlapping frequency resources) in different readers is a natural choice in real deployment, and is not in the scope of the </w:t>
      </w:r>
      <w:r>
        <w:rPr>
          <w:rFonts w:hint="default"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multiple access</w:t>
      </w:r>
      <w:r>
        <w:rPr>
          <w:rFonts w:hint="default"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discussion here.</w:t>
      </w:r>
    </w:p>
    <w:p>
      <w:pPr>
        <w:pStyle w:val="4"/>
        <w:bidi w:val="0"/>
        <w:rPr>
          <w:rFonts w:eastAsia="宋体"/>
          <w:b/>
          <w:kern w:val="28"/>
          <w:sz w:val="28"/>
          <w:szCs w:val="28"/>
          <w:lang w:val="en-US" w:eastAsia="zh-CN"/>
        </w:rPr>
      </w:pPr>
      <w:r>
        <w:rPr>
          <w:rFonts w:hint="eastAsia" w:eastAsia="宋体"/>
          <w:b/>
          <w:kern w:val="28"/>
          <w:sz w:val="28"/>
          <w:szCs w:val="28"/>
          <w:lang w:val="en-US" w:eastAsia="zh-CN"/>
        </w:rPr>
        <w:t>Bandwidth</w:t>
      </w:r>
    </w:p>
    <w:p>
      <w:pPr>
        <w:spacing w:before="180" w:beforeLines="50" w:after="180" w:afterLines="50" w:afterAutospacing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was agreed in RAN1#116,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/>
              <w:ind w:left="0" w:right="0"/>
              <w:rPr>
                <w:rFonts w:hint="eastAsia" w:ascii="Times New Roman" w:hAnsi="Times New Roman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highlight w:val="green"/>
                <w:lang w:eastAsia="zh-CN"/>
              </w:rPr>
              <w:t>Agreement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/>
              <w:ind w:left="0" w:right="0"/>
              <w:rPr>
                <w:rFonts w:hint="eastAsia" w:ascii="Times New Roman" w:hAnsi="Times New Roman" w:eastAsia="等线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eastAsia="zh-CN"/>
              </w:rPr>
              <w:t>At least the following bandwidths for R2D are defined for the purpose of the study: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/>
              <w:ind w:right="0"/>
              <w:rPr>
                <w:rFonts w:hint="eastAsia" w:ascii="Times New Roman" w:hAnsi="Times New Roman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eastAsia="zh-CN"/>
              </w:rPr>
              <w:t xml:space="preserve">Transmission bandwidth, </w:t>
            </w:r>
            <w:r>
              <w:rPr>
                <w:rFonts w:hint="eastAsia" w:ascii="Times New Roman" w:hAnsi="Times New Roman"/>
                <w:i/>
                <w:iCs/>
                <w:szCs w:val="20"/>
                <w:lang w:eastAsia="zh-CN"/>
              </w:rPr>
              <w:t>B</w:t>
            </w:r>
            <w:r>
              <w:rPr>
                <w:rFonts w:hint="eastAsia" w:ascii="Times New Roman" w:hAnsi="Times New Roman"/>
                <w:szCs w:val="20"/>
                <w:vertAlign w:val="subscript"/>
                <w:lang w:eastAsia="zh-CN"/>
              </w:rPr>
              <w:t>tx,R2D</w:t>
            </w:r>
            <w:r>
              <w:rPr>
                <w:rFonts w:hint="eastAsia" w:ascii="Times New Roman" w:hAnsi="Times New Roman" w:eastAsia="等线"/>
                <w:szCs w:val="20"/>
                <w:lang w:eastAsia="zh-CN"/>
              </w:rPr>
              <w:t xml:space="preserve"> from a Reader perspective: The frequency resources used for transmitting R2D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/>
              <w:ind w:right="0"/>
              <w:rPr>
                <w:rFonts w:hint="eastAsia" w:ascii="Times New Roman" w:hAnsi="Times New Roman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eastAsia="zh-CN"/>
              </w:rPr>
              <w:t xml:space="preserve">Occupied bandwidth, </w:t>
            </w:r>
            <w:r>
              <w:rPr>
                <w:rFonts w:hint="eastAsia" w:ascii="Times New Roman" w:hAnsi="Times New Roman"/>
                <w:i/>
                <w:iCs/>
                <w:szCs w:val="20"/>
                <w:lang w:eastAsia="zh-CN"/>
              </w:rPr>
              <w:t>B</w:t>
            </w:r>
            <w:r>
              <w:rPr>
                <w:rFonts w:hint="eastAsia" w:ascii="Times New Roman" w:hAnsi="Times New Roman"/>
                <w:szCs w:val="20"/>
                <w:vertAlign w:val="subscript"/>
                <w:lang w:eastAsia="zh-CN"/>
              </w:rPr>
              <w:t>occ,R2D</w:t>
            </w:r>
            <w:r>
              <w:rPr>
                <w:rFonts w:hint="eastAsia" w:ascii="Times New Roman" w:hAnsi="Times New Roman" w:eastAsia="等线"/>
                <w:szCs w:val="20"/>
                <w:lang w:eastAsia="zh-CN"/>
              </w:rPr>
              <w:t xml:space="preserve"> from a Reader perspective: The frequency resources used for transmitting R2D, and potential guard band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/>
              <w:ind w:right="0"/>
              <w:rPr>
                <w:rFonts w:hint="eastAsia" w:ascii="Times New Roman" w:hAnsi="Times New Roman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eastAsia="zh-CN"/>
              </w:rPr>
              <w:t>B</w:t>
            </w:r>
            <w:r>
              <w:rPr>
                <w:rFonts w:hint="eastAsia" w:ascii="Times New Roman" w:hAnsi="Times New Roman"/>
                <w:szCs w:val="20"/>
                <w:vertAlign w:val="subscript"/>
                <w:lang w:eastAsia="zh-CN"/>
              </w:rPr>
              <w:t>occ,R2D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 xml:space="preserve"> ≥ </w:t>
            </w:r>
            <w:r>
              <w:rPr>
                <w:rFonts w:hint="eastAsia" w:ascii="Times New Roman" w:hAnsi="Times New Roman"/>
                <w:i/>
                <w:iCs/>
                <w:szCs w:val="20"/>
                <w:lang w:eastAsia="zh-CN"/>
              </w:rPr>
              <w:t>B</w:t>
            </w:r>
            <w:r>
              <w:rPr>
                <w:rFonts w:hint="eastAsia" w:ascii="Times New Roman" w:hAnsi="Times New Roman"/>
                <w:szCs w:val="20"/>
                <w:vertAlign w:val="subscript"/>
                <w:lang w:eastAsia="zh-CN"/>
              </w:rPr>
              <w:t>tx,R2D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spacing w:before="0" w:beforeAutospacing="0"/>
              <w:ind w:right="0"/>
              <w:rPr>
                <w:rFonts w:hint="eastAsia" w:ascii="Times New Roman" w:hAnsi="Times New Roman"/>
                <w:szCs w:val="20"/>
                <w:lang w:eastAsia="zh-CN"/>
              </w:rPr>
            </w:pPr>
            <w:r>
              <w:rPr>
                <w:rFonts w:hint="eastAsia" w:ascii="Times New Roman" w:hAnsi="Times New Roman"/>
                <w:szCs w:val="20"/>
                <w:lang w:eastAsia="zh-CN"/>
              </w:rPr>
              <w:t>FFS: Further constraint(s) e.g. B</w:t>
            </w:r>
            <w:r>
              <w:rPr>
                <w:rFonts w:hint="eastAsia" w:ascii="Times New Roman" w:hAnsi="Times New Roman"/>
                <w:szCs w:val="20"/>
                <w:vertAlign w:val="subscript"/>
                <w:lang w:eastAsia="zh-CN"/>
              </w:rPr>
              <w:t xml:space="preserve">occ,R2D 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 xml:space="preserve">= </w:t>
            </w:r>
            <w:r>
              <w:rPr>
                <w:rFonts w:hint="eastAsia" w:ascii="Times New Roman" w:hAnsi="Times New Roman"/>
                <w:i/>
                <w:iCs/>
                <w:szCs w:val="20"/>
                <w:lang w:eastAsia="zh-CN"/>
              </w:rPr>
              <w:t>B</w:t>
            </w:r>
            <w:r>
              <w:rPr>
                <w:rFonts w:hint="eastAsia" w:ascii="Times New Roman" w:hAnsi="Times New Roman"/>
                <w:szCs w:val="20"/>
                <w:vertAlign w:val="subscript"/>
                <w:lang w:eastAsia="zh-CN"/>
              </w:rPr>
              <w:t>tx,R2D</w:t>
            </w:r>
            <w:r>
              <w:rPr>
                <w:rFonts w:hint="eastAsia" w:ascii="Times New Roman" w:hAnsi="Times New Roman"/>
                <w:szCs w:val="20"/>
                <w:lang w:eastAsia="zh-CN"/>
              </w:rPr>
              <w:t>.</w:t>
            </w:r>
          </w:p>
          <w:p>
            <w:pPr>
              <w:keepNext w:val="0"/>
              <w:keepLines w:val="0"/>
              <w:widowControl/>
              <w:numPr>
                <w:ilvl w:val="1"/>
                <w:numId w:val="6"/>
              </w:numPr>
              <w:suppressLineNumbers w:val="0"/>
              <w:spacing w:before="0" w:beforeAutospacing="0"/>
              <w:ind w:right="0"/>
              <w:rPr>
                <w:rFonts w:hint="default" w:eastAsia="宋体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szCs w:val="20"/>
                <w:lang w:eastAsia="zh-CN"/>
              </w:rPr>
              <w:t>Possible values of each bandwidth are FFS</w:t>
            </w:r>
          </w:p>
        </w:tc>
      </w:tr>
    </w:tbl>
    <w:p>
      <w:pPr>
        <w:spacing w:before="180" w:beforeLines="50" w:after="180" w:afterLines="50" w:afterAutospacing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We propose to further clarify that </w:t>
      </w:r>
      <w:r>
        <w:rPr>
          <w:rFonts w:ascii="Times New Roman" w:hAnsi="Times New Roman"/>
          <w:i/>
          <w:iCs/>
          <w:szCs w:val="20"/>
          <w:lang w:eastAsia="zh-CN"/>
        </w:rPr>
        <w:t>B</w:t>
      </w:r>
      <w:r>
        <w:rPr>
          <w:rFonts w:ascii="Times New Roman" w:hAnsi="Times New Roman"/>
          <w:szCs w:val="20"/>
          <w:vertAlign w:val="subscript"/>
          <w:lang w:eastAsia="zh-CN"/>
        </w:rPr>
        <w:t>tx,R2D</w:t>
      </w:r>
      <w:r>
        <w:rPr>
          <w:rFonts w:hint="eastAsia" w:eastAsia="宋体"/>
          <w:lang w:val="en-US" w:eastAsia="zh-CN"/>
        </w:rPr>
        <w:t xml:space="preserve"> and the corresponding </w:t>
      </w:r>
      <w:r>
        <w:rPr>
          <w:rFonts w:ascii="Times New Roman" w:hAnsi="Times New Roman"/>
          <w:i/>
          <w:iCs/>
          <w:szCs w:val="20"/>
          <w:lang w:eastAsia="zh-CN"/>
        </w:rPr>
        <w:t>B</w:t>
      </w:r>
      <w:r>
        <w:rPr>
          <w:rFonts w:ascii="Times New Roman" w:hAnsi="Times New Roman"/>
          <w:szCs w:val="20"/>
          <w:vertAlign w:val="subscript"/>
          <w:lang w:eastAsia="zh-CN"/>
        </w:rPr>
        <w:t>occ,R2D</w:t>
      </w:r>
      <w:r>
        <w:rPr>
          <w:rFonts w:hint="eastAsia" w:eastAsia="宋体"/>
          <w:lang w:val="en-US" w:eastAsia="zh-CN"/>
        </w:rPr>
        <w:t xml:space="preserve"> are for one R2D transmission (e.g. one PRDCH transmission), and that the definitions are applied for an A-IoT carrier, i.e. different R2D transmissions are always in different A-IoT carriers.</w:t>
      </w:r>
    </w:p>
    <w:p>
      <w:pPr>
        <w:spacing w:after="120" w:afterAutospacing="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6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One R2D transmission (e.g. one PRDCH transmission) corresponds to one transmission bandwidth (</w:t>
      </w:r>
      <w:r>
        <w:rPr>
          <w:rFonts w:ascii="Times New Roman" w:hAnsi="Times New Roman"/>
          <w:i/>
          <w:iCs/>
          <w:szCs w:val="20"/>
          <w:lang w:eastAsia="zh-CN"/>
        </w:rPr>
        <w:t>B</w:t>
      </w:r>
      <w:r>
        <w:rPr>
          <w:rFonts w:ascii="Times New Roman" w:hAnsi="Times New Roman"/>
          <w:szCs w:val="20"/>
          <w:vertAlign w:val="subscript"/>
          <w:lang w:eastAsia="zh-CN"/>
        </w:rPr>
        <w:t>tx,R2D</w:t>
      </w:r>
      <w:r>
        <w:rPr>
          <w:rFonts w:hint="eastAsia" w:eastAsia="宋体"/>
          <w:lang w:val="en-US" w:eastAsia="zh-CN"/>
        </w:rPr>
        <w:t>) and one corresponding occupied bandwidth (</w:t>
      </w:r>
      <w:r>
        <w:rPr>
          <w:rFonts w:ascii="Times New Roman" w:hAnsi="Times New Roman"/>
          <w:i/>
          <w:iCs/>
          <w:szCs w:val="20"/>
          <w:lang w:eastAsia="zh-CN"/>
        </w:rPr>
        <w:t>B</w:t>
      </w:r>
      <w:r>
        <w:rPr>
          <w:rFonts w:ascii="Times New Roman" w:hAnsi="Times New Roman"/>
          <w:szCs w:val="20"/>
          <w:vertAlign w:val="subscript"/>
          <w:lang w:eastAsia="zh-CN"/>
        </w:rPr>
        <w:t>occ,R2D</w:t>
      </w:r>
      <w:r>
        <w:rPr>
          <w:rFonts w:hint="eastAsia" w:eastAsia="宋体"/>
          <w:lang w:val="en-US" w:eastAsia="zh-CN"/>
        </w:rPr>
        <w:t>) in a A-IoT carrier.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Different R2D transmissions are in different A-IoT carriers.</w:t>
      </w:r>
    </w:p>
    <w:p>
      <w:pPr>
        <w:pStyle w:val="3"/>
        <w:bidi w:val="0"/>
        <w:rPr>
          <w:lang w:val="en-US" w:eastAsia="zh-CN"/>
        </w:rPr>
      </w:pPr>
      <w:r>
        <w:rPr>
          <w:rFonts w:hint="eastAsia"/>
          <w:lang w:val="en-US" w:eastAsia="zh-CN"/>
        </w:rPr>
        <w:t>D2R (Device-to-reader)</w:t>
      </w:r>
    </w:p>
    <w:p>
      <w:pPr>
        <w:pStyle w:val="4"/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Waveform, modulation and numerology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internally generated D2R transmissions, we don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t think an OFDM-based waveform is feasible, in terms of device complexity, even for device 2b. We propose to at least prioritize a D2R waveform applicable to all three device types.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7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internally generated D2R transmissions, only non-OFDM-based waveforms are considered.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For backscattered D2R transmissions, we think the waveform characteristics can be discussed in agenda item 9.4.2.4.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D2R modulation, we think at least OOK should be supported as a baseline. Other modulations, e.g. BPSK, 2-FSK, etc can be also studied by comparison to the baseline.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8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D2R modulation, OOK is supported as a baseline.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Coding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D2R line coding, we think </w:t>
      </w:r>
      <w:r>
        <w:rPr>
          <w:rFonts w:hint="eastAsia"/>
          <w:lang w:val="en-US"/>
        </w:rPr>
        <w:t>Manchester encoding, FM0 encoding,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hint="eastAsia"/>
          <w:lang w:val="en-US"/>
        </w:rPr>
        <w:t xml:space="preserve"> Miller encoding</w:t>
      </w:r>
      <w:r>
        <w:rPr>
          <w:rFonts w:hint="eastAsia" w:eastAsia="宋体"/>
          <w:lang w:val="en-US" w:eastAsia="zh-CN"/>
        </w:rPr>
        <w:t xml:space="preserve"> can all be studied, in order to identify a line coding scheme most suitable for A-IoT D2R.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9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For D</w:t>
      </w:r>
      <w:r>
        <w:rPr>
          <w:rFonts w:hint="eastAsia" w:eastAsia="宋体"/>
          <w:lang w:val="en-US" w:eastAsia="zh-CN"/>
        </w:rPr>
        <w:t>2R</w:t>
      </w:r>
      <w:r>
        <w:rPr>
          <w:rFonts w:hint="eastAsia"/>
          <w:lang w:val="en-US"/>
        </w:rPr>
        <w:t xml:space="preserve">, line codes </w:t>
      </w:r>
      <w:r>
        <w:rPr>
          <w:rFonts w:hint="eastAsia" w:eastAsia="宋体"/>
          <w:lang w:val="en-US" w:eastAsia="zh-CN"/>
        </w:rPr>
        <w:t xml:space="preserve">to be </w:t>
      </w:r>
      <w:r>
        <w:rPr>
          <w:rFonts w:hint="eastAsia"/>
          <w:lang w:val="en-US"/>
        </w:rPr>
        <w:t>studied are: Manchester encoding, FM0 encoding,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hint="eastAsia"/>
          <w:lang w:val="en-US"/>
        </w:rPr>
        <w:t xml:space="preserve"> Miller encoding</w:t>
      </w:r>
      <w:r>
        <w:rPr>
          <w:rFonts w:hint="eastAsia" w:eastAsia="宋体"/>
          <w:lang w:val="en-US" w:eastAsia="zh-CN"/>
        </w:rPr>
        <w:t>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Regarding the mapping from bit(s) to a line-code codeword, again, we propose to at least study the schemes already specified in RFID standards, e.g. Manchester encoding in ISO 18000-6 B, FM0 encoding in ISO 18000-6 A, and Miller coding in ISO 18000-6 C. The exact time-domain parameters can be further studied.</w:t>
      </w:r>
    </w:p>
    <w:p>
      <w:pPr>
        <w:spacing w:after="120" w:afterAutospacing="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10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D2R, and for bit-to-codeword mapping, take the following as candidates (with exact time-domain parameters to be separately discussed),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Manchester encoding in ISO 18000-6 B</w:t>
      </w:r>
      <w:r>
        <w:rPr>
          <w:rFonts w:eastAsia="宋体"/>
          <w:lang w:val="en-US" w:eastAsia="zh-CN"/>
        </w:rPr>
        <w:t>.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FM0 encoding in ISO 18000-6 A.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Miller coding in ISO 18000-6 C.</w:t>
      </w:r>
    </w:p>
    <w:p>
      <w:pPr>
        <w:pStyle w:val="2"/>
        <w:bidi w:val="0"/>
        <w:rPr>
          <w:lang w:val="en-US"/>
        </w:rPr>
      </w:pPr>
      <w:r>
        <w:rPr>
          <w:lang w:val="en-US"/>
        </w:rPr>
        <w:t>Conclusion</w:t>
      </w:r>
    </w:p>
    <w:p>
      <w:pPr>
        <w:spacing w:after="180" w:afterLines="50" w:afterAutospacing="0"/>
        <w:rPr>
          <w:rFonts w:eastAsia="宋体"/>
          <w:lang w:val="en-US" w:eastAsia="zh-CN"/>
        </w:rPr>
      </w:pPr>
      <w:r>
        <w:rPr>
          <w:lang w:val="en-US"/>
        </w:rPr>
        <w:t xml:space="preserve">In this contribution, we </w:t>
      </w:r>
      <w:r>
        <w:rPr>
          <w:rFonts w:eastAsia="宋体"/>
          <w:lang w:val="en-US" w:eastAsia="zh-CN"/>
        </w:rPr>
        <w:t xml:space="preserve">discuss some general aspects of physical layer design, and make </w:t>
      </w:r>
      <w:r>
        <w:rPr>
          <w:lang w:val="en-US"/>
        </w:rPr>
        <w:t>the following proposals</w:t>
      </w:r>
      <w:r>
        <w:rPr>
          <w:rFonts w:eastAsia="宋体"/>
          <w:lang w:val="en-US" w:eastAsia="zh-CN"/>
        </w:rPr>
        <w:t>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\r 1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R2D, and for OOK-4, the candidate values of M can be at least {1, 2, 4, 8}.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2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RAN1 confirms that definitions of OOK-1 and OOK-4 are according to those in TR 38.869.</w:t>
      </w:r>
    </w:p>
    <w:p>
      <w:pPr>
        <w:spacing w:before="180" w:beforeLines="50" w:after="180" w:afterLines="50"/>
        <w:rPr>
          <w:rFonts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3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R2D, and from the transmitter perspective, at least a SCS of 15 kHz is supported for the OFDM-based waveform.</w:t>
      </w:r>
    </w:p>
    <w:p>
      <w:pPr>
        <w:spacing w:after="120" w:afterAutospacing="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4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R2D, and for bit-to-codeword mapping, take the following as candidates (with exact time-domain parameters to be separately discussed),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Manchester encoding in ISO 18000-6 B</w:t>
      </w:r>
      <w:r>
        <w:rPr>
          <w:rFonts w:eastAsia="宋体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after="240" w:afterAutospacing="0"/>
        <w:ind w:left="476" w:hanging="238"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PIE encoding in ISO 18000-6 C.</w:t>
      </w:r>
    </w:p>
    <w:p>
      <w:pPr>
        <w:spacing w:after="120" w:afterAutospacing="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5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R2D, support at least TDMA between transmissions in an A-IoT carrier from a reader to a same device and/or different devices.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FFS FDMA between transmissions in an A-IoT carrier from a reader to a same device and/or different devices</w:t>
      </w:r>
      <w:r>
        <w:rPr>
          <w:rFonts w:eastAsia="宋体"/>
          <w:lang w:val="en-US" w:eastAsia="zh-CN"/>
        </w:rPr>
        <w:t>.</w:t>
      </w:r>
    </w:p>
    <w:p>
      <w:pPr>
        <w:spacing w:after="120" w:afterAutospacing="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6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One R2D transmission (e.g. one PRDCH transmission) corresponds to one transmission bandwidth (</w:t>
      </w:r>
      <w:r>
        <w:rPr>
          <w:rFonts w:ascii="Times New Roman" w:hAnsi="Times New Roman"/>
          <w:i/>
          <w:iCs/>
          <w:szCs w:val="20"/>
          <w:lang w:eastAsia="zh-CN"/>
        </w:rPr>
        <w:t>B</w:t>
      </w:r>
      <w:r>
        <w:rPr>
          <w:rFonts w:ascii="Times New Roman" w:hAnsi="Times New Roman"/>
          <w:szCs w:val="20"/>
          <w:vertAlign w:val="subscript"/>
          <w:lang w:eastAsia="zh-CN"/>
        </w:rPr>
        <w:t>tx,R2D</w:t>
      </w:r>
      <w:r>
        <w:rPr>
          <w:rFonts w:hint="eastAsia" w:eastAsia="宋体"/>
          <w:lang w:val="en-US" w:eastAsia="zh-CN"/>
        </w:rPr>
        <w:t>) and one corresponding occupied bandwidth (</w:t>
      </w:r>
      <w:r>
        <w:rPr>
          <w:rFonts w:ascii="Times New Roman" w:hAnsi="Times New Roman"/>
          <w:i/>
          <w:iCs/>
          <w:szCs w:val="20"/>
          <w:lang w:eastAsia="zh-CN"/>
        </w:rPr>
        <w:t>B</w:t>
      </w:r>
      <w:r>
        <w:rPr>
          <w:rFonts w:ascii="Times New Roman" w:hAnsi="Times New Roman"/>
          <w:szCs w:val="20"/>
          <w:vertAlign w:val="subscript"/>
          <w:lang w:eastAsia="zh-CN"/>
        </w:rPr>
        <w:t>occ,R2D</w:t>
      </w:r>
      <w:r>
        <w:rPr>
          <w:rFonts w:hint="eastAsia" w:eastAsia="宋体"/>
          <w:lang w:val="en-US" w:eastAsia="zh-CN"/>
        </w:rPr>
        <w:t>) in a A-IoT carrier.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Different R2D transmissions are in different A-IoT carriers.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7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internally generated D2R transmissions, non-OFDM-based waveforms are considered.</w:t>
      </w:r>
    </w:p>
    <w:p>
      <w:pPr>
        <w:spacing w:before="180" w:beforeLines="50" w:after="180" w:afterLines="50"/>
        <w:rPr>
          <w:rFonts w:hint="default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8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D2R modulation, OOK is supported as a baseline.</w:t>
      </w:r>
    </w:p>
    <w:p>
      <w:pPr>
        <w:spacing w:before="180" w:beforeLines="50" w:after="180" w:afterLines="5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9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For D</w:t>
      </w:r>
      <w:r>
        <w:rPr>
          <w:rFonts w:hint="eastAsia" w:eastAsia="宋体"/>
          <w:lang w:val="en-US" w:eastAsia="zh-CN"/>
        </w:rPr>
        <w:t>2R</w:t>
      </w:r>
      <w:r>
        <w:rPr>
          <w:rFonts w:hint="eastAsia"/>
          <w:lang w:val="en-US"/>
        </w:rPr>
        <w:t xml:space="preserve">, line codes </w:t>
      </w:r>
      <w:r>
        <w:rPr>
          <w:rFonts w:hint="eastAsia" w:eastAsia="宋体"/>
          <w:lang w:val="en-US" w:eastAsia="zh-CN"/>
        </w:rPr>
        <w:t xml:space="preserve">to be </w:t>
      </w:r>
      <w:r>
        <w:rPr>
          <w:rFonts w:hint="eastAsia"/>
          <w:lang w:val="en-US"/>
        </w:rPr>
        <w:t>studied are: Manchester encoding, FM0 encoding,</w:t>
      </w:r>
      <w:r>
        <w:rPr>
          <w:rFonts w:hint="eastAsia" w:eastAsia="宋体"/>
          <w:lang w:val="en-US" w:eastAsia="zh-CN"/>
        </w:rPr>
        <w:t xml:space="preserve"> and</w:t>
      </w:r>
      <w:r>
        <w:rPr>
          <w:rFonts w:hint="eastAsia"/>
          <w:lang w:val="en-US"/>
        </w:rPr>
        <w:t xml:space="preserve"> Miller encoding</w:t>
      </w:r>
      <w:r>
        <w:rPr>
          <w:rFonts w:hint="eastAsia" w:eastAsia="宋体"/>
          <w:lang w:val="en-US" w:eastAsia="zh-CN"/>
        </w:rPr>
        <w:t>.</w:t>
      </w:r>
    </w:p>
    <w:p>
      <w:pPr>
        <w:spacing w:after="120" w:afterAutospacing="0"/>
        <w:rPr>
          <w:rFonts w:hint="eastAsia" w:eastAsia="宋体"/>
          <w:lang w:val="en-US" w:eastAsia="zh-CN"/>
        </w:rPr>
      </w:pPr>
      <w:r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SEQ Proposal \* ARABIC </w:instrText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10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For D2R, and for bit-to-codeword mapping, take the following as candidates (with exact time-domain parameters to be separately discussed),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Manchester encoding in ISO 18000-6 B</w:t>
      </w:r>
      <w:r>
        <w:rPr>
          <w:rFonts w:eastAsia="宋体"/>
          <w:lang w:val="en-US" w:eastAsia="zh-CN"/>
        </w:rPr>
        <w:t>.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FM0 encoding in ISO 18000-6 A.</w:t>
      </w:r>
    </w:p>
    <w:p>
      <w:pPr>
        <w:numPr>
          <w:ilvl w:val="0"/>
          <w:numId w:val="5"/>
        </w:numPr>
        <w:spacing w:after="120" w:afterAutospacing="0"/>
        <w:ind w:left="476" w:hanging="23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Miller coding in ISO 18000-6 C.</w:t>
      </w:r>
    </w:p>
    <w:p>
      <w:pPr>
        <w:pStyle w:val="2"/>
        <w:bidi w:val="0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3" w:name="_Ref124764504"/>
      <w:r>
        <w:rPr>
          <w:rFonts w:eastAsia="MS Mincho"/>
          <w:lang w:val="en-US" w:eastAsia="en-GB"/>
        </w:rPr>
        <w:t>RP-234058, “New SID: Study on solutions for Ambient IoT (Internet of Things) in NR”, Huawei (moderator, RAN1 Vice-Chair), RAN#102.</w:t>
      </w:r>
      <w:bookmarkEnd w:id="3"/>
    </w:p>
    <w:p/>
    <w:sectPr>
      <w:footerReference r:id="rId4" w:type="default"/>
      <w:pgSz w:w="12240" w:h="15840"/>
      <w:pgMar w:top="1411" w:right="1138" w:bottom="1138" w:left="1138" w:header="850" w:footer="0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  <w:p>
    <w:pPr>
      <w:pStyle w:val="6"/>
    </w:pP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74EEED"/>
    <w:multiLevelType w:val="multilevel"/>
    <w:tmpl w:val="8F74EEE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  <w:sz w:val="15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  <w:sz w:val="13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F250011"/>
    <w:multiLevelType w:val="multilevel"/>
    <w:tmpl w:val="1F250011"/>
    <w:lvl w:ilvl="0" w:tentative="0">
      <w:start w:val="1"/>
      <w:numFmt w:val="decimal"/>
      <w:pStyle w:val="12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4A55685D"/>
    <w:multiLevelType w:val="singleLevel"/>
    <w:tmpl w:val="4A55685D"/>
    <w:lvl w:ilvl="0" w:tentative="0">
      <w:start w:val="1"/>
      <w:numFmt w:val="bullet"/>
      <w:pStyle w:val="13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3">
    <w:nsid w:val="4E530F82"/>
    <w:multiLevelType w:val="multilevel"/>
    <w:tmpl w:val="4E530F8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16A68C6"/>
    <w:multiLevelType w:val="multilevel"/>
    <w:tmpl w:val="616A68C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03157D4"/>
    <w:multiLevelType w:val="multilevel"/>
    <w:tmpl w:val="703157D4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1N2E2YzIzNGNmZTU2YmEwMGQyYjg4ZjA1Mzc0MWQifQ=="/>
  </w:docVars>
  <w:rsids>
    <w:rsidRoot w:val="6CDA03F3"/>
    <w:rsid w:val="00001336"/>
    <w:rsid w:val="000C753C"/>
    <w:rsid w:val="0017082B"/>
    <w:rsid w:val="002579B3"/>
    <w:rsid w:val="00356619"/>
    <w:rsid w:val="003F1BB8"/>
    <w:rsid w:val="003F4108"/>
    <w:rsid w:val="00403CD6"/>
    <w:rsid w:val="004420D9"/>
    <w:rsid w:val="0054112B"/>
    <w:rsid w:val="00637B55"/>
    <w:rsid w:val="006B06C2"/>
    <w:rsid w:val="0070356C"/>
    <w:rsid w:val="00812B98"/>
    <w:rsid w:val="008335FC"/>
    <w:rsid w:val="009172EA"/>
    <w:rsid w:val="009412B9"/>
    <w:rsid w:val="0095592C"/>
    <w:rsid w:val="0097076F"/>
    <w:rsid w:val="00C3548C"/>
    <w:rsid w:val="00C36B03"/>
    <w:rsid w:val="00CA1860"/>
    <w:rsid w:val="00DD5BB0"/>
    <w:rsid w:val="00E47191"/>
    <w:rsid w:val="00E77D83"/>
    <w:rsid w:val="00F03BEF"/>
    <w:rsid w:val="00F302D0"/>
    <w:rsid w:val="00F4229E"/>
    <w:rsid w:val="00F9165D"/>
    <w:rsid w:val="018E1188"/>
    <w:rsid w:val="01AD551E"/>
    <w:rsid w:val="01B23C6A"/>
    <w:rsid w:val="020016E9"/>
    <w:rsid w:val="04ED1679"/>
    <w:rsid w:val="057766B9"/>
    <w:rsid w:val="06FB68B7"/>
    <w:rsid w:val="070E6657"/>
    <w:rsid w:val="071212F9"/>
    <w:rsid w:val="0746571A"/>
    <w:rsid w:val="08244886"/>
    <w:rsid w:val="08C27377"/>
    <w:rsid w:val="092771A7"/>
    <w:rsid w:val="09447918"/>
    <w:rsid w:val="094F3DFC"/>
    <w:rsid w:val="098A1E34"/>
    <w:rsid w:val="0B36617C"/>
    <w:rsid w:val="0C3D430D"/>
    <w:rsid w:val="0C690BB1"/>
    <w:rsid w:val="0C727688"/>
    <w:rsid w:val="0DCE397A"/>
    <w:rsid w:val="0E625C06"/>
    <w:rsid w:val="0EB9159E"/>
    <w:rsid w:val="0F9827E1"/>
    <w:rsid w:val="0FC34B48"/>
    <w:rsid w:val="10FC5772"/>
    <w:rsid w:val="129C348E"/>
    <w:rsid w:val="12A926B4"/>
    <w:rsid w:val="13A40A8D"/>
    <w:rsid w:val="13D44784"/>
    <w:rsid w:val="13E42DD7"/>
    <w:rsid w:val="155142DE"/>
    <w:rsid w:val="160F5096"/>
    <w:rsid w:val="16A9014A"/>
    <w:rsid w:val="17072BD0"/>
    <w:rsid w:val="179A479E"/>
    <w:rsid w:val="18077F32"/>
    <w:rsid w:val="18FF2114"/>
    <w:rsid w:val="191E305A"/>
    <w:rsid w:val="1A4109B4"/>
    <w:rsid w:val="1AC92880"/>
    <w:rsid w:val="1BB00AB5"/>
    <w:rsid w:val="1C747A0F"/>
    <w:rsid w:val="1C882636"/>
    <w:rsid w:val="1D507571"/>
    <w:rsid w:val="1EFF77AF"/>
    <w:rsid w:val="1F931065"/>
    <w:rsid w:val="1FA84328"/>
    <w:rsid w:val="1FFF4ECD"/>
    <w:rsid w:val="206D65AF"/>
    <w:rsid w:val="20763782"/>
    <w:rsid w:val="20A7394C"/>
    <w:rsid w:val="22097CEF"/>
    <w:rsid w:val="23847F75"/>
    <w:rsid w:val="238E2BA1"/>
    <w:rsid w:val="23AD3218"/>
    <w:rsid w:val="243E3BD2"/>
    <w:rsid w:val="24A51F50"/>
    <w:rsid w:val="259F752B"/>
    <w:rsid w:val="262F63A5"/>
    <w:rsid w:val="28706D19"/>
    <w:rsid w:val="287E2C63"/>
    <w:rsid w:val="289A78F2"/>
    <w:rsid w:val="298E7457"/>
    <w:rsid w:val="2B4F6CE6"/>
    <w:rsid w:val="2BD31A99"/>
    <w:rsid w:val="2BF274DA"/>
    <w:rsid w:val="2C1061FC"/>
    <w:rsid w:val="2C191624"/>
    <w:rsid w:val="2C4209CD"/>
    <w:rsid w:val="2D3C541C"/>
    <w:rsid w:val="2DAF5F6C"/>
    <w:rsid w:val="2E4F41CD"/>
    <w:rsid w:val="2E67662E"/>
    <w:rsid w:val="2F2D7712"/>
    <w:rsid w:val="2FE70A33"/>
    <w:rsid w:val="315E7D2D"/>
    <w:rsid w:val="339E473B"/>
    <w:rsid w:val="33B026C0"/>
    <w:rsid w:val="3466105C"/>
    <w:rsid w:val="34802092"/>
    <w:rsid w:val="35A60B32"/>
    <w:rsid w:val="35F663A6"/>
    <w:rsid w:val="3670627F"/>
    <w:rsid w:val="37B95A6E"/>
    <w:rsid w:val="38995E18"/>
    <w:rsid w:val="398B750F"/>
    <w:rsid w:val="39EB7CEF"/>
    <w:rsid w:val="3D3D0FB6"/>
    <w:rsid w:val="3D4857BF"/>
    <w:rsid w:val="3DB3624E"/>
    <w:rsid w:val="3E1729ED"/>
    <w:rsid w:val="3EFD0EAF"/>
    <w:rsid w:val="3F3746D6"/>
    <w:rsid w:val="3F604F9A"/>
    <w:rsid w:val="408B53C4"/>
    <w:rsid w:val="415733AE"/>
    <w:rsid w:val="41630D72"/>
    <w:rsid w:val="41B31CF9"/>
    <w:rsid w:val="41DF2AEE"/>
    <w:rsid w:val="435E7A42"/>
    <w:rsid w:val="442F1049"/>
    <w:rsid w:val="446C43E1"/>
    <w:rsid w:val="467C5D54"/>
    <w:rsid w:val="46CD299F"/>
    <w:rsid w:val="4A3A4A66"/>
    <w:rsid w:val="4ADE5710"/>
    <w:rsid w:val="4B2F47E2"/>
    <w:rsid w:val="4D2717ED"/>
    <w:rsid w:val="4EBB3F9B"/>
    <w:rsid w:val="4EFA1A7A"/>
    <w:rsid w:val="4FF62D91"/>
    <w:rsid w:val="502821F7"/>
    <w:rsid w:val="55E33464"/>
    <w:rsid w:val="562F3EBC"/>
    <w:rsid w:val="56E31ADE"/>
    <w:rsid w:val="57B01B5E"/>
    <w:rsid w:val="58774269"/>
    <w:rsid w:val="58CF0EC3"/>
    <w:rsid w:val="59524889"/>
    <w:rsid w:val="59B759D6"/>
    <w:rsid w:val="5A4440A8"/>
    <w:rsid w:val="5BB66216"/>
    <w:rsid w:val="5C3F6B12"/>
    <w:rsid w:val="5CCE20D2"/>
    <w:rsid w:val="5CF7221A"/>
    <w:rsid w:val="5DA645CD"/>
    <w:rsid w:val="5F230E48"/>
    <w:rsid w:val="5FB71C31"/>
    <w:rsid w:val="60066868"/>
    <w:rsid w:val="60A1369C"/>
    <w:rsid w:val="61D20FDE"/>
    <w:rsid w:val="64C73510"/>
    <w:rsid w:val="65A82571"/>
    <w:rsid w:val="663234CF"/>
    <w:rsid w:val="67A05FCC"/>
    <w:rsid w:val="690E58E3"/>
    <w:rsid w:val="69591B58"/>
    <w:rsid w:val="695B21AB"/>
    <w:rsid w:val="699D06A3"/>
    <w:rsid w:val="6CDA03F3"/>
    <w:rsid w:val="6D436291"/>
    <w:rsid w:val="6D93510E"/>
    <w:rsid w:val="6DE86C68"/>
    <w:rsid w:val="6E4A50D6"/>
    <w:rsid w:val="705F156B"/>
    <w:rsid w:val="72CB77F1"/>
    <w:rsid w:val="73697BBA"/>
    <w:rsid w:val="73764075"/>
    <w:rsid w:val="74352EE3"/>
    <w:rsid w:val="75245A93"/>
    <w:rsid w:val="7646256A"/>
    <w:rsid w:val="76AA6753"/>
    <w:rsid w:val="774C41F5"/>
    <w:rsid w:val="7771703D"/>
    <w:rsid w:val="77CD4BBB"/>
    <w:rsid w:val="79CC49FF"/>
    <w:rsid w:val="7AAC2856"/>
    <w:rsid w:val="7B3B065B"/>
    <w:rsid w:val="7C351B7C"/>
    <w:rsid w:val="7EAB7A4E"/>
    <w:rsid w:val="7F58525A"/>
    <w:rsid w:val="7FBC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napToGrid w:val="0"/>
      <w:spacing w:after="100" w:afterAutospacing="1"/>
      <w:jc w:val="both"/>
    </w:pPr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numPr>
        <w:ilvl w:val="0"/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3">
    <w:name w:val="heading 2"/>
    <w:basedOn w:val="2"/>
    <w:next w:val="1"/>
    <w:autoRedefine/>
    <w:qFormat/>
    <w:uiPriority w:val="9"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4">
    <w:name w:val="heading 3"/>
    <w:basedOn w:val="3"/>
    <w:next w:val="1"/>
    <w:autoRedefine/>
    <w:qFormat/>
    <w:uiPriority w:val="9"/>
    <w:pPr>
      <w:numPr>
        <w:ilvl w:val="2"/>
      </w:numPr>
      <w:spacing w:before="240" w:after="60"/>
      <w:outlineLvl w:val="2"/>
    </w:p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5"/>
    <w:autoRedefine/>
    <w:qFormat/>
    <w:uiPriority w:val="0"/>
    <w:pPr>
      <w:spacing w:after="0"/>
    </w:pPr>
    <w:rPr>
      <w:sz w:val="18"/>
      <w:szCs w:val="18"/>
    </w:rPr>
  </w:style>
  <w:style w:type="paragraph" w:styleId="6">
    <w:name w:val="footer"/>
    <w:basedOn w:val="1"/>
    <w:autoRedefine/>
    <w:qFormat/>
    <w:uiPriority w:val="99"/>
    <w:pPr>
      <w:tabs>
        <w:tab w:val="center" w:pos="4252"/>
        <w:tab w:val="right" w:pos="8504"/>
      </w:tabs>
    </w:pPr>
  </w:style>
  <w:style w:type="paragraph" w:styleId="7">
    <w:name w:val="header"/>
    <w:basedOn w:val="1"/>
    <w:autoRedefine/>
    <w:qFormat/>
    <w:uiPriority w:val="99"/>
    <w:pPr>
      <w:widowControl w:val="0"/>
    </w:pPr>
    <w:rPr>
      <w:rFonts w:ascii="Arial" w:hAnsi="Arial" w:eastAsia="MS Mincho"/>
      <w:b/>
      <w:sz w:val="18"/>
    </w:rPr>
  </w:style>
  <w:style w:type="table" w:styleId="9">
    <w:name w:val="Table Grid"/>
    <w:basedOn w:val="8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autoRedefine/>
    <w:qFormat/>
    <w:uiPriority w:val="22"/>
    <w:rPr>
      <w:rFonts w:cs="Times New Roman"/>
      <w:b/>
    </w:rPr>
  </w:style>
  <w:style w:type="paragraph" w:customStyle="1" w:styleId="12">
    <w:name w:val="text intend 2"/>
    <w:basedOn w:val="13"/>
    <w:autoRedefine/>
    <w:qFormat/>
    <w:uiPriority w:val="0"/>
    <w:pPr>
      <w:widowControl/>
      <w:numPr>
        <w:numId w:val="2"/>
      </w:numPr>
      <w:tabs>
        <w:tab w:val="left" w:pos="420"/>
      </w:tabs>
      <w:spacing w:after="120"/>
    </w:pPr>
    <w:rPr>
      <w:lang w:val="en-US"/>
    </w:rPr>
  </w:style>
  <w:style w:type="paragraph" w:customStyle="1" w:styleId="13">
    <w:name w:val="text"/>
    <w:basedOn w:val="1"/>
    <w:autoRedefine/>
    <w:qFormat/>
    <w:uiPriority w:val="0"/>
    <w:pPr>
      <w:widowControl w:val="0"/>
      <w:numPr>
        <w:ilvl w:val="0"/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14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5">
    <w:name w:val="批注框文本 字符"/>
    <w:basedOn w:val="10"/>
    <w:link w:val="5"/>
    <w:autoRedefine/>
    <w:qFormat/>
    <w:uiPriority w:val="0"/>
    <w:rPr>
      <w:rFonts w:eastAsia="MS Gothic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1122</Words>
  <Characters>6401</Characters>
  <Lines>53</Lines>
  <Paragraphs>15</Paragraphs>
  <TotalTime>1</TotalTime>
  <ScaleCrop>false</ScaleCrop>
  <LinksUpToDate>false</LinksUpToDate>
  <CharactersWithSpaces>7508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2023-12-27T23:54:00Z</dcterms:created>
  <dc:creator>LC1225O1</dc:creator>
  <cp:lastModifiedBy>LC0403O1</cp:lastModifiedBy>
  <dcterms:modified xsi:type="dcterms:W3CDTF">2024-04-03T08:00:42Z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DF42F106FB4C4B549ECED8B7CC2B66C8_13</vt:lpwstr>
  </property>
</Properties>
</file>