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86AE7" w14:textId="77777777" w:rsidR="00121956" w:rsidRDefault="00000000">
      <w:pPr>
        <w:tabs>
          <w:tab w:val="center" w:pos="4536"/>
          <w:tab w:val="right" w:pos="7938"/>
          <w:tab w:val="right" w:pos="9639"/>
        </w:tabs>
        <w:spacing w:before="0" w:after="0"/>
        <w:ind w:right="2"/>
        <w:rPr>
          <w:b/>
          <w:bCs/>
          <w:sz w:val="24"/>
          <w:szCs w:val="18"/>
          <w:lang w:val="en-US" w:eastAsia="zh-CN"/>
        </w:rPr>
      </w:pPr>
      <w:r>
        <w:rPr>
          <w:b/>
          <w:bCs/>
          <w:sz w:val="24"/>
          <w:szCs w:val="18"/>
        </w:rPr>
        <w:t>3GPP TSG RAN WG1 #116-bis</w:t>
      </w:r>
      <w:r>
        <w:rPr>
          <w:b/>
          <w:bCs/>
          <w:sz w:val="24"/>
          <w:szCs w:val="18"/>
        </w:rPr>
        <w:tab/>
      </w:r>
      <w:r>
        <w:rPr>
          <w:b/>
          <w:bCs/>
          <w:sz w:val="24"/>
          <w:szCs w:val="18"/>
        </w:rPr>
        <w:tab/>
      </w:r>
      <w:r>
        <w:rPr>
          <w:b/>
          <w:bCs/>
          <w:sz w:val="24"/>
          <w:szCs w:val="18"/>
        </w:rPr>
        <w:tab/>
        <w:t>R1-2402575</w:t>
      </w:r>
    </w:p>
    <w:p w14:paraId="2B49CA54" w14:textId="77777777" w:rsidR="00121956" w:rsidRDefault="00000000">
      <w:pPr>
        <w:spacing w:before="0" w:after="0"/>
        <w:rPr>
          <w:rFonts w:eastAsia="MS Mincho"/>
          <w:b/>
          <w:bCs/>
          <w:sz w:val="24"/>
          <w:szCs w:val="18"/>
        </w:rPr>
      </w:pPr>
      <w:r>
        <w:rPr>
          <w:rFonts w:eastAsia="MS Mincho"/>
          <w:b/>
          <w:bCs/>
          <w:sz w:val="24"/>
          <w:szCs w:val="18"/>
        </w:rPr>
        <w:t>Changsha, Hunan Province, China, April 15th – 19th, 2024</w:t>
      </w:r>
    </w:p>
    <w:p w14:paraId="48E3CB03" w14:textId="77777777" w:rsidR="00121956" w:rsidRDefault="00121956"/>
    <w:p w14:paraId="65F00B67" w14:textId="77777777" w:rsidR="00121956" w:rsidRDefault="00000000">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44F25C0A" w14:textId="77777777" w:rsidR="00121956"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Discussion on LP-WUS operation in IDLE/INACTIVE modes</w:t>
      </w:r>
    </w:p>
    <w:p w14:paraId="20C1BB82" w14:textId="77777777" w:rsidR="00121956"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9.6.2</w:t>
      </w:r>
    </w:p>
    <w:p w14:paraId="434335D4" w14:textId="77777777" w:rsidR="00121956"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0474EA6C" w14:textId="77777777" w:rsidR="00121956" w:rsidRDefault="00000000">
      <w:pPr>
        <w:pStyle w:val="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1451F400" w14:textId="77777777" w:rsidR="00121956" w:rsidRDefault="00000000">
      <w:pPr>
        <w:overflowPunct w:val="0"/>
        <w:autoSpaceDE w:val="0"/>
        <w:autoSpaceDN w:val="0"/>
        <w:adjustRightInd w:val="0"/>
        <w:spacing w:before="0"/>
        <w:ind w:right="-99"/>
        <w:jc w:val="both"/>
        <w:rPr>
          <w:color w:val="000000"/>
          <w:lang w:eastAsia="zh-CN"/>
        </w:rPr>
      </w:pPr>
      <w:r>
        <w:rPr>
          <w:color w:val="000000"/>
          <w:lang w:eastAsia="zh-CN"/>
        </w:rPr>
        <w:t>The following agreements and conclusion are achieved in last RAN1 meeting [1]. In this contribution, we will further provide our detailed solutions.</w:t>
      </w:r>
    </w:p>
    <w:p w14:paraId="270A5169" w14:textId="77777777" w:rsidR="00121956" w:rsidRDefault="00000000">
      <w:pPr>
        <w:rPr>
          <w:b/>
          <w:bCs/>
          <w:highlight w:val="green"/>
          <w:lang w:val="en-US" w:eastAsia="zh-CN" w:bidi="ar"/>
        </w:rPr>
      </w:pPr>
      <w:r>
        <w:rPr>
          <w:b/>
          <w:bCs/>
          <w:highlight w:val="green"/>
          <w:lang w:val="en-US" w:eastAsia="zh-CN" w:bidi="ar"/>
        </w:rPr>
        <w:t>Agreement</w:t>
      </w:r>
    </w:p>
    <w:p w14:paraId="51E1DF77" w14:textId="77777777" w:rsidR="00121956" w:rsidRDefault="00000000">
      <w:pPr>
        <w:rPr>
          <w:lang w:val="en-US" w:eastAsia="zh-CN" w:bidi="ar"/>
        </w:rPr>
      </w:pPr>
      <w:r>
        <w:rPr>
          <w:lang w:val="en-US" w:eastAsia="zh-CN" w:bidi="ar"/>
        </w:rPr>
        <w:t>Multi-beam operations are supported for LP-WUS and LP-SS for idle mode</w:t>
      </w:r>
    </w:p>
    <w:p w14:paraId="6146CC84" w14:textId="77777777" w:rsidR="00121956" w:rsidRDefault="00000000">
      <w:pPr>
        <w:rPr>
          <w:b/>
          <w:bCs/>
          <w:highlight w:val="green"/>
          <w:lang w:val="en-US" w:eastAsia="zh-CN" w:bidi="ar"/>
        </w:rPr>
      </w:pPr>
      <w:r>
        <w:rPr>
          <w:b/>
          <w:bCs/>
          <w:highlight w:val="green"/>
          <w:lang w:val="en-US" w:eastAsia="zh-CN" w:bidi="ar"/>
        </w:rPr>
        <w:t>Agreement</w:t>
      </w:r>
    </w:p>
    <w:p w14:paraId="7420E08E" w14:textId="77777777" w:rsidR="00121956" w:rsidRDefault="00000000">
      <w:r>
        <w:t>LP-WUS occasions (LOs) are defined for LP-WUS monitoring.</w:t>
      </w:r>
    </w:p>
    <w:p w14:paraId="2C53AA6A" w14:textId="77777777" w:rsidR="00121956" w:rsidRDefault="00000000">
      <w:pPr>
        <w:pStyle w:val="aff3"/>
        <w:numPr>
          <w:ilvl w:val="0"/>
          <w:numId w:val="7"/>
        </w:numPr>
        <w:spacing w:before="0" w:line="259" w:lineRule="auto"/>
        <w:ind w:leftChars="0"/>
        <w:rPr>
          <w:rFonts w:ascii="Times New Roman" w:hAnsi="Times New Roman"/>
        </w:rPr>
      </w:pPr>
      <w:r>
        <w:rPr>
          <w:rFonts w:ascii="Times New Roman" w:hAnsi="Times New Roman"/>
        </w:rPr>
        <w:t>Each LO has one or more LP-WUS monitoring occasions (MOs), where UE can monitor for LP-WUS transmission in each of the LP-WUS MOs.</w:t>
      </w:r>
    </w:p>
    <w:p w14:paraId="20BD5DAE" w14:textId="77777777" w:rsidR="00121956" w:rsidRDefault="00000000">
      <w:pPr>
        <w:pStyle w:val="aff3"/>
        <w:numPr>
          <w:ilvl w:val="1"/>
          <w:numId w:val="7"/>
        </w:numPr>
        <w:spacing w:before="0" w:line="259" w:lineRule="auto"/>
        <w:ind w:leftChars="0"/>
        <w:rPr>
          <w:rFonts w:ascii="Times New Roman" w:hAnsi="Times New Roman"/>
        </w:rPr>
      </w:pPr>
      <w:r>
        <w:rPr>
          <w:rFonts w:ascii="Times New Roman" w:hAnsi="Times New Roman"/>
          <w:szCs w:val="20"/>
        </w:rPr>
        <w:t>Different LP-WUS MOs may correspond to different beams in multi-beam operation</w:t>
      </w:r>
    </w:p>
    <w:p w14:paraId="1BBFA664" w14:textId="77777777" w:rsidR="00121956" w:rsidRDefault="00000000">
      <w:pPr>
        <w:pStyle w:val="aff3"/>
        <w:numPr>
          <w:ilvl w:val="1"/>
          <w:numId w:val="7"/>
        </w:numPr>
        <w:spacing w:before="0" w:line="259" w:lineRule="auto"/>
        <w:ind w:leftChars="0"/>
        <w:rPr>
          <w:rFonts w:ascii="Times New Roman" w:hAnsi="Times New Roman"/>
        </w:rPr>
      </w:pPr>
      <w:r>
        <w:rPr>
          <w:rFonts w:ascii="Times New Roman" w:hAnsi="Times New Roman"/>
          <w:szCs w:val="20"/>
        </w:rPr>
        <w:t>FFS whether or not each LO is defined as a time window that covers the corresponding LP-WUS MOs</w:t>
      </w:r>
    </w:p>
    <w:p w14:paraId="225F1D6D" w14:textId="77777777" w:rsidR="00121956" w:rsidRDefault="00000000">
      <w:pPr>
        <w:pStyle w:val="aff3"/>
        <w:numPr>
          <w:ilvl w:val="1"/>
          <w:numId w:val="7"/>
        </w:numPr>
        <w:spacing w:before="0" w:line="259" w:lineRule="auto"/>
        <w:ind w:leftChars="0"/>
        <w:rPr>
          <w:rFonts w:ascii="Times New Roman" w:hAnsi="Times New Roman"/>
        </w:rPr>
      </w:pPr>
      <w:r>
        <w:rPr>
          <w:rFonts w:ascii="Times New Roman" w:hAnsi="Times New Roman"/>
          <w:szCs w:val="20"/>
        </w:rPr>
        <w:t>FFS details</w:t>
      </w:r>
    </w:p>
    <w:p w14:paraId="35F8A2EF" w14:textId="77777777" w:rsidR="00121956" w:rsidRDefault="00000000">
      <w:pPr>
        <w:pStyle w:val="aff3"/>
        <w:numPr>
          <w:ilvl w:val="0"/>
          <w:numId w:val="7"/>
        </w:numPr>
        <w:spacing w:before="0" w:line="259" w:lineRule="auto"/>
        <w:ind w:leftChars="0"/>
        <w:rPr>
          <w:rFonts w:ascii="Times New Roman" w:hAnsi="Times New Roman"/>
        </w:rPr>
      </w:pPr>
      <w:r>
        <w:rPr>
          <w:rFonts w:ascii="Times New Roman" w:hAnsi="Times New Roman"/>
          <w:szCs w:val="20"/>
        </w:rPr>
        <w:t>It is at least supported that a UE monitors LOs with a configured periodicity.</w:t>
      </w:r>
    </w:p>
    <w:p w14:paraId="1E8F777A" w14:textId="77777777" w:rsidR="00121956" w:rsidRDefault="00000000">
      <w:pPr>
        <w:pStyle w:val="aff3"/>
        <w:numPr>
          <w:ilvl w:val="0"/>
          <w:numId w:val="7"/>
        </w:numPr>
        <w:spacing w:before="0" w:line="259" w:lineRule="auto"/>
        <w:ind w:leftChars="0"/>
        <w:rPr>
          <w:rFonts w:eastAsia="Malgun Gothic"/>
          <w:szCs w:val="20"/>
          <w:lang w:eastAsia="ko-KR"/>
        </w:rPr>
      </w:pPr>
      <w:r>
        <w:rPr>
          <w:rFonts w:ascii="Times New Roman" w:hAnsi="Times New Roman"/>
          <w:lang w:eastAsia="ko-KR"/>
        </w:rPr>
        <w:t>FFS eDRX, if supported</w:t>
      </w:r>
    </w:p>
    <w:p w14:paraId="00E75632" w14:textId="77777777" w:rsidR="00121956" w:rsidRDefault="00000000">
      <w:pPr>
        <w:rPr>
          <w:b/>
          <w:bCs/>
          <w:highlight w:val="green"/>
          <w:lang w:val="en-US" w:eastAsia="zh-CN" w:bidi="ar"/>
        </w:rPr>
      </w:pPr>
      <w:r>
        <w:rPr>
          <w:b/>
          <w:bCs/>
          <w:highlight w:val="green"/>
          <w:lang w:val="en-US" w:eastAsia="zh-CN" w:bidi="ar"/>
        </w:rPr>
        <w:t>Agreement</w:t>
      </w:r>
    </w:p>
    <w:p w14:paraId="45E26B98" w14:textId="77777777" w:rsidR="00121956" w:rsidRDefault="00000000">
      <w:pPr>
        <w:rPr>
          <w:rFonts w:eastAsia="MS Mincho"/>
          <w:szCs w:val="14"/>
        </w:rPr>
      </w:pPr>
      <w:r>
        <w:rPr>
          <w:szCs w:val="14"/>
        </w:rPr>
        <w:t>For the case where a UE supports PEI and PEI is configured by the gNB, after the UE receives LP-WUS indicating wake-up, it is up to UE implementation whether to monitor PEI or not.</w:t>
      </w:r>
    </w:p>
    <w:p w14:paraId="1A467F3D" w14:textId="77777777" w:rsidR="00121956" w:rsidRDefault="00000000">
      <w:pPr>
        <w:rPr>
          <w:b/>
          <w:bCs/>
          <w:highlight w:val="green"/>
          <w:lang w:val="en-US" w:eastAsia="zh-CN" w:bidi="ar"/>
        </w:rPr>
      </w:pPr>
      <w:r>
        <w:rPr>
          <w:b/>
          <w:bCs/>
          <w:highlight w:val="green"/>
          <w:lang w:val="en-US" w:eastAsia="zh-CN" w:bidi="ar"/>
        </w:rPr>
        <w:t>Agreement</w:t>
      </w:r>
    </w:p>
    <w:p w14:paraId="1D8BFE03" w14:textId="77777777" w:rsidR="00121956" w:rsidRDefault="00000000">
      <w:r>
        <w:t>It is supported that the UE monitors the legacy PO after receiving LP-WUS indicating wake-up.</w:t>
      </w:r>
    </w:p>
    <w:p w14:paraId="1E9C6B12" w14:textId="77777777" w:rsidR="00121956" w:rsidRDefault="00000000">
      <w:pPr>
        <w:pStyle w:val="aff3"/>
        <w:numPr>
          <w:ilvl w:val="0"/>
          <w:numId w:val="8"/>
        </w:numPr>
        <w:spacing w:before="0" w:line="259" w:lineRule="auto"/>
        <w:ind w:leftChars="0"/>
        <w:rPr>
          <w:rFonts w:ascii="Times New Roman" w:hAnsi="Times New Roman"/>
        </w:rPr>
      </w:pPr>
      <w:r>
        <w:rPr>
          <w:rFonts w:ascii="Times New Roman" w:hAnsi="Times New Roman"/>
        </w:rPr>
        <w:t>FFS: support of UE monitoring dynamic PO</w:t>
      </w:r>
    </w:p>
    <w:p w14:paraId="71C44AEE" w14:textId="77777777" w:rsidR="00121956" w:rsidRDefault="00000000">
      <w:pPr>
        <w:rPr>
          <w:b/>
          <w:bCs/>
        </w:rPr>
      </w:pPr>
      <w:r>
        <w:rPr>
          <w:b/>
          <w:bCs/>
        </w:rPr>
        <w:t>Conclusion</w:t>
      </w:r>
    </w:p>
    <w:p w14:paraId="127B91E9" w14:textId="77777777" w:rsidR="00121956" w:rsidRDefault="00000000">
      <w:pPr>
        <w:rPr>
          <w:rFonts w:eastAsia="MS Mincho"/>
        </w:rPr>
      </w:pPr>
      <w:r>
        <w:t>For idle/inactive mode, how to map a UE to a subgroup ID for LP-WUS is left to RAN2 to decide.</w:t>
      </w:r>
    </w:p>
    <w:p w14:paraId="29995E74" w14:textId="77777777" w:rsidR="00121956" w:rsidRDefault="00000000">
      <w:pPr>
        <w:pStyle w:val="1"/>
        <w:numPr>
          <w:ilvl w:val="0"/>
          <w:numId w:val="6"/>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7BC95490" w14:textId="77777777" w:rsidR="00121956" w:rsidRDefault="00000000">
      <w:pPr>
        <w:pStyle w:val="2"/>
        <w:rPr>
          <w:rFonts w:ascii="Times New Roman" w:hAnsi="Times New Roman"/>
          <w:lang w:eastAsia="zh-CN"/>
        </w:rPr>
      </w:pPr>
      <w:r>
        <w:rPr>
          <w:rFonts w:ascii="Times New Roman" w:hAnsi="Times New Roman" w:hint="eastAsia"/>
          <w:lang w:eastAsia="zh-CN"/>
        </w:rPr>
        <w:t>2</w:t>
      </w:r>
      <w:r>
        <w:rPr>
          <w:rFonts w:ascii="Times New Roman" w:hAnsi="Times New Roman"/>
          <w:lang w:eastAsia="zh-CN"/>
        </w:rPr>
        <w:t xml:space="preserve">.1 Activation/deactivation LP-WUS </w:t>
      </w:r>
      <w:r>
        <w:rPr>
          <w:rFonts w:ascii="Times New Roman" w:hAnsi="Times New Roman" w:hint="eastAsia"/>
          <w:lang w:eastAsia="zh-CN"/>
        </w:rPr>
        <w:t>monitoring</w:t>
      </w:r>
    </w:p>
    <w:p w14:paraId="75BE2300" w14:textId="77777777" w:rsidR="00121956" w:rsidRDefault="00000000">
      <w:pPr>
        <w:jc w:val="both"/>
        <w:rPr>
          <w:lang w:eastAsia="zh-CN"/>
        </w:rPr>
      </w:pPr>
      <w:r>
        <w:rPr>
          <w:lang w:eastAsia="zh-CN"/>
        </w:rPr>
        <w:t xml:space="preserve">The following text is captured in </w:t>
      </w:r>
      <w:r>
        <w:rPr>
          <w:lang w:val="en-US" w:eastAsia="zh-CN"/>
        </w:rPr>
        <w:t>TR 38.869 about the activation and deactivation of LP-WUS monitoring in RRC_IDLE/INACTIVE modes:</w:t>
      </w:r>
    </w:p>
    <w:tbl>
      <w:tblPr>
        <w:tblStyle w:val="afc"/>
        <w:tblW w:w="0" w:type="auto"/>
        <w:tblLook w:val="04A0" w:firstRow="1" w:lastRow="0" w:firstColumn="1" w:lastColumn="0" w:noHBand="0" w:noVBand="1"/>
      </w:tblPr>
      <w:tblGrid>
        <w:gridCol w:w="9629"/>
      </w:tblGrid>
      <w:tr w:rsidR="00121956" w14:paraId="41735801" w14:textId="77777777">
        <w:tc>
          <w:tcPr>
            <w:tcW w:w="9629" w:type="dxa"/>
          </w:tcPr>
          <w:p w14:paraId="1A51BF99" w14:textId="77777777" w:rsidR="00121956" w:rsidRDefault="00000000">
            <w:pPr>
              <w:pStyle w:val="B1"/>
              <w:spacing w:after="0"/>
              <w:rPr>
                <w:lang w:eastAsia="zh-CN"/>
              </w:rPr>
            </w:pPr>
            <w:r>
              <w:rPr>
                <w:lang w:val="en-US"/>
              </w:rPr>
              <w:t>-</w:t>
            </w:r>
            <w:r>
              <w:rPr>
                <w:lang w:val="en-US"/>
              </w:rPr>
              <w:tab/>
              <w:t>For Idle/Inactive mode, following options for activation and deactivation of LP-WUS monitoring by LP-WUR for a UE can be considered for study</w:t>
            </w:r>
          </w:p>
          <w:p w14:paraId="4D300927" w14:textId="77777777" w:rsidR="00121956" w:rsidRDefault="00000000">
            <w:pPr>
              <w:pStyle w:val="B2"/>
              <w:spacing w:after="0"/>
              <w:rPr>
                <w:lang w:eastAsia="ko-KR"/>
              </w:rPr>
            </w:pPr>
            <w:r>
              <w:rPr>
                <w:lang w:eastAsia="ko-KR"/>
              </w:rPr>
              <w:t>-</w:t>
            </w:r>
            <w:r>
              <w:rPr>
                <w:lang w:eastAsia="ko-KR"/>
              </w:rPr>
              <w:tab/>
              <w:t xml:space="preserve">Alt 1a: </w:t>
            </w:r>
          </w:p>
          <w:p w14:paraId="46DBFC54" w14:textId="77777777" w:rsidR="00121956" w:rsidRDefault="00000000">
            <w:pPr>
              <w:pStyle w:val="B3"/>
              <w:spacing w:after="0"/>
              <w:rPr>
                <w:lang w:val="en-US"/>
              </w:rPr>
            </w:pPr>
            <w:r>
              <w:rPr>
                <w:lang w:val="en-US" w:eastAsia="ko-KR"/>
              </w:rPr>
              <w:t>-</w:t>
            </w:r>
            <w:r>
              <w:rPr>
                <w:lang w:val="en-US" w:eastAsia="ko-KR"/>
              </w:rPr>
              <w:tab/>
              <w:t>gNB transmits legacy paging indication and LP-WUS</w:t>
            </w:r>
          </w:p>
          <w:p w14:paraId="006BF038" w14:textId="77777777" w:rsidR="00121956" w:rsidRDefault="00000000">
            <w:pPr>
              <w:pStyle w:val="B3"/>
              <w:spacing w:after="0"/>
              <w:rPr>
                <w:lang w:val="en-US" w:eastAsia="ko-KR"/>
              </w:rPr>
            </w:pPr>
            <w:r>
              <w:rPr>
                <w:lang w:val="en-US" w:eastAsia="ko-KR"/>
              </w:rPr>
              <w:lastRenderedPageBreak/>
              <w:t>-</w:t>
            </w:r>
            <w:r>
              <w:rPr>
                <w:lang w:val="en-US" w:eastAsia="ko-KR"/>
              </w:rPr>
              <w:tab/>
              <w:t>UE activation and/or deactivation of LP-WUS WUS monitoring is up to UE implementation.</w:t>
            </w:r>
          </w:p>
          <w:p w14:paraId="47EB55AE" w14:textId="77777777" w:rsidR="00121956" w:rsidRDefault="00000000">
            <w:pPr>
              <w:pStyle w:val="B3"/>
              <w:spacing w:after="0"/>
              <w:rPr>
                <w:lang w:val="en-US" w:eastAsia="ko-KR"/>
              </w:rPr>
            </w:pPr>
            <w:r>
              <w:rPr>
                <w:lang w:val="en-US" w:eastAsia="ko-KR"/>
              </w:rPr>
              <w:t>-</w:t>
            </w:r>
            <w:r>
              <w:rPr>
                <w:lang w:val="en-US" w:eastAsia="ko-KR"/>
              </w:rPr>
              <w:tab/>
              <w:t xml:space="preserve">This behavior may apply based on channel condition, </w:t>
            </w:r>
            <w:proofErr w:type="gramStart"/>
            <w:r>
              <w:rPr>
                <w:lang w:val="en-US" w:eastAsia="ko-KR"/>
              </w:rPr>
              <w:t>e.g.</w:t>
            </w:r>
            <w:proofErr w:type="gramEnd"/>
            <w:r>
              <w:rPr>
                <w:lang w:val="en-US" w:eastAsia="ko-KR"/>
              </w:rPr>
              <w:t xml:space="preserve"> when coverage is sufficient/insufficient.</w:t>
            </w:r>
          </w:p>
          <w:p w14:paraId="2A42DD0A" w14:textId="77777777" w:rsidR="00121956" w:rsidRDefault="00000000">
            <w:pPr>
              <w:pStyle w:val="B2"/>
              <w:spacing w:after="0"/>
              <w:rPr>
                <w:lang w:val="en-US"/>
              </w:rPr>
            </w:pPr>
            <w:r>
              <w:rPr>
                <w:lang w:val="en-US" w:eastAsia="ko-KR"/>
              </w:rPr>
              <w:t>-</w:t>
            </w:r>
            <w:r>
              <w:rPr>
                <w:lang w:val="en-US" w:eastAsia="ko-KR"/>
              </w:rPr>
              <w:tab/>
              <w:t xml:space="preserve">Alt 1b: </w:t>
            </w:r>
          </w:p>
          <w:p w14:paraId="62268BFE" w14:textId="77777777" w:rsidR="00121956" w:rsidRDefault="00000000">
            <w:pPr>
              <w:pStyle w:val="B3"/>
              <w:spacing w:after="0"/>
              <w:rPr>
                <w:lang w:val="en-US"/>
              </w:rPr>
            </w:pPr>
            <w:r>
              <w:rPr>
                <w:lang w:val="en-US" w:eastAsia="ko-KR"/>
              </w:rPr>
              <w:t>-</w:t>
            </w:r>
            <w:r>
              <w:rPr>
                <w:lang w:val="en-US" w:eastAsia="ko-KR"/>
              </w:rPr>
              <w:tab/>
              <w:t>gNB transmits legacy paging indication and LP-WUS</w:t>
            </w:r>
          </w:p>
          <w:p w14:paraId="7BD5746C" w14:textId="77777777" w:rsidR="00121956" w:rsidRDefault="00000000">
            <w:pPr>
              <w:pStyle w:val="B3"/>
              <w:spacing w:after="0"/>
              <w:rPr>
                <w:lang w:val="en-US"/>
              </w:rPr>
            </w:pPr>
            <w:r>
              <w:rPr>
                <w:lang w:val="en-US" w:eastAsia="ko-KR"/>
              </w:rPr>
              <w:t>-</w:t>
            </w:r>
            <w:r>
              <w:rPr>
                <w:lang w:val="en-US" w:eastAsia="ko-KR"/>
              </w:rPr>
              <w:tab/>
              <w:t>UE activation and/or deactivation of LP-WUS monitoring is based on preconfigured criteria</w:t>
            </w:r>
          </w:p>
          <w:p w14:paraId="46E05BAE" w14:textId="77777777" w:rsidR="00121956" w:rsidRDefault="00000000">
            <w:pPr>
              <w:pStyle w:val="B3"/>
              <w:spacing w:after="0"/>
              <w:rPr>
                <w:lang w:val="en-US" w:eastAsia="ko-KR"/>
              </w:rPr>
            </w:pPr>
            <w:r>
              <w:rPr>
                <w:lang w:val="en-US" w:eastAsia="ko-KR"/>
              </w:rPr>
              <w:t>-</w:t>
            </w:r>
            <w:r>
              <w:rPr>
                <w:lang w:val="en-US" w:eastAsia="ko-KR"/>
              </w:rPr>
              <w:tab/>
              <w:t xml:space="preserve">This behavior may apply based on channel condition, </w:t>
            </w:r>
            <w:proofErr w:type="gramStart"/>
            <w:r>
              <w:rPr>
                <w:lang w:val="en-US" w:eastAsia="ko-KR"/>
              </w:rPr>
              <w:t>e.g.</w:t>
            </w:r>
            <w:proofErr w:type="gramEnd"/>
            <w:r>
              <w:rPr>
                <w:lang w:val="en-US" w:eastAsia="ko-KR"/>
              </w:rPr>
              <w:t xml:space="preserve"> when coverage is sufficient/insufficient.</w:t>
            </w:r>
          </w:p>
          <w:p w14:paraId="2829F336" w14:textId="77777777" w:rsidR="00121956" w:rsidRDefault="00000000">
            <w:pPr>
              <w:pStyle w:val="B2"/>
              <w:spacing w:after="0"/>
              <w:rPr>
                <w:lang w:val="en-US" w:eastAsia="ko-KR"/>
              </w:rPr>
            </w:pPr>
            <w:r>
              <w:rPr>
                <w:lang w:val="en-US" w:eastAsia="ko-KR"/>
              </w:rPr>
              <w:t>-</w:t>
            </w:r>
            <w:r>
              <w:rPr>
                <w:lang w:val="en-US" w:eastAsia="ko-KR"/>
              </w:rPr>
              <w:tab/>
              <w:t xml:space="preserve">Alt 2: </w:t>
            </w:r>
          </w:p>
          <w:p w14:paraId="6C641FA7" w14:textId="77777777" w:rsidR="00121956" w:rsidRDefault="00000000">
            <w:pPr>
              <w:pStyle w:val="B3"/>
              <w:spacing w:after="0"/>
              <w:rPr>
                <w:lang w:val="en-US" w:eastAsia="ko-KR"/>
              </w:rPr>
            </w:pPr>
            <w:r>
              <w:rPr>
                <w:lang w:val="en-US" w:eastAsia="ko-KR"/>
              </w:rPr>
              <w:t>-</w:t>
            </w:r>
            <w:r>
              <w:rPr>
                <w:lang w:val="en-US" w:eastAsia="ko-KR"/>
              </w:rPr>
              <w:tab/>
              <w:t>activation and/or deactivation of LP-WUS monitoring in a cell is based on signalling.</w:t>
            </w:r>
          </w:p>
          <w:p w14:paraId="581F3CFB" w14:textId="77777777" w:rsidR="00121956" w:rsidRDefault="00000000">
            <w:pPr>
              <w:pStyle w:val="B2"/>
              <w:spacing w:after="0"/>
              <w:rPr>
                <w:lang w:val="en-US" w:eastAsia="ko-KR"/>
              </w:rPr>
            </w:pPr>
            <w:r>
              <w:rPr>
                <w:lang w:val="en-US" w:eastAsia="ko-KR"/>
              </w:rPr>
              <w:t>-</w:t>
            </w:r>
            <w:r>
              <w:rPr>
                <w:lang w:val="en-US" w:eastAsia="ko-KR"/>
              </w:rPr>
              <w:tab/>
              <w:t>Paging misdetection performance shall not be impacted.</w:t>
            </w:r>
          </w:p>
        </w:tc>
      </w:tr>
    </w:tbl>
    <w:p w14:paraId="0103EAA5" w14:textId="77777777" w:rsidR="00121956" w:rsidRDefault="00000000">
      <w:pPr>
        <w:jc w:val="both"/>
        <w:rPr>
          <w:lang w:val="en-US" w:eastAsia="zh-CN"/>
        </w:rPr>
      </w:pPr>
      <w:r>
        <w:rPr>
          <w:lang w:val="en-US" w:eastAsia="zh-CN"/>
        </w:rPr>
        <w:lastRenderedPageBreak/>
        <w:t xml:space="preserve">Firstly, both activation and deactivation procedures should not be based on UE implementation which will cause </w:t>
      </w:r>
      <w:r>
        <w:rPr>
          <w:lang w:eastAsia="zh-CN"/>
        </w:rPr>
        <w:t xml:space="preserve">ambiguity </w:t>
      </w:r>
      <w:r>
        <w:rPr>
          <w:lang w:val="en-US" w:eastAsia="zh-CN"/>
        </w:rPr>
        <w:t xml:space="preserve">behavior between gNB and UE and waste </w:t>
      </w:r>
      <w:r>
        <w:rPr>
          <w:lang w:eastAsia="zh-CN"/>
        </w:rPr>
        <w:t xml:space="preserve">radio </w:t>
      </w:r>
      <w:r>
        <w:rPr>
          <w:lang w:val="en-US" w:eastAsia="zh-CN"/>
        </w:rPr>
        <w:t>resource</w:t>
      </w:r>
      <w:r>
        <w:rPr>
          <w:lang w:eastAsia="zh-CN"/>
        </w:rPr>
        <w:t xml:space="preserve">. The </w:t>
      </w:r>
      <w:r>
        <w:rPr>
          <w:lang w:val="en-US" w:eastAsia="zh-CN"/>
        </w:rPr>
        <w:t xml:space="preserve">gNB </w:t>
      </w:r>
      <w:r>
        <w:rPr>
          <w:lang w:eastAsia="zh-CN"/>
        </w:rPr>
        <w:t xml:space="preserve">may need to </w:t>
      </w:r>
      <w:r>
        <w:rPr>
          <w:lang w:val="en-US" w:eastAsia="zh-CN"/>
        </w:rPr>
        <w:t xml:space="preserve">transmit both PEI and LP-WUS </w:t>
      </w:r>
      <w:r>
        <w:rPr>
          <w:lang w:eastAsia="zh-CN"/>
        </w:rPr>
        <w:t xml:space="preserve">since it </w:t>
      </w:r>
      <w:r>
        <w:rPr>
          <w:lang w:val="en-US" w:eastAsia="zh-CN"/>
        </w:rPr>
        <w:t>doesn’t know whether UEs are monitoring the L</w:t>
      </w:r>
      <w:r>
        <w:rPr>
          <w:lang w:eastAsia="zh-CN"/>
        </w:rPr>
        <w:t>P</w:t>
      </w:r>
      <w:r>
        <w:rPr>
          <w:lang w:val="en-US" w:eastAsia="zh-CN"/>
        </w:rPr>
        <w:t>-WUS or not. Regarding the detailed activation and deactivation procures, we think different options can be considered as the following.</w:t>
      </w:r>
    </w:p>
    <w:p w14:paraId="0E4D6BF9" w14:textId="77777777" w:rsidR="00121956" w:rsidRDefault="00000000">
      <w:pPr>
        <w:jc w:val="both"/>
        <w:rPr>
          <w:b/>
          <w:bCs/>
          <w:u w:val="single"/>
          <w:lang w:val="en-US" w:eastAsia="zh-CN"/>
        </w:rPr>
      </w:pPr>
      <w:r>
        <w:rPr>
          <w:b/>
          <w:bCs/>
          <w:u w:val="single"/>
          <w:lang w:val="en-US" w:eastAsia="zh-CN"/>
        </w:rPr>
        <w:t>Activation</w:t>
      </w:r>
    </w:p>
    <w:p w14:paraId="4B33F37E" w14:textId="77777777" w:rsidR="00121956" w:rsidRDefault="00000000">
      <w:pPr>
        <w:jc w:val="both"/>
        <w:rPr>
          <w:lang w:val="en-US" w:eastAsia="zh-CN"/>
        </w:rPr>
      </w:pPr>
      <w:r>
        <w:rPr>
          <w:lang w:val="en-US" w:eastAsia="zh-CN"/>
        </w:rPr>
        <w:t>The following options can be considered for the activation procedure:</w:t>
      </w:r>
    </w:p>
    <w:p w14:paraId="23110B6B" w14:textId="77777777" w:rsidR="00121956" w:rsidRDefault="00000000">
      <w:pPr>
        <w:pStyle w:val="aff3"/>
        <w:numPr>
          <w:ilvl w:val="0"/>
          <w:numId w:val="9"/>
        </w:numPr>
        <w:ind w:leftChars="0"/>
        <w:jc w:val="both"/>
        <w:rPr>
          <w:b/>
          <w:bCs/>
          <w:lang w:val="en-US" w:eastAsia="zh-CN"/>
        </w:rPr>
      </w:pPr>
      <w:r>
        <w:rPr>
          <w:rFonts w:eastAsiaTheme="minorEastAsia" w:hint="eastAsia"/>
          <w:b/>
          <w:bCs/>
          <w:lang w:val="en-US" w:eastAsia="zh-CN"/>
        </w:rPr>
        <w:t>O</w:t>
      </w:r>
      <w:r>
        <w:rPr>
          <w:rFonts w:eastAsiaTheme="minorEastAsia"/>
          <w:b/>
          <w:bCs/>
          <w:lang w:val="en-US" w:eastAsia="zh-CN"/>
        </w:rPr>
        <w:t>ption 1: based on gNB-to-UE signaling</w:t>
      </w:r>
    </w:p>
    <w:p w14:paraId="5FEFD38C" w14:textId="77777777" w:rsidR="00121956" w:rsidRDefault="00000000">
      <w:pPr>
        <w:pStyle w:val="aff3"/>
        <w:ind w:leftChars="0" w:left="440" w:firstLine="0"/>
        <w:jc w:val="both"/>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this option, gNB uses some signaling, e.g., </w:t>
      </w:r>
      <w:r>
        <w:rPr>
          <w:rFonts w:eastAsiaTheme="minorEastAsia"/>
          <w:lang w:eastAsia="zh-CN"/>
        </w:rPr>
        <w:t>RRC</w:t>
      </w:r>
      <w:r>
        <w:rPr>
          <w:rFonts w:eastAsiaTheme="minorEastAsia"/>
          <w:lang w:val="en-US" w:eastAsia="zh-CN"/>
        </w:rPr>
        <w:t xml:space="preserve"> or L1 signaling to indicate UEs that the LP-WUS monitoring is activated. gNB can decide whether to activate the LP-WUS monitoring based on priori information, e.g., LP-WUS monitoring can be activated when system paging rate is low</w:t>
      </w:r>
      <w:r>
        <w:rPr>
          <w:rFonts w:eastAsiaTheme="minorEastAsia"/>
          <w:lang w:eastAsia="zh-CN"/>
        </w:rPr>
        <w:t xml:space="preserve"> so that</w:t>
      </w:r>
      <w:r>
        <w:rPr>
          <w:rFonts w:eastAsiaTheme="minorEastAsia"/>
          <w:lang w:val="en-US" w:eastAsia="zh-CN"/>
        </w:rPr>
        <w:t xml:space="preserve"> UE power consumption on paging monitoring</w:t>
      </w:r>
      <w:r>
        <w:rPr>
          <w:rFonts w:eastAsiaTheme="minorEastAsia"/>
          <w:lang w:eastAsia="zh-CN"/>
        </w:rPr>
        <w:t xml:space="preserve"> can be reduced</w:t>
      </w:r>
      <w:r>
        <w:rPr>
          <w:rFonts w:eastAsiaTheme="minorEastAsia"/>
          <w:lang w:val="en-US" w:eastAsia="zh-CN"/>
        </w:rPr>
        <w:t>. But this option is agnostic to UE channel condition which will not guarantee all UEs can receive the LP-WUS which causes MR still needs monitoring PEI and paging.</w:t>
      </w:r>
    </w:p>
    <w:p w14:paraId="0E938D3C" w14:textId="77777777" w:rsidR="00121956" w:rsidRDefault="00000000">
      <w:pPr>
        <w:pStyle w:val="aff3"/>
        <w:numPr>
          <w:ilvl w:val="0"/>
          <w:numId w:val="9"/>
        </w:numPr>
        <w:ind w:leftChars="0"/>
        <w:jc w:val="both"/>
        <w:rPr>
          <w:b/>
          <w:bCs/>
          <w:lang w:val="en-US" w:eastAsia="zh-CN"/>
        </w:rPr>
      </w:pPr>
      <w:r>
        <w:rPr>
          <w:rFonts w:eastAsiaTheme="minorEastAsia"/>
          <w:b/>
          <w:bCs/>
          <w:lang w:val="en-US" w:eastAsia="zh-CN"/>
        </w:rPr>
        <w:t>Option 2: based on UE-to-gNB signaling</w:t>
      </w:r>
    </w:p>
    <w:p w14:paraId="4D9DF570" w14:textId="77777777" w:rsidR="00121956" w:rsidRDefault="00000000">
      <w:pPr>
        <w:pStyle w:val="aff3"/>
        <w:ind w:leftChars="0" w:left="440" w:firstLine="0"/>
        <w:jc w:val="both"/>
        <w:rPr>
          <w:rFonts w:eastAsiaTheme="minorEastAsia"/>
          <w:lang w:eastAsia="zh-CN"/>
        </w:rPr>
      </w:pPr>
      <w:r>
        <w:rPr>
          <w:rFonts w:eastAsiaTheme="minorEastAsia" w:hint="eastAsia"/>
          <w:lang w:val="en-US" w:eastAsia="zh-CN"/>
        </w:rPr>
        <w:t>F</w:t>
      </w:r>
      <w:r>
        <w:rPr>
          <w:rFonts w:eastAsiaTheme="minorEastAsia"/>
          <w:lang w:val="en-US" w:eastAsia="zh-CN"/>
        </w:rPr>
        <w:t xml:space="preserve">or this option, UE can request gNB to activate the LP-WUS monitoring via UE-to-gNB signaling, e.g., PRACH when it has power saving </w:t>
      </w:r>
      <w:r>
        <w:rPr>
          <w:rFonts w:eastAsiaTheme="minorEastAsia"/>
          <w:lang w:eastAsia="zh-CN"/>
        </w:rPr>
        <w:t>requests</w:t>
      </w:r>
      <w:r>
        <w:rPr>
          <w:rFonts w:eastAsiaTheme="minorEastAsia"/>
          <w:lang w:val="en-US" w:eastAsia="zh-CN"/>
        </w:rPr>
        <w:t>. This option can assist the decision of gNB whether to active the LP-WUS monitoring taking into account of number of requesting UE.</w:t>
      </w:r>
      <w:r>
        <w:rPr>
          <w:rFonts w:eastAsiaTheme="minorEastAsia"/>
          <w:lang w:eastAsia="zh-CN"/>
        </w:rPr>
        <w:t xml:space="preserve"> However, UE need to report in IDLE/INACTIVE states and additional energy consumption is needed.</w:t>
      </w:r>
    </w:p>
    <w:p w14:paraId="3FDD9DD5" w14:textId="77777777" w:rsidR="00121956" w:rsidRDefault="00000000">
      <w:pPr>
        <w:pStyle w:val="aff3"/>
        <w:numPr>
          <w:ilvl w:val="0"/>
          <w:numId w:val="9"/>
        </w:numPr>
        <w:ind w:leftChars="0"/>
        <w:jc w:val="both"/>
        <w:rPr>
          <w:b/>
          <w:bCs/>
          <w:lang w:val="en-US" w:eastAsia="zh-CN"/>
        </w:rPr>
      </w:pPr>
      <w:r>
        <w:rPr>
          <w:rFonts w:eastAsiaTheme="minorEastAsia" w:hint="eastAsia"/>
          <w:b/>
          <w:bCs/>
          <w:lang w:val="en-US" w:eastAsia="zh-CN"/>
        </w:rPr>
        <w:t>O</w:t>
      </w:r>
      <w:r>
        <w:rPr>
          <w:rFonts w:eastAsiaTheme="minorEastAsia"/>
          <w:b/>
          <w:bCs/>
          <w:lang w:val="en-US" w:eastAsia="zh-CN"/>
        </w:rPr>
        <w:t xml:space="preserve">ption 3: based on gNB-to-UE signaling and </w:t>
      </w:r>
      <w:bookmarkStart w:id="5" w:name="_Hlk158111504"/>
      <w:r>
        <w:rPr>
          <w:b/>
          <w:bCs/>
          <w:lang w:val="en-US" w:eastAsia="ko-KR"/>
        </w:rPr>
        <w:t>pre-configured criteria</w:t>
      </w:r>
      <w:bookmarkEnd w:id="5"/>
      <w:r>
        <w:rPr>
          <w:b/>
          <w:bCs/>
          <w:lang w:eastAsia="ko-KR"/>
        </w:rPr>
        <w:t>, a.k.a, Alt 1b</w:t>
      </w:r>
    </w:p>
    <w:p w14:paraId="33FCCD8B" w14:textId="77777777" w:rsidR="00121956" w:rsidRDefault="00000000">
      <w:pPr>
        <w:pStyle w:val="aff3"/>
        <w:ind w:leftChars="0" w:left="440" w:firstLine="0"/>
        <w:jc w:val="both"/>
        <w:rPr>
          <w:rFonts w:eastAsiaTheme="minorEastAsia"/>
          <w:lang w:val="en-US" w:eastAsia="zh-CN"/>
        </w:rPr>
      </w:pPr>
      <w:r>
        <w:rPr>
          <w:rFonts w:eastAsiaTheme="minorEastAsia"/>
          <w:lang w:val="en-US" w:eastAsia="zh-CN"/>
        </w:rPr>
        <w:t xml:space="preserve">The third option is a hybrid solution which combines the gNB-to-UE signaling and pre-configured criteria. </w:t>
      </w:r>
      <w:r>
        <w:rPr>
          <w:rFonts w:eastAsiaTheme="minorEastAsia"/>
          <w:lang w:eastAsia="zh-CN"/>
        </w:rPr>
        <w:t>For</w:t>
      </w:r>
      <w:r>
        <w:rPr>
          <w:rFonts w:eastAsiaTheme="minorEastAsia"/>
          <w:lang w:val="en-US" w:eastAsia="zh-CN"/>
        </w:rPr>
        <w:t xml:space="preserve"> this option, gNB </w:t>
      </w:r>
      <w:r>
        <w:rPr>
          <w:rFonts w:eastAsiaTheme="minorEastAsia"/>
          <w:lang w:eastAsia="zh-CN"/>
        </w:rPr>
        <w:t xml:space="preserve">can provide conditions for </w:t>
      </w:r>
      <w:r>
        <w:rPr>
          <w:rFonts w:eastAsiaTheme="minorEastAsia"/>
          <w:lang w:val="en-US" w:eastAsia="zh-CN"/>
        </w:rPr>
        <w:t xml:space="preserve">LP-WUS monitoring activation using the </w:t>
      </w:r>
      <w:r>
        <w:rPr>
          <w:rFonts w:eastAsiaTheme="minorEastAsia"/>
          <w:lang w:eastAsia="zh-CN"/>
        </w:rPr>
        <w:t xml:space="preserve">RRC </w:t>
      </w:r>
      <w:r>
        <w:rPr>
          <w:rFonts w:eastAsiaTheme="minorEastAsia"/>
          <w:lang w:val="en-US" w:eastAsia="zh-CN"/>
        </w:rPr>
        <w:t xml:space="preserve">signaling, but UE actually monitors the LP-WUS </w:t>
      </w:r>
      <w:r>
        <w:rPr>
          <w:rFonts w:eastAsiaTheme="minorEastAsia"/>
          <w:lang w:eastAsia="zh-CN"/>
        </w:rPr>
        <w:t xml:space="preserve">or not </w:t>
      </w:r>
      <w:r>
        <w:rPr>
          <w:rFonts w:eastAsiaTheme="minorEastAsia"/>
          <w:lang w:val="en-US" w:eastAsia="zh-CN"/>
        </w:rPr>
        <w:t xml:space="preserve">can be based on </w:t>
      </w:r>
      <w:r>
        <w:rPr>
          <w:rFonts w:eastAsiaTheme="minorEastAsia"/>
          <w:lang w:eastAsia="zh-CN"/>
        </w:rPr>
        <w:t xml:space="preserve">whether the conditions are satisfied. The conditions can be </w:t>
      </w:r>
      <w:r>
        <w:rPr>
          <w:rFonts w:eastAsiaTheme="minorEastAsia"/>
          <w:lang w:val="en-US" w:eastAsia="zh-CN"/>
        </w:rPr>
        <w:t>such as measurement results. This option considers the channel condition of UEs which can provide more UE power saving gain than Option 1.</w:t>
      </w:r>
    </w:p>
    <w:p w14:paraId="04662D2F" w14:textId="77777777" w:rsidR="00121956" w:rsidRDefault="00000000">
      <w:pPr>
        <w:jc w:val="both"/>
        <w:rPr>
          <w:lang w:val="en-US" w:eastAsia="zh-CN"/>
        </w:rPr>
      </w:pPr>
      <w:r>
        <w:rPr>
          <w:lang w:val="en-US" w:eastAsia="zh-CN"/>
        </w:rPr>
        <w:t xml:space="preserve">Both option 2 and 3 can switch to LP-WUS monitoring as accurate as enough since UE measurement is involved. However, option 2 still need to report in IDLE/INACTIVE and cause additional energy consumption. Hence, option 3 should be the most promising solution for activation of LP-WUS monitoring. For the conditions in option 3 (i.e., conditions for triggering LP-WUS monitoring), which can be signalled a threshold(s) by gNB. And the condition for entering LP-WUS monitoring should reflect the situation when coverage is sufficient. </w:t>
      </w:r>
    </w:p>
    <w:p w14:paraId="5EE015D3" w14:textId="77777777" w:rsidR="00121956" w:rsidRDefault="00000000">
      <w:pPr>
        <w:jc w:val="both"/>
        <w:rPr>
          <w:lang w:val="en-US" w:eastAsia="zh-CN"/>
        </w:rPr>
      </w:pPr>
      <w:r>
        <w:rPr>
          <w:lang w:val="en-US" w:eastAsia="zh-CN"/>
        </w:rPr>
        <w:t>For UE autonomous LP-WUS monitoring activation based on preconfigured criteria with gNB controlled threshold, the following thresholds can be considered:</w:t>
      </w:r>
    </w:p>
    <w:p w14:paraId="55B230DE" w14:textId="77777777" w:rsidR="00121956" w:rsidRDefault="00000000">
      <w:pPr>
        <w:pStyle w:val="af7"/>
        <w:spacing w:before="0" w:beforeAutospacing="0" w:after="180" w:afterAutospacing="0"/>
        <w:ind w:left="851" w:hanging="284"/>
      </w:pPr>
      <w:r>
        <w:rPr>
          <w:rFonts w:eastAsia="Malgun Gothic"/>
          <w:sz w:val="20"/>
          <w:szCs w:val="20"/>
          <w:lang w:bidi="ar"/>
        </w:rPr>
        <w:t>-</w:t>
      </w:r>
      <w:r>
        <w:rPr>
          <w:rFonts w:eastAsia="Malgun Gothic"/>
          <w:sz w:val="20"/>
          <w:szCs w:val="20"/>
          <w:lang w:bidi="ar"/>
        </w:rPr>
        <w:tab/>
        <w:t>A MR RSRP threshold;</w:t>
      </w:r>
    </w:p>
    <w:p w14:paraId="3009A019" w14:textId="77777777" w:rsidR="00121956" w:rsidRDefault="00000000">
      <w:pPr>
        <w:pStyle w:val="af7"/>
        <w:spacing w:before="0" w:beforeAutospacing="0" w:after="180" w:afterAutospacing="0"/>
        <w:ind w:left="851" w:hanging="284"/>
      </w:pPr>
      <w:r>
        <w:rPr>
          <w:rFonts w:eastAsia="Malgun Gothic"/>
          <w:sz w:val="20"/>
          <w:szCs w:val="20"/>
          <w:lang w:bidi="ar"/>
        </w:rPr>
        <w:t>-</w:t>
      </w:r>
      <w:r>
        <w:rPr>
          <w:rFonts w:eastAsia="Malgun Gothic"/>
          <w:sz w:val="20"/>
          <w:szCs w:val="20"/>
          <w:lang w:bidi="ar"/>
        </w:rPr>
        <w:tab/>
        <w:t>A MR RSRP variation threshold within a period of time, and based on that, UE can decide whether it should enter LP-WUS monitoring;</w:t>
      </w:r>
    </w:p>
    <w:p w14:paraId="7C4FA4B0" w14:textId="77777777" w:rsidR="00121956" w:rsidRDefault="00000000">
      <w:pPr>
        <w:pStyle w:val="af7"/>
        <w:spacing w:before="0" w:beforeAutospacing="0" w:after="180" w:afterAutospacing="0"/>
        <w:ind w:left="851" w:hanging="284"/>
        <w:rPr>
          <w:rFonts w:eastAsia="Malgun Gothic"/>
          <w:sz w:val="20"/>
          <w:szCs w:val="20"/>
          <w:lang w:bidi="ar"/>
        </w:rPr>
      </w:pPr>
      <w:r>
        <w:rPr>
          <w:rFonts w:eastAsia="Malgun Gothic"/>
          <w:sz w:val="20"/>
          <w:szCs w:val="20"/>
          <w:lang w:bidi="ar"/>
        </w:rPr>
        <w:t>-</w:t>
      </w:r>
      <w:r>
        <w:rPr>
          <w:rFonts w:eastAsia="Malgun Gothic"/>
          <w:sz w:val="20"/>
          <w:szCs w:val="20"/>
          <w:lang w:bidi="ar"/>
        </w:rPr>
        <w:tab/>
        <w:t>A MR RSRP threshold and a MR RSRP variation threshold within a period of time, and based on that, UE can decide whether it should enter LP-WUS monitoring;</w:t>
      </w:r>
    </w:p>
    <w:p w14:paraId="166DEA54" w14:textId="77777777" w:rsidR="00121956" w:rsidRDefault="00000000">
      <w:pPr>
        <w:pStyle w:val="af7"/>
        <w:spacing w:before="0" w:beforeAutospacing="0" w:after="180" w:afterAutospacing="0"/>
        <w:ind w:left="851" w:hanging="284"/>
        <w:rPr>
          <w:rFonts w:eastAsia="Malgun Gothic"/>
          <w:sz w:val="20"/>
          <w:szCs w:val="20"/>
          <w:lang w:bidi="ar"/>
        </w:rPr>
      </w:pPr>
      <w:r>
        <w:rPr>
          <w:rFonts w:eastAsia="Malgun Gothic"/>
          <w:sz w:val="20"/>
          <w:szCs w:val="20"/>
          <w:lang w:bidi="ar"/>
        </w:rPr>
        <w:t>-</w:t>
      </w:r>
      <w:r>
        <w:rPr>
          <w:rFonts w:eastAsia="Malgun Gothic"/>
          <w:sz w:val="20"/>
          <w:szCs w:val="20"/>
          <w:lang w:bidi="ar"/>
        </w:rPr>
        <w:tab/>
        <w:t>A MR RSRP/RSRQ threshold for inter-frequency measurement for the frequency where LP-WUS operates.</w:t>
      </w:r>
    </w:p>
    <w:p w14:paraId="11C34BB2" w14:textId="77777777" w:rsidR="00121956" w:rsidRDefault="00000000">
      <w:pPr>
        <w:jc w:val="both"/>
        <w:rPr>
          <w:b/>
          <w:bCs/>
          <w:lang w:val="en-US"/>
        </w:rPr>
      </w:pPr>
      <w:r>
        <w:rPr>
          <w:rFonts w:eastAsiaTheme="minorEastAsia" w:hint="eastAsia"/>
          <w:b/>
          <w:bCs/>
          <w:lang w:val="en-US" w:eastAsia="zh-CN"/>
        </w:rPr>
        <w:lastRenderedPageBreak/>
        <w:t>P</w:t>
      </w:r>
      <w:r>
        <w:rPr>
          <w:rFonts w:eastAsiaTheme="minorEastAsia"/>
          <w:b/>
          <w:bCs/>
          <w:lang w:val="en-US" w:eastAsia="zh-CN"/>
        </w:rPr>
        <w:t xml:space="preserve">roposal 1. For the </w:t>
      </w:r>
      <w:r>
        <w:rPr>
          <w:b/>
          <w:bCs/>
          <w:lang w:val="en-US"/>
        </w:rPr>
        <w:t>activation of LP-WUS monitoring by LP-WUR for a UE, the following options can be considered:</w:t>
      </w:r>
    </w:p>
    <w:p w14:paraId="0C3BA177" w14:textId="77777777" w:rsidR="00121956" w:rsidRDefault="00000000">
      <w:pPr>
        <w:pStyle w:val="aff3"/>
        <w:numPr>
          <w:ilvl w:val="0"/>
          <w:numId w:val="9"/>
        </w:numPr>
        <w:ind w:leftChars="0"/>
        <w:jc w:val="both"/>
        <w:rPr>
          <w:b/>
          <w:bCs/>
          <w:lang w:val="en-US" w:eastAsia="zh-CN"/>
        </w:rPr>
      </w:pPr>
      <w:r>
        <w:rPr>
          <w:rFonts w:eastAsiaTheme="minorEastAsia" w:hint="eastAsia"/>
          <w:b/>
          <w:bCs/>
          <w:lang w:val="en-US" w:eastAsia="zh-CN"/>
        </w:rPr>
        <w:t>O</w:t>
      </w:r>
      <w:r>
        <w:rPr>
          <w:rFonts w:eastAsiaTheme="minorEastAsia"/>
          <w:b/>
          <w:bCs/>
          <w:lang w:val="en-US" w:eastAsia="zh-CN"/>
        </w:rPr>
        <w:t>ption 1: based on gNB-to-UE signaling, which gNB indicates UE the activation of LP-WUS monitoring;</w:t>
      </w:r>
    </w:p>
    <w:p w14:paraId="66AE15BD" w14:textId="77777777" w:rsidR="00121956" w:rsidRDefault="00000000">
      <w:pPr>
        <w:pStyle w:val="aff3"/>
        <w:numPr>
          <w:ilvl w:val="0"/>
          <w:numId w:val="9"/>
        </w:numPr>
        <w:ind w:leftChars="0"/>
        <w:jc w:val="both"/>
        <w:rPr>
          <w:b/>
          <w:bCs/>
          <w:lang w:val="en-US" w:eastAsia="zh-CN"/>
        </w:rPr>
      </w:pPr>
      <w:r>
        <w:rPr>
          <w:rFonts w:eastAsiaTheme="minorEastAsia"/>
          <w:b/>
          <w:bCs/>
          <w:lang w:val="en-US" w:eastAsia="zh-CN"/>
        </w:rPr>
        <w:t>Option 2: based on UE-to-gNB signaling, which UE requests gNB to activate the LP-WUS monitoring;</w:t>
      </w:r>
    </w:p>
    <w:p w14:paraId="3F84E6C0" w14:textId="77777777" w:rsidR="00121956" w:rsidRDefault="00000000">
      <w:pPr>
        <w:pStyle w:val="aff3"/>
        <w:numPr>
          <w:ilvl w:val="0"/>
          <w:numId w:val="9"/>
        </w:numPr>
        <w:ind w:leftChars="0"/>
        <w:jc w:val="both"/>
        <w:rPr>
          <w:b/>
          <w:bCs/>
          <w:lang w:val="en-US" w:eastAsia="zh-CN"/>
        </w:rPr>
      </w:pPr>
      <w:r>
        <w:rPr>
          <w:rFonts w:eastAsiaTheme="minorEastAsia" w:hint="eastAsia"/>
          <w:b/>
          <w:bCs/>
          <w:lang w:val="en-US" w:eastAsia="zh-CN"/>
        </w:rPr>
        <w:t>O</w:t>
      </w:r>
      <w:r>
        <w:rPr>
          <w:rFonts w:eastAsiaTheme="minorEastAsia"/>
          <w:b/>
          <w:bCs/>
          <w:lang w:val="en-US" w:eastAsia="zh-CN"/>
        </w:rPr>
        <w:t>ption 3</w:t>
      </w:r>
      <w:r>
        <w:rPr>
          <w:rFonts w:eastAsiaTheme="minorEastAsia"/>
          <w:b/>
          <w:bCs/>
          <w:lang w:eastAsia="zh-CN"/>
        </w:rPr>
        <w:t xml:space="preserve"> (preferred)</w:t>
      </w:r>
      <w:r>
        <w:rPr>
          <w:rFonts w:eastAsiaTheme="minorEastAsia"/>
          <w:b/>
          <w:bCs/>
          <w:lang w:val="en-US" w:eastAsia="zh-CN"/>
        </w:rPr>
        <w:t xml:space="preserve">: based on gNB-to-UE signaling and </w:t>
      </w:r>
      <w:r>
        <w:rPr>
          <w:b/>
          <w:bCs/>
          <w:lang w:val="en-US" w:eastAsia="ko-KR"/>
        </w:rPr>
        <w:t xml:space="preserve">pre-configured criteria, which </w:t>
      </w:r>
      <w:r>
        <w:rPr>
          <w:rFonts w:eastAsiaTheme="minorEastAsia"/>
          <w:b/>
          <w:bCs/>
          <w:lang w:val="en-US" w:eastAsia="zh-CN"/>
        </w:rPr>
        <w:t xml:space="preserve">gNB indicates UE the activation of LP-WUS monitoring and whether UE performs LP-WUS monitoring is based on </w:t>
      </w:r>
      <w:r>
        <w:rPr>
          <w:b/>
          <w:bCs/>
          <w:lang w:val="en-US" w:eastAsia="ko-KR"/>
        </w:rPr>
        <w:t>pre-configured criteria, e.g., measurement threshold.</w:t>
      </w:r>
    </w:p>
    <w:p w14:paraId="68952D96" w14:textId="77777777" w:rsidR="00121956" w:rsidRDefault="00000000">
      <w:pPr>
        <w:rPr>
          <w:b/>
          <w:bCs/>
          <w:lang w:eastAsia="zh-CN"/>
        </w:rPr>
      </w:pPr>
      <w:r>
        <w:rPr>
          <w:b/>
          <w:bCs/>
          <w:lang w:eastAsia="zh-CN"/>
        </w:rPr>
        <w:t>And the following threshold can be considered for option 3:</w:t>
      </w:r>
    </w:p>
    <w:p w14:paraId="3E02CB87" w14:textId="77777777" w:rsidR="00121956" w:rsidRDefault="00000000">
      <w:pPr>
        <w:pStyle w:val="aff3"/>
        <w:numPr>
          <w:ilvl w:val="0"/>
          <w:numId w:val="9"/>
        </w:numPr>
        <w:ind w:leftChars="0"/>
        <w:jc w:val="both"/>
        <w:rPr>
          <w:rFonts w:eastAsiaTheme="minorEastAsia"/>
          <w:b/>
          <w:bCs/>
          <w:lang w:val="en-US" w:eastAsia="zh-CN"/>
        </w:rPr>
      </w:pPr>
      <w:r>
        <w:rPr>
          <w:rFonts w:eastAsiaTheme="minorEastAsia"/>
          <w:b/>
          <w:bCs/>
          <w:lang w:val="en-US" w:eastAsia="zh-CN"/>
        </w:rPr>
        <w:t>A MR RSRP threshold;</w:t>
      </w:r>
    </w:p>
    <w:p w14:paraId="0C46D370" w14:textId="77777777" w:rsidR="00121956" w:rsidRDefault="00000000">
      <w:pPr>
        <w:pStyle w:val="aff3"/>
        <w:numPr>
          <w:ilvl w:val="0"/>
          <w:numId w:val="9"/>
        </w:numPr>
        <w:ind w:leftChars="0"/>
        <w:jc w:val="both"/>
        <w:rPr>
          <w:rFonts w:eastAsiaTheme="minorEastAsia"/>
          <w:b/>
          <w:bCs/>
          <w:lang w:val="en-US" w:eastAsia="zh-CN"/>
        </w:rPr>
      </w:pPr>
      <w:r>
        <w:rPr>
          <w:rFonts w:eastAsiaTheme="minorEastAsia"/>
          <w:b/>
          <w:bCs/>
          <w:lang w:val="en-US" w:eastAsia="zh-CN"/>
        </w:rPr>
        <w:t>A MR RSRP variation threshold within a period of time, and based on that, UE can decide whether it should enter LP-WUS monitoring;</w:t>
      </w:r>
    </w:p>
    <w:p w14:paraId="142A178D" w14:textId="77777777" w:rsidR="00121956" w:rsidRDefault="00000000">
      <w:pPr>
        <w:pStyle w:val="aff3"/>
        <w:numPr>
          <w:ilvl w:val="0"/>
          <w:numId w:val="9"/>
        </w:numPr>
        <w:ind w:leftChars="0"/>
        <w:jc w:val="both"/>
        <w:rPr>
          <w:rFonts w:eastAsiaTheme="minorEastAsia"/>
          <w:b/>
          <w:bCs/>
          <w:lang w:val="en-US" w:eastAsia="zh-CN"/>
        </w:rPr>
      </w:pPr>
      <w:r>
        <w:rPr>
          <w:rFonts w:eastAsiaTheme="minorEastAsia"/>
          <w:b/>
          <w:bCs/>
          <w:lang w:val="en-US" w:eastAsia="zh-CN"/>
        </w:rPr>
        <w:t>A MR RSRP threshold and a MR RSRP variation threshold within a period of time, and based on that, UE can decide whether it should enter LP-WUS monitoring;</w:t>
      </w:r>
    </w:p>
    <w:p w14:paraId="2DD647FA" w14:textId="77777777" w:rsidR="00121956" w:rsidRDefault="00000000">
      <w:pPr>
        <w:pStyle w:val="aff3"/>
        <w:numPr>
          <w:ilvl w:val="0"/>
          <w:numId w:val="9"/>
        </w:numPr>
        <w:ind w:leftChars="0"/>
        <w:jc w:val="both"/>
        <w:rPr>
          <w:rFonts w:eastAsiaTheme="minorEastAsia"/>
          <w:b/>
          <w:bCs/>
          <w:lang w:val="en-US" w:eastAsia="zh-CN"/>
        </w:rPr>
      </w:pPr>
      <w:r>
        <w:rPr>
          <w:rFonts w:eastAsiaTheme="minorEastAsia"/>
          <w:b/>
          <w:bCs/>
          <w:lang w:val="en-US" w:eastAsia="zh-CN"/>
        </w:rPr>
        <w:t>A MR RSRP/RSRQ threshold for inter-frequency measurement for the frequency where LP-WUS operates.</w:t>
      </w:r>
    </w:p>
    <w:p w14:paraId="10940DCD" w14:textId="77777777" w:rsidR="00121956" w:rsidRDefault="00121956">
      <w:pPr>
        <w:rPr>
          <w:lang w:eastAsia="zh-CN"/>
        </w:rPr>
      </w:pPr>
    </w:p>
    <w:p w14:paraId="1AE22BFF" w14:textId="77777777" w:rsidR="00121956" w:rsidRDefault="00000000">
      <w:pPr>
        <w:jc w:val="both"/>
        <w:rPr>
          <w:b/>
          <w:bCs/>
          <w:u w:val="single"/>
          <w:lang w:val="en-US" w:eastAsia="zh-CN"/>
        </w:rPr>
      </w:pPr>
      <w:r>
        <w:rPr>
          <w:b/>
          <w:bCs/>
          <w:u w:val="single"/>
          <w:lang w:val="en-US" w:eastAsia="zh-CN"/>
        </w:rPr>
        <w:t>Deactivation</w:t>
      </w:r>
    </w:p>
    <w:p w14:paraId="71BE83CA" w14:textId="77777777" w:rsidR="00121956" w:rsidRDefault="00000000">
      <w:pPr>
        <w:jc w:val="both"/>
        <w:rPr>
          <w:lang w:val="en-US" w:eastAsia="zh-CN"/>
        </w:rPr>
      </w:pPr>
      <w:r>
        <w:rPr>
          <w:rFonts w:hint="eastAsia"/>
          <w:lang w:val="en-US" w:eastAsia="zh-CN"/>
        </w:rPr>
        <w:t>F</w:t>
      </w:r>
      <w:r>
        <w:rPr>
          <w:lang w:val="en-US" w:eastAsia="zh-CN"/>
        </w:rPr>
        <w:t xml:space="preserve">or the deactivation, we think pre-configured criteria-based solution can be considered, since gNB cannot know UE’s channel condition in RRC_IDLE/INACIVE modes. In this solution, LP-WUR can </w:t>
      </w:r>
      <w:r>
        <w:rPr>
          <w:lang w:eastAsia="zh-CN"/>
        </w:rPr>
        <w:t xml:space="preserve">exit </w:t>
      </w:r>
      <w:r>
        <w:rPr>
          <w:lang w:val="en-US" w:eastAsia="zh-CN"/>
        </w:rPr>
        <w:t xml:space="preserve">the LP-WUS monitoring </w:t>
      </w:r>
      <w:r>
        <w:rPr>
          <w:lang w:eastAsia="zh-CN"/>
        </w:rPr>
        <w:t xml:space="preserve">autonomously </w:t>
      </w:r>
      <w:r>
        <w:rPr>
          <w:lang w:val="en-US" w:eastAsia="zh-CN"/>
        </w:rPr>
        <w:t xml:space="preserve">if measurement </w:t>
      </w:r>
      <w:r>
        <w:rPr>
          <w:lang w:eastAsia="zh-CN"/>
        </w:rPr>
        <w:t xml:space="preserve">of the channel conditions </w:t>
      </w:r>
      <w:r>
        <w:rPr>
          <w:lang w:val="en-US" w:eastAsia="zh-CN"/>
        </w:rPr>
        <w:t>is lower than some threshold and MR starts the traditional PEI and</w:t>
      </w:r>
      <w:r>
        <w:rPr>
          <w:lang w:eastAsia="zh-CN"/>
        </w:rPr>
        <w:t>/or</w:t>
      </w:r>
      <w:r>
        <w:rPr>
          <w:lang w:val="en-US" w:eastAsia="zh-CN"/>
        </w:rPr>
        <w:t xml:space="preserve"> paging monitoring procedure. </w:t>
      </w:r>
    </w:p>
    <w:p w14:paraId="34D2D864" w14:textId="77777777" w:rsidR="00121956" w:rsidRDefault="00000000">
      <w:pPr>
        <w:jc w:val="both"/>
        <w:rPr>
          <w:lang w:eastAsia="zh-CN"/>
        </w:rPr>
      </w:pPr>
      <w:r>
        <w:rPr>
          <w:lang w:eastAsia="zh-CN"/>
        </w:rPr>
        <w:t>Further studies on the conditions are needed. When UE entering LP-WUS monitoring, the MR measurements need to be relaxed or purely shut down, otherwise no UE power saving gain can be achieved based on study item outcome. Hence, if MR measurement results is applicable, e.g., based on relaxed measurement results, then it can be also known to the LP-WUR and assists deactivation procedures.</w:t>
      </w:r>
    </w:p>
    <w:p w14:paraId="17C43F7C" w14:textId="5797022D" w:rsidR="00121956" w:rsidRDefault="00000000">
      <w:pPr>
        <w:jc w:val="both"/>
        <w:rPr>
          <w:rFonts w:eastAsia="Malgun Gothic"/>
          <w:b/>
          <w:bCs/>
          <w:lang w:eastAsia="ko-KR"/>
        </w:rPr>
      </w:pPr>
      <w:r>
        <w:rPr>
          <w:rFonts w:eastAsiaTheme="minorEastAsia" w:hint="eastAsia"/>
          <w:b/>
          <w:bCs/>
          <w:lang w:val="en-US" w:eastAsia="zh-CN"/>
        </w:rPr>
        <w:t>P</w:t>
      </w:r>
      <w:r>
        <w:rPr>
          <w:rFonts w:eastAsiaTheme="minorEastAsia"/>
          <w:b/>
          <w:bCs/>
          <w:lang w:val="en-US" w:eastAsia="zh-CN"/>
        </w:rPr>
        <w:t xml:space="preserve">roposal 2. For the </w:t>
      </w:r>
      <w:r>
        <w:rPr>
          <w:b/>
          <w:bCs/>
          <w:lang w:val="en-US"/>
        </w:rPr>
        <w:t xml:space="preserve">deactivation of LP-WUS monitoring by LP-WUR for a UE, consider </w:t>
      </w:r>
      <w:r>
        <w:rPr>
          <w:rFonts w:eastAsiaTheme="minorEastAsia"/>
          <w:b/>
          <w:bCs/>
          <w:lang w:val="en-US" w:eastAsia="zh-CN"/>
        </w:rPr>
        <w:t xml:space="preserve">UE </w:t>
      </w:r>
      <w:r>
        <w:rPr>
          <w:rFonts w:eastAsiaTheme="minorEastAsia" w:hint="eastAsia"/>
          <w:b/>
          <w:bCs/>
          <w:lang w:val="en-US" w:eastAsia="zh-CN"/>
        </w:rPr>
        <w:t xml:space="preserve">exits </w:t>
      </w:r>
      <w:r>
        <w:rPr>
          <w:rFonts w:eastAsiaTheme="minorEastAsia"/>
          <w:b/>
          <w:bCs/>
          <w:lang w:val="en-US" w:eastAsia="zh-CN"/>
        </w:rPr>
        <w:t xml:space="preserve">LP-WUS monitoring based on </w:t>
      </w:r>
      <w:bookmarkStart w:id="6" w:name="_Hlk158125707"/>
      <w:r>
        <w:rPr>
          <w:b/>
          <w:bCs/>
          <w:lang w:val="en-US" w:eastAsia="ko-KR"/>
        </w:rPr>
        <w:t xml:space="preserve">pre-configured </w:t>
      </w:r>
      <w:bookmarkStart w:id="7" w:name="_Hlk158112945"/>
      <w:r>
        <w:rPr>
          <w:b/>
          <w:bCs/>
          <w:lang w:val="en-US" w:eastAsia="ko-KR"/>
        </w:rPr>
        <w:t>criteria</w:t>
      </w:r>
      <w:bookmarkEnd w:id="6"/>
      <w:bookmarkEnd w:id="7"/>
      <w:r>
        <w:rPr>
          <w:b/>
          <w:bCs/>
          <w:lang w:val="en-US" w:eastAsia="ko-KR"/>
        </w:rPr>
        <w:t>, e.g., LP-WUR measurement threshold.</w:t>
      </w:r>
      <w:r>
        <w:rPr>
          <w:b/>
          <w:bCs/>
          <w:lang w:eastAsia="ko-KR"/>
        </w:rPr>
        <w:t xml:space="preserve"> The MR measurement should be relaxed or offloaded. The deactivation should consider the measurement results for both LP-WUR and MR if applicable. </w:t>
      </w:r>
    </w:p>
    <w:p w14:paraId="5EC432A4" w14:textId="77777777" w:rsidR="00121956" w:rsidRDefault="00000000">
      <w:pPr>
        <w:pStyle w:val="2"/>
        <w:rPr>
          <w:rFonts w:ascii="Times New Roman" w:hAnsi="Times New Roman"/>
          <w:lang w:eastAsia="zh-CN"/>
        </w:rPr>
      </w:pPr>
      <w:r>
        <w:rPr>
          <w:rFonts w:ascii="Times New Roman" w:hAnsi="Times New Roman"/>
          <w:lang w:eastAsia="zh-CN"/>
        </w:rPr>
        <w:t>2.2 LP-WUS procedure</w:t>
      </w:r>
    </w:p>
    <w:p w14:paraId="27D79911" w14:textId="77777777" w:rsidR="00121956" w:rsidRDefault="00000000">
      <w:pPr>
        <w:jc w:val="both"/>
        <w:rPr>
          <w:lang w:eastAsia="zh-CN"/>
        </w:rPr>
      </w:pPr>
      <w:r>
        <w:rPr>
          <w:rFonts w:hint="eastAsia"/>
          <w:lang w:eastAsia="zh-CN"/>
        </w:rPr>
        <w:t>I</w:t>
      </w:r>
      <w:r>
        <w:rPr>
          <w:lang w:eastAsia="zh-CN"/>
        </w:rPr>
        <w:t xml:space="preserve">n last RAN1 meeting, it is agreed that </w:t>
      </w:r>
      <w:r>
        <w:t xml:space="preserve">UE monitors the legacy PO after receiving LP-WUS indicating wake-up and </w:t>
      </w:r>
      <w:r>
        <w:rPr>
          <w:lang w:eastAsia="zh-CN"/>
        </w:rPr>
        <w:t xml:space="preserve">it is up to UE implementation whether to monitor PEI or not. </w:t>
      </w:r>
    </w:p>
    <w:p w14:paraId="1517F2B3" w14:textId="77777777" w:rsidR="00121956" w:rsidRDefault="00000000">
      <w:pPr>
        <w:jc w:val="both"/>
        <w:rPr>
          <w:lang w:eastAsia="zh-CN"/>
        </w:rPr>
      </w:pPr>
      <w:r>
        <w:rPr>
          <w:lang w:eastAsia="zh-CN"/>
        </w:rPr>
        <w:t xml:space="preserve">Both UE_ID based and CN assigned UE subgrouping is supported in PEI and maximum 8 subgroups can be indicated in PEI. Similarly, maximum 8 subgrouping can be supported in LP-WUS and the configurable number of subgroups can also be supported. The CN assigned UE subgrouping needs UE to report its capability and the subgroup ID is assigned by </w:t>
      </w:r>
      <w:r>
        <w:rPr>
          <w:rFonts w:ascii="Times-Roman" w:hAnsi="Times-Roman"/>
          <w:color w:val="000000"/>
        </w:rPr>
        <w:t xml:space="preserve">AMF through NAS signalling. For LP-WUS design, it is better the subgrouping method is </w:t>
      </w:r>
      <w:r>
        <w:rPr>
          <w:lang w:eastAsia="zh-CN"/>
        </w:rPr>
        <w:t xml:space="preserve">system agnostic, e.g., UE_ID based which is common design for different RATs. </w:t>
      </w:r>
    </w:p>
    <w:p w14:paraId="52C6887B" w14:textId="77777777" w:rsidR="00121956" w:rsidRDefault="00000000">
      <w:pPr>
        <w:jc w:val="both"/>
        <w:rPr>
          <w:lang w:eastAsia="zh-CN"/>
        </w:rPr>
      </w:pPr>
      <w:r>
        <w:rPr>
          <w:lang w:eastAsia="zh-CN"/>
        </w:rPr>
        <w:t>Regarding the relationship between LP-WUS subgrouping and PEI subgrouping, we think they are fully independent considering the periodicity of LP-WUS and PEI may not be same which the association between LP-WUS/PEI and PF/PO can also be different. In addition, considering UE may monitor both PEI and LP-WUS as the discussion above, the independent subgrouping between PEI and LP-WUS can further reduce the paging false alarm because UE needs to wake up to receive paging if one of LP-WUS and PEI indicates the waking up information.</w:t>
      </w:r>
    </w:p>
    <w:p w14:paraId="256EAD27" w14:textId="77777777" w:rsidR="00121956" w:rsidRDefault="00000000">
      <w:pPr>
        <w:jc w:val="both"/>
        <w:rPr>
          <w:lang w:eastAsia="zh-CN"/>
        </w:rPr>
      </w:pPr>
      <w:r>
        <w:rPr>
          <w:lang w:eastAsia="zh-CN"/>
        </w:rPr>
        <w:t>As the subgrouping indication, it is depending on the LP-WUS structure design. For example, if sequency based LP-WUS is supported, the subgroup waking up information is carried by different sequences which the association between sequence and subgroup should be pre-defined. If payload-based LP-WUS is supported, the subgroup waking up information is carried via bitmap.</w:t>
      </w:r>
    </w:p>
    <w:p w14:paraId="21F57C2C" w14:textId="77777777" w:rsidR="00121956" w:rsidRDefault="00000000">
      <w:pPr>
        <w:jc w:val="both"/>
        <w:rPr>
          <w:b/>
          <w:bCs/>
          <w:lang w:eastAsia="zh-CN"/>
        </w:rPr>
      </w:pPr>
      <w:r>
        <w:rPr>
          <w:b/>
          <w:bCs/>
          <w:lang w:eastAsia="zh-CN"/>
        </w:rPr>
        <w:t>Proposal 3. For idle/inactive mode,</w:t>
      </w:r>
    </w:p>
    <w:p w14:paraId="61A97701" w14:textId="77777777" w:rsidR="00121956" w:rsidRDefault="00000000">
      <w:pPr>
        <w:pStyle w:val="aff3"/>
        <w:numPr>
          <w:ilvl w:val="0"/>
          <w:numId w:val="10"/>
        </w:numPr>
        <w:ind w:leftChars="0"/>
        <w:jc w:val="both"/>
        <w:rPr>
          <w:b/>
          <w:bCs/>
          <w:lang w:eastAsia="zh-CN"/>
        </w:rPr>
      </w:pPr>
      <w:r>
        <w:rPr>
          <w:b/>
          <w:bCs/>
          <w:lang w:eastAsia="zh-CN"/>
        </w:rPr>
        <w:t>The maximum number of information bits of subgrouping indication of LP-WUS is 8 bits.</w:t>
      </w:r>
    </w:p>
    <w:p w14:paraId="3D474518" w14:textId="77777777" w:rsidR="00121956" w:rsidRDefault="00000000">
      <w:pPr>
        <w:pStyle w:val="aff3"/>
        <w:numPr>
          <w:ilvl w:val="0"/>
          <w:numId w:val="10"/>
        </w:numPr>
        <w:ind w:leftChars="0"/>
        <w:jc w:val="both"/>
        <w:rPr>
          <w:b/>
          <w:bCs/>
          <w:lang w:eastAsia="zh-CN"/>
        </w:rPr>
      </w:pPr>
      <w:r>
        <w:rPr>
          <w:b/>
          <w:bCs/>
          <w:lang w:eastAsia="zh-CN"/>
        </w:rPr>
        <w:lastRenderedPageBreak/>
        <w:t>The actual number of information bits of subgrouping indication of LP-WUS is configurable.</w:t>
      </w:r>
    </w:p>
    <w:p w14:paraId="72327A7D" w14:textId="77777777" w:rsidR="00121956" w:rsidRDefault="00000000">
      <w:pPr>
        <w:jc w:val="both"/>
        <w:rPr>
          <w:b/>
          <w:bCs/>
          <w:lang w:eastAsia="zh-CN"/>
        </w:rPr>
      </w:pPr>
      <w:r>
        <w:rPr>
          <w:rFonts w:hint="eastAsia"/>
          <w:b/>
          <w:bCs/>
          <w:lang w:eastAsia="zh-CN"/>
        </w:rPr>
        <w:t>P</w:t>
      </w:r>
      <w:r>
        <w:rPr>
          <w:b/>
          <w:bCs/>
          <w:lang w:eastAsia="zh-CN"/>
        </w:rPr>
        <w:t>roposal 4. The subgrouping between LP-WUS and PEI is independent, e.g., separate subgroup number, separate association with PF/PO.</w:t>
      </w:r>
    </w:p>
    <w:p w14:paraId="15920646" w14:textId="77777777" w:rsidR="00121956" w:rsidRDefault="00000000">
      <w:pPr>
        <w:pStyle w:val="2"/>
        <w:rPr>
          <w:rFonts w:ascii="Times New Roman" w:hAnsi="Times New Roman"/>
          <w:lang w:eastAsia="zh-CN"/>
        </w:rPr>
      </w:pPr>
      <w:r>
        <w:rPr>
          <w:rFonts w:ascii="Times New Roman" w:hAnsi="Times New Roman"/>
          <w:lang w:eastAsia="zh-CN"/>
        </w:rPr>
        <w:t>2.3 Monitoring occasion</w:t>
      </w:r>
    </w:p>
    <w:p w14:paraId="1E075E75" w14:textId="77777777" w:rsidR="00121956" w:rsidRDefault="00000000">
      <w:pPr>
        <w:jc w:val="both"/>
        <w:rPr>
          <w:b/>
          <w:bCs/>
          <w:u w:val="single"/>
          <w:lang w:eastAsia="zh-CN"/>
        </w:rPr>
      </w:pPr>
      <w:r>
        <w:rPr>
          <w:b/>
          <w:bCs/>
          <w:u w:val="single"/>
          <w:lang w:eastAsia="zh-CN"/>
        </w:rPr>
        <w:t>LO/MO definition</w:t>
      </w:r>
    </w:p>
    <w:p w14:paraId="1BBF7CBB" w14:textId="473C08C4" w:rsidR="00121956" w:rsidRDefault="00000000">
      <w:pPr>
        <w:jc w:val="both"/>
      </w:pPr>
      <w:r>
        <w:rPr>
          <w:rFonts w:hint="eastAsia"/>
          <w:lang w:eastAsia="zh-CN"/>
        </w:rPr>
        <w:t>I</w:t>
      </w:r>
      <w:r>
        <w:rPr>
          <w:lang w:eastAsia="zh-CN"/>
        </w:rPr>
        <w:t xml:space="preserve">n last RAN1 meeting, </w:t>
      </w:r>
      <w:r>
        <w:t xml:space="preserve">LP-WUS occasions (LOs) are defined for LP-WUS monitoring, but the details are not clear, including the definition of MO, the periodicity of LO and the association between LO and PO. In legacy PEI design, the number of POs associated with one PEI is configured by </w:t>
      </w:r>
      <w:r w:rsidRPr="003A1BDA">
        <w:rPr>
          <w:rFonts w:hint="eastAsia"/>
          <w:i/>
          <w:iCs/>
        </w:rPr>
        <w:t>po-NumPerPEI</w:t>
      </w:r>
      <w:r w:rsidRPr="003A1BDA">
        <w:rPr>
          <w:rFonts w:hint="eastAsia"/>
        </w:rPr>
        <w:t xml:space="preserve"> which the number is up to 8. We think the similar flexibility of association between PEI and PO should also be applied to LP-WUS, e.g., one LO can associate with one or multiple POs. Some companies also proposed multiple LOs to be associated with one PO to provide more sub-grouping information, but considering the resource overhead, this method should be de-prioritized. Figure 1 is the illustration of the one-to-one mapping between LO and PO, and one-to-N mapping between LO and PO, and in these cases, the LO monitoring periodicity is equals to one i</w:t>
      </w:r>
      <w:r w:rsidR="00355F9B">
        <w:t>-</w:t>
      </w:r>
      <w:r w:rsidRPr="003A1BDA">
        <w:rPr>
          <w:rFonts w:hint="eastAsia"/>
        </w:rPr>
        <w:t>DRX cycle from one UE</w:t>
      </w:r>
      <w:r w:rsidRPr="003A1BDA">
        <w:rPr>
          <w:rFonts w:hint="eastAsia"/>
        </w:rPr>
        <w:t>’</w:t>
      </w:r>
      <w:r w:rsidRPr="003A1BDA">
        <w:rPr>
          <w:rFonts w:hint="eastAsia"/>
        </w:rPr>
        <w:t>s perspective. For each LO, it contains multiple MOs for multiple beam transmission.</w:t>
      </w:r>
    </w:p>
    <w:p w14:paraId="1C20DDB0" w14:textId="77777777" w:rsidR="00121956" w:rsidRDefault="00121956">
      <w:pPr>
        <w:rPr>
          <w:lang w:eastAsia="zh-CN"/>
        </w:rPr>
      </w:pPr>
    </w:p>
    <w:p w14:paraId="33E574EA" w14:textId="77777777" w:rsidR="00121956" w:rsidRDefault="00000000">
      <w:pPr>
        <w:jc w:val="center"/>
        <w:rPr>
          <w:lang w:eastAsia="zh-CN"/>
        </w:rPr>
      </w:pPr>
      <w:r>
        <w:object w:dxaOrig="8458" w:dyaOrig="3462" w14:anchorId="2405D8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75pt;height:173.25pt" o:ole="">
            <v:imagedata r:id="rId8" o:title="" cropright="7892f"/>
          </v:shape>
          <o:OLEObject Type="Embed" ProgID="Visio.Drawing.15" ShapeID="_x0000_i1025" DrawAspect="Content" ObjectID="_1773861256" r:id="rId9"/>
        </w:object>
      </w:r>
    </w:p>
    <w:p w14:paraId="04C315E5" w14:textId="77777777" w:rsidR="00121956" w:rsidRDefault="00000000">
      <w:pPr>
        <w:jc w:val="center"/>
        <w:rPr>
          <w:b/>
          <w:bCs/>
          <w:lang w:eastAsia="zh-CN"/>
        </w:rPr>
      </w:pPr>
      <w:r>
        <w:rPr>
          <w:rFonts w:hint="eastAsia"/>
          <w:b/>
          <w:bCs/>
          <w:lang w:eastAsia="zh-CN"/>
        </w:rPr>
        <w:t>F</w:t>
      </w:r>
      <w:r>
        <w:rPr>
          <w:b/>
          <w:bCs/>
          <w:lang w:eastAsia="zh-CN"/>
        </w:rPr>
        <w:t>igure 1. Mapping between LO and PO</w:t>
      </w:r>
    </w:p>
    <w:p w14:paraId="4B2BA059" w14:textId="48E95CE4" w:rsidR="00121956" w:rsidRDefault="00000000">
      <w:pPr>
        <w:jc w:val="both"/>
        <w:rPr>
          <w:b/>
          <w:bCs/>
          <w:lang w:eastAsia="zh-CN"/>
        </w:rPr>
      </w:pPr>
      <w:r>
        <w:rPr>
          <w:rFonts w:hint="eastAsia"/>
          <w:b/>
          <w:bCs/>
          <w:lang w:eastAsia="zh-CN"/>
        </w:rPr>
        <w:t>P</w:t>
      </w:r>
      <w:r>
        <w:rPr>
          <w:b/>
          <w:bCs/>
          <w:lang w:eastAsia="zh-CN"/>
        </w:rPr>
        <w:t>roposal 5. The periodicity of LO for a UE in i</w:t>
      </w:r>
      <w:r w:rsidR="00355F9B">
        <w:rPr>
          <w:b/>
          <w:bCs/>
          <w:lang w:eastAsia="zh-CN"/>
        </w:rPr>
        <w:t>-</w:t>
      </w:r>
      <w:r>
        <w:rPr>
          <w:b/>
          <w:bCs/>
          <w:lang w:eastAsia="zh-CN"/>
        </w:rPr>
        <w:t>DRX mode is the same as the i</w:t>
      </w:r>
      <w:r>
        <w:rPr>
          <w:rFonts w:hint="eastAsia"/>
          <w:b/>
          <w:bCs/>
          <w:lang w:val="en-US" w:eastAsia="zh-CN"/>
        </w:rPr>
        <w:t>-</w:t>
      </w:r>
      <w:r>
        <w:rPr>
          <w:b/>
          <w:bCs/>
          <w:lang w:eastAsia="zh-CN"/>
        </w:rPr>
        <w:t>DRX cycle.</w:t>
      </w:r>
    </w:p>
    <w:p w14:paraId="63B34BF9" w14:textId="77777777" w:rsidR="00121956" w:rsidRDefault="00000000">
      <w:pPr>
        <w:spacing w:after="0"/>
      </w:pPr>
      <w:r>
        <w:rPr>
          <w:rFonts w:hint="eastAsia"/>
          <w:b/>
          <w:bCs/>
          <w:lang w:eastAsia="zh-CN"/>
        </w:rPr>
        <w:t>P</w:t>
      </w:r>
      <w:r>
        <w:rPr>
          <w:b/>
          <w:bCs/>
          <w:lang w:eastAsia="zh-CN"/>
        </w:rPr>
        <w:t>roposal 6. Support the following options for the association of LO and PO from cell perspective:</w:t>
      </w:r>
    </w:p>
    <w:p w14:paraId="707680E5" w14:textId="77777777" w:rsidR="00121956" w:rsidRDefault="00000000">
      <w:pPr>
        <w:pStyle w:val="aff3"/>
        <w:numPr>
          <w:ilvl w:val="0"/>
          <w:numId w:val="10"/>
        </w:numPr>
        <w:ind w:leftChars="0"/>
        <w:jc w:val="both"/>
        <w:rPr>
          <w:b/>
          <w:bCs/>
          <w:lang w:eastAsia="zh-CN"/>
        </w:rPr>
      </w:pPr>
      <w:r>
        <w:rPr>
          <w:b/>
          <w:bCs/>
          <w:lang w:eastAsia="zh-CN"/>
        </w:rPr>
        <w:t>Option 1: One LO is associated with one PO.</w:t>
      </w:r>
    </w:p>
    <w:p w14:paraId="0D3BD18C" w14:textId="77777777" w:rsidR="00121956" w:rsidRDefault="00000000">
      <w:pPr>
        <w:pStyle w:val="aff3"/>
        <w:numPr>
          <w:ilvl w:val="0"/>
          <w:numId w:val="10"/>
        </w:numPr>
        <w:ind w:leftChars="0"/>
        <w:jc w:val="both"/>
        <w:rPr>
          <w:b/>
          <w:bCs/>
          <w:lang w:eastAsia="zh-CN"/>
        </w:rPr>
      </w:pPr>
      <w:r>
        <w:rPr>
          <w:b/>
          <w:bCs/>
          <w:lang w:eastAsia="zh-CN"/>
        </w:rPr>
        <w:t xml:space="preserve">Option 2: One LO </w:t>
      </w:r>
      <w:r>
        <w:rPr>
          <w:rFonts w:hint="eastAsia"/>
          <w:b/>
          <w:bCs/>
          <w:lang w:eastAsia="zh-CN"/>
        </w:rPr>
        <w:t>is</w:t>
      </w:r>
      <w:r>
        <w:rPr>
          <w:b/>
          <w:bCs/>
          <w:lang w:eastAsia="zh-CN"/>
        </w:rPr>
        <w:t xml:space="preserve"> associated with multiple POs.</w:t>
      </w:r>
    </w:p>
    <w:p w14:paraId="4AE2A12E" w14:textId="77777777" w:rsidR="00121956" w:rsidRDefault="00121956">
      <w:pPr>
        <w:rPr>
          <w:lang w:eastAsia="zh-CN"/>
        </w:rPr>
      </w:pPr>
    </w:p>
    <w:p w14:paraId="734E39D3" w14:textId="77777777" w:rsidR="00121956" w:rsidRDefault="00000000">
      <w:pPr>
        <w:jc w:val="both"/>
        <w:rPr>
          <w:b/>
          <w:bCs/>
          <w:u w:val="single"/>
          <w:lang w:eastAsia="zh-CN"/>
        </w:rPr>
      </w:pPr>
      <w:r>
        <w:rPr>
          <w:b/>
          <w:bCs/>
          <w:u w:val="single"/>
          <w:lang w:eastAsia="zh-CN"/>
        </w:rPr>
        <w:t>LO/MO determination</w:t>
      </w:r>
    </w:p>
    <w:p w14:paraId="1B0D44DF" w14:textId="77777777" w:rsidR="00121956" w:rsidRDefault="00000000">
      <w:pPr>
        <w:rPr>
          <w:lang w:eastAsia="zh-CN"/>
        </w:rPr>
      </w:pPr>
      <w:r>
        <w:rPr>
          <w:lang w:eastAsia="zh-CN"/>
        </w:rPr>
        <w:t>Another issue is how LP-WUR determine the timing of LO/MO occasion. There are two options as the following:</w:t>
      </w:r>
    </w:p>
    <w:p w14:paraId="6717E42B" w14:textId="77777777" w:rsidR="00121956" w:rsidRDefault="00000000">
      <w:pPr>
        <w:pStyle w:val="aff3"/>
        <w:numPr>
          <w:ilvl w:val="0"/>
          <w:numId w:val="11"/>
        </w:numPr>
        <w:ind w:leftChars="0"/>
        <w:rPr>
          <w:lang w:eastAsia="zh-CN"/>
        </w:rPr>
      </w:pPr>
      <w:r>
        <w:rPr>
          <w:rFonts w:eastAsiaTheme="minorEastAsia" w:hint="eastAsia"/>
          <w:lang w:eastAsia="zh-CN"/>
        </w:rPr>
        <w:t>O</w:t>
      </w:r>
      <w:r>
        <w:rPr>
          <w:rFonts w:eastAsiaTheme="minorEastAsia"/>
          <w:lang w:eastAsia="zh-CN"/>
        </w:rPr>
        <w:t xml:space="preserve">ption 1: the timing of </w:t>
      </w:r>
      <w:r>
        <w:rPr>
          <w:lang w:eastAsia="zh-CN"/>
        </w:rPr>
        <w:t>LO/MO occasion is based on the timing related to PO, e.g., offset to PO</w:t>
      </w:r>
    </w:p>
    <w:p w14:paraId="1A993890" w14:textId="77777777" w:rsidR="00121956" w:rsidRDefault="00000000">
      <w:pPr>
        <w:pStyle w:val="aff3"/>
        <w:numPr>
          <w:ilvl w:val="0"/>
          <w:numId w:val="11"/>
        </w:numPr>
        <w:ind w:leftChars="0"/>
        <w:rPr>
          <w:lang w:eastAsia="zh-CN"/>
        </w:rPr>
      </w:pPr>
      <w:r>
        <w:rPr>
          <w:rFonts w:eastAsiaTheme="minorEastAsia" w:hint="eastAsia"/>
          <w:lang w:eastAsia="zh-CN"/>
        </w:rPr>
        <w:t>O</w:t>
      </w:r>
      <w:r>
        <w:rPr>
          <w:rFonts w:eastAsiaTheme="minorEastAsia"/>
          <w:lang w:eastAsia="zh-CN"/>
        </w:rPr>
        <w:t xml:space="preserve">ption 2: the timing of </w:t>
      </w:r>
      <w:r>
        <w:rPr>
          <w:lang w:eastAsia="zh-CN"/>
        </w:rPr>
        <w:t>LO/MO occasion is based on the timing of synchronization signal, e.g., LP-SS, PSS/SSS</w:t>
      </w:r>
    </w:p>
    <w:p w14:paraId="031BB838" w14:textId="77777777" w:rsidR="00121956" w:rsidRDefault="00121956">
      <w:pPr>
        <w:jc w:val="both"/>
        <w:rPr>
          <w:lang w:eastAsia="zh-CN"/>
        </w:rPr>
      </w:pPr>
    </w:p>
    <w:p w14:paraId="5976EFE5" w14:textId="10DF31AD" w:rsidR="00121956" w:rsidRDefault="00000000">
      <w:pPr>
        <w:jc w:val="both"/>
        <w:rPr>
          <w:lang w:eastAsia="zh-CN"/>
        </w:rPr>
      </w:pPr>
      <w:r>
        <w:rPr>
          <w:lang w:eastAsia="zh-CN"/>
        </w:rPr>
        <w:t>For Option 1, one disadvantage is the timing error caused by LP-WUR.</w:t>
      </w:r>
      <w:r>
        <w:rPr>
          <w:rFonts w:hint="eastAsia"/>
          <w:lang w:eastAsia="zh-CN"/>
        </w:rPr>
        <w:t xml:space="preserve"> </w:t>
      </w:r>
      <w:r>
        <w:rPr>
          <w:lang w:eastAsia="zh-CN"/>
        </w:rPr>
        <w:t>For some cases, the UE may not be wakeup for quite a long time, e.g., i</w:t>
      </w:r>
      <w:r w:rsidR="00355F9B">
        <w:rPr>
          <w:lang w:eastAsia="zh-CN"/>
        </w:rPr>
        <w:t>-</w:t>
      </w:r>
      <w:r>
        <w:rPr>
          <w:lang w:eastAsia="zh-CN"/>
        </w:rPr>
        <w:t xml:space="preserve">DRX cycle is large. Hence the time error needs to be corrected either by LP-SS for OOK-based LP-WUR or PSS/SSS by OFDM-based LP-WUR. Otherwise, the LO window should be large enough to tolerate the time error. Large time uncertainty might be challenge for the correlation operations which causes higher power consumptions. Hence, monitoring LP-SS or PSS/SSS is still necessary for determine LP-WUS monitoring occasions. In this regard, determination of LP-WUS monitoring occasions based on LP-SS or PSS/SSS, i.e., Option 2 is more direct and simpler. </w:t>
      </w:r>
    </w:p>
    <w:p w14:paraId="42DDFCD6" w14:textId="77777777" w:rsidR="00121956" w:rsidRDefault="00000000">
      <w:pPr>
        <w:jc w:val="both"/>
        <w:rPr>
          <w:lang w:eastAsia="zh-CN"/>
        </w:rPr>
      </w:pPr>
      <w:r>
        <w:rPr>
          <w:rFonts w:hint="eastAsia"/>
          <w:lang w:eastAsia="zh-CN"/>
        </w:rPr>
        <w:lastRenderedPageBreak/>
        <w:t>F</w:t>
      </w:r>
      <w:r>
        <w:rPr>
          <w:lang w:eastAsia="zh-CN"/>
        </w:rPr>
        <w:t xml:space="preserve">or OOK-based LP-WUR, LP-SS can be used for the reference time to determine LP-WUS monitoring occasions as in Figure 2, </w:t>
      </w:r>
      <w:r>
        <w:rPr>
          <w:rFonts w:hint="eastAsia"/>
          <w:lang w:eastAsia="zh-CN"/>
        </w:rPr>
        <w:t>which</w:t>
      </w:r>
      <w:r>
        <w:rPr>
          <w:lang w:eastAsia="zh-CN"/>
        </w:rPr>
        <w:t xml:space="preserve"> the green part is LP-WUS MO in one LO periodicity. </w:t>
      </w:r>
      <w:r>
        <w:rPr>
          <w:rFonts w:hint="eastAsia"/>
          <w:lang w:eastAsia="zh-CN"/>
        </w:rPr>
        <w:t>F</w:t>
      </w:r>
      <w:r>
        <w:rPr>
          <w:lang w:eastAsia="zh-CN"/>
        </w:rPr>
        <w:t xml:space="preserve">or OFDM-based LP-WUR, PSS/SSS can be used as the reference time for determining LP-WUS monitoring occasions. However, the PSS/SSS periodicity is much smaller than LP-SS/LP-WUS periodicity, e.g., 20ms and legacy PSS/SSS doesn’t carry the index information, OFDM-based LP-WUR may need blind detection to determine the starting position of LP-WUS MOs as in Figure 3. </w:t>
      </w:r>
    </w:p>
    <w:p w14:paraId="593963A6" w14:textId="77777777" w:rsidR="00121956" w:rsidRDefault="00000000">
      <w:pPr>
        <w:jc w:val="center"/>
        <w:rPr>
          <w:lang w:eastAsia="zh-CN"/>
        </w:rPr>
      </w:pPr>
      <w:r>
        <w:rPr>
          <w:noProof/>
          <w:lang w:eastAsia="zh-CN"/>
        </w:rPr>
        <w:drawing>
          <wp:inline distT="0" distB="0" distL="0" distR="0" wp14:anchorId="0F539DFC" wp14:editId="15E080B3">
            <wp:extent cx="3230245" cy="1605280"/>
            <wp:effectExtent l="0" t="0" r="8255" b="0"/>
            <wp:docPr id="214472536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725362"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250186" cy="1615490"/>
                    </a:xfrm>
                    <a:prstGeom prst="rect">
                      <a:avLst/>
                    </a:prstGeom>
                    <a:noFill/>
                  </pic:spPr>
                </pic:pic>
              </a:graphicData>
            </a:graphic>
          </wp:inline>
        </w:drawing>
      </w:r>
    </w:p>
    <w:p w14:paraId="09B0C334" w14:textId="353B368E" w:rsidR="00121956" w:rsidRDefault="00000000">
      <w:pPr>
        <w:jc w:val="center"/>
        <w:rPr>
          <w:b/>
          <w:bCs/>
          <w:lang w:eastAsia="zh-CN"/>
        </w:rPr>
      </w:pPr>
      <w:r>
        <w:rPr>
          <w:rFonts w:hint="eastAsia"/>
          <w:b/>
          <w:bCs/>
          <w:lang w:eastAsia="zh-CN"/>
        </w:rPr>
        <w:t>F</w:t>
      </w:r>
      <w:r>
        <w:rPr>
          <w:b/>
          <w:bCs/>
          <w:lang w:eastAsia="zh-CN"/>
        </w:rPr>
        <w:t xml:space="preserve">igure 2.  </w:t>
      </w:r>
      <w:r w:rsidR="00355F9B">
        <w:rPr>
          <w:b/>
          <w:bCs/>
          <w:lang w:eastAsia="zh-CN"/>
        </w:rPr>
        <w:t>LO/</w:t>
      </w:r>
      <w:r>
        <w:rPr>
          <w:b/>
          <w:bCs/>
          <w:lang w:eastAsia="zh-CN"/>
        </w:rPr>
        <w:t>MO determination for OOK-</w:t>
      </w:r>
      <w:r>
        <w:rPr>
          <w:rFonts w:hint="eastAsia"/>
          <w:b/>
          <w:bCs/>
          <w:lang w:eastAsia="zh-CN"/>
        </w:rPr>
        <w:t>based</w:t>
      </w:r>
      <w:r>
        <w:rPr>
          <w:b/>
          <w:bCs/>
          <w:lang w:eastAsia="zh-CN"/>
        </w:rPr>
        <w:t xml:space="preserve"> LP-WUR</w:t>
      </w:r>
    </w:p>
    <w:p w14:paraId="5D3D6AF2" w14:textId="77777777" w:rsidR="00121956" w:rsidRDefault="00000000">
      <w:pPr>
        <w:jc w:val="center"/>
        <w:rPr>
          <w:lang w:eastAsia="zh-CN"/>
        </w:rPr>
      </w:pPr>
      <w:r>
        <w:rPr>
          <w:noProof/>
          <w:lang w:eastAsia="zh-CN"/>
        </w:rPr>
        <w:drawing>
          <wp:inline distT="0" distB="0" distL="0" distR="0" wp14:anchorId="60B616B0" wp14:editId="4491389A">
            <wp:extent cx="3863975" cy="1216025"/>
            <wp:effectExtent l="0" t="0" r="3175" b="3175"/>
            <wp:docPr id="136813740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8137406"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921910" cy="1234260"/>
                    </a:xfrm>
                    <a:prstGeom prst="rect">
                      <a:avLst/>
                    </a:prstGeom>
                    <a:noFill/>
                  </pic:spPr>
                </pic:pic>
              </a:graphicData>
            </a:graphic>
          </wp:inline>
        </w:drawing>
      </w:r>
    </w:p>
    <w:p w14:paraId="183CA394" w14:textId="3BA8ABA5" w:rsidR="00121956" w:rsidRDefault="00000000">
      <w:pPr>
        <w:jc w:val="center"/>
        <w:rPr>
          <w:b/>
          <w:bCs/>
          <w:lang w:eastAsia="zh-CN"/>
        </w:rPr>
      </w:pPr>
      <w:r>
        <w:rPr>
          <w:rFonts w:hint="eastAsia"/>
          <w:b/>
          <w:bCs/>
          <w:lang w:eastAsia="zh-CN"/>
        </w:rPr>
        <w:t>F</w:t>
      </w:r>
      <w:r>
        <w:rPr>
          <w:b/>
          <w:bCs/>
          <w:lang w:eastAsia="zh-CN"/>
        </w:rPr>
        <w:t xml:space="preserve">igure 3.  </w:t>
      </w:r>
      <w:r w:rsidR="00355F9B">
        <w:rPr>
          <w:b/>
          <w:bCs/>
          <w:lang w:eastAsia="zh-CN"/>
        </w:rPr>
        <w:t>LO/</w:t>
      </w:r>
      <w:r>
        <w:rPr>
          <w:b/>
          <w:bCs/>
          <w:lang w:eastAsia="zh-CN"/>
        </w:rPr>
        <w:t>MO determination for OFDM-</w:t>
      </w:r>
      <w:r>
        <w:rPr>
          <w:rFonts w:hint="eastAsia"/>
          <w:b/>
          <w:bCs/>
          <w:lang w:eastAsia="zh-CN"/>
        </w:rPr>
        <w:t>based</w:t>
      </w:r>
      <w:r>
        <w:rPr>
          <w:b/>
          <w:bCs/>
          <w:lang w:eastAsia="zh-CN"/>
        </w:rPr>
        <w:t xml:space="preserve"> LP-WUR</w:t>
      </w:r>
    </w:p>
    <w:p w14:paraId="695C1A30" w14:textId="50CDAC69" w:rsidR="00121956" w:rsidRDefault="00000000">
      <w:pPr>
        <w:jc w:val="both"/>
        <w:rPr>
          <w:b/>
          <w:bCs/>
          <w:lang w:eastAsia="zh-CN"/>
        </w:rPr>
      </w:pPr>
      <w:r>
        <w:rPr>
          <w:rFonts w:hint="eastAsia"/>
          <w:b/>
          <w:bCs/>
          <w:lang w:eastAsia="zh-CN"/>
        </w:rPr>
        <w:t>P</w:t>
      </w:r>
      <w:r>
        <w:rPr>
          <w:b/>
          <w:bCs/>
          <w:lang w:eastAsia="zh-CN"/>
        </w:rPr>
        <w:t xml:space="preserve">roposal 7. LP-SS is used as the reference time for determining </w:t>
      </w:r>
      <w:r w:rsidR="00355F9B">
        <w:rPr>
          <w:b/>
          <w:bCs/>
          <w:lang w:eastAsia="zh-CN"/>
        </w:rPr>
        <w:t>LO/MO locations</w:t>
      </w:r>
      <w:r>
        <w:rPr>
          <w:b/>
          <w:bCs/>
          <w:lang w:eastAsia="zh-CN"/>
        </w:rPr>
        <w:t xml:space="preserve"> for OOK-based LP-WUR.</w:t>
      </w:r>
    </w:p>
    <w:p w14:paraId="0D6590D6" w14:textId="7D5C1F51" w:rsidR="00121956" w:rsidRDefault="00000000">
      <w:pPr>
        <w:overflowPunct w:val="0"/>
        <w:autoSpaceDE w:val="0"/>
        <w:autoSpaceDN w:val="0"/>
        <w:adjustRightInd w:val="0"/>
        <w:spacing w:before="0"/>
        <w:ind w:right="-99"/>
        <w:jc w:val="both"/>
        <w:rPr>
          <w:lang w:eastAsia="zh-CN"/>
        </w:rPr>
      </w:pPr>
      <w:r>
        <w:rPr>
          <w:b/>
          <w:bCs/>
          <w:lang w:eastAsia="zh-CN"/>
        </w:rPr>
        <w:t xml:space="preserve">Proposal 8. PSS/SSS is used as </w:t>
      </w:r>
      <w:bookmarkStart w:id="8" w:name="_Hlk158131952"/>
      <w:r>
        <w:rPr>
          <w:b/>
          <w:bCs/>
          <w:lang w:eastAsia="zh-CN"/>
        </w:rPr>
        <w:t xml:space="preserve">the reference time for determining </w:t>
      </w:r>
      <w:bookmarkEnd w:id="8"/>
      <w:r w:rsidR="00355F9B">
        <w:rPr>
          <w:b/>
          <w:bCs/>
          <w:lang w:eastAsia="zh-CN"/>
        </w:rPr>
        <w:t>LO/MO locations</w:t>
      </w:r>
      <w:r>
        <w:rPr>
          <w:b/>
          <w:bCs/>
          <w:lang w:eastAsia="zh-CN"/>
        </w:rPr>
        <w:t xml:space="preserve"> for OFDM-based LP-WUR.</w:t>
      </w:r>
    </w:p>
    <w:p w14:paraId="0C721CB7" w14:textId="77777777" w:rsidR="00121956" w:rsidRDefault="00000000">
      <w:pPr>
        <w:pStyle w:val="1"/>
        <w:numPr>
          <w:ilvl w:val="0"/>
          <w:numId w:val="6"/>
        </w:numPr>
        <w:jc w:val="both"/>
        <w:rPr>
          <w:rFonts w:ascii="Times New Roman" w:hAnsi="Times New Roman"/>
          <w:lang w:eastAsia="zh-CN"/>
        </w:rPr>
      </w:pPr>
      <w:r>
        <w:rPr>
          <w:rFonts w:ascii="Times New Roman" w:eastAsiaTheme="minorEastAsia" w:hAnsi="Times New Roman"/>
          <w:lang w:eastAsia="zh-CN"/>
        </w:rPr>
        <w:t>Conclusions</w:t>
      </w:r>
    </w:p>
    <w:p w14:paraId="10C44A16" w14:textId="77777777" w:rsidR="00121956" w:rsidRDefault="00000000">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discussed the </w:t>
      </w:r>
      <w:r>
        <w:rPr>
          <w:lang w:val="en-US" w:eastAsia="zh-CN"/>
        </w:rPr>
        <w:t>LP-WUS operation in RRC_IDLE/INACTIVE mode</w:t>
      </w:r>
      <w:r>
        <w:rPr>
          <w:lang w:eastAsia="zh-CN"/>
        </w:rPr>
        <w:t xml:space="preserve">, and the following proposal </w:t>
      </w:r>
      <w:r>
        <w:rPr>
          <w:lang w:val="en-US" w:eastAsia="zh-CN"/>
        </w:rPr>
        <w:t>are</w:t>
      </w:r>
      <w:r>
        <w:rPr>
          <w:lang w:eastAsia="zh-CN"/>
        </w:rPr>
        <w:t xml:space="preserve"> made.</w:t>
      </w:r>
    </w:p>
    <w:p w14:paraId="555AEAE8" w14:textId="77777777" w:rsidR="00121956" w:rsidRDefault="00000000">
      <w:pPr>
        <w:pStyle w:val="aff3"/>
        <w:ind w:leftChars="20" w:left="40" w:firstLine="0"/>
        <w:jc w:val="both"/>
        <w:rPr>
          <w:b/>
          <w:bCs/>
          <w:lang w:val="en-US"/>
        </w:rPr>
      </w:pPr>
      <w:r>
        <w:rPr>
          <w:rFonts w:eastAsiaTheme="minorEastAsia" w:hint="eastAsia"/>
          <w:b/>
          <w:bCs/>
          <w:lang w:val="en-US" w:eastAsia="zh-CN"/>
        </w:rPr>
        <w:t>P</w:t>
      </w:r>
      <w:r>
        <w:rPr>
          <w:rFonts w:eastAsiaTheme="minorEastAsia"/>
          <w:b/>
          <w:bCs/>
          <w:lang w:val="en-US" w:eastAsia="zh-CN"/>
        </w:rPr>
        <w:t xml:space="preserve">roposal 1. For the </w:t>
      </w:r>
      <w:r>
        <w:rPr>
          <w:b/>
          <w:bCs/>
          <w:lang w:val="en-US"/>
        </w:rPr>
        <w:t>activation of LP-WUS monitoring by LP-WUR for a UE, the following options can be considered:</w:t>
      </w:r>
    </w:p>
    <w:p w14:paraId="1BF2B9F9" w14:textId="77777777" w:rsidR="00121956" w:rsidRDefault="00000000">
      <w:pPr>
        <w:pStyle w:val="aff3"/>
        <w:numPr>
          <w:ilvl w:val="0"/>
          <w:numId w:val="9"/>
        </w:numPr>
        <w:ind w:leftChars="0"/>
        <w:jc w:val="both"/>
        <w:rPr>
          <w:b/>
          <w:bCs/>
          <w:lang w:val="en-US" w:eastAsia="zh-CN"/>
        </w:rPr>
      </w:pPr>
      <w:r>
        <w:rPr>
          <w:rFonts w:eastAsiaTheme="minorEastAsia" w:hint="eastAsia"/>
          <w:b/>
          <w:bCs/>
          <w:lang w:val="en-US" w:eastAsia="zh-CN"/>
        </w:rPr>
        <w:t>O</w:t>
      </w:r>
      <w:r>
        <w:rPr>
          <w:rFonts w:eastAsiaTheme="minorEastAsia"/>
          <w:b/>
          <w:bCs/>
          <w:lang w:val="en-US" w:eastAsia="zh-CN"/>
        </w:rPr>
        <w:t>ption 1: based on gNB-to-UE signaling, which gNB indicates UE the activation of LP-WUS monitoring;</w:t>
      </w:r>
    </w:p>
    <w:p w14:paraId="49D54A51" w14:textId="77777777" w:rsidR="00121956" w:rsidRDefault="00000000">
      <w:pPr>
        <w:pStyle w:val="aff3"/>
        <w:numPr>
          <w:ilvl w:val="0"/>
          <w:numId w:val="9"/>
        </w:numPr>
        <w:ind w:leftChars="0"/>
        <w:jc w:val="both"/>
        <w:rPr>
          <w:b/>
          <w:bCs/>
          <w:lang w:val="en-US" w:eastAsia="zh-CN"/>
        </w:rPr>
      </w:pPr>
      <w:r>
        <w:rPr>
          <w:rFonts w:eastAsiaTheme="minorEastAsia"/>
          <w:b/>
          <w:bCs/>
          <w:lang w:val="en-US" w:eastAsia="zh-CN"/>
        </w:rPr>
        <w:t>Option 2: based on UE-to-gNB signaling, which UE requests gNB to activate the LP-WUS monitoring;</w:t>
      </w:r>
    </w:p>
    <w:p w14:paraId="1690DC7F" w14:textId="77777777" w:rsidR="00121956" w:rsidRDefault="00000000">
      <w:pPr>
        <w:pStyle w:val="aff3"/>
        <w:numPr>
          <w:ilvl w:val="0"/>
          <w:numId w:val="9"/>
        </w:numPr>
        <w:ind w:leftChars="0"/>
        <w:jc w:val="both"/>
        <w:rPr>
          <w:b/>
          <w:bCs/>
          <w:lang w:val="en-US" w:eastAsia="zh-CN"/>
        </w:rPr>
      </w:pPr>
      <w:r>
        <w:rPr>
          <w:rFonts w:eastAsiaTheme="minorEastAsia" w:hint="eastAsia"/>
          <w:b/>
          <w:bCs/>
          <w:lang w:val="en-US" w:eastAsia="zh-CN"/>
        </w:rPr>
        <w:t>O</w:t>
      </w:r>
      <w:r>
        <w:rPr>
          <w:rFonts w:eastAsiaTheme="minorEastAsia"/>
          <w:b/>
          <w:bCs/>
          <w:lang w:val="en-US" w:eastAsia="zh-CN"/>
        </w:rPr>
        <w:t>ption 3</w:t>
      </w:r>
      <w:r>
        <w:rPr>
          <w:rFonts w:eastAsiaTheme="minorEastAsia"/>
          <w:b/>
          <w:bCs/>
          <w:lang w:eastAsia="zh-CN"/>
        </w:rPr>
        <w:t xml:space="preserve"> (preferred)</w:t>
      </w:r>
      <w:r>
        <w:rPr>
          <w:rFonts w:eastAsiaTheme="minorEastAsia"/>
          <w:b/>
          <w:bCs/>
          <w:lang w:val="en-US" w:eastAsia="zh-CN"/>
        </w:rPr>
        <w:t xml:space="preserve">: based on gNB-to-UE signaling and </w:t>
      </w:r>
      <w:r>
        <w:rPr>
          <w:b/>
          <w:bCs/>
          <w:lang w:val="en-US" w:eastAsia="ko-KR"/>
        </w:rPr>
        <w:t xml:space="preserve">pre-configured criteria, which </w:t>
      </w:r>
      <w:r>
        <w:rPr>
          <w:rFonts w:eastAsiaTheme="minorEastAsia"/>
          <w:b/>
          <w:bCs/>
          <w:lang w:val="en-US" w:eastAsia="zh-CN"/>
        </w:rPr>
        <w:t xml:space="preserve">gNB indicates UE the activation of LP-WUS monitoring and whether UE performs LP-WUS monitoring is based on </w:t>
      </w:r>
      <w:r>
        <w:rPr>
          <w:b/>
          <w:bCs/>
          <w:lang w:val="en-US" w:eastAsia="ko-KR"/>
        </w:rPr>
        <w:t>pre-configured criteria, e.g., measurement threshold.</w:t>
      </w:r>
    </w:p>
    <w:p w14:paraId="4E67AA29" w14:textId="77777777" w:rsidR="00121956" w:rsidRDefault="00000000">
      <w:pPr>
        <w:rPr>
          <w:b/>
          <w:bCs/>
          <w:lang w:eastAsia="zh-CN"/>
        </w:rPr>
      </w:pPr>
      <w:r>
        <w:rPr>
          <w:b/>
          <w:bCs/>
          <w:lang w:eastAsia="zh-CN"/>
        </w:rPr>
        <w:t>And the following threshold can be considered for option 3:</w:t>
      </w:r>
    </w:p>
    <w:p w14:paraId="79F7BF4F" w14:textId="77777777" w:rsidR="00121956" w:rsidRDefault="00000000">
      <w:pPr>
        <w:pStyle w:val="aff3"/>
        <w:numPr>
          <w:ilvl w:val="0"/>
          <w:numId w:val="9"/>
        </w:numPr>
        <w:ind w:leftChars="0"/>
        <w:jc w:val="both"/>
        <w:rPr>
          <w:rFonts w:eastAsiaTheme="minorEastAsia"/>
          <w:b/>
          <w:bCs/>
          <w:lang w:val="en-US" w:eastAsia="zh-CN"/>
        </w:rPr>
      </w:pPr>
      <w:r>
        <w:rPr>
          <w:rFonts w:eastAsiaTheme="minorEastAsia"/>
          <w:b/>
          <w:bCs/>
          <w:lang w:val="en-US" w:eastAsia="zh-CN"/>
        </w:rPr>
        <w:t>A MR RSRP threshold;</w:t>
      </w:r>
    </w:p>
    <w:p w14:paraId="3073206D" w14:textId="77777777" w:rsidR="00121956" w:rsidRDefault="00000000">
      <w:pPr>
        <w:pStyle w:val="aff3"/>
        <w:numPr>
          <w:ilvl w:val="0"/>
          <w:numId w:val="9"/>
        </w:numPr>
        <w:ind w:leftChars="0"/>
        <w:jc w:val="both"/>
        <w:rPr>
          <w:rFonts w:eastAsiaTheme="minorEastAsia"/>
          <w:b/>
          <w:bCs/>
          <w:lang w:val="en-US" w:eastAsia="zh-CN"/>
        </w:rPr>
      </w:pPr>
      <w:r>
        <w:rPr>
          <w:rFonts w:eastAsiaTheme="minorEastAsia"/>
          <w:b/>
          <w:bCs/>
          <w:lang w:val="en-US" w:eastAsia="zh-CN"/>
        </w:rPr>
        <w:t>A MR RSRP variation threshold within a period of time, and based on that, UE can decide whether it should enter LP-WUS monitoring;</w:t>
      </w:r>
    </w:p>
    <w:p w14:paraId="4BAFD0A3" w14:textId="77777777" w:rsidR="00121956" w:rsidRDefault="00000000">
      <w:pPr>
        <w:pStyle w:val="aff3"/>
        <w:numPr>
          <w:ilvl w:val="0"/>
          <w:numId w:val="9"/>
        </w:numPr>
        <w:ind w:leftChars="0"/>
        <w:jc w:val="both"/>
        <w:rPr>
          <w:rFonts w:eastAsiaTheme="minorEastAsia"/>
          <w:b/>
          <w:bCs/>
          <w:lang w:val="en-US" w:eastAsia="zh-CN"/>
        </w:rPr>
      </w:pPr>
      <w:r>
        <w:rPr>
          <w:rFonts w:eastAsiaTheme="minorEastAsia"/>
          <w:b/>
          <w:bCs/>
          <w:lang w:val="en-US" w:eastAsia="zh-CN"/>
        </w:rPr>
        <w:t>A MR RSRP threshold and a MR RSRP variation threshold within a period of time, and based on that, UE can decide whether it should enter LP-WUS monitoring;</w:t>
      </w:r>
    </w:p>
    <w:p w14:paraId="32E3CB4B" w14:textId="77777777" w:rsidR="00121956" w:rsidRDefault="00000000">
      <w:pPr>
        <w:pStyle w:val="aff3"/>
        <w:numPr>
          <w:ilvl w:val="0"/>
          <w:numId w:val="9"/>
        </w:numPr>
        <w:ind w:leftChars="0"/>
        <w:jc w:val="both"/>
        <w:rPr>
          <w:rFonts w:eastAsiaTheme="minorEastAsia"/>
          <w:b/>
          <w:bCs/>
          <w:lang w:val="en-US" w:eastAsia="zh-CN"/>
        </w:rPr>
      </w:pPr>
      <w:r>
        <w:rPr>
          <w:rFonts w:eastAsiaTheme="minorEastAsia"/>
          <w:b/>
          <w:bCs/>
          <w:lang w:val="en-US" w:eastAsia="zh-CN"/>
        </w:rPr>
        <w:t>A MR RSRP/RSRQ threshold for inter-frequency measurement for the frequency where LP-WUS operates.</w:t>
      </w:r>
    </w:p>
    <w:p w14:paraId="67FABA0F" w14:textId="7D11211C" w:rsidR="00121956" w:rsidRDefault="00000000">
      <w:pPr>
        <w:jc w:val="both"/>
        <w:rPr>
          <w:rFonts w:eastAsia="Malgun Gothic"/>
          <w:b/>
          <w:bCs/>
          <w:lang w:eastAsia="ko-KR"/>
        </w:rPr>
      </w:pPr>
      <w:r>
        <w:rPr>
          <w:rFonts w:eastAsiaTheme="minorEastAsia" w:hint="eastAsia"/>
          <w:b/>
          <w:bCs/>
          <w:lang w:val="en-US" w:eastAsia="zh-CN"/>
        </w:rPr>
        <w:t>P</w:t>
      </w:r>
      <w:r>
        <w:rPr>
          <w:rFonts w:eastAsiaTheme="minorEastAsia"/>
          <w:b/>
          <w:bCs/>
          <w:lang w:val="en-US" w:eastAsia="zh-CN"/>
        </w:rPr>
        <w:t xml:space="preserve">roposal 2. For the </w:t>
      </w:r>
      <w:r>
        <w:rPr>
          <w:b/>
          <w:bCs/>
          <w:lang w:val="en-US"/>
        </w:rPr>
        <w:t xml:space="preserve">deactivation of LP-WUS monitoring by LP-WUR for a UE, consider </w:t>
      </w:r>
      <w:r>
        <w:rPr>
          <w:rFonts w:eastAsiaTheme="minorEastAsia"/>
          <w:b/>
          <w:bCs/>
          <w:lang w:val="en-US" w:eastAsia="zh-CN"/>
        </w:rPr>
        <w:t xml:space="preserve">UE </w:t>
      </w:r>
      <w:r>
        <w:rPr>
          <w:rFonts w:eastAsiaTheme="minorEastAsia" w:hint="eastAsia"/>
          <w:b/>
          <w:bCs/>
          <w:lang w:val="en-US" w:eastAsia="zh-CN"/>
        </w:rPr>
        <w:t xml:space="preserve">exits </w:t>
      </w:r>
      <w:r>
        <w:rPr>
          <w:rFonts w:eastAsiaTheme="minorEastAsia"/>
          <w:b/>
          <w:bCs/>
          <w:lang w:val="en-US" w:eastAsia="zh-CN"/>
        </w:rPr>
        <w:t xml:space="preserve">LP-WUS monitoring based on </w:t>
      </w:r>
      <w:r>
        <w:rPr>
          <w:b/>
          <w:bCs/>
          <w:lang w:val="en-US" w:eastAsia="ko-KR"/>
        </w:rPr>
        <w:t>pre-configured criteria, e.g., LP-WUR measurement threshold.</w:t>
      </w:r>
      <w:r>
        <w:rPr>
          <w:b/>
          <w:bCs/>
          <w:lang w:eastAsia="ko-KR"/>
        </w:rPr>
        <w:t xml:space="preserve"> The MR measurement should </w:t>
      </w:r>
      <w:r>
        <w:rPr>
          <w:b/>
          <w:bCs/>
          <w:lang w:eastAsia="ko-KR"/>
        </w:rPr>
        <w:lastRenderedPageBreak/>
        <w:t xml:space="preserve">be relaxed or offloaded. The deactivation should consider the measurement results for both LP-WUR and MR if applicable. </w:t>
      </w:r>
    </w:p>
    <w:p w14:paraId="18C0CC09" w14:textId="77777777" w:rsidR="00121956" w:rsidRDefault="00000000">
      <w:pPr>
        <w:jc w:val="both"/>
        <w:rPr>
          <w:b/>
          <w:bCs/>
          <w:lang w:eastAsia="zh-CN"/>
        </w:rPr>
      </w:pPr>
      <w:r>
        <w:rPr>
          <w:b/>
          <w:bCs/>
          <w:lang w:eastAsia="zh-CN"/>
        </w:rPr>
        <w:t>Proposal 3. For idle/inactive mode,</w:t>
      </w:r>
    </w:p>
    <w:p w14:paraId="37602F0A" w14:textId="77777777" w:rsidR="00121956" w:rsidRDefault="00000000">
      <w:pPr>
        <w:pStyle w:val="aff3"/>
        <w:numPr>
          <w:ilvl w:val="0"/>
          <w:numId w:val="10"/>
        </w:numPr>
        <w:ind w:leftChars="0"/>
        <w:jc w:val="both"/>
        <w:rPr>
          <w:b/>
          <w:bCs/>
          <w:lang w:eastAsia="zh-CN"/>
        </w:rPr>
      </w:pPr>
      <w:r>
        <w:rPr>
          <w:b/>
          <w:bCs/>
          <w:lang w:eastAsia="zh-CN"/>
        </w:rPr>
        <w:t>The maximum number of information bits of subgrouping indication of LP-WUS is 8 bits.</w:t>
      </w:r>
    </w:p>
    <w:p w14:paraId="7FF96E31" w14:textId="77777777" w:rsidR="00121956" w:rsidRDefault="00000000">
      <w:pPr>
        <w:pStyle w:val="aff3"/>
        <w:numPr>
          <w:ilvl w:val="0"/>
          <w:numId w:val="10"/>
        </w:numPr>
        <w:ind w:leftChars="0"/>
        <w:jc w:val="both"/>
        <w:rPr>
          <w:b/>
          <w:bCs/>
          <w:lang w:eastAsia="zh-CN"/>
        </w:rPr>
      </w:pPr>
      <w:r>
        <w:rPr>
          <w:b/>
          <w:bCs/>
          <w:lang w:eastAsia="zh-CN"/>
        </w:rPr>
        <w:t>The actual number of information bits of subgrouping indication of LP-WUS is configurable.</w:t>
      </w:r>
    </w:p>
    <w:p w14:paraId="1F054CA8" w14:textId="77777777" w:rsidR="00121956" w:rsidRDefault="00000000">
      <w:pPr>
        <w:jc w:val="both"/>
        <w:rPr>
          <w:b/>
          <w:bCs/>
          <w:lang w:eastAsia="zh-CN"/>
        </w:rPr>
      </w:pPr>
      <w:r>
        <w:rPr>
          <w:rFonts w:hint="eastAsia"/>
          <w:b/>
          <w:bCs/>
          <w:lang w:eastAsia="zh-CN"/>
        </w:rPr>
        <w:t>P</w:t>
      </w:r>
      <w:r>
        <w:rPr>
          <w:b/>
          <w:bCs/>
          <w:lang w:eastAsia="zh-CN"/>
        </w:rPr>
        <w:t>roposal 4. The subgrouping between LP-WUS and PEI is independent, e.g., separate subgroup number, separate association with PF/PO.</w:t>
      </w:r>
    </w:p>
    <w:p w14:paraId="295A9071" w14:textId="05E1A2D9" w:rsidR="00121956" w:rsidRDefault="00000000">
      <w:pPr>
        <w:jc w:val="both"/>
        <w:rPr>
          <w:b/>
          <w:bCs/>
          <w:lang w:eastAsia="zh-CN"/>
        </w:rPr>
      </w:pPr>
      <w:r>
        <w:rPr>
          <w:rFonts w:hint="eastAsia"/>
          <w:b/>
          <w:bCs/>
          <w:lang w:eastAsia="zh-CN"/>
        </w:rPr>
        <w:t>P</w:t>
      </w:r>
      <w:r>
        <w:rPr>
          <w:b/>
          <w:bCs/>
          <w:lang w:eastAsia="zh-CN"/>
        </w:rPr>
        <w:t>roposal 5. The periodicity of LO for a UE in i</w:t>
      </w:r>
      <w:r w:rsidR="00355F9B">
        <w:rPr>
          <w:b/>
          <w:bCs/>
          <w:lang w:eastAsia="zh-CN"/>
        </w:rPr>
        <w:t>-</w:t>
      </w:r>
      <w:r>
        <w:rPr>
          <w:b/>
          <w:bCs/>
          <w:lang w:eastAsia="zh-CN"/>
        </w:rPr>
        <w:t>DRX mode is the same as the i</w:t>
      </w:r>
      <w:r>
        <w:rPr>
          <w:rFonts w:hint="eastAsia"/>
          <w:b/>
          <w:bCs/>
          <w:lang w:val="en-US" w:eastAsia="zh-CN"/>
        </w:rPr>
        <w:t>-</w:t>
      </w:r>
      <w:r>
        <w:rPr>
          <w:b/>
          <w:bCs/>
          <w:lang w:eastAsia="zh-CN"/>
        </w:rPr>
        <w:t>DRX cycle.</w:t>
      </w:r>
    </w:p>
    <w:p w14:paraId="1263F680" w14:textId="77777777" w:rsidR="00121956" w:rsidRDefault="00000000">
      <w:pPr>
        <w:spacing w:after="0"/>
      </w:pPr>
      <w:r>
        <w:rPr>
          <w:rFonts w:hint="eastAsia"/>
          <w:b/>
          <w:bCs/>
          <w:lang w:eastAsia="zh-CN"/>
        </w:rPr>
        <w:t>P</w:t>
      </w:r>
      <w:r>
        <w:rPr>
          <w:b/>
          <w:bCs/>
          <w:lang w:eastAsia="zh-CN"/>
        </w:rPr>
        <w:t>roposal 6. Support the following options for the association of LO and PO from cell perspective:</w:t>
      </w:r>
    </w:p>
    <w:p w14:paraId="1FF44FDD" w14:textId="77777777" w:rsidR="00121956" w:rsidRDefault="00000000">
      <w:pPr>
        <w:pStyle w:val="aff3"/>
        <w:numPr>
          <w:ilvl w:val="0"/>
          <w:numId w:val="10"/>
        </w:numPr>
        <w:ind w:leftChars="0"/>
        <w:jc w:val="both"/>
        <w:rPr>
          <w:b/>
          <w:bCs/>
          <w:lang w:eastAsia="zh-CN"/>
        </w:rPr>
      </w:pPr>
      <w:r>
        <w:rPr>
          <w:b/>
          <w:bCs/>
          <w:lang w:eastAsia="zh-CN"/>
        </w:rPr>
        <w:t>Option 1: One LO is associated with one PO.</w:t>
      </w:r>
    </w:p>
    <w:p w14:paraId="7AA89012" w14:textId="77777777" w:rsidR="00121956" w:rsidRDefault="00000000">
      <w:pPr>
        <w:pStyle w:val="aff3"/>
        <w:numPr>
          <w:ilvl w:val="0"/>
          <w:numId w:val="10"/>
        </w:numPr>
        <w:ind w:leftChars="0"/>
        <w:jc w:val="both"/>
        <w:rPr>
          <w:b/>
          <w:bCs/>
          <w:lang w:eastAsia="zh-CN"/>
        </w:rPr>
      </w:pPr>
      <w:r>
        <w:rPr>
          <w:b/>
          <w:bCs/>
          <w:lang w:eastAsia="zh-CN"/>
        </w:rPr>
        <w:t>Option 2: One LO is associated with multiple POs.</w:t>
      </w:r>
    </w:p>
    <w:p w14:paraId="2FAC0AFC" w14:textId="153030A7" w:rsidR="00121956" w:rsidRDefault="00000000">
      <w:pPr>
        <w:jc w:val="both"/>
        <w:rPr>
          <w:b/>
          <w:bCs/>
          <w:lang w:eastAsia="zh-CN"/>
        </w:rPr>
      </w:pPr>
      <w:r>
        <w:rPr>
          <w:rFonts w:hint="eastAsia"/>
          <w:b/>
          <w:bCs/>
          <w:lang w:eastAsia="zh-CN"/>
        </w:rPr>
        <w:t>P</w:t>
      </w:r>
      <w:r>
        <w:rPr>
          <w:b/>
          <w:bCs/>
          <w:lang w:eastAsia="zh-CN"/>
        </w:rPr>
        <w:t xml:space="preserve">roposal 7. LP-SS is used as the reference time for determining </w:t>
      </w:r>
      <w:r w:rsidR="00EF75B3">
        <w:rPr>
          <w:b/>
          <w:bCs/>
          <w:lang w:eastAsia="zh-CN"/>
        </w:rPr>
        <w:t>LO/MO locations</w:t>
      </w:r>
      <w:r>
        <w:rPr>
          <w:b/>
          <w:bCs/>
          <w:lang w:eastAsia="zh-CN"/>
        </w:rPr>
        <w:t xml:space="preserve"> for OOK-based LP-WUR.</w:t>
      </w:r>
    </w:p>
    <w:p w14:paraId="762E368B" w14:textId="74C72558" w:rsidR="00121956" w:rsidRDefault="00000000">
      <w:pPr>
        <w:overflowPunct w:val="0"/>
        <w:autoSpaceDE w:val="0"/>
        <w:autoSpaceDN w:val="0"/>
        <w:adjustRightInd w:val="0"/>
        <w:spacing w:before="0"/>
        <w:ind w:right="-99"/>
        <w:jc w:val="both"/>
        <w:rPr>
          <w:lang w:eastAsia="zh-CN"/>
        </w:rPr>
      </w:pPr>
      <w:r>
        <w:rPr>
          <w:b/>
          <w:bCs/>
          <w:lang w:eastAsia="zh-CN"/>
        </w:rPr>
        <w:t xml:space="preserve">Proposal 8. PSS/SSS is used as the reference time for determining </w:t>
      </w:r>
      <w:r w:rsidR="00EF75B3">
        <w:rPr>
          <w:b/>
          <w:bCs/>
          <w:lang w:eastAsia="zh-CN"/>
        </w:rPr>
        <w:t>LO/MO locations</w:t>
      </w:r>
      <w:r>
        <w:rPr>
          <w:b/>
          <w:bCs/>
          <w:lang w:eastAsia="zh-CN"/>
        </w:rPr>
        <w:t xml:space="preserve"> for OFDM-based LP-WUR.</w:t>
      </w:r>
    </w:p>
    <w:p w14:paraId="65EF59E5" w14:textId="77777777" w:rsidR="00121956" w:rsidRDefault="00000000">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2A589982" w14:textId="77777777" w:rsidR="00121956" w:rsidRDefault="00000000">
      <w:pPr>
        <w:pStyle w:val="aff3"/>
        <w:numPr>
          <w:ilvl w:val="0"/>
          <w:numId w:val="12"/>
        </w:numPr>
        <w:ind w:leftChars="0"/>
        <w:rPr>
          <w:rFonts w:ascii="Times New Roman" w:hAnsi="Times New Roman"/>
          <w:lang w:val="en-US" w:eastAsia="zh-CN"/>
        </w:rPr>
      </w:pPr>
      <w:r>
        <w:rPr>
          <w:rFonts w:ascii="Times New Roman" w:hAnsi="Times New Roman"/>
          <w:lang w:val="en-US" w:eastAsia="zh-CN"/>
        </w:rPr>
        <w:t>Chairman’s note RAN1#116</w:t>
      </w:r>
    </w:p>
    <w:sectPr w:rsidR="00121956">
      <w:headerReference w:type="even" r:id="rId12"/>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E93E4" w14:textId="77777777" w:rsidR="006A3CAA" w:rsidRDefault="006A3CAA">
      <w:pPr>
        <w:spacing w:before="0" w:after="0"/>
      </w:pPr>
      <w:r>
        <w:separator/>
      </w:r>
    </w:p>
  </w:endnote>
  <w:endnote w:type="continuationSeparator" w:id="0">
    <w:p w14:paraId="68B367B9" w14:textId="77777777" w:rsidR="006A3CAA" w:rsidRDefault="006A3CA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Times-Roman">
    <w:altName w:val="Times New Roman"/>
    <w:charset w:val="00"/>
    <w:family w:val="auto"/>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A9B50" w14:textId="77777777" w:rsidR="006A3CAA" w:rsidRDefault="006A3CAA">
      <w:pPr>
        <w:spacing w:before="0" w:after="0"/>
      </w:pPr>
      <w:r>
        <w:separator/>
      </w:r>
    </w:p>
  </w:footnote>
  <w:footnote w:type="continuationSeparator" w:id="0">
    <w:p w14:paraId="2ADADD6E" w14:textId="77777777" w:rsidR="006A3CAA" w:rsidRDefault="006A3CA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26DE4" w14:textId="77777777" w:rsidR="00121956"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19DD62B6"/>
    <w:multiLevelType w:val="multilevel"/>
    <w:tmpl w:val="19DD62B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F602F65"/>
    <w:multiLevelType w:val="multilevel"/>
    <w:tmpl w:val="2F602F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8"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73D52A6"/>
    <w:multiLevelType w:val="multilevel"/>
    <w:tmpl w:val="673D52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24179313">
    <w:abstractNumId w:val="0"/>
  </w:num>
  <w:num w:numId="2" w16cid:durableId="700398814">
    <w:abstractNumId w:val="11"/>
  </w:num>
  <w:num w:numId="3" w16cid:durableId="979185638">
    <w:abstractNumId w:val="7"/>
  </w:num>
  <w:num w:numId="4" w16cid:durableId="1938251197">
    <w:abstractNumId w:val="4"/>
    <w:lvlOverride w:ilvl="0">
      <w:startOverride w:val="1"/>
    </w:lvlOverride>
  </w:num>
  <w:num w:numId="5" w16cid:durableId="389428423">
    <w:abstractNumId w:val="10"/>
  </w:num>
  <w:num w:numId="6" w16cid:durableId="560411652">
    <w:abstractNumId w:val="6"/>
  </w:num>
  <w:num w:numId="7" w16cid:durableId="1060715888">
    <w:abstractNumId w:val="2"/>
  </w:num>
  <w:num w:numId="8" w16cid:durableId="1731809603">
    <w:abstractNumId w:val="8"/>
  </w:num>
  <w:num w:numId="9" w16cid:durableId="981037692">
    <w:abstractNumId w:val="3"/>
  </w:num>
  <w:num w:numId="10" w16cid:durableId="744837379">
    <w:abstractNumId w:val="9"/>
  </w:num>
  <w:num w:numId="11" w16cid:durableId="677776902">
    <w:abstractNumId w:val="1"/>
  </w:num>
  <w:num w:numId="12" w16cid:durableId="13147198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bordersDoNotSurroundHeader/>
  <w:bordersDoNotSurroundFooter/>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BAFFAFB4"/>
    <w:rsid w:val="BBAD12D2"/>
    <w:rsid w:val="E617B18B"/>
    <w:rsid w:val="ECD553F4"/>
    <w:rsid w:val="EFDE9A7D"/>
    <w:rsid w:val="F7FD3474"/>
    <w:rsid w:val="FEED8F7F"/>
    <w:rsid w:val="FF6FC4EB"/>
    <w:rsid w:val="0000020C"/>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413"/>
    <w:rsid w:val="00005833"/>
    <w:rsid w:val="0000586E"/>
    <w:rsid w:val="00005B39"/>
    <w:rsid w:val="00005F8B"/>
    <w:rsid w:val="000060C6"/>
    <w:rsid w:val="00006119"/>
    <w:rsid w:val="00006186"/>
    <w:rsid w:val="0000690C"/>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A9A"/>
    <w:rsid w:val="00016C16"/>
    <w:rsid w:val="00016E91"/>
    <w:rsid w:val="000173F8"/>
    <w:rsid w:val="00017625"/>
    <w:rsid w:val="000176A8"/>
    <w:rsid w:val="00017A1A"/>
    <w:rsid w:val="00017E82"/>
    <w:rsid w:val="00017E87"/>
    <w:rsid w:val="000201D1"/>
    <w:rsid w:val="000214C0"/>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F95"/>
    <w:rsid w:val="00031372"/>
    <w:rsid w:val="0003141C"/>
    <w:rsid w:val="000314A0"/>
    <w:rsid w:val="0003176E"/>
    <w:rsid w:val="0003193C"/>
    <w:rsid w:val="000319B0"/>
    <w:rsid w:val="00031D46"/>
    <w:rsid w:val="00031D7A"/>
    <w:rsid w:val="00031F03"/>
    <w:rsid w:val="00032478"/>
    <w:rsid w:val="000325C3"/>
    <w:rsid w:val="000334E1"/>
    <w:rsid w:val="000338D8"/>
    <w:rsid w:val="00033ABA"/>
    <w:rsid w:val="00033B1E"/>
    <w:rsid w:val="00033EA1"/>
    <w:rsid w:val="00033F8F"/>
    <w:rsid w:val="00034589"/>
    <w:rsid w:val="00034ECC"/>
    <w:rsid w:val="00034FB4"/>
    <w:rsid w:val="00034FF6"/>
    <w:rsid w:val="0003510D"/>
    <w:rsid w:val="00035340"/>
    <w:rsid w:val="00035499"/>
    <w:rsid w:val="0003569D"/>
    <w:rsid w:val="000356C4"/>
    <w:rsid w:val="000357E6"/>
    <w:rsid w:val="00035BE7"/>
    <w:rsid w:val="00036BC5"/>
    <w:rsid w:val="00036CFE"/>
    <w:rsid w:val="000374B2"/>
    <w:rsid w:val="000378BB"/>
    <w:rsid w:val="00037C7E"/>
    <w:rsid w:val="00041910"/>
    <w:rsid w:val="00041961"/>
    <w:rsid w:val="0004200C"/>
    <w:rsid w:val="00042088"/>
    <w:rsid w:val="00042177"/>
    <w:rsid w:val="000425B7"/>
    <w:rsid w:val="00042776"/>
    <w:rsid w:val="00042AFB"/>
    <w:rsid w:val="0004317E"/>
    <w:rsid w:val="00043B6C"/>
    <w:rsid w:val="00043D95"/>
    <w:rsid w:val="000443DA"/>
    <w:rsid w:val="00044469"/>
    <w:rsid w:val="0004448E"/>
    <w:rsid w:val="00044C9A"/>
    <w:rsid w:val="00044DD6"/>
    <w:rsid w:val="00044DFA"/>
    <w:rsid w:val="000459EF"/>
    <w:rsid w:val="0004645D"/>
    <w:rsid w:val="000465B4"/>
    <w:rsid w:val="00046684"/>
    <w:rsid w:val="00046B84"/>
    <w:rsid w:val="00046D1E"/>
    <w:rsid w:val="00046F98"/>
    <w:rsid w:val="00047156"/>
    <w:rsid w:val="0004763B"/>
    <w:rsid w:val="00047647"/>
    <w:rsid w:val="0005017D"/>
    <w:rsid w:val="0005018F"/>
    <w:rsid w:val="00051747"/>
    <w:rsid w:val="0005194E"/>
    <w:rsid w:val="00051A49"/>
    <w:rsid w:val="00051CBE"/>
    <w:rsid w:val="00051D76"/>
    <w:rsid w:val="00051FFE"/>
    <w:rsid w:val="000523A2"/>
    <w:rsid w:val="00052608"/>
    <w:rsid w:val="0005269D"/>
    <w:rsid w:val="000526D5"/>
    <w:rsid w:val="000527C0"/>
    <w:rsid w:val="0005293E"/>
    <w:rsid w:val="00052ECD"/>
    <w:rsid w:val="0005353B"/>
    <w:rsid w:val="00053B1F"/>
    <w:rsid w:val="00053E90"/>
    <w:rsid w:val="00053EF4"/>
    <w:rsid w:val="0005408B"/>
    <w:rsid w:val="00054810"/>
    <w:rsid w:val="00054DA1"/>
    <w:rsid w:val="000551E5"/>
    <w:rsid w:val="000554C4"/>
    <w:rsid w:val="000555C4"/>
    <w:rsid w:val="00055B16"/>
    <w:rsid w:val="00055D01"/>
    <w:rsid w:val="00055DE0"/>
    <w:rsid w:val="00055E7F"/>
    <w:rsid w:val="00055F15"/>
    <w:rsid w:val="0005634E"/>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823"/>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723"/>
    <w:rsid w:val="00075DA6"/>
    <w:rsid w:val="0007645E"/>
    <w:rsid w:val="00076678"/>
    <w:rsid w:val="000769C7"/>
    <w:rsid w:val="00076A0C"/>
    <w:rsid w:val="00076A88"/>
    <w:rsid w:val="00076B12"/>
    <w:rsid w:val="0007708F"/>
    <w:rsid w:val="000771A1"/>
    <w:rsid w:val="0007732F"/>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5F7B"/>
    <w:rsid w:val="00086963"/>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257"/>
    <w:rsid w:val="000934B7"/>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43B2"/>
    <w:rsid w:val="000A4AD5"/>
    <w:rsid w:val="000A4BDB"/>
    <w:rsid w:val="000A4CB0"/>
    <w:rsid w:val="000A511E"/>
    <w:rsid w:val="000A552F"/>
    <w:rsid w:val="000A55B3"/>
    <w:rsid w:val="000A5630"/>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553"/>
    <w:rsid w:val="000B2777"/>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A"/>
    <w:rsid w:val="000C026D"/>
    <w:rsid w:val="000C0663"/>
    <w:rsid w:val="000C078F"/>
    <w:rsid w:val="000C0BC6"/>
    <w:rsid w:val="000C0DA3"/>
    <w:rsid w:val="000C1412"/>
    <w:rsid w:val="000C1A0B"/>
    <w:rsid w:val="000C1DB1"/>
    <w:rsid w:val="000C1FC4"/>
    <w:rsid w:val="000C3173"/>
    <w:rsid w:val="000C35C6"/>
    <w:rsid w:val="000C38CB"/>
    <w:rsid w:val="000C396F"/>
    <w:rsid w:val="000C3FB0"/>
    <w:rsid w:val="000C40C7"/>
    <w:rsid w:val="000C4A8A"/>
    <w:rsid w:val="000C4CBE"/>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0F84"/>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0BCB"/>
    <w:rsid w:val="000E1047"/>
    <w:rsid w:val="000E13BE"/>
    <w:rsid w:val="000E199F"/>
    <w:rsid w:val="000E1CFB"/>
    <w:rsid w:val="000E210E"/>
    <w:rsid w:val="000E2208"/>
    <w:rsid w:val="000E2508"/>
    <w:rsid w:val="000E265A"/>
    <w:rsid w:val="000E279A"/>
    <w:rsid w:val="000E2A3A"/>
    <w:rsid w:val="000E2D30"/>
    <w:rsid w:val="000E3175"/>
    <w:rsid w:val="000E33D0"/>
    <w:rsid w:val="000E3B82"/>
    <w:rsid w:val="000E3E84"/>
    <w:rsid w:val="000E4121"/>
    <w:rsid w:val="000E4167"/>
    <w:rsid w:val="000E4B6C"/>
    <w:rsid w:val="000E4CC9"/>
    <w:rsid w:val="000E5060"/>
    <w:rsid w:val="000E52F0"/>
    <w:rsid w:val="000E538A"/>
    <w:rsid w:val="000E57F9"/>
    <w:rsid w:val="000E59C2"/>
    <w:rsid w:val="000E5B7D"/>
    <w:rsid w:val="000E6461"/>
    <w:rsid w:val="000E7228"/>
    <w:rsid w:val="000E7511"/>
    <w:rsid w:val="000E77BA"/>
    <w:rsid w:val="000E7869"/>
    <w:rsid w:val="000F04FD"/>
    <w:rsid w:val="000F0996"/>
    <w:rsid w:val="000F0CC4"/>
    <w:rsid w:val="000F0D30"/>
    <w:rsid w:val="000F1022"/>
    <w:rsid w:val="000F232A"/>
    <w:rsid w:val="000F24B9"/>
    <w:rsid w:val="000F2631"/>
    <w:rsid w:val="000F2A2B"/>
    <w:rsid w:val="000F2B4A"/>
    <w:rsid w:val="000F2FFD"/>
    <w:rsid w:val="000F33CF"/>
    <w:rsid w:val="000F36AD"/>
    <w:rsid w:val="000F3B1C"/>
    <w:rsid w:val="000F3D77"/>
    <w:rsid w:val="000F3F10"/>
    <w:rsid w:val="000F41AF"/>
    <w:rsid w:val="000F457E"/>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DE0"/>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D7B"/>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5AA"/>
    <w:rsid w:val="001125B3"/>
    <w:rsid w:val="0011294C"/>
    <w:rsid w:val="00112B32"/>
    <w:rsid w:val="00112DD3"/>
    <w:rsid w:val="00112F55"/>
    <w:rsid w:val="001134A5"/>
    <w:rsid w:val="00113D26"/>
    <w:rsid w:val="00113D2F"/>
    <w:rsid w:val="0011409D"/>
    <w:rsid w:val="00114DED"/>
    <w:rsid w:val="00114F94"/>
    <w:rsid w:val="0011570A"/>
    <w:rsid w:val="0011575F"/>
    <w:rsid w:val="001157A4"/>
    <w:rsid w:val="00115B1B"/>
    <w:rsid w:val="00115B59"/>
    <w:rsid w:val="00115E68"/>
    <w:rsid w:val="00116662"/>
    <w:rsid w:val="00116891"/>
    <w:rsid w:val="00116DB0"/>
    <w:rsid w:val="001177C7"/>
    <w:rsid w:val="00117C47"/>
    <w:rsid w:val="001201AA"/>
    <w:rsid w:val="001202FA"/>
    <w:rsid w:val="0012047A"/>
    <w:rsid w:val="0012088A"/>
    <w:rsid w:val="001208B6"/>
    <w:rsid w:val="001208CA"/>
    <w:rsid w:val="00121414"/>
    <w:rsid w:val="00121956"/>
    <w:rsid w:val="00121A7C"/>
    <w:rsid w:val="00121B8F"/>
    <w:rsid w:val="00121D45"/>
    <w:rsid w:val="00121EAA"/>
    <w:rsid w:val="00121EBC"/>
    <w:rsid w:val="00121FA9"/>
    <w:rsid w:val="0012222C"/>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6DE"/>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144"/>
    <w:rsid w:val="00147420"/>
    <w:rsid w:val="0014792A"/>
    <w:rsid w:val="001479FE"/>
    <w:rsid w:val="00147BDE"/>
    <w:rsid w:val="00147EF0"/>
    <w:rsid w:val="0015046A"/>
    <w:rsid w:val="00150503"/>
    <w:rsid w:val="00150872"/>
    <w:rsid w:val="001509E6"/>
    <w:rsid w:val="00150C7E"/>
    <w:rsid w:val="00150E18"/>
    <w:rsid w:val="001511EF"/>
    <w:rsid w:val="00151CC8"/>
    <w:rsid w:val="00152226"/>
    <w:rsid w:val="0015279F"/>
    <w:rsid w:val="0015317A"/>
    <w:rsid w:val="00153A31"/>
    <w:rsid w:val="00153E26"/>
    <w:rsid w:val="00153F78"/>
    <w:rsid w:val="00153FEF"/>
    <w:rsid w:val="00154206"/>
    <w:rsid w:val="00154349"/>
    <w:rsid w:val="001554FC"/>
    <w:rsid w:val="00155847"/>
    <w:rsid w:val="0015596E"/>
    <w:rsid w:val="0015631A"/>
    <w:rsid w:val="001563B3"/>
    <w:rsid w:val="00156A2A"/>
    <w:rsid w:val="00156BE5"/>
    <w:rsid w:val="00156C63"/>
    <w:rsid w:val="00156EF9"/>
    <w:rsid w:val="0015713D"/>
    <w:rsid w:val="001572B7"/>
    <w:rsid w:val="00157507"/>
    <w:rsid w:val="0015767C"/>
    <w:rsid w:val="00157822"/>
    <w:rsid w:val="00157885"/>
    <w:rsid w:val="00157AD2"/>
    <w:rsid w:val="00157CE1"/>
    <w:rsid w:val="00160068"/>
    <w:rsid w:val="00161386"/>
    <w:rsid w:val="00161A18"/>
    <w:rsid w:val="00162044"/>
    <w:rsid w:val="00162129"/>
    <w:rsid w:val="00162285"/>
    <w:rsid w:val="00162723"/>
    <w:rsid w:val="001627CB"/>
    <w:rsid w:val="0016336E"/>
    <w:rsid w:val="00163BA9"/>
    <w:rsid w:val="001641B7"/>
    <w:rsid w:val="00164767"/>
    <w:rsid w:val="00164A98"/>
    <w:rsid w:val="00164AAB"/>
    <w:rsid w:val="00165284"/>
    <w:rsid w:val="00165429"/>
    <w:rsid w:val="00165884"/>
    <w:rsid w:val="001658D1"/>
    <w:rsid w:val="00165DC5"/>
    <w:rsid w:val="00166122"/>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6816"/>
    <w:rsid w:val="00186C71"/>
    <w:rsid w:val="00186C72"/>
    <w:rsid w:val="00186E32"/>
    <w:rsid w:val="001874B7"/>
    <w:rsid w:val="001875CA"/>
    <w:rsid w:val="001877C3"/>
    <w:rsid w:val="00187CE5"/>
    <w:rsid w:val="0019077B"/>
    <w:rsid w:val="00190D90"/>
    <w:rsid w:val="001912BA"/>
    <w:rsid w:val="001912C6"/>
    <w:rsid w:val="001913FD"/>
    <w:rsid w:val="00191677"/>
    <w:rsid w:val="001919C1"/>
    <w:rsid w:val="00192051"/>
    <w:rsid w:val="0019233C"/>
    <w:rsid w:val="00192363"/>
    <w:rsid w:val="00192506"/>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EA3"/>
    <w:rsid w:val="00197FEC"/>
    <w:rsid w:val="001A04FC"/>
    <w:rsid w:val="001A069F"/>
    <w:rsid w:val="001A0876"/>
    <w:rsid w:val="001A0D32"/>
    <w:rsid w:val="001A0EB4"/>
    <w:rsid w:val="001A1060"/>
    <w:rsid w:val="001A1561"/>
    <w:rsid w:val="001A1610"/>
    <w:rsid w:val="001A181C"/>
    <w:rsid w:val="001A193D"/>
    <w:rsid w:val="001A1C92"/>
    <w:rsid w:val="001A2706"/>
    <w:rsid w:val="001A27BF"/>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988"/>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4711"/>
    <w:rsid w:val="001D5012"/>
    <w:rsid w:val="001D53AB"/>
    <w:rsid w:val="001D55A2"/>
    <w:rsid w:val="001D5F16"/>
    <w:rsid w:val="001D60B3"/>
    <w:rsid w:val="001D6142"/>
    <w:rsid w:val="001D6200"/>
    <w:rsid w:val="001D62AA"/>
    <w:rsid w:val="001D660E"/>
    <w:rsid w:val="001D66ED"/>
    <w:rsid w:val="001D6836"/>
    <w:rsid w:val="001D6871"/>
    <w:rsid w:val="001D69F2"/>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8D9"/>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6D8"/>
    <w:rsid w:val="0020484D"/>
    <w:rsid w:val="00204C28"/>
    <w:rsid w:val="00204D0D"/>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07F56"/>
    <w:rsid w:val="0021008D"/>
    <w:rsid w:val="00210504"/>
    <w:rsid w:val="00210618"/>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621"/>
    <w:rsid w:val="0021689F"/>
    <w:rsid w:val="00216A86"/>
    <w:rsid w:val="00217002"/>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5868"/>
    <w:rsid w:val="00225FAA"/>
    <w:rsid w:val="00226411"/>
    <w:rsid w:val="00226706"/>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ECF"/>
    <w:rsid w:val="002410DA"/>
    <w:rsid w:val="002411C1"/>
    <w:rsid w:val="00241745"/>
    <w:rsid w:val="00241B74"/>
    <w:rsid w:val="00241D5B"/>
    <w:rsid w:val="00241D8C"/>
    <w:rsid w:val="00241DBF"/>
    <w:rsid w:val="002421FB"/>
    <w:rsid w:val="00242406"/>
    <w:rsid w:val="002426E5"/>
    <w:rsid w:val="002426FE"/>
    <w:rsid w:val="0024303A"/>
    <w:rsid w:val="0024349B"/>
    <w:rsid w:val="00243620"/>
    <w:rsid w:val="002437E6"/>
    <w:rsid w:val="00243B78"/>
    <w:rsid w:val="00243FAA"/>
    <w:rsid w:val="00244956"/>
    <w:rsid w:val="0024519E"/>
    <w:rsid w:val="00245246"/>
    <w:rsid w:val="00245336"/>
    <w:rsid w:val="002453F3"/>
    <w:rsid w:val="00245603"/>
    <w:rsid w:val="002457C4"/>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B44"/>
    <w:rsid w:val="00251DD1"/>
    <w:rsid w:val="00252177"/>
    <w:rsid w:val="00252368"/>
    <w:rsid w:val="002526F3"/>
    <w:rsid w:val="00252738"/>
    <w:rsid w:val="00252F0F"/>
    <w:rsid w:val="00253194"/>
    <w:rsid w:val="002531DC"/>
    <w:rsid w:val="002533DA"/>
    <w:rsid w:val="0025446F"/>
    <w:rsid w:val="00254B03"/>
    <w:rsid w:val="00254B4E"/>
    <w:rsid w:val="00254B61"/>
    <w:rsid w:val="00254F41"/>
    <w:rsid w:val="00255174"/>
    <w:rsid w:val="00255205"/>
    <w:rsid w:val="00255214"/>
    <w:rsid w:val="00255CDA"/>
    <w:rsid w:val="00255F39"/>
    <w:rsid w:val="002567B4"/>
    <w:rsid w:val="002569D3"/>
    <w:rsid w:val="00256FB9"/>
    <w:rsid w:val="002576A6"/>
    <w:rsid w:val="002579B1"/>
    <w:rsid w:val="00257A33"/>
    <w:rsid w:val="00257B6E"/>
    <w:rsid w:val="00257B75"/>
    <w:rsid w:val="00257E6C"/>
    <w:rsid w:val="00260047"/>
    <w:rsid w:val="002602F0"/>
    <w:rsid w:val="002606F9"/>
    <w:rsid w:val="0026161F"/>
    <w:rsid w:val="00261764"/>
    <w:rsid w:val="002621D8"/>
    <w:rsid w:val="00262488"/>
    <w:rsid w:val="002628D8"/>
    <w:rsid w:val="00262E1F"/>
    <w:rsid w:val="00262E21"/>
    <w:rsid w:val="00263221"/>
    <w:rsid w:val="00263299"/>
    <w:rsid w:val="00263375"/>
    <w:rsid w:val="0026355E"/>
    <w:rsid w:val="0026368A"/>
    <w:rsid w:val="00263734"/>
    <w:rsid w:val="00263C26"/>
    <w:rsid w:val="00263F44"/>
    <w:rsid w:val="002647F3"/>
    <w:rsid w:val="00264E36"/>
    <w:rsid w:val="00264EA4"/>
    <w:rsid w:val="00264FD7"/>
    <w:rsid w:val="00265403"/>
    <w:rsid w:val="00265624"/>
    <w:rsid w:val="00265AAA"/>
    <w:rsid w:val="00265DB0"/>
    <w:rsid w:val="002662B7"/>
    <w:rsid w:val="00266CD3"/>
    <w:rsid w:val="00266E8C"/>
    <w:rsid w:val="002670FA"/>
    <w:rsid w:val="00267D93"/>
    <w:rsid w:val="00267EDB"/>
    <w:rsid w:val="00267F7D"/>
    <w:rsid w:val="0027067D"/>
    <w:rsid w:val="0027074A"/>
    <w:rsid w:val="0027138C"/>
    <w:rsid w:val="00271732"/>
    <w:rsid w:val="00271D39"/>
    <w:rsid w:val="0027200D"/>
    <w:rsid w:val="002724E0"/>
    <w:rsid w:val="00272744"/>
    <w:rsid w:val="002727FB"/>
    <w:rsid w:val="00272879"/>
    <w:rsid w:val="00272A47"/>
    <w:rsid w:val="00273271"/>
    <w:rsid w:val="0027344E"/>
    <w:rsid w:val="0027347E"/>
    <w:rsid w:val="00273947"/>
    <w:rsid w:val="00273E15"/>
    <w:rsid w:val="0027405C"/>
    <w:rsid w:val="00274B33"/>
    <w:rsid w:val="00275083"/>
    <w:rsid w:val="00275167"/>
    <w:rsid w:val="002754DA"/>
    <w:rsid w:val="00275832"/>
    <w:rsid w:val="00275B6F"/>
    <w:rsid w:val="00275DA9"/>
    <w:rsid w:val="0027641A"/>
    <w:rsid w:val="002764DF"/>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75"/>
    <w:rsid w:val="00291779"/>
    <w:rsid w:val="0029179F"/>
    <w:rsid w:val="00291980"/>
    <w:rsid w:val="00291A30"/>
    <w:rsid w:val="00291BC5"/>
    <w:rsid w:val="00292113"/>
    <w:rsid w:val="002930AC"/>
    <w:rsid w:val="002930BA"/>
    <w:rsid w:val="002934D0"/>
    <w:rsid w:val="002935B5"/>
    <w:rsid w:val="0029468A"/>
    <w:rsid w:val="00294936"/>
    <w:rsid w:val="00294BA0"/>
    <w:rsid w:val="00294CEC"/>
    <w:rsid w:val="002955B4"/>
    <w:rsid w:val="00295715"/>
    <w:rsid w:val="0029578C"/>
    <w:rsid w:val="00295AE3"/>
    <w:rsid w:val="00295B16"/>
    <w:rsid w:val="00295CAF"/>
    <w:rsid w:val="00295E68"/>
    <w:rsid w:val="00296045"/>
    <w:rsid w:val="0029626E"/>
    <w:rsid w:val="002963FE"/>
    <w:rsid w:val="0029677D"/>
    <w:rsid w:val="00296A1D"/>
    <w:rsid w:val="00296BFF"/>
    <w:rsid w:val="00296C43"/>
    <w:rsid w:val="0029704D"/>
    <w:rsid w:val="00297100"/>
    <w:rsid w:val="00297741"/>
    <w:rsid w:val="0029786F"/>
    <w:rsid w:val="00297B7A"/>
    <w:rsid w:val="002A0E77"/>
    <w:rsid w:val="002A1000"/>
    <w:rsid w:val="002A14BB"/>
    <w:rsid w:val="002A153F"/>
    <w:rsid w:val="002A18E7"/>
    <w:rsid w:val="002A1BB0"/>
    <w:rsid w:val="002A20AF"/>
    <w:rsid w:val="002A2177"/>
    <w:rsid w:val="002A262B"/>
    <w:rsid w:val="002A2F48"/>
    <w:rsid w:val="002A30C5"/>
    <w:rsid w:val="002A319D"/>
    <w:rsid w:val="002A3436"/>
    <w:rsid w:val="002A4181"/>
    <w:rsid w:val="002A461E"/>
    <w:rsid w:val="002A46B0"/>
    <w:rsid w:val="002A4807"/>
    <w:rsid w:val="002A49D4"/>
    <w:rsid w:val="002A4F26"/>
    <w:rsid w:val="002A51B9"/>
    <w:rsid w:val="002A55E3"/>
    <w:rsid w:val="002A5EA7"/>
    <w:rsid w:val="002A692B"/>
    <w:rsid w:val="002A6CF3"/>
    <w:rsid w:val="002A7329"/>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7BB"/>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A19"/>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6069"/>
    <w:rsid w:val="002C612C"/>
    <w:rsid w:val="002C6558"/>
    <w:rsid w:val="002C6AB3"/>
    <w:rsid w:val="002C6CBE"/>
    <w:rsid w:val="002C72A3"/>
    <w:rsid w:val="002C7412"/>
    <w:rsid w:val="002C75F6"/>
    <w:rsid w:val="002C7703"/>
    <w:rsid w:val="002C776A"/>
    <w:rsid w:val="002C78DF"/>
    <w:rsid w:val="002C7C11"/>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DF9"/>
    <w:rsid w:val="002D5F86"/>
    <w:rsid w:val="002D6E9B"/>
    <w:rsid w:val="002D6F18"/>
    <w:rsid w:val="002D70BB"/>
    <w:rsid w:val="002D739F"/>
    <w:rsid w:val="002D75F2"/>
    <w:rsid w:val="002D7FFD"/>
    <w:rsid w:val="002E0101"/>
    <w:rsid w:val="002E0592"/>
    <w:rsid w:val="002E06A8"/>
    <w:rsid w:val="002E0E55"/>
    <w:rsid w:val="002E1589"/>
    <w:rsid w:val="002E1620"/>
    <w:rsid w:val="002E22A4"/>
    <w:rsid w:val="002E28C0"/>
    <w:rsid w:val="002E43A0"/>
    <w:rsid w:val="002E4454"/>
    <w:rsid w:val="002E4903"/>
    <w:rsid w:val="002E4A1A"/>
    <w:rsid w:val="002E4A53"/>
    <w:rsid w:val="002E541E"/>
    <w:rsid w:val="002E5F86"/>
    <w:rsid w:val="002E631C"/>
    <w:rsid w:val="002E6D0B"/>
    <w:rsid w:val="002E6D42"/>
    <w:rsid w:val="002E71B3"/>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3C2"/>
    <w:rsid w:val="002F3928"/>
    <w:rsid w:val="002F3EF1"/>
    <w:rsid w:val="002F45AE"/>
    <w:rsid w:val="002F46FC"/>
    <w:rsid w:val="002F49CB"/>
    <w:rsid w:val="002F581A"/>
    <w:rsid w:val="002F585C"/>
    <w:rsid w:val="002F61AB"/>
    <w:rsid w:val="002F61D5"/>
    <w:rsid w:val="002F63D7"/>
    <w:rsid w:val="002F65DA"/>
    <w:rsid w:val="002F68BE"/>
    <w:rsid w:val="002F714D"/>
    <w:rsid w:val="002F75C5"/>
    <w:rsid w:val="002F760C"/>
    <w:rsid w:val="002F77F9"/>
    <w:rsid w:val="00300011"/>
    <w:rsid w:val="00300428"/>
    <w:rsid w:val="00300534"/>
    <w:rsid w:val="0030072E"/>
    <w:rsid w:val="003009E4"/>
    <w:rsid w:val="00300A2F"/>
    <w:rsid w:val="00300ECF"/>
    <w:rsid w:val="00300FB4"/>
    <w:rsid w:val="00301283"/>
    <w:rsid w:val="003013CE"/>
    <w:rsid w:val="00301885"/>
    <w:rsid w:val="00301F51"/>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72"/>
    <w:rsid w:val="0031018A"/>
    <w:rsid w:val="00310357"/>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0C2E"/>
    <w:rsid w:val="00320F53"/>
    <w:rsid w:val="003212B8"/>
    <w:rsid w:val="00322547"/>
    <w:rsid w:val="00322EE5"/>
    <w:rsid w:val="00322F85"/>
    <w:rsid w:val="003230D0"/>
    <w:rsid w:val="003234A3"/>
    <w:rsid w:val="003237B8"/>
    <w:rsid w:val="00323907"/>
    <w:rsid w:val="003239E1"/>
    <w:rsid w:val="00323C96"/>
    <w:rsid w:val="0032443D"/>
    <w:rsid w:val="00324E6C"/>
    <w:rsid w:val="0032507F"/>
    <w:rsid w:val="003260A6"/>
    <w:rsid w:val="003263AB"/>
    <w:rsid w:val="003263F6"/>
    <w:rsid w:val="00326496"/>
    <w:rsid w:val="003266F1"/>
    <w:rsid w:val="00326E17"/>
    <w:rsid w:val="00327238"/>
    <w:rsid w:val="00327F04"/>
    <w:rsid w:val="00330186"/>
    <w:rsid w:val="003301AD"/>
    <w:rsid w:val="003306C6"/>
    <w:rsid w:val="0033075F"/>
    <w:rsid w:val="00330F8C"/>
    <w:rsid w:val="003315CE"/>
    <w:rsid w:val="003317EC"/>
    <w:rsid w:val="00331E83"/>
    <w:rsid w:val="00331F98"/>
    <w:rsid w:val="00331FB7"/>
    <w:rsid w:val="003320F6"/>
    <w:rsid w:val="00333111"/>
    <w:rsid w:val="0033315D"/>
    <w:rsid w:val="00333726"/>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341"/>
    <w:rsid w:val="00336406"/>
    <w:rsid w:val="00336601"/>
    <w:rsid w:val="00336A70"/>
    <w:rsid w:val="00336D33"/>
    <w:rsid w:val="00336E10"/>
    <w:rsid w:val="00336E62"/>
    <w:rsid w:val="00336FDA"/>
    <w:rsid w:val="00337CDA"/>
    <w:rsid w:val="00337F87"/>
    <w:rsid w:val="00337FC6"/>
    <w:rsid w:val="0034001D"/>
    <w:rsid w:val="00340235"/>
    <w:rsid w:val="003402BB"/>
    <w:rsid w:val="00340554"/>
    <w:rsid w:val="00340FCB"/>
    <w:rsid w:val="00341395"/>
    <w:rsid w:val="003420CF"/>
    <w:rsid w:val="00342554"/>
    <w:rsid w:val="003425C3"/>
    <w:rsid w:val="00342ABA"/>
    <w:rsid w:val="00342CAA"/>
    <w:rsid w:val="00342F2D"/>
    <w:rsid w:val="003431E8"/>
    <w:rsid w:val="003432C9"/>
    <w:rsid w:val="00343B32"/>
    <w:rsid w:val="00343FF7"/>
    <w:rsid w:val="00344012"/>
    <w:rsid w:val="00344075"/>
    <w:rsid w:val="003440E0"/>
    <w:rsid w:val="003440EE"/>
    <w:rsid w:val="00344427"/>
    <w:rsid w:val="00344820"/>
    <w:rsid w:val="0034483D"/>
    <w:rsid w:val="00344DE1"/>
    <w:rsid w:val="00344E15"/>
    <w:rsid w:val="00345050"/>
    <w:rsid w:val="003450BA"/>
    <w:rsid w:val="0034523F"/>
    <w:rsid w:val="0034575C"/>
    <w:rsid w:val="00345818"/>
    <w:rsid w:val="00345CD7"/>
    <w:rsid w:val="00345E81"/>
    <w:rsid w:val="003462C7"/>
    <w:rsid w:val="00346B67"/>
    <w:rsid w:val="00347716"/>
    <w:rsid w:val="00347EE4"/>
    <w:rsid w:val="003509C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951"/>
    <w:rsid w:val="00355AF6"/>
    <w:rsid w:val="00355F9B"/>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6CC"/>
    <w:rsid w:val="00362843"/>
    <w:rsid w:val="00362A5F"/>
    <w:rsid w:val="00362BEE"/>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EEC"/>
    <w:rsid w:val="00365FAA"/>
    <w:rsid w:val="00366152"/>
    <w:rsid w:val="003666D6"/>
    <w:rsid w:val="00366731"/>
    <w:rsid w:val="00366ED5"/>
    <w:rsid w:val="00367D26"/>
    <w:rsid w:val="00367F41"/>
    <w:rsid w:val="00367F51"/>
    <w:rsid w:val="0037021B"/>
    <w:rsid w:val="003706EC"/>
    <w:rsid w:val="00370CB6"/>
    <w:rsid w:val="00370DAF"/>
    <w:rsid w:val="00371216"/>
    <w:rsid w:val="00371BD4"/>
    <w:rsid w:val="0037207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4"/>
    <w:rsid w:val="0037561D"/>
    <w:rsid w:val="00375628"/>
    <w:rsid w:val="00375961"/>
    <w:rsid w:val="00375B85"/>
    <w:rsid w:val="00375CE8"/>
    <w:rsid w:val="00375E64"/>
    <w:rsid w:val="003760BD"/>
    <w:rsid w:val="00376284"/>
    <w:rsid w:val="00376375"/>
    <w:rsid w:val="00376405"/>
    <w:rsid w:val="00376900"/>
    <w:rsid w:val="00376BC1"/>
    <w:rsid w:val="00377139"/>
    <w:rsid w:val="003775BD"/>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8C0"/>
    <w:rsid w:val="00381CEC"/>
    <w:rsid w:val="00381EA8"/>
    <w:rsid w:val="00382029"/>
    <w:rsid w:val="003825DF"/>
    <w:rsid w:val="00382782"/>
    <w:rsid w:val="00382A37"/>
    <w:rsid w:val="00382C8A"/>
    <w:rsid w:val="0038301D"/>
    <w:rsid w:val="003830AC"/>
    <w:rsid w:val="0038317C"/>
    <w:rsid w:val="00383211"/>
    <w:rsid w:val="003832AC"/>
    <w:rsid w:val="00383481"/>
    <w:rsid w:val="00383829"/>
    <w:rsid w:val="003838FA"/>
    <w:rsid w:val="00383A62"/>
    <w:rsid w:val="00383ACD"/>
    <w:rsid w:val="00383C5F"/>
    <w:rsid w:val="00383DC0"/>
    <w:rsid w:val="00384127"/>
    <w:rsid w:val="00384170"/>
    <w:rsid w:val="00384214"/>
    <w:rsid w:val="00384453"/>
    <w:rsid w:val="00384DC7"/>
    <w:rsid w:val="00385031"/>
    <w:rsid w:val="00385155"/>
    <w:rsid w:val="00385332"/>
    <w:rsid w:val="003854C2"/>
    <w:rsid w:val="003855E1"/>
    <w:rsid w:val="00385DAC"/>
    <w:rsid w:val="00385DD0"/>
    <w:rsid w:val="003861F8"/>
    <w:rsid w:val="003863B4"/>
    <w:rsid w:val="003864D8"/>
    <w:rsid w:val="003864F0"/>
    <w:rsid w:val="00386B1C"/>
    <w:rsid w:val="00386F3A"/>
    <w:rsid w:val="00386F9D"/>
    <w:rsid w:val="003870CF"/>
    <w:rsid w:val="00387142"/>
    <w:rsid w:val="003871F3"/>
    <w:rsid w:val="0038757B"/>
    <w:rsid w:val="0038773F"/>
    <w:rsid w:val="0038798D"/>
    <w:rsid w:val="00387A3B"/>
    <w:rsid w:val="00390B38"/>
    <w:rsid w:val="00390F17"/>
    <w:rsid w:val="003917C2"/>
    <w:rsid w:val="00391BA0"/>
    <w:rsid w:val="0039200D"/>
    <w:rsid w:val="003920C6"/>
    <w:rsid w:val="003922FB"/>
    <w:rsid w:val="00392825"/>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76D"/>
    <w:rsid w:val="003977FE"/>
    <w:rsid w:val="00397872"/>
    <w:rsid w:val="00397D54"/>
    <w:rsid w:val="003A026B"/>
    <w:rsid w:val="003A0441"/>
    <w:rsid w:val="003A04A3"/>
    <w:rsid w:val="003A05C9"/>
    <w:rsid w:val="003A0BDB"/>
    <w:rsid w:val="003A0C92"/>
    <w:rsid w:val="003A0CA2"/>
    <w:rsid w:val="003A1052"/>
    <w:rsid w:val="003A10BB"/>
    <w:rsid w:val="003A13C2"/>
    <w:rsid w:val="003A1590"/>
    <w:rsid w:val="003A1AC5"/>
    <w:rsid w:val="003A1BDA"/>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BC5"/>
    <w:rsid w:val="003B1EC3"/>
    <w:rsid w:val="003B21C8"/>
    <w:rsid w:val="003B2432"/>
    <w:rsid w:val="003B24D8"/>
    <w:rsid w:val="003B2DAA"/>
    <w:rsid w:val="003B301A"/>
    <w:rsid w:val="003B35A7"/>
    <w:rsid w:val="003B3A67"/>
    <w:rsid w:val="003B3C59"/>
    <w:rsid w:val="003B40A1"/>
    <w:rsid w:val="003B4459"/>
    <w:rsid w:val="003B49ED"/>
    <w:rsid w:val="003B4C6C"/>
    <w:rsid w:val="003B5378"/>
    <w:rsid w:val="003B558B"/>
    <w:rsid w:val="003B59BD"/>
    <w:rsid w:val="003B5BB3"/>
    <w:rsid w:val="003B5CFC"/>
    <w:rsid w:val="003B6062"/>
    <w:rsid w:val="003B6CFC"/>
    <w:rsid w:val="003B6F9A"/>
    <w:rsid w:val="003B734B"/>
    <w:rsid w:val="003B7560"/>
    <w:rsid w:val="003B75DA"/>
    <w:rsid w:val="003B7A08"/>
    <w:rsid w:val="003B7A49"/>
    <w:rsid w:val="003B7A91"/>
    <w:rsid w:val="003B7B85"/>
    <w:rsid w:val="003B7D08"/>
    <w:rsid w:val="003B7FF3"/>
    <w:rsid w:val="003C0820"/>
    <w:rsid w:val="003C0B15"/>
    <w:rsid w:val="003C0CAF"/>
    <w:rsid w:val="003C0F28"/>
    <w:rsid w:val="003C12C5"/>
    <w:rsid w:val="003C22D1"/>
    <w:rsid w:val="003C26C9"/>
    <w:rsid w:val="003C28FF"/>
    <w:rsid w:val="003C3157"/>
    <w:rsid w:val="003C34FD"/>
    <w:rsid w:val="003C350F"/>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9AA"/>
    <w:rsid w:val="003D0E4E"/>
    <w:rsid w:val="003D0FFB"/>
    <w:rsid w:val="003D1038"/>
    <w:rsid w:val="003D1152"/>
    <w:rsid w:val="003D19BB"/>
    <w:rsid w:val="003D1BFA"/>
    <w:rsid w:val="003D1D0C"/>
    <w:rsid w:val="003D2485"/>
    <w:rsid w:val="003D2933"/>
    <w:rsid w:val="003D29C5"/>
    <w:rsid w:val="003D2AE5"/>
    <w:rsid w:val="003D2EDC"/>
    <w:rsid w:val="003D3080"/>
    <w:rsid w:val="003D3521"/>
    <w:rsid w:val="003D3817"/>
    <w:rsid w:val="003D4086"/>
    <w:rsid w:val="003D4377"/>
    <w:rsid w:val="003D4769"/>
    <w:rsid w:val="003D47E8"/>
    <w:rsid w:val="003D4CF7"/>
    <w:rsid w:val="003D4F39"/>
    <w:rsid w:val="003D566C"/>
    <w:rsid w:val="003D5DFB"/>
    <w:rsid w:val="003D5FD4"/>
    <w:rsid w:val="003D6175"/>
    <w:rsid w:val="003D617D"/>
    <w:rsid w:val="003D64E1"/>
    <w:rsid w:val="003D6518"/>
    <w:rsid w:val="003D663B"/>
    <w:rsid w:val="003D6ABC"/>
    <w:rsid w:val="003D712B"/>
    <w:rsid w:val="003D728A"/>
    <w:rsid w:val="003D7387"/>
    <w:rsid w:val="003D7ED8"/>
    <w:rsid w:val="003E00BB"/>
    <w:rsid w:val="003E02EA"/>
    <w:rsid w:val="003E07F6"/>
    <w:rsid w:val="003E1493"/>
    <w:rsid w:val="003E1529"/>
    <w:rsid w:val="003E1D01"/>
    <w:rsid w:val="003E2352"/>
    <w:rsid w:val="003E2D05"/>
    <w:rsid w:val="003E3057"/>
    <w:rsid w:val="003E32BF"/>
    <w:rsid w:val="003E344A"/>
    <w:rsid w:val="003E372C"/>
    <w:rsid w:val="003E37C9"/>
    <w:rsid w:val="003E3826"/>
    <w:rsid w:val="003E3A68"/>
    <w:rsid w:val="003E4657"/>
    <w:rsid w:val="003E46D8"/>
    <w:rsid w:val="003E481A"/>
    <w:rsid w:val="003E4ACE"/>
    <w:rsid w:val="003E4E78"/>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93C"/>
    <w:rsid w:val="003F7287"/>
    <w:rsid w:val="003F7856"/>
    <w:rsid w:val="003F7BE6"/>
    <w:rsid w:val="00400FC6"/>
    <w:rsid w:val="00400FD6"/>
    <w:rsid w:val="00400FFC"/>
    <w:rsid w:val="0040159E"/>
    <w:rsid w:val="00401687"/>
    <w:rsid w:val="00401B24"/>
    <w:rsid w:val="00401BB8"/>
    <w:rsid w:val="00401EF0"/>
    <w:rsid w:val="00402112"/>
    <w:rsid w:val="00402E43"/>
    <w:rsid w:val="0040310A"/>
    <w:rsid w:val="0040324D"/>
    <w:rsid w:val="004035D1"/>
    <w:rsid w:val="004037A1"/>
    <w:rsid w:val="00403C5E"/>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664"/>
    <w:rsid w:val="00406B83"/>
    <w:rsid w:val="00406C57"/>
    <w:rsid w:val="00406CB9"/>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88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366"/>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420"/>
    <w:rsid w:val="00420B0A"/>
    <w:rsid w:val="00420F3A"/>
    <w:rsid w:val="00421027"/>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0DD"/>
    <w:rsid w:val="00426109"/>
    <w:rsid w:val="00426531"/>
    <w:rsid w:val="00426E5F"/>
    <w:rsid w:val="00426FAD"/>
    <w:rsid w:val="00426FCF"/>
    <w:rsid w:val="0042719A"/>
    <w:rsid w:val="0042777D"/>
    <w:rsid w:val="004277D8"/>
    <w:rsid w:val="004279C0"/>
    <w:rsid w:val="00427A31"/>
    <w:rsid w:val="00427AB6"/>
    <w:rsid w:val="00427BD9"/>
    <w:rsid w:val="004300ED"/>
    <w:rsid w:val="0043043F"/>
    <w:rsid w:val="004305D9"/>
    <w:rsid w:val="00430C5F"/>
    <w:rsid w:val="00431426"/>
    <w:rsid w:val="00431562"/>
    <w:rsid w:val="00431B0C"/>
    <w:rsid w:val="00431C3A"/>
    <w:rsid w:val="00431C85"/>
    <w:rsid w:val="00431DDB"/>
    <w:rsid w:val="00431F2D"/>
    <w:rsid w:val="004324EB"/>
    <w:rsid w:val="004326D9"/>
    <w:rsid w:val="00433072"/>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CD1"/>
    <w:rsid w:val="00440D4F"/>
    <w:rsid w:val="00440F2C"/>
    <w:rsid w:val="004410E2"/>
    <w:rsid w:val="00441565"/>
    <w:rsid w:val="004419D7"/>
    <w:rsid w:val="00441B64"/>
    <w:rsid w:val="00441C75"/>
    <w:rsid w:val="004421DF"/>
    <w:rsid w:val="0044247E"/>
    <w:rsid w:val="004424C9"/>
    <w:rsid w:val="00442741"/>
    <w:rsid w:val="00442C26"/>
    <w:rsid w:val="00442D01"/>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1F6"/>
    <w:rsid w:val="004475B6"/>
    <w:rsid w:val="004477CD"/>
    <w:rsid w:val="004501F6"/>
    <w:rsid w:val="004502D7"/>
    <w:rsid w:val="00450495"/>
    <w:rsid w:val="00450AE0"/>
    <w:rsid w:val="00450D86"/>
    <w:rsid w:val="004510C4"/>
    <w:rsid w:val="00451357"/>
    <w:rsid w:val="004515B7"/>
    <w:rsid w:val="004518E2"/>
    <w:rsid w:val="00451968"/>
    <w:rsid w:val="00452066"/>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577EF"/>
    <w:rsid w:val="004600F8"/>
    <w:rsid w:val="00460AC3"/>
    <w:rsid w:val="00460B1A"/>
    <w:rsid w:val="00460B5A"/>
    <w:rsid w:val="00460C28"/>
    <w:rsid w:val="004610F2"/>
    <w:rsid w:val="00461399"/>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6767B"/>
    <w:rsid w:val="00470041"/>
    <w:rsid w:val="0047048A"/>
    <w:rsid w:val="00470D03"/>
    <w:rsid w:val="0047107E"/>
    <w:rsid w:val="00471446"/>
    <w:rsid w:val="00471A0B"/>
    <w:rsid w:val="00471F7A"/>
    <w:rsid w:val="00471FD5"/>
    <w:rsid w:val="004720F7"/>
    <w:rsid w:val="00472E37"/>
    <w:rsid w:val="00473053"/>
    <w:rsid w:val="00473269"/>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584"/>
    <w:rsid w:val="00480EB9"/>
    <w:rsid w:val="004819F0"/>
    <w:rsid w:val="004825B2"/>
    <w:rsid w:val="00482B81"/>
    <w:rsid w:val="00482F1E"/>
    <w:rsid w:val="00483113"/>
    <w:rsid w:val="004834CD"/>
    <w:rsid w:val="00483577"/>
    <w:rsid w:val="004835E4"/>
    <w:rsid w:val="00483A6D"/>
    <w:rsid w:val="00483C0F"/>
    <w:rsid w:val="00484065"/>
    <w:rsid w:val="00484225"/>
    <w:rsid w:val="00484A89"/>
    <w:rsid w:val="00484FD7"/>
    <w:rsid w:val="004853E5"/>
    <w:rsid w:val="00486046"/>
    <w:rsid w:val="0048682C"/>
    <w:rsid w:val="004868E8"/>
    <w:rsid w:val="00486A89"/>
    <w:rsid w:val="00487386"/>
    <w:rsid w:val="004875C4"/>
    <w:rsid w:val="00487BA4"/>
    <w:rsid w:val="00490111"/>
    <w:rsid w:val="004902BC"/>
    <w:rsid w:val="0049099D"/>
    <w:rsid w:val="004913A8"/>
    <w:rsid w:val="00491985"/>
    <w:rsid w:val="00491DB8"/>
    <w:rsid w:val="004920FA"/>
    <w:rsid w:val="004921C7"/>
    <w:rsid w:val="00492C71"/>
    <w:rsid w:val="004932C7"/>
    <w:rsid w:val="004933D5"/>
    <w:rsid w:val="004935A9"/>
    <w:rsid w:val="00493B57"/>
    <w:rsid w:val="00493EB7"/>
    <w:rsid w:val="0049405E"/>
    <w:rsid w:val="00494655"/>
    <w:rsid w:val="00494AC5"/>
    <w:rsid w:val="00494DF3"/>
    <w:rsid w:val="00495118"/>
    <w:rsid w:val="004953FE"/>
    <w:rsid w:val="00495917"/>
    <w:rsid w:val="00495F8B"/>
    <w:rsid w:val="00496115"/>
    <w:rsid w:val="00496455"/>
    <w:rsid w:val="004965DB"/>
    <w:rsid w:val="00496A51"/>
    <w:rsid w:val="00496DCA"/>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5297"/>
    <w:rsid w:val="004A5AC0"/>
    <w:rsid w:val="004A5CDD"/>
    <w:rsid w:val="004A62A0"/>
    <w:rsid w:val="004A68EB"/>
    <w:rsid w:val="004A6F98"/>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10"/>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972"/>
    <w:rsid w:val="004C1AE1"/>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A07"/>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DE4"/>
    <w:rsid w:val="004D046B"/>
    <w:rsid w:val="004D0825"/>
    <w:rsid w:val="004D0F41"/>
    <w:rsid w:val="004D11F7"/>
    <w:rsid w:val="004D14E8"/>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2D5"/>
    <w:rsid w:val="004E2506"/>
    <w:rsid w:val="004E254A"/>
    <w:rsid w:val="004E36A2"/>
    <w:rsid w:val="004E3B42"/>
    <w:rsid w:val="004E3C56"/>
    <w:rsid w:val="004E3FF2"/>
    <w:rsid w:val="004E4742"/>
    <w:rsid w:val="004E5242"/>
    <w:rsid w:val="004E546A"/>
    <w:rsid w:val="004E5811"/>
    <w:rsid w:val="004E6043"/>
    <w:rsid w:val="004E62C2"/>
    <w:rsid w:val="004E6372"/>
    <w:rsid w:val="004E6421"/>
    <w:rsid w:val="004E6655"/>
    <w:rsid w:val="004E666A"/>
    <w:rsid w:val="004E6796"/>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252"/>
    <w:rsid w:val="0050051F"/>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3063"/>
    <w:rsid w:val="0050319A"/>
    <w:rsid w:val="0050319C"/>
    <w:rsid w:val="0050321E"/>
    <w:rsid w:val="00504060"/>
    <w:rsid w:val="00504114"/>
    <w:rsid w:val="00504360"/>
    <w:rsid w:val="005045A1"/>
    <w:rsid w:val="005045A4"/>
    <w:rsid w:val="00504F45"/>
    <w:rsid w:val="00505421"/>
    <w:rsid w:val="0050544E"/>
    <w:rsid w:val="005055DB"/>
    <w:rsid w:val="00505CCD"/>
    <w:rsid w:val="00505DA9"/>
    <w:rsid w:val="00505E6E"/>
    <w:rsid w:val="005060E7"/>
    <w:rsid w:val="005061F3"/>
    <w:rsid w:val="005065A9"/>
    <w:rsid w:val="00506A78"/>
    <w:rsid w:val="00506BBA"/>
    <w:rsid w:val="00506C7D"/>
    <w:rsid w:val="00506EFF"/>
    <w:rsid w:val="005074F1"/>
    <w:rsid w:val="005075BA"/>
    <w:rsid w:val="00507867"/>
    <w:rsid w:val="00507C88"/>
    <w:rsid w:val="00510075"/>
    <w:rsid w:val="005101DB"/>
    <w:rsid w:val="00510575"/>
    <w:rsid w:val="00510A35"/>
    <w:rsid w:val="00510B5A"/>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7DA"/>
    <w:rsid w:val="00514CC5"/>
    <w:rsid w:val="00515320"/>
    <w:rsid w:val="0051544B"/>
    <w:rsid w:val="00515519"/>
    <w:rsid w:val="00515646"/>
    <w:rsid w:val="005158DD"/>
    <w:rsid w:val="00515AA5"/>
    <w:rsid w:val="00515E15"/>
    <w:rsid w:val="00515F80"/>
    <w:rsid w:val="0051668F"/>
    <w:rsid w:val="005166EE"/>
    <w:rsid w:val="005172D6"/>
    <w:rsid w:val="00517571"/>
    <w:rsid w:val="00517687"/>
    <w:rsid w:val="0051779C"/>
    <w:rsid w:val="005178AE"/>
    <w:rsid w:val="00517CBA"/>
    <w:rsid w:val="00517F6D"/>
    <w:rsid w:val="005206C1"/>
    <w:rsid w:val="00520818"/>
    <w:rsid w:val="00520A84"/>
    <w:rsid w:val="00521269"/>
    <w:rsid w:val="0052139F"/>
    <w:rsid w:val="00521442"/>
    <w:rsid w:val="005219DA"/>
    <w:rsid w:val="005221B8"/>
    <w:rsid w:val="0052248B"/>
    <w:rsid w:val="005227C3"/>
    <w:rsid w:val="00522CB7"/>
    <w:rsid w:val="005230F3"/>
    <w:rsid w:val="005237AF"/>
    <w:rsid w:val="0052390C"/>
    <w:rsid w:val="005239A5"/>
    <w:rsid w:val="005239B7"/>
    <w:rsid w:val="00523CB1"/>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D64"/>
    <w:rsid w:val="00531508"/>
    <w:rsid w:val="0053197B"/>
    <w:rsid w:val="00531A84"/>
    <w:rsid w:val="00531C94"/>
    <w:rsid w:val="00531F23"/>
    <w:rsid w:val="0053223B"/>
    <w:rsid w:val="00532818"/>
    <w:rsid w:val="00534239"/>
    <w:rsid w:val="005345D8"/>
    <w:rsid w:val="005349D6"/>
    <w:rsid w:val="005349F6"/>
    <w:rsid w:val="00534A63"/>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4C1"/>
    <w:rsid w:val="005406F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4F5"/>
    <w:rsid w:val="00545614"/>
    <w:rsid w:val="00545D03"/>
    <w:rsid w:val="00545F95"/>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7DA"/>
    <w:rsid w:val="0055281E"/>
    <w:rsid w:val="00552A2E"/>
    <w:rsid w:val="00552AD3"/>
    <w:rsid w:val="00552CA5"/>
    <w:rsid w:val="00552D49"/>
    <w:rsid w:val="00552F3D"/>
    <w:rsid w:val="00552FEC"/>
    <w:rsid w:val="00553792"/>
    <w:rsid w:val="00553A1A"/>
    <w:rsid w:val="00553B70"/>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11"/>
    <w:rsid w:val="00560C3D"/>
    <w:rsid w:val="00561286"/>
    <w:rsid w:val="00561373"/>
    <w:rsid w:val="005615F6"/>
    <w:rsid w:val="00561836"/>
    <w:rsid w:val="00561A59"/>
    <w:rsid w:val="00561C96"/>
    <w:rsid w:val="00561CDA"/>
    <w:rsid w:val="00561ED1"/>
    <w:rsid w:val="00562460"/>
    <w:rsid w:val="0056284B"/>
    <w:rsid w:val="00562EB9"/>
    <w:rsid w:val="00563430"/>
    <w:rsid w:val="00563D96"/>
    <w:rsid w:val="00563F1D"/>
    <w:rsid w:val="00565108"/>
    <w:rsid w:val="005656B0"/>
    <w:rsid w:val="00565916"/>
    <w:rsid w:val="00565E62"/>
    <w:rsid w:val="00566092"/>
    <w:rsid w:val="005661D3"/>
    <w:rsid w:val="005666C9"/>
    <w:rsid w:val="00566A29"/>
    <w:rsid w:val="00566DF3"/>
    <w:rsid w:val="005670EB"/>
    <w:rsid w:val="0056753C"/>
    <w:rsid w:val="00567A81"/>
    <w:rsid w:val="005700CD"/>
    <w:rsid w:val="00570630"/>
    <w:rsid w:val="00570673"/>
    <w:rsid w:val="00570B24"/>
    <w:rsid w:val="00570B59"/>
    <w:rsid w:val="00570E24"/>
    <w:rsid w:val="00570E47"/>
    <w:rsid w:val="00570F1C"/>
    <w:rsid w:val="005711E2"/>
    <w:rsid w:val="0057140E"/>
    <w:rsid w:val="00571DBF"/>
    <w:rsid w:val="00571FA9"/>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2AE"/>
    <w:rsid w:val="005806F1"/>
    <w:rsid w:val="00580820"/>
    <w:rsid w:val="00580AC7"/>
    <w:rsid w:val="00580AFD"/>
    <w:rsid w:val="00580EFF"/>
    <w:rsid w:val="0058229E"/>
    <w:rsid w:val="005828EE"/>
    <w:rsid w:val="00582ADB"/>
    <w:rsid w:val="00582B72"/>
    <w:rsid w:val="005830F8"/>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F6D"/>
    <w:rsid w:val="005960C9"/>
    <w:rsid w:val="005966FC"/>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7FA"/>
    <w:rsid w:val="005A098D"/>
    <w:rsid w:val="005A0D15"/>
    <w:rsid w:val="005A0EF1"/>
    <w:rsid w:val="005A130D"/>
    <w:rsid w:val="005A13E7"/>
    <w:rsid w:val="005A143C"/>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54"/>
    <w:rsid w:val="005A4AAA"/>
    <w:rsid w:val="005A5602"/>
    <w:rsid w:val="005A581E"/>
    <w:rsid w:val="005A5A7F"/>
    <w:rsid w:val="005A5AF0"/>
    <w:rsid w:val="005A5B91"/>
    <w:rsid w:val="005A5FE1"/>
    <w:rsid w:val="005A61B9"/>
    <w:rsid w:val="005A677E"/>
    <w:rsid w:val="005A6D0C"/>
    <w:rsid w:val="005A6FA3"/>
    <w:rsid w:val="005A7091"/>
    <w:rsid w:val="005A70EE"/>
    <w:rsid w:val="005A7421"/>
    <w:rsid w:val="005A7564"/>
    <w:rsid w:val="005A7780"/>
    <w:rsid w:val="005A7C6E"/>
    <w:rsid w:val="005A7FE2"/>
    <w:rsid w:val="005B083D"/>
    <w:rsid w:val="005B0C78"/>
    <w:rsid w:val="005B0CA3"/>
    <w:rsid w:val="005B1EB0"/>
    <w:rsid w:val="005B235D"/>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BFC"/>
    <w:rsid w:val="005B7D2C"/>
    <w:rsid w:val="005B7E09"/>
    <w:rsid w:val="005B7EE3"/>
    <w:rsid w:val="005B7F18"/>
    <w:rsid w:val="005C0023"/>
    <w:rsid w:val="005C00F4"/>
    <w:rsid w:val="005C02E3"/>
    <w:rsid w:val="005C0E08"/>
    <w:rsid w:val="005C0FBC"/>
    <w:rsid w:val="005C15F3"/>
    <w:rsid w:val="005C1C73"/>
    <w:rsid w:val="005C1F37"/>
    <w:rsid w:val="005C2767"/>
    <w:rsid w:val="005C30C0"/>
    <w:rsid w:val="005C343E"/>
    <w:rsid w:val="005C384E"/>
    <w:rsid w:val="005C3C17"/>
    <w:rsid w:val="005C3DFA"/>
    <w:rsid w:val="005C3ED6"/>
    <w:rsid w:val="005C4013"/>
    <w:rsid w:val="005C4379"/>
    <w:rsid w:val="005C4540"/>
    <w:rsid w:val="005C4660"/>
    <w:rsid w:val="005C4C4E"/>
    <w:rsid w:val="005C4D9C"/>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9A"/>
    <w:rsid w:val="005C7BF3"/>
    <w:rsid w:val="005D0959"/>
    <w:rsid w:val="005D0E33"/>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7FA"/>
    <w:rsid w:val="005E38B2"/>
    <w:rsid w:val="005E3E59"/>
    <w:rsid w:val="005E3FF5"/>
    <w:rsid w:val="005E4215"/>
    <w:rsid w:val="005E44FB"/>
    <w:rsid w:val="005E4625"/>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965"/>
    <w:rsid w:val="005F3AEE"/>
    <w:rsid w:val="005F43E9"/>
    <w:rsid w:val="005F4A08"/>
    <w:rsid w:val="005F4E34"/>
    <w:rsid w:val="005F524F"/>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791"/>
    <w:rsid w:val="00601E05"/>
    <w:rsid w:val="00601F82"/>
    <w:rsid w:val="0060257E"/>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867"/>
    <w:rsid w:val="0060754E"/>
    <w:rsid w:val="006077C5"/>
    <w:rsid w:val="00607836"/>
    <w:rsid w:val="00607E9B"/>
    <w:rsid w:val="00610438"/>
    <w:rsid w:val="0061099C"/>
    <w:rsid w:val="006111E0"/>
    <w:rsid w:val="00611237"/>
    <w:rsid w:val="00611B56"/>
    <w:rsid w:val="0061201C"/>
    <w:rsid w:val="0061283B"/>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6DC3"/>
    <w:rsid w:val="00617147"/>
    <w:rsid w:val="006172F6"/>
    <w:rsid w:val="006179F8"/>
    <w:rsid w:val="00617A02"/>
    <w:rsid w:val="00617A14"/>
    <w:rsid w:val="00617BD0"/>
    <w:rsid w:val="00617E15"/>
    <w:rsid w:val="006204B2"/>
    <w:rsid w:val="006204D9"/>
    <w:rsid w:val="006208E5"/>
    <w:rsid w:val="00620C13"/>
    <w:rsid w:val="00620C1C"/>
    <w:rsid w:val="00620C25"/>
    <w:rsid w:val="00620DA8"/>
    <w:rsid w:val="0062166B"/>
    <w:rsid w:val="0062193A"/>
    <w:rsid w:val="00621C65"/>
    <w:rsid w:val="00622201"/>
    <w:rsid w:val="006223DB"/>
    <w:rsid w:val="0062269D"/>
    <w:rsid w:val="006229E7"/>
    <w:rsid w:val="0062330F"/>
    <w:rsid w:val="00623588"/>
    <w:rsid w:val="00623BAA"/>
    <w:rsid w:val="00623BBC"/>
    <w:rsid w:val="00623F83"/>
    <w:rsid w:val="0062405E"/>
    <w:rsid w:val="006248E4"/>
    <w:rsid w:val="00624F68"/>
    <w:rsid w:val="00625040"/>
    <w:rsid w:val="00625F33"/>
    <w:rsid w:val="00625FDA"/>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612"/>
    <w:rsid w:val="0063793E"/>
    <w:rsid w:val="00637D77"/>
    <w:rsid w:val="00637F3F"/>
    <w:rsid w:val="00640C0D"/>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60B3C"/>
    <w:rsid w:val="00660B69"/>
    <w:rsid w:val="00660C61"/>
    <w:rsid w:val="00660F9B"/>
    <w:rsid w:val="00661105"/>
    <w:rsid w:val="006613F3"/>
    <w:rsid w:val="00661971"/>
    <w:rsid w:val="006619A7"/>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65F1"/>
    <w:rsid w:val="006668F1"/>
    <w:rsid w:val="00666D19"/>
    <w:rsid w:val="00666E20"/>
    <w:rsid w:val="00666FD4"/>
    <w:rsid w:val="0066724A"/>
    <w:rsid w:val="00667429"/>
    <w:rsid w:val="00667515"/>
    <w:rsid w:val="006676A9"/>
    <w:rsid w:val="006676D8"/>
    <w:rsid w:val="00667F7C"/>
    <w:rsid w:val="00670651"/>
    <w:rsid w:val="006709A0"/>
    <w:rsid w:val="00670C56"/>
    <w:rsid w:val="00671221"/>
    <w:rsid w:val="00671898"/>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97"/>
    <w:rsid w:val="006747A4"/>
    <w:rsid w:val="00674AE2"/>
    <w:rsid w:val="00674DF2"/>
    <w:rsid w:val="00675048"/>
    <w:rsid w:val="0067554C"/>
    <w:rsid w:val="00675942"/>
    <w:rsid w:val="006759A3"/>
    <w:rsid w:val="00675BEF"/>
    <w:rsid w:val="00675CCC"/>
    <w:rsid w:val="0067620A"/>
    <w:rsid w:val="00676364"/>
    <w:rsid w:val="0067654E"/>
    <w:rsid w:val="006766BE"/>
    <w:rsid w:val="006768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BCB"/>
    <w:rsid w:val="00681EF6"/>
    <w:rsid w:val="006820C5"/>
    <w:rsid w:val="00682216"/>
    <w:rsid w:val="006822C6"/>
    <w:rsid w:val="00682728"/>
    <w:rsid w:val="0068299D"/>
    <w:rsid w:val="00682B7E"/>
    <w:rsid w:val="00682C1E"/>
    <w:rsid w:val="00683146"/>
    <w:rsid w:val="0068376C"/>
    <w:rsid w:val="0068380C"/>
    <w:rsid w:val="00683D50"/>
    <w:rsid w:val="00683E5B"/>
    <w:rsid w:val="00683FD1"/>
    <w:rsid w:val="00684398"/>
    <w:rsid w:val="006849B5"/>
    <w:rsid w:val="00684A91"/>
    <w:rsid w:val="00684EBC"/>
    <w:rsid w:val="00684FE7"/>
    <w:rsid w:val="00684FFE"/>
    <w:rsid w:val="00685345"/>
    <w:rsid w:val="006855AF"/>
    <w:rsid w:val="00685946"/>
    <w:rsid w:val="00685CBA"/>
    <w:rsid w:val="00685EDD"/>
    <w:rsid w:val="006861F5"/>
    <w:rsid w:val="006861F7"/>
    <w:rsid w:val="006864EB"/>
    <w:rsid w:val="006865B8"/>
    <w:rsid w:val="006869E4"/>
    <w:rsid w:val="00686FB0"/>
    <w:rsid w:val="00687841"/>
    <w:rsid w:val="00687EB8"/>
    <w:rsid w:val="00690452"/>
    <w:rsid w:val="006909C1"/>
    <w:rsid w:val="00690F29"/>
    <w:rsid w:val="00690FED"/>
    <w:rsid w:val="00691B6C"/>
    <w:rsid w:val="00692287"/>
    <w:rsid w:val="00692289"/>
    <w:rsid w:val="00692476"/>
    <w:rsid w:val="00692685"/>
    <w:rsid w:val="00692919"/>
    <w:rsid w:val="006929EB"/>
    <w:rsid w:val="00693145"/>
    <w:rsid w:val="00693244"/>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1FE"/>
    <w:rsid w:val="006962DA"/>
    <w:rsid w:val="0069679A"/>
    <w:rsid w:val="00697067"/>
    <w:rsid w:val="00697231"/>
    <w:rsid w:val="00697312"/>
    <w:rsid w:val="00697331"/>
    <w:rsid w:val="006973FA"/>
    <w:rsid w:val="0069750A"/>
    <w:rsid w:val="00697B6A"/>
    <w:rsid w:val="006A0549"/>
    <w:rsid w:val="006A0758"/>
    <w:rsid w:val="006A0F4F"/>
    <w:rsid w:val="006A15D5"/>
    <w:rsid w:val="006A16CE"/>
    <w:rsid w:val="006A1803"/>
    <w:rsid w:val="006A19B3"/>
    <w:rsid w:val="006A1A1F"/>
    <w:rsid w:val="006A2E5B"/>
    <w:rsid w:val="006A2FE1"/>
    <w:rsid w:val="006A30D3"/>
    <w:rsid w:val="006A3141"/>
    <w:rsid w:val="006A3712"/>
    <w:rsid w:val="006A3AA5"/>
    <w:rsid w:val="006A3CAA"/>
    <w:rsid w:val="006A4455"/>
    <w:rsid w:val="006A44D2"/>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78B"/>
    <w:rsid w:val="006A69C9"/>
    <w:rsid w:val="006A6C47"/>
    <w:rsid w:val="006A6D59"/>
    <w:rsid w:val="006A766F"/>
    <w:rsid w:val="006A7839"/>
    <w:rsid w:val="006A78C6"/>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1460"/>
    <w:rsid w:val="006C215C"/>
    <w:rsid w:val="006C2B65"/>
    <w:rsid w:val="006C2CE0"/>
    <w:rsid w:val="006C348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7A2"/>
    <w:rsid w:val="006D1CBF"/>
    <w:rsid w:val="006D1F9B"/>
    <w:rsid w:val="006D2111"/>
    <w:rsid w:val="006D2437"/>
    <w:rsid w:val="006D294C"/>
    <w:rsid w:val="006D2A54"/>
    <w:rsid w:val="006D3292"/>
    <w:rsid w:val="006D38F2"/>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C21"/>
    <w:rsid w:val="006E6EB3"/>
    <w:rsid w:val="006E7266"/>
    <w:rsid w:val="006E737C"/>
    <w:rsid w:val="006E75D7"/>
    <w:rsid w:val="006F0789"/>
    <w:rsid w:val="006F1257"/>
    <w:rsid w:val="006F1486"/>
    <w:rsid w:val="006F1AC2"/>
    <w:rsid w:val="006F1FA4"/>
    <w:rsid w:val="006F24DF"/>
    <w:rsid w:val="006F2891"/>
    <w:rsid w:val="006F295D"/>
    <w:rsid w:val="006F2999"/>
    <w:rsid w:val="006F3348"/>
    <w:rsid w:val="006F34F4"/>
    <w:rsid w:val="006F3743"/>
    <w:rsid w:val="006F3C7B"/>
    <w:rsid w:val="006F3DC3"/>
    <w:rsid w:val="006F3F1F"/>
    <w:rsid w:val="006F445C"/>
    <w:rsid w:val="006F4B31"/>
    <w:rsid w:val="006F53A6"/>
    <w:rsid w:val="006F548A"/>
    <w:rsid w:val="006F5919"/>
    <w:rsid w:val="006F5C93"/>
    <w:rsid w:val="006F6046"/>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AE9"/>
    <w:rsid w:val="00706E58"/>
    <w:rsid w:val="00707602"/>
    <w:rsid w:val="007076B0"/>
    <w:rsid w:val="0070774D"/>
    <w:rsid w:val="00707F73"/>
    <w:rsid w:val="00710296"/>
    <w:rsid w:val="007102FA"/>
    <w:rsid w:val="00710310"/>
    <w:rsid w:val="0071049F"/>
    <w:rsid w:val="00710955"/>
    <w:rsid w:val="00710BC9"/>
    <w:rsid w:val="00710DC3"/>
    <w:rsid w:val="00712495"/>
    <w:rsid w:val="0071285E"/>
    <w:rsid w:val="00712B22"/>
    <w:rsid w:val="00712B4B"/>
    <w:rsid w:val="00712CB7"/>
    <w:rsid w:val="00712ED9"/>
    <w:rsid w:val="00712F75"/>
    <w:rsid w:val="007130B5"/>
    <w:rsid w:val="007131EA"/>
    <w:rsid w:val="00713473"/>
    <w:rsid w:val="00713619"/>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B28"/>
    <w:rsid w:val="007172D0"/>
    <w:rsid w:val="0071741D"/>
    <w:rsid w:val="00717540"/>
    <w:rsid w:val="007176D4"/>
    <w:rsid w:val="00717A36"/>
    <w:rsid w:val="00717CE1"/>
    <w:rsid w:val="00717D4E"/>
    <w:rsid w:val="007204B5"/>
    <w:rsid w:val="007205A0"/>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5DC7"/>
    <w:rsid w:val="0072605D"/>
    <w:rsid w:val="0072663B"/>
    <w:rsid w:val="007268AF"/>
    <w:rsid w:val="007277D2"/>
    <w:rsid w:val="007277F5"/>
    <w:rsid w:val="007278A5"/>
    <w:rsid w:val="00727996"/>
    <w:rsid w:val="00727B35"/>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5596"/>
    <w:rsid w:val="007355B5"/>
    <w:rsid w:val="007357ED"/>
    <w:rsid w:val="00735A76"/>
    <w:rsid w:val="00735B10"/>
    <w:rsid w:val="00735EAB"/>
    <w:rsid w:val="007363AA"/>
    <w:rsid w:val="00736B98"/>
    <w:rsid w:val="00736CA2"/>
    <w:rsid w:val="00736DD7"/>
    <w:rsid w:val="007376CF"/>
    <w:rsid w:val="00737861"/>
    <w:rsid w:val="00737895"/>
    <w:rsid w:val="00737B0B"/>
    <w:rsid w:val="00737E09"/>
    <w:rsid w:val="00737FF9"/>
    <w:rsid w:val="0074014C"/>
    <w:rsid w:val="0074048A"/>
    <w:rsid w:val="007407F6"/>
    <w:rsid w:val="0074087C"/>
    <w:rsid w:val="00740BEF"/>
    <w:rsid w:val="00740C9E"/>
    <w:rsid w:val="0074120A"/>
    <w:rsid w:val="00741534"/>
    <w:rsid w:val="00741618"/>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7628"/>
    <w:rsid w:val="007478DD"/>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926"/>
    <w:rsid w:val="00752B4C"/>
    <w:rsid w:val="00753672"/>
    <w:rsid w:val="00753851"/>
    <w:rsid w:val="00753ED2"/>
    <w:rsid w:val="007549FD"/>
    <w:rsid w:val="0075534C"/>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0E09"/>
    <w:rsid w:val="00761265"/>
    <w:rsid w:val="00761654"/>
    <w:rsid w:val="00761664"/>
    <w:rsid w:val="00761D5C"/>
    <w:rsid w:val="00762009"/>
    <w:rsid w:val="00762182"/>
    <w:rsid w:val="007625BB"/>
    <w:rsid w:val="00762758"/>
    <w:rsid w:val="00763024"/>
    <w:rsid w:val="007634E1"/>
    <w:rsid w:val="0076357C"/>
    <w:rsid w:val="00764772"/>
    <w:rsid w:val="0076489B"/>
    <w:rsid w:val="00764D42"/>
    <w:rsid w:val="00764DC8"/>
    <w:rsid w:val="00765059"/>
    <w:rsid w:val="0076515A"/>
    <w:rsid w:val="00765179"/>
    <w:rsid w:val="0076535C"/>
    <w:rsid w:val="00765587"/>
    <w:rsid w:val="0076559D"/>
    <w:rsid w:val="00765697"/>
    <w:rsid w:val="0076579A"/>
    <w:rsid w:val="00766336"/>
    <w:rsid w:val="00766643"/>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5AF"/>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AD"/>
    <w:rsid w:val="007950D5"/>
    <w:rsid w:val="00795232"/>
    <w:rsid w:val="007956DA"/>
    <w:rsid w:val="00795906"/>
    <w:rsid w:val="00795E1D"/>
    <w:rsid w:val="00795E2B"/>
    <w:rsid w:val="00795E4E"/>
    <w:rsid w:val="00796048"/>
    <w:rsid w:val="0079612A"/>
    <w:rsid w:val="00796455"/>
    <w:rsid w:val="0079666E"/>
    <w:rsid w:val="0079680F"/>
    <w:rsid w:val="007973B7"/>
    <w:rsid w:val="0079746C"/>
    <w:rsid w:val="00797484"/>
    <w:rsid w:val="00797710"/>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A52"/>
    <w:rsid w:val="007A5189"/>
    <w:rsid w:val="007A5321"/>
    <w:rsid w:val="007A53A6"/>
    <w:rsid w:val="007A5B4A"/>
    <w:rsid w:val="007A6002"/>
    <w:rsid w:val="007A617C"/>
    <w:rsid w:val="007A6261"/>
    <w:rsid w:val="007A69B2"/>
    <w:rsid w:val="007A6C6F"/>
    <w:rsid w:val="007A73C2"/>
    <w:rsid w:val="007A74AC"/>
    <w:rsid w:val="007A75C0"/>
    <w:rsid w:val="007A79E5"/>
    <w:rsid w:val="007A7A4A"/>
    <w:rsid w:val="007A7C80"/>
    <w:rsid w:val="007B001E"/>
    <w:rsid w:val="007B023A"/>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C6"/>
    <w:rsid w:val="007B3FFE"/>
    <w:rsid w:val="007B4C8D"/>
    <w:rsid w:val="007B4CCA"/>
    <w:rsid w:val="007B511E"/>
    <w:rsid w:val="007B512F"/>
    <w:rsid w:val="007B5C76"/>
    <w:rsid w:val="007B5DFA"/>
    <w:rsid w:val="007B5E35"/>
    <w:rsid w:val="007B6282"/>
    <w:rsid w:val="007B639E"/>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C08"/>
    <w:rsid w:val="007D7F37"/>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D60"/>
    <w:rsid w:val="00806F89"/>
    <w:rsid w:val="0080737C"/>
    <w:rsid w:val="00807460"/>
    <w:rsid w:val="00807C21"/>
    <w:rsid w:val="0081048B"/>
    <w:rsid w:val="00810925"/>
    <w:rsid w:val="0081097E"/>
    <w:rsid w:val="00810BCD"/>
    <w:rsid w:val="00810F0F"/>
    <w:rsid w:val="00811008"/>
    <w:rsid w:val="0081104A"/>
    <w:rsid w:val="0081112F"/>
    <w:rsid w:val="00811157"/>
    <w:rsid w:val="008115EE"/>
    <w:rsid w:val="0081165D"/>
    <w:rsid w:val="00811CB1"/>
    <w:rsid w:val="00811F5B"/>
    <w:rsid w:val="0081263C"/>
    <w:rsid w:val="00812EC5"/>
    <w:rsid w:val="00813080"/>
    <w:rsid w:val="00813D2C"/>
    <w:rsid w:val="00813DC0"/>
    <w:rsid w:val="00813DF5"/>
    <w:rsid w:val="00813E06"/>
    <w:rsid w:val="00813E5C"/>
    <w:rsid w:val="00814493"/>
    <w:rsid w:val="00814D59"/>
    <w:rsid w:val="00815037"/>
    <w:rsid w:val="008150B5"/>
    <w:rsid w:val="008155E1"/>
    <w:rsid w:val="008156C0"/>
    <w:rsid w:val="008157D3"/>
    <w:rsid w:val="00815982"/>
    <w:rsid w:val="00815A84"/>
    <w:rsid w:val="00815ACE"/>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772"/>
    <w:rsid w:val="008259CD"/>
    <w:rsid w:val="00825BF7"/>
    <w:rsid w:val="0082613D"/>
    <w:rsid w:val="008261C8"/>
    <w:rsid w:val="0082636A"/>
    <w:rsid w:val="008264A8"/>
    <w:rsid w:val="00826538"/>
    <w:rsid w:val="00826846"/>
    <w:rsid w:val="00827233"/>
    <w:rsid w:val="00827555"/>
    <w:rsid w:val="008277A6"/>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7"/>
    <w:rsid w:val="008377FC"/>
    <w:rsid w:val="00837BA1"/>
    <w:rsid w:val="00837D89"/>
    <w:rsid w:val="008402E6"/>
    <w:rsid w:val="00840565"/>
    <w:rsid w:val="008409E7"/>
    <w:rsid w:val="00840C24"/>
    <w:rsid w:val="00840E9E"/>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77C"/>
    <w:rsid w:val="00845C3C"/>
    <w:rsid w:val="00846510"/>
    <w:rsid w:val="00846960"/>
    <w:rsid w:val="00846E35"/>
    <w:rsid w:val="00847196"/>
    <w:rsid w:val="0084720C"/>
    <w:rsid w:val="00847F43"/>
    <w:rsid w:val="008501A5"/>
    <w:rsid w:val="00850F53"/>
    <w:rsid w:val="00850FCE"/>
    <w:rsid w:val="00850FE6"/>
    <w:rsid w:val="00851984"/>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1"/>
    <w:rsid w:val="00855C85"/>
    <w:rsid w:val="008561A6"/>
    <w:rsid w:val="00856501"/>
    <w:rsid w:val="0085687D"/>
    <w:rsid w:val="00856A4F"/>
    <w:rsid w:val="00856BD8"/>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1FAD"/>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2141"/>
    <w:rsid w:val="008A267A"/>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884"/>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5E6"/>
    <w:rsid w:val="008D0621"/>
    <w:rsid w:val="008D064C"/>
    <w:rsid w:val="008D075B"/>
    <w:rsid w:val="008D0ACC"/>
    <w:rsid w:val="008D1BC9"/>
    <w:rsid w:val="008D1D61"/>
    <w:rsid w:val="008D1FC9"/>
    <w:rsid w:val="008D2198"/>
    <w:rsid w:val="008D2883"/>
    <w:rsid w:val="008D2B6D"/>
    <w:rsid w:val="008D341E"/>
    <w:rsid w:val="008D3A90"/>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098"/>
    <w:rsid w:val="008E1440"/>
    <w:rsid w:val="008E1941"/>
    <w:rsid w:val="008E26AE"/>
    <w:rsid w:val="008E27E4"/>
    <w:rsid w:val="008E2E53"/>
    <w:rsid w:val="008E311C"/>
    <w:rsid w:val="008E31E3"/>
    <w:rsid w:val="008E3778"/>
    <w:rsid w:val="008E3ABA"/>
    <w:rsid w:val="008E3C3B"/>
    <w:rsid w:val="008E3C7A"/>
    <w:rsid w:val="008E3DAE"/>
    <w:rsid w:val="008E4034"/>
    <w:rsid w:val="008E473E"/>
    <w:rsid w:val="008E4B3C"/>
    <w:rsid w:val="008E543B"/>
    <w:rsid w:val="008E5509"/>
    <w:rsid w:val="008E5766"/>
    <w:rsid w:val="008E5D3F"/>
    <w:rsid w:val="008E5E80"/>
    <w:rsid w:val="008E60EB"/>
    <w:rsid w:val="008E626F"/>
    <w:rsid w:val="008E62A3"/>
    <w:rsid w:val="008E6310"/>
    <w:rsid w:val="008E6443"/>
    <w:rsid w:val="008E6A91"/>
    <w:rsid w:val="008E7386"/>
    <w:rsid w:val="008E7BA3"/>
    <w:rsid w:val="008E7C69"/>
    <w:rsid w:val="008E7C8B"/>
    <w:rsid w:val="008E7E66"/>
    <w:rsid w:val="008E7E8A"/>
    <w:rsid w:val="008F0936"/>
    <w:rsid w:val="008F0957"/>
    <w:rsid w:val="008F0B28"/>
    <w:rsid w:val="008F18D1"/>
    <w:rsid w:val="008F2127"/>
    <w:rsid w:val="008F2163"/>
    <w:rsid w:val="008F2648"/>
    <w:rsid w:val="008F2D49"/>
    <w:rsid w:val="008F3116"/>
    <w:rsid w:val="008F320D"/>
    <w:rsid w:val="008F377D"/>
    <w:rsid w:val="008F3855"/>
    <w:rsid w:val="008F39FB"/>
    <w:rsid w:val="008F3E32"/>
    <w:rsid w:val="008F3F97"/>
    <w:rsid w:val="008F4C74"/>
    <w:rsid w:val="008F4DA1"/>
    <w:rsid w:val="008F4E15"/>
    <w:rsid w:val="008F4F5D"/>
    <w:rsid w:val="008F59B7"/>
    <w:rsid w:val="008F5B1A"/>
    <w:rsid w:val="008F5C86"/>
    <w:rsid w:val="008F5DE1"/>
    <w:rsid w:val="008F654D"/>
    <w:rsid w:val="008F65CA"/>
    <w:rsid w:val="008F6759"/>
    <w:rsid w:val="008F68EA"/>
    <w:rsid w:val="008F69DF"/>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CE"/>
    <w:rsid w:val="009102F1"/>
    <w:rsid w:val="00910953"/>
    <w:rsid w:val="00910C18"/>
    <w:rsid w:val="0091160D"/>
    <w:rsid w:val="00911B25"/>
    <w:rsid w:val="00911F43"/>
    <w:rsid w:val="00912763"/>
    <w:rsid w:val="00912D8C"/>
    <w:rsid w:val="00913149"/>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11D"/>
    <w:rsid w:val="0091729A"/>
    <w:rsid w:val="009172D6"/>
    <w:rsid w:val="0091770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E1A"/>
    <w:rsid w:val="0093193E"/>
    <w:rsid w:val="00931C3E"/>
    <w:rsid w:val="00931F9A"/>
    <w:rsid w:val="00931FE4"/>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4AE1"/>
    <w:rsid w:val="00945245"/>
    <w:rsid w:val="0094563D"/>
    <w:rsid w:val="009457B9"/>
    <w:rsid w:val="009459BC"/>
    <w:rsid w:val="009459CE"/>
    <w:rsid w:val="00945FEF"/>
    <w:rsid w:val="0094625E"/>
    <w:rsid w:val="00946C0F"/>
    <w:rsid w:val="00946F32"/>
    <w:rsid w:val="00947149"/>
    <w:rsid w:val="009474F6"/>
    <w:rsid w:val="009474F9"/>
    <w:rsid w:val="0094761B"/>
    <w:rsid w:val="00947A06"/>
    <w:rsid w:val="00947A51"/>
    <w:rsid w:val="00947E75"/>
    <w:rsid w:val="00947F2B"/>
    <w:rsid w:val="00950069"/>
    <w:rsid w:val="009500AE"/>
    <w:rsid w:val="009502AA"/>
    <w:rsid w:val="009505F5"/>
    <w:rsid w:val="00950870"/>
    <w:rsid w:val="009509C1"/>
    <w:rsid w:val="00950EE7"/>
    <w:rsid w:val="009517FC"/>
    <w:rsid w:val="009518C4"/>
    <w:rsid w:val="0095244E"/>
    <w:rsid w:val="009524AA"/>
    <w:rsid w:val="00952615"/>
    <w:rsid w:val="00952BA0"/>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767"/>
    <w:rsid w:val="0095686E"/>
    <w:rsid w:val="00956A2C"/>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086"/>
    <w:rsid w:val="00963364"/>
    <w:rsid w:val="00963371"/>
    <w:rsid w:val="009633EC"/>
    <w:rsid w:val="00963A94"/>
    <w:rsid w:val="00963B6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226"/>
    <w:rsid w:val="00966328"/>
    <w:rsid w:val="0096646F"/>
    <w:rsid w:val="00966694"/>
    <w:rsid w:val="009668B2"/>
    <w:rsid w:val="009669FC"/>
    <w:rsid w:val="00966F04"/>
    <w:rsid w:val="00967043"/>
    <w:rsid w:val="00967C0E"/>
    <w:rsid w:val="00967D22"/>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7E"/>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7A1"/>
    <w:rsid w:val="00976808"/>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BF2"/>
    <w:rsid w:val="00984EE6"/>
    <w:rsid w:val="009853FC"/>
    <w:rsid w:val="009859BB"/>
    <w:rsid w:val="00985B69"/>
    <w:rsid w:val="00985BE7"/>
    <w:rsid w:val="00986AD8"/>
    <w:rsid w:val="009870BD"/>
    <w:rsid w:val="00987410"/>
    <w:rsid w:val="00987D79"/>
    <w:rsid w:val="00990036"/>
    <w:rsid w:val="00990058"/>
    <w:rsid w:val="00990BC0"/>
    <w:rsid w:val="009914BB"/>
    <w:rsid w:val="00991788"/>
    <w:rsid w:val="00991D9D"/>
    <w:rsid w:val="00991FDB"/>
    <w:rsid w:val="0099214A"/>
    <w:rsid w:val="00992C26"/>
    <w:rsid w:val="00992E5F"/>
    <w:rsid w:val="00993282"/>
    <w:rsid w:val="009932EB"/>
    <w:rsid w:val="009932F7"/>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6EBD"/>
    <w:rsid w:val="009A7374"/>
    <w:rsid w:val="009A7A3F"/>
    <w:rsid w:val="009A7C9C"/>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55"/>
    <w:rsid w:val="009B3749"/>
    <w:rsid w:val="009B3BCB"/>
    <w:rsid w:val="009B455A"/>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3EB2"/>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3E1"/>
    <w:rsid w:val="009C7416"/>
    <w:rsid w:val="009C753A"/>
    <w:rsid w:val="009C7A27"/>
    <w:rsid w:val="009D00B3"/>
    <w:rsid w:val="009D04C8"/>
    <w:rsid w:val="009D0A13"/>
    <w:rsid w:val="009D0D27"/>
    <w:rsid w:val="009D12B4"/>
    <w:rsid w:val="009D1332"/>
    <w:rsid w:val="009D1364"/>
    <w:rsid w:val="009D1520"/>
    <w:rsid w:val="009D1AB4"/>
    <w:rsid w:val="009D1AB5"/>
    <w:rsid w:val="009D1F33"/>
    <w:rsid w:val="009D1F5E"/>
    <w:rsid w:val="009D2114"/>
    <w:rsid w:val="009D2270"/>
    <w:rsid w:val="009D2770"/>
    <w:rsid w:val="009D285F"/>
    <w:rsid w:val="009D2B03"/>
    <w:rsid w:val="009D2DFD"/>
    <w:rsid w:val="009D311C"/>
    <w:rsid w:val="009D32F6"/>
    <w:rsid w:val="009D353A"/>
    <w:rsid w:val="009D3A02"/>
    <w:rsid w:val="009D3BA6"/>
    <w:rsid w:val="009D3CEA"/>
    <w:rsid w:val="009D3E83"/>
    <w:rsid w:val="009D4D01"/>
    <w:rsid w:val="009D4D58"/>
    <w:rsid w:val="009D4F18"/>
    <w:rsid w:val="009D545A"/>
    <w:rsid w:val="009D5474"/>
    <w:rsid w:val="009D57F8"/>
    <w:rsid w:val="009D587A"/>
    <w:rsid w:val="009D5D11"/>
    <w:rsid w:val="009D5F19"/>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488"/>
    <w:rsid w:val="009E1D87"/>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1BDF"/>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0A"/>
    <w:rsid w:val="009F5BF9"/>
    <w:rsid w:val="009F5D4F"/>
    <w:rsid w:val="009F5DD3"/>
    <w:rsid w:val="009F6352"/>
    <w:rsid w:val="009F7B92"/>
    <w:rsid w:val="009F7FC2"/>
    <w:rsid w:val="00A00007"/>
    <w:rsid w:val="00A00333"/>
    <w:rsid w:val="00A006B3"/>
    <w:rsid w:val="00A007EF"/>
    <w:rsid w:val="00A00811"/>
    <w:rsid w:val="00A009A1"/>
    <w:rsid w:val="00A00AA8"/>
    <w:rsid w:val="00A00BAC"/>
    <w:rsid w:val="00A01050"/>
    <w:rsid w:val="00A01154"/>
    <w:rsid w:val="00A0123C"/>
    <w:rsid w:val="00A0127B"/>
    <w:rsid w:val="00A0139B"/>
    <w:rsid w:val="00A01509"/>
    <w:rsid w:val="00A01624"/>
    <w:rsid w:val="00A0186C"/>
    <w:rsid w:val="00A01AF8"/>
    <w:rsid w:val="00A01E92"/>
    <w:rsid w:val="00A024A9"/>
    <w:rsid w:val="00A0297E"/>
    <w:rsid w:val="00A02E53"/>
    <w:rsid w:val="00A0384F"/>
    <w:rsid w:val="00A03B99"/>
    <w:rsid w:val="00A040E1"/>
    <w:rsid w:val="00A042F8"/>
    <w:rsid w:val="00A0432B"/>
    <w:rsid w:val="00A049B8"/>
    <w:rsid w:val="00A04AD2"/>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0A92"/>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5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D0"/>
    <w:rsid w:val="00A202A9"/>
    <w:rsid w:val="00A20810"/>
    <w:rsid w:val="00A20A36"/>
    <w:rsid w:val="00A20ECB"/>
    <w:rsid w:val="00A21491"/>
    <w:rsid w:val="00A215A5"/>
    <w:rsid w:val="00A223D7"/>
    <w:rsid w:val="00A2241F"/>
    <w:rsid w:val="00A22442"/>
    <w:rsid w:val="00A2249E"/>
    <w:rsid w:val="00A2251D"/>
    <w:rsid w:val="00A225B6"/>
    <w:rsid w:val="00A22CA0"/>
    <w:rsid w:val="00A23601"/>
    <w:rsid w:val="00A236BA"/>
    <w:rsid w:val="00A239FB"/>
    <w:rsid w:val="00A23F6B"/>
    <w:rsid w:val="00A240D4"/>
    <w:rsid w:val="00A24C3A"/>
    <w:rsid w:val="00A24D2B"/>
    <w:rsid w:val="00A24F4A"/>
    <w:rsid w:val="00A253E1"/>
    <w:rsid w:val="00A253F0"/>
    <w:rsid w:val="00A254A8"/>
    <w:rsid w:val="00A254EF"/>
    <w:rsid w:val="00A25884"/>
    <w:rsid w:val="00A258CE"/>
    <w:rsid w:val="00A25E6D"/>
    <w:rsid w:val="00A25EE3"/>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207F"/>
    <w:rsid w:val="00A320D9"/>
    <w:rsid w:val="00A32A9D"/>
    <w:rsid w:val="00A32B0A"/>
    <w:rsid w:val="00A32D29"/>
    <w:rsid w:val="00A332F9"/>
    <w:rsid w:val="00A33AF8"/>
    <w:rsid w:val="00A33E6D"/>
    <w:rsid w:val="00A33FE1"/>
    <w:rsid w:val="00A344AD"/>
    <w:rsid w:val="00A34873"/>
    <w:rsid w:val="00A354CF"/>
    <w:rsid w:val="00A362A1"/>
    <w:rsid w:val="00A362DE"/>
    <w:rsid w:val="00A3641F"/>
    <w:rsid w:val="00A36652"/>
    <w:rsid w:val="00A36A7D"/>
    <w:rsid w:val="00A370C3"/>
    <w:rsid w:val="00A37423"/>
    <w:rsid w:val="00A379C5"/>
    <w:rsid w:val="00A37B09"/>
    <w:rsid w:val="00A37BD2"/>
    <w:rsid w:val="00A37E1A"/>
    <w:rsid w:val="00A40665"/>
    <w:rsid w:val="00A40A8E"/>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2BE4"/>
    <w:rsid w:val="00A52D68"/>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5BC7"/>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C2"/>
    <w:rsid w:val="00A727FC"/>
    <w:rsid w:val="00A72816"/>
    <w:rsid w:val="00A72A51"/>
    <w:rsid w:val="00A73063"/>
    <w:rsid w:val="00A73136"/>
    <w:rsid w:val="00A73322"/>
    <w:rsid w:val="00A7365D"/>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583"/>
    <w:rsid w:val="00A935F7"/>
    <w:rsid w:val="00A936E0"/>
    <w:rsid w:val="00A936FE"/>
    <w:rsid w:val="00A9393D"/>
    <w:rsid w:val="00A93C59"/>
    <w:rsid w:val="00A93EFE"/>
    <w:rsid w:val="00A94626"/>
    <w:rsid w:val="00A949CC"/>
    <w:rsid w:val="00A95282"/>
    <w:rsid w:val="00A953B0"/>
    <w:rsid w:val="00A95517"/>
    <w:rsid w:val="00A9577D"/>
    <w:rsid w:val="00A95BEF"/>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114E"/>
    <w:rsid w:val="00AA132D"/>
    <w:rsid w:val="00AA150B"/>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D2D"/>
    <w:rsid w:val="00AA542A"/>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561"/>
    <w:rsid w:val="00AB16BE"/>
    <w:rsid w:val="00AB1A09"/>
    <w:rsid w:val="00AB1CAA"/>
    <w:rsid w:val="00AB1FBD"/>
    <w:rsid w:val="00AB2065"/>
    <w:rsid w:val="00AB2110"/>
    <w:rsid w:val="00AB23A8"/>
    <w:rsid w:val="00AB261C"/>
    <w:rsid w:val="00AB2B29"/>
    <w:rsid w:val="00AB2C99"/>
    <w:rsid w:val="00AB352C"/>
    <w:rsid w:val="00AB3918"/>
    <w:rsid w:val="00AB3B34"/>
    <w:rsid w:val="00AB3CBC"/>
    <w:rsid w:val="00AB3D03"/>
    <w:rsid w:val="00AB40DC"/>
    <w:rsid w:val="00AB47DE"/>
    <w:rsid w:val="00AB492B"/>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592"/>
    <w:rsid w:val="00AC06C7"/>
    <w:rsid w:val="00AC08A3"/>
    <w:rsid w:val="00AC091D"/>
    <w:rsid w:val="00AC0A60"/>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59F"/>
    <w:rsid w:val="00AC366A"/>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70C4"/>
    <w:rsid w:val="00AC7697"/>
    <w:rsid w:val="00AC7AE6"/>
    <w:rsid w:val="00AD02CF"/>
    <w:rsid w:val="00AD0686"/>
    <w:rsid w:val="00AD0994"/>
    <w:rsid w:val="00AD0B12"/>
    <w:rsid w:val="00AD0BBE"/>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22C"/>
    <w:rsid w:val="00AD6646"/>
    <w:rsid w:val="00AD6BE3"/>
    <w:rsid w:val="00AD7032"/>
    <w:rsid w:val="00AD70AE"/>
    <w:rsid w:val="00AD7547"/>
    <w:rsid w:val="00AD7738"/>
    <w:rsid w:val="00AD7893"/>
    <w:rsid w:val="00AD790F"/>
    <w:rsid w:val="00AD7B62"/>
    <w:rsid w:val="00AE03A5"/>
    <w:rsid w:val="00AE0473"/>
    <w:rsid w:val="00AE0C50"/>
    <w:rsid w:val="00AE0CC4"/>
    <w:rsid w:val="00AE0F75"/>
    <w:rsid w:val="00AE107E"/>
    <w:rsid w:val="00AE110D"/>
    <w:rsid w:val="00AE1128"/>
    <w:rsid w:val="00AE12D1"/>
    <w:rsid w:val="00AE15B5"/>
    <w:rsid w:val="00AE1B14"/>
    <w:rsid w:val="00AE1C07"/>
    <w:rsid w:val="00AE1C72"/>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8B4"/>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1A6"/>
    <w:rsid w:val="00AF0215"/>
    <w:rsid w:val="00AF04B7"/>
    <w:rsid w:val="00AF051E"/>
    <w:rsid w:val="00AF06F0"/>
    <w:rsid w:val="00AF0C31"/>
    <w:rsid w:val="00AF0F02"/>
    <w:rsid w:val="00AF15C7"/>
    <w:rsid w:val="00AF3545"/>
    <w:rsid w:val="00AF3894"/>
    <w:rsid w:val="00AF3DC1"/>
    <w:rsid w:val="00AF3F6A"/>
    <w:rsid w:val="00AF44F6"/>
    <w:rsid w:val="00AF47AA"/>
    <w:rsid w:val="00AF4C9E"/>
    <w:rsid w:val="00AF4E28"/>
    <w:rsid w:val="00AF518C"/>
    <w:rsid w:val="00AF6C51"/>
    <w:rsid w:val="00AF76DF"/>
    <w:rsid w:val="00AF7D00"/>
    <w:rsid w:val="00B0053C"/>
    <w:rsid w:val="00B00802"/>
    <w:rsid w:val="00B010AB"/>
    <w:rsid w:val="00B01199"/>
    <w:rsid w:val="00B01275"/>
    <w:rsid w:val="00B013E8"/>
    <w:rsid w:val="00B016B3"/>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4F"/>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124"/>
    <w:rsid w:val="00B13286"/>
    <w:rsid w:val="00B1360E"/>
    <w:rsid w:val="00B139AD"/>
    <w:rsid w:val="00B13C64"/>
    <w:rsid w:val="00B13E06"/>
    <w:rsid w:val="00B14389"/>
    <w:rsid w:val="00B14518"/>
    <w:rsid w:val="00B1481B"/>
    <w:rsid w:val="00B15BA3"/>
    <w:rsid w:val="00B16031"/>
    <w:rsid w:val="00B160A2"/>
    <w:rsid w:val="00B16748"/>
    <w:rsid w:val="00B16802"/>
    <w:rsid w:val="00B16810"/>
    <w:rsid w:val="00B16D95"/>
    <w:rsid w:val="00B16E18"/>
    <w:rsid w:val="00B171A4"/>
    <w:rsid w:val="00B1736B"/>
    <w:rsid w:val="00B174AE"/>
    <w:rsid w:val="00B203DE"/>
    <w:rsid w:val="00B20968"/>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B57"/>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2FF5"/>
    <w:rsid w:val="00B3319E"/>
    <w:rsid w:val="00B33316"/>
    <w:rsid w:val="00B33566"/>
    <w:rsid w:val="00B33678"/>
    <w:rsid w:val="00B33F4E"/>
    <w:rsid w:val="00B33F9C"/>
    <w:rsid w:val="00B346FD"/>
    <w:rsid w:val="00B34B1B"/>
    <w:rsid w:val="00B34C50"/>
    <w:rsid w:val="00B35107"/>
    <w:rsid w:val="00B35123"/>
    <w:rsid w:val="00B352B5"/>
    <w:rsid w:val="00B35635"/>
    <w:rsid w:val="00B35655"/>
    <w:rsid w:val="00B35732"/>
    <w:rsid w:val="00B35AE6"/>
    <w:rsid w:val="00B35B56"/>
    <w:rsid w:val="00B36126"/>
    <w:rsid w:val="00B3662D"/>
    <w:rsid w:val="00B3677D"/>
    <w:rsid w:val="00B36A0A"/>
    <w:rsid w:val="00B3722D"/>
    <w:rsid w:val="00B372A3"/>
    <w:rsid w:val="00B3742D"/>
    <w:rsid w:val="00B376F5"/>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4D7"/>
    <w:rsid w:val="00B47F59"/>
    <w:rsid w:val="00B50146"/>
    <w:rsid w:val="00B509A2"/>
    <w:rsid w:val="00B50D89"/>
    <w:rsid w:val="00B5145E"/>
    <w:rsid w:val="00B5159B"/>
    <w:rsid w:val="00B516A9"/>
    <w:rsid w:val="00B516DE"/>
    <w:rsid w:val="00B5179E"/>
    <w:rsid w:val="00B52628"/>
    <w:rsid w:val="00B52656"/>
    <w:rsid w:val="00B527EF"/>
    <w:rsid w:val="00B52CBC"/>
    <w:rsid w:val="00B52CFB"/>
    <w:rsid w:val="00B52F5E"/>
    <w:rsid w:val="00B52FE1"/>
    <w:rsid w:val="00B52FFB"/>
    <w:rsid w:val="00B532A3"/>
    <w:rsid w:val="00B53ED5"/>
    <w:rsid w:val="00B54010"/>
    <w:rsid w:val="00B5414D"/>
    <w:rsid w:val="00B542CD"/>
    <w:rsid w:val="00B54931"/>
    <w:rsid w:val="00B54CF6"/>
    <w:rsid w:val="00B54E4A"/>
    <w:rsid w:val="00B550E6"/>
    <w:rsid w:val="00B550F0"/>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2D2"/>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C0A"/>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8AF"/>
    <w:rsid w:val="00B71F2D"/>
    <w:rsid w:val="00B72095"/>
    <w:rsid w:val="00B72163"/>
    <w:rsid w:val="00B729FC"/>
    <w:rsid w:val="00B72C2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37"/>
    <w:rsid w:val="00B77ABC"/>
    <w:rsid w:val="00B77EBB"/>
    <w:rsid w:val="00B77F8F"/>
    <w:rsid w:val="00B80DCC"/>
    <w:rsid w:val="00B8190A"/>
    <w:rsid w:val="00B81B5C"/>
    <w:rsid w:val="00B81D36"/>
    <w:rsid w:val="00B820A6"/>
    <w:rsid w:val="00B825FC"/>
    <w:rsid w:val="00B82C85"/>
    <w:rsid w:val="00B82DC5"/>
    <w:rsid w:val="00B82F23"/>
    <w:rsid w:val="00B83016"/>
    <w:rsid w:val="00B83169"/>
    <w:rsid w:val="00B83480"/>
    <w:rsid w:val="00B834BE"/>
    <w:rsid w:val="00B835AB"/>
    <w:rsid w:val="00B835DC"/>
    <w:rsid w:val="00B837D7"/>
    <w:rsid w:val="00B8381D"/>
    <w:rsid w:val="00B84287"/>
    <w:rsid w:val="00B8451A"/>
    <w:rsid w:val="00B84A6A"/>
    <w:rsid w:val="00B85630"/>
    <w:rsid w:val="00B857DE"/>
    <w:rsid w:val="00B858C0"/>
    <w:rsid w:val="00B858D4"/>
    <w:rsid w:val="00B85DAE"/>
    <w:rsid w:val="00B85E8D"/>
    <w:rsid w:val="00B860B9"/>
    <w:rsid w:val="00B86422"/>
    <w:rsid w:val="00B864C0"/>
    <w:rsid w:val="00B864C8"/>
    <w:rsid w:val="00B86BFD"/>
    <w:rsid w:val="00B86FDF"/>
    <w:rsid w:val="00B8780B"/>
    <w:rsid w:val="00B878EE"/>
    <w:rsid w:val="00B87DB6"/>
    <w:rsid w:val="00B90262"/>
    <w:rsid w:val="00B90675"/>
    <w:rsid w:val="00B90DE3"/>
    <w:rsid w:val="00B90E2D"/>
    <w:rsid w:val="00B90EBE"/>
    <w:rsid w:val="00B91067"/>
    <w:rsid w:val="00B91090"/>
    <w:rsid w:val="00B91123"/>
    <w:rsid w:val="00B9178E"/>
    <w:rsid w:val="00B917BC"/>
    <w:rsid w:val="00B91C77"/>
    <w:rsid w:val="00B92188"/>
    <w:rsid w:val="00B9231C"/>
    <w:rsid w:val="00B92514"/>
    <w:rsid w:val="00B92531"/>
    <w:rsid w:val="00B92C51"/>
    <w:rsid w:val="00B92CBE"/>
    <w:rsid w:val="00B92F7A"/>
    <w:rsid w:val="00B9325C"/>
    <w:rsid w:val="00B93322"/>
    <w:rsid w:val="00B93D1C"/>
    <w:rsid w:val="00B9408F"/>
    <w:rsid w:val="00B940F4"/>
    <w:rsid w:val="00B94107"/>
    <w:rsid w:val="00B943B3"/>
    <w:rsid w:val="00B94CB2"/>
    <w:rsid w:val="00B94ECF"/>
    <w:rsid w:val="00B94EFB"/>
    <w:rsid w:val="00B95451"/>
    <w:rsid w:val="00B955BF"/>
    <w:rsid w:val="00B959D1"/>
    <w:rsid w:val="00B962E2"/>
    <w:rsid w:val="00B96EE6"/>
    <w:rsid w:val="00B9791D"/>
    <w:rsid w:val="00B97AE5"/>
    <w:rsid w:val="00BA0312"/>
    <w:rsid w:val="00BA0897"/>
    <w:rsid w:val="00BA0C6F"/>
    <w:rsid w:val="00BA1210"/>
    <w:rsid w:val="00BA1385"/>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064"/>
    <w:rsid w:val="00BA55A2"/>
    <w:rsid w:val="00BA621A"/>
    <w:rsid w:val="00BA63E1"/>
    <w:rsid w:val="00BA668F"/>
    <w:rsid w:val="00BA673E"/>
    <w:rsid w:val="00BA69E3"/>
    <w:rsid w:val="00BA6DC3"/>
    <w:rsid w:val="00BA74FB"/>
    <w:rsid w:val="00BA7593"/>
    <w:rsid w:val="00BA7858"/>
    <w:rsid w:val="00BA7BF2"/>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168"/>
    <w:rsid w:val="00BB44F4"/>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B7F0C"/>
    <w:rsid w:val="00BC02ED"/>
    <w:rsid w:val="00BC05D3"/>
    <w:rsid w:val="00BC07AD"/>
    <w:rsid w:val="00BC07E1"/>
    <w:rsid w:val="00BC0B50"/>
    <w:rsid w:val="00BC13EE"/>
    <w:rsid w:val="00BC1914"/>
    <w:rsid w:val="00BC2353"/>
    <w:rsid w:val="00BC25FA"/>
    <w:rsid w:val="00BC2907"/>
    <w:rsid w:val="00BC34FF"/>
    <w:rsid w:val="00BC3878"/>
    <w:rsid w:val="00BC3CEC"/>
    <w:rsid w:val="00BC4321"/>
    <w:rsid w:val="00BC4391"/>
    <w:rsid w:val="00BC4640"/>
    <w:rsid w:val="00BC47ED"/>
    <w:rsid w:val="00BC4C8F"/>
    <w:rsid w:val="00BC5333"/>
    <w:rsid w:val="00BC5426"/>
    <w:rsid w:val="00BC5435"/>
    <w:rsid w:val="00BC54DF"/>
    <w:rsid w:val="00BC58A2"/>
    <w:rsid w:val="00BC5AE8"/>
    <w:rsid w:val="00BC5AF5"/>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15AF"/>
    <w:rsid w:val="00BD255D"/>
    <w:rsid w:val="00BD30B9"/>
    <w:rsid w:val="00BD32B3"/>
    <w:rsid w:val="00BD3445"/>
    <w:rsid w:val="00BD3448"/>
    <w:rsid w:val="00BD360C"/>
    <w:rsid w:val="00BD38DD"/>
    <w:rsid w:val="00BD3957"/>
    <w:rsid w:val="00BD40D2"/>
    <w:rsid w:val="00BD43F0"/>
    <w:rsid w:val="00BD4690"/>
    <w:rsid w:val="00BD49C7"/>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455"/>
    <w:rsid w:val="00BE047A"/>
    <w:rsid w:val="00BE0490"/>
    <w:rsid w:val="00BE04F4"/>
    <w:rsid w:val="00BE05EA"/>
    <w:rsid w:val="00BE0794"/>
    <w:rsid w:val="00BE0A1C"/>
    <w:rsid w:val="00BE0A68"/>
    <w:rsid w:val="00BE0CD9"/>
    <w:rsid w:val="00BE0E5A"/>
    <w:rsid w:val="00BE134B"/>
    <w:rsid w:val="00BE1451"/>
    <w:rsid w:val="00BE1642"/>
    <w:rsid w:val="00BE17CD"/>
    <w:rsid w:val="00BE2817"/>
    <w:rsid w:val="00BE2C78"/>
    <w:rsid w:val="00BE2E5E"/>
    <w:rsid w:val="00BE31A5"/>
    <w:rsid w:val="00BE342B"/>
    <w:rsid w:val="00BE39E0"/>
    <w:rsid w:val="00BE3E61"/>
    <w:rsid w:val="00BE427D"/>
    <w:rsid w:val="00BE4416"/>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672F"/>
    <w:rsid w:val="00BE7090"/>
    <w:rsid w:val="00BE74D5"/>
    <w:rsid w:val="00BE783E"/>
    <w:rsid w:val="00BE79DB"/>
    <w:rsid w:val="00BE7CCA"/>
    <w:rsid w:val="00BF0000"/>
    <w:rsid w:val="00BF040A"/>
    <w:rsid w:val="00BF0490"/>
    <w:rsid w:val="00BF07E3"/>
    <w:rsid w:val="00BF09DE"/>
    <w:rsid w:val="00BF0BDD"/>
    <w:rsid w:val="00BF0C07"/>
    <w:rsid w:val="00BF0CE2"/>
    <w:rsid w:val="00BF0EE4"/>
    <w:rsid w:val="00BF0F4B"/>
    <w:rsid w:val="00BF1279"/>
    <w:rsid w:val="00BF1BAC"/>
    <w:rsid w:val="00BF1DB1"/>
    <w:rsid w:val="00BF1EB9"/>
    <w:rsid w:val="00BF2240"/>
    <w:rsid w:val="00BF22D3"/>
    <w:rsid w:val="00BF2405"/>
    <w:rsid w:val="00BF25D3"/>
    <w:rsid w:val="00BF2684"/>
    <w:rsid w:val="00BF2846"/>
    <w:rsid w:val="00BF2883"/>
    <w:rsid w:val="00BF2A35"/>
    <w:rsid w:val="00BF2A6A"/>
    <w:rsid w:val="00BF2BAC"/>
    <w:rsid w:val="00BF2D1F"/>
    <w:rsid w:val="00BF2FBE"/>
    <w:rsid w:val="00BF2FF4"/>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6079"/>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0D1"/>
    <w:rsid w:val="00C1143A"/>
    <w:rsid w:val="00C1148E"/>
    <w:rsid w:val="00C11515"/>
    <w:rsid w:val="00C11573"/>
    <w:rsid w:val="00C11698"/>
    <w:rsid w:val="00C1169E"/>
    <w:rsid w:val="00C11779"/>
    <w:rsid w:val="00C11DAB"/>
    <w:rsid w:val="00C1209A"/>
    <w:rsid w:val="00C12A08"/>
    <w:rsid w:val="00C12BB2"/>
    <w:rsid w:val="00C12F17"/>
    <w:rsid w:val="00C131E7"/>
    <w:rsid w:val="00C132C9"/>
    <w:rsid w:val="00C133F9"/>
    <w:rsid w:val="00C1349A"/>
    <w:rsid w:val="00C13A48"/>
    <w:rsid w:val="00C13B70"/>
    <w:rsid w:val="00C13B81"/>
    <w:rsid w:val="00C13C6E"/>
    <w:rsid w:val="00C13DA4"/>
    <w:rsid w:val="00C13FA0"/>
    <w:rsid w:val="00C143C9"/>
    <w:rsid w:val="00C145FC"/>
    <w:rsid w:val="00C14722"/>
    <w:rsid w:val="00C14B26"/>
    <w:rsid w:val="00C14F80"/>
    <w:rsid w:val="00C1547F"/>
    <w:rsid w:val="00C15CF7"/>
    <w:rsid w:val="00C15FE3"/>
    <w:rsid w:val="00C1619D"/>
    <w:rsid w:val="00C164D4"/>
    <w:rsid w:val="00C16CAA"/>
    <w:rsid w:val="00C16D0E"/>
    <w:rsid w:val="00C16E63"/>
    <w:rsid w:val="00C175BE"/>
    <w:rsid w:val="00C17623"/>
    <w:rsid w:val="00C178B0"/>
    <w:rsid w:val="00C178DB"/>
    <w:rsid w:val="00C17C0D"/>
    <w:rsid w:val="00C20219"/>
    <w:rsid w:val="00C20789"/>
    <w:rsid w:val="00C2090E"/>
    <w:rsid w:val="00C20AD9"/>
    <w:rsid w:val="00C20E1F"/>
    <w:rsid w:val="00C2139D"/>
    <w:rsid w:val="00C21508"/>
    <w:rsid w:val="00C2159D"/>
    <w:rsid w:val="00C21E14"/>
    <w:rsid w:val="00C21EEE"/>
    <w:rsid w:val="00C22257"/>
    <w:rsid w:val="00C226F6"/>
    <w:rsid w:val="00C22F9B"/>
    <w:rsid w:val="00C23437"/>
    <w:rsid w:val="00C23D15"/>
    <w:rsid w:val="00C2431C"/>
    <w:rsid w:val="00C24EF2"/>
    <w:rsid w:val="00C25119"/>
    <w:rsid w:val="00C253F5"/>
    <w:rsid w:val="00C25853"/>
    <w:rsid w:val="00C259DF"/>
    <w:rsid w:val="00C259EC"/>
    <w:rsid w:val="00C25B7D"/>
    <w:rsid w:val="00C25BA1"/>
    <w:rsid w:val="00C261C3"/>
    <w:rsid w:val="00C266D7"/>
    <w:rsid w:val="00C26D5D"/>
    <w:rsid w:val="00C27193"/>
    <w:rsid w:val="00C275EC"/>
    <w:rsid w:val="00C27867"/>
    <w:rsid w:val="00C30545"/>
    <w:rsid w:val="00C30B8F"/>
    <w:rsid w:val="00C30BFA"/>
    <w:rsid w:val="00C30ECE"/>
    <w:rsid w:val="00C30F3B"/>
    <w:rsid w:val="00C31143"/>
    <w:rsid w:val="00C31BC7"/>
    <w:rsid w:val="00C31D6F"/>
    <w:rsid w:val="00C31F98"/>
    <w:rsid w:val="00C32280"/>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6C1A"/>
    <w:rsid w:val="00C36F18"/>
    <w:rsid w:val="00C375AB"/>
    <w:rsid w:val="00C375B0"/>
    <w:rsid w:val="00C376A1"/>
    <w:rsid w:val="00C37756"/>
    <w:rsid w:val="00C378B5"/>
    <w:rsid w:val="00C4003C"/>
    <w:rsid w:val="00C40044"/>
    <w:rsid w:val="00C4009D"/>
    <w:rsid w:val="00C40875"/>
    <w:rsid w:val="00C40C6D"/>
    <w:rsid w:val="00C412C6"/>
    <w:rsid w:val="00C417AF"/>
    <w:rsid w:val="00C420B5"/>
    <w:rsid w:val="00C421F3"/>
    <w:rsid w:val="00C42A46"/>
    <w:rsid w:val="00C42B14"/>
    <w:rsid w:val="00C42B7E"/>
    <w:rsid w:val="00C4328E"/>
    <w:rsid w:val="00C4367D"/>
    <w:rsid w:val="00C4372C"/>
    <w:rsid w:val="00C441B7"/>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478BF"/>
    <w:rsid w:val="00C501EA"/>
    <w:rsid w:val="00C50620"/>
    <w:rsid w:val="00C50CE0"/>
    <w:rsid w:val="00C50D29"/>
    <w:rsid w:val="00C50E43"/>
    <w:rsid w:val="00C50ECA"/>
    <w:rsid w:val="00C51143"/>
    <w:rsid w:val="00C518AE"/>
    <w:rsid w:val="00C51918"/>
    <w:rsid w:val="00C52229"/>
    <w:rsid w:val="00C527F7"/>
    <w:rsid w:val="00C52A65"/>
    <w:rsid w:val="00C52CBF"/>
    <w:rsid w:val="00C52F15"/>
    <w:rsid w:val="00C53167"/>
    <w:rsid w:val="00C534AA"/>
    <w:rsid w:val="00C537A3"/>
    <w:rsid w:val="00C537A8"/>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9EE"/>
    <w:rsid w:val="00C57A40"/>
    <w:rsid w:val="00C6101B"/>
    <w:rsid w:val="00C6119E"/>
    <w:rsid w:val="00C61327"/>
    <w:rsid w:val="00C613BA"/>
    <w:rsid w:val="00C6164C"/>
    <w:rsid w:val="00C61A25"/>
    <w:rsid w:val="00C6203E"/>
    <w:rsid w:val="00C62169"/>
    <w:rsid w:val="00C626D4"/>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656"/>
    <w:rsid w:val="00C73ABA"/>
    <w:rsid w:val="00C73BD4"/>
    <w:rsid w:val="00C742DF"/>
    <w:rsid w:val="00C74C30"/>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37C"/>
    <w:rsid w:val="00C77BE4"/>
    <w:rsid w:val="00C77C1F"/>
    <w:rsid w:val="00C77CEE"/>
    <w:rsid w:val="00C77F6E"/>
    <w:rsid w:val="00C8004E"/>
    <w:rsid w:val="00C8033B"/>
    <w:rsid w:val="00C804CC"/>
    <w:rsid w:val="00C8074C"/>
    <w:rsid w:val="00C80855"/>
    <w:rsid w:val="00C80B79"/>
    <w:rsid w:val="00C80DA7"/>
    <w:rsid w:val="00C80FCC"/>
    <w:rsid w:val="00C80FE9"/>
    <w:rsid w:val="00C8131B"/>
    <w:rsid w:val="00C81588"/>
    <w:rsid w:val="00C81948"/>
    <w:rsid w:val="00C81A19"/>
    <w:rsid w:val="00C8211D"/>
    <w:rsid w:val="00C8228A"/>
    <w:rsid w:val="00C827A5"/>
    <w:rsid w:val="00C82A42"/>
    <w:rsid w:val="00C82B2C"/>
    <w:rsid w:val="00C830C8"/>
    <w:rsid w:val="00C83402"/>
    <w:rsid w:val="00C835E9"/>
    <w:rsid w:val="00C8446F"/>
    <w:rsid w:val="00C84620"/>
    <w:rsid w:val="00C84A9A"/>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133"/>
    <w:rsid w:val="00C9081E"/>
    <w:rsid w:val="00C908D8"/>
    <w:rsid w:val="00C90EBD"/>
    <w:rsid w:val="00C90FB8"/>
    <w:rsid w:val="00C9100E"/>
    <w:rsid w:val="00C9103A"/>
    <w:rsid w:val="00C91205"/>
    <w:rsid w:val="00C91245"/>
    <w:rsid w:val="00C9138D"/>
    <w:rsid w:val="00C91590"/>
    <w:rsid w:val="00C91AB6"/>
    <w:rsid w:val="00C91C2E"/>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573"/>
    <w:rsid w:val="00C978C5"/>
    <w:rsid w:val="00C97933"/>
    <w:rsid w:val="00C97A4D"/>
    <w:rsid w:val="00C97C67"/>
    <w:rsid w:val="00CA0593"/>
    <w:rsid w:val="00CA07C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932"/>
    <w:rsid w:val="00CC0BDF"/>
    <w:rsid w:val="00CC0D96"/>
    <w:rsid w:val="00CC1087"/>
    <w:rsid w:val="00CC144A"/>
    <w:rsid w:val="00CC1642"/>
    <w:rsid w:val="00CC16F7"/>
    <w:rsid w:val="00CC245B"/>
    <w:rsid w:val="00CC2484"/>
    <w:rsid w:val="00CC26F1"/>
    <w:rsid w:val="00CC3185"/>
    <w:rsid w:val="00CC35C4"/>
    <w:rsid w:val="00CC3AFC"/>
    <w:rsid w:val="00CC3C5B"/>
    <w:rsid w:val="00CC449D"/>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ADE"/>
    <w:rsid w:val="00CD4BE8"/>
    <w:rsid w:val="00CD4E2A"/>
    <w:rsid w:val="00CD4E69"/>
    <w:rsid w:val="00CD4E8E"/>
    <w:rsid w:val="00CD4F3D"/>
    <w:rsid w:val="00CD50DC"/>
    <w:rsid w:val="00CD5790"/>
    <w:rsid w:val="00CD588C"/>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233"/>
    <w:rsid w:val="00CE4304"/>
    <w:rsid w:val="00CE4FC8"/>
    <w:rsid w:val="00CE5156"/>
    <w:rsid w:val="00CE5441"/>
    <w:rsid w:val="00CE54F0"/>
    <w:rsid w:val="00CE58B0"/>
    <w:rsid w:val="00CE5940"/>
    <w:rsid w:val="00CE5CAD"/>
    <w:rsid w:val="00CE6353"/>
    <w:rsid w:val="00CE6924"/>
    <w:rsid w:val="00CE69E7"/>
    <w:rsid w:val="00CE6C89"/>
    <w:rsid w:val="00CE74DC"/>
    <w:rsid w:val="00CE754B"/>
    <w:rsid w:val="00CE7908"/>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2EC"/>
    <w:rsid w:val="00CF3622"/>
    <w:rsid w:val="00CF4146"/>
    <w:rsid w:val="00CF43CB"/>
    <w:rsid w:val="00CF4742"/>
    <w:rsid w:val="00CF4A2A"/>
    <w:rsid w:val="00CF4F20"/>
    <w:rsid w:val="00CF52D6"/>
    <w:rsid w:val="00CF5B75"/>
    <w:rsid w:val="00CF630B"/>
    <w:rsid w:val="00CF6A4F"/>
    <w:rsid w:val="00CF7931"/>
    <w:rsid w:val="00CF7C91"/>
    <w:rsid w:val="00CF7DCA"/>
    <w:rsid w:val="00CF7F40"/>
    <w:rsid w:val="00CF7FE4"/>
    <w:rsid w:val="00D000D3"/>
    <w:rsid w:val="00D001CE"/>
    <w:rsid w:val="00D0040F"/>
    <w:rsid w:val="00D00488"/>
    <w:rsid w:val="00D007A5"/>
    <w:rsid w:val="00D00AAF"/>
    <w:rsid w:val="00D00B76"/>
    <w:rsid w:val="00D00C7A"/>
    <w:rsid w:val="00D00EAA"/>
    <w:rsid w:val="00D010A0"/>
    <w:rsid w:val="00D01239"/>
    <w:rsid w:val="00D013A1"/>
    <w:rsid w:val="00D01406"/>
    <w:rsid w:val="00D017C4"/>
    <w:rsid w:val="00D01CAB"/>
    <w:rsid w:val="00D01CC6"/>
    <w:rsid w:val="00D029AB"/>
    <w:rsid w:val="00D02A29"/>
    <w:rsid w:val="00D02B46"/>
    <w:rsid w:val="00D039A5"/>
    <w:rsid w:val="00D04209"/>
    <w:rsid w:val="00D04224"/>
    <w:rsid w:val="00D04434"/>
    <w:rsid w:val="00D04F50"/>
    <w:rsid w:val="00D04FCE"/>
    <w:rsid w:val="00D056A1"/>
    <w:rsid w:val="00D05743"/>
    <w:rsid w:val="00D06063"/>
    <w:rsid w:val="00D0613F"/>
    <w:rsid w:val="00D06182"/>
    <w:rsid w:val="00D061E8"/>
    <w:rsid w:val="00D06460"/>
    <w:rsid w:val="00D06461"/>
    <w:rsid w:val="00D065E3"/>
    <w:rsid w:val="00D07146"/>
    <w:rsid w:val="00D0719C"/>
    <w:rsid w:val="00D07625"/>
    <w:rsid w:val="00D07D74"/>
    <w:rsid w:val="00D1074A"/>
    <w:rsid w:val="00D10887"/>
    <w:rsid w:val="00D109F9"/>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7F3"/>
    <w:rsid w:val="00D1384A"/>
    <w:rsid w:val="00D1439C"/>
    <w:rsid w:val="00D14764"/>
    <w:rsid w:val="00D14CDD"/>
    <w:rsid w:val="00D14D76"/>
    <w:rsid w:val="00D14DE9"/>
    <w:rsid w:val="00D151FD"/>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7FF"/>
    <w:rsid w:val="00D3280C"/>
    <w:rsid w:val="00D339CF"/>
    <w:rsid w:val="00D33A49"/>
    <w:rsid w:val="00D33BD1"/>
    <w:rsid w:val="00D33CDB"/>
    <w:rsid w:val="00D340ED"/>
    <w:rsid w:val="00D341FA"/>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FB"/>
    <w:rsid w:val="00D41AAF"/>
    <w:rsid w:val="00D42123"/>
    <w:rsid w:val="00D421A5"/>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D31"/>
    <w:rsid w:val="00D50E61"/>
    <w:rsid w:val="00D50E85"/>
    <w:rsid w:val="00D50FA7"/>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5F8"/>
    <w:rsid w:val="00D57A18"/>
    <w:rsid w:val="00D57A8C"/>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365A"/>
    <w:rsid w:val="00D63866"/>
    <w:rsid w:val="00D6394D"/>
    <w:rsid w:val="00D63ACC"/>
    <w:rsid w:val="00D63B77"/>
    <w:rsid w:val="00D63BCE"/>
    <w:rsid w:val="00D6406C"/>
    <w:rsid w:val="00D64096"/>
    <w:rsid w:val="00D644A4"/>
    <w:rsid w:val="00D644C4"/>
    <w:rsid w:val="00D6457E"/>
    <w:rsid w:val="00D64632"/>
    <w:rsid w:val="00D6524B"/>
    <w:rsid w:val="00D65BA0"/>
    <w:rsid w:val="00D66449"/>
    <w:rsid w:val="00D666BD"/>
    <w:rsid w:val="00D666C4"/>
    <w:rsid w:val="00D668B4"/>
    <w:rsid w:val="00D67071"/>
    <w:rsid w:val="00D672D1"/>
    <w:rsid w:val="00D70471"/>
    <w:rsid w:val="00D7071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35F"/>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92A"/>
    <w:rsid w:val="00D86970"/>
    <w:rsid w:val="00D86D30"/>
    <w:rsid w:val="00D870BB"/>
    <w:rsid w:val="00D87395"/>
    <w:rsid w:val="00D8759F"/>
    <w:rsid w:val="00D87AF1"/>
    <w:rsid w:val="00D87DD7"/>
    <w:rsid w:val="00D87E3E"/>
    <w:rsid w:val="00D90085"/>
    <w:rsid w:val="00D901F8"/>
    <w:rsid w:val="00D903DA"/>
    <w:rsid w:val="00D90413"/>
    <w:rsid w:val="00D90614"/>
    <w:rsid w:val="00D90B77"/>
    <w:rsid w:val="00D90BE1"/>
    <w:rsid w:val="00D9103B"/>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CAB"/>
    <w:rsid w:val="00D96D45"/>
    <w:rsid w:val="00D97029"/>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434"/>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586"/>
    <w:rsid w:val="00DB373F"/>
    <w:rsid w:val="00DB385F"/>
    <w:rsid w:val="00DB3D7E"/>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3FF5"/>
    <w:rsid w:val="00DC424C"/>
    <w:rsid w:val="00DC4783"/>
    <w:rsid w:val="00DC47F0"/>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93E"/>
    <w:rsid w:val="00DE0B7C"/>
    <w:rsid w:val="00DE114C"/>
    <w:rsid w:val="00DE1521"/>
    <w:rsid w:val="00DE18A4"/>
    <w:rsid w:val="00DE1902"/>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5FFD"/>
    <w:rsid w:val="00DE636E"/>
    <w:rsid w:val="00DE640A"/>
    <w:rsid w:val="00DE6456"/>
    <w:rsid w:val="00DE6BB5"/>
    <w:rsid w:val="00DE6DFB"/>
    <w:rsid w:val="00DE73DE"/>
    <w:rsid w:val="00DE7604"/>
    <w:rsid w:val="00DE7BC7"/>
    <w:rsid w:val="00DE7DDF"/>
    <w:rsid w:val="00DE7F33"/>
    <w:rsid w:val="00DF067D"/>
    <w:rsid w:val="00DF06D0"/>
    <w:rsid w:val="00DF0916"/>
    <w:rsid w:val="00DF0CB7"/>
    <w:rsid w:val="00DF104A"/>
    <w:rsid w:val="00DF145B"/>
    <w:rsid w:val="00DF188E"/>
    <w:rsid w:val="00DF1D57"/>
    <w:rsid w:val="00DF1D5C"/>
    <w:rsid w:val="00DF20A4"/>
    <w:rsid w:val="00DF22BA"/>
    <w:rsid w:val="00DF2339"/>
    <w:rsid w:val="00DF2461"/>
    <w:rsid w:val="00DF294D"/>
    <w:rsid w:val="00DF3117"/>
    <w:rsid w:val="00DF3A0E"/>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1CF2"/>
    <w:rsid w:val="00E0211C"/>
    <w:rsid w:val="00E02230"/>
    <w:rsid w:val="00E02429"/>
    <w:rsid w:val="00E0288C"/>
    <w:rsid w:val="00E02A0D"/>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1F98"/>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3DF"/>
    <w:rsid w:val="00E2584F"/>
    <w:rsid w:val="00E2597B"/>
    <w:rsid w:val="00E26117"/>
    <w:rsid w:val="00E26296"/>
    <w:rsid w:val="00E2669F"/>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8DA"/>
    <w:rsid w:val="00E33A70"/>
    <w:rsid w:val="00E33D39"/>
    <w:rsid w:val="00E34507"/>
    <w:rsid w:val="00E34E78"/>
    <w:rsid w:val="00E34ECA"/>
    <w:rsid w:val="00E350A8"/>
    <w:rsid w:val="00E353F9"/>
    <w:rsid w:val="00E35654"/>
    <w:rsid w:val="00E363E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901"/>
    <w:rsid w:val="00E61114"/>
    <w:rsid w:val="00E61215"/>
    <w:rsid w:val="00E61D17"/>
    <w:rsid w:val="00E621EE"/>
    <w:rsid w:val="00E62355"/>
    <w:rsid w:val="00E62550"/>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E06"/>
    <w:rsid w:val="00E67A65"/>
    <w:rsid w:val="00E67B23"/>
    <w:rsid w:val="00E67CAF"/>
    <w:rsid w:val="00E700D6"/>
    <w:rsid w:val="00E707EB"/>
    <w:rsid w:val="00E708FF"/>
    <w:rsid w:val="00E70A6C"/>
    <w:rsid w:val="00E70B3F"/>
    <w:rsid w:val="00E7150F"/>
    <w:rsid w:val="00E71B9D"/>
    <w:rsid w:val="00E71F92"/>
    <w:rsid w:val="00E722B7"/>
    <w:rsid w:val="00E728E7"/>
    <w:rsid w:val="00E72CD5"/>
    <w:rsid w:val="00E72FE4"/>
    <w:rsid w:val="00E7300C"/>
    <w:rsid w:val="00E73354"/>
    <w:rsid w:val="00E738A9"/>
    <w:rsid w:val="00E73AE4"/>
    <w:rsid w:val="00E73F88"/>
    <w:rsid w:val="00E74352"/>
    <w:rsid w:val="00E74856"/>
    <w:rsid w:val="00E7518B"/>
    <w:rsid w:val="00E75193"/>
    <w:rsid w:val="00E754EC"/>
    <w:rsid w:val="00E7554B"/>
    <w:rsid w:val="00E75A70"/>
    <w:rsid w:val="00E75B60"/>
    <w:rsid w:val="00E75DEE"/>
    <w:rsid w:val="00E76137"/>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2E34"/>
    <w:rsid w:val="00E83066"/>
    <w:rsid w:val="00E831CD"/>
    <w:rsid w:val="00E8321D"/>
    <w:rsid w:val="00E832DB"/>
    <w:rsid w:val="00E833D7"/>
    <w:rsid w:val="00E839AB"/>
    <w:rsid w:val="00E84036"/>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BEC"/>
    <w:rsid w:val="00E91F05"/>
    <w:rsid w:val="00E923EE"/>
    <w:rsid w:val="00E9249A"/>
    <w:rsid w:val="00E925C3"/>
    <w:rsid w:val="00E92E20"/>
    <w:rsid w:val="00E9375D"/>
    <w:rsid w:val="00E93980"/>
    <w:rsid w:val="00E93D0C"/>
    <w:rsid w:val="00E93D45"/>
    <w:rsid w:val="00E93D84"/>
    <w:rsid w:val="00E94AC3"/>
    <w:rsid w:val="00E95568"/>
    <w:rsid w:val="00E95A42"/>
    <w:rsid w:val="00E95DC9"/>
    <w:rsid w:val="00E95F59"/>
    <w:rsid w:val="00E962EA"/>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219"/>
    <w:rsid w:val="00EA4E55"/>
    <w:rsid w:val="00EA4EF3"/>
    <w:rsid w:val="00EA543C"/>
    <w:rsid w:val="00EA543F"/>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51CE"/>
    <w:rsid w:val="00EB55CC"/>
    <w:rsid w:val="00EB5854"/>
    <w:rsid w:val="00EB588D"/>
    <w:rsid w:val="00EB58D2"/>
    <w:rsid w:val="00EB5AFD"/>
    <w:rsid w:val="00EB5DF1"/>
    <w:rsid w:val="00EB6116"/>
    <w:rsid w:val="00EB633E"/>
    <w:rsid w:val="00EB652E"/>
    <w:rsid w:val="00EB661D"/>
    <w:rsid w:val="00EB6789"/>
    <w:rsid w:val="00EB6840"/>
    <w:rsid w:val="00EB6A44"/>
    <w:rsid w:val="00EB6DB0"/>
    <w:rsid w:val="00EB72B0"/>
    <w:rsid w:val="00EB7835"/>
    <w:rsid w:val="00EB793A"/>
    <w:rsid w:val="00EB7A23"/>
    <w:rsid w:val="00EB7B89"/>
    <w:rsid w:val="00EB7BE4"/>
    <w:rsid w:val="00EC0307"/>
    <w:rsid w:val="00EC04C7"/>
    <w:rsid w:val="00EC0576"/>
    <w:rsid w:val="00EC060C"/>
    <w:rsid w:val="00EC0D85"/>
    <w:rsid w:val="00EC0FA3"/>
    <w:rsid w:val="00EC160D"/>
    <w:rsid w:val="00EC1636"/>
    <w:rsid w:val="00EC18EF"/>
    <w:rsid w:val="00EC1974"/>
    <w:rsid w:val="00EC212A"/>
    <w:rsid w:val="00EC2427"/>
    <w:rsid w:val="00EC25BA"/>
    <w:rsid w:val="00EC3DF1"/>
    <w:rsid w:val="00EC40CE"/>
    <w:rsid w:val="00EC436E"/>
    <w:rsid w:val="00EC4423"/>
    <w:rsid w:val="00EC44A2"/>
    <w:rsid w:val="00EC45B8"/>
    <w:rsid w:val="00EC4795"/>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5E7"/>
    <w:rsid w:val="00ED3862"/>
    <w:rsid w:val="00ED41CC"/>
    <w:rsid w:val="00ED46BE"/>
    <w:rsid w:val="00ED4C1D"/>
    <w:rsid w:val="00ED4EF5"/>
    <w:rsid w:val="00ED566F"/>
    <w:rsid w:val="00ED5775"/>
    <w:rsid w:val="00ED583B"/>
    <w:rsid w:val="00ED5975"/>
    <w:rsid w:val="00ED5A67"/>
    <w:rsid w:val="00ED61A0"/>
    <w:rsid w:val="00ED62AD"/>
    <w:rsid w:val="00ED62DE"/>
    <w:rsid w:val="00ED67FB"/>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D05"/>
    <w:rsid w:val="00EE5494"/>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049"/>
    <w:rsid w:val="00EF417B"/>
    <w:rsid w:val="00EF42BF"/>
    <w:rsid w:val="00EF437E"/>
    <w:rsid w:val="00EF4662"/>
    <w:rsid w:val="00EF50C9"/>
    <w:rsid w:val="00EF5178"/>
    <w:rsid w:val="00EF5249"/>
    <w:rsid w:val="00EF57A3"/>
    <w:rsid w:val="00EF5DC1"/>
    <w:rsid w:val="00EF65F1"/>
    <w:rsid w:val="00EF66ED"/>
    <w:rsid w:val="00EF69A1"/>
    <w:rsid w:val="00EF6A36"/>
    <w:rsid w:val="00EF6CD2"/>
    <w:rsid w:val="00EF71BF"/>
    <w:rsid w:val="00EF7457"/>
    <w:rsid w:val="00EF75B3"/>
    <w:rsid w:val="00EF7652"/>
    <w:rsid w:val="00EF7CAE"/>
    <w:rsid w:val="00F0064A"/>
    <w:rsid w:val="00F0069C"/>
    <w:rsid w:val="00F00733"/>
    <w:rsid w:val="00F00AD7"/>
    <w:rsid w:val="00F00BD0"/>
    <w:rsid w:val="00F01798"/>
    <w:rsid w:val="00F01885"/>
    <w:rsid w:val="00F020BB"/>
    <w:rsid w:val="00F0225B"/>
    <w:rsid w:val="00F0262F"/>
    <w:rsid w:val="00F02CFA"/>
    <w:rsid w:val="00F02D12"/>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47F"/>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5C7"/>
    <w:rsid w:val="00F166F3"/>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3BC"/>
    <w:rsid w:val="00F32562"/>
    <w:rsid w:val="00F32630"/>
    <w:rsid w:val="00F32863"/>
    <w:rsid w:val="00F33B17"/>
    <w:rsid w:val="00F33BD5"/>
    <w:rsid w:val="00F33C7D"/>
    <w:rsid w:val="00F33DFE"/>
    <w:rsid w:val="00F342C1"/>
    <w:rsid w:val="00F347ED"/>
    <w:rsid w:val="00F35678"/>
    <w:rsid w:val="00F357DD"/>
    <w:rsid w:val="00F36398"/>
    <w:rsid w:val="00F366BB"/>
    <w:rsid w:val="00F36C4E"/>
    <w:rsid w:val="00F36CEE"/>
    <w:rsid w:val="00F36ED1"/>
    <w:rsid w:val="00F37034"/>
    <w:rsid w:val="00F370C3"/>
    <w:rsid w:val="00F3753F"/>
    <w:rsid w:val="00F37AE9"/>
    <w:rsid w:val="00F37D30"/>
    <w:rsid w:val="00F37F7A"/>
    <w:rsid w:val="00F40117"/>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69D"/>
    <w:rsid w:val="00F42883"/>
    <w:rsid w:val="00F429E2"/>
    <w:rsid w:val="00F4328E"/>
    <w:rsid w:val="00F432FA"/>
    <w:rsid w:val="00F4350A"/>
    <w:rsid w:val="00F43871"/>
    <w:rsid w:val="00F438C7"/>
    <w:rsid w:val="00F43BAF"/>
    <w:rsid w:val="00F43C2E"/>
    <w:rsid w:val="00F43EED"/>
    <w:rsid w:val="00F44624"/>
    <w:rsid w:val="00F446AA"/>
    <w:rsid w:val="00F44AB1"/>
    <w:rsid w:val="00F4521E"/>
    <w:rsid w:val="00F45BAE"/>
    <w:rsid w:val="00F460A1"/>
    <w:rsid w:val="00F461DF"/>
    <w:rsid w:val="00F464CF"/>
    <w:rsid w:val="00F466D4"/>
    <w:rsid w:val="00F468BE"/>
    <w:rsid w:val="00F4706C"/>
    <w:rsid w:val="00F472A3"/>
    <w:rsid w:val="00F47526"/>
    <w:rsid w:val="00F475F7"/>
    <w:rsid w:val="00F47CD7"/>
    <w:rsid w:val="00F47D71"/>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44B"/>
    <w:rsid w:val="00F535F4"/>
    <w:rsid w:val="00F536A5"/>
    <w:rsid w:val="00F53878"/>
    <w:rsid w:val="00F5397A"/>
    <w:rsid w:val="00F53DDE"/>
    <w:rsid w:val="00F53E4D"/>
    <w:rsid w:val="00F54A2B"/>
    <w:rsid w:val="00F54B3C"/>
    <w:rsid w:val="00F54CCB"/>
    <w:rsid w:val="00F54DB0"/>
    <w:rsid w:val="00F5531B"/>
    <w:rsid w:val="00F5565F"/>
    <w:rsid w:val="00F556FA"/>
    <w:rsid w:val="00F55D91"/>
    <w:rsid w:val="00F55E5E"/>
    <w:rsid w:val="00F569D5"/>
    <w:rsid w:val="00F56C7D"/>
    <w:rsid w:val="00F56DC1"/>
    <w:rsid w:val="00F56FEE"/>
    <w:rsid w:val="00F57CD4"/>
    <w:rsid w:val="00F605D8"/>
    <w:rsid w:val="00F609AE"/>
    <w:rsid w:val="00F60AD3"/>
    <w:rsid w:val="00F60C1B"/>
    <w:rsid w:val="00F60C56"/>
    <w:rsid w:val="00F6138B"/>
    <w:rsid w:val="00F61635"/>
    <w:rsid w:val="00F61766"/>
    <w:rsid w:val="00F619BD"/>
    <w:rsid w:val="00F6216A"/>
    <w:rsid w:val="00F62AD7"/>
    <w:rsid w:val="00F62E49"/>
    <w:rsid w:val="00F633E8"/>
    <w:rsid w:val="00F6341C"/>
    <w:rsid w:val="00F6396E"/>
    <w:rsid w:val="00F639A7"/>
    <w:rsid w:val="00F63B28"/>
    <w:rsid w:val="00F63C60"/>
    <w:rsid w:val="00F63DA9"/>
    <w:rsid w:val="00F6437F"/>
    <w:rsid w:val="00F64919"/>
    <w:rsid w:val="00F65007"/>
    <w:rsid w:val="00F65185"/>
    <w:rsid w:val="00F651B3"/>
    <w:rsid w:val="00F653D3"/>
    <w:rsid w:val="00F65620"/>
    <w:rsid w:val="00F659BD"/>
    <w:rsid w:val="00F65A4D"/>
    <w:rsid w:val="00F65C0F"/>
    <w:rsid w:val="00F65C32"/>
    <w:rsid w:val="00F65C9E"/>
    <w:rsid w:val="00F65D0F"/>
    <w:rsid w:val="00F65E6A"/>
    <w:rsid w:val="00F665CA"/>
    <w:rsid w:val="00F6695E"/>
    <w:rsid w:val="00F669B2"/>
    <w:rsid w:val="00F66B68"/>
    <w:rsid w:val="00F66C9B"/>
    <w:rsid w:val="00F66F4F"/>
    <w:rsid w:val="00F67083"/>
    <w:rsid w:val="00F67706"/>
    <w:rsid w:val="00F67754"/>
    <w:rsid w:val="00F67BB2"/>
    <w:rsid w:val="00F67C21"/>
    <w:rsid w:val="00F67CD2"/>
    <w:rsid w:val="00F67CE3"/>
    <w:rsid w:val="00F67F90"/>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128"/>
    <w:rsid w:val="00F749CC"/>
    <w:rsid w:val="00F74AB4"/>
    <w:rsid w:val="00F75215"/>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588"/>
    <w:rsid w:val="00F846A7"/>
    <w:rsid w:val="00F847D7"/>
    <w:rsid w:val="00F8484B"/>
    <w:rsid w:val="00F8488C"/>
    <w:rsid w:val="00F84A4A"/>
    <w:rsid w:val="00F84AA5"/>
    <w:rsid w:val="00F84EC7"/>
    <w:rsid w:val="00F852C8"/>
    <w:rsid w:val="00F85AD6"/>
    <w:rsid w:val="00F85E94"/>
    <w:rsid w:val="00F86173"/>
    <w:rsid w:val="00F86B25"/>
    <w:rsid w:val="00F86F9D"/>
    <w:rsid w:val="00F8753D"/>
    <w:rsid w:val="00F8762B"/>
    <w:rsid w:val="00F87ABD"/>
    <w:rsid w:val="00F9086C"/>
    <w:rsid w:val="00F90AAB"/>
    <w:rsid w:val="00F90C57"/>
    <w:rsid w:val="00F910D6"/>
    <w:rsid w:val="00F91324"/>
    <w:rsid w:val="00F91750"/>
    <w:rsid w:val="00F91B2D"/>
    <w:rsid w:val="00F91C04"/>
    <w:rsid w:val="00F91C72"/>
    <w:rsid w:val="00F91E23"/>
    <w:rsid w:val="00F92168"/>
    <w:rsid w:val="00F9285D"/>
    <w:rsid w:val="00F928A0"/>
    <w:rsid w:val="00F929EE"/>
    <w:rsid w:val="00F932B3"/>
    <w:rsid w:val="00F93415"/>
    <w:rsid w:val="00F936AD"/>
    <w:rsid w:val="00F9380E"/>
    <w:rsid w:val="00F9385E"/>
    <w:rsid w:val="00F93A44"/>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32"/>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91"/>
    <w:rsid w:val="00FA44BE"/>
    <w:rsid w:val="00FA44CA"/>
    <w:rsid w:val="00FA44FE"/>
    <w:rsid w:val="00FA4595"/>
    <w:rsid w:val="00FA45E9"/>
    <w:rsid w:val="00FA4982"/>
    <w:rsid w:val="00FA4FDA"/>
    <w:rsid w:val="00FA5852"/>
    <w:rsid w:val="00FA5B6D"/>
    <w:rsid w:val="00FA6379"/>
    <w:rsid w:val="00FA6B6C"/>
    <w:rsid w:val="00FA6FC6"/>
    <w:rsid w:val="00FA7248"/>
    <w:rsid w:val="00FA7746"/>
    <w:rsid w:val="00FA77EB"/>
    <w:rsid w:val="00FA7999"/>
    <w:rsid w:val="00FA7B52"/>
    <w:rsid w:val="00FA7EDE"/>
    <w:rsid w:val="00FA7F30"/>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7442"/>
    <w:rsid w:val="00FB7695"/>
    <w:rsid w:val="00FB7A7C"/>
    <w:rsid w:val="00FB7B3E"/>
    <w:rsid w:val="00FB7FDA"/>
    <w:rsid w:val="00FC0102"/>
    <w:rsid w:val="00FC0AA5"/>
    <w:rsid w:val="00FC0ADA"/>
    <w:rsid w:val="00FC0C73"/>
    <w:rsid w:val="00FC0C8C"/>
    <w:rsid w:val="00FC17CE"/>
    <w:rsid w:val="00FC18E9"/>
    <w:rsid w:val="00FC1F62"/>
    <w:rsid w:val="00FC2457"/>
    <w:rsid w:val="00FC303B"/>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61E9"/>
    <w:rsid w:val="00FC6970"/>
    <w:rsid w:val="00FC6FDD"/>
    <w:rsid w:val="00FC774A"/>
    <w:rsid w:val="00FC78AE"/>
    <w:rsid w:val="00FC79A0"/>
    <w:rsid w:val="00FC7C6A"/>
    <w:rsid w:val="00FD04D9"/>
    <w:rsid w:val="00FD071B"/>
    <w:rsid w:val="00FD091A"/>
    <w:rsid w:val="00FD0B6E"/>
    <w:rsid w:val="00FD0C2F"/>
    <w:rsid w:val="00FD0C95"/>
    <w:rsid w:val="00FD0D42"/>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4FD7"/>
    <w:rsid w:val="00FD51AD"/>
    <w:rsid w:val="00FD5277"/>
    <w:rsid w:val="00FD5896"/>
    <w:rsid w:val="00FD5991"/>
    <w:rsid w:val="00FD5BAD"/>
    <w:rsid w:val="00FD5C42"/>
    <w:rsid w:val="00FD5CB3"/>
    <w:rsid w:val="00FD6252"/>
    <w:rsid w:val="00FD6254"/>
    <w:rsid w:val="00FD678E"/>
    <w:rsid w:val="00FD67B1"/>
    <w:rsid w:val="00FD6B41"/>
    <w:rsid w:val="00FD7525"/>
    <w:rsid w:val="00FD79C1"/>
    <w:rsid w:val="00FD7B21"/>
    <w:rsid w:val="00FE00EA"/>
    <w:rsid w:val="00FE013F"/>
    <w:rsid w:val="00FE0299"/>
    <w:rsid w:val="00FE04A4"/>
    <w:rsid w:val="00FE0DC0"/>
    <w:rsid w:val="00FE0F55"/>
    <w:rsid w:val="00FE0FAB"/>
    <w:rsid w:val="00FE103D"/>
    <w:rsid w:val="00FE1CDB"/>
    <w:rsid w:val="00FE1F52"/>
    <w:rsid w:val="00FE22E9"/>
    <w:rsid w:val="00FE2571"/>
    <w:rsid w:val="00FE2711"/>
    <w:rsid w:val="00FE29D3"/>
    <w:rsid w:val="00FE2C51"/>
    <w:rsid w:val="00FE2CDB"/>
    <w:rsid w:val="00FE2D1A"/>
    <w:rsid w:val="00FE2DEE"/>
    <w:rsid w:val="00FE2EF0"/>
    <w:rsid w:val="00FE2FDF"/>
    <w:rsid w:val="00FE3052"/>
    <w:rsid w:val="00FE30B7"/>
    <w:rsid w:val="00FE30F4"/>
    <w:rsid w:val="00FE3A61"/>
    <w:rsid w:val="00FE3AA4"/>
    <w:rsid w:val="00FE3E41"/>
    <w:rsid w:val="00FE427E"/>
    <w:rsid w:val="00FE437B"/>
    <w:rsid w:val="00FE45D3"/>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7A7"/>
    <w:rsid w:val="00FE6836"/>
    <w:rsid w:val="00FE6CD4"/>
    <w:rsid w:val="00FE6F71"/>
    <w:rsid w:val="00FE6FBA"/>
    <w:rsid w:val="00FE7AA0"/>
    <w:rsid w:val="00FF0268"/>
    <w:rsid w:val="00FF0AC2"/>
    <w:rsid w:val="00FF0BFF"/>
    <w:rsid w:val="00FF0DD6"/>
    <w:rsid w:val="00FF19A9"/>
    <w:rsid w:val="00FF1CBD"/>
    <w:rsid w:val="00FF2615"/>
    <w:rsid w:val="00FF2985"/>
    <w:rsid w:val="00FF2AF1"/>
    <w:rsid w:val="00FF2BB1"/>
    <w:rsid w:val="00FF30A1"/>
    <w:rsid w:val="00FF34B1"/>
    <w:rsid w:val="00FF3842"/>
    <w:rsid w:val="00FF41AE"/>
    <w:rsid w:val="00FF424C"/>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6F7B"/>
    <w:rsid w:val="00FF7226"/>
    <w:rsid w:val="00FF72BF"/>
    <w:rsid w:val="00FF7AB6"/>
    <w:rsid w:val="04043AA5"/>
    <w:rsid w:val="0797780E"/>
    <w:rsid w:val="0C037822"/>
    <w:rsid w:val="0C8B38AF"/>
    <w:rsid w:val="18110C4E"/>
    <w:rsid w:val="1CF7616E"/>
    <w:rsid w:val="2035224C"/>
    <w:rsid w:val="247243E2"/>
    <w:rsid w:val="266204DF"/>
    <w:rsid w:val="2EAC0272"/>
    <w:rsid w:val="30A34C19"/>
    <w:rsid w:val="31CA7D66"/>
    <w:rsid w:val="33F981C3"/>
    <w:rsid w:val="34CF3538"/>
    <w:rsid w:val="361D4A43"/>
    <w:rsid w:val="397A19C7"/>
    <w:rsid w:val="3BF76BAE"/>
    <w:rsid w:val="43816589"/>
    <w:rsid w:val="47330D5C"/>
    <w:rsid w:val="539760FB"/>
    <w:rsid w:val="5852253F"/>
    <w:rsid w:val="5DF55733"/>
    <w:rsid w:val="60C54361"/>
    <w:rsid w:val="65B03B33"/>
    <w:rsid w:val="6ACF2F02"/>
    <w:rsid w:val="6B1135A2"/>
    <w:rsid w:val="6EA533C0"/>
    <w:rsid w:val="6FBFF479"/>
    <w:rsid w:val="6FD88E25"/>
    <w:rsid w:val="73C6476D"/>
    <w:rsid w:val="761F43EA"/>
    <w:rsid w:val="7F3F7714"/>
    <w:rsid w:val="7F792620"/>
    <w:rsid w:val="7F9441DB"/>
    <w:rsid w:val="7FE787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1C94775"/>
  <w15:docId w15:val="{6D954CF0-E1CE-4154-9E16-334B999D7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rFonts w:eastAsia="宋体"/>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eastAsia="宋体"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eastAsia="宋体"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eastAsia="宋体"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eastAsia="宋体"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eastAsia="宋体"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eastAsia="宋体"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pPr>
      <w:spacing w:before="120" w:after="180"/>
      <w:ind w:left="1134" w:hanging="1134"/>
    </w:pPr>
    <w:rPr>
      <w:rFonts w:eastAsia="宋体"/>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rFonts w:eastAsia="宋体"/>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B3Char">
    <w:name w:val="B3 Char"/>
    <w:basedOn w:val="a0"/>
    <w:link w:val="B3"/>
    <w:qFormat/>
    <w:rPr>
      <w:lang w:val="en-GB" w:eastAsia="ja-JP"/>
    </w:rPr>
  </w:style>
  <w:style w:type="character" w:customStyle="1" w:styleId="B11">
    <w:name w:val="B1 (文字)"/>
    <w:basedOn w:val="a0"/>
    <w:qFormat/>
    <w:rPr>
      <w:lang w:val="en-US" w:eastAsia="en-US"/>
    </w:rPr>
  </w:style>
  <w:style w:type="paragraph" w:customStyle="1" w:styleId="25">
    <w:name w:val="修订2"/>
    <w:hidden/>
    <w:uiPriority w:val="99"/>
    <w:unhideWhenUsed/>
    <w:qFormat/>
    <w:rPr>
      <w:rFonts w:eastAsia="宋体"/>
      <w:lang w:val="en-GB" w:eastAsia="ja-JP"/>
    </w:rPr>
  </w:style>
  <w:style w:type="character" w:customStyle="1" w:styleId="37">
    <w:name w:val="列表段落 字符3"/>
    <w:uiPriority w:val="34"/>
    <w:qFormat/>
    <w:rPr>
      <w:rFonts w:ascii="Times" w:eastAsia="Batang" w:hAnsi="Times"/>
      <w:szCs w:val="24"/>
      <w:lang w:val="en-GB" w:eastAsia="zh-CN"/>
    </w:rPr>
  </w:style>
  <w:style w:type="paragraph" w:styleId="aff6">
    <w:name w:val="Revision"/>
    <w:hidden/>
    <w:uiPriority w:val="99"/>
    <w:unhideWhenUsed/>
    <w:rsid w:val="00355F9B"/>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6</Pages>
  <Words>2262</Words>
  <Characters>12900</Characters>
  <Application>Microsoft Office Word</Application>
  <DocSecurity>0</DocSecurity>
  <Lines>107</Lines>
  <Paragraphs>30</Paragraphs>
  <ScaleCrop>false</ScaleCrop>
  <Company>CMCC</Company>
  <LinksUpToDate>false</LinksUpToDate>
  <CharactersWithSpaces>15132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191</cp:revision>
  <cp:lastPrinted>2013-04-02T10:18:00Z</cp:lastPrinted>
  <dcterms:created xsi:type="dcterms:W3CDTF">2019-08-16T16:26:00Z</dcterms:created>
  <dcterms:modified xsi:type="dcterms:W3CDTF">2024-04-05T14:27:00Z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D8694B21290943CEB3098FBC074AD430</vt:lpwstr>
  </property>
</Properties>
</file>